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6B470" w14:textId="77777777" w:rsidR="00CE58D0" w:rsidRDefault="00401535" w:rsidP="00A51D1A">
      <w:pPr>
        <w:pStyle w:val="Reporttitle"/>
      </w:pPr>
      <w:r>
        <w:t xml:space="preserve">Proposed changes to </w:t>
      </w:r>
      <w:r w:rsidR="00CE58D0">
        <w:t>class licences</w:t>
      </w:r>
    </w:p>
    <w:p w14:paraId="116909D9" w14:textId="3C14562A" w:rsidR="00F06E14" w:rsidRPr="00A124F3" w:rsidRDefault="00716342" w:rsidP="00F06E14">
      <w:pPr>
        <w:pStyle w:val="Reportsubtitle"/>
        <w:rPr>
          <w:sz w:val="48"/>
          <w:szCs w:val="20"/>
        </w:rPr>
      </w:pPr>
      <w:r>
        <w:rPr>
          <w:sz w:val="48"/>
          <w:szCs w:val="20"/>
        </w:rPr>
        <w:t>Updat</w:t>
      </w:r>
      <w:r w:rsidR="007C3B41">
        <w:rPr>
          <w:sz w:val="48"/>
          <w:szCs w:val="20"/>
        </w:rPr>
        <w:t>ing</w:t>
      </w:r>
      <w:r>
        <w:rPr>
          <w:sz w:val="48"/>
          <w:szCs w:val="20"/>
        </w:rPr>
        <w:t xml:space="preserve"> references to standards to include references to equipment rules</w:t>
      </w:r>
      <w:r w:rsidR="006D3426">
        <w:rPr>
          <w:sz w:val="48"/>
          <w:szCs w:val="20"/>
        </w:rPr>
        <w:t>,</w:t>
      </w:r>
      <w:r w:rsidR="00ED6793" w:rsidRPr="00A124F3">
        <w:rPr>
          <w:sz w:val="48"/>
          <w:szCs w:val="20"/>
        </w:rPr>
        <w:t xml:space="preserve"> and </w:t>
      </w:r>
      <w:r w:rsidR="00C9022A" w:rsidRPr="00A124F3">
        <w:rPr>
          <w:sz w:val="48"/>
          <w:szCs w:val="20"/>
        </w:rPr>
        <w:t>harmoni</w:t>
      </w:r>
      <w:r w:rsidR="000B1AC8">
        <w:rPr>
          <w:sz w:val="48"/>
          <w:szCs w:val="20"/>
        </w:rPr>
        <w:t>sing</w:t>
      </w:r>
      <w:r w:rsidR="00C9022A" w:rsidRPr="00A124F3">
        <w:rPr>
          <w:sz w:val="48"/>
          <w:szCs w:val="20"/>
        </w:rPr>
        <w:t xml:space="preserve"> electromagnetic </w:t>
      </w:r>
      <w:r w:rsidR="009B5444" w:rsidRPr="00A124F3">
        <w:rPr>
          <w:sz w:val="48"/>
          <w:szCs w:val="20"/>
        </w:rPr>
        <w:t>energy</w:t>
      </w:r>
      <w:r w:rsidR="00C9022A" w:rsidRPr="00A124F3">
        <w:rPr>
          <w:sz w:val="48"/>
          <w:szCs w:val="20"/>
        </w:rPr>
        <w:t xml:space="preserve"> requirements</w:t>
      </w:r>
    </w:p>
    <w:p w14:paraId="05AB876D" w14:textId="45DBA1EB" w:rsidR="00C97736" w:rsidRPr="000D76E0" w:rsidRDefault="00A4525A"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 xml:space="preserve">MARCH </w:t>
      </w:r>
      <w:r w:rsidR="00BD4421">
        <w:t>20</w:t>
      </w:r>
      <w:r w:rsidR="008E0428">
        <w:t>2</w:t>
      </w:r>
      <w:r w:rsidR="003253EE">
        <w:t>1</w:t>
      </w:r>
    </w:p>
    <w:p w14:paraId="20771FEA" w14:textId="77777777" w:rsidR="0005011A" w:rsidRPr="00F44F3A" w:rsidRDefault="0005011A" w:rsidP="00FC07B9">
      <w:pPr>
        <w:pStyle w:val="ACMACorporateAddressHeader"/>
      </w:pPr>
      <w:r w:rsidRPr="00F44F3A">
        <w:lastRenderedPageBreak/>
        <w:t>Canberra</w:t>
      </w:r>
    </w:p>
    <w:p w14:paraId="15101A25"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25C7B185" w14:textId="77777777" w:rsidR="0005011A" w:rsidRPr="00FC07B9" w:rsidRDefault="0005011A" w:rsidP="00FC07B9">
      <w:pPr>
        <w:pStyle w:val="ACMACorporateAddresses"/>
      </w:pPr>
      <w:r w:rsidRPr="00FC07B9">
        <w:t>PO Box 78</w:t>
      </w:r>
      <w:r w:rsidRPr="00FC07B9">
        <w:br/>
        <w:t>Belconnen ACT 2616</w:t>
      </w:r>
    </w:p>
    <w:p w14:paraId="78F1F801"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75C44382" w14:textId="77777777" w:rsidR="0005011A" w:rsidRPr="00F44F3A" w:rsidRDefault="0005011A" w:rsidP="00FC07B9">
      <w:pPr>
        <w:pStyle w:val="ACMACorporateAddressHeader"/>
      </w:pPr>
      <w:r w:rsidRPr="00F44F3A">
        <w:t>Melbourne</w:t>
      </w:r>
    </w:p>
    <w:p w14:paraId="055EC9E4"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2073E674"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195CB394"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1461FA87" w14:textId="77777777" w:rsidR="0005011A" w:rsidRPr="00F44F3A" w:rsidRDefault="0005011A" w:rsidP="00FC07B9">
      <w:pPr>
        <w:pStyle w:val="ACMACorporateAddressHeader"/>
      </w:pPr>
      <w:r w:rsidRPr="00F44F3A">
        <w:t>Sydney</w:t>
      </w:r>
    </w:p>
    <w:p w14:paraId="0DD4C4A5"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368898E0"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315DA64A"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0C12159" w14:textId="77777777" w:rsidR="00140318" w:rsidRPr="006D46E5" w:rsidRDefault="00140318" w:rsidP="00FC07B9">
      <w:pPr>
        <w:pStyle w:val="ACMACopyrightHeader"/>
      </w:pPr>
      <w:r w:rsidRPr="00140318">
        <w:t>Copyright notice</w:t>
      </w:r>
    </w:p>
    <w:p w14:paraId="3C294393" w14:textId="77777777" w:rsidR="00140318" w:rsidRPr="006D46E5" w:rsidRDefault="00623FF9" w:rsidP="00623FF9">
      <w:pPr>
        <w:pStyle w:val="ACMACClogo"/>
      </w:pPr>
      <w:r>
        <w:rPr>
          <w:noProof/>
        </w:rPr>
        <w:drawing>
          <wp:inline distT="0" distB="0" distL="0" distR="0" wp14:anchorId="37E2BE7A" wp14:editId="539DC074">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16123C24" w14:textId="77777777" w:rsidR="00AA2DE5" w:rsidRDefault="007C2D11" w:rsidP="00AA2DE5">
      <w:pPr>
        <w:pStyle w:val="ACMACorporateAddresses"/>
        <w:rPr>
          <w:rStyle w:val="Hyperlink"/>
        </w:rPr>
      </w:pPr>
      <w:hyperlink r:id="rId13" w:history="1">
        <w:r w:rsidR="00AA2DE5">
          <w:rPr>
            <w:rStyle w:val="Hyperlink"/>
          </w:rPr>
          <w:t>https://creativecommons.org/licenses/by/4.0/</w:t>
        </w:r>
      </w:hyperlink>
    </w:p>
    <w:p w14:paraId="5499ED78"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3037FDDF" w14:textId="77777777" w:rsidR="00AA2DE5" w:rsidRDefault="00AA2DE5" w:rsidP="00AA2DE5">
      <w:pPr>
        <w:pStyle w:val="ACMACorporateAddresses"/>
      </w:pPr>
      <w:r>
        <w:t>We request attribution as © Commonwealth of Australia (Australian Communications and Media Authority) 20</w:t>
      </w:r>
      <w:r w:rsidR="00C41F21">
        <w:t>2</w:t>
      </w:r>
      <w:r w:rsidR="00023A36">
        <w:t>1</w:t>
      </w:r>
      <w:r>
        <w:t>.</w:t>
      </w:r>
    </w:p>
    <w:p w14:paraId="6F130F5A" w14:textId="77777777" w:rsidR="00AA2DE5" w:rsidRDefault="00AA2DE5" w:rsidP="00AA2DE5">
      <w:pPr>
        <w:pStyle w:val="ACMACorporateAddresses"/>
      </w:pPr>
      <w:r>
        <w:t>All other rights are reserved.</w:t>
      </w:r>
    </w:p>
    <w:p w14:paraId="4940EA81"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A71259D" w14:textId="77777777" w:rsidR="00AA2DE5" w:rsidRDefault="00AA2DE5" w:rsidP="00AA2DE5">
      <w:pPr>
        <w:pStyle w:val="ACMACorporateAddresses"/>
      </w:pPr>
      <w:r>
        <w:t>Written enquiries may be sent to:</w:t>
      </w:r>
    </w:p>
    <w:p w14:paraId="41BCCE34"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033F7663" w14:textId="77777777" w:rsidR="00D16FE3" w:rsidRDefault="00D16FE3" w:rsidP="00D16FE3">
      <w:pPr>
        <w:pStyle w:val="ACMACorporateAddresses"/>
        <w:rPr>
          <w:rStyle w:val="Hyperlink"/>
        </w:rPr>
      </w:pPr>
    </w:p>
    <w:p w14:paraId="34AD711B"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1520DBD" w14:textId="5486BCA6" w:rsidR="0064024A" w:rsidRDefault="0010404F">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"Exec summary heading,1" </w:instrText>
      </w:r>
      <w:r>
        <w:rPr>
          <w:rFonts w:cs="Arial"/>
        </w:rPr>
        <w:fldChar w:fldCharType="separate"/>
      </w:r>
      <w:hyperlink w:anchor="_Toc65763596" w:history="1">
        <w:r w:rsidR="0064024A" w:rsidRPr="00CC4D61">
          <w:rPr>
            <w:rStyle w:val="Hyperlink"/>
          </w:rPr>
          <w:t>Executive summary</w:t>
        </w:r>
        <w:r w:rsidR="0064024A">
          <w:rPr>
            <w:webHidden/>
          </w:rPr>
          <w:tab/>
        </w:r>
        <w:r w:rsidR="0064024A">
          <w:rPr>
            <w:webHidden/>
          </w:rPr>
          <w:fldChar w:fldCharType="begin"/>
        </w:r>
        <w:r w:rsidR="0064024A">
          <w:rPr>
            <w:webHidden/>
          </w:rPr>
          <w:instrText xml:space="preserve"> PAGEREF _Toc65763596 \h </w:instrText>
        </w:r>
        <w:r w:rsidR="0064024A">
          <w:rPr>
            <w:webHidden/>
          </w:rPr>
        </w:r>
        <w:r w:rsidR="0064024A">
          <w:rPr>
            <w:webHidden/>
          </w:rPr>
          <w:fldChar w:fldCharType="separate"/>
        </w:r>
        <w:r w:rsidR="0064024A">
          <w:rPr>
            <w:webHidden/>
          </w:rPr>
          <w:t>1</w:t>
        </w:r>
        <w:r w:rsidR="0064024A">
          <w:rPr>
            <w:webHidden/>
          </w:rPr>
          <w:fldChar w:fldCharType="end"/>
        </w:r>
      </w:hyperlink>
    </w:p>
    <w:p w14:paraId="63E5C102" w14:textId="5A898469" w:rsidR="0064024A" w:rsidRDefault="007C2D11">
      <w:pPr>
        <w:pStyle w:val="TOC1"/>
        <w:rPr>
          <w:rFonts w:asciiTheme="minorHAnsi" w:eastAsiaTheme="minorEastAsia" w:hAnsiTheme="minorHAnsi" w:cstheme="minorBidi"/>
          <w:b w:val="0"/>
          <w:spacing w:val="0"/>
          <w:sz w:val="22"/>
          <w:szCs w:val="22"/>
        </w:rPr>
      </w:pPr>
      <w:hyperlink w:anchor="_Toc65763597" w:history="1">
        <w:r w:rsidR="0064024A" w:rsidRPr="00CC4D61">
          <w:rPr>
            <w:rStyle w:val="Hyperlink"/>
          </w:rPr>
          <w:t>Issues for comment</w:t>
        </w:r>
        <w:r w:rsidR="0064024A">
          <w:rPr>
            <w:webHidden/>
          </w:rPr>
          <w:tab/>
        </w:r>
        <w:r w:rsidR="0064024A">
          <w:rPr>
            <w:webHidden/>
          </w:rPr>
          <w:fldChar w:fldCharType="begin"/>
        </w:r>
        <w:r w:rsidR="0064024A">
          <w:rPr>
            <w:webHidden/>
          </w:rPr>
          <w:instrText xml:space="preserve"> PAGEREF _Toc65763597 \h </w:instrText>
        </w:r>
        <w:r w:rsidR="0064024A">
          <w:rPr>
            <w:webHidden/>
          </w:rPr>
        </w:r>
        <w:r w:rsidR="0064024A">
          <w:rPr>
            <w:webHidden/>
          </w:rPr>
          <w:fldChar w:fldCharType="separate"/>
        </w:r>
        <w:r w:rsidR="0064024A">
          <w:rPr>
            <w:webHidden/>
          </w:rPr>
          <w:t>2</w:t>
        </w:r>
        <w:r w:rsidR="0064024A">
          <w:rPr>
            <w:webHidden/>
          </w:rPr>
          <w:fldChar w:fldCharType="end"/>
        </w:r>
      </w:hyperlink>
    </w:p>
    <w:p w14:paraId="002A5BA9" w14:textId="65CC51F2" w:rsidR="0064024A" w:rsidRDefault="007C2D11">
      <w:pPr>
        <w:pStyle w:val="TOC1"/>
        <w:rPr>
          <w:rFonts w:asciiTheme="minorHAnsi" w:eastAsiaTheme="minorEastAsia" w:hAnsiTheme="minorHAnsi" w:cstheme="minorBidi"/>
          <w:b w:val="0"/>
          <w:spacing w:val="0"/>
          <w:sz w:val="22"/>
          <w:szCs w:val="22"/>
        </w:rPr>
      </w:pPr>
      <w:hyperlink w:anchor="_Toc65763598" w:history="1">
        <w:r w:rsidR="0064024A" w:rsidRPr="00CC4D61">
          <w:rPr>
            <w:rStyle w:val="Hyperlink"/>
          </w:rPr>
          <w:t>Introduction</w:t>
        </w:r>
        <w:r w:rsidR="0064024A">
          <w:rPr>
            <w:webHidden/>
          </w:rPr>
          <w:tab/>
        </w:r>
        <w:r w:rsidR="0064024A">
          <w:rPr>
            <w:webHidden/>
          </w:rPr>
          <w:fldChar w:fldCharType="begin"/>
        </w:r>
        <w:r w:rsidR="0064024A">
          <w:rPr>
            <w:webHidden/>
          </w:rPr>
          <w:instrText xml:space="preserve"> PAGEREF _Toc65763598 \h </w:instrText>
        </w:r>
        <w:r w:rsidR="0064024A">
          <w:rPr>
            <w:webHidden/>
          </w:rPr>
        </w:r>
        <w:r w:rsidR="0064024A">
          <w:rPr>
            <w:webHidden/>
          </w:rPr>
          <w:fldChar w:fldCharType="separate"/>
        </w:r>
        <w:r w:rsidR="0064024A">
          <w:rPr>
            <w:webHidden/>
          </w:rPr>
          <w:t>3</w:t>
        </w:r>
        <w:r w:rsidR="0064024A">
          <w:rPr>
            <w:webHidden/>
          </w:rPr>
          <w:fldChar w:fldCharType="end"/>
        </w:r>
      </w:hyperlink>
    </w:p>
    <w:p w14:paraId="740B09CE" w14:textId="791B09ED" w:rsidR="0064024A" w:rsidRDefault="007C2D11">
      <w:pPr>
        <w:pStyle w:val="TOC1"/>
        <w:rPr>
          <w:rFonts w:asciiTheme="minorHAnsi" w:eastAsiaTheme="minorEastAsia" w:hAnsiTheme="minorHAnsi" w:cstheme="minorBidi"/>
          <w:b w:val="0"/>
          <w:spacing w:val="0"/>
          <w:sz w:val="22"/>
          <w:szCs w:val="22"/>
        </w:rPr>
      </w:pPr>
      <w:hyperlink w:anchor="_Toc65763599" w:history="1">
        <w:r w:rsidR="0064024A" w:rsidRPr="00CC4D61">
          <w:rPr>
            <w:rStyle w:val="Hyperlink"/>
          </w:rPr>
          <w:t>Background</w:t>
        </w:r>
        <w:r w:rsidR="0064024A">
          <w:rPr>
            <w:webHidden/>
          </w:rPr>
          <w:tab/>
        </w:r>
        <w:r w:rsidR="0064024A">
          <w:rPr>
            <w:webHidden/>
          </w:rPr>
          <w:fldChar w:fldCharType="begin"/>
        </w:r>
        <w:r w:rsidR="0064024A">
          <w:rPr>
            <w:webHidden/>
          </w:rPr>
          <w:instrText xml:space="preserve"> PAGEREF _Toc65763599 \h </w:instrText>
        </w:r>
        <w:r w:rsidR="0064024A">
          <w:rPr>
            <w:webHidden/>
          </w:rPr>
        </w:r>
        <w:r w:rsidR="0064024A">
          <w:rPr>
            <w:webHidden/>
          </w:rPr>
          <w:fldChar w:fldCharType="separate"/>
        </w:r>
        <w:r w:rsidR="0064024A">
          <w:rPr>
            <w:webHidden/>
          </w:rPr>
          <w:t>4</w:t>
        </w:r>
        <w:r w:rsidR="0064024A">
          <w:rPr>
            <w:webHidden/>
          </w:rPr>
          <w:fldChar w:fldCharType="end"/>
        </w:r>
      </w:hyperlink>
    </w:p>
    <w:p w14:paraId="66841281" w14:textId="3FBD5408" w:rsidR="0064024A" w:rsidRDefault="007C2D11">
      <w:pPr>
        <w:pStyle w:val="TOC2"/>
        <w:rPr>
          <w:rFonts w:asciiTheme="minorHAnsi" w:eastAsiaTheme="minorEastAsia" w:hAnsiTheme="minorHAnsi" w:cstheme="minorBidi"/>
          <w:spacing w:val="0"/>
          <w:sz w:val="22"/>
          <w:szCs w:val="22"/>
        </w:rPr>
      </w:pPr>
      <w:hyperlink w:anchor="_Toc65763600" w:history="1">
        <w:r w:rsidR="0064024A" w:rsidRPr="00CC4D61">
          <w:rPr>
            <w:rStyle w:val="Hyperlink"/>
          </w:rPr>
          <w:t>Licensing</w:t>
        </w:r>
        <w:r w:rsidR="0064024A">
          <w:rPr>
            <w:webHidden/>
          </w:rPr>
          <w:tab/>
        </w:r>
        <w:r w:rsidR="0064024A">
          <w:rPr>
            <w:webHidden/>
          </w:rPr>
          <w:fldChar w:fldCharType="begin"/>
        </w:r>
        <w:r w:rsidR="0064024A">
          <w:rPr>
            <w:webHidden/>
          </w:rPr>
          <w:instrText xml:space="preserve"> PAGEREF _Toc65763600 \h </w:instrText>
        </w:r>
        <w:r w:rsidR="0064024A">
          <w:rPr>
            <w:webHidden/>
          </w:rPr>
        </w:r>
        <w:r w:rsidR="0064024A">
          <w:rPr>
            <w:webHidden/>
          </w:rPr>
          <w:fldChar w:fldCharType="separate"/>
        </w:r>
        <w:r w:rsidR="0064024A">
          <w:rPr>
            <w:webHidden/>
          </w:rPr>
          <w:t>4</w:t>
        </w:r>
        <w:r w:rsidR="0064024A">
          <w:rPr>
            <w:webHidden/>
          </w:rPr>
          <w:fldChar w:fldCharType="end"/>
        </w:r>
      </w:hyperlink>
    </w:p>
    <w:p w14:paraId="73C6D206" w14:textId="7E249704" w:rsidR="0064024A" w:rsidRDefault="007C2D11">
      <w:pPr>
        <w:pStyle w:val="TOC2"/>
        <w:rPr>
          <w:rFonts w:asciiTheme="minorHAnsi" w:eastAsiaTheme="minorEastAsia" w:hAnsiTheme="minorHAnsi" w:cstheme="minorBidi"/>
          <w:spacing w:val="0"/>
          <w:sz w:val="22"/>
          <w:szCs w:val="22"/>
        </w:rPr>
      </w:pPr>
      <w:hyperlink w:anchor="_Toc65763601" w:history="1">
        <w:r w:rsidR="0064024A" w:rsidRPr="00CC4D61">
          <w:rPr>
            <w:rStyle w:val="Hyperlink"/>
          </w:rPr>
          <w:t>Technical regulations for radiocommunications equipment</w:t>
        </w:r>
        <w:r w:rsidR="0064024A">
          <w:rPr>
            <w:webHidden/>
          </w:rPr>
          <w:tab/>
        </w:r>
        <w:r w:rsidR="0064024A">
          <w:rPr>
            <w:webHidden/>
          </w:rPr>
          <w:fldChar w:fldCharType="begin"/>
        </w:r>
        <w:r w:rsidR="0064024A">
          <w:rPr>
            <w:webHidden/>
          </w:rPr>
          <w:instrText xml:space="preserve"> PAGEREF _Toc65763601 \h </w:instrText>
        </w:r>
        <w:r w:rsidR="0064024A">
          <w:rPr>
            <w:webHidden/>
          </w:rPr>
        </w:r>
        <w:r w:rsidR="0064024A">
          <w:rPr>
            <w:webHidden/>
          </w:rPr>
          <w:fldChar w:fldCharType="separate"/>
        </w:r>
        <w:r w:rsidR="0064024A">
          <w:rPr>
            <w:webHidden/>
          </w:rPr>
          <w:t>4</w:t>
        </w:r>
        <w:r w:rsidR="0064024A">
          <w:rPr>
            <w:webHidden/>
          </w:rPr>
          <w:fldChar w:fldCharType="end"/>
        </w:r>
      </w:hyperlink>
    </w:p>
    <w:p w14:paraId="2D74375A" w14:textId="6B1ED379" w:rsidR="0064024A" w:rsidRDefault="007C2D11">
      <w:pPr>
        <w:pStyle w:val="TOC3"/>
        <w:rPr>
          <w:rFonts w:asciiTheme="minorHAnsi" w:eastAsiaTheme="minorEastAsia" w:hAnsiTheme="minorHAnsi" w:cstheme="minorBidi"/>
        </w:rPr>
      </w:pPr>
      <w:hyperlink w:anchor="_Toc65763602" w:history="1">
        <w:r w:rsidR="0064024A" w:rsidRPr="00CC4D61">
          <w:rPr>
            <w:rStyle w:val="Hyperlink"/>
          </w:rPr>
          <w:t>Standards under the current Act</w:t>
        </w:r>
        <w:r w:rsidR="0064024A">
          <w:rPr>
            <w:webHidden/>
          </w:rPr>
          <w:tab/>
        </w:r>
        <w:r w:rsidR="0064024A">
          <w:rPr>
            <w:webHidden/>
          </w:rPr>
          <w:fldChar w:fldCharType="begin"/>
        </w:r>
        <w:r w:rsidR="0064024A">
          <w:rPr>
            <w:webHidden/>
          </w:rPr>
          <w:instrText xml:space="preserve"> PAGEREF _Toc65763602 \h </w:instrText>
        </w:r>
        <w:r w:rsidR="0064024A">
          <w:rPr>
            <w:webHidden/>
          </w:rPr>
        </w:r>
        <w:r w:rsidR="0064024A">
          <w:rPr>
            <w:webHidden/>
          </w:rPr>
          <w:fldChar w:fldCharType="separate"/>
        </w:r>
        <w:r w:rsidR="0064024A">
          <w:rPr>
            <w:webHidden/>
          </w:rPr>
          <w:t>4</w:t>
        </w:r>
        <w:r w:rsidR="0064024A">
          <w:rPr>
            <w:webHidden/>
          </w:rPr>
          <w:fldChar w:fldCharType="end"/>
        </w:r>
      </w:hyperlink>
    </w:p>
    <w:p w14:paraId="5E7C453F" w14:textId="6D0C7C98" w:rsidR="0064024A" w:rsidRDefault="007C2D11">
      <w:pPr>
        <w:pStyle w:val="TOC3"/>
        <w:rPr>
          <w:rFonts w:asciiTheme="minorHAnsi" w:eastAsiaTheme="minorEastAsia" w:hAnsiTheme="minorHAnsi" w:cstheme="minorBidi"/>
        </w:rPr>
      </w:pPr>
      <w:hyperlink w:anchor="_Toc65763603" w:history="1">
        <w:r w:rsidR="0064024A" w:rsidRPr="00CC4D61">
          <w:rPr>
            <w:rStyle w:val="Hyperlink"/>
          </w:rPr>
          <w:t>Compliance with standards under class licensing</w:t>
        </w:r>
        <w:r w:rsidR="0064024A">
          <w:rPr>
            <w:webHidden/>
          </w:rPr>
          <w:tab/>
        </w:r>
        <w:r w:rsidR="0064024A">
          <w:rPr>
            <w:webHidden/>
          </w:rPr>
          <w:fldChar w:fldCharType="begin"/>
        </w:r>
        <w:r w:rsidR="0064024A">
          <w:rPr>
            <w:webHidden/>
          </w:rPr>
          <w:instrText xml:space="preserve"> PAGEREF _Toc65763603 \h </w:instrText>
        </w:r>
        <w:r w:rsidR="0064024A">
          <w:rPr>
            <w:webHidden/>
          </w:rPr>
        </w:r>
        <w:r w:rsidR="0064024A">
          <w:rPr>
            <w:webHidden/>
          </w:rPr>
          <w:fldChar w:fldCharType="separate"/>
        </w:r>
        <w:r w:rsidR="0064024A">
          <w:rPr>
            <w:webHidden/>
          </w:rPr>
          <w:t>5</w:t>
        </w:r>
        <w:r w:rsidR="0064024A">
          <w:rPr>
            <w:webHidden/>
          </w:rPr>
          <w:fldChar w:fldCharType="end"/>
        </w:r>
      </w:hyperlink>
    </w:p>
    <w:p w14:paraId="60795BA6" w14:textId="5A13CB0E" w:rsidR="0064024A" w:rsidRDefault="007C2D11">
      <w:pPr>
        <w:pStyle w:val="TOC3"/>
        <w:rPr>
          <w:rFonts w:asciiTheme="minorHAnsi" w:eastAsiaTheme="minorEastAsia" w:hAnsiTheme="minorHAnsi" w:cstheme="minorBidi"/>
        </w:rPr>
      </w:pPr>
      <w:hyperlink w:anchor="_Toc65763604" w:history="1">
        <w:r w:rsidR="0064024A" w:rsidRPr="00CC4D61">
          <w:rPr>
            <w:rStyle w:val="Hyperlink"/>
          </w:rPr>
          <w:t>Compliance with standards under apparatus licensing</w:t>
        </w:r>
        <w:r w:rsidR="0064024A">
          <w:rPr>
            <w:webHidden/>
          </w:rPr>
          <w:tab/>
        </w:r>
        <w:r w:rsidR="0064024A">
          <w:rPr>
            <w:webHidden/>
          </w:rPr>
          <w:fldChar w:fldCharType="begin"/>
        </w:r>
        <w:r w:rsidR="0064024A">
          <w:rPr>
            <w:webHidden/>
          </w:rPr>
          <w:instrText xml:space="preserve"> PAGEREF _Toc65763604 \h </w:instrText>
        </w:r>
        <w:r w:rsidR="0064024A">
          <w:rPr>
            <w:webHidden/>
          </w:rPr>
        </w:r>
        <w:r w:rsidR="0064024A">
          <w:rPr>
            <w:webHidden/>
          </w:rPr>
          <w:fldChar w:fldCharType="separate"/>
        </w:r>
        <w:r w:rsidR="0064024A">
          <w:rPr>
            <w:webHidden/>
          </w:rPr>
          <w:t>5</w:t>
        </w:r>
        <w:r w:rsidR="0064024A">
          <w:rPr>
            <w:webHidden/>
          </w:rPr>
          <w:fldChar w:fldCharType="end"/>
        </w:r>
      </w:hyperlink>
    </w:p>
    <w:p w14:paraId="2ABDE060" w14:textId="268FBC1A" w:rsidR="0064024A" w:rsidRDefault="007C2D11">
      <w:pPr>
        <w:pStyle w:val="TOC3"/>
        <w:rPr>
          <w:rFonts w:asciiTheme="minorHAnsi" w:eastAsiaTheme="minorEastAsia" w:hAnsiTheme="minorHAnsi" w:cstheme="minorBidi"/>
        </w:rPr>
      </w:pPr>
      <w:hyperlink w:anchor="_Toc65763605" w:history="1">
        <w:r w:rsidR="0064024A" w:rsidRPr="00CC4D61">
          <w:rPr>
            <w:rStyle w:val="Hyperlink"/>
          </w:rPr>
          <w:t>EME regulation framework</w:t>
        </w:r>
        <w:r w:rsidR="0064024A">
          <w:rPr>
            <w:webHidden/>
          </w:rPr>
          <w:tab/>
        </w:r>
        <w:r w:rsidR="0064024A">
          <w:rPr>
            <w:webHidden/>
          </w:rPr>
          <w:fldChar w:fldCharType="begin"/>
        </w:r>
        <w:r w:rsidR="0064024A">
          <w:rPr>
            <w:webHidden/>
          </w:rPr>
          <w:instrText xml:space="preserve"> PAGEREF _Toc65763605 \h </w:instrText>
        </w:r>
        <w:r w:rsidR="0064024A">
          <w:rPr>
            <w:webHidden/>
          </w:rPr>
        </w:r>
        <w:r w:rsidR="0064024A">
          <w:rPr>
            <w:webHidden/>
          </w:rPr>
          <w:fldChar w:fldCharType="separate"/>
        </w:r>
        <w:r w:rsidR="0064024A">
          <w:rPr>
            <w:webHidden/>
          </w:rPr>
          <w:t>5</w:t>
        </w:r>
        <w:r w:rsidR="0064024A">
          <w:rPr>
            <w:webHidden/>
          </w:rPr>
          <w:fldChar w:fldCharType="end"/>
        </w:r>
      </w:hyperlink>
    </w:p>
    <w:p w14:paraId="51557A06" w14:textId="6C483577" w:rsidR="0064024A" w:rsidRDefault="007C2D11">
      <w:pPr>
        <w:pStyle w:val="TOC2"/>
        <w:rPr>
          <w:rFonts w:asciiTheme="minorHAnsi" w:eastAsiaTheme="minorEastAsia" w:hAnsiTheme="minorHAnsi" w:cstheme="minorBidi"/>
          <w:spacing w:val="0"/>
          <w:sz w:val="22"/>
          <w:szCs w:val="22"/>
        </w:rPr>
      </w:pPr>
      <w:hyperlink w:anchor="_Toc65763606" w:history="1">
        <w:r w:rsidR="0064024A" w:rsidRPr="00CC4D61">
          <w:rPr>
            <w:rStyle w:val="Hyperlink"/>
          </w:rPr>
          <w:t>Modernisation Act reforms – Equipment rules</w:t>
        </w:r>
        <w:r w:rsidR="0064024A">
          <w:rPr>
            <w:webHidden/>
          </w:rPr>
          <w:tab/>
        </w:r>
        <w:r w:rsidR="0064024A">
          <w:rPr>
            <w:webHidden/>
          </w:rPr>
          <w:fldChar w:fldCharType="begin"/>
        </w:r>
        <w:r w:rsidR="0064024A">
          <w:rPr>
            <w:webHidden/>
          </w:rPr>
          <w:instrText xml:space="preserve"> PAGEREF _Toc65763606 \h </w:instrText>
        </w:r>
        <w:r w:rsidR="0064024A">
          <w:rPr>
            <w:webHidden/>
          </w:rPr>
        </w:r>
        <w:r w:rsidR="0064024A">
          <w:rPr>
            <w:webHidden/>
          </w:rPr>
          <w:fldChar w:fldCharType="separate"/>
        </w:r>
        <w:r w:rsidR="0064024A">
          <w:rPr>
            <w:webHidden/>
          </w:rPr>
          <w:t>6</w:t>
        </w:r>
        <w:r w:rsidR="0064024A">
          <w:rPr>
            <w:webHidden/>
          </w:rPr>
          <w:fldChar w:fldCharType="end"/>
        </w:r>
      </w:hyperlink>
    </w:p>
    <w:p w14:paraId="57370607" w14:textId="0C247A62" w:rsidR="0064024A" w:rsidRDefault="007C2D11">
      <w:pPr>
        <w:pStyle w:val="TOC1"/>
        <w:rPr>
          <w:rFonts w:asciiTheme="minorHAnsi" w:eastAsiaTheme="minorEastAsia" w:hAnsiTheme="minorHAnsi" w:cstheme="minorBidi"/>
          <w:b w:val="0"/>
          <w:spacing w:val="0"/>
          <w:sz w:val="22"/>
          <w:szCs w:val="22"/>
        </w:rPr>
      </w:pPr>
      <w:hyperlink w:anchor="_Toc65763607" w:history="1">
        <w:r w:rsidR="0064024A" w:rsidRPr="00CC4D61">
          <w:rPr>
            <w:rStyle w:val="Hyperlink"/>
          </w:rPr>
          <w:t>Amendments to update references to standards to include references to equipment rules</w:t>
        </w:r>
        <w:r w:rsidR="0064024A">
          <w:rPr>
            <w:webHidden/>
          </w:rPr>
          <w:tab/>
        </w:r>
        <w:r w:rsidR="0064024A">
          <w:rPr>
            <w:webHidden/>
          </w:rPr>
          <w:fldChar w:fldCharType="begin"/>
        </w:r>
        <w:r w:rsidR="0064024A">
          <w:rPr>
            <w:webHidden/>
          </w:rPr>
          <w:instrText xml:space="preserve"> PAGEREF _Toc65763607 \h </w:instrText>
        </w:r>
        <w:r w:rsidR="0064024A">
          <w:rPr>
            <w:webHidden/>
          </w:rPr>
        </w:r>
        <w:r w:rsidR="0064024A">
          <w:rPr>
            <w:webHidden/>
          </w:rPr>
          <w:fldChar w:fldCharType="separate"/>
        </w:r>
        <w:r w:rsidR="0064024A">
          <w:rPr>
            <w:webHidden/>
          </w:rPr>
          <w:t>7</w:t>
        </w:r>
        <w:r w:rsidR="0064024A">
          <w:rPr>
            <w:webHidden/>
          </w:rPr>
          <w:fldChar w:fldCharType="end"/>
        </w:r>
      </w:hyperlink>
    </w:p>
    <w:p w14:paraId="74EF302D" w14:textId="5465D2BC" w:rsidR="0064024A" w:rsidRDefault="007C2D11">
      <w:pPr>
        <w:pStyle w:val="TOC2"/>
        <w:rPr>
          <w:rFonts w:asciiTheme="minorHAnsi" w:eastAsiaTheme="minorEastAsia" w:hAnsiTheme="minorHAnsi" w:cstheme="minorBidi"/>
          <w:spacing w:val="0"/>
          <w:sz w:val="22"/>
          <w:szCs w:val="22"/>
        </w:rPr>
      </w:pPr>
      <w:hyperlink w:anchor="_Toc65763608" w:history="1">
        <w:r w:rsidR="0064024A" w:rsidRPr="00CC4D61">
          <w:rPr>
            <w:rStyle w:val="Hyperlink"/>
          </w:rPr>
          <w:t>Transitioning standards to equipment rules</w:t>
        </w:r>
        <w:r w:rsidR="0064024A">
          <w:rPr>
            <w:webHidden/>
          </w:rPr>
          <w:tab/>
        </w:r>
        <w:r w:rsidR="0064024A">
          <w:rPr>
            <w:webHidden/>
          </w:rPr>
          <w:fldChar w:fldCharType="begin"/>
        </w:r>
        <w:r w:rsidR="0064024A">
          <w:rPr>
            <w:webHidden/>
          </w:rPr>
          <w:instrText xml:space="preserve"> PAGEREF _Toc65763608 \h </w:instrText>
        </w:r>
        <w:r w:rsidR="0064024A">
          <w:rPr>
            <w:webHidden/>
          </w:rPr>
        </w:r>
        <w:r w:rsidR="0064024A">
          <w:rPr>
            <w:webHidden/>
          </w:rPr>
          <w:fldChar w:fldCharType="separate"/>
        </w:r>
        <w:r w:rsidR="0064024A">
          <w:rPr>
            <w:webHidden/>
          </w:rPr>
          <w:t>7</w:t>
        </w:r>
        <w:r w:rsidR="0064024A">
          <w:rPr>
            <w:webHidden/>
          </w:rPr>
          <w:fldChar w:fldCharType="end"/>
        </w:r>
      </w:hyperlink>
    </w:p>
    <w:p w14:paraId="1718354C" w14:textId="344AD482" w:rsidR="0064024A" w:rsidRDefault="007C2D11">
      <w:pPr>
        <w:pStyle w:val="TOC2"/>
        <w:rPr>
          <w:rFonts w:asciiTheme="minorHAnsi" w:eastAsiaTheme="minorEastAsia" w:hAnsiTheme="minorHAnsi" w:cstheme="minorBidi"/>
          <w:spacing w:val="0"/>
          <w:sz w:val="22"/>
          <w:szCs w:val="22"/>
        </w:rPr>
      </w:pPr>
      <w:hyperlink w:anchor="_Toc65763609" w:history="1">
        <w:r w:rsidR="0064024A" w:rsidRPr="00CC4D61">
          <w:rPr>
            <w:rStyle w:val="Hyperlink"/>
          </w:rPr>
          <w:t>Class licences with generic references to standards</w:t>
        </w:r>
        <w:r w:rsidR="0064024A">
          <w:rPr>
            <w:webHidden/>
          </w:rPr>
          <w:tab/>
        </w:r>
        <w:r w:rsidR="0064024A">
          <w:rPr>
            <w:webHidden/>
          </w:rPr>
          <w:fldChar w:fldCharType="begin"/>
        </w:r>
        <w:r w:rsidR="0064024A">
          <w:rPr>
            <w:webHidden/>
          </w:rPr>
          <w:instrText xml:space="preserve"> PAGEREF _Toc65763609 \h </w:instrText>
        </w:r>
        <w:r w:rsidR="0064024A">
          <w:rPr>
            <w:webHidden/>
          </w:rPr>
        </w:r>
        <w:r w:rsidR="0064024A">
          <w:rPr>
            <w:webHidden/>
          </w:rPr>
          <w:fldChar w:fldCharType="separate"/>
        </w:r>
        <w:r w:rsidR="0064024A">
          <w:rPr>
            <w:webHidden/>
          </w:rPr>
          <w:t>7</w:t>
        </w:r>
        <w:r w:rsidR="0064024A">
          <w:rPr>
            <w:webHidden/>
          </w:rPr>
          <w:fldChar w:fldCharType="end"/>
        </w:r>
      </w:hyperlink>
    </w:p>
    <w:p w14:paraId="16C15D55" w14:textId="16A6A141" w:rsidR="0064024A" w:rsidRDefault="007C2D11">
      <w:pPr>
        <w:pStyle w:val="TOC2"/>
        <w:rPr>
          <w:rFonts w:asciiTheme="minorHAnsi" w:eastAsiaTheme="minorEastAsia" w:hAnsiTheme="minorHAnsi" w:cstheme="minorBidi"/>
          <w:spacing w:val="0"/>
          <w:sz w:val="22"/>
          <w:szCs w:val="22"/>
        </w:rPr>
      </w:pPr>
      <w:hyperlink w:anchor="_Toc65763610" w:history="1">
        <w:r w:rsidR="0064024A" w:rsidRPr="00CC4D61">
          <w:rPr>
            <w:rStyle w:val="Hyperlink"/>
          </w:rPr>
          <w:t xml:space="preserve">Amending class licences to require compliance with applicable </w:t>
        </w:r>
        <w:r w:rsidR="0064024A">
          <w:rPr>
            <w:rStyle w:val="Hyperlink"/>
          </w:rPr>
          <w:br/>
        </w:r>
        <w:r w:rsidR="0064024A" w:rsidRPr="00CC4D61">
          <w:rPr>
            <w:rStyle w:val="Hyperlink"/>
          </w:rPr>
          <w:t>equipment rules</w:t>
        </w:r>
        <w:r w:rsidR="0064024A">
          <w:rPr>
            <w:webHidden/>
          </w:rPr>
          <w:tab/>
        </w:r>
        <w:r w:rsidR="0064024A">
          <w:rPr>
            <w:webHidden/>
          </w:rPr>
          <w:fldChar w:fldCharType="begin"/>
        </w:r>
        <w:r w:rsidR="0064024A">
          <w:rPr>
            <w:webHidden/>
          </w:rPr>
          <w:instrText xml:space="preserve"> PAGEREF _Toc65763610 \h </w:instrText>
        </w:r>
        <w:r w:rsidR="0064024A">
          <w:rPr>
            <w:webHidden/>
          </w:rPr>
        </w:r>
        <w:r w:rsidR="0064024A">
          <w:rPr>
            <w:webHidden/>
          </w:rPr>
          <w:fldChar w:fldCharType="separate"/>
        </w:r>
        <w:r w:rsidR="0064024A">
          <w:rPr>
            <w:webHidden/>
          </w:rPr>
          <w:t>7</w:t>
        </w:r>
        <w:r w:rsidR="0064024A">
          <w:rPr>
            <w:webHidden/>
          </w:rPr>
          <w:fldChar w:fldCharType="end"/>
        </w:r>
      </w:hyperlink>
    </w:p>
    <w:p w14:paraId="13264C9D" w14:textId="3EED6D65" w:rsidR="0064024A" w:rsidRDefault="007C2D11">
      <w:pPr>
        <w:pStyle w:val="TOC2"/>
        <w:rPr>
          <w:rFonts w:asciiTheme="minorHAnsi" w:eastAsiaTheme="minorEastAsia" w:hAnsiTheme="minorHAnsi" w:cstheme="minorBidi"/>
          <w:spacing w:val="0"/>
          <w:sz w:val="22"/>
          <w:szCs w:val="22"/>
        </w:rPr>
      </w:pPr>
      <w:hyperlink w:anchor="_Toc65763611" w:history="1">
        <w:r w:rsidR="0064024A" w:rsidRPr="00CC4D61">
          <w:rPr>
            <w:rStyle w:val="Hyperlink"/>
          </w:rPr>
          <w:t xml:space="preserve">Compliance and enforcement under the modernised </w:t>
        </w:r>
        <w:r w:rsidR="0064024A">
          <w:rPr>
            <w:rStyle w:val="Hyperlink"/>
          </w:rPr>
          <w:br/>
        </w:r>
        <w:r w:rsidR="0064024A" w:rsidRPr="00CC4D61">
          <w:rPr>
            <w:rStyle w:val="Hyperlink"/>
          </w:rPr>
          <w:t>technical regulations</w:t>
        </w:r>
        <w:r w:rsidR="0064024A">
          <w:rPr>
            <w:webHidden/>
          </w:rPr>
          <w:tab/>
        </w:r>
        <w:r w:rsidR="0064024A">
          <w:rPr>
            <w:webHidden/>
          </w:rPr>
          <w:fldChar w:fldCharType="begin"/>
        </w:r>
        <w:r w:rsidR="0064024A">
          <w:rPr>
            <w:webHidden/>
          </w:rPr>
          <w:instrText xml:space="preserve"> PAGEREF _Toc65763611 \h </w:instrText>
        </w:r>
        <w:r w:rsidR="0064024A">
          <w:rPr>
            <w:webHidden/>
          </w:rPr>
        </w:r>
        <w:r w:rsidR="0064024A">
          <w:rPr>
            <w:webHidden/>
          </w:rPr>
          <w:fldChar w:fldCharType="separate"/>
        </w:r>
        <w:r w:rsidR="0064024A">
          <w:rPr>
            <w:webHidden/>
          </w:rPr>
          <w:t>8</w:t>
        </w:r>
        <w:r w:rsidR="0064024A">
          <w:rPr>
            <w:webHidden/>
          </w:rPr>
          <w:fldChar w:fldCharType="end"/>
        </w:r>
      </w:hyperlink>
    </w:p>
    <w:p w14:paraId="3F55E87E" w14:textId="21472017" w:rsidR="0064024A" w:rsidRDefault="007C2D11">
      <w:pPr>
        <w:pStyle w:val="TOC1"/>
        <w:rPr>
          <w:rFonts w:asciiTheme="minorHAnsi" w:eastAsiaTheme="minorEastAsia" w:hAnsiTheme="minorHAnsi" w:cstheme="minorBidi"/>
          <w:b w:val="0"/>
          <w:spacing w:val="0"/>
          <w:sz w:val="22"/>
          <w:szCs w:val="22"/>
        </w:rPr>
      </w:pPr>
      <w:hyperlink w:anchor="_Toc65763612" w:history="1">
        <w:r w:rsidR="0064024A" w:rsidRPr="00CC4D61">
          <w:rPr>
            <w:rStyle w:val="Hyperlink"/>
          </w:rPr>
          <w:t>Amendments to harmonise EME regulations in class licences</w:t>
        </w:r>
        <w:r w:rsidR="0064024A">
          <w:rPr>
            <w:webHidden/>
          </w:rPr>
          <w:tab/>
        </w:r>
        <w:r w:rsidR="0064024A">
          <w:rPr>
            <w:webHidden/>
          </w:rPr>
          <w:fldChar w:fldCharType="begin"/>
        </w:r>
        <w:r w:rsidR="0064024A">
          <w:rPr>
            <w:webHidden/>
          </w:rPr>
          <w:instrText xml:space="preserve"> PAGEREF _Toc65763612 \h </w:instrText>
        </w:r>
        <w:r w:rsidR="0064024A">
          <w:rPr>
            <w:webHidden/>
          </w:rPr>
        </w:r>
        <w:r w:rsidR="0064024A">
          <w:rPr>
            <w:webHidden/>
          </w:rPr>
          <w:fldChar w:fldCharType="separate"/>
        </w:r>
        <w:r w:rsidR="0064024A">
          <w:rPr>
            <w:webHidden/>
          </w:rPr>
          <w:t>9</w:t>
        </w:r>
        <w:r w:rsidR="0064024A">
          <w:rPr>
            <w:webHidden/>
          </w:rPr>
          <w:fldChar w:fldCharType="end"/>
        </w:r>
      </w:hyperlink>
    </w:p>
    <w:p w14:paraId="5DC51239" w14:textId="38AD69E7" w:rsidR="0064024A" w:rsidRDefault="007C2D11">
      <w:pPr>
        <w:pStyle w:val="TOC2"/>
        <w:rPr>
          <w:rFonts w:asciiTheme="minorHAnsi" w:eastAsiaTheme="minorEastAsia" w:hAnsiTheme="minorHAnsi" w:cstheme="minorBidi"/>
          <w:spacing w:val="0"/>
          <w:sz w:val="22"/>
          <w:szCs w:val="22"/>
        </w:rPr>
      </w:pPr>
      <w:hyperlink w:anchor="_Toc65763613" w:history="1">
        <w:r w:rsidR="0064024A" w:rsidRPr="00CC4D61">
          <w:rPr>
            <w:rStyle w:val="Hyperlink"/>
          </w:rPr>
          <w:t>Differences across class licences</w:t>
        </w:r>
        <w:r w:rsidR="0064024A">
          <w:rPr>
            <w:webHidden/>
          </w:rPr>
          <w:tab/>
        </w:r>
        <w:r w:rsidR="0064024A">
          <w:rPr>
            <w:webHidden/>
          </w:rPr>
          <w:fldChar w:fldCharType="begin"/>
        </w:r>
        <w:r w:rsidR="0064024A">
          <w:rPr>
            <w:webHidden/>
          </w:rPr>
          <w:instrText xml:space="preserve"> PAGEREF _Toc65763613 \h </w:instrText>
        </w:r>
        <w:r w:rsidR="0064024A">
          <w:rPr>
            <w:webHidden/>
          </w:rPr>
        </w:r>
        <w:r w:rsidR="0064024A">
          <w:rPr>
            <w:webHidden/>
          </w:rPr>
          <w:fldChar w:fldCharType="separate"/>
        </w:r>
        <w:r w:rsidR="0064024A">
          <w:rPr>
            <w:webHidden/>
          </w:rPr>
          <w:t>9</w:t>
        </w:r>
        <w:r w:rsidR="0064024A">
          <w:rPr>
            <w:webHidden/>
          </w:rPr>
          <w:fldChar w:fldCharType="end"/>
        </w:r>
      </w:hyperlink>
    </w:p>
    <w:p w14:paraId="6C58F67C" w14:textId="40D6A48E" w:rsidR="0064024A" w:rsidRDefault="007C2D11">
      <w:pPr>
        <w:pStyle w:val="TOC2"/>
        <w:rPr>
          <w:rFonts w:asciiTheme="minorHAnsi" w:eastAsiaTheme="minorEastAsia" w:hAnsiTheme="minorHAnsi" w:cstheme="minorBidi"/>
          <w:spacing w:val="0"/>
          <w:sz w:val="22"/>
          <w:szCs w:val="22"/>
        </w:rPr>
      </w:pPr>
      <w:hyperlink w:anchor="_Toc65763614" w:history="1">
        <w:r w:rsidR="0064024A" w:rsidRPr="00CC4D61">
          <w:rPr>
            <w:rStyle w:val="Hyperlink"/>
          </w:rPr>
          <w:t>Amendments to require compliance with the ARPANSA standard</w:t>
        </w:r>
        <w:r w:rsidR="0064024A">
          <w:rPr>
            <w:webHidden/>
          </w:rPr>
          <w:tab/>
        </w:r>
        <w:r w:rsidR="0064024A">
          <w:rPr>
            <w:webHidden/>
          </w:rPr>
          <w:fldChar w:fldCharType="begin"/>
        </w:r>
        <w:r w:rsidR="0064024A">
          <w:rPr>
            <w:webHidden/>
          </w:rPr>
          <w:instrText xml:space="preserve"> PAGEREF _Toc65763614 \h </w:instrText>
        </w:r>
        <w:r w:rsidR="0064024A">
          <w:rPr>
            <w:webHidden/>
          </w:rPr>
        </w:r>
        <w:r w:rsidR="0064024A">
          <w:rPr>
            <w:webHidden/>
          </w:rPr>
          <w:fldChar w:fldCharType="separate"/>
        </w:r>
        <w:r w:rsidR="0064024A">
          <w:rPr>
            <w:webHidden/>
          </w:rPr>
          <w:t>9</w:t>
        </w:r>
        <w:r w:rsidR="0064024A">
          <w:rPr>
            <w:webHidden/>
          </w:rPr>
          <w:fldChar w:fldCharType="end"/>
        </w:r>
      </w:hyperlink>
    </w:p>
    <w:p w14:paraId="2BF4F4D3" w14:textId="0AAD70A6" w:rsidR="0064024A" w:rsidRDefault="007C2D11">
      <w:pPr>
        <w:pStyle w:val="TOC2"/>
        <w:rPr>
          <w:rFonts w:asciiTheme="minorHAnsi" w:eastAsiaTheme="minorEastAsia" w:hAnsiTheme="minorHAnsi" w:cstheme="minorBidi"/>
          <w:spacing w:val="0"/>
          <w:sz w:val="22"/>
          <w:szCs w:val="22"/>
        </w:rPr>
      </w:pPr>
      <w:hyperlink w:anchor="_Toc65763615" w:history="1">
        <w:r w:rsidR="0064024A" w:rsidRPr="00CC4D61">
          <w:rPr>
            <w:rStyle w:val="Hyperlink"/>
          </w:rPr>
          <w:t>Regulatory impact of the proposed amendments</w:t>
        </w:r>
        <w:r w:rsidR="0064024A">
          <w:rPr>
            <w:webHidden/>
          </w:rPr>
          <w:tab/>
        </w:r>
        <w:r w:rsidR="0064024A">
          <w:rPr>
            <w:webHidden/>
          </w:rPr>
          <w:fldChar w:fldCharType="begin"/>
        </w:r>
        <w:r w:rsidR="0064024A">
          <w:rPr>
            <w:webHidden/>
          </w:rPr>
          <w:instrText xml:space="preserve"> PAGEREF _Toc65763615 \h </w:instrText>
        </w:r>
        <w:r w:rsidR="0064024A">
          <w:rPr>
            <w:webHidden/>
          </w:rPr>
        </w:r>
        <w:r w:rsidR="0064024A">
          <w:rPr>
            <w:webHidden/>
          </w:rPr>
          <w:fldChar w:fldCharType="separate"/>
        </w:r>
        <w:r w:rsidR="0064024A">
          <w:rPr>
            <w:webHidden/>
          </w:rPr>
          <w:t>9</w:t>
        </w:r>
        <w:r w:rsidR="0064024A">
          <w:rPr>
            <w:webHidden/>
          </w:rPr>
          <w:fldChar w:fldCharType="end"/>
        </w:r>
      </w:hyperlink>
    </w:p>
    <w:p w14:paraId="6F610D34" w14:textId="4D87ED1C" w:rsidR="0064024A" w:rsidRDefault="007C2D11">
      <w:pPr>
        <w:pStyle w:val="TOC1"/>
        <w:rPr>
          <w:rFonts w:asciiTheme="minorHAnsi" w:eastAsiaTheme="minorEastAsia" w:hAnsiTheme="minorHAnsi" w:cstheme="minorBidi"/>
          <w:b w:val="0"/>
          <w:spacing w:val="0"/>
          <w:sz w:val="22"/>
          <w:szCs w:val="22"/>
        </w:rPr>
      </w:pPr>
      <w:hyperlink w:anchor="_Toc65763616" w:history="1">
        <w:r w:rsidR="0064024A" w:rsidRPr="00CC4D61">
          <w:rPr>
            <w:rStyle w:val="Hyperlink"/>
          </w:rPr>
          <w:t>Proposed changes to class licences</w:t>
        </w:r>
        <w:r w:rsidR="0064024A">
          <w:rPr>
            <w:webHidden/>
          </w:rPr>
          <w:tab/>
        </w:r>
        <w:r w:rsidR="0064024A">
          <w:rPr>
            <w:webHidden/>
          </w:rPr>
          <w:fldChar w:fldCharType="begin"/>
        </w:r>
        <w:r w:rsidR="0064024A">
          <w:rPr>
            <w:webHidden/>
          </w:rPr>
          <w:instrText xml:space="preserve"> PAGEREF _Toc65763616 \h </w:instrText>
        </w:r>
        <w:r w:rsidR="0064024A">
          <w:rPr>
            <w:webHidden/>
          </w:rPr>
        </w:r>
        <w:r w:rsidR="0064024A">
          <w:rPr>
            <w:webHidden/>
          </w:rPr>
          <w:fldChar w:fldCharType="separate"/>
        </w:r>
        <w:r w:rsidR="0064024A">
          <w:rPr>
            <w:webHidden/>
          </w:rPr>
          <w:t>10</w:t>
        </w:r>
        <w:r w:rsidR="0064024A">
          <w:rPr>
            <w:webHidden/>
          </w:rPr>
          <w:fldChar w:fldCharType="end"/>
        </w:r>
      </w:hyperlink>
    </w:p>
    <w:p w14:paraId="794479D3" w14:textId="5749B39D" w:rsidR="0064024A" w:rsidRDefault="007C2D11">
      <w:pPr>
        <w:pStyle w:val="TOC1"/>
        <w:rPr>
          <w:rFonts w:asciiTheme="minorHAnsi" w:eastAsiaTheme="minorEastAsia" w:hAnsiTheme="minorHAnsi" w:cstheme="minorBidi"/>
          <w:b w:val="0"/>
          <w:spacing w:val="0"/>
          <w:sz w:val="22"/>
          <w:szCs w:val="22"/>
        </w:rPr>
      </w:pPr>
      <w:hyperlink w:anchor="_Toc65763617" w:history="1">
        <w:r w:rsidR="0064024A" w:rsidRPr="00CC4D61">
          <w:rPr>
            <w:rStyle w:val="Hyperlink"/>
          </w:rPr>
          <w:t>Invitation to comment</w:t>
        </w:r>
        <w:r w:rsidR="0064024A">
          <w:rPr>
            <w:webHidden/>
          </w:rPr>
          <w:tab/>
        </w:r>
        <w:r w:rsidR="0064024A">
          <w:rPr>
            <w:webHidden/>
          </w:rPr>
          <w:fldChar w:fldCharType="begin"/>
        </w:r>
        <w:r w:rsidR="0064024A">
          <w:rPr>
            <w:webHidden/>
          </w:rPr>
          <w:instrText xml:space="preserve"> PAGEREF _Toc65763617 \h </w:instrText>
        </w:r>
        <w:r w:rsidR="0064024A">
          <w:rPr>
            <w:webHidden/>
          </w:rPr>
        </w:r>
        <w:r w:rsidR="0064024A">
          <w:rPr>
            <w:webHidden/>
          </w:rPr>
          <w:fldChar w:fldCharType="separate"/>
        </w:r>
        <w:r w:rsidR="0064024A">
          <w:rPr>
            <w:webHidden/>
          </w:rPr>
          <w:t>11</w:t>
        </w:r>
        <w:r w:rsidR="0064024A">
          <w:rPr>
            <w:webHidden/>
          </w:rPr>
          <w:fldChar w:fldCharType="end"/>
        </w:r>
      </w:hyperlink>
    </w:p>
    <w:p w14:paraId="53029042" w14:textId="3F60B993" w:rsidR="0064024A" w:rsidRDefault="007C2D11">
      <w:pPr>
        <w:pStyle w:val="TOC2"/>
        <w:rPr>
          <w:rFonts w:asciiTheme="minorHAnsi" w:eastAsiaTheme="minorEastAsia" w:hAnsiTheme="minorHAnsi" w:cstheme="minorBidi"/>
          <w:spacing w:val="0"/>
          <w:sz w:val="22"/>
          <w:szCs w:val="22"/>
        </w:rPr>
      </w:pPr>
      <w:hyperlink w:anchor="_Toc65763618" w:history="1">
        <w:r w:rsidR="0064024A" w:rsidRPr="00CC4D61">
          <w:rPr>
            <w:rStyle w:val="Hyperlink"/>
          </w:rPr>
          <w:t>Making a submission</w:t>
        </w:r>
        <w:r w:rsidR="0064024A">
          <w:rPr>
            <w:webHidden/>
          </w:rPr>
          <w:tab/>
        </w:r>
        <w:r w:rsidR="0064024A">
          <w:rPr>
            <w:webHidden/>
          </w:rPr>
          <w:fldChar w:fldCharType="begin"/>
        </w:r>
        <w:r w:rsidR="0064024A">
          <w:rPr>
            <w:webHidden/>
          </w:rPr>
          <w:instrText xml:space="preserve"> PAGEREF _Toc65763618 \h </w:instrText>
        </w:r>
        <w:r w:rsidR="0064024A">
          <w:rPr>
            <w:webHidden/>
          </w:rPr>
        </w:r>
        <w:r w:rsidR="0064024A">
          <w:rPr>
            <w:webHidden/>
          </w:rPr>
          <w:fldChar w:fldCharType="separate"/>
        </w:r>
        <w:r w:rsidR="0064024A">
          <w:rPr>
            <w:webHidden/>
          </w:rPr>
          <w:t>11</w:t>
        </w:r>
        <w:r w:rsidR="0064024A">
          <w:rPr>
            <w:webHidden/>
          </w:rPr>
          <w:fldChar w:fldCharType="end"/>
        </w:r>
      </w:hyperlink>
    </w:p>
    <w:p w14:paraId="24651084" w14:textId="369CF846" w:rsidR="0064024A" w:rsidRDefault="0064024A">
      <w:pPr>
        <w:pStyle w:val="TOC1"/>
        <w:rPr>
          <w:rFonts w:asciiTheme="minorHAnsi" w:eastAsiaTheme="minorEastAsia" w:hAnsiTheme="minorHAnsi" w:cstheme="minorBidi"/>
          <w:b w:val="0"/>
          <w:spacing w:val="0"/>
          <w:sz w:val="22"/>
          <w:szCs w:val="22"/>
        </w:rPr>
      </w:pPr>
      <w:r>
        <w:rPr>
          <w:rStyle w:val="Hyperlink"/>
        </w:rPr>
        <w:lastRenderedPageBreak/>
        <w:br/>
      </w:r>
      <w:r>
        <w:rPr>
          <w:rStyle w:val="Hyperlink"/>
        </w:rPr>
        <w:br/>
      </w:r>
      <w:hyperlink w:anchor="_Toc65763619" w:history="1">
        <w:r w:rsidRPr="00CC4D61">
          <w:rPr>
            <w:rStyle w:val="Hyperlink"/>
          </w:rPr>
          <w:t>Appendix A</w:t>
        </w:r>
        <w:r>
          <w:rPr>
            <w:webHidden/>
          </w:rPr>
          <w:tab/>
        </w:r>
        <w:r>
          <w:rPr>
            <w:webHidden/>
          </w:rPr>
          <w:fldChar w:fldCharType="begin"/>
        </w:r>
        <w:r>
          <w:rPr>
            <w:webHidden/>
          </w:rPr>
          <w:instrText xml:space="preserve"> PAGEREF _Toc65763619 \h </w:instrText>
        </w:r>
        <w:r>
          <w:rPr>
            <w:webHidden/>
          </w:rPr>
        </w:r>
        <w:r>
          <w:rPr>
            <w:webHidden/>
          </w:rPr>
          <w:fldChar w:fldCharType="separate"/>
        </w:r>
        <w:r>
          <w:rPr>
            <w:webHidden/>
          </w:rPr>
          <w:t>12</w:t>
        </w:r>
        <w:r>
          <w:rPr>
            <w:webHidden/>
          </w:rPr>
          <w:fldChar w:fldCharType="end"/>
        </w:r>
      </w:hyperlink>
    </w:p>
    <w:p w14:paraId="543757F1" w14:textId="7461B9FA" w:rsidR="0064024A" w:rsidRDefault="007C2D11">
      <w:pPr>
        <w:pStyle w:val="TOC2"/>
        <w:rPr>
          <w:rFonts w:asciiTheme="minorHAnsi" w:eastAsiaTheme="minorEastAsia" w:hAnsiTheme="minorHAnsi" w:cstheme="minorBidi"/>
          <w:spacing w:val="0"/>
          <w:sz w:val="22"/>
          <w:szCs w:val="22"/>
        </w:rPr>
      </w:pPr>
      <w:hyperlink w:anchor="_Toc65763620" w:history="1">
        <w:r w:rsidR="0064024A" w:rsidRPr="00CC4D61">
          <w:rPr>
            <w:rStyle w:val="Hyperlink"/>
          </w:rPr>
          <w:t>Class licences to be amended to refer to equipment rules</w:t>
        </w:r>
        <w:r w:rsidR="0064024A">
          <w:rPr>
            <w:webHidden/>
          </w:rPr>
          <w:tab/>
        </w:r>
        <w:r w:rsidR="0064024A">
          <w:rPr>
            <w:webHidden/>
          </w:rPr>
          <w:fldChar w:fldCharType="begin"/>
        </w:r>
        <w:r w:rsidR="0064024A">
          <w:rPr>
            <w:webHidden/>
          </w:rPr>
          <w:instrText xml:space="preserve"> PAGEREF _Toc65763620 \h </w:instrText>
        </w:r>
        <w:r w:rsidR="0064024A">
          <w:rPr>
            <w:webHidden/>
          </w:rPr>
        </w:r>
        <w:r w:rsidR="0064024A">
          <w:rPr>
            <w:webHidden/>
          </w:rPr>
          <w:fldChar w:fldCharType="separate"/>
        </w:r>
        <w:r w:rsidR="0064024A">
          <w:rPr>
            <w:webHidden/>
          </w:rPr>
          <w:t>12</w:t>
        </w:r>
        <w:r w:rsidR="0064024A">
          <w:rPr>
            <w:webHidden/>
          </w:rPr>
          <w:fldChar w:fldCharType="end"/>
        </w:r>
      </w:hyperlink>
    </w:p>
    <w:p w14:paraId="6A359708" w14:textId="4E8BF005" w:rsidR="0064024A" w:rsidRDefault="007C2D11">
      <w:pPr>
        <w:pStyle w:val="TOC1"/>
        <w:rPr>
          <w:rFonts w:asciiTheme="minorHAnsi" w:eastAsiaTheme="minorEastAsia" w:hAnsiTheme="minorHAnsi" w:cstheme="minorBidi"/>
          <w:b w:val="0"/>
          <w:spacing w:val="0"/>
          <w:sz w:val="22"/>
          <w:szCs w:val="22"/>
        </w:rPr>
      </w:pPr>
      <w:hyperlink w:anchor="_Toc65763621" w:history="1">
        <w:r w:rsidR="0064024A" w:rsidRPr="00CC4D61">
          <w:rPr>
            <w:rStyle w:val="Hyperlink"/>
          </w:rPr>
          <w:t>Appendix B</w:t>
        </w:r>
        <w:r w:rsidR="0064024A">
          <w:rPr>
            <w:webHidden/>
          </w:rPr>
          <w:tab/>
        </w:r>
        <w:r w:rsidR="0064024A">
          <w:rPr>
            <w:webHidden/>
          </w:rPr>
          <w:fldChar w:fldCharType="begin"/>
        </w:r>
        <w:r w:rsidR="0064024A">
          <w:rPr>
            <w:webHidden/>
          </w:rPr>
          <w:instrText xml:space="preserve"> PAGEREF _Toc65763621 \h </w:instrText>
        </w:r>
        <w:r w:rsidR="0064024A">
          <w:rPr>
            <w:webHidden/>
          </w:rPr>
        </w:r>
        <w:r w:rsidR="0064024A">
          <w:rPr>
            <w:webHidden/>
          </w:rPr>
          <w:fldChar w:fldCharType="separate"/>
        </w:r>
        <w:r w:rsidR="0064024A">
          <w:rPr>
            <w:webHidden/>
          </w:rPr>
          <w:t>13</w:t>
        </w:r>
        <w:r w:rsidR="0064024A">
          <w:rPr>
            <w:webHidden/>
          </w:rPr>
          <w:fldChar w:fldCharType="end"/>
        </w:r>
      </w:hyperlink>
    </w:p>
    <w:p w14:paraId="24F00FFC" w14:textId="49A91308" w:rsidR="0064024A" w:rsidRDefault="007C2D11">
      <w:pPr>
        <w:pStyle w:val="TOC2"/>
        <w:rPr>
          <w:rFonts w:asciiTheme="minorHAnsi" w:eastAsiaTheme="minorEastAsia" w:hAnsiTheme="minorHAnsi" w:cstheme="minorBidi"/>
          <w:spacing w:val="0"/>
          <w:sz w:val="22"/>
          <w:szCs w:val="22"/>
        </w:rPr>
      </w:pPr>
      <w:hyperlink w:anchor="_Toc65763622" w:history="1">
        <w:r w:rsidR="0064024A" w:rsidRPr="00CC4D61">
          <w:rPr>
            <w:rStyle w:val="Hyperlink"/>
          </w:rPr>
          <w:t xml:space="preserve">Class licences without a condition requiring compliance with the </w:t>
        </w:r>
        <w:r w:rsidR="002A7A5D">
          <w:rPr>
            <w:rStyle w:val="Hyperlink"/>
          </w:rPr>
          <w:br/>
        </w:r>
        <w:r w:rsidR="0064024A" w:rsidRPr="00CC4D61">
          <w:rPr>
            <w:rStyle w:val="Hyperlink"/>
          </w:rPr>
          <w:t>ARPANSA standard or any applicable standard</w:t>
        </w:r>
        <w:r w:rsidR="0064024A">
          <w:rPr>
            <w:webHidden/>
          </w:rPr>
          <w:tab/>
        </w:r>
        <w:r w:rsidR="0064024A">
          <w:rPr>
            <w:webHidden/>
          </w:rPr>
          <w:fldChar w:fldCharType="begin"/>
        </w:r>
        <w:r w:rsidR="0064024A">
          <w:rPr>
            <w:webHidden/>
          </w:rPr>
          <w:instrText xml:space="preserve"> PAGEREF _Toc65763622 \h </w:instrText>
        </w:r>
        <w:r w:rsidR="0064024A">
          <w:rPr>
            <w:webHidden/>
          </w:rPr>
        </w:r>
        <w:r w:rsidR="0064024A">
          <w:rPr>
            <w:webHidden/>
          </w:rPr>
          <w:fldChar w:fldCharType="separate"/>
        </w:r>
        <w:r w:rsidR="0064024A">
          <w:rPr>
            <w:webHidden/>
          </w:rPr>
          <w:t>13</w:t>
        </w:r>
        <w:r w:rsidR="0064024A">
          <w:rPr>
            <w:webHidden/>
          </w:rPr>
          <w:fldChar w:fldCharType="end"/>
        </w:r>
      </w:hyperlink>
    </w:p>
    <w:p w14:paraId="28A1F69D" w14:textId="764BFC36" w:rsidR="0064024A" w:rsidRDefault="007C2D11">
      <w:pPr>
        <w:pStyle w:val="TOC2"/>
        <w:rPr>
          <w:rFonts w:asciiTheme="minorHAnsi" w:eastAsiaTheme="minorEastAsia" w:hAnsiTheme="minorHAnsi" w:cstheme="minorBidi"/>
          <w:spacing w:val="0"/>
          <w:sz w:val="22"/>
          <w:szCs w:val="22"/>
        </w:rPr>
      </w:pPr>
      <w:hyperlink w:anchor="_Toc65763623" w:history="1">
        <w:r w:rsidR="0064024A" w:rsidRPr="00CC4D61">
          <w:rPr>
            <w:rStyle w:val="Hyperlink"/>
          </w:rPr>
          <w:t xml:space="preserve">Class licences with a condition requiring compliance with any </w:t>
        </w:r>
        <w:r w:rsidR="002A7A5D">
          <w:rPr>
            <w:rStyle w:val="Hyperlink"/>
          </w:rPr>
          <w:br/>
        </w:r>
        <w:r w:rsidR="0064024A" w:rsidRPr="00CC4D61">
          <w:rPr>
            <w:rStyle w:val="Hyperlink"/>
          </w:rPr>
          <w:t>applicable standard</w:t>
        </w:r>
        <w:r w:rsidR="0064024A">
          <w:rPr>
            <w:webHidden/>
          </w:rPr>
          <w:tab/>
        </w:r>
        <w:r w:rsidR="0064024A">
          <w:rPr>
            <w:webHidden/>
          </w:rPr>
          <w:fldChar w:fldCharType="begin"/>
        </w:r>
        <w:r w:rsidR="0064024A">
          <w:rPr>
            <w:webHidden/>
          </w:rPr>
          <w:instrText xml:space="preserve"> PAGEREF _Toc65763623 \h </w:instrText>
        </w:r>
        <w:r w:rsidR="0064024A">
          <w:rPr>
            <w:webHidden/>
          </w:rPr>
        </w:r>
        <w:r w:rsidR="0064024A">
          <w:rPr>
            <w:webHidden/>
          </w:rPr>
          <w:fldChar w:fldCharType="separate"/>
        </w:r>
        <w:r w:rsidR="0064024A">
          <w:rPr>
            <w:webHidden/>
          </w:rPr>
          <w:t>13</w:t>
        </w:r>
        <w:r w:rsidR="0064024A">
          <w:rPr>
            <w:webHidden/>
          </w:rPr>
          <w:fldChar w:fldCharType="end"/>
        </w:r>
      </w:hyperlink>
    </w:p>
    <w:p w14:paraId="042E0BFE" w14:textId="687EA41F" w:rsidR="004D56FF" w:rsidRPr="000D76E0" w:rsidRDefault="0010404F">
      <w:pPr>
        <w:rPr>
          <w:rFonts w:cs="Arial"/>
        </w:rPr>
        <w:sectPr w:rsidR="004D56FF" w:rsidRPr="000D76E0" w:rsidSect="00216583">
          <w:headerReference w:type="even" r:id="rId19"/>
          <w:headerReference w:type="default" r:id="rId20"/>
          <w:footerReference w:type="even" r:id="rId21"/>
          <w:footerReference w:type="default" r:id="rId22"/>
          <w:footerReference w:type="first" r:id="rId23"/>
          <w:pgSz w:w="11906" w:h="16838" w:code="9"/>
          <w:pgMar w:top="3646" w:right="3101" w:bottom="1134" w:left="1134" w:header="624" w:footer="119" w:gutter="0"/>
          <w:cols w:space="708"/>
          <w:titlePg/>
          <w:docGrid w:linePitch="360"/>
        </w:sectPr>
      </w:pPr>
      <w:r>
        <w:rPr>
          <w:rFonts w:cs="Arial"/>
          <w:noProof/>
          <w:spacing w:val="-14"/>
          <w:sz w:val="28"/>
        </w:rPr>
        <w:fldChar w:fldCharType="end"/>
      </w:r>
    </w:p>
    <w:p w14:paraId="758ED1BB" w14:textId="06948CC4" w:rsidR="009D6C71" w:rsidRPr="00351FED" w:rsidRDefault="009D6C71" w:rsidP="009174F3">
      <w:pPr>
        <w:pStyle w:val="Execsummaryheading"/>
        <w:rPr>
          <w:sz w:val="48"/>
          <w:szCs w:val="20"/>
        </w:rPr>
      </w:pPr>
      <w:bookmarkStart w:id="0" w:name="_Toc65763596"/>
      <w:r w:rsidRPr="00351FED">
        <w:rPr>
          <w:sz w:val="48"/>
          <w:szCs w:val="20"/>
        </w:rPr>
        <w:lastRenderedPageBreak/>
        <w:t>Executive summary</w:t>
      </w:r>
      <w:bookmarkEnd w:id="0"/>
    </w:p>
    <w:p w14:paraId="7C81A281" w14:textId="35002BD2" w:rsidR="00FE4FB5" w:rsidRDefault="007856FC" w:rsidP="000B1AC8">
      <w:bookmarkStart w:id="1" w:name="_Hlk65055458"/>
      <w:bookmarkStart w:id="2" w:name="_Toc433122125"/>
      <w:r w:rsidRPr="0039449C">
        <w:t xml:space="preserve">In December 2020, </w:t>
      </w:r>
      <w:r w:rsidR="009B269E">
        <w:t xml:space="preserve">the </w:t>
      </w:r>
      <w:r w:rsidR="0039449C" w:rsidRPr="000B1AC8">
        <w:rPr>
          <w:i/>
          <w:iCs/>
        </w:rPr>
        <w:t>Radiocommunications Legislation Amendment (Reform and Modernisation) Act 2020</w:t>
      </w:r>
      <w:r w:rsidR="0039449C" w:rsidRPr="0039449C">
        <w:t xml:space="preserve"> (the Modernisation Act)</w:t>
      </w:r>
      <w:r w:rsidRPr="00701F61">
        <w:t xml:space="preserve"> received </w:t>
      </w:r>
      <w:r w:rsidRPr="00692072">
        <w:t xml:space="preserve">Royal </w:t>
      </w:r>
      <w:r w:rsidR="005A773D" w:rsidRPr="00692072">
        <w:t>A</w:t>
      </w:r>
      <w:r w:rsidRPr="00692072">
        <w:t>s</w:t>
      </w:r>
      <w:r w:rsidRPr="00701F61">
        <w:t xml:space="preserve">sent. </w:t>
      </w:r>
      <w:bookmarkEnd w:id="1"/>
      <w:r w:rsidRPr="00701F61">
        <w:t xml:space="preserve">One of the reforms introduced by the Modernisation Act is the replacement of Part 4.1 of the </w:t>
      </w:r>
      <w:r w:rsidRPr="004A3D14">
        <w:rPr>
          <w:i/>
        </w:rPr>
        <w:t>Radiocommunications Act 1992</w:t>
      </w:r>
      <w:r w:rsidRPr="00701F61">
        <w:t xml:space="preserve"> with a new technical regulation framework that will enable the ACMA to determine technical regulation requirements through equipment rules. </w:t>
      </w:r>
    </w:p>
    <w:p w14:paraId="3895CEB0" w14:textId="4393212A" w:rsidR="007856FC" w:rsidRPr="00701F61" w:rsidRDefault="005C14E0" w:rsidP="000B1AC8">
      <w:r>
        <w:t>On commencement of the Modernisation Act reforms, t</w:t>
      </w:r>
      <w:r w:rsidR="007856FC" w:rsidRPr="00701F61">
        <w:t xml:space="preserve">he power to make standards </w:t>
      </w:r>
      <w:r>
        <w:t>will be</w:t>
      </w:r>
      <w:r w:rsidR="007856FC" w:rsidRPr="00701F61">
        <w:t xml:space="preserve"> replaced with the power to make equipment rules. </w:t>
      </w:r>
    </w:p>
    <w:p w14:paraId="27C95ACB" w14:textId="3D8B51D1" w:rsidR="00FE4FB5" w:rsidRPr="00FE4FB5" w:rsidRDefault="00E618B4" w:rsidP="000B1AC8">
      <w:r w:rsidRPr="00FE4FB5">
        <w:t xml:space="preserve">The Modernisation Act contains transitional arrangements that will retain </w:t>
      </w:r>
      <w:r w:rsidR="000C707F">
        <w:t>existing</w:t>
      </w:r>
      <w:r w:rsidRPr="00FE4FB5">
        <w:t xml:space="preserve"> standards as equipment rules</w:t>
      </w:r>
      <w:r w:rsidR="000C707F">
        <w:t>.</w:t>
      </w:r>
    </w:p>
    <w:p w14:paraId="4E7E3589" w14:textId="6EE53924" w:rsidR="00E14226" w:rsidRPr="00A3410F" w:rsidRDefault="001B0B9A" w:rsidP="000B1AC8">
      <w:r>
        <w:t>We are</w:t>
      </w:r>
      <w:r w:rsidR="00F609DE" w:rsidRPr="00FE4FB5">
        <w:t xml:space="preserve"> proposing to make changes to several class licences to </w:t>
      </w:r>
      <w:r w:rsidR="00D640F2">
        <w:t>update references</w:t>
      </w:r>
      <w:r w:rsidR="00A3410F">
        <w:t xml:space="preserve"> to standards made under the Act to include references to equipment </w:t>
      </w:r>
      <w:proofErr w:type="gramStart"/>
      <w:r w:rsidR="00A3410F">
        <w:t xml:space="preserve">rules, </w:t>
      </w:r>
      <w:r w:rsidR="00FE4FB5" w:rsidRPr="00FE4FB5">
        <w:t>before</w:t>
      </w:r>
      <w:proofErr w:type="gramEnd"/>
      <w:r w:rsidR="00FE4FB5" w:rsidRPr="00FE4FB5">
        <w:t xml:space="preserve"> the new arrangements</w:t>
      </w:r>
      <w:r w:rsidR="00FE4FB5">
        <w:t xml:space="preserve"> commence. </w:t>
      </w:r>
    </w:p>
    <w:p w14:paraId="7DA87267" w14:textId="189D8D8F" w:rsidR="005670C4" w:rsidRDefault="001B0B9A" w:rsidP="000B1AC8">
      <w:r>
        <w:t xml:space="preserve">We are </w:t>
      </w:r>
      <w:r w:rsidR="00B12E2C">
        <w:t xml:space="preserve">also taking the opportunity </w:t>
      </w:r>
      <w:r w:rsidR="00EF2D1A">
        <w:rPr>
          <w:szCs w:val="20"/>
        </w:rPr>
        <w:t xml:space="preserve">during this process to consult on our proposal </w:t>
      </w:r>
      <w:r w:rsidR="0044197F">
        <w:rPr>
          <w:szCs w:val="20"/>
        </w:rPr>
        <w:t xml:space="preserve">to </w:t>
      </w:r>
      <w:r w:rsidR="008A421E">
        <w:rPr>
          <w:szCs w:val="20"/>
        </w:rPr>
        <w:t xml:space="preserve">harmonise </w:t>
      </w:r>
      <w:r w:rsidR="005670C4">
        <w:t xml:space="preserve">the way </w:t>
      </w:r>
      <w:r>
        <w:t xml:space="preserve">our </w:t>
      </w:r>
      <w:r w:rsidR="000C707F">
        <w:t>electromagnetic energy (</w:t>
      </w:r>
      <w:r w:rsidR="005670C4">
        <w:t>EME</w:t>
      </w:r>
      <w:r w:rsidR="00791EF5">
        <w:t>)</w:t>
      </w:r>
      <w:r w:rsidR="005670C4">
        <w:t xml:space="preserve"> regulatory framework applies EME radiation limits to class</w:t>
      </w:r>
      <w:r>
        <w:t>-</w:t>
      </w:r>
      <w:r w:rsidR="005670C4">
        <w:t>licensed</w:t>
      </w:r>
      <w:r w:rsidR="00791EF5">
        <w:t xml:space="preserve"> radiocommunications</w:t>
      </w:r>
      <w:r w:rsidR="005670C4">
        <w:t xml:space="preserve"> transmitters. </w:t>
      </w:r>
    </w:p>
    <w:p w14:paraId="52AF07AE" w14:textId="5F3B9902" w:rsidR="005670C4" w:rsidRDefault="005670C4" w:rsidP="000B1AC8">
      <w:pPr>
        <w:pStyle w:val="Paragraphbeforelist"/>
      </w:pPr>
      <w:r>
        <w:t>This paper set out our proposal</w:t>
      </w:r>
      <w:r w:rsidR="00EF5A0D">
        <w:t>s for public consideration</w:t>
      </w:r>
      <w:r w:rsidR="00C32A50">
        <w:t>. We are seeking stakeholder views on</w:t>
      </w:r>
      <w:r w:rsidR="00C129D3">
        <w:t>:</w:t>
      </w:r>
      <w:r w:rsidR="005B4E88">
        <w:t xml:space="preserve"> </w:t>
      </w:r>
    </w:p>
    <w:p w14:paraId="1CE1B79F" w14:textId="4CBA9531" w:rsidR="00A22A5C" w:rsidRDefault="00E34FE8" w:rsidP="000B1AC8">
      <w:pPr>
        <w:pStyle w:val="Bulletlevel1"/>
      </w:pPr>
      <w:r>
        <w:t>a new licence condition in 11 class licences (listed in Appendix A) to require compliance with any applicable standard or</w:t>
      </w:r>
      <w:r w:rsidR="003B20B5">
        <w:t xml:space="preserve"> any applicable</w:t>
      </w:r>
      <w:r>
        <w:t xml:space="preserve"> equipment rule</w:t>
      </w:r>
      <w:r w:rsidR="003B20B5">
        <w:t>,</w:t>
      </w:r>
      <w:r>
        <w:t xml:space="preserve"> depending on the compliance </w:t>
      </w:r>
      <w:r w:rsidR="007662F7">
        <w:t>day</w:t>
      </w:r>
      <w:r>
        <w:t xml:space="preserve"> of the device in question</w:t>
      </w:r>
    </w:p>
    <w:p w14:paraId="418323B8" w14:textId="31AB868E" w:rsidR="00BD4A7F" w:rsidRPr="00752DDC" w:rsidRDefault="00E932D1" w:rsidP="000B1AC8">
      <w:pPr>
        <w:pStyle w:val="Bulletlevel1"/>
      </w:pPr>
      <w:r>
        <w:t xml:space="preserve">a new licence condition in 11 class licences (listed in Appendix B) to require </w:t>
      </w:r>
      <w:r w:rsidR="00290259">
        <w:t xml:space="preserve">compliance with the general public exposure limits for EME as specified by </w:t>
      </w:r>
      <w:r w:rsidR="004312E4">
        <w:t>the Australian Radiation and Nuclear Protection Safety Agency (</w:t>
      </w:r>
      <w:r w:rsidR="00290259">
        <w:t>ARPANSA</w:t>
      </w:r>
      <w:r w:rsidR="003923B2">
        <w:t>)</w:t>
      </w:r>
      <w:r w:rsidR="00290259">
        <w:t xml:space="preserve"> in the</w:t>
      </w:r>
      <w:r w:rsidR="00BD4A7F" w:rsidRPr="00BD4A7F">
        <w:t xml:space="preserve"> </w:t>
      </w:r>
      <w:hyperlink r:id="rId24" w:history="1">
        <w:r w:rsidR="000B1AC8" w:rsidRPr="000B1AC8">
          <w:rPr>
            <w:rStyle w:val="Hyperlink"/>
          </w:rPr>
          <w:t xml:space="preserve">Radiation Protection Standard for Limiting Exposure to Radiofrequency Fields – </w:t>
        </w:r>
        <w:r w:rsidR="0064024A">
          <w:rPr>
            <w:rStyle w:val="Hyperlink"/>
          </w:rPr>
          <w:br/>
        </w:r>
        <w:r w:rsidR="000B1AC8" w:rsidRPr="000B1AC8">
          <w:rPr>
            <w:rStyle w:val="Hyperlink"/>
          </w:rPr>
          <w:t>100 kHz to 300 GHz (2021)</w:t>
        </w:r>
      </w:hyperlink>
      <w:r w:rsidR="000B1AC8">
        <w:rPr>
          <w:rStyle w:val="normaltextrun"/>
          <w:color w:val="000000"/>
        </w:rPr>
        <w:t xml:space="preserve"> or any instrument that replaces that standard. </w:t>
      </w:r>
    </w:p>
    <w:p w14:paraId="37848D55" w14:textId="2B5EFC5F" w:rsidR="00715722" w:rsidRPr="00351FED" w:rsidRDefault="00715722" w:rsidP="00715722">
      <w:pPr>
        <w:pStyle w:val="Heading1"/>
        <w:rPr>
          <w:sz w:val="48"/>
          <w:szCs w:val="24"/>
        </w:rPr>
      </w:pPr>
      <w:bookmarkStart w:id="3" w:name="_Toc65763597"/>
      <w:r w:rsidRPr="00351FED">
        <w:rPr>
          <w:sz w:val="48"/>
          <w:szCs w:val="24"/>
        </w:rPr>
        <w:lastRenderedPageBreak/>
        <w:t>Issues for comment</w:t>
      </w:r>
      <w:bookmarkEnd w:id="2"/>
      <w:bookmarkEnd w:id="3"/>
    </w:p>
    <w:p w14:paraId="0AC3282E" w14:textId="2FA5C5EC" w:rsidR="005E250B" w:rsidRPr="009D4C85" w:rsidRDefault="00715722" w:rsidP="00D61243">
      <w:pPr>
        <w:pStyle w:val="Paragraph"/>
      </w:pPr>
      <w:r w:rsidRPr="00023A36">
        <w:t xml:space="preserve">This </w:t>
      </w:r>
      <w:r w:rsidR="003545E8" w:rsidRPr="00023A36">
        <w:t>consultation</w:t>
      </w:r>
      <w:r w:rsidRPr="00023A36">
        <w:t xml:space="preserve"> does not </w:t>
      </w:r>
      <w:r w:rsidR="003545E8" w:rsidRPr="00023A36">
        <w:t>ask</w:t>
      </w:r>
      <w:r w:rsidRPr="00023A36">
        <w:t xml:space="preserve"> specific questions. </w:t>
      </w:r>
      <w:r w:rsidR="00890F67">
        <w:t>W</w:t>
      </w:r>
      <w:r w:rsidR="00B35B11">
        <w:t xml:space="preserve">e </w:t>
      </w:r>
      <w:r w:rsidRPr="00023A36">
        <w:t xml:space="preserve">welcome comment from interested stakeholders on the issues raised in this </w:t>
      </w:r>
      <w:r w:rsidR="003545E8" w:rsidRPr="00023A36">
        <w:t>consultation</w:t>
      </w:r>
      <w:r w:rsidRPr="00023A36">
        <w:t xml:space="preserve"> or any other issues relevant to </w:t>
      </w:r>
      <w:r w:rsidR="003E3910">
        <w:t xml:space="preserve">the way the </w:t>
      </w:r>
      <w:r w:rsidR="004D00F0">
        <w:t xml:space="preserve">ACMA’s technical and EME </w:t>
      </w:r>
      <w:r w:rsidR="00A11D24">
        <w:t>regulation frameworks apply to class</w:t>
      </w:r>
      <w:r w:rsidR="00B35B11">
        <w:t>-</w:t>
      </w:r>
      <w:r w:rsidR="00A11D24">
        <w:t xml:space="preserve">licensed </w:t>
      </w:r>
      <w:r w:rsidR="00D517A9">
        <w:t xml:space="preserve">radiocommunications </w:t>
      </w:r>
      <w:r w:rsidR="00A11D24">
        <w:t>devices.</w:t>
      </w:r>
    </w:p>
    <w:p w14:paraId="211FC31D" w14:textId="374C1910" w:rsidR="000B4664" w:rsidRPr="00C35CCE" w:rsidRDefault="006732C2" w:rsidP="000B4664">
      <w:pPr>
        <w:pStyle w:val="Heading1"/>
      </w:pPr>
      <w:bookmarkStart w:id="4" w:name="_Toc65763598"/>
      <w:r w:rsidRPr="00351FED">
        <w:rPr>
          <w:sz w:val="48"/>
          <w:szCs w:val="24"/>
        </w:rPr>
        <w:lastRenderedPageBreak/>
        <w:t>Introduction</w:t>
      </w:r>
      <w:bookmarkEnd w:id="4"/>
    </w:p>
    <w:p w14:paraId="6F180045" w14:textId="5BDE6723" w:rsidR="00C87E8A" w:rsidRDefault="006732C2" w:rsidP="000B1AC8">
      <w:bookmarkStart w:id="5" w:name="_Hlk65056764"/>
      <w:r>
        <w:t>The ACMA is responsible for regulating radiocommunications, broadcasting</w:t>
      </w:r>
      <w:r w:rsidR="006B5C58">
        <w:t>, some internet content</w:t>
      </w:r>
      <w:r>
        <w:t xml:space="preserve"> and telecommunications in Australia. </w:t>
      </w:r>
      <w:bookmarkEnd w:id="5"/>
      <w:r>
        <w:t xml:space="preserve">The ACMA manages the radiofrequency spectrum under the </w:t>
      </w:r>
      <w:r>
        <w:rPr>
          <w:i/>
          <w:iCs/>
        </w:rPr>
        <w:t xml:space="preserve">Australian Communications and Media Authority Act </w:t>
      </w:r>
      <w:r w:rsidR="00A55DD7">
        <w:rPr>
          <w:i/>
          <w:iCs/>
        </w:rPr>
        <w:t>2005</w:t>
      </w:r>
      <w:r>
        <w:rPr>
          <w:i/>
          <w:iCs/>
        </w:rPr>
        <w:t xml:space="preserve"> </w:t>
      </w:r>
      <w:r>
        <w:t xml:space="preserve">(the ACMA Act) in accordance with the </w:t>
      </w:r>
      <w:r w:rsidR="009A720D" w:rsidRPr="004A3D14">
        <w:rPr>
          <w:i/>
          <w:iCs/>
          <w:szCs w:val="20"/>
        </w:rPr>
        <w:t>Radiocommunications Act 1992</w:t>
      </w:r>
      <w:r w:rsidR="009A720D" w:rsidRPr="00701F61">
        <w:rPr>
          <w:szCs w:val="20"/>
        </w:rPr>
        <w:t xml:space="preserve"> </w:t>
      </w:r>
      <w:r w:rsidR="009A720D">
        <w:rPr>
          <w:szCs w:val="20"/>
        </w:rPr>
        <w:t>(the Act)</w:t>
      </w:r>
      <w:r>
        <w:rPr>
          <w:szCs w:val="20"/>
        </w:rPr>
        <w:t xml:space="preserve"> </w:t>
      </w:r>
      <w:r>
        <w:t xml:space="preserve">and the </w:t>
      </w:r>
      <w:r>
        <w:rPr>
          <w:i/>
          <w:iCs/>
        </w:rPr>
        <w:t>Broadcasting Services Act 1992</w:t>
      </w:r>
      <w:r>
        <w:t>.</w:t>
      </w:r>
    </w:p>
    <w:p w14:paraId="1E4F82AA" w14:textId="05A6B672" w:rsidR="006732C2" w:rsidRDefault="006732C2" w:rsidP="000B1AC8">
      <w:r>
        <w:t xml:space="preserve">In December 2020, the </w:t>
      </w:r>
      <w:r w:rsidR="006B5C58" w:rsidRPr="00BC7699">
        <w:rPr>
          <w:i/>
          <w:iCs/>
        </w:rPr>
        <w:t>Radiocommunications Legislation Amendment (Reform and Modernisation) Act 2020</w:t>
      </w:r>
      <w:r w:rsidR="006B5C58" w:rsidRPr="0039449C">
        <w:t xml:space="preserve"> (the Modernisation Act)</w:t>
      </w:r>
      <w:r w:rsidR="00190849">
        <w:t xml:space="preserve"> received Royal Assent.</w:t>
      </w:r>
      <w:r>
        <w:t xml:space="preserve"> The amendments to</w:t>
      </w:r>
      <w:r w:rsidR="00190849">
        <w:t xml:space="preserve"> be made to</w:t>
      </w:r>
      <w:r>
        <w:t xml:space="preserve"> the Act will take effect when the relevant provisions of the Modernisation Act commence, which </w:t>
      </w:r>
      <w:r w:rsidR="00AE6773">
        <w:t xml:space="preserve">will </w:t>
      </w:r>
      <w:r>
        <w:t>either be a date fixed by proclamation, or the day after the end of</w:t>
      </w:r>
      <w:r w:rsidR="00B7359B">
        <w:t xml:space="preserve"> the</w:t>
      </w:r>
      <w:r>
        <w:t xml:space="preserve"> 6-month period beginning on the date the Modernisation Act received Royal Assent</w:t>
      </w:r>
      <w:r w:rsidR="000E2620">
        <w:t>.</w:t>
      </w:r>
    </w:p>
    <w:p w14:paraId="5E3A3B13" w14:textId="1930B271" w:rsidR="00A372CA" w:rsidRDefault="00224586" w:rsidP="000B1AC8">
      <w:r>
        <w:t>As part of the Modernisation Act’s targeted reforms, the technical regulation framework</w:t>
      </w:r>
      <w:r w:rsidR="00692072">
        <w:t xml:space="preserve"> in the Act</w:t>
      </w:r>
      <w:r>
        <w:t xml:space="preserve"> is being replaced with a new framework. This new framework, premised on equipment rules, will expand the ACMA’s regulatory options</w:t>
      </w:r>
      <w:r w:rsidR="00065981">
        <w:t>,</w:t>
      </w:r>
      <w:r>
        <w:t xml:space="preserve"> granting us more flexibility </w:t>
      </w:r>
      <w:r w:rsidR="0038755E">
        <w:t xml:space="preserve">to </w:t>
      </w:r>
      <w:r w:rsidR="000B1AC8">
        <w:t xml:space="preserve">maintain safeguards while </w:t>
      </w:r>
      <w:r>
        <w:t>reduc</w:t>
      </w:r>
      <w:r w:rsidR="000B1AC8">
        <w:t>ing</w:t>
      </w:r>
      <w:r>
        <w:t xml:space="preserve"> the compliance burden on manufacturers and suppliers.</w:t>
      </w:r>
      <w:r w:rsidR="00A372CA">
        <w:t xml:space="preserve"> </w:t>
      </w:r>
      <w:r w:rsidR="009F58A1">
        <w:t>To implement</w:t>
      </w:r>
      <w:r w:rsidR="00A372CA">
        <w:t xml:space="preserve"> these reforms, a range of class licences must be amended to ensure that the radio</w:t>
      </w:r>
      <w:r w:rsidR="0038755E">
        <w:t>commu</w:t>
      </w:r>
      <w:r w:rsidR="008E07FB">
        <w:t>nications</w:t>
      </w:r>
      <w:r w:rsidR="00A372CA">
        <w:t xml:space="preserve"> equipment authorised by these </w:t>
      </w:r>
      <w:r w:rsidR="008E07FB">
        <w:t xml:space="preserve">licences </w:t>
      </w:r>
      <w:r w:rsidR="00A372CA">
        <w:t xml:space="preserve">comply with all </w:t>
      </w:r>
      <w:r w:rsidR="008E07FB">
        <w:t>equipment rules, and with</w:t>
      </w:r>
      <w:r w:rsidR="00546E2A">
        <w:t xml:space="preserve"> </w:t>
      </w:r>
      <w:r w:rsidR="00A372CA">
        <w:t xml:space="preserve">the limits on EME exposure set by ARPANSA. </w:t>
      </w:r>
    </w:p>
    <w:p w14:paraId="1A9F2472" w14:textId="1B72E768" w:rsidR="00A372CA" w:rsidRPr="006732C2" w:rsidRDefault="0064428D" w:rsidP="000B1AC8">
      <w:r>
        <w:t xml:space="preserve">This paper sets out our proposal to amend </w:t>
      </w:r>
      <w:r w:rsidR="003C1538">
        <w:t>several</w:t>
      </w:r>
      <w:r>
        <w:t xml:space="preserve"> class licences to ensure that </w:t>
      </w:r>
      <w:r w:rsidR="00225926">
        <w:t xml:space="preserve">licence conditions </w:t>
      </w:r>
      <w:r w:rsidR="004B68FF">
        <w:t>that require</w:t>
      </w:r>
      <w:r w:rsidR="00225926">
        <w:t xml:space="preserve"> devices to comply with the Act’s technical </w:t>
      </w:r>
      <w:r w:rsidR="004B68FF">
        <w:t xml:space="preserve">regulation framework continue to </w:t>
      </w:r>
      <w:r w:rsidR="00BD7F0D">
        <w:t>be</w:t>
      </w:r>
      <w:r w:rsidR="004B68FF">
        <w:t xml:space="preserve"> enfor</w:t>
      </w:r>
      <w:r w:rsidR="008E55FF">
        <w:t>ceable under the Modernisation Act.</w:t>
      </w:r>
      <w:r w:rsidR="00564D00">
        <w:t xml:space="preserve"> </w:t>
      </w:r>
      <w:r w:rsidR="003A25F2">
        <w:t xml:space="preserve">This paper also sets out our proposal to </w:t>
      </w:r>
      <w:r w:rsidR="00093204">
        <w:t>harmoni</w:t>
      </w:r>
      <w:r w:rsidR="00EB2D9D">
        <w:t>s</w:t>
      </w:r>
      <w:r w:rsidR="00093204">
        <w:t xml:space="preserve">e </w:t>
      </w:r>
      <w:r w:rsidR="00D449CC">
        <w:t xml:space="preserve">the EME arrangements in </w:t>
      </w:r>
      <w:r w:rsidR="00F75967">
        <w:t xml:space="preserve">several </w:t>
      </w:r>
      <w:r w:rsidR="00D449CC">
        <w:t xml:space="preserve">class licences to ensure that </w:t>
      </w:r>
      <w:r w:rsidR="000B1AC8">
        <w:t>these important general licensing instruments are consistently drawn</w:t>
      </w:r>
      <w:r w:rsidR="00D449CC">
        <w:t>.</w:t>
      </w:r>
    </w:p>
    <w:p w14:paraId="2E8CE9BD" w14:textId="6F2AFC0C" w:rsidR="00FF70EE" w:rsidRPr="00CC4F0C" w:rsidRDefault="00FF70EE" w:rsidP="00EC6081">
      <w:pPr>
        <w:pStyle w:val="Heading1"/>
        <w:spacing w:after="280"/>
        <w:rPr>
          <w:sz w:val="48"/>
          <w:szCs w:val="24"/>
        </w:rPr>
      </w:pPr>
      <w:bookmarkStart w:id="6" w:name="_Toc65763599"/>
      <w:r w:rsidRPr="00CC4F0C">
        <w:rPr>
          <w:sz w:val="48"/>
          <w:szCs w:val="24"/>
        </w:rPr>
        <w:lastRenderedPageBreak/>
        <w:t>Background</w:t>
      </w:r>
      <w:bookmarkEnd w:id="6"/>
    </w:p>
    <w:p w14:paraId="3BBC4BC4" w14:textId="7981B626" w:rsidR="00FF70EE" w:rsidRDefault="00563DEE" w:rsidP="00EF0598">
      <w:pPr>
        <w:pStyle w:val="Heading2"/>
        <w:spacing w:before="200"/>
      </w:pPr>
      <w:bookmarkStart w:id="7" w:name="_Toc65763600"/>
      <w:r>
        <w:t>Licensing</w:t>
      </w:r>
      <w:bookmarkEnd w:id="7"/>
    </w:p>
    <w:p w14:paraId="5144775F" w14:textId="4BD091C8" w:rsidR="001841DA" w:rsidRDefault="001841DA" w:rsidP="00553837">
      <w:r>
        <w:t xml:space="preserve">Under </w:t>
      </w:r>
      <w:r w:rsidR="00FD470C">
        <w:t xml:space="preserve">current </w:t>
      </w:r>
      <w:r w:rsidR="00EE53E7">
        <w:t xml:space="preserve">sections 46 and 47 of </w:t>
      </w:r>
      <w:r>
        <w:t>the Act,</w:t>
      </w:r>
      <w:r w:rsidR="00F36EC8">
        <w:t xml:space="preserve"> </w:t>
      </w:r>
      <w:r w:rsidR="00F36EC8" w:rsidRPr="00872271">
        <w:t xml:space="preserve">it is unlawful to </w:t>
      </w:r>
      <w:r w:rsidR="00F36EC8">
        <w:t>possess or operate</w:t>
      </w:r>
      <w:r w:rsidR="00F36EC8" w:rsidRPr="00872271">
        <w:t xml:space="preserve"> a radiocommunications device in Australia unless it is authorised by a licence</w:t>
      </w:r>
      <w:r w:rsidR="00F36EC8">
        <w:t>.</w:t>
      </w:r>
      <w:r w:rsidR="00F36EC8">
        <w:rPr>
          <w:rStyle w:val="FootnoteReference"/>
        </w:rPr>
        <w:footnoteReference w:id="2"/>
      </w:r>
      <w:r w:rsidR="00F36EC8" w:rsidRPr="00872271">
        <w:t xml:space="preserve"> </w:t>
      </w:r>
      <w:r w:rsidR="00145CA8">
        <w:t xml:space="preserve">The Act provides for, and the amendments made by the Modernisation Act maintain, </w:t>
      </w:r>
      <w:r w:rsidR="00692072">
        <w:t xml:space="preserve">3 </w:t>
      </w:r>
      <w:r w:rsidR="00145CA8">
        <w:t>licensing categories</w:t>
      </w:r>
      <w:r w:rsidR="00692072">
        <w:t xml:space="preserve">: </w:t>
      </w:r>
      <w:r w:rsidR="00145CA8">
        <w:t xml:space="preserve">spectrum licences, apparatus licences and class licences.  </w:t>
      </w:r>
    </w:p>
    <w:p w14:paraId="09460955" w14:textId="573B2377" w:rsidR="00E7366A" w:rsidRDefault="00D8326E" w:rsidP="00C77000">
      <w:r w:rsidRPr="005F71E8">
        <w:t xml:space="preserve">Apparatus licences generally authorise </w:t>
      </w:r>
      <w:r>
        <w:t xml:space="preserve">the operation of </w:t>
      </w:r>
      <w:r w:rsidRPr="005F71E8">
        <w:t xml:space="preserve">a specific transmitter at a specific location or area at a specific frequency. </w:t>
      </w:r>
      <w:r w:rsidR="003F5ED3">
        <w:t xml:space="preserve">Devices operated under </w:t>
      </w:r>
      <w:r w:rsidR="001501B3">
        <w:t xml:space="preserve">an apparatus licence are </w:t>
      </w:r>
      <w:r w:rsidR="00330FC0">
        <w:t>re</w:t>
      </w:r>
      <w:r w:rsidR="003F44F3">
        <w:t xml:space="preserve">quired to comply with conditions specified in </w:t>
      </w:r>
      <w:r w:rsidR="00B25281">
        <w:t>an associated licence conditions determination (LCD</w:t>
      </w:r>
      <w:r w:rsidR="000A5EA5">
        <w:t>)</w:t>
      </w:r>
      <w:r w:rsidR="00A9171F">
        <w:t xml:space="preserve"> and the </w:t>
      </w:r>
      <w:hyperlink r:id="rId25" w:history="1">
        <w:r w:rsidR="00A81AE6" w:rsidRPr="009423A8">
          <w:rPr>
            <w:rStyle w:val="Hyperlink"/>
          </w:rPr>
          <w:t>Radiocommunications Licence Condition</w:t>
        </w:r>
        <w:r w:rsidR="003D11FD" w:rsidRPr="009423A8">
          <w:rPr>
            <w:rStyle w:val="Hyperlink"/>
          </w:rPr>
          <w:t>s (Apparatus Licence) Determination 2015</w:t>
        </w:r>
      </w:hyperlink>
      <w:r w:rsidR="003D11FD">
        <w:t xml:space="preserve"> (the Apparatus LCD). </w:t>
      </w:r>
    </w:p>
    <w:p w14:paraId="056BE192" w14:textId="243FF7C1" w:rsidR="00F627DB" w:rsidRDefault="001841DA" w:rsidP="00692072">
      <w:pPr>
        <w:pStyle w:val="Paragraph"/>
      </w:pPr>
      <w:r>
        <w:t xml:space="preserve">Class licences are general authorisations for any person (or a specified </w:t>
      </w:r>
      <w:r w:rsidR="00C77000">
        <w:t xml:space="preserve">kind of </w:t>
      </w:r>
      <w:r w:rsidR="00692072">
        <w:t>people</w:t>
      </w:r>
      <w:r>
        <w:t xml:space="preserve">) to operate radiocommunications devices on shared frequencies. The frequencies for </w:t>
      </w:r>
      <w:r w:rsidR="00502A0B">
        <w:t xml:space="preserve">class licences can be subject to geographic limitations in the licence </w:t>
      </w:r>
      <w:r w:rsidR="00761C0F">
        <w:t xml:space="preserve">itself but are often available on an Australia-wide basis. Class licences are broad, </w:t>
      </w:r>
      <w:r w:rsidR="00C77000">
        <w:t>general</w:t>
      </w:r>
      <w:r w:rsidR="00761C0F">
        <w:t xml:space="preserve"> authorisations and users do not need to apply, renew or pay any fees to operate the licensed equipment. This makes class licences useful for authorising the use </w:t>
      </w:r>
      <w:r w:rsidR="00F2018F">
        <w:t xml:space="preserve">of spectrum by </w:t>
      </w:r>
      <w:r w:rsidR="00692072">
        <w:t>‘</w:t>
      </w:r>
      <w:r w:rsidR="00F2018F">
        <w:t>unaware</w:t>
      </w:r>
      <w:r w:rsidR="00692072">
        <w:t>’</w:t>
      </w:r>
      <w:r w:rsidR="00F2018F">
        <w:t xml:space="preserve"> users (end-users who are unaware of their use of spectrum) and ubiquitous devices and technologies (</w:t>
      </w:r>
      <w:r w:rsidR="00692072">
        <w:t>for example, w</w:t>
      </w:r>
      <w:r w:rsidR="00F2018F">
        <w:t>i</w:t>
      </w:r>
      <w:r w:rsidR="006F258F">
        <w:t>-</w:t>
      </w:r>
      <w:r w:rsidR="00692072">
        <w:t>f</w:t>
      </w:r>
      <w:r w:rsidR="00F2018F">
        <w:t>i)</w:t>
      </w:r>
      <w:r w:rsidR="00E339FA">
        <w:t xml:space="preserve">. </w:t>
      </w:r>
    </w:p>
    <w:p w14:paraId="139E93CD" w14:textId="116BFF1A" w:rsidR="001841DA" w:rsidRPr="001841DA" w:rsidRDefault="00E339FA" w:rsidP="001841DA">
      <w:pPr>
        <w:pStyle w:val="Paragraph"/>
      </w:pPr>
      <w:r>
        <w:t>Class licences impose a diverse range of licence conditions</w:t>
      </w:r>
      <w:r w:rsidR="00F627DB">
        <w:t xml:space="preserve"> </w:t>
      </w:r>
      <w:r w:rsidR="006F258F">
        <w:t xml:space="preserve">intended </w:t>
      </w:r>
      <w:r w:rsidR="00F627DB">
        <w:t xml:space="preserve">to ensure that devices are used appropriately. These conditions can include power limits, </w:t>
      </w:r>
      <w:r w:rsidR="008E02DE">
        <w:t xml:space="preserve">rules governing when, where and for what purpose a device may be used, and </w:t>
      </w:r>
      <w:r w:rsidR="00817E66">
        <w:t>a requirement that devices comply with any relevant technical</w:t>
      </w:r>
      <w:r w:rsidR="00C33099">
        <w:t xml:space="preserve"> standards (including </w:t>
      </w:r>
      <w:r w:rsidR="00C77000">
        <w:t xml:space="preserve">standards dealing with </w:t>
      </w:r>
      <w:r w:rsidR="00A13CF6">
        <w:t>EME</w:t>
      </w:r>
      <w:r w:rsidR="00C33099">
        <w:t>)</w:t>
      </w:r>
      <w:r w:rsidR="00A13CF6">
        <w:t xml:space="preserve"> set by the ACMA.</w:t>
      </w:r>
    </w:p>
    <w:p w14:paraId="7D529449" w14:textId="179DB6B4" w:rsidR="00B827FF" w:rsidRDefault="001806D9" w:rsidP="00EC6081">
      <w:pPr>
        <w:pStyle w:val="Heading2"/>
        <w:spacing w:before="240"/>
      </w:pPr>
      <w:bookmarkStart w:id="8" w:name="_Toc65763601"/>
      <w:r>
        <w:t>Technical regulation</w:t>
      </w:r>
      <w:r w:rsidR="009B084D">
        <w:t>s for radio</w:t>
      </w:r>
      <w:r w:rsidR="00C33099">
        <w:t>communications</w:t>
      </w:r>
      <w:r w:rsidR="009B084D">
        <w:t xml:space="preserve"> equipment</w:t>
      </w:r>
      <w:bookmarkEnd w:id="8"/>
    </w:p>
    <w:p w14:paraId="64878F5C" w14:textId="77264117" w:rsidR="008926F1" w:rsidRDefault="009C273F" w:rsidP="008926F1">
      <w:r>
        <w:t xml:space="preserve">Part 4.1 of the Act </w:t>
      </w:r>
      <w:r w:rsidR="00C33099">
        <w:t xml:space="preserve">currently </w:t>
      </w:r>
      <w:r>
        <w:t>establishes a technical</w:t>
      </w:r>
      <w:r w:rsidR="009E3E13">
        <w:t xml:space="preserve"> regulation</w:t>
      </w:r>
      <w:r>
        <w:t xml:space="preserve"> framework that applies to </w:t>
      </w:r>
      <w:r w:rsidR="00C33099">
        <w:t xml:space="preserve">devices </w:t>
      </w:r>
      <w:r>
        <w:t xml:space="preserve">that use, or </w:t>
      </w:r>
      <w:r w:rsidR="00C33099">
        <w:t>are</w:t>
      </w:r>
      <w:r>
        <w:t xml:space="preserve"> affected by, radio emissions. </w:t>
      </w:r>
      <w:r w:rsidR="00C617F1">
        <w:t xml:space="preserve">The framework is designed to contain interference between devices, promote electromagnetic compatibility </w:t>
      </w:r>
      <w:r w:rsidR="008507FE">
        <w:t xml:space="preserve">between </w:t>
      </w:r>
      <w:r w:rsidR="00C33099">
        <w:t>devices</w:t>
      </w:r>
      <w:r w:rsidR="008507FE">
        <w:t xml:space="preserve">, establish standards and secure </w:t>
      </w:r>
      <w:r w:rsidR="00956712">
        <w:t>compliance with those standards, control the sale and supply of non-standard devices</w:t>
      </w:r>
      <w:r w:rsidR="00835CD2">
        <w:t>, and protect the health and safety of those who use, or are exposed to</w:t>
      </w:r>
      <w:r w:rsidR="00D014D8">
        <w:t xml:space="preserve"> emissions made by devices</w:t>
      </w:r>
      <w:r w:rsidR="00534B9C">
        <w:t>.</w:t>
      </w:r>
      <w:r w:rsidR="008926F1" w:rsidRPr="008926F1">
        <w:t xml:space="preserve"> </w:t>
      </w:r>
      <w:r w:rsidR="008926F1" w:rsidRPr="00781741">
        <w:t xml:space="preserve">This is </w:t>
      </w:r>
      <w:r w:rsidR="00CD47A9">
        <w:t>achieved</w:t>
      </w:r>
      <w:r w:rsidR="008926F1" w:rsidRPr="00781741">
        <w:t xml:space="preserve"> primarily </w:t>
      </w:r>
      <w:r w:rsidR="00A45299">
        <w:t xml:space="preserve">by </w:t>
      </w:r>
      <w:r w:rsidR="009E629B">
        <w:t xml:space="preserve">the ACMA making </w:t>
      </w:r>
      <w:r w:rsidR="008926F1" w:rsidRPr="00781741">
        <w:t xml:space="preserve">standards and </w:t>
      </w:r>
      <w:r w:rsidR="009E629B">
        <w:t xml:space="preserve">setting </w:t>
      </w:r>
      <w:r w:rsidR="008926F1" w:rsidRPr="00781741">
        <w:t>requirements for</w:t>
      </w:r>
      <w:r w:rsidR="001A4DDE">
        <w:t xml:space="preserve"> device</w:t>
      </w:r>
      <w:r w:rsidR="008926F1" w:rsidRPr="00781741">
        <w:t xml:space="preserve"> testing, labelling and record-keeping.</w:t>
      </w:r>
    </w:p>
    <w:p w14:paraId="3D6665AC" w14:textId="69DC7921" w:rsidR="00F02FC2" w:rsidRPr="00C35CCE" w:rsidRDefault="00766D2F" w:rsidP="00F02FC2">
      <w:pPr>
        <w:pStyle w:val="Heading3"/>
      </w:pPr>
      <w:bookmarkStart w:id="9" w:name="_Toc65076627"/>
      <w:bookmarkStart w:id="10" w:name="_Toc65763602"/>
      <w:r>
        <w:t>Standards under the current Act</w:t>
      </w:r>
      <w:bookmarkEnd w:id="9"/>
      <w:bookmarkEnd w:id="10"/>
      <w:r w:rsidR="00F02FC2" w:rsidRPr="00C35CCE">
        <w:t xml:space="preserve"> </w:t>
      </w:r>
    </w:p>
    <w:p w14:paraId="01AAC421" w14:textId="22D71D58" w:rsidR="00F57046" w:rsidRDefault="00D23CAA" w:rsidP="008926F1">
      <w:r>
        <w:t xml:space="preserve">Under the current Act, </w:t>
      </w:r>
      <w:r w:rsidR="00193C30">
        <w:t xml:space="preserve">and the instruments made under it, a reference to a ‘standard’ is a reference to a standard made </w:t>
      </w:r>
      <w:r w:rsidR="0064064C">
        <w:t xml:space="preserve">by the ACMA </w:t>
      </w:r>
      <w:r w:rsidR="00193C30">
        <w:t xml:space="preserve">under section 162 of the Act. </w:t>
      </w:r>
      <w:r w:rsidR="00FE2CA7">
        <w:t xml:space="preserve">The ACMA has made </w:t>
      </w:r>
      <w:r w:rsidR="0064064C">
        <w:t xml:space="preserve">16 legislative </w:t>
      </w:r>
      <w:r w:rsidR="00A65559">
        <w:t xml:space="preserve">standards </w:t>
      </w:r>
      <w:r w:rsidR="0064064C">
        <w:t xml:space="preserve">under section 162. Broadly, these </w:t>
      </w:r>
      <w:r w:rsidR="00685C2E">
        <w:t>standards impose</w:t>
      </w:r>
      <w:r w:rsidR="009E629B">
        <w:t xml:space="preserve"> performance and emission </w:t>
      </w:r>
      <w:r w:rsidR="00685C2E">
        <w:t xml:space="preserve">requirements on the devices that </w:t>
      </w:r>
      <w:r w:rsidR="00234397">
        <w:t xml:space="preserve">they apply to. The requirement for </w:t>
      </w:r>
      <w:r w:rsidR="000B4B75">
        <w:t>devices to be operated in compliance with standards is applied through</w:t>
      </w:r>
      <w:r w:rsidR="008640E3">
        <w:t xml:space="preserve"> offences in the Act (such as current section 157) and </w:t>
      </w:r>
      <w:r w:rsidR="000B4B75">
        <w:t>conditions specified in the relevant class licence</w:t>
      </w:r>
      <w:r w:rsidR="000C79E0">
        <w:t xml:space="preserve"> </w:t>
      </w:r>
      <w:r w:rsidR="006A4939">
        <w:t xml:space="preserve">or </w:t>
      </w:r>
      <w:r w:rsidR="00C77000">
        <w:t xml:space="preserve">an </w:t>
      </w:r>
      <w:r w:rsidR="006A4939">
        <w:t xml:space="preserve">apparatus </w:t>
      </w:r>
      <w:r w:rsidR="005C1DBA">
        <w:t>licence</w:t>
      </w:r>
      <w:r w:rsidR="00837E2F">
        <w:t xml:space="preserve"> conditions determination (LCD)</w:t>
      </w:r>
      <w:r w:rsidR="000B4B75">
        <w:t xml:space="preserve">. </w:t>
      </w:r>
      <w:r w:rsidR="006607A8">
        <w:t>Licence conditions may reference a specific standard by name</w:t>
      </w:r>
      <w:r w:rsidR="001F2903">
        <w:t>,</w:t>
      </w:r>
      <w:r w:rsidR="006607A8">
        <w:t xml:space="preserve"> or they may include a broad condition that the user must comply with </w:t>
      </w:r>
      <w:r w:rsidR="00287EEF">
        <w:t>‘any applicable standard’ made under section 162 of the Act.</w:t>
      </w:r>
    </w:p>
    <w:p w14:paraId="3850063C" w14:textId="318D7D4E" w:rsidR="009B084D" w:rsidRDefault="000E34AD" w:rsidP="008926F1">
      <w:r>
        <w:t xml:space="preserve">In cases where a class licence </w:t>
      </w:r>
      <w:r w:rsidR="00DA65D2">
        <w:t xml:space="preserve">or apparatus LCD </w:t>
      </w:r>
      <w:r>
        <w:t>requires compliance with ‘any applicable standard’</w:t>
      </w:r>
      <w:r w:rsidR="004511B8">
        <w:t xml:space="preserve">, this means that if the technical and operational characteristics of a </w:t>
      </w:r>
      <w:r w:rsidR="004511B8">
        <w:lastRenderedPageBreak/>
        <w:t xml:space="preserve">licensed device </w:t>
      </w:r>
      <w:r w:rsidR="00C77000">
        <w:t xml:space="preserve">fall </w:t>
      </w:r>
      <w:r w:rsidR="004511B8">
        <w:t xml:space="preserve">within the scope of a particular standard, </w:t>
      </w:r>
      <w:r w:rsidR="00B931FF">
        <w:t xml:space="preserve">that device must comply with the requirements set by that standard. </w:t>
      </w:r>
    </w:p>
    <w:p w14:paraId="3754D2ED" w14:textId="5768B593" w:rsidR="00DA65D2" w:rsidRPr="00C82EE4" w:rsidRDefault="008B2110" w:rsidP="00265742">
      <w:pPr>
        <w:pStyle w:val="Heading3"/>
      </w:pPr>
      <w:bookmarkStart w:id="11" w:name="_Toc65076628"/>
      <w:bookmarkStart w:id="12" w:name="_Toc65763603"/>
      <w:r>
        <w:t>Compliance with standards under class licensing</w:t>
      </w:r>
      <w:bookmarkEnd w:id="11"/>
      <w:bookmarkEnd w:id="12"/>
    </w:p>
    <w:p w14:paraId="1FB3E28A" w14:textId="1390925D" w:rsidR="008B2110" w:rsidRDefault="00B8449C" w:rsidP="008B2110">
      <w:r>
        <w:t>Class</w:t>
      </w:r>
      <w:r w:rsidR="001A4DDE">
        <w:t>-</w:t>
      </w:r>
      <w:r>
        <w:t xml:space="preserve">licensed devices that do not comply with </w:t>
      </w:r>
      <w:r w:rsidR="00897CB6">
        <w:t>all</w:t>
      </w:r>
      <w:r>
        <w:t xml:space="preserve"> applicable standards may be in breach of section 157</w:t>
      </w:r>
      <w:r w:rsidR="00027F1E">
        <w:rPr>
          <w:rStyle w:val="FootnoteReference"/>
        </w:rPr>
        <w:footnoteReference w:id="3"/>
      </w:r>
      <w:r>
        <w:t xml:space="preserve"> and section </w:t>
      </w:r>
      <w:r w:rsidR="000B2914">
        <w:t>46</w:t>
      </w:r>
      <w:r w:rsidR="00027F1E">
        <w:rPr>
          <w:rStyle w:val="FootnoteReference"/>
        </w:rPr>
        <w:footnoteReference w:id="4"/>
      </w:r>
      <w:r w:rsidR="000B2914">
        <w:t xml:space="preserve"> of the Act.</w:t>
      </w:r>
      <w:r w:rsidR="00027F1E">
        <w:t xml:space="preserve"> </w:t>
      </w:r>
      <w:r w:rsidR="00897CB6">
        <w:t xml:space="preserve">The current Act limits the ACMA to remedying these kinds of breaches by pursuing </w:t>
      </w:r>
      <w:r w:rsidR="00395438">
        <w:t>them</w:t>
      </w:r>
      <w:r w:rsidR="00FC5B01">
        <w:t xml:space="preserve"> </w:t>
      </w:r>
      <w:r w:rsidR="00395438">
        <w:t>as criminal offences</w:t>
      </w:r>
      <w:r w:rsidR="008F4A9D">
        <w:t xml:space="preserve"> (although a penalty notice may be issued and paid, in lieu of such </w:t>
      </w:r>
      <w:r w:rsidR="005531AE">
        <w:t>action</w:t>
      </w:r>
      <w:r w:rsidR="003314A5">
        <w:t>).</w:t>
      </w:r>
    </w:p>
    <w:p w14:paraId="26652CE7" w14:textId="7C21C810" w:rsidR="008B2110" w:rsidRDefault="008B2110" w:rsidP="008B2110">
      <w:pPr>
        <w:pStyle w:val="Heading3"/>
      </w:pPr>
      <w:bookmarkStart w:id="13" w:name="_Toc65076629"/>
      <w:bookmarkStart w:id="14" w:name="_Toc65763604"/>
      <w:r>
        <w:t>Compliance with standards under apparatus licensing</w:t>
      </w:r>
      <w:bookmarkEnd w:id="13"/>
      <w:bookmarkEnd w:id="14"/>
    </w:p>
    <w:p w14:paraId="5BDBC5C0" w14:textId="77C355B9" w:rsidR="007560CE" w:rsidRDefault="007560CE" w:rsidP="00560523">
      <w:r>
        <w:t>Ap</w:t>
      </w:r>
      <w:r w:rsidR="00B517CC">
        <w:t>paratus</w:t>
      </w:r>
      <w:r w:rsidR="000512A6">
        <w:t>-</w:t>
      </w:r>
      <w:r w:rsidR="00B517CC">
        <w:t xml:space="preserve">licensed devices that do not comply with all applicable </w:t>
      </w:r>
      <w:r w:rsidR="00EA7C12">
        <w:t xml:space="preserve">standards </w:t>
      </w:r>
      <w:r w:rsidR="00D67620">
        <w:t>may be in breach of section 157</w:t>
      </w:r>
      <w:r w:rsidR="004C0C90">
        <w:t xml:space="preserve"> </w:t>
      </w:r>
      <w:r w:rsidR="00D67620">
        <w:t>and section 46</w:t>
      </w:r>
      <w:r w:rsidR="004C0C90">
        <w:t xml:space="preserve"> </w:t>
      </w:r>
      <w:r w:rsidR="00D67620">
        <w:t>of the Act. An apparatus licensee who operates a ‘non-standard transmitter’ may also be in breach of section 113</w:t>
      </w:r>
      <w:r w:rsidR="009D58C0">
        <w:rPr>
          <w:rStyle w:val="FootnoteReference"/>
        </w:rPr>
        <w:footnoteReference w:id="5"/>
      </w:r>
      <w:r w:rsidR="00D67620">
        <w:t xml:space="preserve"> </w:t>
      </w:r>
      <w:r w:rsidR="00B40976">
        <w:t>of the Act.</w:t>
      </w:r>
    </w:p>
    <w:p w14:paraId="39B6983C" w14:textId="65BFF5F1" w:rsidR="009E2CC3" w:rsidRDefault="00224F85" w:rsidP="00560523">
      <w:r>
        <w:t>A breach of</w:t>
      </w:r>
      <w:r w:rsidR="00546A2D">
        <w:t xml:space="preserve"> a condition included in</w:t>
      </w:r>
      <w:r>
        <w:t xml:space="preserve"> an LCD allows the ACMA to suspend or cancel the relevant apparatus licence, but otherwise, the only enforcement actions available </w:t>
      </w:r>
      <w:r w:rsidR="00792240">
        <w:t xml:space="preserve">under the current Act </w:t>
      </w:r>
      <w:r>
        <w:t>are criminal proceedings (although a penalty notice may be issued and paid, in lieu of such action).</w:t>
      </w:r>
    </w:p>
    <w:p w14:paraId="6BE736A7" w14:textId="59BDF8CE" w:rsidR="003314A5" w:rsidRDefault="003314A5" w:rsidP="003314A5">
      <w:pPr>
        <w:pStyle w:val="Heading3"/>
      </w:pPr>
      <w:bookmarkStart w:id="15" w:name="_Toc65076630"/>
      <w:bookmarkStart w:id="16" w:name="_Toc65763605"/>
      <w:r>
        <w:t>EME regulation framework</w:t>
      </w:r>
      <w:bookmarkEnd w:id="15"/>
      <w:bookmarkEnd w:id="16"/>
    </w:p>
    <w:p w14:paraId="013EF44E" w14:textId="47EDB6F0" w:rsidR="00132988" w:rsidRDefault="00DB3745">
      <w:pPr>
        <w:rPr>
          <w:rStyle w:val="normaltextrun"/>
          <w:color w:val="000000"/>
        </w:rPr>
      </w:pPr>
      <w:r>
        <w:t>The ACMA has developed an EME regulatory framework that regulat</w:t>
      </w:r>
      <w:r w:rsidR="00550B34">
        <w:t>es</w:t>
      </w:r>
      <w:r w:rsidR="007234F7">
        <w:t xml:space="preserve"> </w:t>
      </w:r>
      <w:r>
        <w:t xml:space="preserve">EME exposure </w:t>
      </w:r>
      <w:r w:rsidR="00CA4FB1">
        <w:t>levels for radio</w:t>
      </w:r>
      <w:r w:rsidR="00550B34">
        <w:t>communications</w:t>
      </w:r>
      <w:r w:rsidR="00CA4FB1">
        <w:t xml:space="preserve"> transmitters authorised under </w:t>
      </w:r>
      <w:r w:rsidR="00AD6E63">
        <w:t>our</w:t>
      </w:r>
      <w:r w:rsidR="00CA4FB1">
        <w:t xml:space="preserve"> licensing</w:t>
      </w:r>
      <w:r w:rsidR="004E4DC8">
        <w:t xml:space="preserve"> arrangements</w:t>
      </w:r>
      <w:r w:rsidR="00807AC3">
        <w:t xml:space="preserve">. The objective of </w:t>
      </w:r>
      <w:r w:rsidR="00AD6E63">
        <w:t>our</w:t>
      </w:r>
      <w:r w:rsidR="00807AC3">
        <w:t xml:space="preserve"> EME management framework is to ensure that exposure to EME from radiocommunications devices does not exceed the limits specified by ARPANSA in the </w:t>
      </w:r>
      <w:hyperlink r:id="rId26" w:history="1">
        <w:r w:rsidR="00132988" w:rsidRPr="000B1AC8">
          <w:rPr>
            <w:rStyle w:val="Hyperlink"/>
          </w:rPr>
          <w:t>Radiation Protection Standard for Limiting Exposure to Radiofrequency Fields – 100 kHz to 300 GHz (2021)</w:t>
        </w:r>
      </w:hyperlink>
      <w:r w:rsidR="00132988" w:rsidRPr="00132988">
        <w:rPr>
          <w:rStyle w:val="FootnoteReference"/>
          <w:color w:val="0000FF"/>
          <w:u w:val="single" w:color="0000FF"/>
        </w:rPr>
        <w:t xml:space="preserve"> </w:t>
      </w:r>
      <w:r w:rsidR="00132988">
        <w:rPr>
          <w:rStyle w:val="FootnoteReference"/>
          <w:color w:val="0000FF"/>
          <w:u w:val="single" w:color="0000FF"/>
        </w:rPr>
        <w:footnoteReference w:id="6"/>
      </w:r>
      <w:r w:rsidR="00132988" w:rsidRPr="00D03301">
        <w:t> </w:t>
      </w:r>
      <w:r w:rsidR="00132988">
        <w:rPr>
          <w:rStyle w:val="normaltextrun"/>
          <w:color w:val="000000"/>
        </w:rPr>
        <w:t xml:space="preserve">(ARPANSA standard). </w:t>
      </w:r>
    </w:p>
    <w:p w14:paraId="391BE2C4" w14:textId="69A3ABF4" w:rsidR="00DA28E8" w:rsidRDefault="00705EBD" w:rsidP="00132988">
      <w:r>
        <w:t xml:space="preserve">The ARPANSA </w:t>
      </w:r>
      <w:r w:rsidR="00550B34">
        <w:t>s</w:t>
      </w:r>
      <w:r>
        <w:t xml:space="preserve">tandard is made by ARPANSA, Australia’s </w:t>
      </w:r>
      <w:r w:rsidR="008D3313">
        <w:t>principal</w:t>
      </w:r>
      <w:r>
        <w:t xml:space="preserve"> authority on radiation protection and nuclear safety. </w:t>
      </w:r>
      <w:r w:rsidR="00132988">
        <w:t>T</w:t>
      </w:r>
      <w:r w:rsidR="00DA28E8">
        <w:t>he ARPANSA standard is not a legally</w:t>
      </w:r>
      <w:r w:rsidR="00132988">
        <w:t xml:space="preserve"> </w:t>
      </w:r>
      <w:r w:rsidR="00DA28E8">
        <w:t xml:space="preserve">enforceable standard under section 162 of the Act. Instead, the ARPANSA standard is designed as a resource for Commonwealth, </w:t>
      </w:r>
      <w:r w:rsidR="00A022D8">
        <w:t>s</w:t>
      </w:r>
      <w:r w:rsidR="00DA28E8">
        <w:t xml:space="preserve">tate and </w:t>
      </w:r>
      <w:r w:rsidR="00A022D8">
        <w:t>t</w:t>
      </w:r>
      <w:r w:rsidR="00DA28E8">
        <w:t>err</w:t>
      </w:r>
      <w:r w:rsidR="00D117E8">
        <w:t xml:space="preserve">itory authorities </w:t>
      </w:r>
      <w:r w:rsidR="00A022D8">
        <w:t xml:space="preserve">that </w:t>
      </w:r>
      <w:r w:rsidR="00D117E8">
        <w:t xml:space="preserve">are responsible for regulating communications and other applications of EME. </w:t>
      </w:r>
      <w:r w:rsidR="00C16FEA">
        <w:t>As such, the EME restrictions set by the ARPANSA standard are only enforceable where Australian lawmaking authorities have incorporated the ARPANSA standard into legislation</w:t>
      </w:r>
      <w:r w:rsidR="007278A9">
        <w:t>, legislative instruments or other enforceable obligations</w:t>
      </w:r>
      <w:r w:rsidR="00C16FEA">
        <w:t>.</w:t>
      </w:r>
      <w:r w:rsidR="00C20562">
        <w:t xml:space="preserve"> Where the ACMA has adopted the ARPANSA standard, its provisions are enforced according to the applicable regulations and conditions of the relevant licence or </w:t>
      </w:r>
      <w:r w:rsidR="00080FA4">
        <w:t>legislative instrument</w:t>
      </w:r>
      <w:r w:rsidR="00C20562">
        <w:t>.</w:t>
      </w:r>
    </w:p>
    <w:p w14:paraId="22F3782E" w14:textId="6B86F151" w:rsidR="0072117F" w:rsidRDefault="00C015C2" w:rsidP="00132988">
      <w:pPr>
        <w:rPr>
          <w:szCs w:val="20"/>
        </w:rPr>
      </w:pPr>
      <w:r>
        <w:t xml:space="preserve">The current class licensing system takes </w:t>
      </w:r>
      <w:r w:rsidR="00A022D8">
        <w:t xml:space="preserve">2 </w:t>
      </w:r>
      <w:r>
        <w:t xml:space="preserve">different approaches to restricting EME radiation within public exposure limits. Some class licences impose a condition </w:t>
      </w:r>
      <w:r w:rsidR="00A022D8">
        <w:t xml:space="preserve">that </w:t>
      </w:r>
      <w:r w:rsidR="00F1299B">
        <w:t>directly adopts the limits set by the ARPANSA standard. Others require devices to comply with any applicable standard made by</w:t>
      </w:r>
      <w:r w:rsidR="002E4208">
        <w:t xml:space="preserve"> the ACMA under section 162 of the Act</w:t>
      </w:r>
      <w:r w:rsidR="0042049C">
        <w:t xml:space="preserve">. To this end, the ACMA has made the </w:t>
      </w:r>
      <w:hyperlink r:id="rId27" w:history="1">
        <w:r w:rsidR="00132988" w:rsidRPr="007920FB">
          <w:rPr>
            <w:rStyle w:val="Hyperlink"/>
            <w:szCs w:val="20"/>
          </w:rPr>
          <w:t>Radiocommunications (Electromagnetic Radiation — Human Exposure) Standard 2014</w:t>
        </w:r>
      </w:hyperlink>
      <w:r w:rsidR="00B601C2" w:rsidRPr="007920FB">
        <w:rPr>
          <w:szCs w:val="20"/>
        </w:rPr>
        <w:t xml:space="preserve"> </w:t>
      </w:r>
      <w:r w:rsidR="00B601C2" w:rsidRPr="2728BB62">
        <w:rPr>
          <w:szCs w:val="20"/>
        </w:rPr>
        <w:t xml:space="preserve">(the </w:t>
      </w:r>
      <w:r w:rsidR="00B601C2">
        <w:rPr>
          <w:szCs w:val="20"/>
        </w:rPr>
        <w:t>ACMA</w:t>
      </w:r>
      <w:r w:rsidR="00B601C2" w:rsidRPr="2728BB62">
        <w:rPr>
          <w:szCs w:val="20"/>
        </w:rPr>
        <w:t xml:space="preserve"> </w:t>
      </w:r>
      <w:r w:rsidR="00B94725">
        <w:rPr>
          <w:szCs w:val="20"/>
        </w:rPr>
        <w:t>s</w:t>
      </w:r>
      <w:r w:rsidR="00B601C2" w:rsidRPr="2728BB62">
        <w:rPr>
          <w:szCs w:val="20"/>
        </w:rPr>
        <w:t>tandard)</w:t>
      </w:r>
      <w:r w:rsidR="00B94725">
        <w:rPr>
          <w:szCs w:val="20"/>
        </w:rPr>
        <w:t xml:space="preserve"> to regulate EME exposure levels </w:t>
      </w:r>
      <w:r w:rsidR="00B94725">
        <w:rPr>
          <w:szCs w:val="20"/>
        </w:rPr>
        <w:lastRenderedPageBreak/>
        <w:t xml:space="preserve">for </w:t>
      </w:r>
      <w:r w:rsidR="00B94725" w:rsidRPr="00236C57">
        <w:rPr>
          <w:szCs w:val="20"/>
        </w:rPr>
        <w:t>mobile stations</w:t>
      </w:r>
      <w:r w:rsidR="00B35148" w:rsidRPr="00236C57">
        <w:rPr>
          <w:rStyle w:val="FootnoteReference"/>
          <w:szCs w:val="20"/>
        </w:rPr>
        <w:footnoteReference w:id="7"/>
      </w:r>
      <w:r w:rsidR="00B94725" w:rsidRPr="00236C57">
        <w:rPr>
          <w:szCs w:val="20"/>
        </w:rPr>
        <w:t xml:space="preserve"> with integral antennas</w:t>
      </w:r>
      <w:r w:rsidR="00A022D8">
        <w:rPr>
          <w:szCs w:val="20"/>
        </w:rPr>
        <w:t>.</w:t>
      </w:r>
      <w:r w:rsidR="00B35148" w:rsidRPr="00236C57">
        <w:rPr>
          <w:rStyle w:val="FootnoteReference"/>
          <w:szCs w:val="20"/>
        </w:rPr>
        <w:footnoteReference w:id="8"/>
      </w:r>
      <w:r w:rsidR="00B94725" w:rsidRPr="00236C57">
        <w:rPr>
          <w:szCs w:val="20"/>
        </w:rPr>
        <w:t xml:space="preserve"> The</w:t>
      </w:r>
      <w:r w:rsidR="00B94725">
        <w:rPr>
          <w:szCs w:val="20"/>
        </w:rPr>
        <w:t xml:space="preserve"> ACMA standard </w:t>
      </w:r>
      <w:r w:rsidR="0072117F">
        <w:rPr>
          <w:szCs w:val="20"/>
        </w:rPr>
        <w:t>adopts the EME radiation limits recommended by ARPANSA, measured using specified measurement methods.</w:t>
      </w:r>
    </w:p>
    <w:p w14:paraId="42077BBD" w14:textId="4708B05E" w:rsidR="0042049C" w:rsidRPr="00C35CCE" w:rsidRDefault="00137823" w:rsidP="00132988">
      <w:r>
        <w:t>While</w:t>
      </w:r>
      <w:r w:rsidR="004B09C4" w:rsidDel="0068392C">
        <w:t xml:space="preserve"> </w:t>
      </w:r>
      <w:r w:rsidR="0068392C">
        <w:t xml:space="preserve">there are </w:t>
      </w:r>
      <w:r w:rsidR="00A022D8">
        <w:t xml:space="preserve">2 </w:t>
      </w:r>
      <w:r w:rsidR="004B09C4">
        <w:t>different approaches</w:t>
      </w:r>
      <w:r w:rsidR="00A022D8">
        <w:t xml:space="preserve"> – </w:t>
      </w:r>
      <w:r>
        <w:t>c</w:t>
      </w:r>
      <w:r w:rsidR="004B09C4">
        <w:t xml:space="preserve">lass licences that </w:t>
      </w:r>
      <w:r w:rsidR="00080FA4">
        <w:t xml:space="preserve">directly </w:t>
      </w:r>
      <w:r w:rsidR="004B09C4">
        <w:t>reference the ARPANSA standard and class licences that reference the ACMA standard</w:t>
      </w:r>
      <w:r w:rsidR="00A022D8">
        <w:t xml:space="preserve"> – </w:t>
      </w:r>
      <w:r w:rsidR="00132988">
        <w:t xml:space="preserve">they essentially differ in drafting mechanics only, and </w:t>
      </w:r>
      <w:r w:rsidR="004B09C4">
        <w:t>both</w:t>
      </w:r>
      <w:r w:rsidR="009C2393">
        <w:t xml:space="preserve"> are</w:t>
      </w:r>
      <w:r w:rsidR="004B09C4">
        <w:t xml:space="preserve"> designed to apply the same EME restrictions consistent with the general public exposure limits specified by ARPANSA.</w:t>
      </w:r>
      <w:r w:rsidR="00B94725">
        <w:t xml:space="preserve"> </w:t>
      </w:r>
    </w:p>
    <w:p w14:paraId="0215471F" w14:textId="67320915" w:rsidR="004D1973" w:rsidRDefault="00D90AE0" w:rsidP="004D1973">
      <w:pPr>
        <w:pStyle w:val="Heading2"/>
        <w:spacing w:before="200"/>
      </w:pPr>
      <w:bookmarkStart w:id="17" w:name="_Toc65763606"/>
      <w:r>
        <w:t>Modernisation Act</w:t>
      </w:r>
      <w:r w:rsidR="00351FED">
        <w:t xml:space="preserve"> reforms</w:t>
      </w:r>
      <w:r w:rsidR="00A022D8">
        <w:t xml:space="preserve"> – </w:t>
      </w:r>
      <w:r w:rsidR="00DB4AD8">
        <w:t>Equipment rules</w:t>
      </w:r>
      <w:bookmarkEnd w:id="17"/>
    </w:p>
    <w:p w14:paraId="6171600A" w14:textId="5B87AEFC" w:rsidR="002F686E" w:rsidRDefault="002F686E" w:rsidP="00A022D8">
      <w:r w:rsidRPr="002F686E">
        <w:t xml:space="preserve">The </w:t>
      </w:r>
      <w:r>
        <w:t>Modernisation Act</w:t>
      </w:r>
      <w:r w:rsidRPr="002F686E">
        <w:t xml:space="preserve"> </w:t>
      </w:r>
      <w:r w:rsidR="00080FA4">
        <w:t>will</w:t>
      </w:r>
      <w:r w:rsidR="00080FA4" w:rsidRPr="002F686E">
        <w:t xml:space="preserve"> </w:t>
      </w:r>
      <w:r w:rsidRPr="002F686E">
        <w:t xml:space="preserve">replace Part 4.1 of the Act with a new technical regulation framework premised on equipment rules. Under the </w:t>
      </w:r>
      <w:r w:rsidR="00BD07A3">
        <w:t>Modernisation Act</w:t>
      </w:r>
      <w:r w:rsidRPr="002F686E">
        <w:t xml:space="preserve"> reforms, the definition </w:t>
      </w:r>
      <w:r w:rsidR="00080FA4">
        <w:t xml:space="preserve">of </w:t>
      </w:r>
      <w:r w:rsidRPr="002F686E">
        <w:t xml:space="preserve">and power to make standards </w:t>
      </w:r>
      <w:r w:rsidR="00A022D8">
        <w:t xml:space="preserve">will </w:t>
      </w:r>
      <w:r w:rsidR="00080FA4">
        <w:t>be</w:t>
      </w:r>
      <w:r w:rsidRPr="002F686E">
        <w:t xml:space="preserve"> removed and replaced with the power to make equipment rules. </w:t>
      </w:r>
    </w:p>
    <w:p w14:paraId="54FAFA4D" w14:textId="3362E23D" w:rsidR="002F686E" w:rsidRDefault="007B7EF8" w:rsidP="00A022D8">
      <w:r>
        <w:t>T</w:t>
      </w:r>
      <w:r w:rsidR="00713F26" w:rsidRPr="00713F26">
        <w:t xml:space="preserve">he </w:t>
      </w:r>
      <w:r w:rsidR="00060D21">
        <w:t>Modernisation Act</w:t>
      </w:r>
      <w:r w:rsidR="00713F26" w:rsidRPr="00713F26">
        <w:t xml:space="preserve"> grant</w:t>
      </w:r>
      <w:r w:rsidR="00A022D8">
        <w:t>s</w:t>
      </w:r>
      <w:r w:rsidR="00713F26" w:rsidRPr="00713F26">
        <w:t xml:space="preserve"> the ACMA an expanded set of regulatory options</w:t>
      </w:r>
      <w:r>
        <w:t xml:space="preserve"> </w:t>
      </w:r>
      <w:r w:rsidR="0082440C">
        <w:t>for regulating modern equipment supply arrangements</w:t>
      </w:r>
      <w:r w:rsidR="00A022D8">
        <w:t>,</w:t>
      </w:r>
      <w:r w:rsidR="00713F26" w:rsidRPr="00713F26">
        <w:t xml:space="preserve"> including graduated responses to non-compliance and the capacity to target those within supply chains responsible for different aspects of compliance.</w:t>
      </w:r>
    </w:p>
    <w:p w14:paraId="78CAEDDB" w14:textId="70B6432E" w:rsidR="00534B9C" w:rsidRPr="001806D9" w:rsidRDefault="00675B54" w:rsidP="00F77789">
      <w:r w:rsidRPr="00675B54">
        <w:t>Equipment rules made by the ACMA under these powers will be legislative instruments that can set, incorporate, or reference standards for devices</w:t>
      </w:r>
      <w:r w:rsidR="00A64724">
        <w:t>,</w:t>
      </w:r>
      <w:r w:rsidRPr="00675B54">
        <w:t xml:space="preserve"> and impose obligations or prohibitions </w:t>
      </w:r>
      <w:r w:rsidR="00A64724">
        <w:t>for</w:t>
      </w:r>
      <w:r w:rsidRPr="00675B54">
        <w:t xml:space="preserve"> the operation, supply, offers of supply, possession, or importation of equipment.</w:t>
      </w:r>
    </w:p>
    <w:p w14:paraId="6DE42ABF" w14:textId="241E24BD" w:rsidR="0024076F" w:rsidRPr="00540421" w:rsidRDefault="00CC4F0C" w:rsidP="00132988">
      <w:pPr>
        <w:pStyle w:val="Heading1"/>
        <w:rPr>
          <w:b/>
        </w:rPr>
      </w:pPr>
      <w:bookmarkStart w:id="18" w:name="_Toc65763607"/>
      <w:r w:rsidRPr="00CC4F0C">
        <w:lastRenderedPageBreak/>
        <w:t xml:space="preserve">Amendments to </w:t>
      </w:r>
      <w:r w:rsidR="004D4711">
        <w:t>update references to standards to include references to equipment rules</w:t>
      </w:r>
      <w:bookmarkEnd w:id="18"/>
      <w:r w:rsidRPr="00CC4F0C">
        <w:t xml:space="preserve"> </w:t>
      </w:r>
    </w:p>
    <w:p w14:paraId="2ED536A5" w14:textId="61567587" w:rsidR="00194012" w:rsidRDefault="00E86516" w:rsidP="00A64724">
      <w:pPr>
        <w:pStyle w:val="Heading2"/>
      </w:pPr>
      <w:bookmarkStart w:id="19" w:name="_Toc65763608"/>
      <w:r>
        <w:t>Transitioning standards to equipment rules</w:t>
      </w:r>
      <w:bookmarkEnd w:id="19"/>
    </w:p>
    <w:p w14:paraId="3FD752E5" w14:textId="0FCB81C8" w:rsidR="00367D8F" w:rsidRDefault="00367D8F" w:rsidP="00132988">
      <w:r>
        <w:t xml:space="preserve">The Modernisation Act contains transitional arrangements </w:t>
      </w:r>
      <w:r w:rsidR="00071830">
        <w:t xml:space="preserve">intended to </w:t>
      </w:r>
      <w:r w:rsidR="00220348">
        <w:t xml:space="preserve">save existing </w:t>
      </w:r>
      <w:r>
        <w:t xml:space="preserve">standards </w:t>
      </w:r>
      <w:r w:rsidR="0001379B">
        <w:t xml:space="preserve">made under section 162 </w:t>
      </w:r>
      <w:r>
        <w:t>as equipment rules</w:t>
      </w:r>
      <w:r w:rsidR="009F5BD4">
        <w:t xml:space="preserve">, </w:t>
      </w:r>
      <w:r w:rsidR="0001379B">
        <w:t>as if they were made</w:t>
      </w:r>
      <w:r>
        <w:t xml:space="preserve"> under the new section 156 </w:t>
      </w:r>
      <w:r w:rsidR="00A64724">
        <w:t xml:space="preserve">of </w:t>
      </w:r>
      <w:r w:rsidR="00017FC5">
        <w:t xml:space="preserve">the </w:t>
      </w:r>
      <w:r>
        <w:t xml:space="preserve">Modernisation Act. </w:t>
      </w:r>
    </w:p>
    <w:p w14:paraId="4293F7A7" w14:textId="6B068EB2" w:rsidR="00367D8F" w:rsidRPr="00753B87" w:rsidRDefault="00367D8F" w:rsidP="00132988">
      <w:r>
        <w:t xml:space="preserve">Although the current standards are </w:t>
      </w:r>
      <w:r w:rsidR="00047437">
        <w:t>saved</w:t>
      </w:r>
      <w:r>
        <w:t xml:space="preserve"> as equipment rules, their names are not changing under the Modernisation Act, meaning</w:t>
      </w:r>
      <w:r w:rsidR="00047437">
        <w:t xml:space="preserve"> any specific</w:t>
      </w:r>
      <w:r>
        <w:t xml:space="preserve"> reference</w:t>
      </w:r>
      <w:r w:rsidR="00047437">
        <w:t xml:space="preserve"> to a standard </w:t>
      </w:r>
      <w:r>
        <w:t xml:space="preserve">in </w:t>
      </w:r>
      <w:r w:rsidR="00047437">
        <w:t xml:space="preserve">a </w:t>
      </w:r>
      <w:r>
        <w:t xml:space="preserve">class licence will continue </w:t>
      </w:r>
      <w:r w:rsidR="00864291">
        <w:t>to refer to the correct legislative instrument</w:t>
      </w:r>
      <w:r>
        <w:t xml:space="preserve">. </w:t>
      </w:r>
    </w:p>
    <w:p w14:paraId="6F53FF7F" w14:textId="561508E2" w:rsidR="006F1B4C" w:rsidRDefault="00FF2D71" w:rsidP="00E65091">
      <w:pPr>
        <w:pStyle w:val="Heading2"/>
      </w:pPr>
      <w:bookmarkStart w:id="20" w:name="_Toc65763609"/>
      <w:r>
        <w:t>C</w:t>
      </w:r>
      <w:r w:rsidR="00864291">
        <w:t xml:space="preserve">lass </w:t>
      </w:r>
      <w:r w:rsidR="006F1B4C">
        <w:t>licences with generic references to standards</w:t>
      </w:r>
      <w:bookmarkEnd w:id="20"/>
    </w:p>
    <w:p w14:paraId="08BF3FD0" w14:textId="1C55D4D3" w:rsidR="00FF2D71" w:rsidRDefault="009C38D8" w:rsidP="00132988">
      <w:r>
        <w:t xml:space="preserve">There are 11 class licences (Appendix </w:t>
      </w:r>
      <w:r w:rsidR="00933E42">
        <w:t>A</w:t>
      </w:r>
      <w:r>
        <w:t>) with</w:t>
      </w:r>
      <w:r w:rsidDel="00FF2D71">
        <w:t xml:space="preserve"> </w:t>
      </w:r>
      <w:r>
        <w:t xml:space="preserve">conditions requiring devices authorised under the licence to comply with ‘any applicable standard’ made under section 162 of </w:t>
      </w:r>
      <w:r w:rsidR="0064024A">
        <w:br/>
      </w:r>
      <w:r>
        <w:t xml:space="preserve">the Act. </w:t>
      </w:r>
    </w:p>
    <w:p w14:paraId="58327AAA" w14:textId="0F4CCE32" w:rsidR="009C38D8" w:rsidRDefault="009C38D8" w:rsidP="00132988">
      <w:r>
        <w:t xml:space="preserve">When the Modernisation Act removes the current standards-based technical regulation framework, these licence conditions </w:t>
      </w:r>
      <w:r w:rsidR="000C4738">
        <w:t xml:space="preserve">have no force as </w:t>
      </w:r>
      <w:r>
        <w:t xml:space="preserve">they reference a type of instrument (a standard made under section 162 of the Act) that </w:t>
      </w:r>
      <w:r w:rsidR="00AD082B">
        <w:t xml:space="preserve">will no longer </w:t>
      </w:r>
      <w:r w:rsidR="00864291">
        <w:t>exist</w:t>
      </w:r>
      <w:r>
        <w:t>. In other words, because these licence conditions do not incorporate any standards by name, the transitional arrangements will not preserve their enforceability under the Act as amended.</w:t>
      </w:r>
    </w:p>
    <w:p w14:paraId="22ED5A5B" w14:textId="4553DE62" w:rsidR="00BB285E" w:rsidRDefault="009C38D8" w:rsidP="00132988">
      <w:r>
        <w:t xml:space="preserve">As a result, </w:t>
      </w:r>
      <w:r w:rsidR="00942A05">
        <w:t xml:space="preserve">the </w:t>
      </w:r>
      <w:r>
        <w:t>11 class licences</w:t>
      </w:r>
      <w:r w:rsidR="00E65091">
        <w:t xml:space="preserve"> need amending</w:t>
      </w:r>
      <w:r>
        <w:t xml:space="preserve"> before the Modernisation Act </w:t>
      </w:r>
      <w:r w:rsidR="00132988">
        <w:t>commences</w:t>
      </w:r>
      <w:r>
        <w:t xml:space="preserve">, </w:t>
      </w:r>
      <w:r w:rsidR="00942A05">
        <w:t xml:space="preserve">so </w:t>
      </w:r>
      <w:r w:rsidR="00E65091">
        <w:t>we</w:t>
      </w:r>
      <w:r w:rsidR="004B5754">
        <w:t xml:space="preserve"> can enforce </w:t>
      </w:r>
      <w:r w:rsidR="00DB75FE">
        <w:t xml:space="preserve">compliance </w:t>
      </w:r>
      <w:r w:rsidR="007D1701">
        <w:t xml:space="preserve">by pursuing a non-standard device user for </w:t>
      </w:r>
      <w:r w:rsidR="00C53527">
        <w:t>breach of</w:t>
      </w:r>
      <w:r w:rsidR="00E75D3C">
        <w:t xml:space="preserve"> a licence condition</w:t>
      </w:r>
      <w:r w:rsidR="0080721A">
        <w:t>.</w:t>
      </w:r>
      <w:r w:rsidR="00A879EE">
        <w:t xml:space="preserve"> </w:t>
      </w:r>
    </w:p>
    <w:p w14:paraId="7354DE1A" w14:textId="084BDBCE" w:rsidR="00BA549C" w:rsidRDefault="009C38D8" w:rsidP="00132988">
      <w:r>
        <w:t xml:space="preserve">The 11 class licences </w:t>
      </w:r>
      <w:r w:rsidR="00566422">
        <w:t xml:space="preserve">identified at </w:t>
      </w:r>
      <w:r w:rsidR="00A8204D">
        <w:t xml:space="preserve">Appendix </w:t>
      </w:r>
      <w:r w:rsidR="00F04C1D" w:rsidRPr="00AE6F20">
        <w:t>A</w:t>
      </w:r>
      <w:r w:rsidR="00A8204D">
        <w:t xml:space="preserve"> </w:t>
      </w:r>
      <w:r>
        <w:t xml:space="preserve">authorise a wide variety of transmitters that are used for different purposes and are therefore subject to different technical and operational standards. </w:t>
      </w:r>
    </w:p>
    <w:p w14:paraId="4CE79ECC" w14:textId="6FD17073" w:rsidR="00E86516" w:rsidRDefault="00E65091" w:rsidP="00132988">
      <w:r>
        <w:t xml:space="preserve">We </w:t>
      </w:r>
      <w:r w:rsidR="00BA549C">
        <w:t>propose to amend the</w:t>
      </w:r>
      <w:r w:rsidR="003C56F6">
        <w:t xml:space="preserve">se class licences so </w:t>
      </w:r>
      <w:r>
        <w:t xml:space="preserve">we </w:t>
      </w:r>
      <w:r w:rsidR="003C56F6">
        <w:t xml:space="preserve">can take relevant </w:t>
      </w:r>
      <w:r w:rsidR="00FF1CAF">
        <w:t xml:space="preserve">enforcement action against users who </w:t>
      </w:r>
      <w:r w:rsidR="0058300B">
        <w:t xml:space="preserve">do not </w:t>
      </w:r>
      <w:r w:rsidR="009C38D8">
        <w:t xml:space="preserve">restrict the radiation from their devices within the limits set by ARPANSA for </w:t>
      </w:r>
      <w:r w:rsidR="009C38D8" w:rsidRPr="0007736F">
        <w:t>general public exposure</w:t>
      </w:r>
      <w:r w:rsidR="002E4FDB" w:rsidRPr="0007736F">
        <w:t xml:space="preserve"> to EME</w:t>
      </w:r>
      <w:r w:rsidR="009C38D8" w:rsidRPr="0007736F">
        <w:t>.</w:t>
      </w:r>
    </w:p>
    <w:p w14:paraId="20127264" w14:textId="29D375FF" w:rsidR="008E045C" w:rsidRDefault="008E045C" w:rsidP="00E65091">
      <w:pPr>
        <w:pStyle w:val="Heading2"/>
      </w:pPr>
      <w:bookmarkStart w:id="21" w:name="_Toc65763610"/>
      <w:r>
        <w:t xml:space="preserve">Amending </w:t>
      </w:r>
      <w:r w:rsidR="00B83A00">
        <w:t xml:space="preserve">class </w:t>
      </w:r>
      <w:r>
        <w:t>licences to require compliance with applicable equipment rules</w:t>
      </w:r>
      <w:bookmarkEnd w:id="21"/>
    </w:p>
    <w:p w14:paraId="6E4929C4" w14:textId="2AA88A11" w:rsidR="00123F46" w:rsidRDefault="00B96A45" w:rsidP="001F0F10">
      <w:r>
        <w:t xml:space="preserve">We </w:t>
      </w:r>
      <w:r w:rsidR="00123F46">
        <w:t xml:space="preserve">are proposing to amend each of the 11 class licences </w:t>
      </w:r>
      <w:r>
        <w:t xml:space="preserve">at Appendix </w:t>
      </w:r>
      <w:r w:rsidR="00770A95">
        <w:t xml:space="preserve">A </w:t>
      </w:r>
      <w:r w:rsidR="00123F46">
        <w:t xml:space="preserve">by replacing the current ‘applicable standards’ conditions with new licence conditions that require devices to either comply with any ‘applicable standards’ or ‘equipment rules’ depending on the </w:t>
      </w:r>
      <w:r w:rsidR="00A938C5">
        <w:t xml:space="preserve">‘device </w:t>
      </w:r>
      <w:r w:rsidR="00123F46">
        <w:t>compliance day</w:t>
      </w:r>
      <w:r w:rsidR="00A938C5">
        <w:t>’</w:t>
      </w:r>
      <w:r w:rsidR="00123F46">
        <w:t xml:space="preserve"> of the device in question.</w:t>
      </w:r>
    </w:p>
    <w:p w14:paraId="07D427A3" w14:textId="5CFBD308" w:rsidR="00123F46" w:rsidRDefault="00590C45" w:rsidP="001F0F10">
      <w:r>
        <w:t>T</w:t>
      </w:r>
      <w:r w:rsidR="00123F46">
        <w:t>his approach</w:t>
      </w:r>
      <w:r>
        <w:t xml:space="preserve"> </w:t>
      </w:r>
      <w:r w:rsidR="0027137C">
        <w:t>will</w:t>
      </w:r>
      <w:r w:rsidR="00FA2E34">
        <w:t xml:space="preserve"> </w:t>
      </w:r>
      <w:r w:rsidR="0024273D">
        <w:t xml:space="preserve">provide continuity of arrangements for </w:t>
      </w:r>
      <w:r w:rsidR="00FA2E34">
        <w:t xml:space="preserve">a </w:t>
      </w:r>
      <w:r w:rsidR="00123F46">
        <w:t>device that was manufactured, imported, or materially altered before the commencement of a currently-in-force standard</w:t>
      </w:r>
      <w:r w:rsidR="00123F46">
        <w:rPr>
          <w:rStyle w:val="FootnoteReference"/>
        </w:rPr>
        <w:footnoteReference w:id="9"/>
      </w:r>
      <w:r w:rsidR="00710B87">
        <w:t xml:space="preserve">, so </w:t>
      </w:r>
      <w:r w:rsidR="0024273D">
        <w:t xml:space="preserve">that </w:t>
      </w:r>
      <w:r w:rsidR="0041269C">
        <w:t xml:space="preserve">compliance is </w:t>
      </w:r>
      <w:r w:rsidR="00123F46">
        <w:t>required</w:t>
      </w:r>
      <w:r w:rsidR="0041269C">
        <w:t xml:space="preserve"> with the </w:t>
      </w:r>
      <w:r w:rsidR="0066136F">
        <w:t>relevant standard</w:t>
      </w:r>
      <w:r w:rsidR="00123F46">
        <w:t xml:space="preserve"> in place on </w:t>
      </w:r>
      <w:r w:rsidR="00231B2B">
        <w:t xml:space="preserve">the day it was manufactured, imported or altered </w:t>
      </w:r>
      <w:r w:rsidR="009677DD">
        <w:t>(</w:t>
      </w:r>
      <w:r w:rsidR="00123F46">
        <w:t xml:space="preserve">its </w:t>
      </w:r>
      <w:r w:rsidR="00710B87">
        <w:t>‘</w:t>
      </w:r>
      <w:r w:rsidR="009677DD">
        <w:t xml:space="preserve">device </w:t>
      </w:r>
      <w:r w:rsidR="00123F46">
        <w:t>compliance day</w:t>
      </w:r>
      <w:r w:rsidR="009677DD">
        <w:t>’</w:t>
      </w:r>
      <w:r w:rsidR="00235BB4">
        <w:t>)</w:t>
      </w:r>
      <w:r w:rsidR="00123F46">
        <w:t xml:space="preserve"> – even if that standard has subsequently been repealed or replaced. </w:t>
      </w:r>
      <w:r w:rsidR="009677DD">
        <w:t>A d</w:t>
      </w:r>
      <w:r w:rsidR="00123F46">
        <w:t xml:space="preserve">evice with </w:t>
      </w:r>
      <w:r w:rsidR="009677DD">
        <w:t xml:space="preserve">a device </w:t>
      </w:r>
      <w:r w:rsidR="00123F46">
        <w:lastRenderedPageBreak/>
        <w:t>compliance day on or after the commencement of a currently-in-force standard will continue to be required to comply with that standard.</w:t>
      </w:r>
    </w:p>
    <w:p w14:paraId="71014D30" w14:textId="614038E4" w:rsidR="00123F46" w:rsidRDefault="00123F46" w:rsidP="001F0F10">
      <w:r w:rsidRPr="00890F67">
        <w:t xml:space="preserve">Any future equipment rule made under Part 4.1 of the Act as amended will automatically apply to, and be enforceable for, any device authorised by a class licence </w:t>
      </w:r>
      <w:r w:rsidR="00890F67">
        <w:t>that</w:t>
      </w:r>
      <w:r w:rsidR="00890F67" w:rsidRPr="00890F67">
        <w:t xml:space="preserve"> </w:t>
      </w:r>
      <w:r w:rsidRPr="00890F67">
        <w:t xml:space="preserve">meets the technical and operational specifications of that rule, </w:t>
      </w:r>
      <w:r w:rsidR="00736A37" w:rsidRPr="00890F67">
        <w:t>if the device</w:t>
      </w:r>
      <w:r w:rsidRPr="00890F67">
        <w:t xml:space="preserve"> compliance day</w:t>
      </w:r>
      <w:r w:rsidR="000E286E" w:rsidRPr="00890F67">
        <w:t xml:space="preserve"> for the device occurs after the equipment rule is made</w:t>
      </w:r>
      <w:r w:rsidRPr="00890F67">
        <w:t>.</w:t>
      </w:r>
      <w:r>
        <w:t xml:space="preserve"> This </w:t>
      </w:r>
      <w:r w:rsidR="0066136F">
        <w:t xml:space="preserve">approach </w:t>
      </w:r>
      <w:r w:rsidR="0027137C">
        <w:t>should</w:t>
      </w:r>
      <w:r w:rsidR="0066136F">
        <w:t xml:space="preserve"> minimise </w:t>
      </w:r>
      <w:r>
        <w:t xml:space="preserve">the administrative </w:t>
      </w:r>
      <w:r w:rsidR="00024481">
        <w:t>impost</w:t>
      </w:r>
      <w:r>
        <w:t xml:space="preserve"> associated with </w:t>
      </w:r>
      <w:r w:rsidR="000E286E">
        <w:t xml:space="preserve">making </w:t>
      </w:r>
      <w:r>
        <w:t>new equipment rules.</w:t>
      </w:r>
    </w:p>
    <w:p w14:paraId="661FBBC9" w14:textId="3C63095E" w:rsidR="006D1CAC" w:rsidRDefault="00AF52BE" w:rsidP="001F0F10">
      <w:r>
        <w:t>T</w:t>
      </w:r>
      <w:r w:rsidR="006D1CAC" w:rsidRPr="00265742">
        <w:t xml:space="preserve">here are a range of apparatus LCDs with licence conditions requiring licensees to ensure that the devices they operate comply with ‘any applicable standard’. </w:t>
      </w:r>
      <w:r w:rsidR="000E286E">
        <w:t>However, paragraph</w:t>
      </w:r>
      <w:r w:rsidR="000E286E" w:rsidRPr="00265742">
        <w:t xml:space="preserve"> </w:t>
      </w:r>
      <w:r w:rsidR="00BC46B1" w:rsidRPr="00265742">
        <w:t xml:space="preserve">107(1)(a) of the Act </w:t>
      </w:r>
      <w:r w:rsidR="000E286E">
        <w:t xml:space="preserve">imposes a licence condition </w:t>
      </w:r>
      <w:r w:rsidR="000F4F2C">
        <w:t xml:space="preserve">on every apparatus licence that requires the licensee </w:t>
      </w:r>
      <w:r w:rsidR="00BC46B1" w:rsidRPr="00265742">
        <w:t xml:space="preserve">to comply with the Act. On commencement of the Modernisation Act, this would include compliance with </w:t>
      </w:r>
      <w:r w:rsidR="009730EE">
        <w:t>any new prohibitions and obligations included in</w:t>
      </w:r>
      <w:r w:rsidR="00BC46B1" w:rsidRPr="00265742">
        <w:t xml:space="preserve"> equipment rules. </w:t>
      </w:r>
      <w:r w:rsidR="00976D74">
        <w:t>We do</w:t>
      </w:r>
      <w:r w:rsidR="00D51FE1" w:rsidRPr="00265742">
        <w:t xml:space="preserve"> </w:t>
      </w:r>
      <w:r w:rsidR="00ED2219" w:rsidRPr="00265742">
        <w:t xml:space="preserve">not consider it necessary to </w:t>
      </w:r>
      <w:r w:rsidR="007003FC" w:rsidRPr="00265742">
        <w:t xml:space="preserve">amend these LCDs </w:t>
      </w:r>
      <w:r w:rsidR="00EC134E">
        <w:t>given paragraph</w:t>
      </w:r>
      <w:r w:rsidR="007003FC" w:rsidRPr="00265742">
        <w:t xml:space="preserve"> 107(1)(a) of the Act</w:t>
      </w:r>
      <w:r w:rsidR="004354C5" w:rsidRPr="00265742">
        <w:t xml:space="preserve">. </w:t>
      </w:r>
    </w:p>
    <w:p w14:paraId="1B6D0A98" w14:textId="5674E68F" w:rsidR="004541DE" w:rsidRDefault="004541DE" w:rsidP="00976D74">
      <w:pPr>
        <w:pStyle w:val="Heading2"/>
      </w:pPr>
      <w:bookmarkStart w:id="22" w:name="_Toc65763611"/>
      <w:r>
        <w:t xml:space="preserve">Compliance and enforcement under the </w:t>
      </w:r>
      <w:r w:rsidR="003417F6">
        <w:t>modernised</w:t>
      </w:r>
      <w:r>
        <w:t xml:space="preserve"> technical regulations</w:t>
      </w:r>
      <w:bookmarkEnd w:id="22"/>
    </w:p>
    <w:p w14:paraId="2654A3CA" w14:textId="119FA4FF" w:rsidR="00FE455F" w:rsidRPr="004C0436" w:rsidRDefault="00FE455F" w:rsidP="001F0F10">
      <w:r>
        <w:t xml:space="preserve">Once the </w:t>
      </w:r>
      <w:r w:rsidR="00D31CB6">
        <w:t xml:space="preserve">relevant provisions of the </w:t>
      </w:r>
      <w:r>
        <w:t xml:space="preserve">Modernisation Act commences, users who breach a class licence condition by operating a device that does not comply with an applicable standard or equipment rule </w:t>
      </w:r>
      <w:r w:rsidR="001F0F10">
        <w:t xml:space="preserve">will </w:t>
      </w:r>
      <w:r>
        <w:t xml:space="preserve">be subject to </w:t>
      </w:r>
      <w:r w:rsidR="001F0F10">
        <w:t xml:space="preserve">the </w:t>
      </w:r>
      <w:r>
        <w:t>modernised compliance and enforcement regime.</w:t>
      </w:r>
    </w:p>
    <w:p w14:paraId="181C4CDC" w14:textId="050969E8" w:rsidR="00FE455F" w:rsidRDefault="00976D74" w:rsidP="001F0F10">
      <w:r>
        <w:t>T</w:t>
      </w:r>
      <w:r w:rsidR="00FE455F">
        <w:t>his modernised regime</w:t>
      </w:r>
      <w:r>
        <w:t xml:space="preserve"> has </w:t>
      </w:r>
      <w:r w:rsidR="00381E5E">
        <w:t xml:space="preserve">a more flexible </w:t>
      </w:r>
      <w:r w:rsidR="00FE455F">
        <w:t xml:space="preserve">suite of </w:t>
      </w:r>
      <w:r w:rsidR="00381E5E">
        <w:t xml:space="preserve">compliance </w:t>
      </w:r>
      <w:r w:rsidR="00FE455F">
        <w:t xml:space="preserve">tools and powers </w:t>
      </w:r>
      <w:r w:rsidR="00381E5E">
        <w:t xml:space="preserve">to </w:t>
      </w:r>
      <w:r w:rsidR="00FE455F">
        <w:t xml:space="preserve">respond to breaches of the technical regulations. The capacity to </w:t>
      </w:r>
      <w:r w:rsidR="008F37CA">
        <w:t xml:space="preserve">seek </w:t>
      </w:r>
      <w:r w:rsidR="00FE455F">
        <w:t xml:space="preserve">civil penalties, </w:t>
      </w:r>
      <w:r w:rsidR="008F37CA">
        <w:t>issue</w:t>
      </w:r>
      <w:r w:rsidR="00FE455F">
        <w:t xml:space="preserve"> infringement notices, </w:t>
      </w:r>
      <w:r w:rsidR="00491BB3">
        <w:t xml:space="preserve">accept </w:t>
      </w:r>
      <w:r w:rsidR="00FE455F">
        <w:t>enforceable undertakings, and</w:t>
      </w:r>
      <w:r w:rsidR="003B2A38">
        <w:t xml:space="preserve"> issue</w:t>
      </w:r>
      <w:r w:rsidR="00FE455F">
        <w:t xml:space="preserve"> forfeiture notices, will allow </w:t>
      </w:r>
      <w:r>
        <w:t xml:space="preserve">us </w:t>
      </w:r>
      <w:r w:rsidR="00FE455F">
        <w:t xml:space="preserve">to exercise </w:t>
      </w:r>
      <w:r w:rsidR="001F163C">
        <w:t xml:space="preserve">a </w:t>
      </w:r>
      <w:r w:rsidR="00FE455F">
        <w:t xml:space="preserve">graduated, proportionate enforcement </w:t>
      </w:r>
      <w:r w:rsidR="001F163C">
        <w:t xml:space="preserve">approach </w:t>
      </w:r>
      <w:r w:rsidR="00592E25">
        <w:t xml:space="preserve">to </w:t>
      </w:r>
      <w:r w:rsidR="00FE455F">
        <w:t>address</w:t>
      </w:r>
      <w:r w:rsidR="00592E25">
        <w:t xml:space="preserve"> </w:t>
      </w:r>
      <w:r w:rsidR="00FE455F">
        <w:t xml:space="preserve">non-compliance. </w:t>
      </w:r>
      <w:r w:rsidR="00FE455F" w:rsidRPr="00781741">
        <w:t xml:space="preserve">This will protect the rights of spectrum users, </w:t>
      </w:r>
      <w:r w:rsidR="00592E25">
        <w:t>while</w:t>
      </w:r>
      <w:r w:rsidR="00592E25" w:rsidRPr="00781741">
        <w:t xml:space="preserve"> </w:t>
      </w:r>
      <w:r w:rsidR="00FE455F" w:rsidRPr="00781741">
        <w:t>reduc</w:t>
      </w:r>
      <w:r w:rsidR="00FE455F">
        <w:t>ing</w:t>
      </w:r>
      <w:r w:rsidR="00FE455F" w:rsidRPr="00781741">
        <w:t xml:space="preserve"> the need for more coercive enforcement powers to be used in situations where this is not a proportionate response. Criminal penalties and sanctions will remain available</w:t>
      </w:r>
      <w:r w:rsidR="004B1827">
        <w:t xml:space="preserve"> for use, commensurate </w:t>
      </w:r>
      <w:r w:rsidR="00BC1983">
        <w:t xml:space="preserve">to </w:t>
      </w:r>
      <w:r w:rsidR="00FE455F" w:rsidRPr="00781741">
        <w:t>the seriousness of the potential breach.</w:t>
      </w:r>
    </w:p>
    <w:p w14:paraId="621A0B1C" w14:textId="6621815E" w:rsidR="009914F6" w:rsidRPr="00CC4F0C" w:rsidRDefault="009914F6" w:rsidP="001F0F10">
      <w:pPr>
        <w:pStyle w:val="Heading1"/>
      </w:pPr>
      <w:bookmarkStart w:id="23" w:name="_Toc65763612"/>
      <w:r w:rsidRPr="00CC4F0C">
        <w:lastRenderedPageBreak/>
        <w:t>Amendments to</w:t>
      </w:r>
      <w:r w:rsidR="00837EE8">
        <w:t xml:space="preserve"> harmoni</w:t>
      </w:r>
      <w:r w:rsidR="002023C1">
        <w:t>s</w:t>
      </w:r>
      <w:r w:rsidR="00837EE8">
        <w:t>e</w:t>
      </w:r>
      <w:r w:rsidRPr="00CC4F0C">
        <w:t xml:space="preserve"> </w:t>
      </w:r>
      <w:r w:rsidR="00837EE8">
        <w:t>EME regulations</w:t>
      </w:r>
      <w:r w:rsidR="008E710C">
        <w:t xml:space="preserve"> in class licences</w:t>
      </w:r>
      <w:bookmarkEnd w:id="23"/>
    </w:p>
    <w:p w14:paraId="496F90B6" w14:textId="0CC709AA" w:rsidR="00B827FF" w:rsidRDefault="002023C1" w:rsidP="00592E25">
      <w:pPr>
        <w:pStyle w:val="Heading2"/>
      </w:pPr>
      <w:bookmarkStart w:id="24" w:name="_Toc65763613"/>
      <w:r>
        <w:t xml:space="preserve">Differences </w:t>
      </w:r>
      <w:r w:rsidR="00131F36">
        <w:t>across class licences</w:t>
      </w:r>
      <w:bookmarkEnd w:id="24"/>
    </w:p>
    <w:p w14:paraId="7019F69A" w14:textId="7518D535" w:rsidR="00CA4874" w:rsidRDefault="00CA4874" w:rsidP="001F0F10">
      <w:r w:rsidRPr="005C53BC">
        <w:t>EME continues to be a significant issue to the community</w:t>
      </w:r>
      <w:r w:rsidR="00592E25">
        <w:t>.</w:t>
      </w:r>
      <w:r w:rsidR="00592E25" w:rsidRPr="005C53BC">
        <w:t xml:space="preserve"> </w:t>
      </w:r>
      <w:r w:rsidR="00592E25">
        <w:t>T</w:t>
      </w:r>
      <w:r w:rsidRPr="005C53BC">
        <w:t>here is value i</w:t>
      </w:r>
      <w:r>
        <w:t>n</w:t>
      </w:r>
      <w:r w:rsidRPr="005C53BC">
        <w:t xml:space="preserve"> aligning </w:t>
      </w:r>
      <w:r w:rsidRPr="00AD5535">
        <w:t>and clarifying the</w:t>
      </w:r>
      <w:r w:rsidRPr="00303023">
        <w:t xml:space="preserve"> EME </w:t>
      </w:r>
      <w:r w:rsidRPr="00B80045">
        <w:t xml:space="preserve">arrangements in our </w:t>
      </w:r>
      <w:r w:rsidRPr="009A6BBE">
        <w:t xml:space="preserve">class licences, </w:t>
      </w:r>
      <w:r w:rsidR="002D2F35">
        <w:t xml:space="preserve">so </w:t>
      </w:r>
      <w:r w:rsidR="00592E25">
        <w:t>they</w:t>
      </w:r>
      <w:r w:rsidR="002D2F35">
        <w:t xml:space="preserve"> </w:t>
      </w:r>
      <w:r w:rsidR="003A5BD0">
        <w:t xml:space="preserve">reflect the contemporary </w:t>
      </w:r>
      <w:r w:rsidRPr="00C82EE4">
        <w:t>EME regulatory framework</w:t>
      </w:r>
      <w:r w:rsidR="00592E25">
        <w:t>,</w:t>
      </w:r>
      <w:r w:rsidR="00C32C1A">
        <w:t xml:space="preserve"> which is premised on</w:t>
      </w:r>
      <w:r w:rsidR="002867B3">
        <w:t xml:space="preserve"> the limits set by ARPANSA for </w:t>
      </w:r>
      <w:r w:rsidR="002867B3" w:rsidRPr="0007736F">
        <w:t>general public exposure to EME</w:t>
      </w:r>
      <w:r w:rsidR="00C32C1A">
        <w:t>.</w:t>
      </w:r>
    </w:p>
    <w:p w14:paraId="0AFAFDCB" w14:textId="77D3607C" w:rsidR="00CA4874" w:rsidRDefault="00592E25" w:rsidP="001F0F10">
      <w:r>
        <w:t xml:space="preserve">We are </w:t>
      </w:r>
      <w:r w:rsidR="00CA4874">
        <w:t>taking the opportunity during this consultation to</w:t>
      </w:r>
      <w:r w:rsidR="00555F12">
        <w:t xml:space="preserve"> address</w:t>
      </w:r>
      <w:r w:rsidR="00CA4874">
        <w:t xml:space="preserve"> </w:t>
      </w:r>
      <w:r w:rsidR="00112FEA">
        <w:t xml:space="preserve">differences in approach </w:t>
      </w:r>
      <w:r w:rsidR="00555F12">
        <w:t xml:space="preserve">in 8 </w:t>
      </w:r>
      <w:r w:rsidR="001E7200">
        <w:t xml:space="preserve">class </w:t>
      </w:r>
      <w:r w:rsidR="00555F12">
        <w:t>licences and</w:t>
      </w:r>
      <w:r w:rsidR="00DD0184">
        <w:t xml:space="preserve">, </w:t>
      </w:r>
      <w:r w:rsidR="00243502">
        <w:t xml:space="preserve">to </w:t>
      </w:r>
      <w:r w:rsidR="00555F12">
        <w:t xml:space="preserve">bring 3 </w:t>
      </w:r>
      <w:r w:rsidR="00DD0184">
        <w:t xml:space="preserve">class </w:t>
      </w:r>
      <w:r w:rsidR="00555F12">
        <w:t>licences into line with the rest of the radiocommunications regulatory framework for EME</w:t>
      </w:r>
      <w:r w:rsidR="008A6DC3">
        <w:t xml:space="preserve"> (identified at Appendix B)</w:t>
      </w:r>
      <w:r w:rsidR="00281795">
        <w:t>.</w:t>
      </w:r>
    </w:p>
    <w:p w14:paraId="61D40C5B" w14:textId="1F92CBD0" w:rsidR="00B827FF" w:rsidRPr="00EB54D7" w:rsidRDefault="00EB54D7" w:rsidP="00592E25">
      <w:pPr>
        <w:pStyle w:val="Heading2"/>
      </w:pPr>
      <w:bookmarkStart w:id="25" w:name="_Toc65763614"/>
      <w:r>
        <w:t xml:space="preserve">Amendments to require compliance with the ARPANSA </w:t>
      </w:r>
      <w:r w:rsidR="00A82784">
        <w:t>s</w:t>
      </w:r>
      <w:r>
        <w:t>tandard</w:t>
      </w:r>
      <w:bookmarkEnd w:id="25"/>
    </w:p>
    <w:p w14:paraId="72DDE384" w14:textId="6FA630AD" w:rsidR="00B47852" w:rsidRDefault="00C34D99" w:rsidP="00713722">
      <w:pPr>
        <w:rPr>
          <w:iCs/>
        </w:rPr>
      </w:pPr>
      <w:r>
        <w:t xml:space="preserve">We are proposing </w:t>
      </w:r>
      <w:r w:rsidR="00DC7225">
        <w:t xml:space="preserve">to amend the </w:t>
      </w:r>
      <w:r w:rsidR="00723208">
        <w:t xml:space="preserve">11 </w:t>
      </w:r>
      <w:r w:rsidR="00DC7225">
        <w:t xml:space="preserve">relevant class licences </w:t>
      </w:r>
      <w:r w:rsidR="00592E25">
        <w:t>so</w:t>
      </w:r>
      <w:r w:rsidR="00DC7225">
        <w:t xml:space="preserve"> that every device authorised is required to comply with recognised, best-practice </w:t>
      </w:r>
      <w:r w:rsidR="00B47852">
        <w:t xml:space="preserve">limits </w:t>
      </w:r>
      <w:r w:rsidR="00B47852" w:rsidRPr="00177DF8">
        <w:rPr>
          <w:rStyle w:val="normaltextrun"/>
          <w:szCs w:val="20"/>
        </w:rPr>
        <w:t>for general public exposure</w:t>
      </w:r>
      <w:r w:rsidR="00B47852">
        <w:t xml:space="preserve"> to EME </w:t>
      </w:r>
      <w:r w:rsidR="00DC7225">
        <w:t xml:space="preserve">as specified in the ARPANSA </w:t>
      </w:r>
      <w:r w:rsidR="00BC64E4">
        <w:t>s</w:t>
      </w:r>
      <w:r w:rsidR="00DC7225">
        <w:t xml:space="preserve">tandard. </w:t>
      </w:r>
      <w:r w:rsidR="006A56B1">
        <w:rPr>
          <w:iCs/>
        </w:rPr>
        <w:t xml:space="preserve">The amendments will also ensure that these class licences fully reflect the EME arrangements for comparable devices authorised under the </w:t>
      </w:r>
      <w:r w:rsidR="00592E25">
        <w:rPr>
          <w:iCs/>
        </w:rPr>
        <w:t>a</w:t>
      </w:r>
      <w:r w:rsidR="006A56B1">
        <w:rPr>
          <w:iCs/>
        </w:rPr>
        <w:t>pparatus licensing regime.</w:t>
      </w:r>
    </w:p>
    <w:p w14:paraId="25F8B164" w14:textId="1360D22F" w:rsidR="003F38D0" w:rsidRDefault="003F38D0" w:rsidP="007920FB">
      <w:r>
        <w:t xml:space="preserve">The relevant class licences authorise a diverse range of transmitters for a wide variety of purposes. However, </w:t>
      </w:r>
      <w:r w:rsidR="00713722">
        <w:t>for</w:t>
      </w:r>
      <w:r w:rsidR="00713722" w:rsidRPr="00345AD1">
        <w:t xml:space="preserve"> 9 of the 11 class </w:t>
      </w:r>
      <w:r w:rsidR="00713722">
        <w:t>licences, if the devices authorised were authorised by an apparatus licence, they would be</w:t>
      </w:r>
      <w:r w:rsidR="00713722" w:rsidRPr="00345AD1">
        <w:t xml:space="preserve"> required to comply with less onerous measuring and reporting requirements than </w:t>
      </w:r>
      <w:r w:rsidR="00713722">
        <w:t>other</w:t>
      </w:r>
      <w:r w:rsidR="00713722" w:rsidRPr="00345AD1">
        <w:t xml:space="preserve"> transmitters which have a higher risk profile.</w:t>
      </w:r>
    </w:p>
    <w:p w14:paraId="50792050" w14:textId="68CEA6A2" w:rsidR="00536C85" w:rsidRDefault="003F38D0" w:rsidP="003F38D0">
      <w:pPr>
        <w:pStyle w:val="Paragraph"/>
        <w:rPr>
          <w:bCs/>
          <w:color w:val="000000"/>
          <w:szCs w:val="20"/>
        </w:rPr>
      </w:pPr>
      <w:r>
        <w:rPr>
          <w:iCs/>
          <w:szCs w:val="20"/>
        </w:rPr>
        <w:t xml:space="preserve">The remaining </w:t>
      </w:r>
      <w:r w:rsidR="00592E25">
        <w:rPr>
          <w:iCs/>
          <w:szCs w:val="20"/>
        </w:rPr>
        <w:t xml:space="preserve">2 </w:t>
      </w:r>
      <w:r>
        <w:rPr>
          <w:iCs/>
          <w:szCs w:val="20"/>
        </w:rPr>
        <w:t xml:space="preserve">class licences, the </w:t>
      </w:r>
      <w:hyperlink r:id="rId28" w:tgtFrame="_blank" w:history="1">
        <w:r w:rsidRPr="00681BB5">
          <w:rPr>
            <w:rStyle w:val="normaltextrun"/>
            <w:color w:val="0000FF"/>
            <w:szCs w:val="20"/>
            <w:u w:val="single"/>
          </w:rPr>
          <w:t>Radiocommunications (Communication with Space Object) Class Licence 2015</w:t>
        </w:r>
      </w:hyperlink>
      <w:r w:rsidRPr="00681BB5">
        <w:rPr>
          <w:rStyle w:val="normaltextrun"/>
          <w:color w:val="0000FF"/>
          <w:szCs w:val="20"/>
        </w:rPr>
        <w:t xml:space="preserve">  </w:t>
      </w:r>
      <w:r>
        <w:rPr>
          <w:iCs/>
        </w:rPr>
        <w:t xml:space="preserve">and the </w:t>
      </w:r>
      <w:hyperlink r:id="rId29" w:history="1">
        <w:r w:rsidRPr="009603B4">
          <w:rPr>
            <w:rStyle w:val="Hyperlink"/>
            <w:iCs/>
            <w:szCs w:val="20"/>
          </w:rPr>
          <w:t>Radiocommunications (Overseas Amateurs Visiting Australia) Class Licence 2015</w:t>
        </w:r>
      </w:hyperlink>
      <w:r>
        <w:rPr>
          <w:iCs/>
          <w:szCs w:val="20"/>
        </w:rPr>
        <w:t>, authorise the operation of radiocommunications stations</w:t>
      </w:r>
      <w:r w:rsidR="00592E25">
        <w:rPr>
          <w:iCs/>
          <w:szCs w:val="20"/>
        </w:rPr>
        <w:t>,</w:t>
      </w:r>
      <w:r>
        <w:rPr>
          <w:iCs/>
          <w:szCs w:val="20"/>
        </w:rPr>
        <w:t xml:space="preserve"> </w:t>
      </w:r>
      <w:r w:rsidR="00592E25">
        <w:rPr>
          <w:iCs/>
          <w:szCs w:val="20"/>
        </w:rPr>
        <w:t xml:space="preserve">which </w:t>
      </w:r>
      <w:r>
        <w:rPr>
          <w:iCs/>
          <w:szCs w:val="20"/>
        </w:rPr>
        <w:t xml:space="preserve">can also be authorised under comparable apparatus licences. For these </w:t>
      </w:r>
      <w:r w:rsidR="007F4789">
        <w:rPr>
          <w:iCs/>
          <w:szCs w:val="20"/>
        </w:rPr>
        <w:t xml:space="preserve">class </w:t>
      </w:r>
      <w:r>
        <w:rPr>
          <w:iCs/>
          <w:szCs w:val="20"/>
        </w:rPr>
        <w:t>licences, the proposed amendments are designed to ensure that the EME requirements for class</w:t>
      </w:r>
      <w:r w:rsidR="00592E25">
        <w:rPr>
          <w:iCs/>
          <w:szCs w:val="20"/>
        </w:rPr>
        <w:t>-</w:t>
      </w:r>
      <w:r>
        <w:rPr>
          <w:iCs/>
          <w:szCs w:val="20"/>
        </w:rPr>
        <w:t>licensed users are harmoni</w:t>
      </w:r>
      <w:r w:rsidR="00592E25">
        <w:rPr>
          <w:iCs/>
          <w:szCs w:val="20"/>
        </w:rPr>
        <w:t>s</w:t>
      </w:r>
      <w:r>
        <w:rPr>
          <w:iCs/>
          <w:szCs w:val="20"/>
        </w:rPr>
        <w:t xml:space="preserve">ed with the requirements for users operating under the corresponding apparatus licence (the </w:t>
      </w:r>
      <w:hyperlink r:id="rId30" w:history="1">
        <w:r w:rsidRPr="007B2A0C">
          <w:rPr>
            <w:rStyle w:val="Hyperlink"/>
            <w:iCs/>
            <w:szCs w:val="20"/>
          </w:rPr>
          <w:t>earth apparatus licence</w:t>
        </w:r>
      </w:hyperlink>
      <w:r>
        <w:rPr>
          <w:iCs/>
          <w:szCs w:val="20"/>
        </w:rPr>
        <w:t xml:space="preserve"> and the </w:t>
      </w:r>
      <w:hyperlink r:id="rId31" w:history="1">
        <w:r w:rsidRPr="007B2A0C">
          <w:rPr>
            <w:rStyle w:val="Hyperlink"/>
            <w:iCs/>
            <w:szCs w:val="20"/>
          </w:rPr>
          <w:t>amateur apparatus licence</w:t>
        </w:r>
      </w:hyperlink>
      <w:r>
        <w:rPr>
          <w:iCs/>
          <w:szCs w:val="20"/>
        </w:rPr>
        <w:t>).</w:t>
      </w:r>
    </w:p>
    <w:p w14:paraId="30320206" w14:textId="3C5D5728" w:rsidR="00B47852" w:rsidRDefault="00B80045" w:rsidP="00B80045">
      <w:pPr>
        <w:pStyle w:val="Heading2"/>
      </w:pPr>
      <w:bookmarkStart w:id="26" w:name="_Toc65763615"/>
      <w:r>
        <w:t xml:space="preserve">Regulatory impact of </w:t>
      </w:r>
      <w:r w:rsidR="00FD35E4">
        <w:t xml:space="preserve">the </w:t>
      </w:r>
      <w:r>
        <w:t>propos</w:t>
      </w:r>
      <w:r w:rsidR="000821D6">
        <w:t>ed amendments</w:t>
      </w:r>
      <w:bookmarkEnd w:id="26"/>
    </w:p>
    <w:p w14:paraId="25170B22" w14:textId="4854637F" w:rsidR="005364B3" w:rsidRDefault="0003677A" w:rsidP="007920FB">
      <w:r>
        <w:t xml:space="preserve">There will be a regulatory impact </w:t>
      </w:r>
      <w:r w:rsidR="009374ED">
        <w:t>due to</w:t>
      </w:r>
      <w:r>
        <w:t xml:space="preserve"> a new licence condition</w:t>
      </w:r>
      <w:r w:rsidR="005F1376">
        <w:t xml:space="preserve"> in each of the 11 class licences that </w:t>
      </w:r>
      <w:r w:rsidR="009D523B">
        <w:t xml:space="preserve">explicitly requires </w:t>
      </w:r>
      <w:r w:rsidR="00DD391E">
        <w:t>device users to observe the EME public exposure limits s</w:t>
      </w:r>
      <w:r w:rsidR="00257F83">
        <w:t>pecified by ARPANSA.</w:t>
      </w:r>
      <w:r w:rsidR="00AC4F20" w:rsidRPr="00AC4F20">
        <w:t xml:space="preserve"> </w:t>
      </w:r>
      <w:r w:rsidR="00945390">
        <w:t>However, we</w:t>
      </w:r>
      <w:r w:rsidR="00AC4F20">
        <w:t xml:space="preserve"> do not anticipate that our proposal will impose a</w:t>
      </w:r>
      <w:r w:rsidR="00ED53A5">
        <w:t>ny a</w:t>
      </w:r>
      <w:r w:rsidR="00AC4F20">
        <w:t>dditional compliance costs on equipment users, suppliers, or manufacturers.</w:t>
      </w:r>
    </w:p>
    <w:p w14:paraId="7AC9D971" w14:textId="5AADA322" w:rsidR="00225113" w:rsidRDefault="00225113" w:rsidP="007920FB">
      <w:r>
        <w:t>The proposed amendments are designed to expressly specify limits that are understood as best practice and are consistent across industry and the ARPANSA standard’s requirements.</w:t>
      </w:r>
    </w:p>
    <w:p w14:paraId="499DD621" w14:textId="4DEA008F" w:rsidR="009914F6" w:rsidRDefault="009374ED" w:rsidP="0010404F">
      <w:r>
        <w:t xml:space="preserve">We </w:t>
      </w:r>
      <w:r w:rsidR="009F2A57">
        <w:t>do not expect that u</w:t>
      </w:r>
      <w:r w:rsidR="00225113">
        <w:t>sers</w:t>
      </w:r>
      <w:r w:rsidR="00D23DEE">
        <w:t>, importers</w:t>
      </w:r>
      <w:r w:rsidR="00225113">
        <w:t xml:space="preserve"> </w:t>
      </w:r>
      <w:r w:rsidR="00474F93">
        <w:t xml:space="preserve">and manufacturers </w:t>
      </w:r>
      <w:r w:rsidR="00225113">
        <w:t>will be required to purchase any additional equipment or incur any additional record keeping or reporting costs because of the proposed amendments.</w:t>
      </w:r>
    </w:p>
    <w:p w14:paraId="3EC3BB58" w14:textId="2D1AC352" w:rsidR="00984752" w:rsidRPr="00CC4F0C" w:rsidRDefault="00362D52" w:rsidP="007920FB">
      <w:pPr>
        <w:pStyle w:val="Heading1"/>
      </w:pPr>
      <w:bookmarkStart w:id="27" w:name="_Toc65763616"/>
      <w:r>
        <w:lastRenderedPageBreak/>
        <w:t xml:space="preserve">Proposed changes to </w:t>
      </w:r>
      <w:r w:rsidR="00984752">
        <w:t>class licences</w:t>
      </w:r>
      <w:bookmarkEnd w:id="27"/>
    </w:p>
    <w:p w14:paraId="51FDFA56" w14:textId="53231F4D" w:rsidR="000D425B" w:rsidRDefault="0065344F" w:rsidP="00713722">
      <w:pPr>
        <w:rPr>
          <w:highlight w:val="yellow"/>
        </w:rPr>
      </w:pPr>
      <w:r>
        <w:t xml:space="preserve">We are </w:t>
      </w:r>
      <w:r w:rsidR="00984752">
        <w:t xml:space="preserve">proposing to make </w:t>
      </w:r>
      <w:r w:rsidR="00984752" w:rsidRPr="00E139B4">
        <w:rPr>
          <w:szCs w:val="20"/>
        </w:rPr>
        <w:t xml:space="preserve">the </w:t>
      </w:r>
      <w:r w:rsidR="00CA1042" w:rsidRPr="008D2E99">
        <w:rPr>
          <w:szCs w:val="20"/>
        </w:rPr>
        <w:t>Radiocommunications (Class Licence) Amendment Instrument 2021 (No.1)</w:t>
      </w:r>
      <w:r>
        <w:rPr>
          <w:szCs w:val="20"/>
        </w:rPr>
        <w:t>,</w:t>
      </w:r>
      <w:r w:rsidR="00CA1042" w:rsidRPr="008D2E99">
        <w:rPr>
          <w:szCs w:val="20"/>
        </w:rPr>
        <w:t xml:space="preserve"> </w:t>
      </w:r>
      <w:r w:rsidR="00AA7E1E" w:rsidRPr="00E139B4">
        <w:rPr>
          <w:szCs w:val="20"/>
        </w:rPr>
        <w:t>which</w:t>
      </w:r>
      <w:r w:rsidR="00AA7E1E">
        <w:t xml:space="preserve"> will vary</w:t>
      </w:r>
      <w:r w:rsidR="00BC3B87">
        <w:t xml:space="preserve"> the class licences</w:t>
      </w:r>
      <w:r w:rsidR="000633C4">
        <w:t xml:space="preserve"> listed in </w:t>
      </w:r>
      <w:r>
        <w:t>a</w:t>
      </w:r>
      <w:r w:rsidR="000633C4">
        <w:t>ppendi</w:t>
      </w:r>
      <w:r>
        <w:t>x</w:t>
      </w:r>
      <w:r w:rsidR="00751C4F">
        <w:t xml:space="preserve">es </w:t>
      </w:r>
      <w:r w:rsidR="002151DA">
        <w:t>A</w:t>
      </w:r>
      <w:r w:rsidR="00751C4F">
        <w:t xml:space="preserve"> and </w:t>
      </w:r>
      <w:r w:rsidR="002151DA">
        <w:t>B</w:t>
      </w:r>
      <w:r w:rsidR="00751C4F">
        <w:t>.</w:t>
      </w:r>
    </w:p>
    <w:p w14:paraId="2F5B9451" w14:textId="5697BBB0" w:rsidR="000D425B" w:rsidRPr="00E139B4" w:rsidRDefault="000D425B" w:rsidP="00713722">
      <w:pPr>
        <w:pStyle w:val="Paragraphbeforelist"/>
      </w:pPr>
      <w:r w:rsidRPr="00960363">
        <w:t xml:space="preserve">The </w:t>
      </w:r>
      <w:r w:rsidR="009F2A57">
        <w:t>instrument</w:t>
      </w:r>
      <w:r w:rsidR="00374FAB" w:rsidRPr="00960363">
        <w:t xml:space="preserve"> (which can be downloaded on the webpage for this consultation) proposes changes </w:t>
      </w:r>
      <w:r w:rsidR="00B90ADF">
        <w:t xml:space="preserve">to </w:t>
      </w:r>
      <w:r w:rsidR="00EF6E4B">
        <w:t>include references</w:t>
      </w:r>
      <w:r w:rsidR="00B90ADF">
        <w:t xml:space="preserve"> </w:t>
      </w:r>
      <w:r w:rsidR="00EF6E4B">
        <w:t>to</w:t>
      </w:r>
      <w:r w:rsidR="00B90ADF">
        <w:t xml:space="preserve"> equipment rules</w:t>
      </w:r>
      <w:r w:rsidR="008D2E99">
        <w:t xml:space="preserve"> and harmonise EME requirements.</w:t>
      </w:r>
      <w:r w:rsidR="00A91ED5">
        <w:t xml:space="preserve"> These are:</w:t>
      </w:r>
    </w:p>
    <w:p w14:paraId="700FE213" w14:textId="0574B534" w:rsidR="008D5E55" w:rsidRDefault="008D5E55" w:rsidP="00713722">
      <w:pPr>
        <w:pStyle w:val="Bulletlevel1"/>
      </w:pPr>
      <w:r>
        <w:t xml:space="preserve">a new licence condition in 11 class licences (listed in Appendix A) to require compliance with any applicable standard or equipment rule depending on the </w:t>
      </w:r>
      <w:r w:rsidR="000D1A4D">
        <w:t xml:space="preserve">device </w:t>
      </w:r>
      <w:r>
        <w:t xml:space="preserve">compliance </w:t>
      </w:r>
      <w:r w:rsidR="001E0606">
        <w:t xml:space="preserve">day </w:t>
      </w:r>
      <w:r>
        <w:t>of the device in question</w:t>
      </w:r>
    </w:p>
    <w:p w14:paraId="7DF2BEE3" w14:textId="12ED519B" w:rsidR="008D2E99" w:rsidRPr="008D2E99" w:rsidRDefault="008D5E55" w:rsidP="00713722">
      <w:pPr>
        <w:pStyle w:val="Bulletlevel1last"/>
      </w:pPr>
      <w:r>
        <w:t>a new licence condition in 11 class licences (listed in Appendix B) to require compliance with the public exposure limits for EME as specifie</w:t>
      </w:r>
      <w:r w:rsidRPr="0045786F">
        <w:t xml:space="preserve">d </w:t>
      </w:r>
      <w:r w:rsidR="00E7034A">
        <w:t>in the</w:t>
      </w:r>
      <w:r w:rsidR="00E7034A" w:rsidRPr="0045786F">
        <w:t xml:space="preserve"> </w:t>
      </w:r>
      <w:r w:rsidRPr="0045786F">
        <w:t>ARPANSA</w:t>
      </w:r>
      <w:r w:rsidR="00E7034A">
        <w:t xml:space="preserve"> standard</w:t>
      </w:r>
      <w:r w:rsidRPr="0045786F">
        <w:t xml:space="preserve"> </w:t>
      </w:r>
      <w:r w:rsidR="0057675A" w:rsidRPr="00713722">
        <w:t>or in any instrument that replaces that standard</w:t>
      </w:r>
      <w:r w:rsidR="00D43C42" w:rsidRPr="00527F14">
        <w:t>.</w:t>
      </w:r>
      <w:r w:rsidR="00D43C42">
        <w:t xml:space="preserve"> </w:t>
      </w:r>
      <w:r w:rsidR="005E0FCC" w:rsidRPr="0045786F">
        <w:t>Eight of these class licences over</w:t>
      </w:r>
      <w:r w:rsidR="005E0FCC" w:rsidRPr="00527F14">
        <w:t xml:space="preserve">lap </w:t>
      </w:r>
      <w:r w:rsidR="005E0FCC" w:rsidRPr="0057675A">
        <w:t>with th</w:t>
      </w:r>
      <w:r w:rsidR="004F1762" w:rsidRPr="0057675A">
        <w:t xml:space="preserve">ose </w:t>
      </w:r>
      <w:r w:rsidR="00ED5A79" w:rsidRPr="0057675A">
        <w:t>listed in Appendix A</w:t>
      </w:r>
      <w:r w:rsidR="00527F14">
        <w:t>.</w:t>
      </w:r>
    </w:p>
    <w:p w14:paraId="2DED0712" w14:textId="35607037" w:rsidR="000A4B61" w:rsidRPr="00571017" w:rsidRDefault="000A4B61" w:rsidP="00713722">
      <w:pPr>
        <w:pStyle w:val="Paragraphbeforelist"/>
      </w:pPr>
      <w:r w:rsidRPr="00571017">
        <w:t>In total</w:t>
      </w:r>
      <w:r w:rsidR="0065344F">
        <w:t>,</w:t>
      </w:r>
      <w:r w:rsidRPr="00571017">
        <w:t xml:space="preserve"> there are 14 class licences we are proposing to amend under the draft instrument:</w:t>
      </w:r>
    </w:p>
    <w:p w14:paraId="7934FEA6" w14:textId="3D23866C" w:rsidR="000A4B61" w:rsidRPr="00571017" w:rsidRDefault="000A4B61" w:rsidP="00713722">
      <w:pPr>
        <w:pStyle w:val="Bulletlevel1"/>
      </w:pPr>
      <w:r w:rsidRPr="00571017">
        <w:t xml:space="preserve">8 class licences that require both the equipment rule and the ARPANSA </w:t>
      </w:r>
      <w:r w:rsidR="00E7034A">
        <w:t>s</w:t>
      </w:r>
      <w:r w:rsidRPr="00571017">
        <w:t>tandard change</w:t>
      </w:r>
    </w:p>
    <w:p w14:paraId="011A2098" w14:textId="16E8A385" w:rsidR="000A4B61" w:rsidRPr="00571017" w:rsidRDefault="000A4B61" w:rsidP="00713722">
      <w:pPr>
        <w:pStyle w:val="Bulletlevel1"/>
      </w:pPr>
      <w:r w:rsidRPr="00571017">
        <w:t>3 class licences that only require an equipment rule change</w:t>
      </w:r>
    </w:p>
    <w:p w14:paraId="3AB19F4B" w14:textId="2A185C55" w:rsidR="000A4B61" w:rsidRPr="00713722" w:rsidRDefault="000A4B61" w:rsidP="00713722">
      <w:pPr>
        <w:pStyle w:val="Bulletlevel1last"/>
        <w:rPr>
          <w:sz w:val="18"/>
          <w:szCs w:val="22"/>
        </w:rPr>
      </w:pPr>
      <w:r w:rsidRPr="00571017">
        <w:t xml:space="preserve">3 class licences that only require a change to reference the ARPANSA </w:t>
      </w:r>
      <w:r w:rsidR="00E7034A">
        <w:t>s</w:t>
      </w:r>
      <w:r w:rsidRPr="00571017">
        <w:t>tandard.</w:t>
      </w:r>
    </w:p>
    <w:p w14:paraId="458017D9" w14:textId="77777777" w:rsidR="006C1631" w:rsidRDefault="006C1631" w:rsidP="006C1631">
      <w:pPr>
        <w:pStyle w:val="Heading1"/>
      </w:pPr>
      <w:bookmarkStart w:id="28" w:name="_Toc65763617"/>
      <w:r>
        <w:lastRenderedPageBreak/>
        <w:t>Invitation to comment</w:t>
      </w:r>
      <w:bookmarkEnd w:id="28"/>
    </w:p>
    <w:p w14:paraId="5E1FC37C" w14:textId="77777777" w:rsidR="006C1631" w:rsidRDefault="006C1631" w:rsidP="006C1631">
      <w:pPr>
        <w:pStyle w:val="Heading2"/>
      </w:pPr>
      <w:bookmarkStart w:id="29" w:name="_Toc433122131"/>
      <w:bookmarkStart w:id="30" w:name="_Toc348105637"/>
      <w:bookmarkStart w:id="31" w:name="_Toc300909556"/>
      <w:bookmarkStart w:id="32" w:name="_Toc298924673"/>
      <w:bookmarkStart w:id="33" w:name="_Toc65763618"/>
      <w:bookmarkStart w:id="34" w:name="_Toc348105638"/>
      <w:bookmarkStart w:id="35" w:name="_Toc300909557"/>
      <w:bookmarkStart w:id="36" w:name="_Toc298924674"/>
      <w:bookmarkStart w:id="37" w:name="_Toc274296357"/>
      <w:r>
        <w:t>Making a submission</w:t>
      </w:r>
      <w:bookmarkEnd w:id="29"/>
      <w:bookmarkEnd w:id="30"/>
      <w:bookmarkEnd w:id="31"/>
      <w:bookmarkEnd w:id="32"/>
      <w:bookmarkEnd w:id="33"/>
    </w:p>
    <w:p w14:paraId="039B5C38" w14:textId="6741EE40" w:rsidR="006C1631" w:rsidRDefault="006C5FD4" w:rsidP="006C1631">
      <w:r>
        <w:t>We</w:t>
      </w:r>
      <w:r w:rsidR="006C1631">
        <w:t xml:space="preserve"> invite comments on the issues set out in this </w:t>
      </w:r>
      <w:r w:rsidR="0057675A">
        <w:t>consultation</w:t>
      </w:r>
      <w:r w:rsidR="006C1631">
        <w:t xml:space="preserve"> paper. </w:t>
      </w:r>
    </w:p>
    <w:p w14:paraId="7A2D8098" w14:textId="4B697D61" w:rsidR="0070133D" w:rsidRDefault="007C2D11" w:rsidP="0070133D">
      <w:pPr>
        <w:pStyle w:val="Bulletlevel1"/>
      </w:pPr>
      <w:hyperlink r:id="rId32" w:history="1">
        <w:r w:rsidR="0070133D">
          <w:rPr>
            <w:rStyle w:val="Hyperlink"/>
          </w:rPr>
          <w:t>Online submissions</w:t>
        </w:r>
      </w:hyperlink>
      <w:r w:rsidR="0070133D">
        <w:t xml:space="preserve"> can be made by </w:t>
      </w:r>
      <w:r w:rsidR="0070133D" w:rsidRPr="0070133D">
        <w:t>uploading</w:t>
      </w:r>
      <w:r w:rsidR="0070133D">
        <w:t xml:space="preserve"> a document. Submissions in</w:t>
      </w:r>
      <w:r w:rsidR="00396DC2">
        <w:t xml:space="preserve"> PDF, </w:t>
      </w:r>
      <w:r w:rsidR="0070133D">
        <w:t>Microsoft Word or Rich Text Format are preferred.</w:t>
      </w:r>
    </w:p>
    <w:p w14:paraId="28FBBFA4" w14:textId="4D808790" w:rsidR="00B30E7C" w:rsidRDefault="00B30E7C" w:rsidP="00B30E7C">
      <w:pPr>
        <w:pStyle w:val="Bulletlevel1"/>
      </w:pPr>
      <w:r>
        <w:t xml:space="preserve">Submissions can be emailed to </w:t>
      </w:r>
      <w:hyperlink r:id="rId33" w:history="1">
        <w:r w:rsidRPr="00255F3F">
          <w:rPr>
            <w:rStyle w:val="Hyperlink"/>
            <w:szCs w:val="20"/>
          </w:rPr>
          <w:t>SLPSConsultations</w:t>
        </w:r>
        <w:r w:rsidRPr="00BD5C97">
          <w:rPr>
            <w:rStyle w:val="Hyperlink"/>
            <w:szCs w:val="20"/>
          </w:rPr>
          <w:t>@acma.gov.au</w:t>
        </w:r>
      </w:hyperlink>
    </w:p>
    <w:p w14:paraId="3EAB4686" w14:textId="77777777" w:rsidR="006C1631" w:rsidRDefault="006C1631" w:rsidP="0070133D">
      <w:pPr>
        <w:pStyle w:val="Bulletlevel1"/>
      </w:pPr>
      <w:r>
        <w:t xml:space="preserve">Submissions by post can be sent to: </w:t>
      </w:r>
    </w:p>
    <w:p w14:paraId="4BBD4D88" w14:textId="77777777" w:rsidR="006C1631" w:rsidRPr="00960363" w:rsidRDefault="006C1631" w:rsidP="006C1631">
      <w:pPr>
        <w:tabs>
          <w:tab w:val="num" w:pos="295"/>
        </w:tabs>
        <w:spacing w:after="0"/>
        <w:ind w:left="295"/>
        <w:rPr>
          <w:szCs w:val="20"/>
        </w:rPr>
      </w:pPr>
      <w:r w:rsidRPr="00960363">
        <w:rPr>
          <w:szCs w:val="20"/>
        </w:rPr>
        <w:t>The Manager</w:t>
      </w:r>
    </w:p>
    <w:p w14:paraId="385445DB" w14:textId="69552754" w:rsidR="006C1631" w:rsidRPr="00960363" w:rsidRDefault="008617CE" w:rsidP="006C1631">
      <w:pPr>
        <w:spacing w:after="0"/>
        <w:ind w:left="295"/>
        <w:rPr>
          <w:szCs w:val="20"/>
        </w:rPr>
      </w:pPr>
      <w:r w:rsidRPr="00960363">
        <w:rPr>
          <w:szCs w:val="20"/>
        </w:rPr>
        <w:t>Spectrum Licensing Policy</w:t>
      </w:r>
    </w:p>
    <w:p w14:paraId="1408A82C" w14:textId="77777777" w:rsidR="006C1631" w:rsidRPr="00960363" w:rsidRDefault="006C1631" w:rsidP="006C1631">
      <w:pPr>
        <w:spacing w:after="0"/>
        <w:ind w:left="295"/>
        <w:rPr>
          <w:szCs w:val="20"/>
        </w:rPr>
      </w:pPr>
      <w:r w:rsidRPr="00960363">
        <w:rPr>
          <w:szCs w:val="20"/>
        </w:rPr>
        <w:t>Australian Communications and Media Authority</w:t>
      </w:r>
    </w:p>
    <w:p w14:paraId="2B2849A5" w14:textId="02D2AF97" w:rsidR="006C1631" w:rsidRPr="00960363" w:rsidRDefault="008617CE" w:rsidP="006C1631">
      <w:pPr>
        <w:spacing w:after="0"/>
        <w:ind w:left="295"/>
        <w:rPr>
          <w:szCs w:val="20"/>
        </w:rPr>
      </w:pPr>
      <w:r w:rsidRPr="00960363">
        <w:rPr>
          <w:szCs w:val="20"/>
        </w:rPr>
        <w:t>Law Courts</w:t>
      </w:r>
    </w:p>
    <w:p w14:paraId="439E187B" w14:textId="080B64CF" w:rsidR="006C1631" w:rsidRDefault="008617CE" w:rsidP="006C1631">
      <w:pPr>
        <w:ind w:left="295"/>
        <w:rPr>
          <w:szCs w:val="20"/>
        </w:rPr>
      </w:pPr>
      <w:r w:rsidRPr="00960363">
        <w:rPr>
          <w:szCs w:val="20"/>
        </w:rPr>
        <w:t>Melbourne VIC 8010</w:t>
      </w:r>
    </w:p>
    <w:p w14:paraId="231E02D9" w14:textId="716FF9FD" w:rsidR="006C1631" w:rsidRDefault="006C1631" w:rsidP="006C1631">
      <w:r>
        <w:t xml:space="preserve">The closing date for submissions is </w:t>
      </w:r>
      <w:r w:rsidRPr="0064024A">
        <w:rPr>
          <w:b/>
          <w:bCs/>
        </w:rPr>
        <w:t>COB,</w:t>
      </w:r>
      <w:r>
        <w:t xml:space="preserve"> </w:t>
      </w:r>
      <w:r w:rsidR="00A83CDE" w:rsidRPr="0064024A">
        <w:rPr>
          <w:b/>
          <w:bCs/>
        </w:rPr>
        <w:t>Friday,</w:t>
      </w:r>
      <w:r w:rsidRPr="0064024A">
        <w:rPr>
          <w:b/>
          <w:bCs/>
        </w:rPr>
        <w:t xml:space="preserve"> </w:t>
      </w:r>
      <w:r w:rsidR="004E6F84" w:rsidRPr="0064024A">
        <w:rPr>
          <w:b/>
          <w:bCs/>
        </w:rPr>
        <w:t>9</w:t>
      </w:r>
      <w:r w:rsidRPr="0064024A">
        <w:rPr>
          <w:b/>
          <w:bCs/>
        </w:rPr>
        <w:t xml:space="preserve"> </w:t>
      </w:r>
      <w:r w:rsidR="00960363" w:rsidRPr="0064024A">
        <w:rPr>
          <w:b/>
          <w:bCs/>
        </w:rPr>
        <w:t xml:space="preserve">April </w:t>
      </w:r>
      <w:r w:rsidRPr="0064024A">
        <w:rPr>
          <w:b/>
          <w:bCs/>
        </w:rPr>
        <w:t>20</w:t>
      </w:r>
      <w:r w:rsidR="00B30E7C" w:rsidRPr="0064024A">
        <w:rPr>
          <w:b/>
          <w:bCs/>
        </w:rPr>
        <w:t>21</w:t>
      </w:r>
      <w:r>
        <w:t>.</w:t>
      </w:r>
    </w:p>
    <w:p w14:paraId="51600257" w14:textId="6D912EE6" w:rsidR="006C1631" w:rsidRDefault="006C1631" w:rsidP="006C1631">
      <w:pPr>
        <w:rPr>
          <w:szCs w:val="20"/>
        </w:rPr>
      </w:pPr>
      <w:r>
        <w:t xml:space="preserve">Consultation enquiries can be emailed </w:t>
      </w:r>
      <w:r>
        <w:rPr>
          <w:szCs w:val="20"/>
        </w:rPr>
        <w:t xml:space="preserve">to </w:t>
      </w:r>
      <w:hyperlink r:id="rId34" w:history="1">
        <w:r w:rsidR="00A9784B" w:rsidRPr="00200D34">
          <w:rPr>
            <w:rStyle w:val="Hyperlink"/>
          </w:rPr>
          <w:t>spectrumlicensingpolicy@acma.gov.au</w:t>
        </w:r>
      </w:hyperlink>
      <w:r w:rsidR="00A9784B" w:rsidRPr="00713722">
        <w:rPr>
          <w:rStyle w:val="Hyperlink"/>
          <w:color w:val="auto"/>
          <w:u w:val="none"/>
        </w:rPr>
        <w:t>.</w:t>
      </w:r>
    </w:p>
    <w:p w14:paraId="6B46B6B1" w14:textId="77777777" w:rsidR="006C1631" w:rsidRDefault="006C1631" w:rsidP="005B2F0D">
      <w:pPr>
        <w:pStyle w:val="Heading4"/>
      </w:pPr>
      <w:bookmarkStart w:id="38" w:name="_Toc348105639"/>
      <w:bookmarkStart w:id="39" w:name="_Toc300909558"/>
      <w:bookmarkStart w:id="40" w:name="_Hlk59627494"/>
      <w:bookmarkEnd w:id="34"/>
      <w:bookmarkEnd w:id="35"/>
      <w:r>
        <w:t xml:space="preserve">Publication of </w:t>
      </w:r>
      <w:r w:rsidRPr="005B2F0D">
        <w:t>submissions</w:t>
      </w:r>
      <w:bookmarkEnd w:id="36"/>
      <w:bookmarkEnd w:id="37"/>
      <w:bookmarkEnd w:id="38"/>
      <w:bookmarkEnd w:id="39"/>
    </w:p>
    <w:p w14:paraId="12DBA482" w14:textId="77777777" w:rsidR="006C1631" w:rsidRDefault="006C5FD4" w:rsidP="006C1631">
      <w:bookmarkStart w:id="41" w:name="_Toc348105640"/>
      <w:bookmarkStart w:id="42" w:name="_Toc300909559"/>
      <w:bookmarkStart w:id="43" w:name="_Toc265246234"/>
      <w:r>
        <w:t>We</w:t>
      </w:r>
      <w:r w:rsidR="006C1631">
        <w:t xml:space="preserve"> publish submissions on our website</w:t>
      </w:r>
      <w:r w:rsidR="006C1631">
        <w:rPr>
          <w:rFonts w:cs="Arial"/>
        </w:rPr>
        <w:t>, including personal information (such as names and contact details)</w:t>
      </w:r>
      <w:r w:rsidR="006C1631">
        <w:t xml:space="preserve">, except for information that you have claimed (and we have accepted) is confidential. </w:t>
      </w:r>
    </w:p>
    <w:p w14:paraId="0F42BA9D" w14:textId="77777777" w:rsidR="006C1631" w:rsidRDefault="006C1631" w:rsidP="006C1631">
      <w:r>
        <w:t>Confidential information will not be published or otherwise released unless required or authorised by law.</w:t>
      </w:r>
    </w:p>
    <w:p w14:paraId="0DFDD308" w14:textId="77777777" w:rsidR="006C1631" w:rsidRDefault="006C1631" w:rsidP="005B2F0D">
      <w:pPr>
        <w:pStyle w:val="Heading4"/>
      </w:pPr>
      <w:r>
        <w:t>Privacy</w:t>
      </w:r>
    </w:p>
    <w:p w14:paraId="5D95A402" w14:textId="77777777" w:rsidR="006C1631" w:rsidRDefault="00E21056" w:rsidP="00713722">
      <w:r>
        <w:t>View</w:t>
      </w:r>
      <w:r w:rsidR="006C1631">
        <w:t xml:space="preserve"> information about </w:t>
      </w:r>
      <w:r>
        <w:t xml:space="preserve">our policy on the </w:t>
      </w:r>
      <w:hyperlink r:id="rId35" w:history="1">
        <w:r>
          <w:rPr>
            <w:rStyle w:val="Hyperlink"/>
          </w:rPr>
          <w:t>p</w:t>
        </w:r>
        <w:r w:rsidRPr="00E21056">
          <w:rPr>
            <w:rStyle w:val="Hyperlink"/>
          </w:rPr>
          <w:t>ublication of submissions</w:t>
        </w:r>
      </w:hyperlink>
      <w:r>
        <w:t xml:space="preserve">, including </w:t>
      </w:r>
      <w:r w:rsidR="006C1631">
        <w:t>collection of personal information during consultation and how we handle that information</w:t>
      </w:r>
      <w:r>
        <w:t>.</w:t>
      </w:r>
    </w:p>
    <w:bookmarkEnd w:id="41"/>
    <w:bookmarkEnd w:id="42"/>
    <w:bookmarkEnd w:id="43"/>
    <w:p w14:paraId="50C1D337" w14:textId="77777777" w:rsidR="00A4193E" w:rsidRPr="0041233F" w:rsidRDefault="006C1631" w:rsidP="00713722">
      <w:r>
        <w:t xml:space="preserve">Information on the </w:t>
      </w:r>
      <w:r>
        <w:rPr>
          <w:i/>
        </w:rPr>
        <w:t>Privacy Act 1988</w:t>
      </w:r>
      <w:r w:rsidR="006A4CCA">
        <w:rPr>
          <w:i/>
        </w:rPr>
        <w:t xml:space="preserve">, </w:t>
      </w:r>
      <w:r>
        <w:t xml:space="preserve">how to access or correct personal information, how to make a privacy complaint and how we will deal with </w:t>
      </w:r>
      <w:r w:rsidR="006C5FD4">
        <w:t xml:space="preserve">any </w:t>
      </w:r>
      <w:r>
        <w:t>complaint</w:t>
      </w:r>
      <w:r w:rsidR="006C5FD4">
        <w:t>s</w:t>
      </w:r>
      <w:r w:rsidR="00BB6335">
        <w:t>,</w:t>
      </w:r>
      <w:r w:rsidR="00CF0BFE">
        <w:t xml:space="preserve"> </w:t>
      </w:r>
      <w:r>
        <w:t xml:space="preserve">is available </w:t>
      </w:r>
      <w:r w:rsidR="00E21056">
        <w:t xml:space="preserve">in our </w:t>
      </w:r>
      <w:hyperlink r:id="rId36" w:history="1">
        <w:r w:rsidR="00E21056" w:rsidRPr="00E21056">
          <w:rPr>
            <w:rStyle w:val="Hyperlink"/>
          </w:rPr>
          <w:t>privacy policy</w:t>
        </w:r>
      </w:hyperlink>
      <w:r>
        <w:t>.</w:t>
      </w:r>
      <w:r w:rsidR="00A4193E">
        <w:t xml:space="preserve"> </w:t>
      </w:r>
    </w:p>
    <w:p w14:paraId="36D0D3CD" w14:textId="3DF099E8" w:rsidR="00240CE9" w:rsidRDefault="00FF3C69" w:rsidP="00FF3C69">
      <w:pPr>
        <w:pStyle w:val="Heading1"/>
      </w:pPr>
      <w:bookmarkStart w:id="44" w:name="_Toc348105641"/>
      <w:bookmarkStart w:id="45" w:name="_Toc65763619"/>
      <w:bookmarkEnd w:id="40"/>
      <w:r w:rsidRPr="006D46E5">
        <w:lastRenderedPageBreak/>
        <w:t xml:space="preserve">Appendix </w:t>
      </w:r>
      <w:r w:rsidR="00172C40">
        <w:t>A</w:t>
      </w:r>
      <w:bookmarkEnd w:id="44"/>
      <w:bookmarkEnd w:id="45"/>
    </w:p>
    <w:p w14:paraId="386FA15B" w14:textId="2E4CC8CF" w:rsidR="00B175CA" w:rsidRDefault="00B8628D" w:rsidP="00F35910">
      <w:pPr>
        <w:pStyle w:val="Heading2"/>
      </w:pPr>
      <w:bookmarkStart w:id="46" w:name="_Toc65763620"/>
      <w:r>
        <w:t xml:space="preserve">Class licences </w:t>
      </w:r>
      <w:r w:rsidR="00495E84">
        <w:t>to</w:t>
      </w:r>
      <w:r>
        <w:t xml:space="preserve"> be amended to </w:t>
      </w:r>
      <w:r w:rsidR="00495E84">
        <w:t>refer to equipment rules</w:t>
      </w:r>
      <w:bookmarkEnd w:id="46"/>
    </w:p>
    <w:p w14:paraId="52C0737B" w14:textId="727CEB22" w:rsidR="0065344F" w:rsidRDefault="007C2D11" w:rsidP="0065344F">
      <w:pPr>
        <w:pStyle w:val="Paragraph"/>
        <w:numPr>
          <w:ilvl w:val="0"/>
          <w:numId w:val="32"/>
        </w:numPr>
        <w:ind w:left="426" w:hanging="426"/>
        <w:rPr>
          <w:rStyle w:val="eop"/>
          <w:color w:val="0000FF"/>
          <w:szCs w:val="20"/>
        </w:rPr>
      </w:pPr>
      <w:hyperlink r:id="rId37">
        <w:r w:rsidR="0065344F" w:rsidRPr="0065344F">
          <w:rPr>
            <w:rStyle w:val="normaltextrun"/>
            <w:color w:val="0000FF"/>
            <w:szCs w:val="20"/>
            <w:u w:val="single"/>
          </w:rPr>
          <w:t>Radiocommunications (Communication with Space Object) Class Licence 2015</w:t>
        </w:r>
      </w:hyperlink>
      <w:r w:rsidR="0065344F" w:rsidRPr="0065344F">
        <w:rPr>
          <w:rStyle w:val="normaltextrun"/>
          <w:color w:val="0000FF"/>
          <w:szCs w:val="20"/>
        </w:rPr>
        <w:t> </w:t>
      </w:r>
      <w:r w:rsidR="0065344F" w:rsidRPr="0065344F">
        <w:rPr>
          <w:rStyle w:val="eop"/>
          <w:color w:val="0000FF"/>
          <w:szCs w:val="20"/>
        </w:rPr>
        <w:t> </w:t>
      </w:r>
    </w:p>
    <w:p w14:paraId="473075D8" w14:textId="77777777" w:rsidR="0065344F" w:rsidRDefault="007C2D11" w:rsidP="0065344F">
      <w:pPr>
        <w:pStyle w:val="Paragraph"/>
        <w:numPr>
          <w:ilvl w:val="0"/>
          <w:numId w:val="32"/>
        </w:numPr>
        <w:ind w:left="426" w:hanging="426"/>
        <w:rPr>
          <w:rStyle w:val="normaltextrun"/>
          <w:color w:val="0000FF"/>
          <w:szCs w:val="20"/>
        </w:rPr>
      </w:pPr>
      <w:hyperlink r:id="rId38">
        <w:r w:rsidR="0065344F" w:rsidRPr="0065344F">
          <w:rPr>
            <w:rStyle w:val="normaltextrun"/>
            <w:color w:val="0000FF"/>
            <w:szCs w:val="20"/>
            <w:u w:val="single"/>
          </w:rPr>
          <w:t>Radiocommunications (Maritime Ship Station – 27 MHz and VHF) Class Licence 2015</w:t>
        </w:r>
      </w:hyperlink>
      <w:r w:rsidR="0065344F" w:rsidRPr="0065344F">
        <w:rPr>
          <w:rStyle w:val="normaltextrun"/>
          <w:color w:val="0000FF"/>
          <w:szCs w:val="20"/>
        </w:rPr>
        <w:t> </w:t>
      </w:r>
    </w:p>
    <w:p w14:paraId="0EDCFC91" w14:textId="77777777" w:rsidR="0065344F" w:rsidRDefault="007C2D11" w:rsidP="0065344F">
      <w:pPr>
        <w:pStyle w:val="Paragraph"/>
        <w:numPr>
          <w:ilvl w:val="0"/>
          <w:numId w:val="32"/>
        </w:numPr>
        <w:ind w:left="426" w:hanging="426"/>
        <w:rPr>
          <w:rStyle w:val="eop"/>
          <w:color w:val="0000FF"/>
        </w:rPr>
      </w:pPr>
      <w:hyperlink r:id="rId39">
        <w:r w:rsidR="0065344F" w:rsidRPr="0065344F">
          <w:rPr>
            <w:rStyle w:val="normaltextrun"/>
            <w:color w:val="0000FF"/>
            <w:szCs w:val="20"/>
            <w:u w:val="single"/>
          </w:rPr>
          <w:t>Radiocommunications (Emergency Locating Devices) Class Licence 2016</w:t>
        </w:r>
      </w:hyperlink>
      <w:r w:rsidR="0065344F" w:rsidRPr="0065344F">
        <w:rPr>
          <w:rStyle w:val="normaltextrun"/>
          <w:color w:val="0000FF"/>
          <w:szCs w:val="20"/>
        </w:rPr>
        <w:t> </w:t>
      </w:r>
      <w:r w:rsidR="0065344F" w:rsidRPr="0065344F">
        <w:rPr>
          <w:rStyle w:val="eop"/>
          <w:color w:val="0000FF"/>
          <w:szCs w:val="20"/>
        </w:rPr>
        <w:t xml:space="preserve">  </w:t>
      </w:r>
      <w:r w:rsidR="0065344F" w:rsidRPr="0065344F">
        <w:rPr>
          <w:rStyle w:val="eop"/>
          <w:color w:val="0000FF"/>
        </w:rPr>
        <w:t xml:space="preserve"> </w:t>
      </w:r>
    </w:p>
    <w:p w14:paraId="3A6E94CC" w14:textId="77777777" w:rsidR="0065344F" w:rsidRDefault="007C2D11" w:rsidP="0065344F">
      <w:pPr>
        <w:pStyle w:val="Paragraph"/>
        <w:numPr>
          <w:ilvl w:val="0"/>
          <w:numId w:val="32"/>
        </w:numPr>
        <w:ind w:left="426" w:hanging="426"/>
        <w:rPr>
          <w:rStyle w:val="eop"/>
          <w:color w:val="0000FF"/>
        </w:rPr>
      </w:pPr>
      <w:hyperlink r:id="rId40">
        <w:r w:rsidR="0065344F" w:rsidRPr="0065344F">
          <w:rPr>
            <w:rStyle w:val="normaltextrun"/>
            <w:color w:val="0000FF"/>
            <w:szCs w:val="20"/>
            <w:u w:val="single"/>
          </w:rPr>
          <w:t>Radiocommunications (27 MHz Handphone Stations) Class Licence 2015</w:t>
        </w:r>
      </w:hyperlink>
      <w:r w:rsidR="0065344F" w:rsidRPr="0065344F">
        <w:rPr>
          <w:rStyle w:val="normaltextrun"/>
          <w:color w:val="0000FF"/>
          <w:szCs w:val="20"/>
        </w:rPr>
        <w:t> </w:t>
      </w:r>
      <w:r w:rsidR="0065344F" w:rsidRPr="0065344F">
        <w:rPr>
          <w:rStyle w:val="eop"/>
          <w:color w:val="0000FF"/>
          <w:szCs w:val="20"/>
        </w:rPr>
        <w:t> </w:t>
      </w:r>
      <w:r w:rsidR="0065344F" w:rsidRPr="0065344F">
        <w:rPr>
          <w:rStyle w:val="eop"/>
          <w:color w:val="0000FF"/>
        </w:rPr>
        <w:t xml:space="preserve"> </w:t>
      </w:r>
    </w:p>
    <w:p w14:paraId="3D556280" w14:textId="166CF8EE" w:rsidR="0065344F" w:rsidRDefault="007C2D11" w:rsidP="0065344F">
      <w:pPr>
        <w:pStyle w:val="Paragraph"/>
        <w:numPr>
          <w:ilvl w:val="0"/>
          <w:numId w:val="32"/>
        </w:numPr>
        <w:ind w:left="426" w:hanging="426"/>
        <w:rPr>
          <w:rStyle w:val="eop"/>
          <w:color w:val="0000FF"/>
          <w:szCs w:val="20"/>
        </w:rPr>
      </w:pPr>
      <w:hyperlink r:id="rId41">
        <w:r w:rsidR="0065344F" w:rsidRPr="0065344F">
          <w:rPr>
            <w:rStyle w:val="normaltextrun"/>
            <w:color w:val="0000FF"/>
            <w:szCs w:val="20"/>
            <w:u w:val="single"/>
          </w:rPr>
          <w:t>Radiocommunications (Cellular Mobile Telecommunications Devices) Class Licence 2014</w:t>
        </w:r>
      </w:hyperlink>
      <w:r w:rsidR="0065344F" w:rsidRPr="0065344F">
        <w:rPr>
          <w:rStyle w:val="normaltextrun"/>
          <w:color w:val="0000FF"/>
          <w:szCs w:val="20"/>
        </w:rPr>
        <w:t> </w:t>
      </w:r>
      <w:r w:rsidR="0065344F" w:rsidRPr="0065344F">
        <w:rPr>
          <w:rStyle w:val="eop"/>
          <w:color w:val="0000FF"/>
          <w:szCs w:val="20"/>
        </w:rPr>
        <w:t>  </w:t>
      </w:r>
    </w:p>
    <w:p w14:paraId="6D968B5D" w14:textId="44EDBC7D" w:rsidR="0065344F" w:rsidRDefault="007C2D11" w:rsidP="0065344F">
      <w:pPr>
        <w:pStyle w:val="Paragraph"/>
        <w:numPr>
          <w:ilvl w:val="0"/>
          <w:numId w:val="32"/>
        </w:numPr>
        <w:ind w:left="426" w:hanging="426"/>
        <w:rPr>
          <w:rStyle w:val="eop"/>
          <w:color w:val="0000FF"/>
          <w:szCs w:val="20"/>
        </w:rPr>
      </w:pPr>
      <w:hyperlink r:id="rId42">
        <w:r w:rsidR="0065344F" w:rsidRPr="0065344F">
          <w:rPr>
            <w:rStyle w:val="normaltextrun"/>
            <w:color w:val="0000FF"/>
            <w:szCs w:val="20"/>
            <w:u w:val="single"/>
          </w:rPr>
          <w:t>Radiocommunications (Citizen Band Radio Stations) Class Licence 2015</w:t>
        </w:r>
      </w:hyperlink>
      <w:r w:rsidR="0065344F" w:rsidRPr="0065344F">
        <w:rPr>
          <w:rStyle w:val="normaltextrun"/>
          <w:color w:val="0000FF"/>
          <w:szCs w:val="20"/>
        </w:rPr>
        <w:t> </w:t>
      </w:r>
      <w:r w:rsidR="0065344F" w:rsidRPr="0065344F">
        <w:rPr>
          <w:rStyle w:val="eop"/>
          <w:color w:val="0000FF"/>
          <w:szCs w:val="20"/>
        </w:rPr>
        <w:t> </w:t>
      </w:r>
    </w:p>
    <w:p w14:paraId="6F64CEE4" w14:textId="206970E9" w:rsidR="0065344F" w:rsidRDefault="007C2D11" w:rsidP="0065344F">
      <w:pPr>
        <w:pStyle w:val="Paragraph"/>
        <w:numPr>
          <w:ilvl w:val="0"/>
          <w:numId w:val="32"/>
        </w:numPr>
        <w:ind w:left="426" w:hanging="426"/>
        <w:rPr>
          <w:rStyle w:val="eop"/>
          <w:color w:val="0000FF"/>
          <w:szCs w:val="20"/>
        </w:rPr>
      </w:pPr>
      <w:hyperlink r:id="rId43">
        <w:r w:rsidR="0065344F" w:rsidRPr="0065344F">
          <w:rPr>
            <w:rStyle w:val="normaltextrun"/>
            <w:color w:val="0000FF"/>
            <w:szCs w:val="20"/>
            <w:u w:val="single"/>
          </w:rPr>
          <w:t>Radiocommunications (Cordless Communications Devices) Class Licence 2014</w:t>
        </w:r>
      </w:hyperlink>
      <w:r w:rsidR="0065344F" w:rsidRPr="0065344F">
        <w:rPr>
          <w:rStyle w:val="normaltextrun"/>
          <w:color w:val="0000FF"/>
          <w:szCs w:val="20"/>
        </w:rPr>
        <w:t> </w:t>
      </w:r>
      <w:r w:rsidR="0065344F" w:rsidRPr="0065344F">
        <w:rPr>
          <w:rStyle w:val="eop"/>
          <w:color w:val="0000FF"/>
          <w:szCs w:val="20"/>
        </w:rPr>
        <w:t> </w:t>
      </w:r>
    </w:p>
    <w:p w14:paraId="081D5E3C" w14:textId="3557ADF8" w:rsidR="0065344F" w:rsidRDefault="007C2D11" w:rsidP="0065344F">
      <w:pPr>
        <w:pStyle w:val="Paragraph"/>
        <w:numPr>
          <w:ilvl w:val="0"/>
          <w:numId w:val="32"/>
        </w:numPr>
        <w:ind w:left="426" w:hanging="426"/>
        <w:rPr>
          <w:rStyle w:val="eop"/>
          <w:szCs w:val="20"/>
        </w:rPr>
      </w:pPr>
      <w:hyperlink r:id="rId44">
        <w:r w:rsidR="0065344F" w:rsidRPr="0065344F">
          <w:rPr>
            <w:rStyle w:val="normaltextrun"/>
            <w:color w:val="0000FF"/>
            <w:szCs w:val="20"/>
            <w:u w:val="single"/>
          </w:rPr>
          <w:t>Radiocommunications (Radio-controlled Models) Class Licence 2015</w:t>
        </w:r>
      </w:hyperlink>
      <w:r w:rsidR="0065344F" w:rsidRPr="0065344F">
        <w:rPr>
          <w:rStyle w:val="eop"/>
          <w:szCs w:val="20"/>
        </w:rPr>
        <w:t> </w:t>
      </w:r>
    </w:p>
    <w:p w14:paraId="7FB9D67C" w14:textId="7A7295D3" w:rsidR="0065344F" w:rsidRDefault="007C2D11" w:rsidP="0065344F">
      <w:pPr>
        <w:pStyle w:val="Paragraph"/>
        <w:numPr>
          <w:ilvl w:val="0"/>
          <w:numId w:val="32"/>
        </w:numPr>
        <w:ind w:left="426" w:hanging="426"/>
        <w:rPr>
          <w:rStyle w:val="Hyperlink"/>
          <w:szCs w:val="20"/>
        </w:rPr>
      </w:pPr>
      <w:hyperlink r:id="rId45" w:history="1">
        <w:r w:rsidR="0065344F" w:rsidRPr="0065344F">
          <w:rPr>
            <w:rStyle w:val="Hyperlink"/>
            <w:szCs w:val="20"/>
          </w:rPr>
          <w:t>Radiocommunications (Low Interference Potential Device) Class Licence 2015</w:t>
        </w:r>
      </w:hyperlink>
    </w:p>
    <w:p w14:paraId="18EAB764" w14:textId="12AAF443" w:rsidR="0065344F" w:rsidRDefault="007C2D11" w:rsidP="0065344F">
      <w:pPr>
        <w:pStyle w:val="Paragraph"/>
        <w:numPr>
          <w:ilvl w:val="0"/>
          <w:numId w:val="32"/>
        </w:numPr>
        <w:ind w:left="426" w:hanging="426"/>
        <w:rPr>
          <w:rStyle w:val="Hyperlink"/>
          <w:szCs w:val="20"/>
        </w:rPr>
      </w:pPr>
      <w:hyperlink r:id="rId46" w:history="1">
        <w:r w:rsidR="0065344F" w:rsidRPr="0065344F">
          <w:rPr>
            <w:rStyle w:val="Hyperlink"/>
            <w:szCs w:val="20"/>
          </w:rPr>
          <w:t>Radiocommunications (Radionavigation Satellite Service) Class Licence 2015</w:t>
        </w:r>
      </w:hyperlink>
    </w:p>
    <w:p w14:paraId="662C6E0B" w14:textId="4B956D1D" w:rsidR="00806FE6" w:rsidRDefault="007C2D11" w:rsidP="004021DC">
      <w:pPr>
        <w:pStyle w:val="Paragraph"/>
        <w:numPr>
          <w:ilvl w:val="0"/>
          <w:numId w:val="32"/>
        </w:numPr>
        <w:ind w:left="426" w:hanging="426"/>
      </w:pPr>
      <w:hyperlink r:id="rId47" w:history="1">
        <w:r w:rsidR="0065344F" w:rsidRPr="0065344F">
          <w:rPr>
            <w:rStyle w:val="Hyperlink"/>
          </w:rPr>
          <w:t>Radiocommunications (I</w:t>
        </w:r>
        <w:r w:rsidR="0065344F" w:rsidRPr="0065344F">
          <w:rPr>
            <w:rStyle w:val="Hyperlink"/>
            <w:szCs w:val="20"/>
          </w:rPr>
          <w:t>ntellig</w:t>
        </w:r>
        <w:r w:rsidR="0065344F" w:rsidRPr="0065344F">
          <w:rPr>
            <w:rStyle w:val="Hyperlink"/>
          </w:rPr>
          <w:t>e</w:t>
        </w:r>
        <w:r w:rsidR="0065344F" w:rsidRPr="0065344F">
          <w:rPr>
            <w:rStyle w:val="Hyperlink"/>
            <w:szCs w:val="20"/>
          </w:rPr>
          <w:t xml:space="preserve">nt Transport Systems) </w:t>
        </w:r>
        <w:r w:rsidR="0065344F" w:rsidRPr="0065344F">
          <w:rPr>
            <w:rStyle w:val="Hyperlink"/>
          </w:rPr>
          <w:t>Class Licence 201</w:t>
        </w:r>
        <w:r w:rsidR="0065344F" w:rsidRPr="0065344F">
          <w:rPr>
            <w:rStyle w:val="Hyperlink"/>
            <w:szCs w:val="20"/>
          </w:rPr>
          <w:t>7 </w:t>
        </w:r>
      </w:hyperlink>
    </w:p>
    <w:p w14:paraId="52D5A711" w14:textId="00367B88" w:rsidR="00806FE6" w:rsidRDefault="00806FE6" w:rsidP="00806FE6">
      <w:pPr>
        <w:pStyle w:val="Heading1"/>
      </w:pPr>
      <w:bookmarkStart w:id="47" w:name="_Toc65763621"/>
      <w:r w:rsidRPr="006D46E5">
        <w:lastRenderedPageBreak/>
        <w:t xml:space="preserve">Appendix </w:t>
      </w:r>
      <w:r w:rsidR="009E6851">
        <w:t>B</w:t>
      </w:r>
      <w:bookmarkEnd w:id="47"/>
    </w:p>
    <w:p w14:paraId="3510167F" w14:textId="524D39B7" w:rsidR="00806FE6" w:rsidRDefault="00806FE6" w:rsidP="00806FE6">
      <w:pPr>
        <w:pStyle w:val="Heading2"/>
      </w:pPr>
      <w:bookmarkStart w:id="48" w:name="_Toc65763622"/>
      <w:r>
        <w:t xml:space="preserve">Class licences </w:t>
      </w:r>
      <w:r w:rsidR="004C26E9">
        <w:t>without a condition requiring compliance with the ARPANSA standard or any applicable standard</w:t>
      </w:r>
      <w:bookmarkEnd w:id="48"/>
    </w:p>
    <w:p w14:paraId="7DFE595E" w14:textId="6134BE66" w:rsidR="00530D50" w:rsidRDefault="007C2D11" w:rsidP="00530D50">
      <w:pPr>
        <w:pStyle w:val="Paragraph"/>
        <w:numPr>
          <w:ilvl w:val="0"/>
          <w:numId w:val="33"/>
        </w:numPr>
        <w:ind w:left="426" w:hanging="426"/>
        <w:rPr>
          <w:rStyle w:val="eop"/>
          <w:color w:val="0000FF"/>
          <w:szCs w:val="20"/>
        </w:rPr>
      </w:pPr>
      <w:hyperlink r:id="rId48">
        <w:r w:rsidR="00530D50" w:rsidRPr="00530D50">
          <w:rPr>
            <w:rStyle w:val="normaltextrun"/>
            <w:color w:val="0000FF"/>
            <w:szCs w:val="20"/>
            <w:u w:val="single"/>
          </w:rPr>
          <w:t>Radiocommunications (Aircraft and Aeronautical Mobile Stations) Class Licence 2016</w:t>
        </w:r>
      </w:hyperlink>
      <w:r w:rsidR="00530D50" w:rsidRPr="00530D50">
        <w:rPr>
          <w:rStyle w:val="eop"/>
          <w:color w:val="0000FF"/>
          <w:szCs w:val="20"/>
        </w:rPr>
        <w:t> </w:t>
      </w:r>
    </w:p>
    <w:p w14:paraId="3F794837" w14:textId="5F2D14B7" w:rsidR="00530D50" w:rsidRDefault="007C2D11" w:rsidP="00530D50">
      <w:pPr>
        <w:pStyle w:val="Paragraph"/>
        <w:numPr>
          <w:ilvl w:val="0"/>
          <w:numId w:val="33"/>
        </w:numPr>
        <w:ind w:left="426" w:hanging="426"/>
        <w:rPr>
          <w:rStyle w:val="normaltextrun"/>
          <w:color w:val="0000FF"/>
          <w:szCs w:val="20"/>
          <w:u w:val="single"/>
        </w:rPr>
      </w:pPr>
      <w:hyperlink r:id="rId49">
        <w:r w:rsidR="00530D50" w:rsidRPr="00530D50">
          <w:rPr>
            <w:rStyle w:val="normaltextrun"/>
            <w:color w:val="0000FF"/>
            <w:szCs w:val="20"/>
            <w:u w:val="single"/>
          </w:rPr>
          <w:t>Radiocommunications (Overseas Amateurs Visiting Australia) Class Licence 2015</w:t>
        </w:r>
      </w:hyperlink>
      <w:r w:rsidR="00530D50" w:rsidRPr="00530D50">
        <w:rPr>
          <w:rStyle w:val="normaltextrun"/>
          <w:color w:val="0000FF"/>
          <w:szCs w:val="20"/>
          <w:u w:val="single"/>
        </w:rPr>
        <w:t> </w:t>
      </w:r>
    </w:p>
    <w:p w14:paraId="5F809435" w14:textId="5C2700E4" w:rsidR="00530D50" w:rsidRPr="00530D50" w:rsidRDefault="007C2D11" w:rsidP="00530D50">
      <w:pPr>
        <w:pStyle w:val="Paragraph"/>
        <w:numPr>
          <w:ilvl w:val="0"/>
          <w:numId w:val="33"/>
        </w:numPr>
        <w:ind w:left="426" w:hanging="426"/>
      </w:pPr>
      <w:hyperlink r:id="rId50">
        <w:r w:rsidR="00530D50" w:rsidRPr="00530D50">
          <w:rPr>
            <w:rStyle w:val="normaltextrun"/>
            <w:color w:val="0000FF"/>
            <w:szCs w:val="20"/>
            <w:u w:val="single"/>
          </w:rPr>
          <w:t>Radiocommunications (Public Safety and Emergency Response) Class Licence 2013</w:t>
        </w:r>
      </w:hyperlink>
    </w:p>
    <w:p w14:paraId="4040A9FA" w14:textId="03996C5A" w:rsidR="002A64CB" w:rsidRDefault="00572CCE" w:rsidP="00F35910">
      <w:pPr>
        <w:pStyle w:val="Heading2"/>
      </w:pPr>
      <w:bookmarkStart w:id="49" w:name="_Toc65763623"/>
      <w:r>
        <w:t>Class licences with a condition requiring compliance with any applicable standard</w:t>
      </w:r>
      <w:bookmarkEnd w:id="49"/>
    </w:p>
    <w:p w14:paraId="2B370F66" w14:textId="69C97A03" w:rsidR="00530D50" w:rsidRDefault="007C2D11" w:rsidP="00530D50">
      <w:pPr>
        <w:pStyle w:val="Paragraph"/>
        <w:numPr>
          <w:ilvl w:val="0"/>
          <w:numId w:val="34"/>
        </w:numPr>
        <w:ind w:left="426" w:hanging="426"/>
        <w:rPr>
          <w:rStyle w:val="eop"/>
          <w:color w:val="0000FF"/>
          <w:szCs w:val="20"/>
        </w:rPr>
      </w:pPr>
      <w:hyperlink r:id="rId51">
        <w:r w:rsidR="00530D50" w:rsidRPr="00530D50">
          <w:rPr>
            <w:rStyle w:val="normaltextrun"/>
            <w:color w:val="0000FF"/>
            <w:szCs w:val="20"/>
            <w:u w:val="single"/>
          </w:rPr>
          <w:t>Radiocommunications (Communication with Space Object) Class Licence 2015</w:t>
        </w:r>
      </w:hyperlink>
      <w:r w:rsidR="00530D50" w:rsidRPr="00530D50">
        <w:rPr>
          <w:rStyle w:val="normaltextrun"/>
          <w:color w:val="0000FF"/>
          <w:szCs w:val="20"/>
        </w:rPr>
        <w:t> </w:t>
      </w:r>
      <w:r w:rsidR="00530D50" w:rsidRPr="00530D50">
        <w:rPr>
          <w:rStyle w:val="eop"/>
          <w:color w:val="0000FF"/>
          <w:szCs w:val="20"/>
        </w:rPr>
        <w:t> </w:t>
      </w:r>
    </w:p>
    <w:p w14:paraId="715AA54C" w14:textId="6D345CCB" w:rsidR="00530D50" w:rsidRDefault="007C2D11" w:rsidP="00530D50">
      <w:pPr>
        <w:pStyle w:val="Paragraph"/>
        <w:numPr>
          <w:ilvl w:val="0"/>
          <w:numId w:val="34"/>
        </w:numPr>
        <w:ind w:left="426" w:hanging="426"/>
        <w:rPr>
          <w:rStyle w:val="normaltextrun"/>
          <w:color w:val="0000FF"/>
          <w:szCs w:val="20"/>
        </w:rPr>
      </w:pPr>
      <w:hyperlink r:id="rId52">
        <w:r w:rsidR="00530D50" w:rsidRPr="00530D50">
          <w:rPr>
            <w:rStyle w:val="normaltextrun"/>
            <w:color w:val="0000FF"/>
            <w:szCs w:val="20"/>
            <w:u w:val="single"/>
          </w:rPr>
          <w:t>Radiocommunications (Maritime Ship Station – 27 MHz and VHF) Class Licence 2015</w:t>
        </w:r>
      </w:hyperlink>
      <w:r w:rsidR="00530D50" w:rsidRPr="00530D50">
        <w:rPr>
          <w:rStyle w:val="normaltextrun"/>
          <w:color w:val="0000FF"/>
          <w:szCs w:val="20"/>
        </w:rPr>
        <w:t> </w:t>
      </w:r>
    </w:p>
    <w:p w14:paraId="0CD8C1D9" w14:textId="2F4DF4D6" w:rsidR="00530D50" w:rsidRDefault="007C2D11" w:rsidP="00530D50">
      <w:pPr>
        <w:pStyle w:val="Paragraph"/>
        <w:numPr>
          <w:ilvl w:val="0"/>
          <w:numId w:val="34"/>
        </w:numPr>
        <w:ind w:left="426" w:hanging="426"/>
        <w:rPr>
          <w:rStyle w:val="eop"/>
          <w:color w:val="0000FF"/>
          <w:szCs w:val="20"/>
        </w:rPr>
      </w:pPr>
      <w:hyperlink r:id="rId53">
        <w:r w:rsidR="00530D50" w:rsidRPr="00530D50">
          <w:rPr>
            <w:rStyle w:val="normaltextrun"/>
            <w:color w:val="0000FF"/>
            <w:szCs w:val="20"/>
            <w:u w:val="single"/>
          </w:rPr>
          <w:t>Radiocommunications (Emergency Locating Devices) Class Licence 2016</w:t>
        </w:r>
      </w:hyperlink>
      <w:r w:rsidR="00530D50" w:rsidRPr="00530D50">
        <w:rPr>
          <w:rStyle w:val="normaltextrun"/>
          <w:color w:val="0000FF"/>
          <w:szCs w:val="20"/>
        </w:rPr>
        <w:t> </w:t>
      </w:r>
      <w:r w:rsidR="00530D50" w:rsidRPr="00530D50">
        <w:rPr>
          <w:rStyle w:val="eop"/>
          <w:color w:val="0000FF"/>
          <w:szCs w:val="20"/>
        </w:rPr>
        <w:t> </w:t>
      </w:r>
    </w:p>
    <w:p w14:paraId="5CB67F2C" w14:textId="791668D1" w:rsidR="00530D50" w:rsidRDefault="007C2D11" w:rsidP="00530D50">
      <w:pPr>
        <w:pStyle w:val="Paragraph"/>
        <w:numPr>
          <w:ilvl w:val="0"/>
          <w:numId w:val="34"/>
        </w:numPr>
        <w:ind w:left="426" w:hanging="426"/>
        <w:rPr>
          <w:rStyle w:val="normaltextrun"/>
          <w:color w:val="0000FF"/>
          <w:szCs w:val="20"/>
          <w:u w:val="single"/>
        </w:rPr>
      </w:pPr>
      <w:hyperlink r:id="rId54">
        <w:r w:rsidR="00530D50" w:rsidRPr="00530D50">
          <w:rPr>
            <w:rStyle w:val="normaltextrun"/>
            <w:color w:val="0000FF"/>
            <w:szCs w:val="20"/>
            <w:u w:val="single"/>
          </w:rPr>
          <w:t>Radiocommunications (27 MHz Handphone Stations) Class Licence 2015</w:t>
        </w:r>
      </w:hyperlink>
    </w:p>
    <w:p w14:paraId="6BC00F30" w14:textId="6A736F36" w:rsidR="00530D50" w:rsidRDefault="007C2D11" w:rsidP="00530D50">
      <w:pPr>
        <w:pStyle w:val="Paragraph"/>
        <w:numPr>
          <w:ilvl w:val="0"/>
          <w:numId w:val="34"/>
        </w:numPr>
        <w:ind w:left="426" w:hanging="426"/>
        <w:rPr>
          <w:rStyle w:val="normaltextrun"/>
          <w:color w:val="0000FF"/>
          <w:szCs w:val="20"/>
          <w:u w:val="single"/>
        </w:rPr>
      </w:pPr>
      <w:hyperlink r:id="rId55">
        <w:r w:rsidR="00530D50" w:rsidRPr="00530D50">
          <w:rPr>
            <w:rStyle w:val="normaltextrun"/>
            <w:color w:val="0000FF"/>
            <w:szCs w:val="20"/>
            <w:u w:val="single"/>
          </w:rPr>
          <w:t>Radiocommunications (Cellular Mobile Telecommunications Devices) Class Licence 2014</w:t>
        </w:r>
      </w:hyperlink>
    </w:p>
    <w:p w14:paraId="697E5F94" w14:textId="2E27951F" w:rsidR="00530D50" w:rsidRDefault="007C2D11" w:rsidP="00530D50">
      <w:pPr>
        <w:pStyle w:val="Paragraph"/>
        <w:numPr>
          <w:ilvl w:val="0"/>
          <w:numId w:val="34"/>
        </w:numPr>
        <w:ind w:left="426" w:hanging="426"/>
        <w:rPr>
          <w:rStyle w:val="normaltextrun"/>
          <w:color w:val="0000FF"/>
          <w:szCs w:val="20"/>
        </w:rPr>
      </w:pPr>
      <w:hyperlink r:id="rId56">
        <w:r w:rsidR="00530D50" w:rsidRPr="00530D50">
          <w:rPr>
            <w:rStyle w:val="normaltextrun"/>
            <w:color w:val="0000FF"/>
            <w:szCs w:val="20"/>
            <w:u w:val="single"/>
          </w:rPr>
          <w:t>Radiocommunications (Citizen Band Radio Stations) Class Licence 2015</w:t>
        </w:r>
      </w:hyperlink>
      <w:r w:rsidR="00530D50" w:rsidRPr="00530D50">
        <w:rPr>
          <w:rStyle w:val="normaltextrun"/>
          <w:color w:val="0000FF"/>
          <w:szCs w:val="20"/>
        </w:rPr>
        <w:t> </w:t>
      </w:r>
    </w:p>
    <w:p w14:paraId="3F908979" w14:textId="1C92E332" w:rsidR="00530D50" w:rsidRDefault="007C2D11" w:rsidP="00530D50">
      <w:pPr>
        <w:pStyle w:val="Paragraph"/>
        <w:numPr>
          <w:ilvl w:val="0"/>
          <w:numId w:val="34"/>
        </w:numPr>
        <w:ind w:left="426" w:hanging="426"/>
        <w:rPr>
          <w:rStyle w:val="normaltextrun"/>
          <w:color w:val="0000FF"/>
          <w:szCs w:val="20"/>
        </w:rPr>
      </w:pPr>
      <w:hyperlink r:id="rId57">
        <w:r w:rsidR="00530D50" w:rsidRPr="00530D50">
          <w:rPr>
            <w:rStyle w:val="normaltextrun"/>
            <w:color w:val="0000FF"/>
            <w:szCs w:val="20"/>
            <w:u w:val="single"/>
          </w:rPr>
          <w:t>Radiocommunications (Cordless Communications Devices) Class Licence 2014</w:t>
        </w:r>
      </w:hyperlink>
      <w:r w:rsidR="00530D50" w:rsidRPr="00530D50">
        <w:rPr>
          <w:rStyle w:val="normaltextrun"/>
          <w:color w:val="0000FF"/>
          <w:szCs w:val="20"/>
        </w:rPr>
        <w:t> </w:t>
      </w:r>
    </w:p>
    <w:p w14:paraId="124D3B25" w14:textId="50F4B15A" w:rsidR="00FF3C69" w:rsidRDefault="007C2D11" w:rsidP="00B35148">
      <w:pPr>
        <w:pStyle w:val="Paragraph"/>
        <w:numPr>
          <w:ilvl w:val="0"/>
          <w:numId w:val="34"/>
        </w:numPr>
        <w:ind w:left="426" w:hanging="426"/>
      </w:pPr>
      <w:hyperlink r:id="rId58">
        <w:r w:rsidR="00530D50" w:rsidRPr="00530D50">
          <w:rPr>
            <w:rStyle w:val="normaltextrun"/>
            <w:color w:val="0000FF"/>
            <w:szCs w:val="20"/>
            <w:u w:val="single"/>
          </w:rPr>
          <w:t>Radiocommunications (Radio-controlled Models) Class Licence 2015</w:t>
        </w:r>
      </w:hyperlink>
      <w:r w:rsidR="00530D50" w:rsidRPr="00530D50">
        <w:rPr>
          <w:rStyle w:val="eop"/>
          <w:szCs w:val="20"/>
        </w:rPr>
        <w:t> </w:t>
      </w:r>
    </w:p>
    <w:sectPr w:rsidR="00FF3C69" w:rsidSect="005531AE">
      <w:headerReference w:type="even" r:id="rId59"/>
      <w:headerReference w:type="default" r:id="rId60"/>
      <w:footerReference w:type="even" r:id="rId61"/>
      <w:footerReference w:type="default" r:id="rId62"/>
      <w:pgSz w:w="11906" w:h="16838" w:code="9"/>
      <w:pgMar w:top="1560" w:right="2834" w:bottom="851"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B20E0" w14:textId="77777777" w:rsidR="00132988" w:rsidRDefault="00132988">
      <w:r>
        <w:separator/>
      </w:r>
    </w:p>
  </w:endnote>
  <w:endnote w:type="continuationSeparator" w:id="0">
    <w:p w14:paraId="2F90299C" w14:textId="77777777" w:rsidR="00132988" w:rsidRDefault="00132988">
      <w:r>
        <w:continuationSeparator/>
      </w:r>
    </w:p>
  </w:endnote>
  <w:endnote w:type="continuationNotice" w:id="1">
    <w:p w14:paraId="3432A395" w14:textId="77777777" w:rsidR="00132988" w:rsidRDefault="001329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6C1F5" w14:textId="77777777" w:rsidR="00132988" w:rsidRDefault="00132988" w:rsidP="005E250B">
    <w:pPr>
      <w:pStyle w:val="Footer"/>
      <w:jc w:val="right"/>
    </w:pPr>
    <w:r>
      <w:rPr>
        <w:noProof/>
      </w:rPr>
      <w:drawing>
        <wp:inline distT="0" distB="0" distL="0" distR="0" wp14:anchorId="47398A32" wp14:editId="160912EC">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65A96" w14:textId="77777777" w:rsidR="00132988" w:rsidRDefault="001329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35F37" w14:textId="77777777" w:rsidR="00132988" w:rsidRDefault="001329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C0D24" w14:textId="77777777" w:rsidR="00132988" w:rsidRPr="00622A3B" w:rsidRDefault="00132988"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54610FAB" w14:textId="77777777" w:rsidR="00132988" w:rsidRPr="00A5474E" w:rsidRDefault="00132988"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5D2BA" w14:textId="77777777" w:rsidR="00132988" w:rsidRPr="00622A3B" w:rsidRDefault="00132988"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DF1FB78" w14:textId="77777777" w:rsidR="00132988" w:rsidRPr="00A5474E" w:rsidRDefault="00132988"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CE6E9" w14:textId="77777777" w:rsidR="00132988" w:rsidRPr="00622A3B" w:rsidRDefault="00132988"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2C831F29" w14:textId="77777777" w:rsidR="00132988" w:rsidRPr="00A5474E" w:rsidRDefault="00132988"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AC8E" w14:textId="77777777" w:rsidR="00132988" w:rsidRPr="00622A3B" w:rsidRDefault="00132988"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8388140" w14:textId="77777777" w:rsidR="00132988" w:rsidRPr="00A5474E" w:rsidRDefault="00132988"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91990" w14:textId="77777777" w:rsidR="00132988" w:rsidRPr="00622A3B" w:rsidRDefault="00132988"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7F06AA7C" w14:textId="77777777" w:rsidR="00132988" w:rsidRPr="00A5474E" w:rsidRDefault="00132988"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697E6" w14:textId="77777777" w:rsidR="00132988" w:rsidRDefault="00132988" w:rsidP="00EA0969">
      <w:pPr>
        <w:spacing w:after="0"/>
      </w:pPr>
      <w:r>
        <w:separator/>
      </w:r>
    </w:p>
  </w:footnote>
  <w:footnote w:type="continuationSeparator" w:id="0">
    <w:p w14:paraId="54E6EB22" w14:textId="77777777" w:rsidR="00132988" w:rsidRDefault="00132988">
      <w:r>
        <w:continuationSeparator/>
      </w:r>
    </w:p>
  </w:footnote>
  <w:footnote w:type="continuationNotice" w:id="1">
    <w:p w14:paraId="159D279A" w14:textId="77777777" w:rsidR="00132988" w:rsidRDefault="00132988">
      <w:pPr>
        <w:spacing w:after="0" w:line="240" w:lineRule="auto"/>
      </w:pPr>
    </w:p>
  </w:footnote>
  <w:footnote w:id="2">
    <w:p w14:paraId="61D59373" w14:textId="3158FA7A" w:rsidR="00132988" w:rsidRDefault="00132988" w:rsidP="00F36EC8">
      <w:pPr>
        <w:pStyle w:val="FootnoteText"/>
        <w:spacing w:line="200" w:lineRule="atLeast"/>
      </w:pPr>
      <w:r>
        <w:rPr>
          <w:rStyle w:val="FootnoteReference"/>
        </w:rPr>
        <w:footnoteRef/>
      </w:r>
      <w:r>
        <w:t xml:space="preserve"> There are some exemptions from what </w:t>
      </w:r>
      <w:proofErr w:type="gramStart"/>
      <w:r>
        <w:t>would otherwise be unlawful operation of radiocommunications devices</w:t>
      </w:r>
      <w:proofErr w:type="gramEnd"/>
      <w:r>
        <w:t>. For example, section 27 of the Act provides a mechanism for exemptions for defence, law enforcement and emergency personnel.</w:t>
      </w:r>
    </w:p>
  </w:footnote>
  <w:footnote w:id="3">
    <w:p w14:paraId="2D83FB94" w14:textId="1272C020" w:rsidR="00132988" w:rsidRDefault="00132988">
      <w:pPr>
        <w:pStyle w:val="FootnoteText"/>
      </w:pPr>
      <w:r>
        <w:rPr>
          <w:rStyle w:val="FootnoteReference"/>
        </w:rPr>
        <w:footnoteRef/>
      </w:r>
      <w:r>
        <w:t xml:space="preserve"> Under section 157, a person must not cause an emission to be made by a non-standard transmitter.</w:t>
      </w:r>
    </w:p>
  </w:footnote>
  <w:footnote w:id="4">
    <w:p w14:paraId="3824A48E" w14:textId="0B87F1A0" w:rsidR="00132988" w:rsidRPr="00263D21" w:rsidRDefault="00132988">
      <w:pPr>
        <w:pStyle w:val="FootnoteText"/>
        <w:rPr>
          <w:u w:val="single"/>
        </w:rPr>
      </w:pPr>
      <w:r>
        <w:rPr>
          <w:rStyle w:val="FootnoteReference"/>
        </w:rPr>
        <w:footnoteRef/>
      </w:r>
      <w:r>
        <w:t xml:space="preserve"> Under section 46, a person must not operate a radiocommunications device otherwise than as authorised by a licence.</w:t>
      </w:r>
    </w:p>
  </w:footnote>
  <w:footnote w:id="5">
    <w:p w14:paraId="6AE2569E" w14:textId="5F94A015" w:rsidR="00132988" w:rsidRDefault="00132988">
      <w:pPr>
        <w:pStyle w:val="FootnoteText"/>
      </w:pPr>
      <w:r>
        <w:rPr>
          <w:rStyle w:val="FootnoteReference"/>
        </w:rPr>
        <w:footnoteRef/>
      </w:r>
      <w:r>
        <w:t xml:space="preserve"> Under section 113, an apparatus licensee commits an offence if their conduct contravenes a licence condition.</w:t>
      </w:r>
    </w:p>
  </w:footnote>
  <w:footnote w:id="6">
    <w:p w14:paraId="7D2D4264" w14:textId="6591EBA8" w:rsidR="00132988" w:rsidRDefault="00132988" w:rsidP="00132988">
      <w:pPr>
        <w:pStyle w:val="FootnoteText"/>
      </w:pPr>
      <w:r>
        <w:rPr>
          <w:rStyle w:val="FootnoteReference"/>
        </w:rPr>
        <w:footnoteRef/>
      </w:r>
      <w:r>
        <w:t xml:space="preserve"> ARPANSA recently published this standard to update and replace the previous </w:t>
      </w:r>
      <w:r w:rsidRPr="00B90978">
        <w:rPr>
          <w:u w:color="0000FF"/>
        </w:rPr>
        <w:t>Radiation Protection Standard for Maximum Exposure Levels to Radiofrequency Fields – 3 kHz to 300 GHz</w:t>
      </w:r>
      <w:r>
        <w:t xml:space="preserve"> </w:t>
      </w:r>
      <w:r>
        <w:rPr>
          <w:szCs w:val="20"/>
        </w:rPr>
        <w:t>.</w:t>
      </w:r>
      <w:r w:rsidRPr="00D43C42">
        <w:t xml:space="preserve"> </w:t>
      </w:r>
      <w:r w:rsidRPr="0046662D">
        <w:t>The limits for public exposure to EME did not change in the updated standard.</w:t>
      </w:r>
    </w:p>
  </w:footnote>
  <w:footnote w:id="7">
    <w:p w14:paraId="420ED06D" w14:textId="440F7098" w:rsidR="00132988" w:rsidRDefault="00132988">
      <w:pPr>
        <w:pStyle w:val="FootnoteText"/>
      </w:pPr>
      <w:r>
        <w:rPr>
          <w:rStyle w:val="FootnoteReference"/>
        </w:rPr>
        <w:footnoteRef/>
      </w:r>
      <w:r>
        <w:t xml:space="preserve"> Section 5 of the ACMA standard defines a mobile station as a radiocommunications transmitter that is established for use in motion, whether on land, on water or in the air, or a in a stationary position at unspecified points whether on land, on water or in the air.</w:t>
      </w:r>
    </w:p>
  </w:footnote>
  <w:footnote w:id="8">
    <w:p w14:paraId="5F41F7FE" w14:textId="7A27877E" w:rsidR="00132988" w:rsidRDefault="00132988">
      <w:pPr>
        <w:pStyle w:val="FootnoteText"/>
      </w:pPr>
      <w:r>
        <w:rPr>
          <w:rStyle w:val="FootnoteReference"/>
        </w:rPr>
        <w:footnoteRef/>
      </w:r>
      <w:r>
        <w:t xml:space="preserve"> Section 5 of the ACMA standard defines an integral antenna as an antenna that is permanently attached to the equipment, or intended for direct attachment to a fixed connector on equipment, with the use of an external cable.</w:t>
      </w:r>
    </w:p>
  </w:footnote>
  <w:footnote w:id="9">
    <w:p w14:paraId="59FB1463" w14:textId="77777777" w:rsidR="00132988" w:rsidRDefault="00132988" w:rsidP="00123F46">
      <w:pPr>
        <w:pStyle w:val="FootnoteText"/>
      </w:pPr>
      <w:r>
        <w:rPr>
          <w:rStyle w:val="FootnoteReference"/>
        </w:rPr>
        <w:footnoteRef/>
      </w:r>
      <w:r>
        <w:t xml:space="preserve"> The latest version of a standard registered on the Federal Register of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932AB" w14:textId="77777777" w:rsidR="00132988" w:rsidRPr="00A5474E" w:rsidRDefault="00132988" w:rsidP="00A5474E">
    <w:pPr>
      <w:pStyle w:val="Header"/>
    </w:pPr>
    <w:r>
      <w:rPr>
        <w:noProof/>
      </w:rPr>
      <w:drawing>
        <wp:inline distT="0" distB="0" distL="0" distR="0" wp14:anchorId="186C9DB0" wp14:editId="34BC8722">
          <wp:extent cx="6210298"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10298"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79401" w14:textId="77777777" w:rsidR="00132988" w:rsidRPr="00A5474E" w:rsidRDefault="00132988"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60FC9" w14:textId="77777777" w:rsidR="00132988" w:rsidRDefault="001329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891D5" w14:textId="77777777" w:rsidR="00132988" w:rsidRDefault="001329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132988" w14:paraId="43923634" w14:textId="77777777" w:rsidTr="005D6500">
      <w:trPr>
        <w:trHeight w:hRule="exact" w:val="988"/>
      </w:trPr>
      <w:tc>
        <w:tcPr>
          <w:tcW w:w="7678" w:type="dxa"/>
          <w:shd w:val="clear" w:color="auto" w:fill="auto"/>
        </w:tcPr>
        <w:p w14:paraId="7410CCEB" w14:textId="77777777" w:rsidR="00132988" w:rsidRDefault="00132988" w:rsidP="00971914">
          <w:pPr>
            <w:pStyle w:val="Header"/>
          </w:pPr>
        </w:p>
      </w:tc>
    </w:tr>
    <w:tr w:rsidR="00132988" w14:paraId="49496D06" w14:textId="77777777" w:rsidTr="005D6500">
      <w:tc>
        <w:tcPr>
          <w:tcW w:w="7678" w:type="dxa"/>
          <w:shd w:val="clear" w:color="auto" w:fill="auto"/>
        </w:tcPr>
        <w:p w14:paraId="5B3632D8" w14:textId="77777777" w:rsidR="00132988" w:rsidRDefault="00132988" w:rsidP="00971914">
          <w:pPr>
            <w:pStyle w:val="GridTable31"/>
          </w:pPr>
          <w:r>
            <w:t xml:space="preserve">Contents </w:t>
          </w:r>
          <w:r w:rsidRPr="00915B1C">
            <w:rPr>
              <w:b w:val="0"/>
              <w:spacing w:val="0"/>
              <w:sz w:val="28"/>
              <w:szCs w:val="28"/>
            </w:rPr>
            <w:t>(Continued)</w:t>
          </w:r>
        </w:p>
      </w:tc>
    </w:tr>
    <w:tr w:rsidR="00132988" w14:paraId="0B4D3645" w14:textId="77777777" w:rsidTr="005D6500">
      <w:trPr>
        <w:trHeight w:val="1220"/>
      </w:trPr>
      <w:tc>
        <w:tcPr>
          <w:tcW w:w="7678" w:type="dxa"/>
          <w:shd w:val="clear" w:color="auto" w:fill="auto"/>
        </w:tcPr>
        <w:p w14:paraId="20E84FE1" w14:textId="77777777" w:rsidR="00132988" w:rsidRDefault="00132988" w:rsidP="00971914"/>
      </w:tc>
    </w:tr>
  </w:tbl>
  <w:p w14:paraId="2C27AC24" w14:textId="77777777" w:rsidR="00132988" w:rsidRDefault="00132988"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132988" w14:paraId="3B80280C" w14:textId="77777777" w:rsidTr="005D6500">
      <w:trPr>
        <w:trHeight w:hRule="exact" w:val="988"/>
      </w:trPr>
      <w:tc>
        <w:tcPr>
          <w:tcW w:w="7678" w:type="dxa"/>
          <w:shd w:val="clear" w:color="auto" w:fill="auto"/>
        </w:tcPr>
        <w:p w14:paraId="6C4F5BC3" w14:textId="77777777" w:rsidR="00132988" w:rsidRDefault="00132988" w:rsidP="00971914">
          <w:pPr>
            <w:pStyle w:val="Header"/>
          </w:pPr>
        </w:p>
      </w:tc>
    </w:tr>
    <w:tr w:rsidR="00132988" w14:paraId="4A7F9D32" w14:textId="77777777" w:rsidTr="005D6500">
      <w:tc>
        <w:tcPr>
          <w:tcW w:w="7678" w:type="dxa"/>
          <w:shd w:val="clear" w:color="auto" w:fill="auto"/>
        </w:tcPr>
        <w:p w14:paraId="3E8D36E4" w14:textId="77777777" w:rsidR="00132988" w:rsidRDefault="00132988" w:rsidP="00971914">
          <w:pPr>
            <w:pStyle w:val="GridTable31"/>
          </w:pPr>
          <w:r>
            <w:t xml:space="preserve">Contents </w:t>
          </w:r>
          <w:r w:rsidRPr="00915B1C">
            <w:rPr>
              <w:b w:val="0"/>
              <w:spacing w:val="0"/>
              <w:sz w:val="28"/>
              <w:szCs w:val="28"/>
            </w:rPr>
            <w:t>(Continued)</w:t>
          </w:r>
        </w:p>
      </w:tc>
    </w:tr>
    <w:tr w:rsidR="00132988" w14:paraId="51A4521E" w14:textId="77777777" w:rsidTr="005D6500">
      <w:trPr>
        <w:trHeight w:val="1220"/>
      </w:trPr>
      <w:tc>
        <w:tcPr>
          <w:tcW w:w="7678" w:type="dxa"/>
          <w:shd w:val="clear" w:color="auto" w:fill="auto"/>
        </w:tcPr>
        <w:p w14:paraId="1CBE753C" w14:textId="77777777" w:rsidR="00132988" w:rsidRDefault="00132988" w:rsidP="00971914"/>
      </w:tc>
    </w:tr>
  </w:tbl>
  <w:p w14:paraId="27EF2224" w14:textId="77777777" w:rsidR="00132988" w:rsidRPr="00A5474E" w:rsidRDefault="00132988"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08522" w14:textId="77777777" w:rsidR="00132988" w:rsidRDefault="0013298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A422C" w14:textId="77777777" w:rsidR="00132988" w:rsidRDefault="00132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5A1124"/>
    <w:multiLevelType w:val="hybridMultilevel"/>
    <w:tmpl w:val="A680EF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C6A92"/>
    <w:multiLevelType w:val="hybridMultilevel"/>
    <w:tmpl w:val="4A180F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D413043"/>
    <w:multiLevelType w:val="hybridMultilevel"/>
    <w:tmpl w:val="BF607208"/>
    <w:lvl w:ilvl="0" w:tplc="2E4A198E">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451158F"/>
    <w:multiLevelType w:val="hybridMultilevel"/>
    <w:tmpl w:val="8A960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974D73"/>
    <w:multiLevelType w:val="hybridMultilevel"/>
    <w:tmpl w:val="032AA938"/>
    <w:lvl w:ilvl="0" w:tplc="24786376">
      <w:start w:val="1"/>
      <w:numFmt w:val="bullet"/>
      <w:lvlText w:val=""/>
      <w:lvlJc w:val="left"/>
      <w:pPr>
        <w:ind w:left="720" w:hanging="360"/>
      </w:pPr>
      <w:rPr>
        <w:rFonts w:ascii="Symbol" w:hAnsi="Symbol" w:cs="Symbol" w:hint="default"/>
      </w:rPr>
    </w:lvl>
    <w:lvl w:ilvl="1" w:tplc="24786376">
      <w:start w:val="1"/>
      <w:numFmt w:val="bullet"/>
      <w:lvlText w:val=""/>
      <w:lvlJc w:val="left"/>
      <w:pPr>
        <w:ind w:left="1440" w:hanging="360"/>
      </w:pPr>
      <w:rPr>
        <w:rFonts w:ascii="Symbol" w:hAnsi="Symbol"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A20E36"/>
    <w:multiLevelType w:val="hybridMultilevel"/>
    <w:tmpl w:val="CB1C93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2C22CE"/>
    <w:multiLevelType w:val="hybridMultilevel"/>
    <w:tmpl w:val="D9286112"/>
    <w:lvl w:ilvl="0" w:tplc="24786376">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242E99"/>
    <w:multiLevelType w:val="hybridMultilevel"/>
    <w:tmpl w:val="DC8C6884"/>
    <w:lvl w:ilvl="0" w:tplc="24786376">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6"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7" w15:restartNumberingAfterBreak="0">
    <w:nsid w:val="321C141A"/>
    <w:multiLevelType w:val="hybridMultilevel"/>
    <w:tmpl w:val="972E69AC"/>
    <w:lvl w:ilvl="0" w:tplc="24786376">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020905"/>
    <w:multiLevelType w:val="hybridMultilevel"/>
    <w:tmpl w:val="464E951A"/>
    <w:lvl w:ilvl="0" w:tplc="A4BA195E">
      <w:start w:val="1"/>
      <w:numFmt w:val="decimal"/>
      <w:lvlText w:val="%1."/>
      <w:lvlJc w:val="left"/>
      <w:pPr>
        <w:ind w:left="360" w:hanging="360"/>
      </w:pPr>
      <w:rPr>
        <w:rFonts w:ascii="Arial" w:hAnsi="Arial" w:cs="Arial" w:hint="default"/>
        <w:b w:val="0"/>
        <w:bCs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02D51AD"/>
    <w:multiLevelType w:val="hybridMultilevel"/>
    <w:tmpl w:val="21120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D1D0944"/>
    <w:multiLevelType w:val="hybridMultilevel"/>
    <w:tmpl w:val="2CB48022"/>
    <w:lvl w:ilvl="0" w:tplc="24786376">
      <w:start w:val="1"/>
      <w:numFmt w:val="bullet"/>
      <w:lvlText w:val=""/>
      <w:lvlJc w:val="left"/>
      <w:pPr>
        <w:ind w:left="720" w:hanging="360"/>
      </w:pPr>
      <w:rPr>
        <w:rFonts w:ascii="Symbol" w:hAnsi="Symbol" w:cs="Symbol" w:hint="default"/>
      </w:rPr>
    </w:lvl>
    <w:lvl w:ilvl="1" w:tplc="24786376">
      <w:start w:val="1"/>
      <w:numFmt w:val="bullet"/>
      <w:lvlText w:val=""/>
      <w:lvlJc w:val="left"/>
      <w:pPr>
        <w:ind w:left="1440" w:hanging="360"/>
      </w:pPr>
      <w:rPr>
        <w:rFonts w:ascii="Symbol" w:hAnsi="Symbol"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28333D3"/>
    <w:multiLevelType w:val="hybridMultilevel"/>
    <w:tmpl w:val="0FCECD2A"/>
    <w:lvl w:ilvl="0" w:tplc="81F88B44">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E737C8"/>
    <w:multiLevelType w:val="hybridMultilevel"/>
    <w:tmpl w:val="81204E3A"/>
    <w:lvl w:ilvl="0" w:tplc="24786376">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66C89"/>
    <w:multiLevelType w:val="hybridMultilevel"/>
    <w:tmpl w:val="F08CE488"/>
    <w:lvl w:ilvl="0" w:tplc="B00642C0">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5"/>
  </w:num>
  <w:num w:numId="6">
    <w:abstractNumId w:val="24"/>
  </w:num>
  <w:num w:numId="7">
    <w:abstractNumId w:val="22"/>
  </w:num>
  <w:num w:numId="8">
    <w:abstractNumId w:val="23"/>
  </w:num>
  <w:num w:numId="9">
    <w:abstractNumId w:val="26"/>
  </w:num>
  <w:num w:numId="10">
    <w:abstractNumId w:val="6"/>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6"/>
  </w:num>
  <w:num w:numId="17">
    <w:abstractNumId w:val="2"/>
    <w:lvlOverride w:ilvl="0">
      <w:startOverride w:val="1"/>
    </w:lvlOverride>
  </w:num>
  <w:num w:numId="18">
    <w:abstractNumId w:val="5"/>
  </w:num>
  <w:num w:numId="19">
    <w:abstractNumId w:val="17"/>
  </w:num>
  <w:num w:numId="20">
    <w:abstractNumId w:val="11"/>
  </w:num>
  <w:num w:numId="21">
    <w:abstractNumId w:val="19"/>
  </w:num>
  <w:num w:numId="22">
    <w:abstractNumId w:val="7"/>
  </w:num>
  <w:num w:numId="23">
    <w:abstractNumId w:val="25"/>
  </w:num>
  <w:num w:numId="24">
    <w:abstractNumId w:val="12"/>
  </w:num>
  <w:num w:numId="25">
    <w:abstractNumId w:val="18"/>
  </w:num>
  <w:num w:numId="26">
    <w:abstractNumId w:val="13"/>
  </w:num>
  <w:num w:numId="27">
    <w:abstractNumId w:val="10"/>
  </w:num>
  <w:num w:numId="28">
    <w:abstractNumId w:val="9"/>
  </w:num>
  <w:num w:numId="29">
    <w:abstractNumId w:val="14"/>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1"/>
  </w:num>
  <w:num w:numId="33">
    <w:abstractNumId w:val="8"/>
  </w:num>
  <w:num w:numId="3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1433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329"/>
    <w:rsid w:val="00004746"/>
    <w:rsid w:val="0001038E"/>
    <w:rsid w:val="00010667"/>
    <w:rsid w:val="000129D5"/>
    <w:rsid w:val="0001379B"/>
    <w:rsid w:val="00015AE7"/>
    <w:rsid w:val="00015B2A"/>
    <w:rsid w:val="00016E21"/>
    <w:rsid w:val="0001708B"/>
    <w:rsid w:val="0001719C"/>
    <w:rsid w:val="00017FC5"/>
    <w:rsid w:val="00021764"/>
    <w:rsid w:val="0002224E"/>
    <w:rsid w:val="00022EC2"/>
    <w:rsid w:val="00023A36"/>
    <w:rsid w:val="00024481"/>
    <w:rsid w:val="000245E5"/>
    <w:rsid w:val="000255BB"/>
    <w:rsid w:val="00025700"/>
    <w:rsid w:val="00026F91"/>
    <w:rsid w:val="00027F1E"/>
    <w:rsid w:val="0003124C"/>
    <w:rsid w:val="00032621"/>
    <w:rsid w:val="0003677A"/>
    <w:rsid w:val="00036E1F"/>
    <w:rsid w:val="000421FD"/>
    <w:rsid w:val="00047437"/>
    <w:rsid w:val="0004764C"/>
    <w:rsid w:val="00047A2C"/>
    <w:rsid w:val="0005011A"/>
    <w:rsid w:val="0005045A"/>
    <w:rsid w:val="000512A6"/>
    <w:rsid w:val="00051C1E"/>
    <w:rsid w:val="000530AF"/>
    <w:rsid w:val="000539F9"/>
    <w:rsid w:val="00054C27"/>
    <w:rsid w:val="00054CD8"/>
    <w:rsid w:val="00055EC3"/>
    <w:rsid w:val="000563CE"/>
    <w:rsid w:val="00060D21"/>
    <w:rsid w:val="00062A2D"/>
    <w:rsid w:val="000633C4"/>
    <w:rsid w:val="00065981"/>
    <w:rsid w:val="000659B6"/>
    <w:rsid w:val="0006686F"/>
    <w:rsid w:val="0006722A"/>
    <w:rsid w:val="00071830"/>
    <w:rsid w:val="000732CF"/>
    <w:rsid w:val="0007464D"/>
    <w:rsid w:val="00075B96"/>
    <w:rsid w:val="00076F93"/>
    <w:rsid w:val="0007736F"/>
    <w:rsid w:val="00080FA4"/>
    <w:rsid w:val="0008196A"/>
    <w:rsid w:val="000821D6"/>
    <w:rsid w:val="000838E6"/>
    <w:rsid w:val="0008608F"/>
    <w:rsid w:val="000913F0"/>
    <w:rsid w:val="000915ED"/>
    <w:rsid w:val="0009209D"/>
    <w:rsid w:val="00093204"/>
    <w:rsid w:val="0009463C"/>
    <w:rsid w:val="00095EF5"/>
    <w:rsid w:val="000969BD"/>
    <w:rsid w:val="000969BF"/>
    <w:rsid w:val="000A04BC"/>
    <w:rsid w:val="000A0C22"/>
    <w:rsid w:val="000A1400"/>
    <w:rsid w:val="000A3C43"/>
    <w:rsid w:val="000A4A51"/>
    <w:rsid w:val="000A4B61"/>
    <w:rsid w:val="000A5D2B"/>
    <w:rsid w:val="000A5EA5"/>
    <w:rsid w:val="000B1353"/>
    <w:rsid w:val="000B1AC8"/>
    <w:rsid w:val="000B2914"/>
    <w:rsid w:val="000B4664"/>
    <w:rsid w:val="000B4B75"/>
    <w:rsid w:val="000B5DE3"/>
    <w:rsid w:val="000C0A57"/>
    <w:rsid w:val="000C1BC9"/>
    <w:rsid w:val="000C230C"/>
    <w:rsid w:val="000C4738"/>
    <w:rsid w:val="000C6AB4"/>
    <w:rsid w:val="000C6E8F"/>
    <w:rsid w:val="000C707F"/>
    <w:rsid w:val="000C79E0"/>
    <w:rsid w:val="000D1A4D"/>
    <w:rsid w:val="000D387F"/>
    <w:rsid w:val="000D425B"/>
    <w:rsid w:val="000D6A5A"/>
    <w:rsid w:val="000D6C46"/>
    <w:rsid w:val="000D71D9"/>
    <w:rsid w:val="000D76E0"/>
    <w:rsid w:val="000D798D"/>
    <w:rsid w:val="000D7E8B"/>
    <w:rsid w:val="000E221B"/>
    <w:rsid w:val="000E2620"/>
    <w:rsid w:val="000E286E"/>
    <w:rsid w:val="000E29E8"/>
    <w:rsid w:val="000E34A0"/>
    <w:rsid w:val="000E34AD"/>
    <w:rsid w:val="000E4449"/>
    <w:rsid w:val="000E4627"/>
    <w:rsid w:val="000E6097"/>
    <w:rsid w:val="000F06A8"/>
    <w:rsid w:val="000F0F57"/>
    <w:rsid w:val="000F422F"/>
    <w:rsid w:val="000F4F2C"/>
    <w:rsid w:val="000F5D31"/>
    <w:rsid w:val="000F7762"/>
    <w:rsid w:val="00100810"/>
    <w:rsid w:val="00100AFE"/>
    <w:rsid w:val="00101601"/>
    <w:rsid w:val="00101ECD"/>
    <w:rsid w:val="00103829"/>
    <w:rsid w:val="00103F6E"/>
    <w:rsid w:val="0010404F"/>
    <w:rsid w:val="00111FCE"/>
    <w:rsid w:val="00112FEA"/>
    <w:rsid w:val="001140A9"/>
    <w:rsid w:val="001143AF"/>
    <w:rsid w:val="00115B76"/>
    <w:rsid w:val="001229A5"/>
    <w:rsid w:val="00123120"/>
    <w:rsid w:val="00123EF3"/>
    <w:rsid w:val="00123F46"/>
    <w:rsid w:val="001240DE"/>
    <w:rsid w:val="0012489B"/>
    <w:rsid w:val="00124BF0"/>
    <w:rsid w:val="00125210"/>
    <w:rsid w:val="00130017"/>
    <w:rsid w:val="00130897"/>
    <w:rsid w:val="00130F91"/>
    <w:rsid w:val="00131F36"/>
    <w:rsid w:val="00132988"/>
    <w:rsid w:val="001349ED"/>
    <w:rsid w:val="00137424"/>
    <w:rsid w:val="00137823"/>
    <w:rsid w:val="00137F3F"/>
    <w:rsid w:val="00140318"/>
    <w:rsid w:val="00141AD9"/>
    <w:rsid w:val="00142990"/>
    <w:rsid w:val="00145CA8"/>
    <w:rsid w:val="00146CE6"/>
    <w:rsid w:val="00146EF6"/>
    <w:rsid w:val="00147472"/>
    <w:rsid w:val="001501B3"/>
    <w:rsid w:val="001527D7"/>
    <w:rsid w:val="00152903"/>
    <w:rsid w:val="00153FD5"/>
    <w:rsid w:val="00155A8B"/>
    <w:rsid w:val="0015614F"/>
    <w:rsid w:val="0015717E"/>
    <w:rsid w:val="001577C2"/>
    <w:rsid w:val="00161EFC"/>
    <w:rsid w:val="001633C4"/>
    <w:rsid w:val="00165FEF"/>
    <w:rsid w:val="001704D5"/>
    <w:rsid w:val="00171591"/>
    <w:rsid w:val="00172C40"/>
    <w:rsid w:val="00173981"/>
    <w:rsid w:val="00174A1F"/>
    <w:rsid w:val="00174DEC"/>
    <w:rsid w:val="001753C9"/>
    <w:rsid w:val="0017719D"/>
    <w:rsid w:val="001806D9"/>
    <w:rsid w:val="00183FD7"/>
    <w:rsid w:val="001841DA"/>
    <w:rsid w:val="00185CAB"/>
    <w:rsid w:val="001875B7"/>
    <w:rsid w:val="00187634"/>
    <w:rsid w:val="00187CB3"/>
    <w:rsid w:val="0019050A"/>
    <w:rsid w:val="001907D2"/>
    <w:rsid w:val="00190849"/>
    <w:rsid w:val="001910D4"/>
    <w:rsid w:val="0019192B"/>
    <w:rsid w:val="00193C30"/>
    <w:rsid w:val="00194012"/>
    <w:rsid w:val="00196881"/>
    <w:rsid w:val="001976E3"/>
    <w:rsid w:val="001A4391"/>
    <w:rsid w:val="001A44EC"/>
    <w:rsid w:val="001A4DDE"/>
    <w:rsid w:val="001B0191"/>
    <w:rsid w:val="001B0B9A"/>
    <w:rsid w:val="001B58AA"/>
    <w:rsid w:val="001B7001"/>
    <w:rsid w:val="001B764E"/>
    <w:rsid w:val="001B7E48"/>
    <w:rsid w:val="001C17CE"/>
    <w:rsid w:val="001C29AE"/>
    <w:rsid w:val="001C36CA"/>
    <w:rsid w:val="001C44D1"/>
    <w:rsid w:val="001C6AEE"/>
    <w:rsid w:val="001C7630"/>
    <w:rsid w:val="001D04F0"/>
    <w:rsid w:val="001D31C6"/>
    <w:rsid w:val="001D3262"/>
    <w:rsid w:val="001D690B"/>
    <w:rsid w:val="001D6D15"/>
    <w:rsid w:val="001D7EA7"/>
    <w:rsid w:val="001E0606"/>
    <w:rsid w:val="001E563B"/>
    <w:rsid w:val="001E5FC3"/>
    <w:rsid w:val="001E7200"/>
    <w:rsid w:val="001F0F10"/>
    <w:rsid w:val="001F163C"/>
    <w:rsid w:val="001F2903"/>
    <w:rsid w:val="001F47A7"/>
    <w:rsid w:val="001F4C15"/>
    <w:rsid w:val="001F50F7"/>
    <w:rsid w:val="001F7558"/>
    <w:rsid w:val="00201032"/>
    <w:rsid w:val="00201EE2"/>
    <w:rsid w:val="002023C1"/>
    <w:rsid w:val="00205B57"/>
    <w:rsid w:val="00210301"/>
    <w:rsid w:val="0021394F"/>
    <w:rsid w:val="0021426C"/>
    <w:rsid w:val="0021490D"/>
    <w:rsid w:val="00214FA5"/>
    <w:rsid w:val="002151DA"/>
    <w:rsid w:val="002157E0"/>
    <w:rsid w:val="00216583"/>
    <w:rsid w:val="00216A57"/>
    <w:rsid w:val="00217448"/>
    <w:rsid w:val="00217ADD"/>
    <w:rsid w:val="00220348"/>
    <w:rsid w:val="002219CC"/>
    <w:rsid w:val="0022334F"/>
    <w:rsid w:val="00223FFE"/>
    <w:rsid w:val="00224586"/>
    <w:rsid w:val="00224F85"/>
    <w:rsid w:val="00225113"/>
    <w:rsid w:val="00225926"/>
    <w:rsid w:val="00226819"/>
    <w:rsid w:val="00227885"/>
    <w:rsid w:val="00227A19"/>
    <w:rsid w:val="00231B2B"/>
    <w:rsid w:val="00232CCC"/>
    <w:rsid w:val="00233101"/>
    <w:rsid w:val="00233817"/>
    <w:rsid w:val="00234397"/>
    <w:rsid w:val="00235BB4"/>
    <w:rsid w:val="002367FF"/>
    <w:rsid w:val="00236C57"/>
    <w:rsid w:val="00237EBB"/>
    <w:rsid w:val="0024076F"/>
    <w:rsid w:val="00240CE9"/>
    <w:rsid w:val="00240F00"/>
    <w:rsid w:val="0024273D"/>
    <w:rsid w:val="002434BA"/>
    <w:rsid w:val="00243502"/>
    <w:rsid w:val="00246089"/>
    <w:rsid w:val="00246093"/>
    <w:rsid w:val="00246398"/>
    <w:rsid w:val="00246702"/>
    <w:rsid w:val="0024682C"/>
    <w:rsid w:val="00247C59"/>
    <w:rsid w:val="00247F2E"/>
    <w:rsid w:val="00250ADC"/>
    <w:rsid w:val="00250B07"/>
    <w:rsid w:val="002535E6"/>
    <w:rsid w:val="00257553"/>
    <w:rsid w:val="00257F83"/>
    <w:rsid w:val="002602E5"/>
    <w:rsid w:val="00260FB2"/>
    <w:rsid w:val="00261FE9"/>
    <w:rsid w:val="00262128"/>
    <w:rsid w:val="00263D21"/>
    <w:rsid w:val="002642F5"/>
    <w:rsid w:val="00265742"/>
    <w:rsid w:val="00265796"/>
    <w:rsid w:val="00266A54"/>
    <w:rsid w:val="00266DD3"/>
    <w:rsid w:val="00270C33"/>
    <w:rsid w:val="0027137C"/>
    <w:rsid w:val="0027165D"/>
    <w:rsid w:val="0027319A"/>
    <w:rsid w:val="00273CEB"/>
    <w:rsid w:val="002742C0"/>
    <w:rsid w:val="00281795"/>
    <w:rsid w:val="00281C89"/>
    <w:rsid w:val="0028282F"/>
    <w:rsid w:val="00282ACD"/>
    <w:rsid w:val="002867B3"/>
    <w:rsid w:val="00287DBE"/>
    <w:rsid w:val="00287EEF"/>
    <w:rsid w:val="00290259"/>
    <w:rsid w:val="002908F9"/>
    <w:rsid w:val="0029312B"/>
    <w:rsid w:val="00295850"/>
    <w:rsid w:val="0029593B"/>
    <w:rsid w:val="0029747D"/>
    <w:rsid w:val="00297EA3"/>
    <w:rsid w:val="00297FBE"/>
    <w:rsid w:val="00297FC5"/>
    <w:rsid w:val="002A0417"/>
    <w:rsid w:val="002A0AFE"/>
    <w:rsid w:val="002A16D8"/>
    <w:rsid w:val="002A1B49"/>
    <w:rsid w:val="002A1BC8"/>
    <w:rsid w:val="002A3EF2"/>
    <w:rsid w:val="002A4C1B"/>
    <w:rsid w:val="002A64CB"/>
    <w:rsid w:val="002A6E9A"/>
    <w:rsid w:val="002A7A5D"/>
    <w:rsid w:val="002B0DED"/>
    <w:rsid w:val="002B19A2"/>
    <w:rsid w:val="002B381A"/>
    <w:rsid w:val="002B4FCC"/>
    <w:rsid w:val="002B5FB1"/>
    <w:rsid w:val="002B7408"/>
    <w:rsid w:val="002B7CFD"/>
    <w:rsid w:val="002C0530"/>
    <w:rsid w:val="002C210F"/>
    <w:rsid w:val="002C3F18"/>
    <w:rsid w:val="002D0D86"/>
    <w:rsid w:val="002D2F35"/>
    <w:rsid w:val="002D3600"/>
    <w:rsid w:val="002D60E2"/>
    <w:rsid w:val="002E13D3"/>
    <w:rsid w:val="002E4208"/>
    <w:rsid w:val="002E4DDC"/>
    <w:rsid w:val="002E4FDB"/>
    <w:rsid w:val="002E666A"/>
    <w:rsid w:val="002F129E"/>
    <w:rsid w:val="002F3938"/>
    <w:rsid w:val="002F686E"/>
    <w:rsid w:val="00300AE2"/>
    <w:rsid w:val="00302480"/>
    <w:rsid w:val="00302758"/>
    <w:rsid w:val="00303023"/>
    <w:rsid w:val="00303F50"/>
    <w:rsid w:val="00306D59"/>
    <w:rsid w:val="0031404C"/>
    <w:rsid w:val="003165E6"/>
    <w:rsid w:val="0032048B"/>
    <w:rsid w:val="00320C1B"/>
    <w:rsid w:val="003215B5"/>
    <w:rsid w:val="003221CF"/>
    <w:rsid w:val="003233ED"/>
    <w:rsid w:val="00324D9F"/>
    <w:rsid w:val="003253EE"/>
    <w:rsid w:val="00326442"/>
    <w:rsid w:val="00327948"/>
    <w:rsid w:val="0033000F"/>
    <w:rsid w:val="00330FC0"/>
    <w:rsid w:val="003314A5"/>
    <w:rsid w:val="00332011"/>
    <w:rsid w:val="00332518"/>
    <w:rsid w:val="00332925"/>
    <w:rsid w:val="00332E3F"/>
    <w:rsid w:val="003332ED"/>
    <w:rsid w:val="003368DC"/>
    <w:rsid w:val="00340133"/>
    <w:rsid w:val="003408DF"/>
    <w:rsid w:val="003408ED"/>
    <w:rsid w:val="00340F3E"/>
    <w:rsid w:val="003417F6"/>
    <w:rsid w:val="00343C7A"/>
    <w:rsid w:val="0034490B"/>
    <w:rsid w:val="00345927"/>
    <w:rsid w:val="00345955"/>
    <w:rsid w:val="00345E0C"/>
    <w:rsid w:val="00345EC6"/>
    <w:rsid w:val="003471F3"/>
    <w:rsid w:val="00350448"/>
    <w:rsid w:val="00350584"/>
    <w:rsid w:val="00351186"/>
    <w:rsid w:val="00351857"/>
    <w:rsid w:val="00351FED"/>
    <w:rsid w:val="003545E8"/>
    <w:rsid w:val="00355B7F"/>
    <w:rsid w:val="00355D27"/>
    <w:rsid w:val="00360765"/>
    <w:rsid w:val="003610E1"/>
    <w:rsid w:val="00362D52"/>
    <w:rsid w:val="0036483B"/>
    <w:rsid w:val="00366F61"/>
    <w:rsid w:val="003671BE"/>
    <w:rsid w:val="00367D8F"/>
    <w:rsid w:val="003705FD"/>
    <w:rsid w:val="00371220"/>
    <w:rsid w:val="00372217"/>
    <w:rsid w:val="00372485"/>
    <w:rsid w:val="00373200"/>
    <w:rsid w:val="00374FAB"/>
    <w:rsid w:val="00375371"/>
    <w:rsid w:val="00375E33"/>
    <w:rsid w:val="00375EF5"/>
    <w:rsid w:val="003767A5"/>
    <w:rsid w:val="00377165"/>
    <w:rsid w:val="00377C4F"/>
    <w:rsid w:val="00380222"/>
    <w:rsid w:val="00381C0D"/>
    <w:rsid w:val="00381D15"/>
    <w:rsid w:val="00381E5E"/>
    <w:rsid w:val="00385254"/>
    <w:rsid w:val="00386954"/>
    <w:rsid w:val="0038755E"/>
    <w:rsid w:val="00390D91"/>
    <w:rsid w:val="00390E8D"/>
    <w:rsid w:val="003914AB"/>
    <w:rsid w:val="003914B8"/>
    <w:rsid w:val="003923B2"/>
    <w:rsid w:val="003933E8"/>
    <w:rsid w:val="003938C8"/>
    <w:rsid w:val="00394031"/>
    <w:rsid w:val="0039449C"/>
    <w:rsid w:val="00394E19"/>
    <w:rsid w:val="00395438"/>
    <w:rsid w:val="003962F0"/>
    <w:rsid w:val="00396DC2"/>
    <w:rsid w:val="003A04DB"/>
    <w:rsid w:val="003A0D69"/>
    <w:rsid w:val="003A25F2"/>
    <w:rsid w:val="003A5BD0"/>
    <w:rsid w:val="003A5F5B"/>
    <w:rsid w:val="003A789A"/>
    <w:rsid w:val="003B12EC"/>
    <w:rsid w:val="003B20B5"/>
    <w:rsid w:val="003B2A38"/>
    <w:rsid w:val="003B61FA"/>
    <w:rsid w:val="003B6207"/>
    <w:rsid w:val="003C03B8"/>
    <w:rsid w:val="003C1538"/>
    <w:rsid w:val="003C17E0"/>
    <w:rsid w:val="003C17E6"/>
    <w:rsid w:val="003C4925"/>
    <w:rsid w:val="003C56F6"/>
    <w:rsid w:val="003C77E0"/>
    <w:rsid w:val="003C7FF8"/>
    <w:rsid w:val="003D11FD"/>
    <w:rsid w:val="003D17D7"/>
    <w:rsid w:val="003D256E"/>
    <w:rsid w:val="003D2678"/>
    <w:rsid w:val="003D64A7"/>
    <w:rsid w:val="003D71A3"/>
    <w:rsid w:val="003E2B8A"/>
    <w:rsid w:val="003E3910"/>
    <w:rsid w:val="003F10EE"/>
    <w:rsid w:val="003F16F6"/>
    <w:rsid w:val="003F2FB7"/>
    <w:rsid w:val="003F362B"/>
    <w:rsid w:val="003F38D0"/>
    <w:rsid w:val="003F44F3"/>
    <w:rsid w:val="003F4DC7"/>
    <w:rsid w:val="003F5235"/>
    <w:rsid w:val="003F5ED3"/>
    <w:rsid w:val="003F7271"/>
    <w:rsid w:val="003F7335"/>
    <w:rsid w:val="004011C2"/>
    <w:rsid w:val="00401535"/>
    <w:rsid w:val="004017EE"/>
    <w:rsid w:val="004021DC"/>
    <w:rsid w:val="004027E4"/>
    <w:rsid w:val="004042F3"/>
    <w:rsid w:val="00405693"/>
    <w:rsid w:val="00405867"/>
    <w:rsid w:val="0041071D"/>
    <w:rsid w:val="004108AB"/>
    <w:rsid w:val="00411251"/>
    <w:rsid w:val="0041269C"/>
    <w:rsid w:val="00414AFC"/>
    <w:rsid w:val="004151A7"/>
    <w:rsid w:val="00415310"/>
    <w:rsid w:val="00415923"/>
    <w:rsid w:val="0042049C"/>
    <w:rsid w:val="004215A1"/>
    <w:rsid w:val="00421709"/>
    <w:rsid w:val="00422749"/>
    <w:rsid w:val="004232B4"/>
    <w:rsid w:val="00423763"/>
    <w:rsid w:val="0042762F"/>
    <w:rsid w:val="00427DC7"/>
    <w:rsid w:val="004312E4"/>
    <w:rsid w:val="00431567"/>
    <w:rsid w:val="00431613"/>
    <w:rsid w:val="00431792"/>
    <w:rsid w:val="0043297A"/>
    <w:rsid w:val="00432EB2"/>
    <w:rsid w:val="004354C5"/>
    <w:rsid w:val="00435B65"/>
    <w:rsid w:val="0043714F"/>
    <w:rsid w:val="004411EE"/>
    <w:rsid w:val="0044197F"/>
    <w:rsid w:val="00441CCC"/>
    <w:rsid w:val="00442822"/>
    <w:rsid w:val="004438B5"/>
    <w:rsid w:val="00447037"/>
    <w:rsid w:val="004511B8"/>
    <w:rsid w:val="0045124D"/>
    <w:rsid w:val="004541DE"/>
    <w:rsid w:val="00454596"/>
    <w:rsid w:val="0045605D"/>
    <w:rsid w:val="0045786F"/>
    <w:rsid w:val="0046135B"/>
    <w:rsid w:val="00461D47"/>
    <w:rsid w:val="0046654B"/>
    <w:rsid w:val="0046662D"/>
    <w:rsid w:val="00467CEA"/>
    <w:rsid w:val="00470932"/>
    <w:rsid w:val="004718CC"/>
    <w:rsid w:val="00472E84"/>
    <w:rsid w:val="0047420C"/>
    <w:rsid w:val="00474F93"/>
    <w:rsid w:val="00481695"/>
    <w:rsid w:val="0048628C"/>
    <w:rsid w:val="00487281"/>
    <w:rsid w:val="004878D8"/>
    <w:rsid w:val="00491BB3"/>
    <w:rsid w:val="00495A96"/>
    <w:rsid w:val="00495BB3"/>
    <w:rsid w:val="00495E84"/>
    <w:rsid w:val="0049684A"/>
    <w:rsid w:val="00497BA7"/>
    <w:rsid w:val="004A3D14"/>
    <w:rsid w:val="004A45D3"/>
    <w:rsid w:val="004A56BB"/>
    <w:rsid w:val="004A648C"/>
    <w:rsid w:val="004A70D6"/>
    <w:rsid w:val="004B09C4"/>
    <w:rsid w:val="004B1751"/>
    <w:rsid w:val="004B1827"/>
    <w:rsid w:val="004B1BBA"/>
    <w:rsid w:val="004B1C79"/>
    <w:rsid w:val="004B2363"/>
    <w:rsid w:val="004B2700"/>
    <w:rsid w:val="004B5754"/>
    <w:rsid w:val="004B68FF"/>
    <w:rsid w:val="004C0253"/>
    <w:rsid w:val="004C0C90"/>
    <w:rsid w:val="004C22AF"/>
    <w:rsid w:val="004C26E9"/>
    <w:rsid w:val="004C304C"/>
    <w:rsid w:val="004C5549"/>
    <w:rsid w:val="004C6614"/>
    <w:rsid w:val="004D00F0"/>
    <w:rsid w:val="004D1973"/>
    <w:rsid w:val="004D2E05"/>
    <w:rsid w:val="004D4711"/>
    <w:rsid w:val="004D56C6"/>
    <w:rsid w:val="004D56FF"/>
    <w:rsid w:val="004E39D3"/>
    <w:rsid w:val="004E4DC8"/>
    <w:rsid w:val="004E508A"/>
    <w:rsid w:val="004E616D"/>
    <w:rsid w:val="004E650F"/>
    <w:rsid w:val="004E6F84"/>
    <w:rsid w:val="004E7265"/>
    <w:rsid w:val="004F0F51"/>
    <w:rsid w:val="004F1321"/>
    <w:rsid w:val="004F1762"/>
    <w:rsid w:val="004F1BDE"/>
    <w:rsid w:val="004F2CEE"/>
    <w:rsid w:val="004F3CBA"/>
    <w:rsid w:val="004F476D"/>
    <w:rsid w:val="004F556E"/>
    <w:rsid w:val="004F591C"/>
    <w:rsid w:val="004F7F44"/>
    <w:rsid w:val="00500446"/>
    <w:rsid w:val="00501A56"/>
    <w:rsid w:val="00502722"/>
    <w:rsid w:val="00502A0B"/>
    <w:rsid w:val="00502AB6"/>
    <w:rsid w:val="005037B4"/>
    <w:rsid w:val="00503F55"/>
    <w:rsid w:val="00504D72"/>
    <w:rsid w:val="005079BF"/>
    <w:rsid w:val="00510EE3"/>
    <w:rsid w:val="0051269A"/>
    <w:rsid w:val="005145C4"/>
    <w:rsid w:val="005177D0"/>
    <w:rsid w:val="005219E7"/>
    <w:rsid w:val="005236E3"/>
    <w:rsid w:val="00525246"/>
    <w:rsid w:val="0052542C"/>
    <w:rsid w:val="00527F14"/>
    <w:rsid w:val="00530547"/>
    <w:rsid w:val="00530D50"/>
    <w:rsid w:val="00531B9A"/>
    <w:rsid w:val="00531D15"/>
    <w:rsid w:val="00534B9C"/>
    <w:rsid w:val="005350F8"/>
    <w:rsid w:val="00536273"/>
    <w:rsid w:val="005364B3"/>
    <w:rsid w:val="00536C85"/>
    <w:rsid w:val="00537604"/>
    <w:rsid w:val="00537858"/>
    <w:rsid w:val="005419FE"/>
    <w:rsid w:val="00542377"/>
    <w:rsid w:val="005425F0"/>
    <w:rsid w:val="005444C6"/>
    <w:rsid w:val="00544FE6"/>
    <w:rsid w:val="00546A2D"/>
    <w:rsid w:val="00546E2A"/>
    <w:rsid w:val="005476EB"/>
    <w:rsid w:val="00550B34"/>
    <w:rsid w:val="00551782"/>
    <w:rsid w:val="00552837"/>
    <w:rsid w:val="005531AE"/>
    <w:rsid w:val="00553837"/>
    <w:rsid w:val="00553950"/>
    <w:rsid w:val="00555781"/>
    <w:rsid w:val="00555F12"/>
    <w:rsid w:val="00560523"/>
    <w:rsid w:val="00563DEE"/>
    <w:rsid w:val="00563EF1"/>
    <w:rsid w:val="00564D00"/>
    <w:rsid w:val="00564F57"/>
    <w:rsid w:val="00566422"/>
    <w:rsid w:val="00566AB4"/>
    <w:rsid w:val="005670C4"/>
    <w:rsid w:val="00567AB2"/>
    <w:rsid w:val="00567BC0"/>
    <w:rsid w:val="00571017"/>
    <w:rsid w:val="00572583"/>
    <w:rsid w:val="005728C7"/>
    <w:rsid w:val="00572CCE"/>
    <w:rsid w:val="00573812"/>
    <w:rsid w:val="00573E98"/>
    <w:rsid w:val="00575225"/>
    <w:rsid w:val="00575AC5"/>
    <w:rsid w:val="0057605D"/>
    <w:rsid w:val="0057675A"/>
    <w:rsid w:val="005771A7"/>
    <w:rsid w:val="00577E51"/>
    <w:rsid w:val="00581347"/>
    <w:rsid w:val="00581AC9"/>
    <w:rsid w:val="00582CD8"/>
    <w:rsid w:val="0058300B"/>
    <w:rsid w:val="005845E3"/>
    <w:rsid w:val="005849F8"/>
    <w:rsid w:val="00585A95"/>
    <w:rsid w:val="00590C45"/>
    <w:rsid w:val="00592250"/>
    <w:rsid w:val="00592E25"/>
    <w:rsid w:val="00592EB7"/>
    <w:rsid w:val="005938DF"/>
    <w:rsid w:val="00594110"/>
    <w:rsid w:val="00594E9C"/>
    <w:rsid w:val="0059513A"/>
    <w:rsid w:val="00597230"/>
    <w:rsid w:val="005A099B"/>
    <w:rsid w:val="005A19CE"/>
    <w:rsid w:val="005A232F"/>
    <w:rsid w:val="005A2BF5"/>
    <w:rsid w:val="005A2D9C"/>
    <w:rsid w:val="005A40FD"/>
    <w:rsid w:val="005A55FE"/>
    <w:rsid w:val="005A6A11"/>
    <w:rsid w:val="005A773D"/>
    <w:rsid w:val="005B06D8"/>
    <w:rsid w:val="005B0E94"/>
    <w:rsid w:val="005B1DE1"/>
    <w:rsid w:val="005B2F0D"/>
    <w:rsid w:val="005B497F"/>
    <w:rsid w:val="005B4AED"/>
    <w:rsid w:val="005B4E88"/>
    <w:rsid w:val="005B5A44"/>
    <w:rsid w:val="005C0AA3"/>
    <w:rsid w:val="005C14E0"/>
    <w:rsid w:val="005C1DBA"/>
    <w:rsid w:val="005C34EF"/>
    <w:rsid w:val="005C53BC"/>
    <w:rsid w:val="005D2502"/>
    <w:rsid w:val="005D3AA9"/>
    <w:rsid w:val="005D40BB"/>
    <w:rsid w:val="005D47F3"/>
    <w:rsid w:val="005D49BF"/>
    <w:rsid w:val="005D4AA5"/>
    <w:rsid w:val="005D6500"/>
    <w:rsid w:val="005D6F4E"/>
    <w:rsid w:val="005D7C73"/>
    <w:rsid w:val="005E0FCC"/>
    <w:rsid w:val="005E250B"/>
    <w:rsid w:val="005E27E5"/>
    <w:rsid w:val="005E3ACD"/>
    <w:rsid w:val="005E5708"/>
    <w:rsid w:val="005E7226"/>
    <w:rsid w:val="005E7A57"/>
    <w:rsid w:val="005F0871"/>
    <w:rsid w:val="005F1376"/>
    <w:rsid w:val="005F24B0"/>
    <w:rsid w:val="005F5121"/>
    <w:rsid w:val="0060275A"/>
    <w:rsid w:val="00604315"/>
    <w:rsid w:val="00604E26"/>
    <w:rsid w:val="0060523F"/>
    <w:rsid w:val="006052CF"/>
    <w:rsid w:val="00606141"/>
    <w:rsid w:val="00607B8D"/>
    <w:rsid w:val="00611F5C"/>
    <w:rsid w:val="00612889"/>
    <w:rsid w:val="00612C97"/>
    <w:rsid w:val="0061397A"/>
    <w:rsid w:val="00616E09"/>
    <w:rsid w:val="006217D4"/>
    <w:rsid w:val="00622A3B"/>
    <w:rsid w:val="00622EEA"/>
    <w:rsid w:val="0062396C"/>
    <w:rsid w:val="00623FF9"/>
    <w:rsid w:val="0062437D"/>
    <w:rsid w:val="0062790C"/>
    <w:rsid w:val="00627D4E"/>
    <w:rsid w:val="00632B89"/>
    <w:rsid w:val="0063346D"/>
    <w:rsid w:val="00634478"/>
    <w:rsid w:val="00636CB2"/>
    <w:rsid w:val="0064024A"/>
    <w:rsid w:val="0064064C"/>
    <w:rsid w:val="00640983"/>
    <w:rsid w:val="00640C99"/>
    <w:rsid w:val="0064197F"/>
    <w:rsid w:val="0064428D"/>
    <w:rsid w:val="00644373"/>
    <w:rsid w:val="00645915"/>
    <w:rsid w:val="00646329"/>
    <w:rsid w:val="00646CC4"/>
    <w:rsid w:val="00647CA8"/>
    <w:rsid w:val="00650A98"/>
    <w:rsid w:val="006519C3"/>
    <w:rsid w:val="0065238E"/>
    <w:rsid w:val="00652B30"/>
    <w:rsid w:val="0065344F"/>
    <w:rsid w:val="00656345"/>
    <w:rsid w:val="00656DC6"/>
    <w:rsid w:val="0066065B"/>
    <w:rsid w:val="006607A8"/>
    <w:rsid w:val="00660EC6"/>
    <w:rsid w:val="0066136F"/>
    <w:rsid w:val="006630AA"/>
    <w:rsid w:val="00664110"/>
    <w:rsid w:val="00664D17"/>
    <w:rsid w:val="00666520"/>
    <w:rsid w:val="00667C5B"/>
    <w:rsid w:val="006721A5"/>
    <w:rsid w:val="0067228F"/>
    <w:rsid w:val="006732C2"/>
    <w:rsid w:val="00674358"/>
    <w:rsid w:val="006750AA"/>
    <w:rsid w:val="00675B54"/>
    <w:rsid w:val="0068108C"/>
    <w:rsid w:val="00681BB5"/>
    <w:rsid w:val="0068232A"/>
    <w:rsid w:val="006824BE"/>
    <w:rsid w:val="00682653"/>
    <w:rsid w:val="0068392C"/>
    <w:rsid w:val="006845E4"/>
    <w:rsid w:val="00685152"/>
    <w:rsid w:val="00685C2E"/>
    <w:rsid w:val="00685D48"/>
    <w:rsid w:val="00691EB8"/>
    <w:rsid w:val="00692072"/>
    <w:rsid w:val="00692CDE"/>
    <w:rsid w:val="00693073"/>
    <w:rsid w:val="00696066"/>
    <w:rsid w:val="006977FF"/>
    <w:rsid w:val="00697F68"/>
    <w:rsid w:val="006A01FA"/>
    <w:rsid w:val="006A0E9E"/>
    <w:rsid w:val="006A11FB"/>
    <w:rsid w:val="006A1CC1"/>
    <w:rsid w:val="006A25C7"/>
    <w:rsid w:val="006A2BF4"/>
    <w:rsid w:val="006A3ECF"/>
    <w:rsid w:val="006A4939"/>
    <w:rsid w:val="006A4AAD"/>
    <w:rsid w:val="006A4CCA"/>
    <w:rsid w:val="006A56B1"/>
    <w:rsid w:val="006A6DA2"/>
    <w:rsid w:val="006A7AB2"/>
    <w:rsid w:val="006A7DF8"/>
    <w:rsid w:val="006B06BD"/>
    <w:rsid w:val="006B0765"/>
    <w:rsid w:val="006B4965"/>
    <w:rsid w:val="006B52DE"/>
    <w:rsid w:val="006B5717"/>
    <w:rsid w:val="006B582F"/>
    <w:rsid w:val="006B5C58"/>
    <w:rsid w:val="006B5E75"/>
    <w:rsid w:val="006B5EB2"/>
    <w:rsid w:val="006C0CEB"/>
    <w:rsid w:val="006C1631"/>
    <w:rsid w:val="006C18AE"/>
    <w:rsid w:val="006C3B1E"/>
    <w:rsid w:val="006C3BB2"/>
    <w:rsid w:val="006C3D82"/>
    <w:rsid w:val="006C3F5C"/>
    <w:rsid w:val="006C47FD"/>
    <w:rsid w:val="006C4D89"/>
    <w:rsid w:val="006C5747"/>
    <w:rsid w:val="006C5C19"/>
    <w:rsid w:val="006C5FD4"/>
    <w:rsid w:val="006C70A0"/>
    <w:rsid w:val="006D1CAC"/>
    <w:rsid w:val="006D27CB"/>
    <w:rsid w:val="006D2F08"/>
    <w:rsid w:val="006D3426"/>
    <w:rsid w:val="006D576C"/>
    <w:rsid w:val="006D5865"/>
    <w:rsid w:val="006E17C4"/>
    <w:rsid w:val="006E4B1B"/>
    <w:rsid w:val="006E4C1C"/>
    <w:rsid w:val="006E5445"/>
    <w:rsid w:val="006E7D93"/>
    <w:rsid w:val="006F169E"/>
    <w:rsid w:val="006F1B4C"/>
    <w:rsid w:val="006F258F"/>
    <w:rsid w:val="006F3A82"/>
    <w:rsid w:val="006F51AB"/>
    <w:rsid w:val="007003FC"/>
    <w:rsid w:val="0070133D"/>
    <w:rsid w:val="0070138A"/>
    <w:rsid w:val="00701F61"/>
    <w:rsid w:val="007029A3"/>
    <w:rsid w:val="00702AEB"/>
    <w:rsid w:val="007035AA"/>
    <w:rsid w:val="00704305"/>
    <w:rsid w:val="00705EBD"/>
    <w:rsid w:val="0070652C"/>
    <w:rsid w:val="00706E4E"/>
    <w:rsid w:val="0070791C"/>
    <w:rsid w:val="00710053"/>
    <w:rsid w:val="00710B87"/>
    <w:rsid w:val="00713722"/>
    <w:rsid w:val="0071383C"/>
    <w:rsid w:val="00713F26"/>
    <w:rsid w:val="007141A7"/>
    <w:rsid w:val="00715722"/>
    <w:rsid w:val="00715BAF"/>
    <w:rsid w:val="00716342"/>
    <w:rsid w:val="00721032"/>
    <w:rsid w:val="0072117F"/>
    <w:rsid w:val="00721B55"/>
    <w:rsid w:val="007224D9"/>
    <w:rsid w:val="00723208"/>
    <w:rsid w:val="007234F7"/>
    <w:rsid w:val="007240EF"/>
    <w:rsid w:val="00726783"/>
    <w:rsid w:val="00726CE4"/>
    <w:rsid w:val="007278A9"/>
    <w:rsid w:val="00730C96"/>
    <w:rsid w:val="007311C7"/>
    <w:rsid w:val="00732376"/>
    <w:rsid w:val="00734143"/>
    <w:rsid w:val="00734ECE"/>
    <w:rsid w:val="00735ACA"/>
    <w:rsid w:val="00736A37"/>
    <w:rsid w:val="00737E47"/>
    <w:rsid w:val="00740462"/>
    <w:rsid w:val="00740EAC"/>
    <w:rsid w:val="00743067"/>
    <w:rsid w:val="00744956"/>
    <w:rsid w:val="00745A5C"/>
    <w:rsid w:val="0074605F"/>
    <w:rsid w:val="00747E94"/>
    <w:rsid w:val="00747F68"/>
    <w:rsid w:val="00751090"/>
    <w:rsid w:val="00751C4F"/>
    <w:rsid w:val="00752DDC"/>
    <w:rsid w:val="00753D89"/>
    <w:rsid w:val="00754C83"/>
    <w:rsid w:val="007560CE"/>
    <w:rsid w:val="007602E8"/>
    <w:rsid w:val="007614AB"/>
    <w:rsid w:val="00761C0F"/>
    <w:rsid w:val="00761E5C"/>
    <w:rsid w:val="00765DF8"/>
    <w:rsid w:val="007662F7"/>
    <w:rsid w:val="00766749"/>
    <w:rsid w:val="00766D2F"/>
    <w:rsid w:val="00767C1B"/>
    <w:rsid w:val="00770A95"/>
    <w:rsid w:val="00770B3F"/>
    <w:rsid w:val="00770DCC"/>
    <w:rsid w:val="007714A9"/>
    <w:rsid w:val="00772830"/>
    <w:rsid w:val="00774539"/>
    <w:rsid w:val="00774A57"/>
    <w:rsid w:val="00774F88"/>
    <w:rsid w:val="00774FDB"/>
    <w:rsid w:val="00777BA2"/>
    <w:rsid w:val="00777CF0"/>
    <w:rsid w:val="00781408"/>
    <w:rsid w:val="00784414"/>
    <w:rsid w:val="00784F7F"/>
    <w:rsid w:val="007856FC"/>
    <w:rsid w:val="00786A89"/>
    <w:rsid w:val="007878BD"/>
    <w:rsid w:val="00787DE0"/>
    <w:rsid w:val="0079084F"/>
    <w:rsid w:val="00791EF5"/>
    <w:rsid w:val="007920FB"/>
    <w:rsid w:val="00792240"/>
    <w:rsid w:val="00792488"/>
    <w:rsid w:val="007950F2"/>
    <w:rsid w:val="0079587B"/>
    <w:rsid w:val="00796F25"/>
    <w:rsid w:val="00796F58"/>
    <w:rsid w:val="007A06CE"/>
    <w:rsid w:val="007A238F"/>
    <w:rsid w:val="007A2E98"/>
    <w:rsid w:val="007A3BA3"/>
    <w:rsid w:val="007A6CC0"/>
    <w:rsid w:val="007A7FEC"/>
    <w:rsid w:val="007B0F6F"/>
    <w:rsid w:val="007B1499"/>
    <w:rsid w:val="007B1BBF"/>
    <w:rsid w:val="007B1E80"/>
    <w:rsid w:val="007B2960"/>
    <w:rsid w:val="007B355D"/>
    <w:rsid w:val="007B4741"/>
    <w:rsid w:val="007B49C3"/>
    <w:rsid w:val="007B7980"/>
    <w:rsid w:val="007B7EF8"/>
    <w:rsid w:val="007C04A9"/>
    <w:rsid w:val="007C0DEF"/>
    <w:rsid w:val="007C1888"/>
    <w:rsid w:val="007C2D11"/>
    <w:rsid w:val="007C3869"/>
    <w:rsid w:val="007C3B41"/>
    <w:rsid w:val="007C3D34"/>
    <w:rsid w:val="007C5D5A"/>
    <w:rsid w:val="007C607F"/>
    <w:rsid w:val="007C79DD"/>
    <w:rsid w:val="007D1701"/>
    <w:rsid w:val="007D1A97"/>
    <w:rsid w:val="007D20B0"/>
    <w:rsid w:val="007D26BB"/>
    <w:rsid w:val="007D2CD6"/>
    <w:rsid w:val="007D3063"/>
    <w:rsid w:val="007D3C98"/>
    <w:rsid w:val="007D3CEB"/>
    <w:rsid w:val="007D6429"/>
    <w:rsid w:val="007E3B6F"/>
    <w:rsid w:val="007E3C89"/>
    <w:rsid w:val="007E75F4"/>
    <w:rsid w:val="007E7683"/>
    <w:rsid w:val="007F1CC9"/>
    <w:rsid w:val="007F3DF1"/>
    <w:rsid w:val="007F473C"/>
    <w:rsid w:val="007F4789"/>
    <w:rsid w:val="007F49FA"/>
    <w:rsid w:val="007F4ABD"/>
    <w:rsid w:val="007F54C4"/>
    <w:rsid w:val="007F6BE9"/>
    <w:rsid w:val="007F6E9A"/>
    <w:rsid w:val="00800CCD"/>
    <w:rsid w:val="00801619"/>
    <w:rsid w:val="00801FEB"/>
    <w:rsid w:val="00802C12"/>
    <w:rsid w:val="008044D4"/>
    <w:rsid w:val="00804E1E"/>
    <w:rsid w:val="0080672E"/>
    <w:rsid w:val="00806FE6"/>
    <w:rsid w:val="0080721A"/>
    <w:rsid w:val="00807AC3"/>
    <w:rsid w:val="00810AB4"/>
    <w:rsid w:val="00811DA9"/>
    <w:rsid w:val="00817B56"/>
    <w:rsid w:val="00817E66"/>
    <w:rsid w:val="00820016"/>
    <w:rsid w:val="00821A88"/>
    <w:rsid w:val="0082322E"/>
    <w:rsid w:val="0082440C"/>
    <w:rsid w:val="0082495D"/>
    <w:rsid w:val="00825946"/>
    <w:rsid w:val="00825BAD"/>
    <w:rsid w:val="008276A8"/>
    <w:rsid w:val="00830909"/>
    <w:rsid w:val="00831AC3"/>
    <w:rsid w:val="00831B20"/>
    <w:rsid w:val="008332BF"/>
    <w:rsid w:val="00833F86"/>
    <w:rsid w:val="008343EB"/>
    <w:rsid w:val="00835828"/>
    <w:rsid w:val="00835CD2"/>
    <w:rsid w:val="00836CFD"/>
    <w:rsid w:val="00836FCE"/>
    <w:rsid w:val="00837E2F"/>
    <w:rsid w:val="00837EE8"/>
    <w:rsid w:val="008408FF"/>
    <w:rsid w:val="00841012"/>
    <w:rsid w:val="00841639"/>
    <w:rsid w:val="008424D7"/>
    <w:rsid w:val="00846AD0"/>
    <w:rsid w:val="00847A85"/>
    <w:rsid w:val="00850405"/>
    <w:rsid w:val="008507FE"/>
    <w:rsid w:val="00851443"/>
    <w:rsid w:val="00851F3F"/>
    <w:rsid w:val="008521A5"/>
    <w:rsid w:val="0085589B"/>
    <w:rsid w:val="00856EDC"/>
    <w:rsid w:val="008617CE"/>
    <w:rsid w:val="008623B5"/>
    <w:rsid w:val="008640E3"/>
    <w:rsid w:val="00864291"/>
    <w:rsid w:val="008658BC"/>
    <w:rsid w:val="008679B7"/>
    <w:rsid w:val="0087030F"/>
    <w:rsid w:val="00870ABA"/>
    <w:rsid w:val="008710E1"/>
    <w:rsid w:val="008716E5"/>
    <w:rsid w:val="008730EB"/>
    <w:rsid w:val="0087401E"/>
    <w:rsid w:val="00875AA8"/>
    <w:rsid w:val="0088008C"/>
    <w:rsid w:val="00880938"/>
    <w:rsid w:val="00881CA9"/>
    <w:rsid w:val="00883628"/>
    <w:rsid w:val="00884D8A"/>
    <w:rsid w:val="0088547C"/>
    <w:rsid w:val="00885544"/>
    <w:rsid w:val="00885A74"/>
    <w:rsid w:val="00886271"/>
    <w:rsid w:val="0088634E"/>
    <w:rsid w:val="008875F1"/>
    <w:rsid w:val="00890F67"/>
    <w:rsid w:val="00891374"/>
    <w:rsid w:val="008926F1"/>
    <w:rsid w:val="008931C0"/>
    <w:rsid w:val="00893AB8"/>
    <w:rsid w:val="008940BE"/>
    <w:rsid w:val="00894BBA"/>
    <w:rsid w:val="00897CB6"/>
    <w:rsid w:val="008A04C8"/>
    <w:rsid w:val="008A4066"/>
    <w:rsid w:val="008A421E"/>
    <w:rsid w:val="008A50C6"/>
    <w:rsid w:val="008A6913"/>
    <w:rsid w:val="008A6DC3"/>
    <w:rsid w:val="008A7F96"/>
    <w:rsid w:val="008B0A45"/>
    <w:rsid w:val="008B2110"/>
    <w:rsid w:val="008B70F3"/>
    <w:rsid w:val="008B71C4"/>
    <w:rsid w:val="008B76DF"/>
    <w:rsid w:val="008B7B67"/>
    <w:rsid w:val="008C10F4"/>
    <w:rsid w:val="008C2721"/>
    <w:rsid w:val="008C41B4"/>
    <w:rsid w:val="008C65F7"/>
    <w:rsid w:val="008D00F3"/>
    <w:rsid w:val="008D2766"/>
    <w:rsid w:val="008D29E2"/>
    <w:rsid w:val="008D2E99"/>
    <w:rsid w:val="008D3313"/>
    <w:rsid w:val="008D3781"/>
    <w:rsid w:val="008D47E1"/>
    <w:rsid w:val="008D5E55"/>
    <w:rsid w:val="008D7888"/>
    <w:rsid w:val="008E02DE"/>
    <w:rsid w:val="008E0428"/>
    <w:rsid w:val="008E045C"/>
    <w:rsid w:val="008E07FB"/>
    <w:rsid w:val="008E1315"/>
    <w:rsid w:val="008E161F"/>
    <w:rsid w:val="008E3C23"/>
    <w:rsid w:val="008E4767"/>
    <w:rsid w:val="008E55FF"/>
    <w:rsid w:val="008E6411"/>
    <w:rsid w:val="008E710C"/>
    <w:rsid w:val="008E7A8C"/>
    <w:rsid w:val="008F02F8"/>
    <w:rsid w:val="008F1335"/>
    <w:rsid w:val="008F183C"/>
    <w:rsid w:val="008F37CA"/>
    <w:rsid w:val="008F4A9D"/>
    <w:rsid w:val="00900890"/>
    <w:rsid w:val="0090203B"/>
    <w:rsid w:val="00903285"/>
    <w:rsid w:val="0090349D"/>
    <w:rsid w:val="009063B6"/>
    <w:rsid w:val="00906F40"/>
    <w:rsid w:val="0090731E"/>
    <w:rsid w:val="00907BF3"/>
    <w:rsid w:val="009127D0"/>
    <w:rsid w:val="00913993"/>
    <w:rsid w:val="009148A2"/>
    <w:rsid w:val="00915B1C"/>
    <w:rsid w:val="009174F3"/>
    <w:rsid w:val="0091797D"/>
    <w:rsid w:val="009220BE"/>
    <w:rsid w:val="00922DB5"/>
    <w:rsid w:val="00923CBA"/>
    <w:rsid w:val="009256BF"/>
    <w:rsid w:val="00925F3A"/>
    <w:rsid w:val="009265D4"/>
    <w:rsid w:val="00926703"/>
    <w:rsid w:val="00927691"/>
    <w:rsid w:val="009277C3"/>
    <w:rsid w:val="00927A5F"/>
    <w:rsid w:val="00927FDA"/>
    <w:rsid w:val="00930510"/>
    <w:rsid w:val="0093053F"/>
    <w:rsid w:val="00933E42"/>
    <w:rsid w:val="009342F6"/>
    <w:rsid w:val="0093554D"/>
    <w:rsid w:val="00935B63"/>
    <w:rsid w:val="00936E95"/>
    <w:rsid w:val="009374ED"/>
    <w:rsid w:val="0094078F"/>
    <w:rsid w:val="00940FA3"/>
    <w:rsid w:val="00941FB0"/>
    <w:rsid w:val="009423A8"/>
    <w:rsid w:val="009426D4"/>
    <w:rsid w:val="00942A05"/>
    <w:rsid w:val="00945183"/>
    <w:rsid w:val="00945390"/>
    <w:rsid w:val="00947F25"/>
    <w:rsid w:val="00950159"/>
    <w:rsid w:val="009514EC"/>
    <w:rsid w:val="00953632"/>
    <w:rsid w:val="0095490B"/>
    <w:rsid w:val="00956041"/>
    <w:rsid w:val="00956712"/>
    <w:rsid w:val="00960034"/>
    <w:rsid w:val="00960363"/>
    <w:rsid w:val="00960A33"/>
    <w:rsid w:val="00960C0C"/>
    <w:rsid w:val="00960FDE"/>
    <w:rsid w:val="009677DD"/>
    <w:rsid w:val="009710C4"/>
    <w:rsid w:val="00971914"/>
    <w:rsid w:val="009730EE"/>
    <w:rsid w:val="00974363"/>
    <w:rsid w:val="00976D74"/>
    <w:rsid w:val="00981898"/>
    <w:rsid w:val="00983DB4"/>
    <w:rsid w:val="00984752"/>
    <w:rsid w:val="00985560"/>
    <w:rsid w:val="009914F6"/>
    <w:rsid w:val="00993AA1"/>
    <w:rsid w:val="0099577C"/>
    <w:rsid w:val="00996374"/>
    <w:rsid w:val="009A021C"/>
    <w:rsid w:val="009A1139"/>
    <w:rsid w:val="009A22AE"/>
    <w:rsid w:val="009A25CC"/>
    <w:rsid w:val="009A6BBE"/>
    <w:rsid w:val="009A720D"/>
    <w:rsid w:val="009B084D"/>
    <w:rsid w:val="009B24A5"/>
    <w:rsid w:val="009B2601"/>
    <w:rsid w:val="009B269E"/>
    <w:rsid w:val="009B395E"/>
    <w:rsid w:val="009B4E9E"/>
    <w:rsid w:val="009B5444"/>
    <w:rsid w:val="009B6160"/>
    <w:rsid w:val="009C00E2"/>
    <w:rsid w:val="009C1690"/>
    <w:rsid w:val="009C1782"/>
    <w:rsid w:val="009C2393"/>
    <w:rsid w:val="009C273F"/>
    <w:rsid w:val="009C38D8"/>
    <w:rsid w:val="009C46C6"/>
    <w:rsid w:val="009C6881"/>
    <w:rsid w:val="009C7759"/>
    <w:rsid w:val="009D043D"/>
    <w:rsid w:val="009D07C8"/>
    <w:rsid w:val="009D0B4D"/>
    <w:rsid w:val="009D1A3A"/>
    <w:rsid w:val="009D4C85"/>
    <w:rsid w:val="009D523B"/>
    <w:rsid w:val="009D58C0"/>
    <w:rsid w:val="009D6C71"/>
    <w:rsid w:val="009E0631"/>
    <w:rsid w:val="009E16D0"/>
    <w:rsid w:val="009E2051"/>
    <w:rsid w:val="009E2CC3"/>
    <w:rsid w:val="009E38FD"/>
    <w:rsid w:val="009E3E13"/>
    <w:rsid w:val="009E5119"/>
    <w:rsid w:val="009E629B"/>
    <w:rsid w:val="009E6851"/>
    <w:rsid w:val="009E6B5F"/>
    <w:rsid w:val="009F073F"/>
    <w:rsid w:val="009F13D6"/>
    <w:rsid w:val="009F21D6"/>
    <w:rsid w:val="009F2A57"/>
    <w:rsid w:val="009F3DB7"/>
    <w:rsid w:val="009F4472"/>
    <w:rsid w:val="009F4C6B"/>
    <w:rsid w:val="009F58A1"/>
    <w:rsid w:val="009F5BD4"/>
    <w:rsid w:val="009F78A8"/>
    <w:rsid w:val="00A017E0"/>
    <w:rsid w:val="00A022D8"/>
    <w:rsid w:val="00A02AD6"/>
    <w:rsid w:val="00A039B3"/>
    <w:rsid w:val="00A068F0"/>
    <w:rsid w:val="00A07096"/>
    <w:rsid w:val="00A07318"/>
    <w:rsid w:val="00A1006E"/>
    <w:rsid w:val="00A101A4"/>
    <w:rsid w:val="00A11370"/>
    <w:rsid w:val="00A11D24"/>
    <w:rsid w:val="00A124F3"/>
    <w:rsid w:val="00A13CF6"/>
    <w:rsid w:val="00A1652F"/>
    <w:rsid w:val="00A223A8"/>
    <w:rsid w:val="00A22435"/>
    <w:rsid w:val="00A224CE"/>
    <w:rsid w:val="00A22522"/>
    <w:rsid w:val="00A22A5C"/>
    <w:rsid w:val="00A24AFD"/>
    <w:rsid w:val="00A24F5C"/>
    <w:rsid w:val="00A25717"/>
    <w:rsid w:val="00A31068"/>
    <w:rsid w:val="00A32F96"/>
    <w:rsid w:val="00A3410F"/>
    <w:rsid w:val="00A343E5"/>
    <w:rsid w:val="00A372CA"/>
    <w:rsid w:val="00A40871"/>
    <w:rsid w:val="00A412AB"/>
    <w:rsid w:val="00A4193E"/>
    <w:rsid w:val="00A440E0"/>
    <w:rsid w:val="00A442EF"/>
    <w:rsid w:val="00A447C7"/>
    <w:rsid w:val="00A4525A"/>
    <w:rsid w:val="00A45299"/>
    <w:rsid w:val="00A51D1A"/>
    <w:rsid w:val="00A5418D"/>
    <w:rsid w:val="00A5474E"/>
    <w:rsid w:val="00A55DD7"/>
    <w:rsid w:val="00A5739E"/>
    <w:rsid w:val="00A6013D"/>
    <w:rsid w:val="00A624FB"/>
    <w:rsid w:val="00A63AF0"/>
    <w:rsid w:val="00A64234"/>
    <w:rsid w:val="00A64724"/>
    <w:rsid w:val="00A65559"/>
    <w:rsid w:val="00A70ADF"/>
    <w:rsid w:val="00A71466"/>
    <w:rsid w:val="00A72BE7"/>
    <w:rsid w:val="00A73060"/>
    <w:rsid w:val="00A73A52"/>
    <w:rsid w:val="00A74B5E"/>
    <w:rsid w:val="00A76304"/>
    <w:rsid w:val="00A81AE6"/>
    <w:rsid w:val="00A81BED"/>
    <w:rsid w:val="00A81EC4"/>
    <w:rsid w:val="00A8204D"/>
    <w:rsid w:val="00A824E8"/>
    <w:rsid w:val="00A82661"/>
    <w:rsid w:val="00A82784"/>
    <w:rsid w:val="00A83CDE"/>
    <w:rsid w:val="00A8529B"/>
    <w:rsid w:val="00A8791F"/>
    <w:rsid w:val="00A879EE"/>
    <w:rsid w:val="00A90053"/>
    <w:rsid w:val="00A90061"/>
    <w:rsid w:val="00A9171F"/>
    <w:rsid w:val="00A91ED5"/>
    <w:rsid w:val="00A93286"/>
    <w:rsid w:val="00A93406"/>
    <w:rsid w:val="00A938C5"/>
    <w:rsid w:val="00A96661"/>
    <w:rsid w:val="00A967FD"/>
    <w:rsid w:val="00A9784B"/>
    <w:rsid w:val="00AA01B3"/>
    <w:rsid w:val="00AA2DE5"/>
    <w:rsid w:val="00AA5F28"/>
    <w:rsid w:val="00AA7E1E"/>
    <w:rsid w:val="00AA7FE6"/>
    <w:rsid w:val="00AB1258"/>
    <w:rsid w:val="00AB156C"/>
    <w:rsid w:val="00AB32D7"/>
    <w:rsid w:val="00AB44B3"/>
    <w:rsid w:val="00AB4EA3"/>
    <w:rsid w:val="00AB66ED"/>
    <w:rsid w:val="00AB6814"/>
    <w:rsid w:val="00AB7721"/>
    <w:rsid w:val="00AC04BA"/>
    <w:rsid w:val="00AC0E39"/>
    <w:rsid w:val="00AC0F73"/>
    <w:rsid w:val="00AC4F20"/>
    <w:rsid w:val="00AC6218"/>
    <w:rsid w:val="00AD082B"/>
    <w:rsid w:val="00AD3082"/>
    <w:rsid w:val="00AD32B4"/>
    <w:rsid w:val="00AD4AD0"/>
    <w:rsid w:val="00AD5436"/>
    <w:rsid w:val="00AD5535"/>
    <w:rsid w:val="00AD60CD"/>
    <w:rsid w:val="00AD6C8C"/>
    <w:rsid w:val="00AD6E63"/>
    <w:rsid w:val="00AD7AC8"/>
    <w:rsid w:val="00AE091D"/>
    <w:rsid w:val="00AE0AAC"/>
    <w:rsid w:val="00AE1BBD"/>
    <w:rsid w:val="00AE3B60"/>
    <w:rsid w:val="00AE53A1"/>
    <w:rsid w:val="00AE6773"/>
    <w:rsid w:val="00AE6F20"/>
    <w:rsid w:val="00AF0961"/>
    <w:rsid w:val="00AF2484"/>
    <w:rsid w:val="00AF52BE"/>
    <w:rsid w:val="00AF63E7"/>
    <w:rsid w:val="00AF6E17"/>
    <w:rsid w:val="00AF7434"/>
    <w:rsid w:val="00B0165D"/>
    <w:rsid w:val="00B01B60"/>
    <w:rsid w:val="00B031F3"/>
    <w:rsid w:val="00B042BA"/>
    <w:rsid w:val="00B0479F"/>
    <w:rsid w:val="00B052A4"/>
    <w:rsid w:val="00B05B11"/>
    <w:rsid w:val="00B07F3D"/>
    <w:rsid w:val="00B119B3"/>
    <w:rsid w:val="00B125DE"/>
    <w:rsid w:val="00B12E2C"/>
    <w:rsid w:val="00B13FDD"/>
    <w:rsid w:val="00B175CA"/>
    <w:rsid w:val="00B2138B"/>
    <w:rsid w:val="00B22447"/>
    <w:rsid w:val="00B22EB2"/>
    <w:rsid w:val="00B23EAA"/>
    <w:rsid w:val="00B25281"/>
    <w:rsid w:val="00B25644"/>
    <w:rsid w:val="00B27442"/>
    <w:rsid w:val="00B30737"/>
    <w:rsid w:val="00B3073D"/>
    <w:rsid w:val="00B30E7C"/>
    <w:rsid w:val="00B31167"/>
    <w:rsid w:val="00B329D8"/>
    <w:rsid w:val="00B32BB9"/>
    <w:rsid w:val="00B33AE1"/>
    <w:rsid w:val="00B35148"/>
    <w:rsid w:val="00B3535F"/>
    <w:rsid w:val="00B3597D"/>
    <w:rsid w:val="00B35B11"/>
    <w:rsid w:val="00B37C38"/>
    <w:rsid w:val="00B40976"/>
    <w:rsid w:val="00B4288C"/>
    <w:rsid w:val="00B43262"/>
    <w:rsid w:val="00B44100"/>
    <w:rsid w:val="00B44966"/>
    <w:rsid w:val="00B44F30"/>
    <w:rsid w:val="00B46CBA"/>
    <w:rsid w:val="00B46F94"/>
    <w:rsid w:val="00B47852"/>
    <w:rsid w:val="00B517CC"/>
    <w:rsid w:val="00B53D28"/>
    <w:rsid w:val="00B6003C"/>
    <w:rsid w:val="00B601C2"/>
    <w:rsid w:val="00B61F03"/>
    <w:rsid w:val="00B626E4"/>
    <w:rsid w:val="00B67B05"/>
    <w:rsid w:val="00B718A2"/>
    <w:rsid w:val="00B72AD0"/>
    <w:rsid w:val="00B72F4A"/>
    <w:rsid w:val="00B7359B"/>
    <w:rsid w:val="00B80045"/>
    <w:rsid w:val="00B827FF"/>
    <w:rsid w:val="00B83A00"/>
    <w:rsid w:val="00B83C27"/>
    <w:rsid w:val="00B8449C"/>
    <w:rsid w:val="00B84BC3"/>
    <w:rsid w:val="00B84BDD"/>
    <w:rsid w:val="00B85913"/>
    <w:rsid w:val="00B85983"/>
    <w:rsid w:val="00B8628D"/>
    <w:rsid w:val="00B90ADF"/>
    <w:rsid w:val="00B90EDA"/>
    <w:rsid w:val="00B90F0B"/>
    <w:rsid w:val="00B913CD"/>
    <w:rsid w:val="00B92812"/>
    <w:rsid w:val="00B92F5C"/>
    <w:rsid w:val="00B931FF"/>
    <w:rsid w:val="00B94725"/>
    <w:rsid w:val="00B96A45"/>
    <w:rsid w:val="00B96AF8"/>
    <w:rsid w:val="00BA0E20"/>
    <w:rsid w:val="00BA12DF"/>
    <w:rsid w:val="00BA549C"/>
    <w:rsid w:val="00BA7F8D"/>
    <w:rsid w:val="00BB285E"/>
    <w:rsid w:val="00BB36C9"/>
    <w:rsid w:val="00BB36E3"/>
    <w:rsid w:val="00BB3727"/>
    <w:rsid w:val="00BB3F70"/>
    <w:rsid w:val="00BB45A1"/>
    <w:rsid w:val="00BB6335"/>
    <w:rsid w:val="00BB7686"/>
    <w:rsid w:val="00BB7802"/>
    <w:rsid w:val="00BC0F56"/>
    <w:rsid w:val="00BC0FB5"/>
    <w:rsid w:val="00BC1983"/>
    <w:rsid w:val="00BC23F9"/>
    <w:rsid w:val="00BC3421"/>
    <w:rsid w:val="00BC3B87"/>
    <w:rsid w:val="00BC46B1"/>
    <w:rsid w:val="00BC4DCA"/>
    <w:rsid w:val="00BC64E4"/>
    <w:rsid w:val="00BC7123"/>
    <w:rsid w:val="00BC72CD"/>
    <w:rsid w:val="00BC732C"/>
    <w:rsid w:val="00BD07A3"/>
    <w:rsid w:val="00BD397A"/>
    <w:rsid w:val="00BD4421"/>
    <w:rsid w:val="00BD4A7F"/>
    <w:rsid w:val="00BD7F0D"/>
    <w:rsid w:val="00BE2580"/>
    <w:rsid w:val="00BE266D"/>
    <w:rsid w:val="00BE3938"/>
    <w:rsid w:val="00BE4C11"/>
    <w:rsid w:val="00BE4FF2"/>
    <w:rsid w:val="00BE5F75"/>
    <w:rsid w:val="00BE6329"/>
    <w:rsid w:val="00BE6742"/>
    <w:rsid w:val="00BE71C0"/>
    <w:rsid w:val="00BE7BB5"/>
    <w:rsid w:val="00BF5DEE"/>
    <w:rsid w:val="00BF610C"/>
    <w:rsid w:val="00BF6479"/>
    <w:rsid w:val="00BF70B6"/>
    <w:rsid w:val="00BF7576"/>
    <w:rsid w:val="00C0060B"/>
    <w:rsid w:val="00C015C2"/>
    <w:rsid w:val="00C01A6C"/>
    <w:rsid w:val="00C0277D"/>
    <w:rsid w:val="00C02F26"/>
    <w:rsid w:val="00C03A40"/>
    <w:rsid w:val="00C044A4"/>
    <w:rsid w:val="00C047D2"/>
    <w:rsid w:val="00C053A1"/>
    <w:rsid w:val="00C129D3"/>
    <w:rsid w:val="00C1591B"/>
    <w:rsid w:val="00C16198"/>
    <w:rsid w:val="00C167E8"/>
    <w:rsid w:val="00C16FEA"/>
    <w:rsid w:val="00C20562"/>
    <w:rsid w:val="00C2083D"/>
    <w:rsid w:val="00C24A53"/>
    <w:rsid w:val="00C32A33"/>
    <w:rsid w:val="00C32A50"/>
    <w:rsid w:val="00C32C1A"/>
    <w:rsid w:val="00C33099"/>
    <w:rsid w:val="00C3411F"/>
    <w:rsid w:val="00C34A05"/>
    <w:rsid w:val="00C34D99"/>
    <w:rsid w:val="00C35CCE"/>
    <w:rsid w:val="00C3638D"/>
    <w:rsid w:val="00C4032F"/>
    <w:rsid w:val="00C41F21"/>
    <w:rsid w:val="00C44047"/>
    <w:rsid w:val="00C45155"/>
    <w:rsid w:val="00C47B24"/>
    <w:rsid w:val="00C53527"/>
    <w:rsid w:val="00C5498F"/>
    <w:rsid w:val="00C54BD3"/>
    <w:rsid w:val="00C55235"/>
    <w:rsid w:val="00C56330"/>
    <w:rsid w:val="00C603E3"/>
    <w:rsid w:val="00C6045E"/>
    <w:rsid w:val="00C6076A"/>
    <w:rsid w:val="00C617F1"/>
    <w:rsid w:val="00C64CD0"/>
    <w:rsid w:val="00C65B30"/>
    <w:rsid w:val="00C65F61"/>
    <w:rsid w:val="00C6684F"/>
    <w:rsid w:val="00C70E70"/>
    <w:rsid w:val="00C75AEA"/>
    <w:rsid w:val="00C75F8D"/>
    <w:rsid w:val="00C77000"/>
    <w:rsid w:val="00C77380"/>
    <w:rsid w:val="00C80613"/>
    <w:rsid w:val="00C81E3A"/>
    <w:rsid w:val="00C82ED5"/>
    <w:rsid w:val="00C82EE4"/>
    <w:rsid w:val="00C833A4"/>
    <w:rsid w:val="00C836ED"/>
    <w:rsid w:val="00C83F11"/>
    <w:rsid w:val="00C8429F"/>
    <w:rsid w:val="00C86B8D"/>
    <w:rsid w:val="00C87E8A"/>
    <w:rsid w:val="00C9022A"/>
    <w:rsid w:val="00C913D6"/>
    <w:rsid w:val="00C97736"/>
    <w:rsid w:val="00CA1042"/>
    <w:rsid w:val="00CA345A"/>
    <w:rsid w:val="00CA4874"/>
    <w:rsid w:val="00CA4FB1"/>
    <w:rsid w:val="00CA5331"/>
    <w:rsid w:val="00CA5B19"/>
    <w:rsid w:val="00CB0326"/>
    <w:rsid w:val="00CB1E82"/>
    <w:rsid w:val="00CB201D"/>
    <w:rsid w:val="00CB2E58"/>
    <w:rsid w:val="00CB4BA8"/>
    <w:rsid w:val="00CB52D7"/>
    <w:rsid w:val="00CC10C2"/>
    <w:rsid w:val="00CC12B8"/>
    <w:rsid w:val="00CC3457"/>
    <w:rsid w:val="00CC36B5"/>
    <w:rsid w:val="00CC4F0C"/>
    <w:rsid w:val="00CC6732"/>
    <w:rsid w:val="00CD01E5"/>
    <w:rsid w:val="00CD0586"/>
    <w:rsid w:val="00CD11DA"/>
    <w:rsid w:val="00CD1E74"/>
    <w:rsid w:val="00CD389F"/>
    <w:rsid w:val="00CD47A9"/>
    <w:rsid w:val="00CD640B"/>
    <w:rsid w:val="00CD6ACF"/>
    <w:rsid w:val="00CD75D3"/>
    <w:rsid w:val="00CE32CE"/>
    <w:rsid w:val="00CE3C96"/>
    <w:rsid w:val="00CE51A8"/>
    <w:rsid w:val="00CE58D0"/>
    <w:rsid w:val="00CF0BFE"/>
    <w:rsid w:val="00CF0D44"/>
    <w:rsid w:val="00CF369B"/>
    <w:rsid w:val="00D00E28"/>
    <w:rsid w:val="00D014D8"/>
    <w:rsid w:val="00D0269E"/>
    <w:rsid w:val="00D03301"/>
    <w:rsid w:val="00D05D6C"/>
    <w:rsid w:val="00D0776B"/>
    <w:rsid w:val="00D109AE"/>
    <w:rsid w:val="00D117E8"/>
    <w:rsid w:val="00D15810"/>
    <w:rsid w:val="00D16CB6"/>
    <w:rsid w:val="00D16D4E"/>
    <w:rsid w:val="00D16FE3"/>
    <w:rsid w:val="00D21017"/>
    <w:rsid w:val="00D23CAA"/>
    <w:rsid w:val="00D23DEE"/>
    <w:rsid w:val="00D2584F"/>
    <w:rsid w:val="00D27F41"/>
    <w:rsid w:val="00D31CB6"/>
    <w:rsid w:val="00D3451F"/>
    <w:rsid w:val="00D36441"/>
    <w:rsid w:val="00D4064E"/>
    <w:rsid w:val="00D415C3"/>
    <w:rsid w:val="00D42CBF"/>
    <w:rsid w:val="00D43375"/>
    <w:rsid w:val="00D43397"/>
    <w:rsid w:val="00D43B47"/>
    <w:rsid w:val="00D43C42"/>
    <w:rsid w:val="00D449CC"/>
    <w:rsid w:val="00D44E9B"/>
    <w:rsid w:val="00D47AEB"/>
    <w:rsid w:val="00D5069A"/>
    <w:rsid w:val="00D50DB9"/>
    <w:rsid w:val="00D51302"/>
    <w:rsid w:val="00D517A9"/>
    <w:rsid w:val="00D51FE1"/>
    <w:rsid w:val="00D52C43"/>
    <w:rsid w:val="00D55453"/>
    <w:rsid w:val="00D57E2D"/>
    <w:rsid w:val="00D61243"/>
    <w:rsid w:val="00D640F2"/>
    <w:rsid w:val="00D6507F"/>
    <w:rsid w:val="00D65588"/>
    <w:rsid w:val="00D67620"/>
    <w:rsid w:val="00D730BC"/>
    <w:rsid w:val="00D73732"/>
    <w:rsid w:val="00D73912"/>
    <w:rsid w:val="00D8316F"/>
    <w:rsid w:val="00D8326E"/>
    <w:rsid w:val="00D85226"/>
    <w:rsid w:val="00D85FB3"/>
    <w:rsid w:val="00D87B94"/>
    <w:rsid w:val="00D90AE0"/>
    <w:rsid w:val="00D92AF3"/>
    <w:rsid w:val="00D92D49"/>
    <w:rsid w:val="00D92EC1"/>
    <w:rsid w:val="00D93EC5"/>
    <w:rsid w:val="00D94C50"/>
    <w:rsid w:val="00D96CE1"/>
    <w:rsid w:val="00D96CE5"/>
    <w:rsid w:val="00D96DEA"/>
    <w:rsid w:val="00D97949"/>
    <w:rsid w:val="00DA28E8"/>
    <w:rsid w:val="00DA4E41"/>
    <w:rsid w:val="00DA5438"/>
    <w:rsid w:val="00DA65D2"/>
    <w:rsid w:val="00DB117A"/>
    <w:rsid w:val="00DB22FE"/>
    <w:rsid w:val="00DB3745"/>
    <w:rsid w:val="00DB42A7"/>
    <w:rsid w:val="00DB4AD8"/>
    <w:rsid w:val="00DB5173"/>
    <w:rsid w:val="00DB60F2"/>
    <w:rsid w:val="00DB6304"/>
    <w:rsid w:val="00DB75FE"/>
    <w:rsid w:val="00DB7751"/>
    <w:rsid w:val="00DB7873"/>
    <w:rsid w:val="00DC187B"/>
    <w:rsid w:val="00DC2C32"/>
    <w:rsid w:val="00DC4022"/>
    <w:rsid w:val="00DC7225"/>
    <w:rsid w:val="00DC7371"/>
    <w:rsid w:val="00DD0184"/>
    <w:rsid w:val="00DD1A43"/>
    <w:rsid w:val="00DD1DCD"/>
    <w:rsid w:val="00DD391E"/>
    <w:rsid w:val="00DD3D65"/>
    <w:rsid w:val="00DD52C7"/>
    <w:rsid w:val="00DD73C2"/>
    <w:rsid w:val="00DD74CA"/>
    <w:rsid w:val="00DD7882"/>
    <w:rsid w:val="00DE21D2"/>
    <w:rsid w:val="00DE319B"/>
    <w:rsid w:val="00DE3AFA"/>
    <w:rsid w:val="00DE4B16"/>
    <w:rsid w:val="00DE546F"/>
    <w:rsid w:val="00DF34FE"/>
    <w:rsid w:val="00DF3913"/>
    <w:rsid w:val="00DF534B"/>
    <w:rsid w:val="00DF56AA"/>
    <w:rsid w:val="00DF56AF"/>
    <w:rsid w:val="00DF6E8E"/>
    <w:rsid w:val="00DF78E7"/>
    <w:rsid w:val="00E0544F"/>
    <w:rsid w:val="00E0650E"/>
    <w:rsid w:val="00E107EB"/>
    <w:rsid w:val="00E110E0"/>
    <w:rsid w:val="00E121C3"/>
    <w:rsid w:val="00E139B4"/>
    <w:rsid w:val="00E13FDC"/>
    <w:rsid w:val="00E14226"/>
    <w:rsid w:val="00E15371"/>
    <w:rsid w:val="00E21056"/>
    <w:rsid w:val="00E22040"/>
    <w:rsid w:val="00E220DA"/>
    <w:rsid w:val="00E22744"/>
    <w:rsid w:val="00E24104"/>
    <w:rsid w:val="00E302D0"/>
    <w:rsid w:val="00E305E7"/>
    <w:rsid w:val="00E30D74"/>
    <w:rsid w:val="00E3388F"/>
    <w:rsid w:val="00E339FA"/>
    <w:rsid w:val="00E347E7"/>
    <w:rsid w:val="00E34FE8"/>
    <w:rsid w:val="00E35707"/>
    <w:rsid w:val="00E35B17"/>
    <w:rsid w:val="00E36AA1"/>
    <w:rsid w:val="00E41ECB"/>
    <w:rsid w:val="00E42037"/>
    <w:rsid w:val="00E42676"/>
    <w:rsid w:val="00E4762E"/>
    <w:rsid w:val="00E54FDB"/>
    <w:rsid w:val="00E5617D"/>
    <w:rsid w:val="00E563D7"/>
    <w:rsid w:val="00E618B4"/>
    <w:rsid w:val="00E65091"/>
    <w:rsid w:val="00E653AA"/>
    <w:rsid w:val="00E663F4"/>
    <w:rsid w:val="00E666F2"/>
    <w:rsid w:val="00E66DD4"/>
    <w:rsid w:val="00E67AD4"/>
    <w:rsid w:val="00E700B4"/>
    <w:rsid w:val="00E7034A"/>
    <w:rsid w:val="00E714D4"/>
    <w:rsid w:val="00E71872"/>
    <w:rsid w:val="00E7366A"/>
    <w:rsid w:val="00E740EB"/>
    <w:rsid w:val="00E748CC"/>
    <w:rsid w:val="00E74F15"/>
    <w:rsid w:val="00E75415"/>
    <w:rsid w:val="00E75CAF"/>
    <w:rsid w:val="00E75D3C"/>
    <w:rsid w:val="00E77188"/>
    <w:rsid w:val="00E775B1"/>
    <w:rsid w:val="00E810A7"/>
    <w:rsid w:val="00E8152A"/>
    <w:rsid w:val="00E8377D"/>
    <w:rsid w:val="00E84CD3"/>
    <w:rsid w:val="00E86516"/>
    <w:rsid w:val="00E871A2"/>
    <w:rsid w:val="00E932D1"/>
    <w:rsid w:val="00E93629"/>
    <w:rsid w:val="00E93B5C"/>
    <w:rsid w:val="00E9406E"/>
    <w:rsid w:val="00E94CEC"/>
    <w:rsid w:val="00E96E89"/>
    <w:rsid w:val="00EA04EF"/>
    <w:rsid w:val="00EA0969"/>
    <w:rsid w:val="00EA1F5C"/>
    <w:rsid w:val="00EA3F87"/>
    <w:rsid w:val="00EA6C79"/>
    <w:rsid w:val="00EA6F19"/>
    <w:rsid w:val="00EA7C12"/>
    <w:rsid w:val="00EB2D9D"/>
    <w:rsid w:val="00EB54D7"/>
    <w:rsid w:val="00EB558B"/>
    <w:rsid w:val="00EB7090"/>
    <w:rsid w:val="00EC134E"/>
    <w:rsid w:val="00EC1BBE"/>
    <w:rsid w:val="00EC2B68"/>
    <w:rsid w:val="00EC3AEF"/>
    <w:rsid w:val="00EC5CD7"/>
    <w:rsid w:val="00EC6081"/>
    <w:rsid w:val="00EC6C47"/>
    <w:rsid w:val="00ED2219"/>
    <w:rsid w:val="00ED53A5"/>
    <w:rsid w:val="00ED5A79"/>
    <w:rsid w:val="00ED6793"/>
    <w:rsid w:val="00ED7C12"/>
    <w:rsid w:val="00EE356B"/>
    <w:rsid w:val="00EE45C9"/>
    <w:rsid w:val="00EE53E7"/>
    <w:rsid w:val="00EE5FB3"/>
    <w:rsid w:val="00EE7F79"/>
    <w:rsid w:val="00EF0598"/>
    <w:rsid w:val="00EF2D1A"/>
    <w:rsid w:val="00EF5A0D"/>
    <w:rsid w:val="00EF5D1D"/>
    <w:rsid w:val="00EF6019"/>
    <w:rsid w:val="00EF6E4B"/>
    <w:rsid w:val="00EF715A"/>
    <w:rsid w:val="00EF7A4D"/>
    <w:rsid w:val="00F02FC2"/>
    <w:rsid w:val="00F02FD2"/>
    <w:rsid w:val="00F03563"/>
    <w:rsid w:val="00F04C1D"/>
    <w:rsid w:val="00F06E14"/>
    <w:rsid w:val="00F1299B"/>
    <w:rsid w:val="00F130AB"/>
    <w:rsid w:val="00F179D4"/>
    <w:rsid w:val="00F2018F"/>
    <w:rsid w:val="00F22A23"/>
    <w:rsid w:val="00F23B44"/>
    <w:rsid w:val="00F33C56"/>
    <w:rsid w:val="00F347C7"/>
    <w:rsid w:val="00F34848"/>
    <w:rsid w:val="00F35910"/>
    <w:rsid w:val="00F361D7"/>
    <w:rsid w:val="00F36EC8"/>
    <w:rsid w:val="00F4140A"/>
    <w:rsid w:val="00F41B17"/>
    <w:rsid w:val="00F42642"/>
    <w:rsid w:val="00F42D46"/>
    <w:rsid w:val="00F4496C"/>
    <w:rsid w:val="00F44F3A"/>
    <w:rsid w:val="00F4754B"/>
    <w:rsid w:val="00F47A34"/>
    <w:rsid w:val="00F50997"/>
    <w:rsid w:val="00F51F10"/>
    <w:rsid w:val="00F529A5"/>
    <w:rsid w:val="00F5310D"/>
    <w:rsid w:val="00F57046"/>
    <w:rsid w:val="00F609DE"/>
    <w:rsid w:val="00F60F00"/>
    <w:rsid w:val="00F614C0"/>
    <w:rsid w:val="00F6240C"/>
    <w:rsid w:val="00F627DB"/>
    <w:rsid w:val="00F71283"/>
    <w:rsid w:val="00F7232B"/>
    <w:rsid w:val="00F735F3"/>
    <w:rsid w:val="00F75967"/>
    <w:rsid w:val="00F771AE"/>
    <w:rsid w:val="00F77789"/>
    <w:rsid w:val="00F811B5"/>
    <w:rsid w:val="00F82613"/>
    <w:rsid w:val="00F82BC4"/>
    <w:rsid w:val="00F83848"/>
    <w:rsid w:val="00F83D59"/>
    <w:rsid w:val="00F85514"/>
    <w:rsid w:val="00F8650E"/>
    <w:rsid w:val="00F86538"/>
    <w:rsid w:val="00F91101"/>
    <w:rsid w:val="00F954FB"/>
    <w:rsid w:val="00F975E9"/>
    <w:rsid w:val="00FA060A"/>
    <w:rsid w:val="00FA1239"/>
    <w:rsid w:val="00FA1B7D"/>
    <w:rsid w:val="00FA1BB9"/>
    <w:rsid w:val="00FA2802"/>
    <w:rsid w:val="00FA2E34"/>
    <w:rsid w:val="00FA5237"/>
    <w:rsid w:val="00FA5700"/>
    <w:rsid w:val="00FB0180"/>
    <w:rsid w:val="00FB0FA2"/>
    <w:rsid w:val="00FB1C7F"/>
    <w:rsid w:val="00FB2A3D"/>
    <w:rsid w:val="00FB3598"/>
    <w:rsid w:val="00FB3CCB"/>
    <w:rsid w:val="00FB4390"/>
    <w:rsid w:val="00FC07B9"/>
    <w:rsid w:val="00FC1118"/>
    <w:rsid w:val="00FC4E21"/>
    <w:rsid w:val="00FC5B01"/>
    <w:rsid w:val="00FC5F6D"/>
    <w:rsid w:val="00FC6879"/>
    <w:rsid w:val="00FD0107"/>
    <w:rsid w:val="00FD0960"/>
    <w:rsid w:val="00FD2C2F"/>
    <w:rsid w:val="00FD35E4"/>
    <w:rsid w:val="00FD3874"/>
    <w:rsid w:val="00FD3B31"/>
    <w:rsid w:val="00FD470C"/>
    <w:rsid w:val="00FD5CAC"/>
    <w:rsid w:val="00FE1823"/>
    <w:rsid w:val="00FE26B7"/>
    <w:rsid w:val="00FE2CA7"/>
    <w:rsid w:val="00FE455F"/>
    <w:rsid w:val="00FE487A"/>
    <w:rsid w:val="00FE4FB5"/>
    <w:rsid w:val="00FF0569"/>
    <w:rsid w:val="00FF1417"/>
    <w:rsid w:val="00FF1CAF"/>
    <w:rsid w:val="00FF206E"/>
    <w:rsid w:val="00FF2327"/>
    <w:rsid w:val="00FF2D71"/>
    <w:rsid w:val="00FF379E"/>
    <w:rsid w:val="00FF3C69"/>
    <w:rsid w:val="00FF4C9D"/>
    <w:rsid w:val="00FF6E0A"/>
    <w:rsid w:val="00FF70EE"/>
    <w:rsid w:val="18A7FFF4"/>
    <w:rsid w:val="1FCB04AF"/>
    <w:rsid w:val="318BA3FB"/>
    <w:rsid w:val="548A4AC3"/>
    <w:rsid w:val="6C93ECA7"/>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red,#4d4d4f"/>
    </o:shapedefaults>
    <o:shapelayout v:ext="edit">
      <o:idmap v:ext="edit" data="1"/>
    </o:shapelayout>
  </w:shapeDefaults>
  <w:decimalSymbol w:val="."/>
  <w:listSeparator w:val=","/>
  <w14:docId w14:val="619F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38D"/>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351FED"/>
    <w:pPr>
      <w:keepNext/>
      <w:spacing w:before="320" w:after="60"/>
      <w:outlineLvl w:val="1"/>
    </w:pPr>
    <w:rPr>
      <w:rFonts w:cs="Arial"/>
      <w:b/>
      <w:bCs/>
      <w:iCs/>
      <w:sz w:val="24"/>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link w:val="Heading4Char"/>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Style 13,FR"/>
    <w:basedOn w:val="DefaultParagraphFont"/>
    <w:uiPriority w:val="99"/>
    <w:qForma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uiPriority w:val="99"/>
    <w:qFormat/>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351FED"/>
    <w:rPr>
      <w:rFonts w:ascii="Arial" w:hAnsi="Arial" w:cs="Arial"/>
      <w:b/>
      <w:bCs/>
      <w:iCs/>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FC5B01"/>
    <w:pPr>
      <w:spacing w:before="120" w:after="120"/>
    </w:pPr>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F361D7"/>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uiPriority w:val="99"/>
    <w:qFormat/>
    <w:rsid w:val="006732C2"/>
    <w:rPr>
      <w:rFonts w:ascii="Arial" w:hAnsi="Arial"/>
      <w:sz w:val="16"/>
      <w:szCs w:val="16"/>
    </w:rPr>
  </w:style>
  <w:style w:type="character" w:customStyle="1" w:styleId="Heading4Char">
    <w:name w:val="Heading 4 Char"/>
    <w:basedOn w:val="DefaultParagraphFont"/>
    <w:link w:val="Heading4"/>
    <w:uiPriority w:val="3"/>
    <w:rsid w:val="0024076F"/>
    <w:rPr>
      <w:rFonts w:ascii="Arial" w:hAnsi="Arial" w:cs="Arial"/>
      <w:b/>
      <w:i/>
      <w:sz w:val="20"/>
    </w:rPr>
  </w:style>
  <w:style w:type="paragraph" w:styleId="ListParagraph">
    <w:name w:val="List Paragraph"/>
    <w:basedOn w:val="Normal"/>
    <w:uiPriority w:val="34"/>
    <w:qFormat/>
    <w:rsid w:val="0024076F"/>
    <w:pPr>
      <w:ind w:left="720"/>
      <w:contextualSpacing/>
    </w:pPr>
  </w:style>
  <w:style w:type="character" w:customStyle="1" w:styleId="normaltextrun">
    <w:name w:val="normaltextrun"/>
    <w:basedOn w:val="DefaultParagraphFont"/>
    <w:rsid w:val="00B47852"/>
  </w:style>
  <w:style w:type="character" w:customStyle="1" w:styleId="eop">
    <w:name w:val="eop"/>
    <w:basedOn w:val="DefaultParagraphFont"/>
    <w:rsid w:val="006C3BB2"/>
  </w:style>
  <w:style w:type="paragraph" w:customStyle="1" w:styleId="ACMANumberedList">
    <w:name w:val="ACMA Numbered List"/>
    <w:rsid w:val="007856FC"/>
    <w:pPr>
      <w:numPr>
        <w:numId w:val="24"/>
      </w:numPr>
      <w:spacing w:before="20" w:after="2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763308042">
      <w:bodyDiv w:val="1"/>
      <w:marLeft w:val="0"/>
      <w:marRight w:val="0"/>
      <w:marTop w:val="0"/>
      <w:marBottom w:val="0"/>
      <w:divBdr>
        <w:top w:val="none" w:sz="0" w:space="0" w:color="auto"/>
        <w:left w:val="none" w:sz="0" w:space="0" w:color="auto"/>
        <w:bottom w:val="none" w:sz="0" w:space="0" w:color="auto"/>
        <w:right w:val="none" w:sz="0" w:space="0" w:color="auto"/>
      </w:divBdr>
    </w:div>
    <w:div w:id="870454240">
      <w:bodyDiv w:val="1"/>
      <w:marLeft w:val="0"/>
      <w:marRight w:val="0"/>
      <w:marTop w:val="0"/>
      <w:marBottom w:val="0"/>
      <w:divBdr>
        <w:top w:val="none" w:sz="0" w:space="0" w:color="auto"/>
        <w:left w:val="none" w:sz="0" w:space="0" w:color="auto"/>
        <w:bottom w:val="none" w:sz="0" w:space="0" w:color="auto"/>
        <w:right w:val="none" w:sz="0" w:space="0" w:color="auto"/>
      </w:divBdr>
    </w:div>
    <w:div w:id="1138259311">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67193640">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rpansa.gov.au/regulation-and-licensing/regulatory-publications/radiation-protection-series/codes-and-standards/rpss-1" TargetMode="External"/><Relationship Id="rId39" Type="http://schemas.openxmlformats.org/officeDocument/2006/relationships/hyperlink" Target="https://www.legislation.gov.au/Details/F2017C00039" TargetMode="External"/><Relationship Id="rId21" Type="http://schemas.openxmlformats.org/officeDocument/2006/relationships/footer" Target="footer4.xml"/><Relationship Id="rId34" Type="http://schemas.openxmlformats.org/officeDocument/2006/relationships/hyperlink" Target="mailto:spectrumlicensingpolicy@acma.gov.au" TargetMode="External"/><Relationship Id="rId42" Type="http://schemas.openxmlformats.org/officeDocument/2006/relationships/hyperlink" Target="https://www.legislation.gov.au/Details/F2017C00476" TargetMode="External"/><Relationship Id="rId47" Type="http://schemas.openxmlformats.org/officeDocument/2006/relationships/hyperlink" Target="https://www.legislation.gov.au/Details/F2018L00026" TargetMode="External"/><Relationship Id="rId50" Type="http://schemas.openxmlformats.org/officeDocument/2006/relationships/hyperlink" Target="https://www.legislation.gov.au/Details/F2013L00827" TargetMode="External"/><Relationship Id="rId55" Type="http://schemas.openxmlformats.org/officeDocument/2006/relationships/hyperlink" Target="https://www.legislation.gov.au/Details/F2014L01794/Explanatory%20Statement/Text"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legislation.gov.au/Details/F2019C00752" TargetMode="External"/><Relationship Id="rId41" Type="http://schemas.openxmlformats.org/officeDocument/2006/relationships/hyperlink" Target="https://www.legislation.gov.au/Details/F2014L01794/Explanatory%20Statement/Text" TargetMode="External"/><Relationship Id="rId54" Type="http://schemas.openxmlformats.org/officeDocument/2006/relationships/hyperlink" Target="https://www.legislation.gov.au/Details/F2015L01441" TargetMode="Externa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rpansa.gov.au/regulation-and-licensing/regulatory-publications/radiation-protection-series/codes-and-standards/rpss-1" TargetMode="External"/><Relationship Id="rId32" Type="http://schemas.openxmlformats.org/officeDocument/2006/relationships/hyperlink" Target="https://www.acma.gov.au/have-your-say" TargetMode="External"/><Relationship Id="rId37" Type="http://schemas.openxmlformats.org/officeDocument/2006/relationships/hyperlink" Target="https://www.legislation.gov.au/Details/F2020C00197" TargetMode="External"/><Relationship Id="rId40" Type="http://schemas.openxmlformats.org/officeDocument/2006/relationships/hyperlink" Target="https://www.legislation.gov.au/Details/F2015L01441" TargetMode="External"/><Relationship Id="rId45" Type="http://schemas.openxmlformats.org/officeDocument/2006/relationships/hyperlink" Target="https://www.legislation.gov.au/Details/F2019C00681" TargetMode="External"/><Relationship Id="rId53" Type="http://schemas.openxmlformats.org/officeDocument/2006/relationships/hyperlink" Target="https://www.legislation.gov.au/Details/F2017C00039" TargetMode="External"/><Relationship Id="rId58" Type="http://schemas.openxmlformats.org/officeDocument/2006/relationships/hyperlink" Target="https://www.legislation.gov.au/Details/F2015L00497"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legislation.gov.au/Details/F2020C00197" TargetMode="External"/><Relationship Id="rId36" Type="http://schemas.openxmlformats.org/officeDocument/2006/relationships/hyperlink" Target="https://www.acma.gov.au/privacy-policy" TargetMode="External"/><Relationship Id="rId49" Type="http://schemas.openxmlformats.org/officeDocument/2006/relationships/hyperlink" Target="https://www.legislation.gov.au/Details/F2019C00752" TargetMode="External"/><Relationship Id="rId57" Type="http://schemas.openxmlformats.org/officeDocument/2006/relationships/hyperlink" Target="https://www.legislation.gov.au/Details/F2014L01800" TargetMode="External"/><Relationship Id="rId61"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amateur-radio-licences" TargetMode="External"/><Relationship Id="rId44" Type="http://schemas.openxmlformats.org/officeDocument/2006/relationships/hyperlink" Target="https://www.legislation.gov.au/Details/F2015L00497" TargetMode="External"/><Relationship Id="rId52" Type="http://schemas.openxmlformats.org/officeDocument/2006/relationships/hyperlink" Target="https://www.legislation.gov.au/Details/F2019C00507" TargetMode="External"/><Relationship Id="rId60"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Details/F2020C00351" TargetMode="External"/><Relationship Id="rId30" Type="http://schemas.openxmlformats.org/officeDocument/2006/relationships/hyperlink" Target="https://www.acma.gov.au/licences/earth-licence-0" TargetMode="External"/><Relationship Id="rId35" Type="http://schemas.openxmlformats.org/officeDocument/2006/relationships/hyperlink" Target="https://www.acma.gov.au/publication-submissions" TargetMode="External"/><Relationship Id="rId43" Type="http://schemas.openxmlformats.org/officeDocument/2006/relationships/hyperlink" Target="https://www.legislation.gov.au/Details/F2014L01800" TargetMode="External"/><Relationship Id="rId48" Type="http://schemas.openxmlformats.org/officeDocument/2006/relationships/hyperlink" Target="https://www.legislation.gov.au/Details/F2016L01294" TargetMode="External"/><Relationship Id="rId56" Type="http://schemas.openxmlformats.org/officeDocument/2006/relationships/hyperlink" Target="https://www.legislation.gov.au/Details/F2017C00476" TargetMode="Externa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legislation.gov.au/Details/F2020C00197"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legislation.gov.au/Details/F2019C00870" TargetMode="External"/><Relationship Id="rId33" Type="http://schemas.openxmlformats.org/officeDocument/2006/relationships/hyperlink" Target="mailto:SLPSConsultations@acma.gov.au" TargetMode="External"/><Relationship Id="rId38" Type="http://schemas.openxmlformats.org/officeDocument/2006/relationships/hyperlink" Target="https://www.legislation.gov.au/Details/F2019C00507" TargetMode="External"/><Relationship Id="rId46" Type="http://schemas.openxmlformats.org/officeDocument/2006/relationships/hyperlink" Target="https://www.legislation.gov.au/Details/F2015L01510" TargetMode="External"/><Relationship Id="rId59" Type="http://schemas.openxmlformats.org/officeDocument/2006/relationships/header" Target="header7.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4582</Words>
  <Characters>26123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2021-03-04T23:57:00Z</dcterms:created>
  <dcterms:modified xsi:type="dcterms:W3CDTF">2021-03-04T23:57:00Z</dcterms:modified>
  <cp:category/>
</cp:coreProperties>
</file>