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7563" w14:textId="34C2FF29" w:rsidR="00EC1558" w:rsidRPr="00F132FC" w:rsidRDefault="009D0FD9" w:rsidP="006D1A4A">
      <w:pPr>
        <w:rPr>
          <w:rFonts w:ascii="Times New Roman" w:hAnsi="Times New Roman" w:cs="Times New Roman"/>
        </w:rPr>
      </w:pPr>
      <w:r w:rsidRPr="004A5227">
        <w:rPr>
          <w:noProof/>
          <w:lang w:eastAsia="ko-KR"/>
        </w:rPr>
        <w:drawing>
          <wp:inline distT="0" distB="0" distL="0" distR="0" wp14:anchorId="37C38DBB" wp14:editId="09E745BB">
            <wp:extent cx="1503328" cy="1105200"/>
            <wp:effectExtent l="0" t="0" r="190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93FD" w14:textId="1192B60A" w:rsidR="000E38FD" w:rsidRPr="000E38FD" w:rsidRDefault="00E1241E" w:rsidP="000E38FD">
      <w:pPr>
        <w:pStyle w:val="Title"/>
        <w:pBdr>
          <w:bottom w:val="single" w:sz="4" w:space="31" w:color="auto"/>
        </w:pBdr>
        <w:rPr>
          <w:rFonts w:ascii="Times New Roman" w:hAnsi="Times New Roman" w:cs="Times New Roman"/>
        </w:rPr>
      </w:pPr>
      <w:r w:rsidRPr="008101C1">
        <w:rPr>
          <w:rFonts w:ascii="Times New Roman" w:hAnsi="Times New Roman" w:cs="Times New Roman"/>
        </w:rPr>
        <w:t xml:space="preserve">Telecommunications </w:t>
      </w:r>
      <w:r w:rsidR="009D540E" w:rsidRPr="008101C1">
        <w:rPr>
          <w:rFonts w:ascii="Times New Roman" w:hAnsi="Times New Roman" w:cs="Times New Roman"/>
        </w:rPr>
        <w:t xml:space="preserve">(Numbering Charges) </w:t>
      </w:r>
      <w:r w:rsidRPr="008101C1">
        <w:rPr>
          <w:rFonts w:ascii="Times New Roman" w:hAnsi="Times New Roman" w:cs="Times New Roman"/>
        </w:rPr>
        <w:t>(Allocation Charge) Determination 20</w:t>
      </w:r>
      <w:r w:rsidR="00145EA8" w:rsidRPr="008101C1">
        <w:rPr>
          <w:rFonts w:ascii="Times New Roman" w:hAnsi="Times New Roman" w:cs="Times New Roman"/>
        </w:rPr>
        <w:t>2</w:t>
      </w:r>
      <w:r w:rsidRPr="008101C1">
        <w:rPr>
          <w:rFonts w:ascii="Times New Roman" w:hAnsi="Times New Roman" w:cs="Times New Roman"/>
        </w:rPr>
        <w:t>5</w:t>
      </w:r>
    </w:p>
    <w:p w14:paraId="45F2C02B" w14:textId="722A1CE4" w:rsidR="00E1241E" w:rsidRPr="000E38FD" w:rsidRDefault="00E070A4" w:rsidP="000E38FD">
      <w:pPr>
        <w:spacing w:before="120"/>
        <w:rPr>
          <w:rFonts w:ascii="Times New Roman" w:hAnsi="Times New Roman" w:cs="Times New Roman"/>
        </w:rPr>
      </w:pPr>
      <w:r w:rsidRPr="000E38FD">
        <w:rPr>
          <w:rFonts w:ascii="Times New Roman" w:hAnsi="Times New Roman" w:cs="Times New Roman"/>
          <w:lang w:val="en-US"/>
        </w:rPr>
        <w:t xml:space="preserve">The Australian Communications and Media Authority makes this </w:t>
      </w:r>
      <w:r w:rsidR="0042061B" w:rsidRPr="000E38FD">
        <w:rPr>
          <w:rFonts w:ascii="Times New Roman" w:hAnsi="Times New Roman" w:cs="Times New Roman"/>
          <w:lang w:val="en-US"/>
        </w:rPr>
        <w:t xml:space="preserve">instrument </w:t>
      </w:r>
      <w:r w:rsidR="007D445E" w:rsidRPr="000E38FD">
        <w:rPr>
          <w:rFonts w:ascii="Times New Roman" w:hAnsi="Times New Roman" w:cs="Times New Roman"/>
          <w:lang w:val="en-US"/>
        </w:rPr>
        <w:t xml:space="preserve">under </w:t>
      </w:r>
      <w:r w:rsidR="007D445E" w:rsidRPr="000E38FD">
        <w:rPr>
          <w:rFonts w:ascii="Times New Roman" w:hAnsi="Times New Roman" w:cs="Times New Roman"/>
        </w:rPr>
        <w:t>subsection 13</w:t>
      </w:r>
      <w:r w:rsidR="00E1241E" w:rsidRPr="000E38FD">
        <w:rPr>
          <w:rFonts w:ascii="Times New Roman" w:hAnsi="Times New Roman" w:cs="Times New Roman"/>
        </w:rPr>
        <w:t xml:space="preserve">(1) of the </w:t>
      </w:r>
      <w:r w:rsidR="00E1241E" w:rsidRPr="000E38FD">
        <w:rPr>
          <w:rFonts w:ascii="Times New Roman" w:hAnsi="Times New Roman" w:cs="Times New Roman"/>
          <w:i/>
        </w:rPr>
        <w:t>Telecommunications (Numbering Charges) Act 1997</w:t>
      </w:r>
      <w:r w:rsidR="00E1241E" w:rsidRPr="000E38FD">
        <w:rPr>
          <w:rFonts w:ascii="Times New Roman" w:hAnsi="Times New Roman" w:cs="Times New Roman"/>
        </w:rPr>
        <w:t>.</w:t>
      </w:r>
    </w:p>
    <w:p w14:paraId="70ED5090" w14:textId="3FA530B2" w:rsidR="00535368" w:rsidRPr="006B5EC2" w:rsidRDefault="00535368" w:rsidP="006D1A4A">
      <w:pPr>
        <w:rPr>
          <w:rFonts w:ascii="Times New Roman" w:hAnsi="Times New Roman" w:cs="Times New Roman"/>
          <w:sz w:val="24"/>
          <w:szCs w:val="24"/>
        </w:rPr>
      </w:pPr>
    </w:p>
    <w:p w14:paraId="6441038A" w14:textId="77777777" w:rsidR="007668BC" w:rsidRPr="000E38FD" w:rsidRDefault="007668BC" w:rsidP="007668BC">
      <w:pPr>
        <w:keepNext/>
        <w:spacing w:before="300" w:after="0" w:line="240" w:lineRule="atLeast"/>
        <w:ind w:right="397"/>
        <w:jc w:val="both"/>
        <w:rPr>
          <w:rFonts w:ascii="Times New Roman" w:eastAsia="Times New Roman" w:hAnsi="Times New Roman" w:cs="Times New Roman"/>
          <w:sz w:val="20"/>
          <w:szCs w:val="18"/>
          <w:lang w:eastAsia="en-AU"/>
        </w:rPr>
      </w:pPr>
      <w:r w:rsidRPr="000E38FD">
        <w:rPr>
          <w:rFonts w:ascii="Times New Roman" w:eastAsia="Times New Roman" w:hAnsi="Times New Roman" w:cs="Times New Roman"/>
          <w:lang w:eastAsia="en-AU"/>
        </w:rPr>
        <w:t>Dated</w:t>
      </w:r>
      <w:bookmarkStart w:id="0" w:name="BKCheck15B_1"/>
      <w:bookmarkEnd w:id="0"/>
      <w:r w:rsidRPr="000E38FD">
        <w:rPr>
          <w:rFonts w:ascii="Times New Roman" w:eastAsia="Times New Roman" w:hAnsi="Times New Roman" w:cs="Times New Roman"/>
          <w:lang w:eastAsia="en-AU"/>
        </w:rPr>
        <w:t>:</w:t>
      </w:r>
    </w:p>
    <w:p w14:paraId="2D31A784" w14:textId="77777777" w:rsidR="007668BC" w:rsidRPr="000E38FD" w:rsidRDefault="007668BC" w:rsidP="007668BC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eastAsia="Times New Roman" w:hAnsi="Times New Roman" w:cs="Times New Roman"/>
          <w:lang w:eastAsia="en-AU"/>
        </w:rPr>
      </w:pPr>
      <w:r w:rsidRPr="000E38FD">
        <w:rPr>
          <w:rFonts w:ascii="Times New Roman" w:eastAsia="Times New Roman" w:hAnsi="Times New Roman" w:cs="Times New Roman"/>
          <w:lang w:eastAsia="en-AU"/>
        </w:rPr>
        <w:t>Member</w:t>
      </w:r>
    </w:p>
    <w:p w14:paraId="64F43962" w14:textId="77777777" w:rsidR="007668BC" w:rsidRPr="000E38FD" w:rsidRDefault="007668BC" w:rsidP="007668BC">
      <w:pPr>
        <w:tabs>
          <w:tab w:val="left" w:pos="3119"/>
        </w:tabs>
        <w:spacing w:before="1200" w:after="0" w:line="300" w:lineRule="atLeast"/>
        <w:ind w:right="375"/>
        <w:jc w:val="right"/>
        <w:rPr>
          <w:rFonts w:ascii="Times New Roman" w:eastAsia="Times New Roman" w:hAnsi="Times New Roman" w:cs="Times New Roman"/>
          <w:lang w:eastAsia="en-AU"/>
        </w:rPr>
      </w:pPr>
      <w:r w:rsidRPr="000E38FD">
        <w:rPr>
          <w:rFonts w:ascii="Times New Roman" w:eastAsia="Times New Roman" w:hAnsi="Times New Roman" w:cs="Times New Roman"/>
          <w:lang w:eastAsia="en-AU"/>
        </w:rPr>
        <w:t>Member/General Manager</w:t>
      </w:r>
    </w:p>
    <w:p w14:paraId="084A5AEB" w14:textId="77777777" w:rsidR="007668BC" w:rsidRPr="000E38FD" w:rsidRDefault="007668BC" w:rsidP="007668BC">
      <w:pPr>
        <w:tabs>
          <w:tab w:val="left" w:pos="3119"/>
        </w:tabs>
        <w:spacing w:after="240" w:line="300" w:lineRule="atLeast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14:paraId="278E9595" w14:textId="77777777" w:rsidR="007668BC" w:rsidRPr="000E38FD" w:rsidRDefault="007668BC" w:rsidP="00766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en-AU"/>
        </w:rPr>
      </w:pPr>
    </w:p>
    <w:p w14:paraId="240D2F0D" w14:textId="77777777" w:rsidR="007668BC" w:rsidRPr="000E38FD" w:rsidRDefault="007668BC" w:rsidP="007668B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28D2C8DC" w14:textId="77777777" w:rsidR="007668BC" w:rsidRPr="000E38FD" w:rsidRDefault="007668BC" w:rsidP="007668B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p w14:paraId="3970702C" w14:textId="77777777" w:rsidR="007668BC" w:rsidRPr="000E38FD" w:rsidRDefault="007668BC" w:rsidP="007668B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0E38FD">
        <w:rPr>
          <w:rFonts w:ascii="Times New Roman" w:eastAsia="Times New Roman" w:hAnsi="Times New Roman" w:cs="Times New Roman"/>
          <w:lang w:eastAsia="en-AU"/>
        </w:rPr>
        <w:t>Australian Communications and Media Authority</w:t>
      </w:r>
    </w:p>
    <w:p w14:paraId="298C1011" w14:textId="77777777" w:rsidR="007668BC" w:rsidRPr="007668BC" w:rsidRDefault="007668BC" w:rsidP="007668B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D512BF9" w14:textId="77777777" w:rsidR="007668BC" w:rsidRPr="007668BC" w:rsidRDefault="007668BC" w:rsidP="00766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E0A1B" w14:textId="77777777" w:rsidR="00367EC7" w:rsidRDefault="00367EC7" w:rsidP="006D1A4A">
      <w:pPr>
        <w:pStyle w:val="HR"/>
        <w:sectPr w:rsidR="00367EC7" w:rsidSect="004C3095">
          <w:headerReference w:type="even" r:id="rId14"/>
          <w:headerReference w:type="default" r:id="rId15"/>
          <w:headerReference w:type="first" r:id="rId16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ED06DC0" w14:textId="7B75501C" w:rsidR="00535368" w:rsidRPr="00906410" w:rsidRDefault="00535368" w:rsidP="006D1A4A">
      <w:pPr>
        <w:pStyle w:val="HR"/>
        <w:rPr>
          <w:rFonts w:ascii="Times New Roman" w:hAnsi="Times New Roman"/>
        </w:rPr>
      </w:pPr>
      <w:r w:rsidRPr="00906410">
        <w:rPr>
          <w:rStyle w:val="CharSectno"/>
          <w:rFonts w:ascii="Times New Roman" w:hAnsi="Times New Roman"/>
        </w:rPr>
        <w:lastRenderedPageBreak/>
        <w:t>1</w:t>
      </w:r>
      <w:r w:rsidR="0042061B">
        <w:rPr>
          <w:rFonts w:ascii="Times New Roman" w:hAnsi="Times New Roman"/>
        </w:rPr>
        <w:t xml:space="preserve">  </w:t>
      </w:r>
      <w:r w:rsidRPr="00906410">
        <w:rPr>
          <w:rFonts w:ascii="Times New Roman" w:hAnsi="Times New Roman"/>
        </w:rPr>
        <w:t xml:space="preserve">Name of </w:t>
      </w:r>
      <w:r w:rsidR="00E1241E" w:rsidRPr="00906410">
        <w:rPr>
          <w:rFonts w:ascii="Times New Roman" w:hAnsi="Times New Roman"/>
        </w:rPr>
        <w:t>Determination</w:t>
      </w:r>
    </w:p>
    <w:p w14:paraId="4EB663A7" w14:textId="0D5B06E4" w:rsidR="008D3856" w:rsidRPr="000E38FD" w:rsidRDefault="00CF3F22" w:rsidP="000E38FD">
      <w:pPr>
        <w:pStyle w:val="R1"/>
        <w:tabs>
          <w:tab w:val="clear" w:pos="794"/>
        </w:tabs>
        <w:ind w:left="709" w:firstLine="0"/>
        <w:jc w:val="left"/>
        <w:rPr>
          <w:sz w:val="22"/>
          <w:szCs w:val="22"/>
        </w:rPr>
      </w:pPr>
      <w:r w:rsidRPr="00906410">
        <w:rPr>
          <w:sz w:val="22"/>
          <w:szCs w:val="22"/>
        </w:rPr>
        <w:t xml:space="preserve">This </w:t>
      </w:r>
      <w:r w:rsidR="007958D3" w:rsidRPr="00906410">
        <w:rPr>
          <w:sz w:val="22"/>
          <w:szCs w:val="22"/>
        </w:rPr>
        <w:t xml:space="preserve">is the </w:t>
      </w:r>
      <w:r w:rsidR="00932692" w:rsidRPr="00906410">
        <w:rPr>
          <w:i/>
          <w:sz w:val="22"/>
          <w:szCs w:val="22"/>
        </w:rPr>
        <w:t xml:space="preserve">Telecommunications </w:t>
      </w:r>
      <w:r w:rsidR="00B544C7" w:rsidRPr="00906410">
        <w:rPr>
          <w:i/>
          <w:sz w:val="22"/>
          <w:szCs w:val="22"/>
        </w:rPr>
        <w:t xml:space="preserve">(Numbering Charges) </w:t>
      </w:r>
      <w:r w:rsidR="00932692" w:rsidRPr="00906410">
        <w:rPr>
          <w:i/>
          <w:sz w:val="22"/>
          <w:szCs w:val="22"/>
        </w:rPr>
        <w:t>(Allocation Charge) Determination</w:t>
      </w:r>
      <w:r w:rsidR="007958D3" w:rsidRPr="00906410">
        <w:rPr>
          <w:i/>
          <w:sz w:val="22"/>
          <w:szCs w:val="22"/>
        </w:rPr>
        <w:t xml:space="preserve"> 20</w:t>
      </w:r>
      <w:r w:rsidR="008757AD" w:rsidRPr="00906410">
        <w:rPr>
          <w:i/>
          <w:sz w:val="22"/>
          <w:szCs w:val="22"/>
        </w:rPr>
        <w:t>2</w:t>
      </w:r>
      <w:r w:rsidR="007958D3" w:rsidRPr="00906410">
        <w:rPr>
          <w:i/>
          <w:sz w:val="22"/>
          <w:szCs w:val="22"/>
        </w:rPr>
        <w:t>5</w:t>
      </w:r>
      <w:r w:rsidRPr="00906410">
        <w:rPr>
          <w:sz w:val="22"/>
          <w:szCs w:val="22"/>
        </w:rPr>
        <w:t>.</w:t>
      </w:r>
    </w:p>
    <w:p w14:paraId="5CAA249F" w14:textId="77777777" w:rsidR="00932C91" w:rsidRPr="00932C91" w:rsidRDefault="00932C91" w:rsidP="00932C91">
      <w:pPr>
        <w:keepNext/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_Toc178047035"/>
      <w:r w:rsidRPr="00932C9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2  Commencement</w:t>
      </w:r>
      <w:bookmarkEnd w:id="1"/>
    </w:p>
    <w:p w14:paraId="599AE0E2" w14:textId="1154A8FA" w:rsidR="00932C91" w:rsidRPr="000E38FD" w:rsidRDefault="00932C91" w:rsidP="000E38FD">
      <w:pPr>
        <w:spacing w:before="180" w:after="0" w:line="240" w:lineRule="auto"/>
        <w:ind w:left="709"/>
        <w:rPr>
          <w:rFonts w:ascii="Times New Roman" w:eastAsia="Times New Roman" w:hAnsi="Times New Roman" w:cs="Times New Roman"/>
          <w:lang w:eastAsia="en-AU"/>
        </w:rPr>
      </w:pPr>
      <w:r w:rsidRPr="00932C91">
        <w:rPr>
          <w:rFonts w:ascii="Times New Roman" w:eastAsia="Times New Roman" w:hAnsi="Times New Roman" w:cs="Times New Roman"/>
          <w:lang w:eastAsia="en-AU"/>
        </w:rPr>
        <w:t xml:space="preserve">This instrument commences at the start of the day after the day it is registered on the Federal Register of Legislation. </w:t>
      </w:r>
    </w:p>
    <w:p w14:paraId="31EF0975" w14:textId="6F8EF005" w:rsidR="00932C91" w:rsidRDefault="00932C91" w:rsidP="000E38FD">
      <w:pPr>
        <w:spacing w:before="120"/>
        <w:ind w:left="709"/>
        <w:rPr>
          <w:lang w:eastAsia="en-AU"/>
        </w:rPr>
      </w:pPr>
      <w:r w:rsidRPr="00932C91">
        <w:rPr>
          <w:rFonts w:ascii="Times New Roman" w:eastAsia="Times New Roman" w:hAnsi="Times New Roman" w:cs="Times New Roman"/>
          <w:sz w:val="18"/>
          <w:szCs w:val="18"/>
          <w:lang w:eastAsia="en-AU"/>
        </w:rPr>
        <w:t>Note:</w:t>
      </w:r>
      <w:r w:rsidRPr="00932C91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  <w:t xml:space="preserve"> The Federal Register of Legislation may be accessed free of charge at </w:t>
      </w:r>
      <w:bookmarkStart w:id="2" w:name="_Hlk143175925"/>
      <w:r w:rsidRPr="00932C91">
        <w:rPr>
          <w:rFonts w:ascii="Times New Roman" w:eastAsiaTheme="majorEastAsia" w:hAnsi="Times New Roman" w:cs="Times New Roman"/>
          <w:sz w:val="18"/>
          <w:szCs w:val="18"/>
          <w:lang w:eastAsia="en-AU"/>
        </w:rPr>
        <w:t>www.legislation.gov.au</w:t>
      </w:r>
      <w:r w:rsidRPr="00932C91">
        <w:rPr>
          <w:rFonts w:ascii="Times New Roman" w:eastAsia="Times New Roman" w:hAnsi="Times New Roman" w:cs="Times New Roman"/>
          <w:sz w:val="18"/>
          <w:szCs w:val="18"/>
          <w:lang w:eastAsia="en-AU"/>
        </w:rPr>
        <w:t>.</w:t>
      </w:r>
      <w:bookmarkEnd w:id="2"/>
    </w:p>
    <w:p w14:paraId="67E92DD8" w14:textId="51A497FF" w:rsidR="008D3856" w:rsidRPr="00906410" w:rsidRDefault="00E62CC3" w:rsidP="008D3856">
      <w:pPr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3</w:t>
      </w:r>
      <w:r w:rsidR="0042061B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  </w:t>
      </w:r>
      <w:r w:rsidR="00484196" w:rsidRPr="00906410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Authority</w:t>
      </w:r>
    </w:p>
    <w:p w14:paraId="04C29025" w14:textId="6834CB5A" w:rsidR="00B23EE5" w:rsidRPr="000E38FD" w:rsidRDefault="00484196" w:rsidP="000E38FD">
      <w:pPr>
        <w:ind w:left="709"/>
        <w:rPr>
          <w:rFonts w:ascii="Times New Roman" w:hAnsi="Times New Roman" w:cs="Times New Roman"/>
          <w:lang w:eastAsia="en-AU"/>
        </w:rPr>
      </w:pPr>
      <w:r>
        <w:rPr>
          <w:lang w:eastAsia="en-AU"/>
        </w:rPr>
        <w:tab/>
      </w:r>
      <w:r w:rsidR="00E17D3D" w:rsidRPr="00906410">
        <w:rPr>
          <w:rFonts w:ascii="Times New Roman" w:hAnsi="Times New Roman" w:cs="Times New Roman"/>
          <w:lang w:eastAsia="en-AU"/>
        </w:rPr>
        <w:t xml:space="preserve">This </w:t>
      </w:r>
      <w:r w:rsidR="00476FEB" w:rsidRPr="00906410">
        <w:rPr>
          <w:rFonts w:ascii="Times New Roman" w:hAnsi="Times New Roman" w:cs="Times New Roman"/>
          <w:lang w:eastAsia="en-AU"/>
        </w:rPr>
        <w:t xml:space="preserve">instrument </w:t>
      </w:r>
      <w:r w:rsidR="00E17D3D" w:rsidRPr="00906410">
        <w:rPr>
          <w:rFonts w:ascii="Times New Roman" w:hAnsi="Times New Roman" w:cs="Times New Roman"/>
          <w:lang w:eastAsia="en-AU"/>
        </w:rPr>
        <w:t xml:space="preserve">is made under </w:t>
      </w:r>
      <w:r w:rsidR="00D2233A" w:rsidRPr="00906410">
        <w:rPr>
          <w:rFonts w:ascii="Times New Roman" w:hAnsi="Times New Roman" w:cs="Times New Roman"/>
          <w:lang w:eastAsia="en-AU"/>
        </w:rPr>
        <w:t>subsection 13(1)</w:t>
      </w:r>
      <w:r w:rsidR="00701028" w:rsidRPr="00906410">
        <w:rPr>
          <w:rFonts w:ascii="Times New Roman" w:hAnsi="Times New Roman" w:cs="Times New Roman"/>
          <w:lang w:eastAsia="en-AU"/>
        </w:rPr>
        <w:t xml:space="preserve"> of the </w:t>
      </w:r>
      <w:r w:rsidR="00701028" w:rsidRPr="00906410">
        <w:rPr>
          <w:rFonts w:ascii="Times New Roman" w:hAnsi="Times New Roman" w:cs="Times New Roman"/>
          <w:i/>
          <w:iCs/>
          <w:lang w:eastAsia="en-AU"/>
        </w:rPr>
        <w:t>Telecommunications (Numbering Charges) Act 1997</w:t>
      </w:r>
      <w:r w:rsidR="00701028" w:rsidRPr="00906410">
        <w:rPr>
          <w:rFonts w:ascii="Times New Roman" w:hAnsi="Times New Roman" w:cs="Times New Roman"/>
          <w:lang w:eastAsia="en-AU"/>
        </w:rPr>
        <w:t>.</w:t>
      </w:r>
    </w:p>
    <w:p w14:paraId="583CE9D3" w14:textId="1D57A18A" w:rsidR="007225FB" w:rsidRPr="00906410" w:rsidRDefault="00D700AE" w:rsidP="0047424B">
      <w:pPr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>
        <w:rPr>
          <w:rStyle w:val="CharSectno"/>
          <w:rFonts w:ascii="Times New Roman" w:hAnsi="Times New Roman" w:cs="Times New Roman"/>
          <w:b/>
          <w:bCs/>
          <w:sz w:val="24"/>
          <w:szCs w:val="24"/>
        </w:rPr>
        <w:t>4</w:t>
      </w:r>
      <w:r w:rsidR="004206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62CDB" w:rsidRPr="00906410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 xml:space="preserve">Repeal of the </w:t>
      </w:r>
      <w:r w:rsidR="00462CDB" w:rsidRPr="0090641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Telecommunications (Numbering Charges) (Allocation Charge) Determination 201</w:t>
      </w:r>
      <w:r w:rsidR="005D098F" w:rsidRPr="0090641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AU"/>
        </w:rPr>
        <w:t>5</w:t>
      </w:r>
    </w:p>
    <w:p w14:paraId="3D1195FC" w14:textId="45DCE354" w:rsidR="00C64A90" w:rsidRPr="00906410" w:rsidRDefault="00530DE4" w:rsidP="000E38FD">
      <w:pPr>
        <w:ind w:left="720"/>
        <w:rPr>
          <w:rFonts w:ascii="Times New Roman" w:hAnsi="Times New Roman" w:cs="Times New Roman"/>
          <w:lang w:eastAsia="en-AU"/>
        </w:rPr>
      </w:pPr>
      <w:r w:rsidRPr="00906410">
        <w:rPr>
          <w:rFonts w:ascii="Times New Roman" w:hAnsi="Times New Roman" w:cs="Times New Roman"/>
          <w:lang w:eastAsia="en-AU"/>
        </w:rPr>
        <w:t xml:space="preserve">The </w:t>
      </w:r>
      <w:r w:rsidRPr="00906410">
        <w:rPr>
          <w:rFonts w:ascii="Times New Roman" w:hAnsi="Times New Roman" w:cs="Times New Roman"/>
          <w:i/>
          <w:iCs/>
          <w:lang w:eastAsia="en-AU"/>
        </w:rPr>
        <w:t>Telecommunications (Numbering Charges)</w:t>
      </w:r>
      <w:r w:rsidR="00D73AB6" w:rsidRPr="00906410">
        <w:rPr>
          <w:rFonts w:ascii="Times New Roman" w:hAnsi="Times New Roman" w:cs="Times New Roman"/>
          <w:i/>
          <w:iCs/>
          <w:lang w:eastAsia="en-AU"/>
        </w:rPr>
        <w:t xml:space="preserve"> (Allocation Charge) Determination 201</w:t>
      </w:r>
      <w:r w:rsidR="00F26A3F" w:rsidRPr="00906410">
        <w:rPr>
          <w:rFonts w:ascii="Times New Roman" w:hAnsi="Times New Roman" w:cs="Times New Roman"/>
          <w:i/>
          <w:iCs/>
          <w:lang w:eastAsia="en-AU"/>
        </w:rPr>
        <w:t>5</w:t>
      </w:r>
      <w:r w:rsidR="00814121" w:rsidRPr="00906410">
        <w:rPr>
          <w:rFonts w:ascii="Times New Roman" w:hAnsi="Times New Roman" w:cs="Times New Roman"/>
          <w:lang w:eastAsia="en-AU"/>
        </w:rPr>
        <w:t xml:space="preserve"> [Registration No. F2015</w:t>
      </w:r>
      <w:r w:rsidR="00C02B96" w:rsidRPr="00906410">
        <w:rPr>
          <w:rFonts w:ascii="Times New Roman" w:hAnsi="Times New Roman" w:cs="Times New Roman"/>
          <w:lang w:eastAsia="en-AU"/>
        </w:rPr>
        <w:t>L01152] is repealed.</w:t>
      </w:r>
    </w:p>
    <w:p w14:paraId="13796253" w14:textId="35C83440" w:rsidR="00E53A43" w:rsidRPr="00906410" w:rsidRDefault="00D700AE" w:rsidP="006D1A4A">
      <w:pPr>
        <w:pStyle w:val="HR"/>
        <w:rPr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5</w:t>
      </w:r>
      <w:r w:rsidR="00CC37B0">
        <w:rPr>
          <w:rFonts w:ascii="Times New Roman" w:hAnsi="Times New Roman"/>
        </w:rPr>
        <w:t xml:space="preserve">  </w:t>
      </w:r>
      <w:r w:rsidR="0090047F" w:rsidRPr="00906410">
        <w:rPr>
          <w:rFonts w:ascii="Times New Roman" w:hAnsi="Times New Roman"/>
        </w:rPr>
        <w:t>Definitions</w:t>
      </w:r>
    </w:p>
    <w:p w14:paraId="32BDB5E9" w14:textId="5DE64CF4" w:rsidR="00E53A43" w:rsidRPr="00906410" w:rsidRDefault="00E53A43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 w:rsidRPr="00906410">
        <w:rPr>
          <w:sz w:val="22"/>
          <w:szCs w:val="22"/>
        </w:rPr>
        <w:tab/>
      </w:r>
      <w:r w:rsidR="00B3127D" w:rsidRPr="00906410">
        <w:rPr>
          <w:sz w:val="22"/>
          <w:szCs w:val="22"/>
        </w:rPr>
        <w:t>(1)</w:t>
      </w:r>
      <w:r w:rsidRPr="00906410">
        <w:rPr>
          <w:sz w:val="22"/>
          <w:szCs w:val="22"/>
        </w:rPr>
        <w:tab/>
        <w:t xml:space="preserve">In this </w:t>
      </w:r>
      <w:r w:rsidR="008101C1">
        <w:rPr>
          <w:sz w:val="22"/>
          <w:szCs w:val="22"/>
        </w:rPr>
        <w:t>instrument</w:t>
      </w:r>
      <w:r w:rsidRPr="00906410">
        <w:rPr>
          <w:sz w:val="22"/>
          <w:szCs w:val="22"/>
        </w:rPr>
        <w:t>:</w:t>
      </w:r>
    </w:p>
    <w:p w14:paraId="32F8887B" w14:textId="2B590B5D" w:rsidR="00E53A43" w:rsidRPr="00906410" w:rsidRDefault="00D47E10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Act</w:t>
      </w:r>
      <w:r w:rsidR="00E53A43" w:rsidRPr="00906410">
        <w:rPr>
          <w:rFonts w:ascii="Times New Roman" w:hAnsi="Times New Roman" w:cs="Times New Roman"/>
          <w:color w:val="000000"/>
        </w:rPr>
        <w:t xml:space="preserve"> means </w:t>
      </w:r>
      <w:r w:rsidRPr="00906410">
        <w:rPr>
          <w:rFonts w:ascii="Times New Roman" w:hAnsi="Times New Roman" w:cs="Times New Roman"/>
          <w:color w:val="000000"/>
        </w:rPr>
        <w:t xml:space="preserve">the </w:t>
      </w:r>
      <w:r w:rsidR="00932692" w:rsidRPr="00906410">
        <w:rPr>
          <w:rFonts w:ascii="Times New Roman" w:hAnsi="Times New Roman" w:cs="Times New Roman"/>
          <w:i/>
          <w:color w:val="000000"/>
        </w:rPr>
        <w:t>Telecommunications (Numbering Charges) Act 1997</w:t>
      </w:r>
      <w:r w:rsidR="00E53A43" w:rsidRPr="00906410">
        <w:rPr>
          <w:rFonts w:ascii="Times New Roman" w:hAnsi="Times New Roman" w:cs="Times New Roman"/>
          <w:color w:val="000000"/>
        </w:rPr>
        <w:t>.</w:t>
      </w:r>
    </w:p>
    <w:p w14:paraId="1BD1AD7A" w14:textId="34F814B1" w:rsidR="00932692" w:rsidRPr="00906410" w:rsidRDefault="00932692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charge</w:t>
      </w:r>
      <w:r w:rsidRPr="00906410">
        <w:rPr>
          <w:rFonts w:ascii="Times New Roman" w:hAnsi="Times New Roman" w:cs="Times New Roman"/>
          <w:color w:val="000000"/>
        </w:rPr>
        <w:t xml:space="preserve"> has the </w:t>
      </w:r>
      <w:r w:rsidR="00555BF6" w:rsidRPr="00906410">
        <w:rPr>
          <w:rFonts w:ascii="Times New Roman" w:hAnsi="Times New Roman" w:cs="Times New Roman"/>
          <w:color w:val="000000"/>
        </w:rPr>
        <w:t>same meaning as in</w:t>
      </w:r>
      <w:r w:rsidRPr="00906410">
        <w:rPr>
          <w:rFonts w:ascii="Times New Roman" w:hAnsi="Times New Roman" w:cs="Times New Roman"/>
          <w:color w:val="000000"/>
        </w:rPr>
        <w:t xml:space="preserve"> section 10 of the Act.</w:t>
      </w:r>
    </w:p>
    <w:p w14:paraId="48A1659C" w14:textId="01A7A23B" w:rsidR="00373D62" w:rsidRPr="00906410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diamond smartnumber</w:t>
      </w:r>
      <w:r w:rsidR="003D3B04" w:rsidRPr="00906410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F5188B" w:rsidRPr="00906410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906410">
        <w:rPr>
          <w:rFonts w:ascii="Times New Roman" w:hAnsi="Times New Roman" w:cs="Times New Roman"/>
          <w:color w:val="000000"/>
        </w:rPr>
        <w:t>listed</w:t>
      </w:r>
      <w:r w:rsidR="00F5188B" w:rsidRPr="00906410">
        <w:rPr>
          <w:rFonts w:ascii="Times New Roman" w:hAnsi="Times New Roman" w:cs="Times New Roman"/>
          <w:color w:val="000000"/>
        </w:rPr>
        <w:t xml:space="preserve"> as a diamond smartnumber on the list of smartnumber classifications.</w:t>
      </w:r>
    </w:p>
    <w:p w14:paraId="0FB2FC6F" w14:textId="294C448D" w:rsidR="00373D62" w:rsidRPr="00906410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gold smartnumber</w:t>
      </w:r>
      <w:r w:rsidR="00F5188B" w:rsidRPr="00906410">
        <w:rPr>
          <w:rFonts w:ascii="Times New Roman" w:hAnsi="Times New Roman" w:cs="Times New Roman"/>
          <w:color w:val="000000"/>
        </w:rPr>
        <w:t xml:space="preserve"> means a smartnumber that is </w:t>
      </w:r>
      <w:r w:rsidR="00B41195" w:rsidRPr="00906410">
        <w:rPr>
          <w:rFonts w:ascii="Times New Roman" w:hAnsi="Times New Roman" w:cs="Times New Roman"/>
          <w:color w:val="000000"/>
        </w:rPr>
        <w:t>listed</w:t>
      </w:r>
      <w:r w:rsidR="00F5188B" w:rsidRPr="00906410">
        <w:rPr>
          <w:rFonts w:ascii="Times New Roman" w:hAnsi="Times New Roman" w:cs="Times New Roman"/>
          <w:color w:val="000000"/>
        </w:rPr>
        <w:t xml:space="preserve"> as a gold smartnumber on the list of smartnumber classifications</w:t>
      </w:r>
      <w:r w:rsidRPr="00906410">
        <w:rPr>
          <w:rFonts w:ascii="Times New Roman" w:hAnsi="Times New Roman" w:cs="Times New Roman"/>
          <w:color w:val="000000"/>
        </w:rPr>
        <w:t>.</w:t>
      </w:r>
    </w:p>
    <w:p w14:paraId="5765D7E9" w14:textId="782AAE34" w:rsidR="00F5188B" w:rsidRPr="00906410" w:rsidRDefault="00F5188B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list of smartnumber classifications</w:t>
      </w:r>
      <w:r w:rsidRPr="00906410">
        <w:rPr>
          <w:rFonts w:ascii="Times New Roman" w:hAnsi="Times New Roman" w:cs="Times New Roman"/>
          <w:color w:val="000000"/>
        </w:rPr>
        <w:t xml:space="preserve"> means the list of smartnumbers published on the ACMA’s website that </w:t>
      </w:r>
      <w:r w:rsidR="00B41195" w:rsidRPr="00906410">
        <w:rPr>
          <w:rFonts w:ascii="Times New Roman" w:hAnsi="Times New Roman" w:cs="Times New Roman"/>
          <w:color w:val="000000"/>
        </w:rPr>
        <w:t>lists</w:t>
      </w:r>
      <w:r w:rsidRPr="00906410">
        <w:rPr>
          <w:rFonts w:ascii="Times New Roman" w:hAnsi="Times New Roman" w:cs="Times New Roman"/>
          <w:color w:val="000000"/>
        </w:rPr>
        <w:t xml:space="preserve"> whether a particular smartnumber is:</w:t>
      </w:r>
    </w:p>
    <w:p w14:paraId="603E9DC2" w14:textId="77777777" w:rsidR="00F5188B" w:rsidRPr="00906410" w:rsidRDefault="00F5188B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906410">
        <w:rPr>
          <w:szCs w:val="22"/>
        </w:rPr>
        <w:tab/>
        <w:t>(a)</w:t>
      </w:r>
      <w:r w:rsidRPr="00906410">
        <w:rPr>
          <w:szCs w:val="22"/>
        </w:rPr>
        <w:tab/>
        <w:t>a platinum smartnumber;</w:t>
      </w:r>
    </w:p>
    <w:p w14:paraId="5D370B7E" w14:textId="77777777" w:rsidR="00F5188B" w:rsidRPr="00906410" w:rsidRDefault="00F5188B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906410">
        <w:rPr>
          <w:szCs w:val="22"/>
        </w:rPr>
        <w:tab/>
        <w:t>(b)</w:t>
      </w:r>
      <w:r w:rsidRPr="00906410">
        <w:rPr>
          <w:szCs w:val="22"/>
        </w:rPr>
        <w:tab/>
        <w:t>a diamond smartnumber;</w:t>
      </w:r>
    </w:p>
    <w:p w14:paraId="23C0CFD2" w14:textId="77777777" w:rsidR="00F5188B" w:rsidRPr="00906410" w:rsidRDefault="00F5188B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906410">
        <w:rPr>
          <w:szCs w:val="22"/>
        </w:rPr>
        <w:tab/>
        <w:t>(c)</w:t>
      </w:r>
      <w:r w:rsidRPr="00906410">
        <w:rPr>
          <w:szCs w:val="22"/>
        </w:rPr>
        <w:tab/>
        <w:t>a gold smartnumber;</w:t>
      </w:r>
    </w:p>
    <w:p w14:paraId="36F1661C" w14:textId="77777777" w:rsidR="00F5188B" w:rsidRPr="00906410" w:rsidRDefault="00F5188B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906410">
        <w:rPr>
          <w:szCs w:val="22"/>
        </w:rPr>
        <w:tab/>
        <w:t>(d)</w:t>
      </w:r>
      <w:r w:rsidRPr="00906410">
        <w:rPr>
          <w:szCs w:val="22"/>
        </w:rPr>
        <w:tab/>
        <w:t>an opal smartnumber; or</w:t>
      </w:r>
    </w:p>
    <w:p w14:paraId="65E70A33" w14:textId="09AFE94E" w:rsidR="00F5188B" w:rsidRPr="00906410" w:rsidRDefault="00F5188B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906410">
        <w:rPr>
          <w:szCs w:val="22"/>
        </w:rPr>
        <w:tab/>
        <w:t>(e)</w:t>
      </w:r>
      <w:r w:rsidRPr="00906410">
        <w:rPr>
          <w:szCs w:val="22"/>
        </w:rPr>
        <w:tab/>
        <w:t>a silver smartnumber;</w:t>
      </w:r>
    </w:p>
    <w:p w14:paraId="06B8F798" w14:textId="4609F032" w:rsidR="00F9176E" w:rsidRDefault="00F5188B" w:rsidP="000E38FD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992"/>
        <w:rPr>
          <w:color w:val="000000"/>
          <w:sz w:val="22"/>
          <w:szCs w:val="22"/>
        </w:rPr>
      </w:pPr>
      <w:r w:rsidRPr="00906410">
        <w:rPr>
          <w:color w:val="000000"/>
          <w:sz w:val="22"/>
          <w:szCs w:val="22"/>
        </w:rPr>
        <w:t xml:space="preserve">as </w:t>
      </w:r>
      <w:r w:rsidR="00171601" w:rsidRPr="00906410">
        <w:rPr>
          <w:color w:val="000000"/>
          <w:sz w:val="22"/>
          <w:szCs w:val="22"/>
        </w:rPr>
        <w:t>existing</w:t>
      </w:r>
      <w:r w:rsidRPr="00906410">
        <w:rPr>
          <w:color w:val="000000"/>
          <w:sz w:val="22"/>
          <w:szCs w:val="22"/>
        </w:rPr>
        <w:t xml:space="preserve"> on the day this </w:t>
      </w:r>
      <w:r w:rsidR="00947542">
        <w:rPr>
          <w:color w:val="000000"/>
          <w:sz w:val="22"/>
          <w:szCs w:val="22"/>
        </w:rPr>
        <w:t>instrument</w:t>
      </w:r>
      <w:r w:rsidRPr="00906410">
        <w:rPr>
          <w:color w:val="000000"/>
          <w:sz w:val="22"/>
          <w:szCs w:val="22"/>
        </w:rPr>
        <w:t xml:space="preserve"> commences.</w:t>
      </w:r>
    </w:p>
    <w:p w14:paraId="074639A5" w14:textId="489BA00B" w:rsidR="00191098" w:rsidRPr="00697C89" w:rsidRDefault="00191098" w:rsidP="00285D43">
      <w:pPr>
        <w:pStyle w:val="notetext"/>
        <w:tabs>
          <w:tab w:val="left" w:pos="72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ind w:hanging="992"/>
        <w:rPr>
          <w:color w:val="000000"/>
          <w:szCs w:val="18"/>
        </w:rPr>
      </w:pPr>
      <w:r w:rsidRPr="00697C89">
        <w:rPr>
          <w:color w:val="000000"/>
          <w:szCs w:val="18"/>
        </w:rPr>
        <w:t>Note:</w:t>
      </w:r>
      <w:r>
        <w:rPr>
          <w:color w:val="000000"/>
          <w:szCs w:val="18"/>
        </w:rPr>
        <w:tab/>
      </w:r>
      <w:r w:rsidRPr="00697C89">
        <w:rPr>
          <w:color w:val="000000"/>
          <w:szCs w:val="18"/>
        </w:rPr>
        <w:t>The ACMA’s website is www.acma.gov.au</w:t>
      </w:r>
    </w:p>
    <w:p w14:paraId="7B1BD14A" w14:textId="0308520F" w:rsidR="00373D62" w:rsidRPr="00906410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>opal smartnumber</w:t>
      </w:r>
      <w:r w:rsidR="003D3B04" w:rsidRPr="00906410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F5188B" w:rsidRPr="00906410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906410">
        <w:rPr>
          <w:rFonts w:ascii="Times New Roman" w:hAnsi="Times New Roman" w:cs="Times New Roman"/>
          <w:color w:val="000000"/>
        </w:rPr>
        <w:t>listed</w:t>
      </w:r>
      <w:r w:rsidR="00F5188B" w:rsidRPr="00906410">
        <w:rPr>
          <w:rFonts w:ascii="Times New Roman" w:hAnsi="Times New Roman" w:cs="Times New Roman"/>
          <w:color w:val="000000"/>
        </w:rPr>
        <w:t xml:space="preserve"> as an opal smartnumber on the list of smartnumber classifications</w:t>
      </w:r>
      <w:r w:rsidRPr="00906410">
        <w:rPr>
          <w:rFonts w:ascii="Times New Roman" w:hAnsi="Times New Roman" w:cs="Times New Roman"/>
          <w:color w:val="000000"/>
        </w:rPr>
        <w:t>.</w:t>
      </w:r>
    </w:p>
    <w:p w14:paraId="0EC589B1" w14:textId="40DCA702" w:rsidR="00B544C7" w:rsidRPr="008101C1" w:rsidRDefault="00B544C7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906410">
        <w:rPr>
          <w:rFonts w:ascii="Times New Roman" w:hAnsi="Times New Roman" w:cs="Times New Roman"/>
          <w:b/>
          <w:i/>
          <w:color w:val="000000"/>
        </w:rPr>
        <w:t xml:space="preserve">Plan </w:t>
      </w:r>
      <w:r w:rsidRPr="00906410">
        <w:rPr>
          <w:rFonts w:ascii="Times New Roman" w:hAnsi="Times New Roman" w:cs="Times New Roman"/>
          <w:color w:val="000000"/>
        </w:rPr>
        <w:t xml:space="preserve">means the </w:t>
      </w:r>
      <w:r w:rsidRPr="00906410">
        <w:rPr>
          <w:rFonts w:ascii="Times New Roman" w:hAnsi="Times New Roman" w:cs="Times New Roman"/>
          <w:i/>
          <w:color w:val="000000"/>
        </w:rPr>
        <w:t>Telecommunications Numbering Plan 20</w:t>
      </w:r>
      <w:r w:rsidR="00DE553B" w:rsidRPr="00906410">
        <w:rPr>
          <w:rFonts w:ascii="Times New Roman" w:hAnsi="Times New Roman" w:cs="Times New Roman"/>
          <w:i/>
          <w:color w:val="000000"/>
        </w:rPr>
        <w:t>2</w:t>
      </w:r>
      <w:r w:rsidRPr="00906410">
        <w:rPr>
          <w:rFonts w:ascii="Times New Roman" w:hAnsi="Times New Roman" w:cs="Times New Roman"/>
          <w:i/>
          <w:color w:val="000000"/>
        </w:rPr>
        <w:t>5</w:t>
      </w:r>
      <w:r w:rsidRPr="008101C1">
        <w:rPr>
          <w:rFonts w:ascii="Times New Roman" w:hAnsi="Times New Roman" w:cs="Times New Roman"/>
          <w:color w:val="000000"/>
        </w:rPr>
        <w:t>.</w:t>
      </w:r>
    </w:p>
    <w:p w14:paraId="786A675B" w14:textId="0944755A" w:rsidR="00373D62" w:rsidRPr="008101C1" w:rsidRDefault="00373D62" w:rsidP="00285D43">
      <w:pPr>
        <w:spacing w:before="120" w:after="0"/>
        <w:ind w:left="993"/>
        <w:rPr>
          <w:rFonts w:ascii="Times New Roman" w:hAnsi="Times New Roman" w:cs="Times New Roman"/>
          <w:color w:val="000000"/>
        </w:rPr>
      </w:pPr>
      <w:r w:rsidRPr="008101C1">
        <w:rPr>
          <w:rFonts w:ascii="Times New Roman" w:hAnsi="Times New Roman" w:cs="Times New Roman"/>
          <w:b/>
          <w:i/>
          <w:color w:val="000000"/>
        </w:rPr>
        <w:t>platinum smartnumber</w:t>
      </w:r>
      <w:r w:rsidR="003D3B04" w:rsidRPr="008101C1">
        <w:rPr>
          <w:rFonts w:ascii="Times New Roman" w:hAnsi="Times New Roman" w:cs="Times New Roman"/>
          <w:color w:val="000000"/>
        </w:rPr>
        <w:t xml:space="preserve"> </w:t>
      </w:r>
      <w:r w:rsidR="00F5188B" w:rsidRPr="008101C1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8101C1">
        <w:rPr>
          <w:rFonts w:ascii="Times New Roman" w:hAnsi="Times New Roman" w:cs="Times New Roman"/>
          <w:color w:val="000000"/>
        </w:rPr>
        <w:t>listed</w:t>
      </w:r>
      <w:r w:rsidR="00F5188B" w:rsidRPr="008101C1">
        <w:rPr>
          <w:rFonts w:ascii="Times New Roman" w:hAnsi="Times New Roman" w:cs="Times New Roman"/>
          <w:color w:val="000000"/>
        </w:rPr>
        <w:t xml:space="preserve"> as a platinum smartnumber on the list of smartnumber classifications</w:t>
      </w:r>
      <w:r w:rsidRPr="008101C1">
        <w:rPr>
          <w:rFonts w:ascii="Times New Roman" w:hAnsi="Times New Roman" w:cs="Times New Roman"/>
          <w:color w:val="000000"/>
        </w:rPr>
        <w:t>.</w:t>
      </w:r>
    </w:p>
    <w:p w14:paraId="5D5494EC" w14:textId="03B4FE01" w:rsidR="00373D62" w:rsidRPr="008101C1" w:rsidRDefault="00373D62" w:rsidP="00285D43">
      <w:pPr>
        <w:spacing w:before="120" w:after="0"/>
        <w:ind w:left="993"/>
        <w:rPr>
          <w:rFonts w:ascii="Times New Roman" w:hAnsi="Times New Roman" w:cs="Times New Roman"/>
          <w:b/>
          <w:i/>
          <w:color w:val="000000"/>
        </w:rPr>
      </w:pPr>
      <w:r w:rsidRPr="008101C1">
        <w:rPr>
          <w:rFonts w:ascii="Times New Roman" w:hAnsi="Times New Roman" w:cs="Times New Roman"/>
          <w:b/>
          <w:i/>
          <w:color w:val="000000"/>
        </w:rPr>
        <w:lastRenderedPageBreak/>
        <w:t>silver smartnumber</w:t>
      </w:r>
      <w:r w:rsidR="003D3B04" w:rsidRPr="008101C1">
        <w:rPr>
          <w:rFonts w:ascii="Times New Roman" w:hAnsi="Times New Roman" w:cs="Times New Roman"/>
          <w:color w:val="000000"/>
        </w:rPr>
        <w:t xml:space="preserve"> </w:t>
      </w:r>
      <w:r w:rsidR="00F5188B" w:rsidRPr="008101C1">
        <w:rPr>
          <w:rFonts w:ascii="Times New Roman" w:hAnsi="Times New Roman" w:cs="Times New Roman"/>
          <w:color w:val="000000"/>
        </w:rPr>
        <w:t xml:space="preserve">means a smartnumber that is </w:t>
      </w:r>
      <w:r w:rsidR="00B41195" w:rsidRPr="008101C1">
        <w:rPr>
          <w:rFonts w:ascii="Times New Roman" w:hAnsi="Times New Roman" w:cs="Times New Roman"/>
          <w:color w:val="000000"/>
        </w:rPr>
        <w:t>listed</w:t>
      </w:r>
      <w:r w:rsidR="00F5188B" w:rsidRPr="008101C1">
        <w:rPr>
          <w:rFonts w:ascii="Times New Roman" w:hAnsi="Times New Roman" w:cs="Times New Roman"/>
          <w:color w:val="000000"/>
        </w:rPr>
        <w:t xml:space="preserve"> as a silver smartnumber on the list of smartnumber classifications</w:t>
      </w:r>
      <w:r w:rsidRPr="008101C1">
        <w:rPr>
          <w:rFonts w:ascii="Times New Roman" w:hAnsi="Times New Roman" w:cs="Times New Roman"/>
          <w:color w:val="000000"/>
        </w:rPr>
        <w:t>.</w:t>
      </w:r>
    </w:p>
    <w:p w14:paraId="06C5D36F" w14:textId="0792E1B1" w:rsidR="00B561EF" w:rsidRPr="008101C1" w:rsidRDefault="00B561EF" w:rsidP="00285D43">
      <w:pPr>
        <w:keepNext/>
        <w:spacing w:before="120" w:after="0"/>
        <w:ind w:left="992"/>
        <w:rPr>
          <w:rFonts w:ascii="Times New Roman" w:hAnsi="Times New Roman" w:cs="Times New Roman"/>
          <w:color w:val="000000"/>
        </w:rPr>
      </w:pPr>
      <w:r w:rsidRPr="008101C1">
        <w:rPr>
          <w:rFonts w:ascii="Times New Roman" w:hAnsi="Times New Roman" w:cs="Times New Roman"/>
          <w:b/>
          <w:i/>
          <w:color w:val="000000"/>
        </w:rPr>
        <w:t>standard smartnumber</w:t>
      </w:r>
      <w:r w:rsidRPr="008101C1">
        <w:rPr>
          <w:rFonts w:ascii="Times New Roman" w:hAnsi="Times New Roman" w:cs="Times New Roman"/>
          <w:color w:val="000000"/>
        </w:rPr>
        <w:t xml:space="preserve"> means a smartnumber that is not:</w:t>
      </w:r>
    </w:p>
    <w:p w14:paraId="5AF3F6A6" w14:textId="0C39AED7" w:rsidR="00B561EF" w:rsidRPr="008101C1" w:rsidRDefault="00B561EF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>a platinum smartnumber;</w:t>
      </w:r>
    </w:p>
    <w:p w14:paraId="1BF528DA" w14:textId="6B3DFE19" w:rsidR="00B561EF" w:rsidRPr="008101C1" w:rsidRDefault="00B561EF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>a diamond smartnumber;</w:t>
      </w:r>
    </w:p>
    <w:p w14:paraId="4FE04EDB" w14:textId="4713888B" w:rsidR="00B561EF" w:rsidRPr="008101C1" w:rsidRDefault="00B561EF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(c)</w:t>
      </w:r>
      <w:r w:rsidRPr="008101C1">
        <w:rPr>
          <w:szCs w:val="22"/>
        </w:rPr>
        <w:tab/>
        <w:t>a gold smartnumber;</w:t>
      </w:r>
    </w:p>
    <w:p w14:paraId="1CE2E262" w14:textId="735E3C03" w:rsidR="00B561EF" w:rsidRPr="008101C1" w:rsidRDefault="00B561EF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(d)</w:t>
      </w:r>
      <w:r w:rsidRPr="008101C1">
        <w:rPr>
          <w:szCs w:val="22"/>
        </w:rPr>
        <w:tab/>
        <w:t>an opal smartnumber; or</w:t>
      </w:r>
    </w:p>
    <w:p w14:paraId="5C4A15AB" w14:textId="6E3A8531" w:rsidR="00B561EF" w:rsidRPr="008101C1" w:rsidRDefault="00B561EF" w:rsidP="006D1A4A">
      <w:pPr>
        <w:pStyle w:val="paragraph"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(e)</w:t>
      </w:r>
      <w:r w:rsidRPr="008101C1">
        <w:rPr>
          <w:szCs w:val="22"/>
        </w:rPr>
        <w:tab/>
        <w:t>a silver smartnumber.</w:t>
      </w:r>
    </w:p>
    <w:p w14:paraId="6DC011C8" w14:textId="1FDAFA77" w:rsidR="009749C1" w:rsidRPr="008101C1" w:rsidRDefault="009749C1" w:rsidP="00821DE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</w:t>
      </w:r>
      <w:r w:rsidR="00235261">
        <w:rPr>
          <w:iCs/>
          <w:color w:val="000000"/>
          <w:szCs w:val="18"/>
        </w:rPr>
        <w:t>:</w:t>
      </w:r>
      <w:r w:rsidR="006D4CCC" w:rsidRPr="008101C1">
        <w:rPr>
          <w:iCs/>
          <w:color w:val="000000"/>
          <w:szCs w:val="18"/>
        </w:rPr>
        <w:t> </w:t>
      </w:r>
      <w:r w:rsidRPr="008101C1">
        <w:rPr>
          <w:color w:val="000000"/>
          <w:szCs w:val="18"/>
        </w:rPr>
        <w:tab/>
        <w:t xml:space="preserve">In accordance with paragraph 13(1)(b) of the </w:t>
      </w:r>
      <w:r w:rsidRPr="008101C1">
        <w:rPr>
          <w:i/>
          <w:color w:val="000000"/>
          <w:szCs w:val="18"/>
        </w:rPr>
        <w:t>Legislati</w:t>
      </w:r>
      <w:r w:rsidR="000C7AAF">
        <w:rPr>
          <w:i/>
          <w:color w:val="000000"/>
          <w:szCs w:val="18"/>
        </w:rPr>
        <w:t>on</w:t>
      </w:r>
      <w:r w:rsidRPr="008101C1">
        <w:rPr>
          <w:i/>
          <w:color w:val="000000"/>
          <w:szCs w:val="18"/>
        </w:rPr>
        <w:t xml:space="preserve"> Act 2003,</w:t>
      </w:r>
      <w:r w:rsidRPr="008101C1">
        <w:rPr>
          <w:color w:val="000000"/>
          <w:szCs w:val="18"/>
        </w:rPr>
        <w:t xml:space="preserve"> other</w:t>
      </w:r>
      <w:r w:rsidRPr="008101C1">
        <w:rPr>
          <w:i/>
          <w:color w:val="000000"/>
          <w:szCs w:val="18"/>
        </w:rPr>
        <w:t xml:space="preserve"> </w:t>
      </w:r>
      <w:r w:rsidRPr="008101C1">
        <w:rPr>
          <w:color w:val="000000"/>
          <w:szCs w:val="18"/>
        </w:rPr>
        <w:t xml:space="preserve">expressions in this </w:t>
      </w:r>
      <w:r w:rsidR="0089317F">
        <w:rPr>
          <w:color w:val="000000"/>
          <w:szCs w:val="18"/>
        </w:rPr>
        <w:t>instrument</w:t>
      </w:r>
      <w:r w:rsidRPr="008101C1">
        <w:rPr>
          <w:color w:val="000000"/>
          <w:szCs w:val="18"/>
        </w:rPr>
        <w:t xml:space="preserve"> have the same meaning as in the Act, including:</w:t>
      </w:r>
    </w:p>
    <w:p w14:paraId="7C772A5A" w14:textId="77777777" w:rsidR="009749C1" w:rsidRPr="008101C1" w:rsidRDefault="009749C1" w:rsidP="008101C1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851"/>
        <w:rPr>
          <w:szCs w:val="18"/>
        </w:rPr>
      </w:pPr>
      <w:r w:rsidRPr="008101C1">
        <w:rPr>
          <w:szCs w:val="18"/>
        </w:rPr>
        <w:t xml:space="preserve">ACMA (see section </w:t>
      </w:r>
      <w:r w:rsidR="006D4CCC" w:rsidRPr="008101C1">
        <w:rPr>
          <w:szCs w:val="18"/>
        </w:rPr>
        <w:t>5</w:t>
      </w:r>
      <w:r w:rsidRPr="008101C1">
        <w:rPr>
          <w:szCs w:val="18"/>
        </w:rPr>
        <w:t>)</w:t>
      </w:r>
    </w:p>
    <w:p w14:paraId="02A0B2EA" w14:textId="297DAD99" w:rsidR="006D4CCC" w:rsidRPr="008101C1" w:rsidRDefault="00932692" w:rsidP="008101C1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851"/>
        <w:rPr>
          <w:szCs w:val="18"/>
        </w:rPr>
      </w:pPr>
      <w:r w:rsidRPr="008101C1">
        <w:rPr>
          <w:szCs w:val="18"/>
        </w:rPr>
        <w:t>allocation</w:t>
      </w:r>
      <w:r w:rsidR="006D4CCC" w:rsidRPr="008101C1">
        <w:rPr>
          <w:szCs w:val="18"/>
        </w:rPr>
        <w:t xml:space="preserve"> (see section 5)</w:t>
      </w:r>
    </w:p>
    <w:p w14:paraId="69FC63FE" w14:textId="12310825" w:rsidR="00E65044" w:rsidRPr="008101C1" w:rsidRDefault="00932692" w:rsidP="008101C1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851"/>
        <w:rPr>
          <w:szCs w:val="18"/>
        </w:rPr>
      </w:pPr>
      <w:r w:rsidRPr="008101C1">
        <w:rPr>
          <w:szCs w:val="18"/>
        </w:rPr>
        <w:t>carriage service provider</w:t>
      </w:r>
      <w:r w:rsidR="00E65044" w:rsidRPr="008101C1">
        <w:rPr>
          <w:szCs w:val="18"/>
        </w:rPr>
        <w:t xml:space="preserve"> (see section 5)</w:t>
      </w:r>
    </w:p>
    <w:p w14:paraId="1294EED4" w14:textId="3BC471C1" w:rsidR="00B13C17" w:rsidRPr="008101C1" w:rsidRDefault="00932692" w:rsidP="008101C1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851"/>
        <w:rPr>
          <w:szCs w:val="18"/>
        </w:rPr>
      </w:pPr>
      <w:r w:rsidRPr="008101C1">
        <w:rPr>
          <w:szCs w:val="18"/>
        </w:rPr>
        <w:t>number</w:t>
      </w:r>
      <w:r w:rsidR="00B13C17" w:rsidRPr="008101C1">
        <w:rPr>
          <w:szCs w:val="18"/>
        </w:rPr>
        <w:t xml:space="preserve"> (see section 5)</w:t>
      </w:r>
    </w:p>
    <w:p w14:paraId="55F37D52" w14:textId="575AEEAE" w:rsidR="000A3714" w:rsidRPr="008101C1" w:rsidRDefault="000A3714" w:rsidP="008101C1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851"/>
        <w:rPr>
          <w:szCs w:val="18"/>
        </w:rPr>
      </w:pPr>
      <w:r w:rsidRPr="008101C1">
        <w:rPr>
          <w:szCs w:val="18"/>
        </w:rPr>
        <w:t>standard telephone service (see section 5)</w:t>
      </w:r>
      <w:r w:rsidR="00A0686B">
        <w:rPr>
          <w:szCs w:val="18"/>
        </w:rPr>
        <w:t>.</w:t>
      </w:r>
    </w:p>
    <w:p w14:paraId="0E6DA2C1" w14:textId="31D08B99" w:rsidR="00B3127D" w:rsidRPr="008101C1" w:rsidRDefault="00B3127D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  <w:t>(2)</w:t>
      </w:r>
      <w:r w:rsidRPr="008101C1">
        <w:rPr>
          <w:sz w:val="22"/>
          <w:szCs w:val="22"/>
        </w:rPr>
        <w:tab/>
        <w:t xml:space="preserve">In this </w:t>
      </w:r>
      <w:r w:rsidR="00CC37B0" w:rsidRPr="008101C1">
        <w:rPr>
          <w:sz w:val="22"/>
          <w:szCs w:val="22"/>
        </w:rPr>
        <w:t>instrument</w:t>
      </w:r>
      <w:r w:rsidRPr="008101C1">
        <w:rPr>
          <w:sz w:val="22"/>
          <w:szCs w:val="22"/>
        </w:rPr>
        <w:t xml:space="preserve">, unless the contrary intention appears, words and phrases </w:t>
      </w:r>
      <w:r w:rsidR="005B1C19" w:rsidRPr="008101C1">
        <w:rPr>
          <w:sz w:val="22"/>
          <w:szCs w:val="22"/>
        </w:rPr>
        <w:t xml:space="preserve">defined in the Plan </w:t>
      </w:r>
      <w:r w:rsidRPr="008101C1">
        <w:rPr>
          <w:sz w:val="22"/>
          <w:szCs w:val="22"/>
        </w:rPr>
        <w:t>have the meaning given by the Plan</w:t>
      </w:r>
      <w:r w:rsidR="005B1C19" w:rsidRPr="008101C1">
        <w:rPr>
          <w:sz w:val="22"/>
          <w:szCs w:val="22"/>
        </w:rPr>
        <w:t>, including</w:t>
      </w:r>
      <w:r w:rsidRPr="008101C1">
        <w:rPr>
          <w:sz w:val="22"/>
          <w:szCs w:val="22"/>
        </w:rPr>
        <w:t>:</w:t>
      </w:r>
    </w:p>
    <w:p w14:paraId="6CF60548" w14:textId="50028883" w:rsidR="00B3127D" w:rsidRPr="008101C1" w:rsidRDefault="00B3127D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>access code;</w:t>
      </w:r>
    </w:p>
    <w:p w14:paraId="60163BD7" w14:textId="525A4C7F" w:rsidR="00B3127D" w:rsidRPr="008101C1" w:rsidRDefault="00B3127D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>assigned unallocated smartnumber;</w:t>
      </w:r>
    </w:p>
    <w:p w14:paraId="4A153E3E" w14:textId="508B5E0D" w:rsidR="00B3127D" w:rsidRPr="008101C1" w:rsidRDefault="00B3127D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color w:val="000000"/>
          <w:szCs w:val="22"/>
        </w:rPr>
      </w:pPr>
      <w:r w:rsidRPr="008101C1">
        <w:rPr>
          <w:szCs w:val="22"/>
        </w:rPr>
        <w:tab/>
        <w:t>(c)</w:t>
      </w:r>
      <w:r w:rsidRPr="008101C1">
        <w:rPr>
          <w:szCs w:val="22"/>
        </w:rPr>
        <w:tab/>
      </w:r>
      <w:r w:rsidR="00FC3CD1" w:rsidRPr="008101C1">
        <w:rPr>
          <w:szCs w:val="22"/>
        </w:rPr>
        <w:t>freephone number;</w:t>
      </w:r>
    </w:p>
    <w:p w14:paraId="0AEA1CAA" w14:textId="09B5BC76" w:rsidR="00B3127D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(d)</w:t>
      </w:r>
      <w:r w:rsidRPr="008101C1">
        <w:rPr>
          <w:szCs w:val="22"/>
        </w:rPr>
        <w:tab/>
      </w:r>
      <w:r w:rsidR="00FC3CD1" w:rsidRPr="008101C1">
        <w:rPr>
          <w:szCs w:val="22"/>
        </w:rPr>
        <w:t>geographic number;</w:t>
      </w:r>
    </w:p>
    <w:p w14:paraId="45A59F83" w14:textId="3F4EA1B7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(e)</w:t>
      </w:r>
      <w:r w:rsidRPr="008101C1">
        <w:rPr>
          <w:szCs w:val="22"/>
        </w:rPr>
        <w:tab/>
      </w:r>
      <w:r w:rsidR="00FC3CD1" w:rsidRPr="008101C1">
        <w:rPr>
          <w:szCs w:val="22"/>
        </w:rPr>
        <w:t>international signalling point code;</w:t>
      </w:r>
    </w:p>
    <w:p w14:paraId="7853483A" w14:textId="25E34BED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(f)</w:t>
      </w:r>
      <w:r w:rsidRPr="008101C1">
        <w:rPr>
          <w:szCs w:val="22"/>
        </w:rPr>
        <w:tab/>
      </w:r>
      <w:r w:rsidR="00FF1157" w:rsidRPr="008101C1">
        <w:rPr>
          <w:szCs w:val="22"/>
        </w:rPr>
        <w:t>internet of things service number:</w:t>
      </w:r>
    </w:p>
    <w:p w14:paraId="47C10B25" w14:textId="7A16537E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(g)</w:t>
      </w:r>
      <w:r w:rsidRPr="008101C1">
        <w:rPr>
          <w:szCs w:val="22"/>
        </w:rPr>
        <w:tab/>
      </w:r>
      <w:r w:rsidR="00FF1157" w:rsidRPr="008101C1">
        <w:rPr>
          <w:szCs w:val="22"/>
        </w:rPr>
        <w:t>local rate number;</w:t>
      </w:r>
    </w:p>
    <w:p w14:paraId="4078625F" w14:textId="150AC40E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color w:val="000000"/>
          <w:szCs w:val="22"/>
        </w:rPr>
      </w:pPr>
      <w:r w:rsidRPr="008101C1">
        <w:rPr>
          <w:color w:val="000000"/>
          <w:szCs w:val="22"/>
        </w:rPr>
        <w:tab/>
        <w:t>(h)</w:t>
      </w:r>
      <w:r w:rsidRPr="008101C1">
        <w:rPr>
          <w:color w:val="000000"/>
          <w:szCs w:val="22"/>
        </w:rPr>
        <w:tab/>
      </w:r>
      <w:r w:rsidR="00A633D3" w:rsidRPr="008101C1">
        <w:rPr>
          <w:color w:val="000000"/>
          <w:szCs w:val="22"/>
        </w:rPr>
        <w:t>mobile network code</w:t>
      </w:r>
      <w:r w:rsidR="00460D91" w:rsidRPr="008101C1">
        <w:rPr>
          <w:color w:val="000000"/>
          <w:szCs w:val="22"/>
        </w:rPr>
        <w:t>;</w:t>
      </w:r>
    </w:p>
    <w:p w14:paraId="6695B4B1" w14:textId="51E6D3D8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(i)</w:t>
      </w:r>
      <w:r w:rsidRPr="008101C1">
        <w:rPr>
          <w:szCs w:val="22"/>
        </w:rPr>
        <w:tab/>
      </w:r>
      <w:r w:rsidR="00460D91" w:rsidRPr="008101C1">
        <w:rPr>
          <w:szCs w:val="22"/>
        </w:rPr>
        <w:t xml:space="preserve">mobile </w:t>
      </w:r>
      <w:r w:rsidRPr="008101C1">
        <w:rPr>
          <w:szCs w:val="22"/>
        </w:rPr>
        <w:t>number;</w:t>
      </w:r>
    </w:p>
    <w:p w14:paraId="765BA5A0" w14:textId="2263ED9B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(j)</w:t>
      </w:r>
      <w:r w:rsidRPr="008101C1">
        <w:rPr>
          <w:szCs w:val="22"/>
        </w:rPr>
        <w:tab/>
        <w:t>smartnumber;</w:t>
      </w:r>
    </w:p>
    <w:p w14:paraId="04B80351" w14:textId="3D443620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(k)</w:t>
      </w:r>
      <w:r w:rsidRPr="008101C1">
        <w:rPr>
          <w:szCs w:val="22"/>
        </w:rPr>
        <w:tab/>
        <w:t>special services number;</w:t>
      </w:r>
    </w:p>
    <w:p w14:paraId="4086DB78" w14:textId="3053895B" w:rsidR="00327FC0" w:rsidRPr="008101C1" w:rsidRDefault="00327FC0" w:rsidP="006D1A4A">
      <w:pPr>
        <w:pStyle w:val="paragraph"/>
        <w:keepNext/>
        <w:keepLines/>
        <w:tabs>
          <w:tab w:val="clear" w:pos="1531"/>
          <w:tab w:val="right" w:pos="1701"/>
        </w:tabs>
        <w:ind w:left="2160" w:hanging="2160"/>
        <w:rPr>
          <w:szCs w:val="22"/>
        </w:rPr>
      </w:pPr>
      <w:r w:rsidRPr="008101C1">
        <w:rPr>
          <w:szCs w:val="22"/>
        </w:rPr>
        <w:tab/>
        <w:t>(</w:t>
      </w:r>
      <w:r w:rsidR="006F6F68" w:rsidRPr="008101C1">
        <w:rPr>
          <w:szCs w:val="22"/>
        </w:rPr>
        <w:t>l</w:t>
      </w:r>
      <w:r w:rsidRPr="008101C1">
        <w:rPr>
          <w:szCs w:val="22"/>
        </w:rPr>
        <w:t>)</w:t>
      </w:r>
      <w:r w:rsidRPr="008101C1">
        <w:rPr>
          <w:szCs w:val="22"/>
        </w:rPr>
        <w:tab/>
        <w:t>una</w:t>
      </w:r>
      <w:r w:rsidR="00F746FF" w:rsidRPr="008101C1">
        <w:rPr>
          <w:szCs w:val="22"/>
        </w:rPr>
        <w:t>ssigned unallocated smartnumber.</w:t>
      </w:r>
    </w:p>
    <w:p w14:paraId="3F614FC2" w14:textId="32C70FC3" w:rsidR="003F37B2" w:rsidRPr="008101C1" w:rsidRDefault="00D700AE" w:rsidP="006D1A4A">
      <w:pPr>
        <w:pStyle w:val="HR"/>
        <w:rPr>
          <w:rFonts w:ascii="Times New Roman" w:hAnsi="Times New Roman"/>
        </w:rPr>
      </w:pPr>
      <w:r w:rsidRPr="008101C1">
        <w:rPr>
          <w:rStyle w:val="CharSectno"/>
          <w:rFonts w:ascii="Times New Roman" w:hAnsi="Times New Roman"/>
        </w:rPr>
        <w:t>6</w:t>
      </w:r>
      <w:r w:rsidR="00E2623F">
        <w:rPr>
          <w:rFonts w:ascii="Times New Roman" w:hAnsi="Times New Roman"/>
        </w:rPr>
        <w:t xml:space="preserve">  </w:t>
      </w:r>
      <w:r w:rsidR="003F37B2" w:rsidRPr="008101C1">
        <w:rPr>
          <w:rFonts w:ascii="Times New Roman" w:hAnsi="Times New Roman"/>
        </w:rPr>
        <w:t xml:space="preserve">References to </w:t>
      </w:r>
      <w:r w:rsidR="00421A1F" w:rsidRPr="008101C1">
        <w:rPr>
          <w:rFonts w:ascii="Times New Roman" w:hAnsi="Times New Roman"/>
        </w:rPr>
        <w:t>other instruments</w:t>
      </w:r>
    </w:p>
    <w:p w14:paraId="713867CB" w14:textId="77777777" w:rsidR="00FD6C90" w:rsidRPr="008101C1" w:rsidRDefault="00421A1F" w:rsidP="00FD6C90">
      <w:pPr>
        <w:pStyle w:val="subsection"/>
        <w:rPr>
          <w:szCs w:val="22"/>
        </w:rPr>
      </w:pPr>
      <w:r>
        <w:tab/>
      </w:r>
      <w:r w:rsidR="00FD6C90" w:rsidRPr="00FD6C90">
        <w:rPr>
          <w:sz w:val="24"/>
          <w:szCs w:val="24"/>
        </w:rPr>
        <w:tab/>
      </w:r>
      <w:r w:rsidR="00FD6C90" w:rsidRPr="008101C1">
        <w:rPr>
          <w:szCs w:val="22"/>
        </w:rPr>
        <w:t>In this instrument, unless the contrary intention appears:</w:t>
      </w:r>
    </w:p>
    <w:p w14:paraId="1BF2D2E8" w14:textId="77777777" w:rsidR="00FD6C90" w:rsidRPr="008101C1" w:rsidRDefault="00FD6C90" w:rsidP="00FD6C90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lang w:eastAsia="en-AU"/>
        </w:rPr>
      </w:pPr>
      <w:r w:rsidRPr="008101C1">
        <w:rPr>
          <w:rFonts w:ascii="Times New Roman" w:eastAsia="Times New Roman" w:hAnsi="Times New Roman" w:cs="Times New Roman"/>
          <w:lang w:eastAsia="en-AU"/>
        </w:rPr>
        <w:tab/>
        <w:t>(a)</w:t>
      </w:r>
      <w:r w:rsidRPr="008101C1">
        <w:rPr>
          <w:rFonts w:ascii="Times New Roman" w:eastAsia="Times New Roman" w:hAnsi="Times New Roman" w:cs="Times New Roman"/>
          <w:lang w:eastAsia="en-AU"/>
        </w:rPr>
        <w:tab/>
        <w:t>a reference to any other legislative instrument is a reference to that other legislative instrument as in force from time to time; and</w:t>
      </w:r>
    </w:p>
    <w:p w14:paraId="4D91C102" w14:textId="06509079" w:rsidR="00FD6C90" w:rsidRPr="008101C1" w:rsidRDefault="00FD6C90" w:rsidP="00FD6C90">
      <w:pPr>
        <w:tabs>
          <w:tab w:val="right" w:pos="1531"/>
          <w:tab w:val="left" w:pos="2160"/>
          <w:tab w:val="left" w:pos="2880"/>
          <w:tab w:val="left" w:pos="3600"/>
          <w:tab w:val="center" w:pos="4513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lang w:eastAsia="en-AU"/>
        </w:rPr>
      </w:pPr>
      <w:r w:rsidRPr="008101C1">
        <w:rPr>
          <w:rFonts w:ascii="Times New Roman" w:eastAsia="Times New Roman" w:hAnsi="Times New Roman" w:cs="Times New Roman"/>
          <w:lang w:eastAsia="en-AU"/>
        </w:rPr>
        <w:tab/>
        <w:t>(b)</w:t>
      </w:r>
      <w:r w:rsidRPr="008101C1">
        <w:rPr>
          <w:rFonts w:ascii="Times New Roman" w:eastAsia="Times New Roman" w:hAnsi="Times New Roman" w:cs="Times New Roman"/>
          <w:lang w:eastAsia="en-AU"/>
        </w:rPr>
        <w:tab/>
        <w:t xml:space="preserve">a reference to any other kind of instrument is a reference to that other instrument as in force </w:t>
      </w:r>
      <w:r w:rsidR="00A0686B">
        <w:rPr>
          <w:rFonts w:ascii="Times New Roman" w:eastAsia="Times New Roman" w:hAnsi="Times New Roman" w:cs="Times New Roman"/>
          <w:lang w:eastAsia="en-AU"/>
        </w:rPr>
        <w:t xml:space="preserve">at the </w:t>
      </w:r>
      <w:r w:rsidR="00B05CF2">
        <w:rPr>
          <w:rFonts w:ascii="Times New Roman" w:eastAsia="Times New Roman" w:hAnsi="Times New Roman" w:cs="Times New Roman"/>
          <w:lang w:eastAsia="en-AU"/>
        </w:rPr>
        <w:t>commencement of this instrument</w:t>
      </w:r>
      <w:r w:rsidRPr="008101C1">
        <w:rPr>
          <w:rFonts w:ascii="Times New Roman" w:eastAsia="Times New Roman" w:hAnsi="Times New Roman" w:cs="Times New Roman"/>
          <w:lang w:eastAsia="en-AU"/>
        </w:rPr>
        <w:t>.</w:t>
      </w:r>
    </w:p>
    <w:p w14:paraId="6BA64270" w14:textId="5BC3316C" w:rsidR="00FD6C90" w:rsidRPr="00FD6C90" w:rsidDel="00672F08" w:rsidRDefault="00FD6C90" w:rsidP="00FD6C9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For references to Commonwealth Acts, see section 10 of the </w:t>
      </w:r>
      <w:r w:rsidRPr="00FD6C90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Acts Interpretation Act 1901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; and see also subsection 13(1) of the </w:t>
      </w:r>
      <w:r w:rsidRPr="00FD6C90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Legislation Act 2003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for the application of the </w:t>
      </w:r>
      <w:r w:rsidRPr="00FD6C90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Acts Interpretation Act 1901</w:t>
      </w:r>
      <w:r w:rsidRPr="00FD6C9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to legislative instruments.</w:t>
      </w:r>
    </w:p>
    <w:p w14:paraId="4DD67B80" w14:textId="0FB0F20E" w:rsidR="00F96A09" w:rsidRPr="008101C1" w:rsidRDefault="00E2623F" w:rsidP="006D1A4A">
      <w:pPr>
        <w:pStyle w:val="HR"/>
        <w:rPr>
          <w:rFonts w:ascii="Times New Roman" w:hAnsi="Times New Roman"/>
        </w:rPr>
      </w:pPr>
      <w:r w:rsidRPr="006D24D6">
        <w:rPr>
          <w:rStyle w:val="CharSectno"/>
          <w:rFonts w:ascii="Times New Roman" w:hAnsi="Times New Roman"/>
        </w:rPr>
        <w:t>7</w:t>
      </w:r>
      <w:r w:rsidR="00821DE6">
        <w:rPr>
          <w:rFonts w:ascii="Times New Roman" w:hAnsi="Times New Roman"/>
        </w:rPr>
        <w:t xml:space="preserve">  </w:t>
      </w:r>
      <w:r w:rsidR="00B9300B" w:rsidRPr="008101C1">
        <w:rPr>
          <w:rFonts w:ascii="Times New Roman" w:hAnsi="Times New Roman"/>
        </w:rPr>
        <w:t>Determination of charge</w:t>
      </w:r>
      <w:r w:rsidR="00171601" w:rsidRPr="008101C1">
        <w:rPr>
          <w:rFonts w:ascii="Times New Roman" w:hAnsi="Times New Roman"/>
        </w:rPr>
        <w:t>s</w:t>
      </w:r>
    </w:p>
    <w:p w14:paraId="384CB6F7" w14:textId="426F5C51" w:rsidR="00F96A09" w:rsidRPr="006D24D6" w:rsidRDefault="00F96A09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after="240"/>
        <w:jc w:val="left"/>
      </w:pPr>
      <w:r>
        <w:tab/>
      </w:r>
      <w:r w:rsidRPr="008101C1">
        <w:rPr>
          <w:sz w:val="22"/>
          <w:szCs w:val="22"/>
        </w:rPr>
        <w:t>(1)</w:t>
      </w:r>
      <w:r w:rsidRPr="008101C1">
        <w:rPr>
          <w:sz w:val="22"/>
          <w:szCs w:val="22"/>
        </w:rPr>
        <w:tab/>
      </w:r>
      <w:r w:rsidR="00C60DF5" w:rsidRPr="006D24D6">
        <w:rPr>
          <w:sz w:val="22"/>
          <w:szCs w:val="22"/>
        </w:rPr>
        <w:t>F</w:t>
      </w:r>
      <w:r w:rsidR="00555BF6" w:rsidRPr="006D24D6">
        <w:rPr>
          <w:sz w:val="22"/>
          <w:szCs w:val="22"/>
        </w:rPr>
        <w:t xml:space="preserve">or a number that is mentioned in column 1 of an item in the following table, the amount of charge imposed on the allocation </w:t>
      </w:r>
      <w:r w:rsidR="00373D62" w:rsidRPr="006D24D6">
        <w:rPr>
          <w:sz w:val="22"/>
          <w:szCs w:val="22"/>
        </w:rPr>
        <w:t xml:space="preserve">of the </w:t>
      </w:r>
      <w:r w:rsidR="00555BF6" w:rsidRPr="006D24D6">
        <w:rPr>
          <w:sz w:val="22"/>
          <w:szCs w:val="22"/>
        </w:rPr>
        <w:t>number is the amount in column</w:t>
      </w:r>
      <w:r w:rsidR="00B97165" w:rsidRPr="006D24D6">
        <w:rPr>
          <w:sz w:val="22"/>
          <w:szCs w:val="22"/>
        </w:rPr>
        <w:t> </w:t>
      </w:r>
      <w:r w:rsidR="00555BF6" w:rsidRPr="006D24D6">
        <w:rPr>
          <w:sz w:val="22"/>
          <w:szCs w:val="22"/>
        </w:rPr>
        <w:t>2 of the item.</w:t>
      </w:r>
    </w:p>
    <w:p w14:paraId="38693EEC" w14:textId="03CE8A76" w:rsidR="008556B7" w:rsidRPr="008101C1" w:rsidRDefault="008556B7" w:rsidP="006D1A4A">
      <w:pPr>
        <w:keepNext/>
        <w:spacing w:before="240"/>
        <w:rPr>
          <w:rFonts w:ascii="Times New Roman" w:hAnsi="Times New Roman" w:cs="Times New Roman"/>
          <w:b/>
        </w:rPr>
      </w:pPr>
      <w:r w:rsidRPr="008101C1">
        <w:rPr>
          <w:rFonts w:ascii="Times New Roman" w:hAnsi="Times New Roman" w:cs="Times New Roman"/>
          <w:b/>
        </w:rPr>
        <w:lastRenderedPageBreak/>
        <w:t>Table</w:t>
      </w:r>
      <w:r w:rsidR="00E025CD" w:rsidRPr="008101C1">
        <w:rPr>
          <w:rFonts w:ascii="Times New Roman" w:hAnsi="Times New Roman" w:cs="Times New Roman"/>
          <w:b/>
        </w:rPr>
        <w:t xml:space="preserve"> 1</w:t>
      </w:r>
      <w:r w:rsidRPr="008101C1">
        <w:rPr>
          <w:rFonts w:ascii="Times New Roman" w:hAnsi="Times New Roman" w:cs="Times New Roman"/>
          <w:b/>
        </w:rPr>
        <w:t xml:space="preserve">—Charges imposed on </w:t>
      </w:r>
      <w:r w:rsidR="00BE4830" w:rsidRPr="008101C1">
        <w:rPr>
          <w:rFonts w:ascii="Times New Roman" w:hAnsi="Times New Roman" w:cs="Times New Roman"/>
          <w:b/>
        </w:rPr>
        <w:t xml:space="preserve">freephone and local rate </w:t>
      </w:r>
      <w:r w:rsidRPr="008101C1">
        <w:rPr>
          <w:rFonts w:ascii="Times New Roman" w:hAnsi="Times New Roman" w:cs="Times New Roman"/>
          <w:b/>
        </w:rPr>
        <w:t>numbers</w:t>
      </w:r>
      <w:r w:rsidR="00BE4830" w:rsidRPr="008101C1">
        <w:rPr>
          <w:rFonts w:ascii="Times New Roman" w:hAnsi="Times New Roman" w:cs="Times New Roman"/>
          <w:b/>
        </w:rPr>
        <w:t xml:space="preserve"> (other than smartnumbers)</w:t>
      </w:r>
      <w:r w:rsidR="00EE5DC1" w:rsidRPr="008101C1">
        <w:rPr>
          <w:rFonts w:ascii="Times New Roman" w:hAnsi="Times New Roman" w:cs="Times New Roman"/>
          <w:b/>
        </w:rPr>
        <w:t xml:space="preserve"> that are 6 or 8 digits long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1—Charges imposed on freephone and local rate numbers (other than smartnumbers) and premium rate numbers that are 6 or 8 digits long"/>
        <w:tblDescription w:val="Table 1—Charges imposed on freephone and local rate numbers (other than smartnumbers) and premium rate numbers that are 6 or 8 digits long"/>
      </w:tblPr>
      <w:tblGrid>
        <w:gridCol w:w="851"/>
        <w:gridCol w:w="3544"/>
        <w:gridCol w:w="4819"/>
      </w:tblGrid>
      <w:tr w:rsidR="00555BF6" w:rsidRPr="00153053" w14:paraId="2DC9697D" w14:textId="77777777" w:rsidTr="00D07D4B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60E51" w14:textId="77777777" w:rsidR="00555BF6" w:rsidRPr="008101C1" w:rsidRDefault="00555BF6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F302942" w14:textId="77777777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1</w:t>
            </w:r>
          </w:p>
          <w:p w14:paraId="65AB9387" w14:textId="52057123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24797FC" w14:textId="77777777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 xml:space="preserve">Column 2 </w:t>
            </w:r>
          </w:p>
          <w:p w14:paraId="0F9E4E48" w14:textId="77FB60BE" w:rsidR="00555BF6" w:rsidRPr="008101C1" w:rsidRDefault="00555BF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Charge</w:t>
            </w:r>
          </w:p>
        </w:tc>
      </w:tr>
      <w:tr w:rsidR="0072637D" w:rsidRPr="00153053" w14:paraId="03B08396" w14:textId="77777777" w:rsidTr="00D07D4B">
        <w:trPr>
          <w:tblHeader/>
        </w:trPr>
        <w:tc>
          <w:tcPr>
            <w:tcW w:w="851" w:type="dxa"/>
          </w:tcPr>
          <w:p w14:paraId="01147D68" w14:textId="2DBCB6F2" w:rsidR="0072637D" w:rsidRPr="00153053" w:rsidRDefault="00BE4830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544" w:type="dxa"/>
          </w:tcPr>
          <w:p w14:paraId="0A1BA659" w14:textId="139A2CF0" w:rsidR="0072637D" w:rsidRPr="00153053" w:rsidRDefault="0072637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Freephone number, other than a freephone number that is a smartnumber</w:t>
            </w:r>
          </w:p>
        </w:tc>
        <w:tc>
          <w:tcPr>
            <w:tcW w:w="4819" w:type="dxa"/>
          </w:tcPr>
          <w:p w14:paraId="61C95436" w14:textId="6057EE52" w:rsidR="0072637D" w:rsidRPr="00153053" w:rsidRDefault="00F17F5F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</w:t>
            </w:r>
            <w:r w:rsidR="000F4EC2" w:rsidRPr="00153053">
              <w:rPr>
                <w:rStyle w:val="CharPartNo"/>
                <w:rFonts w:ascii="Times New Roman" w:hAnsi="Times New Roman" w:cs="Times New Roman"/>
              </w:rPr>
              <w:t>57</w:t>
            </w:r>
          </w:p>
        </w:tc>
      </w:tr>
      <w:tr w:rsidR="0072637D" w:rsidRPr="00153053" w14:paraId="008E572E" w14:textId="77777777" w:rsidTr="00D07D4B">
        <w:trPr>
          <w:tblHeader/>
        </w:trPr>
        <w:tc>
          <w:tcPr>
            <w:tcW w:w="851" w:type="dxa"/>
          </w:tcPr>
          <w:p w14:paraId="17C0C589" w14:textId="641EC144" w:rsidR="0072637D" w:rsidRPr="00153053" w:rsidRDefault="00BE4830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544" w:type="dxa"/>
          </w:tcPr>
          <w:p w14:paraId="5966D1F0" w14:textId="77CA95B0" w:rsidR="0072637D" w:rsidRPr="00153053" w:rsidRDefault="0072637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Local rate number, other than a local rate number that is a smartnumber</w:t>
            </w:r>
          </w:p>
        </w:tc>
        <w:tc>
          <w:tcPr>
            <w:tcW w:w="4819" w:type="dxa"/>
          </w:tcPr>
          <w:p w14:paraId="5890D4BB" w14:textId="285EB055" w:rsidR="0072637D" w:rsidRPr="00153053" w:rsidRDefault="00F17F5F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</w:t>
            </w:r>
            <w:r w:rsidR="000F4EC2" w:rsidRPr="00153053">
              <w:rPr>
                <w:rStyle w:val="CharPartNo"/>
                <w:rFonts w:ascii="Times New Roman" w:hAnsi="Times New Roman" w:cs="Times New Roman"/>
              </w:rPr>
              <w:t>57</w:t>
            </w:r>
          </w:p>
        </w:tc>
      </w:tr>
      <w:tr w:rsidR="0072637D" w:rsidRPr="00153053" w14:paraId="57AA0802" w14:textId="77777777" w:rsidTr="00D07D4B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14:paraId="6A84612D" w14:textId="7498CBBD" w:rsidR="0072637D" w:rsidRPr="00153053" w:rsidRDefault="0072637D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90E033" w14:textId="0C1AA0D5" w:rsidR="0072637D" w:rsidRPr="00153053" w:rsidRDefault="0072637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9F3D338" w14:textId="1B5E4F73" w:rsidR="0072637D" w:rsidRPr="00153053" w:rsidRDefault="0072637D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</w:tr>
    </w:tbl>
    <w:p w14:paraId="3AD37167" w14:textId="62B67F65" w:rsidR="00F3654E" w:rsidRPr="008101C1" w:rsidRDefault="00BE4830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before="240" w:after="120"/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  <w:t>(</w:t>
      </w:r>
      <w:r w:rsidR="00F3654E" w:rsidRPr="008101C1">
        <w:rPr>
          <w:sz w:val="22"/>
          <w:szCs w:val="22"/>
        </w:rPr>
        <w:t>2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  <w:t>For a number that is mentioned in column 1 of an item in the following table, the amount of charge imposed on the allocation of the number is</w:t>
      </w:r>
      <w:r w:rsidR="00F3654E" w:rsidRPr="008101C1">
        <w:rPr>
          <w:sz w:val="22"/>
          <w:szCs w:val="22"/>
        </w:rPr>
        <w:t>:</w:t>
      </w:r>
    </w:p>
    <w:p w14:paraId="65DBCEEE" w14:textId="788145BE" w:rsidR="00BE4830" w:rsidRPr="008101C1" w:rsidRDefault="00F3654E" w:rsidP="006D24D6">
      <w:pPr>
        <w:pStyle w:val="paragraph"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</w:r>
      <w:r w:rsidR="00BE4830" w:rsidRPr="008101C1">
        <w:rPr>
          <w:szCs w:val="22"/>
        </w:rPr>
        <w:t>the amount in column 2 of t</w:t>
      </w:r>
      <w:r w:rsidRPr="008101C1">
        <w:rPr>
          <w:szCs w:val="22"/>
        </w:rPr>
        <w:t>he item</w:t>
      </w:r>
      <w:r w:rsidR="00700F33" w:rsidRPr="008101C1">
        <w:rPr>
          <w:szCs w:val="22"/>
        </w:rPr>
        <w:t xml:space="preserve"> (</w:t>
      </w:r>
      <w:r w:rsidR="00700F33" w:rsidRPr="008101C1">
        <w:rPr>
          <w:b/>
          <w:i/>
          <w:szCs w:val="22"/>
        </w:rPr>
        <w:t>base amount</w:t>
      </w:r>
      <w:r w:rsidR="00700F33" w:rsidRPr="008101C1">
        <w:rPr>
          <w:szCs w:val="22"/>
        </w:rPr>
        <w:t>)</w:t>
      </w:r>
      <w:r w:rsidRPr="008101C1">
        <w:rPr>
          <w:szCs w:val="22"/>
        </w:rPr>
        <w:t>; divided by</w:t>
      </w:r>
    </w:p>
    <w:p w14:paraId="0B8D7A8A" w14:textId="5368BC0E" w:rsidR="00F3654E" w:rsidRPr="00153053" w:rsidRDefault="00F3654E" w:rsidP="006D24D6">
      <w:pPr>
        <w:pStyle w:val="paragraph"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</w:r>
      <w:r w:rsidR="00700F33" w:rsidRPr="008101C1">
        <w:rPr>
          <w:szCs w:val="22"/>
        </w:rPr>
        <w:t>(b)</w:t>
      </w:r>
      <w:r w:rsidR="00700F33" w:rsidRPr="008101C1">
        <w:rPr>
          <w:szCs w:val="22"/>
        </w:rPr>
        <w:tab/>
        <w:t>the quantity of numbers included in the application for allocation of the number.</w:t>
      </w:r>
    </w:p>
    <w:p w14:paraId="3C9E7EF1" w14:textId="15EF5357" w:rsidR="00BE4830" w:rsidRPr="008101C1" w:rsidRDefault="00BE4830" w:rsidP="006D1A4A">
      <w:pPr>
        <w:keepNext/>
        <w:spacing w:before="240"/>
        <w:rPr>
          <w:rFonts w:ascii="Times New Roman" w:hAnsi="Times New Roman" w:cs="Times New Roman"/>
          <w:b/>
        </w:rPr>
      </w:pPr>
      <w:r w:rsidRPr="008101C1">
        <w:rPr>
          <w:rFonts w:ascii="Times New Roman" w:hAnsi="Times New Roman" w:cs="Times New Roman"/>
          <w:b/>
        </w:rPr>
        <w:t xml:space="preserve">Table </w:t>
      </w:r>
      <w:r w:rsidR="00A745C2" w:rsidRPr="008101C1">
        <w:rPr>
          <w:rFonts w:ascii="Times New Roman" w:hAnsi="Times New Roman" w:cs="Times New Roman"/>
          <w:b/>
        </w:rPr>
        <w:t>2</w:t>
      </w:r>
      <w:r w:rsidRPr="008101C1">
        <w:rPr>
          <w:rFonts w:ascii="Times New Roman" w:hAnsi="Times New Roman" w:cs="Times New Roman"/>
          <w:b/>
        </w:rPr>
        <w:t xml:space="preserve">—Charges imposed on </w:t>
      </w:r>
      <w:r w:rsidR="00700F33" w:rsidRPr="008101C1">
        <w:rPr>
          <w:rFonts w:ascii="Times New Roman" w:hAnsi="Times New Roman" w:cs="Times New Roman"/>
          <w:b/>
        </w:rPr>
        <w:t>access codes</w:t>
      </w:r>
      <w:r w:rsidR="00A745C2" w:rsidRPr="008101C1">
        <w:rPr>
          <w:rFonts w:ascii="Times New Roman" w:hAnsi="Times New Roman" w:cs="Times New Roman"/>
          <w:b/>
        </w:rPr>
        <w:t xml:space="preserve">, </w:t>
      </w:r>
      <w:r w:rsidR="00E90CA7" w:rsidRPr="008101C1">
        <w:rPr>
          <w:rFonts w:ascii="Times New Roman" w:hAnsi="Times New Roman" w:cs="Times New Roman"/>
          <w:b/>
        </w:rPr>
        <w:t>mobile numbers a</w:t>
      </w:r>
      <w:r w:rsidR="00443136" w:rsidRPr="008101C1">
        <w:rPr>
          <w:rFonts w:ascii="Times New Roman" w:hAnsi="Times New Roman" w:cs="Times New Roman"/>
          <w:b/>
        </w:rPr>
        <w:t xml:space="preserve">nd </w:t>
      </w:r>
      <w:r w:rsidR="00A745C2" w:rsidRPr="008101C1">
        <w:rPr>
          <w:rFonts w:ascii="Times New Roman" w:hAnsi="Times New Roman" w:cs="Times New Roman"/>
          <w:b/>
        </w:rPr>
        <w:t>special services numbers</w:t>
      </w:r>
      <w:r w:rsidR="00EE5DC1" w:rsidRPr="008101C1">
        <w:rPr>
          <w:rFonts w:ascii="Times New Roman" w:hAnsi="Times New Roman" w:cs="Times New Roman"/>
          <w:b/>
        </w:rPr>
        <w:t xml:space="preserve">, </w:t>
      </w:r>
      <w:r w:rsidR="000134F3" w:rsidRPr="008101C1">
        <w:rPr>
          <w:rFonts w:ascii="Times New Roman" w:hAnsi="Times New Roman" w:cs="Times New Roman"/>
          <w:b/>
        </w:rPr>
        <w:t>international signalling point codes and mobile network codes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2—Charges imposed on access codes, special services numbers, premium rate numbers that are 10 digits long, international signalling point codes and mobile network codes"/>
        <w:tblDescription w:val="Table 2—Charges imposed on access codes, special services numbers, premium rate numbers that are 10 digits long, international signalling point codes and mobile network codes"/>
      </w:tblPr>
      <w:tblGrid>
        <w:gridCol w:w="851"/>
        <w:gridCol w:w="3544"/>
        <w:gridCol w:w="4819"/>
      </w:tblGrid>
      <w:tr w:rsidR="00BE4830" w:rsidRPr="00153053" w14:paraId="214C754C" w14:textId="77777777" w:rsidTr="008833C8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78AE68" w14:textId="77777777" w:rsidR="00BE4830" w:rsidRPr="008101C1" w:rsidRDefault="00BE4830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BC790DD" w14:textId="77777777" w:rsidR="00BE4830" w:rsidRPr="008101C1" w:rsidRDefault="00BE4830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1</w:t>
            </w:r>
          </w:p>
          <w:p w14:paraId="120D5A43" w14:textId="77777777" w:rsidR="00BE4830" w:rsidRPr="008101C1" w:rsidRDefault="00BE4830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54C6600" w14:textId="77777777" w:rsidR="00BE4830" w:rsidRPr="008101C1" w:rsidRDefault="00BE4830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 xml:space="preserve">Column 2 </w:t>
            </w:r>
          </w:p>
          <w:p w14:paraId="7EF1E789" w14:textId="3A4D6B36" w:rsidR="00BE4830" w:rsidRPr="008101C1" w:rsidRDefault="00A745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Base amount</w:t>
            </w:r>
          </w:p>
        </w:tc>
      </w:tr>
      <w:tr w:rsidR="00B41195" w:rsidRPr="00153053" w14:paraId="19B30FE8" w14:textId="77777777" w:rsidTr="008833C8">
        <w:tc>
          <w:tcPr>
            <w:tcW w:w="851" w:type="dxa"/>
            <w:tcBorders>
              <w:top w:val="single" w:sz="4" w:space="0" w:color="auto"/>
            </w:tcBorders>
          </w:tcPr>
          <w:p w14:paraId="0D3CA846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B1039BA" w14:textId="65C8FC04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 virtual private network service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8838C87" w14:textId="28FD5E28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</w:t>
            </w:r>
            <w:r w:rsidR="000F4EC2" w:rsidRPr="00153053">
              <w:rPr>
                <w:rStyle w:val="CharPartNo"/>
                <w:rFonts w:ascii="Times New Roman" w:hAnsi="Times New Roman" w:cs="Times New Roman"/>
              </w:rPr>
              <w:t>57</w:t>
            </w:r>
          </w:p>
        </w:tc>
      </w:tr>
      <w:tr w:rsidR="00B41195" w:rsidRPr="00153053" w14:paraId="0FB22FF9" w14:textId="77777777" w:rsidTr="008833C8">
        <w:tc>
          <w:tcPr>
            <w:tcW w:w="851" w:type="dxa"/>
          </w:tcPr>
          <w:p w14:paraId="0575EA3D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544" w:type="dxa"/>
          </w:tcPr>
          <w:p w14:paraId="17A7C70E" w14:textId="6A7924C1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an incoming only international service</w:t>
            </w:r>
          </w:p>
        </w:tc>
        <w:tc>
          <w:tcPr>
            <w:tcW w:w="4819" w:type="dxa"/>
          </w:tcPr>
          <w:p w14:paraId="1A8C33F6" w14:textId="1A5E6AF3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5A092DC" w14:textId="77777777" w:rsidTr="008833C8">
        <w:tc>
          <w:tcPr>
            <w:tcW w:w="851" w:type="dxa"/>
          </w:tcPr>
          <w:p w14:paraId="41E7217F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544" w:type="dxa"/>
          </w:tcPr>
          <w:p w14:paraId="5AFCEE43" w14:textId="06EAB94A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an international service</w:t>
            </w:r>
          </w:p>
        </w:tc>
        <w:tc>
          <w:tcPr>
            <w:tcW w:w="4819" w:type="dxa"/>
          </w:tcPr>
          <w:p w14:paraId="344D541C" w14:textId="441747C5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281B0E2C" w14:textId="77777777" w:rsidTr="008833C8">
        <w:tc>
          <w:tcPr>
            <w:tcW w:w="851" w:type="dxa"/>
          </w:tcPr>
          <w:p w14:paraId="4C2ECFD9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544" w:type="dxa"/>
          </w:tcPr>
          <w:p w14:paraId="3AE88E13" w14:textId="12DB6CD4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Access code specified for use with an interconnect and routing service</w:t>
            </w:r>
          </w:p>
        </w:tc>
        <w:tc>
          <w:tcPr>
            <w:tcW w:w="4819" w:type="dxa"/>
          </w:tcPr>
          <w:p w14:paraId="069F4B5E" w14:textId="6116376B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7BB58731" w14:textId="77777777" w:rsidTr="008833C8">
        <w:tc>
          <w:tcPr>
            <w:tcW w:w="851" w:type="dxa"/>
          </w:tcPr>
          <w:p w14:paraId="42A61F9F" w14:textId="7E10671F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544" w:type="dxa"/>
          </w:tcPr>
          <w:p w14:paraId="7A17F3BF" w14:textId="038D398A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Assigned unallocated smartnumber</w:t>
            </w:r>
          </w:p>
        </w:tc>
        <w:tc>
          <w:tcPr>
            <w:tcW w:w="4819" w:type="dxa"/>
          </w:tcPr>
          <w:p w14:paraId="03EED031" w14:textId="6BA279BB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0D5CFAA2" w14:textId="77777777" w:rsidTr="008833C8">
        <w:tc>
          <w:tcPr>
            <w:tcW w:w="851" w:type="dxa"/>
          </w:tcPr>
          <w:p w14:paraId="30FB6A3A" w14:textId="28470E5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544" w:type="dxa"/>
          </w:tcPr>
          <w:p w14:paraId="38270E69" w14:textId="32611692" w:rsidR="00B41195" w:rsidRPr="00153053" w:rsidRDefault="002E7F3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International signalling point code</w:t>
            </w:r>
          </w:p>
        </w:tc>
        <w:tc>
          <w:tcPr>
            <w:tcW w:w="4819" w:type="dxa"/>
          </w:tcPr>
          <w:p w14:paraId="4D6095BB" w14:textId="4A285D77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3F43B587" w14:textId="77777777" w:rsidTr="008833C8">
        <w:tc>
          <w:tcPr>
            <w:tcW w:w="851" w:type="dxa"/>
          </w:tcPr>
          <w:p w14:paraId="24D9A5FC" w14:textId="588FD470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544" w:type="dxa"/>
          </w:tcPr>
          <w:p w14:paraId="4CC16EEA" w14:textId="66E706D5" w:rsidR="00B41195" w:rsidRPr="00153053" w:rsidRDefault="002E7F3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Mobile network code</w:t>
            </w:r>
          </w:p>
        </w:tc>
        <w:tc>
          <w:tcPr>
            <w:tcW w:w="4819" w:type="dxa"/>
          </w:tcPr>
          <w:p w14:paraId="33C8F3F4" w14:textId="6D103621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1B8A3DE" w14:textId="77777777" w:rsidTr="008833C8">
        <w:tc>
          <w:tcPr>
            <w:tcW w:w="851" w:type="dxa"/>
          </w:tcPr>
          <w:p w14:paraId="4789B4D3" w14:textId="421FBB2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44" w:type="dxa"/>
          </w:tcPr>
          <w:p w14:paraId="08EAD59A" w14:textId="4B5F285F" w:rsidR="00B41195" w:rsidRPr="00153053" w:rsidRDefault="002E7F3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 xml:space="preserve">Mobile </w:t>
            </w:r>
            <w:r w:rsidR="002D479F" w:rsidRPr="00153053">
              <w:rPr>
                <w:rStyle w:val="CharPartNo"/>
                <w:rFonts w:ascii="Times New Roman" w:hAnsi="Times New Roman" w:cs="Times New Roman"/>
              </w:rPr>
              <w:t>number</w:t>
            </w:r>
          </w:p>
        </w:tc>
        <w:tc>
          <w:tcPr>
            <w:tcW w:w="4819" w:type="dxa"/>
          </w:tcPr>
          <w:p w14:paraId="34112B58" w14:textId="7DC45D7A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7ECC237" w14:textId="77777777" w:rsidTr="008833C8">
        <w:tc>
          <w:tcPr>
            <w:tcW w:w="851" w:type="dxa"/>
          </w:tcPr>
          <w:p w14:paraId="73732767" w14:textId="1E7465B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544" w:type="dxa"/>
          </w:tcPr>
          <w:p w14:paraId="23BB9D9F" w14:textId="37E46561" w:rsidR="00B41195" w:rsidRPr="00153053" w:rsidRDefault="00ED4C3F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community service</w:t>
            </w:r>
          </w:p>
        </w:tc>
        <w:tc>
          <w:tcPr>
            <w:tcW w:w="4819" w:type="dxa"/>
          </w:tcPr>
          <w:p w14:paraId="6F9A9255" w14:textId="36D89E6C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29A3FB02" w14:textId="77777777" w:rsidTr="008833C8">
        <w:tc>
          <w:tcPr>
            <w:tcW w:w="851" w:type="dxa"/>
          </w:tcPr>
          <w:p w14:paraId="70E36ADB" w14:textId="21AC092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544" w:type="dxa"/>
          </w:tcPr>
          <w:p w14:paraId="5F873A35" w14:textId="223864AD" w:rsidR="00B41195" w:rsidRPr="00153053" w:rsidRDefault="0029548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data network access service</w:t>
            </w:r>
          </w:p>
        </w:tc>
        <w:tc>
          <w:tcPr>
            <w:tcW w:w="4819" w:type="dxa"/>
          </w:tcPr>
          <w:p w14:paraId="61D0FDC3" w14:textId="114212F1" w:rsidR="00755B05" w:rsidRPr="00697C89" w:rsidRDefault="00295482" w:rsidP="00E64759">
            <w:pPr>
              <w:pStyle w:val="Header"/>
              <w:spacing w:before="122"/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7A90376E" w14:textId="77777777" w:rsidTr="008833C8">
        <w:tc>
          <w:tcPr>
            <w:tcW w:w="851" w:type="dxa"/>
          </w:tcPr>
          <w:p w14:paraId="12E1350D" w14:textId="67511075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544" w:type="dxa"/>
          </w:tcPr>
          <w:p w14:paraId="64BCE579" w14:textId="1E0946FD" w:rsidR="00B41195" w:rsidRPr="00153053" w:rsidRDefault="00B9798B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an internet of things service</w:t>
            </w:r>
          </w:p>
        </w:tc>
        <w:tc>
          <w:tcPr>
            <w:tcW w:w="4819" w:type="dxa"/>
          </w:tcPr>
          <w:p w14:paraId="3DBC442D" w14:textId="12102EC1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F073291" w14:textId="77777777" w:rsidTr="008833C8">
        <w:tc>
          <w:tcPr>
            <w:tcW w:w="851" w:type="dxa"/>
          </w:tcPr>
          <w:p w14:paraId="09AB62F0" w14:textId="617550FF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3544" w:type="dxa"/>
          </w:tcPr>
          <w:p w14:paraId="0EFF3AED" w14:textId="112B30C9" w:rsidR="00B41195" w:rsidRPr="00153053" w:rsidRDefault="00B9798B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</w:t>
            </w:r>
            <w:r w:rsidR="00196534">
              <w:rPr>
                <w:rStyle w:val="CharPartNo"/>
                <w:rFonts w:ascii="Times New Roman" w:hAnsi="Times New Roman" w:cs="Times New Roman"/>
              </w:rPr>
              <w:t>s</w:t>
            </w:r>
            <w:r w:rsidRPr="00153053">
              <w:rPr>
                <w:rStyle w:val="CharPartNo"/>
                <w:rFonts w:ascii="Times New Roman" w:hAnsi="Times New Roman" w:cs="Times New Roman"/>
              </w:rPr>
              <w:t xml:space="preserve"> number specified for use with a pu</w:t>
            </w:r>
            <w:r w:rsidR="00A40CDD" w:rsidRPr="00153053">
              <w:rPr>
                <w:rStyle w:val="CharPartNo"/>
                <w:rFonts w:ascii="Times New Roman" w:hAnsi="Times New Roman" w:cs="Times New Roman"/>
              </w:rPr>
              <w:t>blic safety service</w:t>
            </w:r>
          </w:p>
        </w:tc>
        <w:tc>
          <w:tcPr>
            <w:tcW w:w="4819" w:type="dxa"/>
          </w:tcPr>
          <w:p w14:paraId="7084503D" w14:textId="1963D515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31A558B7" w14:textId="77777777" w:rsidTr="008833C8">
        <w:tc>
          <w:tcPr>
            <w:tcW w:w="851" w:type="dxa"/>
          </w:tcPr>
          <w:p w14:paraId="722BA8A2" w14:textId="67288116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lastRenderedPageBreak/>
              <w:t>13</w:t>
            </w:r>
          </w:p>
        </w:tc>
        <w:tc>
          <w:tcPr>
            <w:tcW w:w="3544" w:type="dxa"/>
          </w:tcPr>
          <w:p w14:paraId="0FF14564" w14:textId="16E2D5F1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satellite telephone service</w:t>
            </w:r>
          </w:p>
        </w:tc>
        <w:tc>
          <w:tcPr>
            <w:tcW w:w="4819" w:type="dxa"/>
          </w:tcPr>
          <w:p w14:paraId="35FFCE97" w14:textId="7E6394BE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103CD281" w14:textId="77777777" w:rsidTr="008833C8">
        <w:tc>
          <w:tcPr>
            <w:tcW w:w="851" w:type="dxa"/>
          </w:tcPr>
          <w:p w14:paraId="2F492080" w14:textId="7EBFC6F0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3544" w:type="dxa"/>
          </w:tcPr>
          <w:p w14:paraId="237094EF" w14:textId="5BF6C05F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 testing service</w:t>
            </w:r>
          </w:p>
        </w:tc>
        <w:tc>
          <w:tcPr>
            <w:tcW w:w="4819" w:type="dxa"/>
          </w:tcPr>
          <w:p w14:paraId="310E64C6" w14:textId="4DE2F2EB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6DCEC0BC" w14:textId="77777777" w:rsidTr="008833C8">
        <w:tc>
          <w:tcPr>
            <w:tcW w:w="851" w:type="dxa"/>
          </w:tcPr>
          <w:p w14:paraId="086458C9" w14:textId="14783D44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3544" w:type="dxa"/>
          </w:tcPr>
          <w:p w14:paraId="0CAEDA29" w14:textId="6D1E38FA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an internal network service</w:t>
            </w:r>
          </w:p>
        </w:tc>
        <w:tc>
          <w:tcPr>
            <w:tcW w:w="4819" w:type="dxa"/>
          </w:tcPr>
          <w:p w14:paraId="2AF400C8" w14:textId="635AC7B7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3F9E48D2" w14:textId="77777777" w:rsidTr="008833C8">
        <w:tc>
          <w:tcPr>
            <w:tcW w:w="851" w:type="dxa"/>
          </w:tcPr>
          <w:p w14:paraId="2FC4E276" w14:textId="3681A349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3544" w:type="dxa"/>
          </w:tcPr>
          <w:p w14:paraId="2F308D94" w14:textId="4704847D" w:rsidR="00B41195" w:rsidRPr="00153053" w:rsidRDefault="00A40CDD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Special services number specified for use with an operator service</w:t>
            </w:r>
          </w:p>
        </w:tc>
        <w:tc>
          <w:tcPr>
            <w:tcW w:w="4819" w:type="dxa"/>
          </w:tcPr>
          <w:p w14:paraId="74B42FE5" w14:textId="78602E22" w:rsidR="00B41195" w:rsidRPr="00153053" w:rsidRDefault="000F4EC2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$57</w:t>
            </w:r>
          </w:p>
        </w:tc>
      </w:tr>
      <w:tr w:rsidR="00B41195" w:rsidRPr="00153053" w14:paraId="6B45E128" w14:textId="77777777" w:rsidTr="008833C8">
        <w:tc>
          <w:tcPr>
            <w:tcW w:w="851" w:type="dxa"/>
            <w:tcBorders>
              <w:bottom w:val="single" w:sz="4" w:space="0" w:color="auto"/>
            </w:tcBorders>
          </w:tcPr>
          <w:p w14:paraId="69FFBC4E" w14:textId="77777777" w:rsidR="00B41195" w:rsidRPr="00153053" w:rsidRDefault="00B41195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E7F041" w14:textId="77777777" w:rsidR="00B41195" w:rsidRPr="00153053" w:rsidRDefault="00B41195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6F8A103" w14:textId="77777777" w:rsidR="00B41195" w:rsidRPr="00153053" w:rsidRDefault="00B41195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</w:tr>
    </w:tbl>
    <w:p w14:paraId="72DB990A" w14:textId="67E71C04" w:rsidR="00BE4830" w:rsidRPr="008101C1" w:rsidRDefault="00BE4830" w:rsidP="006D1A4A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</w:t>
      </w:r>
      <w:r w:rsidR="00153053">
        <w:rPr>
          <w:iCs/>
          <w:color w:val="000000"/>
          <w:szCs w:val="18"/>
        </w:rPr>
        <w:t>:</w:t>
      </w:r>
      <w:r w:rsidRPr="008101C1">
        <w:rPr>
          <w:iCs/>
          <w:color w:val="000000"/>
          <w:szCs w:val="18"/>
        </w:rPr>
        <w:t> </w:t>
      </w:r>
      <w:r w:rsidRPr="008101C1">
        <w:rPr>
          <w:i/>
          <w:color w:val="000000"/>
          <w:szCs w:val="18"/>
        </w:rPr>
        <w:tab/>
      </w:r>
      <w:r w:rsidR="000763BD" w:rsidRPr="008101C1">
        <w:rPr>
          <w:color w:val="000000"/>
          <w:szCs w:val="18"/>
        </w:rPr>
        <w:t xml:space="preserve">In </w:t>
      </w:r>
      <w:r w:rsidR="00AA663C" w:rsidRPr="008101C1">
        <w:rPr>
          <w:color w:val="000000"/>
          <w:szCs w:val="18"/>
        </w:rPr>
        <w:t xml:space="preserve">accordance with </w:t>
      </w:r>
      <w:r w:rsidR="00051157" w:rsidRPr="008101C1">
        <w:rPr>
          <w:color w:val="000000"/>
          <w:szCs w:val="18"/>
        </w:rPr>
        <w:t>sub</w:t>
      </w:r>
      <w:r w:rsidR="00AA663C" w:rsidRPr="008101C1">
        <w:rPr>
          <w:color w:val="000000"/>
          <w:szCs w:val="18"/>
        </w:rPr>
        <w:t xml:space="preserve">section </w:t>
      </w:r>
      <w:r w:rsidR="006649A5">
        <w:rPr>
          <w:color w:val="000000"/>
          <w:szCs w:val="18"/>
        </w:rPr>
        <w:t>4</w:t>
      </w:r>
      <w:r w:rsidR="00AA663C" w:rsidRPr="008101C1">
        <w:rPr>
          <w:color w:val="000000"/>
          <w:szCs w:val="18"/>
        </w:rPr>
        <w:t>9</w:t>
      </w:r>
      <w:r w:rsidR="00051157" w:rsidRPr="008101C1">
        <w:rPr>
          <w:color w:val="000000"/>
          <w:szCs w:val="18"/>
        </w:rPr>
        <w:t>(2)</w:t>
      </w:r>
      <w:r w:rsidRPr="008101C1">
        <w:rPr>
          <w:color w:val="000000"/>
          <w:szCs w:val="18"/>
        </w:rPr>
        <w:t xml:space="preserve"> of the Plan, numbers are generally allocated in </w:t>
      </w:r>
      <w:r w:rsidR="00AA663C" w:rsidRPr="008101C1">
        <w:rPr>
          <w:color w:val="000000"/>
          <w:szCs w:val="18"/>
        </w:rPr>
        <w:t xml:space="preserve">multiples of </w:t>
      </w:r>
      <w:r w:rsidRPr="008101C1">
        <w:rPr>
          <w:color w:val="000000"/>
          <w:szCs w:val="18"/>
        </w:rPr>
        <w:t xml:space="preserve">standard units.  The amount of allocation charge </w:t>
      </w:r>
      <w:r w:rsidR="00A745C2" w:rsidRPr="008101C1">
        <w:rPr>
          <w:color w:val="000000"/>
          <w:szCs w:val="18"/>
        </w:rPr>
        <w:t>imposed on a single</w:t>
      </w:r>
      <w:r w:rsidRPr="008101C1">
        <w:rPr>
          <w:color w:val="000000"/>
          <w:szCs w:val="18"/>
        </w:rPr>
        <w:t xml:space="preserve"> number will be </w:t>
      </w:r>
      <w:r w:rsidR="00A745C2" w:rsidRPr="008101C1">
        <w:rPr>
          <w:color w:val="000000"/>
          <w:szCs w:val="18"/>
        </w:rPr>
        <w:t>the quotient</w:t>
      </w:r>
      <w:r w:rsidRPr="008101C1">
        <w:rPr>
          <w:color w:val="000000"/>
          <w:szCs w:val="18"/>
        </w:rPr>
        <w:t xml:space="preserve"> of the </w:t>
      </w:r>
      <w:r w:rsidR="00A745C2" w:rsidRPr="008101C1">
        <w:rPr>
          <w:color w:val="000000"/>
          <w:szCs w:val="18"/>
        </w:rPr>
        <w:t>base rate divided by the quantity of numbers in the application</w:t>
      </w:r>
      <w:r w:rsidRPr="008101C1">
        <w:rPr>
          <w:color w:val="000000"/>
          <w:szCs w:val="18"/>
        </w:rPr>
        <w:t>.</w:t>
      </w:r>
    </w:p>
    <w:p w14:paraId="7387CCFC" w14:textId="70656F52" w:rsidR="00A745C2" w:rsidRPr="008101C1" w:rsidRDefault="00BE4830" w:rsidP="006D1A4A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Example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="00AA663C" w:rsidRPr="008101C1">
        <w:rPr>
          <w:color w:val="000000"/>
          <w:szCs w:val="18"/>
        </w:rPr>
        <w:t xml:space="preserve">There are 1 000 numbers in a standard unit of special services numbers specified for use </w:t>
      </w:r>
      <w:r w:rsidR="008D4669" w:rsidRPr="008101C1">
        <w:rPr>
          <w:color w:val="000000"/>
          <w:szCs w:val="18"/>
        </w:rPr>
        <w:t>with an internal network</w:t>
      </w:r>
      <w:r w:rsidR="002B2C05" w:rsidRPr="008101C1">
        <w:rPr>
          <w:color w:val="000000"/>
          <w:szCs w:val="18"/>
        </w:rPr>
        <w:t xml:space="preserve"> </w:t>
      </w:r>
      <w:r w:rsidR="00AA663C" w:rsidRPr="008101C1">
        <w:rPr>
          <w:color w:val="000000"/>
          <w:szCs w:val="18"/>
        </w:rPr>
        <w:t>service.  A</w:t>
      </w:r>
      <w:r w:rsidRPr="008101C1">
        <w:rPr>
          <w:color w:val="000000"/>
          <w:szCs w:val="18"/>
        </w:rPr>
        <w:t xml:space="preserve">n application for </w:t>
      </w:r>
      <w:r w:rsidR="00AA663C" w:rsidRPr="008101C1">
        <w:rPr>
          <w:color w:val="000000"/>
          <w:szCs w:val="18"/>
        </w:rPr>
        <w:t>two</w:t>
      </w:r>
      <w:r w:rsidRPr="008101C1">
        <w:rPr>
          <w:color w:val="000000"/>
          <w:szCs w:val="18"/>
        </w:rPr>
        <w:t xml:space="preserve"> standard unit</w:t>
      </w:r>
      <w:r w:rsidR="00AA663C" w:rsidRPr="008101C1">
        <w:rPr>
          <w:color w:val="000000"/>
          <w:szCs w:val="18"/>
        </w:rPr>
        <w:t>s</w:t>
      </w:r>
      <w:r w:rsidRPr="008101C1">
        <w:rPr>
          <w:color w:val="000000"/>
          <w:szCs w:val="18"/>
        </w:rPr>
        <w:t xml:space="preserve"> of special services numbers specified for use with a</w:t>
      </w:r>
      <w:r w:rsidR="00CA58B3" w:rsidRPr="008101C1">
        <w:rPr>
          <w:color w:val="000000"/>
          <w:szCs w:val="18"/>
        </w:rPr>
        <w:t>n internal network service</w:t>
      </w:r>
      <w:r w:rsidRPr="008101C1">
        <w:rPr>
          <w:color w:val="000000"/>
          <w:szCs w:val="18"/>
        </w:rPr>
        <w:t xml:space="preserve"> is an application for </w:t>
      </w:r>
      <w:r w:rsidR="00AA663C" w:rsidRPr="008101C1">
        <w:rPr>
          <w:color w:val="000000"/>
          <w:szCs w:val="18"/>
        </w:rPr>
        <w:t>2</w:t>
      </w:r>
      <w:r w:rsidRPr="008101C1">
        <w:rPr>
          <w:color w:val="000000"/>
          <w:szCs w:val="18"/>
        </w:rPr>
        <w:t xml:space="preserve"> 000 numbers.  The allocation charge </w:t>
      </w:r>
      <w:r w:rsidR="00A745C2" w:rsidRPr="008101C1">
        <w:rPr>
          <w:color w:val="000000"/>
          <w:szCs w:val="18"/>
        </w:rPr>
        <w:t xml:space="preserve">imposed on any one number </w:t>
      </w:r>
      <w:r w:rsidRPr="008101C1">
        <w:rPr>
          <w:color w:val="000000"/>
          <w:szCs w:val="18"/>
        </w:rPr>
        <w:t xml:space="preserve">covered by an application for </w:t>
      </w:r>
      <w:r w:rsidR="007C44CE" w:rsidRPr="008101C1">
        <w:rPr>
          <w:color w:val="000000"/>
          <w:szCs w:val="18"/>
        </w:rPr>
        <w:t xml:space="preserve">two </w:t>
      </w:r>
      <w:r w:rsidRPr="008101C1">
        <w:rPr>
          <w:color w:val="000000"/>
          <w:szCs w:val="18"/>
        </w:rPr>
        <w:t>standard unit</w:t>
      </w:r>
      <w:r w:rsidR="007C44CE" w:rsidRPr="008101C1">
        <w:rPr>
          <w:color w:val="000000"/>
          <w:szCs w:val="18"/>
        </w:rPr>
        <w:t>s</w:t>
      </w:r>
      <w:r w:rsidRPr="008101C1">
        <w:rPr>
          <w:color w:val="000000"/>
          <w:szCs w:val="18"/>
        </w:rPr>
        <w:t xml:space="preserve"> </w:t>
      </w:r>
      <w:r w:rsidR="00A745C2" w:rsidRPr="008101C1">
        <w:rPr>
          <w:color w:val="000000"/>
          <w:szCs w:val="18"/>
        </w:rPr>
        <w:t>will be:</w:t>
      </w:r>
    </w:p>
    <w:p w14:paraId="6D8B08D8" w14:textId="0052E7F7" w:rsidR="00BE4830" w:rsidRPr="008101C1" w:rsidRDefault="00A745C2" w:rsidP="006D1A4A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rPr>
          <w:color w:val="000000"/>
          <w:szCs w:val="18"/>
        </w:rPr>
      </w:pPr>
      <w:r w:rsidRPr="008101C1">
        <w:rPr>
          <w:i/>
          <w:color w:val="000000"/>
          <w:szCs w:val="18"/>
        </w:rPr>
        <w:tab/>
      </w:r>
      <w:r w:rsidRPr="008101C1">
        <w:rPr>
          <w:i/>
          <w:color w:val="000000"/>
          <w:szCs w:val="18"/>
        </w:rPr>
        <w:tab/>
      </w:r>
      <w:r w:rsidRPr="008101C1">
        <w:rPr>
          <w:i/>
          <w:color w:val="000000"/>
          <w:szCs w:val="18"/>
        </w:rPr>
        <w:tab/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>$</w:t>
      </w:r>
      <w:r w:rsidR="00245423" w:rsidRPr="008101C1">
        <w:rPr>
          <w:color w:val="000000"/>
          <w:szCs w:val="18"/>
        </w:rPr>
        <w:t>57</w:t>
      </w:r>
      <w:r w:rsidRPr="008101C1">
        <w:rPr>
          <w:color w:val="000000"/>
          <w:szCs w:val="18"/>
        </w:rPr>
        <w:t xml:space="preserve"> ÷ </w:t>
      </w:r>
      <w:r w:rsidR="00AA663C" w:rsidRPr="008101C1">
        <w:rPr>
          <w:color w:val="000000"/>
          <w:szCs w:val="18"/>
        </w:rPr>
        <w:t>2</w:t>
      </w:r>
      <w:r w:rsidRPr="008101C1">
        <w:rPr>
          <w:color w:val="000000"/>
          <w:szCs w:val="18"/>
        </w:rPr>
        <w:t> 000</w:t>
      </w:r>
      <w:r w:rsidR="00BE4830" w:rsidRPr="008101C1">
        <w:rPr>
          <w:color w:val="000000"/>
          <w:szCs w:val="18"/>
        </w:rPr>
        <w:t> = $</w:t>
      </w:r>
      <w:r w:rsidRPr="008101C1">
        <w:rPr>
          <w:color w:val="000000"/>
          <w:szCs w:val="18"/>
        </w:rPr>
        <w:t>0.0</w:t>
      </w:r>
      <w:r w:rsidR="00245423" w:rsidRPr="008101C1">
        <w:rPr>
          <w:color w:val="000000"/>
          <w:szCs w:val="18"/>
        </w:rPr>
        <w:t>285</w:t>
      </w:r>
    </w:p>
    <w:p w14:paraId="44D59473" w14:textId="20C2D46F" w:rsidR="0076639D" w:rsidRPr="008101C1" w:rsidRDefault="0076639D" w:rsidP="006D1A4A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  <w:jc w:val="left"/>
        <w:rPr>
          <w:b/>
          <w:i/>
          <w:sz w:val="22"/>
          <w:szCs w:val="22"/>
        </w:rPr>
      </w:pPr>
      <w:r>
        <w:tab/>
      </w:r>
      <w:r w:rsidRPr="008101C1">
        <w:rPr>
          <w:sz w:val="22"/>
          <w:szCs w:val="22"/>
        </w:rPr>
        <w:t>(</w:t>
      </w:r>
      <w:r w:rsidR="0063255E" w:rsidRPr="008101C1">
        <w:rPr>
          <w:sz w:val="22"/>
          <w:szCs w:val="22"/>
        </w:rPr>
        <w:t>3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  <w:t>For the purposes of subsection (</w:t>
      </w:r>
      <w:r w:rsidR="00E146F0" w:rsidRPr="008101C1">
        <w:rPr>
          <w:sz w:val="22"/>
          <w:szCs w:val="22"/>
        </w:rPr>
        <w:t>2</w:t>
      </w:r>
      <w:r w:rsidRPr="008101C1">
        <w:rPr>
          <w:sz w:val="22"/>
          <w:szCs w:val="22"/>
        </w:rPr>
        <w:t>):</w:t>
      </w:r>
    </w:p>
    <w:p w14:paraId="161666C3" w14:textId="17FBD8DE" w:rsidR="0076639D" w:rsidRPr="008101C1" w:rsidRDefault="0076639D" w:rsidP="00E64759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 xml:space="preserve">a special services number is </w:t>
      </w:r>
      <w:r w:rsidRPr="008101C1">
        <w:rPr>
          <w:b/>
          <w:i/>
          <w:szCs w:val="22"/>
        </w:rPr>
        <w:t xml:space="preserve">specified for use </w:t>
      </w:r>
      <w:r w:rsidRPr="008101C1">
        <w:rPr>
          <w:szCs w:val="22"/>
        </w:rPr>
        <w:t>with a type of service if the type of service is mentioned for the number in column 3 of a table in Schedule 5 to the Plan;</w:t>
      </w:r>
    </w:p>
    <w:p w14:paraId="6C7CD605" w14:textId="3389EC3E" w:rsidR="0076639D" w:rsidRPr="008101C1" w:rsidRDefault="0076639D" w:rsidP="00E64759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 xml:space="preserve">an access code is </w:t>
      </w:r>
      <w:r w:rsidRPr="008101C1">
        <w:rPr>
          <w:b/>
          <w:i/>
          <w:szCs w:val="22"/>
        </w:rPr>
        <w:t xml:space="preserve">specified for use </w:t>
      </w:r>
      <w:r w:rsidRPr="008101C1">
        <w:rPr>
          <w:szCs w:val="22"/>
        </w:rPr>
        <w:t>with a type of service if the type of service is mentioned for the number in column 3 of a table in Schedule 6 to the Plan.</w:t>
      </w:r>
    </w:p>
    <w:p w14:paraId="50709FD6" w14:textId="774877FA" w:rsidR="0076639D" w:rsidRPr="008101C1" w:rsidRDefault="0076639D" w:rsidP="00267255">
      <w:pPr>
        <w:pStyle w:val="notetext"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before="120"/>
        <w:ind w:hanging="992"/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> </w:t>
      </w:r>
      <w:r w:rsidRPr="008101C1">
        <w:rPr>
          <w:i/>
          <w:color w:val="000000"/>
          <w:szCs w:val="18"/>
        </w:rPr>
        <w:tab/>
      </w:r>
      <w:r w:rsidR="007C44CE" w:rsidRPr="008101C1">
        <w:rPr>
          <w:color w:val="000000"/>
          <w:szCs w:val="18"/>
        </w:rPr>
        <w:t xml:space="preserve">See subsections </w:t>
      </w:r>
      <w:r w:rsidR="00FF1A7F">
        <w:rPr>
          <w:color w:val="000000"/>
          <w:szCs w:val="18"/>
        </w:rPr>
        <w:t>2</w:t>
      </w:r>
      <w:r w:rsidR="007C44CE" w:rsidRPr="008101C1">
        <w:rPr>
          <w:color w:val="000000"/>
          <w:szCs w:val="18"/>
        </w:rPr>
        <w:t>2</w:t>
      </w:r>
      <w:r w:rsidRPr="008101C1">
        <w:rPr>
          <w:color w:val="000000"/>
          <w:szCs w:val="18"/>
        </w:rPr>
        <w:t xml:space="preserve">(2) and </w:t>
      </w:r>
      <w:r w:rsidR="00F228A1">
        <w:rPr>
          <w:color w:val="000000"/>
          <w:szCs w:val="18"/>
        </w:rPr>
        <w:t>2</w:t>
      </w:r>
      <w:r w:rsidR="007C44CE" w:rsidRPr="008101C1">
        <w:rPr>
          <w:color w:val="000000"/>
          <w:szCs w:val="18"/>
        </w:rPr>
        <w:t>9</w:t>
      </w:r>
      <w:r w:rsidRPr="008101C1">
        <w:rPr>
          <w:color w:val="000000"/>
          <w:szCs w:val="18"/>
        </w:rPr>
        <w:t>(3) of the Plan.</w:t>
      </w:r>
    </w:p>
    <w:p w14:paraId="275F2527" w14:textId="08C6F87C" w:rsidR="00F56399" w:rsidRPr="008101C1" w:rsidRDefault="00780EEA" w:rsidP="006D1A4A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  <w:t>(</w:t>
      </w:r>
      <w:r w:rsidR="00E572BD" w:rsidRPr="008101C1">
        <w:rPr>
          <w:sz w:val="22"/>
          <w:szCs w:val="22"/>
        </w:rPr>
        <w:t>4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</w:r>
      <w:r w:rsidR="00291CE7" w:rsidRPr="008101C1">
        <w:rPr>
          <w:sz w:val="22"/>
          <w:szCs w:val="22"/>
        </w:rPr>
        <w:t>F</w:t>
      </w:r>
      <w:r w:rsidRPr="008101C1">
        <w:rPr>
          <w:sz w:val="22"/>
          <w:szCs w:val="22"/>
        </w:rPr>
        <w:t>or a</w:t>
      </w:r>
      <w:r w:rsidR="00C31DCB" w:rsidRPr="008101C1">
        <w:rPr>
          <w:sz w:val="22"/>
          <w:szCs w:val="22"/>
        </w:rPr>
        <w:t>n unassigned unallocated</w:t>
      </w:r>
      <w:r w:rsidRPr="008101C1">
        <w:rPr>
          <w:sz w:val="22"/>
          <w:szCs w:val="22"/>
        </w:rPr>
        <w:t xml:space="preserve"> </w:t>
      </w:r>
      <w:r w:rsidR="00373D62" w:rsidRPr="008101C1">
        <w:rPr>
          <w:sz w:val="22"/>
          <w:szCs w:val="22"/>
        </w:rPr>
        <w:t>smart</w:t>
      </w:r>
      <w:r w:rsidR="00F56399" w:rsidRPr="008101C1">
        <w:rPr>
          <w:sz w:val="22"/>
          <w:szCs w:val="22"/>
        </w:rPr>
        <w:t>number that:</w:t>
      </w:r>
    </w:p>
    <w:p w14:paraId="5D01FC43" w14:textId="127906E0" w:rsidR="00F56399" w:rsidRPr="008101C1" w:rsidRDefault="00F56399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>is mentioned in column 1 of an item in the following table; and</w:t>
      </w:r>
    </w:p>
    <w:p w14:paraId="19E03413" w14:textId="2D068CB0" w:rsidR="00F56399" w:rsidRPr="008101C1" w:rsidRDefault="00F56399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>begins with the digits set out in column 2 of the item; and</w:t>
      </w:r>
    </w:p>
    <w:p w14:paraId="48096F7B" w14:textId="43CEBF51" w:rsidR="00F56399" w:rsidRPr="008101C1" w:rsidRDefault="00F56399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(c)</w:t>
      </w:r>
      <w:r w:rsidRPr="008101C1">
        <w:rPr>
          <w:szCs w:val="22"/>
        </w:rPr>
        <w:tab/>
        <w:t xml:space="preserve">has the </w:t>
      </w:r>
      <w:r w:rsidR="00576476" w:rsidRPr="008101C1">
        <w:rPr>
          <w:szCs w:val="22"/>
        </w:rPr>
        <w:t>quantity</w:t>
      </w:r>
      <w:r w:rsidRPr="008101C1">
        <w:rPr>
          <w:szCs w:val="22"/>
        </w:rPr>
        <w:t xml:space="preserve"> of digits set out in column 3 of the item;</w:t>
      </w:r>
    </w:p>
    <w:p w14:paraId="3C10B07F" w14:textId="707122CF" w:rsidR="00780EEA" w:rsidRPr="008101C1" w:rsidRDefault="00F56399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spacing w:after="240"/>
        <w:jc w:val="left"/>
        <w:rPr>
          <w:sz w:val="22"/>
          <w:szCs w:val="22"/>
        </w:rPr>
      </w:pPr>
      <w:r w:rsidRPr="008101C1">
        <w:rPr>
          <w:sz w:val="22"/>
          <w:szCs w:val="22"/>
        </w:rPr>
        <w:tab/>
      </w:r>
      <w:r w:rsidRPr="008101C1">
        <w:rPr>
          <w:sz w:val="22"/>
          <w:szCs w:val="22"/>
        </w:rPr>
        <w:tab/>
      </w:r>
      <w:r w:rsidR="00780EEA" w:rsidRPr="008101C1">
        <w:rPr>
          <w:sz w:val="22"/>
          <w:szCs w:val="22"/>
        </w:rPr>
        <w:t>the amount of charge imposed on the allocation</w:t>
      </w:r>
      <w:r w:rsidR="00373D62" w:rsidRPr="008101C1">
        <w:rPr>
          <w:sz w:val="22"/>
          <w:szCs w:val="22"/>
        </w:rPr>
        <w:t xml:space="preserve"> of the</w:t>
      </w:r>
      <w:r w:rsidR="00780EEA" w:rsidRPr="008101C1">
        <w:rPr>
          <w:sz w:val="22"/>
          <w:szCs w:val="22"/>
        </w:rPr>
        <w:t xml:space="preserve"> </w:t>
      </w:r>
      <w:r w:rsidR="004E5372" w:rsidRPr="008101C1">
        <w:rPr>
          <w:sz w:val="22"/>
          <w:szCs w:val="22"/>
        </w:rPr>
        <w:t xml:space="preserve">unassigned unallocated </w:t>
      </w:r>
      <w:r w:rsidR="00373D62" w:rsidRPr="008101C1">
        <w:rPr>
          <w:sz w:val="22"/>
          <w:szCs w:val="22"/>
        </w:rPr>
        <w:t>smart</w:t>
      </w:r>
      <w:r w:rsidR="00780EEA" w:rsidRPr="008101C1">
        <w:rPr>
          <w:sz w:val="22"/>
          <w:szCs w:val="22"/>
        </w:rPr>
        <w:t xml:space="preserve">number is the amount in column </w:t>
      </w:r>
      <w:r w:rsidRPr="008101C1">
        <w:rPr>
          <w:sz w:val="22"/>
          <w:szCs w:val="22"/>
        </w:rPr>
        <w:t>4</w:t>
      </w:r>
      <w:r w:rsidR="00780EEA" w:rsidRPr="008101C1">
        <w:rPr>
          <w:sz w:val="22"/>
          <w:szCs w:val="22"/>
        </w:rPr>
        <w:t xml:space="preserve"> of the item.</w:t>
      </w:r>
    </w:p>
    <w:p w14:paraId="2FF88059" w14:textId="047DB1D8" w:rsidR="008556B7" w:rsidRPr="008101C1" w:rsidRDefault="008556B7" w:rsidP="006D1A4A">
      <w:pPr>
        <w:keepNext/>
        <w:spacing w:before="240"/>
        <w:rPr>
          <w:rFonts w:ascii="Times New Roman" w:hAnsi="Times New Roman" w:cs="Times New Roman"/>
          <w:b/>
        </w:rPr>
      </w:pPr>
      <w:r w:rsidRPr="008101C1">
        <w:rPr>
          <w:rFonts w:ascii="Times New Roman" w:hAnsi="Times New Roman" w:cs="Times New Roman"/>
          <w:b/>
        </w:rPr>
        <w:t>Table</w:t>
      </w:r>
      <w:r w:rsidR="0063255E" w:rsidRPr="008101C1">
        <w:rPr>
          <w:rFonts w:ascii="Times New Roman" w:hAnsi="Times New Roman" w:cs="Times New Roman"/>
          <w:b/>
        </w:rPr>
        <w:t xml:space="preserve"> 3</w:t>
      </w:r>
      <w:r w:rsidRPr="008101C1">
        <w:rPr>
          <w:rFonts w:ascii="Times New Roman" w:hAnsi="Times New Roman" w:cs="Times New Roman"/>
          <w:b/>
        </w:rPr>
        <w:t xml:space="preserve">—Charges imposed on </w:t>
      </w:r>
      <w:r w:rsidR="0063255E" w:rsidRPr="008101C1">
        <w:rPr>
          <w:rFonts w:ascii="Times New Roman" w:hAnsi="Times New Roman" w:cs="Times New Roman"/>
          <w:b/>
        </w:rPr>
        <w:t xml:space="preserve">unassigned unallocated </w:t>
      </w:r>
      <w:r w:rsidRPr="008101C1">
        <w:rPr>
          <w:rFonts w:ascii="Times New Roman" w:hAnsi="Times New Roman" w:cs="Times New Roman"/>
          <w:b/>
        </w:rPr>
        <w:t>smartnumbers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3—Charges imposed on unassigned unallocated smartnumbers"/>
        <w:tblDescription w:val="Table 3—Charges imposed on unassigned unallocated smartnumbers"/>
      </w:tblPr>
      <w:tblGrid>
        <w:gridCol w:w="796"/>
        <w:gridCol w:w="1897"/>
        <w:gridCol w:w="365"/>
        <w:gridCol w:w="912"/>
        <w:gridCol w:w="339"/>
        <w:gridCol w:w="1957"/>
        <w:gridCol w:w="2760"/>
      </w:tblGrid>
      <w:tr w:rsidR="00F56399" w:rsidRPr="00153053" w14:paraId="35DBD598" w14:textId="77777777" w:rsidTr="00F56399">
        <w:trPr>
          <w:tblHeader/>
        </w:trPr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14:paraId="1A52D008" w14:textId="77777777" w:rsidR="00F56399" w:rsidRPr="008101C1" w:rsidRDefault="00F56399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37FBF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1</w:t>
            </w:r>
          </w:p>
          <w:p w14:paraId="7F48AF1B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B0A38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2</w:t>
            </w:r>
          </w:p>
          <w:p w14:paraId="333F5112" w14:textId="7D14C78D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First digits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14:paraId="21385AF8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>Column 3</w:t>
            </w:r>
          </w:p>
          <w:p w14:paraId="7D696AFE" w14:textId="6CC4B75B" w:rsidR="00F56399" w:rsidRPr="008101C1" w:rsidRDefault="00576476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Quantity</w:t>
            </w:r>
            <w:r w:rsidR="00F426C8" w:rsidRPr="008101C1">
              <w:rPr>
                <w:rStyle w:val="CharPartNo"/>
                <w:rFonts w:ascii="Times New Roman" w:hAnsi="Times New Roman" w:cs="Times New Roman"/>
                <w:b/>
              </w:rPr>
              <w:t xml:space="preserve"> </w:t>
            </w:r>
            <w:r w:rsidR="00F56399" w:rsidRPr="008101C1">
              <w:rPr>
                <w:rStyle w:val="CharPartNo"/>
                <w:rFonts w:ascii="Times New Roman" w:hAnsi="Times New Roman" w:cs="Times New Roman"/>
                <w:b/>
              </w:rPr>
              <w:t>of digits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2728E3B" w14:textId="092E4318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  <w:i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  <w:i/>
              </w:rPr>
              <w:t xml:space="preserve">Column 4 </w:t>
            </w:r>
          </w:p>
          <w:p w14:paraId="1FC724CF" w14:textId="77777777" w:rsidR="00F56399" w:rsidRPr="008101C1" w:rsidRDefault="00F56399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  <w:b/>
              </w:rPr>
            </w:pPr>
            <w:r w:rsidRPr="008101C1">
              <w:rPr>
                <w:rStyle w:val="CharPartNo"/>
                <w:rFonts w:ascii="Times New Roman" w:hAnsi="Times New Roman" w:cs="Times New Roman"/>
                <w:b/>
              </w:rPr>
              <w:t>Charge</w:t>
            </w:r>
          </w:p>
        </w:tc>
      </w:tr>
      <w:tr w:rsidR="005F0B24" w:rsidRPr="00153053" w14:paraId="41041FD9" w14:textId="77777777" w:rsidTr="00F56399">
        <w:tc>
          <w:tcPr>
            <w:tcW w:w="441" w:type="pct"/>
            <w:tcBorders>
              <w:top w:val="single" w:sz="4" w:space="0" w:color="auto"/>
            </w:tcBorders>
          </w:tcPr>
          <w:p w14:paraId="4D9DEB21" w14:textId="0A06A18E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</w:tcBorders>
          </w:tcPr>
          <w:p w14:paraId="3E5232B2" w14:textId="0E2C116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Platinum smartnumber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</w:tcBorders>
          </w:tcPr>
          <w:p w14:paraId="25F093BC" w14:textId="4BA46ED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  <w:tcBorders>
              <w:top w:val="single" w:sz="4" w:space="0" w:color="auto"/>
            </w:tcBorders>
          </w:tcPr>
          <w:p w14:paraId="71BEC7E4" w14:textId="7E3D007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  <w:tcBorders>
              <w:top w:val="single" w:sz="4" w:space="0" w:color="auto"/>
            </w:tcBorders>
          </w:tcPr>
          <w:p w14:paraId="726FAB1B" w14:textId="05472D8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$20 000</w:t>
            </w:r>
          </w:p>
        </w:tc>
      </w:tr>
      <w:tr w:rsidR="005F0B24" w:rsidRPr="00153053" w14:paraId="36E4E7A6" w14:textId="77777777" w:rsidTr="00F56399">
        <w:tc>
          <w:tcPr>
            <w:tcW w:w="441" w:type="pct"/>
          </w:tcPr>
          <w:p w14:paraId="5646972E" w14:textId="0D7A7D4A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253" w:type="pct"/>
            <w:gridSpan w:val="2"/>
          </w:tcPr>
          <w:p w14:paraId="6D22A742" w14:textId="280A4F6E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Platinum smartnumber</w:t>
            </w:r>
          </w:p>
        </w:tc>
        <w:tc>
          <w:tcPr>
            <w:tcW w:w="693" w:type="pct"/>
            <w:gridSpan w:val="2"/>
          </w:tcPr>
          <w:p w14:paraId="21CF1A55" w14:textId="2E95FB7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19372609" w14:textId="4ADCC92A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6577903A" w14:textId="07E2CB84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$20 000</w:t>
            </w:r>
          </w:p>
        </w:tc>
      </w:tr>
      <w:tr w:rsidR="005F0B24" w:rsidRPr="00153053" w14:paraId="4E6C2B2A" w14:textId="77777777" w:rsidTr="00F56399">
        <w:tc>
          <w:tcPr>
            <w:tcW w:w="441" w:type="pct"/>
          </w:tcPr>
          <w:p w14:paraId="4E8458B7" w14:textId="2EDC4A80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53" w:type="pct"/>
            <w:gridSpan w:val="2"/>
          </w:tcPr>
          <w:p w14:paraId="464C5566" w14:textId="37177EF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Platinum smartnumber</w:t>
            </w:r>
          </w:p>
        </w:tc>
        <w:tc>
          <w:tcPr>
            <w:tcW w:w="693" w:type="pct"/>
            <w:gridSpan w:val="2"/>
          </w:tcPr>
          <w:p w14:paraId="7974F9A0" w14:textId="1B6EFA6A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17996B95" w14:textId="0B8973D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73C101BA" w14:textId="332D2BC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$16 000</w:t>
            </w:r>
          </w:p>
        </w:tc>
      </w:tr>
      <w:tr w:rsidR="005F0B24" w:rsidRPr="00153053" w14:paraId="17E6B70C" w14:textId="77777777" w:rsidTr="00F56399">
        <w:tc>
          <w:tcPr>
            <w:tcW w:w="441" w:type="pct"/>
          </w:tcPr>
          <w:p w14:paraId="75BED856" w14:textId="742C8C9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253" w:type="pct"/>
            <w:gridSpan w:val="2"/>
          </w:tcPr>
          <w:p w14:paraId="357E5766" w14:textId="77A6B78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Diamond smartnumber</w:t>
            </w:r>
          </w:p>
        </w:tc>
        <w:tc>
          <w:tcPr>
            <w:tcW w:w="693" w:type="pct"/>
            <w:gridSpan w:val="2"/>
          </w:tcPr>
          <w:p w14:paraId="4AEBBD25" w14:textId="51DB5AD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50C40D28" w14:textId="67387E6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0C3993C5" w14:textId="7D56649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$8 000</w:t>
            </w:r>
          </w:p>
        </w:tc>
      </w:tr>
      <w:tr w:rsidR="005F0B24" w:rsidRPr="00153053" w14:paraId="7C619676" w14:textId="77777777" w:rsidTr="00F56399">
        <w:tc>
          <w:tcPr>
            <w:tcW w:w="441" w:type="pct"/>
          </w:tcPr>
          <w:p w14:paraId="57C4D65B" w14:textId="6C1B40EB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53" w:type="pct"/>
            <w:gridSpan w:val="2"/>
          </w:tcPr>
          <w:p w14:paraId="35605580" w14:textId="765E355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Diamond smartnumber</w:t>
            </w:r>
          </w:p>
        </w:tc>
        <w:tc>
          <w:tcPr>
            <w:tcW w:w="693" w:type="pct"/>
            <w:gridSpan w:val="2"/>
          </w:tcPr>
          <w:p w14:paraId="4BBCCD51" w14:textId="1731633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251D70A6" w14:textId="5CB8CEC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75774A12" w14:textId="38E1D4A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$8 000</w:t>
            </w:r>
          </w:p>
        </w:tc>
      </w:tr>
      <w:tr w:rsidR="005F0B24" w:rsidRPr="00153053" w14:paraId="51153194" w14:textId="77777777" w:rsidTr="00F56399">
        <w:tc>
          <w:tcPr>
            <w:tcW w:w="441" w:type="pct"/>
          </w:tcPr>
          <w:p w14:paraId="28469151" w14:textId="6C966823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253" w:type="pct"/>
            <w:gridSpan w:val="2"/>
          </w:tcPr>
          <w:p w14:paraId="36419C54" w14:textId="244A8ED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Diamond smartnumber</w:t>
            </w:r>
          </w:p>
        </w:tc>
        <w:tc>
          <w:tcPr>
            <w:tcW w:w="693" w:type="pct"/>
            <w:gridSpan w:val="2"/>
          </w:tcPr>
          <w:p w14:paraId="0E171C6F" w14:textId="20203C3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27AA809A" w14:textId="6211399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53146936" w14:textId="5BE983B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$8 000</w:t>
            </w:r>
          </w:p>
        </w:tc>
      </w:tr>
      <w:tr w:rsidR="005F0B24" w:rsidRPr="00153053" w14:paraId="47D1B667" w14:textId="77777777" w:rsidTr="00F56399">
        <w:tc>
          <w:tcPr>
            <w:tcW w:w="441" w:type="pct"/>
          </w:tcPr>
          <w:p w14:paraId="1A5A5E33" w14:textId="2A1C900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253" w:type="pct"/>
            <w:gridSpan w:val="2"/>
          </w:tcPr>
          <w:p w14:paraId="17DC9861" w14:textId="33DE93C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Gold smartnumber</w:t>
            </w:r>
          </w:p>
        </w:tc>
        <w:tc>
          <w:tcPr>
            <w:tcW w:w="693" w:type="pct"/>
            <w:gridSpan w:val="2"/>
          </w:tcPr>
          <w:p w14:paraId="04CE9084" w14:textId="7CD6F40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038AD22D" w14:textId="5D5BC09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7FADC0FD" w14:textId="23F89FB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$4 500</w:t>
            </w:r>
          </w:p>
        </w:tc>
      </w:tr>
      <w:tr w:rsidR="005F0B24" w:rsidRPr="00153053" w14:paraId="19A939B7" w14:textId="77777777" w:rsidTr="00F56399">
        <w:tc>
          <w:tcPr>
            <w:tcW w:w="441" w:type="pct"/>
          </w:tcPr>
          <w:p w14:paraId="74D04F70" w14:textId="24CEF66D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lastRenderedPageBreak/>
              <w:t>8</w:t>
            </w:r>
          </w:p>
        </w:tc>
        <w:tc>
          <w:tcPr>
            <w:tcW w:w="1253" w:type="pct"/>
            <w:gridSpan w:val="2"/>
          </w:tcPr>
          <w:p w14:paraId="76845F6A" w14:textId="14136202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Gold smartnumber</w:t>
            </w:r>
          </w:p>
        </w:tc>
        <w:tc>
          <w:tcPr>
            <w:tcW w:w="693" w:type="pct"/>
            <w:gridSpan w:val="2"/>
          </w:tcPr>
          <w:p w14:paraId="4F4D5CB8" w14:textId="46A3A13F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65EAD862" w14:textId="0E6DC26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7D7C03C3" w14:textId="23C7E56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$4 500</w:t>
            </w:r>
          </w:p>
        </w:tc>
      </w:tr>
      <w:tr w:rsidR="005F0B24" w:rsidRPr="00153053" w14:paraId="28094244" w14:textId="77777777" w:rsidTr="00F56399">
        <w:tc>
          <w:tcPr>
            <w:tcW w:w="441" w:type="pct"/>
          </w:tcPr>
          <w:p w14:paraId="1988968D" w14:textId="32D073D0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253" w:type="pct"/>
            <w:gridSpan w:val="2"/>
          </w:tcPr>
          <w:p w14:paraId="2804619C" w14:textId="50974ED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Gold smartnumber</w:t>
            </w:r>
          </w:p>
        </w:tc>
        <w:tc>
          <w:tcPr>
            <w:tcW w:w="693" w:type="pct"/>
            <w:gridSpan w:val="2"/>
          </w:tcPr>
          <w:p w14:paraId="4B2174F7" w14:textId="37D404D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5D90F2A8" w14:textId="1A57A72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1CBA0973" w14:textId="033A280C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$6 000</w:t>
            </w:r>
          </w:p>
        </w:tc>
      </w:tr>
      <w:tr w:rsidR="005F0B24" w:rsidRPr="00153053" w14:paraId="15ADCAA7" w14:textId="77777777" w:rsidTr="00F56399">
        <w:tc>
          <w:tcPr>
            <w:tcW w:w="441" w:type="pct"/>
          </w:tcPr>
          <w:p w14:paraId="06979856" w14:textId="06BD075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253" w:type="pct"/>
            <w:gridSpan w:val="2"/>
          </w:tcPr>
          <w:p w14:paraId="00BBC43B" w14:textId="600A05D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Opal smartnumber</w:t>
            </w:r>
          </w:p>
        </w:tc>
        <w:tc>
          <w:tcPr>
            <w:tcW w:w="693" w:type="pct"/>
            <w:gridSpan w:val="2"/>
          </w:tcPr>
          <w:p w14:paraId="121EAAB9" w14:textId="7B8EF3C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664C162E" w14:textId="362BF27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3E63CC9F" w14:textId="4F02785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$1 500</w:t>
            </w:r>
          </w:p>
        </w:tc>
      </w:tr>
      <w:tr w:rsidR="005F0B24" w:rsidRPr="00153053" w14:paraId="65D74A92" w14:textId="77777777" w:rsidTr="00F56399">
        <w:tc>
          <w:tcPr>
            <w:tcW w:w="441" w:type="pct"/>
          </w:tcPr>
          <w:p w14:paraId="21F45F2B" w14:textId="1CD00248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253" w:type="pct"/>
            <w:gridSpan w:val="2"/>
          </w:tcPr>
          <w:p w14:paraId="36F3C94A" w14:textId="2CD017D2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Opal smartnumber</w:t>
            </w:r>
          </w:p>
        </w:tc>
        <w:tc>
          <w:tcPr>
            <w:tcW w:w="693" w:type="pct"/>
            <w:gridSpan w:val="2"/>
          </w:tcPr>
          <w:p w14:paraId="417DFF76" w14:textId="462EA82F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19BE3B12" w14:textId="06F6E53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31ECD5EA" w14:textId="48C38C0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$1 500</w:t>
            </w:r>
          </w:p>
        </w:tc>
      </w:tr>
      <w:tr w:rsidR="005F0B24" w:rsidRPr="00153053" w14:paraId="5AF9990C" w14:textId="77777777" w:rsidTr="00F56399">
        <w:tc>
          <w:tcPr>
            <w:tcW w:w="441" w:type="pct"/>
          </w:tcPr>
          <w:p w14:paraId="40D55D39" w14:textId="72F43DEC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253" w:type="pct"/>
            <w:gridSpan w:val="2"/>
          </w:tcPr>
          <w:p w14:paraId="54661C89" w14:textId="7A06C20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Opal smartnumber</w:t>
            </w:r>
          </w:p>
        </w:tc>
        <w:tc>
          <w:tcPr>
            <w:tcW w:w="693" w:type="pct"/>
            <w:gridSpan w:val="2"/>
          </w:tcPr>
          <w:p w14:paraId="6C61A2E3" w14:textId="306D10A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78B2C69D" w14:textId="4A73549E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7D7A6174" w14:textId="0ACF349A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$2 400</w:t>
            </w:r>
          </w:p>
        </w:tc>
      </w:tr>
      <w:tr w:rsidR="005F0B24" w:rsidRPr="00153053" w14:paraId="2D6FB156" w14:textId="77777777" w:rsidTr="00F56399">
        <w:tc>
          <w:tcPr>
            <w:tcW w:w="441" w:type="pct"/>
          </w:tcPr>
          <w:p w14:paraId="304EEDBE" w14:textId="219534EA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253" w:type="pct"/>
            <w:gridSpan w:val="2"/>
          </w:tcPr>
          <w:p w14:paraId="5F03504A" w14:textId="54375C7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Silver smartnum</w:t>
            </w:r>
            <w:r w:rsidR="00576476" w:rsidRPr="00153053">
              <w:rPr>
                <w:rStyle w:val="CharPartNo"/>
                <w:rFonts w:ascii="Times New Roman" w:hAnsi="Times New Roman" w:cs="Times New Roman"/>
              </w:rPr>
              <w:t>b</w:t>
            </w:r>
            <w:r w:rsidRPr="00153053">
              <w:rPr>
                <w:rStyle w:val="CharPartNo"/>
                <w:rFonts w:ascii="Times New Roman" w:hAnsi="Times New Roman" w:cs="Times New Roman"/>
              </w:rPr>
              <w:t>er</w:t>
            </w:r>
          </w:p>
        </w:tc>
        <w:tc>
          <w:tcPr>
            <w:tcW w:w="693" w:type="pct"/>
            <w:gridSpan w:val="2"/>
          </w:tcPr>
          <w:p w14:paraId="1D2BFE8D" w14:textId="3D157C0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3BD12EA1" w14:textId="7C43F70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62F6B44C" w14:textId="5668A34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$750</w:t>
            </w:r>
          </w:p>
        </w:tc>
      </w:tr>
      <w:tr w:rsidR="005F0B24" w:rsidRPr="00153053" w14:paraId="04FA919E" w14:textId="77777777" w:rsidTr="00F56399">
        <w:tc>
          <w:tcPr>
            <w:tcW w:w="441" w:type="pct"/>
          </w:tcPr>
          <w:p w14:paraId="47443445" w14:textId="741BA94E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1253" w:type="pct"/>
            <w:gridSpan w:val="2"/>
          </w:tcPr>
          <w:p w14:paraId="1E961F79" w14:textId="074BDB0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Silver smartnumber</w:t>
            </w:r>
          </w:p>
        </w:tc>
        <w:tc>
          <w:tcPr>
            <w:tcW w:w="693" w:type="pct"/>
            <w:gridSpan w:val="2"/>
          </w:tcPr>
          <w:p w14:paraId="303C75AA" w14:textId="041EF41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4B994F90" w14:textId="3286C79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004227B9" w14:textId="77A385ED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$750</w:t>
            </w:r>
          </w:p>
        </w:tc>
      </w:tr>
      <w:tr w:rsidR="005F0B24" w:rsidRPr="00153053" w14:paraId="408F71E1" w14:textId="77777777" w:rsidTr="00F56399">
        <w:tc>
          <w:tcPr>
            <w:tcW w:w="441" w:type="pct"/>
          </w:tcPr>
          <w:p w14:paraId="1BB110BA" w14:textId="643B0D4B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253" w:type="pct"/>
            <w:gridSpan w:val="2"/>
          </w:tcPr>
          <w:p w14:paraId="72DB6580" w14:textId="6F86D971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Silver smartnumber</w:t>
            </w:r>
          </w:p>
        </w:tc>
        <w:tc>
          <w:tcPr>
            <w:tcW w:w="693" w:type="pct"/>
            <w:gridSpan w:val="2"/>
          </w:tcPr>
          <w:p w14:paraId="74017159" w14:textId="397EACA0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0CB7BC92" w14:textId="5767BB2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65D1E6C8" w14:textId="2B6FD6E6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$1 200</w:t>
            </w:r>
          </w:p>
        </w:tc>
      </w:tr>
      <w:tr w:rsidR="005F0B24" w:rsidRPr="00153053" w14:paraId="26F818BC" w14:textId="77777777" w:rsidTr="00F56399">
        <w:tc>
          <w:tcPr>
            <w:tcW w:w="441" w:type="pct"/>
          </w:tcPr>
          <w:p w14:paraId="5208C1F9" w14:textId="072C6BC4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253" w:type="pct"/>
            <w:gridSpan w:val="2"/>
          </w:tcPr>
          <w:p w14:paraId="35065A2E" w14:textId="4E3655A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Standard smartnumber</w:t>
            </w:r>
          </w:p>
        </w:tc>
        <w:tc>
          <w:tcPr>
            <w:tcW w:w="693" w:type="pct"/>
            <w:gridSpan w:val="2"/>
          </w:tcPr>
          <w:p w14:paraId="4FBE5FB1" w14:textId="15806B5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1300</w:t>
            </w:r>
          </w:p>
        </w:tc>
        <w:tc>
          <w:tcPr>
            <w:tcW w:w="1084" w:type="pct"/>
          </w:tcPr>
          <w:p w14:paraId="5569DFFE" w14:textId="7AA2BE9F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59C2F32E" w14:textId="5077C7AE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$250</w:t>
            </w:r>
          </w:p>
        </w:tc>
      </w:tr>
      <w:tr w:rsidR="005F0B24" w:rsidRPr="00153053" w14:paraId="7B212E18" w14:textId="77777777" w:rsidTr="00F56399">
        <w:tc>
          <w:tcPr>
            <w:tcW w:w="441" w:type="pct"/>
          </w:tcPr>
          <w:p w14:paraId="7BABCE82" w14:textId="4E2EF068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1253" w:type="pct"/>
            <w:gridSpan w:val="2"/>
          </w:tcPr>
          <w:p w14:paraId="091E400D" w14:textId="1E344A09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Standard smartnumber</w:t>
            </w:r>
          </w:p>
        </w:tc>
        <w:tc>
          <w:tcPr>
            <w:tcW w:w="693" w:type="pct"/>
            <w:gridSpan w:val="2"/>
          </w:tcPr>
          <w:p w14:paraId="688BD8B6" w14:textId="5708FD5B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1800</w:t>
            </w:r>
          </w:p>
        </w:tc>
        <w:tc>
          <w:tcPr>
            <w:tcW w:w="1084" w:type="pct"/>
          </w:tcPr>
          <w:p w14:paraId="58059B7A" w14:textId="0EEC6DD8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10</w:t>
            </w:r>
          </w:p>
        </w:tc>
        <w:tc>
          <w:tcPr>
            <w:tcW w:w="1529" w:type="pct"/>
          </w:tcPr>
          <w:p w14:paraId="6A2A7D98" w14:textId="1F3EAC8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$250</w:t>
            </w:r>
          </w:p>
        </w:tc>
      </w:tr>
      <w:tr w:rsidR="005F0B24" w:rsidRPr="00153053" w14:paraId="3CA195E9" w14:textId="77777777" w:rsidTr="00F56399">
        <w:tc>
          <w:tcPr>
            <w:tcW w:w="441" w:type="pct"/>
          </w:tcPr>
          <w:p w14:paraId="57963F96" w14:textId="79C99414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  <w:r w:rsidRPr="00153053">
              <w:rPr>
                <w:rStyle w:val="CharPartNo"/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1253" w:type="pct"/>
            <w:gridSpan w:val="2"/>
          </w:tcPr>
          <w:p w14:paraId="3A123B27" w14:textId="0F4EFE8C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Standard smartnumber</w:t>
            </w:r>
          </w:p>
        </w:tc>
        <w:tc>
          <w:tcPr>
            <w:tcW w:w="693" w:type="pct"/>
            <w:gridSpan w:val="2"/>
          </w:tcPr>
          <w:p w14:paraId="687422F4" w14:textId="4E2B0923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pct"/>
          </w:tcPr>
          <w:p w14:paraId="4A6DD809" w14:textId="1C9FB0C2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6</w:t>
            </w:r>
          </w:p>
        </w:tc>
        <w:tc>
          <w:tcPr>
            <w:tcW w:w="1529" w:type="pct"/>
          </w:tcPr>
          <w:p w14:paraId="7305B299" w14:textId="048A1FB5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  <w:r w:rsidRPr="00153053">
              <w:rPr>
                <w:rStyle w:val="CharPartNo"/>
                <w:rFonts w:ascii="Times New Roman" w:hAnsi="Times New Roman" w:cs="Times New Roman"/>
              </w:rPr>
              <w:t>$400</w:t>
            </w:r>
          </w:p>
        </w:tc>
      </w:tr>
      <w:tr w:rsidR="005F0B24" w:rsidRPr="00153053" w14:paraId="02F8DD65" w14:textId="77777777" w:rsidTr="00F56399">
        <w:tc>
          <w:tcPr>
            <w:tcW w:w="441" w:type="pct"/>
            <w:tcBorders>
              <w:bottom w:val="single" w:sz="4" w:space="0" w:color="auto"/>
            </w:tcBorders>
          </w:tcPr>
          <w:p w14:paraId="5EF430DF" w14:textId="77777777" w:rsidR="005F0B24" w:rsidRPr="00153053" w:rsidRDefault="005F0B24" w:rsidP="006D1A4A">
            <w:pPr>
              <w:pStyle w:val="Header"/>
              <w:tabs>
                <w:tab w:val="clear" w:pos="4513"/>
                <w:tab w:val="clear" w:pos="9026"/>
                <w:tab w:val="center" w:pos="3969"/>
                <w:tab w:val="right" w:pos="8505"/>
              </w:tabs>
              <w:spacing w:before="122"/>
              <w:ind w:left="360"/>
              <w:rPr>
                <w:rStyle w:val="CharPartNo"/>
                <w:rFonts w:ascii="Times New Roman" w:hAnsi="Times New Roman" w:cs="Times New Roman"/>
                <w:i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5903C87B" w14:textId="77777777" w:rsidR="005F0B24" w:rsidRPr="00153053" w:rsidRDefault="005F0B24" w:rsidP="006D1A4A">
            <w:pPr>
              <w:pStyle w:val="Header"/>
              <w:spacing w:before="122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707" w:type="pct"/>
            <w:gridSpan w:val="2"/>
            <w:tcBorders>
              <w:bottom w:val="single" w:sz="4" w:space="0" w:color="auto"/>
            </w:tcBorders>
          </w:tcPr>
          <w:p w14:paraId="4F47C47C" w14:textId="77777777" w:rsidR="005F0B24" w:rsidRPr="00153053" w:rsidRDefault="005F0B24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1272" w:type="pct"/>
            <w:gridSpan w:val="2"/>
            <w:tcBorders>
              <w:bottom w:val="single" w:sz="4" w:space="0" w:color="auto"/>
            </w:tcBorders>
          </w:tcPr>
          <w:p w14:paraId="7EEAB74B" w14:textId="766657EB" w:rsidR="005F0B24" w:rsidRPr="00153053" w:rsidRDefault="005F0B24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  <w:tc>
          <w:tcPr>
            <w:tcW w:w="1529" w:type="pct"/>
            <w:tcBorders>
              <w:bottom w:val="single" w:sz="4" w:space="0" w:color="auto"/>
            </w:tcBorders>
          </w:tcPr>
          <w:p w14:paraId="012EFEFD" w14:textId="7FC9E1DC" w:rsidR="005F0B24" w:rsidRPr="00153053" w:rsidRDefault="005F0B24" w:rsidP="006D1A4A">
            <w:pPr>
              <w:pStyle w:val="Header"/>
              <w:spacing w:before="122"/>
              <w:ind w:left="360"/>
              <w:rPr>
                <w:rStyle w:val="CharPartNo"/>
                <w:rFonts w:ascii="Times New Roman" w:hAnsi="Times New Roman" w:cs="Times New Roman"/>
              </w:rPr>
            </w:pPr>
          </w:p>
        </w:tc>
      </w:tr>
    </w:tbl>
    <w:p w14:paraId="208C6878" w14:textId="13AB62EC" w:rsidR="00C31DCB" w:rsidRPr="008101C1" w:rsidRDefault="00C31DCB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</w:t>
      </w:r>
      <w:r w:rsidR="00B73AD0" w:rsidRPr="008101C1">
        <w:rPr>
          <w:iCs/>
          <w:color w:val="000000"/>
          <w:szCs w:val="18"/>
        </w:rPr>
        <w:t>1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>Unassigned unallocated smartnumbers are allocated under section 5</w:t>
      </w:r>
      <w:r w:rsidR="00AE4FC1">
        <w:rPr>
          <w:color w:val="000000"/>
          <w:szCs w:val="18"/>
        </w:rPr>
        <w:t>1</w:t>
      </w:r>
      <w:r w:rsidRPr="008101C1">
        <w:rPr>
          <w:color w:val="000000"/>
          <w:szCs w:val="18"/>
        </w:rPr>
        <w:t xml:space="preserve"> of the Numbering Plan.</w:t>
      </w:r>
    </w:p>
    <w:p w14:paraId="71E654D9" w14:textId="44455CFF" w:rsidR="00B73AD0" w:rsidRPr="008101C1" w:rsidRDefault="00B73AD0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2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 xml:space="preserve">The </w:t>
      </w:r>
      <w:r w:rsidR="00576476" w:rsidRPr="008101C1">
        <w:rPr>
          <w:color w:val="000000"/>
          <w:szCs w:val="18"/>
        </w:rPr>
        <w:t>quantity</w:t>
      </w:r>
      <w:r w:rsidRPr="008101C1">
        <w:rPr>
          <w:color w:val="000000"/>
          <w:szCs w:val="18"/>
        </w:rPr>
        <w:t xml:space="preserve"> of digits set out in column 3 of an item includes the first digits set out in column 2 of that item.</w:t>
      </w:r>
    </w:p>
    <w:p w14:paraId="3C269836" w14:textId="230C0D20" w:rsidR="003D3B04" w:rsidRPr="008101C1" w:rsidRDefault="00373D62" w:rsidP="006D1A4A">
      <w:pPr>
        <w:pStyle w:val="R1"/>
        <w:tabs>
          <w:tab w:val="left" w:pos="1440"/>
          <w:tab w:val="left" w:pos="2160"/>
          <w:tab w:val="left" w:pos="2880"/>
          <w:tab w:val="left" w:pos="4995"/>
        </w:tabs>
        <w:jc w:val="left"/>
        <w:rPr>
          <w:sz w:val="22"/>
          <w:szCs w:val="22"/>
        </w:rPr>
      </w:pPr>
      <w:r>
        <w:tab/>
      </w:r>
      <w:r w:rsidRPr="008101C1">
        <w:rPr>
          <w:sz w:val="22"/>
          <w:szCs w:val="22"/>
        </w:rPr>
        <w:t>(</w:t>
      </w:r>
      <w:r w:rsidR="00051157" w:rsidRPr="008101C1">
        <w:rPr>
          <w:sz w:val="22"/>
          <w:szCs w:val="22"/>
        </w:rPr>
        <w:t>5</w:t>
      </w:r>
      <w:r w:rsidRPr="008101C1">
        <w:rPr>
          <w:sz w:val="22"/>
          <w:szCs w:val="22"/>
        </w:rPr>
        <w:t>)</w:t>
      </w:r>
      <w:r w:rsidRPr="008101C1">
        <w:rPr>
          <w:sz w:val="22"/>
          <w:szCs w:val="22"/>
        </w:rPr>
        <w:tab/>
        <w:t xml:space="preserve">For any number </w:t>
      </w:r>
      <w:r w:rsidR="004F2801" w:rsidRPr="008101C1">
        <w:rPr>
          <w:sz w:val="22"/>
          <w:szCs w:val="22"/>
        </w:rPr>
        <w:t xml:space="preserve">that </w:t>
      </w:r>
      <w:r w:rsidRPr="008101C1">
        <w:rPr>
          <w:sz w:val="22"/>
          <w:szCs w:val="22"/>
        </w:rPr>
        <w:t xml:space="preserve">is not mentioned in </w:t>
      </w:r>
      <w:r w:rsidR="00051157" w:rsidRPr="008101C1">
        <w:rPr>
          <w:sz w:val="22"/>
          <w:szCs w:val="22"/>
        </w:rPr>
        <w:t>sub</w:t>
      </w:r>
      <w:r w:rsidR="00C876BE" w:rsidRPr="008101C1">
        <w:rPr>
          <w:sz w:val="22"/>
          <w:szCs w:val="22"/>
        </w:rPr>
        <w:t>section</w:t>
      </w:r>
      <w:r w:rsidR="00051157" w:rsidRPr="008101C1">
        <w:rPr>
          <w:sz w:val="22"/>
          <w:szCs w:val="22"/>
        </w:rPr>
        <w:t>s (1) to (4)</w:t>
      </w:r>
      <w:r w:rsidR="00C876BE" w:rsidRPr="008101C1">
        <w:rPr>
          <w:sz w:val="22"/>
          <w:szCs w:val="22"/>
        </w:rPr>
        <w:t>,</w:t>
      </w:r>
      <w:r w:rsidRPr="008101C1">
        <w:rPr>
          <w:sz w:val="22"/>
          <w:szCs w:val="22"/>
        </w:rPr>
        <w:t xml:space="preserve"> the amount of charge imposed on the allocation of the number is zero.</w:t>
      </w:r>
    </w:p>
    <w:p w14:paraId="47096C96" w14:textId="7D8AC8F6" w:rsidR="00DD679A" w:rsidRPr="008101C1" w:rsidRDefault="008556B7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</w:t>
      </w:r>
      <w:r w:rsidR="000763BD" w:rsidRPr="008101C1">
        <w:rPr>
          <w:iCs/>
          <w:color w:val="000000"/>
          <w:szCs w:val="18"/>
        </w:rPr>
        <w:t>1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>S</w:t>
      </w:r>
      <w:r w:rsidR="00762A05" w:rsidRPr="008101C1">
        <w:rPr>
          <w:color w:val="000000"/>
          <w:szCs w:val="18"/>
        </w:rPr>
        <w:t>ubs</w:t>
      </w:r>
      <w:r w:rsidRPr="008101C1">
        <w:rPr>
          <w:color w:val="000000"/>
          <w:szCs w:val="18"/>
        </w:rPr>
        <w:t>ection 1</w:t>
      </w:r>
      <w:r w:rsidR="00762A05" w:rsidRPr="008101C1">
        <w:rPr>
          <w:color w:val="000000"/>
          <w:szCs w:val="18"/>
        </w:rPr>
        <w:t>5(1)</w:t>
      </w:r>
      <w:r w:rsidRPr="008101C1">
        <w:rPr>
          <w:color w:val="000000"/>
          <w:szCs w:val="18"/>
        </w:rPr>
        <w:t xml:space="preserve"> of the Act exempts from charge geographic numbers allocated to carriage service providers for the purposes of providing a standard telephone service to a customer.</w:t>
      </w:r>
    </w:p>
    <w:p w14:paraId="6AC83145" w14:textId="73CF8A14" w:rsidR="000763BD" w:rsidRPr="008101C1" w:rsidRDefault="000763BD" w:rsidP="006D1A4A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Cs w:val="18"/>
        </w:rPr>
      </w:pPr>
      <w:r w:rsidRPr="008101C1">
        <w:rPr>
          <w:iCs/>
          <w:color w:val="000000"/>
          <w:szCs w:val="18"/>
        </w:rPr>
        <w:t>Note 2</w:t>
      </w:r>
      <w:r w:rsidR="00153053">
        <w:rPr>
          <w:iCs/>
          <w:color w:val="000000"/>
          <w:szCs w:val="18"/>
        </w:rPr>
        <w:t>:</w:t>
      </w:r>
      <w:r w:rsidRPr="008101C1">
        <w:rPr>
          <w:i/>
          <w:color w:val="000000"/>
          <w:szCs w:val="18"/>
        </w:rPr>
        <w:tab/>
      </w:r>
      <w:r w:rsidRPr="008101C1">
        <w:rPr>
          <w:color w:val="000000"/>
          <w:szCs w:val="18"/>
        </w:rPr>
        <w:t xml:space="preserve">Subsection 457(2) of the </w:t>
      </w:r>
      <w:r w:rsidRPr="008101C1">
        <w:rPr>
          <w:i/>
          <w:color w:val="000000"/>
          <w:szCs w:val="18"/>
        </w:rPr>
        <w:t>Telecommunications Act 1997</w:t>
      </w:r>
      <w:r w:rsidRPr="008101C1">
        <w:rPr>
          <w:color w:val="000000"/>
          <w:szCs w:val="18"/>
        </w:rPr>
        <w:t xml:space="preserve"> requires an allocation charge for a number to be refunded if the charge is tendered but the application for the number is not successful.</w:t>
      </w:r>
    </w:p>
    <w:p w14:paraId="5848B405" w14:textId="74C8513B" w:rsidR="00727F30" w:rsidRPr="008101C1" w:rsidRDefault="007F2B46" w:rsidP="00E64759">
      <w:pPr>
        <w:pStyle w:val="HR"/>
        <w:spacing w:before="120"/>
        <w:rPr>
          <w:rFonts w:ascii="Times New Roman" w:hAnsi="Times New Roman"/>
        </w:rPr>
      </w:pPr>
      <w:r>
        <w:rPr>
          <w:rStyle w:val="CharSectno"/>
          <w:rFonts w:ascii="Times New Roman" w:hAnsi="Times New Roman"/>
        </w:rPr>
        <w:t>8</w:t>
      </w:r>
      <w:r w:rsidR="00153053">
        <w:rPr>
          <w:rFonts w:ascii="Times New Roman" w:hAnsi="Times New Roman"/>
        </w:rPr>
        <w:t xml:space="preserve">  </w:t>
      </w:r>
      <w:r w:rsidR="00727F30" w:rsidRPr="008101C1">
        <w:rPr>
          <w:rFonts w:ascii="Times New Roman" w:hAnsi="Times New Roman"/>
        </w:rPr>
        <w:t>Transitional</w:t>
      </w:r>
    </w:p>
    <w:p w14:paraId="69AD372E" w14:textId="71D25630" w:rsidR="00727F30" w:rsidRPr="008101C1" w:rsidRDefault="00727F30" w:rsidP="006D1A4A">
      <w:pPr>
        <w:pStyle w:val="R1"/>
        <w:keepNext/>
        <w:tabs>
          <w:tab w:val="clear" w:pos="794"/>
        </w:tabs>
        <w:ind w:left="993" w:firstLine="0"/>
        <w:jc w:val="left"/>
        <w:rPr>
          <w:sz w:val="22"/>
          <w:szCs w:val="22"/>
        </w:rPr>
      </w:pPr>
      <w:r w:rsidRPr="008101C1">
        <w:rPr>
          <w:sz w:val="22"/>
          <w:szCs w:val="22"/>
        </w:rPr>
        <w:t>If:</w:t>
      </w:r>
    </w:p>
    <w:p w14:paraId="2A9AB3C4" w14:textId="7CFED623" w:rsidR="00727F30" w:rsidRPr="008101C1" w:rsidRDefault="00727F30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(a)</w:t>
      </w:r>
      <w:r w:rsidRPr="008101C1">
        <w:rPr>
          <w:szCs w:val="22"/>
        </w:rPr>
        <w:tab/>
        <w:t xml:space="preserve">an application was made under the </w:t>
      </w:r>
      <w:r w:rsidRPr="008101C1">
        <w:rPr>
          <w:i/>
          <w:szCs w:val="22"/>
        </w:rPr>
        <w:t xml:space="preserve">Telecommunications Numbering Plan </w:t>
      </w:r>
      <w:r w:rsidR="00805ED1" w:rsidRPr="008101C1">
        <w:rPr>
          <w:i/>
          <w:szCs w:val="22"/>
        </w:rPr>
        <w:t>20</w:t>
      </w:r>
      <w:r w:rsidR="00153053" w:rsidRPr="008101C1">
        <w:rPr>
          <w:i/>
          <w:szCs w:val="22"/>
        </w:rPr>
        <w:t>15</w:t>
      </w:r>
      <w:r w:rsidRPr="008101C1">
        <w:rPr>
          <w:szCs w:val="22"/>
        </w:rPr>
        <w:t xml:space="preserve"> for allocation of a number; and</w:t>
      </w:r>
    </w:p>
    <w:p w14:paraId="460140D3" w14:textId="45ADA3C6" w:rsidR="00727F30" w:rsidRPr="008101C1" w:rsidRDefault="00727F30" w:rsidP="00267255">
      <w:pPr>
        <w:pStyle w:val="paragraph"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(b)</w:t>
      </w:r>
      <w:r w:rsidRPr="008101C1">
        <w:rPr>
          <w:szCs w:val="22"/>
        </w:rPr>
        <w:tab/>
        <w:t>section 1</w:t>
      </w:r>
      <w:r w:rsidR="00964093" w:rsidRPr="008101C1">
        <w:rPr>
          <w:szCs w:val="22"/>
        </w:rPr>
        <w:t>27</w:t>
      </w:r>
      <w:r w:rsidRPr="008101C1">
        <w:rPr>
          <w:szCs w:val="22"/>
        </w:rPr>
        <w:t xml:space="preserve"> of the Plan requires the application to be dealt with in accordance with the </w:t>
      </w:r>
      <w:r w:rsidRPr="008101C1">
        <w:rPr>
          <w:i/>
          <w:szCs w:val="22"/>
        </w:rPr>
        <w:t xml:space="preserve">Telecommunications Numbering Plan </w:t>
      </w:r>
      <w:r w:rsidR="00964093" w:rsidRPr="008101C1">
        <w:rPr>
          <w:i/>
          <w:szCs w:val="22"/>
        </w:rPr>
        <w:t>2015</w:t>
      </w:r>
      <w:r w:rsidRPr="008101C1">
        <w:rPr>
          <w:szCs w:val="22"/>
        </w:rPr>
        <w:t xml:space="preserve"> as if that instrument had not been repealed;</w:t>
      </w:r>
    </w:p>
    <w:p w14:paraId="12ED705D" w14:textId="4D04969D" w:rsidR="00727F30" w:rsidRPr="008101C1" w:rsidRDefault="00727F30" w:rsidP="006D1A4A">
      <w:pPr>
        <w:pStyle w:val="paragraph"/>
        <w:keepNext/>
        <w:keepLines/>
        <w:tabs>
          <w:tab w:val="clear" w:pos="1531"/>
          <w:tab w:val="right" w:pos="1701"/>
        </w:tabs>
        <w:ind w:left="993" w:firstLine="0"/>
        <w:rPr>
          <w:szCs w:val="22"/>
        </w:rPr>
      </w:pPr>
      <w:r w:rsidRPr="008101C1">
        <w:rPr>
          <w:szCs w:val="22"/>
        </w:rPr>
        <w:t>then:</w:t>
      </w:r>
    </w:p>
    <w:p w14:paraId="3AD3C040" w14:textId="01EB84A0" w:rsidR="00727F30" w:rsidRPr="008101C1" w:rsidRDefault="00727F30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(c)</w:t>
      </w:r>
      <w:r w:rsidRPr="008101C1">
        <w:rPr>
          <w:szCs w:val="22"/>
        </w:rPr>
        <w:tab/>
        <w:t xml:space="preserve">this </w:t>
      </w:r>
      <w:r w:rsidR="009B6777">
        <w:rPr>
          <w:szCs w:val="22"/>
        </w:rPr>
        <w:t>instrument</w:t>
      </w:r>
      <w:r w:rsidR="009B6777" w:rsidRPr="008101C1">
        <w:rPr>
          <w:szCs w:val="22"/>
        </w:rPr>
        <w:t xml:space="preserve"> </w:t>
      </w:r>
      <w:r w:rsidRPr="008101C1">
        <w:rPr>
          <w:szCs w:val="22"/>
        </w:rPr>
        <w:t>does not apply to any allocation of a number as a result of that application; and</w:t>
      </w:r>
    </w:p>
    <w:p w14:paraId="332F2A11" w14:textId="7BBABC09" w:rsidR="00727F30" w:rsidRPr="008101C1" w:rsidRDefault="00727F30" w:rsidP="00267255">
      <w:pPr>
        <w:pStyle w:val="paragraph"/>
        <w:keepNext/>
        <w:keepLines/>
        <w:tabs>
          <w:tab w:val="clear" w:pos="1531"/>
          <w:tab w:val="right" w:pos="1276"/>
        </w:tabs>
        <w:ind w:left="1418" w:hanging="2160"/>
        <w:rPr>
          <w:szCs w:val="22"/>
        </w:rPr>
      </w:pPr>
      <w:r w:rsidRPr="008101C1">
        <w:rPr>
          <w:szCs w:val="22"/>
        </w:rPr>
        <w:tab/>
        <w:t>(d)</w:t>
      </w:r>
      <w:r w:rsidRPr="008101C1">
        <w:rPr>
          <w:szCs w:val="22"/>
        </w:rPr>
        <w:tab/>
        <w:t xml:space="preserve">the </w:t>
      </w:r>
      <w:r w:rsidRPr="008101C1">
        <w:rPr>
          <w:i/>
          <w:szCs w:val="22"/>
        </w:rPr>
        <w:t>Telecommunications (Numbering Charges</w:t>
      </w:r>
      <w:r w:rsidR="00D40884" w:rsidRPr="008101C1">
        <w:rPr>
          <w:i/>
          <w:szCs w:val="22"/>
        </w:rPr>
        <w:t>)</w:t>
      </w:r>
      <w:r w:rsidRPr="008101C1">
        <w:rPr>
          <w:i/>
          <w:szCs w:val="22"/>
        </w:rPr>
        <w:t xml:space="preserve"> </w:t>
      </w:r>
      <w:r w:rsidR="004B1265">
        <w:rPr>
          <w:i/>
          <w:szCs w:val="22"/>
        </w:rPr>
        <w:t>(</w:t>
      </w:r>
      <w:r w:rsidR="001E1C76" w:rsidRPr="008101C1">
        <w:rPr>
          <w:i/>
          <w:szCs w:val="22"/>
        </w:rPr>
        <w:t>Allocation</w:t>
      </w:r>
      <w:r w:rsidR="00D40884" w:rsidRPr="008101C1">
        <w:rPr>
          <w:i/>
          <w:szCs w:val="22"/>
        </w:rPr>
        <w:t xml:space="preserve"> Charge</w:t>
      </w:r>
      <w:r w:rsidRPr="008101C1">
        <w:rPr>
          <w:i/>
          <w:szCs w:val="22"/>
        </w:rPr>
        <w:t>) Determination 201</w:t>
      </w:r>
      <w:r w:rsidR="004B1265">
        <w:rPr>
          <w:i/>
          <w:szCs w:val="22"/>
        </w:rPr>
        <w:t>5</w:t>
      </w:r>
      <w:r w:rsidRPr="008101C1">
        <w:rPr>
          <w:szCs w:val="22"/>
        </w:rPr>
        <w:t xml:space="preserve"> applies to an allocation of a number as a result of that application, as if that instrument had not been repealed.</w:t>
      </w:r>
    </w:p>
    <w:p w14:paraId="51843742" w14:textId="374B8CAB" w:rsidR="007D445E" w:rsidRPr="008101C1" w:rsidRDefault="007D445E" w:rsidP="00267255">
      <w:pPr>
        <w:pStyle w:val="Note"/>
        <w:tabs>
          <w:tab w:val="left" w:pos="1985"/>
        </w:tabs>
        <w:ind w:left="1985" w:hanging="851"/>
        <w:jc w:val="left"/>
        <w:rPr>
          <w:sz w:val="18"/>
          <w:szCs w:val="18"/>
        </w:rPr>
      </w:pPr>
    </w:p>
    <w:p w14:paraId="47649131" w14:textId="26C5B27E" w:rsidR="00727F30" w:rsidRPr="00DD679A" w:rsidRDefault="00727F30" w:rsidP="006303E9"/>
    <w:sectPr w:rsidR="00727F30" w:rsidRPr="00DD679A" w:rsidSect="004C309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1275" w14:textId="77777777" w:rsidR="0048224D" w:rsidRDefault="0048224D" w:rsidP="0071636A">
      <w:pPr>
        <w:spacing w:after="0" w:line="240" w:lineRule="auto"/>
      </w:pPr>
      <w:r>
        <w:separator/>
      </w:r>
    </w:p>
  </w:endnote>
  <w:endnote w:type="continuationSeparator" w:id="0">
    <w:p w14:paraId="1E00D28B" w14:textId="77777777" w:rsidR="0048224D" w:rsidRDefault="0048224D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F2B7" w14:textId="77777777" w:rsidR="00004C79" w:rsidRPr="00AA3897" w:rsidRDefault="00004C79" w:rsidP="00004C7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  <w:r w:rsidRPr="00AA3897">
      <w:rPr>
        <w:rFonts w:ascii="Times New Roman" w:hAnsi="Times New Roman" w:cs="Times New Roman"/>
        <w:b/>
        <w:bCs/>
        <w:sz w:val="20"/>
        <w:szCs w:val="20"/>
      </w:rPr>
      <w:t>DRAFT FOR CONSULTATION</w:t>
    </w:r>
  </w:p>
  <w:p w14:paraId="0E975BBD" w14:textId="77777777" w:rsidR="0061655A" w:rsidRDefault="0061655A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61655A">
      <w:rPr>
        <w:rFonts w:ascii="Times New Roman" w:hAnsi="Times New Roman" w:cs="Times New Roman"/>
        <w:i/>
        <w:iCs/>
        <w:sz w:val="20"/>
        <w:szCs w:val="20"/>
      </w:rPr>
      <w:t>Telecommunications (Numbering Charges) (Allocation Charge) Determination 2025</w:t>
    </w:r>
  </w:p>
  <w:p w14:paraId="04A3DDF2" w14:textId="4C642190" w:rsidR="0061655A" w:rsidRPr="0061655A" w:rsidRDefault="0061655A" w:rsidP="0061655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61655A">
      <w:rPr>
        <w:rFonts w:ascii="Times New Roman" w:hAnsi="Times New Roman" w:cs="Times New Roman"/>
        <w:sz w:val="20"/>
        <w:szCs w:val="20"/>
      </w:rPr>
      <w:fldChar w:fldCharType="begin"/>
    </w:r>
    <w:r w:rsidRPr="0061655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1655A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 w:rsidRPr="0061655A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4E8E" w14:textId="293E0C3B" w:rsidR="0004204F" w:rsidRDefault="0004204F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3E45BF">
      <w:rPr>
        <w:rFonts w:ascii="Times New Roman" w:hAnsi="Times New Roman" w:cs="Times New Roman"/>
        <w:b/>
        <w:bCs/>
        <w:sz w:val="20"/>
        <w:szCs w:val="20"/>
      </w:rPr>
      <w:t>DRAFT FOR CONSULTATION</w:t>
    </w:r>
  </w:p>
  <w:p w14:paraId="5D3E8BA2" w14:textId="55687221" w:rsidR="0061655A" w:rsidRDefault="0061655A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61655A">
      <w:rPr>
        <w:rFonts w:ascii="Times New Roman" w:hAnsi="Times New Roman" w:cs="Times New Roman"/>
        <w:i/>
        <w:iCs/>
        <w:sz w:val="20"/>
        <w:szCs w:val="20"/>
      </w:rPr>
      <w:t>Telecommunications (Numbering Charges) (Allocation Charge) Determination 2025</w:t>
    </w:r>
  </w:p>
  <w:p w14:paraId="59F41A73" w14:textId="4D905937" w:rsidR="00340249" w:rsidRPr="00697C89" w:rsidRDefault="00340249" w:rsidP="0061655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30FDCDB0" w14:textId="2FAB6496" w:rsidR="0061655A" w:rsidRPr="0061655A" w:rsidRDefault="0061655A" w:rsidP="0061655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61655A">
      <w:rPr>
        <w:rFonts w:ascii="Times New Roman" w:hAnsi="Times New Roman" w:cs="Times New Roman"/>
        <w:sz w:val="20"/>
        <w:szCs w:val="20"/>
      </w:rPr>
      <w:fldChar w:fldCharType="begin"/>
    </w:r>
    <w:r w:rsidRPr="0061655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61655A">
      <w:rPr>
        <w:rFonts w:ascii="Times New Roman" w:hAnsi="Times New Roman" w:cs="Times New Roman"/>
        <w:sz w:val="20"/>
        <w:szCs w:val="20"/>
      </w:rPr>
      <w:fldChar w:fldCharType="separate"/>
    </w:r>
    <w:r w:rsidRPr="0061655A">
      <w:rPr>
        <w:rFonts w:ascii="Times New Roman" w:hAnsi="Times New Roman" w:cs="Times New Roman"/>
        <w:noProof/>
        <w:sz w:val="20"/>
        <w:szCs w:val="20"/>
      </w:rPr>
      <w:t>1</w:t>
    </w:r>
    <w:r w:rsidRPr="0061655A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9D44" w14:textId="77777777" w:rsidR="0048224D" w:rsidRDefault="0048224D" w:rsidP="0071636A">
      <w:pPr>
        <w:spacing w:after="0" w:line="240" w:lineRule="auto"/>
      </w:pPr>
      <w:r>
        <w:separator/>
      </w:r>
    </w:p>
  </w:footnote>
  <w:footnote w:type="continuationSeparator" w:id="0">
    <w:p w14:paraId="38C43932" w14:textId="77777777" w:rsidR="0048224D" w:rsidRDefault="0048224D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9C6B" w14:textId="666B3261" w:rsidR="006A203D" w:rsidRPr="000E29B4" w:rsidRDefault="00724C27" w:rsidP="00356881">
    <w:pPr>
      <w:pStyle w:val="HeaderBoldOdd"/>
      <w:pBdr>
        <w:bottom w:val="single" w:sz="4" w:space="1" w:color="auto"/>
      </w:pBdr>
      <w:jc w:val="left"/>
      <w:rPr>
        <w:b w:val="0"/>
      </w:rPr>
    </w:pPr>
    <w:r>
      <w:pict w14:anchorId="21056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2329" o:spid="_x0000_s1030" type="#_x0000_t136" style="position:absolute;margin-left:0;margin-top:0;width:456pt;height:18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A203D">
      <w:rPr>
        <w:b w:val="0"/>
      </w:rPr>
      <w:t>Endnotes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96AA" w14:textId="62A20F88" w:rsidR="004C3095" w:rsidRPr="000E38FD" w:rsidRDefault="00724C27" w:rsidP="000E3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6B9588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2330" o:spid="_x0000_s1031" type="#_x0000_t136" style="position:absolute;margin-left:0;margin-top:0;width:456pt;height:18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C3095" w:rsidRPr="000E38FD">
      <w:rPr>
        <w:rFonts w:ascii="Times New Roman" w:hAnsi="Times New Roman" w:cs="Times New Roman"/>
        <w:sz w:val="20"/>
        <w:szCs w:val="20"/>
      </w:rPr>
      <w:t xml:space="preserve">Section </w:t>
    </w:r>
    <w:r w:rsidR="004C3095" w:rsidRPr="000E38FD">
      <w:rPr>
        <w:rFonts w:ascii="Times New Roman" w:hAnsi="Times New Roman" w:cs="Times New Roman"/>
        <w:sz w:val="20"/>
        <w:szCs w:val="20"/>
      </w:rPr>
      <w:fldChar w:fldCharType="begin"/>
    </w:r>
    <w:r w:rsidR="004C3095" w:rsidRPr="000E38FD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4C3095" w:rsidRPr="000E38FD">
      <w:rPr>
        <w:rFonts w:ascii="Times New Roman" w:hAnsi="Times New Roman" w:cs="Times New Roman"/>
        <w:sz w:val="20"/>
        <w:szCs w:val="20"/>
      </w:rPr>
      <w:fldChar w:fldCharType="separate"/>
    </w:r>
    <w:r w:rsidR="0061655A">
      <w:rPr>
        <w:rFonts w:ascii="Times New Roman" w:hAnsi="Times New Roman" w:cs="Times New Roman"/>
        <w:noProof/>
        <w:sz w:val="20"/>
        <w:szCs w:val="20"/>
      </w:rPr>
      <w:t>6</w:t>
    </w:r>
    <w:r w:rsidR="004C3095" w:rsidRPr="000E38FD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FA93" w14:textId="65BDD98C" w:rsidR="0061655A" w:rsidRDefault="00724C27">
    <w:pPr>
      <w:pStyle w:val="Header"/>
    </w:pPr>
    <w:r>
      <w:rPr>
        <w:noProof/>
      </w:rPr>
      <w:pict w14:anchorId="2CA234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2328" o:spid="_x0000_s1029" type="#_x0000_t136" style="position:absolute;margin-left:0;margin-top:0;width:456pt;height:18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FE9" w14:textId="184262B8" w:rsidR="0061655A" w:rsidRDefault="00724C27">
    <w:pPr>
      <w:pStyle w:val="Header"/>
    </w:pPr>
    <w:r>
      <w:rPr>
        <w:noProof/>
      </w:rPr>
      <w:pict w14:anchorId="04ED2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2332" o:spid="_x0000_s1033" type="#_x0000_t136" style="position:absolute;margin-left:0;margin-top:0;width:456pt;height:180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42CF" w14:textId="4C903666" w:rsidR="0061655A" w:rsidRPr="000E38FD" w:rsidRDefault="00724C27" w:rsidP="0061655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50181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style="position:absolute;margin-left:0;margin-top:0;width:456pt;height:180.2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61655A" w:rsidRPr="000E38FD">
      <w:rPr>
        <w:rFonts w:ascii="Times New Roman" w:hAnsi="Times New Roman" w:cs="Times New Roman"/>
        <w:sz w:val="20"/>
        <w:szCs w:val="20"/>
      </w:rPr>
      <w:t xml:space="preserve">Section </w:t>
    </w:r>
    <w:r w:rsidR="0061655A" w:rsidRPr="000E38FD">
      <w:rPr>
        <w:rFonts w:ascii="Times New Roman" w:hAnsi="Times New Roman" w:cs="Times New Roman"/>
        <w:sz w:val="20"/>
        <w:szCs w:val="20"/>
      </w:rPr>
      <w:fldChar w:fldCharType="begin"/>
    </w:r>
    <w:r w:rsidR="0061655A" w:rsidRPr="000E38FD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61655A" w:rsidRPr="000E38F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="0061655A" w:rsidRPr="000E38FD">
      <w:rPr>
        <w:rFonts w:ascii="Times New Roman" w:hAnsi="Times New Roman" w:cs="Times New Roman"/>
        <w:sz w:val="20"/>
        <w:szCs w:val="20"/>
      </w:rPr>
      <w:fldChar w:fldCharType="end"/>
    </w:r>
  </w:p>
  <w:p w14:paraId="0BCFC7EA" w14:textId="1A949AE4" w:rsidR="0061655A" w:rsidRDefault="00724C27">
    <w:pPr>
      <w:pStyle w:val="Header"/>
    </w:pPr>
    <w:r>
      <w:rPr>
        <w:noProof/>
      </w:rPr>
      <w:pict w14:anchorId="7246A0D2">
        <v:shape id="PowerPlusWaterMarkObject23332333" o:spid="_x0000_s1034" type="#_x0000_t136" style="position:absolute;margin-left:0;margin-top:0;width:456pt;height:180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CBF4" w14:textId="44926778" w:rsidR="004C3095" w:rsidRPr="000E38FD" w:rsidRDefault="00724C27" w:rsidP="004C309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6A69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2331" o:spid="_x0000_s1032" type="#_x0000_t136" style="position:absolute;margin-left:0;margin-top:0;width:456pt;height:180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0E38FD" w:rsidRPr="000E38FD">
      <w:rPr>
        <w:rFonts w:ascii="Times New Roman" w:hAnsi="Times New Roman" w:cs="Times New Roman"/>
        <w:sz w:val="20"/>
        <w:szCs w:val="20"/>
      </w:rPr>
      <w:t xml:space="preserve">Section </w:t>
    </w:r>
    <w:r w:rsidR="000E38FD" w:rsidRPr="000E38FD">
      <w:rPr>
        <w:rFonts w:ascii="Times New Roman" w:hAnsi="Times New Roman" w:cs="Times New Roman"/>
        <w:sz w:val="20"/>
        <w:szCs w:val="20"/>
      </w:rPr>
      <w:fldChar w:fldCharType="begin"/>
    </w:r>
    <w:r w:rsidR="000E38FD" w:rsidRPr="000E38FD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0E38FD" w:rsidRPr="000E38F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="000E38FD" w:rsidRPr="000E38FD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14F"/>
    <w:multiLevelType w:val="hybridMultilevel"/>
    <w:tmpl w:val="A8D8DD5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FA526E"/>
    <w:multiLevelType w:val="hybridMultilevel"/>
    <w:tmpl w:val="2FAE8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0E93C0E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72CD5"/>
    <w:multiLevelType w:val="hybridMultilevel"/>
    <w:tmpl w:val="69207FA0"/>
    <w:lvl w:ilvl="0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4193576F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0838"/>
    <w:multiLevelType w:val="hybridMultilevel"/>
    <w:tmpl w:val="D8248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A09C2"/>
    <w:multiLevelType w:val="hybridMultilevel"/>
    <w:tmpl w:val="09BA7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25D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2065"/>
    <w:multiLevelType w:val="hybridMultilevel"/>
    <w:tmpl w:val="C0BC6B12"/>
    <w:lvl w:ilvl="0" w:tplc="CDC487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82104">
    <w:abstractNumId w:val="2"/>
  </w:num>
  <w:num w:numId="2" w16cid:durableId="1999338484">
    <w:abstractNumId w:val="8"/>
  </w:num>
  <w:num w:numId="3" w16cid:durableId="1699087425">
    <w:abstractNumId w:val="3"/>
  </w:num>
  <w:num w:numId="4" w16cid:durableId="1851719968">
    <w:abstractNumId w:val="9"/>
  </w:num>
  <w:num w:numId="5" w16cid:durableId="216824074">
    <w:abstractNumId w:val="5"/>
  </w:num>
  <w:num w:numId="6" w16cid:durableId="4093136">
    <w:abstractNumId w:val="4"/>
  </w:num>
  <w:num w:numId="7" w16cid:durableId="483282714">
    <w:abstractNumId w:val="7"/>
  </w:num>
  <w:num w:numId="8" w16cid:durableId="1603803020">
    <w:abstractNumId w:val="1"/>
  </w:num>
  <w:num w:numId="9" w16cid:durableId="61223857">
    <w:abstractNumId w:val="0"/>
  </w:num>
  <w:num w:numId="10" w16cid:durableId="54691888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68"/>
    <w:rsid w:val="00004C79"/>
    <w:rsid w:val="000118EE"/>
    <w:rsid w:val="00011AEB"/>
    <w:rsid w:val="00012A35"/>
    <w:rsid w:val="00012D6F"/>
    <w:rsid w:val="000134F3"/>
    <w:rsid w:val="00017A1A"/>
    <w:rsid w:val="00020B2A"/>
    <w:rsid w:val="0002268C"/>
    <w:rsid w:val="0002530A"/>
    <w:rsid w:val="000266C7"/>
    <w:rsid w:val="00027D9F"/>
    <w:rsid w:val="00030D88"/>
    <w:rsid w:val="00032A54"/>
    <w:rsid w:val="0004204F"/>
    <w:rsid w:val="00043655"/>
    <w:rsid w:val="00043D54"/>
    <w:rsid w:val="0004423E"/>
    <w:rsid w:val="00046E89"/>
    <w:rsid w:val="00051157"/>
    <w:rsid w:val="000534D1"/>
    <w:rsid w:val="00054D0A"/>
    <w:rsid w:val="00061AE9"/>
    <w:rsid w:val="000649C7"/>
    <w:rsid w:val="0006741A"/>
    <w:rsid w:val="000678B2"/>
    <w:rsid w:val="00072A64"/>
    <w:rsid w:val="000763BD"/>
    <w:rsid w:val="000848FB"/>
    <w:rsid w:val="000A0D5D"/>
    <w:rsid w:val="000A3714"/>
    <w:rsid w:val="000A6841"/>
    <w:rsid w:val="000B4AAD"/>
    <w:rsid w:val="000C3E95"/>
    <w:rsid w:val="000C5427"/>
    <w:rsid w:val="000C7AAF"/>
    <w:rsid w:val="000E0181"/>
    <w:rsid w:val="000E29B4"/>
    <w:rsid w:val="000E38FD"/>
    <w:rsid w:val="000E6904"/>
    <w:rsid w:val="000F4EC2"/>
    <w:rsid w:val="00100089"/>
    <w:rsid w:val="00100400"/>
    <w:rsid w:val="00101B91"/>
    <w:rsid w:val="00106121"/>
    <w:rsid w:val="00110939"/>
    <w:rsid w:val="00122070"/>
    <w:rsid w:val="00123323"/>
    <w:rsid w:val="0012543F"/>
    <w:rsid w:val="00126B17"/>
    <w:rsid w:val="001275AB"/>
    <w:rsid w:val="001329B5"/>
    <w:rsid w:val="00143D0A"/>
    <w:rsid w:val="00145217"/>
    <w:rsid w:val="00145EA8"/>
    <w:rsid w:val="00153053"/>
    <w:rsid w:val="00170AC0"/>
    <w:rsid w:val="00170CC1"/>
    <w:rsid w:val="00171601"/>
    <w:rsid w:val="00174BB7"/>
    <w:rsid w:val="00176090"/>
    <w:rsid w:val="00181E5F"/>
    <w:rsid w:val="00191098"/>
    <w:rsid w:val="00196534"/>
    <w:rsid w:val="001A2E8D"/>
    <w:rsid w:val="001A6853"/>
    <w:rsid w:val="001B0B3C"/>
    <w:rsid w:val="001B1E86"/>
    <w:rsid w:val="001C03A1"/>
    <w:rsid w:val="001C0AB1"/>
    <w:rsid w:val="001C0AF4"/>
    <w:rsid w:val="001C35BB"/>
    <w:rsid w:val="001D14C0"/>
    <w:rsid w:val="001D1A21"/>
    <w:rsid w:val="001E1C76"/>
    <w:rsid w:val="001E4147"/>
    <w:rsid w:val="001E7673"/>
    <w:rsid w:val="001F41AA"/>
    <w:rsid w:val="001F66D1"/>
    <w:rsid w:val="00201434"/>
    <w:rsid w:val="002114DA"/>
    <w:rsid w:val="00213C19"/>
    <w:rsid w:val="00214442"/>
    <w:rsid w:val="00224F5B"/>
    <w:rsid w:val="00225518"/>
    <w:rsid w:val="0022709F"/>
    <w:rsid w:val="0023469B"/>
    <w:rsid w:val="00235261"/>
    <w:rsid w:val="00240610"/>
    <w:rsid w:val="0024073D"/>
    <w:rsid w:val="0024128B"/>
    <w:rsid w:val="00241737"/>
    <w:rsid w:val="0024451E"/>
    <w:rsid w:val="0024538A"/>
    <w:rsid w:val="00245423"/>
    <w:rsid w:val="00254660"/>
    <w:rsid w:val="002567E4"/>
    <w:rsid w:val="0026309D"/>
    <w:rsid w:val="00266C68"/>
    <w:rsid w:val="00266FDB"/>
    <w:rsid w:val="00267255"/>
    <w:rsid w:val="00285D43"/>
    <w:rsid w:val="002878E5"/>
    <w:rsid w:val="00291CE7"/>
    <w:rsid w:val="00294704"/>
    <w:rsid w:val="00295482"/>
    <w:rsid w:val="00297118"/>
    <w:rsid w:val="002A087D"/>
    <w:rsid w:val="002A13E3"/>
    <w:rsid w:val="002B2C05"/>
    <w:rsid w:val="002B77B1"/>
    <w:rsid w:val="002C1EBE"/>
    <w:rsid w:val="002C6DEC"/>
    <w:rsid w:val="002D07FA"/>
    <w:rsid w:val="002D117A"/>
    <w:rsid w:val="002D479F"/>
    <w:rsid w:val="002E1EA2"/>
    <w:rsid w:val="002E5C63"/>
    <w:rsid w:val="002E7F39"/>
    <w:rsid w:val="002F164E"/>
    <w:rsid w:val="003022AB"/>
    <w:rsid w:val="00307724"/>
    <w:rsid w:val="00310B3E"/>
    <w:rsid w:val="0031464F"/>
    <w:rsid w:val="00314A1B"/>
    <w:rsid w:val="00317806"/>
    <w:rsid w:val="003215BE"/>
    <w:rsid w:val="00321F03"/>
    <w:rsid w:val="00322225"/>
    <w:rsid w:val="00327FC0"/>
    <w:rsid w:val="00330AAF"/>
    <w:rsid w:val="0033633B"/>
    <w:rsid w:val="00337FA4"/>
    <w:rsid w:val="00340249"/>
    <w:rsid w:val="0034422B"/>
    <w:rsid w:val="00344D23"/>
    <w:rsid w:val="003510A8"/>
    <w:rsid w:val="0035655B"/>
    <w:rsid w:val="00356881"/>
    <w:rsid w:val="00363E00"/>
    <w:rsid w:val="00367EC7"/>
    <w:rsid w:val="00372D34"/>
    <w:rsid w:val="00373D62"/>
    <w:rsid w:val="00382E9E"/>
    <w:rsid w:val="003951FE"/>
    <w:rsid w:val="003A54D4"/>
    <w:rsid w:val="003A595F"/>
    <w:rsid w:val="003B0B57"/>
    <w:rsid w:val="003B2E5B"/>
    <w:rsid w:val="003B3319"/>
    <w:rsid w:val="003B559A"/>
    <w:rsid w:val="003B70B4"/>
    <w:rsid w:val="003C6B4C"/>
    <w:rsid w:val="003D3620"/>
    <w:rsid w:val="003D3B04"/>
    <w:rsid w:val="003D3BA7"/>
    <w:rsid w:val="003E12A0"/>
    <w:rsid w:val="003E23CE"/>
    <w:rsid w:val="003F37B2"/>
    <w:rsid w:val="003F6CAB"/>
    <w:rsid w:val="00403F9D"/>
    <w:rsid w:val="004049F8"/>
    <w:rsid w:val="004054D9"/>
    <w:rsid w:val="004062D9"/>
    <w:rsid w:val="004108C7"/>
    <w:rsid w:val="004111A3"/>
    <w:rsid w:val="00415185"/>
    <w:rsid w:val="004176A5"/>
    <w:rsid w:val="0042061B"/>
    <w:rsid w:val="00421A1F"/>
    <w:rsid w:val="00430E64"/>
    <w:rsid w:val="004310F8"/>
    <w:rsid w:val="00431C45"/>
    <w:rsid w:val="00435319"/>
    <w:rsid w:val="00435B93"/>
    <w:rsid w:val="00436E30"/>
    <w:rsid w:val="00436FC1"/>
    <w:rsid w:val="00443136"/>
    <w:rsid w:val="00444B55"/>
    <w:rsid w:val="0044628B"/>
    <w:rsid w:val="00447565"/>
    <w:rsid w:val="004476A7"/>
    <w:rsid w:val="004477B5"/>
    <w:rsid w:val="00452D57"/>
    <w:rsid w:val="004541BD"/>
    <w:rsid w:val="00455E9C"/>
    <w:rsid w:val="00460D91"/>
    <w:rsid w:val="00460E1E"/>
    <w:rsid w:val="00462CDB"/>
    <w:rsid w:val="004632C6"/>
    <w:rsid w:val="00464ECD"/>
    <w:rsid w:val="004657AB"/>
    <w:rsid w:val="004700AA"/>
    <w:rsid w:val="0047424B"/>
    <w:rsid w:val="00476212"/>
    <w:rsid w:val="00476FEB"/>
    <w:rsid w:val="00477241"/>
    <w:rsid w:val="0048224D"/>
    <w:rsid w:val="004839B1"/>
    <w:rsid w:val="00484196"/>
    <w:rsid w:val="004874F2"/>
    <w:rsid w:val="00492817"/>
    <w:rsid w:val="00493E1B"/>
    <w:rsid w:val="00493F2E"/>
    <w:rsid w:val="00494AE0"/>
    <w:rsid w:val="004951C6"/>
    <w:rsid w:val="004A0312"/>
    <w:rsid w:val="004A4AA3"/>
    <w:rsid w:val="004B1265"/>
    <w:rsid w:val="004B2B9B"/>
    <w:rsid w:val="004B34CD"/>
    <w:rsid w:val="004B7422"/>
    <w:rsid w:val="004C179A"/>
    <w:rsid w:val="004C3095"/>
    <w:rsid w:val="004C5CB6"/>
    <w:rsid w:val="004D5172"/>
    <w:rsid w:val="004D6DD7"/>
    <w:rsid w:val="004D750C"/>
    <w:rsid w:val="004E1A39"/>
    <w:rsid w:val="004E5372"/>
    <w:rsid w:val="004F2801"/>
    <w:rsid w:val="00501626"/>
    <w:rsid w:val="00502DC4"/>
    <w:rsid w:val="005075A1"/>
    <w:rsid w:val="00510477"/>
    <w:rsid w:val="00510674"/>
    <w:rsid w:val="005119E5"/>
    <w:rsid w:val="005130F9"/>
    <w:rsid w:val="005132A8"/>
    <w:rsid w:val="00524149"/>
    <w:rsid w:val="00524C61"/>
    <w:rsid w:val="00530DE4"/>
    <w:rsid w:val="00532D32"/>
    <w:rsid w:val="005339B1"/>
    <w:rsid w:val="00534632"/>
    <w:rsid w:val="00535368"/>
    <w:rsid w:val="00545757"/>
    <w:rsid w:val="00555BF6"/>
    <w:rsid w:val="005607D3"/>
    <w:rsid w:val="00561578"/>
    <w:rsid w:val="00565BA3"/>
    <w:rsid w:val="00570CF5"/>
    <w:rsid w:val="005759B2"/>
    <w:rsid w:val="00575DB7"/>
    <w:rsid w:val="0057632E"/>
    <w:rsid w:val="00576476"/>
    <w:rsid w:val="00576813"/>
    <w:rsid w:val="0058306F"/>
    <w:rsid w:val="005A1E29"/>
    <w:rsid w:val="005A2155"/>
    <w:rsid w:val="005A6079"/>
    <w:rsid w:val="005B09D9"/>
    <w:rsid w:val="005B1C19"/>
    <w:rsid w:val="005B2B5B"/>
    <w:rsid w:val="005B4A8C"/>
    <w:rsid w:val="005C016A"/>
    <w:rsid w:val="005C2187"/>
    <w:rsid w:val="005C6BD9"/>
    <w:rsid w:val="005D098F"/>
    <w:rsid w:val="005D769A"/>
    <w:rsid w:val="005E0E79"/>
    <w:rsid w:val="005E3100"/>
    <w:rsid w:val="005E6C87"/>
    <w:rsid w:val="005E7966"/>
    <w:rsid w:val="005E7AB5"/>
    <w:rsid w:val="005F0B24"/>
    <w:rsid w:val="00607433"/>
    <w:rsid w:val="006103E0"/>
    <w:rsid w:val="00611C35"/>
    <w:rsid w:val="00611ED5"/>
    <w:rsid w:val="0061655A"/>
    <w:rsid w:val="00622C79"/>
    <w:rsid w:val="006239D8"/>
    <w:rsid w:val="00625D8B"/>
    <w:rsid w:val="006267F6"/>
    <w:rsid w:val="00627BEA"/>
    <w:rsid w:val="006303E9"/>
    <w:rsid w:val="006317BC"/>
    <w:rsid w:val="0063255E"/>
    <w:rsid w:val="00641BE0"/>
    <w:rsid w:val="00642805"/>
    <w:rsid w:val="006438B4"/>
    <w:rsid w:val="00644CFC"/>
    <w:rsid w:val="00645CF6"/>
    <w:rsid w:val="0065037C"/>
    <w:rsid w:val="00650C2E"/>
    <w:rsid w:val="006570BF"/>
    <w:rsid w:val="00660FFB"/>
    <w:rsid w:val="006649A5"/>
    <w:rsid w:val="00670376"/>
    <w:rsid w:val="00674B42"/>
    <w:rsid w:val="00675A84"/>
    <w:rsid w:val="00680087"/>
    <w:rsid w:val="00680D39"/>
    <w:rsid w:val="006850DD"/>
    <w:rsid w:val="006860F3"/>
    <w:rsid w:val="006917C2"/>
    <w:rsid w:val="0069420B"/>
    <w:rsid w:val="00697C89"/>
    <w:rsid w:val="006A203D"/>
    <w:rsid w:val="006A3B50"/>
    <w:rsid w:val="006B24D2"/>
    <w:rsid w:val="006B5EC2"/>
    <w:rsid w:val="006C5D6D"/>
    <w:rsid w:val="006C6895"/>
    <w:rsid w:val="006D1A4A"/>
    <w:rsid w:val="006D24D6"/>
    <w:rsid w:val="006D4CCC"/>
    <w:rsid w:val="006E1BD7"/>
    <w:rsid w:val="006E4213"/>
    <w:rsid w:val="006E5994"/>
    <w:rsid w:val="006F02C5"/>
    <w:rsid w:val="006F1AA2"/>
    <w:rsid w:val="006F2AE1"/>
    <w:rsid w:val="006F4B02"/>
    <w:rsid w:val="006F6F68"/>
    <w:rsid w:val="00700F33"/>
    <w:rsid w:val="00701028"/>
    <w:rsid w:val="007136F0"/>
    <w:rsid w:val="0071636A"/>
    <w:rsid w:val="007175F0"/>
    <w:rsid w:val="00720C2F"/>
    <w:rsid w:val="007225FB"/>
    <w:rsid w:val="00724C27"/>
    <w:rsid w:val="0072637D"/>
    <w:rsid w:val="00727F30"/>
    <w:rsid w:val="007340AB"/>
    <w:rsid w:val="00736A76"/>
    <w:rsid w:val="00740158"/>
    <w:rsid w:val="007408CF"/>
    <w:rsid w:val="00751CB4"/>
    <w:rsid w:val="0075266C"/>
    <w:rsid w:val="00754BCE"/>
    <w:rsid w:val="00755923"/>
    <w:rsid w:val="00755B05"/>
    <w:rsid w:val="00762A05"/>
    <w:rsid w:val="0076639D"/>
    <w:rsid w:val="00766690"/>
    <w:rsid w:val="007668BC"/>
    <w:rsid w:val="00767A7B"/>
    <w:rsid w:val="007759B7"/>
    <w:rsid w:val="00780B00"/>
    <w:rsid w:val="00780EEA"/>
    <w:rsid w:val="00780F97"/>
    <w:rsid w:val="007832A6"/>
    <w:rsid w:val="00784C17"/>
    <w:rsid w:val="00785A76"/>
    <w:rsid w:val="007958D3"/>
    <w:rsid w:val="007A1107"/>
    <w:rsid w:val="007A162B"/>
    <w:rsid w:val="007A313F"/>
    <w:rsid w:val="007A403C"/>
    <w:rsid w:val="007A5218"/>
    <w:rsid w:val="007A7EDA"/>
    <w:rsid w:val="007B0120"/>
    <w:rsid w:val="007B1336"/>
    <w:rsid w:val="007B58AA"/>
    <w:rsid w:val="007B7EB3"/>
    <w:rsid w:val="007C38AF"/>
    <w:rsid w:val="007C44CE"/>
    <w:rsid w:val="007C5454"/>
    <w:rsid w:val="007C57B1"/>
    <w:rsid w:val="007C66DC"/>
    <w:rsid w:val="007D445E"/>
    <w:rsid w:val="007D4F07"/>
    <w:rsid w:val="007E091E"/>
    <w:rsid w:val="007E39ED"/>
    <w:rsid w:val="007E439F"/>
    <w:rsid w:val="007E4E22"/>
    <w:rsid w:val="007F1C3F"/>
    <w:rsid w:val="007F21E3"/>
    <w:rsid w:val="007F2B46"/>
    <w:rsid w:val="007F77A5"/>
    <w:rsid w:val="00802EA5"/>
    <w:rsid w:val="00805ED1"/>
    <w:rsid w:val="008101C1"/>
    <w:rsid w:val="0081187B"/>
    <w:rsid w:val="00814121"/>
    <w:rsid w:val="00821689"/>
    <w:rsid w:val="00821DE6"/>
    <w:rsid w:val="00825305"/>
    <w:rsid w:val="00831625"/>
    <w:rsid w:val="0083201D"/>
    <w:rsid w:val="00833F7F"/>
    <w:rsid w:val="00834A57"/>
    <w:rsid w:val="008451C9"/>
    <w:rsid w:val="0084687F"/>
    <w:rsid w:val="00851A7B"/>
    <w:rsid w:val="008556B7"/>
    <w:rsid w:val="0085667E"/>
    <w:rsid w:val="00862383"/>
    <w:rsid w:val="00865C61"/>
    <w:rsid w:val="00866796"/>
    <w:rsid w:val="008714C0"/>
    <w:rsid w:val="00872905"/>
    <w:rsid w:val="00873B54"/>
    <w:rsid w:val="008757AD"/>
    <w:rsid w:val="00877196"/>
    <w:rsid w:val="008816EB"/>
    <w:rsid w:val="00883C2F"/>
    <w:rsid w:val="00886E58"/>
    <w:rsid w:val="00890F45"/>
    <w:rsid w:val="00891E54"/>
    <w:rsid w:val="008923CF"/>
    <w:rsid w:val="0089317F"/>
    <w:rsid w:val="008961B6"/>
    <w:rsid w:val="008A4F05"/>
    <w:rsid w:val="008A6C3D"/>
    <w:rsid w:val="008B6613"/>
    <w:rsid w:val="008B7BA7"/>
    <w:rsid w:val="008C0278"/>
    <w:rsid w:val="008C3557"/>
    <w:rsid w:val="008C3DB9"/>
    <w:rsid w:val="008C4786"/>
    <w:rsid w:val="008C79C5"/>
    <w:rsid w:val="008D3856"/>
    <w:rsid w:val="008D4669"/>
    <w:rsid w:val="008D6F6E"/>
    <w:rsid w:val="008E0682"/>
    <w:rsid w:val="008E0ABD"/>
    <w:rsid w:val="008E30C9"/>
    <w:rsid w:val="008E4358"/>
    <w:rsid w:val="008E7C2B"/>
    <w:rsid w:val="008F2ECA"/>
    <w:rsid w:val="009001C4"/>
    <w:rsid w:val="009001D7"/>
    <w:rsid w:val="0090047F"/>
    <w:rsid w:val="00902928"/>
    <w:rsid w:val="009057DD"/>
    <w:rsid w:val="00906410"/>
    <w:rsid w:val="009166AA"/>
    <w:rsid w:val="00920D5F"/>
    <w:rsid w:val="00922245"/>
    <w:rsid w:val="00926C17"/>
    <w:rsid w:val="00930BF3"/>
    <w:rsid w:val="00932692"/>
    <w:rsid w:val="00932C91"/>
    <w:rsid w:val="00932E82"/>
    <w:rsid w:val="00934911"/>
    <w:rsid w:val="00934FAE"/>
    <w:rsid w:val="00940ADC"/>
    <w:rsid w:val="00943452"/>
    <w:rsid w:val="00947542"/>
    <w:rsid w:val="00947C37"/>
    <w:rsid w:val="009547D7"/>
    <w:rsid w:val="0096068B"/>
    <w:rsid w:val="00964093"/>
    <w:rsid w:val="0096573C"/>
    <w:rsid w:val="00970D6C"/>
    <w:rsid w:val="00972DE7"/>
    <w:rsid w:val="00973CE5"/>
    <w:rsid w:val="009749C1"/>
    <w:rsid w:val="00976EFD"/>
    <w:rsid w:val="009801C0"/>
    <w:rsid w:val="00981275"/>
    <w:rsid w:val="00984163"/>
    <w:rsid w:val="009915AC"/>
    <w:rsid w:val="0099164A"/>
    <w:rsid w:val="009A6133"/>
    <w:rsid w:val="009B6777"/>
    <w:rsid w:val="009B7FF4"/>
    <w:rsid w:val="009C4A54"/>
    <w:rsid w:val="009C6BE6"/>
    <w:rsid w:val="009D00CA"/>
    <w:rsid w:val="009D0FD9"/>
    <w:rsid w:val="009D2304"/>
    <w:rsid w:val="009D3BA8"/>
    <w:rsid w:val="009D45A4"/>
    <w:rsid w:val="009D540E"/>
    <w:rsid w:val="009E21C6"/>
    <w:rsid w:val="009E421E"/>
    <w:rsid w:val="009E5C12"/>
    <w:rsid w:val="009E6130"/>
    <w:rsid w:val="009E70F3"/>
    <w:rsid w:val="009F2F52"/>
    <w:rsid w:val="009F6DF4"/>
    <w:rsid w:val="009F76C6"/>
    <w:rsid w:val="00A002B4"/>
    <w:rsid w:val="00A02B50"/>
    <w:rsid w:val="00A0686B"/>
    <w:rsid w:val="00A17989"/>
    <w:rsid w:val="00A17CEB"/>
    <w:rsid w:val="00A312F6"/>
    <w:rsid w:val="00A331F6"/>
    <w:rsid w:val="00A35EAD"/>
    <w:rsid w:val="00A40CDD"/>
    <w:rsid w:val="00A414CD"/>
    <w:rsid w:val="00A47237"/>
    <w:rsid w:val="00A633D3"/>
    <w:rsid w:val="00A71206"/>
    <w:rsid w:val="00A745C2"/>
    <w:rsid w:val="00A77B97"/>
    <w:rsid w:val="00A80299"/>
    <w:rsid w:val="00A8598C"/>
    <w:rsid w:val="00A91EF5"/>
    <w:rsid w:val="00A9781B"/>
    <w:rsid w:val="00AA663C"/>
    <w:rsid w:val="00AB08FC"/>
    <w:rsid w:val="00AB134D"/>
    <w:rsid w:val="00AB6125"/>
    <w:rsid w:val="00AB6168"/>
    <w:rsid w:val="00AC4A41"/>
    <w:rsid w:val="00AC7229"/>
    <w:rsid w:val="00AD3AA0"/>
    <w:rsid w:val="00AD691C"/>
    <w:rsid w:val="00AE4FC1"/>
    <w:rsid w:val="00AE79F9"/>
    <w:rsid w:val="00AF1C90"/>
    <w:rsid w:val="00AF2AEE"/>
    <w:rsid w:val="00B00684"/>
    <w:rsid w:val="00B01182"/>
    <w:rsid w:val="00B05CF2"/>
    <w:rsid w:val="00B134E8"/>
    <w:rsid w:val="00B13C17"/>
    <w:rsid w:val="00B14EEC"/>
    <w:rsid w:val="00B17B4D"/>
    <w:rsid w:val="00B20E09"/>
    <w:rsid w:val="00B23EE5"/>
    <w:rsid w:val="00B264BE"/>
    <w:rsid w:val="00B3127D"/>
    <w:rsid w:val="00B41195"/>
    <w:rsid w:val="00B4385B"/>
    <w:rsid w:val="00B46C32"/>
    <w:rsid w:val="00B53577"/>
    <w:rsid w:val="00B5376E"/>
    <w:rsid w:val="00B544C7"/>
    <w:rsid w:val="00B561EF"/>
    <w:rsid w:val="00B63679"/>
    <w:rsid w:val="00B66FAC"/>
    <w:rsid w:val="00B70FB5"/>
    <w:rsid w:val="00B71272"/>
    <w:rsid w:val="00B7279C"/>
    <w:rsid w:val="00B73AD0"/>
    <w:rsid w:val="00B76EE0"/>
    <w:rsid w:val="00B80A87"/>
    <w:rsid w:val="00B80E61"/>
    <w:rsid w:val="00B90FD0"/>
    <w:rsid w:val="00B9300B"/>
    <w:rsid w:val="00B940F1"/>
    <w:rsid w:val="00B94138"/>
    <w:rsid w:val="00B9595C"/>
    <w:rsid w:val="00B97165"/>
    <w:rsid w:val="00B9798B"/>
    <w:rsid w:val="00BA68F3"/>
    <w:rsid w:val="00BB00A5"/>
    <w:rsid w:val="00BB0A06"/>
    <w:rsid w:val="00BB1EE0"/>
    <w:rsid w:val="00BC6064"/>
    <w:rsid w:val="00BE4830"/>
    <w:rsid w:val="00BE4AC7"/>
    <w:rsid w:val="00BF3076"/>
    <w:rsid w:val="00C0271C"/>
    <w:rsid w:val="00C02B96"/>
    <w:rsid w:val="00C03F9D"/>
    <w:rsid w:val="00C07F6E"/>
    <w:rsid w:val="00C11C13"/>
    <w:rsid w:val="00C13C97"/>
    <w:rsid w:val="00C1443F"/>
    <w:rsid w:val="00C146A7"/>
    <w:rsid w:val="00C26D35"/>
    <w:rsid w:val="00C31DCB"/>
    <w:rsid w:val="00C33194"/>
    <w:rsid w:val="00C40641"/>
    <w:rsid w:val="00C40883"/>
    <w:rsid w:val="00C5673E"/>
    <w:rsid w:val="00C572D0"/>
    <w:rsid w:val="00C60DF5"/>
    <w:rsid w:val="00C61686"/>
    <w:rsid w:val="00C61CCA"/>
    <w:rsid w:val="00C64A90"/>
    <w:rsid w:val="00C65412"/>
    <w:rsid w:val="00C67600"/>
    <w:rsid w:val="00C67DCA"/>
    <w:rsid w:val="00C71988"/>
    <w:rsid w:val="00C74698"/>
    <w:rsid w:val="00C747A7"/>
    <w:rsid w:val="00C754C1"/>
    <w:rsid w:val="00C846E6"/>
    <w:rsid w:val="00C84B06"/>
    <w:rsid w:val="00C85ADB"/>
    <w:rsid w:val="00C876BE"/>
    <w:rsid w:val="00C9110C"/>
    <w:rsid w:val="00CA1DA0"/>
    <w:rsid w:val="00CA58B3"/>
    <w:rsid w:val="00CB0386"/>
    <w:rsid w:val="00CC37B0"/>
    <w:rsid w:val="00CC383B"/>
    <w:rsid w:val="00CC48D6"/>
    <w:rsid w:val="00CC730B"/>
    <w:rsid w:val="00CD7FAF"/>
    <w:rsid w:val="00CE25F3"/>
    <w:rsid w:val="00CE59AE"/>
    <w:rsid w:val="00CE75C0"/>
    <w:rsid w:val="00CF1649"/>
    <w:rsid w:val="00CF293E"/>
    <w:rsid w:val="00CF3F22"/>
    <w:rsid w:val="00CF4C1F"/>
    <w:rsid w:val="00D020D1"/>
    <w:rsid w:val="00D024D3"/>
    <w:rsid w:val="00D07D4B"/>
    <w:rsid w:val="00D10759"/>
    <w:rsid w:val="00D10C28"/>
    <w:rsid w:val="00D12E10"/>
    <w:rsid w:val="00D1757C"/>
    <w:rsid w:val="00D2222B"/>
    <w:rsid w:val="00D2233A"/>
    <w:rsid w:val="00D22C0D"/>
    <w:rsid w:val="00D22CB1"/>
    <w:rsid w:val="00D25A60"/>
    <w:rsid w:val="00D30867"/>
    <w:rsid w:val="00D31361"/>
    <w:rsid w:val="00D3753B"/>
    <w:rsid w:val="00D376BD"/>
    <w:rsid w:val="00D40884"/>
    <w:rsid w:val="00D47E10"/>
    <w:rsid w:val="00D5009F"/>
    <w:rsid w:val="00D573AB"/>
    <w:rsid w:val="00D617BC"/>
    <w:rsid w:val="00D6232E"/>
    <w:rsid w:val="00D6545B"/>
    <w:rsid w:val="00D700AE"/>
    <w:rsid w:val="00D735F9"/>
    <w:rsid w:val="00D73AB6"/>
    <w:rsid w:val="00D74835"/>
    <w:rsid w:val="00D75EBF"/>
    <w:rsid w:val="00D83E91"/>
    <w:rsid w:val="00D85511"/>
    <w:rsid w:val="00D90739"/>
    <w:rsid w:val="00D92B3B"/>
    <w:rsid w:val="00D92BD0"/>
    <w:rsid w:val="00D93956"/>
    <w:rsid w:val="00D9486C"/>
    <w:rsid w:val="00D96B85"/>
    <w:rsid w:val="00DA09E6"/>
    <w:rsid w:val="00DA44FE"/>
    <w:rsid w:val="00DA4708"/>
    <w:rsid w:val="00DA6438"/>
    <w:rsid w:val="00DB79DE"/>
    <w:rsid w:val="00DD0602"/>
    <w:rsid w:val="00DD0E59"/>
    <w:rsid w:val="00DD175C"/>
    <w:rsid w:val="00DD4B11"/>
    <w:rsid w:val="00DD679A"/>
    <w:rsid w:val="00DE0906"/>
    <w:rsid w:val="00DE390B"/>
    <w:rsid w:val="00DE553B"/>
    <w:rsid w:val="00DE6A3E"/>
    <w:rsid w:val="00DE746F"/>
    <w:rsid w:val="00E01F1C"/>
    <w:rsid w:val="00E025CD"/>
    <w:rsid w:val="00E070A4"/>
    <w:rsid w:val="00E1241E"/>
    <w:rsid w:val="00E129EA"/>
    <w:rsid w:val="00E146F0"/>
    <w:rsid w:val="00E14826"/>
    <w:rsid w:val="00E17337"/>
    <w:rsid w:val="00E17AC9"/>
    <w:rsid w:val="00E17D3D"/>
    <w:rsid w:val="00E24F3F"/>
    <w:rsid w:val="00E2623F"/>
    <w:rsid w:val="00E269F1"/>
    <w:rsid w:val="00E31963"/>
    <w:rsid w:val="00E41CB4"/>
    <w:rsid w:val="00E51570"/>
    <w:rsid w:val="00E51AB6"/>
    <w:rsid w:val="00E53A43"/>
    <w:rsid w:val="00E572BD"/>
    <w:rsid w:val="00E62179"/>
    <w:rsid w:val="00E62CC3"/>
    <w:rsid w:val="00E63E65"/>
    <w:rsid w:val="00E64759"/>
    <w:rsid w:val="00E65044"/>
    <w:rsid w:val="00E665CC"/>
    <w:rsid w:val="00E7155E"/>
    <w:rsid w:val="00E72444"/>
    <w:rsid w:val="00E72498"/>
    <w:rsid w:val="00E77E80"/>
    <w:rsid w:val="00E82EB2"/>
    <w:rsid w:val="00E858C1"/>
    <w:rsid w:val="00E90CA7"/>
    <w:rsid w:val="00E9627B"/>
    <w:rsid w:val="00E9670B"/>
    <w:rsid w:val="00EA1F5C"/>
    <w:rsid w:val="00EA558E"/>
    <w:rsid w:val="00EA7C43"/>
    <w:rsid w:val="00EC014B"/>
    <w:rsid w:val="00EC1558"/>
    <w:rsid w:val="00EC233A"/>
    <w:rsid w:val="00EC3BF8"/>
    <w:rsid w:val="00EC71C1"/>
    <w:rsid w:val="00ED0EBD"/>
    <w:rsid w:val="00ED4C3F"/>
    <w:rsid w:val="00ED6294"/>
    <w:rsid w:val="00EE0473"/>
    <w:rsid w:val="00EE5DC1"/>
    <w:rsid w:val="00EF37FF"/>
    <w:rsid w:val="00EF4B5C"/>
    <w:rsid w:val="00EF4D3F"/>
    <w:rsid w:val="00EF7F42"/>
    <w:rsid w:val="00F01085"/>
    <w:rsid w:val="00F108A3"/>
    <w:rsid w:val="00F10E53"/>
    <w:rsid w:val="00F132FC"/>
    <w:rsid w:val="00F1345A"/>
    <w:rsid w:val="00F17F5F"/>
    <w:rsid w:val="00F201A4"/>
    <w:rsid w:val="00F213FD"/>
    <w:rsid w:val="00F228A1"/>
    <w:rsid w:val="00F262FA"/>
    <w:rsid w:val="00F26A3F"/>
    <w:rsid w:val="00F2743B"/>
    <w:rsid w:val="00F30623"/>
    <w:rsid w:val="00F3654E"/>
    <w:rsid w:val="00F426C8"/>
    <w:rsid w:val="00F4302A"/>
    <w:rsid w:val="00F479D2"/>
    <w:rsid w:val="00F5188B"/>
    <w:rsid w:val="00F56399"/>
    <w:rsid w:val="00F56A54"/>
    <w:rsid w:val="00F61141"/>
    <w:rsid w:val="00F7109B"/>
    <w:rsid w:val="00F7204D"/>
    <w:rsid w:val="00F72631"/>
    <w:rsid w:val="00F732A6"/>
    <w:rsid w:val="00F734A4"/>
    <w:rsid w:val="00F746FF"/>
    <w:rsid w:val="00F7540F"/>
    <w:rsid w:val="00F84B10"/>
    <w:rsid w:val="00F86033"/>
    <w:rsid w:val="00F9176E"/>
    <w:rsid w:val="00F96A09"/>
    <w:rsid w:val="00F96EF0"/>
    <w:rsid w:val="00FA170F"/>
    <w:rsid w:val="00FC3CD1"/>
    <w:rsid w:val="00FC4474"/>
    <w:rsid w:val="00FC5668"/>
    <w:rsid w:val="00FC5CCA"/>
    <w:rsid w:val="00FD2811"/>
    <w:rsid w:val="00FD6866"/>
    <w:rsid w:val="00FD6C90"/>
    <w:rsid w:val="00FE17CA"/>
    <w:rsid w:val="00FE274A"/>
    <w:rsid w:val="00FE2D7C"/>
    <w:rsid w:val="00FE4F01"/>
    <w:rsid w:val="00FE5363"/>
    <w:rsid w:val="00FE7A4C"/>
    <w:rsid w:val="00FF1157"/>
    <w:rsid w:val="00FF1A7F"/>
    <w:rsid w:val="00FF37C5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2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basedOn w:val="DefaultParagraphFont"/>
    <w:rsid w:val="00970D6C"/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basedOn w:val="DefaultParagraphFont"/>
    <w:rsid w:val="001D1A21"/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F3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0A87"/>
    <w:rPr>
      <w:color w:val="808080"/>
    </w:rPr>
  </w:style>
  <w:style w:type="paragraph" w:styleId="Revision">
    <w:name w:val="Revision"/>
    <w:hidden/>
    <w:uiPriority w:val="99"/>
    <w:semiHidden/>
    <w:rsid w:val="00B4385B"/>
    <w:pPr>
      <w:spacing w:after="0" w:line="240" w:lineRule="auto"/>
    </w:pPr>
  </w:style>
  <w:style w:type="paragraph" w:customStyle="1" w:styleId="ActHead5">
    <w:name w:val="ActHead 5"/>
    <w:aliases w:val="s"/>
    <w:basedOn w:val="Normal"/>
    <w:next w:val="Normal"/>
    <w:qFormat/>
    <w:rsid w:val="007D445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7D445E"/>
  </w:style>
  <w:style w:type="paragraph" w:customStyle="1" w:styleId="ENotesText">
    <w:name w:val="ENotesText"/>
    <w:aliases w:val="Ent"/>
    <w:basedOn w:val="Normal"/>
    <w:next w:val="Normal"/>
    <w:rsid w:val="007D445E"/>
    <w:pPr>
      <w:spacing w:before="120"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ENoteTableHeading">
    <w:name w:val="ENoteTableHeading"/>
    <w:aliases w:val="enth"/>
    <w:basedOn w:val="Normal"/>
    <w:rsid w:val="007D445E"/>
    <w:pPr>
      <w:keepNext/>
      <w:spacing w:before="60" w:after="0" w:line="240" w:lineRule="atLeast"/>
    </w:pPr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ENoteTableText">
    <w:name w:val="ENoteTableText"/>
    <w:aliases w:val="entt"/>
    <w:basedOn w:val="Normal"/>
    <w:rsid w:val="007D445E"/>
    <w:pPr>
      <w:spacing w:before="60" w:after="0" w:line="240" w:lineRule="atLeas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Tabletext">
    <w:name w:val="Tabletext"/>
    <w:aliases w:val="tt"/>
    <w:basedOn w:val="Normal"/>
    <w:rsid w:val="007D445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ENotesHeading2">
    <w:name w:val="ENotesHeading 2"/>
    <w:aliases w:val="Enh2"/>
    <w:basedOn w:val="Normal"/>
    <w:next w:val="Normal"/>
    <w:rsid w:val="007D445E"/>
    <w:pPr>
      <w:spacing w:before="120" w:after="120" w:line="260" w:lineRule="atLeast"/>
      <w:outlineLvl w:val="2"/>
    </w:pPr>
    <w:rPr>
      <w:rFonts w:ascii="Times New Roman" w:eastAsia="Times New Roman" w:hAnsi="Times New Roman" w:cs="Times New Roman"/>
      <w:b/>
      <w:sz w:val="24"/>
      <w:szCs w:val="28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FD6C9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6C90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0" Type="http://schemas.openxmlformats.org/officeDocument/2006/relationships/header" Target="header6.xml"/><Relationship Id="rId16" Type="http://schemas.openxmlformats.org/officeDocument/2006/relationships/header" Target="head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FC165EF5734293F48F3BEB8021DF" ma:contentTypeVersion="6" ma:contentTypeDescription="Create a new document." ma:contentTypeScope="" ma:versionID="68176ed41a6762bce786eb85a480db15">
  <xsd:schema xmlns:xsd="http://www.w3.org/2001/XMLSchema" xmlns:xs="http://www.w3.org/2001/XMLSchema" xmlns:p="http://schemas.microsoft.com/office/2006/metadata/properties" xmlns:ns2="4c6a23e8-0795-4f1b-b0d6-0f965b6c5d04" xmlns:ns3="debb05e4-ddfc-4797-a6f5-d2082e6c9b13" targetNamespace="http://schemas.microsoft.com/office/2006/metadata/properties" ma:root="true" ma:fieldsID="ef41927d7facde49029b72b5f076969a" ns2:_="" ns3:_="">
    <xsd:import namespace="4c6a23e8-0795-4f1b-b0d6-0f965b6c5d04"/>
    <xsd:import namespace="debb05e4-ddfc-4797-a6f5-d2082e6c9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23e8-0795-4f1b-b0d6-0f965b6c5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05e4-ddfc-4797-a6f5-d2082e6c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D004B-A82C-41E4-9A42-D13765C7EE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6F0A28-F951-4717-B1D3-76CE374E60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2D4634-DEBB-4C15-810A-A36E141B0584}"/>
</file>

<file path=customXml/itemProps4.xml><?xml version="1.0" encoding="utf-8"?>
<ds:datastoreItem xmlns:ds="http://schemas.openxmlformats.org/officeDocument/2006/customXml" ds:itemID="{9060D067-4E4C-4702-9EB1-1AAAEAF4E292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5.xml><?xml version="1.0" encoding="utf-8"?>
<ds:datastoreItem xmlns:ds="http://schemas.openxmlformats.org/officeDocument/2006/customXml" ds:itemID="{969F0612-CDF0-4604-A86C-A8D768538F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B7C986-867B-44BD-A036-07632403E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1433</Words>
  <Characters>8170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2024-12-11T22:30:00Z</dcterms:created>
  <dcterms:modified xsi:type="dcterms:W3CDTF">2024-12-11T22:30:00Z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53931b08-2f9a-4153-91fc-4ac0a19a9e30</vt:lpwstr>
  </property>
  <property fmtid="{D5CDD505-2E9C-101B-9397-08002B2CF9AE}" pid="3" name="ContentTypeId">
    <vt:lpwstr>0x010100F0CDFC165EF5734293F48F3BEB8021DF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{53931b08-2f9a-4153-91fc-4ac0a19a9e30}</vt:lpwstr>
  </property>
  <property fmtid="{D5CDD505-2E9C-101B-9397-08002B2CF9AE}" pid="9" name="RecordPoint_SubmissionCompleted">
    <vt:lpwstr>2015-06-18T15:29:11.3276579+10:00</vt:lpwstr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