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98092" w14:textId="77777777" w:rsidR="00F23C38" w:rsidRPr="00422067" w:rsidRDefault="00F23C38" w:rsidP="00F23C38">
      <w:pPr>
        <w:pStyle w:val="Reporttitle"/>
        <w:rPr>
          <w:rFonts w:cs="Arial"/>
        </w:rPr>
      </w:pPr>
      <w:r w:rsidRPr="00422067">
        <w:rPr>
          <w:rFonts w:cs="Arial"/>
        </w:rPr>
        <w:t>Proposal to vary the Telecommunications Service Provider (Customer Identity Authentication) Determination 2022</w:t>
      </w:r>
    </w:p>
    <w:p w14:paraId="44F62E71" w14:textId="77777777" w:rsidR="00F23C38" w:rsidRPr="00422067" w:rsidRDefault="00F23C38" w:rsidP="00F23C38">
      <w:pPr>
        <w:pStyle w:val="Reportsubtitle"/>
        <w:rPr>
          <w:rFonts w:cs="Arial"/>
        </w:rPr>
      </w:pPr>
      <w:r w:rsidRPr="00422067">
        <w:rPr>
          <w:rFonts w:cs="Arial"/>
        </w:rPr>
        <w:t>Consultation paper</w:t>
      </w:r>
    </w:p>
    <w:p w14:paraId="336070E1" w14:textId="77777777" w:rsidR="00F23C38" w:rsidRPr="00A17B1B" w:rsidRDefault="00F23C38" w:rsidP="00F23C38">
      <w:pPr>
        <w:pStyle w:val="Reportdate"/>
        <w:spacing w:after="720"/>
        <w:rPr>
          <w:rFonts w:cs="Arial"/>
        </w:rPr>
        <w:sectPr w:rsidR="00F23C38" w:rsidRPr="00A17B1B" w:rsidSect="00F23C38">
          <w:headerReference w:type="default" r:id="rId11"/>
          <w:footerReference w:type="default" r:id="rId12"/>
          <w:headerReference w:type="first" r:id="rId13"/>
          <w:pgSz w:w="11906" w:h="16838" w:code="9"/>
          <w:pgMar w:top="3924" w:right="1418" w:bottom="1134" w:left="1418" w:header="850" w:footer="454" w:gutter="0"/>
          <w:cols w:space="708"/>
          <w:docGrid w:linePitch="360"/>
        </w:sectPr>
      </w:pPr>
      <w:r>
        <w:rPr>
          <w:rFonts w:cs="Arial"/>
        </w:rPr>
        <w:t>DECEMBER</w:t>
      </w:r>
      <w:r w:rsidRPr="00422067">
        <w:rPr>
          <w:rFonts w:cs="Arial"/>
        </w:rPr>
        <w:t xml:space="preserve"> 2024</w:t>
      </w:r>
    </w:p>
    <w:p w14:paraId="15D73AB0" w14:textId="77777777" w:rsidR="00F23C38" w:rsidRPr="00422067" w:rsidRDefault="00F23C38" w:rsidP="00F23C38">
      <w:pPr>
        <w:pStyle w:val="ACMACorporateAddressHeader"/>
        <w:rPr>
          <w:rFonts w:cs="Arial"/>
        </w:rPr>
      </w:pPr>
      <w:r w:rsidRPr="00422067">
        <w:rPr>
          <w:rFonts w:cs="Arial"/>
        </w:rPr>
        <w:lastRenderedPageBreak/>
        <w:t>Canberra</w:t>
      </w:r>
    </w:p>
    <w:p w14:paraId="7CF32855" w14:textId="77777777" w:rsidR="00F23C38" w:rsidRPr="00422067" w:rsidRDefault="00F23C38" w:rsidP="00F23C38">
      <w:pPr>
        <w:pStyle w:val="ACMACorporateAddresses"/>
        <w:rPr>
          <w:rFonts w:cs="Arial"/>
        </w:rPr>
      </w:pPr>
      <w:r w:rsidRPr="00422067">
        <w:rPr>
          <w:rFonts w:cs="Arial"/>
        </w:rPr>
        <w:t>Level 3</w:t>
      </w:r>
      <w:r w:rsidRPr="00422067">
        <w:rPr>
          <w:rFonts w:cs="Arial"/>
        </w:rPr>
        <w:br/>
        <w:t xml:space="preserve">40 Cameron Avenue </w:t>
      </w:r>
      <w:r w:rsidRPr="00422067">
        <w:rPr>
          <w:rFonts w:cs="Arial"/>
        </w:rPr>
        <w:br/>
        <w:t>Belconnen ACT</w:t>
      </w:r>
    </w:p>
    <w:p w14:paraId="175F4024" w14:textId="77777777" w:rsidR="00F23C38" w:rsidRPr="00422067" w:rsidRDefault="00F23C38" w:rsidP="00F23C38">
      <w:pPr>
        <w:pStyle w:val="ACMACorporateAddresses"/>
        <w:rPr>
          <w:rFonts w:cs="Arial"/>
        </w:rPr>
      </w:pPr>
      <w:r w:rsidRPr="00422067">
        <w:rPr>
          <w:rFonts w:cs="Arial"/>
        </w:rPr>
        <w:t>PO Box 78</w:t>
      </w:r>
      <w:r w:rsidRPr="00422067">
        <w:rPr>
          <w:rFonts w:cs="Arial"/>
        </w:rPr>
        <w:br/>
        <w:t>Belconnen ACT 2616</w:t>
      </w:r>
    </w:p>
    <w:p w14:paraId="3C2C50E9" w14:textId="77777777" w:rsidR="00F23C38" w:rsidRPr="00422067" w:rsidRDefault="00F23C38" w:rsidP="00F23C38">
      <w:pPr>
        <w:pStyle w:val="ACMACorporateAddresses"/>
        <w:rPr>
          <w:rFonts w:cs="Arial"/>
        </w:rPr>
      </w:pPr>
      <w:r w:rsidRPr="00422067">
        <w:rPr>
          <w:rFonts w:cs="Arial"/>
        </w:rPr>
        <w:t>T</w:t>
      </w:r>
      <w:r w:rsidRPr="00422067">
        <w:rPr>
          <w:rFonts w:cs="Arial"/>
        </w:rPr>
        <w:tab/>
        <w:t>+61 2 6219 5555</w:t>
      </w:r>
      <w:r w:rsidRPr="00422067">
        <w:rPr>
          <w:rFonts w:cs="Arial"/>
        </w:rPr>
        <w:br/>
        <w:t>F</w:t>
      </w:r>
      <w:r w:rsidRPr="00422067">
        <w:rPr>
          <w:rFonts w:cs="Arial"/>
        </w:rPr>
        <w:tab/>
        <w:t>+61 2 6219 5353</w:t>
      </w:r>
    </w:p>
    <w:p w14:paraId="0B28DE74" w14:textId="77777777" w:rsidR="00F23C38" w:rsidRPr="00422067" w:rsidRDefault="00F23C38" w:rsidP="00F23C38">
      <w:pPr>
        <w:pStyle w:val="ACMACorporateAddressHeader"/>
        <w:rPr>
          <w:rFonts w:cs="Arial"/>
        </w:rPr>
      </w:pPr>
      <w:r w:rsidRPr="00422067">
        <w:rPr>
          <w:rFonts w:cs="Arial"/>
        </w:rPr>
        <w:t>Melbourne</w:t>
      </w:r>
    </w:p>
    <w:p w14:paraId="39EAB985" w14:textId="77777777" w:rsidR="00F23C38" w:rsidRPr="00422067" w:rsidRDefault="00F23C38" w:rsidP="00F23C38">
      <w:pPr>
        <w:pStyle w:val="ACMACorporateAddresses"/>
        <w:rPr>
          <w:rFonts w:cs="Arial"/>
        </w:rPr>
      </w:pPr>
      <w:r w:rsidRPr="00422067">
        <w:rPr>
          <w:rFonts w:cs="Arial"/>
        </w:rPr>
        <w:t xml:space="preserve">Level 32 </w:t>
      </w:r>
      <w:r w:rsidRPr="00422067">
        <w:rPr>
          <w:rFonts w:cs="Arial"/>
        </w:rPr>
        <w:br/>
        <w:t>Melbourne Central Tower</w:t>
      </w:r>
      <w:r w:rsidRPr="00422067">
        <w:rPr>
          <w:rFonts w:cs="Arial"/>
        </w:rPr>
        <w:br/>
        <w:t xml:space="preserve">360 Elizabeth Street </w:t>
      </w:r>
      <w:r w:rsidRPr="00422067">
        <w:rPr>
          <w:rFonts w:cs="Arial"/>
        </w:rPr>
        <w:br/>
        <w:t>Melbourne VIC</w:t>
      </w:r>
    </w:p>
    <w:p w14:paraId="7CDBF1B0" w14:textId="77777777" w:rsidR="00F23C38" w:rsidRPr="00422067" w:rsidRDefault="00F23C38" w:rsidP="00F23C38">
      <w:pPr>
        <w:pStyle w:val="ACMACorporateAddresses"/>
        <w:rPr>
          <w:rFonts w:cs="Arial"/>
        </w:rPr>
      </w:pPr>
      <w:r w:rsidRPr="00422067">
        <w:rPr>
          <w:rFonts w:cs="Arial"/>
        </w:rPr>
        <w:t>PO Box 13112</w:t>
      </w:r>
      <w:r w:rsidRPr="00422067">
        <w:rPr>
          <w:rFonts w:cs="Arial"/>
        </w:rPr>
        <w:br/>
        <w:t xml:space="preserve">Law Courts </w:t>
      </w:r>
      <w:r w:rsidRPr="00422067">
        <w:rPr>
          <w:rFonts w:cs="Arial"/>
        </w:rPr>
        <w:br/>
        <w:t>Melbourne VIC 8010</w:t>
      </w:r>
    </w:p>
    <w:p w14:paraId="1CD3ECFE" w14:textId="77777777" w:rsidR="00F23C38" w:rsidRPr="00422067" w:rsidRDefault="00F23C38" w:rsidP="00F23C38">
      <w:pPr>
        <w:pStyle w:val="ACMACorporateAddresses"/>
        <w:rPr>
          <w:rFonts w:cs="Arial"/>
        </w:rPr>
      </w:pPr>
      <w:r w:rsidRPr="00422067">
        <w:rPr>
          <w:rFonts w:cs="Arial"/>
        </w:rPr>
        <w:t>T</w:t>
      </w:r>
      <w:r w:rsidRPr="00422067">
        <w:rPr>
          <w:rFonts w:cs="Arial"/>
        </w:rPr>
        <w:tab/>
        <w:t>+61 3 9963 6800</w:t>
      </w:r>
      <w:r w:rsidRPr="00422067">
        <w:rPr>
          <w:rFonts w:cs="Arial"/>
        </w:rPr>
        <w:br/>
        <w:t>F</w:t>
      </w:r>
      <w:r w:rsidRPr="00422067">
        <w:rPr>
          <w:rFonts w:cs="Arial"/>
        </w:rPr>
        <w:tab/>
        <w:t>+61 3 9963 6899</w:t>
      </w:r>
    </w:p>
    <w:p w14:paraId="09379016" w14:textId="77777777" w:rsidR="00F23C38" w:rsidRPr="00422067" w:rsidRDefault="00F23C38" w:rsidP="00F23C38">
      <w:pPr>
        <w:pStyle w:val="ACMACorporateAddressHeader"/>
        <w:rPr>
          <w:rFonts w:cs="Arial"/>
        </w:rPr>
      </w:pPr>
      <w:r w:rsidRPr="00422067">
        <w:rPr>
          <w:rFonts w:cs="Arial"/>
        </w:rPr>
        <w:t>Sydney</w:t>
      </w:r>
    </w:p>
    <w:p w14:paraId="339F5E3B" w14:textId="77777777" w:rsidR="00F23C38" w:rsidRPr="00422067" w:rsidRDefault="00F23C38" w:rsidP="00F23C38">
      <w:pPr>
        <w:pStyle w:val="ACMACorporateAddresses"/>
        <w:rPr>
          <w:rFonts w:cs="Arial"/>
        </w:rPr>
      </w:pPr>
      <w:r w:rsidRPr="00422067">
        <w:rPr>
          <w:rFonts w:cs="Arial"/>
        </w:rPr>
        <w:t xml:space="preserve">Level 5 </w:t>
      </w:r>
      <w:r w:rsidRPr="00422067">
        <w:rPr>
          <w:rFonts w:cs="Arial"/>
        </w:rPr>
        <w:br/>
        <w:t>The Bay Centre</w:t>
      </w:r>
      <w:r w:rsidRPr="00422067">
        <w:rPr>
          <w:rFonts w:cs="Arial"/>
        </w:rPr>
        <w:br/>
        <w:t xml:space="preserve">65 Pirrama Road </w:t>
      </w:r>
      <w:r w:rsidRPr="00422067">
        <w:rPr>
          <w:rFonts w:cs="Arial"/>
        </w:rPr>
        <w:br/>
        <w:t>Pyrmont NSW</w:t>
      </w:r>
    </w:p>
    <w:p w14:paraId="03EEC6CB" w14:textId="77777777" w:rsidR="00F23C38" w:rsidRPr="00422067" w:rsidRDefault="00F23C38" w:rsidP="00F23C38">
      <w:pPr>
        <w:pStyle w:val="ACMACorporateAddresses"/>
        <w:rPr>
          <w:rFonts w:cs="Arial"/>
        </w:rPr>
      </w:pPr>
      <w:r w:rsidRPr="00422067">
        <w:rPr>
          <w:rFonts w:cs="Arial"/>
        </w:rPr>
        <w:t>PO Box Q500</w:t>
      </w:r>
      <w:r w:rsidRPr="00422067">
        <w:rPr>
          <w:rFonts w:cs="Arial"/>
        </w:rPr>
        <w:br/>
        <w:t xml:space="preserve">Queen Victoria Building </w:t>
      </w:r>
      <w:r w:rsidRPr="00422067">
        <w:rPr>
          <w:rFonts w:cs="Arial"/>
        </w:rPr>
        <w:br/>
        <w:t>NSW 1230</w:t>
      </w:r>
    </w:p>
    <w:p w14:paraId="7A4D068D" w14:textId="77777777" w:rsidR="00F23C38" w:rsidRPr="00422067" w:rsidRDefault="00F23C38" w:rsidP="00F23C38">
      <w:pPr>
        <w:pStyle w:val="ACMACorporateAddresses"/>
        <w:rPr>
          <w:rFonts w:cs="Arial"/>
        </w:rPr>
      </w:pPr>
      <w:r w:rsidRPr="00422067">
        <w:rPr>
          <w:rFonts w:cs="Arial"/>
        </w:rPr>
        <w:t>T</w:t>
      </w:r>
      <w:r w:rsidRPr="00422067">
        <w:rPr>
          <w:rFonts w:cs="Arial"/>
        </w:rPr>
        <w:tab/>
        <w:t>+61 2 9334 7700</w:t>
      </w:r>
      <w:r w:rsidRPr="00422067">
        <w:rPr>
          <w:rFonts w:cs="Arial"/>
        </w:rPr>
        <w:br/>
        <w:t>F</w:t>
      </w:r>
      <w:r w:rsidRPr="00422067">
        <w:rPr>
          <w:rFonts w:cs="Arial"/>
        </w:rPr>
        <w:tab/>
        <w:t>+61 2 9334 7799</w:t>
      </w:r>
    </w:p>
    <w:p w14:paraId="780140E3" w14:textId="77777777" w:rsidR="00F23C38" w:rsidRPr="00422067" w:rsidRDefault="00F23C38" w:rsidP="00F23C38">
      <w:pPr>
        <w:pStyle w:val="ACMACopyrightHeader"/>
        <w:spacing w:before="4200"/>
        <w:rPr>
          <w:rFonts w:cs="Arial"/>
        </w:rPr>
      </w:pPr>
      <w:r w:rsidRPr="00422067">
        <w:rPr>
          <w:rFonts w:cs="Arial"/>
        </w:rPr>
        <w:t>Copyright notice</w:t>
      </w:r>
    </w:p>
    <w:p w14:paraId="6323336F" w14:textId="77777777" w:rsidR="00F23C38" w:rsidRPr="00422067" w:rsidRDefault="00F23C38" w:rsidP="00F23C38">
      <w:pPr>
        <w:pStyle w:val="ACMACClogo"/>
        <w:rPr>
          <w:rFonts w:cs="Arial"/>
        </w:rPr>
      </w:pPr>
      <w:r w:rsidRPr="00422067">
        <w:rPr>
          <w:rFonts w:cs="Arial"/>
          <w:noProof/>
        </w:rPr>
        <w:drawing>
          <wp:inline distT="0" distB="0" distL="0" distR="0" wp14:anchorId="330415CB" wp14:editId="3EC4E28A">
            <wp:extent cx="838200" cy="295275"/>
            <wp:effectExtent l="0" t="0" r="0" b="0"/>
            <wp:docPr id="1" name="Picture 1" title="Creative Commons log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4"/>
                    </pic:cNvPr>
                    <pic:cNvPicPr>
                      <a:picLocks noChangeAspect="1" noChangeArrowheads="1"/>
                    </pic:cNvPicPr>
                  </pic:nvPicPr>
                  <pic:blipFill>
                    <a:blip r:embed="rId15" cstate="print"/>
                    <a:srcRect/>
                    <a:stretch>
                      <a:fillRect/>
                    </a:stretch>
                  </pic:blipFill>
                  <pic:spPr bwMode="auto">
                    <a:xfrm>
                      <a:off x="0" y="0"/>
                      <a:ext cx="838200" cy="295275"/>
                    </a:xfrm>
                    <a:prstGeom prst="rect">
                      <a:avLst/>
                    </a:prstGeom>
                    <a:noFill/>
                  </pic:spPr>
                </pic:pic>
              </a:graphicData>
            </a:graphic>
          </wp:inline>
        </w:drawing>
      </w:r>
    </w:p>
    <w:p w14:paraId="5879039D" w14:textId="77777777" w:rsidR="00F23C38" w:rsidRPr="00422067" w:rsidRDefault="00D00771" w:rsidP="00F23C38">
      <w:pPr>
        <w:pStyle w:val="ACMACorporateAddresses"/>
        <w:rPr>
          <w:rStyle w:val="Hyperlink"/>
          <w:rFonts w:cs="Arial"/>
        </w:rPr>
      </w:pPr>
      <w:hyperlink r:id="rId16" w:history="1">
        <w:r w:rsidR="00F23C38" w:rsidRPr="00422067">
          <w:rPr>
            <w:rStyle w:val="Hyperlink"/>
            <w:rFonts w:cs="Arial"/>
          </w:rPr>
          <w:t>https://creativecommons.org/licenses/by/4.0/</w:t>
        </w:r>
      </w:hyperlink>
    </w:p>
    <w:p w14:paraId="358C7328" w14:textId="77777777" w:rsidR="00F23C38" w:rsidRPr="00422067" w:rsidRDefault="00F23C38" w:rsidP="00F23C38">
      <w:pPr>
        <w:pStyle w:val="ACMACorporateAddresses"/>
        <w:rPr>
          <w:rFonts w:cs="Arial"/>
        </w:rPr>
      </w:pPr>
      <w:r w:rsidRPr="00422067">
        <w:rPr>
          <w:rFonts w:cs="Arial"/>
        </w:rPr>
        <w:t xml:space="preserve">Except for the Commonwealth Coat of Arms, logos, emblems, images, other third-party material or devices protected by a trademark, this content is made available under the terms of the Creative Commons Attribution 4.0 International (CC BY 4.0) licence. </w:t>
      </w:r>
    </w:p>
    <w:p w14:paraId="682A8631" w14:textId="77777777" w:rsidR="00F23C38" w:rsidRPr="00422067" w:rsidRDefault="00F23C38" w:rsidP="00F23C38">
      <w:pPr>
        <w:pStyle w:val="ACMACorporateAddresses"/>
        <w:rPr>
          <w:rFonts w:cs="Arial"/>
        </w:rPr>
      </w:pPr>
      <w:r w:rsidRPr="00422067">
        <w:rPr>
          <w:rFonts w:cs="Arial"/>
        </w:rPr>
        <w:t>All other rights are reserved.</w:t>
      </w:r>
    </w:p>
    <w:p w14:paraId="426AFCA3" w14:textId="77777777" w:rsidR="00F23C38" w:rsidRPr="00422067" w:rsidRDefault="00F23C38" w:rsidP="00F23C38">
      <w:pPr>
        <w:pStyle w:val="ACMACorporateAddresses"/>
        <w:rPr>
          <w:rFonts w:cs="Arial"/>
        </w:rPr>
      </w:pPr>
      <w:r w:rsidRPr="00422067">
        <w:rPr>
          <w:rFonts w:cs="Arial"/>
        </w:rPr>
        <w:t>The Australian Communications and Media Authority has undertaken reasonable enquiries to identify material owned by third parties and secure permission for its reproduction. Permission may need to be obtained from third parties to re-use their material.</w:t>
      </w:r>
    </w:p>
    <w:p w14:paraId="1D6AD634" w14:textId="77777777" w:rsidR="00F23C38" w:rsidRPr="00422067" w:rsidRDefault="00F23C38" w:rsidP="00F23C38">
      <w:pPr>
        <w:pStyle w:val="ACMACorporateAddresses"/>
        <w:rPr>
          <w:rStyle w:val="Hyperlink"/>
          <w:rFonts w:cs="Arial"/>
          <w:color w:val="auto"/>
          <w:u w:val="none"/>
        </w:rPr>
      </w:pPr>
      <w:r w:rsidRPr="00422067">
        <w:rPr>
          <w:rFonts w:cs="Arial"/>
        </w:rPr>
        <w:t xml:space="preserve">We request attribution as © Commonwealth of Australia (Australian Communications and Media Authority) 2024. </w:t>
      </w:r>
    </w:p>
    <w:p w14:paraId="26A84C54" w14:textId="77777777" w:rsidR="00F23C38" w:rsidRPr="00422067" w:rsidRDefault="00F23C38" w:rsidP="00F23C38">
      <w:pPr>
        <w:pStyle w:val="ACMACorporateAddresses"/>
        <w:rPr>
          <w:rFonts w:cs="Arial"/>
        </w:rPr>
        <w:sectPr w:rsidR="00F23C38" w:rsidRPr="00422067" w:rsidSect="00F23C38">
          <w:headerReference w:type="even" r:id="rId17"/>
          <w:headerReference w:type="default" r:id="rId18"/>
          <w:footerReference w:type="even" r:id="rId19"/>
          <w:footerReference w:type="default" r:id="rId20"/>
          <w:pgSz w:w="11906" w:h="16838" w:code="9"/>
          <w:pgMar w:top="3924" w:right="1418" w:bottom="1134" w:left="1418" w:header="709" w:footer="119" w:gutter="0"/>
          <w:cols w:space="708"/>
          <w:docGrid w:linePitch="360"/>
        </w:sectPr>
      </w:pPr>
    </w:p>
    <w:p w14:paraId="5BEFD3E9" w14:textId="20904902" w:rsidR="00DC4B66" w:rsidRDefault="00F23C38">
      <w:pPr>
        <w:pStyle w:val="TOC1"/>
        <w:rPr>
          <w:rFonts w:asciiTheme="minorHAnsi" w:eastAsiaTheme="minorEastAsia" w:hAnsiTheme="minorHAnsi" w:cstheme="minorBidi"/>
          <w:b w:val="0"/>
          <w:spacing w:val="0"/>
          <w:kern w:val="2"/>
          <w:sz w:val="22"/>
          <w:szCs w:val="22"/>
          <w14:ligatures w14:val="standardContextual"/>
        </w:rPr>
      </w:pPr>
      <w:r w:rsidRPr="00A17B1B">
        <w:rPr>
          <w:rFonts w:cs="Arial"/>
        </w:rPr>
        <w:lastRenderedPageBreak/>
        <w:fldChar w:fldCharType="begin"/>
      </w:r>
      <w:r w:rsidRPr="00A17B1B">
        <w:rPr>
          <w:rFonts w:cs="Arial"/>
        </w:rPr>
        <w:instrText xml:space="preserve"> TOC \o "1-3" \h \z \t "Exec summary heading,1" </w:instrText>
      </w:r>
      <w:r w:rsidRPr="00A17B1B">
        <w:rPr>
          <w:rFonts w:cs="Arial"/>
        </w:rPr>
        <w:fldChar w:fldCharType="separate"/>
      </w:r>
      <w:hyperlink w:anchor="_Toc184298400" w:history="1">
        <w:r w:rsidR="00DC4B66" w:rsidRPr="00925268">
          <w:rPr>
            <w:rStyle w:val="Hyperlink"/>
            <w:rFonts w:cs="Arial"/>
          </w:rPr>
          <w:t>Executive summary</w:t>
        </w:r>
        <w:r w:rsidR="00DC4B66">
          <w:rPr>
            <w:webHidden/>
          </w:rPr>
          <w:tab/>
        </w:r>
        <w:r w:rsidR="00DC4B66">
          <w:rPr>
            <w:webHidden/>
          </w:rPr>
          <w:fldChar w:fldCharType="begin"/>
        </w:r>
        <w:r w:rsidR="00DC4B66">
          <w:rPr>
            <w:webHidden/>
          </w:rPr>
          <w:instrText xml:space="preserve"> PAGEREF _Toc184298400 \h </w:instrText>
        </w:r>
        <w:r w:rsidR="00DC4B66">
          <w:rPr>
            <w:webHidden/>
          </w:rPr>
        </w:r>
        <w:r w:rsidR="00DC4B66">
          <w:rPr>
            <w:webHidden/>
          </w:rPr>
          <w:fldChar w:fldCharType="separate"/>
        </w:r>
        <w:r w:rsidR="00DC4B66">
          <w:rPr>
            <w:webHidden/>
          </w:rPr>
          <w:t>1</w:t>
        </w:r>
        <w:r w:rsidR="00DC4B66">
          <w:rPr>
            <w:webHidden/>
          </w:rPr>
          <w:fldChar w:fldCharType="end"/>
        </w:r>
      </w:hyperlink>
    </w:p>
    <w:p w14:paraId="1AA18676" w14:textId="4BFCD37C" w:rsidR="00DC4B66" w:rsidRDefault="00D00771">
      <w:pPr>
        <w:pStyle w:val="TOC1"/>
        <w:rPr>
          <w:rFonts w:asciiTheme="minorHAnsi" w:eastAsiaTheme="minorEastAsia" w:hAnsiTheme="minorHAnsi" w:cstheme="minorBidi"/>
          <w:b w:val="0"/>
          <w:spacing w:val="0"/>
          <w:kern w:val="2"/>
          <w:sz w:val="22"/>
          <w:szCs w:val="22"/>
          <w14:ligatures w14:val="standardContextual"/>
        </w:rPr>
      </w:pPr>
      <w:hyperlink w:anchor="_Toc184298401" w:history="1">
        <w:r w:rsidR="00DC4B66" w:rsidRPr="00925268">
          <w:rPr>
            <w:rStyle w:val="Hyperlink"/>
          </w:rPr>
          <w:t>Proposed variations</w:t>
        </w:r>
        <w:r w:rsidR="00DC4B66">
          <w:rPr>
            <w:webHidden/>
          </w:rPr>
          <w:tab/>
        </w:r>
        <w:r w:rsidR="00DC4B66">
          <w:rPr>
            <w:webHidden/>
          </w:rPr>
          <w:fldChar w:fldCharType="begin"/>
        </w:r>
        <w:r w:rsidR="00DC4B66">
          <w:rPr>
            <w:webHidden/>
          </w:rPr>
          <w:instrText xml:space="preserve"> PAGEREF _Toc184298401 \h </w:instrText>
        </w:r>
        <w:r w:rsidR="00DC4B66">
          <w:rPr>
            <w:webHidden/>
          </w:rPr>
        </w:r>
        <w:r w:rsidR="00DC4B66">
          <w:rPr>
            <w:webHidden/>
          </w:rPr>
          <w:fldChar w:fldCharType="separate"/>
        </w:r>
        <w:r w:rsidR="00DC4B66">
          <w:rPr>
            <w:webHidden/>
          </w:rPr>
          <w:t>2</w:t>
        </w:r>
        <w:r w:rsidR="00DC4B66">
          <w:rPr>
            <w:webHidden/>
          </w:rPr>
          <w:fldChar w:fldCharType="end"/>
        </w:r>
      </w:hyperlink>
    </w:p>
    <w:p w14:paraId="41B01729" w14:textId="3AEE1FDD" w:rsidR="00DC4B66" w:rsidRPr="00DC4B66" w:rsidRDefault="00D00771">
      <w:pPr>
        <w:pStyle w:val="TOC3"/>
        <w:rPr>
          <w:rFonts w:asciiTheme="minorHAnsi" w:eastAsiaTheme="minorEastAsia" w:hAnsiTheme="minorHAnsi" w:cstheme="minorBidi"/>
          <w:kern w:val="2"/>
          <w14:ligatures w14:val="standardContextual"/>
        </w:rPr>
      </w:pPr>
      <w:hyperlink w:anchor="_Toc184298402" w:history="1">
        <w:r w:rsidR="00DC4B66" w:rsidRPr="00DC4B66">
          <w:rPr>
            <w:rStyle w:val="Hyperlink"/>
          </w:rPr>
          <w:t>Passkeys</w:t>
        </w:r>
        <w:r w:rsidR="00DC4B66" w:rsidRPr="00DC4B66">
          <w:rPr>
            <w:webHidden/>
          </w:rPr>
          <w:tab/>
        </w:r>
        <w:r w:rsidR="00DC4B66" w:rsidRPr="00DC4B66">
          <w:rPr>
            <w:webHidden/>
          </w:rPr>
          <w:fldChar w:fldCharType="begin"/>
        </w:r>
        <w:r w:rsidR="00DC4B66" w:rsidRPr="00DC4B66">
          <w:rPr>
            <w:webHidden/>
          </w:rPr>
          <w:instrText xml:space="preserve"> PAGEREF _Toc184298402 \h </w:instrText>
        </w:r>
        <w:r w:rsidR="00DC4B66" w:rsidRPr="00DC4B66">
          <w:rPr>
            <w:webHidden/>
          </w:rPr>
        </w:r>
        <w:r w:rsidR="00DC4B66" w:rsidRPr="00DC4B66">
          <w:rPr>
            <w:webHidden/>
          </w:rPr>
          <w:fldChar w:fldCharType="separate"/>
        </w:r>
        <w:r w:rsidR="00DC4B66" w:rsidRPr="00DC4B66">
          <w:rPr>
            <w:webHidden/>
          </w:rPr>
          <w:t>2</w:t>
        </w:r>
        <w:r w:rsidR="00DC4B66" w:rsidRPr="00DC4B66">
          <w:rPr>
            <w:webHidden/>
          </w:rPr>
          <w:fldChar w:fldCharType="end"/>
        </w:r>
      </w:hyperlink>
    </w:p>
    <w:p w14:paraId="1B7565E0" w14:textId="4C9CEBB1" w:rsidR="00DC4B66" w:rsidRPr="00DC4B66" w:rsidRDefault="00D00771">
      <w:pPr>
        <w:pStyle w:val="TOC3"/>
        <w:rPr>
          <w:rFonts w:asciiTheme="minorHAnsi" w:eastAsiaTheme="minorEastAsia" w:hAnsiTheme="minorHAnsi" w:cstheme="minorBidi"/>
          <w:kern w:val="2"/>
          <w14:ligatures w14:val="standardContextual"/>
        </w:rPr>
      </w:pPr>
      <w:hyperlink w:anchor="_Toc184298403" w:history="1">
        <w:r w:rsidR="00DC4B66" w:rsidRPr="00DC4B66">
          <w:rPr>
            <w:rStyle w:val="Hyperlink"/>
          </w:rPr>
          <w:t>Unique verification code or secure hyperlink</w:t>
        </w:r>
        <w:r w:rsidR="00DC4B66" w:rsidRPr="00DC4B66">
          <w:rPr>
            <w:webHidden/>
          </w:rPr>
          <w:tab/>
        </w:r>
        <w:r w:rsidR="00DC4B66" w:rsidRPr="00DC4B66">
          <w:rPr>
            <w:webHidden/>
          </w:rPr>
          <w:fldChar w:fldCharType="begin"/>
        </w:r>
        <w:r w:rsidR="00DC4B66" w:rsidRPr="00DC4B66">
          <w:rPr>
            <w:webHidden/>
          </w:rPr>
          <w:instrText xml:space="preserve"> PAGEREF _Toc184298403 \h </w:instrText>
        </w:r>
        <w:r w:rsidR="00DC4B66" w:rsidRPr="00DC4B66">
          <w:rPr>
            <w:webHidden/>
          </w:rPr>
        </w:r>
        <w:r w:rsidR="00DC4B66" w:rsidRPr="00DC4B66">
          <w:rPr>
            <w:webHidden/>
          </w:rPr>
          <w:fldChar w:fldCharType="separate"/>
        </w:r>
        <w:r w:rsidR="00DC4B66" w:rsidRPr="00DC4B66">
          <w:rPr>
            <w:webHidden/>
          </w:rPr>
          <w:t>2</w:t>
        </w:r>
        <w:r w:rsidR="00DC4B66" w:rsidRPr="00DC4B66">
          <w:rPr>
            <w:webHidden/>
          </w:rPr>
          <w:fldChar w:fldCharType="end"/>
        </w:r>
      </w:hyperlink>
    </w:p>
    <w:p w14:paraId="01D1FE06" w14:textId="316FE063" w:rsidR="00DC4B66" w:rsidRPr="00DC4B66" w:rsidRDefault="00D00771">
      <w:pPr>
        <w:pStyle w:val="TOC3"/>
        <w:rPr>
          <w:rFonts w:asciiTheme="minorHAnsi" w:eastAsiaTheme="minorEastAsia" w:hAnsiTheme="minorHAnsi" w:cstheme="minorBidi"/>
          <w:kern w:val="2"/>
          <w14:ligatures w14:val="standardContextual"/>
        </w:rPr>
      </w:pPr>
      <w:hyperlink w:anchor="_Toc184298404" w:history="1">
        <w:r w:rsidR="00DC4B66" w:rsidRPr="00DC4B66">
          <w:rPr>
            <w:rStyle w:val="Hyperlink"/>
          </w:rPr>
          <w:t>Government-accredited digital identity service</w:t>
        </w:r>
        <w:r w:rsidR="00DC4B66" w:rsidRPr="00DC4B66">
          <w:rPr>
            <w:webHidden/>
          </w:rPr>
          <w:tab/>
        </w:r>
        <w:r w:rsidR="00DC4B66" w:rsidRPr="00DC4B66">
          <w:rPr>
            <w:webHidden/>
          </w:rPr>
          <w:fldChar w:fldCharType="begin"/>
        </w:r>
        <w:r w:rsidR="00DC4B66" w:rsidRPr="00DC4B66">
          <w:rPr>
            <w:webHidden/>
          </w:rPr>
          <w:instrText xml:space="preserve"> PAGEREF _Toc184298404 \h </w:instrText>
        </w:r>
        <w:r w:rsidR="00DC4B66" w:rsidRPr="00DC4B66">
          <w:rPr>
            <w:webHidden/>
          </w:rPr>
        </w:r>
        <w:r w:rsidR="00DC4B66" w:rsidRPr="00DC4B66">
          <w:rPr>
            <w:webHidden/>
          </w:rPr>
          <w:fldChar w:fldCharType="separate"/>
        </w:r>
        <w:r w:rsidR="00DC4B66" w:rsidRPr="00DC4B66">
          <w:rPr>
            <w:webHidden/>
          </w:rPr>
          <w:t>3</w:t>
        </w:r>
        <w:r w:rsidR="00DC4B66" w:rsidRPr="00DC4B66">
          <w:rPr>
            <w:webHidden/>
          </w:rPr>
          <w:fldChar w:fldCharType="end"/>
        </w:r>
      </w:hyperlink>
    </w:p>
    <w:p w14:paraId="700ACFC5" w14:textId="4C6813D0" w:rsidR="00DC4B66" w:rsidRPr="00DC4B66" w:rsidRDefault="00D00771">
      <w:pPr>
        <w:pStyle w:val="TOC3"/>
        <w:rPr>
          <w:rFonts w:asciiTheme="minorHAnsi" w:eastAsiaTheme="minorEastAsia" w:hAnsiTheme="minorHAnsi" w:cstheme="minorBidi"/>
          <w:kern w:val="2"/>
          <w14:ligatures w14:val="standardContextual"/>
        </w:rPr>
      </w:pPr>
      <w:hyperlink w:anchor="_Toc184298405" w:history="1">
        <w:r w:rsidR="00DC4B66" w:rsidRPr="00DC4B66">
          <w:rPr>
            <w:rStyle w:val="Hyperlink"/>
          </w:rPr>
          <w:t>Exceptions to sending notifications about high-risk customer transactions</w:t>
        </w:r>
        <w:r w:rsidR="00DC4B66" w:rsidRPr="00DC4B66">
          <w:rPr>
            <w:webHidden/>
          </w:rPr>
          <w:tab/>
        </w:r>
        <w:r w:rsidR="00DC4B66" w:rsidRPr="00DC4B66">
          <w:rPr>
            <w:webHidden/>
          </w:rPr>
          <w:fldChar w:fldCharType="begin"/>
        </w:r>
        <w:r w:rsidR="00DC4B66" w:rsidRPr="00DC4B66">
          <w:rPr>
            <w:webHidden/>
          </w:rPr>
          <w:instrText xml:space="preserve"> PAGEREF _Toc184298405 \h </w:instrText>
        </w:r>
        <w:r w:rsidR="00DC4B66" w:rsidRPr="00DC4B66">
          <w:rPr>
            <w:webHidden/>
          </w:rPr>
        </w:r>
        <w:r w:rsidR="00DC4B66" w:rsidRPr="00DC4B66">
          <w:rPr>
            <w:webHidden/>
          </w:rPr>
          <w:fldChar w:fldCharType="separate"/>
        </w:r>
        <w:r w:rsidR="00DC4B66" w:rsidRPr="00DC4B66">
          <w:rPr>
            <w:webHidden/>
          </w:rPr>
          <w:t>4</w:t>
        </w:r>
        <w:r w:rsidR="00DC4B66" w:rsidRPr="00DC4B66">
          <w:rPr>
            <w:webHidden/>
          </w:rPr>
          <w:fldChar w:fldCharType="end"/>
        </w:r>
      </w:hyperlink>
    </w:p>
    <w:p w14:paraId="69D19D1F" w14:textId="47F2D0B5" w:rsidR="00DC4B66" w:rsidRPr="00DC4B66" w:rsidRDefault="00D00771">
      <w:pPr>
        <w:pStyle w:val="TOC3"/>
        <w:rPr>
          <w:rFonts w:asciiTheme="minorHAnsi" w:eastAsiaTheme="minorEastAsia" w:hAnsiTheme="minorHAnsi" w:cstheme="minorBidi"/>
          <w:kern w:val="2"/>
          <w14:ligatures w14:val="standardContextual"/>
        </w:rPr>
      </w:pPr>
      <w:hyperlink w:anchor="_Toc184298406" w:history="1">
        <w:r w:rsidR="00DC4B66" w:rsidRPr="00DC4B66">
          <w:rPr>
            <w:rStyle w:val="Hyperlink"/>
          </w:rPr>
          <w:t>Identity authentication process using visual comparison to documents</w:t>
        </w:r>
        <w:r w:rsidR="00DC4B66" w:rsidRPr="00DC4B66">
          <w:rPr>
            <w:webHidden/>
          </w:rPr>
          <w:tab/>
        </w:r>
        <w:r w:rsidR="00DC4B66" w:rsidRPr="00DC4B66">
          <w:rPr>
            <w:webHidden/>
          </w:rPr>
          <w:fldChar w:fldCharType="begin"/>
        </w:r>
        <w:r w:rsidR="00DC4B66" w:rsidRPr="00DC4B66">
          <w:rPr>
            <w:webHidden/>
          </w:rPr>
          <w:instrText xml:space="preserve"> PAGEREF _Toc184298406 \h </w:instrText>
        </w:r>
        <w:r w:rsidR="00DC4B66" w:rsidRPr="00DC4B66">
          <w:rPr>
            <w:webHidden/>
          </w:rPr>
        </w:r>
        <w:r w:rsidR="00DC4B66" w:rsidRPr="00DC4B66">
          <w:rPr>
            <w:webHidden/>
          </w:rPr>
          <w:fldChar w:fldCharType="separate"/>
        </w:r>
        <w:r w:rsidR="00DC4B66" w:rsidRPr="00DC4B66">
          <w:rPr>
            <w:webHidden/>
          </w:rPr>
          <w:t>5</w:t>
        </w:r>
        <w:r w:rsidR="00DC4B66" w:rsidRPr="00DC4B66">
          <w:rPr>
            <w:webHidden/>
          </w:rPr>
          <w:fldChar w:fldCharType="end"/>
        </w:r>
      </w:hyperlink>
    </w:p>
    <w:p w14:paraId="2985960A" w14:textId="49D0C451" w:rsidR="00DC4B66" w:rsidRPr="00DC4B66" w:rsidRDefault="00D00771">
      <w:pPr>
        <w:pStyle w:val="TOC3"/>
        <w:rPr>
          <w:rFonts w:asciiTheme="minorHAnsi" w:eastAsiaTheme="minorEastAsia" w:hAnsiTheme="minorHAnsi" w:cstheme="minorBidi"/>
          <w:kern w:val="2"/>
          <w14:ligatures w14:val="standardContextual"/>
        </w:rPr>
      </w:pPr>
      <w:hyperlink w:anchor="_Toc184298407" w:history="1">
        <w:r w:rsidR="00DC4B66" w:rsidRPr="00DC4B66">
          <w:rPr>
            <w:rStyle w:val="Hyperlink"/>
          </w:rPr>
          <w:t>Government death notification system</w:t>
        </w:r>
        <w:r w:rsidR="00DC4B66" w:rsidRPr="00DC4B66">
          <w:rPr>
            <w:webHidden/>
          </w:rPr>
          <w:tab/>
        </w:r>
        <w:r w:rsidR="00DC4B66" w:rsidRPr="00DC4B66">
          <w:rPr>
            <w:webHidden/>
          </w:rPr>
          <w:fldChar w:fldCharType="begin"/>
        </w:r>
        <w:r w:rsidR="00DC4B66" w:rsidRPr="00DC4B66">
          <w:rPr>
            <w:webHidden/>
          </w:rPr>
          <w:instrText xml:space="preserve"> PAGEREF _Toc184298407 \h </w:instrText>
        </w:r>
        <w:r w:rsidR="00DC4B66" w:rsidRPr="00DC4B66">
          <w:rPr>
            <w:webHidden/>
          </w:rPr>
        </w:r>
        <w:r w:rsidR="00DC4B66" w:rsidRPr="00DC4B66">
          <w:rPr>
            <w:webHidden/>
          </w:rPr>
          <w:fldChar w:fldCharType="separate"/>
        </w:r>
        <w:r w:rsidR="00DC4B66" w:rsidRPr="00DC4B66">
          <w:rPr>
            <w:webHidden/>
          </w:rPr>
          <w:t>5</w:t>
        </w:r>
        <w:r w:rsidR="00DC4B66" w:rsidRPr="00DC4B66">
          <w:rPr>
            <w:webHidden/>
          </w:rPr>
          <w:fldChar w:fldCharType="end"/>
        </w:r>
      </w:hyperlink>
    </w:p>
    <w:p w14:paraId="04D9C711" w14:textId="3C189100" w:rsidR="00DC4B66" w:rsidRPr="00DC4B66" w:rsidRDefault="00D00771">
      <w:pPr>
        <w:pStyle w:val="TOC2"/>
        <w:rPr>
          <w:rFonts w:asciiTheme="minorHAnsi" w:eastAsiaTheme="minorEastAsia" w:hAnsiTheme="minorHAnsi" w:cstheme="minorBidi"/>
          <w:spacing w:val="0"/>
          <w:kern w:val="2"/>
          <w:sz w:val="22"/>
          <w:szCs w:val="22"/>
          <w14:ligatures w14:val="standardContextual"/>
        </w:rPr>
      </w:pPr>
      <w:hyperlink w:anchor="_Toc184298408" w:history="1">
        <w:r w:rsidR="00DC4B66" w:rsidRPr="005B3DEA">
          <w:rPr>
            <w:rStyle w:val="Hyperlink"/>
            <w:sz w:val="22"/>
            <w:szCs w:val="22"/>
          </w:rPr>
          <w:t>Record keeping</w:t>
        </w:r>
        <w:r w:rsidR="00DC4B66" w:rsidRPr="005B3DEA">
          <w:rPr>
            <w:webHidden/>
            <w:sz w:val="22"/>
            <w:szCs w:val="22"/>
          </w:rPr>
          <w:tab/>
        </w:r>
        <w:r w:rsidR="00DC4B66" w:rsidRPr="005B3DEA">
          <w:rPr>
            <w:webHidden/>
            <w:sz w:val="22"/>
            <w:szCs w:val="22"/>
          </w:rPr>
          <w:fldChar w:fldCharType="begin"/>
        </w:r>
        <w:r w:rsidR="00DC4B66" w:rsidRPr="005B3DEA">
          <w:rPr>
            <w:webHidden/>
            <w:sz w:val="22"/>
            <w:szCs w:val="22"/>
          </w:rPr>
          <w:instrText xml:space="preserve"> PAGEREF _Toc184298408 \h </w:instrText>
        </w:r>
        <w:r w:rsidR="00DC4B66" w:rsidRPr="005B3DEA">
          <w:rPr>
            <w:webHidden/>
            <w:sz w:val="22"/>
            <w:szCs w:val="22"/>
          </w:rPr>
        </w:r>
        <w:r w:rsidR="00DC4B66" w:rsidRPr="005B3DEA">
          <w:rPr>
            <w:webHidden/>
            <w:sz w:val="22"/>
            <w:szCs w:val="22"/>
          </w:rPr>
          <w:fldChar w:fldCharType="separate"/>
        </w:r>
        <w:r w:rsidR="00DC4B66" w:rsidRPr="005B3DEA">
          <w:rPr>
            <w:webHidden/>
            <w:sz w:val="22"/>
            <w:szCs w:val="22"/>
          </w:rPr>
          <w:t>5</w:t>
        </w:r>
        <w:r w:rsidR="00DC4B66" w:rsidRPr="005B3DEA">
          <w:rPr>
            <w:webHidden/>
            <w:sz w:val="22"/>
            <w:szCs w:val="22"/>
          </w:rPr>
          <w:fldChar w:fldCharType="end"/>
        </w:r>
      </w:hyperlink>
    </w:p>
    <w:p w14:paraId="31B68AF4" w14:textId="65EBB24F" w:rsidR="00DC4B66" w:rsidRPr="00DC4B66" w:rsidRDefault="00D00771">
      <w:pPr>
        <w:pStyle w:val="TOC3"/>
        <w:rPr>
          <w:rFonts w:asciiTheme="minorHAnsi" w:eastAsiaTheme="minorEastAsia" w:hAnsiTheme="minorHAnsi" w:cstheme="minorBidi"/>
          <w:kern w:val="2"/>
          <w14:ligatures w14:val="standardContextual"/>
        </w:rPr>
      </w:pPr>
      <w:hyperlink w:anchor="_Toc184298409" w:history="1">
        <w:r w:rsidR="00DC4B66" w:rsidRPr="00DC4B66">
          <w:rPr>
            <w:rStyle w:val="Hyperlink"/>
          </w:rPr>
          <w:t>Material and supporting evidence</w:t>
        </w:r>
        <w:r w:rsidR="00DC4B66" w:rsidRPr="00DC4B66">
          <w:rPr>
            <w:webHidden/>
          </w:rPr>
          <w:tab/>
        </w:r>
        <w:r w:rsidR="00DC4B66" w:rsidRPr="00DC4B66">
          <w:rPr>
            <w:webHidden/>
          </w:rPr>
          <w:fldChar w:fldCharType="begin"/>
        </w:r>
        <w:r w:rsidR="00DC4B66" w:rsidRPr="00DC4B66">
          <w:rPr>
            <w:webHidden/>
          </w:rPr>
          <w:instrText xml:space="preserve"> PAGEREF _Toc184298409 \h </w:instrText>
        </w:r>
        <w:r w:rsidR="00DC4B66" w:rsidRPr="00DC4B66">
          <w:rPr>
            <w:webHidden/>
          </w:rPr>
        </w:r>
        <w:r w:rsidR="00DC4B66" w:rsidRPr="00DC4B66">
          <w:rPr>
            <w:webHidden/>
          </w:rPr>
          <w:fldChar w:fldCharType="separate"/>
        </w:r>
        <w:r w:rsidR="00DC4B66" w:rsidRPr="00DC4B66">
          <w:rPr>
            <w:webHidden/>
          </w:rPr>
          <w:t>5</w:t>
        </w:r>
        <w:r w:rsidR="00DC4B66" w:rsidRPr="00DC4B66">
          <w:rPr>
            <w:webHidden/>
          </w:rPr>
          <w:fldChar w:fldCharType="end"/>
        </w:r>
      </w:hyperlink>
    </w:p>
    <w:p w14:paraId="42FD79D3" w14:textId="788E224D" w:rsidR="00DC4B66" w:rsidRPr="00DC4B66" w:rsidRDefault="00D00771">
      <w:pPr>
        <w:pStyle w:val="TOC2"/>
        <w:rPr>
          <w:rFonts w:asciiTheme="minorHAnsi" w:eastAsiaTheme="minorEastAsia" w:hAnsiTheme="minorHAnsi" w:cstheme="minorBidi"/>
          <w:spacing w:val="0"/>
          <w:kern w:val="2"/>
          <w:sz w:val="22"/>
          <w:szCs w:val="22"/>
          <w14:ligatures w14:val="standardContextual"/>
        </w:rPr>
      </w:pPr>
      <w:hyperlink w:anchor="_Toc184298410" w:history="1">
        <w:r w:rsidR="00DC4B66" w:rsidRPr="005B3DEA">
          <w:rPr>
            <w:rStyle w:val="Hyperlink"/>
            <w:sz w:val="22"/>
            <w:szCs w:val="22"/>
          </w:rPr>
          <w:t>New sections</w:t>
        </w:r>
        <w:r w:rsidR="00DC4B66" w:rsidRPr="005B3DEA">
          <w:rPr>
            <w:webHidden/>
            <w:sz w:val="22"/>
            <w:szCs w:val="22"/>
          </w:rPr>
          <w:tab/>
        </w:r>
        <w:r w:rsidR="00DC4B66" w:rsidRPr="005B3DEA">
          <w:rPr>
            <w:webHidden/>
            <w:sz w:val="22"/>
            <w:szCs w:val="22"/>
          </w:rPr>
          <w:fldChar w:fldCharType="begin"/>
        </w:r>
        <w:r w:rsidR="00DC4B66" w:rsidRPr="005B3DEA">
          <w:rPr>
            <w:webHidden/>
            <w:sz w:val="22"/>
            <w:szCs w:val="22"/>
          </w:rPr>
          <w:instrText xml:space="preserve"> PAGEREF _Toc184298410 \h </w:instrText>
        </w:r>
        <w:r w:rsidR="00DC4B66" w:rsidRPr="005B3DEA">
          <w:rPr>
            <w:webHidden/>
            <w:sz w:val="22"/>
            <w:szCs w:val="22"/>
          </w:rPr>
        </w:r>
        <w:r w:rsidR="00DC4B66" w:rsidRPr="005B3DEA">
          <w:rPr>
            <w:webHidden/>
            <w:sz w:val="22"/>
            <w:szCs w:val="22"/>
          </w:rPr>
          <w:fldChar w:fldCharType="separate"/>
        </w:r>
        <w:r w:rsidR="00DC4B66" w:rsidRPr="005B3DEA">
          <w:rPr>
            <w:webHidden/>
            <w:sz w:val="22"/>
            <w:szCs w:val="22"/>
          </w:rPr>
          <w:t>6</w:t>
        </w:r>
        <w:r w:rsidR="00DC4B66" w:rsidRPr="005B3DEA">
          <w:rPr>
            <w:webHidden/>
            <w:sz w:val="22"/>
            <w:szCs w:val="22"/>
          </w:rPr>
          <w:fldChar w:fldCharType="end"/>
        </w:r>
      </w:hyperlink>
    </w:p>
    <w:p w14:paraId="11375C90" w14:textId="21D69548" w:rsidR="00DC4B66" w:rsidRPr="00DC4B66" w:rsidRDefault="00D00771">
      <w:pPr>
        <w:pStyle w:val="TOC3"/>
        <w:rPr>
          <w:rFonts w:asciiTheme="minorHAnsi" w:eastAsiaTheme="minorEastAsia" w:hAnsiTheme="minorHAnsi" w:cstheme="minorBidi"/>
          <w:kern w:val="2"/>
          <w14:ligatures w14:val="standardContextual"/>
        </w:rPr>
      </w:pPr>
      <w:hyperlink w:anchor="_Toc184298411" w:history="1">
        <w:r w:rsidR="00DC4B66" w:rsidRPr="00DC4B66">
          <w:rPr>
            <w:rStyle w:val="Hyperlink"/>
          </w:rPr>
          <w:t>Protecting records</w:t>
        </w:r>
        <w:r w:rsidR="00DC4B66" w:rsidRPr="00DC4B66">
          <w:rPr>
            <w:webHidden/>
          </w:rPr>
          <w:tab/>
        </w:r>
        <w:r w:rsidR="00DC4B66" w:rsidRPr="00DC4B66">
          <w:rPr>
            <w:webHidden/>
          </w:rPr>
          <w:fldChar w:fldCharType="begin"/>
        </w:r>
        <w:r w:rsidR="00DC4B66" w:rsidRPr="00DC4B66">
          <w:rPr>
            <w:webHidden/>
          </w:rPr>
          <w:instrText xml:space="preserve"> PAGEREF _Toc184298411 \h </w:instrText>
        </w:r>
        <w:r w:rsidR="00DC4B66" w:rsidRPr="00DC4B66">
          <w:rPr>
            <w:webHidden/>
          </w:rPr>
        </w:r>
        <w:r w:rsidR="00DC4B66" w:rsidRPr="00DC4B66">
          <w:rPr>
            <w:webHidden/>
          </w:rPr>
          <w:fldChar w:fldCharType="separate"/>
        </w:r>
        <w:r w:rsidR="00DC4B66" w:rsidRPr="00DC4B66">
          <w:rPr>
            <w:webHidden/>
          </w:rPr>
          <w:t>6</w:t>
        </w:r>
        <w:r w:rsidR="00DC4B66" w:rsidRPr="00DC4B66">
          <w:rPr>
            <w:webHidden/>
          </w:rPr>
          <w:fldChar w:fldCharType="end"/>
        </w:r>
      </w:hyperlink>
    </w:p>
    <w:p w14:paraId="13E6A9AD" w14:textId="2346605B" w:rsidR="00DC4B66" w:rsidRDefault="00D00771">
      <w:pPr>
        <w:pStyle w:val="TOC1"/>
        <w:rPr>
          <w:rFonts w:asciiTheme="minorHAnsi" w:eastAsiaTheme="minorEastAsia" w:hAnsiTheme="minorHAnsi" w:cstheme="minorBidi"/>
          <w:b w:val="0"/>
          <w:spacing w:val="0"/>
          <w:kern w:val="2"/>
          <w:sz w:val="22"/>
          <w:szCs w:val="22"/>
          <w14:ligatures w14:val="standardContextual"/>
        </w:rPr>
      </w:pPr>
      <w:hyperlink w:anchor="_Toc184298412" w:history="1">
        <w:r w:rsidR="00DC4B66" w:rsidRPr="00925268">
          <w:rPr>
            <w:rStyle w:val="Hyperlink"/>
          </w:rPr>
          <w:t xml:space="preserve">Overview of </w:t>
        </w:r>
        <w:r w:rsidR="006C5FB5">
          <w:rPr>
            <w:rStyle w:val="Hyperlink"/>
          </w:rPr>
          <w:t>p</w:t>
        </w:r>
        <w:r w:rsidR="00DC4B66" w:rsidRPr="00925268">
          <w:rPr>
            <w:rStyle w:val="Hyperlink"/>
          </w:rPr>
          <w:t xml:space="preserve">roposed </w:t>
        </w:r>
        <w:r w:rsidR="006C5FB5">
          <w:rPr>
            <w:rStyle w:val="Hyperlink"/>
          </w:rPr>
          <w:t>g</w:t>
        </w:r>
        <w:r w:rsidR="00DC4B66" w:rsidRPr="00925268">
          <w:rPr>
            <w:rStyle w:val="Hyperlink"/>
          </w:rPr>
          <w:t>uidance</w:t>
        </w:r>
        <w:r w:rsidR="00DC4B66">
          <w:rPr>
            <w:webHidden/>
          </w:rPr>
          <w:tab/>
        </w:r>
        <w:r w:rsidR="00DC4B66">
          <w:rPr>
            <w:webHidden/>
          </w:rPr>
          <w:fldChar w:fldCharType="begin"/>
        </w:r>
        <w:r w:rsidR="00DC4B66">
          <w:rPr>
            <w:webHidden/>
          </w:rPr>
          <w:instrText xml:space="preserve"> PAGEREF _Toc184298412 \h </w:instrText>
        </w:r>
        <w:r w:rsidR="00DC4B66">
          <w:rPr>
            <w:webHidden/>
          </w:rPr>
        </w:r>
        <w:r w:rsidR="00DC4B66">
          <w:rPr>
            <w:webHidden/>
          </w:rPr>
          <w:fldChar w:fldCharType="separate"/>
        </w:r>
        <w:r w:rsidR="00DC4B66">
          <w:rPr>
            <w:webHidden/>
          </w:rPr>
          <w:t>8</w:t>
        </w:r>
        <w:r w:rsidR="00DC4B66">
          <w:rPr>
            <w:webHidden/>
          </w:rPr>
          <w:fldChar w:fldCharType="end"/>
        </w:r>
      </w:hyperlink>
    </w:p>
    <w:p w14:paraId="13080F84" w14:textId="01904B40" w:rsidR="00DC4B66" w:rsidRDefault="00D00771">
      <w:pPr>
        <w:pStyle w:val="TOC1"/>
        <w:rPr>
          <w:rFonts w:asciiTheme="minorHAnsi" w:eastAsiaTheme="minorEastAsia" w:hAnsiTheme="minorHAnsi" w:cstheme="minorBidi"/>
          <w:b w:val="0"/>
          <w:spacing w:val="0"/>
          <w:kern w:val="2"/>
          <w:sz w:val="22"/>
          <w:szCs w:val="22"/>
          <w14:ligatures w14:val="standardContextual"/>
        </w:rPr>
      </w:pPr>
      <w:hyperlink w:anchor="_Toc184298413" w:history="1">
        <w:r w:rsidR="00DC4B66" w:rsidRPr="00925268">
          <w:rPr>
            <w:rStyle w:val="Hyperlink"/>
          </w:rPr>
          <w:t>Invitation to comment</w:t>
        </w:r>
        <w:r w:rsidR="00DC4B66">
          <w:rPr>
            <w:webHidden/>
          </w:rPr>
          <w:tab/>
        </w:r>
        <w:r w:rsidR="00DC4B66">
          <w:rPr>
            <w:webHidden/>
          </w:rPr>
          <w:fldChar w:fldCharType="begin"/>
        </w:r>
        <w:r w:rsidR="00DC4B66">
          <w:rPr>
            <w:webHidden/>
          </w:rPr>
          <w:instrText xml:space="preserve"> PAGEREF _Toc184298413 \h </w:instrText>
        </w:r>
        <w:r w:rsidR="00DC4B66">
          <w:rPr>
            <w:webHidden/>
          </w:rPr>
        </w:r>
        <w:r w:rsidR="00DC4B66">
          <w:rPr>
            <w:webHidden/>
          </w:rPr>
          <w:fldChar w:fldCharType="separate"/>
        </w:r>
        <w:r w:rsidR="00DC4B66">
          <w:rPr>
            <w:webHidden/>
          </w:rPr>
          <w:t>10</w:t>
        </w:r>
        <w:r w:rsidR="00DC4B66">
          <w:rPr>
            <w:webHidden/>
          </w:rPr>
          <w:fldChar w:fldCharType="end"/>
        </w:r>
      </w:hyperlink>
    </w:p>
    <w:p w14:paraId="3748013D" w14:textId="4A9064AE" w:rsidR="00DC4B66" w:rsidRDefault="00D00771">
      <w:pPr>
        <w:pStyle w:val="TOC2"/>
        <w:rPr>
          <w:rFonts w:asciiTheme="minorHAnsi" w:eastAsiaTheme="minorEastAsia" w:hAnsiTheme="minorHAnsi" w:cstheme="minorBidi"/>
          <w:spacing w:val="0"/>
          <w:kern w:val="2"/>
          <w:sz w:val="22"/>
          <w:szCs w:val="22"/>
          <w14:ligatures w14:val="standardContextual"/>
        </w:rPr>
      </w:pPr>
      <w:hyperlink w:anchor="_Toc184298414" w:history="1">
        <w:r w:rsidR="00DC4B66" w:rsidRPr="00925268">
          <w:rPr>
            <w:rStyle w:val="Hyperlink"/>
          </w:rPr>
          <w:t>Making a submission</w:t>
        </w:r>
        <w:r w:rsidR="00DC4B66">
          <w:rPr>
            <w:webHidden/>
          </w:rPr>
          <w:tab/>
        </w:r>
        <w:r w:rsidR="00DC4B66">
          <w:rPr>
            <w:webHidden/>
          </w:rPr>
          <w:fldChar w:fldCharType="begin"/>
        </w:r>
        <w:r w:rsidR="00DC4B66">
          <w:rPr>
            <w:webHidden/>
          </w:rPr>
          <w:instrText xml:space="preserve"> PAGEREF _Toc184298414 \h </w:instrText>
        </w:r>
        <w:r w:rsidR="00DC4B66">
          <w:rPr>
            <w:webHidden/>
          </w:rPr>
        </w:r>
        <w:r w:rsidR="00DC4B66">
          <w:rPr>
            <w:webHidden/>
          </w:rPr>
          <w:fldChar w:fldCharType="separate"/>
        </w:r>
        <w:r w:rsidR="00DC4B66">
          <w:rPr>
            <w:webHidden/>
          </w:rPr>
          <w:t>10</w:t>
        </w:r>
        <w:r w:rsidR="00DC4B66">
          <w:rPr>
            <w:webHidden/>
          </w:rPr>
          <w:fldChar w:fldCharType="end"/>
        </w:r>
      </w:hyperlink>
    </w:p>
    <w:p w14:paraId="6064432C" w14:textId="32B4E2EF" w:rsidR="00DC4B66" w:rsidRDefault="00D00771">
      <w:pPr>
        <w:pStyle w:val="TOC3"/>
        <w:rPr>
          <w:rFonts w:asciiTheme="minorHAnsi" w:eastAsiaTheme="minorEastAsia" w:hAnsiTheme="minorHAnsi" w:cstheme="minorBidi"/>
          <w:kern w:val="2"/>
          <w14:ligatures w14:val="standardContextual"/>
        </w:rPr>
      </w:pPr>
      <w:hyperlink w:anchor="_Toc184298415" w:history="1">
        <w:r w:rsidR="00DC4B66" w:rsidRPr="00925268">
          <w:rPr>
            <w:rStyle w:val="Hyperlink"/>
          </w:rPr>
          <w:t>Publication of submissions</w:t>
        </w:r>
        <w:r w:rsidR="00DC4B66">
          <w:rPr>
            <w:webHidden/>
          </w:rPr>
          <w:tab/>
        </w:r>
        <w:r w:rsidR="00DC4B66">
          <w:rPr>
            <w:webHidden/>
          </w:rPr>
          <w:fldChar w:fldCharType="begin"/>
        </w:r>
        <w:r w:rsidR="00DC4B66">
          <w:rPr>
            <w:webHidden/>
          </w:rPr>
          <w:instrText xml:space="preserve"> PAGEREF _Toc184298415 \h </w:instrText>
        </w:r>
        <w:r w:rsidR="00DC4B66">
          <w:rPr>
            <w:webHidden/>
          </w:rPr>
        </w:r>
        <w:r w:rsidR="00DC4B66">
          <w:rPr>
            <w:webHidden/>
          </w:rPr>
          <w:fldChar w:fldCharType="separate"/>
        </w:r>
        <w:r w:rsidR="00DC4B66">
          <w:rPr>
            <w:webHidden/>
          </w:rPr>
          <w:t>10</w:t>
        </w:r>
        <w:r w:rsidR="00DC4B66">
          <w:rPr>
            <w:webHidden/>
          </w:rPr>
          <w:fldChar w:fldCharType="end"/>
        </w:r>
      </w:hyperlink>
    </w:p>
    <w:p w14:paraId="0171C9CD" w14:textId="056C94CF" w:rsidR="00DC4B66" w:rsidRDefault="00D00771">
      <w:pPr>
        <w:pStyle w:val="TOC3"/>
        <w:rPr>
          <w:rFonts w:asciiTheme="minorHAnsi" w:eastAsiaTheme="minorEastAsia" w:hAnsiTheme="minorHAnsi" w:cstheme="minorBidi"/>
          <w:kern w:val="2"/>
          <w14:ligatures w14:val="standardContextual"/>
        </w:rPr>
      </w:pPr>
      <w:hyperlink w:anchor="_Toc184298416" w:history="1">
        <w:r w:rsidR="00DC4B66" w:rsidRPr="00925268">
          <w:rPr>
            <w:rStyle w:val="Hyperlink"/>
          </w:rPr>
          <w:t>Privacy</w:t>
        </w:r>
        <w:r w:rsidR="00DC4B66">
          <w:rPr>
            <w:webHidden/>
          </w:rPr>
          <w:tab/>
        </w:r>
        <w:r w:rsidR="00DC4B66">
          <w:rPr>
            <w:webHidden/>
          </w:rPr>
          <w:fldChar w:fldCharType="begin"/>
        </w:r>
        <w:r w:rsidR="00DC4B66">
          <w:rPr>
            <w:webHidden/>
          </w:rPr>
          <w:instrText xml:space="preserve"> PAGEREF _Toc184298416 \h </w:instrText>
        </w:r>
        <w:r w:rsidR="00DC4B66">
          <w:rPr>
            <w:webHidden/>
          </w:rPr>
        </w:r>
        <w:r w:rsidR="00DC4B66">
          <w:rPr>
            <w:webHidden/>
          </w:rPr>
          <w:fldChar w:fldCharType="separate"/>
        </w:r>
        <w:r w:rsidR="00DC4B66">
          <w:rPr>
            <w:webHidden/>
          </w:rPr>
          <w:t>10</w:t>
        </w:r>
        <w:r w:rsidR="00DC4B66">
          <w:rPr>
            <w:webHidden/>
          </w:rPr>
          <w:fldChar w:fldCharType="end"/>
        </w:r>
      </w:hyperlink>
    </w:p>
    <w:p w14:paraId="70E0EC67" w14:textId="01DB913B" w:rsidR="00F23C38" w:rsidRPr="00A17B1B" w:rsidRDefault="00F23C38" w:rsidP="00F23C38">
      <w:pPr>
        <w:rPr>
          <w:rFonts w:cs="Arial"/>
        </w:rPr>
        <w:sectPr w:rsidR="00F23C38" w:rsidRPr="00A17B1B" w:rsidSect="00F23C38">
          <w:headerReference w:type="even" r:id="rId21"/>
          <w:headerReference w:type="default" r:id="rId22"/>
          <w:footerReference w:type="even" r:id="rId23"/>
          <w:footerReference w:type="default" r:id="rId24"/>
          <w:footerReference w:type="first" r:id="rId25"/>
          <w:pgSz w:w="11906" w:h="16838" w:code="9"/>
          <w:pgMar w:top="1418" w:right="1418" w:bottom="1134" w:left="1418" w:header="709" w:footer="119" w:gutter="0"/>
          <w:pgNumType w:fmt="lowerRoman" w:start="3"/>
          <w:cols w:space="708"/>
          <w:titlePg/>
          <w:docGrid w:linePitch="360"/>
        </w:sectPr>
      </w:pPr>
      <w:r w:rsidRPr="00A17B1B">
        <w:rPr>
          <w:rFonts w:cs="Arial"/>
        </w:rPr>
        <w:fldChar w:fldCharType="end"/>
      </w:r>
    </w:p>
    <w:p w14:paraId="7FDA2E64" w14:textId="77777777" w:rsidR="00F23C38" w:rsidRPr="00422067" w:rsidRDefault="00F23C38" w:rsidP="00F23C38">
      <w:pPr>
        <w:pStyle w:val="Execsummaryheading"/>
        <w:rPr>
          <w:rFonts w:cs="Arial"/>
        </w:rPr>
      </w:pPr>
      <w:bookmarkStart w:id="0" w:name="_Toc184298400"/>
      <w:r w:rsidRPr="00422067">
        <w:rPr>
          <w:rFonts w:cs="Arial"/>
        </w:rPr>
        <w:lastRenderedPageBreak/>
        <w:t>Executive summary</w:t>
      </w:r>
      <w:bookmarkEnd w:id="0"/>
    </w:p>
    <w:p w14:paraId="70329FA5" w14:textId="335C8AA2" w:rsidR="00F23C38" w:rsidRDefault="12653293" w:rsidP="00F23C38">
      <w:pPr>
        <w:pStyle w:val="Paragraph"/>
      </w:pPr>
      <w:r>
        <w:t xml:space="preserve">The Australian Communications and Media Authority (ACMA) made the Telecommunications Service Provider (Customer Identity Authentication) Determination 2022 </w:t>
      </w:r>
      <w:r w:rsidR="00F23C38">
        <w:t xml:space="preserve">(Determination) </w:t>
      </w:r>
      <w:r>
        <w:t>in April 2022 to reduce harms associated with unauthorised high-risk customer transactions</w:t>
      </w:r>
      <w:r w:rsidR="00F23C38">
        <w:t xml:space="preserve"> affecting telecommunications services</w:t>
      </w:r>
      <w:r>
        <w:t xml:space="preserve">. </w:t>
      </w:r>
    </w:p>
    <w:p w14:paraId="61237DBE" w14:textId="200883EC" w:rsidR="00F23C38" w:rsidRDefault="00F23C38" w:rsidP="00F23C38">
      <w:pPr>
        <w:pStyle w:val="Paragraph"/>
        <w:spacing w:after="120"/>
      </w:pPr>
      <w:r>
        <w:t xml:space="preserve">The Determination was made under subsection 99(1) of the </w:t>
      </w:r>
      <w:r w:rsidRPr="00C26F74">
        <w:rPr>
          <w:i/>
          <w:iCs/>
        </w:rPr>
        <w:t>Telecommunications Act 1997</w:t>
      </w:r>
      <w:r>
        <w:t xml:space="preserve">. It applies to </w:t>
      </w:r>
      <w:r w:rsidRPr="001F5B1C">
        <w:t>carriage service providers</w:t>
      </w:r>
      <w:r>
        <w:t xml:space="preserve"> (CSPs)</w:t>
      </w:r>
      <w:r w:rsidRPr="001F5B1C">
        <w:t xml:space="preserve"> </w:t>
      </w:r>
      <w:r>
        <w:t>of telecommunication services and to high-risk customer interactions, except where a customer</w:t>
      </w:r>
      <w:r w:rsidRPr="00831B7F">
        <w:t xml:space="preserve"> </w:t>
      </w:r>
      <w:r>
        <w:t>is an account-managed customer or an integrated customer. The Determination has:</w:t>
      </w:r>
    </w:p>
    <w:p w14:paraId="299BC528" w14:textId="77777777" w:rsidR="00F23C38" w:rsidRDefault="00F23C38" w:rsidP="002F6D84">
      <w:pPr>
        <w:pStyle w:val="Bulletlevel1"/>
        <w:ind w:left="284" w:hanging="284"/>
      </w:pPr>
      <w:r>
        <w:t>established obligations that are clear and transparent to all CSPs across the telecommunications industry</w:t>
      </w:r>
    </w:p>
    <w:p w14:paraId="57E74EEB" w14:textId="77777777" w:rsidR="00F23C38" w:rsidRPr="004D21DF" w:rsidRDefault="00F23C38" w:rsidP="002F6D84">
      <w:pPr>
        <w:pStyle w:val="Bulletlevel1"/>
        <w:ind w:left="284" w:hanging="284"/>
      </w:pPr>
      <w:r>
        <w:t>implemented an</w:t>
      </w:r>
      <w:r w:rsidRPr="004D21DF">
        <w:t xml:space="preserve"> authorisation process that provides a high level of assurance to prevent malicious actors from gaining access to a device and any sensitive information held on it</w:t>
      </w:r>
      <w:r>
        <w:t xml:space="preserve"> </w:t>
      </w:r>
    </w:p>
    <w:p w14:paraId="5FCB80D5" w14:textId="01B9B04E" w:rsidR="00F23C38" w:rsidRDefault="00F23C38" w:rsidP="002F6D84">
      <w:pPr>
        <w:pStyle w:val="Bulletlevel1last"/>
      </w:pPr>
      <w:r>
        <w:t>afforded the ACMA a broad range of immediately available enforcement powers for industry non-compliance, including the use of behavioural remedies such as enforceable undertakings, as well as pecuniary penalties.</w:t>
      </w:r>
    </w:p>
    <w:p w14:paraId="1916EAE2" w14:textId="3597D728" w:rsidR="00F23C38" w:rsidRPr="008B6111" w:rsidRDefault="00F23C38" w:rsidP="00F23C38">
      <w:pPr>
        <w:pStyle w:val="Paragraph"/>
      </w:pPr>
      <w:r>
        <w:t>T</w:t>
      </w:r>
      <w:r w:rsidRPr="0077631B">
        <w:t>here is strong evidence that the implementation of the Determination has led to a significant drop in fraudulent high-risk customer transactions</w:t>
      </w:r>
      <w:r>
        <w:t xml:space="preserve"> (for example, reports available to the ACMA about mobile number fraud decreased by nearly 70% between 2021 and 2023) and that it continues to provide critical protections to consumers</w:t>
      </w:r>
      <w:r w:rsidRPr="0077631B">
        <w:t>.</w:t>
      </w:r>
      <w:r>
        <w:t xml:space="preserve"> </w:t>
      </w:r>
    </w:p>
    <w:p w14:paraId="026A528B" w14:textId="79CC93EB" w:rsidR="00F23C38" w:rsidRDefault="00F23C38" w:rsidP="00F23C38">
      <w:pPr>
        <w:pStyle w:val="Paragraph"/>
      </w:pPr>
      <w:r>
        <w:t>We are proposing to vary</w:t>
      </w:r>
      <w:r w:rsidDel="00905E1B">
        <w:t xml:space="preserve"> </w:t>
      </w:r>
      <w:r>
        <w:t xml:space="preserve">the instrument to support innovation, strengthen the requirements to protect vulnerable people and provide clarity to the telecommunications sector. </w:t>
      </w:r>
    </w:p>
    <w:p w14:paraId="43ED533F" w14:textId="782D38BF" w:rsidR="00F23C38" w:rsidRPr="00823E81" w:rsidRDefault="00F23C38" w:rsidP="00F23C38">
      <w:pPr>
        <w:pStyle w:val="Paragraph"/>
      </w:pPr>
      <w:r>
        <w:t>We have received feedback from industry and conducted targeted initial engagement with some telcos and consumer bodies to inform the proposed variations, which will not diminish the current protections.</w:t>
      </w:r>
    </w:p>
    <w:p w14:paraId="029F6CF0" w14:textId="6E47D969" w:rsidR="00F23C38" w:rsidRDefault="00F23C38" w:rsidP="00F23C38">
      <w:pPr>
        <w:pStyle w:val="Paragraph"/>
      </w:pPr>
      <w:r>
        <w:t xml:space="preserve">Subject to consideration of submissions, and </w:t>
      </w:r>
      <w:r w:rsidRPr="00422067">
        <w:t>following</w:t>
      </w:r>
      <w:r w:rsidRPr="00823E81">
        <w:t xml:space="preserve"> </w:t>
      </w:r>
      <w:r>
        <w:t xml:space="preserve">the variation of </w:t>
      </w:r>
      <w:r w:rsidRPr="00422067">
        <w:t xml:space="preserve">the </w:t>
      </w:r>
      <w:r w:rsidRPr="00823E81">
        <w:t xml:space="preserve">Determination, </w:t>
      </w:r>
      <w:r>
        <w:t xml:space="preserve">we will </w:t>
      </w:r>
      <w:r w:rsidR="002F6D84">
        <w:t>develop</w:t>
      </w:r>
      <w:r w:rsidRPr="00823E81">
        <w:t xml:space="preserve"> guidance </w:t>
      </w:r>
      <w:r>
        <w:t>for industry</w:t>
      </w:r>
      <w:r w:rsidRPr="00823E81">
        <w:t xml:space="preserve"> on </w:t>
      </w:r>
      <w:r>
        <w:t>best practices and compliance obligations for the varied instrument</w:t>
      </w:r>
      <w:r w:rsidRPr="00823E81">
        <w:t xml:space="preserve">. </w:t>
      </w:r>
      <w:r>
        <w:t xml:space="preserve">While this guidance will be informed by any variations to the Determination, the key areas we expect to cover are </w:t>
      </w:r>
      <w:r w:rsidR="00916782">
        <w:t xml:space="preserve">set out </w:t>
      </w:r>
      <w:r w:rsidR="00A31F94">
        <w:t xml:space="preserve">in the </w:t>
      </w:r>
      <w:r w:rsidR="00A31F94" w:rsidRPr="005B3DEA">
        <w:rPr>
          <w:i/>
          <w:iCs/>
        </w:rPr>
        <w:t>Overview of proposed guidance</w:t>
      </w:r>
      <w:r w:rsidR="00A31F94">
        <w:t xml:space="preserve"> section of this paper</w:t>
      </w:r>
      <w:r>
        <w:t>.</w:t>
      </w:r>
    </w:p>
    <w:p w14:paraId="3922DD86" w14:textId="428C2B5E" w:rsidR="00F23C38" w:rsidRDefault="4F6516BA" w:rsidP="6B5F8478">
      <w:pPr>
        <w:pStyle w:val="Paragraph"/>
        <w:rPr>
          <w:b/>
          <w:bCs/>
        </w:rPr>
      </w:pPr>
      <w:r>
        <w:t xml:space="preserve">We welcome submissions on the proposed variations to the Determination by </w:t>
      </w:r>
      <w:r w:rsidR="71D7739A">
        <w:t>midday</w:t>
      </w:r>
      <w:r w:rsidR="611EE37C">
        <w:t xml:space="preserve"> (AEST)</w:t>
      </w:r>
      <w:r>
        <w:t xml:space="preserve">, </w:t>
      </w:r>
      <w:r w:rsidRPr="6B5F8478">
        <w:rPr>
          <w:b/>
          <w:bCs/>
        </w:rPr>
        <w:t>Friday</w:t>
      </w:r>
      <w:r>
        <w:t> </w:t>
      </w:r>
      <w:r w:rsidRPr="6B5F8478">
        <w:rPr>
          <w:b/>
          <w:bCs/>
        </w:rPr>
        <w:t>14 February 2025.</w:t>
      </w:r>
    </w:p>
    <w:p w14:paraId="09992937" w14:textId="77777777" w:rsidR="00F23C38" w:rsidRPr="00E162C4" w:rsidRDefault="00F23C38" w:rsidP="00F23C38">
      <w:pPr>
        <w:pStyle w:val="Heading1"/>
      </w:pPr>
      <w:bookmarkStart w:id="1" w:name="_Toc184298401"/>
      <w:r>
        <w:lastRenderedPageBreak/>
        <w:t>Proposed variations</w:t>
      </w:r>
      <w:bookmarkEnd w:id="1"/>
    </w:p>
    <w:p w14:paraId="53CECAB1" w14:textId="4FF72378" w:rsidR="00F23C38" w:rsidRDefault="00F23C38" w:rsidP="00D34153">
      <w:pPr>
        <w:pStyle w:val="Paragraph"/>
      </w:pPr>
      <w:r w:rsidRPr="00C226D4">
        <w:t>We invite comment on the</w:t>
      </w:r>
      <w:r>
        <w:t xml:space="preserve"> following</w:t>
      </w:r>
      <w:r w:rsidRPr="00C226D4">
        <w:t xml:space="preserve"> proposed </w:t>
      </w:r>
      <w:r>
        <w:t>variations</w:t>
      </w:r>
      <w:r w:rsidRPr="00C226D4">
        <w:t xml:space="preserve"> to the </w:t>
      </w:r>
      <w:r w:rsidRPr="00422067">
        <w:t>D</w:t>
      </w:r>
      <w:r w:rsidRPr="00C226D4">
        <w:t>etermination</w:t>
      </w:r>
      <w:r>
        <w:t>. A draft of the proposed Determination is available alongside this paper on the ACMA website.</w:t>
      </w:r>
    </w:p>
    <w:p w14:paraId="00AB5EE8" w14:textId="2791389A" w:rsidR="00F23C38" w:rsidRPr="005F0D17" w:rsidRDefault="00F23C38" w:rsidP="00E93D9C">
      <w:pPr>
        <w:pStyle w:val="Paragraphbeforelist"/>
        <w:ind w:left="284" w:hanging="284"/>
        <w:rPr>
          <w:b/>
        </w:rPr>
      </w:pPr>
      <w:r w:rsidRPr="005F0D17">
        <w:rPr>
          <w:b/>
        </w:rPr>
        <w:t xml:space="preserve">Multi-factor Authentication Requirements </w:t>
      </w:r>
    </w:p>
    <w:p w14:paraId="4964A40D" w14:textId="77777777" w:rsidR="00F23C38" w:rsidRDefault="00F23C38" w:rsidP="005F0D17">
      <w:pPr>
        <w:pStyle w:val="Heading3"/>
      </w:pPr>
      <w:bookmarkStart w:id="2" w:name="_Toc184298402"/>
      <w:r>
        <w:t>Passkeys</w:t>
      </w:r>
      <w:bookmarkEnd w:id="2"/>
      <w:r>
        <w:t xml:space="preserve"> </w:t>
      </w:r>
    </w:p>
    <w:p w14:paraId="34F6624A" w14:textId="3AE31F13" w:rsidR="00F23C38" w:rsidRDefault="00F23C38" w:rsidP="00F23C38">
      <w:pPr>
        <w:pStyle w:val="Paragraphbeforelist"/>
        <w:spacing w:after="120"/>
      </w:pPr>
      <w:r w:rsidRPr="4B6CABD6">
        <w:t>We propose including use of a passkey as an additional alternative identity authentication process</w:t>
      </w:r>
      <w:r w:rsidRPr="00AE3796">
        <w:rPr>
          <w:szCs w:val="22"/>
        </w:rPr>
        <w:t xml:space="preserve"> </w:t>
      </w:r>
      <w:r w:rsidRPr="4B6CABD6">
        <w:t>at subsection 9(1)</w:t>
      </w:r>
      <w:r w:rsidRPr="00C3415D">
        <w:rPr>
          <w:szCs w:val="22"/>
        </w:rPr>
        <w:t>.</w:t>
      </w:r>
      <w:r>
        <w:rPr>
          <w:szCs w:val="22"/>
        </w:rPr>
        <w:t xml:space="preserve"> </w:t>
      </w:r>
      <w:r w:rsidRPr="4B6CABD6">
        <w:t>A passkey enables a</w:t>
      </w:r>
      <w:r w:rsidRPr="00C3415D">
        <w:rPr>
          <w:szCs w:val="22"/>
        </w:rPr>
        <w:t xml:space="preserve"> </w:t>
      </w:r>
      <w:r w:rsidRPr="4B6CABD6">
        <w:t>user to access the security features on a phone, computer, or tablet to sign in to apps and websites</w:t>
      </w:r>
      <w:r>
        <w:t>.</w:t>
      </w:r>
      <w:r w:rsidRPr="4B6CABD6">
        <w:rPr>
          <w:rStyle w:val="FootnoteReference"/>
        </w:rPr>
        <w:footnoteReference w:id="2"/>
      </w:r>
    </w:p>
    <w:p w14:paraId="6B256E79" w14:textId="73BC6E08" w:rsidR="00F23C38" w:rsidRPr="005F0D17" w:rsidRDefault="00F23C38" w:rsidP="005F0D17">
      <w:pPr>
        <w:pStyle w:val="Paragraphbeforelist"/>
        <w:pBdr>
          <w:top w:val="single" w:sz="4" w:space="1" w:color="auto"/>
          <w:left w:val="single" w:sz="4" w:space="4" w:color="auto"/>
          <w:bottom w:val="single" w:sz="4" w:space="1" w:color="auto"/>
          <w:right w:val="single" w:sz="4" w:space="4" w:color="auto"/>
        </w:pBdr>
        <w:shd w:val="clear" w:color="auto" w:fill="F2F2F2" w:themeFill="background1" w:themeFillShade="F2"/>
        <w:rPr>
          <w:b/>
        </w:rPr>
      </w:pPr>
      <w:r>
        <w:rPr>
          <w:b/>
          <w:bCs/>
        </w:rPr>
        <w:t>Issue for comment</w:t>
      </w:r>
      <w:r w:rsidRPr="005F0D17">
        <w:rPr>
          <w:b/>
        </w:rPr>
        <w:t xml:space="preserve"> 1:</w:t>
      </w:r>
    </w:p>
    <w:p w14:paraId="160BFDA3" w14:textId="362BF60B" w:rsidR="00F23C38" w:rsidRDefault="00F23C38" w:rsidP="005F0D17">
      <w:pPr>
        <w:pStyle w:val="Alphaquestion"/>
        <w:pBdr>
          <w:top w:val="single" w:sz="4" w:space="1" w:color="auto"/>
          <w:left w:val="single" w:sz="4" w:space="4" w:color="auto"/>
          <w:bottom w:val="single" w:sz="4" w:space="1" w:color="auto"/>
          <w:right w:val="single" w:sz="4" w:space="4" w:color="auto"/>
        </w:pBdr>
      </w:pPr>
      <w:r w:rsidRPr="00BC211D">
        <w:t xml:space="preserve">Do </w:t>
      </w:r>
      <w:r>
        <w:t xml:space="preserve">you </w:t>
      </w:r>
      <w:r w:rsidRPr="00BC211D">
        <w:t xml:space="preserve">agree </w:t>
      </w:r>
      <w:r w:rsidRPr="00422067">
        <w:t xml:space="preserve">or disagree </w:t>
      </w:r>
      <w:r w:rsidRPr="00BC211D">
        <w:t>with inclu</w:t>
      </w:r>
      <w:r>
        <w:t>ding</w:t>
      </w:r>
      <w:r w:rsidRPr="00BC211D">
        <w:t xml:space="preserve"> </w:t>
      </w:r>
      <w:r>
        <w:t>use of a passkey as an alternative first-factor identity authentication process?</w:t>
      </w:r>
    </w:p>
    <w:p w14:paraId="650E1C6C" w14:textId="77777777" w:rsidR="00F23C38" w:rsidRDefault="00F23C38" w:rsidP="005F0D17">
      <w:pPr>
        <w:pStyle w:val="Alphaquestion"/>
        <w:pBdr>
          <w:top w:val="single" w:sz="4" w:space="1" w:color="auto"/>
          <w:left w:val="single" w:sz="4" w:space="4" w:color="auto"/>
          <w:bottom w:val="single" w:sz="4" w:space="1" w:color="auto"/>
          <w:right w:val="single" w:sz="4" w:space="4" w:color="auto"/>
        </w:pBdr>
      </w:pPr>
      <w:r>
        <w:t>Does it pose any security or fraud risks?</w:t>
      </w:r>
      <w:r w:rsidRPr="00422067">
        <w:t xml:space="preserve"> If so, please describe these i</w:t>
      </w:r>
      <w:r>
        <w:t>n</w:t>
      </w:r>
      <w:r w:rsidRPr="00422067">
        <w:t xml:space="preserve"> detail.</w:t>
      </w:r>
    </w:p>
    <w:p w14:paraId="69653CA4" w14:textId="23F5458D" w:rsidR="00F23C38" w:rsidRPr="00BC211D" w:rsidRDefault="00F23C38" w:rsidP="005F0D17">
      <w:pPr>
        <w:pStyle w:val="Alphaquestion"/>
        <w:pBdr>
          <w:top w:val="single" w:sz="4" w:space="1" w:color="auto"/>
          <w:left w:val="single" w:sz="4" w:space="4" w:color="auto"/>
          <w:bottom w:val="single" w:sz="4" w:space="1" w:color="auto"/>
          <w:right w:val="single" w:sz="4" w:space="4" w:color="auto"/>
        </w:pBdr>
        <w:ind w:left="357" w:hanging="357"/>
      </w:pPr>
      <w:r>
        <w:t>Is the definition of passkey in the draft Determination appropriate? Do you have any alternate suggestions?</w:t>
      </w:r>
    </w:p>
    <w:p w14:paraId="486F06C0" w14:textId="77777777" w:rsidR="00F23C38" w:rsidRPr="00BC211D" w:rsidRDefault="00F23C38" w:rsidP="005F0D17">
      <w:pPr>
        <w:pStyle w:val="Heading3"/>
        <w:spacing w:before="240"/>
      </w:pPr>
      <w:bookmarkStart w:id="3" w:name="_Toc184298403"/>
      <w:r w:rsidRPr="00BC211D">
        <w:t>Unique verification code or secure hyperlink</w:t>
      </w:r>
      <w:bookmarkEnd w:id="3"/>
    </w:p>
    <w:p w14:paraId="6662C199" w14:textId="77777777" w:rsidR="00F23C38" w:rsidRDefault="00F23C38" w:rsidP="008A3F8B">
      <w:pPr>
        <w:pStyle w:val="Paragraphbeforelist"/>
        <w:spacing w:after="120"/>
      </w:pPr>
      <w:r w:rsidRPr="00422067">
        <w:t xml:space="preserve">We propose </w:t>
      </w:r>
      <w:r>
        <w:t xml:space="preserve">updating paragraph </w:t>
      </w:r>
      <w:r w:rsidRPr="00782CA7">
        <w:t>9(3)(c)(i)</w:t>
      </w:r>
      <w:r w:rsidRPr="00BC211D">
        <w:t xml:space="preserve"> to allow </w:t>
      </w:r>
      <w:r w:rsidRPr="00BC211D">
        <w:rPr>
          <w:spacing w:val="-2"/>
        </w:rPr>
        <w:t xml:space="preserve">a unique verification code or secure hyperlink </w:t>
      </w:r>
      <w:r w:rsidRPr="00BC211D">
        <w:t xml:space="preserve">to be sent </w:t>
      </w:r>
      <w:r w:rsidRPr="00BC211D">
        <w:rPr>
          <w:spacing w:val="-2"/>
        </w:rPr>
        <w:t xml:space="preserve">via SMS </w:t>
      </w:r>
      <w:r w:rsidRPr="008A3F8B">
        <w:rPr>
          <w:spacing w:val="-2"/>
        </w:rPr>
        <w:t>message</w:t>
      </w:r>
      <w:r w:rsidRPr="00BC211D" w:rsidDel="00B269DB">
        <w:t xml:space="preserve"> </w:t>
      </w:r>
      <w:r w:rsidRPr="00BC211D">
        <w:t xml:space="preserve">to </w:t>
      </w:r>
      <w:r>
        <w:t>either:</w:t>
      </w:r>
    </w:p>
    <w:p w14:paraId="75AA0037" w14:textId="77777777" w:rsidR="00F23C38" w:rsidRDefault="00F23C38" w:rsidP="008A3F8B">
      <w:pPr>
        <w:pStyle w:val="Paragraphbeforelist"/>
        <w:numPr>
          <w:ilvl w:val="0"/>
          <w:numId w:val="26"/>
        </w:numPr>
        <w:spacing w:after="120"/>
      </w:pPr>
      <w:r w:rsidRPr="00BC211D">
        <w:t xml:space="preserve">the mobile service number </w:t>
      </w:r>
      <w:r>
        <w:t>that is listed on the account as the contact number for the customer, or</w:t>
      </w:r>
    </w:p>
    <w:p w14:paraId="15D744EE" w14:textId="6CC311B6" w:rsidR="00F23C38" w:rsidRDefault="00F23C38" w:rsidP="008A3F8B">
      <w:pPr>
        <w:pStyle w:val="Paragraphbeforelist"/>
        <w:numPr>
          <w:ilvl w:val="0"/>
          <w:numId w:val="26"/>
        </w:numPr>
        <w:spacing w:after="120"/>
      </w:pPr>
      <w:r>
        <w:t xml:space="preserve">where there is no mobile service number listed on the account as the contact number for the customer – the mobile service number of the customer.  </w:t>
      </w:r>
    </w:p>
    <w:p w14:paraId="7E7C172E" w14:textId="069BEA6D" w:rsidR="00F23C38" w:rsidRDefault="00F23C38" w:rsidP="005F0D17">
      <w:pPr>
        <w:pStyle w:val="Paragraphbeforelist"/>
        <w:spacing w:after="120"/>
      </w:pPr>
      <w:r>
        <w:t xml:space="preserve">In some cases, </w:t>
      </w:r>
      <w:r w:rsidR="00C6069B">
        <w:t xml:space="preserve">we </w:t>
      </w:r>
      <w:r>
        <w:t>understand that CSPs may not have a listed number on an account, however, will have the service number. N.B. in either case, the number is directly associated with the account and would not open avenues for fraud.</w:t>
      </w:r>
    </w:p>
    <w:p w14:paraId="4274918A" w14:textId="4918A95E" w:rsidR="00156C07" w:rsidRDefault="00F23C38" w:rsidP="005F0D17">
      <w:pPr>
        <w:pStyle w:val="Paragraphbeforelist"/>
        <w:spacing w:after="120"/>
      </w:pPr>
      <w:r>
        <w:t>Paragraph (b) above is intended to permit the sending of a unique verification code or secure hyperlink by SMS in circumstances where the customer has listed a landline number as the contact number for the customer (that is, a number to which an SMS cannot be sent) or where the customer has not listed any number as the contact number for the customer.  In such circumstances, a CSP will be permitted to send the relevant SMS message to the mobile service number of the customer.</w:t>
      </w:r>
    </w:p>
    <w:p w14:paraId="2C4B038F" w14:textId="41014BA1" w:rsidR="00F23C38" w:rsidRPr="001A61D4" w:rsidRDefault="00F23C38" w:rsidP="005F0D17">
      <w:pPr>
        <w:pStyle w:val="Paragraphbeforelist"/>
        <w:pBdr>
          <w:top w:val="single" w:sz="4" w:space="1" w:color="auto"/>
          <w:left w:val="single" w:sz="4" w:space="4" w:color="auto"/>
          <w:bottom w:val="single" w:sz="4" w:space="1" w:color="auto"/>
          <w:right w:val="single" w:sz="4" w:space="4" w:color="auto"/>
        </w:pBdr>
        <w:shd w:val="clear" w:color="auto" w:fill="F2F2F2" w:themeFill="background1" w:themeFillShade="F2"/>
        <w:rPr>
          <w:b/>
          <w:bCs/>
        </w:rPr>
      </w:pPr>
      <w:r>
        <w:rPr>
          <w:b/>
          <w:bCs/>
        </w:rPr>
        <w:t>Issue for comment</w:t>
      </w:r>
      <w:r w:rsidRPr="001A61D4">
        <w:rPr>
          <w:b/>
          <w:bCs/>
        </w:rPr>
        <w:t xml:space="preserve"> </w:t>
      </w:r>
      <w:r>
        <w:rPr>
          <w:b/>
          <w:bCs/>
        </w:rPr>
        <w:t>2</w:t>
      </w:r>
      <w:r w:rsidRPr="001A61D4">
        <w:rPr>
          <w:b/>
          <w:bCs/>
        </w:rPr>
        <w:t>:</w:t>
      </w:r>
    </w:p>
    <w:p w14:paraId="77EBEC54" w14:textId="67916450" w:rsidR="0069269E" w:rsidRPr="00875ED5" w:rsidRDefault="00F23C38" w:rsidP="005F0D17">
      <w:pPr>
        <w:pStyle w:val="Alphaquestion"/>
        <w:numPr>
          <w:ilvl w:val="0"/>
          <w:numId w:val="29"/>
        </w:numPr>
        <w:pBdr>
          <w:top w:val="single" w:sz="4" w:space="1" w:color="auto"/>
          <w:left w:val="single" w:sz="4" w:space="4" w:color="auto"/>
          <w:bottom w:val="single" w:sz="4" w:space="1" w:color="auto"/>
          <w:right w:val="single" w:sz="4" w:space="4" w:color="auto"/>
        </w:pBdr>
        <w:ind w:left="426" w:hanging="426"/>
      </w:pPr>
      <w:r w:rsidRPr="00875ED5">
        <w:t xml:space="preserve">Do you agree with allowing </w:t>
      </w:r>
      <w:r w:rsidRPr="00875ED5">
        <w:rPr>
          <w:spacing w:val="-2"/>
        </w:rPr>
        <w:t xml:space="preserve">a unique verification code or secure hyperlink </w:t>
      </w:r>
      <w:r w:rsidRPr="00875ED5">
        <w:t xml:space="preserve">to be sent </w:t>
      </w:r>
      <w:r w:rsidRPr="00875ED5">
        <w:rPr>
          <w:spacing w:val="-2"/>
        </w:rPr>
        <w:t xml:space="preserve">via SMS </w:t>
      </w:r>
      <w:r w:rsidRPr="00875ED5">
        <w:t>message</w:t>
      </w:r>
      <w:r w:rsidRPr="00875ED5" w:rsidDel="00B269DB">
        <w:t xml:space="preserve"> </w:t>
      </w:r>
      <w:r w:rsidRPr="00875ED5">
        <w:t xml:space="preserve">to the </w:t>
      </w:r>
      <w:r w:rsidR="00C6069B">
        <w:t xml:space="preserve">mobile service number of the </w:t>
      </w:r>
      <w:r w:rsidRPr="00875ED5">
        <w:t xml:space="preserve">customer? </w:t>
      </w:r>
    </w:p>
    <w:p w14:paraId="0538D5BC" w14:textId="5BCA3A64" w:rsidR="0069269E" w:rsidRPr="00BC211D" w:rsidRDefault="00F23C38" w:rsidP="005F0D17">
      <w:pPr>
        <w:pStyle w:val="Alphaquestion"/>
        <w:numPr>
          <w:ilvl w:val="0"/>
          <w:numId w:val="29"/>
        </w:numPr>
        <w:pBdr>
          <w:top w:val="single" w:sz="4" w:space="1" w:color="auto"/>
          <w:left w:val="single" w:sz="4" w:space="4" w:color="auto"/>
          <w:bottom w:val="single" w:sz="4" w:space="1" w:color="auto"/>
          <w:right w:val="single" w:sz="4" w:space="4" w:color="auto"/>
        </w:pBdr>
        <w:ind w:left="426" w:hanging="426"/>
      </w:pPr>
      <w:r w:rsidRPr="00BC211D">
        <w:t xml:space="preserve">Are there alternative </w:t>
      </w:r>
      <w:r>
        <w:t>methods</w:t>
      </w:r>
      <w:r w:rsidRPr="00BC211D">
        <w:t xml:space="preserve"> that could be used? If so, please </w:t>
      </w:r>
      <w:r>
        <w:t>provide details</w:t>
      </w:r>
      <w:r w:rsidRPr="00BC211D">
        <w:t xml:space="preserve">. </w:t>
      </w:r>
    </w:p>
    <w:p w14:paraId="7BDD265B" w14:textId="371DF04F" w:rsidR="00F23C38" w:rsidRPr="005F0D17" w:rsidRDefault="00F23C38" w:rsidP="005F0D17">
      <w:pPr>
        <w:pStyle w:val="Alphaquestion"/>
        <w:numPr>
          <w:ilvl w:val="0"/>
          <w:numId w:val="29"/>
        </w:numPr>
        <w:pBdr>
          <w:top w:val="single" w:sz="4" w:space="1" w:color="auto"/>
          <w:left w:val="single" w:sz="4" w:space="4" w:color="auto"/>
          <w:bottom w:val="single" w:sz="4" w:space="1" w:color="auto"/>
          <w:right w:val="single" w:sz="4" w:space="4" w:color="auto"/>
        </w:pBdr>
        <w:ind w:left="426" w:hanging="426"/>
        <w:rPr>
          <w:i/>
        </w:rPr>
      </w:pPr>
      <w:r w:rsidRPr="00BC211D">
        <w:t xml:space="preserve">Are there any concerns </w:t>
      </w:r>
      <w:r w:rsidR="008F4C79">
        <w:t>for</w:t>
      </w:r>
      <w:r w:rsidRPr="00BC211D">
        <w:t xml:space="preserve"> </w:t>
      </w:r>
      <w:r>
        <w:t>persons in vulnerable circumstances</w:t>
      </w:r>
      <w:r w:rsidRPr="00BC211D">
        <w:t>?</w:t>
      </w:r>
    </w:p>
    <w:p w14:paraId="6E155C6E" w14:textId="77777777" w:rsidR="00F23C38" w:rsidRPr="00BC211D" w:rsidRDefault="00F23C38" w:rsidP="005F0D17">
      <w:pPr>
        <w:pStyle w:val="Heading3"/>
        <w:keepLines/>
        <w:spacing w:before="240"/>
      </w:pPr>
      <w:bookmarkStart w:id="4" w:name="_Toc184298404"/>
      <w:r w:rsidRPr="00BC211D">
        <w:lastRenderedPageBreak/>
        <w:t>Government</w:t>
      </w:r>
      <w:r>
        <w:t>-</w:t>
      </w:r>
      <w:r w:rsidRPr="00BC211D">
        <w:t xml:space="preserve">accredited digital </w:t>
      </w:r>
      <w:r>
        <w:t>identity service</w:t>
      </w:r>
      <w:bookmarkEnd w:id="4"/>
    </w:p>
    <w:p w14:paraId="4487CD0A" w14:textId="77777777" w:rsidR="00F23C38" w:rsidRPr="00FD089C" w:rsidRDefault="00F23C38" w:rsidP="005F0D17">
      <w:pPr>
        <w:pStyle w:val="Paragraphbeforelist"/>
        <w:spacing w:after="120"/>
        <w:rPr>
          <w:szCs w:val="22"/>
        </w:rPr>
      </w:pPr>
      <w:r w:rsidRPr="00FD089C">
        <w:rPr>
          <w:szCs w:val="22"/>
        </w:rPr>
        <w:t xml:space="preserve">We </w:t>
      </w:r>
      <w:r w:rsidRPr="00430822">
        <w:t>are</w:t>
      </w:r>
      <w:r w:rsidRPr="00FD089C">
        <w:rPr>
          <w:szCs w:val="22"/>
        </w:rPr>
        <w:t xml:space="preserve"> proposing to update the identity authentication processes at subsection 9(3) to include government-accredited digital identity services as a primary option for CSPs to authenticate customers.</w:t>
      </w:r>
    </w:p>
    <w:p w14:paraId="28D1D3D3" w14:textId="1D408B5A" w:rsidR="00F23C38" w:rsidRPr="00FD089C" w:rsidRDefault="00F23C38" w:rsidP="00B12529">
      <w:pPr>
        <w:pStyle w:val="Paragraphbeforelist"/>
        <w:spacing w:after="120"/>
        <w:rPr>
          <w:szCs w:val="22"/>
        </w:rPr>
      </w:pPr>
      <w:r w:rsidRPr="00430822">
        <w:t>The</w:t>
      </w:r>
      <w:r w:rsidRPr="00FD089C">
        <w:rPr>
          <w:szCs w:val="22"/>
        </w:rPr>
        <w:t xml:space="preserve"> government is developing a legislated accreditation scheme for entities that provide digital identification (ID) services (commencing December 2024) and has established a Digital ID System</w:t>
      </w:r>
      <w:r w:rsidR="00F513B8">
        <w:rPr>
          <w:rStyle w:val="FootnoteReference"/>
          <w:szCs w:val="22"/>
        </w:rPr>
        <w:footnoteReference w:id="3"/>
      </w:r>
      <w:r w:rsidRPr="00FD089C">
        <w:rPr>
          <w:szCs w:val="22"/>
        </w:rPr>
        <w:t xml:space="preserve"> to support the use of digital ID services as an easier and more secure way to verify ID. </w:t>
      </w:r>
    </w:p>
    <w:p w14:paraId="14B7FB4E" w14:textId="1298C917" w:rsidR="00F23C38" w:rsidRPr="00FD089C" w:rsidRDefault="00F23C38" w:rsidP="005F0D17">
      <w:pPr>
        <w:pStyle w:val="Paragraphbeforelist"/>
        <w:spacing w:after="120"/>
        <w:rPr>
          <w:szCs w:val="22"/>
        </w:rPr>
      </w:pPr>
      <w:r w:rsidRPr="00FD089C">
        <w:rPr>
          <w:szCs w:val="22"/>
        </w:rPr>
        <w:t>The proposed variation sets out government-accredited digital ID services as a primary option, rather than a possible authentication method after other methods have been attempted in the current instrument.</w:t>
      </w:r>
    </w:p>
    <w:p w14:paraId="713094E8" w14:textId="44289912" w:rsidR="00F23C38" w:rsidRDefault="00F23C38" w:rsidP="005F0D17">
      <w:pPr>
        <w:pStyle w:val="Paragraphbeforelist"/>
        <w:spacing w:after="120"/>
        <w:rPr>
          <w:szCs w:val="22"/>
        </w:rPr>
      </w:pPr>
      <w:r w:rsidRPr="00FD089C">
        <w:rPr>
          <w:szCs w:val="22"/>
        </w:rPr>
        <w:t>We have considered the government’s National Strategy for Identity Resilience (the Strategy for ID Resilience)</w:t>
      </w:r>
      <w:r w:rsidR="00F5379E">
        <w:rPr>
          <w:rStyle w:val="FootnoteReference"/>
          <w:szCs w:val="22"/>
        </w:rPr>
        <w:footnoteReference w:id="4"/>
      </w:r>
      <w:r w:rsidRPr="00FD089C">
        <w:rPr>
          <w:szCs w:val="22"/>
        </w:rPr>
        <w:t xml:space="preserve"> in drafting the proposed changes. The proposed change is consistent with the Strategy for ID Resilience, which contains shared principles including supporting use of digital ID systems and credentials so that Australians can access services and reduce the amount of information they share. </w:t>
      </w:r>
    </w:p>
    <w:p w14:paraId="6FCD839C" w14:textId="77777777" w:rsidR="00F23C38" w:rsidRPr="005F0D17" w:rsidRDefault="00F23C38" w:rsidP="005F0D17">
      <w:pPr>
        <w:pStyle w:val="Paragraphbeforelist"/>
        <w:pBdr>
          <w:top w:val="single" w:sz="4" w:space="1" w:color="auto"/>
          <w:left w:val="single" w:sz="4" w:space="4" w:color="auto"/>
          <w:bottom w:val="single" w:sz="4" w:space="1" w:color="auto"/>
          <w:right w:val="single" w:sz="4" w:space="4" w:color="auto"/>
        </w:pBdr>
        <w:shd w:val="clear" w:color="auto" w:fill="F2F2F2" w:themeFill="background1" w:themeFillShade="F2"/>
        <w:rPr>
          <w:b/>
          <w:szCs w:val="22"/>
        </w:rPr>
      </w:pPr>
      <w:r w:rsidRPr="005F0D17">
        <w:rPr>
          <w:b/>
          <w:szCs w:val="22"/>
        </w:rPr>
        <w:t>Issue for comment 3:</w:t>
      </w:r>
    </w:p>
    <w:p w14:paraId="3A3EF747" w14:textId="5F6BA5F4" w:rsidR="00F23C38" w:rsidRPr="00FD089C" w:rsidRDefault="00F23C38" w:rsidP="005F0D17">
      <w:pPr>
        <w:pStyle w:val="Alphaquestion"/>
        <w:numPr>
          <w:ilvl w:val="0"/>
          <w:numId w:val="30"/>
        </w:numPr>
        <w:pBdr>
          <w:top w:val="single" w:sz="4" w:space="1" w:color="auto"/>
          <w:left w:val="single" w:sz="4" w:space="4" w:color="auto"/>
          <w:bottom w:val="single" w:sz="4" w:space="1" w:color="auto"/>
          <w:right w:val="single" w:sz="4" w:space="4" w:color="auto"/>
        </w:pBdr>
        <w:ind w:left="426" w:hanging="426"/>
      </w:pPr>
      <w:r w:rsidRPr="00FD089C">
        <w:t xml:space="preserve">Do you agree with including use of a government accredited digital identity services as the primary option to authenticate customers? If not, please explain why. </w:t>
      </w:r>
    </w:p>
    <w:p w14:paraId="6C351C7E" w14:textId="7C8D5F0B" w:rsidR="00F23C38" w:rsidRPr="00FD089C" w:rsidRDefault="00F23C38" w:rsidP="005F0D17">
      <w:pPr>
        <w:pStyle w:val="Alphaquestion"/>
        <w:numPr>
          <w:ilvl w:val="0"/>
          <w:numId w:val="29"/>
        </w:numPr>
        <w:pBdr>
          <w:top w:val="single" w:sz="4" w:space="1" w:color="auto"/>
          <w:left w:val="single" w:sz="4" w:space="4" w:color="auto"/>
          <w:bottom w:val="single" w:sz="4" w:space="1" w:color="auto"/>
          <w:right w:val="single" w:sz="4" w:space="4" w:color="auto"/>
        </w:pBdr>
        <w:ind w:left="426" w:hanging="426"/>
      </w:pPr>
      <w:r w:rsidRPr="00FD089C">
        <w:t>Are there any concerns for persons in vulnerable circumstances?</w:t>
      </w:r>
    </w:p>
    <w:p w14:paraId="4C92FB3E" w14:textId="1DCC5BE3" w:rsidR="00F23C38" w:rsidRPr="00F20B0E" w:rsidRDefault="00F23C38" w:rsidP="00F20B0E">
      <w:pPr>
        <w:pStyle w:val="Paragraphbeforelist"/>
        <w:spacing w:before="240" w:after="60"/>
        <w:ind w:left="284" w:hanging="284"/>
        <w:rPr>
          <w:b/>
          <w:bCs/>
          <w:szCs w:val="22"/>
        </w:rPr>
      </w:pPr>
      <w:r w:rsidRPr="00F20B0E">
        <w:rPr>
          <w:b/>
          <w:bCs/>
        </w:rPr>
        <w:t>Use</w:t>
      </w:r>
      <w:r w:rsidRPr="00F20B0E">
        <w:rPr>
          <w:b/>
          <w:bCs/>
          <w:szCs w:val="22"/>
        </w:rPr>
        <w:t xml:space="preserve"> of biometric data and record keeping</w:t>
      </w:r>
    </w:p>
    <w:p w14:paraId="02751E5A" w14:textId="386ABCAE" w:rsidR="009408AD" w:rsidRPr="00126F29" w:rsidRDefault="4F6516BA" w:rsidP="6B5F8478">
      <w:pPr>
        <w:pStyle w:val="TableParagraph"/>
        <w:spacing w:before="120" w:after="120" w:line="242" w:lineRule="auto"/>
        <w:ind w:left="0" w:right="352"/>
        <w:rPr>
          <w:rFonts w:ascii="Arial" w:hAnsi="Arial" w:cs="Arial"/>
          <w:spacing w:val="-2"/>
        </w:rPr>
      </w:pPr>
      <w:r w:rsidRPr="6B5F8478">
        <w:rPr>
          <w:rFonts w:ascii="Arial" w:hAnsi="Arial" w:cs="Arial"/>
        </w:rPr>
        <w:t xml:space="preserve">Biometric information is considered sensitive information under the </w:t>
      </w:r>
      <w:hyperlink r:id="rId26" w:history="1">
        <w:r w:rsidRPr="6B5F8478">
          <w:rPr>
            <w:rStyle w:val="Hyperlink"/>
            <w:rFonts w:ascii="Arial" w:hAnsi="Arial" w:cs="Arial"/>
            <w:i/>
            <w:iCs/>
            <w:spacing w:val="-2"/>
          </w:rPr>
          <w:t>Privacy Act 1988</w:t>
        </w:r>
      </w:hyperlink>
      <w:r w:rsidRPr="6B5F8478">
        <w:rPr>
          <w:rFonts w:ascii="Arial" w:hAnsi="Arial" w:cs="Arial"/>
        </w:rPr>
        <w:t>, which places additional obligations on organisations. The use of biometric information</w:t>
      </w:r>
      <w:r w:rsidR="009408AD" w:rsidRPr="6B5F8478">
        <w:rPr>
          <w:rStyle w:val="FootnoteReference"/>
          <w:rFonts w:cs="Arial"/>
        </w:rPr>
        <w:footnoteReference w:id="5"/>
      </w:r>
      <w:r w:rsidRPr="6B5F8478">
        <w:rPr>
          <w:rFonts w:ascii="Arial" w:hAnsi="Arial" w:cs="Arial"/>
          <w:i/>
          <w:iCs/>
        </w:rPr>
        <w:t xml:space="preserve"> </w:t>
      </w:r>
      <w:r w:rsidRPr="6B5F8478">
        <w:rPr>
          <w:rFonts w:ascii="Arial" w:hAnsi="Arial" w:cs="Arial"/>
        </w:rPr>
        <w:t>may be high-risk as, unlike other forms of ID (for example, a Medicare card), biometric</w:t>
      </w:r>
      <w:r w:rsidR="23A354D2" w:rsidRPr="6B5F8478">
        <w:rPr>
          <w:rFonts w:ascii="Arial" w:hAnsi="Arial" w:cs="Arial"/>
        </w:rPr>
        <w:t xml:space="preserve"> information</w:t>
      </w:r>
      <w:r w:rsidRPr="6B5F8478">
        <w:rPr>
          <w:rFonts w:ascii="Arial" w:hAnsi="Arial" w:cs="Arial"/>
        </w:rPr>
        <w:t xml:space="preserve"> cannot be replaced if it is </w:t>
      </w:r>
      <w:r w:rsidR="3F0AC5AE" w:rsidRPr="6B5F8478">
        <w:rPr>
          <w:rFonts w:ascii="Arial" w:hAnsi="Arial" w:cs="Arial"/>
        </w:rPr>
        <w:t>subject to</w:t>
      </w:r>
      <w:r w:rsidR="15A35356" w:rsidRPr="6B5F8478">
        <w:rPr>
          <w:rFonts w:ascii="Arial" w:hAnsi="Arial" w:cs="Arial"/>
        </w:rPr>
        <w:t xml:space="preserve"> identity </w:t>
      </w:r>
      <w:r w:rsidR="3F0AC5AE" w:rsidRPr="6B5F8478">
        <w:rPr>
          <w:rFonts w:ascii="Arial" w:hAnsi="Arial" w:cs="Arial"/>
        </w:rPr>
        <w:t xml:space="preserve">theft </w:t>
      </w:r>
      <w:r w:rsidRPr="6B5F8478">
        <w:rPr>
          <w:rFonts w:ascii="Arial" w:hAnsi="Arial" w:cs="Arial"/>
        </w:rPr>
        <w:t>or is disclosed in a data breach.</w:t>
      </w:r>
    </w:p>
    <w:p w14:paraId="25618F5F" w14:textId="71D533E1" w:rsidR="00F23C38" w:rsidRPr="00126F29" w:rsidRDefault="4F6516BA" w:rsidP="6B5F8478">
      <w:pPr>
        <w:pStyle w:val="TableParagraph"/>
        <w:spacing w:before="120" w:after="120" w:line="242" w:lineRule="auto"/>
        <w:ind w:left="0" w:right="352"/>
        <w:rPr>
          <w:spacing w:val="-2"/>
        </w:rPr>
      </w:pPr>
      <w:r w:rsidRPr="6B5F8478">
        <w:rPr>
          <w:rFonts w:ascii="Arial" w:hAnsi="Arial" w:cs="Arial"/>
          <w:spacing w:val="-2"/>
        </w:rPr>
        <w:t xml:space="preserve">Use of biometrics is currently an </w:t>
      </w:r>
      <w:r w:rsidRPr="6B5F8478">
        <w:rPr>
          <w:rFonts w:ascii="Arial" w:hAnsi="Arial" w:cs="Arial"/>
        </w:rPr>
        <w:t>identity authentication process at subsection 9(3)</w:t>
      </w:r>
      <w:r w:rsidR="49A73CBA" w:rsidRPr="6B5F8478">
        <w:rPr>
          <w:rFonts w:ascii="Arial" w:hAnsi="Arial" w:cs="Arial"/>
        </w:rPr>
        <w:t xml:space="preserve"> of the Determination</w:t>
      </w:r>
      <w:r w:rsidRPr="6B5F8478">
        <w:rPr>
          <w:rFonts w:ascii="Arial" w:hAnsi="Arial" w:cs="Arial"/>
        </w:rPr>
        <w:t xml:space="preserve">. </w:t>
      </w:r>
      <w:r w:rsidR="15A35356" w:rsidRPr="6B5F8478">
        <w:rPr>
          <w:rFonts w:ascii="Arial" w:hAnsi="Arial" w:cs="Arial"/>
        </w:rPr>
        <w:t>Due to the inherent risks involved</w:t>
      </w:r>
      <w:r w:rsidR="78A92B7A" w:rsidRPr="6B5F8478">
        <w:rPr>
          <w:rFonts w:ascii="Arial" w:hAnsi="Arial" w:cs="Arial"/>
        </w:rPr>
        <w:t xml:space="preserve"> to consumers</w:t>
      </w:r>
      <w:r w:rsidR="15A35356" w:rsidRPr="6B5F8478">
        <w:rPr>
          <w:rFonts w:ascii="Arial" w:hAnsi="Arial" w:cs="Arial"/>
        </w:rPr>
        <w:t>,</w:t>
      </w:r>
      <w:r w:rsidRPr="6B5F8478">
        <w:rPr>
          <w:rFonts w:ascii="Arial" w:hAnsi="Arial" w:cs="Arial"/>
        </w:rPr>
        <w:t xml:space="preserve"> we</w:t>
      </w:r>
      <w:r w:rsidRPr="6B5F8478">
        <w:rPr>
          <w:rFonts w:ascii="Arial" w:hAnsi="Arial" w:cs="Arial"/>
          <w:spacing w:val="-2"/>
        </w:rPr>
        <w:t xml:space="preserve"> are proposing the use of biometrics as a possible authentication method </w:t>
      </w:r>
      <w:r w:rsidR="78A92B7A" w:rsidRPr="6B5F8478">
        <w:rPr>
          <w:rFonts w:ascii="Arial" w:hAnsi="Arial" w:cs="Arial"/>
          <w:spacing w:val="-2"/>
        </w:rPr>
        <w:t xml:space="preserve">only </w:t>
      </w:r>
      <w:r w:rsidRPr="6B5F8478">
        <w:rPr>
          <w:rFonts w:ascii="Arial" w:hAnsi="Arial" w:cs="Arial"/>
          <w:spacing w:val="-2"/>
        </w:rPr>
        <w:t xml:space="preserve">where the primary methods and </w:t>
      </w:r>
      <w:r w:rsidR="78A92B7A" w:rsidRPr="6B5F8478">
        <w:rPr>
          <w:rFonts w:ascii="Arial" w:hAnsi="Arial" w:cs="Arial"/>
          <w:spacing w:val="-2"/>
        </w:rPr>
        <w:t>secondary</w:t>
      </w:r>
      <w:r w:rsidRPr="6B5F8478">
        <w:rPr>
          <w:rFonts w:ascii="Arial" w:hAnsi="Arial" w:cs="Arial"/>
          <w:spacing w:val="-2"/>
        </w:rPr>
        <w:t xml:space="preserve"> methods cannot be used. We also propose including specific </w:t>
      </w:r>
      <w:r w:rsidR="2CB2C375" w:rsidRPr="6B5F8478">
        <w:rPr>
          <w:rFonts w:ascii="Arial" w:hAnsi="Arial" w:cs="Arial"/>
          <w:spacing w:val="-2"/>
        </w:rPr>
        <w:t xml:space="preserve">consent and </w:t>
      </w:r>
      <w:r w:rsidRPr="6B5F8478">
        <w:rPr>
          <w:rFonts w:ascii="Arial" w:hAnsi="Arial" w:cs="Arial"/>
          <w:spacing w:val="-2"/>
        </w:rPr>
        <w:t xml:space="preserve">record-keeping requirements under section 10 </w:t>
      </w:r>
      <w:r w:rsidR="2CB2C375" w:rsidRPr="6B5F8478">
        <w:rPr>
          <w:rFonts w:ascii="Arial" w:hAnsi="Arial" w:cs="Arial"/>
          <w:spacing w:val="-2"/>
        </w:rPr>
        <w:t>when</w:t>
      </w:r>
      <w:r w:rsidRPr="6B5F8478">
        <w:rPr>
          <w:rFonts w:ascii="Arial" w:hAnsi="Arial" w:cs="Arial"/>
          <w:spacing w:val="-2"/>
        </w:rPr>
        <w:t xml:space="preserve"> using biometrics. </w:t>
      </w:r>
    </w:p>
    <w:p w14:paraId="188E9CDF" w14:textId="1532014A" w:rsidR="00585FDD" w:rsidRPr="005B3DEA" w:rsidRDefault="4F6516BA" w:rsidP="00F20B0E">
      <w:pPr>
        <w:pStyle w:val="Paragraphbeforelist"/>
        <w:spacing w:after="120"/>
      </w:pPr>
      <w:r w:rsidRPr="6B5F8478">
        <w:t>We have considered the Strategy for ID Resilience and guidance on facial recognition technology from the Office of the Australian Information Commissioner (OAIC)</w:t>
      </w:r>
      <w:r w:rsidR="00F23C38" w:rsidRPr="6B5F8478">
        <w:rPr>
          <w:rStyle w:val="FootnoteReference"/>
        </w:rPr>
        <w:footnoteReference w:id="6"/>
      </w:r>
      <w:r w:rsidRPr="6B5F8478">
        <w:t xml:space="preserve"> in drafting the proposed variation. </w:t>
      </w:r>
      <w:bookmarkStart w:id="5" w:name="_Hlk180578675"/>
      <w:r w:rsidRPr="6B5F8478">
        <w:t xml:space="preserve">The proposed changes are consistent with the </w:t>
      </w:r>
      <w:bookmarkEnd w:id="5"/>
      <w:r w:rsidRPr="6B5F8478">
        <w:t xml:space="preserve">principles </w:t>
      </w:r>
      <w:r w:rsidR="74B63B64" w:rsidRPr="6B5F8478">
        <w:t xml:space="preserve">in the strategy </w:t>
      </w:r>
      <w:r w:rsidRPr="6B5F8478">
        <w:t>to obtain consent, protect personal privacy and secure data when using biometrics for identity verification.</w:t>
      </w:r>
      <w:r w:rsidR="00F23C38" w:rsidRPr="6B5F8478">
        <w:rPr>
          <w:rStyle w:val="FootnoteReference"/>
        </w:rPr>
        <w:footnoteReference w:id="7"/>
      </w:r>
      <w:r w:rsidRPr="6B5F8478">
        <w:t xml:space="preserve"> The proposed changes </w:t>
      </w:r>
      <w:r w:rsidR="49A73CBA" w:rsidRPr="6B5F8478">
        <w:t>are so that the</w:t>
      </w:r>
      <w:r w:rsidRPr="6B5F8478">
        <w:t xml:space="preserve"> use of biometrics only occurs </w:t>
      </w:r>
      <w:r w:rsidR="452C3472" w:rsidRPr="6B5F8478">
        <w:t>when verification</w:t>
      </w:r>
      <w:r w:rsidRPr="6B5F8478">
        <w:t xml:space="preserve"> cannot be reasonably achieved through less privacy-intrusive means.</w:t>
      </w:r>
      <w:r w:rsidRPr="005B3DEA">
        <w:t xml:space="preserve">  </w:t>
      </w:r>
    </w:p>
    <w:p w14:paraId="2AC5E8AF" w14:textId="4EA96363" w:rsidR="00F23C38" w:rsidRPr="005B3DEA" w:rsidRDefault="452C3472" w:rsidP="00F20B0E">
      <w:pPr>
        <w:pStyle w:val="Paragraphbeforelist"/>
        <w:spacing w:after="120"/>
      </w:pPr>
      <w:r w:rsidRPr="6B5F8478">
        <w:rPr>
          <w:spacing w:val="-2"/>
        </w:rPr>
        <w:t xml:space="preserve">Subject to consideration of submissions, we remain open to entirely removing biometrics as an authentication method. If provisions relating to biometrics </w:t>
      </w:r>
      <w:r w:rsidR="4BE9C9F3" w:rsidRPr="6B5F8478">
        <w:rPr>
          <w:spacing w:val="-2"/>
        </w:rPr>
        <w:t xml:space="preserve">remain in </w:t>
      </w:r>
      <w:r w:rsidR="524AEB51" w:rsidRPr="6B5F8478">
        <w:rPr>
          <w:spacing w:val="-2"/>
        </w:rPr>
        <w:t xml:space="preserve">the </w:t>
      </w:r>
      <w:r w:rsidR="4BE9C9F3" w:rsidRPr="6B5F8478">
        <w:rPr>
          <w:spacing w:val="-2"/>
        </w:rPr>
        <w:t xml:space="preserve">varied Determination, </w:t>
      </w:r>
      <w:r w:rsidR="4BE9C9F3" w:rsidRPr="6B5F8478">
        <w:rPr>
          <w:spacing w:val="-2"/>
        </w:rPr>
        <w:lastRenderedPageBreak/>
        <w:t xml:space="preserve">the ACMA anticipates providing </w:t>
      </w:r>
      <w:r w:rsidR="084CBA2A" w:rsidRPr="6B5F8478">
        <w:rPr>
          <w:spacing w:val="-2"/>
        </w:rPr>
        <w:t xml:space="preserve">additional </w:t>
      </w:r>
      <w:r w:rsidR="4BE9C9F3" w:rsidRPr="6B5F8478">
        <w:rPr>
          <w:spacing w:val="-2"/>
        </w:rPr>
        <w:t>guidance on its use</w:t>
      </w:r>
      <w:r w:rsidR="084CBA2A" w:rsidRPr="6B5F8478">
        <w:rPr>
          <w:spacing w:val="-2"/>
        </w:rPr>
        <w:t xml:space="preserve">, </w:t>
      </w:r>
      <w:r w:rsidR="524AEB51" w:rsidRPr="6B5F8478">
        <w:rPr>
          <w:spacing w:val="-2"/>
        </w:rPr>
        <w:t>including in relation to conducting Privacy Impact Assessments</w:t>
      </w:r>
      <w:r w:rsidR="084CBA2A" w:rsidRPr="6B5F8478">
        <w:rPr>
          <w:spacing w:val="-2"/>
        </w:rPr>
        <w:t>.</w:t>
      </w:r>
      <w:r w:rsidR="084CBA2A" w:rsidRPr="005B3DEA">
        <w:rPr>
          <w:spacing w:val="-2"/>
        </w:rPr>
        <w:t xml:space="preserve"> </w:t>
      </w:r>
    </w:p>
    <w:p w14:paraId="057C4BC2" w14:textId="77777777" w:rsidR="00F23C38" w:rsidRPr="005F0D17" w:rsidRDefault="00F23C38" w:rsidP="005F0D17">
      <w:pPr>
        <w:pStyle w:val="ListNumber"/>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ind w:left="284" w:hanging="284"/>
        <w:rPr>
          <w:rFonts w:cs="Arial"/>
          <w:b/>
          <w:szCs w:val="22"/>
        </w:rPr>
      </w:pPr>
      <w:r w:rsidRPr="005F0D17">
        <w:rPr>
          <w:rFonts w:cs="Arial"/>
          <w:b/>
          <w:szCs w:val="22"/>
        </w:rPr>
        <w:t>Issue for comment 4:</w:t>
      </w:r>
    </w:p>
    <w:p w14:paraId="57CD6DFB" w14:textId="62918087" w:rsidR="00FD089C" w:rsidRPr="00FD089C" w:rsidRDefault="00F23C38" w:rsidP="005F0D17">
      <w:pPr>
        <w:pStyle w:val="Alphaquestion"/>
        <w:numPr>
          <w:ilvl w:val="0"/>
          <w:numId w:val="31"/>
        </w:numPr>
        <w:pBdr>
          <w:top w:val="single" w:sz="4" w:space="1" w:color="auto"/>
          <w:left w:val="single" w:sz="4" w:space="4" w:color="auto"/>
          <w:bottom w:val="single" w:sz="4" w:space="1" w:color="auto"/>
          <w:right w:val="single" w:sz="4" w:space="4" w:color="auto"/>
        </w:pBdr>
        <w:ind w:left="284" w:hanging="284"/>
      </w:pPr>
      <w:r w:rsidRPr="00FD089C">
        <w:t xml:space="preserve">Do you agree with changing the use of biometric data from a primary method of authentication to being </w:t>
      </w:r>
      <w:r w:rsidRPr="00FD089C">
        <w:rPr>
          <w:spacing w:val="-2"/>
        </w:rPr>
        <w:t xml:space="preserve">a </w:t>
      </w:r>
      <w:r w:rsidRPr="00FD089C">
        <w:rPr>
          <w:i/>
          <w:iCs/>
          <w:spacing w:val="-2"/>
        </w:rPr>
        <w:t>possible</w:t>
      </w:r>
      <w:r w:rsidRPr="00FD089C">
        <w:rPr>
          <w:spacing w:val="-2"/>
        </w:rPr>
        <w:t xml:space="preserve"> authentication method</w:t>
      </w:r>
      <w:r w:rsidRPr="00FD089C">
        <w:t>?</w:t>
      </w:r>
      <w:r w:rsidR="00FD089C">
        <w:t xml:space="preserve"> </w:t>
      </w:r>
    </w:p>
    <w:p w14:paraId="51C1A4CF" w14:textId="77777777" w:rsidR="00FD089C" w:rsidRPr="00FD089C" w:rsidRDefault="00F23C38" w:rsidP="005F0D17">
      <w:pPr>
        <w:pStyle w:val="Alphaquestion"/>
        <w:numPr>
          <w:ilvl w:val="0"/>
          <w:numId w:val="31"/>
        </w:numPr>
        <w:pBdr>
          <w:top w:val="single" w:sz="4" w:space="1" w:color="auto"/>
          <w:left w:val="single" w:sz="4" w:space="4" w:color="auto"/>
          <w:bottom w:val="single" w:sz="4" w:space="1" w:color="auto"/>
          <w:right w:val="single" w:sz="4" w:space="4" w:color="auto"/>
        </w:pBdr>
        <w:ind w:left="284" w:hanging="284"/>
      </w:pPr>
      <w:r w:rsidRPr="00FD089C">
        <w:t>Are there any concerns for persons in vulnerable circumstances?</w:t>
      </w:r>
    </w:p>
    <w:p w14:paraId="7B8B52D2" w14:textId="3A07A13E" w:rsidR="00BE77E1" w:rsidRPr="00FD089C" w:rsidRDefault="00BE77E1" w:rsidP="005F0D17">
      <w:pPr>
        <w:pStyle w:val="Alphaquestion"/>
        <w:numPr>
          <w:ilvl w:val="0"/>
          <w:numId w:val="31"/>
        </w:numPr>
        <w:pBdr>
          <w:top w:val="single" w:sz="4" w:space="1" w:color="auto"/>
          <w:left w:val="single" w:sz="4" w:space="4" w:color="auto"/>
          <w:bottom w:val="single" w:sz="4" w:space="1" w:color="auto"/>
          <w:right w:val="single" w:sz="4" w:space="4" w:color="auto"/>
        </w:pBdr>
        <w:ind w:left="284" w:hanging="284"/>
      </w:pPr>
      <w:r w:rsidRPr="00FD089C">
        <w:t>Are there alternative methods that could be used? If so, please provide details</w:t>
      </w:r>
    </w:p>
    <w:p w14:paraId="38165A4B" w14:textId="5A562851" w:rsidR="00F23C38" w:rsidRPr="00FD089C" w:rsidRDefault="00F23C38" w:rsidP="005F0D17">
      <w:pPr>
        <w:pStyle w:val="ListNumber"/>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ind w:left="284" w:hanging="284"/>
        <w:rPr>
          <w:rFonts w:cs="Arial"/>
          <w:b/>
          <w:bCs/>
          <w:szCs w:val="22"/>
        </w:rPr>
      </w:pPr>
      <w:r w:rsidRPr="00FD089C">
        <w:rPr>
          <w:rFonts w:cs="Arial"/>
          <w:b/>
          <w:bCs/>
          <w:szCs w:val="22"/>
        </w:rPr>
        <w:t>We are also interested in the following information from CSPs:</w:t>
      </w:r>
    </w:p>
    <w:p w14:paraId="79942A6A" w14:textId="087357DF" w:rsidR="00FD089C" w:rsidRPr="00FD089C" w:rsidRDefault="00F23C38" w:rsidP="005F0D17">
      <w:pPr>
        <w:pStyle w:val="Alphaquestion"/>
        <w:numPr>
          <w:ilvl w:val="0"/>
          <w:numId w:val="31"/>
        </w:numPr>
        <w:pBdr>
          <w:top w:val="single" w:sz="4" w:space="1" w:color="auto"/>
          <w:left w:val="single" w:sz="4" w:space="4" w:color="auto"/>
          <w:bottom w:val="single" w:sz="4" w:space="1" w:color="auto"/>
          <w:right w:val="single" w:sz="4" w:space="4" w:color="auto"/>
        </w:pBdr>
        <w:spacing w:after="120"/>
        <w:ind w:left="284" w:hanging="284"/>
      </w:pPr>
      <w:r w:rsidRPr="00FD089C">
        <w:t xml:space="preserve">If you use biometric data, how are you currently using it? Please provide any details on how these changes will impact any current use of biometric information? </w:t>
      </w:r>
    </w:p>
    <w:p w14:paraId="352DCEB1" w14:textId="60FC5A75" w:rsidR="00F23C38" w:rsidRPr="00FD089C" w:rsidRDefault="00F23C38" w:rsidP="005F0D17">
      <w:pPr>
        <w:pStyle w:val="Alphaquestion"/>
        <w:numPr>
          <w:ilvl w:val="0"/>
          <w:numId w:val="31"/>
        </w:numPr>
        <w:pBdr>
          <w:top w:val="single" w:sz="4" w:space="1" w:color="auto"/>
          <w:left w:val="single" w:sz="4" w:space="4" w:color="auto"/>
          <w:bottom w:val="single" w:sz="4" w:space="1" w:color="auto"/>
          <w:right w:val="single" w:sz="4" w:space="4" w:color="auto"/>
        </w:pBdr>
        <w:spacing w:after="120"/>
        <w:ind w:left="284" w:hanging="284"/>
      </w:pPr>
      <w:r w:rsidRPr="00FD089C">
        <w:t xml:space="preserve">What kind of consent (explicit or implied) is currently being sought or </w:t>
      </w:r>
      <w:r w:rsidR="00FA1823" w:rsidRPr="00FD089C">
        <w:t xml:space="preserve">used </w:t>
      </w:r>
      <w:r w:rsidRPr="00FD089C">
        <w:t xml:space="preserve">from requesting persons? How is it being obtained? </w:t>
      </w:r>
    </w:p>
    <w:p w14:paraId="395F3551" w14:textId="316C8914" w:rsidR="00F23C38" w:rsidRPr="00FD089C" w:rsidRDefault="00F23C38" w:rsidP="005F0D17">
      <w:pPr>
        <w:pStyle w:val="Alphaquestion"/>
        <w:pBdr>
          <w:top w:val="single" w:sz="4" w:space="1" w:color="auto"/>
          <w:left w:val="single" w:sz="4" w:space="4" w:color="auto"/>
          <w:bottom w:val="single" w:sz="4" w:space="1" w:color="auto"/>
          <w:right w:val="single" w:sz="4" w:space="4" w:color="auto"/>
        </w:pBdr>
        <w:ind w:left="284" w:hanging="284"/>
      </w:pPr>
      <w:r w:rsidRPr="00FD089C">
        <w:t>Is consent obtained once or each time biometric information is used?</w:t>
      </w:r>
    </w:p>
    <w:p w14:paraId="08641659" w14:textId="796119B6" w:rsidR="00F23C38" w:rsidRPr="00FD089C" w:rsidRDefault="00F23C38" w:rsidP="005F0D17">
      <w:pPr>
        <w:pStyle w:val="Alphaquestion"/>
        <w:pBdr>
          <w:top w:val="single" w:sz="4" w:space="1" w:color="auto"/>
          <w:left w:val="single" w:sz="4" w:space="4" w:color="auto"/>
          <w:bottom w:val="single" w:sz="4" w:space="1" w:color="auto"/>
          <w:right w:val="single" w:sz="4" w:space="4" w:color="auto"/>
        </w:pBdr>
        <w:ind w:left="284" w:hanging="284"/>
      </w:pPr>
      <w:r w:rsidRPr="00FD089C">
        <w:t>Do you outsource biometric information processing? If so, what assurances are in place for third parties to meet privacy requirements?</w:t>
      </w:r>
    </w:p>
    <w:p w14:paraId="02B9F814" w14:textId="77777777" w:rsidR="00F23C38" w:rsidRPr="00FD089C" w:rsidRDefault="00F23C38" w:rsidP="005F0D17">
      <w:pPr>
        <w:pStyle w:val="Heading3"/>
        <w:spacing w:before="240"/>
      </w:pPr>
      <w:bookmarkStart w:id="6" w:name="_Toc184298405"/>
      <w:r w:rsidRPr="00FD089C">
        <w:t>Exceptions to sending notifications about high-risk customer transactions</w:t>
      </w:r>
      <w:bookmarkEnd w:id="6"/>
    </w:p>
    <w:p w14:paraId="3A56A45D" w14:textId="6AA20E37" w:rsidR="00F23C38" w:rsidRPr="00FD089C" w:rsidRDefault="00F23C38" w:rsidP="005F0D17">
      <w:pPr>
        <w:pStyle w:val="Paragraphbeforelist"/>
        <w:spacing w:after="120"/>
      </w:pPr>
      <w:r w:rsidRPr="004C020D">
        <w:t xml:space="preserve">We are proposing </w:t>
      </w:r>
      <w:r w:rsidRPr="000925E4">
        <w:t xml:space="preserve">that the exceptions to sending notifications about high-risk customer transactions be expanded to include the customer’s authorised representative. </w:t>
      </w:r>
      <w:r w:rsidRPr="00FD089C">
        <w:t xml:space="preserve">Currently, the exceptions under </w:t>
      </w:r>
      <w:r w:rsidRPr="00FD089C">
        <w:rPr>
          <w:spacing w:val="-4"/>
        </w:rPr>
        <w:t xml:space="preserve">subsections </w:t>
      </w:r>
      <w:r w:rsidRPr="005F0D17">
        <w:rPr>
          <w:spacing w:val="-4"/>
        </w:rPr>
        <w:t>10(8)</w:t>
      </w:r>
      <w:r w:rsidRPr="00FD089C">
        <w:rPr>
          <w:spacing w:val="-4"/>
        </w:rPr>
        <w:t xml:space="preserve">, 11(6) and 12(6) </w:t>
      </w:r>
      <w:r w:rsidRPr="00FD089C">
        <w:t xml:space="preserve">only apply where the CSP has reasonable grounds to believe the customer is affected by domestic or family violence and the customer has requested that the notification is not sent. </w:t>
      </w:r>
    </w:p>
    <w:p w14:paraId="2DAE702B" w14:textId="30531217" w:rsidR="001534E0" w:rsidRPr="005B3DEA" w:rsidRDefault="3F4AB6B7" w:rsidP="005F0D17">
      <w:pPr>
        <w:pStyle w:val="Paragraphbeforelist"/>
        <w:spacing w:after="120"/>
      </w:pPr>
      <w:r>
        <w:t xml:space="preserve">We are also proposing </w:t>
      </w:r>
      <w:r w:rsidR="63CEBE81">
        <w:t>providing clarity</w:t>
      </w:r>
      <w:r w:rsidR="7169C18E">
        <w:t xml:space="preserve"> </w:t>
      </w:r>
      <w:r w:rsidR="63CEBE81">
        <w:t>about</w:t>
      </w:r>
      <w:r w:rsidR="725886E6">
        <w:t xml:space="preserve"> when</w:t>
      </w:r>
      <w:r w:rsidR="4AE29151">
        <w:t xml:space="preserve"> notif</w:t>
      </w:r>
      <w:r w:rsidR="725886E6">
        <w:t xml:space="preserve">ications </w:t>
      </w:r>
      <w:r w:rsidR="4ACEB69B">
        <w:t>must occur</w:t>
      </w:r>
      <w:r w:rsidR="2D9EBDA2">
        <w:t xml:space="preserve"> </w:t>
      </w:r>
      <w:r w:rsidR="2352A2A3">
        <w:t>where a</w:t>
      </w:r>
      <w:r w:rsidR="381D5497">
        <w:t xml:space="preserve"> high</w:t>
      </w:r>
      <w:r w:rsidR="1F88D63F">
        <w:t>-</w:t>
      </w:r>
      <w:r w:rsidR="381D5497">
        <w:t xml:space="preserve">risk </w:t>
      </w:r>
      <w:r w:rsidR="1F88D63F">
        <w:t xml:space="preserve">customer </w:t>
      </w:r>
      <w:r w:rsidR="381D5497">
        <w:t xml:space="preserve">transaction has been requested by an </w:t>
      </w:r>
      <w:r w:rsidR="23DE5899">
        <w:t xml:space="preserve">unlisted </w:t>
      </w:r>
      <w:r w:rsidR="74196C14">
        <w:t>authorised</w:t>
      </w:r>
      <w:r w:rsidR="742B785B">
        <w:t xml:space="preserve"> representative, and a</w:t>
      </w:r>
      <w:r w:rsidR="2352A2A3">
        <w:t xml:space="preserve"> CSP </w:t>
      </w:r>
      <w:r w:rsidR="4F4AD5DD">
        <w:t>is satisfied that</w:t>
      </w:r>
      <w:r w:rsidR="6C259568">
        <w:t xml:space="preserve"> </w:t>
      </w:r>
      <w:r w:rsidR="44FCB7D1">
        <w:t xml:space="preserve">a </w:t>
      </w:r>
      <w:r w:rsidR="4323475D">
        <w:t>relevant person</w:t>
      </w:r>
      <w:r w:rsidR="5F5B7F7B">
        <w:t xml:space="preserve"> </w:t>
      </w:r>
      <w:r w:rsidR="4C6FF801">
        <w:t xml:space="preserve">is subject to advice under a </w:t>
      </w:r>
      <w:r w:rsidR="6D48BF9A">
        <w:t>government death notification system.</w:t>
      </w:r>
      <w:r w:rsidR="4F4AD5DD">
        <w:t xml:space="preserve"> </w:t>
      </w:r>
      <w:r w:rsidR="18F10E06">
        <w:t xml:space="preserve">To inform </w:t>
      </w:r>
      <w:r w:rsidR="686ACCD1">
        <w:t>final drafting, w</w:t>
      </w:r>
      <w:r w:rsidR="7FEC177A">
        <w:t xml:space="preserve">e </w:t>
      </w:r>
      <w:r w:rsidR="0E3BDCB9">
        <w:t xml:space="preserve">encourage submissions from </w:t>
      </w:r>
      <w:r w:rsidR="05608568">
        <w:t xml:space="preserve">CSPs about who </w:t>
      </w:r>
      <w:r w:rsidR="71E6A66A">
        <w:t xml:space="preserve">may be contacted where an unlisted authorised representative </w:t>
      </w:r>
      <w:r w:rsidR="18F10E06">
        <w:t>is involved in</w:t>
      </w:r>
      <w:r w:rsidR="2CF94E64">
        <w:t xml:space="preserve"> such</w:t>
      </w:r>
      <w:r w:rsidR="18F10E06">
        <w:t xml:space="preserve"> circumstances.</w:t>
      </w:r>
    </w:p>
    <w:p w14:paraId="28EC6711" w14:textId="458D4620" w:rsidR="00F23C38" w:rsidRPr="00FD089C" w:rsidRDefault="4F6516BA" w:rsidP="005F0D17">
      <w:pPr>
        <w:pStyle w:val="Paragraphbeforelist"/>
        <w:spacing w:after="120"/>
      </w:pPr>
      <w:r>
        <w:t xml:space="preserve">This proposed change intends to </w:t>
      </w:r>
      <w:r w:rsidR="763F8C2B">
        <w:t xml:space="preserve">better </w:t>
      </w:r>
      <w:r>
        <w:t xml:space="preserve">support </w:t>
      </w:r>
      <w:r w:rsidR="1154ED17">
        <w:t>people</w:t>
      </w:r>
      <w:r>
        <w:t xml:space="preserve"> who may be experiencing domestic or family violence</w:t>
      </w:r>
      <w:r w:rsidR="1154ED17">
        <w:t xml:space="preserve">, and those who have </w:t>
      </w:r>
      <w:r w:rsidR="3D2F82E6">
        <w:t xml:space="preserve">suffered </w:t>
      </w:r>
      <w:r w:rsidR="763F8C2B">
        <w:t xml:space="preserve">a </w:t>
      </w:r>
      <w:r w:rsidR="3D2F82E6">
        <w:t>bereavement</w:t>
      </w:r>
      <w:r>
        <w:t xml:space="preserve">. </w:t>
      </w:r>
    </w:p>
    <w:p w14:paraId="103AC481" w14:textId="77777777" w:rsidR="00F23C38" w:rsidRPr="005F0D17" w:rsidRDefault="00F23C38" w:rsidP="005F0D17">
      <w:pPr>
        <w:pStyle w:val="ListNumber"/>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ind w:left="284" w:hanging="284"/>
        <w:rPr>
          <w:rFonts w:cs="Arial"/>
          <w:b/>
        </w:rPr>
      </w:pPr>
      <w:r w:rsidRPr="005F0D17">
        <w:rPr>
          <w:rFonts w:cs="Arial"/>
          <w:b/>
        </w:rPr>
        <w:t>Issue for comment 5:</w:t>
      </w:r>
    </w:p>
    <w:p w14:paraId="39914DB9" w14:textId="5AD96C77" w:rsidR="00F23C38" w:rsidRPr="00FD089C" w:rsidRDefault="00F23C38" w:rsidP="005F0D17">
      <w:pPr>
        <w:pStyle w:val="Alphaquestion"/>
        <w:numPr>
          <w:ilvl w:val="0"/>
          <w:numId w:val="32"/>
        </w:numPr>
        <w:pBdr>
          <w:top w:val="single" w:sz="4" w:space="1" w:color="auto"/>
          <w:left w:val="single" w:sz="4" w:space="4" w:color="auto"/>
          <w:bottom w:val="single" w:sz="4" w:space="1" w:color="auto"/>
          <w:right w:val="single" w:sz="4" w:space="4" w:color="auto"/>
        </w:pBdr>
        <w:ind w:left="284" w:hanging="284"/>
      </w:pPr>
      <w:r w:rsidRPr="00FD089C">
        <w:t xml:space="preserve">Do you agree with expanding the exceptions to sending notifications about high-risk customer transactions to include the customer’s authorised representative?  </w:t>
      </w:r>
    </w:p>
    <w:p w14:paraId="25561FA2" w14:textId="68EDB7AB" w:rsidR="00403BBD" w:rsidRPr="005B3DEA" w:rsidRDefault="767E4B1A" w:rsidP="6B5F8478">
      <w:pPr>
        <w:pStyle w:val="Alphaquestion"/>
        <w:pBdr>
          <w:top w:val="single" w:sz="4" w:space="1" w:color="auto"/>
          <w:left w:val="single" w:sz="4" w:space="4" w:color="auto"/>
          <w:bottom w:val="single" w:sz="4" w:space="1" w:color="auto"/>
          <w:right w:val="single" w:sz="4" w:space="4" w:color="auto"/>
        </w:pBdr>
        <w:ind w:left="284" w:hanging="284"/>
      </w:pPr>
      <w:r>
        <w:t xml:space="preserve">Do you agree to </w:t>
      </w:r>
      <w:r w:rsidR="2D19CFB9">
        <w:t xml:space="preserve">providing </w:t>
      </w:r>
      <w:r w:rsidR="138AE353">
        <w:t xml:space="preserve">clarity about when </w:t>
      </w:r>
      <w:r w:rsidR="2D19CFB9">
        <w:t xml:space="preserve">exceptions </w:t>
      </w:r>
      <w:r w:rsidR="0812BDA7">
        <w:t xml:space="preserve">apply </w:t>
      </w:r>
      <w:r w:rsidR="2D19CFB9">
        <w:t xml:space="preserve">to </w:t>
      </w:r>
      <w:r w:rsidR="0CFF7ED8">
        <w:t xml:space="preserve">notifications where an unlisted </w:t>
      </w:r>
      <w:r w:rsidR="2862FD60">
        <w:t xml:space="preserve">authorised representative </w:t>
      </w:r>
      <w:r w:rsidR="1A9EE748">
        <w:t xml:space="preserve">is </w:t>
      </w:r>
      <w:r w:rsidR="329D3574">
        <w:t xml:space="preserve">requesting a high-risk transaction </w:t>
      </w:r>
      <w:r w:rsidR="337D0E5F">
        <w:t>in relation to</w:t>
      </w:r>
      <w:r w:rsidR="7D06B16E">
        <w:t xml:space="preserve"> a person </w:t>
      </w:r>
      <w:r w:rsidR="337D0E5F">
        <w:t>who is</w:t>
      </w:r>
      <w:r w:rsidR="1A0C124C">
        <w:t xml:space="preserve"> deceased?</w:t>
      </w:r>
      <w:r w:rsidR="16C8E443">
        <w:t xml:space="preserve"> </w:t>
      </w:r>
      <w:r w:rsidR="06DE2FAA">
        <w:t>Would</w:t>
      </w:r>
      <w:r w:rsidR="16C8E443">
        <w:t xml:space="preserve"> such an exception </w:t>
      </w:r>
      <w:r w:rsidR="131F67BA">
        <w:t>pose</w:t>
      </w:r>
      <w:r w:rsidR="16C8E443">
        <w:t xml:space="preserve"> risks for</w:t>
      </w:r>
      <w:r w:rsidR="06DE2FAA">
        <w:t xml:space="preserve"> c</w:t>
      </w:r>
      <w:r w:rsidR="27BEE810">
        <w:t xml:space="preserve">ustomers </w:t>
      </w:r>
      <w:r w:rsidR="50C6EDBE">
        <w:t xml:space="preserve">or </w:t>
      </w:r>
      <w:r w:rsidR="6BB16C49">
        <w:t xml:space="preserve">customers’ </w:t>
      </w:r>
      <w:r w:rsidR="50C6EDBE">
        <w:t>authorised representatives</w:t>
      </w:r>
      <w:r w:rsidR="06DE2FAA">
        <w:t>?</w:t>
      </w:r>
    </w:p>
    <w:p w14:paraId="4A3883AD" w14:textId="2B4A99A6" w:rsidR="0024314E" w:rsidRPr="005B3DEA" w:rsidRDefault="7E61B758" w:rsidP="6B5F8478">
      <w:pPr>
        <w:pStyle w:val="Alphaquestion"/>
        <w:pBdr>
          <w:top w:val="single" w:sz="4" w:space="1" w:color="auto"/>
          <w:left w:val="single" w:sz="4" w:space="4" w:color="auto"/>
          <w:bottom w:val="single" w:sz="4" w:space="1" w:color="auto"/>
          <w:right w:val="single" w:sz="4" w:space="4" w:color="auto"/>
        </w:pBdr>
        <w:ind w:left="284" w:hanging="284"/>
      </w:pPr>
      <w:r>
        <w:t xml:space="preserve">In cases where </w:t>
      </w:r>
      <w:r w:rsidR="34E2A103">
        <w:t xml:space="preserve">an unlisted </w:t>
      </w:r>
      <w:r w:rsidR="17210733">
        <w:t xml:space="preserve">authorised representative </w:t>
      </w:r>
      <w:r w:rsidR="54D08297">
        <w:t xml:space="preserve">is requesting a </w:t>
      </w:r>
      <w:r w:rsidR="2BE758EF">
        <w:t>high-risk transaction</w:t>
      </w:r>
      <w:r w:rsidR="770143B1">
        <w:t xml:space="preserve"> in relation to someone who is </w:t>
      </w:r>
      <w:r w:rsidR="707CDC1F">
        <w:t xml:space="preserve">deceased, </w:t>
      </w:r>
      <w:r w:rsidR="11C3E3A2">
        <w:t xml:space="preserve">who </w:t>
      </w:r>
      <w:r w:rsidR="30F7846C">
        <w:t xml:space="preserve">are the relevant people </w:t>
      </w:r>
      <w:r w:rsidR="0CB88CDC">
        <w:t>connected with an account</w:t>
      </w:r>
      <w:r w:rsidR="11C3E3A2">
        <w:t xml:space="preserve"> </w:t>
      </w:r>
      <w:r w:rsidR="27315E53">
        <w:t>that</w:t>
      </w:r>
      <w:r w:rsidR="11C3E3A2">
        <w:t xml:space="preserve"> a CSP </w:t>
      </w:r>
      <w:r w:rsidR="1DC0C176">
        <w:t xml:space="preserve">would </w:t>
      </w:r>
      <w:r w:rsidR="0972CAD0">
        <w:t xml:space="preserve">then deal with </w:t>
      </w:r>
      <w:r w:rsidR="04CCE180">
        <w:t>about</w:t>
      </w:r>
      <w:r w:rsidR="0972CAD0">
        <w:t xml:space="preserve"> that account</w:t>
      </w:r>
      <w:r w:rsidR="66F0183B">
        <w:t>?</w:t>
      </w:r>
    </w:p>
    <w:p w14:paraId="165F8947" w14:textId="2EC92702" w:rsidR="00F23C38" w:rsidRPr="00FD089C" w:rsidRDefault="00F23C38" w:rsidP="005F0D17">
      <w:pPr>
        <w:pStyle w:val="Alphaquestion"/>
        <w:numPr>
          <w:ilvl w:val="0"/>
          <w:numId w:val="32"/>
        </w:numPr>
        <w:pBdr>
          <w:top w:val="single" w:sz="4" w:space="1" w:color="auto"/>
          <w:left w:val="single" w:sz="4" w:space="4" w:color="auto"/>
          <w:bottom w:val="single" w:sz="4" w:space="1" w:color="auto"/>
          <w:right w:val="single" w:sz="4" w:space="4" w:color="auto"/>
        </w:pBdr>
        <w:ind w:left="284" w:hanging="284"/>
      </w:pPr>
      <w:r w:rsidRPr="00FD089C">
        <w:t xml:space="preserve">Are there alternative approaches that could be used? If so, please provide details. </w:t>
      </w:r>
    </w:p>
    <w:p w14:paraId="3A051058" w14:textId="77777777" w:rsidR="00F23C38" w:rsidRPr="00FD089C" w:rsidRDefault="00F23C38" w:rsidP="005F0D17">
      <w:pPr>
        <w:pStyle w:val="Heading3"/>
        <w:spacing w:before="240"/>
      </w:pPr>
      <w:bookmarkStart w:id="7" w:name="_Toc184298406"/>
      <w:r w:rsidRPr="00FD089C">
        <w:lastRenderedPageBreak/>
        <w:t>Identity authentication process using visual comparison to documents</w:t>
      </w:r>
      <w:bookmarkEnd w:id="7"/>
    </w:p>
    <w:p w14:paraId="6F50C054" w14:textId="77777777" w:rsidR="00F23C38" w:rsidRPr="00FD089C" w:rsidRDefault="00F23C38" w:rsidP="005F0D17">
      <w:pPr>
        <w:pStyle w:val="Paragraphbeforelist"/>
        <w:spacing w:after="120"/>
      </w:pPr>
      <w:r w:rsidRPr="00FD089C">
        <w:t>Schedule 1 of the Determination outlines the identity authentication process for undertaking a visual comparison of the requesting person’s face against category A and category B documents.</w:t>
      </w:r>
    </w:p>
    <w:p w14:paraId="07EF57D8" w14:textId="0AB3C88B" w:rsidR="00F23C38" w:rsidRPr="000925E4" w:rsidRDefault="00F23C38" w:rsidP="005F0D17">
      <w:pPr>
        <w:pStyle w:val="Paragraphbeforelist"/>
        <w:spacing w:after="120"/>
      </w:pPr>
      <w:r w:rsidRPr="004C020D">
        <w:t xml:space="preserve">Clause 4 of Schedule 1 </w:t>
      </w:r>
      <w:r w:rsidRPr="000925E4">
        <w:t>specifically relates to the process used for authenticating under paragraph 9(3)(e). Clause 4 requires CSPs to undertake the visual comparison either in person or by live audio-visual link. The Determination does not provide an alternative at Clause 4 where both options are not suitable.</w:t>
      </w:r>
    </w:p>
    <w:p w14:paraId="0409C0BB" w14:textId="77777777" w:rsidR="00F23C38" w:rsidRPr="00FD089C" w:rsidRDefault="00F23C38" w:rsidP="005F0D17">
      <w:pPr>
        <w:pStyle w:val="Paragraph"/>
        <w:rPr>
          <w:b/>
          <w:bCs/>
          <w:spacing w:val="-2"/>
        </w:rPr>
      </w:pPr>
      <w:r w:rsidRPr="00FD089C">
        <w:t xml:space="preserve">We may consider a variation to these rules if there is evidence to support that an alternative process will support customers and doesn’t expose them to additional risk of fraud. </w:t>
      </w:r>
    </w:p>
    <w:p w14:paraId="6A0E183C" w14:textId="72442039" w:rsidR="00FD089C" w:rsidRDefault="5D7E854A" w:rsidP="6B5F8478">
      <w:pPr>
        <w:pStyle w:val="ListNumber"/>
        <w:keepNext/>
        <w:keepLines/>
        <w:numPr>
          <w:ilvl w:val="0"/>
          <w:numId w:val="0"/>
        </w:numPr>
        <w:pBdr>
          <w:top w:val="single" w:sz="4" w:space="1" w:color="auto"/>
          <w:left w:val="single" w:sz="4" w:space="4" w:color="auto"/>
          <w:bottom w:val="single" w:sz="4" w:space="1" w:color="auto"/>
          <w:right w:val="single" w:sz="4" w:space="4" w:color="auto"/>
        </w:pBdr>
        <w:shd w:val="clear" w:color="auto" w:fill="F2F2F2" w:themeFill="background2" w:themeFillShade="F2"/>
        <w:ind w:left="284" w:hanging="284"/>
        <w:rPr>
          <w:rFonts w:cs="Arial"/>
          <w:b/>
          <w:bCs/>
        </w:rPr>
      </w:pPr>
      <w:r w:rsidRPr="6B5F8478">
        <w:rPr>
          <w:rFonts w:cs="Arial"/>
          <w:b/>
          <w:bCs/>
        </w:rPr>
        <w:t xml:space="preserve">Issue for comment </w:t>
      </w:r>
      <w:r w:rsidR="1C21A44B" w:rsidRPr="6B5F8478">
        <w:rPr>
          <w:rFonts w:cs="Arial"/>
          <w:b/>
          <w:bCs/>
        </w:rPr>
        <w:t>6</w:t>
      </w:r>
      <w:r w:rsidRPr="6B5F8478">
        <w:rPr>
          <w:rFonts w:cs="Arial"/>
          <w:b/>
          <w:bCs/>
        </w:rPr>
        <w:t>:</w:t>
      </w:r>
    </w:p>
    <w:p w14:paraId="05336F73" w14:textId="570C5A8E" w:rsidR="00F23C38" w:rsidRPr="0090297A" w:rsidRDefault="00F23C38" w:rsidP="005F0D17">
      <w:pPr>
        <w:pStyle w:val="ListNumber"/>
        <w:keepNext/>
        <w:keepLines/>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ind w:left="284" w:hanging="284"/>
        <w:rPr>
          <w:rFonts w:cs="Arial"/>
          <w:b/>
          <w:bCs/>
          <w:szCs w:val="22"/>
        </w:rPr>
      </w:pPr>
      <w:r>
        <w:rPr>
          <w:rFonts w:cs="Arial"/>
          <w:b/>
          <w:bCs/>
          <w:szCs w:val="22"/>
        </w:rPr>
        <w:t>We are interested in the following information from CSPs</w:t>
      </w:r>
    </w:p>
    <w:p w14:paraId="21473405" w14:textId="36C70B00" w:rsidR="00F23C38" w:rsidRDefault="00F23C38" w:rsidP="005F0D17">
      <w:pPr>
        <w:pStyle w:val="Alphaquestion"/>
        <w:keepNext/>
        <w:keepLines/>
        <w:numPr>
          <w:ilvl w:val="0"/>
          <w:numId w:val="33"/>
        </w:numPr>
        <w:pBdr>
          <w:top w:val="single" w:sz="4" w:space="1" w:color="auto"/>
          <w:left w:val="single" w:sz="4" w:space="4" w:color="auto"/>
          <w:bottom w:val="single" w:sz="4" w:space="1" w:color="auto"/>
          <w:right w:val="single" w:sz="4" w:space="4" w:color="auto"/>
        </w:pBdr>
        <w:ind w:left="284" w:hanging="284"/>
      </w:pPr>
      <w:r>
        <w:t xml:space="preserve">Do you encounter issues authenticating customers under Clause 4 of Schedule 1? </w:t>
      </w:r>
      <w:r w:rsidRPr="00422067">
        <w:t xml:space="preserve">If so, please </w:t>
      </w:r>
      <w:r>
        <w:t xml:space="preserve">provide </w:t>
      </w:r>
      <w:r w:rsidRPr="00422067">
        <w:t>detail</w:t>
      </w:r>
      <w:r>
        <w:t>s.</w:t>
      </w:r>
    </w:p>
    <w:p w14:paraId="6DEDF7AE" w14:textId="7F447CA7" w:rsidR="00F23C38" w:rsidRPr="005F0D17" w:rsidRDefault="00F23C38" w:rsidP="005F0D17">
      <w:pPr>
        <w:pStyle w:val="Alphaquestion"/>
        <w:keepNext/>
        <w:keepLines/>
        <w:numPr>
          <w:ilvl w:val="0"/>
          <w:numId w:val="32"/>
        </w:numPr>
        <w:pBdr>
          <w:top w:val="single" w:sz="4" w:space="1" w:color="auto"/>
          <w:left w:val="single" w:sz="4" w:space="4" w:color="auto"/>
          <w:bottom w:val="single" w:sz="4" w:space="1" w:color="auto"/>
          <w:right w:val="single" w:sz="4" w:space="4" w:color="auto"/>
        </w:pBdr>
        <w:ind w:left="284" w:hanging="284"/>
        <w:rPr>
          <w:i/>
        </w:rPr>
      </w:pPr>
      <w:r w:rsidRPr="00422067">
        <w:t>Are there alternative approaches that could be used</w:t>
      </w:r>
      <w:r>
        <w:t xml:space="preserve"> for customers with limited digital literacy who cannot access a CSP’s store? </w:t>
      </w:r>
      <w:r w:rsidRPr="00422067">
        <w:t xml:space="preserve">If so, please </w:t>
      </w:r>
      <w:r>
        <w:t>provide</w:t>
      </w:r>
      <w:r w:rsidRPr="00422067">
        <w:t xml:space="preserve"> detail</w:t>
      </w:r>
      <w:r>
        <w:t xml:space="preserve">s. </w:t>
      </w:r>
    </w:p>
    <w:p w14:paraId="5D43C858" w14:textId="77777777" w:rsidR="00F23C38" w:rsidRPr="00BC211D" w:rsidRDefault="00F23C38" w:rsidP="005F0D17">
      <w:pPr>
        <w:pStyle w:val="Heading3"/>
        <w:spacing w:before="240"/>
      </w:pPr>
      <w:bookmarkStart w:id="8" w:name="_Toc184298407"/>
      <w:r w:rsidRPr="00BC211D">
        <w:t>Government death notification system</w:t>
      </w:r>
      <w:bookmarkEnd w:id="8"/>
    </w:p>
    <w:p w14:paraId="0C69B4CF" w14:textId="016F0B3B" w:rsidR="00F23C38" w:rsidRPr="00AF3CD5" w:rsidRDefault="00F23C38" w:rsidP="005F0D17">
      <w:pPr>
        <w:pStyle w:val="Paragraphbeforelist"/>
        <w:spacing w:after="120"/>
      </w:pPr>
      <w:r w:rsidRPr="00AF3CD5">
        <w:t xml:space="preserve">We propose amending </w:t>
      </w:r>
      <w:r w:rsidRPr="00002133">
        <w:t>subsection 12(2)</w:t>
      </w:r>
      <w:r w:rsidRPr="00AF3CD5">
        <w:t xml:space="preserve"> to include </w:t>
      </w:r>
      <w:r>
        <w:t xml:space="preserve">express mention of </w:t>
      </w:r>
      <w:r w:rsidRPr="00AF3CD5">
        <w:t>a government death notification system</w:t>
      </w:r>
      <w:r w:rsidR="00EA1887">
        <w:rPr>
          <w:rStyle w:val="FootnoteReference"/>
          <w:szCs w:val="22"/>
        </w:rPr>
        <w:footnoteReference w:id="8"/>
      </w:r>
      <w:r w:rsidR="00EA1887" w:rsidRPr="00AF3CD5">
        <w:t xml:space="preserve"> </w:t>
      </w:r>
      <w:r w:rsidRPr="00AF3CD5">
        <w:t>as an example of documentary evidence</w:t>
      </w:r>
      <w:r>
        <w:t xml:space="preserve"> that a CSP can use to satisfy</w:t>
      </w:r>
      <w:r w:rsidR="00FB0631">
        <w:t xml:space="preserve"> itself</w:t>
      </w:r>
      <w:r>
        <w:t xml:space="preserve"> that a requesting person is an unlisted authorised representative</w:t>
      </w:r>
      <w:r w:rsidRPr="00AF3CD5">
        <w:t xml:space="preserve">. </w:t>
      </w:r>
    </w:p>
    <w:p w14:paraId="4E4A1EB3" w14:textId="2C9B6AD8" w:rsidR="00F23C38" w:rsidRDefault="00F23C38" w:rsidP="00A47F9E">
      <w:pPr>
        <w:pStyle w:val="Paragraphbeforelist"/>
        <w:spacing w:after="120"/>
      </w:pPr>
      <w:r w:rsidRPr="00AF3CD5">
        <w:t xml:space="preserve">The proposed change intends to enable CSPs to </w:t>
      </w:r>
      <w:r w:rsidRPr="00422067">
        <w:t>provide</w:t>
      </w:r>
      <w:r>
        <w:t xml:space="preserve"> clarity to telcos to better support</w:t>
      </w:r>
      <w:r w:rsidRPr="00AF3CD5">
        <w:t xml:space="preserve"> unlisted authorised representatives in bereavement </w:t>
      </w:r>
      <w:r w:rsidRPr="00422067">
        <w:t>circumstances.</w:t>
      </w:r>
      <w:r w:rsidRPr="00AF3CD5">
        <w:t xml:space="preserve"> ​</w:t>
      </w:r>
    </w:p>
    <w:p w14:paraId="0C888708" w14:textId="6A426E82" w:rsidR="00F23C38" w:rsidRPr="00B43CE4" w:rsidRDefault="4F6516BA" w:rsidP="6B5F8478">
      <w:pPr>
        <w:pStyle w:val="ListNumber"/>
        <w:numPr>
          <w:ilvl w:val="0"/>
          <w:numId w:val="0"/>
        </w:numPr>
        <w:pBdr>
          <w:top w:val="single" w:sz="4" w:space="1" w:color="auto"/>
          <w:left w:val="single" w:sz="4" w:space="4" w:color="auto"/>
          <w:bottom w:val="single" w:sz="4" w:space="1" w:color="auto"/>
          <w:right w:val="single" w:sz="4" w:space="4" w:color="auto"/>
        </w:pBdr>
        <w:shd w:val="clear" w:color="auto" w:fill="F2F2F2" w:themeFill="background2" w:themeFillShade="F2"/>
        <w:ind w:left="284" w:hanging="284"/>
        <w:rPr>
          <w:rFonts w:cs="Arial"/>
          <w:b/>
          <w:bCs/>
        </w:rPr>
      </w:pPr>
      <w:r w:rsidRPr="6B5F8478">
        <w:rPr>
          <w:rFonts w:cs="Arial"/>
          <w:b/>
          <w:bCs/>
        </w:rPr>
        <w:t xml:space="preserve">Issue for comment </w:t>
      </w:r>
      <w:r w:rsidR="795D416F" w:rsidRPr="6B5F8478">
        <w:rPr>
          <w:rFonts w:cs="Arial"/>
          <w:b/>
          <w:bCs/>
        </w:rPr>
        <w:t>7</w:t>
      </w:r>
      <w:r w:rsidRPr="6B5F8478">
        <w:rPr>
          <w:rFonts w:cs="Arial"/>
          <w:b/>
          <w:bCs/>
        </w:rPr>
        <w:t>:</w:t>
      </w:r>
    </w:p>
    <w:p w14:paraId="6CB0F4C0" w14:textId="109BCD38" w:rsidR="00F23C38" w:rsidRPr="00BC211D" w:rsidRDefault="00F23C38" w:rsidP="005F0D17">
      <w:pPr>
        <w:pStyle w:val="Alphaquestion"/>
        <w:numPr>
          <w:ilvl w:val="0"/>
          <w:numId w:val="34"/>
        </w:numPr>
        <w:pBdr>
          <w:top w:val="single" w:sz="4" w:space="1" w:color="auto"/>
          <w:left w:val="single" w:sz="4" w:space="4" w:color="auto"/>
          <w:bottom w:val="single" w:sz="4" w:space="1" w:color="auto"/>
          <w:right w:val="single" w:sz="4" w:space="4" w:color="auto"/>
        </w:pBdr>
        <w:ind w:left="284" w:hanging="284"/>
      </w:pPr>
      <w:r w:rsidRPr="00BC211D">
        <w:t xml:space="preserve">Do </w:t>
      </w:r>
      <w:r>
        <w:t>you</w:t>
      </w:r>
      <w:r w:rsidRPr="00BC211D">
        <w:t xml:space="preserve"> agree with </w:t>
      </w:r>
      <w:r>
        <w:t xml:space="preserve">including a </w:t>
      </w:r>
      <w:r w:rsidRPr="00AF3CD5">
        <w:t>government death notification system</w:t>
      </w:r>
      <w:r>
        <w:t xml:space="preserve"> </w:t>
      </w:r>
      <w:r w:rsidRPr="00AF3CD5">
        <w:t>as an example of documentary evidence</w:t>
      </w:r>
      <w:r w:rsidRPr="00BC211D">
        <w:t xml:space="preserve">? </w:t>
      </w:r>
    </w:p>
    <w:p w14:paraId="5BAA6874" w14:textId="239A67DF" w:rsidR="00F23C38" w:rsidRPr="00B43CE4" w:rsidRDefault="00F23C38" w:rsidP="005F0D17">
      <w:pPr>
        <w:pStyle w:val="Alphaquestion"/>
        <w:numPr>
          <w:ilvl w:val="0"/>
          <w:numId w:val="33"/>
        </w:numPr>
        <w:pBdr>
          <w:top w:val="single" w:sz="4" w:space="1" w:color="auto"/>
          <w:left w:val="single" w:sz="4" w:space="4" w:color="auto"/>
          <w:bottom w:val="single" w:sz="4" w:space="1" w:color="auto"/>
          <w:right w:val="single" w:sz="4" w:space="4" w:color="auto"/>
        </w:pBdr>
        <w:ind w:left="284" w:hanging="284"/>
      </w:pPr>
      <w:r w:rsidRPr="00BC211D">
        <w:t xml:space="preserve">Are there alternative approaches that could be used? If so, please </w:t>
      </w:r>
      <w:r>
        <w:t>provide</w:t>
      </w:r>
      <w:r w:rsidRPr="00422067">
        <w:t xml:space="preserve"> detail</w:t>
      </w:r>
      <w:r>
        <w:t>s</w:t>
      </w:r>
      <w:r w:rsidRPr="00BC211D">
        <w:t xml:space="preserve">. </w:t>
      </w:r>
    </w:p>
    <w:p w14:paraId="337609FA" w14:textId="77777777" w:rsidR="00F23C38" w:rsidRDefault="00F23C38" w:rsidP="005F0D17">
      <w:pPr>
        <w:pStyle w:val="Heading2"/>
      </w:pPr>
      <w:bookmarkStart w:id="9" w:name="_Toc184298408"/>
      <w:r>
        <w:t>Record keeping</w:t>
      </w:r>
      <w:bookmarkEnd w:id="9"/>
    </w:p>
    <w:p w14:paraId="52697B82" w14:textId="77777777" w:rsidR="00F23C38" w:rsidRPr="00BC211D" w:rsidRDefault="00F23C38" w:rsidP="005F0D17">
      <w:pPr>
        <w:pStyle w:val="Heading3"/>
      </w:pPr>
      <w:bookmarkStart w:id="10" w:name="_Toc184298409"/>
      <w:r>
        <w:t>Material and supporting evidence</w:t>
      </w:r>
      <w:bookmarkEnd w:id="10"/>
    </w:p>
    <w:p w14:paraId="5AF4DF94" w14:textId="77777777" w:rsidR="00FD089C" w:rsidRDefault="00F23C38" w:rsidP="005F0D17">
      <w:pPr>
        <w:pStyle w:val="Paragraphbeforelist"/>
        <w:spacing w:after="120"/>
      </w:pPr>
      <w:r>
        <w:t xml:space="preserve">We are proposing to clarify the record-keeping requirements at paragraphs 11(3)(c) and 12(3)(b) to specify that it applies to </w:t>
      </w:r>
      <w:r w:rsidRPr="005F0D17">
        <w:t>the</w:t>
      </w:r>
      <w:r w:rsidRPr="1982F5B3">
        <w:rPr>
          <w:i/>
          <w:iCs/>
        </w:rPr>
        <w:t xml:space="preserve"> type</w:t>
      </w:r>
      <w:r>
        <w:t xml:space="preserve"> of material or supporting evidence provided to CSPs. That is, a CSP will not be required to keep the actual material or supporting evidence provided by the requesting person; they will just be required to keep a record of the</w:t>
      </w:r>
      <w:r w:rsidRPr="00B43CE4">
        <w:rPr>
          <w:i/>
          <w:iCs/>
        </w:rPr>
        <w:t xml:space="preserve"> type</w:t>
      </w:r>
      <w:r>
        <w:t xml:space="preserve"> of material or supporting evidence that was provided</w:t>
      </w:r>
      <w:r w:rsidRPr="000078D0">
        <w:t>.</w:t>
      </w:r>
      <w:r>
        <w:t xml:space="preserve"> </w:t>
      </w:r>
    </w:p>
    <w:p w14:paraId="33B41334" w14:textId="142AED3D" w:rsidR="00F23C38" w:rsidRPr="00782CA7" w:rsidRDefault="4F6516BA" w:rsidP="005F0D17">
      <w:pPr>
        <w:pStyle w:val="Paragraphbeforelist"/>
        <w:spacing w:after="120"/>
      </w:pPr>
      <w:r>
        <w:t xml:space="preserve">For example, a CSP that sights an enduring power of attorney as part of an identity authentication method is not required to store a copy of the document or any information contained on the document. The CSP would only be required to keep a record </w:t>
      </w:r>
      <w:r w:rsidR="35E9F92D">
        <w:t xml:space="preserve">of the fact </w:t>
      </w:r>
      <w:r>
        <w:t>that they had sighted the enduring power of attorney.</w:t>
      </w:r>
    </w:p>
    <w:p w14:paraId="366AD923" w14:textId="43C252AA" w:rsidR="00F23C38" w:rsidRPr="00BC211D" w:rsidRDefault="00F23C38" w:rsidP="005F0D17">
      <w:pPr>
        <w:pStyle w:val="Paragraphbeforelist"/>
      </w:pPr>
      <w:r w:rsidRPr="00782CA7">
        <w:rPr>
          <w:szCs w:val="22"/>
        </w:rPr>
        <w:t xml:space="preserve">This proposed change </w:t>
      </w:r>
      <w:r w:rsidRPr="00422067">
        <w:rPr>
          <w:szCs w:val="22"/>
        </w:rPr>
        <w:t xml:space="preserve">is </w:t>
      </w:r>
      <w:r>
        <w:rPr>
          <w:szCs w:val="22"/>
        </w:rPr>
        <w:t>to add</w:t>
      </w:r>
      <w:r w:rsidRPr="00422067">
        <w:rPr>
          <w:szCs w:val="22"/>
        </w:rPr>
        <w:t xml:space="preserve"> cl</w:t>
      </w:r>
      <w:r>
        <w:rPr>
          <w:szCs w:val="22"/>
        </w:rPr>
        <w:t>arity about the</w:t>
      </w:r>
      <w:r w:rsidRPr="00782CA7">
        <w:rPr>
          <w:szCs w:val="22"/>
        </w:rPr>
        <w:t xml:space="preserve"> records that CSPs must retain </w:t>
      </w:r>
      <w:r w:rsidRPr="00782CA7" w:rsidDel="000A1670">
        <w:rPr>
          <w:szCs w:val="22"/>
        </w:rPr>
        <w:t xml:space="preserve">to </w:t>
      </w:r>
      <w:r w:rsidRPr="00782CA7">
        <w:rPr>
          <w:szCs w:val="22"/>
        </w:rPr>
        <w:t xml:space="preserve">demonstrate compliance and </w:t>
      </w:r>
      <w:r w:rsidRPr="00422067">
        <w:rPr>
          <w:szCs w:val="22"/>
        </w:rPr>
        <w:t>any</w:t>
      </w:r>
      <w:r w:rsidRPr="00782CA7">
        <w:rPr>
          <w:szCs w:val="22"/>
        </w:rPr>
        <w:t xml:space="preserve"> need to store sensitive and personal information. </w:t>
      </w:r>
      <w:r w:rsidRPr="00782CA7">
        <w:t>The proposed change is consistent with the paragraph 1</w:t>
      </w:r>
      <w:r>
        <w:t>7</w:t>
      </w:r>
      <w:r w:rsidRPr="00782CA7">
        <w:t xml:space="preserve">(1)(a) requirement for records to </w:t>
      </w:r>
      <w:r>
        <w:t xml:space="preserve">be </w:t>
      </w:r>
      <w:r w:rsidRPr="00782CA7">
        <w:lastRenderedPageBreak/>
        <w:t>kept</w:t>
      </w:r>
      <w:r w:rsidDel="00FD089C">
        <w:t>,</w:t>
      </w:r>
      <w:r w:rsidRPr="00782CA7">
        <w:t xml:space="preserve"> demonstrating compliance with the Determination and with the</w:t>
      </w:r>
      <w:r>
        <w:t xml:space="preserve"> shared principles in the</w:t>
      </w:r>
      <w:r w:rsidRPr="00782CA7">
        <w:t xml:space="preserve"> Strategy for ID Resilience</w:t>
      </w:r>
      <w:r w:rsidR="00EA1887">
        <w:rPr>
          <w:rStyle w:val="FootnoteReference"/>
          <w:szCs w:val="22"/>
        </w:rPr>
        <w:footnoteReference w:id="9"/>
      </w:r>
      <w:r w:rsidRPr="00782CA7">
        <w:t xml:space="preserve"> </w:t>
      </w:r>
      <w:r>
        <w:t>of</w:t>
      </w:r>
      <w:r w:rsidRPr="00782CA7">
        <w:t xml:space="preserve"> less data collection and retention.</w:t>
      </w:r>
    </w:p>
    <w:p w14:paraId="3C18E0E4" w14:textId="6E22A7CD" w:rsidR="00F23C38" w:rsidRPr="00D01EC2" w:rsidRDefault="4F6516BA" w:rsidP="6B5F8478">
      <w:pPr>
        <w:pStyle w:val="ListNumber"/>
        <w:numPr>
          <w:ilvl w:val="0"/>
          <w:numId w:val="0"/>
        </w:numPr>
        <w:pBdr>
          <w:top w:val="single" w:sz="4" w:space="1" w:color="auto"/>
          <w:left w:val="single" w:sz="4" w:space="4" w:color="auto"/>
          <w:bottom w:val="single" w:sz="4" w:space="1" w:color="auto"/>
          <w:right w:val="single" w:sz="4" w:space="4" w:color="auto"/>
        </w:pBdr>
        <w:shd w:val="clear" w:color="auto" w:fill="F2F2F2" w:themeFill="background2" w:themeFillShade="F2"/>
        <w:rPr>
          <w:rFonts w:cs="Arial"/>
          <w:b/>
          <w:bCs/>
        </w:rPr>
      </w:pPr>
      <w:r w:rsidRPr="6B5F8478">
        <w:rPr>
          <w:rFonts w:cs="Arial"/>
          <w:b/>
          <w:bCs/>
        </w:rPr>
        <w:t xml:space="preserve">Issue for comment </w:t>
      </w:r>
      <w:r w:rsidR="1E35DEC8" w:rsidRPr="6B5F8478">
        <w:rPr>
          <w:rFonts w:cs="Arial"/>
          <w:b/>
          <w:bCs/>
        </w:rPr>
        <w:t>8</w:t>
      </w:r>
      <w:r w:rsidRPr="6B5F8478">
        <w:rPr>
          <w:rFonts w:cs="Arial"/>
          <w:b/>
          <w:bCs/>
        </w:rPr>
        <w:t>:</w:t>
      </w:r>
    </w:p>
    <w:p w14:paraId="2178681E" w14:textId="77777777" w:rsidR="00F23C38" w:rsidRPr="00BC211D" w:rsidRDefault="00F23C38" w:rsidP="005F0D17">
      <w:pPr>
        <w:pStyle w:val="Alphaquestion"/>
        <w:numPr>
          <w:ilvl w:val="0"/>
          <w:numId w:val="35"/>
        </w:numPr>
        <w:pBdr>
          <w:top w:val="single" w:sz="4" w:space="1" w:color="auto"/>
          <w:left w:val="single" w:sz="4" w:space="4" w:color="auto"/>
          <w:bottom w:val="single" w:sz="4" w:space="1" w:color="auto"/>
          <w:right w:val="single" w:sz="4" w:space="4" w:color="auto"/>
        </w:pBdr>
        <w:ind w:left="284" w:hanging="284"/>
      </w:pPr>
      <w:r w:rsidRPr="00BC211D">
        <w:t xml:space="preserve">Do </w:t>
      </w:r>
      <w:r>
        <w:t>you</w:t>
      </w:r>
      <w:r w:rsidRPr="00BC211D">
        <w:t xml:space="preserve"> agree with </w:t>
      </w:r>
      <w:r>
        <w:t>clarifying the record-keeping requirements to keep a record of the type of material or supporting evidence provided, rather than the actual material or evidence</w:t>
      </w:r>
      <w:r w:rsidRPr="00BC211D">
        <w:t xml:space="preserve">? </w:t>
      </w:r>
    </w:p>
    <w:p w14:paraId="233EFFD9" w14:textId="77777777" w:rsidR="00F23C38" w:rsidRPr="00BC211D" w:rsidRDefault="00F23C38" w:rsidP="005F0D17">
      <w:pPr>
        <w:pStyle w:val="Alphaquestion"/>
        <w:numPr>
          <w:ilvl w:val="0"/>
          <w:numId w:val="35"/>
        </w:numPr>
        <w:pBdr>
          <w:top w:val="single" w:sz="4" w:space="1" w:color="auto"/>
          <w:left w:val="single" w:sz="4" w:space="4" w:color="auto"/>
          <w:bottom w:val="single" w:sz="4" w:space="1" w:color="auto"/>
          <w:right w:val="single" w:sz="4" w:space="4" w:color="auto"/>
        </w:pBdr>
        <w:ind w:left="284" w:hanging="284"/>
      </w:pPr>
      <w:r w:rsidRPr="00BC211D">
        <w:t xml:space="preserve">Are there alternative approaches that could be used? If so, please </w:t>
      </w:r>
      <w:r>
        <w:t xml:space="preserve">provide </w:t>
      </w:r>
      <w:r w:rsidRPr="00422067">
        <w:t>detail</w:t>
      </w:r>
      <w:r>
        <w:t>s</w:t>
      </w:r>
      <w:r w:rsidRPr="00BC211D">
        <w:t xml:space="preserve">. </w:t>
      </w:r>
    </w:p>
    <w:p w14:paraId="42E9DD1B" w14:textId="02BD2E65" w:rsidR="00F23C38" w:rsidRPr="00BC211D" w:rsidRDefault="00F23C38" w:rsidP="005F0D17">
      <w:pPr>
        <w:pStyle w:val="Alphaquestion"/>
        <w:numPr>
          <w:ilvl w:val="0"/>
          <w:numId w:val="35"/>
        </w:numPr>
        <w:pBdr>
          <w:top w:val="single" w:sz="4" w:space="1" w:color="auto"/>
          <w:left w:val="single" w:sz="4" w:space="4" w:color="auto"/>
          <w:bottom w:val="single" w:sz="4" w:space="1" w:color="auto"/>
          <w:right w:val="single" w:sz="4" w:space="4" w:color="auto"/>
        </w:pBdr>
        <w:ind w:left="284" w:hanging="284"/>
      </w:pPr>
      <w:r w:rsidRPr="00BC211D">
        <w:t xml:space="preserve">Are there any concerns </w:t>
      </w:r>
      <w:r>
        <w:t xml:space="preserve">in relation to </w:t>
      </w:r>
      <w:r w:rsidR="00FC6FED">
        <w:t>persons</w:t>
      </w:r>
      <w:r w:rsidR="00FC6FED" w:rsidRPr="00BC211D">
        <w:t xml:space="preserve"> </w:t>
      </w:r>
      <w:r>
        <w:t>in vulnerable circumstances</w:t>
      </w:r>
      <w:r w:rsidRPr="00BC211D">
        <w:t>?</w:t>
      </w:r>
    </w:p>
    <w:p w14:paraId="07E5FE48" w14:textId="26174D25" w:rsidR="00F23C38" w:rsidRPr="00AF3CD5" w:rsidRDefault="00F23C38" w:rsidP="005746EB">
      <w:pPr>
        <w:pStyle w:val="Paragraphbeforelist"/>
        <w:spacing w:before="240" w:after="120"/>
        <w:rPr>
          <w:szCs w:val="22"/>
        </w:rPr>
      </w:pPr>
      <w:r w:rsidRPr="00AF3CD5">
        <w:rPr>
          <w:szCs w:val="22"/>
        </w:rPr>
        <w:t xml:space="preserve">We propose </w:t>
      </w:r>
      <w:r>
        <w:rPr>
          <w:szCs w:val="22"/>
        </w:rPr>
        <w:t>varying</w:t>
      </w:r>
      <w:r w:rsidRPr="00AF3CD5">
        <w:rPr>
          <w:szCs w:val="22"/>
        </w:rPr>
        <w:t xml:space="preserve"> s</w:t>
      </w:r>
      <w:r w:rsidRPr="00002133">
        <w:rPr>
          <w:szCs w:val="22"/>
        </w:rPr>
        <w:t>ection 1</w:t>
      </w:r>
      <w:r>
        <w:rPr>
          <w:szCs w:val="22"/>
        </w:rPr>
        <w:t>7</w:t>
      </w:r>
      <w:r w:rsidRPr="00AF3CD5">
        <w:rPr>
          <w:szCs w:val="22"/>
        </w:rPr>
        <w:t xml:space="preserve"> to </w:t>
      </w:r>
      <w:r>
        <w:rPr>
          <w:szCs w:val="22"/>
        </w:rPr>
        <w:t>clarify</w:t>
      </w:r>
      <w:r w:rsidRPr="00AF3CD5">
        <w:rPr>
          <w:szCs w:val="22"/>
        </w:rPr>
        <w:t xml:space="preserve"> that material or supporting information provided under </w:t>
      </w:r>
      <w:r>
        <w:rPr>
          <w:szCs w:val="22"/>
        </w:rPr>
        <w:t xml:space="preserve">paragraph </w:t>
      </w:r>
      <w:r w:rsidRPr="00AF3CD5">
        <w:rPr>
          <w:szCs w:val="22"/>
        </w:rPr>
        <w:t>11</w:t>
      </w:r>
      <w:r>
        <w:rPr>
          <w:szCs w:val="22"/>
        </w:rPr>
        <w:t>(1)(b)</w:t>
      </w:r>
      <w:r w:rsidRPr="00AF3CD5">
        <w:rPr>
          <w:szCs w:val="22"/>
        </w:rPr>
        <w:t xml:space="preserve"> and subsection 12(</w:t>
      </w:r>
      <w:r>
        <w:rPr>
          <w:szCs w:val="22"/>
        </w:rPr>
        <w:t>2</w:t>
      </w:r>
      <w:r w:rsidRPr="00AF3CD5">
        <w:rPr>
          <w:szCs w:val="22"/>
        </w:rPr>
        <w:t xml:space="preserve">) is only retained for the period required to complete the authentication process and is securely destroyed thereafter. </w:t>
      </w:r>
    </w:p>
    <w:p w14:paraId="1D58C103" w14:textId="4CC71BB6" w:rsidR="00F23C38" w:rsidRPr="005F0D17" w:rsidRDefault="4F6516BA" w:rsidP="6B5F8478">
      <w:pPr>
        <w:pStyle w:val="ListNumber"/>
        <w:keepNext/>
        <w:keepLines/>
        <w:numPr>
          <w:ilvl w:val="0"/>
          <w:numId w:val="0"/>
        </w:numPr>
        <w:pBdr>
          <w:top w:val="single" w:sz="4" w:space="1" w:color="auto"/>
          <w:left w:val="single" w:sz="4" w:space="4" w:color="auto"/>
          <w:bottom w:val="single" w:sz="4" w:space="1" w:color="auto"/>
          <w:right w:val="single" w:sz="4" w:space="4" w:color="auto"/>
        </w:pBdr>
        <w:shd w:val="clear" w:color="auto" w:fill="F2F2F2" w:themeFill="background2" w:themeFillShade="F2"/>
        <w:ind w:left="284" w:hanging="284"/>
        <w:rPr>
          <w:rFonts w:cs="Arial"/>
          <w:b/>
          <w:bCs/>
        </w:rPr>
      </w:pPr>
      <w:r w:rsidRPr="6B5F8478">
        <w:rPr>
          <w:rFonts w:cs="Arial"/>
          <w:b/>
          <w:bCs/>
        </w:rPr>
        <w:t xml:space="preserve">Issue for comment </w:t>
      </w:r>
      <w:r w:rsidR="4282D44F" w:rsidRPr="6B5F8478">
        <w:rPr>
          <w:rFonts w:cs="Arial"/>
          <w:b/>
          <w:bCs/>
        </w:rPr>
        <w:t>9</w:t>
      </w:r>
      <w:r w:rsidRPr="6B5F8478">
        <w:rPr>
          <w:rFonts w:cs="Arial"/>
          <w:b/>
          <w:bCs/>
        </w:rPr>
        <w:t>:</w:t>
      </w:r>
    </w:p>
    <w:p w14:paraId="70F1540C" w14:textId="6A82356C" w:rsidR="00F23C38" w:rsidRPr="00811D5B" w:rsidRDefault="00F23C38" w:rsidP="005B3DEA">
      <w:pPr>
        <w:pStyle w:val="Alphaquestion"/>
        <w:keepNext/>
        <w:keepLines/>
        <w:numPr>
          <w:ilvl w:val="0"/>
          <w:numId w:val="56"/>
        </w:numPr>
        <w:pBdr>
          <w:top w:val="single" w:sz="4" w:space="1" w:color="auto"/>
          <w:left w:val="single" w:sz="4" w:space="4" w:color="auto"/>
          <w:bottom w:val="single" w:sz="4" w:space="1" w:color="auto"/>
          <w:right w:val="single" w:sz="4" w:space="4" w:color="auto"/>
        </w:pBdr>
      </w:pPr>
      <w:r w:rsidRPr="00811D5B">
        <w:t xml:space="preserve">Do you agree with clarifying that material or supporting information provided should only be used to complete authentication and be securely destroyed after? </w:t>
      </w:r>
    </w:p>
    <w:p w14:paraId="753246E5" w14:textId="7212374F" w:rsidR="00F23C38" w:rsidRPr="00811D5B" w:rsidRDefault="00F23C38" w:rsidP="005F0D17">
      <w:pPr>
        <w:pStyle w:val="Alphaquestion"/>
        <w:keepNext/>
        <w:keepLines/>
        <w:pBdr>
          <w:top w:val="single" w:sz="4" w:space="1" w:color="auto"/>
          <w:left w:val="single" w:sz="4" w:space="4" w:color="auto"/>
          <w:bottom w:val="single" w:sz="4" w:space="1" w:color="auto"/>
          <w:right w:val="single" w:sz="4" w:space="4" w:color="auto"/>
        </w:pBdr>
        <w:ind w:left="284" w:hanging="284"/>
      </w:pPr>
      <w:r w:rsidRPr="00811D5B">
        <w:t xml:space="preserve">Are there alternative approaches that could be used? If so, please provide details. </w:t>
      </w:r>
    </w:p>
    <w:p w14:paraId="24D6A6D2" w14:textId="7C8AD9E7" w:rsidR="00F23C38" w:rsidRPr="00BC211D" w:rsidRDefault="00F23C38" w:rsidP="005F0D17">
      <w:pPr>
        <w:pStyle w:val="Alphaquestion"/>
        <w:keepNext/>
        <w:keepLines/>
        <w:pBdr>
          <w:top w:val="single" w:sz="4" w:space="1" w:color="auto"/>
          <w:left w:val="single" w:sz="4" w:space="4" w:color="auto"/>
          <w:bottom w:val="single" w:sz="4" w:space="1" w:color="auto"/>
          <w:right w:val="single" w:sz="4" w:space="4" w:color="auto"/>
        </w:pBdr>
        <w:ind w:left="284" w:hanging="284"/>
      </w:pPr>
      <w:r w:rsidRPr="00811D5B">
        <w:t xml:space="preserve">Are </w:t>
      </w:r>
      <w:r w:rsidRPr="00BC211D">
        <w:t xml:space="preserve">there any concerns </w:t>
      </w:r>
      <w:r>
        <w:t>for</w:t>
      </w:r>
      <w:r w:rsidRPr="00BC211D">
        <w:t xml:space="preserve"> </w:t>
      </w:r>
      <w:r>
        <w:t>persons in vulnerable circumstances</w:t>
      </w:r>
      <w:r w:rsidRPr="00BC211D">
        <w:t>?</w:t>
      </w:r>
    </w:p>
    <w:p w14:paraId="48E497E8" w14:textId="77777777" w:rsidR="00F23C38" w:rsidRDefault="00F23C38" w:rsidP="005F0D17">
      <w:pPr>
        <w:pStyle w:val="Heading2"/>
      </w:pPr>
      <w:bookmarkStart w:id="11" w:name="_Toc184298410"/>
      <w:r>
        <w:t>New sections</w:t>
      </w:r>
      <w:bookmarkEnd w:id="11"/>
    </w:p>
    <w:p w14:paraId="04A487F6" w14:textId="0FD16A4A" w:rsidR="00F23C38" w:rsidRPr="005F0D17" w:rsidRDefault="00F23C38" w:rsidP="005746EB">
      <w:pPr>
        <w:pStyle w:val="Paragraphbeforelist"/>
        <w:rPr>
          <w:b/>
        </w:rPr>
      </w:pPr>
      <w:r w:rsidRPr="005F0D17">
        <w:rPr>
          <w:b/>
        </w:rPr>
        <w:t>General matters - Privacy</w:t>
      </w:r>
    </w:p>
    <w:p w14:paraId="37009254" w14:textId="73F15F26" w:rsidR="00F23C38" w:rsidRDefault="4F6516BA" w:rsidP="6B5F8478">
      <w:pPr>
        <w:pStyle w:val="Paragraphbeforelist"/>
        <w:spacing w:after="120"/>
        <w:rPr>
          <w:color w:val="FF0000"/>
        </w:rPr>
      </w:pPr>
      <w:r>
        <w:t>We propose a variation to include privacy obligations where a CSP is not subject to the requirements of the </w:t>
      </w:r>
      <w:r w:rsidRPr="6B5F8478">
        <w:rPr>
          <w:i/>
          <w:iCs/>
        </w:rPr>
        <w:t>Privacy Act 1988</w:t>
      </w:r>
      <w:r>
        <w:t xml:space="preserve">. This will help ensure that personal information </w:t>
      </w:r>
      <w:r w:rsidR="2D1FC996">
        <w:t xml:space="preserve">is </w:t>
      </w:r>
      <w:r>
        <w:t>collected in connection with identity authentication is not disclosed to a third party except in specific circumstances</w:t>
      </w:r>
      <w:r w:rsidR="71936428">
        <w:t>, and that the information is</w:t>
      </w:r>
      <w:r w:rsidR="3BF6CDC2">
        <w:t xml:space="preserve"> used, stored,</w:t>
      </w:r>
      <w:r w:rsidR="087B4698">
        <w:t xml:space="preserve"> </w:t>
      </w:r>
      <w:r w:rsidR="3AC84B7A">
        <w:t>or disclosed,</w:t>
      </w:r>
      <w:r w:rsidR="13A28985">
        <w:t xml:space="preserve"> </w:t>
      </w:r>
      <w:r w:rsidR="6BD04888">
        <w:t>and disposed</w:t>
      </w:r>
      <w:r w:rsidR="3AC84B7A">
        <w:t xml:space="preserve"> of, or destroyed</w:t>
      </w:r>
      <w:r w:rsidR="6BD04888">
        <w:t xml:space="preserve"> </w:t>
      </w:r>
      <w:r w:rsidR="13A28985">
        <w:t>in a secure manner</w:t>
      </w:r>
      <w:r>
        <w:t xml:space="preserve">. </w:t>
      </w:r>
    </w:p>
    <w:p w14:paraId="2BFA6F91" w14:textId="47EEDA29" w:rsidR="00F23C38" w:rsidRPr="005F0D17" w:rsidRDefault="4F6516BA" w:rsidP="6B5F8478">
      <w:pPr>
        <w:pStyle w:val="ListNumber"/>
        <w:numPr>
          <w:ilvl w:val="0"/>
          <w:numId w:val="0"/>
        </w:numPr>
        <w:pBdr>
          <w:top w:val="single" w:sz="4" w:space="1" w:color="auto"/>
          <w:left w:val="single" w:sz="4" w:space="4" w:color="auto"/>
          <w:bottom w:val="single" w:sz="4" w:space="1" w:color="auto"/>
          <w:right w:val="single" w:sz="4" w:space="4" w:color="auto"/>
        </w:pBdr>
        <w:shd w:val="clear" w:color="auto" w:fill="F2F2F2" w:themeFill="background2" w:themeFillShade="F2"/>
        <w:ind w:left="284" w:hanging="284"/>
        <w:rPr>
          <w:rFonts w:cs="Arial"/>
          <w:b/>
          <w:bCs/>
        </w:rPr>
      </w:pPr>
      <w:r w:rsidRPr="6B5F8478">
        <w:rPr>
          <w:rFonts w:cs="Arial"/>
          <w:b/>
          <w:bCs/>
        </w:rPr>
        <w:t xml:space="preserve">Issue for comment </w:t>
      </w:r>
      <w:r w:rsidR="23BC8F3F" w:rsidRPr="6B5F8478">
        <w:rPr>
          <w:rFonts w:cs="Arial"/>
          <w:b/>
          <w:bCs/>
        </w:rPr>
        <w:t>10</w:t>
      </w:r>
      <w:r w:rsidRPr="6B5F8478">
        <w:rPr>
          <w:rFonts w:cs="Arial"/>
          <w:b/>
          <w:bCs/>
        </w:rPr>
        <w:t>:</w:t>
      </w:r>
    </w:p>
    <w:p w14:paraId="4196D95B" w14:textId="160DCF1E" w:rsidR="00F23C38" w:rsidRPr="00BC211D" w:rsidRDefault="00F23C38" w:rsidP="005F0D17">
      <w:pPr>
        <w:pStyle w:val="Alphaquestion"/>
        <w:numPr>
          <w:ilvl w:val="0"/>
          <w:numId w:val="39"/>
        </w:numPr>
        <w:pBdr>
          <w:top w:val="single" w:sz="4" w:space="1" w:color="auto"/>
          <w:left w:val="single" w:sz="4" w:space="4" w:color="auto"/>
          <w:bottom w:val="single" w:sz="4" w:space="1" w:color="auto"/>
          <w:right w:val="single" w:sz="4" w:space="4" w:color="auto"/>
        </w:pBdr>
        <w:ind w:left="284" w:hanging="284"/>
      </w:pPr>
      <w:r w:rsidRPr="00BC211D">
        <w:t xml:space="preserve">Do </w:t>
      </w:r>
      <w:r>
        <w:t>you</w:t>
      </w:r>
      <w:r w:rsidRPr="00BC211D">
        <w:t xml:space="preserve"> agree with </w:t>
      </w:r>
      <w:r>
        <w:t xml:space="preserve">including privacy obligations if </w:t>
      </w:r>
      <w:r w:rsidRPr="00C226D4">
        <w:t xml:space="preserve">a </w:t>
      </w:r>
      <w:r>
        <w:t>CSP</w:t>
      </w:r>
      <w:r w:rsidRPr="00C226D4">
        <w:t xml:space="preserve"> is not subject to the requirements of the </w:t>
      </w:r>
      <w:r w:rsidRPr="005F0D17">
        <w:t>Privacy Act</w:t>
      </w:r>
      <w:r w:rsidRPr="00256A25">
        <w:rPr>
          <w:iCs/>
        </w:rPr>
        <w:t>?</w:t>
      </w:r>
      <w:r w:rsidRPr="00BC211D">
        <w:t xml:space="preserve"> </w:t>
      </w:r>
    </w:p>
    <w:p w14:paraId="23BC9A2E" w14:textId="77777777" w:rsidR="00F23C38" w:rsidRPr="00BC211D" w:rsidRDefault="00F23C38" w:rsidP="005F0D17">
      <w:pPr>
        <w:pStyle w:val="Heading3"/>
        <w:spacing w:before="240"/>
      </w:pPr>
      <w:bookmarkStart w:id="12" w:name="_Toc184298411"/>
      <w:r>
        <w:t>Protecting r</w:t>
      </w:r>
      <w:r w:rsidRPr="00BC211D">
        <w:t>ecord</w:t>
      </w:r>
      <w:r>
        <w:t>s</w:t>
      </w:r>
      <w:bookmarkEnd w:id="12"/>
    </w:p>
    <w:p w14:paraId="1573AADC" w14:textId="6AAC26E6" w:rsidR="00F23C38" w:rsidRPr="00BC211D" w:rsidRDefault="00F23C38" w:rsidP="00F23C38">
      <w:pPr>
        <w:pStyle w:val="Paragraphbeforelist"/>
        <w:spacing w:after="120"/>
        <w:rPr>
          <w:szCs w:val="22"/>
        </w:rPr>
      </w:pPr>
      <w:r>
        <w:rPr>
          <w:szCs w:val="22"/>
        </w:rPr>
        <w:t>We propose</w:t>
      </w:r>
      <w:r w:rsidDel="000631CA">
        <w:rPr>
          <w:szCs w:val="22"/>
        </w:rPr>
        <w:t xml:space="preserve"> </w:t>
      </w:r>
      <w:r>
        <w:rPr>
          <w:szCs w:val="22"/>
        </w:rPr>
        <w:t xml:space="preserve">a variation to include general obligations for </w:t>
      </w:r>
      <w:r w:rsidRPr="00870628">
        <w:rPr>
          <w:szCs w:val="22"/>
        </w:rPr>
        <w:t>record security</w:t>
      </w:r>
      <w:r w:rsidRPr="00002133">
        <w:rPr>
          <w:szCs w:val="22"/>
        </w:rPr>
        <w:t xml:space="preserve"> under </w:t>
      </w:r>
      <w:r>
        <w:rPr>
          <w:szCs w:val="22"/>
        </w:rPr>
        <w:t>P</w:t>
      </w:r>
      <w:r w:rsidRPr="00782CA7">
        <w:rPr>
          <w:szCs w:val="22"/>
        </w:rPr>
        <w:t>art 6</w:t>
      </w:r>
      <w:r w:rsidRPr="00002133">
        <w:rPr>
          <w:szCs w:val="22"/>
        </w:rPr>
        <w:t xml:space="preserve"> – Record</w:t>
      </w:r>
      <w:r>
        <w:rPr>
          <w:szCs w:val="22"/>
        </w:rPr>
        <w:t xml:space="preserve"> Keeping. </w:t>
      </w:r>
      <w:r w:rsidRPr="00A1055F">
        <w:rPr>
          <w:szCs w:val="22"/>
        </w:rPr>
        <w:t>This</w:t>
      </w:r>
      <w:r>
        <w:rPr>
          <w:szCs w:val="22"/>
        </w:rPr>
        <w:t xml:space="preserve"> proposed section intends to protect customers’ records by, in effect, requiring CSPs </w:t>
      </w:r>
      <w:r w:rsidRPr="00A1055F">
        <w:rPr>
          <w:szCs w:val="22"/>
        </w:rPr>
        <w:t xml:space="preserve">to have effective processes and systems in place to </w:t>
      </w:r>
      <w:r>
        <w:rPr>
          <w:szCs w:val="22"/>
        </w:rPr>
        <w:t>secure</w:t>
      </w:r>
      <w:r w:rsidRPr="00A1055F">
        <w:rPr>
          <w:szCs w:val="22"/>
        </w:rPr>
        <w:t xml:space="preserve"> records relating to</w:t>
      </w:r>
      <w:r>
        <w:rPr>
          <w:szCs w:val="22"/>
        </w:rPr>
        <w:t xml:space="preserve"> identity authentication and to se</w:t>
      </w:r>
      <w:r w:rsidRPr="00B95CED">
        <w:rPr>
          <w:szCs w:val="22"/>
        </w:rPr>
        <w:t xml:space="preserve">curely dispose of </w:t>
      </w:r>
      <w:r>
        <w:rPr>
          <w:szCs w:val="22"/>
        </w:rPr>
        <w:t>records</w:t>
      </w:r>
      <w:r w:rsidRPr="00B95CED">
        <w:rPr>
          <w:szCs w:val="22"/>
        </w:rPr>
        <w:t xml:space="preserve"> when they are no longer needed</w:t>
      </w:r>
      <w:r>
        <w:rPr>
          <w:szCs w:val="22"/>
        </w:rPr>
        <w:t>.</w:t>
      </w:r>
      <w:r w:rsidRPr="00A1055F">
        <w:rPr>
          <w:szCs w:val="22"/>
        </w:rPr>
        <w:t xml:space="preserve"> </w:t>
      </w:r>
      <w:r>
        <w:rPr>
          <w:szCs w:val="22"/>
        </w:rPr>
        <w:t xml:space="preserve">We expect that CSPs will already have such processes in place, and that this will promote consistency and compliance </w:t>
      </w:r>
      <w:r w:rsidRPr="00422067">
        <w:rPr>
          <w:szCs w:val="22"/>
        </w:rPr>
        <w:t>across</w:t>
      </w:r>
      <w:r>
        <w:rPr>
          <w:szCs w:val="22"/>
        </w:rPr>
        <w:t xml:space="preserve"> the sector.</w:t>
      </w:r>
    </w:p>
    <w:p w14:paraId="116E6CBA" w14:textId="32025691" w:rsidR="00F23C38" w:rsidRPr="005F0D17" w:rsidRDefault="4F6516BA" w:rsidP="6B5F8478">
      <w:pPr>
        <w:pStyle w:val="ListNumber"/>
        <w:numPr>
          <w:ilvl w:val="0"/>
          <w:numId w:val="0"/>
        </w:numPr>
        <w:pBdr>
          <w:top w:val="single" w:sz="4" w:space="1" w:color="auto"/>
          <w:left w:val="single" w:sz="4" w:space="4" w:color="auto"/>
          <w:bottom w:val="single" w:sz="4" w:space="1" w:color="auto"/>
          <w:right w:val="single" w:sz="4" w:space="4" w:color="auto"/>
        </w:pBdr>
        <w:shd w:val="clear" w:color="auto" w:fill="F2F2F2" w:themeFill="background2" w:themeFillShade="F2"/>
        <w:ind w:left="284" w:hanging="284"/>
        <w:rPr>
          <w:rFonts w:cs="Arial"/>
          <w:b/>
          <w:bCs/>
        </w:rPr>
      </w:pPr>
      <w:r w:rsidRPr="6B5F8478">
        <w:rPr>
          <w:rFonts w:cs="Arial"/>
          <w:b/>
          <w:bCs/>
        </w:rPr>
        <w:t>Issue for comment 1</w:t>
      </w:r>
      <w:r w:rsidR="3352468F" w:rsidRPr="6B5F8478">
        <w:rPr>
          <w:rFonts w:cs="Arial"/>
          <w:b/>
          <w:bCs/>
        </w:rPr>
        <w:t>1</w:t>
      </w:r>
      <w:r w:rsidRPr="6B5F8478">
        <w:rPr>
          <w:rFonts w:cs="Arial"/>
          <w:b/>
          <w:bCs/>
        </w:rPr>
        <w:t>:</w:t>
      </w:r>
    </w:p>
    <w:p w14:paraId="544DD4E4" w14:textId="6852ED01" w:rsidR="00F23C38" w:rsidRPr="00BC211D" w:rsidRDefault="00F23C38" w:rsidP="005B3DEA">
      <w:pPr>
        <w:pStyle w:val="Alphaquestion"/>
        <w:numPr>
          <w:ilvl w:val="0"/>
          <w:numId w:val="57"/>
        </w:numPr>
        <w:pBdr>
          <w:top w:val="single" w:sz="4" w:space="1" w:color="auto"/>
          <w:left w:val="single" w:sz="4" w:space="4" w:color="auto"/>
          <w:bottom w:val="single" w:sz="4" w:space="1" w:color="auto"/>
          <w:right w:val="single" w:sz="4" w:space="4" w:color="auto"/>
        </w:pBdr>
      </w:pPr>
      <w:r w:rsidRPr="00BC211D">
        <w:t xml:space="preserve">Do </w:t>
      </w:r>
      <w:r>
        <w:t>you</w:t>
      </w:r>
      <w:r w:rsidRPr="00BC211D">
        <w:t xml:space="preserve"> agree</w:t>
      </w:r>
      <w:r>
        <w:t xml:space="preserve"> with</w:t>
      </w:r>
      <w:r w:rsidRPr="00BC211D">
        <w:t xml:space="preserve"> </w:t>
      </w:r>
      <w:r>
        <w:t xml:space="preserve">including obligations for </w:t>
      </w:r>
      <w:r w:rsidRPr="00870628">
        <w:t>record security</w:t>
      </w:r>
      <w:r w:rsidRPr="00BC211D">
        <w:t xml:space="preserve">? </w:t>
      </w:r>
    </w:p>
    <w:p w14:paraId="48303CC4" w14:textId="77777777" w:rsidR="00F23C38" w:rsidRDefault="00F23C38" w:rsidP="00F20B0E">
      <w:pPr>
        <w:pStyle w:val="Paragraphbeforelist"/>
        <w:spacing w:before="240" w:after="60"/>
        <w:ind w:left="284" w:hanging="284"/>
        <w:rPr>
          <w:b/>
        </w:rPr>
      </w:pPr>
      <w:r w:rsidRPr="00422067">
        <w:rPr>
          <w:b/>
        </w:rPr>
        <w:t>Costs and impacts</w:t>
      </w:r>
    </w:p>
    <w:p w14:paraId="7D9816A6" w14:textId="7EEDE25D" w:rsidR="00F23C38" w:rsidRPr="00422067" w:rsidRDefault="00F23C38" w:rsidP="00F23C38">
      <w:pPr>
        <w:pStyle w:val="Paragraphbeforelist"/>
        <w:spacing w:after="120"/>
        <w:rPr>
          <w:szCs w:val="22"/>
        </w:rPr>
      </w:pPr>
      <w:r>
        <w:rPr>
          <w:szCs w:val="22"/>
        </w:rPr>
        <w:t>We</w:t>
      </w:r>
      <w:r w:rsidRPr="00422067">
        <w:rPr>
          <w:szCs w:val="22"/>
        </w:rPr>
        <w:t xml:space="preserve"> encourage </w:t>
      </w:r>
      <w:r>
        <w:rPr>
          <w:szCs w:val="22"/>
        </w:rPr>
        <w:t>detailed submissions from telecommunications providers on any regulatory benefit and/or burden associated with the variations.</w:t>
      </w:r>
    </w:p>
    <w:p w14:paraId="2D0F3E2A" w14:textId="77777777" w:rsidR="002308D4" w:rsidRPr="00422067" w:rsidRDefault="002308D4" w:rsidP="00F23C38">
      <w:pPr>
        <w:pStyle w:val="Paragraphbeforelist"/>
        <w:spacing w:after="120"/>
        <w:rPr>
          <w:szCs w:val="22"/>
        </w:rPr>
      </w:pPr>
    </w:p>
    <w:p w14:paraId="4EA9CA47" w14:textId="01261DB3" w:rsidR="00F23C38" w:rsidRPr="005F0D17" w:rsidRDefault="4F6516BA" w:rsidP="6B5F8478">
      <w:pPr>
        <w:pStyle w:val="ListNumber"/>
        <w:numPr>
          <w:ilvl w:val="0"/>
          <w:numId w:val="0"/>
        </w:numPr>
        <w:pBdr>
          <w:top w:val="single" w:sz="4" w:space="1" w:color="auto"/>
          <w:left w:val="single" w:sz="4" w:space="4" w:color="auto"/>
          <w:bottom w:val="single" w:sz="4" w:space="1" w:color="auto"/>
          <w:right w:val="single" w:sz="4" w:space="4" w:color="auto"/>
        </w:pBdr>
        <w:shd w:val="clear" w:color="auto" w:fill="F2F2F2" w:themeFill="background2" w:themeFillShade="F2"/>
        <w:ind w:left="284" w:hanging="284"/>
        <w:rPr>
          <w:rFonts w:cs="Arial"/>
          <w:b/>
          <w:bCs/>
        </w:rPr>
      </w:pPr>
      <w:r w:rsidRPr="6B5F8478">
        <w:rPr>
          <w:rFonts w:cs="Arial"/>
          <w:b/>
          <w:bCs/>
        </w:rPr>
        <w:t>Issue for comment 1</w:t>
      </w:r>
      <w:r w:rsidR="6A6CBCE0" w:rsidRPr="6B5F8478">
        <w:rPr>
          <w:rFonts w:cs="Arial"/>
          <w:b/>
          <w:bCs/>
        </w:rPr>
        <w:t>2</w:t>
      </w:r>
      <w:r w:rsidRPr="6B5F8478">
        <w:rPr>
          <w:rFonts w:cs="Arial"/>
          <w:b/>
          <w:bCs/>
        </w:rPr>
        <w:t>:</w:t>
      </w:r>
      <w:r w:rsidR="53FDA18D" w:rsidRPr="6B5F8478">
        <w:rPr>
          <w:rFonts w:cs="Arial"/>
          <w:b/>
          <w:bCs/>
        </w:rPr>
        <w:t xml:space="preserve"> </w:t>
      </w:r>
    </w:p>
    <w:p w14:paraId="62C1D5E4" w14:textId="77777777" w:rsidR="00F23C38" w:rsidRPr="00782CA7" w:rsidRDefault="00F23C38" w:rsidP="005F0D17">
      <w:pPr>
        <w:pStyle w:val="Alphaquestion"/>
        <w:numPr>
          <w:ilvl w:val="0"/>
          <w:numId w:val="41"/>
        </w:numPr>
        <w:pBdr>
          <w:top w:val="single" w:sz="4" w:space="1" w:color="auto"/>
          <w:left w:val="single" w:sz="4" w:space="4" w:color="auto"/>
          <w:bottom w:val="single" w:sz="4" w:space="1" w:color="auto"/>
          <w:right w:val="single" w:sz="4" w:space="4" w:color="auto"/>
        </w:pBdr>
        <w:ind w:left="284" w:hanging="284"/>
      </w:pPr>
      <w:r w:rsidRPr="00782CA7">
        <w:lastRenderedPageBreak/>
        <w:t>What are the likely costs and impacts of implementation</w:t>
      </w:r>
      <w:r>
        <w:t xml:space="preserve"> of these variations</w:t>
      </w:r>
      <w:r w:rsidRPr="00782CA7">
        <w:t>?</w:t>
      </w:r>
    </w:p>
    <w:p w14:paraId="41376C56" w14:textId="0BF8977A" w:rsidR="00F23C38" w:rsidRPr="00782CA7" w:rsidRDefault="00F23C38" w:rsidP="005F0D17">
      <w:pPr>
        <w:pStyle w:val="Alphaquestion"/>
        <w:numPr>
          <w:ilvl w:val="0"/>
          <w:numId w:val="0"/>
        </w:numPr>
        <w:pBdr>
          <w:top w:val="single" w:sz="4" w:space="1" w:color="auto"/>
          <w:left w:val="single" w:sz="4" w:space="4" w:color="auto"/>
          <w:bottom w:val="single" w:sz="4" w:space="1" w:color="auto"/>
          <w:right w:val="single" w:sz="4" w:space="4" w:color="auto"/>
        </w:pBdr>
      </w:pPr>
      <w:r w:rsidRPr="00782CA7">
        <w:t>We welcome detailed information about any issues and costs against each proposed amendment, as applicable. Information may be provided to the ACMA confidentially</w:t>
      </w:r>
      <w:r>
        <w:t>, noting this must be made clear in the submission</w:t>
      </w:r>
      <w:r w:rsidRPr="00782CA7">
        <w:t>.</w:t>
      </w:r>
      <w:r>
        <w:t xml:space="preserve"> Information about initial benefits/impacts and subsequent benefits/impacts is also welcome.</w:t>
      </w:r>
    </w:p>
    <w:p w14:paraId="0643F749" w14:textId="77777777" w:rsidR="00F23C38" w:rsidRDefault="00F23C38" w:rsidP="00F23C38">
      <w:pPr>
        <w:pStyle w:val="Paragraphbeforelist"/>
        <w:rPr>
          <w:b/>
          <w:bCs/>
          <w:szCs w:val="22"/>
        </w:rPr>
      </w:pPr>
    </w:p>
    <w:p w14:paraId="78726F67" w14:textId="42E86358" w:rsidR="00F23C38" w:rsidRDefault="00F23C38" w:rsidP="00F23C38">
      <w:pPr>
        <w:spacing w:after="0" w:line="240" w:lineRule="auto"/>
        <w:rPr>
          <w:bCs/>
          <w:szCs w:val="32"/>
        </w:rPr>
      </w:pPr>
    </w:p>
    <w:p w14:paraId="03422E6A" w14:textId="77777777" w:rsidR="003E14C2" w:rsidRDefault="003E14C2" w:rsidP="00F23C38">
      <w:pPr>
        <w:spacing w:after="0" w:line="240" w:lineRule="auto"/>
        <w:rPr>
          <w:bCs/>
          <w:szCs w:val="32"/>
        </w:rPr>
      </w:pPr>
    </w:p>
    <w:p w14:paraId="5928B1FC" w14:textId="53AE00D1" w:rsidR="00F23C38" w:rsidRPr="003E14C2" w:rsidRDefault="00F23C38" w:rsidP="003E14C2">
      <w:pPr>
        <w:pStyle w:val="Heading1"/>
        <w:rPr>
          <w:bCs w:val="0"/>
        </w:rPr>
      </w:pPr>
      <w:bookmarkStart w:id="13" w:name="_Toc184298412"/>
      <w:r w:rsidRPr="003E14C2">
        <w:lastRenderedPageBreak/>
        <w:t>Overview of Proposed Guidance</w:t>
      </w:r>
      <w:bookmarkEnd w:id="13"/>
    </w:p>
    <w:p w14:paraId="0940FC39" w14:textId="177AF22F" w:rsidR="00F23C38" w:rsidRPr="000078D0" w:rsidRDefault="00F23C38" w:rsidP="00F23C38">
      <w:pPr>
        <w:rPr>
          <w:sz w:val="22"/>
          <w:szCs w:val="22"/>
        </w:rPr>
      </w:pPr>
      <w:r w:rsidRPr="000078D0">
        <w:rPr>
          <w:sz w:val="22"/>
          <w:szCs w:val="22"/>
        </w:rPr>
        <w:t xml:space="preserve">Feedback on the </w:t>
      </w:r>
      <w:r>
        <w:rPr>
          <w:sz w:val="22"/>
          <w:szCs w:val="22"/>
        </w:rPr>
        <w:t xml:space="preserve">current </w:t>
      </w:r>
      <w:r w:rsidRPr="000078D0">
        <w:rPr>
          <w:sz w:val="22"/>
          <w:szCs w:val="22"/>
        </w:rPr>
        <w:t>Determination from parts of industry ha</w:t>
      </w:r>
      <w:r>
        <w:rPr>
          <w:sz w:val="22"/>
          <w:szCs w:val="22"/>
        </w:rPr>
        <w:t>s</w:t>
      </w:r>
      <w:r w:rsidRPr="000078D0">
        <w:rPr>
          <w:sz w:val="22"/>
          <w:szCs w:val="22"/>
        </w:rPr>
        <w:t xml:space="preserve"> indicated that some CSPs are either unclear about their obligations and/or have adopted specific compliance processes that are not warranted. </w:t>
      </w:r>
    </w:p>
    <w:p w14:paraId="1D18CADC" w14:textId="50D9B3CB" w:rsidR="00F23C38" w:rsidRPr="000078D0" w:rsidRDefault="00F23C38" w:rsidP="00F23C38">
      <w:pPr>
        <w:rPr>
          <w:sz w:val="22"/>
          <w:szCs w:val="22"/>
        </w:rPr>
      </w:pPr>
      <w:r w:rsidRPr="000078D0">
        <w:rPr>
          <w:sz w:val="22"/>
          <w:szCs w:val="22"/>
        </w:rPr>
        <w:t xml:space="preserve">Once a revised Determination is finalised, </w:t>
      </w:r>
      <w:r>
        <w:rPr>
          <w:sz w:val="22"/>
          <w:szCs w:val="22"/>
        </w:rPr>
        <w:t xml:space="preserve">we </w:t>
      </w:r>
      <w:r w:rsidR="00CA4F16">
        <w:rPr>
          <w:sz w:val="22"/>
          <w:szCs w:val="22"/>
        </w:rPr>
        <w:t>propose to</w:t>
      </w:r>
      <w:r w:rsidRPr="000078D0">
        <w:rPr>
          <w:sz w:val="22"/>
          <w:szCs w:val="22"/>
        </w:rPr>
        <w:t xml:space="preserve"> provide guidance, including </w:t>
      </w:r>
      <w:r>
        <w:rPr>
          <w:sz w:val="22"/>
          <w:szCs w:val="22"/>
        </w:rPr>
        <w:t xml:space="preserve">on </w:t>
      </w:r>
      <w:r w:rsidRPr="000078D0">
        <w:rPr>
          <w:sz w:val="22"/>
          <w:szCs w:val="22"/>
        </w:rPr>
        <w:t>the key matters set out below.</w:t>
      </w:r>
      <w:r>
        <w:rPr>
          <w:sz w:val="22"/>
          <w:szCs w:val="22"/>
        </w:rPr>
        <w:t xml:space="preserve"> </w:t>
      </w:r>
    </w:p>
    <w:p w14:paraId="5B2B1D95" w14:textId="039156BA" w:rsidR="00F23C38" w:rsidRPr="000078D0" w:rsidRDefault="00F23C38" w:rsidP="00F23C38">
      <w:pPr>
        <w:rPr>
          <w:b/>
          <w:bCs/>
          <w:sz w:val="22"/>
          <w:szCs w:val="22"/>
        </w:rPr>
      </w:pPr>
      <w:r w:rsidRPr="000078D0">
        <w:rPr>
          <w:b/>
          <w:bCs/>
          <w:sz w:val="22"/>
          <w:szCs w:val="22"/>
        </w:rPr>
        <w:t>Table 1: Proposed key areas for guidance to industry</w:t>
      </w:r>
    </w:p>
    <w:tbl>
      <w:tblPr>
        <w:tblStyle w:val="TableGrid"/>
        <w:tblW w:w="0" w:type="auto"/>
        <w:tblCellMar>
          <w:top w:w="85" w:type="dxa"/>
          <w:left w:w="57" w:type="dxa"/>
          <w:bottom w:w="85" w:type="dxa"/>
          <w:right w:w="57" w:type="dxa"/>
        </w:tblCellMar>
        <w:tblLook w:val="04A0" w:firstRow="1" w:lastRow="0" w:firstColumn="1" w:lastColumn="0" w:noHBand="0" w:noVBand="1"/>
      </w:tblPr>
      <w:tblGrid>
        <w:gridCol w:w="1622"/>
        <w:gridCol w:w="3476"/>
        <w:gridCol w:w="3929"/>
      </w:tblGrid>
      <w:tr w:rsidR="00F23C38" w:rsidRPr="001B6FBC" w14:paraId="685400AC" w14:textId="77777777" w:rsidTr="6B5F8478">
        <w:trPr>
          <w:tblHeader/>
        </w:trPr>
        <w:tc>
          <w:tcPr>
            <w:tcW w:w="1622" w:type="dxa"/>
            <w:shd w:val="clear" w:color="auto" w:fill="404040" w:themeFill="text2" w:themeFillTint="BF"/>
          </w:tcPr>
          <w:p w14:paraId="201AB7CB" w14:textId="21425065" w:rsidR="00F23C38" w:rsidRPr="00B35DEB" w:rsidRDefault="00F23C38">
            <w:pPr>
              <w:spacing w:after="0"/>
              <w:rPr>
                <w:rFonts w:cs="Arial"/>
                <w:b/>
                <w:bCs/>
                <w:color w:val="FFFFFF" w:themeColor="background1"/>
                <w:sz w:val="22"/>
                <w:szCs w:val="22"/>
              </w:rPr>
            </w:pPr>
            <w:r w:rsidRPr="00B35DEB">
              <w:rPr>
                <w:rFonts w:cs="Arial"/>
                <w:b/>
                <w:bCs/>
                <w:color w:val="FFFFFF" w:themeColor="background1"/>
                <w:sz w:val="22"/>
                <w:szCs w:val="22"/>
              </w:rPr>
              <w:t>Topic</w:t>
            </w:r>
          </w:p>
        </w:tc>
        <w:tc>
          <w:tcPr>
            <w:tcW w:w="3476" w:type="dxa"/>
            <w:shd w:val="clear" w:color="auto" w:fill="404040" w:themeFill="text2" w:themeFillTint="BF"/>
          </w:tcPr>
          <w:p w14:paraId="3C09B858" w14:textId="1C3C90E6" w:rsidR="00F23C38" w:rsidRPr="00B35DEB" w:rsidRDefault="00F23C38">
            <w:pPr>
              <w:spacing w:after="0"/>
              <w:rPr>
                <w:rFonts w:cs="Arial"/>
                <w:b/>
                <w:bCs/>
                <w:color w:val="FFFFFF" w:themeColor="background1"/>
                <w:sz w:val="22"/>
                <w:szCs w:val="22"/>
              </w:rPr>
            </w:pPr>
            <w:r w:rsidRPr="00B35DEB">
              <w:rPr>
                <w:rFonts w:cs="Arial"/>
                <w:b/>
                <w:bCs/>
                <w:color w:val="FFFFFF" w:themeColor="background1"/>
                <w:sz w:val="22"/>
                <w:szCs w:val="22"/>
              </w:rPr>
              <w:t xml:space="preserve">Issue </w:t>
            </w:r>
          </w:p>
        </w:tc>
        <w:tc>
          <w:tcPr>
            <w:tcW w:w="3929" w:type="dxa"/>
            <w:shd w:val="clear" w:color="auto" w:fill="404040" w:themeFill="text2" w:themeFillTint="BF"/>
          </w:tcPr>
          <w:p w14:paraId="5BF1DA63" w14:textId="7B7751D3" w:rsidR="00F23C38" w:rsidRPr="00B35DEB" w:rsidRDefault="00F23C38">
            <w:pPr>
              <w:spacing w:after="0"/>
              <w:rPr>
                <w:rFonts w:cs="Arial"/>
                <w:b/>
                <w:bCs/>
                <w:color w:val="FFFFFF" w:themeColor="background1"/>
                <w:sz w:val="22"/>
                <w:szCs w:val="22"/>
              </w:rPr>
            </w:pPr>
            <w:r w:rsidRPr="00B35DEB">
              <w:rPr>
                <w:rFonts w:cs="Arial"/>
                <w:b/>
                <w:bCs/>
                <w:color w:val="FFFFFF" w:themeColor="background1"/>
                <w:sz w:val="22"/>
                <w:szCs w:val="22"/>
              </w:rPr>
              <w:t>Nature of proposed guidance</w:t>
            </w:r>
          </w:p>
        </w:tc>
      </w:tr>
      <w:tr w:rsidR="00FE14AD" w:rsidRPr="001B6FBC" w14:paraId="14330534" w14:textId="77777777" w:rsidTr="6B5F8478">
        <w:tc>
          <w:tcPr>
            <w:tcW w:w="1622" w:type="dxa"/>
          </w:tcPr>
          <w:p w14:paraId="79AAB839" w14:textId="30855C30" w:rsidR="00FE14AD" w:rsidRPr="0090297A" w:rsidRDefault="00FE14AD" w:rsidP="00FE14AD">
            <w:pPr>
              <w:spacing w:after="0" w:line="280" w:lineRule="atLeast"/>
              <w:rPr>
                <w:rFonts w:cs="Arial"/>
                <w:sz w:val="22"/>
                <w:szCs w:val="22"/>
              </w:rPr>
            </w:pPr>
            <w:r>
              <w:rPr>
                <w:rStyle w:val="normaltextrun"/>
                <w:rFonts w:cs="Arial"/>
                <w:sz w:val="22"/>
                <w:szCs w:val="22"/>
              </w:rPr>
              <w:t>Use of biometrics</w:t>
            </w:r>
            <w:r>
              <w:rPr>
                <w:rStyle w:val="eop"/>
                <w:rFonts w:cs="Arial"/>
                <w:sz w:val="22"/>
                <w:szCs w:val="22"/>
              </w:rPr>
              <w:t> </w:t>
            </w:r>
          </w:p>
        </w:tc>
        <w:tc>
          <w:tcPr>
            <w:tcW w:w="3476" w:type="dxa"/>
          </w:tcPr>
          <w:p w14:paraId="256A5892" w14:textId="60FC7C40" w:rsidR="00FE14AD" w:rsidRPr="0090297A" w:rsidRDefault="00FE14AD" w:rsidP="00FE14AD">
            <w:pPr>
              <w:spacing w:after="0" w:line="280" w:lineRule="atLeast"/>
              <w:rPr>
                <w:rFonts w:cs="Arial"/>
                <w:sz w:val="22"/>
                <w:szCs w:val="22"/>
              </w:rPr>
            </w:pPr>
            <w:r>
              <w:rPr>
                <w:rStyle w:val="normaltextrun"/>
                <w:rFonts w:cs="Arial"/>
                <w:sz w:val="22"/>
                <w:szCs w:val="22"/>
              </w:rPr>
              <w:t>There is no consistency to the way biometrics are currently used across industry and privacy risks may be unaddressed</w:t>
            </w:r>
            <w:r>
              <w:rPr>
                <w:rStyle w:val="eop"/>
                <w:rFonts w:cs="Arial"/>
                <w:sz w:val="22"/>
                <w:szCs w:val="22"/>
              </w:rPr>
              <w:t> </w:t>
            </w:r>
          </w:p>
        </w:tc>
        <w:tc>
          <w:tcPr>
            <w:tcW w:w="3929" w:type="dxa"/>
          </w:tcPr>
          <w:p w14:paraId="00A8F7B4" w14:textId="7D44E058" w:rsidR="00FE14AD" w:rsidRDefault="00FE14AD" w:rsidP="005F0D17">
            <w:pPr>
              <w:pStyle w:val="paragraph0"/>
              <w:numPr>
                <w:ilvl w:val="0"/>
                <w:numId w:val="50"/>
              </w:numPr>
              <w:spacing w:before="0" w:beforeAutospacing="0" w:after="0" w:afterAutospacing="0"/>
              <w:ind w:left="360"/>
              <w:textAlignment w:val="baseline"/>
              <w:divId w:val="1000813475"/>
              <w:rPr>
                <w:rFonts w:ascii="Arial" w:hAnsi="Arial" w:cs="Arial"/>
                <w:sz w:val="22"/>
                <w:szCs w:val="22"/>
              </w:rPr>
            </w:pPr>
            <w:r>
              <w:rPr>
                <w:rStyle w:val="normaltextrun"/>
                <w:rFonts w:ascii="Arial" w:hAnsi="Arial" w:cs="Arial"/>
                <w:sz w:val="22"/>
                <w:szCs w:val="22"/>
              </w:rPr>
              <w:t>When biometrics can be used</w:t>
            </w:r>
            <w:r>
              <w:rPr>
                <w:rStyle w:val="eop"/>
                <w:rFonts w:ascii="Arial" w:hAnsi="Arial" w:cs="Arial"/>
                <w:sz w:val="22"/>
                <w:szCs w:val="22"/>
              </w:rPr>
              <w:t> </w:t>
            </w:r>
          </w:p>
          <w:p w14:paraId="6D3358F4" w14:textId="1BFF1345" w:rsidR="00FE14AD" w:rsidRDefault="00FE14AD" w:rsidP="005F0D17">
            <w:pPr>
              <w:pStyle w:val="paragraph0"/>
              <w:numPr>
                <w:ilvl w:val="0"/>
                <w:numId w:val="50"/>
              </w:numPr>
              <w:spacing w:before="0" w:beforeAutospacing="0" w:after="0" w:afterAutospacing="0"/>
              <w:ind w:left="360"/>
              <w:textAlignment w:val="baseline"/>
              <w:divId w:val="1466654321"/>
              <w:rPr>
                <w:rFonts w:ascii="Arial" w:hAnsi="Arial" w:cs="Arial"/>
                <w:sz w:val="22"/>
                <w:szCs w:val="22"/>
              </w:rPr>
            </w:pPr>
            <w:r>
              <w:rPr>
                <w:rStyle w:val="normaltextrun"/>
                <w:rFonts w:ascii="Arial" w:hAnsi="Arial" w:cs="Arial"/>
                <w:sz w:val="22"/>
                <w:szCs w:val="22"/>
              </w:rPr>
              <w:t>What constitutes ‘free and informed consent’</w:t>
            </w:r>
            <w:r>
              <w:rPr>
                <w:rStyle w:val="eop"/>
                <w:rFonts w:ascii="Arial" w:hAnsi="Arial" w:cs="Arial"/>
                <w:sz w:val="22"/>
                <w:szCs w:val="22"/>
              </w:rPr>
              <w:t> </w:t>
            </w:r>
          </w:p>
          <w:p w14:paraId="4864226A" w14:textId="77777777" w:rsidR="00FE14AD" w:rsidRPr="005D2B6B" w:rsidRDefault="00FE14AD" w:rsidP="005F0D17">
            <w:pPr>
              <w:pStyle w:val="Bulletlevel1"/>
              <w:numPr>
                <w:ilvl w:val="0"/>
                <w:numId w:val="50"/>
              </w:numPr>
              <w:spacing w:after="0"/>
              <w:ind w:left="360"/>
              <w:rPr>
                <w:rStyle w:val="eop"/>
              </w:rPr>
            </w:pPr>
            <w:r w:rsidRPr="005D2B6B">
              <w:rPr>
                <w:rStyle w:val="normaltextrun"/>
                <w:szCs w:val="22"/>
              </w:rPr>
              <w:t>Considering Privacy Impact Assessments and implementing outcomes to minimise data privacy risks</w:t>
            </w:r>
            <w:r w:rsidRPr="005D2B6B">
              <w:rPr>
                <w:rStyle w:val="eop"/>
                <w:szCs w:val="22"/>
              </w:rPr>
              <w:t> </w:t>
            </w:r>
          </w:p>
          <w:p w14:paraId="47B5600F" w14:textId="2FF7F4AB" w:rsidR="004D153F" w:rsidRPr="00D00771" w:rsidRDefault="76131A24" w:rsidP="6B5F8478">
            <w:pPr>
              <w:pStyle w:val="Bulletlevel1"/>
              <w:spacing w:after="0"/>
              <w:ind w:left="360"/>
              <w:rPr>
                <w:rStyle w:val="eop"/>
              </w:rPr>
            </w:pPr>
            <w:r w:rsidRPr="00D00771">
              <w:rPr>
                <w:rStyle w:val="eop"/>
              </w:rPr>
              <w:t>What records should be retained</w:t>
            </w:r>
          </w:p>
        </w:tc>
      </w:tr>
      <w:tr w:rsidR="00FE14AD" w:rsidRPr="001B6FBC" w14:paraId="7C645DC7" w14:textId="77777777" w:rsidTr="6B5F8478">
        <w:tc>
          <w:tcPr>
            <w:tcW w:w="1622" w:type="dxa"/>
            <w:shd w:val="clear" w:color="auto" w:fill="F2F2F2" w:themeFill="background2" w:themeFillShade="F2"/>
          </w:tcPr>
          <w:p w14:paraId="045B68FF" w14:textId="556EF238" w:rsidR="00FE14AD" w:rsidRPr="0090297A" w:rsidRDefault="00FE14AD" w:rsidP="00FE14AD">
            <w:pPr>
              <w:spacing w:after="0" w:line="280" w:lineRule="atLeast"/>
              <w:rPr>
                <w:rFonts w:cs="Arial"/>
                <w:sz w:val="22"/>
                <w:szCs w:val="22"/>
              </w:rPr>
            </w:pPr>
            <w:r>
              <w:rPr>
                <w:rStyle w:val="normaltextrun"/>
                <w:rFonts w:cs="Arial"/>
                <w:sz w:val="22"/>
                <w:szCs w:val="22"/>
              </w:rPr>
              <w:t>Privacy</w:t>
            </w:r>
            <w:r>
              <w:rPr>
                <w:rStyle w:val="eop"/>
                <w:rFonts w:cs="Arial"/>
                <w:sz w:val="22"/>
                <w:szCs w:val="22"/>
              </w:rPr>
              <w:t> </w:t>
            </w:r>
          </w:p>
        </w:tc>
        <w:tc>
          <w:tcPr>
            <w:tcW w:w="3476" w:type="dxa"/>
            <w:shd w:val="clear" w:color="auto" w:fill="F2F2F2" w:themeFill="background2" w:themeFillShade="F2"/>
          </w:tcPr>
          <w:p w14:paraId="41D7AE97" w14:textId="1C4F2B08" w:rsidR="00FE14AD" w:rsidRPr="0090297A" w:rsidRDefault="00FE14AD" w:rsidP="00FE14AD">
            <w:pPr>
              <w:spacing w:after="0" w:line="280" w:lineRule="atLeast"/>
              <w:rPr>
                <w:rFonts w:cs="Arial"/>
                <w:sz w:val="22"/>
                <w:szCs w:val="22"/>
              </w:rPr>
            </w:pPr>
            <w:r>
              <w:rPr>
                <w:rStyle w:val="normaltextrun"/>
                <w:rFonts w:cs="Arial"/>
                <w:sz w:val="22"/>
                <w:szCs w:val="22"/>
              </w:rPr>
              <w:t>CSPs have inconsistent practices and understandings about obligations that relate to record-keeping and privacy</w:t>
            </w:r>
            <w:r>
              <w:rPr>
                <w:rStyle w:val="eop"/>
                <w:rFonts w:cs="Arial"/>
                <w:sz w:val="22"/>
                <w:szCs w:val="22"/>
              </w:rPr>
              <w:t> </w:t>
            </w:r>
          </w:p>
        </w:tc>
        <w:tc>
          <w:tcPr>
            <w:tcW w:w="3929" w:type="dxa"/>
            <w:shd w:val="clear" w:color="auto" w:fill="F2F2F2" w:themeFill="background2" w:themeFillShade="F2"/>
          </w:tcPr>
          <w:p w14:paraId="459F79AB" w14:textId="77777777" w:rsidR="00AD16ED" w:rsidRPr="00AD16ED" w:rsidRDefault="00FE14AD" w:rsidP="005F0D17">
            <w:pPr>
              <w:pStyle w:val="paragraph0"/>
              <w:numPr>
                <w:ilvl w:val="0"/>
                <w:numId w:val="50"/>
              </w:numPr>
              <w:spacing w:before="0" w:beforeAutospacing="0" w:after="0" w:afterAutospacing="0"/>
              <w:ind w:left="360"/>
              <w:textAlignment w:val="baseline"/>
              <w:rPr>
                <w:rStyle w:val="normaltextrun"/>
                <w:szCs w:val="22"/>
              </w:rPr>
            </w:pPr>
            <w:r>
              <w:rPr>
                <w:rStyle w:val="normaltextrun"/>
                <w:rFonts w:ascii="Arial" w:hAnsi="Arial" w:cs="Arial"/>
                <w:sz w:val="22"/>
                <w:szCs w:val="22"/>
              </w:rPr>
              <w:t>Expectations that CSPs meet obligations by only retaining details that are accurate and relevant to compliance with the Determination and Privacy Act</w:t>
            </w:r>
          </w:p>
          <w:p w14:paraId="0A51BA4A" w14:textId="7D252688" w:rsidR="00FE14AD" w:rsidRPr="005F0D17" w:rsidRDefault="5A1E98E2" w:rsidP="6B5F8478">
            <w:pPr>
              <w:pStyle w:val="paragraph0"/>
              <w:numPr>
                <w:ilvl w:val="0"/>
                <w:numId w:val="50"/>
              </w:numPr>
              <w:spacing w:before="0" w:beforeAutospacing="0" w:after="0" w:afterAutospacing="0"/>
              <w:ind w:left="360"/>
              <w:textAlignment w:val="baseline"/>
              <w:rPr>
                <w:rStyle w:val="normaltextrun"/>
              </w:rPr>
            </w:pPr>
            <w:r w:rsidRPr="00D00771">
              <w:rPr>
                <w:rStyle w:val="normaltextrun"/>
                <w:rFonts w:ascii="Arial" w:hAnsi="Arial" w:cs="Arial"/>
                <w:sz w:val="22"/>
                <w:szCs w:val="22"/>
              </w:rPr>
              <w:t xml:space="preserve">Expectations for CSPs that are not subject to the Privacy Act </w:t>
            </w:r>
            <w:r w:rsidR="24B84BE7" w:rsidRPr="00D00771">
              <w:rPr>
                <w:rStyle w:val="normaltextrun"/>
                <w:rFonts w:ascii="Arial" w:hAnsi="Arial" w:cs="Arial"/>
                <w:sz w:val="22"/>
                <w:szCs w:val="22"/>
              </w:rPr>
              <w:t>1988</w:t>
            </w:r>
          </w:p>
        </w:tc>
      </w:tr>
      <w:tr w:rsidR="00FE14AD" w:rsidRPr="001B6FBC" w14:paraId="55231FB5" w14:textId="77777777" w:rsidTr="6B5F8478">
        <w:tc>
          <w:tcPr>
            <w:tcW w:w="1622" w:type="dxa"/>
          </w:tcPr>
          <w:p w14:paraId="316EA4A3" w14:textId="0B2EA43A" w:rsidR="00FE14AD" w:rsidRPr="0090297A" w:rsidRDefault="00FE14AD" w:rsidP="00FE14AD">
            <w:pPr>
              <w:spacing w:after="0" w:line="280" w:lineRule="atLeast"/>
              <w:rPr>
                <w:rFonts w:cs="Arial"/>
                <w:sz w:val="22"/>
                <w:szCs w:val="22"/>
              </w:rPr>
            </w:pPr>
            <w:r>
              <w:rPr>
                <w:rStyle w:val="normaltextrun"/>
                <w:rFonts w:cs="Arial"/>
                <w:sz w:val="22"/>
                <w:szCs w:val="22"/>
              </w:rPr>
              <w:t>Customer safety training</w:t>
            </w:r>
            <w:r>
              <w:rPr>
                <w:rStyle w:val="eop"/>
                <w:rFonts w:cs="Arial"/>
                <w:sz w:val="22"/>
                <w:szCs w:val="22"/>
              </w:rPr>
              <w:t> </w:t>
            </w:r>
          </w:p>
        </w:tc>
        <w:tc>
          <w:tcPr>
            <w:tcW w:w="3476" w:type="dxa"/>
          </w:tcPr>
          <w:p w14:paraId="7CAED91A" w14:textId="59B3AAB4" w:rsidR="00FE14AD" w:rsidRPr="0090297A" w:rsidRDefault="00FE14AD" w:rsidP="00FE14AD">
            <w:pPr>
              <w:spacing w:after="0" w:line="280" w:lineRule="atLeast"/>
              <w:rPr>
                <w:rFonts w:cs="Arial"/>
                <w:sz w:val="22"/>
                <w:szCs w:val="22"/>
              </w:rPr>
            </w:pPr>
            <w:r>
              <w:rPr>
                <w:rStyle w:val="normaltextrun"/>
                <w:rFonts w:cs="Arial"/>
                <w:sz w:val="22"/>
                <w:szCs w:val="22"/>
              </w:rPr>
              <w:t>CSPs have inconsistent practices and consumer stakeholders have raised that this type of training can be important to appropriately support people experiencing vulnerability</w:t>
            </w:r>
            <w:r>
              <w:rPr>
                <w:rStyle w:val="eop"/>
                <w:rFonts w:cs="Arial"/>
                <w:sz w:val="22"/>
                <w:szCs w:val="22"/>
              </w:rPr>
              <w:t> </w:t>
            </w:r>
          </w:p>
        </w:tc>
        <w:tc>
          <w:tcPr>
            <w:tcW w:w="3929" w:type="dxa"/>
          </w:tcPr>
          <w:p w14:paraId="5ACBBD1E" w14:textId="2A01A183" w:rsidR="00FE14AD" w:rsidRPr="005F0D17" w:rsidRDefault="00FE14AD" w:rsidP="005F0D17">
            <w:pPr>
              <w:pStyle w:val="paragraph0"/>
              <w:numPr>
                <w:ilvl w:val="0"/>
                <w:numId w:val="50"/>
              </w:numPr>
              <w:spacing w:before="0" w:beforeAutospacing="0" w:after="0" w:afterAutospacing="0"/>
              <w:ind w:left="360"/>
              <w:textAlignment w:val="baseline"/>
              <w:rPr>
                <w:rStyle w:val="normaltextrun"/>
                <w:szCs w:val="22"/>
              </w:rPr>
            </w:pPr>
            <w:r>
              <w:rPr>
                <w:rStyle w:val="normaltextrun"/>
                <w:rFonts w:ascii="Arial" w:hAnsi="Arial" w:cs="Arial"/>
                <w:sz w:val="22"/>
                <w:szCs w:val="22"/>
              </w:rPr>
              <w:t>That key employees have training in recognising, and responding to people experiencing domestic and family violence, including elder abuse, and regarding trauma-informed principles</w:t>
            </w:r>
            <w:r w:rsidRPr="005F0D17">
              <w:rPr>
                <w:rStyle w:val="normaltextrun"/>
              </w:rPr>
              <w:t> </w:t>
            </w:r>
          </w:p>
        </w:tc>
      </w:tr>
      <w:tr w:rsidR="00FE14AD" w:rsidRPr="001B6FBC" w14:paraId="0F56D628" w14:textId="77777777" w:rsidTr="6B5F8478">
        <w:tc>
          <w:tcPr>
            <w:tcW w:w="1622" w:type="dxa"/>
            <w:shd w:val="clear" w:color="auto" w:fill="F2F2F2" w:themeFill="background2" w:themeFillShade="F2"/>
          </w:tcPr>
          <w:p w14:paraId="3F844D9A" w14:textId="5CC8CEF4" w:rsidR="00FE14AD" w:rsidRPr="0090297A" w:rsidRDefault="00FE14AD" w:rsidP="00FE14AD">
            <w:pPr>
              <w:spacing w:after="0" w:line="280" w:lineRule="atLeast"/>
              <w:rPr>
                <w:rFonts w:cs="Arial"/>
                <w:sz w:val="22"/>
                <w:szCs w:val="22"/>
              </w:rPr>
            </w:pPr>
            <w:r>
              <w:rPr>
                <w:rStyle w:val="normaltextrun"/>
                <w:rFonts w:cs="Arial"/>
                <w:sz w:val="22"/>
                <w:szCs w:val="22"/>
              </w:rPr>
              <w:t>Use of government death notification system</w:t>
            </w:r>
            <w:r>
              <w:rPr>
                <w:rStyle w:val="eop"/>
                <w:rFonts w:cs="Arial"/>
                <w:sz w:val="22"/>
                <w:szCs w:val="22"/>
              </w:rPr>
              <w:t> </w:t>
            </w:r>
          </w:p>
        </w:tc>
        <w:tc>
          <w:tcPr>
            <w:tcW w:w="3476" w:type="dxa"/>
            <w:shd w:val="clear" w:color="auto" w:fill="F2F2F2" w:themeFill="background2" w:themeFillShade="F2"/>
          </w:tcPr>
          <w:p w14:paraId="23C96449" w14:textId="77777777" w:rsidR="00FE14AD" w:rsidRDefault="00FE14AD" w:rsidP="00FE14AD">
            <w:pPr>
              <w:pStyle w:val="paragraph0"/>
              <w:spacing w:before="0" w:beforeAutospacing="0" w:after="0" w:afterAutospacing="0"/>
              <w:textAlignment w:val="baseline"/>
              <w:divId w:val="94988018"/>
              <w:rPr>
                <w:rFonts w:ascii="Arial" w:hAnsi="Arial" w:cs="Arial"/>
                <w:sz w:val="22"/>
                <w:szCs w:val="22"/>
              </w:rPr>
            </w:pPr>
            <w:r>
              <w:rPr>
                <w:rStyle w:val="normaltextrun"/>
                <w:rFonts w:ascii="Arial" w:hAnsi="Arial" w:cs="Arial"/>
                <w:sz w:val="22"/>
                <w:szCs w:val="22"/>
              </w:rPr>
              <w:t>At least one CSP has considered that use of the government death notification system to inform customer notification obligations is not enabled by the Determination </w:t>
            </w:r>
            <w:r>
              <w:rPr>
                <w:rStyle w:val="eop"/>
                <w:rFonts w:ascii="Arial" w:hAnsi="Arial" w:cs="Arial"/>
                <w:sz w:val="22"/>
                <w:szCs w:val="22"/>
              </w:rPr>
              <w:t> </w:t>
            </w:r>
          </w:p>
          <w:p w14:paraId="4B3C3D66" w14:textId="7D0F92F9" w:rsidR="00FE14AD" w:rsidRPr="0090297A" w:rsidRDefault="00FE14AD" w:rsidP="00FE14AD">
            <w:pPr>
              <w:spacing w:after="0" w:line="280" w:lineRule="atLeast"/>
              <w:rPr>
                <w:rFonts w:cs="Arial"/>
                <w:sz w:val="22"/>
                <w:szCs w:val="22"/>
              </w:rPr>
            </w:pPr>
            <w:r>
              <w:rPr>
                <w:rStyle w:val="normaltextrun"/>
                <w:rFonts w:cs="Arial"/>
                <w:sz w:val="22"/>
                <w:szCs w:val="22"/>
              </w:rPr>
              <w:t>At least one CSP indicated it may be using the personalised names of deceased persons in notifications regarding the service</w:t>
            </w:r>
            <w:r>
              <w:rPr>
                <w:rStyle w:val="eop"/>
                <w:rFonts w:cs="Arial"/>
                <w:sz w:val="22"/>
                <w:szCs w:val="22"/>
              </w:rPr>
              <w:t> </w:t>
            </w:r>
          </w:p>
        </w:tc>
        <w:tc>
          <w:tcPr>
            <w:tcW w:w="3929" w:type="dxa"/>
            <w:shd w:val="clear" w:color="auto" w:fill="F2F2F2" w:themeFill="background2" w:themeFillShade="F2"/>
          </w:tcPr>
          <w:p w14:paraId="69238637" w14:textId="77777777" w:rsidR="00FE14AD" w:rsidRPr="005F0D17" w:rsidRDefault="00FE14AD" w:rsidP="005F0D17">
            <w:pPr>
              <w:pStyle w:val="paragraph0"/>
              <w:numPr>
                <w:ilvl w:val="0"/>
                <w:numId w:val="50"/>
              </w:numPr>
              <w:spacing w:before="0" w:beforeAutospacing="0" w:after="0" w:afterAutospacing="0"/>
              <w:ind w:left="360"/>
              <w:textAlignment w:val="baseline"/>
              <w:divId w:val="1081171592"/>
              <w:rPr>
                <w:rStyle w:val="normaltextrun"/>
              </w:rPr>
            </w:pPr>
            <w:r>
              <w:rPr>
                <w:rStyle w:val="normaltextrun"/>
                <w:rFonts w:ascii="Arial" w:hAnsi="Arial" w:cs="Arial"/>
                <w:sz w:val="22"/>
                <w:szCs w:val="22"/>
              </w:rPr>
              <w:t>That the Determination does not prevent use of the government death notification system</w:t>
            </w:r>
            <w:r w:rsidRPr="005F0D17">
              <w:rPr>
                <w:rStyle w:val="normaltextrun"/>
              </w:rPr>
              <w:t> </w:t>
            </w:r>
          </w:p>
          <w:p w14:paraId="12E0E6A4" w14:textId="77777777" w:rsidR="00FE14AD" w:rsidRPr="005F0D17" w:rsidRDefault="00FE14AD" w:rsidP="005F0D17">
            <w:pPr>
              <w:pStyle w:val="paragraph0"/>
              <w:numPr>
                <w:ilvl w:val="0"/>
                <w:numId w:val="50"/>
              </w:numPr>
              <w:spacing w:before="0" w:beforeAutospacing="0" w:after="0" w:afterAutospacing="0"/>
              <w:ind w:left="360"/>
              <w:textAlignment w:val="baseline"/>
              <w:divId w:val="1081171592"/>
              <w:rPr>
                <w:rStyle w:val="normaltextrun"/>
              </w:rPr>
            </w:pPr>
            <w:r>
              <w:rPr>
                <w:rStyle w:val="normaltextrun"/>
                <w:rFonts w:ascii="Arial" w:hAnsi="Arial" w:cs="Arial"/>
                <w:sz w:val="22"/>
                <w:szCs w:val="22"/>
              </w:rPr>
              <w:t>That the Determination does not require personalised communications</w:t>
            </w:r>
            <w:r w:rsidRPr="005F0D17">
              <w:rPr>
                <w:rStyle w:val="normaltextrun"/>
              </w:rPr>
              <w:t> </w:t>
            </w:r>
          </w:p>
          <w:p w14:paraId="4145017C" w14:textId="7E13AAA1" w:rsidR="00FE14AD" w:rsidRPr="005F0D17" w:rsidRDefault="00FE14AD" w:rsidP="005F0D17">
            <w:pPr>
              <w:pStyle w:val="paragraph0"/>
              <w:numPr>
                <w:ilvl w:val="0"/>
                <w:numId w:val="50"/>
              </w:numPr>
              <w:spacing w:before="0" w:beforeAutospacing="0" w:after="0" w:afterAutospacing="0"/>
              <w:ind w:left="360"/>
              <w:textAlignment w:val="baseline"/>
              <w:divId w:val="1081171592"/>
              <w:rPr>
                <w:rStyle w:val="normaltextrun"/>
                <w:szCs w:val="22"/>
              </w:rPr>
            </w:pPr>
            <w:r>
              <w:rPr>
                <w:rStyle w:val="normaltextrun"/>
                <w:rFonts w:ascii="Arial" w:hAnsi="Arial" w:cs="Arial"/>
                <w:sz w:val="22"/>
                <w:szCs w:val="22"/>
              </w:rPr>
              <w:t>How the system may be used</w:t>
            </w:r>
            <w:r w:rsidRPr="005F0D17">
              <w:rPr>
                <w:rStyle w:val="normaltextrun"/>
              </w:rPr>
              <w:t> </w:t>
            </w:r>
          </w:p>
        </w:tc>
      </w:tr>
      <w:tr w:rsidR="00FE14AD" w:rsidRPr="001B6FBC" w14:paraId="5FFF3693" w14:textId="77777777" w:rsidTr="6B5F8478">
        <w:tc>
          <w:tcPr>
            <w:tcW w:w="1622" w:type="dxa"/>
          </w:tcPr>
          <w:p w14:paraId="1162636C" w14:textId="0C438237" w:rsidR="00FE14AD" w:rsidRPr="0090297A" w:rsidRDefault="00FE14AD" w:rsidP="00FE14AD">
            <w:pPr>
              <w:spacing w:after="0" w:line="280" w:lineRule="atLeast"/>
              <w:rPr>
                <w:rFonts w:cs="Arial"/>
                <w:sz w:val="22"/>
                <w:szCs w:val="22"/>
              </w:rPr>
            </w:pPr>
            <w:r>
              <w:rPr>
                <w:rStyle w:val="normaltextrun"/>
                <w:rFonts w:cs="Arial"/>
                <w:sz w:val="22"/>
                <w:szCs w:val="22"/>
              </w:rPr>
              <w:t>What constitutes a high-risk customer transaction</w:t>
            </w:r>
            <w:r>
              <w:rPr>
                <w:rStyle w:val="eop"/>
                <w:rFonts w:cs="Arial"/>
                <w:sz w:val="22"/>
                <w:szCs w:val="22"/>
              </w:rPr>
              <w:t> </w:t>
            </w:r>
          </w:p>
        </w:tc>
        <w:tc>
          <w:tcPr>
            <w:tcW w:w="3476" w:type="dxa"/>
          </w:tcPr>
          <w:p w14:paraId="0C663192" w14:textId="77777777" w:rsidR="00FE14AD" w:rsidRDefault="00FE14AD" w:rsidP="00FE14AD">
            <w:pPr>
              <w:pStyle w:val="paragraph0"/>
              <w:spacing w:before="0" w:beforeAutospacing="0" w:after="0" w:afterAutospacing="0"/>
              <w:textAlignment w:val="baseline"/>
              <w:divId w:val="1868834979"/>
              <w:rPr>
                <w:rFonts w:ascii="Arial" w:hAnsi="Arial" w:cs="Arial"/>
                <w:sz w:val="22"/>
                <w:szCs w:val="22"/>
              </w:rPr>
            </w:pPr>
            <w:r>
              <w:rPr>
                <w:rStyle w:val="normaltextrun"/>
                <w:rFonts w:ascii="Arial" w:hAnsi="Arial" w:cs="Arial"/>
                <w:sz w:val="22"/>
                <w:szCs w:val="22"/>
              </w:rPr>
              <w:t>At least one CSP has considered that minor international roaming charges would meet the definition of a high-risk customer transaction</w:t>
            </w:r>
            <w:r>
              <w:rPr>
                <w:rStyle w:val="eop"/>
                <w:rFonts w:ascii="Arial" w:hAnsi="Arial" w:cs="Arial"/>
                <w:sz w:val="22"/>
                <w:szCs w:val="22"/>
              </w:rPr>
              <w:t> </w:t>
            </w:r>
          </w:p>
          <w:p w14:paraId="66187AD0" w14:textId="5D5BA1AE" w:rsidR="00FE14AD" w:rsidRPr="0090297A" w:rsidRDefault="00FE14AD" w:rsidP="00FE14AD">
            <w:pPr>
              <w:spacing w:after="0" w:line="280" w:lineRule="atLeast"/>
              <w:rPr>
                <w:rFonts w:cs="Arial"/>
                <w:sz w:val="22"/>
                <w:szCs w:val="22"/>
              </w:rPr>
            </w:pPr>
            <w:r>
              <w:rPr>
                <w:rStyle w:val="normaltextrun"/>
                <w:rFonts w:cs="Arial"/>
                <w:sz w:val="22"/>
                <w:szCs w:val="22"/>
              </w:rPr>
              <w:lastRenderedPageBreak/>
              <w:t>Some CSPs have raised concerns that certain eSIM transfers by customers that are managed on their devices (without need to engage with a CSP) may be captured by the definition of a high-risk transaction</w:t>
            </w:r>
            <w:r>
              <w:rPr>
                <w:rStyle w:val="eop"/>
                <w:rFonts w:cs="Arial"/>
                <w:sz w:val="22"/>
                <w:szCs w:val="22"/>
              </w:rPr>
              <w:t> </w:t>
            </w:r>
          </w:p>
        </w:tc>
        <w:tc>
          <w:tcPr>
            <w:tcW w:w="3929" w:type="dxa"/>
          </w:tcPr>
          <w:p w14:paraId="2DB702D6" w14:textId="77777777" w:rsidR="00FE14AD" w:rsidRPr="005F0D17" w:rsidRDefault="00FE14AD" w:rsidP="005F0D17">
            <w:pPr>
              <w:pStyle w:val="paragraph0"/>
              <w:numPr>
                <w:ilvl w:val="0"/>
                <w:numId w:val="50"/>
              </w:numPr>
              <w:spacing w:before="0" w:beforeAutospacing="0" w:after="0" w:afterAutospacing="0"/>
              <w:ind w:left="360"/>
              <w:textAlignment w:val="baseline"/>
              <w:divId w:val="103114852"/>
              <w:rPr>
                <w:rStyle w:val="normaltextrun"/>
              </w:rPr>
            </w:pPr>
            <w:r>
              <w:rPr>
                <w:rStyle w:val="normaltextrun"/>
                <w:rFonts w:ascii="Arial" w:hAnsi="Arial" w:cs="Arial"/>
                <w:sz w:val="22"/>
                <w:szCs w:val="22"/>
              </w:rPr>
              <w:lastRenderedPageBreak/>
              <w:t>That such roaming charges are not ongoing OR large one-off, and therefore do not meet the definition of a high-risk customer transaction</w:t>
            </w:r>
            <w:r w:rsidRPr="005F0D17">
              <w:rPr>
                <w:rStyle w:val="normaltextrun"/>
              </w:rPr>
              <w:t> </w:t>
            </w:r>
          </w:p>
          <w:p w14:paraId="44753857" w14:textId="5EB6E120" w:rsidR="00FE14AD" w:rsidRPr="005F0D17" w:rsidRDefault="00FE14AD" w:rsidP="005F0D17">
            <w:pPr>
              <w:pStyle w:val="Bulletlevel1"/>
              <w:numPr>
                <w:ilvl w:val="0"/>
                <w:numId w:val="50"/>
              </w:numPr>
              <w:spacing w:after="0"/>
              <w:ind w:left="360"/>
              <w:rPr>
                <w:rStyle w:val="normaltextrun"/>
                <w:szCs w:val="22"/>
              </w:rPr>
            </w:pPr>
            <w:r>
              <w:rPr>
                <w:rStyle w:val="normaltextrun"/>
                <w:szCs w:val="22"/>
              </w:rPr>
              <w:lastRenderedPageBreak/>
              <w:t>That in cases where the CSP is not involved in the interaction, such as an eSIM, it does not constitute a high-risk customer transaction for the purposes of the Determination (as in this case, there is no request to the telco from the customer or the authorised representative)</w:t>
            </w:r>
            <w:r w:rsidRPr="005F0D17">
              <w:rPr>
                <w:rStyle w:val="normaltextrun"/>
              </w:rPr>
              <w:t> </w:t>
            </w:r>
          </w:p>
        </w:tc>
      </w:tr>
      <w:tr w:rsidR="00FE14AD" w:rsidRPr="001B6FBC" w14:paraId="590805C8" w14:textId="77777777" w:rsidTr="6B5F8478">
        <w:tc>
          <w:tcPr>
            <w:tcW w:w="1622" w:type="dxa"/>
            <w:shd w:val="clear" w:color="auto" w:fill="F2F2F2" w:themeFill="background2" w:themeFillShade="F2"/>
          </w:tcPr>
          <w:p w14:paraId="5CDD7E7E" w14:textId="28E78442" w:rsidR="00FE14AD" w:rsidRPr="0090297A" w:rsidRDefault="00FE14AD" w:rsidP="00FE14AD">
            <w:pPr>
              <w:spacing w:after="0" w:line="280" w:lineRule="atLeast"/>
              <w:rPr>
                <w:rFonts w:cs="Arial"/>
                <w:sz w:val="22"/>
                <w:szCs w:val="22"/>
              </w:rPr>
            </w:pPr>
            <w:r>
              <w:rPr>
                <w:rStyle w:val="normaltextrun"/>
                <w:rFonts w:cs="Arial"/>
                <w:sz w:val="22"/>
                <w:szCs w:val="22"/>
              </w:rPr>
              <w:lastRenderedPageBreak/>
              <w:t>People in vulnerable circumstances</w:t>
            </w:r>
            <w:r>
              <w:rPr>
                <w:rStyle w:val="eop"/>
                <w:rFonts w:cs="Arial"/>
                <w:sz w:val="22"/>
                <w:szCs w:val="22"/>
              </w:rPr>
              <w:t> </w:t>
            </w:r>
          </w:p>
        </w:tc>
        <w:tc>
          <w:tcPr>
            <w:tcW w:w="3476" w:type="dxa"/>
            <w:shd w:val="clear" w:color="auto" w:fill="F2F2F2" w:themeFill="background2" w:themeFillShade="F2"/>
          </w:tcPr>
          <w:p w14:paraId="384A807D" w14:textId="570843FF" w:rsidR="00FE14AD" w:rsidRPr="0090297A" w:rsidRDefault="00FE14AD" w:rsidP="00FE14AD">
            <w:pPr>
              <w:spacing w:after="0" w:line="280" w:lineRule="atLeast"/>
              <w:rPr>
                <w:rFonts w:cs="Arial"/>
                <w:sz w:val="22"/>
                <w:szCs w:val="22"/>
              </w:rPr>
            </w:pPr>
            <w:r>
              <w:rPr>
                <w:rStyle w:val="normaltextrun"/>
                <w:rFonts w:cs="Arial"/>
                <w:sz w:val="22"/>
                <w:szCs w:val="22"/>
              </w:rPr>
              <w:t>Some CSPs have incorrectly interpreted provisions about assessing a person in vulnerable circumstances as being restrictive</w:t>
            </w:r>
            <w:r>
              <w:rPr>
                <w:rStyle w:val="eop"/>
                <w:rFonts w:cs="Arial"/>
                <w:sz w:val="22"/>
                <w:szCs w:val="22"/>
              </w:rPr>
              <w:t> </w:t>
            </w:r>
          </w:p>
        </w:tc>
        <w:tc>
          <w:tcPr>
            <w:tcW w:w="3929" w:type="dxa"/>
            <w:shd w:val="clear" w:color="auto" w:fill="F2F2F2" w:themeFill="background2" w:themeFillShade="F2"/>
          </w:tcPr>
          <w:p w14:paraId="1D3017A6" w14:textId="7FFB5223" w:rsidR="00FE14AD" w:rsidRPr="005F0D17" w:rsidRDefault="00FE14AD" w:rsidP="005F0D17">
            <w:pPr>
              <w:pStyle w:val="paragraph0"/>
              <w:numPr>
                <w:ilvl w:val="0"/>
                <w:numId w:val="50"/>
              </w:numPr>
              <w:spacing w:before="0" w:beforeAutospacing="0" w:after="0" w:afterAutospacing="0"/>
              <w:ind w:left="360"/>
              <w:textAlignment w:val="baseline"/>
              <w:rPr>
                <w:rStyle w:val="normaltextrun"/>
                <w:szCs w:val="22"/>
              </w:rPr>
            </w:pPr>
            <w:r>
              <w:rPr>
                <w:rStyle w:val="normaltextrun"/>
                <w:rFonts w:ascii="Arial" w:hAnsi="Arial" w:cs="Arial"/>
                <w:sz w:val="22"/>
                <w:szCs w:val="22"/>
              </w:rPr>
              <w:t>Explaining that the arrangements are not exclusive nor exhaustive, and the provisions may include where someone may have lost their telecommunications service </w:t>
            </w:r>
            <w:r w:rsidRPr="005F0D17">
              <w:rPr>
                <w:rStyle w:val="normaltextrun"/>
              </w:rPr>
              <w:t> </w:t>
            </w:r>
          </w:p>
        </w:tc>
      </w:tr>
      <w:tr w:rsidR="00FE14AD" w:rsidRPr="001B6FBC" w14:paraId="70C2FE42" w14:textId="77777777" w:rsidTr="6B5F8478">
        <w:tc>
          <w:tcPr>
            <w:tcW w:w="1622" w:type="dxa"/>
          </w:tcPr>
          <w:p w14:paraId="23D2B8A1" w14:textId="3EF7ECE9" w:rsidR="00FE14AD" w:rsidRPr="0090297A" w:rsidRDefault="00FE14AD" w:rsidP="00FE14AD">
            <w:pPr>
              <w:spacing w:after="0" w:line="280" w:lineRule="atLeast"/>
              <w:rPr>
                <w:rFonts w:cs="Arial"/>
                <w:sz w:val="22"/>
                <w:szCs w:val="22"/>
              </w:rPr>
            </w:pPr>
            <w:r>
              <w:rPr>
                <w:rStyle w:val="normaltextrun"/>
                <w:rFonts w:cs="Arial"/>
                <w:sz w:val="22"/>
                <w:szCs w:val="22"/>
              </w:rPr>
              <w:t>Use of MFA in cases where the customer is unable to use a particular method</w:t>
            </w:r>
            <w:r>
              <w:rPr>
                <w:rStyle w:val="eop"/>
                <w:rFonts w:cs="Arial"/>
                <w:sz w:val="22"/>
                <w:szCs w:val="22"/>
              </w:rPr>
              <w:t> </w:t>
            </w:r>
          </w:p>
        </w:tc>
        <w:tc>
          <w:tcPr>
            <w:tcW w:w="3476" w:type="dxa"/>
          </w:tcPr>
          <w:p w14:paraId="6601AC56" w14:textId="5E68B91B" w:rsidR="00FE14AD" w:rsidRPr="0090297A" w:rsidRDefault="00FE14AD" w:rsidP="00FE14AD">
            <w:pPr>
              <w:spacing w:after="0" w:line="280" w:lineRule="atLeast"/>
              <w:rPr>
                <w:rFonts w:cs="Arial"/>
                <w:sz w:val="22"/>
                <w:szCs w:val="22"/>
              </w:rPr>
            </w:pPr>
            <w:r>
              <w:rPr>
                <w:rStyle w:val="normaltextrun"/>
                <w:rFonts w:cs="Arial"/>
                <w:sz w:val="22"/>
                <w:szCs w:val="22"/>
              </w:rPr>
              <w:t>At least one CSP has suggested it would like to rely on previous customer interactions in some cases as a part of MFA, as opposed to using other available methods for MFA</w:t>
            </w:r>
            <w:r>
              <w:rPr>
                <w:rStyle w:val="eop"/>
                <w:rFonts w:cs="Arial"/>
                <w:sz w:val="22"/>
                <w:szCs w:val="22"/>
              </w:rPr>
              <w:t> </w:t>
            </w:r>
          </w:p>
        </w:tc>
        <w:tc>
          <w:tcPr>
            <w:tcW w:w="3929" w:type="dxa"/>
          </w:tcPr>
          <w:p w14:paraId="693D53C1" w14:textId="136C66DB" w:rsidR="00FE14AD" w:rsidRPr="005F0D17" w:rsidRDefault="00FE14AD" w:rsidP="005F0D17">
            <w:pPr>
              <w:pStyle w:val="paragraph0"/>
              <w:numPr>
                <w:ilvl w:val="0"/>
                <w:numId w:val="50"/>
              </w:numPr>
              <w:spacing w:before="0" w:beforeAutospacing="0" w:after="0" w:afterAutospacing="0"/>
              <w:ind w:left="360"/>
              <w:textAlignment w:val="baseline"/>
              <w:rPr>
                <w:rStyle w:val="normaltextrun"/>
                <w:szCs w:val="22"/>
              </w:rPr>
            </w:pPr>
            <w:r>
              <w:rPr>
                <w:rStyle w:val="normaltextrun"/>
                <w:rFonts w:ascii="Arial" w:hAnsi="Arial" w:cs="Arial"/>
                <w:sz w:val="22"/>
                <w:szCs w:val="22"/>
              </w:rPr>
              <w:t>The expectation that CSPs would attempt another method of MFA where an initial method is not available</w:t>
            </w:r>
            <w:r w:rsidRPr="005F0D17">
              <w:rPr>
                <w:rStyle w:val="normaltextrun"/>
              </w:rPr>
              <w:t> </w:t>
            </w:r>
          </w:p>
        </w:tc>
      </w:tr>
      <w:tr w:rsidR="00FE14AD" w:rsidRPr="001B6FBC" w14:paraId="3080A746" w14:textId="77777777" w:rsidTr="6B5F8478">
        <w:tc>
          <w:tcPr>
            <w:tcW w:w="1622" w:type="dxa"/>
            <w:shd w:val="clear" w:color="auto" w:fill="F2F2F2" w:themeFill="background2" w:themeFillShade="F2"/>
          </w:tcPr>
          <w:p w14:paraId="03A12071" w14:textId="40B28F4A" w:rsidR="00FE14AD" w:rsidRPr="0090297A" w:rsidRDefault="00FE14AD" w:rsidP="00FE14AD">
            <w:pPr>
              <w:pStyle w:val="Paragraph"/>
            </w:pPr>
            <w:r>
              <w:rPr>
                <w:rStyle w:val="normaltextrun"/>
                <w:szCs w:val="22"/>
              </w:rPr>
              <w:t>Passive authentication of identity </w:t>
            </w:r>
            <w:r>
              <w:rPr>
                <w:rStyle w:val="eop"/>
                <w:szCs w:val="22"/>
              </w:rPr>
              <w:t> </w:t>
            </w:r>
          </w:p>
        </w:tc>
        <w:tc>
          <w:tcPr>
            <w:tcW w:w="3476" w:type="dxa"/>
            <w:shd w:val="clear" w:color="auto" w:fill="F2F2F2" w:themeFill="background2" w:themeFillShade="F2"/>
          </w:tcPr>
          <w:p w14:paraId="57664945" w14:textId="1D2FD869" w:rsidR="00FE14AD" w:rsidRPr="0090297A" w:rsidRDefault="00FE14AD" w:rsidP="00FE14AD">
            <w:pPr>
              <w:spacing w:after="0" w:line="280" w:lineRule="atLeast"/>
              <w:rPr>
                <w:rFonts w:cs="Arial"/>
                <w:sz w:val="22"/>
                <w:szCs w:val="22"/>
              </w:rPr>
            </w:pPr>
            <w:r>
              <w:rPr>
                <w:rStyle w:val="normaltextrun"/>
                <w:rFonts w:cs="Arial"/>
                <w:sz w:val="22"/>
                <w:szCs w:val="22"/>
              </w:rPr>
              <w:t>CSPs are unclear about any opportunities permitted for passive authentication of identity</w:t>
            </w:r>
            <w:r>
              <w:rPr>
                <w:rStyle w:val="eop"/>
                <w:rFonts w:cs="Arial"/>
                <w:sz w:val="22"/>
                <w:szCs w:val="22"/>
              </w:rPr>
              <w:t> </w:t>
            </w:r>
          </w:p>
        </w:tc>
        <w:tc>
          <w:tcPr>
            <w:tcW w:w="3929" w:type="dxa"/>
            <w:shd w:val="clear" w:color="auto" w:fill="F2F2F2" w:themeFill="background2" w:themeFillShade="F2"/>
          </w:tcPr>
          <w:p w14:paraId="37BC5E31" w14:textId="77777777" w:rsidR="00FE14AD" w:rsidRPr="005F0D17" w:rsidRDefault="00FE14AD" w:rsidP="005F0D17">
            <w:pPr>
              <w:pStyle w:val="paragraph0"/>
              <w:numPr>
                <w:ilvl w:val="0"/>
                <w:numId w:val="50"/>
              </w:numPr>
              <w:spacing w:before="0" w:beforeAutospacing="0" w:after="0" w:afterAutospacing="0"/>
              <w:ind w:left="360"/>
              <w:textAlignment w:val="baseline"/>
              <w:divId w:val="1043287395"/>
              <w:rPr>
                <w:rStyle w:val="normaltextrun"/>
              </w:rPr>
            </w:pPr>
            <w:r>
              <w:rPr>
                <w:rStyle w:val="normaltextrun"/>
                <w:rFonts w:ascii="Arial" w:hAnsi="Arial" w:cs="Arial"/>
                <w:sz w:val="22"/>
                <w:szCs w:val="22"/>
              </w:rPr>
              <w:t>The Determination does not prevent passive authentication</w:t>
            </w:r>
            <w:r w:rsidRPr="005F0D17">
              <w:rPr>
                <w:rStyle w:val="normaltextrun"/>
              </w:rPr>
              <w:t> </w:t>
            </w:r>
          </w:p>
          <w:p w14:paraId="50765312" w14:textId="77777777" w:rsidR="00FE14AD" w:rsidRPr="005F0D17" w:rsidRDefault="00FE14AD" w:rsidP="005F0D17">
            <w:pPr>
              <w:pStyle w:val="paragraph0"/>
              <w:numPr>
                <w:ilvl w:val="0"/>
                <w:numId w:val="50"/>
              </w:numPr>
              <w:spacing w:before="0" w:beforeAutospacing="0" w:after="0" w:afterAutospacing="0"/>
              <w:ind w:left="360"/>
              <w:textAlignment w:val="baseline"/>
              <w:divId w:val="2031712108"/>
              <w:rPr>
                <w:rStyle w:val="normaltextrun"/>
              </w:rPr>
            </w:pPr>
            <w:r>
              <w:rPr>
                <w:rStyle w:val="normaltextrun"/>
                <w:rFonts w:ascii="Arial" w:hAnsi="Arial" w:cs="Arial"/>
                <w:sz w:val="22"/>
                <w:szCs w:val="22"/>
              </w:rPr>
              <w:t>That ‘direct and immediate access’ requirements are not exclusive or exhaustive</w:t>
            </w:r>
            <w:r w:rsidRPr="005F0D17">
              <w:rPr>
                <w:rStyle w:val="normaltextrun"/>
              </w:rPr>
              <w:t> </w:t>
            </w:r>
          </w:p>
          <w:p w14:paraId="413F327C" w14:textId="55697429" w:rsidR="00FE14AD" w:rsidRPr="005F0D17" w:rsidRDefault="00FE14AD" w:rsidP="005F0D17">
            <w:pPr>
              <w:pStyle w:val="Bulletlevel1"/>
              <w:numPr>
                <w:ilvl w:val="0"/>
                <w:numId w:val="50"/>
              </w:numPr>
              <w:spacing w:after="0"/>
              <w:ind w:left="360"/>
              <w:rPr>
                <w:rStyle w:val="normaltextrun"/>
                <w:szCs w:val="22"/>
              </w:rPr>
            </w:pPr>
            <w:r>
              <w:rPr>
                <w:rStyle w:val="normaltextrun"/>
                <w:szCs w:val="22"/>
              </w:rPr>
              <w:t>Passive authentication will need to consider what the considerations are for each of the potential types and how these may work in practice to ensure they do not expose customers to risk  </w:t>
            </w:r>
            <w:r w:rsidRPr="005F0D17">
              <w:rPr>
                <w:rStyle w:val="normaltextrun"/>
              </w:rPr>
              <w:t> </w:t>
            </w:r>
          </w:p>
        </w:tc>
      </w:tr>
    </w:tbl>
    <w:p w14:paraId="529DF54E" w14:textId="77777777" w:rsidR="00F23C38" w:rsidRDefault="00F23C38" w:rsidP="00F23C38"/>
    <w:p w14:paraId="10D8991D" w14:textId="77777777" w:rsidR="00F23C38" w:rsidRPr="0090297A" w:rsidRDefault="00F23C38" w:rsidP="00F23C38"/>
    <w:p w14:paraId="6076B6F7" w14:textId="77777777" w:rsidR="00F23C38" w:rsidRPr="00E162C4" w:rsidRDefault="00F23C38" w:rsidP="00F23C38">
      <w:pPr>
        <w:pStyle w:val="Heading1"/>
      </w:pPr>
      <w:bookmarkStart w:id="14" w:name="_Toc92265098"/>
      <w:bookmarkStart w:id="15" w:name="_Toc184298413"/>
      <w:bookmarkStart w:id="16" w:name="_Toc348105641"/>
      <w:r w:rsidRPr="00E162C4">
        <w:lastRenderedPageBreak/>
        <w:t>Invitation to comment</w:t>
      </w:r>
      <w:bookmarkEnd w:id="14"/>
      <w:bookmarkEnd w:id="15"/>
    </w:p>
    <w:p w14:paraId="4555FBDF" w14:textId="77777777" w:rsidR="00F23C38" w:rsidRPr="00E162C4" w:rsidRDefault="00F23C38" w:rsidP="00F23C38">
      <w:pPr>
        <w:pStyle w:val="Heading2"/>
      </w:pPr>
      <w:bookmarkStart w:id="17" w:name="_Toc433122131"/>
      <w:bookmarkStart w:id="18" w:name="_Toc348105637"/>
      <w:bookmarkStart w:id="19" w:name="_Toc300909556"/>
      <w:bookmarkStart w:id="20" w:name="_Toc298924673"/>
      <w:bookmarkStart w:id="21" w:name="_Toc92265099"/>
      <w:bookmarkStart w:id="22" w:name="_Toc184298414"/>
      <w:bookmarkStart w:id="23" w:name="_Toc348105638"/>
      <w:bookmarkStart w:id="24" w:name="_Toc300909557"/>
      <w:bookmarkStart w:id="25" w:name="_Toc298924674"/>
      <w:bookmarkStart w:id="26" w:name="_Toc274296357"/>
      <w:r w:rsidRPr="00E162C4">
        <w:t>Making a submission</w:t>
      </w:r>
      <w:bookmarkEnd w:id="17"/>
      <w:bookmarkEnd w:id="18"/>
      <w:bookmarkEnd w:id="19"/>
      <w:bookmarkEnd w:id="20"/>
      <w:bookmarkEnd w:id="21"/>
      <w:bookmarkEnd w:id="22"/>
    </w:p>
    <w:p w14:paraId="0EAC6132" w14:textId="77777777" w:rsidR="00F23C38" w:rsidRPr="00E162C4" w:rsidRDefault="00F23C38" w:rsidP="00F23C38">
      <w:pPr>
        <w:pStyle w:val="Paragraph"/>
      </w:pPr>
      <w:r w:rsidRPr="00E162C4">
        <w:t xml:space="preserve">We invite comments on the issues set out in this </w:t>
      </w:r>
      <w:r>
        <w:t>consultation</w:t>
      </w:r>
      <w:r w:rsidRPr="00E162C4">
        <w:t xml:space="preserve"> paper. </w:t>
      </w:r>
    </w:p>
    <w:p w14:paraId="06198413" w14:textId="77777777" w:rsidR="00F23C38" w:rsidRPr="00E162C4" w:rsidRDefault="00D00771" w:rsidP="00F23C38">
      <w:pPr>
        <w:pStyle w:val="Bulletlevel1"/>
      </w:pPr>
      <w:hyperlink r:id="rId27" w:history="1">
        <w:r w:rsidR="00F23C38" w:rsidRPr="00E162C4">
          <w:rPr>
            <w:rStyle w:val="Hyperlink"/>
          </w:rPr>
          <w:t>Online submissions</w:t>
        </w:r>
      </w:hyperlink>
      <w:r w:rsidR="00F23C38" w:rsidRPr="00E162C4">
        <w:t xml:space="preserve"> can be made by uploading a document. Submissions in PDF, Microsoft Word or Rich Text Format are preferred.</w:t>
      </w:r>
    </w:p>
    <w:p w14:paraId="1BEC7644" w14:textId="77777777" w:rsidR="00F23C38" w:rsidRPr="00E162C4" w:rsidRDefault="00F23C38" w:rsidP="00F23C38">
      <w:pPr>
        <w:pStyle w:val="Bulletlevel1"/>
      </w:pPr>
      <w:r w:rsidRPr="00E162C4">
        <w:t xml:space="preserve">Submissions by post can be </w:t>
      </w:r>
      <w:r w:rsidRPr="004B2960">
        <w:t>sent</w:t>
      </w:r>
      <w:r w:rsidRPr="00E162C4">
        <w:t xml:space="preserve"> to: </w:t>
      </w:r>
    </w:p>
    <w:p w14:paraId="5981CC5E" w14:textId="77777777" w:rsidR="00F23C38" w:rsidRPr="004B2960" w:rsidRDefault="00F23C38" w:rsidP="00F23C38">
      <w:pPr>
        <w:pStyle w:val="Bulletlevel1last"/>
        <w:numPr>
          <w:ilvl w:val="0"/>
          <w:numId w:val="0"/>
        </w:numPr>
        <w:ind w:left="284"/>
        <w:rPr>
          <w:highlight w:val="yellow"/>
        </w:rPr>
      </w:pPr>
      <w:r w:rsidRPr="00826A3D">
        <w:t>The Executive Manager</w:t>
      </w:r>
      <w:r w:rsidRPr="00826A3D">
        <w:br/>
        <w:t>Unsolicited Communications &amp; Scams Branch</w:t>
      </w:r>
      <w:r w:rsidRPr="00826A3D">
        <w:br/>
        <w:t>Australian Communications and Media Authority</w:t>
      </w:r>
      <w:r>
        <w:rPr>
          <w:highlight w:val="yellow"/>
        </w:rPr>
        <w:br/>
      </w:r>
      <w:r w:rsidRPr="008466BC">
        <w:t>PO Box 13112</w:t>
      </w:r>
      <w:r>
        <w:br/>
      </w:r>
      <w:r w:rsidRPr="008466BC">
        <w:t>Law Courts</w:t>
      </w:r>
      <w:r>
        <w:br/>
      </w:r>
      <w:r w:rsidRPr="008466BC">
        <w:t>Melbourne VIC 8010</w:t>
      </w:r>
    </w:p>
    <w:p w14:paraId="638A1ECB" w14:textId="5827608E" w:rsidR="00F23C38" w:rsidRPr="00E162C4" w:rsidRDefault="00F23C38" w:rsidP="00F23C38">
      <w:pPr>
        <w:pStyle w:val="Paragraph"/>
      </w:pPr>
      <w:r w:rsidRPr="00E162C4">
        <w:t xml:space="preserve">The closing date for submissions is </w:t>
      </w:r>
      <w:r w:rsidR="00341CE6">
        <w:t>midday</w:t>
      </w:r>
      <w:r w:rsidR="00C304B8">
        <w:t xml:space="preserve"> (AEST)</w:t>
      </w:r>
      <w:r w:rsidRPr="00E162C4">
        <w:t xml:space="preserve">, </w:t>
      </w:r>
      <w:r>
        <w:rPr>
          <w:b/>
          <w:bCs/>
        </w:rPr>
        <w:t>Friday 14</w:t>
      </w:r>
      <w:r w:rsidRPr="007C7AE7">
        <w:rPr>
          <w:b/>
          <w:bCs/>
        </w:rPr>
        <w:t xml:space="preserve"> </w:t>
      </w:r>
      <w:r>
        <w:rPr>
          <w:b/>
          <w:bCs/>
        </w:rPr>
        <w:t>February</w:t>
      </w:r>
      <w:r w:rsidRPr="007C7AE7">
        <w:rPr>
          <w:b/>
          <w:bCs/>
        </w:rPr>
        <w:t xml:space="preserve"> 202</w:t>
      </w:r>
      <w:r>
        <w:rPr>
          <w:b/>
          <w:bCs/>
        </w:rPr>
        <w:t>5</w:t>
      </w:r>
      <w:r w:rsidRPr="00E162C4">
        <w:t>.</w:t>
      </w:r>
    </w:p>
    <w:p w14:paraId="44CC3A1F" w14:textId="77777777" w:rsidR="00F23C38" w:rsidRPr="00E162C4" w:rsidRDefault="00F23C38" w:rsidP="00F23C38">
      <w:pPr>
        <w:pStyle w:val="Paragraph"/>
        <w:rPr>
          <w:szCs w:val="20"/>
        </w:rPr>
      </w:pPr>
      <w:r w:rsidRPr="00E162C4">
        <w:t xml:space="preserve">Consultation enquiries can be emailed </w:t>
      </w:r>
      <w:r w:rsidRPr="00E162C4">
        <w:rPr>
          <w:szCs w:val="20"/>
        </w:rPr>
        <w:t>to</w:t>
      </w:r>
      <w:r>
        <w:rPr>
          <w:szCs w:val="20"/>
        </w:rPr>
        <w:t xml:space="preserve"> </w:t>
      </w:r>
      <w:hyperlink r:id="rId28" w:history="1">
        <w:r w:rsidRPr="00F354EE">
          <w:rPr>
            <w:rStyle w:val="Hyperlink"/>
            <w:szCs w:val="20"/>
          </w:rPr>
          <w:t>unsolicitedcommsprojects@acma.gov.au</w:t>
        </w:r>
      </w:hyperlink>
    </w:p>
    <w:p w14:paraId="69DE9213" w14:textId="77777777" w:rsidR="00F23C38" w:rsidRPr="00E162C4" w:rsidRDefault="00F23C38" w:rsidP="00F23C38">
      <w:pPr>
        <w:pStyle w:val="Heading3"/>
      </w:pPr>
      <w:bookmarkStart w:id="27" w:name="_Toc348105639"/>
      <w:bookmarkStart w:id="28" w:name="_Toc300909558"/>
      <w:bookmarkStart w:id="29" w:name="_Toc184298415"/>
      <w:bookmarkStart w:id="30" w:name="_Hlk59627494"/>
      <w:bookmarkEnd w:id="23"/>
      <w:bookmarkEnd w:id="24"/>
      <w:r w:rsidRPr="00E162C4">
        <w:t>Publication of submissions</w:t>
      </w:r>
      <w:bookmarkEnd w:id="25"/>
      <w:bookmarkEnd w:id="26"/>
      <w:bookmarkEnd w:id="27"/>
      <w:bookmarkEnd w:id="28"/>
      <w:bookmarkEnd w:id="29"/>
    </w:p>
    <w:p w14:paraId="1A96C270" w14:textId="77777777" w:rsidR="00F23C38" w:rsidRPr="00E162C4" w:rsidRDefault="00F23C38" w:rsidP="00F23C38">
      <w:pPr>
        <w:pStyle w:val="Paragraph"/>
      </w:pPr>
      <w:bookmarkStart w:id="31" w:name="_Toc348105640"/>
      <w:bookmarkStart w:id="32" w:name="_Toc300909559"/>
      <w:bookmarkStart w:id="33" w:name="_Toc265246234"/>
      <w:r w:rsidRPr="00E162C4">
        <w:t xml:space="preserve">We publish submissions on our website, including personal information (such as names and contact details), except for information that you have claimed (and we have accepted) is confidential. </w:t>
      </w:r>
    </w:p>
    <w:p w14:paraId="24AE0CDE" w14:textId="77777777" w:rsidR="00F23C38" w:rsidRPr="00E162C4" w:rsidRDefault="00F23C38" w:rsidP="00F23C38">
      <w:pPr>
        <w:pStyle w:val="Paragraph"/>
      </w:pPr>
      <w:r w:rsidRPr="00E162C4">
        <w:t>Confidential information will not be published or otherwise released unless required or authorised by law.</w:t>
      </w:r>
    </w:p>
    <w:p w14:paraId="443073BE" w14:textId="77777777" w:rsidR="00F23C38" w:rsidRPr="00E162C4" w:rsidRDefault="00F23C38" w:rsidP="00F23C38">
      <w:pPr>
        <w:pStyle w:val="Heading3"/>
      </w:pPr>
      <w:bookmarkStart w:id="34" w:name="_Toc184298416"/>
      <w:r w:rsidRPr="00E162C4">
        <w:t>Privacy</w:t>
      </w:r>
      <w:bookmarkEnd w:id="34"/>
    </w:p>
    <w:p w14:paraId="11D52AB9" w14:textId="77777777" w:rsidR="00F23C38" w:rsidRPr="004B2960" w:rsidRDefault="00F23C38" w:rsidP="00F23C38">
      <w:pPr>
        <w:pStyle w:val="Paragraph"/>
      </w:pPr>
      <w:r w:rsidRPr="00E162C4">
        <w:t xml:space="preserve">View information about our </w:t>
      </w:r>
      <w:r w:rsidRPr="004B2960">
        <w:t xml:space="preserve">policy on the </w:t>
      </w:r>
      <w:hyperlink r:id="rId29" w:history="1">
        <w:r w:rsidRPr="004B2960">
          <w:rPr>
            <w:rStyle w:val="Hyperlink"/>
            <w:color w:val="auto"/>
            <w:u w:val="none"/>
          </w:rPr>
          <w:t>publication of submissions</w:t>
        </w:r>
      </w:hyperlink>
      <w:r w:rsidRPr="004B2960">
        <w:t>, including collection of personal information during consultation and how we handle that information.</w:t>
      </w:r>
    </w:p>
    <w:bookmarkEnd w:id="31"/>
    <w:bookmarkEnd w:id="32"/>
    <w:bookmarkEnd w:id="33"/>
    <w:p w14:paraId="39D4C7DC" w14:textId="77777777" w:rsidR="00F23C38" w:rsidRPr="00A17B1B" w:rsidRDefault="00F23C38" w:rsidP="00F23C38">
      <w:pPr>
        <w:pStyle w:val="Paragraph"/>
      </w:pPr>
      <w:r w:rsidRPr="004B2960">
        <w:t xml:space="preserve">Information on the </w:t>
      </w:r>
      <w:r w:rsidRPr="00A3086B">
        <w:rPr>
          <w:i/>
          <w:iCs/>
        </w:rPr>
        <w:t>Privacy Act 1988</w:t>
      </w:r>
      <w:r w:rsidRPr="004B2960">
        <w:t>, how to access or correct personal information, how to make a privacy complaint an</w:t>
      </w:r>
      <w:r w:rsidRPr="00E162C4">
        <w:t xml:space="preserve">d how we will deal with any complaints, is available in our </w:t>
      </w:r>
      <w:hyperlink r:id="rId30" w:history="1">
        <w:r w:rsidRPr="00E162C4">
          <w:rPr>
            <w:rStyle w:val="Hyperlink"/>
          </w:rPr>
          <w:t>privacy policy</w:t>
        </w:r>
      </w:hyperlink>
      <w:r w:rsidRPr="00E162C4">
        <w:t xml:space="preserve">. </w:t>
      </w:r>
      <w:bookmarkEnd w:id="16"/>
      <w:bookmarkEnd w:id="30"/>
    </w:p>
    <w:p w14:paraId="056B9F82" w14:textId="645D1D7C" w:rsidR="00FF3C69" w:rsidRPr="00F23C38" w:rsidRDefault="00FF3C69" w:rsidP="00F23C38"/>
    <w:sectPr w:rsidR="00FF3C69" w:rsidRPr="00F23C38" w:rsidSect="005A62E5">
      <w:headerReference w:type="even" r:id="rId31"/>
      <w:headerReference w:type="default" r:id="rId32"/>
      <w:footerReference w:type="even" r:id="rId33"/>
      <w:footerReference w:type="default" r:id="rId34"/>
      <w:pgSz w:w="11906" w:h="16838" w:code="9"/>
      <w:pgMar w:top="1418" w:right="1418" w:bottom="1134" w:left="1418"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C6A3C" w14:textId="77777777" w:rsidR="0063729F" w:rsidRDefault="0063729F">
      <w:r>
        <w:separator/>
      </w:r>
    </w:p>
  </w:endnote>
  <w:endnote w:type="continuationSeparator" w:id="0">
    <w:p w14:paraId="4397367D" w14:textId="77777777" w:rsidR="0063729F" w:rsidRDefault="0063729F">
      <w:r>
        <w:continuationSeparator/>
      </w:r>
    </w:p>
  </w:endnote>
  <w:endnote w:type="continuationNotice" w:id="1">
    <w:p w14:paraId="260DFB5C" w14:textId="77777777" w:rsidR="0063729F" w:rsidRDefault="006372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altName w:val="Times New Roman"/>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6B99" w14:textId="77777777" w:rsidR="00F23C38" w:rsidRDefault="00F23C38" w:rsidP="005E250B">
    <w:pPr>
      <w:pStyle w:val="Footer"/>
      <w:jc w:val="right"/>
    </w:pPr>
    <w:r w:rsidRPr="005E250B">
      <w:rPr>
        <w:noProof/>
        <w:vertAlign w:val="subscript"/>
      </w:rPr>
      <w:drawing>
        <wp:inline distT="0" distB="0" distL="0" distR="0" wp14:anchorId="37E8D53C" wp14:editId="7A49376F">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AA96" w14:textId="77777777" w:rsidR="00F23C38" w:rsidRDefault="00F23C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22F6" w14:textId="77777777" w:rsidR="00F23C38" w:rsidRDefault="00F23C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1354" w14:textId="77777777" w:rsidR="00F23C38" w:rsidRPr="00622A3B" w:rsidRDefault="00F23C38"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79CB5375" w14:textId="77777777" w:rsidR="00F23C38" w:rsidRPr="00A5474E" w:rsidRDefault="00F23C38"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D029" w14:textId="77777777" w:rsidR="00F23C38" w:rsidRPr="00622A3B" w:rsidRDefault="00F23C38"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2BEB7D94" w14:textId="77777777" w:rsidR="00F23C38" w:rsidRPr="00A5474E" w:rsidRDefault="00F23C38"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B186" w14:textId="77777777" w:rsidR="00F23C38" w:rsidRPr="005A62E5" w:rsidRDefault="00F23C38" w:rsidP="005A62E5">
    <w:pPr>
      <w:pStyle w:val="Header"/>
      <w:tabs>
        <w:tab w:val="clear" w:pos="4153"/>
        <w:tab w:val="clear" w:pos="8306"/>
        <w:tab w:val="right" w:pos="9072"/>
      </w:tabs>
      <w:rPr>
        <w:noProof/>
        <w:sz w:val="20"/>
      </w:rPr>
    </w:pPr>
    <w:r>
      <w:rPr>
        <w:color w:val="505050"/>
      </w:rPr>
      <w:t>Australian Communications and Media Authority</w:t>
    </w:r>
    <w:r>
      <w:rPr>
        <w:color w:val="505050"/>
      </w:rPr>
      <w:tab/>
    </w:r>
    <w:r w:rsidRPr="005A62E5">
      <w:rPr>
        <w:color w:val="505050"/>
      </w:rPr>
      <w:fldChar w:fldCharType="begin"/>
    </w:r>
    <w:r w:rsidRPr="005A62E5">
      <w:rPr>
        <w:color w:val="505050"/>
      </w:rPr>
      <w:instrText xml:space="preserve"> PAGE   \* MERGEFORMAT </w:instrText>
    </w:r>
    <w:r w:rsidRPr="005A62E5">
      <w:rPr>
        <w:color w:val="505050"/>
      </w:rPr>
      <w:fldChar w:fldCharType="separate"/>
    </w:r>
    <w:r w:rsidRPr="005A62E5">
      <w:rPr>
        <w:noProof/>
        <w:color w:val="505050"/>
      </w:rPr>
      <w:t>1</w:t>
    </w:r>
    <w:r w:rsidRPr="005A62E5">
      <w:rPr>
        <w:noProof/>
        <w:color w:val="50505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FC57D" w14:textId="77777777" w:rsidR="00C053A1" w:rsidRPr="005A62E5" w:rsidRDefault="005A62E5" w:rsidP="005A62E5">
    <w:pPr>
      <w:pStyle w:val="Header"/>
      <w:tabs>
        <w:tab w:val="clear" w:pos="4153"/>
        <w:tab w:val="clear" w:pos="8306"/>
        <w:tab w:val="left" w:pos="5445"/>
        <w:tab w:val="right" w:pos="9072"/>
      </w:tabs>
      <w:rPr>
        <w:noProof/>
        <w:sz w:val="20"/>
      </w:rPr>
    </w:pPr>
    <w:r>
      <w:rPr>
        <w:color w:val="505050"/>
      </w:rPr>
      <w:t>Australian Communications and Media Authority</w:t>
    </w:r>
    <w:r>
      <w:rPr>
        <w:color w:val="505050"/>
      </w:rPr>
      <w:tab/>
    </w:r>
    <w:r>
      <w:rPr>
        <w:color w:val="505050"/>
      </w:rPr>
      <w:tab/>
    </w:r>
    <w:sdt>
      <w:sdtPr>
        <w:id w:val="-30516885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149D" w14:textId="77777777" w:rsidR="00C053A1" w:rsidRPr="005A62E5" w:rsidRDefault="005A62E5" w:rsidP="005A62E5">
    <w:pPr>
      <w:pStyle w:val="Header"/>
      <w:tabs>
        <w:tab w:val="clear" w:pos="4153"/>
        <w:tab w:val="clear" w:pos="8306"/>
        <w:tab w:val="left" w:pos="5445"/>
        <w:tab w:val="right" w:pos="9072"/>
      </w:tabs>
      <w:rPr>
        <w:noProof/>
        <w:sz w:val="20"/>
      </w:rPr>
    </w:pPr>
    <w:r>
      <w:rPr>
        <w:color w:val="505050"/>
      </w:rPr>
      <w:t>Australian Communications and Media Authority</w:t>
    </w:r>
    <w:r>
      <w:rPr>
        <w:color w:val="505050"/>
      </w:rPr>
      <w:tab/>
    </w:r>
    <w:r>
      <w:rPr>
        <w:color w:val="505050"/>
      </w:rPr>
      <w:tab/>
    </w:r>
    <w:sdt>
      <w:sdtPr>
        <w:id w:val="72649357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7EB09" w14:textId="77777777" w:rsidR="0063729F" w:rsidRDefault="0063729F" w:rsidP="00DB3A64">
      <w:pPr>
        <w:spacing w:after="0"/>
      </w:pPr>
      <w:r>
        <w:separator/>
      </w:r>
    </w:p>
  </w:footnote>
  <w:footnote w:type="continuationSeparator" w:id="0">
    <w:p w14:paraId="47477AE4" w14:textId="77777777" w:rsidR="0063729F" w:rsidRDefault="0063729F">
      <w:r>
        <w:continuationSeparator/>
      </w:r>
    </w:p>
  </w:footnote>
  <w:footnote w:type="continuationNotice" w:id="1">
    <w:p w14:paraId="39318237" w14:textId="77777777" w:rsidR="0063729F" w:rsidRDefault="0063729F">
      <w:pPr>
        <w:spacing w:after="0" w:line="240" w:lineRule="auto"/>
      </w:pPr>
    </w:p>
  </w:footnote>
  <w:footnote w:id="2">
    <w:p w14:paraId="11A52063" w14:textId="5759FB20" w:rsidR="00F23C38" w:rsidRDefault="00F23C38" w:rsidP="00F23C38">
      <w:pPr>
        <w:pStyle w:val="FootnoteText"/>
      </w:pPr>
      <w:r>
        <w:rPr>
          <w:rStyle w:val="FootnoteReference"/>
        </w:rPr>
        <w:footnoteRef/>
      </w:r>
      <w:r>
        <w:t xml:space="preserve"> Services Australia, </w:t>
      </w:r>
      <w:hyperlink r:id="rId1" w:history="1">
        <w:r>
          <w:rPr>
            <w:rStyle w:val="Hyperlink"/>
          </w:rPr>
          <w:t>Use Passkeys</w:t>
        </w:r>
      </w:hyperlink>
      <w:r>
        <w:t xml:space="preserve">, </w:t>
      </w:r>
      <w:r w:rsidR="00B85C81">
        <w:t xml:space="preserve">accessed </w:t>
      </w:r>
      <w:r>
        <w:t>28 October 2024.</w:t>
      </w:r>
    </w:p>
  </w:footnote>
  <w:footnote w:id="3">
    <w:p w14:paraId="7EF2D7B9" w14:textId="7B71C2F9" w:rsidR="00F513B8" w:rsidRDefault="00F513B8">
      <w:pPr>
        <w:pStyle w:val="FootnoteText"/>
      </w:pPr>
      <w:r>
        <w:rPr>
          <w:rStyle w:val="FootnoteReference"/>
        </w:rPr>
        <w:footnoteRef/>
      </w:r>
      <w:r w:rsidR="004E7F2D">
        <w:rPr>
          <w:rFonts w:cs="Arial"/>
        </w:rPr>
        <w:t xml:space="preserve"> </w:t>
      </w:r>
      <w:r w:rsidR="008B38B3">
        <w:rPr>
          <w:rFonts w:cs="Arial"/>
        </w:rPr>
        <w:t xml:space="preserve">Department of Finance, </w:t>
      </w:r>
      <w:hyperlink r:id="rId2" w:history="1">
        <w:r w:rsidR="008B38B3">
          <w:rPr>
            <w:rStyle w:val="Hyperlink"/>
            <w:rFonts w:cs="Arial"/>
            <w:i/>
            <w:iCs/>
          </w:rPr>
          <w:t>Australia’s Digital ID System</w:t>
        </w:r>
      </w:hyperlink>
      <w:r w:rsidR="008B38B3">
        <w:rPr>
          <w:rFonts w:cs="Arial"/>
        </w:rPr>
        <w:t xml:space="preserve">, </w:t>
      </w:r>
      <w:hyperlink r:id="rId3" w:history="1">
        <w:r w:rsidR="008B38B3">
          <w:rPr>
            <w:rStyle w:val="Hyperlink"/>
            <w:rFonts w:cs="Arial"/>
          </w:rPr>
          <w:t>www.digitalidsystem.gov.au</w:t>
        </w:r>
      </w:hyperlink>
      <w:r w:rsidR="008B38B3">
        <w:rPr>
          <w:rFonts w:cs="Arial"/>
        </w:rPr>
        <w:t>, accessed 22 October 2024.</w:t>
      </w:r>
    </w:p>
  </w:footnote>
  <w:footnote w:id="4">
    <w:p w14:paraId="260E06FC" w14:textId="2BBEDD1D" w:rsidR="00F5379E" w:rsidRDefault="00F5379E">
      <w:pPr>
        <w:pStyle w:val="FootnoteText"/>
      </w:pPr>
      <w:r>
        <w:rPr>
          <w:rStyle w:val="FootnoteReference"/>
        </w:rPr>
        <w:footnoteRef/>
      </w:r>
      <w:r>
        <w:t xml:space="preserve"> </w:t>
      </w:r>
      <w:r w:rsidR="009408AD">
        <w:rPr>
          <w:rFonts w:cs="Arial"/>
        </w:rPr>
        <w:t xml:space="preserve">Attorney-General’s Department, </w:t>
      </w:r>
      <w:hyperlink r:id="rId4" w:history="1">
        <w:r w:rsidR="009408AD">
          <w:rPr>
            <w:rStyle w:val="Hyperlink"/>
            <w:rFonts w:cs="Arial"/>
            <w:i/>
            <w:iCs/>
          </w:rPr>
          <w:t>National Strategy for Identity Resilience</w:t>
        </w:r>
      </w:hyperlink>
      <w:r w:rsidR="009408AD">
        <w:rPr>
          <w:rFonts w:cs="Arial"/>
        </w:rPr>
        <w:t>, Attorney-General’s department website, 2023, accessed 23 October 2024</w:t>
      </w:r>
    </w:p>
  </w:footnote>
  <w:footnote w:id="5">
    <w:p w14:paraId="61D866BB" w14:textId="6DD52009" w:rsidR="009408AD" w:rsidRDefault="009408AD">
      <w:pPr>
        <w:pStyle w:val="FootnoteText"/>
      </w:pPr>
      <w:r>
        <w:rPr>
          <w:rStyle w:val="FootnoteReference"/>
        </w:rPr>
        <w:footnoteRef/>
      </w:r>
      <w:r>
        <w:t xml:space="preserve"> </w:t>
      </w:r>
      <w:r w:rsidRPr="00906A02">
        <w:t>The Strategy for ID Resilience defines biometric information as</w:t>
      </w:r>
      <w:r>
        <w:t xml:space="preserve"> information about any measurable biological or behavioural characteristics of a natural person that can be used to identify them or verify their identity, such as face, fingerprints and voice. Biometric information includes biometric templates.</w:t>
      </w:r>
    </w:p>
  </w:footnote>
  <w:footnote w:id="6">
    <w:p w14:paraId="4E54FB49" w14:textId="5651D79F" w:rsidR="00F23C38" w:rsidRDefault="00F23C38" w:rsidP="00F23C38">
      <w:pPr>
        <w:pStyle w:val="FootnoteText"/>
      </w:pPr>
      <w:r>
        <w:rPr>
          <w:rStyle w:val="FootnoteReference"/>
        </w:rPr>
        <w:footnoteRef/>
      </w:r>
      <w:r>
        <w:t xml:space="preserve"> Office of the Australian Information Commissioner (OAIC), </w:t>
      </w:r>
      <w:hyperlink r:id="rId5" w:history="1">
        <w:r w:rsidRPr="005F0D17">
          <w:rPr>
            <w:rStyle w:val="Hyperlink"/>
            <w:i/>
          </w:rPr>
          <w:t>Facial recognition technology: a guide to assessing the privacy risks</w:t>
        </w:r>
      </w:hyperlink>
      <w:r>
        <w:t>, OAIC website, 2024, accessed 29 November 2024.</w:t>
      </w:r>
    </w:p>
  </w:footnote>
  <w:footnote w:id="7">
    <w:p w14:paraId="2D390426" w14:textId="0557FFA7" w:rsidR="00F23C38" w:rsidRDefault="00F23C38" w:rsidP="00F23C38">
      <w:pPr>
        <w:pStyle w:val="FootnoteText"/>
      </w:pPr>
      <w:r>
        <w:rPr>
          <w:rStyle w:val="FootnoteReference"/>
        </w:rPr>
        <w:footnoteRef/>
      </w:r>
      <w:r>
        <w:t xml:space="preserve"> Attorney General’s Department, </w:t>
      </w:r>
      <w:r w:rsidRPr="005F0D17">
        <w:rPr>
          <w:i/>
        </w:rPr>
        <w:t>National Strategy for Identity Resilience</w:t>
      </w:r>
      <w:r>
        <w:t>.</w:t>
      </w:r>
    </w:p>
  </w:footnote>
  <w:footnote w:id="8">
    <w:p w14:paraId="5282CFD2" w14:textId="77777777" w:rsidR="00EA1887" w:rsidRDefault="00EA1887" w:rsidP="00EA1887">
      <w:pPr>
        <w:pStyle w:val="FootnoteText"/>
      </w:pPr>
      <w:r>
        <w:rPr>
          <w:rStyle w:val="FootnoteReference"/>
        </w:rPr>
        <w:footnoteRef/>
      </w:r>
      <w:r>
        <w:t xml:space="preserve"> </w:t>
      </w:r>
      <w:r w:rsidRPr="00FE02D4">
        <w:t>NSW Department of Customer Service</w:t>
      </w:r>
      <w:r>
        <w:t xml:space="preserve">, </w:t>
      </w:r>
      <w:hyperlink r:id="rId6" w:history="1">
        <w:r w:rsidRPr="005F0D17">
          <w:rPr>
            <w:rStyle w:val="Hyperlink"/>
            <w:i/>
          </w:rPr>
          <w:t>Australian Death Notification Service</w:t>
        </w:r>
      </w:hyperlink>
      <w:r>
        <w:t>, Australian Death Notification Service website, 2021, accessed 18 November 2024.</w:t>
      </w:r>
    </w:p>
  </w:footnote>
  <w:footnote w:id="9">
    <w:p w14:paraId="5501C1E5" w14:textId="77777777" w:rsidR="00EA1887" w:rsidRDefault="00EA1887" w:rsidP="00EA1887">
      <w:pPr>
        <w:pStyle w:val="FootnoteText"/>
      </w:pPr>
      <w:r>
        <w:rPr>
          <w:rStyle w:val="FootnoteReference"/>
        </w:rPr>
        <w:footnoteRef/>
      </w:r>
      <w:r>
        <w:t xml:space="preserve"> Attorney General’s Department, </w:t>
      </w:r>
      <w:r w:rsidRPr="005F0D17">
        <w:rPr>
          <w:i/>
        </w:rPr>
        <w:t>National Strategy for Identity Resilience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17AB" w14:textId="77777777" w:rsidR="00F23C38" w:rsidRPr="005A62E5" w:rsidRDefault="00F23C38" w:rsidP="005A62E5">
    <w:pPr>
      <w:pStyle w:val="Header"/>
    </w:pPr>
    <w:r>
      <w:rPr>
        <w:noProof/>
      </w:rPr>
      <w:drawing>
        <wp:inline distT="0" distB="0" distL="0" distR="0" wp14:anchorId="29B0D2AF" wp14:editId="7F8F4F79">
          <wp:extent cx="3229598" cy="3810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3300801" cy="389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22240" w14:textId="77777777" w:rsidR="00F23C38" w:rsidRPr="00A5474E" w:rsidRDefault="00F23C38"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5B14" w14:textId="77777777" w:rsidR="00F23C38" w:rsidRDefault="00F23C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5E56A" w14:textId="77777777" w:rsidR="00F23C38" w:rsidRDefault="00F23C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F23C38" w14:paraId="1D4E6E0E" w14:textId="77777777">
      <w:trPr>
        <w:trHeight w:hRule="exact" w:val="988"/>
      </w:trPr>
      <w:tc>
        <w:tcPr>
          <w:tcW w:w="7678" w:type="dxa"/>
          <w:shd w:val="clear" w:color="auto" w:fill="auto"/>
        </w:tcPr>
        <w:p w14:paraId="29FE56A3" w14:textId="77777777" w:rsidR="00F23C38" w:rsidRDefault="00F23C38" w:rsidP="00971914">
          <w:pPr>
            <w:pStyle w:val="Header"/>
          </w:pPr>
        </w:p>
      </w:tc>
    </w:tr>
    <w:tr w:rsidR="00F23C38" w14:paraId="1DB75E6F" w14:textId="77777777">
      <w:tc>
        <w:tcPr>
          <w:tcW w:w="7678" w:type="dxa"/>
          <w:shd w:val="clear" w:color="auto" w:fill="auto"/>
        </w:tcPr>
        <w:p w14:paraId="64E0C375" w14:textId="77777777" w:rsidR="00F23C38" w:rsidRDefault="00F23C38" w:rsidP="00971914">
          <w:pPr>
            <w:pStyle w:val="GridTable31"/>
          </w:pPr>
          <w:r>
            <w:t xml:space="preserve">Contents </w:t>
          </w:r>
          <w:r w:rsidRPr="00915B1C">
            <w:rPr>
              <w:b w:val="0"/>
              <w:spacing w:val="0"/>
              <w:sz w:val="28"/>
              <w:szCs w:val="28"/>
            </w:rPr>
            <w:t>(Continued)</w:t>
          </w:r>
        </w:p>
      </w:tc>
    </w:tr>
    <w:tr w:rsidR="00F23C38" w14:paraId="2AD54AD9" w14:textId="77777777">
      <w:trPr>
        <w:trHeight w:val="1220"/>
      </w:trPr>
      <w:tc>
        <w:tcPr>
          <w:tcW w:w="7678" w:type="dxa"/>
          <w:shd w:val="clear" w:color="auto" w:fill="auto"/>
        </w:tcPr>
        <w:p w14:paraId="1EAE96A0" w14:textId="77777777" w:rsidR="00F23C38" w:rsidRDefault="00F23C38" w:rsidP="00971914"/>
      </w:tc>
    </w:tr>
  </w:tbl>
  <w:p w14:paraId="53A52EB0" w14:textId="77777777" w:rsidR="00F23C38" w:rsidRDefault="00F23C38"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F23C38" w14:paraId="5926AE4C" w14:textId="77777777">
      <w:trPr>
        <w:trHeight w:hRule="exact" w:val="988"/>
      </w:trPr>
      <w:tc>
        <w:tcPr>
          <w:tcW w:w="7678" w:type="dxa"/>
          <w:shd w:val="clear" w:color="auto" w:fill="auto"/>
        </w:tcPr>
        <w:p w14:paraId="3DA40A29" w14:textId="77777777" w:rsidR="00F23C38" w:rsidRDefault="00F23C38" w:rsidP="00971914">
          <w:pPr>
            <w:pStyle w:val="Header"/>
          </w:pPr>
        </w:p>
      </w:tc>
    </w:tr>
    <w:tr w:rsidR="00F23C38" w14:paraId="6D52E2FD" w14:textId="77777777">
      <w:tc>
        <w:tcPr>
          <w:tcW w:w="7678" w:type="dxa"/>
          <w:shd w:val="clear" w:color="auto" w:fill="auto"/>
        </w:tcPr>
        <w:p w14:paraId="3BF97D90" w14:textId="77777777" w:rsidR="00F23C38" w:rsidRDefault="00F23C38" w:rsidP="00971914">
          <w:pPr>
            <w:pStyle w:val="GridTable31"/>
          </w:pPr>
          <w:r>
            <w:t xml:space="preserve">Contents </w:t>
          </w:r>
          <w:r w:rsidRPr="00915B1C">
            <w:rPr>
              <w:b w:val="0"/>
              <w:spacing w:val="0"/>
              <w:sz w:val="28"/>
              <w:szCs w:val="28"/>
            </w:rPr>
            <w:t>(Continued)</w:t>
          </w:r>
        </w:p>
      </w:tc>
    </w:tr>
    <w:tr w:rsidR="00F23C38" w14:paraId="2D45A039" w14:textId="77777777">
      <w:trPr>
        <w:trHeight w:val="1220"/>
      </w:trPr>
      <w:tc>
        <w:tcPr>
          <w:tcW w:w="7678" w:type="dxa"/>
          <w:shd w:val="clear" w:color="auto" w:fill="auto"/>
        </w:tcPr>
        <w:p w14:paraId="1FDAF069" w14:textId="77777777" w:rsidR="00F23C38" w:rsidRDefault="00F23C38" w:rsidP="00971914"/>
      </w:tc>
    </w:tr>
  </w:tbl>
  <w:p w14:paraId="63206766" w14:textId="77777777" w:rsidR="00F23C38" w:rsidRPr="00A5474E" w:rsidRDefault="00F23C38"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D3C6"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8F7C"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93C0CEB6"/>
    <w:lvl w:ilvl="0">
      <w:start w:val="1"/>
      <w:numFmt w:val="decimal"/>
      <w:pStyle w:val="ListNumber"/>
      <w:lvlText w:val="%1."/>
      <w:lvlJc w:val="left"/>
      <w:pPr>
        <w:ind w:left="360" w:hanging="360"/>
      </w:pPr>
      <w:rPr>
        <w:rFonts w:hint="default"/>
        <w:b w:val="0"/>
        <w:bCs/>
        <w:caps/>
        <w:sz w:val="22"/>
        <w:szCs w:val="28"/>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5827687"/>
    <w:multiLevelType w:val="hybridMultilevel"/>
    <w:tmpl w:val="40B4B23A"/>
    <w:lvl w:ilvl="0" w:tplc="4E5237F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AD521D"/>
    <w:multiLevelType w:val="hybridMultilevel"/>
    <w:tmpl w:val="B108FD84"/>
    <w:lvl w:ilvl="0" w:tplc="DD00C67E">
      <w:start w:val="1"/>
      <w:numFmt w:val="bullet"/>
      <w:pStyle w:val="Bulletlevel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12E76600"/>
    <w:multiLevelType w:val="multilevel"/>
    <w:tmpl w:val="B342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0519E5"/>
    <w:multiLevelType w:val="multilevel"/>
    <w:tmpl w:val="3ABA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3D41D4"/>
    <w:multiLevelType w:val="hybridMultilevel"/>
    <w:tmpl w:val="8346A376"/>
    <w:lvl w:ilvl="0" w:tplc="91945F18">
      <w:start w:val="1"/>
      <w:numFmt w:val="lowerLetter"/>
      <w:lvlText w:val="%1)"/>
      <w:lvlJc w:val="left"/>
      <w:pPr>
        <w:ind w:left="1364" w:hanging="360"/>
      </w:pPr>
      <w:rPr>
        <w:rFonts w:hint="default"/>
        <w:i w:val="0"/>
        <w:iCs w:val="0"/>
      </w:r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10" w15:restartNumberingAfterBreak="0">
    <w:nsid w:val="1A3357B2"/>
    <w:multiLevelType w:val="hybridMultilevel"/>
    <w:tmpl w:val="FAECD104"/>
    <w:lvl w:ilvl="0" w:tplc="179AD5C6">
      <w:start w:val="2"/>
      <w:numFmt w:val="lowerLetter"/>
      <w:lvlText w:val="(%1)"/>
      <w:lvlJc w:val="left"/>
      <w:pPr>
        <w:ind w:left="110" w:hanging="341"/>
      </w:pPr>
      <w:rPr>
        <w:rFonts w:ascii="Verdana" w:eastAsia="Verdana" w:hAnsi="Verdana" w:cs="Verdana" w:hint="default"/>
        <w:b w:val="0"/>
        <w:bCs w:val="0"/>
        <w:i/>
        <w:iCs/>
        <w:spacing w:val="0"/>
        <w:w w:val="80"/>
        <w:sz w:val="20"/>
        <w:szCs w:val="20"/>
        <w:lang w:val="en-US" w:eastAsia="en-US" w:bidi="ar-SA"/>
      </w:rPr>
    </w:lvl>
    <w:lvl w:ilvl="1" w:tplc="A43E8918">
      <w:numFmt w:val="bullet"/>
      <w:lvlText w:val="•"/>
      <w:lvlJc w:val="left"/>
      <w:pPr>
        <w:ind w:left="335" w:hanging="341"/>
      </w:pPr>
      <w:rPr>
        <w:rFonts w:hint="default"/>
        <w:lang w:val="en-US" w:eastAsia="en-US" w:bidi="ar-SA"/>
      </w:rPr>
    </w:lvl>
    <w:lvl w:ilvl="2" w:tplc="C83E78D2">
      <w:numFmt w:val="bullet"/>
      <w:lvlText w:val="•"/>
      <w:lvlJc w:val="left"/>
      <w:pPr>
        <w:ind w:left="550" w:hanging="341"/>
      </w:pPr>
      <w:rPr>
        <w:rFonts w:hint="default"/>
        <w:lang w:val="en-US" w:eastAsia="en-US" w:bidi="ar-SA"/>
      </w:rPr>
    </w:lvl>
    <w:lvl w:ilvl="3" w:tplc="8052707C">
      <w:numFmt w:val="bullet"/>
      <w:lvlText w:val="•"/>
      <w:lvlJc w:val="left"/>
      <w:pPr>
        <w:ind w:left="766" w:hanging="341"/>
      </w:pPr>
      <w:rPr>
        <w:rFonts w:hint="default"/>
        <w:lang w:val="en-US" w:eastAsia="en-US" w:bidi="ar-SA"/>
      </w:rPr>
    </w:lvl>
    <w:lvl w:ilvl="4" w:tplc="C400C494">
      <w:numFmt w:val="bullet"/>
      <w:lvlText w:val="•"/>
      <w:lvlJc w:val="left"/>
      <w:pPr>
        <w:ind w:left="981" w:hanging="341"/>
      </w:pPr>
      <w:rPr>
        <w:rFonts w:hint="default"/>
        <w:lang w:val="en-US" w:eastAsia="en-US" w:bidi="ar-SA"/>
      </w:rPr>
    </w:lvl>
    <w:lvl w:ilvl="5" w:tplc="0E7CEFEE">
      <w:numFmt w:val="bullet"/>
      <w:lvlText w:val="•"/>
      <w:lvlJc w:val="left"/>
      <w:pPr>
        <w:ind w:left="1197" w:hanging="341"/>
      </w:pPr>
      <w:rPr>
        <w:rFonts w:hint="default"/>
        <w:lang w:val="en-US" w:eastAsia="en-US" w:bidi="ar-SA"/>
      </w:rPr>
    </w:lvl>
    <w:lvl w:ilvl="6" w:tplc="095C85B4">
      <w:numFmt w:val="bullet"/>
      <w:lvlText w:val="•"/>
      <w:lvlJc w:val="left"/>
      <w:pPr>
        <w:ind w:left="1412" w:hanging="341"/>
      </w:pPr>
      <w:rPr>
        <w:rFonts w:hint="default"/>
        <w:lang w:val="en-US" w:eastAsia="en-US" w:bidi="ar-SA"/>
      </w:rPr>
    </w:lvl>
    <w:lvl w:ilvl="7" w:tplc="B1AA4BB4">
      <w:numFmt w:val="bullet"/>
      <w:lvlText w:val="•"/>
      <w:lvlJc w:val="left"/>
      <w:pPr>
        <w:ind w:left="1627" w:hanging="341"/>
      </w:pPr>
      <w:rPr>
        <w:rFonts w:hint="default"/>
        <w:lang w:val="en-US" w:eastAsia="en-US" w:bidi="ar-SA"/>
      </w:rPr>
    </w:lvl>
    <w:lvl w:ilvl="8" w:tplc="98A8F4DA">
      <w:numFmt w:val="bullet"/>
      <w:lvlText w:val="•"/>
      <w:lvlJc w:val="left"/>
      <w:pPr>
        <w:ind w:left="1843" w:hanging="341"/>
      </w:pPr>
      <w:rPr>
        <w:rFonts w:hint="default"/>
        <w:lang w:val="en-US" w:eastAsia="en-US" w:bidi="ar-SA"/>
      </w:rPr>
    </w:lvl>
  </w:abstractNum>
  <w:abstractNum w:abstractNumId="11" w15:restartNumberingAfterBreak="0">
    <w:nsid w:val="27E81D5F"/>
    <w:multiLevelType w:val="hybridMultilevel"/>
    <w:tmpl w:val="CDC0EC3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85F75FB"/>
    <w:multiLevelType w:val="hybridMultilevel"/>
    <w:tmpl w:val="358CAFE8"/>
    <w:lvl w:ilvl="0" w:tplc="FCB2D7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3435097D"/>
    <w:multiLevelType w:val="hybridMultilevel"/>
    <w:tmpl w:val="7326FCDC"/>
    <w:lvl w:ilvl="0" w:tplc="8DFEE398">
      <w:start w:val="1"/>
      <w:numFmt w:val="bullet"/>
      <w:pStyle w:val="Bulletlevel2las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917561F"/>
    <w:multiLevelType w:val="multilevel"/>
    <w:tmpl w:val="610A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C32894"/>
    <w:multiLevelType w:val="hybridMultilevel"/>
    <w:tmpl w:val="F71459E0"/>
    <w:lvl w:ilvl="0" w:tplc="96EE9FC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C069B0"/>
    <w:multiLevelType w:val="hybridMultilevel"/>
    <w:tmpl w:val="E358455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C905A5"/>
    <w:multiLevelType w:val="hybridMultilevel"/>
    <w:tmpl w:val="FEFE10F8"/>
    <w:lvl w:ilvl="0" w:tplc="CFFC9BF8">
      <w:start w:val="1"/>
      <w:numFmt w:val="lowerLetter"/>
      <w:lvlText w:val="(%1)"/>
      <w:lvlJc w:val="left"/>
      <w:pPr>
        <w:ind w:left="1069" w:hanging="360"/>
      </w:pPr>
      <w:rPr>
        <w:rFonts w:ascii="Times New Roman" w:eastAsia="Times New Roman" w:hAnsi="Times New Roman" w:cs="Times New Roman" w:hint="default"/>
      </w:rPr>
    </w:lvl>
    <w:lvl w:ilvl="1" w:tplc="511AC468">
      <w:start w:val="1"/>
      <w:numFmt w:val="lowerRoman"/>
      <w:lvlText w:val="(%2)"/>
      <w:lvlJc w:val="left"/>
      <w:pPr>
        <w:ind w:left="1789" w:hanging="360"/>
      </w:pPr>
      <w:rPr>
        <w:rFonts w:ascii="Times New Roman" w:hAnsi="Times New Roman" w:cs="Times New Roman" w:hint="default"/>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9"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585301"/>
    <w:multiLevelType w:val="hybridMultilevel"/>
    <w:tmpl w:val="5588BF14"/>
    <w:lvl w:ilvl="0" w:tplc="3C2831F8">
      <w:start w:val="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EA2EF7"/>
    <w:multiLevelType w:val="multilevel"/>
    <w:tmpl w:val="CABA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360857"/>
    <w:multiLevelType w:val="hybridMultilevel"/>
    <w:tmpl w:val="C3CC17D8"/>
    <w:lvl w:ilvl="0" w:tplc="D57C8AAA">
      <w:start w:val="1"/>
      <w:numFmt w:val="lowerLetter"/>
      <w:lvlText w:val="%1)"/>
      <w:lvlJc w:val="left"/>
      <w:pPr>
        <w:ind w:left="1364" w:hanging="360"/>
      </w:pPr>
      <w:rPr>
        <w:i w:val="0"/>
        <w:iCs w:val="0"/>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25"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2E1A81"/>
    <w:multiLevelType w:val="hybridMultilevel"/>
    <w:tmpl w:val="D8885FB6"/>
    <w:lvl w:ilvl="0" w:tplc="1026004E">
      <w:start w:val="1"/>
      <w:numFmt w:val="bullet"/>
      <w:pStyle w:val="Bulletlevel1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BC098E"/>
    <w:multiLevelType w:val="hybridMultilevel"/>
    <w:tmpl w:val="2E386898"/>
    <w:lvl w:ilvl="0" w:tplc="BD340FDA">
      <w:start w:val="1"/>
      <w:numFmt w:val="bullet"/>
      <w:pStyle w:val="Bulle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004AE9"/>
    <w:multiLevelType w:val="multilevel"/>
    <w:tmpl w:val="FD9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CF10DCD"/>
    <w:multiLevelType w:val="hybridMultilevel"/>
    <w:tmpl w:val="3F5AE85A"/>
    <w:lvl w:ilvl="0" w:tplc="5E84822E">
      <w:start w:val="1"/>
      <w:numFmt w:val="lowerLetter"/>
      <w:pStyle w:val="Alphaquestion"/>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D770DB3"/>
    <w:multiLevelType w:val="multilevel"/>
    <w:tmpl w:val="6A2A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A264B3"/>
    <w:multiLevelType w:val="multilevel"/>
    <w:tmpl w:val="F354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7521768">
    <w:abstractNumId w:val="3"/>
  </w:num>
  <w:num w:numId="2" w16cid:durableId="969045093">
    <w:abstractNumId w:val="1"/>
  </w:num>
  <w:num w:numId="3" w16cid:durableId="1714190328">
    <w:abstractNumId w:val="2"/>
  </w:num>
  <w:num w:numId="4" w16cid:durableId="1292904938">
    <w:abstractNumId w:val="0"/>
  </w:num>
  <w:num w:numId="5" w16cid:durableId="1192914688">
    <w:abstractNumId w:val="13"/>
  </w:num>
  <w:num w:numId="6" w16cid:durableId="818768531">
    <w:abstractNumId w:val="22"/>
  </w:num>
  <w:num w:numId="7" w16cid:durableId="636617026">
    <w:abstractNumId w:val="19"/>
  </w:num>
  <w:num w:numId="8" w16cid:durableId="227307242">
    <w:abstractNumId w:val="20"/>
  </w:num>
  <w:num w:numId="9" w16cid:durableId="1325478460">
    <w:abstractNumId w:val="25"/>
  </w:num>
  <w:num w:numId="10" w16cid:durableId="26877423">
    <w:abstractNumId w:val="5"/>
  </w:num>
  <w:num w:numId="11" w16cid:durableId="529613017">
    <w:abstractNumId w:val="2"/>
    <w:lvlOverride w:ilvl="0">
      <w:startOverride w:val="1"/>
    </w:lvlOverride>
  </w:num>
  <w:num w:numId="12" w16cid:durableId="506287035">
    <w:abstractNumId w:val="2"/>
    <w:lvlOverride w:ilvl="0">
      <w:startOverride w:val="1"/>
    </w:lvlOverride>
  </w:num>
  <w:num w:numId="13" w16cid:durableId="44449778">
    <w:abstractNumId w:val="27"/>
  </w:num>
  <w:num w:numId="14" w16cid:durableId="319240718">
    <w:abstractNumId w:val="26"/>
  </w:num>
  <w:num w:numId="15" w16cid:durableId="1091731347">
    <w:abstractNumId w:val="6"/>
  </w:num>
  <w:num w:numId="16" w16cid:durableId="1733236431">
    <w:abstractNumId w:val="14"/>
  </w:num>
  <w:num w:numId="17" w16cid:durableId="1480268017">
    <w:abstractNumId w:val="2"/>
    <w:lvlOverride w:ilvl="0">
      <w:startOverride w:val="1"/>
    </w:lvlOverride>
  </w:num>
  <w:num w:numId="18" w16cid:durableId="964309664">
    <w:abstractNumId w:val="2"/>
    <w:lvlOverride w:ilvl="0">
      <w:startOverride w:val="1"/>
    </w:lvlOverride>
  </w:num>
  <w:num w:numId="19" w16cid:durableId="1025836865">
    <w:abstractNumId w:val="2"/>
    <w:lvlOverride w:ilvl="0">
      <w:startOverride w:val="1"/>
    </w:lvlOverride>
  </w:num>
  <w:num w:numId="20" w16cid:durableId="1678726611">
    <w:abstractNumId w:val="2"/>
    <w:lvlOverride w:ilvl="0">
      <w:startOverride w:val="1"/>
    </w:lvlOverride>
  </w:num>
  <w:num w:numId="21" w16cid:durableId="475730963">
    <w:abstractNumId w:val="2"/>
    <w:lvlOverride w:ilvl="0">
      <w:startOverride w:val="1"/>
    </w:lvlOverride>
  </w:num>
  <w:num w:numId="22" w16cid:durableId="1304847979">
    <w:abstractNumId w:val="2"/>
    <w:lvlOverride w:ilvl="0">
      <w:startOverride w:val="1"/>
    </w:lvlOverride>
  </w:num>
  <w:num w:numId="23" w16cid:durableId="126120933">
    <w:abstractNumId w:val="4"/>
  </w:num>
  <w:num w:numId="24" w16cid:durableId="1956211522">
    <w:abstractNumId w:val="11"/>
  </w:num>
  <w:num w:numId="25" w16cid:durableId="642589642">
    <w:abstractNumId w:val="10"/>
  </w:num>
  <w:num w:numId="26" w16cid:durableId="1130517689">
    <w:abstractNumId w:val="12"/>
  </w:num>
  <w:num w:numId="27" w16cid:durableId="553856266">
    <w:abstractNumId w:val="21"/>
  </w:num>
  <w:num w:numId="28" w16cid:durableId="426925688">
    <w:abstractNumId w:val="24"/>
  </w:num>
  <w:num w:numId="29" w16cid:durableId="1347563885">
    <w:abstractNumId w:val="24"/>
    <w:lvlOverride w:ilvl="0">
      <w:startOverride w:val="1"/>
    </w:lvlOverride>
  </w:num>
  <w:num w:numId="30" w16cid:durableId="1854151417">
    <w:abstractNumId w:val="24"/>
    <w:lvlOverride w:ilvl="0">
      <w:startOverride w:val="1"/>
    </w:lvlOverride>
  </w:num>
  <w:num w:numId="31" w16cid:durableId="2098363842">
    <w:abstractNumId w:val="24"/>
    <w:lvlOverride w:ilvl="0">
      <w:startOverride w:val="1"/>
    </w:lvlOverride>
  </w:num>
  <w:num w:numId="32" w16cid:durableId="2020308433">
    <w:abstractNumId w:val="24"/>
    <w:lvlOverride w:ilvl="0">
      <w:startOverride w:val="1"/>
    </w:lvlOverride>
  </w:num>
  <w:num w:numId="33" w16cid:durableId="1969968278">
    <w:abstractNumId w:val="24"/>
    <w:lvlOverride w:ilvl="0">
      <w:startOverride w:val="1"/>
    </w:lvlOverride>
  </w:num>
  <w:num w:numId="34" w16cid:durableId="1345784348">
    <w:abstractNumId w:val="24"/>
    <w:lvlOverride w:ilvl="0">
      <w:startOverride w:val="1"/>
    </w:lvlOverride>
  </w:num>
  <w:num w:numId="35" w16cid:durableId="5986824">
    <w:abstractNumId w:val="24"/>
    <w:lvlOverride w:ilvl="0">
      <w:startOverride w:val="1"/>
    </w:lvlOverride>
  </w:num>
  <w:num w:numId="36" w16cid:durableId="320736631">
    <w:abstractNumId w:val="9"/>
  </w:num>
  <w:num w:numId="37" w16cid:durableId="815074514">
    <w:abstractNumId w:val="29"/>
  </w:num>
  <w:num w:numId="38" w16cid:durableId="1233615276">
    <w:abstractNumId w:val="29"/>
    <w:lvlOverride w:ilvl="0">
      <w:startOverride w:val="1"/>
    </w:lvlOverride>
  </w:num>
  <w:num w:numId="39" w16cid:durableId="930088475">
    <w:abstractNumId w:val="29"/>
    <w:lvlOverride w:ilvl="0">
      <w:startOverride w:val="1"/>
    </w:lvlOverride>
  </w:num>
  <w:num w:numId="40" w16cid:durableId="547961426">
    <w:abstractNumId w:val="29"/>
    <w:lvlOverride w:ilvl="0">
      <w:startOverride w:val="1"/>
    </w:lvlOverride>
  </w:num>
  <w:num w:numId="41" w16cid:durableId="1705324192">
    <w:abstractNumId w:val="29"/>
    <w:lvlOverride w:ilvl="0">
      <w:startOverride w:val="1"/>
    </w:lvlOverride>
  </w:num>
  <w:num w:numId="42" w16cid:durableId="929578789">
    <w:abstractNumId w:val="8"/>
  </w:num>
  <w:num w:numId="43" w16cid:durableId="479808438">
    <w:abstractNumId w:val="30"/>
  </w:num>
  <w:num w:numId="44" w16cid:durableId="1436510883">
    <w:abstractNumId w:val="7"/>
  </w:num>
  <w:num w:numId="45" w16cid:durableId="197206953">
    <w:abstractNumId w:val="28"/>
  </w:num>
  <w:num w:numId="46" w16cid:durableId="226184049">
    <w:abstractNumId w:val="15"/>
  </w:num>
  <w:num w:numId="47" w16cid:durableId="1076440376">
    <w:abstractNumId w:val="23"/>
  </w:num>
  <w:num w:numId="48" w16cid:durableId="1779451948">
    <w:abstractNumId w:val="31"/>
  </w:num>
  <w:num w:numId="49" w16cid:durableId="1160272847">
    <w:abstractNumId w:val="16"/>
  </w:num>
  <w:num w:numId="50" w16cid:durableId="1334213796">
    <w:abstractNumId w:val="17"/>
  </w:num>
  <w:num w:numId="51" w16cid:durableId="1262185061">
    <w:abstractNumId w:val="27"/>
  </w:num>
  <w:num w:numId="52" w16cid:durableId="1136527419">
    <w:abstractNumId w:val="29"/>
    <w:lvlOverride w:ilvl="0">
      <w:startOverride w:val="1"/>
    </w:lvlOverride>
  </w:num>
  <w:num w:numId="53" w16cid:durableId="1405840235">
    <w:abstractNumId w:val="29"/>
    <w:lvlOverride w:ilvl="0">
      <w:startOverride w:val="1"/>
    </w:lvlOverride>
  </w:num>
  <w:num w:numId="54" w16cid:durableId="688871597">
    <w:abstractNumId w:val="29"/>
    <w:lvlOverride w:ilvl="0">
      <w:startOverride w:val="1"/>
    </w:lvlOverride>
  </w:num>
  <w:num w:numId="55" w16cid:durableId="1854373151">
    <w:abstractNumId w:val="18"/>
  </w:num>
  <w:num w:numId="56" w16cid:durableId="1109618040">
    <w:abstractNumId w:val="29"/>
    <w:lvlOverride w:ilvl="0">
      <w:startOverride w:val="1"/>
    </w:lvlOverride>
  </w:num>
  <w:num w:numId="57" w16cid:durableId="541985761">
    <w:abstractNumId w:val="29"/>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483"/>
    <w:rsid w:val="00001DEB"/>
    <w:rsid w:val="00002133"/>
    <w:rsid w:val="00005375"/>
    <w:rsid w:val="000065DB"/>
    <w:rsid w:val="000078D0"/>
    <w:rsid w:val="00010667"/>
    <w:rsid w:val="000129D5"/>
    <w:rsid w:val="00015266"/>
    <w:rsid w:val="00015AE7"/>
    <w:rsid w:val="00016E21"/>
    <w:rsid w:val="0001719C"/>
    <w:rsid w:val="00020207"/>
    <w:rsid w:val="00020E7B"/>
    <w:rsid w:val="00020ED8"/>
    <w:rsid w:val="0002224E"/>
    <w:rsid w:val="0002302A"/>
    <w:rsid w:val="000245E5"/>
    <w:rsid w:val="0002558A"/>
    <w:rsid w:val="00026220"/>
    <w:rsid w:val="00026F91"/>
    <w:rsid w:val="00030A64"/>
    <w:rsid w:val="00030EB6"/>
    <w:rsid w:val="0003142F"/>
    <w:rsid w:val="000323C1"/>
    <w:rsid w:val="000333B2"/>
    <w:rsid w:val="00033C0D"/>
    <w:rsid w:val="000348EB"/>
    <w:rsid w:val="00037FEB"/>
    <w:rsid w:val="00041A2B"/>
    <w:rsid w:val="000447C6"/>
    <w:rsid w:val="0004764C"/>
    <w:rsid w:val="0005011A"/>
    <w:rsid w:val="0005045A"/>
    <w:rsid w:val="00050729"/>
    <w:rsid w:val="00051BD8"/>
    <w:rsid w:val="00051C1E"/>
    <w:rsid w:val="00051EFD"/>
    <w:rsid w:val="000523DA"/>
    <w:rsid w:val="000539F9"/>
    <w:rsid w:val="00054C27"/>
    <w:rsid w:val="00055B71"/>
    <w:rsid w:val="00055B84"/>
    <w:rsid w:val="00055EC3"/>
    <w:rsid w:val="000563CE"/>
    <w:rsid w:val="00056C87"/>
    <w:rsid w:val="00056DD5"/>
    <w:rsid w:val="000571FC"/>
    <w:rsid w:val="000574F1"/>
    <w:rsid w:val="00057673"/>
    <w:rsid w:val="00061A64"/>
    <w:rsid w:val="000630A2"/>
    <w:rsid w:val="000631CA"/>
    <w:rsid w:val="000649C8"/>
    <w:rsid w:val="00064DB3"/>
    <w:rsid w:val="000659B6"/>
    <w:rsid w:val="0006686F"/>
    <w:rsid w:val="0006722A"/>
    <w:rsid w:val="00067578"/>
    <w:rsid w:val="00067B92"/>
    <w:rsid w:val="00070A8E"/>
    <w:rsid w:val="00070B73"/>
    <w:rsid w:val="00071826"/>
    <w:rsid w:val="00072045"/>
    <w:rsid w:val="000732CF"/>
    <w:rsid w:val="0007492E"/>
    <w:rsid w:val="000752C1"/>
    <w:rsid w:val="00075B96"/>
    <w:rsid w:val="00076D3E"/>
    <w:rsid w:val="00077071"/>
    <w:rsid w:val="00077E0F"/>
    <w:rsid w:val="0008196A"/>
    <w:rsid w:val="00082040"/>
    <w:rsid w:val="00082B7C"/>
    <w:rsid w:val="00083232"/>
    <w:rsid w:val="0008407F"/>
    <w:rsid w:val="00085E12"/>
    <w:rsid w:val="00087F46"/>
    <w:rsid w:val="0009055B"/>
    <w:rsid w:val="000915ED"/>
    <w:rsid w:val="0009209D"/>
    <w:rsid w:val="000925E4"/>
    <w:rsid w:val="00093C7A"/>
    <w:rsid w:val="0009463C"/>
    <w:rsid w:val="000969BD"/>
    <w:rsid w:val="000969BF"/>
    <w:rsid w:val="000971BD"/>
    <w:rsid w:val="00097C30"/>
    <w:rsid w:val="000A085D"/>
    <w:rsid w:val="000A0C22"/>
    <w:rsid w:val="000A1400"/>
    <w:rsid w:val="000A1670"/>
    <w:rsid w:val="000A2A84"/>
    <w:rsid w:val="000A376B"/>
    <w:rsid w:val="000A3C43"/>
    <w:rsid w:val="000A3CEE"/>
    <w:rsid w:val="000A4A51"/>
    <w:rsid w:val="000A4DFB"/>
    <w:rsid w:val="000A5D2B"/>
    <w:rsid w:val="000A6617"/>
    <w:rsid w:val="000A71CA"/>
    <w:rsid w:val="000A753C"/>
    <w:rsid w:val="000A7AAC"/>
    <w:rsid w:val="000A7F65"/>
    <w:rsid w:val="000B0DF4"/>
    <w:rsid w:val="000B347E"/>
    <w:rsid w:val="000B3A46"/>
    <w:rsid w:val="000B4664"/>
    <w:rsid w:val="000B5616"/>
    <w:rsid w:val="000B5DE3"/>
    <w:rsid w:val="000B5FC4"/>
    <w:rsid w:val="000B766B"/>
    <w:rsid w:val="000C0776"/>
    <w:rsid w:val="000C0A57"/>
    <w:rsid w:val="000C1078"/>
    <w:rsid w:val="000C10FD"/>
    <w:rsid w:val="000C16BF"/>
    <w:rsid w:val="000C2171"/>
    <w:rsid w:val="000C223F"/>
    <w:rsid w:val="000C230C"/>
    <w:rsid w:val="000C306D"/>
    <w:rsid w:val="000C3B6B"/>
    <w:rsid w:val="000C4E6E"/>
    <w:rsid w:val="000C5159"/>
    <w:rsid w:val="000C68A0"/>
    <w:rsid w:val="000C6AB4"/>
    <w:rsid w:val="000D20E1"/>
    <w:rsid w:val="000D283E"/>
    <w:rsid w:val="000D3DD0"/>
    <w:rsid w:val="000D5565"/>
    <w:rsid w:val="000D6059"/>
    <w:rsid w:val="000D71D9"/>
    <w:rsid w:val="000D76E0"/>
    <w:rsid w:val="000D7E8B"/>
    <w:rsid w:val="000E0882"/>
    <w:rsid w:val="000E2D1A"/>
    <w:rsid w:val="000E34CB"/>
    <w:rsid w:val="000E4449"/>
    <w:rsid w:val="000E536E"/>
    <w:rsid w:val="000E565F"/>
    <w:rsid w:val="000E5A52"/>
    <w:rsid w:val="000E6097"/>
    <w:rsid w:val="000E6A90"/>
    <w:rsid w:val="000E7D84"/>
    <w:rsid w:val="000F13BE"/>
    <w:rsid w:val="000F1498"/>
    <w:rsid w:val="000F4E55"/>
    <w:rsid w:val="000F7657"/>
    <w:rsid w:val="0010098B"/>
    <w:rsid w:val="0010109B"/>
    <w:rsid w:val="0010267F"/>
    <w:rsid w:val="00102FA8"/>
    <w:rsid w:val="001036E9"/>
    <w:rsid w:val="00103829"/>
    <w:rsid w:val="001058F8"/>
    <w:rsid w:val="00106223"/>
    <w:rsid w:val="00106273"/>
    <w:rsid w:val="00107489"/>
    <w:rsid w:val="00110CE9"/>
    <w:rsid w:val="0011154F"/>
    <w:rsid w:val="001117AA"/>
    <w:rsid w:val="00111862"/>
    <w:rsid w:val="00111FCE"/>
    <w:rsid w:val="00113D56"/>
    <w:rsid w:val="00113F84"/>
    <w:rsid w:val="00113F85"/>
    <w:rsid w:val="0011532E"/>
    <w:rsid w:val="00116124"/>
    <w:rsid w:val="0011691E"/>
    <w:rsid w:val="001204E0"/>
    <w:rsid w:val="00121ECA"/>
    <w:rsid w:val="001229A5"/>
    <w:rsid w:val="00122C4C"/>
    <w:rsid w:val="00123BE4"/>
    <w:rsid w:val="0012489B"/>
    <w:rsid w:val="00126F29"/>
    <w:rsid w:val="00130017"/>
    <w:rsid w:val="00130F91"/>
    <w:rsid w:val="0013264B"/>
    <w:rsid w:val="00132F5F"/>
    <w:rsid w:val="001340A9"/>
    <w:rsid w:val="001349ED"/>
    <w:rsid w:val="00135898"/>
    <w:rsid w:val="00137424"/>
    <w:rsid w:val="00140318"/>
    <w:rsid w:val="0014194C"/>
    <w:rsid w:val="00141AD9"/>
    <w:rsid w:val="00146CE6"/>
    <w:rsid w:val="00151808"/>
    <w:rsid w:val="00152903"/>
    <w:rsid w:val="001534E0"/>
    <w:rsid w:val="00153CBD"/>
    <w:rsid w:val="00153FD5"/>
    <w:rsid w:val="0015614F"/>
    <w:rsid w:val="0015679C"/>
    <w:rsid w:val="00156C05"/>
    <w:rsid w:val="00156C07"/>
    <w:rsid w:val="00156E8C"/>
    <w:rsid w:val="001577C2"/>
    <w:rsid w:val="00161A16"/>
    <w:rsid w:val="00163156"/>
    <w:rsid w:val="001633C4"/>
    <w:rsid w:val="0016486E"/>
    <w:rsid w:val="00166657"/>
    <w:rsid w:val="00170442"/>
    <w:rsid w:val="001704D5"/>
    <w:rsid w:val="00171591"/>
    <w:rsid w:val="00173981"/>
    <w:rsid w:val="00173A31"/>
    <w:rsid w:val="0017719D"/>
    <w:rsid w:val="00180E95"/>
    <w:rsid w:val="00181180"/>
    <w:rsid w:val="00181E31"/>
    <w:rsid w:val="00182DDA"/>
    <w:rsid w:val="00183E9F"/>
    <w:rsid w:val="00183FD7"/>
    <w:rsid w:val="00184F85"/>
    <w:rsid w:val="00185CAB"/>
    <w:rsid w:val="00186183"/>
    <w:rsid w:val="00186616"/>
    <w:rsid w:val="001875B7"/>
    <w:rsid w:val="001878A4"/>
    <w:rsid w:val="001879F8"/>
    <w:rsid w:val="00187CB3"/>
    <w:rsid w:val="0019050A"/>
    <w:rsid w:val="001910D4"/>
    <w:rsid w:val="00191DEF"/>
    <w:rsid w:val="00192818"/>
    <w:rsid w:val="00194484"/>
    <w:rsid w:val="00194658"/>
    <w:rsid w:val="001954D7"/>
    <w:rsid w:val="001976E3"/>
    <w:rsid w:val="001A1365"/>
    <w:rsid w:val="001A204A"/>
    <w:rsid w:val="001A35A1"/>
    <w:rsid w:val="001A35B0"/>
    <w:rsid w:val="001A44EC"/>
    <w:rsid w:val="001A6694"/>
    <w:rsid w:val="001A6961"/>
    <w:rsid w:val="001B088E"/>
    <w:rsid w:val="001B28D9"/>
    <w:rsid w:val="001B432B"/>
    <w:rsid w:val="001B58AA"/>
    <w:rsid w:val="001B6094"/>
    <w:rsid w:val="001B6FBC"/>
    <w:rsid w:val="001B71F0"/>
    <w:rsid w:val="001B7E48"/>
    <w:rsid w:val="001C079D"/>
    <w:rsid w:val="001C11D9"/>
    <w:rsid w:val="001C17CE"/>
    <w:rsid w:val="001C1BA2"/>
    <w:rsid w:val="001C2EF1"/>
    <w:rsid w:val="001C33D2"/>
    <w:rsid w:val="001C36CA"/>
    <w:rsid w:val="001C44D1"/>
    <w:rsid w:val="001C546F"/>
    <w:rsid w:val="001C6AEE"/>
    <w:rsid w:val="001C7630"/>
    <w:rsid w:val="001C7AE6"/>
    <w:rsid w:val="001D0BE4"/>
    <w:rsid w:val="001D2056"/>
    <w:rsid w:val="001D26BC"/>
    <w:rsid w:val="001D4688"/>
    <w:rsid w:val="001D4BB1"/>
    <w:rsid w:val="001D4DD0"/>
    <w:rsid w:val="001D4E3B"/>
    <w:rsid w:val="001D51FA"/>
    <w:rsid w:val="001D5228"/>
    <w:rsid w:val="001D6BAE"/>
    <w:rsid w:val="001D6D15"/>
    <w:rsid w:val="001E1031"/>
    <w:rsid w:val="001E10C6"/>
    <w:rsid w:val="001E1308"/>
    <w:rsid w:val="001F178D"/>
    <w:rsid w:val="001F1C78"/>
    <w:rsid w:val="001F1F8A"/>
    <w:rsid w:val="001F4063"/>
    <w:rsid w:val="001F473D"/>
    <w:rsid w:val="001F4841"/>
    <w:rsid w:val="001F4DF1"/>
    <w:rsid w:val="001F5B1C"/>
    <w:rsid w:val="001F6729"/>
    <w:rsid w:val="001F7558"/>
    <w:rsid w:val="0020092C"/>
    <w:rsid w:val="002010C3"/>
    <w:rsid w:val="00201E95"/>
    <w:rsid w:val="00204A9F"/>
    <w:rsid w:val="00204E9D"/>
    <w:rsid w:val="0020529E"/>
    <w:rsid w:val="00205B57"/>
    <w:rsid w:val="002128B2"/>
    <w:rsid w:val="00212F92"/>
    <w:rsid w:val="0021460C"/>
    <w:rsid w:val="00215559"/>
    <w:rsid w:val="002157E0"/>
    <w:rsid w:val="00215810"/>
    <w:rsid w:val="00216592"/>
    <w:rsid w:val="00216A57"/>
    <w:rsid w:val="00217448"/>
    <w:rsid w:val="002176CE"/>
    <w:rsid w:val="00220ABD"/>
    <w:rsid w:val="00220C2D"/>
    <w:rsid w:val="00220CEE"/>
    <w:rsid w:val="00221150"/>
    <w:rsid w:val="002217D0"/>
    <w:rsid w:val="0022334F"/>
    <w:rsid w:val="00226819"/>
    <w:rsid w:val="002308D4"/>
    <w:rsid w:val="002317C9"/>
    <w:rsid w:val="002320F7"/>
    <w:rsid w:val="00232896"/>
    <w:rsid w:val="00233047"/>
    <w:rsid w:val="00233101"/>
    <w:rsid w:val="00233817"/>
    <w:rsid w:val="002339B3"/>
    <w:rsid w:val="00233F36"/>
    <w:rsid w:val="002340CD"/>
    <w:rsid w:val="00236173"/>
    <w:rsid w:val="002361AB"/>
    <w:rsid w:val="002367FF"/>
    <w:rsid w:val="002373C1"/>
    <w:rsid w:val="00240773"/>
    <w:rsid w:val="00240CE9"/>
    <w:rsid w:val="002417BC"/>
    <w:rsid w:val="00241BBE"/>
    <w:rsid w:val="00242528"/>
    <w:rsid w:val="00242626"/>
    <w:rsid w:val="00242AEF"/>
    <w:rsid w:val="0024314E"/>
    <w:rsid w:val="002434BA"/>
    <w:rsid w:val="00244755"/>
    <w:rsid w:val="00246089"/>
    <w:rsid w:val="00246093"/>
    <w:rsid w:val="00246702"/>
    <w:rsid w:val="00246A58"/>
    <w:rsid w:val="002475C6"/>
    <w:rsid w:val="00247C59"/>
    <w:rsid w:val="00247F2E"/>
    <w:rsid w:val="00250ADC"/>
    <w:rsid w:val="00250B07"/>
    <w:rsid w:val="0025355F"/>
    <w:rsid w:val="00253653"/>
    <w:rsid w:val="002541AE"/>
    <w:rsid w:val="00254254"/>
    <w:rsid w:val="00256CDB"/>
    <w:rsid w:val="00257553"/>
    <w:rsid w:val="002602F6"/>
    <w:rsid w:val="00260FB2"/>
    <w:rsid w:val="00261207"/>
    <w:rsid w:val="00262128"/>
    <w:rsid w:val="00264F55"/>
    <w:rsid w:val="002677CF"/>
    <w:rsid w:val="0027165D"/>
    <w:rsid w:val="00273C0A"/>
    <w:rsid w:val="00273CEB"/>
    <w:rsid w:val="00280F1E"/>
    <w:rsid w:val="00281805"/>
    <w:rsid w:val="00281BF5"/>
    <w:rsid w:val="00281C89"/>
    <w:rsid w:val="0028282F"/>
    <w:rsid w:val="00284A74"/>
    <w:rsid w:val="0028528E"/>
    <w:rsid w:val="0028555B"/>
    <w:rsid w:val="002878FB"/>
    <w:rsid w:val="002879E7"/>
    <w:rsid w:val="00291482"/>
    <w:rsid w:val="002934A7"/>
    <w:rsid w:val="00293665"/>
    <w:rsid w:val="0029372F"/>
    <w:rsid w:val="00293F4B"/>
    <w:rsid w:val="00294BDB"/>
    <w:rsid w:val="0029586C"/>
    <w:rsid w:val="0029593B"/>
    <w:rsid w:val="00295A1D"/>
    <w:rsid w:val="00295D53"/>
    <w:rsid w:val="00296183"/>
    <w:rsid w:val="002973A2"/>
    <w:rsid w:val="00297FC5"/>
    <w:rsid w:val="002A0417"/>
    <w:rsid w:val="002A0783"/>
    <w:rsid w:val="002A16D8"/>
    <w:rsid w:val="002A1BC8"/>
    <w:rsid w:val="002A3C11"/>
    <w:rsid w:val="002A3EF2"/>
    <w:rsid w:val="002A43B2"/>
    <w:rsid w:val="002A509F"/>
    <w:rsid w:val="002A69D0"/>
    <w:rsid w:val="002A72FA"/>
    <w:rsid w:val="002B0DED"/>
    <w:rsid w:val="002B19A2"/>
    <w:rsid w:val="002B2C29"/>
    <w:rsid w:val="002B3012"/>
    <w:rsid w:val="002B381A"/>
    <w:rsid w:val="002B4FCC"/>
    <w:rsid w:val="002B5C3D"/>
    <w:rsid w:val="002B6A6D"/>
    <w:rsid w:val="002B7408"/>
    <w:rsid w:val="002B7CFD"/>
    <w:rsid w:val="002C0EBB"/>
    <w:rsid w:val="002C210F"/>
    <w:rsid w:val="002C430C"/>
    <w:rsid w:val="002C45AD"/>
    <w:rsid w:val="002C4EA6"/>
    <w:rsid w:val="002D01EC"/>
    <w:rsid w:val="002D092C"/>
    <w:rsid w:val="002D1DCB"/>
    <w:rsid w:val="002D2950"/>
    <w:rsid w:val="002D3600"/>
    <w:rsid w:val="002D4747"/>
    <w:rsid w:val="002D6FCC"/>
    <w:rsid w:val="002D7994"/>
    <w:rsid w:val="002E12AF"/>
    <w:rsid w:val="002E1337"/>
    <w:rsid w:val="002E2F75"/>
    <w:rsid w:val="002E358E"/>
    <w:rsid w:val="002E4DDC"/>
    <w:rsid w:val="002E758B"/>
    <w:rsid w:val="002E7668"/>
    <w:rsid w:val="002F2AC0"/>
    <w:rsid w:val="002F4E7E"/>
    <w:rsid w:val="002F6D84"/>
    <w:rsid w:val="00302480"/>
    <w:rsid w:val="00302758"/>
    <w:rsid w:val="00303804"/>
    <w:rsid w:val="00306491"/>
    <w:rsid w:val="00311CEF"/>
    <w:rsid w:val="003125DD"/>
    <w:rsid w:val="00313D61"/>
    <w:rsid w:val="00315A89"/>
    <w:rsid w:val="00316470"/>
    <w:rsid w:val="003165E6"/>
    <w:rsid w:val="00316C7C"/>
    <w:rsid w:val="003215B5"/>
    <w:rsid w:val="003221CF"/>
    <w:rsid w:val="003233ED"/>
    <w:rsid w:val="00323B65"/>
    <w:rsid w:val="00324D9F"/>
    <w:rsid w:val="00325E0F"/>
    <w:rsid w:val="00327948"/>
    <w:rsid w:val="00327BB8"/>
    <w:rsid w:val="00327E79"/>
    <w:rsid w:val="0033000F"/>
    <w:rsid w:val="003306AC"/>
    <w:rsid w:val="00330AD0"/>
    <w:rsid w:val="00331551"/>
    <w:rsid w:val="00331E4D"/>
    <w:rsid w:val="00332011"/>
    <w:rsid w:val="00332518"/>
    <w:rsid w:val="0033284B"/>
    <w:rsid w:val="00332925"/>
    <w:rsid w:val="003332ED"/>
    <w:rsid w:val="00333610"/>
    <w:rsid w:val="0033381F"/>
    <w:rsid w:val="00333931"/>
    <w:rsid w:val="00334203"/>
    <w:rsid w:val="0033600D"/>
    <w:rsid w:val="003368DC"/>
    <w:rsid w:val="003378A0"/>
    <w:rsid w:val="00337C4C"/>
    <w:rsid w:val="003403C3"/>
    <w:rsid w:val="00341CE6"/>
    <w:rsid w:val="00342475"/>
    <w:rsid w:val="00345927"/>
    <w:rsid w:val="00346A4D"/>
    <w:rsid w:val="00346A5B"/>
    <w:rsid w:val="0034768F"/>
    <w:rsid w:val="00347F93"/>
    <w:rsid w:val="00350543"/>
    <w:rsid w:val="00350584"/>
    <w:rsid w:val="00350CB3"/>
    <w:rsid w:val="00350F68"/>
    <w:rsid w:val="003517E1"/>
    <w:rsid w:val="00351857"/>
    <w:rsid w:val="003545E8"/>
    <w:rsid w:val="0035466C"/>
    <w:rsid w:val="00357B34"/>
    <w:rsid w:val="0036091E"/>
    <w:rsid w:val="00360AB0"/>
    <w:rsid w:val="003610E1"/>
    <w:rsid w:val="00361C36"/>
    <w:rsid w:val="003631E2"/>
    <w:rsid w:val="003633D5"/>
    <w:rsid w:val="00364CBC"/>
    <w:rsid w:val="003671BE"/>
    <w:rsid w:val="003678D8"/>
    <w:rsid w:val="00367E2B"/>
    <w:rsid w:val="003712FA"/>
    <w:rsid w:val="00372485"/>
    <w:rsid w:val="00373200"/>
    <w:rsid w:val="00374F6A"/>
    <w:rsid w:val="003754EE"/>
    <w:rsid w:val="00375543"/>
    <w:rsid w:val="00375EF5"/>
    <w:rsid w:val="003767A5"/>
    <w:rsid w:val="00380199"/>
    <w:rsid w:val="003809B6"/>
    <w:rsid w:val="00381D15"/>
    <w:rsid w:val="00381ED5"/>
    <w:rsid w:val="00382C25"/>
    <w:rsid w:val="00383245"/>
    <w:rsid w:val="00383AA2"/>
    <w:rsid w:val="00385254"/>
    <w:rsid w:val="0038637E"/>
    <w:rsid w:val="00386A91"/>
    <w:rsid w:val="00387C8D"/>
    <w:rsid w:val="00392ACE"/>
    <w:rsid w:val="00393D41"/>
    <w:rsid w:val="00394363"/>
    <w:rsid w:val="00394C48"/>
    <w:rsid w:val="00395E7C"/>
    <w:rsid w:val="0039651B"/>
    <w:rsid w:val="00396CFC"/>
    <w:rsid w:val="003A04DB"/>
    <w:rsid w:val="003A28D7"/>
    <w:rsid w:val="003A31F3"/>
    <w:rsid w:val="003A4341"/>
    <w:rsid w:val="003A5081"/>
    <w:rsid w:val="003A5F5B"/>
    <w:rsid w:val="003A789A"/>
    <w:rsid w:val="003B12EC"/>
    <w:rsid w:val="003B563E"/>
    <w:rsid w:val="003B666C"/>
    <w:rsid w:val="003C38B1"/>
    <w:rsid w:val="003C4631"/>
    <w:rsid w:val="003C77E0"/>
    <w:rsid w:val="003D17D7"/>
    <w:rsid w:val="003D1C12"/>
    <w:rsid w:val="003D2678"/>
    <w:rsid w:val="003D51A2"/>
    <w:rsid w:val="003D5B1B"/>
    <w:rsid w:val="003D5BD4"/>
    <w:rsid w:val="003D70E3"/>
    <w:rsid w:val="003D71A3"/>
    <w:rsid w:val="003E0683"/>
    <w:rsid w:val="003E14C2"/>
    <w:rsid w:val="003E1C47"/>
    <w:rsid w:val="003E2AE6"/>
    <w:rsid w:val="003E2B8A"/>
    <w:rsid w:val="003E3327"/>
    <w:rsid w:val="003E3FF6"/>
    <w:rsid w:val="003E45C1"/>
    <w:rsid w:val="003E79CA"/>
    <w:rsid w:val="003F0BD7"/>
    <w:rsid w:val="003F10EE"/>
    <w:rsid w:val="003F16F6"/>
    <w:rsid w:val="003F1B47"/>
    <w:rsid w:val="003F1CE6"/>
    <w:rsid w:val="003F1F89"/>
    <w:rsid w:val="003F1FE6"/>
    <w:rsid w:val="003F2492"/>
    <w:rsid w:val="003F2741"/>
    <w:rsid w:val="003F3147"/>
    <w:rsid w:val="003F3A53"/>
    <w:rsid w:val="003F4067"/>
    <w:rsid w:val="003F42CA"/>
    <w:rsid w:val="003F46C9"/>
    <w:rsid w:val="003F4DC7"/>
    <w:rsid w:val="003F5198"/>
    <w:rsid w:val="003F5235"/>
    <w:rsid w:val="003F7575"/>
    <w:rsid w:val="003F7B54"/>
    <w:rsid w:val="004027E4"/>
    <w:rsid w:val="0040308D"/>
    <w:rsid w:val="0040388B"/>
    <w:rsid w:val="00403BBD"/>
    <w:rsid w:val="0040451D"/>
    <w:rsid w:val="0040634E"/>
    <w:rsid w:val="0041071D"/>
    <w:rsid w:val="0041088F"/>
    <w:rsid w:val="00411FAE"/>
    <w:rsid w:val="00412938"/>
    <w:rsid w:val="00414AFC"/>
    <w:rsid w:val="004151A7"/>
    <w:rsid w:val="00415310"/>
    <w:rsid w:val="004154E7"/>
    <w:rsid w:val="004176F3"/>
    <w:rsid w:val="00417FAD"/>
    <w:rsid w:val="00420E90"/>
    <w:rsid w:val="00421709"/>
    <w:rsid w:val="00421FC3"/>
    <w:rsid w:val="00422067"/>
    <w:rsid w:val="00423390"/>
    <w:rsid w:val="00423763"/>
    <w:rsid w:val="00424829"/>
    <w:rsid w:val="0042548B"/>
    <w:rsid w:val="0042567A"/>
    <w:rsid w:val="00426E60"/>
    <w:rsid w:val="00427069"/>
    <w:rsid w:val="0042711D"/>
    <w:rsid w:val="0042762F"/>
    <w:rsid w:val="00427DC7"/>
    <w:rsid w:val="00430822"/>
    <w:rsid w:val="00431613"/>
    <w:rsid w:val="00431792"/>
    <w:rsid w:val="00431A86"/>
    <w:rsid w:val="0043297A"/>
    <w:rsid w:val="00432EB2"/>
    <w:rsid w:val="004343A9"/>
    <w:rsid w:val="00435CCB"/>
    <w:rsid w:val="0043714F"/>
    <w:rsid w:val="00441397"/>
    <w:rsid w:val="004423BB"/>
    <w:rsid w:val="004438B5"/>
    <w:rsid w:val="00443BA7"/>
    <w:rsid w:val="00444107"/>
    <w:rsid w:val="00444728"/>
    <w:rsid w:val="00445656"/>
    <w:rsid w:val="00445BB2"/>
    <w:rsid w:val="00445FD2"/>
    <w:rsid w:val="004467ED"/>
    <w:rsid w:val="00446C5E"/>
    <w:rsid w:val="00446E67"/>
    <w:rsid w:val="00447037"/>
    <w:rsid w:val="0044709C"/>
    <w:rsid w:val="00451156"/>
    <w:rsid w:val="004511C5"/>
    <w:rsid w:val="0045124D"/>
    <w:rsid w:val="00452F18"/>
    <w:rsid w:val="004543F6"/>
    <w:rsid w:val="00454596"/>
    <w:rsid w:val="0045605D"/>
    <w:rsid w:val="00457A4E"/>
    <w:rsid w:val="00461259"/>
    <w:rsid w:val="0046135B"/>
    <w:rsid w:val="00461834"/>
    <w:rsid w:val="00461D47"/>
    <w:rsid w:val="004632A0"/>
    <w:rsid w:val="0046387E"/>
    <w:rsid w:val="00464781"/>
    <w:rsid w:val="0046730A"/>
    <w:rsid w:val="004678E4"/>
    <w:rsid w:val="004718CC"/>
    <w:rsid w:val="00477825"/>
    <w:rsid w:val="00480135"/>
    <w:rsid w:val="00480236"/>
    <w:rsid w:val="00480486"/>
    <w:rsid w:val="00481411"/>
    <w:rsid w:val="00481695"/>
    <w:rsid w:val="00481F05"/>
    <w:rsid w:val="0048272D"/>
    <w:rsid w:val="00483F84"/>
    <w:rsid w:val="00485334"/>
    <w:rsid w:val="0048600A"/>
    <w:rsid w:val="00486ED2"/>
    <w:rsid w:val="00490ED3"/>
    <w:rsid w:val="00492608"/>
    <w:rsid w:val="00494E3C"/>
    <w:rsid w:val="00495A96"/>
    <w:rsid w:val="00495BB3"/>
    <w:rsid w:val="004962DC"/>
    <w:rsid w:val="00496D81"/>
    <w:rsid w:val="00496E10"/>
    <w:rsid w:val="004A0594"/>
    <w:rsid w:val="004A1093"/>
    <w:rsid w:val="004A2E55"/>
    <w:rsid w:val="004A3808"/>
    <w:rsid w:val="004A3A8E"/>
    <w:rsid w:val="004A3ADF"/>
    <w:rsid w:val="004A46EB"/>
    <w:rsid w:val="004A56BB"/>
    <w:rsid w:val="004A70D6"/>
    <w:rsid w:val="004B1750"/>
    <w:rsid w:val="004B1751"/>
    <w:rsid w:val="004B1D7B"/>
    <w:rsid w:val="004B21DD"/>
    <w:rsid w:val="004B2523"/>
    <w:rsid w:val="004B2604"/>
    <w:rsid w:val="004B2960"/>
    <w:rsid w:val="004B2F32"/>
    <w:rsid w:val="004B351A"/>
    <w:rsid w:val="004B61BC"/>
    <w:rsid w:val="004B7E66"/>
    <w:rsid w:val="004C020D"/>
    <w:rsid w:val="004C0253"/>
    <w:rsid w:val="004C08BA"/>
    <w:rsid w:val="004C0B96"/>
    <w:rsid w:val="004C0FE1"/>
    <w:rsid w:val="004C2F66"/>
    <w:rsid w:val="004C35EA"/>
    <w:rsid w:val="004D03D9"/>
    <w:rsid w:val="004D153F"/>
    <w:rsid w:val="004D2AD5"/>
    <w:rsid w:val="004D358F"/>
    <w:rsid w:val="004D4B2E"/>
    <w:rsid w:val="004D5301"/>
    <w:rsid w:val="004D56FF"/>
    <w:rsid w:val="004D6970"/>
    <w:rsid w:val="004D704C"/>
    <w:rsid w:val="004E0704"/>
    <w:rsid w:val="004E2E02"/>
    <w:rsid w:val="004E39D3"/>
    <w:rsid w:val="004E4272"/>
    <w:rsid w:val="004E4441"/>
    <w:rsid w:val="004E45AD"/>
    <w:rsid w:val="004E4FA8"/>
    <w:rsid w:val="004E508A"/>
    <w:rsid w:val="004E5C4B"/>
    <w:rsid w:val="004E601A"/>
    <w:rsid w:val="004E616D"/>
    <w:rsid w:val="004E6515"/>
    <w:rsid w:val="004E6DE1"/>
    <w:rsid w:val="004E7F2D"/>
    <w:rsid w:val="004F1729"/>
    <w:rsid w:val="004F1BDE"/>
    <w:rsid w:val="004F20B7"/>
    <w:rsid w:val="004F2CEE"/>
    <w:rsid w:val="004F4BC1"/>
    <w:rsid w:val="004F4F39"/>
    <w:rsid w:val="004F556E"/>
    <w:rsid w:val="004F591C"/>
    <w:rsid w:val="004F7F44"/>
    <w:rsid w:val="00500551"/>
    <w:rsid w:val="005037B4"/>
    <w:rsid w:val="00504AF3"/>
    <w:rsid w:val="005057EF"/>
    <w:rsid w:val="0050729B"/>
    <w:rsid w:val="005079BF"/>
    <w:rsid w:val="00511DDA"/>
    <w:rsid w:val="00511E66"/>
    <w:rsid w:val="0051269A"/>
    <w:rsid w:val="00512769"/>
    <w:rsid w:val="005144FA"/>
    <w:rsid w:val="0051605F"/>
    <w:rsid w:val="00516573"/>
    <w:rsid w:val="0051665C"/>
    <w:rsid w:val="00516BE5"/>
    <w:rsid w:val="00517433"/>
    <w:rsid w:val="005174B8"/>
    <w:rsid w:val="00517D22"/>
    <w:rsid w:val="005201E2"/>
    <w:rsid w:val="00520B63"/>
    <w:rsid w:val="00520BB5"/>
    <w:rsid w:val="005219E7"/>
    <w:rsid w:val="00521B28"/>
    <w:rsid w:val="00521BBE"/>
    <w:rsid w:val="00521ED4"/>
    <w:rsid w:val="00524C13"/>
    <w:rsid w:val="00525B37"/>
    <w:rsid w:val="00525E90"/>
    <w:rsid w:val="00527DF2"/>
    <w:rsid w:val="00527E02"/>
    <w:rsid w:val="005314A7"/>
    <w:rsid w:val="005315CE"/>
    <w:rsid w:val="00531B9A"/>
    <w:rsid w:val="00531D15"/>
    <w:rsid w:val="00532DD7"/>
    <w:rsid w:val="00535C3F"/>
    <w:rsid w:val="00537517"/>
    <w:rsid w:val="00537604"/>
    <w:rsid w:val="00537FBC"/>
    <w:rsid w:val="00540A22"/>
    <w:rsid w:val="005422EF"/>
    <w:rsid w:val="00542377"/>
    <w:rsid w:val="00542397"/>
    <w:rsid w:val="00542545"/>
    <w:rsid w:val="0054390E"/>
    <w:rsid w:val="005443A3"/>
    <w:rsid w:val="00544586"/>
    <w:rsid w:val="0054665D"/>
    <w:rsid w:val="00547279"/>
    <w:rsid w:val="005476EB"/>
    <w:rsid w:val="00547CF0"/>
    <w:rsid w:val="00551782"/>
    <w:rsid w:val="005536AE"/>
    <w:rsid w:val="00553C56"/>
    <w:rsid w:val="00554280"/>
    <w:rsid w:val="005608BA"/>
    <w:rsid w:val="00563EF1"/>
    <w:rsid w:val="00565011"/>
    <w:rsid w:val="00565B0D"/>
    <w:rsid w:val="00566AB4"/>
    <w:rsid w:val="00566C0F"/>
    <w:rsid w:val="00571476"/>
    <w:rsid w:val="0057156C"/>
    <w:rsid w:val="00572400"/>
    <w:rsid w:val="0057348E"/>
    <w:rsid w:val="00573C80"/>
    <w:rsid w:val="005746EB"/>
    <w:rsid w:val="00574CCF"/>
    <w:rsid w:val="0057509C"/>
    <w:rsid w:val="0057528A"/>
    <w:rsid w:val="00575647"/>
    <w:rsid w:val="00575AC5"/>
    <w:rsid w:val="0057605D"/>
    <w:rsid w:val="005765E5"/>
    <w:rsid w:val="00576747"/>
    <w:rsid w:val="00577469"/>
    <w:rsid w:val="00577CFF"/>
    <w:rsid w:val="00580C89"/>
    <w:rsid w:val="00581347"/>
    <w:rsid w:val="00581AC9"/>
    <w:rsid w:val="005849F8"/>
    <w:rsid w:val="00584A04"/>
    <w:rsid w:val="00585FDD"/>
    <w:rsid w:val="0058729F"/>
    <w:rsid w:val="00590504"/>
    <w:rsid w:val="00590E62"/>
    <w:rsid w:val="00591453"/>
    <w:rsid w:val="00591FAC"/>
    <w:rsid w:val="005938DF"/>
    <w:rsid w:val="00594187"/>
    <w:rsid w:val="00594E9C"/>
    <w:rsid w:val="00597A2C"/>
    <w:rsid w:val="005A099B"/>
    <w:rsid w:val="005A2D9C"/>
    <w:rsid w:val="005A3F21"/>
    <w:rsid w:val="005A55FE"/>
    <w:rsid w:val="005A61C3"/>
    <w:rsid w:val="005A62E5"/>
    <w:rsid w:val="005A6A11"/>
    <w:rsid w:val="005A6A81"/>
    <w:rsid w:val="005B093C"/>
    <w:rsid w:val="005B09CA"/>
    <w:rsid w:val="005B1814"/>
    <w:rsid w:val="005B26A1"/>
    <w:rsid w:val="005B26B8"/>
    <w:rsid w:val="005B3DEA"/>
    <w:rsid w:val="005B3FC1"/>
    <w:rsid w:val="005C0108"/>
    <w:rsid w:val="005C032D"/>
    <w:rsid w:val="005C1922"/>
    <w:rsid w:val="005D1545"/>
    <w:rsid w:val="005D1678"/>
    <w:rsid w:val="005D2502"/>
    <w:rsid w:val="005D28A5"/>
    <w:rsid w:val="005D2B6B"/>
    <w:rsid w:val="005D3BDA"/>
    <w:rsid w:val="005D40BB"/>
    <w:rsid w:val="005D47BF"/>
    <w:rsid w:val="005D47F3"/>
    <w:rsid w:val="005D49BF"/>
    <w:rsid w:val="005D4AA5"/>
    <w:rsid w:val="005D4EB6"/>
    <w:rsid w:val="005D501C"/>
    <w:rsid w:val="005D5187"/>
    <w:rsid w:val="005D6409"/>
    <w:rsid w:val="005D6F4E"/>
    <w:rsid w:val="005D6FBD"/>
    <w:rsid w:val="005D743E"/>
    <w:rsid w:val="005D7C73"/>
    <w:rsid w:val="005E00C7"/>
    <w:rsid w:val="005E011E"/>
    <w:rsid w:val="005E07B9"/>
    <w:rsid w:val="005E0A6F"/>
    <w:rsid w:val="005E173F"/>
    <w:rsid w:val="005E1AC2"/>
    <w:rsid w:val="005E250B"/>
    <w:rsid w:val="005E3ACD"/>
    <w:rsid w:val="005E5B2E"/>
    <w:rsid w:val="005E5FF8"/>
    <w:rsid w:val="005E62C1"/>
    <w:rsid w:val="005E66EC"/>
    <w:rsid w:val="005E7226"/>
    <w:rsid w:val="005E7A57"/>
    <w:rsid w:val="005F0A42"/>
    <w:rsid w:val="005F0D17"/>
    <w:rsid w:val="005F17F0"/>
    <w:rsid w:val="005F24B0"/>
    <w:rsid w:val="005F5708"/>
    <w:rsid w:val="005F5977"/>
    <w:rsid w:val="005F6B9D"/>
    <w:rsid w:val="005F6FC5"/>
    <w:rsid w:val="00601B57"/>
    <w:rsid w:val="00602740"/>
    <w:rsid w:val="00602A31"/>
    <w:rsid w:val="00603AA6"/>
    <w:rsid w:val="00604315"/>
    <w:rsid w:val="0060443B"/>
    <w:rsid w:val="00604E26"/>
    <w:rsid w:val="0060523F"/>
    <w:rsid w:val="006052CF"/>
    <w:rsid w:val="00607B8D"/>
    <w:rsid w:val="00611102"/>
    <w:rsid w:val="00611334"/>
    <w:rsid w:val="00611F5C"/>
    <w:rsid w:val="006125E3"/>
    <w:rsid w:val="00612F3B"/>
    <w:rsid w:val="00614061"/>
    <w:rsid w:val="00614169"/>
    <w:rsid w:val="0061688F"/>
    <w:rsid w:val="00616B12"/>
    <w:rsid w:val="00616E09"/>
    <w:rsid w:val="00616E1F"/>
    <w:rsid w:val="00621528"/>
    <w:rsid w:val="00622A3B"/>
    <w:rsid w:val="00622EEA"/>
    <w:rsid w:val="00623480"/>
    <w:rsid w:val="0062396C"/>
    <w:rsid w:val="00623FF9"/>
    <w:rsid w:val="006247EE"/>
    <w:rsid w:val="00624B62"/>
    <w:rsid w:val="00625DC7"/>
    <w:rsid w:val="00626EBF"/>
    <w:rsid w:val="0062741E"/>
    <w:rsid w:val="0062771D"/>
    <w:rsid w:val="00627AC1"/>
    <w:rsid w:val="00627D4E"/>
    <w:rsid w:val="00627F01"/>
    <w:rsid w:val="00630FAB"/>
    <w:rsid w:val="00632B89"/>
    <w:rsid w:val="0063346D"/>
    <w:rsid w:val="00634478"/>
    <w:rsid w:val="00636722"/>
    <w:rsid w:val="006368D5"/>
    <w:rsid w:val="0063729C"/>
    <w:rsid w:val="0063729F"/>
    <w:rsid w:val="00637D39"/>
    <w:rsid w:val="0064273E"/>
    <w:rsid w:val="006442C6"/>
    <w:rsid w:val="00644373"/>
    <w:rsid w:val="00645915"/>
    <w:rsid w:val="00646270"/>
    <w:rsid w:val="006476FC"/>
    <w:rsid w:val="00647E4C"/>
    <w:rsid w:val="006519C3"/>
    <w:rsid w:val="00652B30"/>
    <w:rsid w:val="00652C2E"/>
    <w:rsid w:val="00654609"/>
    <w:rsid w:val="00655E4A"/>
    <w:rsid w:val="00656345"/>
    <w:rsid w:val="00656DC6"/>
    <w:rsid w:val="00657C00"/>
    <w:rsid w:val="00657D0F"/>
    <w:rsid w:val="00660136"/>
    <w:rsid w:val="0066029E"/>
    <w:rsid w:val="00660828"/>
    <w:rsid w:val="00660EC6"/>
    <w:rsid w:val="00663AEE"/>
    <w:rsid w:val="00664110"/>
    <w:rsid w:val="00664D17"/>
    <w:rsid w:val="006655E9"/>
    <w:rsid w:val="00665791"/>
    <w:rsid w:val="00665E25"/>
    <w:rsid w:val="00666520"/>
    <w:rsid w:val="0066762B"/>
    <w:rsid w:val="00667C5B"/>
    <w:rsid w:val="00667FD9"/>
    <w:rsid w:val="006701BA"/>
    <w:rsid w:val="00673A69"/>
    <w:rsid w:val="006749C9"/>
    <w:rsid w:val="006757F5"/>
    <w:rsid w:val="00676AFC"/>
    <w:rsid w:val="0067755B"/>
    <w:rsid w:val="00677F91"/>
    <w:rsid w:val="006832A0"/>
    <w:rsid w:val="006835E6"/>
    <w:rsid w:val="00684C5C"/>
    <w:rsid w:val="006857CB"/>
    <w:rsid w:val="00685EDE"/>
    <w:rsid w:val="00690A59"/>
    <w:rsid w:val="006911F6"/>
    <w:rsid w:val="00691EB8"/>
    <w:rsid w:val="006923F4"/>
    <w:rsid w:val="0069269E"/>
    <w:rsid w:val="00692AD3"/>
    <w:rsid w:val="00692CDE"/>
    <w:rsid w:val="00692DFD"/>
    <w:rsid w:val="00693073"/>
    <w:rsid w:val="00694587"/>
    <w:rsid w:val="00695722"/>
    <w:rsid w:val="006977FF"/>
    <w:rsid w:val="0069790F"/>
    <w:rsid w:val="00697F41"/>
    <w:rsid w:val="006A01FA"/>
    <w:rsid w:val="006A037C"/>
    <w:rsid w:val="006A0597"/>
    <w:rsid w:val="006A0E9E"/>
    <w:rsid w:val="006A2289"/>
    <w:rsid w:val="006A25C7"/>
    <w:rsid w:val="006A306F"/>
    <w:rsid w:val="006A3BAB"/>
    <w:rsid w:val="006A4AAD"/>
    <w:rsid w:val="006A6254"/>
    <w:rsid w:val="006A6DA2"/>
    <w:rsid w:val="006A6FE8"/>
    <w:rsid w:val="006A7AB2"/>
    <w:rsid w:val="006B3254"/>
    <w:rsid w:val="006B3D82"/>
    <w:rsid w:val="006B52DE"/>
    <w:rsid w:val="006B54C1"/>
    <w:rsid w:val="006B5514"/>
    <w:rsid w:val="006B5717"/>
    <w:rsid w:val="006B582F"/>
    <w:rsid w:val="006B5EB2"/>
    <w:rsid w:val="006B73E4"/>
    <w:rsid w:val="006C0CEB"/>
    <w:rsid w:val="006C1631"/>
    <w:rsid w:val="006C1D79"/>
    <w:rsid w:val="006C1DC8"/>
    <w:rsid w:val="006C22A5"/>
    <w:rsid w:val="006C22BE"/>
    <w:rsid w:val="006C38CA"/>
    <w:rsid w:val="006C3B1E"/>
    <w:rsid w:val="006C41EC"/>
    <w:rsid w:val="006C47FD"/>
    <w:rsid w:val="006C5C19"/>
    <w:rsid w:val="006C5FB5"/>
    <w:rsid w:val="006C70A0"/>
    <w:rsid w:val="006C7247"/>
    <w:rsid w:val="006D00E4"/>
    <w:rsid w:val="006D0AE2"/>
    <w:rsid w:val="006D13CD"/>
    <w:rsid w:val="006D27CB"/>
    <w:rsid w:val="006D2F08"/>
    <w:rsid w:val="006D576C"/>
    <w:rsid w:val="006D5865"/>
    <w:rsid w:val="006D603D"/>
    <w:rsid w:val="006E45FA"/>
    <w:rsid w:val="006E4B1B"/>
    <w:rsid w:val="006E5310"/>
    <w:rsid w:val="006E5445"/>
    <w:rsid w:val="006E567F"/>
    <w:rsid w:val="006E65C3"/>
    <w:rsid w:val="006E7D93"/>
    <w:rsid w:val="006F06E6"/>
    <w:rsid w:val="006F0B6A"/>
    <w:rsid w:val="006F0D77"/>
    <w:rsid w:val="006F1030"/>
    <w:rsid w:val="006F1747"/>
    <w:rsid w:val="006F1ADD"/>
    <w:rsid w:val="006F1D16"/>
    <w:rsid w:val="006F2213"/>
    <w:rsid w:val="006F2266"/>
    <w:rsid w:val="006F36D9"/>
    <w:rsid w:val="006F55A2"/>
    <w:rsid w:val="006F661E"/>
    <w:rsid w:val="006F7B48"/>
    <w:rsid w:val="0070112B"/>
    <w:rsid w:val="00702375"/>
    <w:rsid w:val="00702390"/>
    <w:rsid w:val="007029A3"/>
    <w:rsid w:val="00702C53"/>
    <w:rsid w:val="00702EA1"/>
    <w:rsid w:val="00704882"/>
    <w:rsid w:val="00704B7B"/>
    <w:rsid w:val="00706993"/>
    <w:rsid w:val="00706E4E"/>
    <w:rsid w:val="0070791C"/>
    <w:rsid w:val="00710185"/>
    <w:rsid w:val="0071023E"/>
    <w:rsid w:val="007110BE"/>
    <w:rsid w:val="0071156E"/>
    <w:rsid w:val="00711ACA"/>
    <w:rsid w:val="00712A6B"/>
    <w:rsid w:val="007130B0"/>
    <w:rsid w:val="0071383C"/>
    <w:rsid w:val="007141A7"/>
    <w:rsid w:val="007152CD"/>
    <w:rsid w:val="00715722"/>
    <w:rsid w:val="0071664F"/>
    <w:rsid w:val="00716865"/>
    <w:rsid w:val="00716F63"/>
    <w:rsid w:val="00720F88"/>
    <w:rsid w:val="00721032"/>
    <w:rsid w:val="00721B55"/>
    <w:rsid w:val="007220EF"/>
    <w:rsid w:val="00722542"/>
    <w:rsid w:val="00722DDF"/>
    <w:rsid w:val="00726CE4"/>
    <w:rsid w:val="00726E4B"/>
    <w:rsid w:val="007270E5"/>
    <w:rsid w:val="00727E33"/>
    <w:rsid w:val="0073027E"/>
    <w:rsid w:val="007304A9"/>
    <w:rsid w:val="0073145C"/>
    <w:rsid w:val="007317A2"/>
    <w:rsid w:val="00732ED9"/>
    <w:rsid w:val="00733618"/>
    <w:rsid w:val="00734143"/>
    <w:rsid w:val="00735211"/>
    <w:rsid w:val="00735602"/>
    <w:rsid w:val="00737E47"/>
    <w:rsid w:val="00740006"/>
    <w:rsid w:val="00740EAC"/>
    <w:rsid w:val="00740F0C"/>
    <w:rsid w:val="007425E4"/>
    <w:rsid w:val="0074320C"/>
    <w:rsid w:val="00744047"/>
    <w:rsid w:val="00744956"/>
    <w:rsid w:val="00745A5C"/>
    <w:rsid w:val="0074605F"/>
    <w:rsid w:val="007462EA"/>
    <w:rsid w:val="007463EC"/>
    <w:rsid w:val="00747411"/>
    <w:rsid w:val="00747E94"/>
    <w:rsid w:val="0075026E"/>
    <w:rsid w:val="0075112D"/>
    <w:rsid w:val="00751A7F"/>
    <w:rsid w:val="00752161"/>
    <w:rsid w:val="00753472"/>
    <w:rsid w:val="00753586"/>
    <w:rsid w:val="007548E5"/>
    <w:rsid w:val="00754C83"/>
    <w:rsid w:val="00757FFD"/>
    <w:rsid w:val="0076112F"/>
    <w:rsid w:val="00761E5C"/>
    <w:rsid w:val="00762822"/>
    <w:rsid w:val="00763118"/>
    <w:rsid w:val="00763D65"/>
    <w:rsid w:val="00764509"/>
    <w:rsid w:val="00765DF8"/>
    <w:rsid w:val="00766749"/>
    <w:rsid w:val="00767C1B"/>
    <w:rsid w:val="007714A9"/>
    <w:rsid w:val="00774F88"/>
    <w:rsid w:val="00774FDB"/>
    <w:rsid w:val="00775D00"/>
    <w:rsid w:val="0077631B"/>
    <w:rsid w:val="00776D20"/>
    <w:rsid w:val="007775FC"/>
    <w:rsid w:val="00777AF6"/>
    <w:rsid w:val="00777BA2"/>
    <w:rsid w:val="007805F3"/>
    <w:rsid w:val="0078102D"/>
    <w:rsid w:val="00781408"/>
    <w:rsid w:val="00781A1D"/>
    <w:rsid w:val="00782236"/>
    <w:rsid w:val="00782CA7"/>
    <w:rsid w:val="00784F7F"/>
    <w:rsid w:val="00785A7B"/>
    <w:rsid w:val="00786A57"/>
    <w:rsid w:val="00786AB1"/>
    <w:rsid w:val="007878BD"/>
    <w:rsid w:val="00790C2C"/>
    <w:rsid w:val="00791D9F"/>
    <w:rsid w:val="00796F25"/>
    <w:rsid w:val="00797FF2"/>
    <w:rsid w:val="007A25EC"/>
    <w:rsid w:val="007A2E98"/>
    <w:rsid w:val="007A3BA3"/>
    <w:rsid w:val="007A679F"/>
    <w:rsid w:val="007A6CC0"/>
    <w:rsid w:val="007A71F0"/>
    <w:rsid w:val="007A7248"/>
    <w:rsid w:val="007A7FEC"/>
    <w:rsid w:val="007B02E7"/>
    <w:rsid w:val="007B0CD0"/>
    <w:rsid w:val="007B1499"/>
    <w:rsid w:val="007B1BBF"/>
    <w:rsid w:val="007B1FA7"/>
    <w:rsid w:val="007B2960"/>
    <w:rsid w:val="007B355D"/>
    <w:rsid w:val="007B38C1"/>
    <w:rsid w:val="007B5347"/>
    <w:rsid w:val="007B5371"/>
    <w:rsid w:val="007B73C3"/>
    <w:rsid w:val="007B7980"/>
    <w:rsid w:val="007C001F"/>
    <w:rsid w:val="007C0543"/>
    <w:rsid w:val="007C0DEF"/>
    <w:rsid w:val="007C22CA"/>
    <w:rsid w:val="007C3477"/>
    <w:rsid w:val="007C3BC2"/>
    <w:rsid w:val="007C4403"/>
    <w:rsid w:val="007C5198"/>
    <w:rsid w:val="007C523E"/>
    <w:rsid w:val="007C5D5A"/>
    <w:rsid w:val="007C5E90"/>
    <w:rsid w:val="007C607F"/>
    <w:rsid w:val="007C6820"/>
    <w:rsid w:val="007C6DBB"/>
    <w:rsid w:val="007C6E44"/>
    <w:rsid w:val="007C79DD"/>
    <w:rsid w:val="007C7AE7"/>
    <w:rsid w:val="007D0A34"/>
    <w:rsid w:val="007D0E81"/>
    <w:rsid w:val="007D1A97"/>
    <w:rsid w:val="007D2CD6"/>
    <w:rsid w:val="007D3063"/>
    <w:rsid w:val="007D365E"/>
    <w:rsid w:val="007D3CEB"/>
    <w:rsid w:val="007D71C5"/>
    <w:rsid w:val="007D73E0"/>
    <w:rsid w:val="007D74B7"/>
    <w:rsid w:val="007E3375"/>
    <w:rsid w:val="007E60C3"/>
    <w:rsid w:val="007E7683"/>
    <w:rsid w:val="007F2814"/>
    <w:rsid w:val="007F2B69"/>
    <w:rsid w:val="007F4886"/>
    <w:rsid w:val="007F49FA"/>
    <w:rsid w:val="007F4B31"/>
    <w:rsid w:val="007F54C4"/>
    <w:rsid w:val="007F6E9A"/>
    <w:rsid w:val="007F713E"/>
    <w:rsid w:val="00800CCD"/>
    <w:rsid w:val="008044D4"/>
    <w:rsid w:val="00804ADD"/>
    <w:rsid w:val="00804B1D"/>
    <w:rsid w:val="00804E8C"/>
    <w:rsid w:val="0080596B"/>
    <w:rsid w:val="00807FB7"/>
    <w:rsid w:val="00810026"/>
    <w:rsid w:val="00810AB4"/>
    <w:rsid w:val="0081476D"/>
    <w:rsid w:val="00814DDC"/>
    <w:rsid w:val="0081544A"/>
    <w:rsid w:val="008170E3"/>
    <w:rsid w:val="008178AA"/>
    <w:rsid w:val="00817B56"/>
    <w:rsid w:val="008206C9"/>
    <w:rsid w:val="00821A88"/>
    <w:rsid w:val="00821F45"/>
    <w:rsid w:val="008224DA"/>
    <w:rsid w:val="00822BFA"/>
    <w:rsid w:val="00822FBF"/>
    <w:rsid w:val="008236E1"/>
    <w:rsid w:val="00823E81"/>
    <w:rsid w:val="0082495D"/>
    <w:rsid w:val="00824B7A"/>
    <w:rsid w:val="00824BBC"/>
    <w:rsid w:val="00826A3D"/>
    <w:rsid w:val="00826CBF"/>
    <w:rsid w:val="00827FB9"/>
    <w:rsid w:val="0083017E"/>
    <w:rsid w:val="00831AC3"/>
    <w:rsid w:val="00831B7F"/>
    <w:rsid w:val="00831F3C"/>
    <w:rsid w:val="00832981"/>
    <w:rsid w:val="00832B05"/>
    <w:rsid w:val="00835B43"/>
    <w:rsid w:val="0083615E"/>
    <w:rsid w:val="008368F6"/>
    <w:rsid w:val="00836FCE"/>
    <w:rsid w:val="008371AF"/>
    <w:rsid w:val="008373F4"/>
    <w:rsid w:val="0084061F"/>
    <w:rsid w:val="008408FF"/>
    <w:rsid w:val="00842587"/>
    <w:rsid w:val="008437D8"/>
    <w:rsid w:val="008466BC"/>
    <w:rsid w:val="00846894"/>
    <w:rsid w:val="00846E32"/>
    <w:rsid w:val="00851F3F"/>
    <w:rsid w:val="008556FA"/>
    <w:rsid w:val="0085618F"/>
    <w:rsid w:val="00856EDC"/>
    <w:rsid w:val="00860D68"/>
    <w:rsid w:val="00861374"/>
    <w:rsid w:val="008623B5"/>
    <w:rsid w:val="00863743"/>
    <w:rsid w:val="0086379A"/>
    <w:rsid w:val="00863E3B"/>
    <w:rsid w:val="00863F1E"/>
    <w:rsid w:val="00865384"/>
    <w:rsid w:val="00865A6E"/>
    <w:rsid w:val="00867899"/>
    <w:rsid w:val="00870628"/>
    <w:rsid w:val="00870ABA"/>
    <w:rsid w:val="008710E1"/>
    <w:rsid w:val="008715F3"/>
    <w:rsid w:val="008716E5"/>
    <w:rsid w:val="00874911"/>
    <w:rsid w:val="00875ED5"/>
    <w:rsid w:val="00877C1C"/>
    <w:rsid w:val="00880151"/>
    <w:rsid w:val="00880BF8"/>
    <w:rsid w:val="00881349"/>
    <w:rsid w:val="00881CA9"/>
    <w:rsid w:val="00882598"/>
    <w:rsid w:val="0088339A"/>
    <w:rsid w:val="0088350B"/>
    <w:rsid w:val="00883628"/>
    <w:rsid w:val="008837EF"/>
    <w:rsid w:val="0088395D"/>
    <w:rsid w:val="00884465"/>
    <w:rsid w:val="00885280"/>
    <w:rsid w:val="00885544"/>
    <w:rsid w:val="0088634E"/>
    <w:rsid w:val="0088775A"/>
    <w:rsid w:val="00890281"/>
    <w:rsid w:val="008908D6"/>
    <w:rsid w:val="00891014"/>
    <w:rsid w:val="0089126E"/>
    <w:rsid w:val="008929DC"/>
    <w:rsid w:val="008934DC"/>
    <w:rsid w:val="00893AB8"/>
    <w:rsid w:val="00894158"/>
    <w:rsid w:val="00896A36"/>
    <w:rsid w:val="00896F27"/>
    <w:rsid w:val="00897568"/>
    <w:rsid w:val="008A04C8"/>
    <w:rsid w:val="008A0EE2"/>
    <w:rsid w:val="008A0F3B"/>
    <w:rsid w:val="008A15E9"/>
    <w:rsid w:val="008A28EC"/>
    <w:rsid w:val="008A3E9C"/>
    <w:rsid w:val="008A3F11"/>
    <w:rsid w:val="008A3F8B"/>
    <w:rsid w:val="008A60B6"/>
    <w:rsid w:val="008A635E"/>
    <w:rsid w:val="008A6913"/>
    <w:rsid w:val="008A7656"/>
    <w:rsid w:val="008A78C2"/>
    <w:rsid w:val="008B022C"/>
    <w:rsid w:val="008B2008"/>
    <w:rsid w:val="008B38B3"/>
    <w:rsid w:val="008B58C3"/>
    <w:rsid w:val="008B6111"/>
    <w:rsid w:val="008B62AF"/>
    <w:rsid w:val="008B70F3"/>
    <w:rsid w:val="008B71C4"/>
    <w:rsid w:val="008B76DF"/>
    <w:rsid w:val="008C0140"/>
    <w:rsid w:val="008C10F4"/>
    <w:rsid w:val="008C3EA3"/>
    <w:rsid w:val="008C6112"/>
    <w:rsid w:val="008C6366"/>
    <w:rsid w:val="008C65F7"/>
    <w:rsid w:val="008C6D07"/>
    <w:rsid w:val="008D2037"/>
    <w:rsid w:val="008D22D9"/>
    <w:rsid w:val="008D5799"/>
    <w:rsid w:val="008D57DA"/>
    <w:rsid w:val="008D677C"/>
    <w:rsid w:val="008E0409"/>
    <w:rsid w:val="008E1DA7"/>
    <w:rsid w:val="008E25BD"/>
    <w:rsid w:val="008E26E1"/>
    <w:rsid w:val="008E4767"/>
    <w:rsid w:val="008E62DE"/>
    <w:rsid w:val="008E6991"/>
    <w:rsid w:val="008E7A8C"/>
    <w:rsid w:val="008E7DD8"/>
    <w:rsid w:val="008F05BF"/>
    <w:rsid w:val="008F0BFE"/>
    <w:rsid w:val="008F1223"/>
    <w:rsid w:val="008F23F0"/>
    <w:rsid w:val="008F4C79"/>
    <w:rsid w:val="008F52E8"/>
    <w:rsid w:val="008F5C7F"/>
    <w:rsid w:val="008F73EB"/>
    <w:rsid w:val="008F7F21"/>
    <w:rsid w:val="0090203B"/>
    <w:rsid w:val="00902432"/>
    <w:rsid w:val="00902484"/>
    <w:rsid w:val="0090297A"/>
    <w:rsid w:val="00903285"/>
    <w:rsid w:val="00904A49"/>
    <w:rsid w:val="0090582F"/>
    <w:rsid w:val="00905E1B"/>
    <w:rsid w:val="0090603F"/>
    <w:rsid w:val="00906A02"/>
    <w:rsid w:val="00906F40"/>
    <w:rsid w:val="0090731E"/>
    <w:rsid w:val="00910745"/>
    <w:rsid w:val="00910A15"/>
    <w:rsid w:val="00911FB1"/>
    <w:rsid w:val="009121AC"/>
    <w:rsid w:val="0091362F"/>
    <w:rsid w:val="0091381A"/>
    <w:rsid w:val="0091410A"/>
    <w:rsid w:val="00914D2A"/>
    <w:rsid w:val="009159E4"/>
    <w:rsid w:val="00915B1C"/>
    <w:rsid w:val="00916782"/>
    <w:rsid w:val="009174F3"/>
    <w:rsid w:val="0091797D"/>
    <w:rsid w:val="009217F5"/>
    <w:rsid w:val="0092296D"/>
    <w:rsid w:val="0092368B"/>
    <w:rsid w:val="00923CBA"/>
    <w:rsid w:val="009242EB"/>
    <w:rsid w:val="009252CA"/>
    <w:rsid w:val="00926703"/>
    <w:rsid w:val="00927691"/>
    <w:rsid w:val="00927A5F"/>
    <w:rsid w:val="00930510"/>
    <w:rsid w:val="009307D0"/>
    <w:rsid w:val="00931FE5"/>
    <w:rsid w:val="009330B6"/>
    <w:rsid w:val="009347BD"/>
    <w:rsid w:val="00934BBE"/>
    <w:rsid w:val="009358CE"/>
    <w:rsid w:val="00935B63"/>
    <w:rsid w:val="0094078F"/>
    <w:rsid w:val="009408AD"/>
    <w:rsid w:val="00940C1F"/>
    <w:rsid w:val="00940FA3"/>
    <w:rsid w:val="00941611"/>
    <w:rsid w:val="009419AB"/>
    <w:rsid w:val="00941B73"/>
    <w:rsid w:val="00941FB0"/>
    <w:rsid w:val="00941FEA"/>
    <w:rsid w:val="009426D4"/>
    <w:rsid w:val="00943963"/>
    <w:rsid w:val="00943B93"/>
    <w:rsid w:val="0094437A"/>
    <w:rsid w:val="0094447A"/>
    <w:rsid w:val="00944FF5"/>
    <w:rsid w:val="009467B1"/>
    <w:rsid w:val="0094715A"/>
    <w:rsid w:val="009471D1"/>
    <w:rsid w:val="00947F25"/>
    <w:rsid w:val="00950159"/>
    <w:rsid w:val="00950747"/>
    <w:rsid w:val="00950A63"/>
    <w:rsid w:val="00950EFC"/>
    <w:rsid w:val="00951FAF"/>
    <w:rsid w:val="009533FB"/>
    <w:rsid w:val="0095490B"/>
    <w:rsid w:val="00955F7E"/>
    <w:rsid w:val="00956FC4"/>
    <w:rsid w:val="0095749A"/>
    <w:rsid w:val="00957D87"/>
    <w:rsid w:val="009603E2"/>
    <w:rsid w:val="00960A33"/>
    <w:rsid w:val="009614C1"/>
    <w:rsid w:val="0096163B"/>
    <w:rsid w:val="00962854"/>
    <w:rsid w:val="0096304D"/>
    <w:rsid w:val="009641BB"/>
    <w:rsid w:val="00964D89"/>
    <w:rsid w:val="00965819"/>
    <w:rsid w:val="00966E53"/>
    <w:rsid w:val="00967C1C"/>
    <w:rsid w:val="00967EE7"/>
    <w:rsid w:val="009710F5"/>
    <w:rsid w:val="00971914"/>
    <w:rsid w:val="00973555"/>
    <w:rsid w:val="00974363"/>
    <w:rsid w:val="0097624A"/>
    <w:rsid w:val="009767B0"/>
    <w:rsid w:val="0097720E"/>
    <w:rsid w:val="00981898"/>
    <w:rsid w:val="009824A2"/>
    <w:rsid w:val="009837F0"/>
    <w:rsid w:val="009851FA"/>
    <w:rsid w:val="00987036"/>
    <w:rsid w:val="00991796"/>
    <w:rsid w:val="009917FA"/>
    <w:rsid w:val="00991DAD"/>
    <w:rsid w:val="009923D1"/>
    <w:rsid w:val="00993B08"/>
    <w:rsid w:val="00994570"/>
    <w:rsid w:val="0099577C"/>
    <w:rsid w:val="009963E9"/>
    <w:rsid w:val="00996684"/>
    <w:rsid w:val="009979B0"/>
    <w:rsid w:val="009A0422"/>
    <w:rsid w:val="009A123A"/>
    <w:rsid w:val="009A19D8"/>
    <w:rsid w:val="009A1F51"/>
    <w:rsid w:val="009A2CB8"/>
    <w:rsid w:val="009A52CE"/>
    <w:rsid w:val="009A5723"/>
    <w:rsid w:val="009B1A18"/>
    <w:rsid w:val="009B24A5"/>
    <w:rsid w:val="009B2601"/>
    <w:rsid w:val="009B31C8"/>
    <w:rsid w:val="009B4E9E"/>
    <w:rsid w:val="009B5664"/>
    <w:rsid w:val="009C1690"/>
    <w:rsid w:val="009C214F"/>
    <w:rsid w:val="009C226F"/>
    <w:rsid w:val="009C2D5A"/>
    <w:rsid w:val="009C3DB4"/>
    <w:rsid w:val="009C477D"/>
    <w:rsid w:val="009C4F92"/>
    <w:rsid w:val="009C6846"/>
    <w:rsid w:val="009C6881"/>
    <w:rsid w:val="009C7759"/>
    <w:rsid w:val="009D043D"/>
    <w:rsid w:val="009D07C2"/>
    <w:rsid w:val="009D07C8"/>
    <w:rsid w:val="009D1D05"/>
    <w:rsid w:val="009D2529"/>
    <w:rsid w:val="009D5149"/>
    <w:rsid w:val="009D6C71"/>
    <w:rsid w:val="009E0631"/>
    <w:rsid w:val="009E0934"/>
    <w:rsid w:val="009E16D0"/>
    <w:rsid w:val="009E1DAC"/>
    <w:rsid w:val="009E2051"/>
    <w:rsid w:val="009E31A4"/>
    <w:rsid w:val="009E38FD"/>
    <w:rsid w:val="009E50E0"/>
    <w:rsid w:val="009E5249"/>
    <w:rsid w:val="009E5B65"/>
    <w:rsid w:val="009E6A62"/>
    <w:rsid w:val="009E6DFD"/>
    <w:rsid w:val="009F13D6"/>
    <w:rsid w:val="009F4552"/>
    <w:rsid w:val="009F4606"/>
    <w:rsid w:val="009F4C6B"/>
    <w:rsid w:val="009F5B3E"/>
    <w:rsid w:val="009F5CFA"/>
    <w:rsid w:val="009F5FFB"/>
    <w:rsid w:val="009F7419"/>
    <w:rsid w:val="009F7617"/>
    <w:rsid w:val="009F78A8"/>
    <w:rsid w:val="009F7A16"/>
    <w:rsid w:val="00A00AB2"/>
    <w:rsid w:val="00A02AD6"/>
    <w:rsid w:val="00A02C34"/>
    <w:rsid w:val="00A03721"/>
    <w:rsid w:val="00A04E73"/>
    <w:rsid w:val="00A07096"/>
    <w:rsid w:val="00A07318"/>
    <w:rsid w:val="00A1055F"/>
    <w:rsid w:val="00A10B46"/>
    <w:rsid w:val="00A10F58"/>
    <w:rsid w:val="00A11370"/>
    <w:rsid w:val="00A11F10"/>
    <w:rsid w:val="00A12C09"/>
    <w:rsid w:val="00A131EC"/>
    <w:rsid w:val="00A140BC"/>
    <w:rsid w:val="00A15666"/>
    <w:rsid w:val="00A177C9"/>
    <w:rsid w:val="00A17B1B"/>
    <w:rsid w:val="00A20E6F"/>
    <w:rsid w:val="00A224CE"/>
    <w:rsid w:val="00A22522"/>
    <w:rsid w:val="00A225EE"/>
    <w:rsid w:val="00A23779"/>
    <w:rsid w:val="00A2440D"/>
    <w:rsid w:val="00A24882"/>
    <w:rsid w:val="00A24AFD"/>
    <w:rsid w:val="00A24F5C"/>
    <w:rsid w:val="00A25218"/>
    <w:rsid w:val="00A260CE"/>
    <w:rsid w:val="00A26323"/>
    <w:rsid w:val="00A267DC"/>
    <w:rsid w:val="00A300A5"/>
    <w:rsid w:val="00A314D9"/>
    <w:rsid w:val="00A31F94"/>
    <w:rsid w:val="00A32D09"/>
    <w:rsid w:val="00A32F96"/>
    <w:rsid w:val="00A3682B"/>
    <w:rsid w:val="00A371B8"/>
    <w:rsid w:val="00A40871"/>
    <w:rsid w:val="00A40F01"/>
    <w:rsid w:val="00A412AB"/>
    <w:rsid w:val="00A4193E"/>
    <w:rsid w:val="00A42434"/>
    <w:rsid w:val="00A42B42"/>
    <w:rsid w:val="00A42D4F"/>
    <w:rsid w:val="00A440E0"/>
    <w:rsid w:val="00A442EF"/>
    <w:rsid w:val="00A4757D"/>
    <w:rsid w:val="00A478E9"/>
    <w:rsid w:val="00A47F9E"/>
    <w:rsid w:val="00A50B30"/>
    <w:rsid w:val="00A51510"/>
    <w:rsid w:val="00A51970"/>
    <w:rsid w:val="00A51D1A"/>
    <w:rsid w:val="00A5418D"/>
    <w:rsid w:val="00A5432F"/>
    <w:rsid w:val="00A5474E"/>
    <w:rsid w:val="00A5512E"/>
    <w:rsid w:val="00A562C7"/>
    <w:rsid w:val="00A601EF"/>
    <w:rsid w:val="00A60D05"/>
    <w:rsid w:val="00A61533"/>
    <w:rsid w:val="00A619DB"/>
    <w:rsid w:val="00A62315"/>
    <w:rsid w:val="00A6365B"/>
    <w:rsid w:val="00A64234"/>
    <w:rsid w:val="00A64EFD"/>
    <w:rsid w:val="00A65B9F"/>
    <w:rsid w:val="00A67727"/>
    <w:rsid w:val="00A70ADF"/>
    <w:rsid w:val="00A70F98"/>
    <w:rsid w:val="00A71466"/>
    <w:rsid w:val="00A71DB5"/>
    <w:rsid w:val="00A74B5E"/>
    <w:rsid w:val="00A7719A"/>
    <w:rsid w:val="00A80B86"/>
    <w:rsid w:val="00A80B9D"/>
    <w:rsid w:val="00A81BED"/>
    <w:rsid w:val="00A81EC4"/>
    <w:rsid w:val="00A82483"/>
    <w:rsid w:val="00A824E8"/>
    <w:rsid w:val="00A84723"/>
    <w:rsid w:val="00A85561"/>
    <w:rsid w:val="00A85890"/>
    <w:rsid w:val="00A86524"/>
    <w:rsid w:val="00A86AB6"/>
    <w:rsid w:val="00A87A49"/>
    <w:rsid w:val="00A92C95"/>
    <w:rsid w:val="00A9310E"/>
    <w:rsid w:val="00A95C06"/>
    <w:rsid w:val="00A9672D"/>
    <w:rsid w:val="00A967FD"/>
    <w:rsid w:val="00A96E04"/>
    <w:rsid w:val="00AA12E9"/>
    <w:rsid w:val="00AA1428"/>
    <w:rsid w:val="00AA1F0B"/>
    <w:rsid w:val="00AA2DE5"/>
    <w:rsid w:val="00AA3483"/>
    <w:rsid w:val="00AA351B"/>
    <w:rsid w:val="00AA443A"/>
    <w:rsid w:val="00AA5729"/>
    <w:rsid w:val="00AB0226"/>
    <w:rsid w:val="00AB0FBE"/>
    <w:rsid w:val="00AB11CB"/>
    <w:rsid w:val="00AB156C"/>
    <w:rsid w:val="00AB2789"/>
    <w:rsid w:val="00AB39B1"/>
    <w:rsid w:val="00AB509C"/>
    <w:rsid w:val="00AB58D0"/>
    <w:rsid w:val="00AB5A0D"/>
    <w:rsid w:val="00AB6814"/>
    <w:rsid w:val="00AB7FD4"/>
    <w:rsid w:val="00AC04BA"/>
    <w:rsid w:val="00AC0E39"/>
    <w:rsid w:val="00AC2727"/>
    <w:rsid w:val="00AC335F"/>
    <w:rsid w:val="00AC45CB"/>
    <w:rsid w:val="00AC4744"/>
    <w:rsid w:val="00AC6F14"/>
    <w:rsid w:val="00AD16ED"/>
    <w:rsid w:val="00AD1748"/>
    <w:rsid w:val="00AD3082"/>
    <w:rsid w:val="00AD32B4"/>
    <w:rsid w:val="00AD4AD0"/>
    <w:rsid w:val="00AD506D"/>
    <w:rsid w:val="00AD50E2"/>
    <w:rsid w:val="00AD5436"/>
    <w:rsid w:val="00AD60CD"/>
    <w:rsid w:val="00AD6C8C"/>
    <w:rsid w:val="00AE091D"/>
    <w:rsid w:val="00AE29F7"/>
    <w:rsid w:val="00AE2AED"/>
    <w:rsid w:val="00AE3796"/>
    <w:rsid w:val="00AE3B60"/>
    <w:rsid w:val="00AE3C3E"/>
    <w:rsid w:val="00AE53A1"/>
    <w:rsid w:val="00AE67CB"/>
    <w:rsid w:val="00AE6AD0"/>
    <w:rsid w:val="00AE72BF"/>
    <w:rsid w:val="00AE7392"/>
    <w:rsid w:val="00AF008F"/>
    <w:rsid w:val="00AF03C5"/>
    <w:rsid w:val="00AF2484"/>
    <w:rsid w:val="00AF3CD5"/>
    <w:rsid w:val="00AF4790"/>
    <w:rsid w:val="00AF5147"/>
    <w:rsid w:val="00AF51C1"/>
    <w:rsid w:val="00AF63E7"/>
    <w:rsid w:val="00AF6E17"/>
    <w:rsid w:val="00B0125D"/>
    <w:rsid w:val="00B0165D"/>
    <w:rsid w:val="00B01B60"/>
    <w:rsid w:val="00B0302A"/>
    <w:rsid w:val="00B031F3"/>
    <w:rsid w:val="00B04BE6"/>
    <w:rsid w:val="00B04DBB"/>
    <w:rsid w:val="00B052A4"/>
    <w:rsid w:val="00B065F6"/>
    <w:rsid w:val="00B0672E"/>
    <w:rsid w:val="00B07424"/>
    <w:rsid w:val="00B10507"/>
    <w:rsid w:val="00B114D0"/>
    <w:rsid w:val="00B12529"/>
    <w:rsid w:val="00B125DE"/>
    <w:rsid w:val="00B13FDD"/>
    <w:rsid w:val="00B14077"/>
    <w:rsid w:val="00B1758B"/>
    <w:rsid w:val="00B20B87"/>
    <w:rsid w:val="00B21BFE"/>
    <w:rsid w:val="00B21F9C"/>
    <w:rsid w:val="00B22EB2"/>
    <w:rsid w:val="00B231F4"/>
    <w:rsid w:val="00B24E49"/>
    <w:rsid w:val="00B27442"/>
    <w:rsid w:val="00B27738"/>
    <w:rsid w:val="00B31167"/>
    <w:rsid w:val="00B329D8"/>
    <w:rsid w:val="00B32BB9"/>
    <w:rsid w:val="00B33AE1"/>
    <w:rsid w:val="00B3431A"/>
    <w:rsid w:val="00B350AD"/>
    <w:rsid w:val="00B35A0B"/>
    <w:rsid w:val="00B36D51"/>
    <w:rsid w:val="00B37C38"/>
    <w:rsid w:val="00B37E6B"/>
    <w:rsid w:val="00B40CA0"/>
    <w:rsid w:val="00B42320"/>
    <w:rsid w:val="00B4288C"/>
    <w:rsid w:val="00B42AD2"/>
    <w:rsid w:val="00B430BD"/>
    <w:rsid w:val="00B43262"/>
    <w:rsid w:val="00B43BF6"/>
    <w:rsid w:val="00B44100"/>
    <w:rsid w:val="00B44190"/>
    <w:rsid w:val="00B45068"/>
    <w:rsid w:val="00B45707"/>
    <w:rsid w:val="00B46656"/>
    <w:rsid w:val="00B46CBA"/>
    <w:rsid w:val="00B46F94"/>
    <w:rsid w:val="00B52A38"/>
    <w:rsid w:val="00B52D4B"/>
    <w:rsid w:val="00B534B6"/>
    <w:rsid w:val="00B5527C"/>
    <w:rsid w:val="00B57E32"/>
    <w:rsid w:val="00B6003C"/>
    <w:rsid w:val="00B6176C"/>
    <w:rsid w:val="00B61DF0"/>
    <w:rsid w:val="00B61F03"/>
    <w:rsid w:val="00B626E4"/>
    <w:rsid w:val="00B63D51"/>
    <w:rsid w:val="00B64FD7"/>
    <w:rsid w:val="00B65B5E"/>
    <w:rsid w:val="00B66BBB"/>
    <w:rsid w:val="00B71911"/>
    <w:rsid w:val="00B723C7"/>
    <w:rsid w:val="00B72F4A"/>
    <w:rsid w:val="00B75367"/>
    <w:rsid w:val="00B75F60"/>
    <w:rsid w:val="00B7625D"/>
    <w:rsid w:val="00B76974"/>
    <w:rsid w:val="00B77478"/>
    <w:rsid w:val="00B77DE9"/>
    <w:rsid w:val="00B805ED"/>
    <w:rsid w:val="00B81B41"/>
    <w:rsid w:val="00B82575"/>
    <w:rsid w:val="00B82CFF"/>
    <w:rsid w:val="00B83384"/>
    <w:rsid w:val="00B83C27"/>
    <w:rsid w:val="00B84362"/>
    <w:rsid w:val="00B84BC3"/>
    <w:rsid w:val="00B84BDD"/>
    <w:rsid w:val="00B84D6B"/>
    <w:rsid w:val="00B85B34"/>
    <w:rsid w:val="00B85C81"/>
    <w:rsid w:val="00B90556"/>
    <w:rsid w:val="00B90A17"/>
    <w:rsid w:val="00B92812"/>
    <w:rsid w:val="00B932B5"/>
    <w:rsid w:val="00B94035"/>
    <w:rsid w:val="00B95CED"/>
    <w:rsid w:val="00B9739E"/>
    <w:rsid w:val="00BA0E28"/>
    <w:rsid w:val="00BA28BE"/>
    <w:rsid w:val="00BA482B"/>
    <w:rsid w:val="00BA55B1"/>
    <w:rsid w:val="00BA6429"/>
    <w:rsid w:val="00BB29EA"/>
    <w:rsid w:val="00BB45A1"/>
    <w:rsid w:val="00BB52AF"/>
    <w:rsid w:val="00BB5B4D"/>
    <w:rsid w:val="00BB72B4"/>
    <w:rsid w:val="00BB7686"/>
    <w:rsid w:val="00BB7C59"/>
    <w:rsid w:val="00BC211D"/>
    <w:rsid w:val="00BC23F9"/>
    <w:rsid w:val="00BC3421"/>
    <w:rsid w:val="00BC732C"/>
    <w:rsid w:val="00BD05FF"/>
    <w:rsid w:val="00BD0D52"/>
    <w:rsid w:val="00BD273F"/>
    <w:rsid w:val="00BD2F10"/>
    <w:rsid w:val="00BD4421"/>
    <w:rsid w:val="00BD5556"/>
    <w:rsid w:val="00BD5B33"/>
    <w:rsid w:val="00BD7249"/>
    <w:rsid w:val="00BD74BD"/>
    <w:rsid w:val="00BE03B4"/>
    <w:rsid w:val="00BE2460"/>
    <w:rsid w:val="00BE24AB"/>
    <w:rsid w:val="00BE2580"/>
    <w:rsid w:val="00BE266D"/>
    <w:rsid w:val="00BE294A"/>
    <w:rsid w:val="00BE35CB"/>
    <w:rsid w:val="00BE3938"/>
    <w:rsid w:val="00BE3D34"/>
    <w:rsid w:val="00BE4428"/>
    <w:rsid w:val="00BE4C11"/>
    <w:rsid w:val="00BE4F5E"/>
    <w:rsid w:val="00BE5D6A"/>
    <w:rsid w:val="00BE6805"/>
    <w:rsid w:val="00BE71C0"/>
    <w:rsid w:val="00BE77E1"/>
    <w:rsid w:val="00BF0DB1"/>
    <w:rsid w:val="00BF1BCB"/>
    <w:rsid w:val="00BF1E48"/>
    <w:rsid w:val="00BF1EE0"/>
    <w:rsid w:val="00BF27C2"/>
    <w:rsid w:val="00BF36AF"/>
    <w:rsid w:val="00BF4E07"/>
    <w:rsid w:val="00BF610C"/>
    <w:rsid w:val="00C0060B"/>
    <w:rsid w:val="00C01A6C"/>
    <w:rsid w:val="00C01D29"/>
    <w:rsid w:val="00C026C1"/>
    <w:rsid w:val="00C0277D"/>
    <w:rsid w:val="00C02F23"/>
    <w:rsid w:val="00C03662"/>
    <w:rsid w:val="00C0391D"/>
    <w:rsid w:val="00C04111"/>
    <w:rsid w:val="00C04B3F"/>
    <w:rsid w:val="00C04E31"/>
    <w:rsid w:val="00C053A1"/>
    <w:rsid w:val="00C05A54"/>
    <w:rsid w:val="00C06265"/>
    <w:rsid w:val="00C13705"/>
    <w:rsid w:val="00C151CE"/>
    <w:rsid w:val="00C15977"/>
    <w:rsid w:val="00C16198"/>
    <w:rsid w:val="00C2083D"/>
    <w:rsid w:val="00C226D4"/>
    <w:rsid w:val="00C22B48"/>
    <w:rsid w:val="00C22CEC"/>
    <w:rsid w:val="00C22D8E"/>
    <w:rsid w:val="00C233AC"/>
    <w:rsid w:val="00C24A53"/>
    <w:rsid w:val="00C25EC2"/>
    <w:rsid w:val="00C266CB"/>
    <w:rsid w:val="00C26F74"/>
    <w:rsid w:val="00C272C4"/>
    <w:rsid w:val="00C2735E"/>
    <w:rsid w:val="00C304B8"/>
    <w:rsid w:val="00C30F4A"/>
    <w:rsid w:val="00C315B2"/>
    <w:rsid w:val="00C31DB5"/>
    <w:rsid w:val="00C32C6B"/>
    <w:rsid w:val="00C33431"/>
    <w:rsid w:val="00C33D41"/>
    <w:rsid w:val="00C3415D"/>
    <w:rsid w:val="00C34A05"/>
    <w:rsid w:val="00C35783"/>
    <w:rsid w:val="00C35CCE"/>
    <w:rsid w:val="00C4032F"/>
    <w:rsid w:val="00C41B34"/>
    <w:rsid w:val="00C43453"/>
    <w:rsid w:val="00C43C00"/>
    <w:rsid w:val="00C44047"/>
    <w:rsid w:val="00C44607"/>
    <w:rsid w:val="00C4472F"/>
    <w:rsid w:val="00C45155"/>
    <w:rsid w:val="00C4728B"/>
    <w:rsid w:val="00C51916"/>
    <w:rsid w:val="00C5498F"/>
    <w:rsid w:val="00C55235"/>
    <w:rsid w:val="00C55D36"/>
    <w:rsid w:val="00C57781"/>
    <w:rsid w:val="00C6069B"/>
    <w:rsid w:val="00C62671"/>
    <w:rsid w:val="00C64CD0"/>
    <w:rsid w:val="00C64FEC"/>
    <w:rsid w:val="00C65A2C"/>
    <w:rsid w:val="00C6684F"/>
    <w:rsid w:val="00C6696A"/>
    <w:rsid w:val="00C70E70"/>
    <w:rsid w:val="00C72B23"/>
    <w:rsid w:val="00C7305F"/>
    <w:rsid w:val="00C744FB"/>
    <w:rsid w:val="00C74CA1"/>
    <w:rsid w:val="00C752CA"/>
    <w:rsid w:val="00C75F8D"/>
    <w:rsid w:val="00C77380"/>
    <w:rsid w:val="00C77902"/>
    <w:rsid w:val="00C77C6B"/>
    <w:rsid w:val="00C77CD1"/>
    <w:rsid w:val="00C77DC6"/>
    <w:rsid w:val="00C82940"/>
    <w:rsid w:val="00C82BCB"/>
    <w:rsid w:val="00C833EB"/>
    <w:rsid w:val="00C85E19"/>
    <w:rsid w:val="00C87E8A"/>
    <w:rsid w:val="00C92973"/>
    <w:rsid w:val="00C93232"/>
    <w:rsid w:val="00C959FF"/>
    <w:rsid w:val="00C95E7E"/>
    <w:rsid w:val="00C960BF"/>
    <w:rsid w:val="00C96366"/>
    <w:rsid w:val="00C9658F"/>
    <w:rsid w:val="00C97736"/>
    <w:rsid w:val="00C97C15"/>
    <w:rsid w:val="00CA13F9"/>
    <w:rsid w:val="00CA1BA0"/>
    <w:rsid w:val="00CA26FA"/>
    <w:rsid w:val="00CA2ED3"/>
    <w:rsid w:val="00CA345A"/>
    <w:rsid w:val="00CA4F16"/>
    <w:rsid w:val="00CA535A"/>
    <w:rsid w:val="00CA7922"/>
    <w:rsid w:val="00CB0B13"/>
    <w:rsid w:val="00CB1E82"/>
    <w:rsid w:val="00CB23C6"/>
    <w:rsid w:val="00CB4BA8"/>
    <w:rsid w:val="00CB52D7"/>
    <w:rsid w:val="00CB53C2"/>
    <w:rsid w:val="00CB7289"/>
    <w:rsid w:val="00CB7B48"/>
    <w:rsid w:val="00CC07A0"/>
    <w:rsid w:val="00CC1942"/>
    <w:rsid w:val="00CC2996"/>
    <w:rsid w:val="00CC338F"/>
    <w:rsid w:val="00CC4B87"/>
    <w:rsid w:val="00CC50F6"/>
    <w:rsid w:val="00CC6732"/>
    <w:rsid w:val="00CC7D94"/>
    <w:rsid w:val="00CD082A"/>
    <w:rsid w:val="00CD1D4E"/>
    <w:rsid w:val="00CD5553"/>
    <w:rsid w:val="00CD5771"/>
    <w:rsid w:val="00CE0BB5"/>
    <w:rsid w:val="00CE14B1"/>
    <w:rsid w:val="00CE1D97"/>
    <w:rsid w:val="00CE1EEA"/>
    <w:rsid w:val="00CE2448"/>
    <w:rsid w:val="00CE3C96"/>
    <w:rsid w:val="00CE416E"/>
    <w:rsid w:val="00CE4A92"/>
    <w:rsid w:val="00CE51A8"/>
    <w:rsid w:val="00CF199B"/>
    <w:rsid w:val="00CF1C5C"/>
    <w:rsid w:val="00CF2565"/>
    <w:rsid w:val="00CF2798"/>
    <w:rsid w:val="00CF294A"/>
    <w:rsid w:val="00CF369B"/>
    <w:rsid w:val="00CF3A08"/>
    <w:rsid w:val="00CF5B2D"/>
    <w:rsid w:val="00CF61E5"/>
    <w:rsid w:val="00CF62C0"/>
    <w:rsid w:val="00D005FB"/>
    <w:rsid w:val="00D00771"/>
    <w:rsid w:val="00D0089A"/>
    <w:rsid w:val="00D00E28"/>
    <w:rsid w:val="00D0269E"/>
    <w:rsid w:val="00D04F17"/>
    <w:rsid w:val="00D05D6C"/>
    <w:rsid w:val="00D05F02"/>
    <w:rsid w:val="00D06A3C"/>
    <w:rsid w:val="00D1050B"/>
    <w:rsid w:val="00D14035"/>
    <w:rsid w:val="00D14522"/>
    <w:rsid w:val="00D151EF"/>
    <w:rsid w:val="00D15391"/>
    <w:rsid w:val="00D15810"/>
    <w:rsid w:val="00D16434"/>
    <w:rsid w:val="00D16B6A"/>
    <w:rsid w:val="00D16D4E"/>
    <w:rsid w:val="00D16DF3"/>
    <w:rsid w:val="00D16FE3"/>
    <w:rsid w:val="00D235A1"/>
    <w:rsid w:val="00D24662"/>
    <w:rsid w:val="00D26924"/>
    <w:rsid w:val="00D27AC4"/>
    <w:rsid w:val="00D27F41"/>
    <w:rsid w:val="00D34153"/>
    <w:rsid w:val="00D358CC"/>
    <w:rsid w:val="00D35A06"/>
    <w:rsid w:val="00D36441"/>
    <w:rsid w:val="00D36ADF"/>
    <w:rsid w:val="00D4064E"/>
    <w:rsid w:val="00D40B6C"/>
    <w:rsid w:val="00D414E9"/>
    <w:rsid w:val="00D42EF0"/>
    <w:rsid w:val="00D4323D"/>
    <w:rsid w:val="00D437AA"/>
    <w:rsid w:val="00D43BA5"/>
    <w:rsid w:val="00D442C4"/>
    <w:rsid w:val="00D448B4"/>
    <w:rsid w:val="00D44E9B"/>
    <w:rsid w:val="00D45532"/>
    <w:rsid w:val="00D45FD2"/>
    <w:rsid w:val="00D47AEB"/>
    <w:rsid w:val="00D506C5"/>
    <w:rsid w:val="00D50DB9"/>
    <w:rsid w:val="00D51302"/>
    <w:rsid w:val="00D52C43"/>
    <w:rsid w:val="00D533D0"/>
    <w:rsid w:val="00D53C0B"/>
    <w:rsid w:val="00D53F87"/>
    <w:rsid w:val="00D54897"/>
    <w:rsid w:val="00D57C27"/>
    <w:rsid w:val="00D6018B"/>
    <w:rsid w:val="00D6048D"/>
    <w:rsid w:val="00D60571"/>
    <w:rsid w:val="00D60633"/>
    <w:rsid w:val="00D61A70"/>
    <w:rsid w:val="00D620ED"/>
    <w:rsid w:val="00D644A4"/>
    <w:rsid w:val="00D6507F"/>
    <w:rsid w:val="00D72947"/>
    <w:rsid w:val="00D72F3B"/>
    <w:rsid w:val="00D730BC"/>
    <w:rsid w:val="00D735A5"/>
    <w:rsid w:val="00D73912"/>
    <w:rsid w:val="00D77BE3"/>
    <w:rsid w:val="00D80C8B"/>
    <w:rsid w:val="00D814E9"/>
    <w:rsid w:val="00D8229E"/>
    <w:rsid w:val="00D85226"/>
    <w:rsid w:val="00D87AD1"/>
    <w:rsid w:val="00D87B94"/>
    <w:rsid w:val="00D90828"/>
    <w:rsid w:val="00D91753"/>
    <w:rsid w:val="00D9296D"/>
    <w:rsid w:val="00D92D49"/>
    <w:rsid w:val="00D92EC1"/>
    <w:rsid w:val="00D94CC0"/>
    <w:rsid w:val="00D95B87"/>
    <w:rsid w:val="00D96DEA"/>
    <w:rsid w:val="00D972A1"/>
    <w:rsid w:val="00DA22C0"/>
    <w:rsid w:val="00DA242A"/>
    <w:rsid w:val="00DA2E42"/>
    <w:rsid w:val="00DA313D"/>
    <w:rsid w:val="00DA3555"/>
    <w:rsid w:val="00DA4E41"/>
    <w:rsid w:val="00DB117A"/>
    <w:rsid w:val="00DB1202"/>
    <w:rsid w:val="00DB16A9"/>
    <w:rsid w:val="00DB225E"/>
    <w:rsid w:val="00DB3A64"/>
    <w:rsid w:val="00DB4765"/>
    <w:rsid w:val="00DB5173"/>
    <w:rsid w:val="00DB67EF"/>
    <w:rsid w:val="00DB7873"/>
    <w:rsid w:val="00DC1198"/>
    <w:rsid w:val="00DC187B"/>
    <w:rsid w:val="00DC2654"/>
    <w:rsid w:val="00DC365D"/>
    <w:rsid w:val="00DC3E13"/>
    <w:rsid w:val="00DC46C7"/>
    <w:rsid w:val="00DC4B66"/>
    <w:rsid w:val="00DC5EC7"/>
    <w:rsid w:val="00DC7DEF"/>
    <w:rsid w:val="00DC7E09"/>
    <w:rsid w:val="00DD17F4"/>
    <w:rsid w:val="00DD1A43"/>
    <w:rsid w:val="00DD281D"/>
    <w:rsid w:val="00DD33FA"/>
    <w:rsid w:val="00DD3F85"/>
    <w:rsid w:val="00DD525E"/>
    <w:rsid w:val="00DD73C2"/>
    <w:rsid w:val="00DD79A5"/>
    <w:rsid w:val="00DE0C99"/>
    <w:rsid w:val="00DE2955"/>
    <w:rsid w:val="00DE319B"/>
    <w:rsid w:val="00DE4065"/>
    <w:rsid w:val="00DE758B"/>
    <w:rsid w:val="00DF0799"/>
    <w:rsid w:val="00DF2033"/>
    <w:rsid w:val="00DF2237"/>
    <w:rsid w:val="00DF23B9"/>
    <w:rsid w:val="00DF27EB"/>
    <w:rsid w:val="00DF2E32"/>
    <w:rsid w:val="00DF34FE"/>
    <w:rsid w:val="00DF56AA"/>
    <w:rsid w:val="00DF56AF"/>
    <w:rsid w:val="00DF5967"/>
    <w:rsid w:val="00DF78E7"/>
    <w:rsid w:val="00E00110"/>
    <w:rsid w:val="00E0114E"/>
    <w:rsid w:val="00E01512"/>
    <w:rsid w:val="00E022B4"/>
    <w:rsid w:val="00E030BD"/>
    <w:rsid w:val="00E03A37"/>
    <w:rsid w:val="00E04A6D"/>
    <w:rsid w:val="00E05D15"/>
    <w:rsid w:val="00E10060"/>
    <w:rsid w:val="00E108F9"/>
    <w:rsid w:val="00E110E0"/>
    <w:rsid w:val="00E11E68"/>
    <w:rsid w:val="00E1266E"/>
    <w:rsid w:val="00E12AFD"/>
    <w:rsid w:val="00E14148"/>
    <w:rsid w:val="00E15371"/>
    <w:rsid w:val="00E15F72"/>
    <w:rsid w:val="00E16533"/>
    <w:rsid w:val="00E17089"/>
    <w:rsid w:val="00E173BD"/>
    <w:rsid w:val="00E1747A"/>
    <w:rsid w:val="00E21685"/>
    <w:rsid w:val="00E23216"/>
    <w:rsid w:val="00E23372"/>
    <w:rsid w:val="00E24104"/>
    <w:rsid w:val="00E26FB3"/>
    <w:rsid w:val="00E302D0"/>
    <w:rsid w:val="00E30809"/>
    <w:rsid w:val="00E321A9"/>
    <w:rsid w:val="00E35707"/>
    <w:rsid w:val="00E35FB0"/>
    <w:rsid w:val="00E36446"/>
    <w:rsid w:val="00E367B6"/>
    <w:rsid w:val="00E36AA1"/>
    <w:rsid w:val="00E36B7D"/>
    <w:rsid w:val="00E37620"/>
    <w:rsid w:val="00E37F09"/>
    <w:rsid w:val="00E407C1"/>
    <w:rsid w:val="00E412B5"/>
    <w:rsid w:val="00E41ECB"/>
    <w:rsid w:val="00E42676"/>
    <w:rsid w:val="00E43315"/>
    <w:rsid w:val="00E436D4"/>
    <w:rsid w:val="00E44039"/>
    <w:rsid w:val="00E442C5"/>
    <w:rsid w:val="00E4519E"/>
    <w:rsid w:val="00E47463"/>
    <w:rsid w:val="00E51C44"/>
    <w:rsid w:val="00E520D3"/>
    <w:rsid w:val="00E529E6"/>
    <w:rsid w:val="00E543B7"/>
    <w:rsid w:val="00E5488C"/>
    <w:rsid w:val="00E54FDB"/>
    <w:rsid w:val="00E55304"/>
    <w:rsid w:val="00E556C7"/>
    <w:rsid w:val="00E55F87"/>
    <w:rsid w:val="00E5617D"/>
    <w:rsid w:val="00E563D7"/>
    <w:rsid w:val="00E62FB3"/>
    <w:rsid w:val="00E65E7A"/>
    <w:rsid w:val="00E663F4"/>
    <w:rsid w:val="00E66601"/>
    <w:rsid w:val="00E66620"/>
    <w:rsid w:val="00E666F2"/>
    <w:rsid w:val="00E66DD4"/>
    <w:rsid w:val="00E705BB"/>
    <w:rsid w:val="00E74176"/>
    <w:rsid w:val="00E7481D"/>
    <w:rsid w:val="00E748CC"/>
    <w:rsid w:val="00E75415"/>
    <w:rsid w:val="00E775B1"/>
    <w:rsid w:val="00E8152A"/>
    <w:rsid w:val="00E836B1"/>
    <w:rsid w:val="00E856DF"/>
    <w:rsid w:val="00E91208"/>
    <w:rsid w:val="00E933CC"/>
    <w:rsid w:val="00E93629"/>
    <w:rsid w:val="00E93B5C"/>
    <w:rsid w:val="00E93D9C"/>
    <w:rsid w:val="00E94CEC"/>
    <w:rsid w:val="00EA04EF"/>
    <w:rsid w:val="00EA11BF"/>
    <w:rsid w:val="00EA1887"/>
    <w:rsid w:val="00EA19CD"/>
    <w:rsid w:val="00EA3255"/>
    <w:rsid w:val="00EA4C76"/>
    <w:rsid w:val="00EA4F82"/>
    <w:rsid w:val="00EA6584"/>
    <w:rsid w:val="00EA6F19"/>
    <w:rsid w:val="00EA6F66"/>
    <w:rsid w:val="00EB3A08"/>
    <w:rsid w:val="00EB3D8F"/>
    <w:rsid w:val="00EB498A"/>
    <w:rsid w:val="00EB7090"/>
    <w:rsid w:val="00EB76D3"/>
    <w:rsid w:val="00EC05C8"/>
    <w:rsid w:val="00EC06D8"/>
    <w:rsid w:val="00EC146E"/>
    <w:rsid w:val="00EC1BBE"/>
    <w:rsid w:val="00EC233D"/>
    <w:rsid w:val="00EC2B68"/>
    <w:rsid w:val="00EC3AEF"/>
    <w:rsid w:val="00EC3E5C"/>
    <w:rsid w:val="00EC5488"/>
    <w:rsid w:val="00EC5CD7"/>
    <w:rsid w:val="00EC5CDF"/>
    <w:rsid w:val="00ED0307"/>
    <w:rsid w:val="00ED1769"/>
    <w:rsid w:val="00ED23B9"/>
    <w:rsid w:val="00ED3114"/>
    <w:rsid w:val="00ED6EE8"/>
    <w:rsid w:val="00ED7391"/>
    <w:rsid w:val="00EE0241"/>
    <w:rsid w:val="00EE559B"/>
    <w:rsid w:val="00EE5FB3"/>
    <w:rsid w:val="00EE712C"/>
    <w:rsid w:val="00EE7F79"/>
    <w:rsid w:val="00EF2149"/>
    <w:rsid w:val="00EF2AB1"/>
    <w:rsid w:val="00EF367A"/>
    <w:rsid w:val="00EF402B"/>
    <w:rsid w:val="00EF4670"/>
    <w:rsid w:val="00EF5435"/>
    <w:rsid w:val="00EF56FF"/>
    <w:rsid w:val="00EF6B48"/>
    <w:rsid w:val="00EF715A"/>
    <w:rsid w:val="00EF7B9E"/>
    <w:rsid w:val="00F01113"/>
    <w:rsid w:val="00F013E7"/>
    <w:rsid w:val="00F01BC3"/>
    <w:rsid w:val="00F04366"/>
    <w:rsid w:val="00F04612"/>
    <w:rsid w:val="00F04CE5"/>
    <w:rsid w:val="00F04FBE"/>
    <w:rsid w:val="00F06E14"/>
    <w:rsid w:val="00F1043B"/>
    <w:rsid w:val="00F10652"/>
    <w:rsid w:val="00F12ABB"/>
    <w:rsid w:val="00F1380D"/>
    <w:rsid w:val="00F14E6D"/>
    <w:rsid w:val="00F17004"/>
    <w:rsid w:val="00F179D4"/>
    <w:rsid w:val="00F2038A"/>
    <w:rsid w:val="00F20B0E"/>
    <w:rsid w:val="00F211A1"/>
    <w:rsid w:val="00F239EA"/>
    <w:rsid w:val="00F23C38"/>
    <w:rsid w:val="00F24C03"/>
    <w:rsid w:val="00F26009"/>
    <w:rsid w:val="00F2720A"/>
    <w:rsid w:val="00F33C56"/>
    <w:rsid w:val="00F347C7"/>
    <w:rsid w:val="00F34848"/>
    <w:rsid w:val="00F354EE"/>
    <w:rsid w:val="00F35FF9"/>
    <w:rsid w:val="00F366EA"/>
    <w:rsid w:val="00F37B39"/>
    <w:rsid w:val="00F37FE2"/>
    <w:rsid w:val="00F42CEC"/>
    <w:rsid w:val="00F42D46"/>
    <w:rsid w:val="00F4496C"/>
    <w:rsid w:val="00F44F3A"/>
    <w:rsid w:val="00F45DD5"/>
    <w:rsid w:val="00F45F43"/>
    <w:rsid w:val="00F461B1"/>
    <w:rsid w:val="00F504AC"/>
    <w:rsid w:val="00F505F5"/>
    <w:rsid w:val="00F50661"/>
    <w:rsid w:val="00F5073B"/>
    <w:rsid w:val="00F513B8"/>
    <w:rsid w:val="00F51F10"/>
    <w:rsid w:val="00F529A5"/>
    <w:rsid w:val="00F535CE"/>
    <w:rsid w:val="00F5379E"/>
    <w:rsid w:val="00F54ECF"/>
    <w:rsid w:val="00F55161"/>
    <w:rsid w:val="00F55182"/>
    <w:rsid w:val="00F555D2"/>
    <w:rsid w:val="00F5652C"/>
    <w:rsid w:val="00F57505"/>
    <w:rsid w:val="00F5780C"/>
    <w:rsid w:val="00F60F00"/>
    <w:rsid w:val="00F614C0"/>
    <w:rsid w:val="00F61C77"/>
    <w:rsid w:val="00F6249D"/>
    <w:rsid w:val="00F626EA"/>
    <w:rsid w:val="00F630C2"/>
    <w:rsid w:val="00F66875"/>
    <w:rsid w:val="00F71F7D"/>
    <w:rsid w:val="00F72285"/>
    <w:rsid w:val="00F72E1E"/>
    <w:rsid w:val="00F7389C"/>
    <w:rsid w:val="00F746E0"/>
    <w:rsid w:val="00F74C21"/>
    <w:rsid w:val="00F75B4A"/>
    <w:rsid w:val="00F76427"/>
    <w:rsid w:val="00F83848"/>
    <w:rsid w:val="00F85DC4"/>
    <w:rsid w:val="00F879B1"/>
    <w:rsid w:val="00F90E9F"/>
    <w:rsid w:val="00F91EDC"/>
    <w:rsid w:val="00F930CA"/>
    <w:rsid w:val="00F975E9"/>
    <w:rsid w:val="00FA14BA"/>
    <w:rsid w:val="00FA1823"/>
    <w:rsid w:val="00FA1B7D"/>
    <w:rsid w:val="00FA2657"/>
    <w:rsid w:val="00FA490D"/>
    <w:rsid w:val="00FB0631"/>
    <w:rsid w:val="00FB4111"/>
    <w:rsid w:val="00FB48B4"/>
    <w:rsid w:val="00FC03EF"/>
    <w:rsid w:val="00FC07B9"/>
    <w:rsid w:val="00FC4E21"/>
    <w:rsid w:val="00FC5964"/>
    <w:rsid w:val="00FC5F6D"/>
    <w:rsid w:val="00FC6352"/>
    <w:rsid w:val="00FC661A"/>
    <w:rsid w:val="00FC6675"/>
    <w:rsid w:val="00FC6FED"/>
    <w:rsid w:val="00FC79CD"/>
    <w:rsid w:val="00FC7A4A"/>
    <w:rsid w:val="00FD0107"/>
    <w:rsid w:val="00FD047F"/>
    <w:rsid w:val="00FD089C"/>
    <w:rsid w:val="00FD2C2F"/>
    <w:rsid w:val="00FD386B"/>
    <w:rsid w:val="00FD3B31"/>
    <w:rsid w:val="00FD3F21"/>
    <w:rsid w:val="00FD4327"/>
    <w:rsid w:val="00FD4507"/>
    <w:rsid w:val="00FD5149"/>
    <w:rsid w:val="00FD520E"/>
    <w:rsid w:val="00FD6106"/>
    <w:rsid w:val="00FE1187"/>
    <w:rsid w:val="00FE14AD"/>
    <w:rsid w:val="00FE1823"/>
    <w:rsid w:val="00FE1D9E"/>
    <w:rsid w:val="00FE27AD"/>
    <w:rsid w:val="00FE487A"/>
    <w:rsid w:val="00FE4F64"/>
    <w:rsid w:val="00FE5BDA"/>
    <w:rsid w:val="00FF01B4"/>
    <w:rsid w:val="00FF0569"/>
    <w:rsid w:val="00FF072B"/>
    <w:rsid w:val="00FF0D5B"/>
    <w:rsid w:val="00FF1DF7"/>
    <w:rsid w:val="00FF206E"/>
    <w:rsid w:val="00FF22F0"/>
    <w:rsid w:val="00FF2D26"/>
    <w:rsid w:val="00FF3C69"/>
    <w:rsid w:val="00FF6E0A"/>
    <w:rsid w:val="00FF77A4"/>
    <w:rsid w:val="00FF7C41"/>
    <w:rsid w:val="0134DD6C"/>
    <w:rsid w:val="01DB0ECA"/>
    <w:rsid w:val="02316941"/>
    <w:rsid w:val="0418FDFB"/>
    <w:rsid w:val="044D0EE9"/>
    <w:rsid w:val="04CCE180"/>
    <w:rsid w:val="055D38B8"/>
    <w:rsid w:val="05608568"/>
    <w:rsid w:val="06DE2FAA"/>
    <w:rsid w:val="0812BDA7"/>
    <w:rsid w:val="084CBA2A"/>
    <w:rsid w:val="087B4698"/>
    <w:rsid w:val="0972CAD0"/>
    <w:rsid w:val="0CB88CDC"/>
    <w:rsid w:val="0CFF7ED8"/>
    <w:rsid w:val="0E3BDCB9"/>
    <w:rsid w:val="106B638F"/>
    <w:rsid w:val="1154ED17"/>
    <w:rsid w:val="11C3E3A2"/>
    <w:rsid w:val="12653293"/>
    <w:rsid w:val="131F67BA"/>
    <w:rsid w:val="138AE353"/>
    <w:rsid w:val="13A28985"/>
    <w:rsid w:val="148DCDEC"/>
    <w:rsid w:val="15A35356"/>
    <w:rsid w:val="161B0D3D"/>
    <w:rsid w:val="16682226"/>
    <w:rsid w:val="166C752E"/>
    <w:rsid w:val="16C8E443"/>
    <w:rsid w:val="17210733"/>
    <w:rsid w:val="17B1F47C"/>
    <w:rsid w:val="18F10E06"/>
    <w:rsid w:val="1982F5B3"/>
    <w:rsid w:val="19A3A66C"/>
    <w:rsid w:val="1A0C124C"/>
    <w:rsid w:val="1A9EE748"/>
    <w:rsid w:val="1C21A44B"/>
    <w:rsid w:val="1C59C8ED"/>
    <w:rsid w:val="1DC0C176"/>
    <w:rsid w:val="1E35DEC8"/>
    <w:rsid w:val="1EEA4DE5"/>
    <w:rsid w:val="1F88D63F"/>
    <w:rsid w:val="2352A2A3"/>
    <w:rsid w:val="23A354D2"/>
    <w:rsid w:val="23BC8F3F"/>
    <w:rsid w:val="23DE5899"/>
    <w:rsid w:val="24B84BE7"/>
    <w:rsid w:val="250CF7BA"/>
    <w:rsid w:val="256152FC"/>
    <w:rsid w:val="27315E53"/>
    <w:rsid w:val="27BEE810"/>
    <w:rsid w:val="2862FD60"/>
    <w:rsid w:val="2B46788B"/>
    <w:rsid w:val="2BE758EF"/>
    <w:rsid w:val="2CB2C375"/>
    <w:rsid w:val="2CF94E64"/>
    <w:rsid w:val="2D19CFB9"/>
    <w:rsid w:val="2D1FC996"/>
    <w:rsid w:val="2D9EBDA2"/>
    <w:rsid w:val="2E949EA7"/>
    <w:rsid w:val="2F3EE5BA"/>
    <w:rsid w:val="30F7846C"/>
    <w:rsid w:val="3109FAB6"/>
    <w:rsid w:val="322FF2F2"/>
    <w:rsid w:val="329D3574"/>
    <w:rsid w:val="3352468F"/>
    <w:rsid w:val="337D0E5F"/>
    <w:rsid w:val="3434BF7B"/>
    <w:rsid w:val="34E2A103"/>
    <w:rsid w:val="35E9F92D"/>
    <w:rsid w:val="381D5497"/>
    <w:rsid w:val="38AF350A"/>
    <w:rsid w:val="3A0E87DD"/>
    <w:rsid w:val="3AC84B7A"/>
    <w:rsid w:val="3BF6CDC2"/>
    <w:rsid w:val="3CFC819B"/>
    <w:rsid w:val="3D2F82E6"/>
    <w:rsid w:val="3F0AC5AE"/>
    <w:rsid w:val="3F4AB6B7"/>
    <w:rsid w:val="4282D44F"/>
    <w:rsid w:val="4323475D"/>
    <w:rsid w:val="44FCB7D1"/>
    <w:rsid w:val="452C3472"/>
    <w:rsid w:val="49A73CBA"/>
    <w:rsid w:val="4ACEB69B"/>
    <w:rsid w:val="4AE29151"/>
    <w:rsid w:val="4B6CABD6"/>
    <w:rsid w:val="4BE9C9F3"/>
    <w:rsid w:val="4C6754A8"/>
    <w:rsid w:val="4C6FF801"/>
    <w:rsid w:val="4CA495DA"/>
    <w:rsid w:val="4D4D774D"/>
    <w:rsid w:val="4F4AD5DD"/>
    <w:rsid w:val="4F6516BA"/>
    <w:rsid w:val="50C6EDBE"/>
    <w:rsid w:val="524AEB51"/>
    <w:rsid w:val="53FDA18D"/>
    <w:rsid w:val="54D08297"/>
    <w:rsid w:val="55B69493"/>
    <w:rsid w:val="56D7EAE7"/>
    <w:rsid w:val="5751D955"/>
    <w:rsid w:val="596DD5A0"/>
    <w:rsid w:val="5A106D96"/>
    <w:rsid w:val="5A1E98E2"/>
    <w:rsid w:val="5A21CA91"/>
    <w:rsid w:val="5A35C563"/>
    <w:rsid w:val="5AB9ECD2"/>
    <w:rsid w:val="5B48F4AD"/>
    <w:rsid w:val="5D7E854A"/>
    <w:rsid w:val="5DA3422E"/>
    <w:rsid w:val="5F5B7F7B"/>
    <w:rsid w:val="60FB1BC4"/>
    <w:rsid w:val="611EE37C"/>
    <w:rsid w:val="622FD96E"/>
    <w:rsid w:val="63CEBE81"/>
    <w:rsid w:val="66F0183B"/>
    <w:rsid w:val="67498722"/>
    <w:rsid w:val="686ACCD1"/>
    <w:rsid w:val="6A15A7FD"/>
    <w:rsid w:val="6A6CBCE0"/>
    <w:rsid w:val="6B5F8478"/>
    <w:rsid w:val="6BB16C49"/>
    <w:rsid w:val="6BD04888"/>
    <w:rsid w:val="6C259568"/>
    <w:rsid w:val="6D3F8CD7"/>
    <w:rsid w:val="6D48BF9A"/>
    <w:rsid w:val="6F21A861"/>
    <w:rsid w:val="707CDC1F"/>
    <w:rsid w:val="71369C93"/>
    <w:rsid w:val="7169C18E"/>
    <w:rsid w:val="71936428"/>
    <w:rsid w:val="71D7739A"/>
    <w:rsid w:val="71E6A66A"/>
    <w:rsid w:val="725886E6"/>
    <w:rsid w:val="740E282C"/>
    <w:rsid w:val="74196C14"/>
    <w:rsid w:val="742B785B"/>
    <w:rsid w:val="74B63B64"/>
    <w:rsid w:val="751A7262"/>
    <w:rsid w:val="75621B98"/>
    <w:rsid w:val="75BB101F"/>
    <w:rsid w:val="76131A24"/>
    <w:rsid w:val="763F8C2B"/>
    <w:rsid w:val="767E4B1A"/>
    <w:rsid w:val="76F07A5B"/>
    <w:rsid w:val="770143B1"/>
    <w:rsid w:val="787DF2E9"/>
    <w:rsid w:val="78A92B7A"/>
    <w:rsid w:val="795D416F"/>
    <w:rsid w:val="79CC640F"/>
    <w:rsid w:val="7A7FA449"/>
    <w:rsid w:val="7BF13598"/>
    <w:rsid w:val="7D06B16E"/>
    <w:rsid w:val="7DF69019"/>
    <w:rsid w:val="7E61B758"/>
    <w:rsid w:val="7FEC177A"/>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1729BE6A"/>
  <w15:docId w15:val="{0AAB5E27-F92C-46D8-8130-45E6DE5E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uiPriority="1"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3"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23C38"/>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711ACA"/>
    <w:pPr>
      <w:keepNext/>
      <w:spacing w:before="320" w:after="60" w:line="280" w:lineRule="atLeast"/>
      <w:outlineLvl w:val="1"/>
    </w:pPr>
    <w:rPr>
      <w:rFonts w:cs="Arial"/>
      <w:b/>
      <w:bCs/>
      <w:iCs/>
      <w:sz w:val="28"/>
      <w:szCs w:val="28"/>
    </w:rPr>
  </w:style>
  <w:style w:type="paragraph" w:styleId="Heading3">
    <w:name w:val="heading 3"/>
    <w:basedOn w:val="Normal"/>
    <w:next w:val="Normal"/>
    <w:link w:val="Heading3Char"/>
    <w:uiPriority w:val="2"/>
    <w:qFormat/>
    <w:rsid w:val="00711ACA"/>
    <w:pPr>
      <w:keepNext/>
      <w:spacing w:before="60" w:after="60" w:line="280" w:lineRule="atLeast"/>
      <w:outlineLvl w:val="2"/>
    </w:pPr>
    <w:rPr>
      <w:rFonts w:cs="Arial"/>
      <w:b/>
      <w:bCs/>
      <w:sz w:val="22"/>
      <w:szCs w:val="26"/>
    </w:rPr>
  </w:style>
  <w:style w:type="paragraph" w:styleId="Heading4">
    <w:name w:val="heading 4"/>
    <w:basedOn w:val="BodySubHeader"/>
    <w:next w:val="Normal"/>
    <w:uiPriority w:val="2"/>
    <w:qFormat/>
    <w:rsid w:val="00711ACA"/>
    <w:pPr>
      <w:spacing w:line="280" w:lineRule="atLeast"/>
      <w:outlineLvl w:val="3"/>
    </w:pPr>
    <w:rPr>
      <w:rFonts w:cs="Arial"/>
      <w:sz w:val="22"/>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3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uiPriority w:val="39"/>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4B2960"/>
    <w:pPr>
      <w:numPr>
        <w:numId w:val="3"/>
      </w:numPr>
      <w:spacing w:after="80" w:line="260" w:lineRule="atLeast"/>
      <w:ind w:left="284" w:hanging="284"/>
    </w:pPr>
    <w:rPr>
      <w:sz w:val="22"/>
    </w:r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E66601"/>
    <w:pPr>
      <w:pageBreakBefore/>
      <w:spacing w:after="36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D60571"/>
    <w:pPr>
      <w:tabs>
        <w:tab w:val="right" w:pos="9072"/>
      </w:tabs>
      <w:spacing w:before="280" w:after="80" w:line="320" w:lineRule="exact"/>
    </w:pPr>
    <w:rPr>
      <w:b/>
      <w:noProof/>
      <w:spacing w:val="-14"/>
      <w:sz w:val="28"/>
    </w:rPr>
  </w:style>
  <w:style w:type="paragraph" w:styleId="TOC2">
    <w:name w:val="toc 2"/>
    <w:basedOn w:val="Normal"/>
    <w:next w:val="Normal"/>
    <w:uiPriority w:val="39"/>
    <w:qFormat/>
    <w:rsid w:val="00D60571"/>
    <w:pPr>
      <w:tabs>
        <w:tab w:val="right" w:pos="9072"/>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D60571"/>
    <w:pPr>
      <w:tabs>
        <w:tab w:val="right" w:pos="9072"/>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
    <w:basedOn w:val="Normal"/>
    <w:uiPriority w:val="23"/>
    <w:rsid w:val="00A17B1B"/>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711ACA"/>
    <w:pPr>
      <w:numPr>
        <w:numId w:val="13"/>
      </w:numPr>
      <w:spacing w:line="280" w:lineRule="atLeast"/>
    </w:pPr>
    <w:rPr>
      <w:rFonts w:cs="Arial"/>
      <w:sz w:val="22"/>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711ACA"/>
    <w:pPr>
      <w:spacing w:line="280" w:lineRule="atLeast"/>
    </w:pPr>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CE0BB5"/>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711ACA"/>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711ACA"/>
    <w:rPr>
      <w:rFonts w:ascii="Arial" w:hAnsi="Arial" w:cs="Arial"/>
      <w:b/>
      <w:bCs/>
      <w:sz w:val="22"/>
      <w:szCs w:val="26"/>
    </w:rPr>
  </w:style>
  <w:style w:type="paragraph" w:customStyle="1" w:styleId="Paragraph">
    <w:name w:val="Paragraph"/>
    <w:basedOn w:val="Normal"/>
    <w:qFormat/>
    <w:rsid w:val="00711ACA"/>
    <w:pPr>
      <w:spacing w:line="280" w:lineRule="atLeast"/>
    </w:pPr>
    <w:rPr>
      <w:rFonts w:cs="Arial"/>
      <w:sz w:val="22"/>
    </w:rPr>
  </w:style>
  <w:style w:type="paragraph" w:customStyle="1" w:styleId="Bulletlevel2">
    <w:name w:val="Bullet level 2"/>
    <w:basedOn w:val="ListBullet2"/>
    <w:uiPriority w:val="7"/>
    <w:qFormat/>
    <w:rsid w:val="00711ACA"/>
    <w:pPr>
      <w:numPr>
        <w:numId w:val="15"/>
      </w:numPr>
      <w:tabs>
        <w:tab w:val="left" w:pos="295"/>
      </w:tabs>
      <w:spacing w:line="280" w:lineRule="atLeast"/>
      <w:ind w:left="568" w:hanging="284"/>
    </w:pPr>
    <w:rPr>
      <w:rFonts w:cs="Arial"/>
      <w:sz w:val="22"/>
    </w:rPr>
  </w:style>
  <w:style w:type="paragraph" w:customStyle="1" w:styleId="Bulletlevel1last">
    <w:name w:val="Bullet level 1 last"/>
    <w:basedOn w:val="ListBulletLast"/>
    <w:uiPriority w:val="6"/>
    <w:qFormat/>
    <w:rsid w:val="00711ACA"/>
    <w:pPr>
      <w:numPr>
        <w:numId w:val="14"/>
      </w:numPr>
      <w:spacing w:line="280" w:lineRule="atLeast"/>
      <w:ind w:left="284" w:hanging="284"/>
    </w:pPr>
    <w:rPr>
      <w:sz w:val="22"/>
    </w:rPr>
  </w:style>
  <w:style w:type="paragraph" w:customStyle="1" w:styleId="Numberlistlevel2">
    <w:name w:val="Number list level 2"/>
    <w:basedOn w:val="ListNumber2"/>
    <w:uiPriority w:val="11"/>
    <w:qFormat/>
    <w:rsid w:val="00711ACA"/>
    <w:pPr>
      <w:spacing w:line="280" w:lineRule="atLeast"/>
      <w:ind w:left="738" w:hanging="284"/>
    </w:pPr>
    <w:rPr>
      <w:sz w:val="22"/>
    </w:rPr>
  </w:style>
  <w:style w:type="paragraph" w:customStyle="1" w:styleId="Numberlistlast">
    <w:name w:val="Number list last"/>
    <w:basedOn w:val="ListNumberLast"/>
    <w:uiPriority w:val="10"/>
    <w:qFormat/>
    <w:rsid w:val="00711ACA"/>
    <w:pPr>
      <w:spacing w:line="280" w:lineRule="atLeast"/>
      <w:ind w:left="284" w:hanging="284"/>
    </w:pPr>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5A62E5"/>
    <w:pPr>
      <w:numPr>
        <w:numId w:val="16"/>
      </w:numPr>
      <w:spacing w:after="240"/>
      <w:ind w:left="568" w:hanging="284"/>
    </w:pPr>
  </w:style>
  <w:style w:type="table" w:customStyle="1" w:styleId="ACMAtablestyle">
    <w:name w:val="ACMA table style"/>
    <w:basedOn w:val="TableNormal"/>
    <w:uiPriority w:val="99"/>
    <w:rsid w:val="00F04366"/>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uiPriority w:val="13"/>
    <w:qFormat/>
    <w:rsid w:val="00711ACA"/>
    <w:pPr>
      <w:keepNext/>
      <w:spacing w:line="280" w:lineRule="atLeast"/>
    </w:pPr>
    <w:rPr>
      <w:sz w:val="22"/>
    </w:r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711ACA"/>
    <w:pPr>
      <w:keepNext/>
      <w:spacing w:line="280" w:lineRule="atLeast"/>
    </w:pPr>
    <w:rPr>
      <w:sz w:val="22"/>
    </w:rPr>
  </w:style>
  <w:style w:type="paragraph" w:customStyle="1" w:styleId="Tableorfigurenotemultiple">
    <w:name w:val="Table or figure note multiple"/>
    <w:basedOn w:val="Tableorfigurenote"/>
    <w:uiPriority w:val="18"/>
    <w:qFormat/>
    <w:rsid w:val="00930510"/>
    <w:pPr>
      <w:spacing w:after="80"/>
    </w:pPr>
  </w:style>
  <w:style w:type="paragraph" w:customStyle="1" w:styleId="Protectivemarking">
    <w:name w:val="Protective marking"/>
    <w:basedOn w:val="Normal"/>
    <w:uiPriority w:val="99"/>
    <w:qFormat/>
    <w:rsid w:val="007E3375"/>
    <w:pPr>
      <w:tabs>
        <w:tab w:val="left" w:pos="720"/>
      </w:tabs>
      <w:spacing w:after="0" w:line="240" w:lineRule="auto"/>
      <w:jc w:val="center"/>
    </w:pPr>
    <w:rPr>
      <w:rFonts w:cs="Arial"/>
      <w:b/>
      <w:bCs/>
      <w:color w:val="FF0000"/>
      <w:sz w:val="32"/>
      <w:lang w:eastAsia="en-US"/>
    </w:rPr>
  </w:style>
  <w:style w:type="paragraph" w:styleId="BalloonText">
    <w:name w:val="Balloon Text"/>
    <w:basedOn w:val="Normal"/>
    <w:link w:val="BalloonTextChar"/>
    <w:semiHidden/>
    <w:unhideWhenUsed/>
    <w:rsid w:val="00451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511C5"/>
    <w:rPr>
      <w:rFonts w:ascii="Segoe UI" w:hAnsi="Segoe UI" w:cs="Segoe UI"/>
      <w:sz w:val="18"/>
      <w:szCs w:val="18"/>
    </w:rPr>
  </w:style>
  <w:style w:type="paragraph" w:styleId="Revision">
    <w:name w:val="Revision"/>
    <w:hidden/>
    <w:semiHidden/>
    <w:rsid w:val="004511C5"/>
    <w:rPr>
      <w:rFonts w:ascii="Arial" w:hAnsi="Arial"/>
      <w:sz w:val="20"/>
    </w:rPr>
  </w:style>
  <w:style w:type="paragraph" w:customStyle="1" w:styleId="Executivesummarysubheading">
    <w:name w:val="Executive summary subheading"/>
    <w:basedOn w:val="Heading4"/>
    <w:uiPriority w:val="3"/>
    <w:qFormat/>
    <w:rsid w:val="00711ACA"/>
    <w:pPr>
      <w:spacing w:after="80"/>
    </w:pPr>
  </w:style>
  <w:style w:type="paragraph" w:customStyle="1" w:styleId="TableParagraph">
    <w:name w:val="Table Paragraph"/>
    <w:basedOn w:val="Normal"/>
    <w:uiPriority w:val="1"/>
    <w:qFormat/>
    <w:rsid w:val="00A61533"/>
    <w:pPr>
      <w:widowControl w:val="0"/>
      <w:autoSpaceDE w:val="0"/>
      <w:autoSpaceDN w:val="0"/>
      <w:spacing w:after="0" w:line="240" w:lineRule="auto"/>
      <w:ind w:left="108"/>
    </w:pPr>
    <w:rPr>
      <w:rFonts w:ascii="Verdana" w:eastAsia="Verdana" w:hAnsi="Verdana" w:cs="Verdana"/>
      <w:sz w:val="22"/>
      <w:szCs w:val="22"/>
      <w:lang w:eastAsia="en-US"/>
    </w:rPr>
  </w:style>
  <w:style w:type="paragraph" w:styleId="ListParagraph">
    <w:name w:val="List Paragraph"/>
    <w:aliases w:val="List Paragraph1,List Paragraph11,Recommendation,bullet point list,L,CV text,Dot pt,F5 List Paragraph,No Spacing1,List Paragraph Char Char Char,Indicator Text,Numbered Para 1,List Paragraph12,Bullet Points,MAIN CONTENT,ACMA_ListParagraph"/>
    <w:basedOn w:val="Normal"/>
    <w:link w:val="ListParagraphChar"/>
    <w:uiPriority w:val="34"/>
    <w:qFormat/>
    <w:rsid w:val="005D518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customStyle="1" w:styleId="Alphaquestion">
    <w:name w:val="Alpha question"/>
    <w:basedOn w:val="ListNumber"/>
    <w:qFormat/>
    <w:rsid w:val="00F23C38"/>
    <w:pPr>
      <w:numPr>
        <w:numId w:val="38"/>
      </w:numPr>
      <w:shd w:val="clear" w:color="auto" w:fill="F2F2F2" w:themeFill="background1" w:themeFillShade="F2"/>
      <w:spacing w:line="280" w:lineRule="atLeast"/>
    </w:pPr>
    <w:rPr>
      <w:rFonts w:cs="Arial"/>
      <w:szCs w:val="22"/>
    </w:rPr>
  </w:style>
  <w:style w:type="character" w:customStyle="1" w:styleId="normaltextrun">
    <w:name w:val="normaltextrun"/>
    <w:basedOn w:val="DefaultParagraphFont"/>
    <w:rsid w:val="00FE14AD"/>
  </w:style>
  <w:style w:type="character" w:customStyle="1" w:styleId="eop">
    <w:name w:val="eop"/>
    <w:basedOn w:val="DefaultParagraphFont"/>
    <w:rsid w:val="00FE14AD"/>
  </w:style>
  <w:style w:type="paragraph" w:customStyle="1" w:styleId="paragraph0">
    <w:name w:val="paragraph"/>
    <w:basedOn w:val="Normal"/>
    <w:rsid w:val="00FE14AD"/>
    <w:pPr>
      <w:spacing w:before="100" w:beforeAutospacing="1" w:after="100" w:afterAutospacing="1" w:line="240" w:lineRule="auto"/>
    </w:pPr>
    <w:rPr>
      <w:rFonts w:ascii="Times New Roman" w:hAnsi="Times New Roman"/>
      <w:sz w:val="24"/>
    </w:rPr>
  </w:style>
  <w:style w:type="paragraph" w:customStyle="1" w:styleId="Definition">
    <w:name w:val="Definition"/>
    <w:aliases w:val="dd"/>
    <w:basedOn w:val="Normal"/>
    <w:rsid w:val="00D16434"/>
    <w:pPr>
      <w:spacing w:before="180" w:after="0" w:line="240" w:lineRule="auto"/>
      <w:ind w:left="1134"/>
    </w:pPr>
    <w:rPr>
      <w:rFonts w:ascii="Times New Roman" w:hAnsi="Times New Roman"/>
      <w:sz w:val="22"/>
      <w:szCs w:val="20"/>
    </w:rPr>
  </w:style>
  <w:style w:type="character" w:customStyle="1" w:styleId="ListParagraphChar">
    <w:name w:val="List Paragraph Char"/>
    <w:aliases w:val="List Paragraph1 Char,List Paragraph11 Char,Recommendation Char,bullet point list Char,L Char,CV text Char,Dot pt Char,F5 List Paragraph Char,No Spacing1 Char,List Paragraph Char Char Char Char,Indicator Text Char,Numbered Para 1 Char"/>
    <w:basedOn w:val="DefaultParagraphFont"/>
    <w:link w:val="ListParagraph"/>
    <w:uiPriority w:val="34"/>
    <w:locked/>
    <w:rsid w:val="00D16434"/>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47161">
      <w:bodyDiv w:val="1"/>
      <w:marLeft w:val="0"/>
      <w:marRight w:val="0"/>
      <w:marTop w:val="0"/>
      <w:marBottom w:val="0"/>
      <w:divBdr>
        <w:top w:val="none" w:sz="0" w:space="0" w:color="auto"/>
        <w:left w:val="none" w:sz="0" w:space="0" w:color="auto"/>
        <w:bottom w:val="none" w:sz="0" w:space="0" w:color="auto"/>
        <w:right w:val="none" w:sz="0" w:space="0" w:color="auto"/>
      </w:divBdr>
      <w:divsChild>
        <w:div w:id="56247986">
          <w:marLeft w:val="0"/>
          <w:marRight w:val="0"/>
          <w:marTop w:val="0"/>
          <w:marBottom w:val="0"/>
          <w:divBdr>
            <w:top w:val="none" w:sz="0" w:space="0" w:color="auto"/>
            <w:left w:val="none" w:sz="0" w:space="0" w:color="auto"/>
            <w:bottom w:val="none" w:sz="0" w:space="0" w:color="auto"/>
            <w:right w:val="none" w:sz="0" w:space="0" w:color="auto"/>
          </w:divBdr>
        </w:div>
        <w:div w:id="1100222730">
          <w:marLeft w:val="0"/>
          <w:marRight w:val="0"/>
          <w:marTop w:val="0"/>
          <w:marBottom w:val="0"/>
          <w:divBdr>
            <w:top w:val="none" w:sz="0" w:space="0" w:color="auto"/>
            <w:left w:val="none" w:sz="0" w:space="0" w:color="auto"/>
            <w:bottom w:val="none" w:sz="0" w:space="0" w:color="auto"/>
            <w:right w:val="none" w:sz="0" w:space="0" w:color="auto"/>
          </w:divBdr>
        </w:div>
        <w:div w:id="1108428231">
          <w:marLeft w:val="0"/>
          <w:marRight w:val="0"/>
          <w:marTop w:val="0"/>
          <w:marBottom w:val="0"/>
          <w:divBdr>
            <w:top w:val="none" w:sz="0" w:space="0" w:color="auto"/>
            <w:left w:val="none" w:sz="0" w:space="0" w:color="auto"/>
            <w:bottom w:val="none" w:sz="0" w:space="0" w:color="auto"/>
            <w:right w:val="none" w:sz="0" w:space="0" w:color="auto"/>
          </w:divBdr>
        </w:div>
        <w:div w:id="1247960004">
          <w:marLeft w:val="0"/>
          <w:marRight w:val="0"/>
          <w:marTop w:val="0"/>
          <w:marBottom w:val="0"/>
          <w:divBdr>
            <w:top w:val="none" w:sz="0" w:space="0" w:color="auto"/>
            <w:left w:val="none" w:sz="0" w:space="0" w:color="auto"/>
            <w:bottom w:val="none" w:sz="0" w:space="0" w:color="auto"/>
            <w:right w:val="none" w:sz="0" w:space="0" w:color="auto"/>
          </w:divBdr>
        </w:div>
        <w:div w:id="1747072786">
          <w:marLeft w:val="0"/>
          <w:marRight w:val="0"/>
          <w:marTop w:val="0"/>
          <w:marBottom w:val="0"/>
          <w:divBdr>
            <w:top w:val="none" w:sz="0" w:space="0" w:color="auto"/>
            <w:left w:val="none" w:sz="0" w:space="0" w:color="auto"/>
            <w:bottom w:val="none" w:sz="0" w:space="0" w:color="auto"/>
            <w:right w:val="none" w:sz="0" w:space="0" w:color="auto"/>
          </w:divBdr>
        </w:div>
        <w:div w:id="1842499519">
          <w:marLeft w:val="0"/>
          <w:marRight w:val="0"/>
          <w:marTop w:val="0"/>
          <w:marBottom w:val="0"/>
          <w:divBdr>
            <w:top w:val="none" w:sz="0" w:space="0" w:color="auto"/>
            <w:left w:val="none" w:sz="0" w:space="0" w:color="auto"/>
            <w:bottom w:val="none" w:sz="0" w:space="0" w:color="auto"/>
            <w:right w:val="none" w:sz="0" w:space="0" w:color="auto"/>
          </w:divBdr>
        </w:div>
      </w:divsChild>
    </w:div>
    <w:div w:id="558856832">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604025844">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1967346352">
      <w:bodyDiv w:val="1"/>
      <w:marLeft w:val="0"/>
      <w:marRight w:val="0"/>
      <w:marTop w:val="0"/>
      <w:marBottom w:val="0"/>
      <w:divBdr>
        <w:top w:val="none" w:sz="0" w:space="0" w:color="auto"/>
        <w:left w:val="none" w:sz="0" w:space="0" w:color="auto"/>
        <w:bottom w:val="none" w:sz="0" w:space="0" w:color="auto"/>
        <w:right w:val="none" w:sz="0" w:space="0" w:color="auto"/>
      </w:divBdr>
      <w:divsChild>
        <w:div w:id="287586188">
          <w:marLeft w:val="0"/>
          <w:marRight w:val="0"/>
          <w:marTop w:val="0"/>
          <w:marBottom w:val="0"/>
          <w:divBdr>
            <w:top w:val="none" w:sz="0" w:space="0" w:color="auto"/>
            <w:left w:val="none" w:sz="0" w:space="0" w:color="auto"/>
            <w:bottom w:val="none" w:sz="0" w:space="0" w:color="auto"/>
            <w:right w:val="none" w:sz="0" w:space="0" w:color="auto"/>
          </w:divBdr>
          <w:divsChild>
            <w:div w:id="1000813475">
              <w:marLeft w:val="0"/>
              <w:marRight w:val="0"/>
              <w:marTop w:val="0"/>
              <w:marBottom w:val="0"/>
              <w:divBdr>
                <w:top w:val="none" w:sz="0" w:space="0" w:color="auto"/>
                <w:left w:val="none" w:sz="0" w:space="0" w:color="auto"/>
                <w:bottom w:val="none" w:sz="0" w:space="0" w:color="auto"/>
                <w:right w:val="none" w:sz="0" w:space="0" w:color="auto"/>
              </w:divBdr>
            </w:div>
            <w:div w:id="1466654321">
              <w:marLeft w:val="0"/>
              <w:marRight w:val="0"/>
              <w:marTop w:val="0"/>
              <w:marBottom w:val="0"/>
              <w:divBdr>
                <w:top w:val="none" w:sz="0" w:space="0" w:color="auto"/>
                <w:left w:val="none" w:sz="0" w:space="0" w:color="auto"/>
                <w:bottom w:val="none" w:sz="0" w:space="0" w:color="auto"/>
                <w:right w:val="none" w:sz="0" w:space="0" w:color="auto"/>
              </w:divBdr>
            </w:div>
          </w:divsChild>
        </w:div>
        <w:div w:id="324550356">
          <w:marLeft w:val="0"/>
          <w:marRight w:val="0"/>
          <w:marTop w:val="0"/>
          <w:marBottom w:val="0"/>
          <w:divBdr>
            <w:top w:val="none" w:sz="0" w:space="0" w:color="auto"/>
            <w:left w:val="none" w:sz="0" w:space="0" w:color="auto"/>
            <w:bottom w:val="none" w:sz="0" w:space="0" w:color="auto"/>
            <w:right w:val="none" w:sz="0" w:space="0" w:color="auto"/>
          </w:divBdr>
          <w:divsChild>
            <w:div w:id="1868834979">
              <w:marLeft w:val="0"/>
              <w:marRight w:val="0"/>
              <w:marTop w:val="0"/>
              <w:marBottom w:val="0"/>
              <w:divBdr>
                <w:top w:val="none" w:sz="0" w:space="0" w:color="auto"/>
                <w:left w:val="none" w:sz="0" w:space="0" w:color="auto"/>
                <w:bottom w:val="none" w:sz="0" w:space="0" w:color="auto"/>
                <w:right w:val="none" w:sz="0" w:space="0" w:color="auto"/>
              </w:divBdr>
            </w:div>
          </w:divsChild>
        </w:div>
        <w:div w:id="877859512">
          <w:marLeft w:val="0"/>
          <w:marRight w:val="0"/>
          <w:marTop w:val="0"/>
          <w:marBottom w:val="0"/>
          <w:divBdr>
            <w:top w:val="none" w:sz="0" w:space="0" w:color="auto"/>
            <w:left w:val="none" w:sz="0" w:space="0" w:color="auto"/>
            <w:bottom w:val="none" w:sz="0" w:space="0" w:color="auto"/>
            <w:right w:val="none" w:sz="0" w:space="0" w:color="auto"/>
          </w:divBdr>
          <w:divsChild>
            <w:div w:id="103114852">
              <w:marLeft w:val="0"/>
              <w:marRight w:val="0"/>
              <w:marTop w:val="0"/>
              <w:marBottom w:val="0"/>
              <w:divBdr>
                <w:top w:val="none" w:sz="0" w:space="0" w:color="auto"/>
                <w:left w:val="none" w:sz="0" w:space="0" w:color="auto"/>
                <w:bottom w:val="none" w:sz="0" w:space="0" w:color="auto"/>
                <w:right w:val="none" w:sz="0" w:space="0" w:color="auto"/>
              </w:divBdr>
            </w:div>
          </w:divsChild>
        </w:div>
        <w:div w:id="979113506">
          <w:marLeft w:val="0"/>
          <w:marRight w:val="0"/>
          <w:marTop w:val="0"/>
          <w:marBottom w:val="0"/>
          <w:divBdr>
            <w:top w:val="none" w:sz="0" w:space="0" w:color="auto"/>
            <w:left w:val="none" w:sz="0" w:space="0" w:color="auto"/>
            <w:bottom w:val="none" w:sz="0" w:space="0" w:color="auto"/>
            <w:right w:val="none" w:sz="0" w:space="0" w:color="auto"/>
          </w:divBdr>
          <w:divsChild>
            <w:div w:id="1081171592">
              <w:marLeft w:val="0"/>
              <w:marRight w:val="0"/>
              <w:marTop w:val="0"/>
              <w:marBottom w:val="0"/>
              <w:divBdr>
                <w:top w:val="none" w:sz="0" w:space="0" w:color="auto"/>
                <w:left w:val="none" w:sz="0" w:space="0" w:color="auto"/>
                <w:bottom w:val="none" w:sz="0" w:space="0" w:color="auto"/>
                <w:right w:val="none" w:sz="0" w:space="0" w:color="auto"/>
              </w:divBdr>
            </w:div>
            <w:div w:id="2116972594">
              <w:marLeft w:val="0"/>
              <w:marRight w:val="0"/>
              <w:marTop w:val="0"/>
              <w:marBottom w:val="0"/>
              <w:divBdr>
                <w:top w:val="none" w:sz="0" w:space="0" w:color="auto"/>
                <w:left w:val="none" w:sz="0" w:space="0" w:color="auto"/>
                <w:bottom w:val="none" w:sz="0" w:space="0" w:color="auto"/>
                <w:right w:val="none" w:sz="0" w:space="0" w:color="auto"/>
              </w:divBdr>
            </w:div>
          </w:divsChild>
        </w:div>
        <w:div w:id="1518815467">
          <w:marLeft w:val="0"/>
          <w:marRight w:val="0"/>
          <w:marTop w:val="0"/>
          <w:marBottom w:val="0"/>
          <w:divBdr>
            <w:top w:val="none" w:sz="0" w:space="0" w:color="auto"/>
            <w:left w:val="none" w:sz="0" w:space="0" w:color="auto"/>
            <w:bottom w:val="none" w:sz="0" w:space="0" w:color="auto"/>
            <w:right w:val="none" w:sz="0" w:space="0" w:color="auto"/>
          </w:divBdr>
          <w:divsChild>
            <w:div w:id="94988018">
              <w:marLeft w:val="0"/>
              <w:marRight w:val="0"/>
              <w:marTop w:val="0"/>
              <w:marBottom w:val="0"/>
              <w:divBdr>
                <w:top w:val="none" w:sz="0" w:space="0" w:color="auto"/>
                <w:left w:val="none" w:sz="0" w:space="0" w:color="auto"/>
                <w:bottom w:val="none" w:sz="0" w:space="0" w:color="auto"/>
                <w:right w:val="none" w:sz="0" w:space="0" w:color="auto"/>
              </w:divBdr>
            </w:div>
          </w:divsChild>
        </w:div>
        <w:div w:id="1543789310">
          <w:marLeft w:val="0"/>
          <w:marRight w:val="0"/>
          <w:marTop w:val="0"/>
          <w:marBottom w:val="0"/>
          <w:divBdr>
            <w:top w:val="none" w:sz="0" w:space="0" w:color="auto"/>
            <w:left w:val="none" w:sz="0" w:space="0" w:color="auto"/>
            <w:bottom w:val="none" w:sz="0" w:space="0" w:color="auto"/>
            <w:right w:val="none" w:sz="0" w:space="0" w:color="auto"/>
          </w:divBdr>
          <w:divsChild>
            <w:div w:id="1043287395">
              <w:marLeft w:val="0"/>
              <w:marRight w:val="0"/>
              <w:marTop w:val="0"/>
              <w:marBottom w:val="0"/>
              <w:divBdr>
                <w:top w:val="none" w:sz="0" w:space="0" w:color="auto"/>
                <w:left w:val="none" w:sz="0" w:space="0" w:color="auto"/>
                <w:bottom w:val="none" w:sz="0" w:space="0" w:color="auto"/>
                <w:right w:val="none" w:sz="0" w:space="0" w:color="auto"/>
              </w:divBdr>
            </w:div>
            <w:div w:id="203171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legislation.gov.au/C2004A03712/latest/text" TargetMode="Externa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footer" Target="footer3.xml"/><Relationship Id="rId29" Type="http://schemas.openxmlformats.org/officeDocument/2006/relationships/hyperlink" Target="https://www.acma.gov.au/publication-submis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4.xml"/><Relationship Id="rId28" Type="http://schemas.openxmlformats.org/officeDocument/2006/relationships/hyperlink" Target="mailto:unsolicitedcommsprojects@acma.gov.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creativecommons.org/l/by/3.0/88x31.png" TargetMode="External"/><Relationship Id="rId22" Type="http://schemas.openxmlformats.org/officeDocument/2006/relationships/header" Target="header6.xml"/><Relationship Id="rId27" Type="http://schemas.openxmlformats.org/officeDocument/2006/relationships/hyperlink" Target="https://www.acma.gov.au/have-your-say" TargetMode="External"/><Relationship Id="rId30" Type="http://schemas.openxmlformats.org/officeDocument/2006/relationships/hyperlink" Target="https://www.acma.gov.au/privacy-policy"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digitalidsystem.gov.au" TargetMode="External"/><Relationship Id="rId2" Type="http://schemas.openxmlformats.org/officeDocument/2006/relationships/hyperlink" Target="https://www.digitalidsystem.gov.au/" TargetMode="External"/><Relationship Id="rId1" Type="http://schemas.openxmlformats.org/officeDocument/2006/relationships/hyperlink" Target="https://my.gov.au/en/about/help/mygov-website/sign-in-to-mygov/use-passkeys" TargetMode="External"/><Relationship Id="rId6" Type="http://schemas.openxmlformats.org/officeDocument/2006/relationships/hyperlink" Target="https://deathnotification.gov.au/" TargetMode="External"/><Relationship Id="rId5" Type="http://schemas.openxmlformats.org/officeDocument/2006/relationships/hyperlink" Target="https://www.oaic.gov.au/privacy/privacy-guidance-for-organisations-and-government-agencies/organisations/facial-recognition-technology-a-guide-to-assessing-the-privacy-risks" TargetMode="External"/><Relationship Id="rId4" Type="http://schemas.openxmlformats.org/officeDocument/2006/relationships/hyperlink" Target="https://www.ag.gov.au/sites/default/files/2023-08/national-strategy_for-identity-resilie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CMA-System\Templates\ACMA\Consultation%20paper.dotx" TargetMode="External"/></Relationships>
</file>

<file path=word/theme/theme1.xml><?xml version="1.0" encoding="utf-8"?>
<a:theme xmlns:a="http://schemas.openxmlformats.org/drawingml/2006/main" name="Office Theme">
  <a:themeElements>
    <a:clrScheme name="Custom 1">
      <a:dk1>
        <a:srgbClr val="000000"/>
      </a:dk1>
      <a:lt1>
        <a:sysClr val="window" lastClr="FFFFFF"/>
      </a:lt1>
      <a:dk2>
        <a:srgbClr val="000000"/>
      </a:dk2>
      <a:lt2>
        <a:srgbClr val="FFFFFF"/>
      </a:lt2>
      <a:accent1>
        <a:srgbClr val="00A0A4"/>
      </a:accent1>
      <a:accent2>
        <a:srgbClr val="7C426F"/>
      </a:accent2>
      <a:accent3>
        <a:srgbClr val="39457C"/>
      </a:accent3>
      <a:accent4>
        <a:srgbClr val="85BEC2"/>
      </a:accent4>
      <a:accent5>
        <a:srgbClr val="CBB6CA"/>
      </a:accent5>
      <a:accent6>
        <a:srgbClr val="D3E5E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2742f5-b2b3-42e8-bbfb-682530f39e8a" xsi:nil="true"/>
    <lcf76f155ced4ddcb4097134ff3c332f xmlns="72b2ac1f-26dd-46b6-9eaf-291300cc91f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2D00DEDD3B404DB38FAB3718C0774B" ma:contentTypeVersion="14" ma:contentTypeDescription="Create a new document." ma:contentTypeScope="" ma:versionID="fcc32c6cab27a41773ac5fa7a6e8d697">
  <xsd:schema xmlns:xsd="http://www.w3.org/2001/XMLSchema" xmlns:xs="http://www.w3.org/2001/XMLSchema" xmlns:p="http://schemas.microsoft.com/office/2006/metadata/properties" xmlns:ns2="72b2ac1f-26dd-46b6-9eaf-291300cc91fc" xmlns:ns3="7f2742f5-b2b3-42e8-bbfb-682530f39e8a" targetNamespace="http://schemas.microsoft.com/office/2006/metadata/properties" ma:root="true" ma:fieldsID="e26cb1148867c048517a8453a42b29d0" ns2:_="" ns3:_="">
    <xsd:import namespace="72b2ac1f-26dd-46b6-9eaf-291300cc91fc"/>
    <xsd:import namespace="7f2742f5-b2b3-42e8-bbfb-682530f39e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2ac1f-26dd-46b6-9eaf-291300cc9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8fe8815-ddc4-4b7c-be07-fec6d2f953c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2742f5-b2b3-42e8-bbfb-682530f39e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edda1f9-52ec-4dcb-a85e-ab13de720604}" ma:internalName="TaxCatchAll" ma:showField="CatchAllData" ma:web="7f2742f5-b2b3-42e8-bbfb-682530f39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515B05-0936-4643-8B9D-4F0894F774E2}">
  <ds:schemaRefs>
    <ds:schemaRef ds:uri="http://purl.org/dc/elements/1.1/"/>
    <ds:schemaRef ds:uri="72b2ac1f-26dd-46b6-9eaf-291300cc91fc"/>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7f2742f5-b2b3-42e8-bbfb-682530f39e8a"/>
    <ds:schemaRef ds:uri="http://purl.org/dc/terms/"/>
  </ds:schemaRefs>
</ds:datastoreItem>
</file>

<file path=customXml/itemProps2.xml><?xml version="1.0" encoding="utf-8"?>
<ds:datastoreItem xmlns:ds="http://schemas.openxmlformats.org/officeDocument/2006/customXml" ds:itemID="{B5C86DBA-C773-4DAC-958D-07E48CB3DC9A}">
  <ds:schemaRefs>
    <ds:schemaRef ds:uri="http://schemas.openxmlformats.org/officeDocument/2006/bibliography"/>
  </ds:schemaRefs>
</ds:datastoreItem>
</file>

<file path=customXml/itemProps3.xml><?xml version="1.0" encoding="utf-8"?>
<ds:datastoreItem xmlns:ds="http://schemas.openxmlformats.org/officeDocument/2006/customXml" ds:itemID="{704000F4-0783-4878-952A-940DC3175193}">
  <ds:schemaRefs>
    <ds:schemaRef ds:uri="http://schemas.microsoft.com/sharepoint/v3/contenttype/forms"/>
  </ds:schemaRefs>
</ds:datastoreItem>
</file>

<file path=customXml/itemProps4.xml><?xml version="1.0" encoding="utf-8"?>
<ds:datastoreItem xmlns:ds="http://schemas.openxmlformats.org/officeDocument/2006/customXml" ds:itemID="{61FAD6F6-3B36-43B1-B658-882DBEC53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2ac1f-26dd-46b6-9eaf-291300cc91fc"/>
    <ds:schemaRef ds:uri="7f2742f5-b2b3-42e8-bbfb-682530f39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Consultation paper.dotx</Template>
  <TotalTime>0</TotalTime>
  <Pages>14</Pages>
  <Words>3512</Words>
  <Characters>19659</Characters>
  <Application>Microsoft Office Word</Application>
  <DocSecurity>0</DocSecurity>
  <Lines>471</Lines>
  <Paragraphs>197</Paragraphs>
  <ScaleCrop>false</ScaleCrop>
  <Manager/>
  <Company/>
  <LinksUpToDate>false</LinksUpToDate>
  <CharactersWithSpaces>23090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Grimm</dc:creator>
  <cp:keywords/>
  <dc:description/>
  <cp:lastModifiedBy>Kevin McAlinden</cp:lastModifiedBy>
  <cp:revision>3</cp:revision>
  <dcterms:created xsi:type="dcterms:W3CDTF">2024-12-06T02:26:00Z</dcterms:created>
  <dcterms:modified xsi:type="dcterms:W3CDTF">2024-12-06T02:27:00Z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0x010100CA2D00DEDD3B404DB38FAB3718C0774B</vt:lpwstr>
  </property>
  <property fmtid="{D5CDD505-2E9C-101B-9397-08002B2CF9AE}" pid="3" name="MediaServiceImageTags">
    <vt:lpwstr/>
  </property>
</Properties>
</file>