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EFB3" w14:textId="3BEB1B9D" w:rsidR="00F06E14" w:rsidRPr="00A17B1B" w:rsidRDefault="00D65327" w:rsidP="00A51D1A">
      <w:pPr>
        <w:pStyle w:val="Reporttitle"/>
      </w:pPr>
      <w:r>
        <w:t xml:space="preserve">Proposal to remake the </w:t>
      </w:r>
      <w:r w:rsidR="00E500E9">
        <w:t>sunsetting</w:t>
      </w:r>
      <w:r w:rsidR="006A3EB8">
        <w:t xml:space="preserve"> </w:t>
      </w:r>
      <w:r>
        <w:t>Telecommunications Cabling Provider Rules 2014</w:t>
      </w:r>
    </w:p>
    <w:p w14:paraId="5531B045" w14:textId="0C9E6898" w:rsidR="00F06E14" w:rsidRPr="00A17B1B" w:rsidRDefault="00ED1769" w:rsidP="00F06E14">
      <w:pPr>
        <w:pStyle w:val="Reportsubtitle"/>
      </w:pPr>
      <w:r>
        <w:t>Consultation</w:t>
      </w:r>
      <w:r w:rsidR="00BD4421" w:rsidRPr="00A17B1B">
        <w:t xml:space="preserve"> </w:t>
      </w:r>
      <w:r w:rsidR="00D65327">
        <w:t>paper</w:t>
      </w:r>
    </w:p>
    <w:p w14:paraId="6E4425D9" w14:textId="54D04780" w:rsidR="00C97736" w:rsidRPr="00A17B1B" w:rsidRDefault="00834619" w:rsidP="00EC2B68">
      <w:pPr>
        <w:pStyle w:val="Reportdate"/>
        <w:spacing w:after="720"/>
        <w:rPr>
          <w:rFonts w:cs="Arial"/>
        </w:rPr>
        <w:sectPr w:rsidR="00C97736" w:rsidRPr="00A17B1B" w:rsidSect="005A62E5">
          <w:headerReference w:type="default" r:id="rId8"/>
          <w:footerReference w:type="default" r:id="rId9"/>
          <w:headerReference w:type="first" r:id="rId10"/>
          <w:pgSz w:w="11906" w:h="16838" w:code="9"/>
          <w:pgMar w:top="3924" w:right="1418" w:bottom="1134" w:left="1418" w:header="850" w:footer="454" w:gutter="0"/>
          <w:cols w:space="708"/>
          <w:docGrid w:linePitch="360"/>
        </w:sectPr>
      </w:pPr>
      <w:r>
        <w:t>november</w:t>
      </w:r>
      <w:r w:rsidR="00356975" w:rsidRPr="00A17B1B">
        <w:t xml:space="preserve"> </w:t>
      </w:r>
      <w:r w:rsidR="00BD4421" w:rsidRPr="00A17B1B">
        <w:t>20</w:t>
      </w:r>
      <w:r w:rsidR="000971BD" w:rsidRPr="00A17B1B">
        <w:t>2</w:t>
      </w:r>
      <w:r w:rsidR="00306491">
        <w:t>4</w:t>
      </w:r>
    </w:p>
    <w:p w14:paraId="476CED6B" w14:textId="77777777" w:rsidR="00284A74" w:rsidRPr="00A17B1B" w:rsidRDefault="00284A74" w:rsidP="00284A74">
      <w:pPr>
        <w:pStyle w:val="ACMACorporateAddressHeader"/>
      </w:pPr>
      <w:r w:rsidRPr="00A17B1B">
        <w:lastRenderedPageBreak/>
        <w:t>Canberra</w:t>
      </w:r>
    </w:p>
    <w:p w14:paraId="38DCF7D1" w14:textId="77777777" w:rsidR="00284A74" w:rsidRPr="00A17B1B" w:rsidRDefault="00181180" w:rsidP="00284A74">
      <w:pPr>
        <w:pStyle w:val="ACMACorporateAddresses"/>
      </w:pPr>
      <w:r>
        <w:t>Level 3</w:t>
      </w:r>
      <w:r>
        <w:br/>
        <w:t>40 Cameron Avenue</w:t>
      </w:r>
      <w:r w:rsidR="00284A74" w:rsidRPr="00A17B1B">
        <w:t xml:space="preserve"> </w:t>
      </w:r>
      <w:r w:rsidR="00284A74" w:rsidRPr="00A17B1B">
        <w:br/>
        <w:t>Belconnen ACT</w:t>
      </w:r>
    </w:p>
    <w:p w14:paraId="101BCD84" w14:textId="77777777" w:rsidR="00284A74" w:rsidRPr="00A17B1B" w:rsidRDefault="00284A74" w:rsidP="00284A74">
      <w:pPr>
        <w:pStyle w:val="ACMACorporateAddresses"/>
      </w:pPr>
      <w:r w:rsidRPr="00A17B1B">
        <w:t>PO Box 78</w:t>
      </w:r>
      <w:r w:rsidRPr="00A17B1B">
        <w:br/>
        <w:t>Belconnen ACT 2616</w:t>
      </w:r>
    </w:p>
    <w:p w14:paraId="15A80A76" w14:textId="77777777" w:rsidR="00284A74" w:rsidRPr="00A17B1B" w:rsidRDefault="00284A74" w:rsidP="00284A74">
      <w:pPr>
        <w:pStyle w:val="ACMACorporateAddresses"/>
      </w:pPr>
      <w:r w:rsidRPr="00A17B1B">
        <w:t>T</w:t>
      </w:r>
      <w:r w:rsidRPr="00A17B1B">
        <w:tab/>
        <w:t>+61 2 6219 5555</w:t>
      </w:r>
      <w:r w:rsidRPr="00A17B1B">
        <w:br/>
        <w:t>F</w:t>
      </w:r>
      <w:r w:rsidRPr="00A17B1B">
        <w:tab/>
        <w:t>+61 2 6219 5353</w:t>
      </w:r>
    </w:p>
    <w:p w14:paraId="6AA60B9C" w14:textId="77777777" w:rsidR="00284A74" w:rsidRPr="00A17B1B" w:rsidRDefault="00284A74" w:rsidP="00284A74">
      <w:pPr>
        <w:pStyle w:val="ACMACorporateAddressHeader"/>
      </w:pPr>
      <w:r w:rsidRPr="00A17B1B">
        <w:t>Melbourne</w:t>
      </w:r>
    </w:p>
    <w:p w14:paraId="7F184918" w14:textId="77777777" w:rsidR="00284A74" w:rsidRPr="00A17B1B" w:rsidRDefault="00284A74" w:rsidP="00284A74">
      <w:pPr>
        <w:pStyle w:val="ACMACorporateAddresses"/>
      </w:pPr>
      <w:r w:rsidRPr="00A17B1B">
        <w:t xml:space="preserve">Level 32 </w:t>
      </w:r>
      <w:r w:rsidRPr="00A17B1B">
        <w:br/>
        <w:t>Melbourne Central Tower</w:t>
      </w:r>
      <w:r w:rsidRPr="00A17B1B">
        <w:br/>
        <w:t xml:space="preserve">360 Elizabeth Street </w:t>
      </w:r>
      <w:r w:rsidRPr="00A17B1B">
        <w:br/>
        <w:t>Melbourne VIC</w:t>
      </w:r>
    </w:p>
    <w:p w14:paraId="61B90D5C" w14:textId="77777777" w:rsidR="00284A74" w:rsidRPr="00A17B1B" w:rsidRDefault="00284A74" w:rsidP="00284A74">
      <w:pPr>
        <w:pStyle w:val="ACMACorporateAddresses"/>
      </w:pPr>
      <w:r w:rsidRPr="00A17B1B">
        <w:t>PO Box 13112</w:t>
      </w:r>
      <w:r w:rsidRPr="00A17B1B">
        <w:br/>
        <w:t xml:space="preserve">Law Courts </w:t>
      </w:r>
      <w:r w:rsidRPr="00A17B1B">
        <w:br/>
        <w:t>Melbourne VIC 8010</w:t>
      </w:r>
    </w:p>
    <w:p w14:paraId="13427524" w14:textId="77777777" w:rsidR="00284A74" w:rsidRPr="00A17B1B" w:rsidRDefault="00284A74" w:rsidP="00284A74">
      <w:pPr>
        <w:pStyle w:val="ACMACorporateAddresses"/>
      </w:pPr>
      <w:r w:rsidRPr="00A17B1B">
        <w:t>T</w:t>
      </w:r>
      <w:r w:rsidRPr="00A17B1B">
        <w:tab/>
        <w:t>+61 3 9963 6800</w:t>
      </w:r>
      <w:r w:rsidRPr="00A17B1B">
        <w:br/>
        <w:t>F</w:t>
      </w:r>
      <w:r w:rsidRPr="00A17B1B">
        <w:tab/>
        <w:t>+61 3 9963 6899</w:t>
      </w:r>
    </w:p>
    <w:p w14:paraId="77949D13" w14:textId="77777777" w:rsidR="00284A74" w:rsidRPr="00A17B1B" w:rsidRDefault="00284A74" w:rsidP="00284A74">
      <w:pPr>
        <w:pStyle w:val="ACMACorporateAddressHeader"/>
      </w:pPr>
      <w:r w:rsidRPr="00A17B1B">
        <w:t>Sydney</w:t>
      </w:r>
    </w:p>
    <w:p w14:paraId="1B5AC82F" w14:textId="77777777" w:rsidR="00284A74" w:rsidRPr="00A17B1B" w:rsidRDefault="00284A74" w:rsidP="00284A74">
      <w:pPr>
        <w:pStyle w:val="ACMACorporateAddresses"/>
      </w:pPr>
      <w:r w:rsidRPr="00A17B1B">
        <w:t xml:space="preserve">Level 5 </w:t>
      </w:r>
      <w:r w:rsidRPr="00A17B1B">
        <w:br/>
        <w:t>The Bay Centre</w:t>
      </w:r>
      <w:r w:rsidRPr="00A17B1B">
        <w:br/>
        <w:t xml:space="preserve">65 Pirrama Road </w:t>
      </w:r>
      <w:r w:rsidRPr="00A17B1B">
        <w:br/>
        <w:t>Pyrmont NSW</w:t>
      </w:r>
    </w:p>
    <w:p w14:paraId="04BE644E" w14:textId="77777777" w:rsidR="00284A74" w:rsidRPr="00A17B1B" w:rsidRDefault="00284A74" w:rsidP="00284A74">
      <w:pPr>
        <w:pStyle w:val="ACMACorporateAddresses"/>
      </w:pPr>
      <w:r w:rsidRPr="00A17B1B">
        <w:t>PO Box Q500</w:t>
      </w:r>
      <w:r w:rsidRPr="00A17B1B">
        <w:br/>
        <w:t xml:space="preserve">Queen Victoria Building </w:t>
      </w:r>
      <w:r w:rsidRPr="00A17B1B">
        <w:br/>
        <w:t>NSW 1230</w:t>
      </w:r>
    </w:p>
    <w:p w14:paraId="171AC4C7" w14:textId="77777777" w:rsidR="00284A74" w:rsidRPr="00A17B1B" w:rsidRDefault="00284A74" w:rsidP="00284A74">
      <w:pPr>
        <w:pStyle w:val="ACMACorporateAddresses"/>
      </w:pPr>
      <w:r w:rsidRPr="00A17B1B">
        <w:t>T</w:t>
      </w:r>
      <w:r w:rsidRPr="00A17B1B">
        <w:tab/>
        <w:t>+61 2 9334 7700</w:t>
      </w:r>
      <w:r w:rsidRPr="00A17B1B">
        <w:br/>
        <w:t>F</w:t>
      </w:r>
      <w:r w:rsidRPr="00A17B1B">
        <w:tab/>
        <w:t>+61 2 9334 7799</w:t>
      </w:r>
    </w:p>
    <w:p w14:paraId="78FBC1DC" w14:textId="77777777" w:rsidR="00284A74" w:rsidRPr="00A17B1B" w:rsidRDefault="00284A74" w:rsidP="005A62E5">
      <w:pPr>
        <w:pStyle w:val="ACMACopyrightHeader"/>
        <w:spacing w:before="4200"/>
      </w:pPr>
      <w:r w:rsidRPr="00A17B1B">
        <w:t>Copyright notice</w:t>
      </w:r>
    </w:p>
    <w:p w14:paraId="6D48FE45" w14:textId="77777777" w:rsidR="00284A74" w:rsidRPr="00A17B1B" w:rsidRDefault="00284A74" w:rsidP="00284A74">
      <w:pPr>
        <w:pStyle w:val="ACMACClogo"/>
      </w:pPr>
      <w:r w:rsidRPr="00A17B1B">
        <w:rPr>
          <w:noProof/>
        </w:rPr>
        <w:drawing>
          <wp:inline distT="0" distB="0" distL="0" distR="0" wp14:anchorId="3AB106D9" wp14:editId="346083FB">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244F85E5" w14:textId="77777777" w:rsidR="00284A74" w:rsidRPr="00A17B1B" w:rsidRDefault="00834619" w:rsidP="00284A74">
      <w:pPr>
        <w:pStyle w:val="ACMACorporateAddresses"/>
        <w:rPr>
          <w:rStyle w:val="Hyperlink"/>
        </w:rPr>
      </w:pPr>
      <w:hyperlink r:id="rId13" w:history="1">
        <w:r w:rsidR="00284A74" w:rsidRPr="00A17B1B">
          <w:rPr>
            <w:rStyle w:val="Hyperlink"/>
          </w:rPr>
          <w:t>https://creativecommons.org/licenses/by/4.0/</w:t>
        </w:r>
      </w:hyperlink>
    </w:p>
    <w:p w14:paraId="19D05A2A" w14:textId="77777777" w:rsidR="00AA1F0B" w:rsidRPr="00E162C4" w:rsidRDefault="00AA1F0B" w:rsidP="00AA1F0B">
      <w:pPr>
        <w:pStyle w:val="ACMACorporateAddresses"/>
      </w:pPr>
      <w:r>
        <w:t>Except for the Commonwealth</w:t>
      </w:r>
      <w:r w:rsidRPr="00E162C4">
        <w:t xml:space="preserve"> </w:t>
      </w:r>
      <w:r>
        <w:t>C</w:t>
      </w:r>
      <w:r w:rsidRPr="00E162C4">
        <w:t xml:space="preserve">oat of </w:t>
      </w:r>
      <w:r>
        <w:t>A</w:t>
      </w:r>
      <w:r w:rsidRPr="00E162C4">
        <w:t xml:space="preserve">rms, logos, emblems, images, other third-party material or devices protected by a trademark, this content is made available under the terms of the Creative Commons Attribution 4.0 International (CC BY 4.0) licence. </w:t>
      </w:r>
    </w:p>
    <w:p w14:paraId="691FCB08" w14:textId="77777777" w:rsidR="00AA1F0B" w:rsidRPr="00E162C4" w:rsidRDefault="00AA1F0B" w:rsidP="00AA1F0B">
      <w:pPr>
        <w:pStyle w:val="ACMACorporateAddresses"/>
      </w:pPr>
      <w:r w:rsidRPr="00E162C4">
        <w:t>All other rights are reserved.</w:t>
      </w:r>
    </w:p>
    <w:p w14:paraId="03BCE094" w14:textId="77777777" w:rsidR="00AA1F0B" w:rsidRDefault="00AA1F0B" w:rsidP="00AA1F0B">
      <w:pPr>
        <w:pStyle w:val="ACMACorporateAddresses"/>
      </w:pPr>
      <w:r w:rsidRPr="00E162C4">
        <w:t>The Australian Communications and Media Authority has undertaken reasonable enquiries to identify material owned by third parties and secure permission for its reproduction. Permission may need to be obtained from third parties to re-use their material.</w:t>
      </w:r>
    </w:p>
    <w:p w14:paraId="00004C1C" w14:textId="77777777" w:rsidR="00AA1F0B" w:rsidRPr="00D04C32" w:rsidRDefault="00AA1F0B" w:rsidP="00AA1F0B">
      <w:pPr>
        <w:pStyle w:val="ACMACorporateAddresses"/>
        <w:rPr>
          <w:rStyle w:val="Hyperlink"/>
          <w:color w:val="auto"/>
          <w:u w:val="none"/>
        </w:rPr>
      </w:pPr>
      <w:r w:rsidRPr="00E162C4">
        <w:t>We request attribution as © Commonwealth of Australia (Australian Communications and Media Authority) 202</w:t>
      </w:r>
      <w:r>
        <w:t>4</w:t>
      </w:r>
      <w:r w:rsidRPr="00E162C4">
        <w:t xml:space="preserve">. </w:t>
      </w:r>
    </w:p>
    <w:p w14:paraId="26748672" w14:textId="77777777" w:rsidR="00D16FE3" w:rsidRPr="00A17B1B" w:rsidRDefault="00D16FE3" w:rsidP="00D16FE3">
      <w:pPr>
        <w:pStyle w:val="ACMACorporateAddresses"/>
        <w:sectPr w:rsidR="00D16FE3" w:rsidRPr="00A17B1B" w:rsidSect="005A62E5">
          <w:headerReference w:type="even" r:id="rId14"/>
          <w:headerReference w:type="default" r:id="rId15"/>
          <w:footerReference w:type="even" r:id="rId16"/>
          <w:footerReference w:type="default" r:id="rId17"/>
          <w:pgSz w:w="11906" w:h="16838" w:code="9"/>
          <w:pgMar w:top="3924" w:right="1418" w:bottom="1134" w:left="1418" w:header="709" w:footer="119" w:gutter="0"/>
          <w:cols w:space="708"/>
          <w:docGrid w:linePitch="360"/>
        </w:sectPr>
      </w:pPr>
    </w:p>
    <w:p w14:paraId="1D64346F" w14:textId="51AE98AA" w:rsidR="009E4D7A" w:rsidRDefault="00DF0799">
      <w:pPr>
        <w:pStyle w:val="TOC1"/>
        <w:rPr>
          <w:rFonts w:asciiTheme="minorHAnsi" w:eastAsiaTheme="minorEastAsia" w:hAnsiTheme="minorHAnsi" w:cstheme="minorBidi"/>
          <w:b w:val="0"/>
          <w:spacing w:val="0"/>
          <w:kern w:val="2"/>
          <w:sz w:val="22"/>
          <w:szCs w:val="22"/>
          <w14:ligatures w14:val="standardContextual"/>
        </w:rPr>
      </w:pPr>
      <w:r w:rsidRPr="00A17B1B">
        <w:rPr>
          <w:rFonts w:cs="Arial"/>
        </w:rPr>
        <w:lastRenderedPageBreak/>
        <w:fldChar w:fldCharType="begin"/>
      </w:r>
      <w:r w:rsidRPr="00A17B1B">
        <w:rPr>
          <w:rFonts w:cs="Arial"/>
        </w:rPr>
        <w:instrText xml:space="preserve"> TOC \o "1-3" \h \z \t "Exec summary heading,1" </w:instrText>
      </w:r>
      <w:r w:rsidRPr="00A17B1B">
        <w:rPr>
          <w:rFonts w:cs="Arial"/>
        </w:rPr>
        <w:fldChar w:fldCharType="separate"/>
      </w:r>
      <w:hyperlink w:anchor="_Toc183610331" w:history="1">
        <w:r w:rsidR="009E4D7A" w:rsidRPr="00445CE4">
          <w:rPr>
            <w:rStyle w:val="Hyperlink"/>
          </w:rPr>
          <w:t>Background</w:t>
        </w:r>
        <w:r w:rsidR="009E4D7A">
          <w:rPr>
            <w:webHidden/>
          </w:rPr>
          <w:tab/>
        </w:r>
        <w:r w:rsidR="009E4D7A">
          <w:rPr>
            <w:webHidden/>
          </w:rPr>
          <w:fldChar w:fldCharType="begin"/>
        </w:r>
        <w:r w:rsidR="009E4D7A">
          <w:rPr>
            <w:webHidden/>
          </w:rPr>
          <w:instrText xml:space="preserve"> PAGEREF _Toc183610331 \h </w:instrText>
        </w:r>
        <w:r w:rsidR="009E4D7A">
          <w:rPr>
            <w:webHidden/>
          </w:rPr>
        </w:r>
        <w:r w:rsidR="009E4D7A">
          <w:rPr>
            <w:webHidden/>
          </w:rPr>
          <w:fldChar w:fldCharType="separate"/>
        </w:r>
        <w:r w:rsidR="009E4D7A">
          <w:rPr>
            <w:webHidden/>
          </w:rPr>
          <w:t>1</w:t>
        </w:r>
        <w:r w:rsidR="009E4D7A">
          <w:rPr>
            <w:webHidden/>
          </w:rPr>
          <w:fldChar w:fldCharType="end"/>
        </w:r>
      </w:hyperlink>
    </w:p>
    <w:p w14:paraId="283C4F88" w14:textId="0BB6FA0C" w:rsidR="009E4D7A" w:rsidRDefault="00834619">
      <w:pPr>
        <w:pStyle w:val="TOC2"/>
        <w:rPr>
          <w:rFonts w:asciiTheme="minorHAnsi" w:eastAsiaTheme="minorEastAsia" w:hAnsiTheme="minorHAnsi" w:cstheme="minorBidi"/>
          <w:spacing w:val="0"/>
          <w:kern w:val="2"/>
          <w:sz w:val="22"/>
          <w:szCs w:val="22"/>
          <w14:ligatures w14:val="standardContextual"/>
        </w:rPr>
      </w:pPr>
      <w:hyperlink w:anchor="_Toc183610332" w:history="1">
        <w:r w:rsidR="009E4D7A" w:rsidRPr="00445CE4">
          <w:rPr>
            <w:rStyle w:val="Hyperlink"/>
          </w:rPr>
          <w:t>The ACMA’s regulatory arrangements for telecommunications customer cabling</w:t>
        </w:r>
        <w:r w:rsidR="009E4D7A">
          <w:rPr>
            <w:webHidden/>
          </w:rPr>
          <w:tab/>
        </w:r>
        <w:r w:rsidR="009E4D7A">
          <w:rPr>
            <w:webHidden/>
          </w:rPr>
          <w:fldChar w:fldCharType="begin"/>
        </w:r>
        <w:r w:rsidR="009E4D7A">
          <w:rPr>
            <w:webHidden/>
          </w:rPr>
          <w:instrText xml:space="preserve"> PAGEREF _Toc183610332 \h </w:instrText>
        </w:r>
        <w:r w:rsidR="009E4D7A">
          <w:rPr>
            <w:webHidden/>
          </w:rPr>
        </w:r>
        <w:r w:rsidR="009E4D7A">
          <w:rPr>
            <w:webHidden/>
          </w:rPr>
          <w:fldChar w:fldCharType="separate"/>
        </w:r>
        <w:r w:rsidR="009E4D7A">
          <w:rPr>
            <w:webHidden/>
          </w:rPr>
          <w:t>1</w:t>
        </w:r>
        <w:r w:rsidR="009E4D7A">
          <w:rPr>
            <w:webHidden/>
          </w:rPr>
          <w:fldChar w:fldCharType="end"/>
        </w:r>
      </w:hyperlink>
    </w:p>
    <w:p w14:paraId="2CC3D9A4" w14:textId="01A97001" w:rsidR="009E4D7A" w:rsidRDefault="00834619">
      <w:pPr>
        <w:pStyle w:val="TOC2"/>
        <w:rPr>
          <w:rFonts w:asciiTheme="minorHAnsi" w:eastAsiaTheme="minorEastAsia" w:hAnsiTheme="minorHAnsi" w:cstheme="minorBidi"/>
          <w:spacing w:val="0"/>
          <w:kern w:val="2"/>
          <w:sz w:val="22"/>
          <w:szCs w:val="22"/>
          <w14:ligatures w14:val="standardContextual"/>
        </w:rPr>
      </w:pPr>
      <w:hyperlink w:anchor="_Toc183610333" w:history="1">
        <w:r w:rsidR="009E4D7A" w:rsidRPr="00445CE4">
          <w:rPr>
            <w:rStyle w:val="Hyperlink"/>
          </w:rPr>
          <w:t>Automatic sunsetting of legislative instruments</w:t>
        </w:r>
        <w:r w:rsidR="009E4D7A">
          <w:rPr>
            <w:webHidden/>
          </w:rPr>
          <w:tab/>
        </w:r>
        <w:r w:rsidR="009E4D7A">
          <w:rPr>
            <w:webHidden/>
          </w:rPr>
          <w:fldChar w:fldCharType="begin"/>
        </w:r>
        <w:r w:rsidR="009E4D7A">
          <w:rPr>
            <w:webHidden/>
          </w:rPr>
          <w:instrText xml:space="preserve"> PAGEREF _Toc183610333 \h </w:instrText>
        </w:r>
        <w:r w:rsidR="009E4D7A">
          <w:rPr>
            <w:webHidden/>
          </w:rPr>
        </w:r>
        <w:r w:rsidR="009E4D7A">
          <w:rPr>
            <w:webHidden/>
          </w:rPr>
          <w:fldChar w:fldCharType="separate"/>
        </w:r>
        <w:r w:rsidR="009E4D7A">
          <w:rPr>
            <w:webHidden/>
          </w:rPr>
          <w:t>1</w:t>
        </w:r>
        <w:r w:rsidR="009E4D7A">
          <w:rPr>
            <w:webHidden/>
          </w:rPr>
          <w:fldChar w:fldCharType="end"/>
        </w:r>
      </w:hyperlink>
    </w:p>
    <w:p w14:paraId="70813C1F" w14:textId="7F9434A7" w:rsidR="009E4D7A" w:rsidRDefault="00834619">
      <w:pPr>
        <w:pStyle w:val="TOC1"/>
        <w:rPr>
          <w:rFonts w:asciiTheme="minorHAnsi" w:eastAsiaTheme="minorEastAsia" w:hAnsiTheme="minorHAnsi" w:cstheme="minorBidi"/>
          <w:b w:val="0"/>
          <w:spacing w:val="0"/>
          <w:kern w:val="2"/>
          <w:sz w:val="22"/>
          <w:szCs w:val="22"/>
          <w14:ligatures w14:val="standardContextual"/>
        </w:rPr>
      </w:pPr>
      <w:hyperlink w:anchor="_Toc183610334" w:history="1">
        <w:r w:rsidR="009E4D7A" w:rsidRPr="00445CE4">
          <w:rPr>
            <w:rStyle w:val="Hyperlink"/>
          </w:rPr>
          <w:t>What the instruments do</w:t>
        </w:r>
        <w:r w:rsidR="009E4D7A">
          <w:rPr>
            <w:webHidden/>
          </w:rPr>
          <w:tab/>
        </w:r>
        <w:r w:rsidR="009E4D7A">
          <w:rPr>
            <w:webHidden/>
          </w:rPr>
          <w:fldChar w:fldCharType="begin"/>
        </w:r>
        <w:r w:rsidR="009E4D7A">
          <w:rPr>
            <w:webHidden/>
          </w:rPr>
          <w:instrText xml:space="preserve"> PAGEREF _Toc183610334 \h </w:instrText>
        </w:r>
        <w:r w:rsidR="009E4D7A">
          <w:rPr>
            <w:webHidden/>
          </w:rPr>
        </w:r>
        <w:r w:rsidR="009E4D7A">
          <w:rPr>
            <w:webHidden/>
          </w:rPr>
          <w:fldChar w:fldCharType="separate"/>
        </w:r>
        <w:r w:rsidR="009E4D7A">
          <w:rPr>
            <w:webHidden/>
          </w:rPr>
          <w:t>3</w:t>
        </w:r>
        <w:r w:rsidR="009E4D7A">
          <w:rPr>
            <w:webHidden/>
          </w:rPr>
          <w:fldChar w:fldCharType="end"/>
        </w:r>
      </w:hyperlink>
    </w:p>
    <w:p w14:paraId="28EC5F68" w14:textId="5602CF0F" w:rsidR="009E4D7A" w:rsidRDefault="00834619">
      <w:pPr>
        <w:pStyle w:val="TOC1"/>
        <w:rPr>
          <w:rFonts w:asciiTheme="minorHAnsi" w:eastAsiaTheme="minorEastAsia" w:hAnsiTheme="minorHAnsi" w:cstheme="minorBidi"/>
          <w:b w:val="0"/>
          <w:spacing w:val="0"/>
          <w:kern w:val="2"/>
          <w:sz w:val="22"/>
          <w:szCs w:val="22"/>
          <w14:ligatures w14:val="standardContextual"/>
        </w:rPr>
      </w:pPr>
      <w:hyperlink w:anchor="_Toc183610335" w:history="1">
        <w:r w:rsidR="009E4D7A" w:rsidRPr="00445CE4">
          <w:rPr>
            <w:rStyle w:val="Hyperlink"/>
          </w:rPr>
          <w:t>Proposed changes to the Cabling Provider Rules 2014</w:t>
        </w:r>
        <w:r w:rsidR="009E4D7A">
          <w:rPr>
            <w:webHidden/>
          </w:rPr>
          <w:tab/>
        </w:r>
        <w:r w:rsidR="009E4D7A">
          <w:rPr>
            <w:webHidden/>
          </w:rPr>
          <w:fldChar w:fldCharType="begin"/>
        </w:r>
        <w:r w:rsidR="009E4D7A">
          <w:rPr>
            <w:webHidden/>
          </w:rPr>
          <w:instrText xml:space="preserve"> PAGEREF _Toc183610335 \h </w:instrText>
        </w:r>
        <w:r w:rsidR="009E4D7A">
          <w:rPr>
            <w:webHidden/>
          </w:rPr>
        </w:r>
        <w:r w:rsidR="009E4D7A">
          <w:rPr>
            <w:webHidden/>
          </w:rPr>
          <w:fldChar w:fldCharType="separate"/>
        </w:r>
        <w:r w:rsidR="009E4D7A">
          <w:rPr>
            <w:webHidden/>
          </w:rPr>
          <w:t>5</w:t>
        </w:r>
        <w:r w:rsidR="009E4D7A">
          <w:rPr>
            <w:webHidden/>
          </w:rPr>
          <w:fldChar w:fldCharType="end"/>
        </w:r>
      </w:hyperlink>
    </w:p>
    <w:p w14:paraId="0F14F339" w14:textId="20CB5873" w:rsidR="009E4D7A" w:rsidRDefault="00834619">
      <w:pPr>
        <w:pStyle w:val="TOC2"/>
        <w:rPr>
          <w:rFonts w:asciiTheme="minorHAnsi" w:eastAsiaTheme="minorEastAsia" w:hAnsiTheme="minorHAnsi" w:cstheme="minorBidi"/>
          <w:spacing w:val="0"/>
          <w:kern w:val="2"/>
          <w:sz w:val="22"/>
          <w:szCs w:val="22"/>
          <w14:ligatures w14:val="standardContextual"/>
        </w:rPr>
      </w:pPr>
      <w:hyperlink w:anchor="_Toc183610336" w:history="1">
        <w:r w:rsidR="009E4D7A" w:rsidRPr="00445CE4">
          <w:rPr>
            <w:rStyle w:val="Hyperlink"/>
          </w:rPr>
          <w:t>Cabling Provider Rules 2025</w:t>
        </w:r>
        <w:r w:rsidR="009E4D7A">
          <w:rPr>
            <w:webHidden/>
          </w:rPr>
          <w:tab/>
        </w:r>
        <w:r w:rsidR="009E4D7A">
          <w:rPr>
            <w:webHidden/>
          </w:rPr>
          <w:fldChar w:fldCharType="begin"/>
        </w:r>
        <w:r w:rsidR="009E4D7A">
          <w:rPr>
            <w:webHidden/>
          </w:rPr>
          <w:instrText xml:space="preserve"> PAGEREF _Toc183610336 \h </w:instrText>
        </w:r>
        <w:r w:rsidR="009E4D7A">
          <w:rPr>
            <w:webHidden/>
          </w:rPr>
        </w:r>
        <w:r w:rsidR="009E4D7A">
          <w:rPr>
            <w:webHidden/>
          </w:rPr>
          <w:fldChar w:fldCharType="separate"/>
        </w:r>
        <w:r w:rsidR="009E4D7A">
          <w:rPr>
            <w:webHidden/>
          </w:rPr>
          <w:t>5</w:t>
        </w:r>
        <w:r w:rsidR="009E4D7A">
          <w:rPr>
            <w:webHidden/>
          </w:rPr>
          <w:fldChar w:fldCharType="end"/>
        </w:r>
      </w:hyperlink>
    </w:p>
    <w:p w14:paraId="31C38E66" w14:textId="43D35037" w:rsidR="009E4D7A" w:rsidRDefault="00834619">
      <w:pPr>
        <w:pStyle w:val="TOC3"/>
        <w:rPr>
          <w:rFonts w:asciiTheme="minorHAnsi" w:eastAsiaTheme="minorEastAsia" w:hAnsiTheme="minorHAnsi" w:cstheme="minorBidi"/>
          <w:kern w:val="2"/>
          <w14:ligatures w14:val="standardContextual"/>
        </w:rPr>
      </w:pPr>
      <w:hyperlink w:anchor="_Toc183610337" w:history="1">
        <w:r w:rsidR="009E4D7A" w:rsidRPr="00445CE4">
          <w:rPr>
            <w:rStyle w:val="Hyperlink"/>
          </w:rPr>
          <w:t>Updating references to 3 related legislative instruments and 2 industry standards</w:t>
        </w:r>
        <w:r w:rsidR="009E4D7A">
          <w:rPr>
            <w:webHidden/>
          </w:rPr>
          <w:tab/>
        </w:r>
        <w:r w:rsidR="009E4D7A">
          <w:rPr>
            <w:webHidden/>
          </w:rPr>
          <w:fldChar w:fldCharType="begin"/>
        </w:r>
        <w:r w:rsidR="009E4D7A">
          <w:rPr>
            <w:webHidden/>
          </w:rPr>
          <w:instrText xml:space="preserve"> PAGEREF _Toc183610337 \h </w:instrText>
        </w:r>
        <w:r w:rsidR="009E4D7A">
          <w:rPr>
            <w:webHidden/>
          </w:rPr>
        </w:r>
        <w:r w:rsidR="009E4D7A">
          <w:rPr>
            <w:webHidden/>
          </w:rPr>
          <w:fldChar w:fldCharType="separate"/>
        </w:r>
        <w:r w:rsidR="009E4D7A">
          <w:rPr>
            <w:webHidden/>
          </w:rPr>
          <w:t>6</w:t>
        </w:r>
        <w:r w:rsidR="009E4D7A">
          <w:rPr>
            <w:webHidden/>
          </w:rPr>
          <w:fldChar w:fldCharType="end"/>
        </w:r>
      </w:hyperlink>
    </w:p>
    <w:p w14:paraId="363ABDD7" w14:textId="2C2F3332" w:rsidR="009E4D7A" w:rsidRDefault="00834619">
      <w:pPr>
        <w:pStyle w:val="TOC3"/>
        <w:rPr>
          <w:rFonts w:asciiTheme="minorHAnsi" w:eastAsiaTheme="minorEastAsia" w:hAnsiTheme="minorHAnsi" w:cstheme="minorBidi"/>
          <w:kern w:val="2"/>
          <w14:ligatures w14:val="standardContextual"/>
        </w:rPr>
      </w:pPr>
      <w:hyperlink w:anchor="_Toc183610338" w:history="1">
        <w:r w:rsidR="009E4D7A" w:rsidRPr="00445CE4">
          <w:rPr>
            <w:rStyle w:val="Hyperlink"/>
          </w:rPr>
          <w:t>Including new definitions for technical terminology</w:t>
        </w:r>
        <w:r w:rsidR="009E4D7A">
          <w:rPr>
            <w:webHidden/>
          </w:rPr>
          <w:tab/>
        </w:r>
        <w:r w:rsidR="009E4D7A">
          <w:rPr>
            <w:webHidden/>
          </w:rPr>
          <w:fldChar w:fldCharType="begin"/>
        </w:r>
        <w:r w:rsidR="009E4D7A">
          <w:rPr>
            <w:webHidden/>
          </w:rPr>
          <w:instrText xml:space="preserve"> PAGEREF _Toc183610338 \h </w:instrText>
        </w:r>
        <w:r w:rsidR="009E4D7A">
          <w:rPr>
            <w:webHidden/>
          </w:rPr>
        </w:r>
        <w:r w:rsidR="009E4D7A">
          <w:rPr>
            <w:webHidden/>
          </w:rPr>
          <w:fldChar w:fldCharType="separate"/>
        </w:r>
        <w:r w:rsidR="009E4D7A">
          <w:rPr>
            <w:webHidden/>
          </w:rPr>
          <w:t>6</w:t>
        </w:r>
        <w:r w:rsidR="009E4D7A">
          <w:rPr>
            <w:webHidden/>
          </w:rPr>
          <w:fldChar w:fldCharType="end"/>
        </w:r>
      </w:hyperlink>
    </w:p>
    <w:p w14:paraId="0691B255" w14:textId="3FF91294" w:rsidR="009E4D7A" w:rsidRDefault="00834619">
      <w:pPr>
        <w:pStyle w:val="TOC3"/>
        <w:rPr>
          <w:rFonts w:asciiTheme="minorHAnsi" w:eastAsiaTheme="minorEastAsia" w:hAnsiTheme="minorHAnsi" w:cstheme="minorBidi"/>
          <w:kern w:val="2"/>
          <w14:ligatures w14:val="standardContextual"/>
        </w:rPr>
      </w:pPr>
      <w:hyperlink w:anchor="_Toc183610339" w:history="1">
        <w:r w:rsidR="009E4D7A" w:rsidRPr="00445CE4">
          <w:rPr>
            <w:rStyle w:val="Hyperlink"/>
          </w:rPr>
          <w:t xml:space="preserve">Clarifying the provisions which describe the Open, Restricted and Lift categories of </w:t>
        </w:r>
        <w:r w:rsidR="009E4D7A">
          <w:rPr>
            <w:rStyle w:val="Hyperlink"/>
          </w:rPr>
          <w:br/>
        </w:r>
        <w:r w:rsidR="009E4D7A" w:rsidRPr="00445CE4">
          <w:rPr>
            <w:rStyle w:val="Hyperlink"/>
          </w:rPr>
          <w:t>cabling provider registration</w:t>
        </w:r>
        <w:r w:rsidR="009E4D7A">
          <w:rPr>
            <w:webHidden/>
          </w:rPr>
          <w:tab/>
        </w:r>
        <w:r w:rsidR="009E4D7A">
          <w:rPr>
            <w:webHidden/>
          </w:rPr>
          <w:fldChar w:fldCharType="begin"/>
        </w:r>
        <w:r w:rsidR="009E4D7A">
          <w:rPr>
            <w:webHidden/>
          </w:rPr>
          <w:instrText xml:space="preserve"> PAGEREF _Toc183610339 \h </w:instrText>
        </w:r>
        <w:r w:rsidR="009E4D7A">
          <w:rPr>
            <w:webHidden/>
          </w:rPr>
        </w:r>
        <w:r w:rsidR="009E4D7A">
          <w:rPr>
            <w:webHidden/>
          </w:rPr>
          <w:fldChar w:fldCharType="separate"/>
        </w:r>
        <w:r w:rsidR="009E4D7A">
          <w:rPr>
            <w:webHidden/>
          </w:rPr>
          <w:t>7</w:t>
        </w:r>
        <w:r w:rsidR="009E4D7A">
          <w:rPr>
            <w:webHidden/>
          </w:rPr>
          <w:fldChar w:fldCharType="end"/>
        </w:r>
      </w:hyperlink>
    </w:p>
    <w:p w14:paraId="1E731676" w14:textId="1CA4684E" w:rsidR="009E4D7A" w:rsidRDefault="00834619">
      <w:pPr>
        <w:pStyle w:val="TOC3"/>
        <w:rPr>
          <w:rFonts w:asciiTheme="minorHAnsi" w:eastAsiaTheme="minorEastAsia" w:hAnsiTheme="minorHAnsi" w:cstheme="minorBidi"/>
          <w:kern w:val="2"/>
          <w14:ligatures w14:val="standardContextual"/>
        </w:rPr>
      </w:pPr>
      <w:hyperlink w:anchor="_Toc183610340" w:history="1">
        <w:r w:rsidR="009E4D7A" w:rsidRPr="00445CE4">
          <w:rPr>
            <w:rStyle w:val="Hyperlink"/>
          </w:rPr>
          <w:t>Clarifying the requirements for the certification of cabling work</w:t>
        </w:r>
        <w:r w:rsidR="009E4D7A">
          <w:rPr>
            <w:webHidden/>
          </w:rPr>
          <w:tab/>
        </w:r>
        <w:r w:rsidR="009E4D7A">
          <w:rPr>
            <w:webHidden/>
          </w:rPr>
          <w:fldChar w:fldCharType="begin"/>
        </w:r>
        <w:r w:rsidR="009E4D7A">
          <w:rPr>
            <w:webHidden/>
          </w:rPr>
          <w:instrText xml:space="preserve"> PAGEREF _Toc183610340 \h </w:instrText>
        </w:r>
        <w:r w:rsidR="009E4D7A">
          <w:rPr>
            <w:webHidden/>
          </w:rPr>
        </w:r>
        <w:r w:rsidR="009E4D7A">
          <w:rPr>
            <w:webHidden/>
          </w:rPr>
          <w:fldChar w:fldCharType="separate"/>
        </w:r>
        <w:r w:rsidR="009E4D7A">
          <w:rPr>
            <w:webHidden/>
          </w:rPr>
          <w:t>9</w:t>
        </w:r>
        <w:r w:rsidR="009E4D7A">
          <w:rPr>
            <w:webHidden/>
          </w:rPr>
          <w:fldChar w:fldCharType="end"/>
        </w:r>
      </w:hyperlink>
    </w:p>
    <w:p w14:paraId="40316D75" w14:textId="3A42C56F" w:rsidR="009E4D7A" w:rsidRDefault="00834619">
      <w:pPr>
        <w:pStyle w:val="TOC3"/>
        <w:rPr>
          <w:rFonts w:asciiTheme="minorHAnsi" w:eastAsiaTheme="minorEastAsia" w:hAnsiTheme="minorHAnsi" w:cstheme="minorBidi"/>
          <w:kern w:val="2"/>
          <w14:ligatures w14:val="standardContextual"/>
        </w:rPr>
      </w:pPr>
      <w:hyperlink w:anchor="_Toc183610341" w:history="1">
        <w:r w:rsidR="009E4D7A" w:rsidRPr="00445CE4">
          <w:rPr>
            <w:rStyle w:val="Hyperlink"/>
          </w:rPr>
          <w:t>Clarifying the evidence required for registration</w:t>
        </w:r>
        <w:r w:rsidR="009E4D7A">
          <w:rPr>
            <w:webHidden/>
          </w:rPr>
          <w:tab/>
        </w:r>
        <w:r w:rsidR="009E4D7A">
          <w:rPr>
            <w:webHidden/>
          </w:rPr>
          <w:fldChar w:fldCharType="begin"/>
        </w:r>
        <w:r w:rsidR="009E4D7A">
          <w:rPr>
            <w:webHidden/>
          </w:rPr>
          <w:instrText xml:space="preserve"> PAGEREF _Toc183610341 \h </w:instrText>
        </w:r>
        <w:r w:rsidR="009E4D7A">
          <w:rPr>
            <w:webHidden/>
          </w:rPr>
        </w:r>
        <w:r w:rsidR="009E4D7A">
          <w:rPr>
            <w:webHidden/>
          </w:rPr>
          <w:fldChar w:fldCharType="separate"/>
        </w:r>
        <w:r w:rsidR="009E4D7A">
          <w:rPr>
            <w:webHidden/>
          </w:rPr>
          <w:t>9</w:t>
        </w:r>
        <w:r w:rsidR="009E4D7A">
          <w:rPr>
            <w:webHidden/>
          </w:rPr>
          <w:fldChar w:fldCharType="end"/>
        </w:r>
      </w:hyperlink>
    </w:p>
    <w:p w14:paraId="4340EB02" w14:textId="66CABAF9" w:rsidR="009E4D7A" w:rsidRDefault="00834619">
      <w:pPr>
        <w:pStyle w:val="TOC3"/>
        <w:rPr>
          <w:rFonts w:asciiTheme="minorHAnsi" w:eastAsiaTheme="minorEastAsia" w:hAnsiTheme="minorHAnsi" w:cstheme="minorBidi"/>
          <w:kern w:val="2"/>
          <w14:ligatures w14:val="standardContextual"/>
        </w:rPr>
      </w:pPr>
      <w:hyperlink w:anchor="_Toc183610342" w:history="1">
        <w:r w:rsidR="009E4D7A" w:rsidRPr="00445CE4">
          <w:rPr>
            <w:rStyle w:val="Hyperlink"/>
          </w:rPr>
          <w:t>Clarifying the competency requirements</w:t>
        </w:r>
        <w:r w:rsidR="009E4D7A">
          <w:rPr>
            <w:webHidden/>
          </w:rPr>
          <w:tab/>
        </w:r>
        <w:r w:rsidR="009E4D7A">
          <w:rPr>
            <w:webHidden/>
          </w:rPr>
          <w:fldChar w:fldCharType="begin"/>
        </w:r>
        <w:r w:rsidR="009E4D7A">
          <w:rPr>
            <w:webHidden/>
          </w:rPr>
          <w:instrText xml:space="preserve"> PAGEREF _Toc183610342 \h </w:instrText>
        </w:r>
        <w:r w:rsidR="009E4D7A">
          <w:rPr>
            <w:webHidden/>
          </w:rPr>
        </w:r>
        <w:r w:rsidR="009E4D7A">
          <w:rPr>
            <w:webHidden/>
          </w:rPr>
          <w:fldChar w:fldCharType="separate"/>
        </w:r>
        <w:r w:rsidR="009E4D7A">
          <w:rPr>
            <w:webHidden/>
          </w:rPr>
          <w:t>10</w:t>
        </w:r>
        <w:r w:rsidR="009E4D7A">
          <w:rPr>
            <w:webHidden/>
          </w:rPr>
          <w:fldChar w:fldCharType="end"/>
        </w:r>
      </w:hyperlink>
    </w:p>
    <w:p w14:paraId="2C848CD6" w14:textId="20995A21" w:rsidR="009E4D7A" w:rsidRDefault="00834619">
      <w:pPr>
        <w:pStyle w:val="TOC3"/>
        <w:rPr>
          <w:rFonts w:asciiTheme="minorHAnsi" w:eastAsiaTheme="minorEastAsia" w:hAnsiTheme="minorHAnsi" w:cstheme="minorBidi"/>
          <w:kern w:val="2"/>
          <w14:ligatures w14:val="standardContextual"/>
        </w:rPr>
      </w:pPr>
      <w:hyperlink w:anchor="_Toc183610343" w:history="1">
        <w:r w:rsidR="009E4D7A" w:rsidRPr="00445CE4">
          <w:rPr>
            <w:rStyle w:val="Hyperlink"/>
          </w:rPr>
          <w:t>Simplifying the process to renew an expired cabling registration</w:t>
        </w:r>
        <w:r w:rsidR="009E4D7A">
          <w:rPr>
            <w:webHidden/>
          </w:rPr>
          <w:tab/>
        </w:r>
        <w:r w:rsidR="009E4D7A">
          <w:rPr>
            <w:webHidden/>
          </w:rPr>
          <w:fldChar w:fldCharType="begin"/>
        </w:r>
        <w:r w:rsidR="009E4D7A">
          <w:rPr>
            <w:webHidden/>
          </w:rPr>
          <w:instrText xml:space="preserve"> PAGEREF _Toc183610343 \h </w:instrText>
        </w:r>
        <w:r w:rsidR="009E4D7A">
          <w:rPr>
            <w:webHidden/>
          </w:rPr>
        </w:r>
        <w:r w:rsidR="009E4D7A">
          <w:rPr>
            <w:webHidden/>
          </w:rPr>
          <w:fldChar w:fldCharType="separate"/>
        </w:r>
        <w:r w:rsidR="009E4D7A">
          <w:rPr>
            <w:webHidden/>
          </w:rPr>
          <w:t>12</w:t>
        </w:r>
        <w:r w:rsidR="009E4D7A">
          <w:rPr>
            <w:webHidden/>
          </w:rPr>
          <w:fldChar w:fldCharType="end"/>
        </w:r>
      </w:hyperlink>
    </w:p>
    <w:p w14:paraId="741BB0CD" w14:textId="1733372A" w:rsidR="009E4D7A" w:rsidRDefault="00834619">
      <w:pPr>
        <w:pStyle w:val="TOC3"/>
        <w:rPr>
          <w:rFonts w:asciiTheme="minorHAnsi" w:eastAsiaTheme="minorEastAsia" w:hAnsiTheme="minorHAnsi" w:cstheme="minorBidi"/>
          <w:kern w:val="2"/>
          <w14:ligatures w14:val="standardContextual"/>
        </w:rPr>
      </w:pPr>
      <w:hyperlink w:anchor="_Toc183610344" w:history="1">
        <w:r w:rsidR="009E4D7A" w:rsidRPr="00445CE4">
          <w:rPr>
            <w:rStyle w:val="Hyperlink"/>
          </w:rPr>
          <w:t>Introducing procedures to review decisions</w:t>
        </w:r>
        <w:r w:rsidR="009E4D7A">
          <w:rPr>
            <w:webHidden/>
          </w:rPr>
          <w:tab/>
        </w:r>
        <w:r w:rsidR="009E4D7A">
          <w:rPr>
            <w:webHidden/>
          </w:rPr>
          <w:fldChar w:fldCharType="begin"/>
        </w:r>
        <w:r w:rsidR="009E4D7A">
          <w:rPr>
            <w:webHidden/>
          </w:rPr>
          <w:instrText xml:space="preserve"> PAGEREF _Toc183610344 \h </w:instrText>
        </w:r>
        <w:r w:rsidR="009E4D7A">
          <w:rPr>
            <w:webHidden/>
          </w:rPr>
        </w:r>
        <w:r w:rsidR="009E4D7A">
          <w:rPr>
            <w:webHidden/>
          </w:rPr>
          <w:fldChar w:fldCharType="separate"/>
        </w:r>
        <w:r w:rsidR="009E4D7A">
          <w:rPr>
            <w:webHidden/>
          </w:rPr>
          <w:t>13</w:t>
        </w:r>
        <w:r w:rsidR="009E4D7A">
          <w:rPr>
            <w:webHidden/>
          </w:rPr>
          <w:fldChar w:fldCharType="end"/>
        </w:r>
      </w:hyperlink>
    </w:p>
    <w:p w14:paraId="655A981D" w14:textId="514A920E" w:rsidR="009E4D7A" w:rsidRDefault="00834619">
      <w:pPr>
        <w:pStyle w:val="TOC3"/>
        <w:rPr>
          <w:rFonts w:asciiTheme="minorHAnsi" w:eastAsiaTheme="minorEastAsia" w:hAnsiTheme="minorHAnsi" w:cstheme="minorBidi"/>
          <w:kern w:val="2"/>
          <w14:ligatures w14:val="standardContextual"/>
        </w:rPr>
      </w:pPr>
      <w:hyperlink w:anchor="_Toc183610345" w:history="1">
        <w:r w:rsidR="009E4D7A" w:rsidRPr="00445CE4">
          <w:rPr>
            <w:rStyle w:val="Hyperlink"/>
          </w:rPr>
          <w:t xml:space="preserve">Updating and reducing the length of provisions for the accreditation of Cabling </w:t>
        </w:r>
        <w:r w:rsidR="009E4D7A">
          <w:rPr>
            <w:rStyle w:val="Hyperlink"/>
          </w:rPr>
          <w:br/>
        </w:r>
        <w:r w:rsidR="009E4D7A" w:rsidRPr="00445CE4">
          <w:rPr>
            <w:rStyle w:val="Hyperlink"/>
          </w:rPr>
          <w:t>Provider Registrars</w:t>
        </w:r>
        <w:r w:rsidR="009E4D7A">
          <w:rPr>
            <w:webHidden/>
          </w:rPr>
          <w:tab/>
        </w:r>
        <w:r w:rsidR="009E4D7A">
          <w:rPr>
            <w:webHidden/>
          </w:rPr>
          <w:fldChar w:fldCharType="begin"/>
        </w:r>
        <w:r w:rsidR="009E4D7A">
          <w:rPr>
            <w:webHidden/>
          </w:rPr>
          <w:instrText xml:space="preserve"> PAGEREF _Toc183610345 \h </w:instrText>
        </w:r>
        <w:r w:rsidR="009E4D7A">
          <w:rPr>
            <w:webHidden/>
          </w:rPr>
        </w:r>
        <w:r w:rsidR="009E4D7A">
          <w:rPr>
            <w:webHidden/>
          </w:rPr>
          <w:fldChar w:fldCharType="separate"/>
        </w:r>
        <w:r w:rsidR="009E4D7A">
          <w:rPr>
            <w:webHidden/>
          </w:rPr>
          <w:t>13</w:t>
        </w:r>
        <w:r w:rsidR="009E4D7A">
          <w:rPr>
            <w:webHidden/>
          </w:rPr>
          <w:fldChar w:fldCharType="end"/>
        </w:r>
      </w:hyperlink>
    </w:p>
    <w:p w14:paraId="5F8A8340" w14:textId="00E6A3C5" w:rsidR="009E4D7A" w:rsidRDefault="00834619">
      <w:pPr>
        <w:pStyle w:val="TOC3"/>
        <w:rPr>
          <w:rFonts w:asciiTheme="minorHAnsi" w:eastAsiaTheme="minorEastAsia" w:hAnsiTheme="minorHAnsi" w:cstheme="minorBidi"/>
          <w:kern w:val="2"/>
          <w14:ligatures w14:val="standardContextual"/>
        </w:rPr>
      </w:pPr>
      <w:hyperlink w:anchor="_Toc183610346" w:history="1">
        <w:r w:rsidR="009E4D7A" w:rsidRPr="00445CE4">
          <w:rPr>
            <w:rStyle w:val="Hyperlink"/>
          </w:rPr>
          <w:t>Removing the outdated exemption to certain requirements of the Wiring Rules</w:t>
        </w:r>
        <w:r w:rsidR="009E4D7A">
          <w:rPr>
            <w:webHidden/>
          </w:rPr>
          <w:tab/>
        </w:r>
        <w:r w:rsidR="009E4D7A">
          <w:rPr>
            <w:webHidden/>
          </w:rPr>
          <w:fldChar w:fldCharType="begin"/>
        </w:r>
        <w:r w:rsidR="009E4D7A">
          <w:rPr>
            <w:webHidden/>
          </w:rPr>
          <w:instrText xml:space="preserve"> PAGEREF _Toc183610346 \h </w:instrText>
        </w:r>
        <w:r w:rsidR="009E4D7A">
          <w:rPr>
            <w:webHidden/>
          </w:rPr>
        </w:r>
        <w:r w:rsidR="009E4D7A">
          <w:rPr>
            <w:webHidden/>
          </w:rPr>
          <w:fldChar w:fldCharType="separate"/>
        </w:r>
        <w:r w:rsidR="009E4D7A">
          <w:rPr>
            <w:webHidden/>
          </w:rPr>
          <w:t>14</w:t>
        </w:r>
        <w:r w:rsidR="009E4D7A">
          <w:rPr>
            <w:webHidden/>
          </w:rPr>
          <w:fldChar w:fldCharType="end"/>
        </w:r>
      </w:hyperlink>
    </w:p>
    <w:p w14:paraId="5FDA0B9C" w14:textId="54B1E0EA" w:rsidR="009E4D7A" w:rsidRDefault="00834619">
      <w:pPr>
        <w:pStyle w:val="TOC1"/>
        <w:rPr>
          <w:rFonts w:asciiTheme="minorHAnsi" w:eastAsiaTheme="minorEastAsia" w:hAnsiTheme="minorHAnsi" w:cstheme="minorBidi"/>
          <w:b w:val="0"/>
          <w:spacing w:val="0"/>
          <w:kern w:val="2"/>
          <w:sz w:val="22"/>
          <w:szCs w:val="22"/>
          <w14:ligatures w14:val="standardContextual"/>
        </w:rPr>
      </w:pPr>
      <w:hyperlink w:anchor="_Toc183610347" w:history="1">
        <w:r w:rsidR="009E4D7A" w:rsidRPr="00445CE4">
          <w:rPr>
            <w:rStyle w:val="Hyperlink"/>
          </w:rPr>
          <w:t>Invitation to comment</w:t>
        </w:r>
        <w:r w:rsidR="009E4D7A">
          <w:rPr>
            <w:webHidden/>
          </w:rPr>
          <w:tab/>
        </w:r>
        <w:r w:rsidR="009E4D7A">
          <w:rPr>
            <w:webHidden/>
          </w:rPr>
          <w:fldChar w:fldCharType="begin"/>
        </w:r>
        <w:r w:rsidR="009E4D7A">
          <w:rPr>
            <w:webHidden/>
          </w:rPr>
          <w:instrText xml:space="preserve"> PAGEREF _Toc183610347 \h </w:instrText>
        </w:r>
        <w:r w:rsidR="009E4D7A">
          <w:rPr>
            <w:webHidden/>
          </w:rPr>
        </w:r>
        <w:r w:rsidR="009E4D7A">
          <w:rPr>
            <w:webHidden/>
          </w:rPr>
          <w:fldChar w:fldCharType="separate"/>
        </w:r>
        <w:r w:rsidR="009E4D7A">
          <w:rPr>
            <w:webHidden/>
          </w:rPr>
          <w:t>15</w:t>
        </w:r>
        <w:r w:rsidR="009E4D7A">
          <w:rPr>
            <w:webHidden/>
          </w:rPr>
          <w:fldChar w:fldCharType="end"/>
        </w:r>
      </w:hyperlink>
    </w:p>
    <w:p w14:paraId="4AFC45F3" w14:textId="5209384C" w:rsidR="009E4D7A" w:rsidRDefault="00834619">
      <w:pPr>
        <w:pStyle w:val="TOC2"/>
        <w:rPr>
          <w:rFonts w:asciiTheme="minorHAnsi" w:eastAsiaTheme="minorEastAsia" w:hAnsiTheme="minorHAnsi" w:cstheme="minorBidi"/>
          <w:spacing w:val="0"/>
          <w:kern w:val="2"/>
          <w:sz w:val="22"/>
          <w:szCs w:val="22"/>
          <w14:ligatures w14:val="standardContextual"/>
        </w:rPr>
      </w:pPr>
      <w:hyperlink w:anchor="_Toc183610348" w:history="1">
        <w:r w:rsidR="009E4D7A" w:rsidRPr="00445CE4">
          <w:rPr>
            <w:rStyle w:val="Hyperlink"/>
          </w:rPr>
          <w:t>Making a submission</w:t>
        </w:r>
        <w:r w:rsidR="009E4D7A">
          <w:rPr>
            <w:webHidden/>
          </w:rPr>
          <w:tab/>
        </w:r>
        <w:r w:rsidR="009E4D7A">
          <w:rPr>
            <w:webHidden/>
          </w:rPr>
          <w:fldChar w:fldCharType="begin"/>
        </w:r>
        <w:r w:rsidR="009E4D7A">
          <w:rPr>
            <w:webHidden/>
          </w:rPr>
          <w:instrText xml:space="preserve"> PAGEREF _Toc183610348 \h </w:instrText>
        </w:r>
        <w:r w:rsidR="009E4D7A">
          <w:rPr>
            <w:webHidden/>
          </w:rPr>
        </w:r>
        <w:r w:rsidR="009E4D7A">
          <w:rPr>
            <w:webHidden/>
          </w:rPr>
          <w:fldChar w:fldCharType="separate"/>
        </w:r>
        <w:r w:rsidR="009E4D7A">
          <w:rPr>
            <w:webHidden/>
          </w:rPr>
          <w:t>15</w:t>
        </w:r>
        <w:r w:rsidR="009E4D7A">
          <w:rPr>
            <w:webHidden/>
          </w:rPr>
          <w:fldChar w:fldCharType="end"/>
        </w:r>
      </w:hyperlink>
    </w:p>
    <w:p w14:paraId="4B1452CB" w14:textId="2644F05D" w:rsidR="009E4D7A" w:rsidRDefault="00834619">
      <w:pPr>
        <w:pStyle w:val="TOC3"/>
        <w:rPr>
          <w:rFonts w:asciiTheme="minorHAnsi" w:eastAsiaTheme="minorEastAsia" w:hAnsiTheme="minorHAnsi" w:cstheme="minorBidi"/>
          <w:kern w:val="2"/>
          <w14:ligatures w14:val="standardContextual"/>
        </w:rPr>
      </w:pPr>
      <w:hyperlink w:anchor="_Toc183610349" w:history="1">
        <w:r w:rsidR="009E4D7A" w:rsidRPr="00445CE4">
          <w:rPr>
            <w:rStyle w:val="Hyperlink"/>
          </w:rPr>
          <w:t>Publication of submissions</w:t>
        </w:r>
        <w:r w:rsidR="009E4D7A">
          <w:rPr>
            <w:webHidden/>
          </w:rPr>
          <w:tab/>
        </w:r>
        <w:r w:rsidR="009E4D7A">
          <w:rPr>
            <w:webHidden/>
          </w:rPr>
          <w:fldChar w:fldCharType="begin"/>
        </w:r>
        <w:r w:rsidR="009E4D7A">
          <w:rPr>
            <w:webHidden/>
          </w:rPr>
          <w:instrText xml:space="preserve"> PAGEREF _Toc183610349 \h </w:instrText>
        </w:r>
        <w:r w:rsidR="009E4D7A">
          <w:rPr>
            <w:webHidden/>
          </w:rPr>
        </w:r>
        <w:r w:rsidR="009E4D7A">
          <w:rPr>
            <w:webHidden/>
          </w:rPr>
          <w:fldChar w:fldCharType="separate"/>
        </w:r>
        <w:r w:rsidR="009E4D7A">
          <w:rPr>
            <w:webHidden/>
          </w:rPr>
          <w:t>15</w:t>
        </w:r>
        <w:r w:rsidR="009E4D7A">
          <w:rPr>
            <w:webHidden/>
          </w:rPr>
          <w:fldChar w:fldCharType="end"/>
        </w:r>
      </w:hyperlink>
    </w:p>
    <w:p w14:paraId="65B91594" w14:textId="7432B860" w:rsidR="009E4D7A" w:rsidRDefault="00834619">
      <w:pPr>
        <w:pStyle w:val="TOC3"/>
        <w:rPr>
          <w:rFonts w:asciiTheme="minorHAnsi" w:eastAsiaTheme="minorEastAsia" w:hAnsiTheme="minorHAnsi" w:cstheme="minorBidi"/>
          <w:kern w:val="2"/>
          <w14:ligatures w14:val="standardContextual"/>
        </w:rPr>
      </w:pPr>
      <w:hyperlink w:anchor="_Toc183610350" w:history="1">
        <w:r w:rsidR="009E4D7A" w:rsidRPr="00445CE4">
          <w:rPr>
            <w:rStyle w:val="Hyperlink"/>
          </w:rPr>
          <w:t>Privacy</w:t>
        </w:r>
        <w:r w:rsidR="009E4D7A">
          <w:rPr>
            <w:webHidden/>
          </w:rPr>
          <w:tab/>
        </w:r>
        <w:r w:rsidR="009E4D7A">
          <w:rPr>
            <w:webHidden/>
          </w:rPr>
          <w:fldChar w:fldCharType="begin"/>
        </w:r>
        <w:r w:rsidR="009E4D7A">
          <w:rPr>
            <w:webHidden/>
          </w:rPr>
          <w:instrText xml:space="preserve"> PAGEREF _Toc183610350 \h </w:instrText>
        </w:r>
        <w:r w:rsidR="009E4D7A">
          <w:rPr>
            <w:webHidden/>
          </w:rPr>
        </w:r>
        <w:r w:rsidR="009E4D7A">
          <w:rPr>
            <w:webHidden/>
          </w:rPr>
          <w:fldChar w:fldCharType="separate"/>
        </w:r>
        <w:r w:rsidR="009E4D7A">
          <w:rPr>
            <w:webHidden/>
          </w:rPr>
          <w:t>15</w:t>
        </w:r>
        <w:r w:rsidR="009E4D7A">
          <w:rPr>
            <w:webHidden/>
          </w:rPr>
          <w:fldChar w:fldCharType="end"/>
        </w:r>
      </w:hyperlink>
    </w:p>
    <w:p w14:paraId="33625D67" w14:textId="087DB4D2" w:rsidR="004D56FF" w:rsidRPr="00A17B1B" w:rsidRDefault="00DF0799">
      <w:pPr>
        <w:rPr>
          <w:rFonts w:cs="Arial"/>
        </w:rPr>
        <w:sectPr w:rsidR="004D56FF" w:rsidRPr="00A17B1B" w:rsidSect="005A62E5">
          <w:headerReference w:type="even" r:id="rId18"/>
          <w:headerReference w:type="default" r:id="rId19"/>
          <w:footerReference w:type="even" r:id="rId20"/>
          <w:footerReference w:type="default" r:id="rId21"/>
          <w:footerReference w:type="first" r:id="rId22"/>
          <w:pgSz w:w="11906" w:h="16838" w:code="9"/>
          <w:pgMar w:top="1418" w:right="1418" w:bottom="1134" w:left="1418" w:header="709" w:footer="119" w:gutter="0"/>
          <w:pgNumType w:fmt="lowerRoman" w:start="3"/>
          <w:cols w:space="708"/>
          <w:titlePg/>
          <w:docGrid w:linePitch="360"/>
        </w:sectPr>
      </w:pPr>
      <w:r w:rsidRPr="00A17B1B">
        <w:rPr>
          <w:rFonts w:cs="Arial"/>
        </w:rPr>
        <w:fldChar w:fldCharType="end"/>
      </w:r>
    </w:p>
    <w:p w14:paraId="5FA611A8" w14:textId="252EAF2D" w:rsidR="009D6C71" w:rsidRPr="00A17B1B" w:rsidRDefault="0095382A" w:rsidP="0095382A">
      <w:pPr>
        <w:pStyle w:val="Heading1"/>
      </w:pPr>
      <w:bookmarkStart w:id="0" w:name="_Toc183610331"/>
      <w:r>
        <w:lastRenderedPageBreak/>
        <w:t>Background</w:t>
      </w:r>
      <w:bookmarkEnd w:id="0"/>
    </w:p>
    <w:p w14:paraId="0061633E" w14:textId="15579A52" w:rsidR="00CD3238" w:rsidRDefault="00CD3238" w:rsidP="00CD3238">
      <w:pPr>
        <w:pStyle w:val="Heading2"/>
      </w:pPr>
      <w:bookmarkStart w:id="1" w:name="_Toc171072770"/>
      <w:bookmarkStart w:id="2" w:name="_Toc183610332"/>
      <w:r w:rsidRPr="00BD2497">
        <w:t>The ACMA’s regulatory arrangements</w:t>
      </w:r>
      <w:bookmarkEnd w:id="1"/>
      <w:r>
        <w:t xml:space="preserve"> for telecommunications customer cabling</w:t>
      </w:r>
      <w:bookmarkEnd w:id="2"/>
      <w:r>
        <w:t xml:space="preserve"> </w:t>
      </w:r>
    </w:p>
    <w:p w14:paraId="399C17A5" w14:textId="786C4DF3" w:rsidR="00593BFB" w:rsidRDefault="00CD3238" w:rsidP="004174DB">
      <w:pPr>
        <w:pStyle w:val="Paragraph"/>
      </w:pPr>
      <w:r>
        <w:t xml:space="preserve">The </w:t>
      </w:r>
      <w:r w:rsidR="00413D8A" w:rsidRPr="00413D8A">
        <w:t>ACMA</w:t>
      </w:r>
      <w:r w:rsidR="00413D8A" w:rsidRPr="00D1534E">
        <w:t xml:space="preserve"> </w:t>
      </w:r>
      <w:r>
        <w:t xml:space="preserve">is responsible for the technical regulation of telecommunications customer </w:t>
      </w:r>
      <w:r w:rsidR="00DC60C4">
        <w:t>equipment</w:t>
      </w:r>
      <w:r w:rsidR="00CB0BE8">
        <w:t xml:space="preserve"> and</w:t>
      </w:r>
      <w:r w:rsidR="00DC60C4">
        <w:t xml:space="preserve"> </w:t>
      </w:r>
      <w:r>
        <w:t>cabling</w:t>
      </w:r>
      <w:r w:rsidR="00F8393C">
        <w:t>,</w:t>
      </w:r>
      <w:r>
        <w:t xml:space="preserve"> and the performance of cabling work under</w:t>
      </w:r>
      <w:r w:rsidRPr="004E79FF">
        <w:t xml:space="preserve"> Part 21 of the </w:t>
      </w:r>
      <w:r>
        <w:rPr>
          <w:i/>
          <w:iCs/>
        </w:rPr>
        <w:t xml:space="preserve">Telecommunications Act 1997 </w:t>
      </w:r>
      <w:r>
        <w:t>(the Act)</w:t>
      </w:r>
      <w:r w:rsidRPr="004E79FF">
        <w:t>.</w:t>
      </w:r>
      <w:r>
        <w:t xml:space="preserve"> </w:t>
      </w:r>
      <w:r w:rsidR="00593BFB">
        <w:t>The objectives of the telecommunications customer cabling regulatory arrangements are to manage risks to the health and safety of persons and to maintain the integrity of telecommunications networks.</w:t>
      </w:r>
    </w:p>
    <w:p w14:paraId="332903C3" w14:textId="4CA5F951" w:rsidR="00CD3238" w:rsidRDefault="00CD3238" w:rsidP="00822788">
      <w:pPr>
        <w:pStyle w:val="Paragraph"/>
      </w:pPr>
      <w:r w:rsidRPr="004E79FF">
        <w:t xml:space="preserve">We regulate customer cabling </w:t>
      </w:r>
      <w:r>
        <w:t>that connects or can connect</w:t>
      </w:r>
      <w:r w:rsidRPr="004E79FF">
        <w:t xml:space="preserve"> to a telecommunications network or facility</w:t>
      </w:r>
      <w:r>
        <w:t xml:space="preserve"> and is located </w:t>
      </w:r>
      <w:r w:rsidRPr="004E79FF">
        <w:t>on the customer side of the boundary of a telecommunications network.</w:t>
      </w:r>
      <w:r w:rsidR="00B72AC6">
        <w:t xml:space="preserve"> As part of these </w:t>
      </w:r>
      <w:r w:rsidR="00CB0BE8">
        <w:t>arrangements</w:t>
      </w:r>
      <w:r w:rsidR="00F26B8B">
        <w:t>,</w:t>
      </w:r>
      <w:r w:rsidR="00B72AC6">
        <w:t xml:space="preserve"> we</w:t>
      </w:r>
      <w:r w:rsidR="00053E5B">
        <w:t xml:space="preserve"> can</w:t>
      </w:r>
      <w:r w:rsidR="00B72AC6">
        <w:t xml:space="preserve"> make rules that relate to the performance and</w:t>
      </w:r>
      <w:r w:rsidR="00CB1783">
        <w:t>/or</w:t>
      </w:r>
      <w:r w:rsidR="00B72AC6">
        <w:t xml:space="preserve"> </w:t>
      </w:r>
      <w:r w:rsidR="00CB1783">
        <w:t>the</w:t>
      </w:r>
      <w:r w:rsidR="00B72AC6">
        <w:t xml:space="preserve"> supervision of cabling work. </w:t>
      </w:r>
    </w:p>
    <w:p w14:paraId="4636DA57" w14:textId="5E13519D" w:rsidR="00975B84" w:rsidRDefault="00975B84" w:rsidP="004174DB">
      <w:pPr>
        <w:pStyle w:val="Paragraphbeforelist"/>
      </w:pPr>
      <w:r w:rsidRPr="004174DB">
        <w:rPr>
          <w:b/>
          <w:bCs/>
        </w:rPr>
        <w:t>Cabling work</w:t>
      </w:r>
      <w:r>
        <w:rPr>
          <w:b/>
          <w:bCs/>
          <w:i/>
          <w:iCs/>
        </w:rPr>
        <w:t xml:space="preserve"> </w:t>
      </w:r>
      <w:r>
        <w:t xml:space="preserve">is defined in section 418 of the </w:t>
      </w:r>
      <w:r w:rsidR="00724AEC">
        <w:t>A</w:t>
      </w:r>
      <w:r>
        <w:t>ct as</w:t>
      </w:r>
      <w:r w:rsidR="00F8393C">
        <w:t xml:space="preserve"> either</w:t>
      </w:r>
      <w:r>
        <w:t>:</w:t>
      </w:r>
    </w:p>
    <w:p w14:paraId="7E8EB870" w14:textId="2AA0D604" w:rsidR="00975B84" w:rsidRPr="00975B84" w:rsidRDefault="00975B84" w:rsidP="004174DB">
      <w:pPr>
        <w:pStyle w:val="Numberlistlevel1"/>
        <w:numPr>
          <w:ilvl w:val="0"/>
          <w:numId w:val="43"/>
        </w:numPr>
      </w:pPr>
      <w:r w:rsidRPr="00975B84">
        <w:t>the installation of customer cabling for connection to a telecommunications network or to a facility</w:t>
      </w:r>
      <w:r w:rsidR="00991E51">
        <w:rPr>
          <w:rStyle w:val="FootnoteReference"/>
        </w:rPr>
        <w:footnoteReference w:id="2"/>
      </w:r>
    </w:p>
    <w:p w14:paraId="650FD724" w14:textId="773F3184" w:rsidR="00975B84" w:rsidRPr="00975B84" w:rsidRDefault="00975B84" w:rsidP="004174DB">
      <w:pPr>
        <w:pStyle w:val="Numberlistlevel1"/>
        <w:numPr>
          <w:ilvl w:val="0"/>
          <w:numId w:val="43"/>
        </w:numPr>
      </w:pPr>
      <w:r w:rsidRPr="00975B84">
        <w:t>the connection of customer cabling to a telecommunications network or to a facility</w:t>
      </w:r>
    </w:p>
    <w:p w14:paraId="33DD19B9" w14:textId="040D64AB" w:rsidR="00975B84" w:rsidRPr="00975B84" w:rsidRDefault="00975B84" w:rsidP="004174DB">
      <w:pPr>
        <w:pStyle w:val="Numberlistlast"/>
        <w:numPr>
          <w:ilvl w:val="0"/>
          <w:numId w:val="43"/>
        </w:numPr>
      </w:pPr>
      <w:r w:rsidRPr="00975B84">
        <w:t xml:space="preserve">the maintenance of customer cabling connected to a telecommunications network or </w:t>
      </w:r>
      <w:r w:rsidR="00E87496">
        <w:br/>
      </w:r>
      <w:r w:rsidRPr="00975B84">
        <w:t>to a facility.</w:t>
      </w:r>
    </w:p>
    <w:p w14:paraId="172F307C" w14:textId="41303C1B" w:rsidR="00975B84" w:rsidRDefault="00975B84" w:rsidP="004174DB">
      <w:pPr>
        <w:pStyle w:val="Paragraph"/>
      </w:pPr>
      <w:r>
        <w:t xml:space="preserve">We recently made the </w:t>
      </w:r>
      <w:hyperlink r:id="rId23" w:history="1">
        <w:r w:rsidRPr="00D44130">
          <w:rPr>
            <w:rStyle w:val="Hyperlink"/>
            <w:szCs w:val="28"/>
          </w:rPr>
          <w:t>Telecommunications (Types of Cabling Work) Declaration 2024</w:t>
        </w:r>
      </w:hyperlink>
      <w:r>
        <w:t xml:space="preserve"> </w:t>
      </w:r>
      <w:r w:rsidR="00347838">
        <w:t xml:space="preserve">(the </w:t>
      </w:r>
      <w:r w:rsidR="00F8393C">
        <w:t>d</w:t>
      </w:r>
      <w:r w:rsidR="00347838">
        <w:t xml:space="preserve">eclaration) </w:t>
      </w:r>
      <w:r>
        <w:t xml:space="preserve">through a separate sunsetting process. </w:t>
      </w:r>
      <w:r w:rsidR="00991E51">
        <w:t xml:space="preserve">That </w:t>
      </w:r>
      <w:r>
        <w:t xml:space="preserve">instrument specifies the types of cabling work that are captured under the telecommunications customer cabling regulatory arrangements. </w:t>
      </w:r>
      <w:r w:rsidR="00347838">
        <w:t xml:space="preserve">Under the </w:t>
      </w:r>
      <w:r w:rsidR="00BD644B">
        <w:t>d</w:t>
      </w:r>
      <w:r w:rsidR="00347838">
        <w:t>eclaration, a</w:t>
      </w:r>
      <w:r>
        <w:t xml:space="preserve">ll cabling work is a type of cabling work </w:t>
      </w:r>
      <w:r w:rsidR="00347838">
        <w:t>for the purposes of</w:t>
      </w:r>
      <w:r>
        <w:t xml:space="preserve"> </w:t>
      </w:r>
      <w:r w:rsidR="00347838">
        <w:t>Division 9 of Part 21 of</w:t>
      </w:r>
      <w:r>
        <w:t xml:space="preserve"> the Act, except for the specified kinds of cabling work listed in Schedule 1 to </w:t>
      </w:r>
      <w:r w:rsidR="00991E51">
        <w:t xml:space="preserve">that </w:t>
      </w:r>
      <w:r>
        <w:t xml:space="preserve">instrument. </w:t>
      </w:r>
    </w:p>
    <w:p w14:paraId="419EFE03" w14:textId="38C3E089" w:rsidR="00CD3238" w:rsidRDefault="00CD3238" w:rsidP="00CD3238">
      <w:pPr>
        <w:pStyle w:val="Heading2"/>
      </w:pPr>
      <w:bookmarkStart w:id="3" w:name="_Toc183610333"/>
      <w:r>
        <w:t>Automatic sunsetting of legislative instruments</w:t>
      </w:r>
      <w:bookmarkEnd w:id="3"/>
    </w:p>
    <w:p w14:paraId="296A9A8E" w14:textId="20D52A94" w:rsidR="0095382A" w:rsidRPr="00D1534E" w:rsidRDefault="0095382A" w:rsidP="0095382A">
      <w:pPr>
        <w:pStyle w:val="Paragraph"/>
      </w:pPr>
      <w:r w:rsidRPr="00D1534E">
        <w:t xml:space="preserve">Under Part 4 of Chapter 3 of the </w:t>
      </w:r>
      <w:r w:rsidRPr="00D1534E">
        <w:rPr>
          <w:i/>
        </w:rPr>
        <w:t>Legislation Act 2003</w:t>
      </w:r>
      <w:r w:rsidRPr="00D1534E">
        <w:t xml:space="preserve">, </w:t>
      </w:r>
      <w:r>
        <w:t xml:space="preserve">unless an exemption applies, </w:t>
      </w:r>
      <w:r w:rsidRPr="00D1534E">
        <w:t>most legislative instruments ‘sunset’</w:t>
      </w:r>
      <w:r w:rsidR="00F8393C">
        <w:t>. T</w:t>
      </w:r>
      <w:r w:rsidRPr="00D1534E">
        <w:t xml:space="preserve">hat is, they are automatically repealed on 1 April or </w:t>
      </w:r>
      <w:r w:rsidR="00F8393C">
        <w:br/>
      </w:r>
      <w:r w:rsidRPr="00D1534E">
        <w:t xml:space="preserve">1 October that first occurs 10 years after they are registered. This is an automatic process applying to </w:t>
      </w:r>
      <w:r>
        <w:t>the</w:t>
      </w:r>
      <w:r w:rsidRPr="00D1534E">
        <w:t xml:space="preserve"> legislative instruments</w:t>
      </w:r>
      <w:r>
        <w:t xml:space="preserve"> affected,</w:t>
      </w:r>
      <w:r w:rsidRPr="00D1534E">
        <w:t xml:space="preserve"> regardless of their content.</w:t>
      </w:r>
    </w:p>
    <w:p w14:paraId="79B8064F" w14:textId="5B825E7A" w:rsidR="0095382A" w:rsidRDefault="00413D8A" w:rsidP="0095382A">
      <w:pPr>
        <w:pStyle w:val="Paragraph"/>
      </w:pPr>
      <w:r>
        <w:t xml:space="preserve">There are 2 </w:t>
      </w:r>
      <w:r w:rsidR="0095382A" w:rsidRPr="00D1534E">
        <w:t>legislative instruments made by</w:t>
      </w:r>
      <w:r>
        <w:t xml:space="preserve"> the ACMA under the regulatory arrangements for telecommunications customer cabling</w:t>
      </w:r>
      <w:r w:rsidR="0095382A" w:rsidRPr="00D1534E">
        <w:t xml:space="preserve"> </w:t>
      </w:r>
      <w:r w:rsidR="00F8393C">
        <w:t xml:space="preserve">that </w:t>
      </w:r>
      <w:r>
        <w:t>are due to sunset:</w:t>
      </w:r>
    </w:p>
    <w:tbl>
      <w:tblPr>
        <w:tblStyle w:val="ACMAtablestyle"/>
        <w:tblW w:w="0" w:type="auto"/>
        <w:tblLook w:val="04A0" w:firstRow="1" w:lastRow="0" w:firstColumn="1" w:lastColumn="0" w:noHBand="0" w:noVBand="1"/>
        <w:tblCaption w:val="Name of instrument/s and sunset date/s"/>
      </w:tblPr>
      <w:tblGrid>
        <w:gridCol w:w="5727"/>
        <w:gridCol w:w="2058"/>
      </w:tblGrid>
      <w:tr w:rsidR="0095382A" w14:paraId="12743632" w14:textId="77777777" w:rsidTr="005F36B7">
        <w:trPr>
          <w:cnfStyle w:val="100000000000" w:firstRow="1" w:lastRow="0" w:firstColumn="0" w:lastColumn="0" w:oddVBand="0" w:evenVBand="0" w:oddHBand="0" w:evenHBand="0" w:firstRowFirstColumn="0" w:firstRowLastColumn="0" w:lastRowFirstColumn="0" w:lastRowLastColumn="0"/>
        </w:trPr>
        <w:tc>
          <w:tcPr>
            <w:tcW w:w="5727" w:type="dxa"/>
          </w:tcPr>
          <w:p w14:paraId="01478363" w14:textId="77777777" w:rsidR="0095382A" w:rsidRPr="007B712A" w:rsidRDefault="0095382A" w:rsidP="005F36B7">
            <w:pPr>
              <w:pStyle w:val="TableHeading0"/>
            </w:pPr>
            <w:r w:rsidRPr="00D92030">
              <w:t>Name of instrument</w:t>
            </w:r>
          </w:p>
        </w:tc>
        <w:tc>
          <w:tcPr>
            <w:tcW w:w="2058" w:type="dxa"/>
          </w:tcPr>
          <w:p w14:paraId="2F881401" w14:textId="77777777" w:rsidR="0095382A" w:rsidRPr="007B712A" w:rsidRDefault="0095382A" w:rsidP="005F36B7">
            <w:pPr>
              <w:pStyle w:val="TableHeading0"/>
            </w:pPr>
            <w:r w:rsidRPr="00D92030">
              <w:t>Sunset date</w:t>
            </w:r>
          </w:p>
        </w:tc>
      </w:tr>
      <w:tr w:rsidR="0095382A" w14:paraId="651118EA" w14:textId="77777777" w:rsidTr="005F36B7">
        <w:trPr>
          <w:cnfStyle w:val="000000100000" w:firstRow="0" w:lastRow="0" w:firstColumn="0" w:lastColumn="0" w:oddVBand="0" w:evenVBand="0" w:oddHBand="1" w:evenHBand="0" w:firstRowFirstColumn="0" w:firstRowLastColumn="0" w:lastRowFirstColumn="0" w:lastRowLastColumn="0"/>
        </w:trPr>
        <w:tc>
          <w:tcPr>
            <w:tcW w:w="5727" w:type="dxa"/>
          </w:tcPr>
          <w:p w14:paraId="0F4FD440" w14:textId="46183541" w:rsidR="0095382A" w:rsidRDefault="00834619" w:rsidP="005F36B7">
            <w:pPr>
              <w:pStyle w:val="TableBody"/>
            </w:pPr>
            <w:hyperlink r:id="rId24" w:history="1">
              <w:r w:rsidR="0095382A" w:rsidRPr="00D938B7">
                <w:rPr>
                  <w:rStyle w:val="Hyperlink"/>
                </w:rPr>
                <w:t>Telecommunications Cabling Provider Rules 2014</w:t>
              </w:r>
            </w:hyperlink>
            <w:r w:rsidR="0095382A">
              <w:t xml:space="preserve"> (the Cabling Provider Rules 2014)</w:t>
            </w:r>
          </w:p>
        </w:tc>
        <w:tc>
          <w:tcPr>
            <w:tcW w:w="2058" w:type="dxa"/>
          </w:tcPr>
          <w:p w14:paraId="048E604D" w14:textId="3495AB24" w:rsidR="0095382A" w:rsidRDefault="0095382A" w:rsidP="005F36B7">
            <w:pPr>
              <w:pStyle w:val="TableBody"/>
            </w:pPr>
            <w:r>
              <w:t>1 April 2025</w:t>
            </w:r>
          </w:p>
        </w:tc>
      </w:tr>
      <w:tr w:rsidR="0095382A" w14:paraId="42AD9088" w14:textId="77777777" w:rsidTr="005F36B7">
        <w:trPr>
          <w:cnfStyle w:val="000000010000" w:firstRow="0" w:lastRow="0" w:firstColumn="0" w:lastColumn="0" w:oddVBand="0" w:evenVBand="0" w:oddHBand="0" w:evenHBand="1" w:firstRowFirstColumn="0" w:firstRowLastColumn="0" w:lastRowFirstColumn="0" w:lastRowLastColumn="0"/>
        </w:trPr>
        <w:tc>
          <w:tcPr>
            <w:tcW w:w="5727" w:type="dxa"/>
          </w:tcPr>
          <w:p w14:paraId="1F01118B" w14:textId="1D9FEC60" w:rsidR="0095382A" w:rsidRPr="00CD3238" w:rsidRDefault="00834619" w:rsidP="005F36B7">
            <w:pPr>
              <w:pStyle w:val="TableBody"/>
            </w:pPr>
            <w:hyperlink r:id="rId25" w:history="1">
              <w:r w:rsidR="00CD3238" w:rsidRPr="00CD3238">
                <w:rPr>
                  <w:rStyle w:val="Hyperlink"/>
                </w:rPr>
                <w:t>Telecommunications (Section of the Telecommunications Industry – Cabling Service Operators) Determination 2015</w:t>
              </w:r>
            </w:hyperlink>
            <w:r w:rsidR="00CD3238">
              <w:t xml:space="preserve"> (the Cabling Service Operators Determination)</w:t>
            </w:r>
          </w:p>
        </w:tc>
        <w:tc>
          <w:tcPr>
            <w:tcW w:w="2058" w:type="dxa"/>
          </w:tcPr>
          <w:p w14:paraId="070AC17D" w14:textId="5B378E4F" w:rsidR="0095382A" w:rsidRDefault="0095382A" w:rsidP="005F36B7">
            <w:pPr>
              <w:pStyle w:val="TableBody"/>
            </w:pPr>
            <w:r>
              <w:t>1 April 2025</w:t>
            </w:r>
          </w:p>
        </w:tc>
      </w:tr>
    </w:tbl>
    <w:p w14:paraId="6F67ECA4" w14:textId="77777777" w:rsidR="0095382A" w:rsidRDefault="0095382A" w:rsidP="00F61C77">
      <w:pPr>
        <w:pStyle w:val="Paragraph"/>
      </w:pPr>
    </w:p>
    <w:p w14:paraId="02A6B937" w14:textId="13E1064D" w:rsidR="00BA6C3D" w:rsidRPr="00775E4E" w:rsidRDefault="00000626" w:rsidP="00BA6C3D">
      <w:pPr>
        <w:pStyle w:val="Paragraph"/>
      </w:pPr>
      <w:r>
        <w:t>We have</w:t>
      </w:r>
      <w:r w:rsidR="00BA6C3D" w:rsidRPr="00775E4E">
        <w:t xml:space="preserve"> the preliminary view that </w:t>
      </w:r>
      <w:r w:rsidR="00BA6C3D">
        <w:t xml:space="preserve">the Cabling Provider Rules 2014 </w:t>
      </w:r>
      <w:r>
        <w:t xml:space="preserve">are </w:t>
      </w:r>
      <w:r w:rsidR="00BA6C3D">
        <w:t xml:space="preserve">operating </w:t>
      </w:r>
      <w:r w:rsidR="00BA6C3D" w:rsidRPr="00775E4E">
        <w:t xml:space="preserve">effectively and efficiently and continue to form a necessary and useful part of the </w:t>
      </w:r>
      <w:r w:rsidR="00BA6C3D">
        <w:t>regulatory arrangements.</w:t>
      </w:r>
      <w:r w:rsidR="00BA6C3D" w:rsidRPr="00775E4E">
        <w:t xml:space="preserve"> </w:t>
      </w:r>
      <w:r w:rsidR="00ED1303">
        <w:t xml:space="preserve">To preserve </w:t>
      </w:r>
      <w:r>
        <w:t xml:space="preserve">their </w:t>
      </w:r>
      <w:r w:rsidR="00ED1303">
        <w:t>ongoing effect,</w:t>
      </w:r>
      <w:r w:rsidR="00BA6C3D" w:rsidRPr="00775E4E">
        <w:t xml:space="preserve"> </w:t>
      </w:r>
      <w:r>
        <w:t>we</w:t>
      </w:r>
      <w:r w:rsidR="00BA6C3D" w:rsidRPr="00775E4E">
        <w:t xml:space="preserve"> propose to remake</w:t>
      </w:r>
      <w:r w:rsidR="00BA6C3D">
        <w:t xml:space="preserve"> </w:t>
      </w:r>
      <w:r>
        <w:t xml:space="preserve">them </w:t>
      </w:r>
      <w:r w:rsidR="00BA6C3D" w:rsidRPr="00775E4E">
        <w:t>in a new instrument prior to the sunset date without any significant changes</w:t>
      </w:r>
      <w:r w:rsidR="00347838">
        <w:t xml:space="preserve"> to the policy framework</w:t>
      </w:r>
      <w:r w:rsidR="00BA6C3D" w:rsidRPr="00775E4E">
        <w:t>.</w:t>
      </w:r>
    </w:p>
    <w:p w14:paraId="3E3E9C39" w14:textId="3ABB7783" w:rsidR="00BA6C3D" w:rsidRPr="00D1534E" w:rsidRDefault="003C2EDA" w:rsidP="00BA6C3D">
      <w:pPr>
        <w:pStyle w:val="Paragraph"/>
        <w:spacing w:after="120"/>
        <w:rPr>
          <w:b/>
        </w:rPr>
      </w:pPr>
      <w:r>
        <w:t>We propose</w:t>
      </w:r>
      <w:r w:rsidR="00BA6C3D" w:rsidRPr="00775E4E">
        <w:t xml:space="preserve"> to remake the </w:t>
      </w:r>
      <w:r w:rsidR="00BA6C3D">
        <w:t>Cabling Provider Rules 2014</w:t>
      </w:r>
      <w:r w:rsidR="00BA6C3D" w:rsidRPr="00775E4E">
        <w:t xml:space="preserve"> </w:t>
      </w:r>
      <w:r w:rsidR="00BA6C3D">
        <w:t xml:space="preserve">with </w:t>
      </w:r>
      <w:r w:rsidR="00347838">
        <w:t>the</w:t>
      </w:r>
      <w:r w:rsidR="00BA6C3D">
        <w:t xml:space="preserve"> necessary changes referred to below </w:t>
      </w:r>
      <w:r w:rsidR="00BA6C3D" w:rsidRPr="00775E4E">
        <w:t>and</w:t>
      </w:r>
      <w:r w:rsidR="00BA6C3D">
        <w:t xml:space="preserve"> to</w:t>
      </w:r>
      <w:r w:rsidR="00BA6C3D" w:rsidRPr="00775E4E">
        <w:t xml:space="preserve"> retitle </w:t>
      </w:r>
      <w:r w:rsidR="00BA6C3D">
        <w:t xml:space="preserve">it: </w:t>
      </w:r>
      <w:r w:rsidR="00BA6C3D">
        <w:rPr>
          <w:b/>
          <w:bCs/>
        </w:rPr>
        <w:t xml:space="preserve">Telecommunications </w:t>
      </w:r>
      <w:r w:rsidR="00347838">
        <w:rPr>
          <w:b/>
          <w:bCs/>
        </w:rPr>
        <w:t>(</w:t>
      </w:r>
      <w:r w:rsidR="00BA6C3D">
        <w:rPr>
          <w:b/>
          <w:bCs/>
        </w:rPr>
        <w:t>Cabling Provider</w:t>
      </w:r>
      <w:r w:rsidR="00347838">
        <w:rPr>
          <w:b/>
          <w:bCs/>
        </w:rPr>
        <w:t>)</w:t>
      </w:r>
      <w:r w:rsidR="00BA6C3D">
        <w:rPr>
          <w:b/>
          <w:bCs/>
        </w:rPr>
        <w:t xml:space="preserve"> Rules 2025 </w:t>
      </w:r>
      <w:r w:rsidR="00BA6C3D">
        <w:t>(the Cabling Provider Rules 2025).</w:t>
      </w:r>
      <w:r w:rsidR="00BA6C3D">
        <w:rPr>
          <w:b/>
          <w:bCs/>
        </w:rPr>
        <w:t xml:space="preserve"> </w:t>
      </w:r>
    </w:p>
    <w:p w14:paraId="6A98CABE" w14:textId="4338FA92" w:rsidR="00BA6C3D" w:rsidRDefault="003C2EDA" w:rsidP="009E4D7A">
      <w:pPr>
        <w:pStyle w:val="Paragraph"/>
      </w:pPr>
      <w:r>
        <w:t xml:space="preserve">We have the </w:t>
      </w:r>
      <w:r w:rsidR="009440E5">
        <w:t xml:space="preserve">view that </w:t>
      </w:r>
      <w:r w:rsidR="00593BFB">
        <w:t xml:space="preserve">the Cabling Service Operators Determination </w:t>
      </w:r>
      <w:r w:rsidR="009440E5">
        <w:t xml:space="preserve">no longer forms a necessary part of the </w:t>
      </w:r>
      <w:r w:rsidR="009440E5" w:rsidRPr="009E4D7A">
        <w:t>regulatory</w:t>
      </w:r>
      <w:r w:rsidR="009440E5">
        <w:t xml:space="preserve"> arrangements.</w:t>
      </w:r>
      <w:r w:rsidR="00621A38">
        <w:t xml:space="preserve"> </w:t>
      </w:r>
      <w:r>
        <w:t xml:space="preserve">We </w:t>
      </w:r>
      <w:r w:rsidR="004E78BC">
        <w:t>intend to allow th</w:t>
      </w:r>
      <w:r w:rsidR="00991E51">
        <w:t>at</w:t>
      </w:r>
      <w:r w:rsidR="004E78BC">
        <w:t xml:space="preserve"> instrument to sunset </w:t>
      </w:r>
      <w:r w:rsidR="00AA46F2">
        <w:t xml:space="preserve">and </w:t>
      </w:r>
      <w:r>
        <w:t>do not propose</w:t>
      </w:r>
      <w:r w:rsidR="004E78BC">
        <w:t xml:space="preserve"> to remake </w:t>
      </w:r>
      <w:r w:rsidR="00AA46F2">
        <w:t xml:space="preserve">it in </w:t>
      </w:r>
      <w:r w:rsidR="004E78BC">
        <w:t>a new instrument</w:t>
      </w:r>
      <w:r w:rsidR="00AA46F2">
        <w:t>.</w:t>
      </w:r>
    </w:p>
    <w:p w14:paraId="31C702AE" w14:textId="77777777" w:rsidR="00BA6C3D" w:rsidRDefault="00BA6C3D" w:rsidP="00F61C77">
      <w:pPr>
        <w:pStyle w:val="Paragraph"/>
      </w:pPr>
    </w:p>
    <w:p w14:paraId="3C978C5D" w14:textId="77777777" w:rsidR="00BA6C3D" w:rsidRDefault="00BA6C3D" w:rsidP="00F61C77">
      <w:pPr>
        <w:pStyle w:val="Paragraph"/>
      </w:pPr>
    </w:p>
    <w:p w14:paraId="0C61B39C" w14:textId="1A9F5A9E" w:rsidR="009440E5" w:rsidRDefault="00E87496" w:rsidP="009440E5">
      <w:pPr>
        <w:pStyle w:val="Heading1"/>
      </w:pPr>
      <w:bookmarkStart w:id="4" w:name="_Toc381177298"/>
      <w:bookmarkStart w:id="5" w:name="_Toc26869188"/>
      <w:bookmarkStart w:id="6" w:name="_Toc156292225"/>
      <w:bookmarkStart w:id="7" w:name="_Toc171072772"/>
      <w:bookmarkStart w:id="8" w:name="_Toc183610334"/>
      <w:bookmarkStart w:id="9" w:name="_Toc92265082"/>
      <w:r>
        <w:lastRenderedPageBreak/>
        <w:t>W</w:t>
      </w:r>
      <w:r w:rsidR="009440E5" w:rsidRPr="003B605D">
        <w:t>hat the instruments do</w:t>
      </w:r>
      <w:bookmarkEnd w:id="4"/>
      <w:bookmarkEnd w:id="5"/>
      <w:bookmarkEnd w:id="6"/>
      <w:bookmarkEnd w:id="7"/>
      <w:bookmarkEnd w:id="8"/>
    </w:p>
    <w:p w14:paraId="3D3992DF" w14:textId="006E1167" w:rsidR="00177F51" w:rsidRDefault="00177F51" w:rsidP="00177F51">
      <w:pPr>
        <w:pStyle w:val="Paragraph"/>
        <w:rPr>
          <w:b/>
          <w:bCs/>
          <w:iCs/>
          <w:sz w:val="28"/>
          <w:szCs w:val="28"/>
        </w:rPr>
      </w:pPr>
      <w:r w:rsidRPr="00177F51">
        <w:rPr>
          <w:b/>
          <w:bCs/>
          <w:iCs/>
          <w:sz w:val="28"/>
          <w:szCs w:val="28"/>
        </w:rPr>
        <w:t xml:space="preserve">Cabling Provider Rules 2014 </w:t>
      </w:r>
    </w:p>
    <w:p w14:paraId="272AC5E0" w14:textId="69AB1304" w:rsidR="00177F51" w:rsidRDefault="00E87496" w:rsidP="00177F51">
      <w:pPr>
        <w:pStyle w:val="Paragraph"/>
      </w:pPr>
      <w:r>
        <w:t>We</w:t>
      </w:r>
      <w:r w:rsidR="00177F51">
        <w:t xml:space="preserve"> made the Cabling Provider Rules 2014 to </w:t>
      </w:r>
      <w:r w:rsidR="00BA173C">
        <w:t xml:space="preserve">maintain </w:t>
      </w:r>
      <w:r w:rsidR="00177F51">
        <w:t xml:space="preserve">the regulatory requirements for </w:t>
      </w:r>
      <w:r w:rsidR="00BD644B">
        <w:t xml:space="preserve">people </w:t>
      </w:r>
      <w:r w:rsidR="00177F51">
        <w:t xml:space="preserve">who perform </w:t>
      </w:r>
      <w:r w:rsidR="00BA173C">
        <w:t>and/</w:t>
      </w:r>
      <w:r w:rsidR="00177F51">
        <w:t xml:space="preserve">or supervise telecommunications customer cabling work. </w:t>
      </w:r>
    </w:p>
    <w:p w14:paraId="7C715163" w14:textId="77777777" w:rsidR="00177F51" w:rsidRDefault="00177F51" w:rsidP="00177F51">
      <w:pPr>
        <w:pStyle w:val="Paragraph"/>
        <w:spacing w:after="120"/>
      </w:pPr>
      <w:r>
        <w:t>To comply with the Cabling Provider Rules 2014, cabling work must:</w:t>
      </w:r>
    </w:p>
    <w:p w14:paraId="224C3203" w14:textId="22004277" w:rsidR="00177F51" w:rsidRDefault="00E87496" w:rsidP="004174DB">
      <w:pPr>
        <w:pStyle w:val="Paragraph"/>
        <w:numPr>
          <w:ilvl w:val="0"/>
          <w:numId w:val="24"/>
        </w:numPr>
        <w:spacing w:after="80"/>
        <w:ind w:left="284" w:hanging="284"/>
      </w:pPr>
      <w:r>
        <w:t>B</w:t>
      </w:r>
      <w:r w:rsidR="00177F51">
        <w:t>e performed or supervised by a</w:t>
      </w:r>
      <w:r w:rsidR="00822788">
        <w:t xml:space="preserve"> properly </w:t>
      </w:r>
      <w:r w:rsidR="00177F51">
        <w:t>registered cabling provider.</w:t>
      </w:r>
    </w:p>
    <w:p w14:paraId="6027580F" w14:textId="402BF56C" w:rsidR="00177F51" w:rsidRDefault="00E87496" w:rsidP="004174DB">
      <w:pPr>
        <w:pStyle w:val="Paragraph"/>
        <w:numPr>
          <w:ilvl w:val="0"/>
          <w:numId w:val="24"/>
        </w:numPr>
        <w:spacing w:after="80"/>
        <w:ind w:left="284" w:hanging="284"/>
      </w:pPr>
      <w:r>
        <w:t>B</w:t>
      </w:r>
      <w:r w:rsidR="00177F51">
        <w:t xml:space="preserve">e performed in compliance with the </w:t>
      </w:r>
      <w:hyperlink r:id="rId26" w:history="1">
        <w:r w:rsidR="00177F51" w:rsidRPr="0033745F">
          <w:rPr>
            <w:rStyle w:val="Hyperlink"/>
          </w:rPr>
          <w:t>Industry Standard AS/CA S009:2020 Installation requirements for Customer Cabling</w:t>
        </w:r>
      </w:hyperlink>
      <w:r w:rsidR="00177F51">
        <w:t xml:space="preserve"> (the </w:t>
      </w:r>
      <w:r w:rsidR="00BD644B">
        <w:t>w</w:t>
      </w:r>
      <w:r w:rsidR="00177F51">
        <w:t xml:space="preserve">iring </w:t>
      </w:r>
      <w:r w:rsidR="00BD644B">
        <w:t>r</w:t>
      </w:r>
      <w:r w:rsidR="00177F51">
        <w:t>ules).</w:t>
      </w:r>
    </w:p>
    <w:p w14:paraId="606A0F6A" w14:textId="3F0EB97F" w:rsidR="00177F51" w:rsidRDefault="00E87496" w:rsidP="004174DB">
      <w:pPr>
        <w:pStyle w:val="Paragraph"/>
        <w:numPr>
          <w:ilvl w:val="0"/>
          <w:numId w:val="24"/>
        </w:numPr>
        <w:spacing w:after="80"/>
        <w:ind w:left="284" w:hanging="284"/>
      </w:pPr>
      <w:r>
        <w:t>U</w:t>
      </w:r>
      <w:r w:rsidR="00177F51">
        <w:t xml:space="preserve">se products that comply with </w:t>
      </w:r>
      <w:r w:rsidR="002179EB">
        <w:t xml:space="preserve">the </w:t>
      </w:r>
      <w:r w:rsidR="00177F51">
        <w:t>applicable technical standard</w:t>
      </w:r>
      <w:r w:rsidR="002179EB">
        <w:t xml:space="preserve"> (as required by the </w:t>
      </w:r>
      <w:r w:rsidR="00BD644B">
        <w:t>w</w:t>
      </w:r>
      <w:r w:rsidR="002179EB">
        <w:t xml:space="preserve">iring </w:t>
      </w:r>
      <w:r w:rsidR="00BD644B">
        <w:t>r</w:t>
      </w:r>
      <w:r w:rsidR="002179EB">
        <w:t>ules) and are labelled in accordance with the labelling requirements</w:t>
      </w:r>
      <w:r w:rsidR="00177F51">
        <w:t>.</w:t>
      </w:r>
      <w:r w:rsidR="00177F51">
        <w:rPr>
          <w:rStyle w:val="FootnoteReference"/>
        </w:rPr>
        <w:footnoteReference w:id="3"/>
      </w:r>
    </w:p>
    <w:p w14:paraId="5FDE38C9" w14:textId="32EF1F98" w:rsidR="00177F51" w:rsidRPr="008F523C" w:rsidRDefault="00E87496" w:rsidP="004174DB">
      <w:pPr>
        <w:pStyle w:val="Paragraph"/>
        <w:numPr>
          <w:ilvl w:val="0"/>
          <w:numId w:val="24"/>
        </w:numPr>
        <w:ind w:left="284" w:hanging="284"/>
      </w:pPr>
      <w:r>
        <w:t>B</w:t>
      </w:r>
      <w:r w:rsidR="00177F51">
        <w:t xml:space="preserve">e certified by the responsible cabling provider through </w:t>
      </w:r>
      <w:r w:rsidR="00347838">
        <w:t xml:space="preserve">(in practice) </w:t>
      </w:r>
      <w:r w:rsidR="00177F51">
        <w:t xml:space="preserve">the completion of a </w:t>
      </w:r>
      <w:bookmarkStart w:id="10" w:name="_Hlk182901408"/>
      <w:r w:rsidR="00177F51">
        <w:t xml:space="preserve">compliance </w:t>
      </w:r>
      <w:bookmarkEnd w:id="10"/>
      <w:r w:rsidR="00177F51">
        <w:t xml:space="preserve">statement. </w:t>
      </w:r>
    </w:p>
    <w:p w14:paraId="30180F2E" w14:textId="60471E00" w:rsidR="00177F51" w:rsidRDefault="00177F51" w:rsidP="00177F51">
      <w:pPr>
        <w:pStyle w:val="Paragraph"/>
      </w:pPr>
      <w:r>
        <w:t xml:space="preserve">The Cabling Provider Rules 2014 establish a registration system for cabling providers and outline the training, experience and assessment requirements for </w:t>
      </w:r>
      <w:r w:rsidR="00BD644B">
        <w:t xml:space="preserve">those </w:t>
      </w:r>
      <w:r>
        <w:t xml:space="preserve">applying to the </w:t>
      </w:r>
      <w:r w:rsidR="00BD644B">
        <w:t>3</w:t>
      </w:r>
      <w:r>
        <w:t xml:space="preserve"> separate categories of registration. Cabling registrars manage the registration of cabling providers on </w:t>
      </w:r>
      <w:r w:rsidR="00BD644B">
        <w:t>our</w:t>
      </w:r>
      <w:r>
        <w:t xml:space="preserve"> behalf, and the Cabling Provider Rules 2014 provides a framework for the accreditation of these registrars.</w:t>
      </w:r>
    </w:p>
    <w:p w14:paraId="260B1621" w14:textId="46358CF4" w:rsidR="00177F51" w:rsidRDefault="00BD644B" w:rsidP="00177F51">
      <w:pPr>
        <w:pStyle w:val="Paragraph"/>
      </w:pPr>
      <w:r>
        <w:t>T</w:t>
      </w:r>
      <w:r w:rsidR="0052224E">
        <w:t>he</w:t>
      </w:r>
      <w:r w:rsidR="00177F51">
        <w:t xml:space="preserve"> risks </w:t>
      </w:r>
      <w:r w:rsidR="00483522">
        <w:t xml:space="preserve">associated with customer cabling </w:t>
      </w:r>
      <w:r w:rsidR="00536C70">
        <w:t xml:space="preserve">have </w:t>
      </w:r>
      <w:r w:rsidR="00177F51">
        <w:t xml:space="preserve">reduced </w:t>
      </w:r>
      <w:r w:rsidR="004A2865">
        <w:t>due to</w:t>
      </w:r>
      <w:r w:rsidR="00536C70">
        <w:t xml:space="preserve"> </w:t>
      </w:r>
      <w:r w:rsidR="00177F51">
        <w:t>developments in technology</w:t>
      </w:r>
      <w:r>
        <w:t>. However</w:t>
      </w:r>
      <w:r w:rsidR="0052224E">
        <w:t>,</w:t>
      </w:r>
      <w:r w:rsidR="00177F51">
        <w:t xml:space="preserve"> </w:t>
      </w:r>
      <w:r w:rsidR="001C1C92">
        <w:t>continued regulation</w:t>
      </w:r>
      <w:r w:rsidR="00177F51">
        <w:t xml:space="preserve"> </w:t>
      </w:r>
      <w:r w:rsidR="00E1454F">
        <w:t>mitigate</w:t>
      </w:r>
      <w:r>
        <w:t>s</w:t>
      </w:r>
      <w:r w:rsidR="00177F51">
        <w:t xml:space="preserve"> the</w:t>
      </w:r>
      <w:r w:rsidR="0052224E">
        <w:t xml:space="preserve"> potential</w:t>
      </w:r>
      <w:r w:rsidR="00177F51">
        <w:t xml:space="preserve"> harms to end-users and telecommunications workers caused by customer cabling of sub-standard quality or improperly installed. </w:t>
      </w:r>
    </w:p>
    <w:p w14:paraId="30F08A55" w14:textId="5A6AB155" w:rsidR="009120EF" w:rsidRDefault="009120EF" w:rsidP="009120EF">
      <w:pPr>
        <w:pStyle w:val="Paragraph"/>
        <w:rPr>
          <w:b/>
          <w:bCs/>
          <w:iCs/>
          <w:sz w:val="28"/>
          <w:szCs w:val="28"/>
        </w:rPr>
      </w:pPr>
      <w:r w:rsidRPr="009120EF">
        <w:rPr>
          <w:b/>
          <w:bCs/>
          <w:iCs/>
          <w:sz w:val="28"/>
          <w:szCs w:val="28"/>
        </w:rPr>
        <w:t>Cabling Service Operators Determination</w:t>
      </w:r>
    </w:p>
    <w:p w14:paraId="42EA609A" w14:textId="56CDC182" w:rsidR="00177F51" w:rsidRDefault="00BD644B" w:rsidP="00773111">
      <w:pPr>
        <w:pStyle w:val="Paragraph"/>
      </w:pPr>
      <w:r>
        <w:t>We</w:t>
      </w:r>
      <w:r w:rsidR="002E08CE" w:rsidRPr="002E08CE">
        <w:t xml:space="preserve"> </w:t>
      </w:r>
      <w:r w:rsidR="002E08CE">
        <w:t>re-</w:t>
      </w:r>
      <w:r w:rsidR="002E08CE" w:rsidRPr="002E08CE">
        <w:t xml:space="preserve">made the </w:t>
      </w:r>
      <w:r w:rsidR="002E08CE">
        <w:t>Cabling Service Operators Determination in 2015</w:t>
      </w:r>
      <w:r w:rsidR="002E08CE" w:rsidRPr="002E08CE">
        <w:t xml:space="preserve"> to </w:t>
      </w:r>
      <w:r w:rsidR="00773111">
        <w:t>continue</w:t>
      </w:r>
      <w:r w:rsidR="002E08CE" w:rsidRPr="002E08CE">
        <w:t xml:space="preserve"> the </w:t>
      </w:r>
      <w:r w:rsidR="00773111">
        <w:t xml:space="preserve">legal </w:t>
      </w:r>
      <w:r w:rsidR="002E08CE" w:rsidRPr="002E08CE">
        <w:t>basis for the</w:t>
      </w:r>
      <w:r w:rsidR="00C5214B">
        <w:t xml:space="preserve"> registration of the</w:t>
      </w:r>
      <w:r w:rsidR="002E08CE" w:rsidRPr="002E08CE">
        <w:t xml:space="preserve"> </w:t>
      </w:r>
      <w:hyperlink r:id="rId27" w:history="1">
        <w:r w:rsidR="00773111">
          <w:rPr>
            <w:rStyle w:val="Hyperlink"/>
          </w:rPr>
          <w:t>Cabling Industry Committee Industry Code – Cabling requirements for Business</w:t>
        </w:r>
      </w:hyperlink>
      <w:r w:rsidR="00C5214B">
        <w:t xml:space="preserve"> </w:t>
      </w:r>
      <w:r w:rsidR="00773111">
        <w:t xml:space="preserve">(the </w:t>
      </w:r>
      <w:r>
        <w:t>i</w:t>
      </w:r>
      <w:r w:rsidR="00583A3A">
        <w:t>ndustry</w:t>
      </w:r>
      <w:r w:rsidR="00773111">
        <w:t xml:space="preserve"> </w:t>
      </w:r>
      <w:r>
        <w:t>c</w:t>
      </w:r>
      <w:r w:rsidR="00773111">
        <w:t>ode).</w:t>
      </w:r>
      <w:r w:rsidR="002E08CE" w:rsidRPr="002E08CE">
        <w:t xml:space="preserve"> </w:t>
      </w:r>
      <w:r w:rsidR="00C5214B">
        <w:t xml:space="preserve">The re-making of this instrument was intended to facilitate revisions to the </w:t>
      </w:r>
      <w:r>
        <w:t>c</w:t>
      </w:r>
      <w:r w:rsidR="00C5214B">
        <w:t>ode, but this has not been updated since its registration in 2003.</w:t>
      </w:r>
    </w:p>
    <w:p w14:paraId="3B7B057E" w14:textId="21DBBE13" w:rsidR="006A7C1A" w:rsidRDefault="00AE48F6" w:rsidP="00AE48F6">
      <w:pPr>
        <w:pStyle w:val="Paragraph"/>
      </w:pPr>
      <w:r>
        <w:t xml:space="preserve">The </w:t>
      </w:r>
      <w:r w:rsidR="006A7C1A">
        <w:t xml:space="preserve">Cabling Service Operators Determination sets out the section of the telecommunications industry </w:t>
      </w:r>
      <w:r>
        <w:t>to which the industry code applies. While the Cabling Provider Rules 2014 impose obligations on individuals who perform or supervise telecommunications customer cabling work, the</w:t>
      </w:r>
      <w:r w:rsidR="00B462A4">
        <w:t xml:space="preserve"> </w:t>
      </w:r>
      <w:r w:rsidR="00BD644B">
        <w:t>i</w:t>
      </w:r>
      <w:r w:rsidR="00B462A4">
        <w:t xml:space="preserve">ndustry </w:t>
      </w:r>
      <w:r w:rsidR="00BD644B">
        <w:t>c</w:t>
      </w:r>
      <w:r w:rsidR="00B462A4">
        <w:t xml:space="preserve">ode is intended to place obligations on businesses that contract to install and maintain this cabling. </w:t>
      </w:r>
    </w:p>
    <w:p w14:paraId="0FDF7B22" w14:textId="4DF7AC4F" w:rsidR="00C93713" w:rsidRDefault="00773111" w:rsidP="00773111">
      <w:pPr>
        <w:pStyle w:val="Paragraph"/>
      </w:pPr>
      <w:r w:rsidRPr="00773111">
        <w:t xml:space="preserve">The body responsible for the </w:t>
      </w:r>
      <w:r w:rsidR="00BD644B">
        <w:t>industry c</w:t>
      </w:r>
      <w:r w:rsidRPr="00773111">
        <w:t xml:space="preserve">ode, the Cabling Industry Committee, no longer convenes </w:t>
      </w:r>
      <w:r w:rsidR="00FC7712">
        <w:t>and there</w:t>
      </w:r>
      <w:r w:rsidRPr="00773111">
        <w:t xml:space="preserve"> </w:t>
      </w:r>
      <w:r w:rsidR="00337028">
        <w:t xml:space="preserve">is no intention to revise the </w:t>
      </w:r>
      <w:r w:rsidR="00BD644B">
        <w:t>c</w:t>
      </w:r>
      <w:r w:rsidR="00337028">
        <w:t>ode</w:t>
      </w:r>
      <w:r w:rsidR="004320E8">
        <w:t>.</w:t>
      </w:r>
      <w:r w:rsidRPr="00773111">
        <w:t xml:space="preserve"> </w:t>
      </w:r>
    </w:p>
    <w:p w14:paraId="674FF9C8" w14:textId="249FFC8C" w:rsidR="00773111" w:rsidRDefault="00BD644B" w:rsidP="00773111">
      <w:pPr>
        <w:pStyle w:val="Paragraph"/>
      </w:pPr>
      <w:r>
        <w:t xml:space="preserve">We have </w:t>
      </w:r>
      <w:r w:rsidR="00F64853" w:rsidRPr="00F64853">
        <w:t xml:space="preserve">the preliminary view that the regulatory requirements established by the </w:t>
      </w:r>
      <w:r w:rsidR="00F64853">
        <w:t>Cabling Provider Rules 2014</w:t>
      </w:r>
      <w:r w:rsidR="00F64853" w:rsidRPr="00F64853">
        <w:t xml:space="preserve"> are sufficient </w:t>
      </w:r>
      <w:r w:rsidR="00F64853">
        <w:t>to</w:t>
      </w:r>
      <w:r w:rsidR="00F64853" w:rsidRPr="00F64853">
        <w:t xml:space="preserve"> manag</w:t>
      </w:r>
      <w:r w:rsidR="00F64853">
        <w:t xml:space="preserve">e the key risks </w:t>
      </w:r>
      <w:r w:rsidR="00F64853" w:rsidRPr="00F64853">
        <w:t xml:space="preserve">associated with the performance </w:t>
      </w:r>
      <w:r w:rsidR="00F64853" w:rsidRPr="00F64853">
        <w:lastRenderedPageBreak/>
        <w:t>of telecommunications customer cabling work.</w:t>
      </w:r>
      <w:r w:rsidR="008611DC">
        <w:t xml:space="preserve"> We do not propose to remake the Cabling Service Operators Determination.</w:t>
      </w:r>
    </w:p>
    <w:p w14:paraId="41621266" w14:textId="75EE21E3" w:rsidR="00773111" w:rsidRDefault="00BC6B05" w:rsidP="00773111">
      <w:pPr>
        <w:pStyle w:val="Paragraph"/>
      </w:pPr>
      <w:r>
        <w:t>The</w:t>
      </w:r>
      <w:r w:rsidR="00773111">
        <w:t xml:space="preserve"> </w:t>
      </w:r>
      <w:r>
        <w:t>Cabling Service Operators Determination</w:t>
      </w:r>
      <w:r w:rsidDel="00BC6B05">
        <w:t xml:space="preserve"> </w:t>
      </w:r>
      <w:r w:rsidR="00773111">
        <w:t>will be automatically repealed on 1 April 2025</w:t>
      </w:r>
      <w:r w:rsidR="00822788">
        <w:t xml:space="preserve">. After this, </w:t>
      </w:r>
      <w:r w:rsidR="00773111">
        <w:t xml:space="preserve">the </w:t>
      </w:r>
      <w:r w:rsidR="008812C8">
        <w:t>i</w:t>
      </w:r>
      <w:r w:rsidR="00773111">
        <w:t xml:space="preserve">ndustry </w:t>
      </w:r>
      <w:r w:rsidR="008812C8">
        <w:t>c</w:t>
      </w:r>
      <w:r w:rsidR="00773111">
        <w:t xml:space="preserve">ode will </w:t>
      </w:r>
      <w:r>
        <w:t xml:space="preserve">have no effect. </w:t>
      </w:r>
      <w:r w:rsidR="00822788">
        <w:t>Along</w:t>
      </w:r>
      <w:r w:rsidR="00F052A0">
        <w:t xml:space="preserve"> with allowing the Cabling Service Operators Determination to sunset, we propose to de</w:t>
      </w:r>
      <w:r w:rsidR="00D152E6">
        <w:t>-</w:t>
      </w:r>
      <w:r w:rsidR="00F052A0">
        <w:t xml:space="preserve">register the associated industry code. </w:t>
      </w:r>
      <w:r w:rsidR="00822788">
        <w:t>You can find i</w:t>
      </w:r>
      <w:r w:rsidR="00773111">
        <w:t xml:space="preserve">nformation about the </w:t>
      </w:r>
      <w:r w:rsidR="008812C8">
        <w:t>c</w:t>
      </w:r>
      <w:r w:rsidR="00773111">
        <w:t xml:space="preserve">ode on the </w:t>
      </w:r>
      <w:hyperlink r:id="rId28" w:history="1">
        <w:r w:rsidR="008812C8" w:rsidRPr="008812C8">
          <w:rPr>
            <w:rStyle w:val="Hyperlink"/>
          </w:rPr>
          <w:t>ACMA</w:t>
        </w:r>
        <w:r w:rsidR="00773111" w:rsidRPr="008812C8">
          <w:rPr>
            <w:rStyle w:val="Hyperlink"/>
          </w:rPr>
          <w:t xml:space="preserve"> website</w:t>
        </w:r>
      </w:hyperlink>
      <w:r w:rsidR="00773111">
        <w:t>.</w:t>
      </w:r>
    </w:p>
    <w:p w14:paraId="171661ED" w14:textId="77777777" w:rsidR="00822788" w:rsidRDefault="00FE3A6F" w:rsidP="00822788">
      <w:pPr>
        <w:pStyle w:val="Paragraph"/>
        <w:spacing w:after="60"/>
      </w:pPr>
      <w:r>
        <w:t xml:space="preserve">We welcome </w:t>
      </w:r>
      <w:r w:rsidR="00822788">
        <w:t xml:space="preserve">your </w:t>
      </w:r>
      <w:r>
        <w:t>comments on the proposal to</w:t>
      </w:r>
      <w:r w:rsidR="00822788">
        <w:t>:</w:t>
      </w:r>
    </w:p>
    <w:p w14:paraId="57347B52" w14:textId="4B4872F9" w:rsidR="00822788" w:rsidRDefault="00FE3A6F" w:rsidP="00822788">
      <w:pPr>
        <w:pStyle w:val="Paragraph"/>
        <w:numPr>
          <w:ilvl w:val="0"/>
          <w:numId w:val="48"/>
        </w:numPr>
        <w:spacing w:after="60"/>
        <w:ind w:left="714" w:hanging="357"/>
      </w:pPr>
      <w:r>
        <w:t xml:space="preserve">allow the Cabling Service Operators Determination to sunset on 1 April 2025 </w:t>
      </w:r>
      <w:r w:rsidR="00822788">
        <w:br/>
      </w:r>
      <w:r>
        <w:t>without replacement</w:t>
      </w:r>
    </w:p>
    <w:p w14:paraId="1EFDBC6B" w14:textId="4A9F6279" w:rsidR="00FE3A6F" w:rsidRDefault="00F052A0" w:rsidP="00822788">
      <w:pPr>
        <w:pStyle w:val="Paragraph"/>
        <w:numPr>
          <w:ilvl w:val="0"/>
          <w:numId w:val="48"/>
        </w:numPr>
      </w:pPr>
      <w:r>
        <w:t>de-regist</w:t>
      </w:r>
      <w:r w:rsidR="00822788">
        <w:t>er</w:t>
      </w:r>
      <w:r>
        <w:t xml:space="preserve"> the associated industry code</w:t>
      </w:r>
      <w:r w:rsidR="00FE3A6F">
        <w:t xml:space="preserve">. </w:t>
      </w:r>
    </w:p>
    <w:p w14:paraId="330AF459" w14:textId="77777777" w:rsidR="00773111" w:rsidRPr="004E778A" w:rsidRDefault="00773111" w:rsidP="00773111">
      <w:pPr>
        <w:pStyle w:val="Paragraph"/>
      </w:pPr>
    </w:p>
    <w:p w14:paraId="0BEAC520" w14:textId="77777777" w:rsidR="00773111" w:rsidRPr="00177F51" w:rsidRDefault="00773111" w:rsidP="00177F51"/>
    <w:p w14:paraId="33221967" w14:textId="5DE0ACFC" w:rsidR="000B4664" w:rsidRPr="00A17B1B" w:rsidRDefault="004C7D43" w:rsidP="000B4664">
      <w:pPr>
        <w:pStyle w:val="Heading1"/>
      </w:pPr>
      <w:bookmarkStart w:id="11" w:name="_Toc183610335"/>
      <w:bookmarkEnd w:id="9"/>
      <w:r>
        <w:lastRenderedPageBreak/>
        <w:t>Propos</w:t>
      </w:r>
      <w:r w:rsidR="00BB6726">
        <w:t xml:space="preserve">ed changes to the </w:t>
      </w:r>
      <w:r>
        <w:t>Cabling Provider Rules 2014</w:t>
      </w:r>
      <w:bookmarkEnd w:id="11"/>
    </w:p>
    <w:p w14:paraId="3E354F59" w14:textId="349CFD8B" w:rsidR="005E250B" w:rsidRDefault="004C7D43" w:rsidP="005E250B">
      <w:pPr>
        <w:pStyle w:val="Heading2"/>
      </w:pPr>
      <w:bookmarkStart w:id="12" w:name="_Toc183610336"/>
      <w:r>
        <w:t xml:space="preserve">Cabling Provider Rules </w:t>
      </w:r>
      <w:r w:rsidR="00205BBE">
        <w:t>2025</w:t>
      </w:r>
      <w:bookmarkEnd w:id="12"/>
    </w:p>
    <w:p w14:paraId="38D8FDC1" w14:textId="282DC6E9" w:rsidR="004C7D43" w:rsidRDefault="00FE3A6F" w:rsidP="004C7D43">
      <w:pPr>
        <w:pStyle w:val="Paragraph"/>
      </w:pPr>
      <w:r>
        <w:t>W</w:t>
      </w:r>
      <w:r w:rsidR="00D738C4">
        <w:t xml:space="preserve">e have identified changes that we propose to </w:t>
      </w:r>
      <w:r w:rsidR="00EF3CDD">
        <w:t>incorporate</w:t>
      </w:r>
      <w:r w:rsidR="00D738C4">
        <w:t xml:space="preserve"> </w:t>
      </w:r>
      <w:r w:rsidR="00AB5DD6">
        <w:t>in an</w:t>
      </w:r>
      <w:r w:rsidR="00D738C4">
        <w:t xml:space="preserve"> updated instrument. The</w:t>
      </w:r>
      <w:r w:rsidR="0042702E">
        <w:t>se</w:t>
      </w:r>
      <w:r w:rsidR="00D738C4">
        <w:t xml:space="preserve"> are intended to improve the application of the instrument by reducing its length, removing ambiguity in provisions, and updating or removing outdated references.</w:t>
      </w:r>
    </w:p>
    <w:p w14:paraId="540CB1FF" w14:textId="7F34A6B7" w:rsidR="005D5825" w:rsidRDefault="00046676" w:rsidP="004174DB">
      <w:pPr>
        <w:pStyle w:val="Paragraphbeforelist"/>
      </w:pPr>
      <w:r>
        <w:t>The</w:t>
      </w:r>
      <w:r w:rsidR="005D5825">
        <w:t xml:space="preserve"> minor and administrative </w:t>
      </w:r>
      <w:r w:rsidR="00BB6726">
        <w:t>amendments reflected in the draft Cabling Provider Rules 2025 include:</w:t>
      </w:r>
    </w:p>
    <w:p w14:paraId="3A09E136" w14:textId="6CD4D864" w:rsidR="00BB6726" w:rsidRDefault="00BB6726" w:rsidP="00BB6726">
      <w:pPr>
        <w:pStyle w:val="Bulletlevel1"/>
        <w:numPr>
          <w:ilvl w:val="0"/>
          <w:numId w:val="13"/>
        </w:numPr>
        <w:ind w:left="284" w:hanging="284"/>
      </w:pPr>
      <w:r>
        <w:t>inserting new standard sections dealing with:</w:t>
      </w:r>
    </w:p>
    <w:p w14:paraId="7A7C246D" w14:textId="49A99725" w:rsidR="00BB6726" w:rsidRDefault="00BB6726" w:rsidP="00BB6726">
      <w:pPr>
        <w:pStyle w:val="Bulletlevel2"/>
        <w:numPr>
          <w:ilvl w:val="0"/>
          <w:numId w:val="13"/>
        </w:numPr>
        <w:ind w:left="568" w:hanging="284"/>
      </w:pPr>
      <w:r>
        <w:t xml:space="preserve">the power to make the instrument </w:t>
      </w:r>
    </w:p>
    <w:p w14:paraId="3560220F" w14:textId="0E4D61B2" w:rsidR="00BB6726" w:rsidRDefault="00BB6726" w:rsidP="00BB6726">
      <w:pPr>
        <w:pStyle w:val="Bulletlevel2"/>
        <w:numPr>
          <w:ilvl w:val="0"/>
          <w:numId w:val="13"/>
        </w:numPr>
        <w:ind w:left="568" w:hanging="284"/>
      </w:pPr>
      <w:r>
        <w:t xml:space="preserve">the commencement date of the instrument </w:t>
      </w:r>
    </w:p>
    <w:p w14:paraId="4417DFC3" w14:textId="17E53BED" w:rsidR="00821D0F" w:rsidRDefault="007230FB" w:rsidP="00976E73">
      <w:pPr>
        <w:pStyle w:val="Bulletlevel1"/>
        <w:numPr>
          <w:ilvl w:val="0"/>
          <w:numId w:val="13"/>
        </w:numPr>
        <w:ind w:left="284" w:hanging="284"/>
      </w:pPr>
      <w:r>
        <w:t xml:space="preserve">making stylistic, typographical or grammatical amendments </w:t>
      </w:r>
    </w:p>
    <w:p w14:paraId="1DDE52AF" w14:textId="57519225" w:rsidR="00BB3045" w:rsidRDefault="00BB3045" w:rsidP="007230FB">
      <w:pPr>
        <w:pStyle w:val="Bulletlevel1"/>
        <w:numPr>
          <w:ilvl w:val="0"/>
          <w:numId w:val="13"/>
        </w:numPr>
        <w:ind w:left="284" w:hanging="284"/>
      </w:pPr>
      <w:r>
        <w:t>changes in layout to follow the formatting rules for legislation</w:t>
      </w:r>
    </w:p>
    <w:p w14:paraId="7CBA691F" w14:textId="21ECC506" w:rsidR="00BC6B05" w:rsidRDefault="00BB3045" w:rsidP="004174DB">
      <w:pPr>
        <w:pStyle w:val="Bulletlevel1"/>
        <w:numPr>
          <w:ilvl w:val="0"/>
          <w:numId w:val="13"/>
        </w:numPr>
        <w:ind w:left="284" w:hanging="284"/>
      </w:pPr>
      <w:r>
        <w:t>omitting duplicated or obsolete provisions</w:t>
      </w:r>
      <w:r w:rsidR="007230FB">
        <w:t xml:space="preserve"> </w:t>
      </w:r>
    </w:p>
    <w:p w14:paraId="64760087" w14:textId="3C990675" w:rsidR="00BC6B05" w:rsidRPr="005615E7" w:rsidRDefault="00BC6B05" w:rsidP="008D6023">
      <w:pPr>
        <w:pStyle w:val="Bulletlevel1"/>
        <w:numPr>
          <w:ilvl w:val="0"/>
          <w:numId w:val="13"/>
        </w:numPr>
        <w:ind w:left="284" w:hanging="284"/>
      </w:pPr>
      <w:r w:rsidRPr="00F8393C">
        <w:t>removing Schedules 2, 3, 4</w:t>
      </w:r>
      <w:r>
        <w:t xml:space="preserve"> and</w:t>
      </w:r>
      <w:r w:rsidRPr="00F8393C">
        <w:t xml:space="preserve"> 5 and incorporating their </w:t>
      </w:r>
      <w:r w:rsidR="008D6023">
        <w:t>main</w:t>
      </w:r>
      <w:r w:rsidRPr="00F8393C">
        <w:t xml:space="preserve"> provisions into </w:t>
      </w:r>
      <w:r w:rsidR="008D6023">
        <w:br/>
      </w:r>
      <w:r w:rsidRPr="00F8393C">
        <w:t xml:space="preserve">the </w:t>
      </w:r>
      <w:r>
        <w:t>r</w:t>
      </w:r>
      <w:r w:rsidRPr="00F8393C">
        <w:t>ules</w:t>
      </w:r>
    </w:p>
    <w:p w14:paraId="619514D2" w14:textId="7E4C02E6" w:rsidR="001A7387" w:rsidRDefault="00BC6B05" w:rsidP="00BC6B05">
      <w:pPr>
        <w:pStyle w:val="Bulletlevel1"/>
        <w:numPr>
          <w:ilvl w:val="0"/>
          <w:numId w:val="13"/>
        </w:numPr>
        <w:spacing w:after="240"/>
        <w:ind w:left="284" w:hanging="284"/>
      </w:pPr>
      <w:r>
        <w:t>specifying the various transitional arrangements that apply, including to existing cabling providers, registrars and deeds.</w:t>
      </w:r>
    </w:p>
    <w:p w14:paraId="742C8E6D" w14:textId="00441737" w:rsidR="002A09EA" w:rsidRDefault="002A09EA" w:rsidP="004174DB">
      <w:pPr>
        <w:pStyle w:val="Paragraphbeforelist"/>
      </w:pPr>
      <w:r>
        <w:t xml:space="preserve">We are seeking </w:t>
      </w:r>
      <w:r w:rsidR="00356975">
        <w:t>your views</w:t>
      </w:r>
      <w:r>
        <w:t xml:space="preserve"> on</w:t>
      </w:r>
      <w:r w:rsidR="00BB3045">
        <w:t xml:space="preserve"> </w:t>
      </w:r>
      <w:r w:rsidR="00D86ED7">
        <w:t xml:space="preserve">other </w:t>
      </w:r>
      <w:r>
        <w:t xml:space="preserve">changes </w:t>
      </w:r>
      <w:r w:rsidR="00DD480B">
        <w:t xml:space="preserve">that </w:t>
      </w:r>
      <w:r>
        <w:t xml:space="preserve">we propose to make </w:t>
      </w:r>
      <w:r w:rsidR="00B84358">
        <w:t>in</w:t>
      </w:r>
      <w:r>
        <w:t xml:space="preserve"> the updated instrument. These </w:t>
      </w:r>
      <w:r w:rsidR="007230FB">
        <w:t>include:</w:t>
      </w:r>
    </w:p>
    <w:p w14:paraId="4AFDAED4" w14:textId="41C143AD" w:rsidR="007230FB" w:rsidRDefault="007230FB" w:rsidP="007230FB">
      <w:pPr>
        <w:pStyle w:val="Bulletlevel1"/>
        <w:numPr>
          <w:ilvl w:val="0"/>
          <w:numId w:val="13"/>
        </w:numPr>
        <w:ind w:left="284" w:hanging="284"/>
      </w:pPr>
      <w:r>
        <w:t xml:space="preserve">updating references to </w:t>
      </w:r>
      <w:r w:rsidR="00BC6B05">
        <w:t xml:space="preserve">3 </w:t>
      </w:r>
      <w:r>
        <w:t xml:space="preserve">related legislative instruments and </w:t>
      </w:r>
      <w:r w:rsidR="00BC6B05">
        <w:t xml:space="preserve">2 </w:t>
      </w:r>
      <w:r>
        <w:t>industry standard</w:t>
      </w:r>
      <w:r w:rsidR="00BC6B05">
        <w:t>s</w:t>
      </w:r>
      <w:r>
        <w:t xml:space="preserve"> </w:t>
      </w:r>
    </w:p>
    <w:p w14:paraId="55A6286C" w14:textId="48666C8A" w:rsidR="00AB5DD6" w:rsidRDefault="00AB5DD6" w:rsidP="007230FB">
      <w:pPr>
        <w:pStyle w:val="Bulletlevel1"/>
        <w:numPr>
          <w:ilvl w:val="0"/>
          <w:numId w:val="13"/>
        </w:numPr>
        <w:ind w:left="284" w:hanging="284"/>
      </w:pPr>
      <w:r>
        <w:t xml:space="preserve">including </w:t>
      </w:r>
      <w:r w:rsidR="001A059D">
        <w:t xml:space="preserve">new </w:t>
      </w:r>
      <w:r>
        <w:t>definitions for technical terminology used throughout the instrument</w:t>
      </w:r>
    </w:p>
    <w:p w14:paraId="0D68705A" w14:textId="77777777" w:rsidR="001A059D" w:rsidRDefault="001A059D" w:rsidP="001A059D">
      <w:pPr>
        <w:pStyle w:val="Bulletlevel1"/>
        <w:numPr>
          <w:ilvl w:val="0"/>
          <w:numId w:val="13"/>
        </w:numPr>
        <w:ind w:left="284" w:hanging="284"/>
      </w:pPr>
      <w:r>
        <w:t>clarifying the provisions which describe the Open, Restricted and Lift categories of cabling registration</w:t>
      </w:r>
    </w:p>
    <w:p w14:paraId="4B806918" w14:textId="10B9D931" w:rsidR="001A059D" w:rsidRDefault="001A059D" w:rsidP="007230FB">
      <w:pPr>
        <w:pStyle w:val="Bulletlevel1"/>
        <w:numPr>
          <w:ilvl w:val="0"/>
          <w:numId w:val="13"/>
        </w:numPr>
        <w:ind w:left="284" w:hanging="284"/>
      </w:pPr>
      <w:r>
        <w:t>clarifying the requirements for the certification of cabling work</w:t>
      </w:r>
    </w:p>
    <w:p w14:paraId="143BD81A" w14:textId="7F9D4206" w:rsidR="007230FB" w:rsidRDefault="001A059D" w:rsidP="007230FB">
      <w:pPr>
        <w:pStyle w:val="Bulletlevel1"/>
        <w:numPr>
          <w:ilvl w:val="0"/>
          <w:numId w:val="13"/>
        </w:numPr>
        <w:ind w:left="284" w:hanging="284"/>
      </w:pPr>
      <w:r>
        <w:t>clarifying the</w:t>
      </w:r>
      <w:r w:rsidR="00846798">
        <w:t xml:space="preserve"> evidence required </w:t>
      </w:r>
      <w:r>
        <w:t xml:space="preserve">for registration </w:t>
      </w:r>
      <w:r w:rsidR="00FC02BA">
        <w:t>and the process for applying for registration</w:t>
      </w:r>
    </w:p>
    <w:p w14:paraId="379D9D37" w14:textId="16212B52" w:rsidR="00297905" w:rsidRDefault="007230FB" w:rsidP="00297905">
      <w:pPr>
        <w:pStyle w:val="Bulletlevel1"/>
        <w:numPr>
          <w:ilvl w:val="0"/>
          <w:numId w:val="13"/>
        </w:numPr>
        <w:ind w:left="284" w:hanging="284"/>
      </w:pPr>
      <w:r>
        <w:t xml:space="preserve">clarifying and reformatting the provisions </w:t>
      </w:r>
      <w:r w:rsidR="00DD480B">
        <w:t xml:space="preserve">that </w:t>
      </w:r>
      <w:r>
        <w:t>outline the competency requirements to become a registered cabling provider</w:t>
      </w:r>
    </w:p>
    <w:p w14:paraId="25336F12" w14:textId="77777777" w:rsidR="00846798" w:rsidRDefault="00846798" w:rsidP="00297905">
      <w:pPr>
        <w:pStyle w:val="Bulletlevel1"/>
        <w:numPr>
          <w:ilvl w:val="0"/>
          <w:numId w:val="13"/>
        </w:numPr>
        <w:ind w:left="284" w:hanging="284"/>
      </w:pPr>
      <w:r>
        <w:t xml:space="preserve">simplifying the process to renew an expired cabling registration </w:t>
      </w:r>
    </w:p>
    <w:p w14:paraId="111D0262" w14:textId="77777777" w:rsidR="00EA0320" w:rsidRDefault="00EA0320" w:rsidP="00297905">
      <w:pPr>
        <w:pStyle w:val="Bulletlevel1"/>
        <w:numPr>
          <w:ilvl w:val="0"/>
          <w:numId w:val="13"/>
        </w:numPr>
        <w:ind w:left="284" w:hanging="284"/>
      </w:pPr>
      <w:r>
        <w:t xml:space="preserve">introducing new provisions to review our decisions about the registration of cabling providers and accreditation of registrars </w:t>
      </w:r>
    </w:p>
    <w:p w14:paraId="271A083F" w14:textId="1FCE1E54" w:rsidR="008D206A" w:rsidRDefault="008D206A" w:rsidP="00297905">
      <w:pPr>
        <w:pStyle w:val="Bulletlevel1"/>
        <w:numPr>
          <w:ilvl w:val="0"/>
          <w:numId w:val="13"/>
        </w:numPr>
        <w:ind w:left="284" w:hanging="284"/>
      </w:pPr>
      <w:r>
        <w:t xml:space="preserve">updating and </w:t>
      </w:r>
      <w:r w:rsidR="00EA0320">
        <w:t xml:space="preserve">reducing the length of </w:t>
      </w:r>
      <w:r>
        <w:t xml:space="preserve">provisions </w:t>
      </w:r>
      <w:r w:rsidR="00EA0320">
        <w:t xml:space="preserve">for </w:t>
      </w:r>
      <w:r>
        <w:t xml:space="preserve">the accreditation of Cabling Provider Registrars </w:t>
      </w:r>
    </w:p>
    <w:p w14:paraId="19652CE0" w14:textId="47B58B45" w:rsidR="00DD480B" w:rsidRDefault="00DA657F" w:rsidP="00EA0320">
      <w:pPr>
        <w:pStyle w:val="Bulletlevel1"/>
        <w:numPr>
          <w:ilvl w:val="0"/>
          <w:numId w:val="13"/>
        </w:numPr>
        <w:spacing w:after="240"/>
        <w:ind w:left="284" w:hanging="284"/>
      </w:pPr>
      <w:r>
        <w:t>r</w:t>
      </w:r>
      <w:r w:rsidR="005A4567" w:rsidRPr="005A4567">
        <w:t xml:space="preserve">emoving </w:t>
      </w:r>
      <w:r w:rsidR="00BC6B05">
        <w:t>an</w:t>
      </w:r>
      <w:r w:rsidR="00BC6B05" w:rsidRPr="005A4567">
        <w:t xml:space="preserve"> </w:t>
      </w:r>
      <w:r w:rsidR="005A4567" w:rsidRPr="005A4567">
        <w:t xml:space="preserve">outdated exemption to certain </w:t>
      </w:r>
      <w:r w:rsidR="00703866" w:rsidRPr="005A4567">
        <w:t xml:space="preserve">requirements </w:t>
      </w:r>
      <w:r w:rsidR="00703866">
        <w:t xml:space="preserve">of the </w:t>
      </w:r>
      <w:r w:rsidR="005A4567" w:rsidRPr="005A4567">
        <w:t>Wiring Rules</w:t>
      </w:r>
      <w:r w:rsidR="005A4567">
        <w:t>.</w:t>
      </w:r>
      <w:r w:rsidR="005A4567" w:rsidRPr="005A4567">
        <w:t xml:space="preserve"> </w:t>
      </w:r>
    </w:p>
    <w:p w14:paraId="71F50D26" w14:textId="40B25550" w:rsidR="007230FB" w:rsidRDefault="00DD480B" w:rsidP="004174DB">
      <w:pPr>
        <w:pStyle w:val="Paragraph"/>
        <w:keepNext/>
        <w:keepLines/>
      </w:pPr>
      <w:r>
        <w:t>We would like</w:t>
      </w:r>
      <w:r w:rsidR="007230FB">
        <w:t xml:space="preserve"> feedback on the proposed </w:t>
      </w:r>
      <w:r w:rsidR="00626FEA">
        <w:t xml:space="preserve">Draft </w:t>
      </w:r>
      <w:r w:rsidR="007230FB">
        <w:t>Cabling Provider Rules 2025</w:t>
      </w:r>
      <w:r>
        <w:t>,</w:t>
      </w:r>
      <w:r w:rsidR="007230FB">
        <w:t xml:space="preserve"> </w:t>
      </w:r>
      <w:r w:rsidR="00320F24">
        <w:t xml:space="preserve">which are available </w:t>
      </w:r>
      <w:r>
        <w:t>in the key documents box alongside this consultation paper on our website</w:t>
      </w:r>
      <w:r w:rsidR="007230FB">
        <w:t>.</w:t>
      </w:r>
    </w:p>
    <w:p w14:paraId="7E21BF0C" w14:textId="69FAB4AE" w:rsidR="007230FB" w:rsidRDefault="00CB46DC" w:rsidP="004174DB">
      <w:pPr>
        <w:pStyle w:val="Paragraph"/>
        <w:keepNext/>
        <w:keepLines/>
        <w:sectPr w:rsidR="007230FB" w:rsidSect="005A62E5">
          <w:headerReference w:type="even" r:id="rId29"/>
          <w:headerReference w:type="default" r:id="rId30"/>
          <w:footerReference w:type="even" r:id="rId31"/>
          <w:footerReference w:type="default" r:id="rId32"/>
          <w:pgSz w:w="11906" w:h="16838" w:code="9"/>
          <w:pgMar w:top="1418" w:right="1418" w:bottom="1134" w:left="1418" w:header="709" w:footer="119" w:gutter="0"/>
          <w:pgNumType w:start="1"/>
          <w:cols w:space="708"/>
          <w:docGrid w:linePitch="360"/>
        </w:sectPr>
      </w:pPr>
      <w:r>
        <w:t>We have provided f</w:t>
      </w:r>
      <w:r w:rsidR="007230FB">
        <w:t xml:space="preserve">urther information about our </w:t>
      </w:r>
      <w:r w:rsidR="008D6023">
        <w:t xml:space="preserve">main </w:t>
      </w:r>
      <w:r w:rsidR="007230FB">
        <w:t>proposed changes below.</w:t>
      </w:r>
      <w:r w:rsidR="00A93B5D">
        <w:t xml:space="preserve"> </w:t>
      </w:r>
    </w:p>
    <w:p w14:paraId="78D3F873" w14:textId="0A18F741" w:rsidR="005E250B" w:rsidRDefault="004C7D43" w:rsidP="005E250B">
      <w:pPr>
        <w:pStyle w:val="Heading3"/>
      </w:pPr>
      <w:bookmarkStart w:id="13" w:name="_Toc183610337"/>
      <w:r>
        <w:lastRenderedPageBreak/>
        <w:t xml:space="preserve">Updating references to </w:t>
      </w:r>
      <w:r w:rsidR="00EA0320">
        <w:t xml:space="preserve">3 </w:t>
      </w:r>
      <w:r w:rsidR="001A059D">
        <w:t xml:space="preserve">related legislative instruments and </w:t>
      </w:r>
      <w:r w:rsidR="00EA0320">
        <w:t xml:space="preserve">2 </w:t>
      </w:r>
      <w:r>
        <w:t xml:space="preserve">industry </w:t>
      </w:r>
      <w:r w:rsidR="001A059D">
        <w:t>standard</w:t>
      </w:r>
      <w:r w:rsidR="00EA0320">
        <w:t>s</w:t>
      </w:r>
      <w:bookmarkEnd w:id="13"/>
    </w:p>
    <w:p w14:paraId="37A0B37B" w14:textId="00C8DD46" w:rsidR="00CB46DC" w:rsidRDefault="00EB476C" w:rsidP="0040793F">
      <w:pPr>
        <w:pStyle w:val="Paragraphbeforelist"/>
      </w:pPr>
      <w:r w:rsidRPr="00EB476C">
        <w:t>The Cabling Provider Rules 2014 incorporate</w:t>
      </w:r>
      <w:r w:rsidR="00CB46DC">
        <w:t xml:space="preserve"> </w:t>
      </w:r>
      <w:r w:rsidR="00EA0320">
        <w:t>5</w:t>
      </w:r>
      <w:r w:rsidRPr="00CB46DC">
        <w:t xml:space="preserve"> </w:t>
      </w:r>
      <w:r w:rsidR="00704290" w:rsidRPr="00CB46DC">
        <w:t xml:space="preserve">ongoing, </w:t>
      </w:r>
      <w:r w:rsidRPr="00CB46DC">
        <w:t xml:space="preserve">related </w:t>
      </w:r>
      <w:r w:rsidR="00E33EC1" w:rsidRPr="00CB46DC">
        <w:t>items</w:t>
      </w:r>
      <w:r w:rsidRPr="00CB46DC">
        <w:t xml:space="preserve"> by reference</w:t>
      </w:r>
      <w:r w:rsidR="005616EE" w:rsidRPr="00CB46DC">
        <w:t xml:space="preserve">: </w:t>
      </w:r>
    </w:p>
    <w:p w14:paraId="1D18C9A6" w14:textId="77777777" w:rsidR="00CB46DC" w:rsidRPr="0056556D" w:rsidRDefault="00A40D11" w:rsidP="00CB46DC">
      <w:pPr>
        <w:pStyle w:val="ListParagraph"/>
        <w:numPr>
          <w:ilvl w:val="0"/>
          <w:numId w:val="45"/>
        </w:numPr>
        <w:rPr>
          <w:sz w:val="22"/>
          <w:szCs w:val="22"/>
        </w:rPr>
      </w:pPr>
      <w:r w:rsidRPr="0056556D">
        <w:rPr>
          <w:sz w:val="22"/>
          <w:szCs w:val="22"/>
        </w:rPr>
        <w:t>3</w:t>
      </w:r>
      <w:r w:rsidR="005616EE" w:rsidRPr="0056556D">
        <w:rPr>
          <w:sz w:val="22"/>
          <w:szCs w:val="22"/>
        </w:rPr>
        <w:t xml:space="preserve"> legislative instruments made by the ACMA</w:t>
      </w:r>
    </w:p>
    <w:p w14:paraId="16594259" w14:textId="09E6DC8A" w:rsidR="009462A4" w:rsidRPr="0056556D" w:rsidRDefault="00EA0320" w:rsidP="0056556D">
      <w:pPr>
        <w:pStyle w:val="ListParagraph"/>
        <w:numPr>
          <w:ilvl w:val="0"/>
          <w:numId w:val="45"/>
        </w:numPr>
        <w:rPr>
          <w:sz w:val="22"/>
          <w:szCs w:val="22"/>
        </w:rPr>
      </w:pPr>
      <w:r>
        <w:rPr>
          <w:sz w:val="22"/>
          <w:szCs w:val="22"/>
        </w:rPr>
        <w:t>2</w:t>
      </w:r>
      <w:r w:rsidR="005616EE" w:rsidRPr="0056556D">
        <w:rPr>
          <w:sz w:val="22"/>
          <w:szCs w:val="22"/>
        </w:rPr>
        <w:t xml:space="preserve"> industry standard</w:t>
      </w:r>
      <w:r>
        <w:rPr>
          <w:sz w:val="22"/>
          <w:szCs w:val="22"/>
        </w:rPr>
        <w:t>s</w:t>
      </w:r>
      <w:r w:rsidR="005616EE" w:rsidRPr="0056556D">
        <w:rPr>
          <w:sz w:val="22"/>
          <w:szCs w:val="22"/>
        </w:rPr>
        <w:t xml:space="preserve"> </w:t>
      </w:r>
      <w:r>
        <w:rPr>
          <w:sz w:val="22"/>
          <w:szCs w:val="22"/>
        </w:rPr>
        <w:t xml:space="preserve">(one </w:t>
      </w:r>
      <w:r w:rsidR="005616EE" w:rsidRPr="0056556D">
        <w:rPr>
          <w:sz w:val="22"/>
          <w:szCs w:val="22"/>
        </w:rPr>
        <w:t>developed by Communications Alliance Ltd</w:t>
      </w:r>
      <w:r>
        <w:rPr>
          <w:sz w:val="22"/>
          <w:szCs w:val="22"/>
        </w:rPr>
        <w:t xml:space="preserve"> and one by Standards Australia)</w:t>
      </w:r>
      <w:r w:rsidR="00EB476C" w:rsidRPr="0056556D">
        <w:rPr>
          <w:sz w:val="22"/>
          <w:szCs w:val="22"/>
        </w:rPr>
        <w:t xml:space="preserve">. </w:t>
      </w:r>
    </w:p>
    <w:p w14:paraId="08B9B557" w14:textId="1C051F74" w:rsidR="0030635C" w:rsidRPr="00EB476C" w:rsidRDefault="0030635C" w:rsidP="009E4D7A">
      <w:pPr>
        <w:pStyle w:val="Paragraph"/>
      </w:pPr>
      <w:r>
        <w:t xml:space="preserve">We consider that the incorporation of each of these </w:t>
      </w:r>
      <w:r w:rsidR="00EA0320">
        <w:t xml:space="preserve">5 </w:t>
      </w:r>
      <w:r>
        <w:t>instruments remains necessary to specify the regulatory requirements for the performance of cabling work.</w:t>
      </w:r>
    </w:p>
    <w:p w14:paraId="15ED144B" w14:textId="0AD4FC21" w:rsidR="0030635C" w:rsidRDefault="0030635C" w:rsidP="009E4D7A">
      <w:pPr>
        <w:pStyle w:val="Paragraph"/>
      </w:pPr>
      <w:r>
        <w:t>However, s</w:t>
      </w:r>
      <w:r w:rsidR="00EB476C">
        <w:t xml:space="preserve">ince the making of the Cabling Provider Rules 2014, </w:t>
      </w:r>
      <w:r w:rsidR="009462A4">
        <w:t>the industry standard</w:t>
      </w:r>
      <w:r w:rsidR="00EA0320">
        <w:t>s</w:t>
      </w:r>
      <w:r w:rsidR="009462A4">
        <w:t xml:space="preserve"> and </w:t>
      </w:r>
      <w:r w:rsidR="00EA0320">
        <w:t xml:space="preserve">all but </w:t>
      </w:r>
      <w:r w:rsidR="005616EE">
        <w:t xml:space="preserve">one of the legislative instruments made by the ACMA </w:t>
      </w:r>
      <w:r w:rsidR="009462A4">
        <w:t xml:space="preserve">have been replaced. </w:t>
      </w:r>
    </w:p>
    <w:p w14:paraId="34862AD4" w14:textId="44C32E08" w:rsidR="00EB476C" w:rsidRDefault="00D4021A" w:rsidP="0056556D">
      <w:pPr>
        <w:pStyle w:val="Paragraphbeforelist"/>
      </w:pPr>
      <w:r>
        <w:t>We are proposing to</w:t>
      </w:r>
      <w:r w:rsidR="00AE7CDA">
        <w:t xml:space="preserve"> incorporate updated versions of </w:t>
      </w:r>
      <w:r>
        <w:t xml:space="preserve">all </w:t>
      </w:r>
      <w:r w:rsidR="00EA0320">
        <w:t>5</w:t>
      </w:r>
      <w:r>
        <w:t xml:space="preserve"> </w:t>
      </w:r>
      <w:r w:rsidR="000B2637">
        <w:t xml:space="preserve">of the </w:t>
      </w:r>
      <w:r>
        <w:t xml:space="preserve">existing documents </w:t>
      </w:r>
      <w:r w:rsidR="00AE7CDA">
        <w:t>in the Cabling Provider Rules 2025</w:t>
      </w:r>
      <w:r>
        <w:t>.</w:t>
      </w:r>
      <w:r w:rsidR="00A93B5D">
        <w:t xml:space="preserve"> The re-made instrument should </w:t>
      </w:r>
      <w:r w:rsidR="00835F07">
        <w:t>refer to the following documents as in force or existing from time to time, which captures any future amendments to those documents:</w:t>
      </w:r>
    </w:p>
    <w:p w14:paraId="4B8E361E" w14:textId="76C290D1" w:rsidR="00835F07" w:rsidRPr="00EA0320" w:rsidRDefault="00835F07" w:rsidP="00835F07">
      <w:pPr>
        <w:pStyle w:val="ListParagraph"/>
        <w:numPr>
          <w:ilvl w:val="0"/>
          <w:numId w:val="13"/>
        </w:numPr>
        <w:rPr>
          <w:rFonts w:cs="Arial"/>
          <w:i/>
          <w:iCs/>
          <w:sz w:val="22"/>
          <w:szCs w:val="22"/>
        </w:rPr>
      </w:pPr>
      <w:r w:rsidRPr="00EA0320">
        <w:rPr>
          <w:rFonts w:cs="Arial"/>
          <w:sz w:val="22"/>
          <w:szCs w:val="22"/>
        </w:rPr>
        <w:t xml:space="preserve">The </w:t>
      </w:r>
      <w:r w:rsidRPr="009527D8">
        <w:rPr>
          <w:rFonts w:cs="Arial"/>
          <w:sz w:val="22"/>
          <w:szCs w:val="22"/>
        </w:rPr>
        <w:t>Telecommunications (Types of Cabling Work) Declaration 2024</w:t>
      </w:r>
    </w:p>
    <w:p w14:paraId="067CD2EC" w14:textId="5EF8FF49" w:rsidR="00835F07" w:rsidRPr="009527D8" w:rsidRDefault="00835F07" w:rsidP="00EB476C">
      <w:pPr>
        <w:pStyle w:val="ListParagraph"/>
        <w:numPr>
          <w:ilvl w:val="0"/>
          <w:numId w:val="13"/>
        </w:numPr>
        <w:rPr>
          <w:rFonts w:cs="Arial"/>
          <w:sz w:val="22"/>
          <w:szCs w:val="22"/>
        </w:rPr>
      </w:pPr>
      <w:r w:rsidRPr="00EA0320">
        <w:rPr>
          <w:rFonts w:cs="Arial"/>
          <w:sz w:val="22"/>
          <w:szCs w:val="22"/>
        </w:rPr>
        <w:t xml:space="preserve">The </w:t>
      </w:r>
      <w:r w:rsidRPr="009527D8">
        <w:rPr>
          <w:rFonts w:cs="Arial"/>
          <w:sz w:val="22"/>
          <w:szCs w:val="22"/>
        </w:rPr>
        <w:t>Telecommunications (Labelling Notice for Customer Equipment and Customer Cabling) Instrument 20</w:t>
      </w:r>
      <w:r w:rsidR="00D71C2E" w:rsidRPr="009527D8">
        <w:rPr>
          <w:rFonts w:cs="Arial"/>
          <w:sz w:val="22"/>
          <w:szCs w:val="22"/>
        </w:rPr>
        <w:t>2</w:t>
      </w:r>
      <w:r w:rsidRPr="009527D8">
        <w:rPr>
          <w:rFonts w:cs="Arial"/>
          <w:sz w:val="22"/>
          <w:szCs w:val="22"/>
        </w:rPr>
        <w:t>5</w:t>
      </w:r>
      <w:r w:rsidR="00DB67AD" w:rsidRPr="009527D8">
        <w:rPr>
          <w:rStyle w:val="FootnoteReference"/>
          <w:rFonts w:cs="Arial"/>
          <w:sz w:val="22"/>
          <w:szCs w:val="22"/>
        </w:rPr>
        <w:footnoteReference w:id="4"/>
      </w:r>
    </w:p>
    <w:p w14:paraId="3704B545" w14:textId="3BF5D13D" w:rsidR="00A40D11" w:rsidRPr="009527D8" w:rsidRDefault="00A40D11" w:rsidP="00EB476C">
      <w:pPr>
        <w:pStyle w:val="ListParagraph"/>
        <w:numPr>
          <w:ilvl w:val="0"/>
          <w:numId w:val="13"/>
        </w:numPr>
        <w:rPr>
          <w:rFonts w:cs="Arial"/>
          <w:sz w:val="22"/>
          <w:szCs w:val="22"/>
        </w:rPr>
      </w:pPr>
      <w:r w:rsidRPr="009527D8">
        <w:rPr>
          <w:rFonts w:cs="Arial"/>
          <w:sz w:val="22"/>
          <w:szCs w:val="22"/>
        </w:rPr>
        <w:t>The Telecommunications Technical Standard (Requirements for customer cabling products – AS/CA S008) 2015</w:t>
      </w:r>
      <w:r w:rsidR="00EA0320">
        <w:rPr>
          <w:rStyle w:val="FootnoteReference"/>
          <w:rFonts w:cs="Arial"/>
          <w:sz w:val="22"/>
          <w:szCs w:val="22"/>
        </w:rPr>
        <w:footnoteReference w:id="5"/>
      </w:r>
    </w:p>
    <w:p w14:paraId="3A084E05" w14:textId="77777777" w:rsidR="00EA0320" w:rsidRPr="009527D8" w:rsidRDefault="00835F07" w:rsidP="00EB476C">
      <w:pPr>
        <w:pStyle w:val="ListParagraph"/>
        <w:numPr>
          <w:ilvl w:val="0"/>
          <w:numId w:val="13"/>
        </w:numPr>
        <w:rPr>
          <w:rFonts w:cs="Arial"/>
          <w:i/>
          <w:iCs/>
          <w:sz w:val="22"/>
          <w:szCs w:val="22"/>
        </w:rPr>
      </w:pPr>
      <w:r w:rsidRPr="00EA0320">
        <w:rPr>
          <w:rFonts w:cs="Arial"/>
          <w:sz w:val="22"/>
          <w:szCs w:val="22"/>
        </w:rPr>
        <w:t>Australian Standard AS/CA S009:2020 Installation Requirements for Customer Cabling (Wiring Rules)</w:t>
      </w:r>
    </w:p>
    <w:p w14:paraId="748D9998" w14:textId="7725BC74" w:rsidR="00835F07" w:rsidRPr="00EA0320" w:rsidRDefault="00EA0320" w:rsidP="00EA0320">
      <w:pPr>
        <w:pStyle w:val="ListParagraph"/>
        <w:numPr>
          <w:ilvl w:val="0"/>
          <w:numId w:val="13"/>
        </w:numPr>
        <w:rPr>
          <w:rFonts w:cs="Arial"/>
          <w:i/>
          <w:iCs/>
          <w:sz w:val="24"/>
          <w:szCs w:val="32"/>
        </w:rPr>
      </w:pPr>
      <w:r w:rsidRPr="009527D8">
        <w:rPr>
          <w:rFonts w:cs="Arial"/>
          <w:sz w:val="22"/>
          <w:szCs w:val="22"/>
        </w:rPr>
        <w:t>Australian Standard AS IEC 60038:2022 Standard Voltages</w:t>
      </w:r>
      <w:r w:rsidRPr="004E2A79">
        <w:rPr>
          <w:rFonts w:cs="Arial"/>
          <w:i/>
          <w:iCs/>
          <w:sz w:val="22"/>
          <w:szCs w:val="28"/>
        </w:rPr>
        <w:t>.</w:t>
      </w:r>
    </w:p>
    <w:p w14:paraId="3BC422A4" w14:textId="2B9EF9FA" w:rsidR="00D4200C" w:rsidRPr="00D4200C" w:rsidRDefault="00D4200C" w:rsidP="00BC6BDC">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b/>
          <w:bCs/>
        </w:rPr>
      </w:pPr>
      <w:r w:rsidRPr="00D4200C">
        <w:rPr>
          <w:b/>
          <w:bCs/>
        </w:rPr>
        <w:t>Question 1</w:t>
      </w:r>
    </w:p>
    <w:p w14:paraId="70D617F0" w14:textId="3779064F" w:rsidR="00EB476C" w:rsidRDefault="00EB476C" w:rsidP="00EB476C">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Do you have any comments on the proposal to include the references to the </w:t>
      </w:r>
      <w:r w:rsidR="00A40D11">
        <w:t>3</w:t>
      </w:r>
      <w:r>
        <w:t xml:space="preserve"> legislative instruments and the </w:t>
      </w:r>
      <w:r w:rsidR="00B829EA">
        <w:t xml:space="preserve">2 </w:t>
      </w:r>
      <w:r>
        <w:t>industry standard</w:t>
      </w:r>
      <w:r w:rsidR="00B829EA">
        <w:t>s</w:t>
      </w:r>
      <w:r>
        <w:t xml:space="preserve"> in the Cabling Provider Rules 2025? </w:t>
      </w:r>
    </w:p>
    <w:p w14:paraId="587ECF8F" w14:textId="1A1C2B99" w:rsidR="001A059D" w:rsidRDefault="001A059D" w:rsidP="001A059D">
      <w:pPr>
        <w:pStyle w:val="Heading3"/>
      </w:pPr>
      <w:bookmarkStart w:id="14" w:name="_Toc183610338"/>
      <w:r>
        <w:t>Including new definitions for technical terminology</w:t>
      </w:r>
      <w:bookmarkEnd w:id="14"/>
    </w:p>
    <w:p w14:paraId="7E978D5F" w14:textId="493508A1" w:rsidR="00CC4E4A" w:rsidRPr="00AF1DF4" w:rsidRDefault="00593A01" w:rsidP="009E4D7A">
      <w:pPr>
        <w:pStyle w:val="Paragraph"/>
      </w:pPr>
      <w:r w:rsidRPr="00593A01">
        <w:t>Throughout the Cabling Provider Rules 20</w:t>
      </w:r>
      <w:r w:rsidR="00C70171">
        <w:t>1</w:t>
      </w:r>
      <w:r w:rsidRPr="00593A01">
        <w:t xml:space="preserve">4, </w:t>
      </w:r>
      <w:r>
        <w:t xml:space="preserve">technical terminology </w:t>
      </w:r>
      <w:r w:rsidRPr="00593A01">
        <w:t xml:space="preserve">is used </w:t>
      </w:r>
      <w:r>
        <w:t>in relation to the requirements for customer cabling work.</w:t>
      </w:r>
      <w:r w:rsidR="000C2C55">
        <w:t xml:space="preserve"> We consider </w:t>
      </w:r>
      <w:r w:rsidR="00046676">
        <w:t>this is a chance</w:t>
      </w:r>
      <w:r w:rsidR="000C2C55">
        <w:t xml:space="preserve"> to incorporate definitions for most of these terms at </w:t>
      </w:r>
      <w:r w:rsidR="000C2C55" w:rsidRPr="00AF1DF4">
        <w:t xml:space="preserve">section </w:t>
      </w:r>
      <w:r w:rsidR="004E62B6" w:rsidRPr="0040793F">
        <w:t xml:space="preserve">6 </w:t>
      </w:r>
      <w:r w:rsidR="000C2C55" w:rsidRPr="00AF1DF4">
        <w:t xml:space="preserve">of the </w:t>
      </w:r>
      <w:r w:rsidR="00626FEA" w:rsidRPr="00AF1DF4">
        <w:t xml:space="preserve">draft </w:t>
      </w:r>
      <w:r w:rsidR="000C2C55" w:rsidRPr="00AF1DF4">
        <w:t>Cabling Provider Rules 2025</w:t>
      </w:r>
      <w:r w:rsidR="00046676" w:rsidRPr="00AF1DF4">
        <w:t xml:space="preserve">. This will </w:t>
      </w:r>
      <w:r w:rsidR="00FC2455" w:rsidRPr="00AF1DF4">
        <w:t>assist industry in understanding and applying the</w:t>
      </w:r>
      <w:r w:rsidR="000C2C55" w:rsidRPr="00AF1DF4">
        <w:t xml:space="preserve"> </w:t>
      </w:r>
      <w:r w:rsidR="00FC2455" w:rsidRPr="00AF1DF4">
        <w:t>requirements</w:t>
      </w:r>
      <w:r w:rsidR="000C2C55" w:rsidRPr="00AF1DF4">
        <w:t xml:space="preserve"> </w:t>
      </w:r>
      <w:r w:rsidR="00FC2455" w:rsidRPr="00AF1DF4">
        <w:t>for cabling work</w:t>
      </w:r>
      <w:r w:rsidR="000C2C55" w:rsidRPr="00AF1DF4">
        <w:t>.</w:t>
      </w:r>
    </w:p>
    <w:p w14:paraId="1F1E909E" w14:textId="71D4F1BE" w:rsidR="003865F3" w:rsidRPr="00AF1DF4" w:rsidRDefault="00C5340C" w:rsidP="0056556D">
      <w:pPr>
        <w:pStyle w:val="Paragraphbeforelist"/>
      </w:pPr>
      <w:r w:rsidRPr="00AF1DF4">
        <w:t>We propose that the</w:t>
      </w:r>
      <w:r w:rsidR="003865F3" w:rsidRPr="00AF1DF4">
        <w:t xml:space="preserve"> following terms continue to be used in the Cabling Provider Rules 2025, with added definitions at section </w:t>
      </w:r>
      <w:r w:rsidR="004E62B6" w:rsidRPr="009527D8">
        <w:t>6</w:t>
      </w:r>
      <w:r w:rsidR="003865F3" w:rsidRPr="00AF1DF4">
        <w:t>:</w:t>
      </w:r>
    </w:p>
    <w:p w14:paraId="6D18C95B" w14:textId="77777777" w:rsidR="00AF1DF4" w:rsidRPr="002E6DDA" w:rsidRDefault="00AF1DF4" w:rsidP="00AF1DF4">
      <w:pPr>
        <w:pStyle w:val="ListParagraph"/>
        <w:numPr>
          <w:ilvl w:val="0"/>
          <w:numId w:val="13"/>
        </w:numPr>
        <w:rPr>
          <w:sz w:val="22"/>
          <w:szCs w:val="28"/>
        </w:rPr>
      </w:pPr>
      <w:r w:rsidRPr="002E6DDA">
        <w:rPr>
          <w:sz w:val="22"/>
          <w:szCs w:val="28"/>
        </w:rPr>
        <w:t>Aerial cabling</w:t>
      </w:r>
    </w:p>
    <w:p w14:paraId="6AF18E09" w14:textId="77777777" w:rsidR="00AF1DF4" w:rsidRPr="002E6DDA" w:rsidRDefault="00AF1DF4" w:rsidP="00AF1DF4">
      <w:pPr>
        <w:pStyle w:val="ListParagraph"/>
        <w:numPr>
          <w:ilvl w:val="0"/>
          <w:numId w:val="13"/>
        </w:numPr>
        <w:rPr>
          <w:sz w:val="22"/>
          <w:szCs w:val="28"/>
        </w:rPr>
      </w:pPr>
      <w:r w:rsidRPr="002E6DDA">
        <w:rPr>
          <w:sz w:val="22"/>
          <w:szCs w:val="28"/>
        </w:rPr>
        <w:t>Broadband cabling</w:t>
      </w:r>
    </w:p>
    <w:p w14:paraId="4FE2D15A" w14:textId="77777777" w:rsidR="00AF1DF4" w:rsidRPr="002E6DDA" w:rsidRDefault="00AF1DF4" w:rsidP="00AF1DF4">
      <w:pPr>
        <w:pStyle w:val="ListParagraph"/>
        <w:numPr>
          <w:ilvl w:val="0"/>
          <w:numId w:val="13"/>
        </w:numPr>
        <w:rPr>
          <w:sz w:val="22"/>
          <w:szCs w:val="28"/>
        </w:rPr>
      </w:pPr>
      <w:r w:rsidRPr="002E6DDA">
        <w:rPr>
          <w:sz w:val="22"/>
          <w:szCs w:val="28"/>
        </w:rPr>
        <w:t>Co-axial cabling</w:t>
      </w:r>
    </w:p>
    <w:p w14:paraId="4B863AB1" w14:textId="77777777" w:rsidR="00AF1DF4" w:rsidRPr="002E6DDA" w:rsidRDefault="00AF1DF4" w:rsidP="00AF1DF4">
      <w:pPr>
        <w:pStyle w:val="ListParagraph"/>
        <w:numPr>
          <w:ilvl w:val="0"/>
          <w:numId w:val="13"/>
        </w:numPr>
        <w:rPr>
          <w:sz w:val="22"/>
          <w:szCs w:val="28"/>
        </w:rPr>
      </w:pPr>
      <w:r w:rsidRPr="002E6DDA">
        <w:rPr>
          <w:sz w:val="22"/>
          <w:szCs w:val="28"/>
        </w:rPr>
        <w:t>Distribution frame</w:t>
      </w:r>
    </w:p>
    <w:p w14:paraId="77867FB3" w14:textId="77777777" w:rsidR="00AF1DF4" w:rsidRPr="002E6DDA" w:rsidRDefault="00AF1DF4" w:rsidP="00AF1DF4">
      <w:pPr>
        <w:pStyle w:val="ListParagraph"/>
        <w:numPr>
          <w:ilvl w:val="0"/>
          <w:numId w:val="13"/>
        </w:numPr>
        <w:rPr>
          <w:sz w:val="22"/>
          <w:szCs w:val="28"/>
        </w:rPr>
      </w:pPr>
      <w:r w:rsidRPr="002E6DDA">
        <w:rPr>
          <w:sz w:val="22"/>
          <w:szCs w:val="28"/>
        </w:rPr>
        <w:t>Distributor</w:t>
      </w:r>
    </w:p>
    <w:p w14:paraId="7DDDE957" w14:textId="77777777" w:rsidR="00AF1DF4" w:rsidRPr="002E6DDA" w:rsidRDefault="00AF1DF4" w:rsidP="00AF1DF4">
      <w:pPr>
        <w:pStyle w:val="ListParagraph"/>
        <w:numPr>
          <w:ilvl w:val="0"/>
          <w:numId w:val="13"/>
        </w:numPr>
        <w:rPr>
          <w:sz w:val="22"/>
          <w:szCs w:val="28"/>
        </w:rPr>
      </w:pPr>
      <w:r w:rsidRPr="002E6DDA">
        <w:rPr>
          <w:sz w:val="22"/>
          <w:szCs w:val="28"/>
        </w:rPr>
        <w:t>Frame</w:t>
      </w:r>
    </w:p>
    <w:p w14:paraId="454D9D6D" w14:textId="77777777" w:rsidR="00AF1DF4" w:rsidRPr="002E6DDA" w:rsidRDefault="00AF1DF4" w:rsidP="00AF1DF4">
      <w:pPr>
        <w:pStyle w:val="ListParagraph"/>
        <w:numPr>
          <w:ilvl w:val="0"/>
          <w:numId w:val="13"/>
        </w:numPr>
        <w:rPr>
          <w:sz w:val="22"/>
          <w:szCs w:val="28"/>
        </w:rPr>
      </w:pPr>
      <w:r w:rsidRPr="002E6DDA">
        <w:rPr>
          <w:sz w:val="22"/>
          <w:szCs w:val="28"/>
        </w:rPr>
        <w:t>Jumper</w:t>
      </w:r>
    </w:p>
    <w:p w14:paraId="4D9D2AF3" w14:textId="77777777" w:rsidR="00AF1DF4" w:rsidRPr="002E6DDA" w:rsidRDefault="00AF1DF4" w:rsidP="00AF1DF4">
      <w:pPr>
        <w:pStyle w:val="ListParagraph"/>
        <w:numPr>
          <w:ilvl w:val="0"/>
          <w:numId w:val="13"/>
        </w:numPr>
        <w:rPr>
          <w:sz w:val="22"/>
          <w:szCs w:val="28"/>
        </w:rPr>
      </w:pPr>
      <w:r w:rsidRPr="002E6DDA">
        <w:rPr>
          <w:sz w:val="22"/>
          <w:szCs w:val="28"/>
        </w:rPr>
        <w:t>Jumperable distributor</w:t>
      </w:r>
    </w:p>
    <w:p w14:paraId="218589A4" w14:textId="77777777" w:rsidR="00AF1DF4" w:rsidRPr="002E6DDA" w:rsidRDefault="00AF1DF4" w:rsidP="00AF1DF4">
      <w:pPr>
        <w:pStyle w:val="ListParagraph"/>
        <w:numPr>
          <w:ilvl w:val="0"/>
          <w:numId w:val="13"/>
        </w:numPr>
        <w:rPr>
          <w:sz w:val="22"/>
          <w:szCs w:val="28"/>
        </w:rPr>
      </w:pPr>
      <w:r w:rsidRPr="002E6DDA">
        <w:rPr>
          <w:sz w:val="22"/>
          <w:szCs w:val="28"/>
        </w:rPr>
        <w:t>Jumperable frame</w:t>
      </w:r>
    </w:p>
    <w:p w14:paraId="1AFE187F" w14:textId="77777777" w:rsidR="00AF1DF4" w:rsidRPr="002E6DDA" w:rsidRDefault="00AF1DF4" w:rsidP="00AF1DF4">
      <w:pPr>
        <w:pStyle w:val="ListParagraph"/>
        <w:numPr>
          <w:ilvl w:val="0"/>
          <w:numId w:val="13"/>
        </w:numPr>
        <w:rPr>
          <w:sz w:val="22"/>
          <w:szCs w:val="28"/>
        </w:rPr>
      </w:pPr>
      <w:r w:rsidRPr="002E6DDA">
        <w:rPr>
          <w:sz w:val="22"/>
          <w:szCs w:val="28"/>
        </w:rPr>
        <w:lastRenderedPageBreak/>
        <w:t>Main distribution frame</w:t>
      </w:r>
    </w:p>
    <w:p w14:paraId="20FE714B" w14:textId="77777777" w:rsidR="00AF1DF4" w:rsidRPr="002E6DDA" w:rsidRDefault="00AF1DF4" w:rsidP="00AF1DF4">
      <w:pPr>
        <w:pStyle w:val="ListParagraph"/>
        <w:numPr>
          <w:ilvl w:val="0"/>
          <w:numId w:val="13"/>
        </w:numPr>
        <w:rPr>
          <w:sz w:val="22"/>
          <w:szCs w:val="28"/>
        </w:rPr>
      </w:pPr>
      <w:r w:rsidRPr="002E6DDA">
        <w:rPr>
          <w:sz w:val="22"/>
          <w:szCs w:val="28"/>
        </w:rPr>
        <w:t>Network termination device</w:t>
      </w:r>
    </w:p>
    <w:p w14:paraId="5C4D03B7" w14:textId="77777777" w:rsidR="00AF1DF4" w:rsidRPr="002E6DDA" w:rsidRDefault="00AF1DF4" w:rsidP="00AF1DF4">
      <w:pPr>
        <w:pStyle w:val="ListParagraph"/>
        <w:numPr>
          <w:ilvl w:val="0"/>
          <w:numId w:val="13"/>
        </w:numPr>
        <w:rPr>
          <w:sz w:val="22"/>
          <w:szCs w:val="28"/>
        </w:rPr>
      </w:pPr>
      <w:r w:rsidRPr="002E6DDA">
        <w:rPr>
          <w:sz w:val="22"/>
          <w:szCs w:val="28"/>
        </w:rPr>
        <w:t>Optical fibre cabling</w:t>
      </w:r>
    </w:p>
    <w:p w14:paraId="11946989" w14:textId="77777777" w:rsidR="00AF1DF4" w:rsidRPr="002E6DDA" w:rsidRDefault="00AF1DF4" w:rsidP="00AF1DF4">
      <w:pPr>
        <w:pStyle w:val="ListParagraph"/>
        <w:numPr>
          <w:ilvl w:val="0"/>
          <w:numId w:val="13"/>
        </w:numPr>
        <w:rPr>
          <w:sz w:val="22"/>
          <w:szCs w:val="28"/>
        </w:rPr>
      </w:pPr>
      <w:r w:rsidRPr="002E6DDA">
        <w:rPr>
          <w:sz w:val="22"/>
          <w:szCs w:val="28"/>
        </w:rPr>
        <w:t>Patch panel</w:t>
      </w:r>
    </w:p>
    <w:p w14:paraId="05A16F62" w14:textId="77777777" w:rsidR="00AF1DF4" w:rsidRPr="002E6DDA" w:rsidRDefault="00AF1DF4" w:rsidP="00AF1DF4">
      <w:pPr>
        <w:pStyle w:val="ListParagraph"/>
        <w:numPr>
          <w:ilvl w:val="0"/>
          <w:numId w:val="13"/>
        </w:numPr>
        <w:rPr>
          <w:sz w:val="22"/>
          <w:szCs w:val="28"/>
        </w:rPr>
      </w:pPr>
      <w:r w:rsidRPr="002E6DDA">
        <w:rPr>
          <w:sz w:val="22"/>
          <w:szCs w:val="28"/>
        </w:rPr>
        <w:t>Plug</w:t>
      </w:r>
    </w:p>
    <w:p w14:paraId="1D3AC870" w14:textId="77777777" w:rsidR="00AF1DF4" w:rsidRPr="002E6DDA" w:rsidRDefault="00AF1DF4" w:rsidP="00AF1DF4">
      <w:pPr>
        <w:pStyle w:val="ListParagraph"/>
        <w:numPr>
          <w:ilvl w:val="0"/>
          <w:numId w:val="13"/>
        </w:numPr>
        <w:rPr>
          <w:sz w:val="22"/>
          <w:szCs w:val="28"/>
        </w:rPr>
      </w:pPr>
      <w:r w:rsidRPr="002E6DDA">
        <w:rPr>
          <w:sz w:val="22"/>
          <w:szCs w:val="28"/>
        </w:rPr>
        <w:t>Socket</w:t>
      </w:r>
    </w:p>
    <w:p w14:paraId="3D0BDE82" w14:textId="77777777" w:rsidR="00AF1DF4" w:rsidRDefault="00AF1DF4" w:rsidP="009527D8">
      <w:pPr>
        <w:pStyle w:val="ListParagraph"/>
        <w:numPr>
          <w:ilvl w:val="0"/>
          <w:numId w:val="13"/>
        </w:numPr>
        <w:rPr>
          <w:sz w:val="22"/>
          <w:szCs w:val="28"/>
        </w:rPr>
      </w:pPr>
      <w:r w:rsidRPr="002E6DDA">
        <w:rPr>
          <w:sz w:val="22"/>
          <w:szCs w:val="28"/>
        </w:rPr>
        <w:t>Structured cabling</w:t>
      </w:r>
    </w:p>
    <w:p w14:paraId="3687AAFE" w14:textId="36DE5996" w:rsidR="00AF1DF4" w:rsidRPr="009527D8" w:rsidRDefault="009527D8" w:rsidP="009527D8">
      <w:pPr>
        <w:pStyle w:val="ListParagraph"/>
        <w:numPr>
          <w:ilvl w:val="0"/>
          <w:numId w:val="13"/>
        </w:numPr>
        <w:rPr>
          <w:sz w:val="22"/>
          <w:szCs w:val="28"/>
        </w:rPr>
      </w:pPr>
      <w:r>
        <w:rPr>
          <w:sz w:val="22"/>
          <w:szCs w:val="28"/>
        </w:rPr>
        <w:t>Underground cabling.</w:t>
      </w:r>
    </w:p>
    <w:p w14:paraId="50B1D885" w14:textId="1519DC86" w:rsidR="00DB5B9C" w:rsidRDefault="00CB3AD9" w:rsidP="00DB5B9C">
      <w:pPr>
        <w:pStyle w:val="Paragraph"/>
        <w:rPr>
          <w:bCs/>
        </w:rPr>
      </w:pPr>
      <w:r>
        <w:rPr>
          <w:bCs/>
        </w:rPr>
        <w:t xml:space="preserve">These terms are used in </w:t>
      </w:r>
      <w:r w:rsidR="00507BC5">
        <w:rPr>
          <w:bCs/>
        </w:rPr>
        <w:t xml:space="preserve">the proposed Cabling Provider Rules 2025 </w:t>
      </w:r>
      <w:r w:rsidR="00A93B5D">
        <w:rPr>
          <w:bCs/>
        </w:rPr>
        <w:t>in relation to the</w:t>
      </w:r>
      <w:r>
        <w:rPr>
          <w:bCs/>
        </w:rPr>
        <w:t xml:space="preserve"> categories of cabling registration and </w:t>
      </w:r>
      <w:r w:rsidR="00A93B5D">
        <w:rPr>
          <w:bCs/>
        </w:rPr>
        <w:t>the certification requirements for completed cabling work.</w:t>
      </w:r>
      <w:r>
        <w:rPr>
          <w:bCs/>
        </w:rPr>
        <w:t xml:space="preserve"> </w:t>
      </w:r>
      <w:r w:rsidR="00EF4ECB">
        <w:rPr>
          <w:bCs/>
        </w:rPr>
        <w:t>Our proposed definitions</w:t>
      </w:r>
      <w:r w:rsidR="00020A6D" w:rsidRPr="00CB3AD9">
        <w:rPr>
          <w:bCs/>
        </w:rPr>
        <w:t xml:space="preserve"> </w:t>
      </w:r>
      <w:r w:rsidR="00EF4ECB">
        <w:rPr>
          <w:bCs/>
        </w:rPr>
        <w:t xml:space="preserve">are </w:t>
      </w:r>
      <w:r w:rsidR="00020A6D" w:rsidRPr="00CB3AD9">
        <w:rPr>
          <w:bCs/>
        </w:rPr>
        <w:t>b</w:t>
      </w:r>
      <w:r w:rsidR="00DB5B9C" w:rsidRPr="00CB3AD9">
        <w:rPr>
          <w:bCs/>
        </w:rPr>
        <w:t>ased on the</w:t>
      </w:r>
      <w:r w:rsidR="00020A6D" w:rsidRPr="00CB3AD9">
        <w:rPr>
          <w:bCs/>
        </w:rPr>
        <w:t xml:space="preserve"> definitions given under section 4.2 of the</w:t>
      </w:r>
      <w:r w:rsidR="00DB5B9C" w:rsidRPr="00CB3AD9">
        <w:rPr>
          <w:bCs/>
        </w:rPr>
        <w:t xml:space="preserve"> </w:t>
      </w:r>
      <w:r w:rsidR="00C10440" w:rsidRPr="00CB3AD9">
        <w:rPr>
          <w:bCs/>
        </w:rPr>
        <w:t>mandated i</w:t>
      </w:r>
      <w:r w:rsidR="00DB5B9C" w:rsidRPr="00CB3AD9">
        <w:rPr>
          <w:bCs/>
        </w:rPr>
        <w:t>ndustry standard, the Wiring Rules.</w:t>
      </w:r>
      <w:r w:rsidR="00B24737">
        <w:rPr>
          <w:bCs/>
        </w:rPr>
        <w:t xml:space="preserve"> This will ensure consistent use of the terminology across the range of instruments a </w:t>
      </w:r>
      <w:r w:rsidR="00C853AC">
        <w:rPr>
          <w:bCs/>
        </w:rPr>
        <w:t>r</w:t>
      </w:r>
      <w:r w:rsidR="00B24737">
        <w:rPr>
          <w:bCs/>
        </w:rPr>
        <w:t xml:space="preserve">egistered </w:t>
      </w:r>
      <w:r w:rsidR="00C853AC">
        <w:rPr>
          <w:bCs/>
        </w:rPr>
        <w:t>c</w:t>
      </w:r>
      <w:r w:rsidR="00B24737">
        <w:rPr>
          <w:bCs/>
        </w:rPr>
        <w:t xml:space="preserve">abling </w:t>
      </w:r>
      <w:r w:rsidR="00C853AC">
        <w:rPr>
          <w:bCs/>
        </w:rPr>
        <w:t>p</w:t>
      </w:r>
      <w:r w:rsidR="00B24737">
        <w:rPr>
          <w:bCs/>
        </w:rPr>
        <w:t xml:space="preserve">rovider </w:t>
      </w:r>
      <w:r w:rsidR="00370DE2">
        <w:rPr>
          <w:bCs/>
        </w:rPr>
        <w:t>must comply with</w:t>
      </w:r>
      <w:r w:rsidR="00B24737">
        <w:rPr>
          <w:bCs/>
        </w:rPr>
        <w:t xml:space="preserve">. </w:t>
      </w:r>
    </w:p>
    <w:p w14:paraId="7602CF14" w14:textId="0D38AC55" w:rsidR="00DB5B9C" w:rsidRPr="00215106" w:rsidRDefault="00B24737" w:rsidP="00215106">
      <w:pPr>
        <w:pStyle w:val="Paragraph"/>
        <w:rPr>
          <w:bCs/>
        </w:rPr>
      </w:pPr>
      <w:r w:rsidRPr="00B24737">
        <w:rPr>
          <w:bCs/>
        </w:rPr>
        <w:t xml:space="preserve">Some other technical terms </w:t>
      </w:r>
      <w:r w:rsidR="00DB5B9C" w:rsidRPr="00B24737">
        <w:rPr>
          <w:bCs/>
        </w:rPr>
        <w:t xml:space="preserve">are </w:t>
      </w:r>
      <w:r w:rsidRPr="00B24737">
        <w:rPr>
          <w:bCs/>
        </w:rPr>
        <w:t>referenced</w:t>
      </w:r>
      <w:r w:rsidR="00DB5B9C" w:rsidRPr="00B24737">
        <w:rPr>
          <w:bCs/>
        </w:rPr>
        <w:t xml:space="preserve"> in</w:t>
      </w:r>
      <w:r w:rsidRPr="00B24737">
        <w:rPr>
          <w:bCs/>
        </w:rPr>
        <w:t xml:space="preserve"> both</w:t>
      </w:r>
      <w:r w:rsidR="00DB5B9C" w:rsidRPr="00B24737">
        <w:rPr>
          <w:bCs/>
        </w:rPr>
        <w:t xml:space="preserve"> </w:t>
      </w:r>
      <w:r w:rsidRPr="00B24737">
        <w:rPr>
          <w:bCs/>
        </w:rPr>
        <w:t>the Cabling Provider Rules 2014 and the Wiring Rules but are not given a definition. These terms include ‘module’ and ‘overvoltage unit’.</w:t>
      </w:r>
      <w:r>
        <w:rPr>
          <w:bCs/>
        </w:rPr>
        <w:t xml:space="preserve"> Our preliminary view is that these terms do not require a definition, as they each have a generally well-</w:t>
      </w:r>
      <w:r w:rsidR="003B02BB">
        <w:rPr>
          <w:bCs/>
        </w:rPr>
        <w:t xml:space="preserve">understood application within the cabling industry and their mention in the instrument appears only in connection with other </w:t>
      </w:r>
      <w:r w:rsidR="00215106">
        <w:rPr>
          <w:bCs/>
        </w:rPr>
        <w:t xml:space="preserve">defined </w:t>
      </w:r>
      <w:r w:rsidR="007652CF">
        <w:rPr>
          <w:bCs/>
        </w:rPr>
        <w:t>types</w:t>
      </w:r>
      <w:r w:rsidR="003B02BB">
        <w:rPr>
          <w:bCs/>
        </w:rPr>
        <w:t xml:space="preserve"> of cabling equipment. </w:t>
      </w:r>
    </w:p>
    <w:p w14:paraId="4600F334" w14:textId="541036E8" w:rsidR="005931BF" w:rsidRDefault="005931BF" w:rsidP="009E4D7A">
      <w:pPr>
        <w:pStyle w:val="Paragraph"/>
      </w:pPr>
      <w:r>
        <w:t xml:space="preserve">Where a term </w:t>
      </w:r>
      <w:r w:rsidR="00C5340C">
        <w:t>referenced</w:t>
      </w:r>
      <w:r w:rsidR="002744A8">
        <w:t xml:space="preserve"> in the proposed </w:t>
      </w:r>
      <w:r w:rsidR="009E6649">
        <w:t xml:space="preserve">draft </w:t>
      </w:r>
      <w:r w:rsidR="002744A8">
        <w:t xml:space="preserve">Cabling Provider Rules 2025 </w:t>
      </w:r>
      <w:r>
        <w:t xml:space="preserve">already has a definition under the Act, this </w:t>
      </w:r>
      <w:r w:rsidR="002744A8">
        <w:t>is</w:t>
      </w:r>
      <w:r>
        <w:t xml:space="preserve"> taken to have the same meaning as in the Act. This includes ‘customer cabling’</w:t>
      </w:r>
      <w:r w:rsidR="002E357D">
        <w:t xml:space="preserve"> (defined at section 20 of the Act)</w:t>
      </w:r>
      <w:r w:rsidR="002744A8">
        <w:t xml:space="preserve"> ‘customer equipment’</w:t>
      </w:r>
      <w:r>
        <w:t xml:space="preserve"> </w:t>
      </w:r>
      <w:r w:rsidR="002E357D">
        <w:t xml:space="preserve">(defined at section 21 of the Act) </w:t>
      </w:r>
      <w:r w:rsidR="002D0E86">
        <w:t>and a ‘line’</w:t>
      </w:r>
      <w:r w:rsidR="002E357D">
        <w:t xml:space="preserve"> (defined at section 7 of the Act).</w:t>
      </w:r>
    </w:p>
    <w:p w14:paraId="4725EABD" w14:textId="4963E3D0" w:rsidR="00892709" w:rsidRPr="00DB5B9C" w:rsidRDefault="00AD0D5D" w:rsidP="009E4D7A">
      <w:pPr>
        <w:pStyle w:val="Paragraph"/>
      </w:pPr>
      <w:r w:rsidRPr="00AD0D5D">
        <w:t xml:space="preserve">Additional terms have been added to the </w:t>
      </w:r>
      <w:r w:rsidR="008235B4">
        <w:t>d</w:t>
      </w:r>
      <w:r w:rsidRPr="00AD0D5D">
        <w:t xml:space="preserve">efinitions section of the proposed </w:t>
      </w:r>
      <w:r w:rsidR="007652CF">
        <w:t>instrument,</w:t>
      </w:r>
      <w:r w:rsidRPr="00AD0D5D">
        <w:t xml:space="preserve"> </w:t>
      </w:r>
      <w:r w:rsidR="00007DEB">
        <w:t xml:space="preserve">for clarity and </w:t>
      </w:r>
      <w:r w:rsidRPr="00AD0D5D">
        <w:t xml:space="preserve">to support new provisions </w:t>
      </w:r>
      <w:r w:rsidR="007652CF">
        <w:t>relating to</w:t>
      </w:r>
      <w:r w:rsidRPr="00AD0D5D">
        <w:t xml:space="preserve"> the competency requirements for </w:t>
      </w:r>
      <w:r>
        <w:t xml:space="preserve">work that involves </w:t>
      </w:r>
      <w:r w:rsidRPr="00AD0D5D">
        <w:t xml:space="preserve">specialised cabling. </w:t>
      </w:r>
      <w:r>
        <w:t>These changes and the additional terms are discussed below under ‘</w:t>
      </w:r>
      <w:r w:rsidRPr="0040793F">
        <w:t>Clarifying and reformatting the competency requirements</w:t>
      </w:r>
      <w:r w:rsidRPr="00AD0D5D">
        <w:t>’.</w:t>
      </w:r>
    </w:p>
    <w:p w14:paraId="52DF373F" w14:textId="26501577" w:rsidR="00CC4E4A" w:rsidRPr="00D4200C" w:rsidRDefault="00CC4E4A" w:rsidP="00BC6BDC">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b/>
          <w:bCs/>
        </w:rPr>
      </w:pPr>
      <w:r w:rsidRPr="00D4200C">
        <w:rPr>
          <w:b/>
          <w:bCs/>
        </w:rPr>
        <w:t>Question</w:t>
      </w:r>
      <w:r w:rsidR="0030635C">
        <w:rPr>
          <w:b/>
          <w:bCs/>
        </w:rPr>
        <w:t>s</w:t>
      </w:r>
      <w:r w:rsidRPr="00D4200C">
        <w:rPr>
          <w:b/>
          <w:bCs/>
        </w:rPr>
        <w:t xml:space="preserve"> </w:t>
      </w:r>
      <w:r w:rsidR="00D4200C">
        <w:rPr>
          <w:b/>
          <w:bCs/>
        </w:rPr>
        <w:t>2</w:t>
      </w:r>
      <w:r w:rsidR="0030635C">
        <w:rPr>
          <w:b/>
          <w:bCs/>
        </w:rPr>
        <w:t xml:space="preserve"> and 3</w:t>
      </w:r>
    </w:p>
    <w:p w14:paraId="58574AAB" w14:textId="1E7F2DE8" w:rsidR="00CC4E4A" w:rsidRDefault="00CC4E4A" w:rsidP="00CC4E4A">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Do you have any comments on the </w:t>
      </w:r>
      <w:r w:rsidR="00186810">
        <w:t xml:space="preserve">above </w:t>
      </w:r>
      <w:r>
        <w:t xml:space="preserve">definitions included </w:t>
      </w:r>
      <w:r w:rsidR="00112A29">
        <w:t xml:space="preserve">in the </w:t>
      </w:r>
      <w:r w:rsidR="00C5340C">
        <w:t xml:space="preserve">proposed </w:t>
      </w:r>
      <w:r w:rsidR="00112A29">
        <w:t>Cabling Provider Rules 2025</w:t>
      </w:r>
      <w:r>
        <w:t xml:space="preserve">? </w:t>
      </w:r>
    </w:p>
    <w:p w14:paraId="627F54FC" w14:textId="23EDF459" w:rsidR="0030635C" w:rsidRDefault="0030635C" w:rsidP="00CC4E4A">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Are there any other technical terms used in the </w:t>
      </w:r>
      <w:r w:rsidR="00C5340C" w:rsidRPr="00C5340C">
        <w:t xml:space="preserve">proposed </w:t>
      </w:r>
      <w:r>
        <w:t xml:space="preserve">Cabling Provider Rules 2025 that </w:t>
      </w:r>
      <w:r w:rsidR="00C5340C">
        <w:t>should</w:t>
      </w:r>
      <w:r>
        <w:t xml:space="preserve"> be </w:t>
      </w:r>
      <w:r w:rsidR="00DB5B9C">
        <w:t>defined</w:t>
      </w:r>
      <w:r>
        <w:t xml:space="preserve"> to ensure the requirements for customer cabling work are clear?</w:t>
      </w:r>
    </w:p>
    <w:p w14:paraId="001B813B" w14:textId="77777777" w:rsidR="00F60A97" w:rsidRDefault="00F60A97" w:rsidP="00CC4E4A">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p>
    <w:p w14:paraId="28BF96B4" w14:textId="7A7D5260" w:rsidR="001A059D" w:rsidRDefault="001A059D" w:rsidP="00112A29">
      <w:pPr>
        <w:pStyle w:val="Heading3"/>
      </w:pPr>
      <w:bookmarkStart w:id="15" w:name="_Toc183610339"/>
      <w:r>
        <w:t>C</w:t>
      </w:r>
      <w:r w:rsidRPr="001A059D">
        <w:t>larifying the provisions which describe the Open, Restricted and Lift categories of cabling</w:t>
      </w:r>
      <w:r w:rsidR="00BC7519">
        <w:t xml:space="preserve"> provider</w:t>
      </w:r>
      <w:r w:rsidRPr="001A059D">
        <w:t xml:space="preserve"> registration</w:t>
      </w:r>
      <w:bookmarkEnd w:id="15"/>
      <w:r>
        <w:t xml:space="preserve"> </w:t>
      </w:r>
    </w:p>
    <w:p w14:paraId="4894170D" w14:textId="148B09F7" w:rsidR="00937742" w:rsidRDefault="00937742" w:rsidP="00937742">
      <w:pPr>
        <w:rPr>
          <w:sz w:val="22"/>
          <w:szCs w:val="28"/>
        </w:rPr>
      </w:pPr>
      <w:r>
        <w:rPr>
          <w:sz w:val="22"/>
          <w:szCs w:val="28"/>
        </w:rPr>
        <w:t xml:space="preserve">We have identified opportunities to simplify the </w:t>
      </w:r>
      <w:r w:rsidR="00AE455D">
        <w:rPr>
          <w:sz w:val="22"/>
          <w:szCs w:val="28"/>
        </w:rPr>
        <w:t xml:space="preserve">provisions relating to the </w:t>
      </w:r>
      <w:r>
        <w:rPr>
          <w:sz w:val="22"/>
          <w:szCs w:val="28"/>
        </w:rPr>
        <w:t>categories of registration</w:t>
      </w:r>
      <w:r w:rsidR="009F3584">
        <w:rPr>
          <w:sz w:val="22"/>
          <w:szCs w:val="28"/>
        </w:rPr>
        <w:t>, making</w:t>
      </w:r>
      <w:r>
        <w:rPr>
          <w:sz w:val="22"/>
          <w:szCs w:val="28"/>
        </w:rPr>
        <w:t xml:space="preserve"> it easier to understand the kinds of cabling work </w:t>
      </w:r>
      <w:r w:rsidR="00306F9F">
        <w:rPr>
          <w:sz w:val="22"/>
          <w:szCs w:val="28"/>
        </w:rPr>
        <w:t xml:space="preserve">that a cabling provider is authorised to perform </w:t>
      </w:r>
      <w:r w:rsidR="00774A1B">
        <w:rPr>
          <w:sz w:val="22"/>
          <w:szCs w:val="28"/>
        </w:rPr>
        <w:t>or supervise depending on the registration they hold</w:t>
      </w:r>
      <w:r>
        <w:rPr>
          <w:sz w:val="22"/>
          <w:szCs w:val="28"/>
        </w:rPr>
        <w:t>.</w:t>
      </w:r>
    </w:p>
    <w:p w14:paraId="32161C82" w14:textId="247D6041" w:rsidR="00A041DD" w:rsidRDefault="00AE455D" w:rsidP="00937742">
      <w:pPr>
        <w:rPr>
          <w:sz w:val="22"/>
          <w:szCs w:val="28"/>
        </w:rPr>
      </w:pPr>
      <w:r>
        <w:rPr>
          <w:sz w:val="22"/>
          <w:szCs w:val="28"/>
        </w:rPr>
        <w:t xml:space="preserve">The current wording adopted in Part 2 of the Cabling Provider Rules 2014 describes Open, Restricted and Lift as ‘types of cabling work’, rather than </w:t>
      </w:r>
      <w:r w:rsidR="00A262DE">
        <w:rPr>
          <w:sz w:val="22"/>
          <w:szCs w:val="28"/>
        </w:rPr>
        <w:t xml:space="preserve">different </w:t>
      </w:r>
      <w:r w:rsidR="0024313E">
        <w:rPr>
          <w:sz w:val="22"/>
          <w:szCs w:val="28"/>
        </w:rPr>
        <w:t>categories</w:t>
      </w:r>
      <w:r w:rsidR="00A262DE">
        <w:rPr>
          <w:sz w:val="22"/>
          <w:szCs w:val="28"/>
        </w:rPr>
        <w:t xml:space="preserve"> of registration according to which a cabler can become registered. </w:t>
      </w:r>
      <w:r w:rsidR="0024313E">
        <w:rPr>
          <w:sz w:val="22"/>
          <w:szCs w:val="28"/>
        </w:rPr>
        <w:t xml:space="preserve">We </w:t>
      </w:r>
      <w:r w:rsidR="007652CF">
        <w:rPr>
          <w:sz w:val="22"/>
          <w:szCs w:val="28"/>
        </w:rPr>
        <w:t>understand</w:t>
      </w:r>
      <w:r w:rsidR="0024313E">
        <w:rPr>
          <w:sz w:val="22"/>
          <w:szCs w:val="28"/>
        </w:rPr>
        <w:t xml:space="preserve"> this </w:t>
      </w:r>
      <w:r w:rsidR="00EF2BB6">
        <w:rPr>
          <w:sz w:val="22"/>
          <w:szCs w:val="28"/>
        </w:rPr>
        <w:t xml:space="preserve">could </w:t>
      </w:r>
      <w:r w:rsidR="0024313E">
        <w:rPr>
          <w:sz w:val="22"/>
          <w:szCs w:val="28"/>
        </w:rPr>
        <w:t>be a source of confusion for industry</w:t>
      </w:r>
      <w:r w:rsidR="00BC7519">
        <w:rPr>
          <w:sz w:val="22"/>
          <w:szCs w:val="28"/>
        </w:rPr>
        <w:t xml:space="preserve">. </w:t>
      </w:r>
    </w:p>
    <w:p w14:paraId="36CFF3C1" w14:textId="57EE7828" w:rsidR="00C5340C" w:rsidRDefault="00BC7519" w:rsidP="00937742">
      <w:pPr>
        <w:rPr>
          <w:sz w:val="22"/>
          <w:szCs w:val="28"/>
        </w:rPr>
      </w:pPr>
      <w:r>
        <w:rPr>
          <w:sz w:val="22"/>
          <w:szCs w:val="28"/>
        </w:rPr>
        <w:lastRenderedPageBreak/>
        <w:t xml:space="preserve">The intention of Part 2 is to define the classes of cabling provider registration rather than to </w:t>
      </w:r>
      <w:r w:rsidR="00A041DD">
        <w:rPr>
          <w:sz w:val="22"/>
          <w:szCs w:val="28"/>
        </w:rPr>
        <w:t>create categories of ‘cabling work’</w:t>
      </w:r>
      <w:r>
        <w:rPr>
          <w:sz w:val="22"/>
          <w:szCs w:val="28"/>
        </w:rPr>
        <w:t>.</w:t>
      </w:r>
      <w:r w:rsidR="00A041DD">
        <w:rPr>
          <w:sz w:val="22"/>
          <w:szCs w:val="28"/>
        </w:rPr>
        <w:t xml:space="preserve"> We also want to ensure there is a clear distinction between the </w:t>
      </w:r>
      <w:r w:rsidR="00FD631E">
        <w:rPr>
          <w:sz w:val="22"/>
          <w:szCs w:val="28"/>
        </w:rPr>
        <w:t xml:space="preserve">draft </w:t>
      </w:r>
      <w:r w:rsidR="00A041DD">
        <w:rPr>
          <w:sz w:val="22"/>
          <w:szCs w:val="28"/>
        </w:rPr>
        <w:t>Cabling Provider Rules 20</w:t>
      </w:r>
      <w:r w:rsidR="00FD631E">
        <w:rPr>
          <w:sz w:val="22"/>
          <w:szCs w:val="28"/>
        </w:rPr>
        <w:t>25</w:t>
      </w:r>
      <w:r w:rsidR="001259D4">
        <w:rPr>
          <w:sz w:val="22"/>
          <w:szCs w:val="28"/>
        </w:rPr>
        <w:t xml:space="preserve"> </w:t>
      </w:r>
      <w:r w:rsidR="00A041DD">
        <w:rPr>
          <w:sz w:val="22"/>
          <w:szCs w:val="28"/>
        </w:rPr>
        <w:t xml:space="preserve">and the </w:t>
      </w:r>
      <w:r w:rsidR="00A041DD" w:rsidRPr="0040793F">
        <w:rPr>
          <w:sz w:val="22"/>
          <w:szCs w:val="28"/>
        </w:rPr>
        <w:t>Telecommunications (Types of Cabling Work) Declaration 2024</w:t>
      </w:r>
      <w:r w:rsidR="00291A52">
        <w:rPr>
          <w:sz w:val="22"/>
          <w:szCs w:val="28"/>
        </w:rPr>
        <w:t xml:space="preserve">. </w:t>
      </w:r>
    </w:p>
    <w:p w14:paraId="6DAAE66B" w14:textId="690DB17E" w:rsidR="00934F05" w:rsidRDefault="00BF15F8" w:rsidP="00937742">
      <w:pPr>
        <w:rPr>
          <w:sz w:val="22"/>
          <w:szCs w:val="28"/>
        </w:rPr>
      </w:pPr>
      <w:r>
        <w:rPr>
          <w:sz w:val="22"/>
          <w:szCs w:val="28"/>
        </w:rPr>
        <w:t>We have proposed wording changes throughout the</w:t>
      </w:r>
      <w:r w:rsidR="00FC4D6D">
        <w:rPr>
          <w:sz w:val="22"/>
          <w:szCs w:val="28"/>
        </w:rPr>
        <w:t xml:space="preserve"> draft</w:t>
      </w:r>
      <w:r>
        <w:rPr>
          <w:sz w:val="22"/>
          <w:szCs w:val="28"/>
        </w:rPr>
        <w:t xml:space="preserve"> Cabling Provider Rules 2025 to ensure the instrument correctly refers to the ‘</w:t>
      </w:r>
      <w:r w:rsidR="00FC4D6D">
        <w:rPr>
          <w:sz w:val="22"/>
          <w:szCs w:val="28"/>
        </w:rPr>
        <w:t>kinds</w:t>
      </w:r>
      <w:r>
        <w:rPr>
          <w:sz w:val="22"/>
          <w:szCs w:val="28"/>
        </w:rPr>
        <w:t xml:space="preserve"> of cabling registration</w:t>
      </w:r>
      <w:r w:rsidR="001259D4">
        <w:rPr>
          <w:sz w:val="22"/>
          <w:szCs w:val="28"/>
        </w:rPr>
        <w:t>’</w:t>
      </w:r>
      <w:r>
        <w:rPr>
          <w:sz w:val="22"/>
          <w:szCs w:val="28"/>
        </w:rPr>
        <w:t xml:space="preserve"> rather than ‘types of cabling work’.</w:t>
      </w:r>
    </w:p>
    <w:p w14:paraId="649B015A" w14:textId="43858B55" w:rsidR="00BF15F8" w:rsidRDefault="00AC376A" w:rsidP="009E4D7A">
      <w:pPr>
        <w:pStyle w:val="Paragraph"/>
      </w:pPr>
      <w:r>
        <w:t xml:space="preserve">Based on regular engagement with the cabling industry, we have also identified opportunities to refine the provisions </w:t>
      </w:r>
      <w:r w:rsidR="001259D4">
        <w:t xml:space="preserve">that </w:t>
      </w:r>
      <w:r>
        <w:t>define the ‘</w:t>
      </w:r>
      <w:r w:rsidR="002F3869">
        <w:t>R</w:t>
      </w:r>
      <w:r>
        <w:t>estricted’ category of registration.</w:t>
      </w:r>
      <w:r w:rsidR="000920E9">
        <w:t xml:space="preserve"> </w:t>
      </w:r>
      <w:r w:rsidR="00B0447C">
        <w:t xml:space="preserve">Restricted registration </w:t>
      </w:r>
      <w:r w:rsidR="00B35E82">
        <w:t>enables a cabling provider to perform or supervise a more limited range of cabling work than is authorised under an Open registration</w:t>
      </w:r>
      <w:r w:rsidR="001259D4">
        <w:t xml:space="preserve"> –</w:t>
      </w:r>
      <w:r w:rsidR="009B2B31">
        <w:t xml:space="preserve"> that is</w:t>
      </w:r>
      <w:r w:rsidR="0061601B">
        <w:t>,</w:t>
      </w:r>
      <w:r w:rsidR="009B2B31">
        <w:t xml:space="preserve"> wor</w:t>
      </w:r>
      <w:r w:rsidR="00B35E82">
        <w:t>k that</w:t>
      </w:r>
      <w:r w:rsidR="00C378DF">
        <w:t xml:space="preserve"> typically involves fewer lines and </w:t>
      </w:r>
      <w:r w:rsidR="00FF0035">
        <w:t>excludes</w:t>
      </w:r>
      <w:r w:rsidR="00C378DF">
        <w:t xml:space="preserve"> complex termination arrangements.</w:t>
      </w:r>
      <w:r w:rsidR="00B35E82">
        <w:t xml:space="preserve"> In this way, </w:t>
      </w:r>
      <w:r w:rsidR="00A71099">
        <w:t xml:space="preserve">the competencies </w:t>
      </w:r>
      <w:r w:rsidR="00D22239">
        <w:t>that must</w:t>
      </w:r>
      <w:r w:rsidR="00A71099">
        <w:t xml:space="preserve"> be demonstrated for</w:t>
      </w:r>
      <w:r w:rsidR="00B35E82">
        <w:t xml:space="preserve"> Restricted registration </w:t>
      </w:r>
      <w:r w:rsidR="00A71099">
        <w:t xml:space="preserve">are </w:t>
      </w:r>
      <w:r w:rsidR="00B35E82">
        <w:t xml:space="preserve">a subset of </w:t>
      </w:r>
      <w:r w:rsidR="00A71099">
        <w:t xml:space="preserve">those required for </w:t>
      </w:r>
      <w:r w:rsidR="00B35E82">
        <w:t xml:space="preserve">the Open registration </w:t>
      </w:r>
      <w:r w:rsidR="0022404C">
        <w:t>category,</w:t>
      </w:r>
      <w:r w:rsidR="009B2B31">
        <w:t xml:space="preserve"> </w:t>
      </w:r>
      <w:r w:rsidR="004205B8">
        <w:t>and the relevant</w:t>
      </w:r>
      <w:r w:rsidR="009B2B31">
        <w:t xml:space="preserve"> training and experience components of the competency requirements</w:t>
      </w:r>
      <w:r w:rsidR="004205B8">
        <w:t xml:space="preserve"> </w:t>
      </w:r>
      <w:r w:rsidR="009B2B31">
        <w:t>reflect this.</w:t>
      </w:r>
    </w:p>
    <w:p w14:paraId="3DBEC197" w14:textId="324C35E2" w:rsidR="00E5186E" w:rsidRDefault="00704E6B" w:rsidP="009E4D7A">
      <w:pPr>
        <w:pStyle w:val="Paragraph"/>
      </w:pPr>
      <w:r>
        <w:t xml:space="preserve">We have identified </w:t>
      </w:r>
      <w:r w:rsidR="00EF2BB6">
        <w:t>possible</w:t>
      </w:r>
      <w:r w:rsidR="00316DFE">
        <w:t xml:space="preserve"> ambiguities throughout the current instrument relating to the environments in which a cabler with a Restricted registration can perform or supervise cabling work.</w:t>
      </w:r>
      <w:r w:rsidR="006C23D5">
        <w:rPr>
          <w:rStyle w:val="FootnoteReference"/>
          <w:szCs w:val="28"/>
        </w:rPr>
        <w:footnoteReference w:id="6"/>
      </w:r>
      <w:r w:rsidR="00316DFE">
        <w:t xml:space="preserve"> </w:t>
      </w:r>
      <w:r w:rsidR="0022404C">
        <w:t>In practical terms, the</w:t>
      </w:r>
      <w:r w:rsidR="00C042EC">
        <w:t xml:space="preserve"> Restricted category of registration is intended to </w:t>
      </w:r>
      <w:r w:rsidR="00792332">
        <w:t xml:space="preserve">authorise the performance or supervision of cabling work </w:t>
      </w:r>
      <w:r w:rsidR="003467A6">
        <w:t xml:space="preserve">that </w:t>
      </w:r>
      <w:r w:rsidR="00792332">
        <w:t>terminate</w:t>
      </w:r>
      <w:r w:rsidR="001738FE">
        <w:t>s</w:t>
      </w:r>
      <w:r w:rsidR="00792332">
        <w:t xml:space="preserve"> at a socket or network termination device at the boundary</w:t>
      </w:r>
      <w:r w:rsidR="006853E7">
        <w:t xml:space="preserve"> of a telecommunications</w:t>
      </w:r>
      <w:r w:rsidR="006853E7" w:rsidRPr="006853E7">
        <w:t xml:space="preserve"> </w:t>
      </w:r>
      <w:r w:rsidR="006853E7">
        <w:t>network</w:t>
      </w:r>
      <w:r w:rsidR="003467A6">
        <w:t>. This is</w:t>
      </w:r>
      <w:r w:rsidR="00792332">
        <w:t xml:space="preserve"> to </w:t>
      </w:r>
      <w:r w:rsidR="003467A6">
        <w:br/>
      </w:r>
      <w:r w:rsidR="00792332">
        <w:t>the exclusion of more complex termination arrangements</w:t>
      </w:r>
      <w:r w:rsidR="001738FE">
        <w:t xml:space="preserve"> </w:t>
      </w:r>
      <w:r w:rsidR="0022404C">
        <w:t>– for example</w:t>
      </w:r>
      <w:r w:rsidR="003467A6">
        <w:t>,</w:t>
      </w:r>
      <w:r w:rsidR="0022404C">
        <w:t xml:space="preserve"> at </w:t>
      </w:r>
      <w:r w:rsidR="00792332">
        <w:t>a main distribution frame.</w:t>
      </w:r>
      <w:r w:rsidR="00036BB0">
        <w:t xml:space="preserve"> </w:t>
      </w:r>
    </w:p>
    <w:p w14:paraId="086F6E47" w14:textId="2D6AFB2D" w:rsidR="00792332" w:rsidRDefault="00036BB0" w:rsidP="009E4D7A">
      <w:pPr>
        <w:pStyle w:val="Paragraph"/>
      </w:pPr>
      <w:r>
        <w:t xml:space="preserve">To ensure this </w:t>
      </w:r>
      <w:r w:rsidR="00E5186E">
        <w:t>intention</w:t>
      </w:r>
      <w:r>
        <w:t xml:space="preserve"> </w:t>
      </w:r>
      <w:r w:rsidR="0067413C">
        <w:t xml:space="preserve">is </w:t>
      </w:r>
      <w:r>
        <w:t xml:space="preserve">clear, we </w:t>
      </w:r>
      <w:r w:rsidR="00041FBF">
        <w:t>are</w:t>
      </w:r>
      <w:r>
        <w:t xml:space="preserve"> propos</w:t>
      </w:r>
      <w:r w:rsidR="00041FBF">
        <w:t>ing</w:t>
      </w:r>
      <w:r w:rsidR="00FA170F">
        <w:t xml:space="preserve"> </w:t>
      </w:r>
      <w:r>
        <w:t xml:space="preserve">changes to the definition </w:t>
      </w:r>
      <w:r w:rsidR="00E910E9">
        <w:t xml:space="preserve">of restricted cabling work registration </w:t>
      </w:r>
      <w:r>
        <w:t xml:space="preserve">under the </w:t>
      </w:r>
      <w:r w:rsidR="00E910E9">
        <w:t xml:space="preserve">draft </w:t>
      </w:r>
      <w:r>
        <w:t xml:space="preserve">Cabling Provider Rules 2025 at </w:t>
      </w:r>
      <w:r w:rsidR="007B5324" w:rsidRPr="009527D8">
        <w:t>section 9</w:t>
      </w:r>
      <w:r w:rsidR="006C23D5" w:rsidRPr="00EF2BB6">
        <w:t xml:space="preserve">. </w:t>
      </w:r>
      <w:r w:rsidR="002F5367">
        <w:t xml:space="preserve">While we are not proposing any changes to the technical characteristics </w:t>
      </w:r>
      <w:r w:rsidR="00D90905">
        <w:t>of the work specified in this provision</w:t>
      </w:r>
      <w:r w:rsidR="003467A6">
        <w:t>. W</w:t>
      </w:r>
      <w:r w:rsidR="002F5367">
        <w:t xml:space="preserve">e intend to limit references to the typical work environments for Restricted registration (single-dwelling domestic premises or small-businesses) to </w:t>
      </w:r>
      <w:r w:rsidR="008C7D4F">
        <w:t xml:space="preserve">a new note under </w:t>
      </w:r>
      <w:r w:rsidR="004A5966" w:rsidRPr="009527D8">
        <w:t>section 9</w:t>
      </w:r>
      <w:r w:rsidR="008C7D4F" w:rsidRPr="00EF2BB6">
        <w:t>.</w:t>
      </w:r>
    </w:p>
    <w:p w14:paraId="0EE43E78" w14:textId="3B02EFE3" w:rsidR="00E5186E" w:rsidRDefault="00E5186E" w:rsidP="009E4D7A">
      <w:pPr>
        <w:pStyle w:val="Paragraph"/>
      </w:pPr>
      <w:r>
        <w:t>We also propose to relocate</w:t>
      </w:r>
      <w:r w:rsidR="00C72C52">
        <w:t>,</w:t>
      </w:r>
      <w:r>
        <w:t xml:space="preserve"> under the definition for Restricted </w:t>
      </w:r>
      <w:r w:rsidR="00425B58">
        <w:t>cabling registration, the</w:t>
      </w:r>
      <w:r>
        <w:t xml:space="preserve"> additional requirement on </w:t>
      </w:r>
      <w:r w:rsidR="00425B58">
        <w:t xml:space="preserve">these </w:t>
      </w:r>
      <w:r>
        <w:t xml:space="preserve">Cabling Providers </w:t>
      </w:r>
      <w:r w:rsidR="00425B58">
        <w:t>relating</w:t>
      </w:r>
      <w:r>
        <w:t xml:space="preserve"> to the performance or supervision of cabling work using customer cabling on poles or structures for aerial power lines</w:t>
      </w:r>
      <w:r w:rsidR="00425B58">
        <w:t>. This additional requirement is currently located in section 4.5 to the Cabling Provider Rules 2014</w:t>
      </w:r>
      <w:r w:rsidR="00FB2F47">
        <w:t xml:space="preserve">. It </w:t>
      </w:r>
      <w:r w:rsidR="00AF2B0B">
        <w:t>has been</w:t>
      </w:r>
      <w:r w:rsidR="00C5340C">
        <w:t xml:space="preserve"> moved</w:t>
      </w:r>
      <w:r w:rsidR="00425B58">
        <w:t xml:space="preserve"> to the Restricted cabling registration provisions with minor text changes to reflect the current technical terminology </w:t>
      </w:r>
      <w:r w:rsidR="003535A4">
        <w:t>used in</w:t>
      </w:r>
      <w:r w:rsidR="00425B58">
        <w:t xml:space="preserve"> the Wiring Rules.</w:t>
      </w:r>
    </w:p>
    <w:p w14:paraId="0562467A" w14:textId="13E610B5" w:rsidR="00D35EFE" w:rsidRDefault="00D35EFE" w:rsidP="00D35EFE">
      <w:pPr>
        <w:pStyle w:val="Paragraph"/>
        <w:pBdr>
          <w:top w:val="single" w:sz="4" w:space="1" w:color="auto"/>
          <w:left w:val="single" w:sz="4" w:space="4" w:color="auto"/>
          <w:bottom w:val="single" w:sz="4" w:space="19" w:color="auto"/>
          <w:right w:val="single" w:sz="4" w:space="4" w:color="auto"/>
        </w:pBdr>
        <w:shd w:val="clear" w:color="auto" w:fill="F2F2F2" w:themeFill="background1" w:themeFillShade="F2"/>
        <w:spacing w:after="120"/>
        <w:rPr>
          <w:b/>
          <w:bCs/>
        </w:rPr>
      </w:pPr>
      <w:r w:rsidRPr="00D4200C">
        <w:rPr>
          <w:b/>
          <w:bCs/>
        </w:rPr>
        <w:t>Question</w:t>
      </w:r>
      <w:r w:rsidR="009E668F">
        <w:rPr>
          <w:b/>
          <w:bCs/>
        </w:rPr>
        <w:t>s 4 and 5</w:t>
      </w:r>
    </w:p>
    <w:p w14:paraId="4ED15D2B" w14:textId="77777777" w:rsidR="009E668F" w:rsidRDefault="00D35EFE" w:rsidP="00D35EFE">
      <w:pPr>
        <w:pStyle w:val="Paragraph"/>
        <w:pBdr>
          <w:top w:val="single" w:sz="4" w:space="1" w:color="auto"/>
          <w:left w:val="single" w:sz="4" w:space="4" w:color="auto"/>
          <w:bottom w:val="single" w:sz="4" w:space="19" w:color="auto"/>
          <w:right w:val="single" w:sz="4" w:space="4" w:color="auto"/>
        </w:pBdr>
        <w:shd w:val="clear" w:color="auto" w:fill="F2F2F2" w:themeFill="background1" w:themeFillShade="F2"/>
        <w:spacing w:after="0"/>
      </w:pPr>
      <w:r>
        <w:t xml:space="preserve">Do </w:t>
      </w:r>
      <w:r w:rsidR="002104E5">
        <w:t xml:space="preserve">you have any comments on our proposed changes to clarify </w:t>
      </w:r>
      <w:r w:rsidR="009E668F">
        <w:t>that ‘Open’, ‘Restricted’ and ‘Lift’ are categories of cabling provider registration?</w:t>
      </w:r>
    </w:p>
    <w:p w14:paraId="5957F8D6" w14:textId="77777777" w:rsidR="009E668F" w:rsidRDefault="009E668F" w:rsidP="00D35EFE">
      <w:pPr>
        <w:pStyle w:val="Paragraph"/>
        <w:pBdr>
          <w:top w:val="single" w:sz="4" w:space="1" w:color="auto"/>
          <w:left w:val="single" w:sz="4" w:space="4" w:color="auto"/>
          <w:bottom w:val="single" w:sz="4" w:space="19" w:color="auto"/>
          <w:right w:val="single" w:sz="4" w:space="4" w:color="auto"/>
        </w:pBdr>
        <w:shd w:val="clear" w:color="auto" w:fill="F2F2F2" w:themeFill="background1" w:themeFillShade="F2"/>
        <w:spacing w:after="0"/>
      </w:pPr>
    </w:p>
    <w:p w14:paraId="3D096875" w14:textId="6EB246BF" w:rsidR="00FB2F47" w:rsidRDefault="009E668F" w:rsidP="0040793F">
      <w:pPr>
        <w:pStyle w:val="Paragraph"/>
        <w:pBdr>
          <w:top w:val="single" w:sz="4" w:space="1" w:color="auto"/>
          <w:left w:val="single" w:sz="4" w:space="4" w:color="auto"/>
          <w:bottom w:val="single" w:sz="4" w:space="19" w:color="auto"/>
          <w:right w:val="single" w:sz="4" w:space="4" w:color="auto"/>
        </w:pBdr>
        <w:shd w:val="clear" w:color="auto" w:fill="F2F2F2" w:themeFill="background1" w:themeFillShade="F2"/>
      </w:pPr>
      <w:r>
        <w:t xml:space="preserve">Do you have any comments on our proposed changes to </w:t>
      </w:r>
      <w:r w:rsidR="0083212E">
        <w:t xml:space="preserve">clarify the </w:t>
      </w:r>
      <w:r>
        <w:t>definition of ‘Restricted cabling registration’?</w:t>
      </w:r>
    </w:p>
    <w:p w14:paraId="602263FC" w14:textId="237E3D7B" w:rsidR="001A059D" w:rsidRDefault="001A059D" w:rsidP="00112A29">
      <w:pPr>
        <w:pStyle w:val="Heading3"/>
      </w:pPr>
      <w:bookmarkStart w:id="16" w:name="_Toc183610340"/>
      <w:r>
        <w:lastRenderedPageBreak/>
        <w:t>Clarifying the requirements for the certification of cabling work</w:t>
      </w:r>
      <w:bookmarkEnd w:id="16"/>
    </w:p>
    <w:p w14:paraId="1DE65624" w14:textId="6FE91625" w:rsidR="00D11FA4" w:rsidRDefault="00C853AC" w:rsidP="009E4D7A">
      <w:pPr>
        <w:pStyle w:val="Paragraph"/>
      </w:pPr>
      <w:r>
        <w:t>Section</w:t>
      </w:r>
      <w:r w:rsidRPr="00C853AC">
        <w:t xml:space="preserve"> 4.4 of the Cabling Provider Rules 2014</w:t>
      </w:r>
      <w:r>
        <w:t xml:space="preserve"> requires a cabling provider to prepare a statement </w:t>
      </w:r>
      <w:r w:rsidR="00F60A97">
        <w:t xml:space="preserve">– </w:t>
      </w:r>
      <w:r w:rsidR="009A46D0">
        <w:t>know</w:t>
      </w:r>
      <w:r w:rsidR="00F334C2">
        <w:t>n</w:t>
      </w:r>
      <w:r w:rsidR="009A46D0">
        <w:t xml:space="preserve"> as a </w:t>
      </w:r>
      <w:r w:rsidR="00F334C2" w:rsidRPr="00F334C2">
        <w:t xml:space="preserve">Telecommunications customer cabling compliance form </w:t>
      </w:r>
      <w:r w:rsidR="00F60A97">
        <w:br/>
      </w:r>
      <w:r w:rsidR="00F334C2" w:rsidRPr="00F334C2">
        <w:t>(TCA1 form)</w:t>
      </w:r>
      <w:r w:rsidR="00F60A97">
        <w:t xml:space="preserve"> –</w:t>
      </w:r>
      <w:r w:rsidR="009A46D0">
        <w:t xml:space="preserve"> </w:t>
      </w:r>
      <w:r>
        <w:t>for their employer or customer upon finishing any cabling work</w:t>
      </w:r>
      <w:r w:rsidR="00D11FA4">
        <w:t xml:space="preserve">. This includes </w:t>
      </w:r>
      <w:r w:rsidR="0083212E">
        <w:t xml:space="preserve">where there has been </w:t>
      </w:r>
      <w:r w:rsidR="00D11FA4">
        <w:t>the completion of a ‘discrete part’ of a cabling project</w:t>
      </w:r>
      <w:r w:rsidR="00231031">
        <w:t>. So</w:t>
      </w:r>
      <w:r w:rsidR="00D11FA4">
        <w:t>me minor items of cabling work are excluded from the requirement</w:t>
      </w:r>
      <w:r w:rsidR="00231031">
        <w:t xml:space="preserve">, </w:t>
      </w:r>
      <w:r>
        <w:t xml:space="preserve">including </w:t>
      </w:r>
      <w:r w:rsidR="00D11FA4">
        <w:t>replacing or connecting minor items of cabling or equipment</w:t>
      </w:r>
      <w:r w:rsidR="00F60A97">
        <w:t>,</w:t>
      </w:r>
      <w:r w:rsidR="00D11FA4">
        <w:t xml:space="preserve"> e.g.</w:t>
      </w:r>
      <w:r w:rsidR="00F60A97">
        <w:t>,</w:t>
      </w:r>
      <w:r w:rsidR="00D11FA4">
        <w:t xml:space="preserve"> for maintenance or measurement purposes.</w:t>
      </w:r>
      <w:r>
        <w:t xml:space="preserve"> </w:t>
      </w:r>
    </w:p>
    <w:p w14:paraId="60F07950" w14:textId="0A326464" w:rsidR="002C6BA3" w:rsidRDefault="00586104" w:rsidP="009E4D7A">
      <w:pPr>
        <w:pStyle w:val="Paragraph"/>
      </w:pPr>
      <w:r>
        <w:t xml:space="preserve">The compliance statement certifies that the </w:t>
      </w:r>
      <w:r w:rsidR="008402A0">
        <w:t xml:space="preserve">completed </w:t>
      </w:r>
      <w:r>
        <w:t>cabling work fully complies with the Wiring Rules</w:t>
      </w:r>
      <w:r w:rsidR="00B754D1">
        <w:t>.</w:t>
      </w:r>
      <w:r>
        <w:t xml:space="preserve"> </w:t>
      </w:r>
      <w:r w:rsidR="00B754D1">
        <w:t>This</w:t>
      </w:r>
      <w:r>
        <w:t xml:space="preserve"> may be prepared in the form approved by the ACMA</w:t>
      </w:r>
      <w:r w:rsidR="00E76036">
        <w:t>,</w:t>
      </w:r>
      <w:r w:rsidR="00B754D1">
        <w:rPr>
          <w:rStyle w:val="FootnoteReference"/>
          <w:szCs w:val="28"/>
        </w:rPr>
        <w:footnoteReference w:id="7"/>
      </w:r>
      <w:r w:rsidR="00B754D1" w:rsidRPr="00B754D1">
        <w:rPr>
          <w:rStyle w:val="FootnoteReference"/>
          <w:szCs w:val="28"/>
        </w:rPr>
        <w:t xml:space="preserve"> </w:t>
      </w:r>
      <w:r w:rsidR="0015783D">
        <w:t xml:space="preserve">or in a sufficiently detailed format accompanying an invoice or receipt for the relevant </w:t>
      </w:r>
      <w:r w:rsidR="00F22628">
        <w:t xml:space="preserve">cabling </w:t>
      </w:r>
      <w:r w:rsidR="0015783D">
        <w:t>work.</w:t>
      </w:r>
    </w:p>
    <w:p w14:paraId="4E1CD984" w14:textId="3CABD32F" w:rsidR="008A4AFD" w:rsidRDefault="00531168" w:rsidP="009E4D7A">
      <w:pPr>
        <w:pStyle w:val="Paragraph"/>
      </w:pPr>
      <w:r>
        <w:t xml:space="preserve">The requirements are intended to ensure that certification is completed in a timely manner. </w:t>
      </w:r>
      <w:r w:rsidR="00041FBF">
        <w:t>However,</w:t>
      </w:r>
      <w:r w:rsidR="0018350E">
        <w:t xml:space="preserve"> </w:t>
      </w:r>
      <w:r w:rsidR="00041FBF">
        <w:t>we recognise there</w:t>
      </w:r>
      <w:r w:rsidR="0018350E">
        <w:t xml:space="preserve"> are ambiguities in section 4.4 that could </w:t>
      </w:r>
      <w:r w:rsidR="008A4AFD">
        <w:t>delay the certification of cabling work in circumstances involving, for example, disagreements about pay</w:t>
      </w:r>
      <w:r w:rsidR="00992605">
        <w:t>ment</w:t>
      </w:r>
      <w:r w:rsidR="008A4AFD">
        <w:t xml:space="preserve"> or </w:t>
      </w:r>
      <w:r w:rsidR="00FB3EC2">
        <w:t>contract disputes</w:t>
      </w:r>
      <w:r w:rsidR="00C3275F">
        <w:t>.</w:t>
      </w:r>
      <w:r w:rsidR="008A4AFD">
        <w:t xml:space="preserve"> </w:t>
      </w:r>
    </w:p>
    <w:p w14:paraId="39D91AD3" w14:textId="57EFB0C6" w:rsidR="00FB3EC2" w:rsidRDefault="00C25E08" w:rsidP="009E4D7A">
      <w:pPr>
        <w:pStyle w:val="Paragraph"/>
      </w:pPr>
      <w:r>
        <w:t>To reduce the potential ambiguity</w:t>
      </w:r>
      <w:r w:rsidR="006A1E05">
        <w:t xml:space="preserve"> and better reflect the </w:t>
      </w:r>
      <w:r w:rsidR="00E53A66">
        <w:t xml:space="preserve">policy </w:t>
      </w:r>
      <w:r w:rsidR="006A1E05">
        <w:t>intention</w:t>
      </w:r>
      <w:r>
        <w:t xml:space="preserve">, we are proposing </w:t>
      </w:r>
      <w:r w:rsidR="0075509F" w:rsidRPr="009248BC">
        <w:t>changes</w:t>
      </w:r>
      <w:r w:rsidR="00FB3EC2" w:rsidRPr="009248BC">
        <w:t xml:space="preserve"> to the </w:t>
      </w:r>
      <w:r w:rsidR="00531168" w:rsidRPr="009248BC">
        <w:t xml:space="preserve">certification requirements </w:t>
      </w:r>
      <w:r w:rsidR="0075509F" w:rsidRPr="009248BC">
        <w:t xml:space="preserve">in the draft </w:t>
      </w:r>
      <w:r w:rsidR="00FB3EC2" w:rsidRPr="009248BC">
        <w:t>Cabling Provider Rules 2025</w:t>
      </w:r>
      <w:r w:rsidR="00531168" w:rsidRPr="009248BC">
        <w:t>.</w:t>
      </w:r>
      <w:r w:rsidR="009565A2" w:rsidRPr="00F8393C">
        <w:t xml:space="preserve"> The</w:t>
      </w:r>
      <w:r w:rsidR="00B81A04" w:rsidRPr="00F8393C">
        <w:t xml:space="preserve">se requirements have always been intended to apply </w:t>
      </w:r>
      <w:r w:rsidR="009565A2" w:rsidRPr="00F8393C">
        <w:t xml:space="preserve">as soon as </w:t>
      </w:r>
      <w:r w:rsidR="0083212E">
        <w:t>practicable</w:t>
      </w:r>
      <w:r w:rsidR="0083212E" w:rsidRPr="00F8393C">
        <w:t xml:space="preserve"> </w:t>
      </w:r>
      <w:r w:rsidR="009565A2" w:rsidRPr="00F8393C">
        <w:t xml:space="preserve">after the cabler has finished the cabling work (except for specified small jobs) and do so irrespective of whether payment has been issued for the work. </w:t>
      </w:r>
      <w:r w:rsidR="00B81A04" w:rsidRPr="00F8393C">
        <w:t xml:space="preserve">We have made changes to clarify that cabling work is taken to be finished </w:t>
      </w:r>
      <w:r w:rsidR="009565A2" w:rsidRPr="00F8393C">
        <w:t>when the work commissioned by the cl</w:t>
      </w:r>
      <w:r w:rsidR="00B81A04" w:rsidRPr="00F8393C">
        <w:t>ient is completed or if there is no commissioning client, when the cabling becomes available for use.</w:t>
      </w:r>
      <w:r w:rsidR="00531168" w:rsidRPr="009248BC">
        <w:t xml:space="preserve"> </w:t>
      </w:r>
    </w:p>
    <w:p w14:paraId="5B06DEDC" w14:textId="364E8B28" w:rsidR="001A059D" w:rsidRPr="005D1C21" w:rsidRDefault="00FB3EC2" w:rsidP="005D1C21">
      <w:pPr>
        <w:rPr>
          <w:sz w:val="22"/>
          <w:szCs w:val="28"/>
        </w:rPr>
      </w:pPr>
      <w:r>
        <w:rPr>
          <w:sz w:val="22"/>
          <w:szCs w:val="28"/>
        </w:rPr>
        <w:t xml:space="preserve">Additionally, we are proposing an amendment to the certification requirements to specify that the requirements apply irrespective of whether payment has been made for the cabling work. </w:t>
      </w:r>
    </w:p>
    <w:p w14:paraId="4DE2C7D5" w14:textId="40152830" w:rsidR="00892709" w:rsidRDefault="00892709" w:rsidP="00892709">
      <w:pPr>
        <w:pStyle w:val="Paragraph"/>
        <w:pBdr>
          <w:top w:val="single" w:sz="4" w:space="1" w:color="auto"/>
          <w:left w:val="single" w:sz="4" w:space="4" w:color="auto"/>
          <w:bottom w:val="single" w:sz="4" w:space="19" w:color="auto"/>
          <w:right w:val="single" w:sz="4" w:space="4" w:color="auto"/>
        </w:pBdr>
        <w:shd w:val="clear" w:color="auto" w:fill="F2F2F2" w:themeFill="background1" w:themeFillShade="F2"/>
        <w:spacing w:after="120"/>
        <w:rPr>
          <w:b/>
          <w:bCs/>
        </w:rPr>
      </w:pPr>
      <w:r w:rsidRPr="00D4200C">
        <w:rPr>
          <w:b/>
          <w:bCs/>
        </w:rPr>
        <w:t>Question</w:t>
      </w:r>
      <w:r w:rsidR="009725F2">
        <w:rPr>
          <w:b/>
          <w:bCs/>
        </w:rPr>
        <w:t xml:space="preserve"> </w:t>
      </w:r>
      <w:r w:rsidR="009C59EF">
        <w:rPr>
          <w:b/>
          <w:bCs/>
        </w:rPr>
        <w:t>6</w:t>
      </w:r>
    </w:p>
    <w:p w14:paraId="613228F5" w14:textId="28EBCAD0" w:rsidR="00892709" w:rsidRDefault="00892709" w:rsidP="00DD4C25">
      <w:pPr>
        <w:pStyle w:val="Paragraph"/>
        <w:pBdr>
          <w:top w:val="single" w:sz="4" w:space="1" w:color="auto"/>
          <w:left w:val="single" w:sz="4" w:space="4" w:color="auto"/>
          <w:bottom w:val="single" w:sz="4" w:space="19" w:color="auto"/>
          <w:right w:val="single" w:sz="4" w:space="4" w:color="auto"/>
        </w:pBdr>
        <w:shd w:val="clear" w:color="auto" w:fill="F2F2F2" w:themeFill="background1" w:themeFillShade="F2"/>
      </w:pPr>
      <w:r>
        <w:t xml:space="preserve">Do you have </w:t>
      </w:r>
      <w:r w:rsidR="00160600">
        <w:t xml:space="preserve">any comments on our proposed changes to clarify </w:t>
      </w:r>
      <w:r w:rsidR="001F0617">
        <w:t>when a registered cabling provider must</w:t>
      </w:r>
      <w:r w:rsidR="00160600">
        <w:t xml:space="preserve"> complete a compliance statement certifying cabling work? </w:t>
      </w:r>
    </w:p>
    <w:p w14:paraId="11AC4B2B" w14:textId="2D5455A4" w:rsidR="001A059D" w:rsidRDefault="001A059D" w:rsidP="00112A29">
      <w:pPr>
        <w:pStyle w:val="Heading3"/>
      </w:pPr>
      <w:bookmarkStart w:id="17" w:name="_Toc183610341"/>
      <w:r>
        <w:t>C</w:t>
      </w:r>
      <w:r w:rsidRPr="001A059D">
        <w:t>larifying the</w:t>
      </w:r>
      <w:r w:rsidR="00F80FDC">
        <w:t xml:space="preserve"> evidence</w:t>
      </w:r>
      <w:r w:rsidRPr="001A059D">
        <w:t xml:space="preserve"> require</w:t>
      </w:r>
      <w:r w:rsidR="00F80FDC">
        <w:t>d</w:t>
      </w:r>
      <w:r w:rsidRPr="001A059D">
        <w:t xml:space="preserve"> for registration</w:t>
      </w:r>
      <w:bookmarkEnd w:id="17"/>
      <w:r w:rsidRPr="001A059D">
        <w:t xml:space="preserve"> </w:t>
      </w:r>
    </w:p>
    <w:p w14:paraId="1D7D34FB" w14:textId="1F4C9817" w:rsidR="001B1775" w:rsidRDefault="00E83841" w:rsidP="00506668">
      <w:pPr>
        <w:pStyle w:val="Paragraph"/>
      </w:pPr>
      <w:r>
        <w:t xml:space="preserve">Part 3 of the Cabling Provider Rules 2014 outlines the arrangements for the </w:t>
      </w:r>
      <w:r w:rsidR="00A77409">
        <w:t>system of cabling provider registration, which is currently</w:t>
      </w:r>
      <w:r>
        <w:t xml:space="preserve"> </w:t>
      </w:r>
      <w:r w:rsidR="00A77409">
        <w:t>operated</w:t>
      </w:r>
      <w:r>
        <w:t xml:space="preserve"> by the</w:t>
      </w:r>
      <w:r w:rsidR="00A77409">
        <w:t xml:space="preserve"> 5 </w:t>
      </w:r>
      <w:r>
        <w:t>Cabling Registrars.</w:t>
      </w:r>
      <w:r w:rsidR="00A77409">
        <w:rPr>
          <w:rStyle w:val="FootnoteReference"/>
          <w:szCs w:val="28"/>
        </w:rPr>
        <w:footnoteReference w:id="8"/>
      </w:r>
      <w:r w:rsidR="002972D6">
        <w:t xml:space="preserve"> Under this</w:t>
      </w:r>
      <w:r w:rsidR="00B0547E">
        <w:t xml:space="preserve"> part</w:t>
      </w:r>
      <w:r w:rsidR="002972D6">
        <w:t>, subsection 3.1(3) specifies the evidence a person must give to a Cabling Registrar to establish their eligib</w:t>
      </w:r>
      <w:r w:rsidR="00C60CDA">
        <w:t>ility</w:t>
      </w:r>
      <w:r w:rsidR="002972D6">
        <w:t xml:space="preserve"> for registration or renewal of registration. </w:t>
      </w:r>
    </w:p>
    <w:p w14:paraId="490B8AC5" w14:textId="4341C774" w:rsidR="002972D6" w:rsidRDefault="002972D6" w:rsidP="00506668">
      <w:pPr>
        <w:pStyle w:val="Paragraph"/>
      </w:pPr>
      <w:r>
        <w:t xml:space="preserve">We recognise that the information listed under subsection 3.1(3) is </w:t>
      </w:r>
      <w:r w:rsidR="0083212E">
        <w:t xml:space="preserve">less detailed </w:t>
      </w:r>
      <w:r>
        <w:t xml:space="preserve">when compared with other provisions in the Cabling Provider Rules 2014 </w:t>
      </w:r>
      <w:r w:rsidR="00E8000A">
        <w:t xml:space="preserve">that </w:t>
      </w:r>
      <w:r>
        <w:t xml:space="preserve">express the </w:t>
      </w:r>
      <w:r w:rsidR="00903434">
        <w:t xml:space="preserve">formal requirements for registration (Clause 9 of Schedule 1) and the </w:t>
      </w:r>
      <w:r>
        <w:t>competency requirements</w:t>
      </w:r>
      <w:r w:rsidR="00903434">
        <w:t xml:space="preserve"> (Schedule 2).</w:t>
      </w:r>
    </w:p>
    <w:p w14:paraId="66895B1B" w14:textId="26CAD6FD" w:rsidR="00110812" w:rsidRDefault="002972D6" w:rsidP="0056556D">
      <w:pPr>
        <w:pStyle w:val="Paragraphbeforelist"/>
      </w:pPr>
      <w:r>
        <w:lastRenderedPageBreak/>
        <w:t>Since the</w:t>
      </w:r>
      <w:r w:rsidR="00C60CDA">
        <w:t xml:space="preserve"> introduction of the registration system in</w:t>
      </w:r>
      <w:r>
        <w:t xml:space="preserve"> 2000</w:t>
      </w:r>
      <w:r>
        <w:rPr>
          <w:rStyle w:val="FootnoteReference"/>
          <w:szCs w:val="28"/>
        </w:rPr>
        <w:footnoteReference w:id="9"/>
      </w:r>
      <w:r>
        <w:t>,</w:t>
      </w:r>
      <w:r w:rsidR="00C60CDA">
        <w:t xml:space="preserve"> a person’s eligibility to become registered </w:t>
      </w:r>
      <w:r w:rsidR="00524135">
        <w:t>as a cabling provider</w:t>
      </w:r>
      <w:r w:rsidR="00C60CDA">
        <w:t xml:space="preserve"> has been subject to their</w:t>
      </w:r>
      <w:r w:rsidR="00110812">
        <w:t xml:space="preserve"> providing</w:t>
      </w:r>
      <w:r w:rsidR="00846798">
        <w:t xml:space="preserve"> a registrar with</w:t>
      </w:r>
      <w:r w:rsidR="00110812">
        <w:t>:</w:t>
      </w:r>
    </w:p>
    <w:p w14:paraId="450699BD" w14:textId="2E6A6432" w:rsidR="00524135" w:rsidRDefault="00524135" w:rsidP="00506668">
      <w:pPr>
        <w:pStyle w:val="Bulletlevel1"/>
        <w:numPr>
          <w:ilvl w:val="0"/>
          <w:numId w:val="1"/>
        </w:numPr>
        <w:ind w:left="284" w:hanging="284"/>
      </w:pPr>
      <w:r>
        <w:t xml:space="preserve">a completed application form and </w:t>
      </w:r>
      <w:r w:rsidR="00074BBE">
        <w:t>a d</w:t>
      </w:r>
      <w:r>
        <w:t xml:space="preserve">eclaration </w:t>
      </w:r>
    </w:p>
    <w:p w14:paraId="58D97558" w14:textId="0B386EC1" w:rsidR="00C60CDA" w:rsidRPr="00E9576F" w:rsidRDefault="00C60CDA" w:rsidP="00506668">
      <w:pPr>
        <w:pStyle w:val="ListParagraph"/>
        <w:numPr>
          <w:ilvl w:val="0"/>
          <w:numId w:val="13"/>
        </w:numPr>
        <w:spacing w:before="60"/>
        <w:ind w:left="284" w:hanging="284"/>
        <w:rPr>
          <w:sz w:val="22"/>
          <w:szCs w:val="28"/>
        </w:rPr>
      </w:pPr>
      <w:r w:rsidRPr="00110812">
        <w:rPr>
          <w:sz w:val="22"/>
          <w:szCs w:val="28"/>
        </w:rPr>
        <w:t xml:space="preserve">evidence </w:t>
      </w:r>
      <w:r w:rsidR="00685D6F" w:rsidRPr="00110812">
        <w:rPr>
          <w:sz w:val="22"/>
          <w:szCs w:val="28"/>
        </w:rPr>
        <w:t>that they have attained the applicable</w:t>
      </w:r>
      <w:r w:rsidR="00110812" w:rsidRPr="00110812">
        <w:rPr>
          <w:sz w:val="22"/>
          <w:szCs w:val="28"/>
        </w:rPr>
        <w:t xml:space="preserve"> competency requirements</w:t>
      </w:r>
      <w:r w:rsidR="00524135">
        <w:rPr>
          <w:sz w:val="22"/>
          <w:szCs w:val="28"/>
        </w:rPr>
        <w:t>.</w:t>
      </w:r>
    </w:p>
    <w:p w14:paraId="0120BE7D" w14:textId="31331926" w:rsidR="00524135" w:rsidRPr="00AC0D0A" w:rsidRDefault="007F7D73" w:rsidP="009E4D7A">
      <w:pPr>
        <w:pStyle w:val="Paragraph"/>
      </w:pPr>
      <w:r>
        <w:t>S</w:t>
      </w:r>
      <w:r w:rsidR="00AE6833">
        <w:t xml:space="preserve">chedule 2 of the Cabling Provider Rules 2014 </w:t>
      </w:r>
      <w:r w:rsidR="00524135">
        <w:t xml:space="preserve">goes on to specify the competency </w:t>
      </w:r>
      <w:r w:rsidR="00524135" w:rsidRPr="00AC0D0A">
        <w:t xml:space="preserve">requirements as these apply to each of the 3 categories of registration. </w:t>
      </w:r>
    </w:p>
    <w:p w14:paraId="119FB504" w14:textId="4BC2CAFC" w:rsidR="00AC0D0A" w:rsidRDefault="008E6B3A" w:rsidP="00506668">
      <w:pPr>
        <w:pStyle w:val="Paragraph"/>
      </w:pPr>
      <w:r>
        <w:t xml:space="preserve">To simplify the structure of the </w:t>
      </w:r>
      <w:r w:rsidR="00AC0D0A">
        <w:t>instrument</w:t>
      </w:r>
      <w:r w:rsidR="007B2808">
        <w:t>, reduce repetition</w:t>
      </w:r>
      <w:r>
        <w:t xml:space="preserve"> and resolve ambiguities </w:t>
      </w:r>
      <w:r w:rsidR="007B2808">
        <w:t xml:space="preserve">relating to the evidence a person should provide to become registered, we are </w:t>
      </w:r>
      <w:r w:rsidR="00AC0D0A">
        <w:t xml:space="preserve">proposing to </w:t>
      </w:r>
      <w:r w:rsidR="001B1775">
        <w:t>remove subsection 3.1(3) as it exists under the current instrument and s</w:t>
      </w:r>
      <w:r w:rsidR="008F7796">
        <w:t>pecify these requirements in</w:t>
      </w:r>
      <w:r w:rsidR="001B1775">
        <w:t xml:space="preserve"> Schedule 1</w:t>
      </w:r>
      <w:r w:rsidR="008F7796">
        <w:t xml:space="preserve">. </w:t>
      </w:r>
      <w:r w:rsidR="0083212E">
        <w:t>We are also</w:t>
      </w:r>
      <w:r w:rsidR="0040793F">
        <w:t xml:space="preserve"> </w:t>
      </w:r>
      <w:r w:rsidR="001B1775">
        <w:t>proposing</w:t>
      </w:r>
      <w:r w:rsidR="006E4638">
        <w:t xml:space="preserve"> minor text </w:t>
      </w:r>
      <w:r w:rsidR="008F7796">
        <w:t>amendments</w:t>
      </w:r>
      <w:r w:rsidR="006E4638">
        <w:t xml:space="preserve"> to ensure clarity and to appropriately reflect the long-standing evidentiary requirements</w:t>
      </w:r>
      <w:r w:rsidR="00DF0C93">
        <w:t xml:space="preserve"> for registration</w:t>
      </w:r>
      <w:r w:rsidR="006E4638">
        <w:t>.</w:t>
      </w:r>
    </w:p>
    <w:p w14:paraId="2C518436" w14:textId="77777777" w:rsidR="001E6C65" w:rsidRDefault="003508A3">
      <w:pPr>
        <w:pStyle w:val="Paragraphbeforelist"/>
      </w:pPr>
      <w:r>
        <w:t xml:space="preserve">In </w:t>
      </w:r>
      <w:r w:rsidR="00E9576F">
        <w:t>support of</w:t>
      </w:r>
      <w:r>
        <w:t xml:space="preserve"> the</w:t>
      </w:r>
      <w:r w:rsidR="00E9576F">
        <w:t>se</w:t>
      </w:r>
      <w:r>
        <w:t xml:space="preserve"> requirements, </w:t>
      </w:r>
      <w:r w:rsidR="00FE26C2">
        <w:t>we propose that the</w:t>
      </w:r>
      <w:r w:rsidR="006E4638">
        <w:t xml:space="preserve"> Cabling Provider Rules 2025</w:t>
      </w:r>
      <w:r w:rsidR="001E6C65">
        <w:t>:</w:t>
      </w:r>
    </w:p>
    <w:p w14:paraId="6B81DA02" w14:textId="58CCA74B" w:rsidR="006E4638" w:rsidRPr="001E6C65" w:rsidRDefault="006E4638" w:rsidP="007C4066">
      <w:pPr>
        <w:pStyle w:val="Paragraphbeforelist"/>
        <w:numPr>
          <w:ilvl w:val="0"/>
          <w:numId w:val="13"/>
        </w:numPr>
        <w:rPr>
          <w:szCs w:val="28"/>
        </w:rPr>
      </w:pPr>
      <w:r>
        <w:t>continue</w:t>
      </w:r>
      <w:r w:rsidR="00FE26C2">
        <w:t xml:space="preserve"> </w:t>
      </w:r>
      <w:r>
        <w:t xml:space="preserve">to </w:t>
      </w:r>
      <w:r w:rsidR="003508A3">
        <w:t>include</w:t>
      </w:r>
      <w:r w:rsidR="001E6C65">
        <w:t xml:space="preserve"> t</w:t>
      </w:r>
      <w:r w:rsidR="003508A3" w:rsidRPr="001E6C65">
        <w:rPr>
          <w:szCs w:val="28"/>
        </w:rPr>
        <w:t xml:space="preserve">he detailed </w:t>
      </w:r>
      <w:r w:rsidRPr="001E6C65">
        <w:rPr>
          <w:szCs w:val="28"/>
        </w:rPr>
        <w:t>competency requirements for each category of registration – consisting of training, experience and examination components</w:t>
      </w:r>
      <w:r w:rsidR="003508A3" w:rsidRPr="001E6C65">
        <w:rPr>
          <w:szCs w:val="28"/>
        </w:rPr>
        <w:t xml:space="preserve"> </w:t>
      </w:r>
      <w:r w:rsidR="007C4066">
        <w:rPr>
          <w:szCs w:val="28"/>
        </w:rPr>
        <w:br/>
      </w:r>
      <w:r w:rsidR="003508A3" w:rsidRPr="001E6C65">
        <w:rPr>
          <w:szCs w:val="28"/>
        </w:rPr>
        <w:t>(</w:t>
      </w:r>
      <w:r w:rsidR="003508A3" w:rsidRPr="001E6C65">
        <w:rPr>
          <w:color w:val="000000" w:themeColor="text1"/>
          <w:szCs w:val="28"/>
        </w:rPr>
        <w:t xml:space="preserve">Schedule </w:t>
      </w:r>
      <w:r w:rsidR="00CD31AF" w:rsidRPr="001E6C65">
        <w:rPr>
          <w:color w:val="000000" w:themeColor="text1"/>
          <w:szCs w:val="28"/>
        </w:rPr>
        <w:t>1</w:t>
      </w:r>
      <w:r w:rsidR="006C7EED">
        <w:rPr>
          <w:color w:val="000000" w:themeColor="text1"/>
          <w:szCs w:val="28"/>
        </w:rPr>
        <w:t>, also discussed further below</w:t>
      </w:r>
      <w:r w:rsidR="003508A3" w:rsidRPr="001E6C65">
        <w:rPr>
          <w:szCs w:val="28"/>
        </w:rPr>
        <w:t>).</w:t>
      </w:r>
      <w:r w:rsidRPr="001E6C65">
        <w:rPr>
          <w:szCs w:val="28"/>
        </w:rPr>
        <w:t xml:space="preserve"> </w:t>
      </w:r>
    </w:p>
    <w:p w14:paraId="0497D363" w14:textId="7A626769" w:rsidR="000B3FE4" w:rsidRPr="003508A3" w:rsidRDefault="001E6C65" w:rsidP="0056556D">
      <w:pPr>
        <w:pStyle w:val="ListParagraph"/>
        <w:numPr>
          <w:ilvl w:val="0"/>
          <w:numId w:val="13"/>
        </w:numPr>
        <w:ind w:left="284" w:hanging="284"/>
        <w:rPr>
          <w:sz w:val="22"/>
          <w:szCs w:val="28"/>
        </w:rPr>
      </w:pPr>
      <w:r>
        <w:rPr>
          <w:sz w:val="22"/>
          <w:szCs w:val="28"/>
        </w:rPr>
        <w:t>introduce m</w:t>
      </w:r>
      <w:r w:rsidR="000B3FE4">
        <w:rPr>
          <w:sz w:val="22"/>
          <w:szCs w:val="28"/>
        </w:rPr>
        <w:t xml:space="preserve">ore prescriptive and detailed provisions relating to </w:t>
      </w:r>
      <w:r w:rsidR="008C44CC">
        <w:rPr>
          <w:sz w:val="22"/>
          <w:szCs w:val="28"/>
        </w:rPr>
        <w:t xml:space="preserve">the management of the various situations associated with </w:t>
      </w:r>
      <w:r w:rsidR="00C96008">
        <w:rPr>
          <w:sz w:val="22"/>
          <w:szCs w:val="28"/>
        </w:rPr>
        <w:t>processing</w:t>
      </w:r>
      <w:r w:rsidR="00CC1127">
        <w:rPr>
          <w:sz w:val="22"/>
          <w:szCs w:val="28"/>
        </w:rPr>
        <w:t xml:space="preserve"> </w:t>
      </w:r>
      <w:r w:rsidR="005964AE">
        <w:rPr>
          <w:sz w:val="22"/>
          <w:szCs w:val="28"/>
        </w:rPr>
        <w:t xml:space="preserve">registration </w:t>
      </w:r>
      <w:r w:rsidR="00CC1127">
        <w:rPr>
          <w:sz w:val="22"/>
          <w:szCs w:val="28"/>
        </w:rPr>
        <w:t>applications</w:t>
      </w:r>
      <w:r w:rsidR="008C44CC">
        <w:rPr>
          <w:sz w:val="22"/>
          <w:szCs w:val="28"/>
        </w:rPr>
        <w:t xml:space="preserve"> including when a registration is being renewed or has been revoked or suspended. </w:t>
      </w:r>
    </w:p>
    <w:p w14:paraId="30CC71AD" w14:textId="29AC76D1" w:rsidR="00F80FDC" w:rsidRDefault="00F80FDC" w:rsidP="00F80FDC">
      <w:pPr>
        <w:pStyle w:val="Paragraph"/>
        <w:pBdr>
          <w:top w:val="single" w:sz="4" w:space="1" w:color="auto"/>
          <w:left w:val="single" w:sz="4" w:space="4" w:color="auto"/>
          <w:bottom w:val="single" w:sz="4" w:space="19" w:color="auto"/>
          <w:right w:val="single" w:sz="4" w:space="4" w:color="auto"/>
        </w:pBdr>
        <w:shd w:val="clear" w:color="auto" w:fill="F2F2F2" w:themeFill="background1" w:themeFillShade="F2"/>
        <w:spacing w:after="120"/>
        <w:rPr>
          <w:b/>
          <w:bCs/>
        </w:rPr>
      </w:pPr>
      <w:r w:rsidRPr="00D4200C">
        <w:rPr>
          <w:b/>
          <w:bCs/>
        </w:rPr>
        <w:t xml:space="preserve">Question </w:t>
      </w:r>
      <w:r>
        <w:rPr>
          <w:b/>
          <w:bCs/>
        </w:rPr>
        <w:t xml:space="preserve">7 </w:t>
      </w:r>
    </w:p>
    <w:p w14:paraId="4600963A" w14:textId="7ADF4926" w:rsidR="00F80FDC" w:rsidRDefault="00F80FDC" w:rsidP="00DD4C25">
      <w:pPr>
        <w:pStyle w:val="Paragraph"/>
        <w:pBdr>
          <w:top w:val="single" w:sz="4" w:space="1" w:color="auto"/>
          <w:left w:val="single" w:sz="4" w:space="4" w:color="auto"/>
          <w:bottom w:val="single" w:sz="4" w:space="19" w:color="auto"/>
          <w:right w:val="single" w:sz="4" w:space="4" w:color="auto"/>
        </w:pBdr>
        <w:shd w:val="clear" w:color="auto" w:fill="F2F2F2" w:themeFill="background1" w:themeFillShade="F2"/>
      </w:pPr>
      <w:r>
        <w:t xml:space="preserve">Do you have any comments on our proposed amendments </w:t>
      </w:r>
      <w:r w:rsidR="00E8000A">
        <w:t xml:space="preserve">that </w:t>
      </w:r>
      <w:r>
        <w:t xml:space="preserve">clarify the required information a person must give to a Cabling Provider Registrar to demonstrate their eligibility to become registered? </w:t>
      </w:r>
    </w:p>
    <w:p w14:paraId="5BB1A0FA" w14:textId="225C4DCE" w:rsidR="001A059D" w:rsidRDefault="00297905" w:rsidP="001A059D">
      <w:pPr>
        <w:pStyle w:val="Heading3"/>
      </w:pPr>
      <w:bookmarkStart w:id="18" w:name="_Toc183610342"/>
      <w:r>
        <w:t xml:space="preserve">Clarifying </w:t>
      </w:r>
      <w:r w:rsidR="004C7D43">
        <w:t>the competency requirements</w:t>
      </w:r>
      <w:bookmarkEnd w:id="18"/>
    </w:p>
    <w:p w14:paraId="6354F907" w14:textId="76C45538" w:rsidR="009B2265" w:rsidRDefault="00481092" w:rsidP="009E4D7A">
      <w:pPr>
        <w:pStyle w:val="Paragraph"/>
      </w:pPr>
      <w:r>
        <w:t xml:space="preserve">As with the presentation of the evidentiary requirements for registration, we recognise that </w:t>
      </w:r>
      <w:r w:rsidR="0020296F">
        <w:t xml:space="preserve">there are opportunities to </w:t>
      </w:r>
      <w:r w:rsidR="001924E9">
        <w:t xml:space="preserve">condense and clarify the provisions </w:t>
      </w:r>
      <w:r w:rsidR="00AA39C5">
        <w:t xml:space="preserve">that </w:t>
      </w:r>
      <w:r w:rsidR="001924E9">
        <w:t xml:space="preserve">specify the </w:t>
      </w:r>
      <w:r>
        <w:t xml:space="preserve">range of competencies </w:t>
      </w:r>
      <w:r w:rsidR="00DE7346">
        <w:t>a person mus</w:t>
      </w:r>
      <w:r w:rsidR="00CB0399">
        <w:t>t attain before becoming registered</w:t>
      </w:r>
      <w:r w:rsidR="00295457">
        <w:t xml:space="preserve"> under the Open, Restricted or Lift categories</w:t>
      </w:r>
      <w:r w:rsidR="009B2265">
        <w:t>.</w:t>
      </w:r>
    </w:p>
    <w:p w14:paraId="17CE86CF" w14:textId="547346A8" w:rsidR="007A649F" w:rsidRDefault="007A649F" w:rsidP="0040793F">
      <w:pPr>
        <w:pStyle w:val="Paragraphbeforelist"/>
      </w:pPr>
      <w:r>
        <w:t>Currently, the mandatory competencies for each of the 3 categories of registration are found across the following provisions of the Cabling Provider Rules 2014:</w:t>
      </w:r>
    </w:p>
    <w:p w14:paraId="20D5A52B" w14:textId="55E0793F" w:rsidR="007A649F" w:rsidRDefault="00481092" w:rsidP="0040793F">
      <w:pPr>
        <w:pStyle w:val="ListParagraph"/>
        <w:numPr>
          <w:ilvl w:val="0"/>
          <w:numId w:val="13"/>
        </w:numPr>
        <w:ind w:left="284" w:hanging="284"/>
        <w:rPr>
          <w:sz w:val="22"/>
          <w:szCs w:val="22"/>
        </w:rPr>
      </w:pPr>
      <w:r w:rsidRPr="007A649F">
        <w:rPr>
          <w:sz w:val="22"/>
          <w:szCs w:val="22"/>
        </w:rPr>
        <w:t>Schedule 2</w:t>
      </w:r>
      <w:r w:rsidR="00AA39C5">
        <w:rPr>
          <w:sz w:val="22"/>
          <w:szCs w:val="22"/>
        </w:rPr>
        <w:t>,</w:t>
      </w:r>
      <w:r w:rsidR="007A649F">
        <w:rPr>
          <w:sz w:val="22"/>
          <w:szCs w:val="22"/>
        </w:rPr>
        <w:t xml:space="preserve"> which</w:t>
      </w:r>
      <w:r w:rsidRPr="007A649F">
        <w:rPr>
          <w:sz w:val="22"/>
          <w:szCs w:val="22"/>
        </w:rPr>
        <w:t xml:space="preserve"> </w:t>
      </w:r>
      <w:r w:rsidR="007A649F" w:rsidRPr="007A649F">
        <w:rPr>
          <w:sz w:val="22"/>
          <w:szCs w:val="22"/>
        </w:rPr>
        <w:t>specifies the applicable qualifications and examination requirements for each category of registration</w:t>
      </w:r>
    </w:p>
    <w:p w14:paraId="6820E003" w14:textId="582162C3" w:rsidR="007A649F" w:rsidRDefault="007A649F" w:rsidP="0040793F">
      <w:pPr>
        <w:pStyle w:val="ListParagraph"/>
        <w:numPr>
          <w:ilvl w:val="0"/>
          <w:numId w:val="13"/>
        </w:numPr>
        <w:ind w:left="284" w:hanging="284"/>
        <w:rPr>
          <w:sz w:val="22"/>
          <w:szCs w:val="22"/>
        </w:rPr>
      </w:pPr>
      <w:r w:rsidRPr="007A649F">
        <w:rPr>
          <w:sz w:val="22"/>
          <w:szCs w:val="22"/>
        </w:rPr>
        <w:t>Schedule 4</w:t>
      </w:r>
      <w:r w:rsidR="00AA39C5">
        <w:rPr>
          <w:sz w:val="22"/>
          <w:szCs w:val="22"/>
        </w:rPr>
        <w:t>,</w:t>
      </w:r>
      <w:r w:rsidRPr="007A649F">
        <w:rPr>
          <w:sz w:val="22"/>
          <w:szCs w:val="22"/>
        </w:rPr>
        <w:t xml:space="preserve"> </w:t>
      </w:r>
      <w:r>
        <w:rPr>
          <w:sz w:val="22"/>
          <w:szCs w:val="22"/>
        </w:rPr>
        <w:t xml:space="preserve">which </w:t>
      </w:r>
      <w:r w:rsidRPr="007A649F">
        <w:rPr>
          <w:sz w:val="22"/>
          <w:szCs w:val="22"/>
        </w:rPr>
        <w:t xml:space="preserve">incorporates the mandated hours of cabling </w:t>
      </w:r>
      <w:r w:rsidR="0022003B">
        <w:rPr>
          <w:sz w:val="22"/>
          <w:szCs w:val="22"/>
        </w:rPr>
        <w:t xml:space="preserve">work </w:t>
      </w:r>
      <w:r w:rsidRPr="007A649F">
        <w:rPr>
          <w:sz w:val="22"/>
          <w:szCs w:val="22"/>
        </w:rPr>
        <w:t xml:space="preserve">experience (for Open and Restricted registration) </w:t>
      </w:r>
      <w:r>
        <w:rPr>
          <w:sz w:val="22"/>
          <w:szCs w:val="22"/>
        </w:rPr>
        <w:t>through the</w:t>
      </w:r>
      <w:r w:rsidRPr="007A649F">
        <w:rPr>
          <w:sz w:val="22"/>
          <w:szCs w:val="22"/>
        </w:rPr>
        <w:t xml:space="preserve"> Cabling Registration Declaration</w:t>
      </w:r>
      <w:r>
        <w:rPr>
          <w:sz w:val="22"/>
          <w:szCs w:val="22"/>
        </w:rPr>
        <w:t>.</w:t>
      </w:r>
    </w:p>
    <w:p w14:paraId="4FEFBCCA" w14:textId="637BB47F" w:rsidR="00592501" w:rsidRDefault="007A649F" w:rsidP="007A649F">
      <w:pPr>
        <w:rPr>
          <w:sz w:val="22"/>
          <w:szCs w:val="22"/>
        </w:rPr>
      </w:pPr>
      <w:r w:rsidRPr="007A649F">
        <w:rPr>
          <w:sz w:val="22"/>
          <w:szCs w:val="22"/>
        </w:rPr>
        <w:t xml:space="preserve">The </w:t>
      </w:r>
      <w:r w:rsidR="008B3C76">
        <w:rPr>
          <w:sz w:val="22"/>
          <w:szCs w:val="22"/>
        </w:rPr>
        <w:t>Cabling Provider Rules 2014</w:t>
      </w:r>
      <w:r w:rsidR="00AA39C5">
        <w:rPr>
          <w:sz w:val="22"/>
          <w:szCs w:val="22"/>
        </w:rPr>
        <w:t xml:space="preserve"> </w:t>
      </w:r>
      <w:r w:rsidRPr="007A649F">
        <w:rPr>
          <w:sz w:val="22"/>
          <w:szCs w:val="22"/>
        </w:rPr>
        <w:t xml:space="preserve">also reference the </w:t>
      </w:r>
      <w:hyperlink r:id="rId33" w:history="1">
        <w:r w:rsidRPr="007A649F">
          <w:rPr>
            <w:rStyle w:val="Hyperlink"/>
            <w:i/>
            <w:iCs/>
            <w:sz w:val="22"/>
            <w:szCs w:val="22"/>
          </w:rPr>
          <w:t>Pathways to cabling registration</w:t>
        </w:r>
      </w:hyperlink>
      <w:r w:rsidRPr="007A649F">
        <w:rPr>
          <w:i/>
          <w:iCs/>
          <w:sz w:val="22"/>
          <w:szCs w:val="22"/>
        </w:rPr>
        <w:t xml:space="preserve"> </w:t>
      </w:r>
      <w:r w:rsidRPr="007A649F">
        <w:rPr>
          <w:sz w:val="22"/>
          <w:szCs w:val="22"/>
        </w:rPr>
        <w:t>document</w:t>
      </w:r>
      <w:r w:rsidR="00AA39C5">
        <w:rPr>
          <w:sz w:val="22"/>
          <w:szCs w:val="22"/>
        </w:rPr>
        <w:t xml:space="preserve">. This </w:t>
      </w:r>
      <w:r w:rsidRPr="007A649F">
        <w:rPr>
          <w:sz w:val="22"/>
          <w:szCs w:val="22"/>
        </w:rPr>
        <w:t>is available on the ACMA’s website and outline</w:t>
      </w:r>
      <w:r w:rsidR="009640A6">
        <w:rPr>
          <w:sz w:val="22"/>
          <w:szCs w:val="22"/>
        </w:rPr>
        <w:t>s</w:t>
      </w:r>
      <w:r w:rsidRPr="007A649F">
        <w:rPr>
          <w:sz w:val="22"/>
          <w:szCs w:val="22"/>
        </w:rPr>
        <w:t xml:space="preserve"> the </w:t>
      </w:r>
      <w:r w:rsidR="009640A6">
        <w:rPr>
          <w:sz w:val="22"/>
          <w:szCs w:val="22"/>
        </w:rPr>
        <w:t xml:space="preserve">competency </w:t>
      </w:r>
      <w:r w:rsidR="009640A6">
        <w:rPr>
          <w:sz w:val="22"/>
          <w:szCs w:val="22"/>
        </w:rPr>
        <w:lastRenderedPageBreak/>
        <w:t>requirements for registration</w:t>
      </w:r>
      <w:r w:rsidR="00AA39C5">
        <w:rPr>
          <w:sz w:val="22"/>
          <w:szCs w:val="22"/>
        </w:rPr>
        <w:t>,</w:t>
      </w:r>
      <w:r w:rsidR="009640A6">
        <w:rPr>
          <w:sz w:val="22"/>
          <w:szCs w:val="22"/>
        </w:rPr>
        <w:t xml:space="preserve"> and for the recognition of additional competency units for specialised cabling work.</w:t>
      </w:r>
      <w:r w:rsidR="00C2193C">
        <w:rPr>
          <w:rStyle w:val="FootnoteReference"/>
          <w:sz w:val="22"/>
          <w:szCs w:val="22"/>
        </w:rPr>
        <w:footnoteReference w:id="10"/>
      </w:r>
      <w:r w:rsidR="00DE7346">
        <w:rPr>
          <w:sz w:val="22"/>
          <w:szCs w:val="22"/>
        </w:rPr>
        <w:t xml:space="preserve"> </w:t>
      </w:r>
    </w:p>
    <w:p w14:paraId="4172A653" w14:textId="1182ADF1" w:rsidR="005862B1" w:rsidRDefault="005862B1" w:rsidP="0040793F">
      <w:pPr>
        <w:pStyle w:val="Paragraphbeforelist"/>
      </w:pPr>
      <w:r>
        <w:t>In summary, the competency requirements for each category of registration consist of:</w:t>
      </w:r>
    </w:p>
    <w:p w14:paraId="137EFA69" w14:textId="481714BF" w:rsidR="00DD76AD" w:rsidRDefault="00DD76AD" w:rsidP="0040793F">
      <w:pPr>
        <w:pStyle w:val="ListParagraph"/>
        <w:numPr>
          <w:ilvl w:val="0"/>
          <w:numId w:val="13"/>
        </w:numPr>
        <w:ind w:left="284" w:hanging="284"/>
        <w:rPr>
          <w:sz w:val="22"/>
          <w:szCs w:val="28"/>
        </w:rPr>
      </w:pPr>
      <w:r>
        <w:rPr>
          <w:sz w:val="22"/>
          <w:szCs w:val="28"/>
        </w:rPr>
        <w:t>mandated units of competency under national qualifications arrangements</w:t>
      </w:r>
    </w:p>
    <w:p w14:paraId="09595375" w14:textId="47E09A18" w:rsidR="00DD76AD" w:rsidRDefault="00DD76AD" w:rsidP="0040793F">
      <w:pPr>
        <w:pStyle w:val="ListParagraph"/>
        <w:numPr>
          <w:ilvl w:val="0"/>
          <w:numId w:val="13"/>
        </w:numPr>
        <w:ind w:left="284" w:hanging="284"/>
        <w:rPr>
          <w:sz w:val="22"/>
          <w:szCs w:val="28"/>
        </w:rPr>
      </w:pPr>
      <w:r>
        <w:rPr>
          <w:sz w:val="22"/>
          <w:szCs w:val="28"/>
        </w:rPr>
        <w:t>mandated p</w:t>
      </w:r>
      <w:r w:rsidRPr="00C60CDA">
        <w:rPr>
          <w:sz w:val="22"/>
          <w:szCs w:val="28"/>
        </w:rPr>
        <w:t>ractical cabling experience</w:t>
      </w:r>
    </w:p>
    <w:p w14:paraId="05681F6F" w14:textId="1EB4CC53" w:rsidR="00DD76AD" w:rsidRPr="00DD76AD" w:rsidRDefault="00A944C6" w:rsidP="0040793F">
      <w:pPr>
        <w:pStyle w:val="ListParagraph"/>
        <w:numPr>
          <w:ilvl w:val="0"/>
          <w:numId w:val="13"/>
        </w:numPr>
        <w:ind w:left="284" w:hanging="284"/>
        <w:rPr>
          <w:sz w:val="22"/>
          <w:szCs w:val="28"/>
        </w:rPr>
      </w:pPr>
      <w:r>
        <w:rPr>
          <w:sz w:val="22"/>
          <w:szCs w:val="28"/>
        </w:rPr>
        <w:t xml:space="preserve">a </w:t>
      </w:r>
      <w:r w:rsidR="00DD76AD">
        <w:rPr>
          <w:sz w:val="22"/>
          <w:szCs w:val="28"/>
        </w:rPr>
        <w:t>passing result on an examination intended to assess a person’s understanding of the regulatory framework.</w:t>
      </w:r>
    </w:p>
    <w:p w14:paraId="4F5040D7" w14:textId="3A12C648" w:rsidR="00F83A42" w:rsidRDefault="007E3946" w:rsidP="009E4D7A">
      <w:pPr>
        <w:pStyle w:val="Paragraph"/>
        <w:rPr>
          <w:color w:val="FF0000"/>
        </w:rPr>
      </w:pPr>
      <w:r>
        <w:t xml:space="preserve">We </w:t>
      </w:r>
      <w:r w:rsidR="00853E4D" w:rsidRPr="006346D1">
        <w:t xml:space="preserve">are proposing changes to ensure </w:t>
      </w:r>
      <w:r w:rsidR="0098791B" w:rsidRPr="006346D1">
        <w:t xml:space="preserve">the </w:t>
      </w:r>
      <w:r w:rsidR="00713F7C" w:rsidRPr="006346D1">
        <w:t>training, experience and examination elements of the</w:t>
      </w:r>
      <w:r w:rsidR="0098791B" w:rsidRPr="006346D1">
        <w:t xml:space="preserve"> competency requirements are </w:t>
      </w:r>
      <w:r>
        <w:t xml:space="preserve">captured </w:t>
      </w:r>
      <w:r w:rsidR="0098791B" w:rsidRPr="006346D1">
        <w:t>concisely and in full</w:t>
      </w:r>
      <w:r w:rsidR="00BF6520">
        <w:t>.</w:t>
      </w:r>
      <w:r w:rsidR="00BC1A56" w:rsidRPr="006346D1">
        <w:t xml:space="preserve"> Our proposed changes </w:t>
      </w:r>
      <w:r w:rsidR="00BF6520">
        <w:t xml:space="preserve">(contained in Schedule 1 to the draft Cabling Provider Rules 2025) </w:t>
      </w:r>
      <w:r w:rsidR="00BC1A56" w:rsidRPr="006346D1">
        <w:t>do not substantively change those requirements that have been applied by the Cabling Registrars</w:t>
      </w:r>
      <w:r w:rsidR="00FE5E69">
        <w:t xml:space="preserve"> in practice</w:t>
      </w:r>
      <w:r w:rsidR="00BC1A56" w:rsidRPr="006346D1">
        <w:t xml:space="preserve"> since the making of the Cabling Provider Rules 2014.</w:t>
      </w:r>
      <w:r w:rsidR="00F83A42" w:rsidRPr="006346D1">
        <w:rPr>
          <w:color w:val="FF0000"/>
        </w:rPr>
        <w:t xml:space="preserve"> </w:t>
      </w:r>
    </w:p>
    <w:p w14:paraId="1347314A" w14:textId="55D58764" w:rsidR="00C2193C" w:rsidRDefault="007E3946" w:rsidP="009E4D7A">
      <w:pPr>
        <w:pStyle w:val="Paragraph"/>
      </w:pPr>
      <w:r w:rsidRPr="007E3946">
        <w:t>As a key change</w:t>
      </w:r>
      <w:r>
        <w:t xml:space="preserve">, we are proposing that the training elements of the competency requirements be specified </w:t>
      </w:r>
      <w:r w:rsidR="002B6D4D">
        <w:t>with reference to</w:t>
      </w:r>
      <w:r w:rsidR="00970C02">
        <w:t xml:space="preserve"> </w:t>
      </w:r>
      <w:r w:rsidR="001E42DD">
        <w:t>the</w:t>
      </w:r>
      <w:r w:rsidR="002B6D4D">
        <w:t xml:space="preserve"> </w:t>
      </w:r>
      <w:r w:rsidR="00B56664">
        <w:t xml:space="preserve">recognised </w:t>
      </w:r>
      <w:r w:rsidR="002B6D4D">
        <w:t>training packages</w:t>
      </w:r>
      <w:r w:rsidR="00DE157F">
        <w:t xml:space="preserve"> </w:t>
      </w:r>
      <w:r w:rsidR="00C2193C">
        <w:t>that</w:t>
      </w:r>
      <w:r w:rsidR="005E4118">
        <w:t xml:space="preserve"> qualify a person for registration</w:t>
      </w:r>
      <w:r w:rsidR="007A67D3">
        <w:t xml:space="preserve"> </w:t>
      </w:r>
      <w:r w:rsidR="00C2193C">
        <w:t>as a cabling provider. These training packages are</w:t>
      </w:r>
      <w:r w:rsidR="001E42DD">
        <w:t xml:space="preserve"> determined by the relevant Jobs and Skills Council</w:t>
      </w:r>
      <w:r w:rsidR="00C2193C">
        <w:t>s</w:t>
      </w:r>
      <w:r w:rsidR="001E42DD">
        <w:t xml:space="preserve"> (JSC</w:t>
      </w:r>
      <w:r w:rsidR="00C2193C">
        <w:t>s</w:t>
      </w:r>
      <w:r w:rsidR="001E42DD">
        <w:t>)</w:t>
      </w:r>
      <w:r w:rsidR="007C4066">
        <w:t>:</w:t>
      </w:r>
      <w:r w:rsidR="00C2193C">
        <w:rPr>
          <w:rStyle w:val="FootnoteReference"/>
          <w:szCs w:val="22"/>
        </w:rPr>
        <w:footnoteReference w:id="11"/>
      </w:r>
      <w:r w:rsidR="00C2193C">
        <w:t xml:space="preserve"> the Future Skills Organisation and the Powering Skills Organisation. </w:t>
      </w:r>
    </w:p>
    <w:p w14:paraId="10EBE6CF" w14:textId="7912BC95" w:rsidR="00734D9A" w:rsidRDefault="0095078F" w:rsidP="009E4D7A">
      <w:pPr>
        <w:pStyle w:val="Paragraph"/>
      </w:pPr>
      <w:r>
        <w:t xml:space="preserve">‘Training packages’ </w:t>
      </w:r>
      <w:r w:rsidR="00617523">
        <w:t xml:space="preserve">will be a defined term, and </w:t>
      </w:r>
      <w:r w:rsidR="009862A8">
        <w:t xml:space="preserve">will </w:t>
      </w:r>
      <w:r>
        <w:t>capture individually specified units of competency, as well as certificate qualifications,</w:t>
      </w:r>
      <w:r w:rsidR="005E4118">
        <w:t xml:space="preserve"> </w:t>
      </w:r>
      <w:r w:rsidR="00B56664">
        <w:t xml:space="preserve">as </w:t>
      </w:r>
      <w:r w:rsidR="00DE157F">
        <w:t xml:space="preserve">determined by the relevant </w:t>
      </w:r>
      <w:r w:rsidR="001E42DD">
        <w:t>JSC</w:t>
      </w:r>
      <w:r w:rsidR="00DE157F">
        <w:t>.</w:t>
      </w:r>
      <w:r w:rsidR="00617523">
        <w:t xml:space="preserve"> </w:t>
      </w:r>
      <w:r w:rsidR="00734D9A" w:rsidRPr="00734D9A">
        <w:t xml:space="preserve">Currently, the Future Skills Organisation determines the certificate qualifications and/or units of competency that are part of the Information and Communications Technology (ICT) </w:t>
      </w:r>
      <w:r w:rsidR="00734D9A">
        <w:t>t</w:t>
      </w:r>
      <w:r w:rsidR="00734D9A" w:rsidRPr="00734D9A">
        <w:t xml:space="preserve">raining </w:t>
      </w:r>
      <w:r w:rsidR="00734D9A">
        <w:t>p</w:t>
      </w:r>
      <w:r w:rsidR="00734D9A" w:rsidRPr="00734D9A">
        <w:t>ackages for cabling registration</w:t>
      </w:r>
      <w:r w:rsidR="00C53392">
        <w:t>. T</w:t>
      </w:r>
      <w:r w:rsidR="00734D9A" w:rsidRPr="00734D9A">
        <w:t xml:space="preserve">he Powering Skills Organisation determines the certificate qualifications and/or units of competency that are part of the Electrotechnology </w:t>
      </w:r>
      <w:r w:rsidR="00734D9A">
        <w:t>t</w:t>
      </w:r>
      <w:r w:rsidR="00734D9A" w:rsidRPr="00734D9A">
        <w:t xml:space="preserve">raining </w:t>
      </w:r>
      <w:r w:rsidR="00734D9A">
        <w:t>p</w:t>
      </w:r>
      <w:r w:rsidR="00734D9A" w:rsidRPr="00734D9A">
        <w:t>ackages for cabling registration.</w:t>
      </w:r>
    </w:p>
    <w:p w14:paraId="7238AF0D" w14:textId="4172BBBC" w:rsidR="0095078F" w:rsidRDefault="00C452BC" w:rsidP="00DD76AD">
      <w:pPr>
        <w:rPr>
          <w:sz w:val="22"/>
          <w:szCs w:val="22"/>
        </w:rPr>
      </w:pPr>
      <w:r>
        <w:rPr>
          <w:sz w:val="22"/>
          <w:szCs w:val="22"/>
        </w:rPr>
        <w:t xml:space="preserve">We are proposing to define ‘unit of competency’ and ‘certificate qualification’ by </w:t>
      </w:r>
      <w:r w:rsidR="008235BF">
        <w:rPr>
          <w:sz w:val="22"/>
          <w:szCs w:val="22"/>
        </w:rPr>
        <w:t>reference to the qualification level</w:t>
      </w:r>
      <w:r w:rsidR="007A67D3">
        <w:rPr>
          <w:sz w:val="22"/>
          <w:szCs w:val="22"/>
        </w:rPr>
        <w:t xml:space="preserve"> specified</w:t>
      </w:r>
      <w:r w:rsidR="007E3946">
        <w:rPr>
          <w:sz w:val="22"/>
          <w:szCs w:val="22"/>
        </w:rPr>
        <w:t xml:space="preserve"> in the ‘National Register’, maintained by the National Vocational Education and Training Regulator (the National VET Regulator).</w:t>
      </w:r>
      <w:r w:rsidR="007E3946">
        <w:rPr>
          <w:rStyle w:val="FootnoteReference"/>
          <w:sz w:val="22"/>
          <w:szCs w:val="22"/>
        </w:rPr>
        <w:footnoteReference w:id="12"/>
      </w:r>
      <w:r w:rsidR="005446B6">
        <w:rPr>
          <w:sz w:val="22"/>
          <w:szCs w:val="22"/>
        </w:rPr>
        <w:t xml:space="preserve"> </w:t>
      </w:r>
    </w:p>
    <w:p w14:paraId="35F6B49A" w14:textId="30AC42A2" w:rsidR="009C575F" w:rsidRDefault="007410D9" w:rsidP="009E4D7A">
      <w:pPr>
        <w:pStyle w:val="Paragraph"/>
      </w:pPr>
      <w:r>
        <w:t xml:space="preserve">In addition to the training packages determined by the relevant JSCs for </w:t>
      </w:r>
      <w:r w:rsidR="009E7D56">
        <w:t>Open, Restricted and Lift registrations</w:t>
      </w:r>
      <w:r>
        <w:t xml:space="preserve">, it is proposed that </w:t>
      </w:r>
      <w:r w:rsidR="00EA2C45">
        <w:t>we</w:t>
      </w:r>
      <w:r>
        <w:t xml:space="preserve"> will be </w:t>
      </w:r>
      <w:r w:rsidR="009E7D56">
        <w:t xml:space="preserve">able to declare corresponding alternative qualifications for relevant kinds of </w:t>
      </w:r>
      <w:r w:rsidR="009E7D56" w:rsidRPr="009E4D7A">
        <w:t>registration</w:t>
      </w:r>
      <w:r w:rsidR="009E7D56">
        <w:t>.</w:t>
      </w:r>
      <w:r w:rsidR="00D834B1">
        <w:t xml:space="preserve"> As an example, an alternative qualification may be declared in the instance that a suitable additional training package become</w:t>
      </w:r>
      <w:r w:rsidR="00EA2C45">
        <w:t>s</w:t>
      </w:r>
      <w:r w:rsidR="00D834B1">
        <w:t xml:space="preserve"> available.</w:t>
      </w:r>
      <w:r w:rsidR="009E7D56">
        <w:t xml:space="preserve"> </w:t>
      </w:r>
      <w:r w:rsidR="00277558" w:rsidRPr="007410D9">
        <w:t xml:space="preserve">Relevant pathways </w:t>
      </w:r>
      <w:r w:rsidR="007A67D3" w:rsidRPr="007410D9">
        <w:t xml:space="preserve">to registration </w:t>
      </w:r>
      <w:r w:rsidR="00277558" w:rsidRPr="007410D9">
        <w:t xml:space="preserve">will continue to be reflected in the </w:t>
      </w:r>
      <w:r w:rsidR="00277558" w:rsidRPr="007410D9">
        <w:rPr>
          <w:i/>
          <w:iCs/>
        </w:rPr>
        <w:t xml:space="preserve">Pathways to </w:t>
      </w:r>
      <w:r w:rsidR="00EA2C45">
        <w:rPr>
          <w:i/>
          <w:iCs/>
        </w:rPr>
        <w:t>c</w:t>
      </w:r>
      <w:r w:rsidR="00277558" w:rsidRPr="007410D9">
        <w:rPr>
          <w:i/>
          <w:iCs/>
        </w:rPr>
        <w:t xml:space="preserve">abling </w:t>
      </w:r>
      <w:r w:rsidR="00EA2C45">
        <w:rPr>
          <w:i/>
          <w:iCs/>
        </w:rPr>
        <w:t>r</w:t>
      </w:r>
      <w:r w:rsidR="00277558" w:rsidRPr="007410D9">
        <w:rPr>
          <w:i/>
          <w:iCs/>
        </w:rPr>
        <w:t>egistration</w:t>
      </w:r>
      <w:r w:rsidR="00277558" w:rsidRPr="007410D9">
        <w:t xml:space="preserve"> document</w:t>
      </w:r>
      <w:r>
        <w:t xml:space="preserve">. </w:t>
      </w:r>
    </w:p>
    <w:p w14:paraId="59E71F6A" w14:textId="313E1420" w:rsidR="00F83A42" w:rsidRPr="00F83A42" w:rsidRDefault="009E2A49" w:rsidP="009E4D7A">
      <w:pPr>
        <w:pStyle w:val="Paragraph"/>
      </w:pPr>
      <w:r w:rsidRPr="00481092">
        <w:lastRenderedPageBreak/>
        <w:t xml:space="preserve">We are also proposing new provisions under the </w:t>
      </w:r>
      <w:r w:rsidR="00244A8D">
        <w:t xml:space="preserve">draft </w:t>
      </w:r>
      <w:r w:rsidR="00EC50F0">
        <w:t xml:space="preserve">Cabling Provider Rules 2025 </w:t>
      </w:r>
      <w:r w:rsidRPr="00481092">
        <w:t xml:space="preserve">to incorporate the existing </w:t>
      </w:r>
      <w:r w:rsidR="00244A8D">
        <w:t>qualification</w:t>
      </w:r>
      <w:r w:rsidR="00244A8D" w:rsidRPr="00481092">
        <w:t xml:space="preserve"> </w:t>
      </w:r>
      <w:r w:rsidRPr="00481092">
        <w:t>requirements for cabling work involving specialised kinds of cabling.</w:t>
      </w:r>
      <w:r w:rsidR="00EC50F0">
        <w:rPr>
          <w:szCs w:val="22"/>
        </w:rPr>
        <w:t xml:space="preserve"> </w:t>
      </w:r>
      <w:r w:rsidR="00DD76AD">
        <w:t xml:space="preserve">These proposed changes are supported by the inclusion of new definitions </w:t>
      </w:r>
      <w:r w:rsidR="008D5FEE">
        <w:t xml:space="preserve">at </w:t>
      </w:r>
      <w:r w:rsidR="008D5FEE" w:rsidRPr="00D85701">
        <w:rPr>
          <w:color w:val="000000" w:themeColor="text1"/>
        </w:rPr>
        <w:t xml:space="preserve">section </w:t>
      </w:r>
      <w:r w:rsidR="004E62B6" w:rsidRPr="00D85701">
        <w:rPr>
          <w:color w:val="000000" w:themeColor="text1"/>
        </w:rPr>
        <w:t xml:space="preserve">6 </w:t>
      </w:r>
      <w:r w:rsidR="008D5FEE">
        <w:t xml:space="preserve">of the </w:t>
      </w:r>
      <w:r w:rsidR="00055A0D">
        <w:t>draft Cabling Provider Rules 2025</w:t>
      </w:r>
      <w:r w:rsidR="008D5FEE">
        <w:t>, for ‘aerial cabling’</w:t>
      </w:r>
      <w:r w:rsidR="00970C02">
        <w:t>,</w:t>
      </w:r>
      <w:r w:rsidR="008D5FEE">
        <w:t xml:space="preserve"> ‘underground cabling’</w:t>
      </w:r>
      <w:r w:rsidR="00970C02">
        <w:t xml:space="preserve">, ‘structured cabling’, ‘optical fibre cabling’ ‘coaxial cabling’ and ‘broadband cabling’. The definitions of aerial and underground cabling are </w:t>
      </w:r>
      <w:r w:rsidR="008D5FEE">
        <w:t xml:space="preserve">based on the definitions </w:t>
      </w:r>
      <w:r w:rsidR="00D60D85">
        <w:t>of</w:t>
      </w:r>
      <w:r w:rsidR="008D5FEE">
        <w:t xml:space="preserve"> th</w:t>
      </w:r>
      <w:r w:rsidR="00D60D85">
        <w:t>o</w:t>
      </w:r>
      <w:r w:rsidR="008D5FEE">
        <w:t xml:space="preserve">se terms </w:t>
      </w:r>
      <w:r w:rsidR="004E564A">
        <w:t>in</w:t>
      </w:r>
      <w:r w:rsidR="008D5FEE">
        <w:t xml:space="preserve"> the Wiring Rules.</w:t>
      </w:r>
    </w:p>
    <w:p w14:paraId="7AE2FF49" w14:textId="5929AB58" w:rsidR="00A80501" w:rsidRDefault="009E2A49" w:rsidP="009E4D7A">
      <w:pPr>
        <w:pStyle w:val="Paragraph"/>
      </w:pPr>
      <w:r>
        <w:t xml:space="preserve">Our proposed changes to </w:t>
      </w:r>
      <w:r w:rsidR="00A27851">
        <w:t xml:space="preserve">the </w:t>
      </w:r>
      <w:r w:rsidR="00D82554">
        <w:t xml:space="preserve">competency requirements </w:t>
      </w:r>
      <w:r w:rsidR="007C4066">
        <w:t>s</w:t>
      </w:r>
      <w:r w:rsidR="00D82554">
        <w:t>chedule</w:t>
      </w:r>
      <w:r>
        <w:t xml:space="preserve"> </w:t>
      </w:r>
      <w:r w:rsidR="00A80501">
        <w:t>consist of</w:t>
      </w:r>
      <w:r>
        <w:t xml:space="preserve"> a range of other administrative changes to reduce its length and improve its structure</w:t>
      </w:r>
      <w:r w:rsidR="00D82554">
        <w:t>. These changes</w:t>
      </w:r>
      <w:r w:rsidR="00A80501">
        <w:t xml:space="preserve"> includ</w:t>
      </w:r>
      <w:r w:rsidR="00D82554">
        <w:t xml:space="preserve">e </w:t>
      </w:r>
      <w:r w:rsidRPr="00D82554">
        <w:t>remov</w:t>
      </w:r>
      <w:r w:rsidR="00A80501" w:rsidRPr="00D82554">
        <w:t>ing</w:t>
      </w:r>
      <w:r w:rsidRPr="00D82554">
        <w:t xml:space="preserve"> redundant or purely descriptive provisions such as clauses 2.1, 3.1 and 4.1</w:t>
      </w:r>
      <w:r w:rsidR="00483BCE" w:rsidRPr="00D82554">
        <w:t>,</w:t>
      </w:r>
      <w:r w:rsidRPr="00D82554">
        <w:t xml:space="preserve"> which </w:t>
      </w:r>
      <w:r w:rsidR="00704E6B" w:rsidRPr="00D82554">
        <w:t>re-state the categories of cabling registration</w:t>
      </w:r>
      <w:r w:rsidR="007C4066">
        <w:t>.</w:t>
      </w:r>
    </w:p>
    <w:p w14:paraId="2F03AFCC" w14:textId="77777777" w:rsidR="007C4066" w:rsidRPr="00D82554" w:rsidRDefault="007C4066" w:rsidP="007C4066">
      <w:pPr>
        <w:pStyle w:val="Paragraphbeforelist"/>
      </w:pPr>
    </w:p>
    <w:p w14:paraId="2E8981F5" w14:textId="4D26A892" w:rsidR="00FF006F" w:rsidRDefault="00FF006F" w:rsidP="00FF006F">
      <w:pPr>
        <w:pStyle w:val="Paragraph"/>
        <w:pBdr>
          <w:top w:val="single" w:sz="4" w:space="1" w:color="auto"/>
          <w:left w:val="single" w:sz="4" w:space="4" w:color="auto"/>
          <w:bottom w:val="single" w:sz="4" w:space="19" w:color="auto"/>
          <w:right w:val="single" w:sz="4" w:space="4" w:color="auto"/>
        </w:pBdr>
        <w:shd w:val="clear" w:color="auto" w:fill="F2F2F2" w:themeFill="background1" w:themeFillShade="F2"/>
        <w:spacing w:after="120"/>
        <w:rPr>
          <w:b/>
          <w:bCs/>
        </w:rPr>
      </w:pPr>
      <w:r w:rsidRPr="00D4200C">
        <w:rPr>
          <w:b/>
          <w:bCs/>
        </w:rPr>
        <w:t>Question</w:t>
      </w:r>
      <w:r w:rsidR="00FD3504">
        <w:rPr>
          <w:b/>
          <w:bCs/>
        </w:rPr>
        <w:t>s</w:t>
      </w:r>
      <w:r w:rsidRPr="00D4200C">
        <w:rPr>
          <w:b/>
          <w:bCs/>
        </w:rPr>
        <w:t xml:space="preserve"> </w:t>
      </w:r>
      <w:r w:rsidR="00F80FDC">
        <w:rPr>
          <w:b/>
          <w:bCs/>
        </w:rPr>
        <w:t xml:space="preserve">8 </w:t>
      </w:r>
      <w:r w:rsidR="00FD3504">
        <w:rPr>
          <w:b/>
          <w:bCs/>
        </w:rPr>
        <w:t>and</w:t>
      </w:r>
      <w:r w:rsidR="009C59EF">
        <w:rPr>
          <w:b/>
          <w:bCs/>
        </w:rPr>
        <w:t xml:space="preserve"> </w:t>
      </w:r>
      <w:r w:rsidR="00F80FDC">
        <w:rPr>
          <w:b/>
          <w:bCs/>
        </w:rPr>
        <w:t>9</w:t>
      </w:r>
    </w:p>
    <w:p w14:paraId="2393F6B9" w14:textId="3DF1D11F" w:rsidR="00FF006F" w:rsidRDefault="00FF006F" w:rsidP="00FF006F">
      <w:pPr>
        <w:pStyle w:val="Paragraph"/>
        <w:pBdr>
          <w:top w:val="single" w:sz="4" w:space="1" w:color="auto"/>
          <w:left w:val="single" w:sz="4" w:space="4" w:color="auto"/>
          <w:bottom w:val="single" w:sz="4" w:space="19" w:color="auto"/>
          <w:right w:val="single" w:sz="4" w:space="4" w:color="auto"/>
        </w:pBdr>
        <w:shd w:val="clear" w:color="auto" w:fill="F2F2F2" w:themeFill="background1" w:themeFillShade="F2"/>
        <w:spacing w:after="0"/>
      </w:pPr>
      <w:r>
        <w:t xml:space="preserve">Do you have any comments on </w:t>
      </w:r>
      <w:r w:rsidR="00C505FE">
        <w:t xml:space="preserve">our proposal to outline the training components of </w:t>
      </w:r>
      <w:r w:rsidR="00440A07">
        <w:br/>
      </w:r>
      <w:r w:rsidR="00C505FE">
        <w:t xml:space="preserve">the competency requirements by reference to the </w:t>
      </w:r>
      <w:r w:rsidR="00D82554">
        <w:t xml:space="preserve">relevant training packages? </w:t>
      </w:r>
    </w:p>
    <w:p w14:paraId="135C83C4" w14:textId="77777777" w:rsidR="00974155" w:rsidRDefault="00974155" w:rsidP="00FF006F">
      <w:pPr>
        <w:pStyle w:val="Paragraph"/>
        <w:pBdr>
          <w:top w:val="single" w:sz="4" w:space="1" w:color="auto"/>
          <w:left w:val="single" w:sz="4" w:space="4" w:color="auto"/>
          <w:bottom w:val="single" w:sz="4" w:space="19" w:color="auto"/>
          <w:right w:val="single" w:sz="4" w:space="4" w:color="auto"/>
        </w:pBdr>
        <w:shd w:val="clear" w:color="auto" w:fill="F2F2F2" w:themeFill="background1" w:themeFillShade="F2"/>
        <w:spacing w:after="0"/>
      </w:pPr>
    </w:p>
    <w:p w14:paraId="75024F0E" w14:textId="6D112B52" w:rsidR="00974155" w:rsidRDefault="00974155" w:rsidP="00DD4C25">
      <w:pPr>
        <w:pStyle w:val="Paragraph"/>
        <w:pBdr>
          <w:top w:val="single" w:sz="4" w:space="1" w:color="auto"/>
          <w:left w:val="single" w:sz="4" w:space="4" w:color="auto"/>
          <w:bottom w:val="single" w:sz="4" w:space="19" w:color="auto"/>
          <w:right w:val="single" w:sz="4" w:space="4" w:color="auto"/>
        </w:pBdr>
        <w:shd w:val="clear" w:color="auto" w:fill="F2F2F2" w:themeFill="background1" w:themeFillShade="F2"/>
      </w:pPr>
      <w:r>
        <w:t xml:space="preserve">Do you have any comments on the way the overall competency requirements, including the competency requirements for cabling work involving specialised cabling, have been </w:t>
      </w:r>
      <w:r w:rsidR="00E87EDA">
        <w:t xml:space="preserve">drafted </w:t>
      </w:r>
      <w:r>
        <w:t>in the proposed</w:t>
      </w:r>
      <w:r w:rsidR="00E87EDA">
        <w:t xml:space="preserve"> draft</w:t>
      </w:r>
      <w:r>
        <w:t xml:space="preserve"> Cabling Provider Rules 2025</w:t>
      </w:r>
      <w:r w:rsidR="00FD3504">
        <w:t>?</w:t>
      </w:r>
    </w:p>
    <w:p w14:paraId="12EA0C9C" w14:textId="77777777" w:rsidR="007B2808" w:rsidRPr="007B2808" w:rsidRDefault="007B2808" w:rsidP="007B2808">
      <w:pPr>
        <w:pStyle w:val="Heading3"/>
      </w:pPr>
      <w:bookmarkStart w:id="19" w:name="_Toc183610343"/>
      <w:r w:rsidRPr="000455B4">
        <w:t>Simplifying the process</w:t>
      </w:r>
      <w:r w:rsidRPr="001A059D">
        <w:t xml:space="preserve"> to renew an expired cabling registration</w:t>
      </w:r>
      <w:bookmarkEnd w:id="19"/>
      <w:r>
        <w:rPr>
          <w:i/>
          <w:iCs/>
          <w:szCs w:val="28"/>
        </w:rPr>
        <w:t xml:space="preserve"> </w:t>
      </w:r>
    </w:p>
    <w:p w14:paraId="37F27C49" w14:textId="2BC8DB14" w:rsidR="007B2808" w:rsidRDefault="007B2808" w:rsidP="009E4D7A">
      <w:pPr>
        <w:pStyle w:val="Paragraph"/>
      </w:pPr>
      <w:r>
        <w:t>Under subsection 3.1(3) of the Cabling Provider Rules 2014</w:t>
      </w:r>
      <w:r w:rsidRPr="007657E2">
        <w:t xml:space="preserve">, </w:t>
      </w:r>
      <w:r>
        <w:t>should</w:t>
      </w:r>
      <w:r w:rsidRPr="007657E2">
        <w:t xml:space="preserve"> a </w:t>
      </w:r>
      <w:r>
        <w:t xml:space="preserve">person wish to apply to a Cabling Registrar </w:t>
      </w:r>
      <w:r w:rsidR="006346D1">
        <w:t>to</w:t>
      </w:r>
      <w:r>
        <w:t xml:space="preserve"> renew </w:t>
      </w:r>
      <w:r w:rsidR="00481092">
        <w:t>a</w:t>
      </w:r>
      <w:r>
        <w:t xml:space="preserve"> registration </w:t>
      </w:r>
      <w:r w:rsidR="00481092">
        <w:t>that</w:t>
      </w:r>
      <w:r w:rsidRPr="007657E2">
        <w:t xml:space="preserve"> has</w:t>
      </w:r>
      <w:r>
        <w:t xml:space="preserve"> been</w:t>
      </w:r>
      <w:r w:rsidRPr="007657E2">
        <w:t xml:space="preserve"> expired for </w:t>
      </w:r>
      <w:r>
        <w:t>more than 12 months</w:t>
      </w:r>
      <w:r w:rsidRPr="007657E2">
        <w:t xml:space="preserve">, they must </w:t>
      </w:r>
      <w:r>
        <w:t xml:space="preserve">provide </w:t>
      </w:r>
      <w:r w:rsidRPr="007657E2">
        <w:t>evidence of their competency</w:t>
      </w:r>
      <w:r>
        <w:t xml:space="preserve"> in full</w:t>
      </w:r>
      <w:r w:rsidR="004C725A">
        <w:t xml:space="preserve"> again at the point of renewing</w:t>
      </w:r>
      <w:r w:rsidRPr="007657E2">
        <w:t xml:space="preserve">. </w:t>
      </w:r>
      <w:r>
        <w:t>If they no longer possess their original evidence of competency (based on the applicable training, experience and testing requirements), th</w:t>
      </w:r>
      <w:r w:rsidR="00141312">
        <w:t>ey</w:t>
      </w:r>
      <w:r>
        <w:t xml:space="preserve"> can seek that </w:t>
      </w:r>
      <w:r w:rsidR="00141312">
        <w:t>we</w:t>
      </w:r>
      <w:r>
        <w:t xml:space="preserve"> provide written advice allowing the use of their expired registration as evidence of competency to become re-registered.</w:t>
      </w:r>
      <w:r w:rsidRPr="007657E2">
        <w:t xml:space="preserve"> Clause 4 of Schedule 1 </w:t>
      </w:r>
      <w:r w:rsidR="00BB6413">
        <w:t xml:space="preserve">to the Cabling Provider Rules 2014 </w:t>
      </w:r>
      <w:r w:rsidRPr="007657E2">
        <w:t>outline</w:t>
      </w:r>
      <w:r>
        <w:t>s</w:t>
      </w:r>
      <w:r w:rsidRPr="007657E2">
        <w:t xml:space="preserve"> the process </w:t>
      </w:r>
      <w:r>
        <w:t xml:space="preserve">and decision-making criteria </w:t>
      </w:r>
      <w:r w:rsidRPr="007657E2">
        <w:t xml:space="preserve">for </w:t>
      </w:r>
      <w:r>
        <w:t>the ACMA in considering a request of this kind</w:t>
      </w:r>
      <w:r w:rsidRPr="007657E2">
        <w:t xml:space="preserve">.  </w:t>
      </w:r>
    </w:p>
    <w:p w14:paraId="6C96DE86" w14:textId="0C918BA3" w:rsidR="007B2808" w:rsidRDefault="007B2808" w:rsidP="009E4D7A">
      <w:pPr>
        <w:pStyle w:val="Paragraph"/>
      </w:pPr>
      <w:r>
        <w:t xml:space="preserve">In our view, these arrangements are no longer suited to the industry environment where the mandatory training competencies, the mandated industry standard, and the level of risks associated with cabling work have remained relatively stable across </w:t>
      </w:r>
      <w:r w:rsidR="00141312">
        <w:t xml:space="preserve">2 </w:t>
      </w:r>
      <w:r>
        <w:t xml:space="preserve">decades of regulation. </w:t>
      </w:r>
    </w:p>
    <w:p w14:paraId="72E3AAFF" w14:textId="4B6888A5" w:rsidR="007B2808" w:rsidRDefault="007B2808" w:rsidP="009E4D7A">
      <w:pPr>
        <w:pStyle w:val="Paragraph"/>
      </w:pPr>
      <w:r w:rsidRPr="00FB1698">
        <w:t xml:space="preserve">We are proposing to </w:t>
      </w:r>
      <w:r>
        <w:t xml:space="preserve">amend the requirements for registration to </w:t>
      </w:r>
      <w:r w:rsidRPr="00FB1698">
        <w:t xml:space="preserve">remove the additional administrative requirements imposed on </w:t>
      </w:r>
      <w:r w:rsidR="00141312">
        <w:t>those</w:t>
      </w:r>
      <w:r w:rsidR="00141312" w:rsidRPr="00FB1698">
        <w:t xml:space="preserve"> </w:t>
      </w:r>
      <w:r w:rsidRPr="00FB1698">
        <w:t xml:space="preserve">who </w:t>
      </w:r>
      <w:r>
        <w:t>wish</w:t>
      </w:r>
      <w:r w:rsidRPr="00FB1698">
        <w:t xml:space="preserve"> to renew </w:t>
      </w:r>
      <w:r>
        <w:t>a</w:t>
      </w:r>
      <w:r w:rsidRPr="00FB1698">
        <w:t xml:space="preserve"> </w:t>
      </w:r>
      <w:r>
        <w:t xml:space="preserve">cabling provider </w:t>
      </w:r>
      <w:r w:rsidRPr="00FB1698">
        <w:t xml:space="preserve">registration </w:t>
      </w:r>
      <w:r>
        <w:t>that has</w:t>
      </w:r>
      <w:r w:rsidRPr="00FB1698">
        <w:t xml:space="preserve"> been expired for </w:t>
      </w:r>
      <w:r>
        <w:t>more</w:t>
      </w:r>
      <w:r w:rsidRPr="00FB1698">
        <w:t xml:space="preserve"> than 12 months. </w:t>
      </w:r>
      <w:r>
        <w:t>We consider it</w:t>
      </w:r>
      <w:r w:rsidRPr="00FB1698">
        <w:t xml:space="preserve"> appropriate to allow cabling providers to rely on evidence that they have previously been registered </w:t>
      </w:r>
      <w:r w:rsidR="006A0921">
        <w:t xml:space="preserve">for </w:t>
      </w:r>
      <w:r w:rsidR="004F75D9">
        <w:t>up to</w:t>
      </w:r>
      <w:r w:rsidR="006A0921">
        <w:t xml:space="preserve"> 10 years after the </w:t>
      </w:r>
      <w:r w:rsidR="00CE3549">
        <w:t xml:space="preserve">registration </w:t>
      </w:r>
      <w:r w:rsidR="006A0921">
        <w:t>expiry date</w:t>
      </w:r>
      <w:r w:rsidRPr="00FB1698">
        <w:t xml:space="preserve">. </w:t>
      </w:r>
      <w:r w:rsidR="00D8276B">
        <w:t xml:space="preserve">After 10 years, </w:t>
      </w:r>
      <w:r w:rsidR="00141312">
        <w:t xml:space="preserve">cablers </w:t>
      </w:r>
      <w:r w:rsidR="00D8276B">
        <w:t>will have to</w:t>
      </w:r>
      <w:r w:rsidR="00CE3549">
        <w:t xml:space="preserve"> apply for a new registration </w:t>
      </w:r>
      <w:r w:rsidR="001753C6">
        <w:t xml:space="preserve">as they </w:t>
      </w:r>
      <w:r w:rsidR="00D8276B">
        <w:t>will no longer be able to rely on an expired registration to demonstrate such competency.</w:t>
      </w:r>
    </w:p>
    <w:p w14:paraId="2323DD44" w14:textId="37D52FBD" w:rsidR="007B2808" w:rsidRDefault="007B2808" w:rsidP="009E4D7A">
      <w:pPr>
        <w:pStyle w:val="Paragraph"/>
      </w:pPr>
      <w:r>
        <w:t>The proposed</w:t>
      </w:r>
      <w:r w:rsidRPr="00FB1698">
        <w:t xml:space="preserve"> changes will </w:t>
      </w:r>
      <w:r>
        <w:t xml:space="preserve">enable the Cabling Registrars to consider an application for renewal of an expired cabling registration </w:t>
      </w:r>
      <w:r w:rsidR="00D8276B">
        <w:t>up to</w:t>
      </w:r>
      <w:r w:rsidR="006A0921">
        <w:t xml:space="preserve"> 10 years </w:t>
      </w:r>
      <w:r w:rsidR="00D8276B">
        <w:t>after</w:t>
      </w:r>
      <w:r w:rsidR="006A0921">
        <w:t xml:space="preserve"> </w:t>
      </w:r>
      <w:r>
        <w:t xml:space="preserve">the expiry </w:t>
      </w:r>
      <w:r w:rsidR="006A0921">
        <w:t>date</w:t>
      </w:r>
      <w:r>
        <w:t xml:space="preserve">, </w:t>
      </w:r>
      <w:r w:rsidR="007D41DE">
        <w:t>without requiring the applicant to obtain new qualifications</w:t>
      </w:r>
      <w:r w:rsidR="00141312">
        <w:t>. T</w:t>
      </w:r>
      <w:r w:rsidR="007D41DE">
        <w:t>he applicant can rely on their</w:t>
      </w:r>
      <w:r w:rsidR="00B86105">
        <w:t xml:space="preserve"> expired registration as evidence of competency. </w:t>
      </w:r>
      <w:r w:rsidR="00CE4A2C">
        <w:t xml:space="preserve">We </w:t>
      </w:r>
      <w:r w:rsidR="00B86105">
        <w:t xml:space="preserve">think this will </w:t>
      </w:r>
      <w:r w:rsidRPr="00FB1698">
        <w:t>reduce the complexity of the registration processes for cablers and registrars.</w:t>
      </w:r>
    </w:p>
    <w:p w14:paraId="7447AFA2" w14:textId="14CCB7C6" w:rsidR="007B2808" w:rsidRPr="007B2808" w:rsidRDefault="007B2808" w:rsidP="007B2808">
      <w:pPr>
        <w:pStyle w:val="Paragraph"/>
        <w:pBdr>
          <w:top w:val="single" w:sz="4" w:space="1" w:color="auto"/>
          <w:left w:val="single" w:sz="4" w:space="4" w:color="auto"/>
          <w:bottom w:val="single" w:sz="4" w:space="19" w:color="auto"/>
          <w:right w:val="single" w:sz="4" w:space="4" w:color="auto"/>
        </w:pBdr>
        <w:shd w:val="clear" w:color="auto" w:fill="F2F2F2" w:themeFill="background1" w:themeFillShade="F2"/>
        <w:spacing w:after="120"/>
        <w:rPr>
          <w:b/>
          <w:bCs/>
        </w:rPr>
      </w:pPr>
      <w:r w:rsidRPr="00D4200C">
        <w:rPr>
          <w:b/>
          <w:bCs/>
        </w:rPr>
        <w:lastRenderedPageBreak/>
        <w:t>Question</w:t>
      </w:r>
      <w:r>
        <w:rPr>
          <w:b/>
          <w:bCs/>
        </w:rPr>
        <w:t xml:space="preserve"> </w:t>
      </w:r>
      <w:r w:rsidR="00F80FDC">
        <w:rPr>
          <w:b/>
          <w:bCs/>
        </w:rPr>
        <w:t>10</w:t>
      </w:r>
    </w:p>
    <w:p w14:paraId="4AF066E0" w14:textId="25BE8A1D" w:rsidR="007B2808" w:rsidRPr="00DD4C25" w:rsidRDefault="007B2808" w:rsidP="00DD4C25">
      <w:pPr>
        <w:pStyle w:val="Paragraph"/>
        <w:pBdr>
          <w:top w:val="single" w:sz="4" w:space="1" w:color="auto"/>
          <w:left w:val="single" w:sz="4" w:space="4" w:color="auto"/>
          <w:bottom w:val="single" w:sz="4" w:space="19" w:color="auto"/>
          <w:right w:val="single" w:sz="4" w:space="4" w:color="auto"/>
        </w:pBdr>
        <w:shd w:val="clear" w:color="auto" w:fill="F2F2F2" w:themeFill="background1" w:themeFillShade="F2"/>
      </w:pPr>
      <w:r>
        <w:t xml:space="preserve">Do you have any comments on our proposal to allow the use of an expired cabling provider registration as evidence </w:t>
      </w:r>
      <w:r w:rsidR="006E7124">
        <w:t xml:space="preserve">of competency </w:t>
      </w:r>
      <w:r w:rsidR="00141312">
        <w:t>when</w:t>
      </w:r>
      <w:r w:rsidR="006E7124">
        <w:t xml:space="preserve"> renewing </w:t>
      </w:r>
      <w:r>
        <w:t>that registration</w:t>
      </w:r>
      <w:r w:rsidR="006E7124">
        <w:t>, within 10 years of the registration expiring</w:t>
      </w:r>
      <w:r>
        <w:t xml:space="preserve">? </w:t>
      </w:r>
    </w:p>
    <w:p w14:paraId="20192B8A" w14:textId="4358520E" w:rsidR="00E55F1E" w:rsidRDefault="00E55F1E" w:rsidP="00E55F1E">
      <w:pPr>
        <w:pStyle w:val="Heading3"/>
      </w:pPr>
      <w:bookmarkStart w:id="20" w:name="_Toc183610344"/>
      <w:r>
        <w:t>Introduc</w:t>
      </w:r>
      <w:r w:rsidR="0093439D">
        <w:t>ing</w:t>
      </w:r>
      <w:r>
        <w:t xml:space="preserve"> </w:t>
      </w:r>
      <w:r w:rsidR="00045FDC">
        <w:t xml:space="preserve">procedures to </w:t>
      </w:r>
      <w:r>
        <w:t>review</w:t>
      </w:r>
      <w:r w:rsidR="00045FDC">
        <w:t xml:space="preserve"> </w:t>
      </w:r>
      <w:r w:rsidR="0093439D">
        <w:t>decisions</w:t>
      </w:r>
      <w:bookmarkEnd w:id="20"/>
    </w:p>
    <w:p w14:paraId="75A9A37B" w14:textId="77777777" w:rsidR="00D742DA" w:rsidRDefault="00E55F1E" w:rsidP="0056556D">
      <w:pPr>
        <w:pStyle w:val="Paragraphbeforelist"/>
      </w:pPr>
      <w:r>
        <w:t xml:space="preserve">We are proposing to introduce a review process </w:t>
      </w:r>
      <w:r w:rsidR="006E7124">
        <w:t xml:space="preserve">(see draft </w:t>
      </w:r>
      <w:r w:rsidR="00A60A01">
        <w:t>Part 6 of the Cabling Provider Rules 2025</w:t>
      </w:r>
      <w:r w:rsidR="006E7124">
        <w:t>)</w:t>
      </w:r>
      <w:r w:rsidR="00A60A01">
        <w:t xml:space="preserve"> </w:t>
      </w:r>
      <w:r>
        <w:t xml:space="preserve">in relation to decisions made by </w:t>
      </w:r>
      <w:r w:rsidR="0067516D">
        <w:t>the ACMA</w:t>
      </w:r>
      <w:r w:rsidR="001753C6">
        <w:t>,</w:t>
      </w:r>
      <w:r w:rsidR="00045FDC">
        <w:t xml:space="preserve"> </w:t>
      </w:r>
      <w:r w:rsidR="00961EEC">
        <w:t>in relation to the registration of cabling providers and the accreditation of registrars</w:t>
      </w:r>
      <w:r w:rsidR="001753C6">
        <w:t>.</w:t>
      </w:r>
      <w:r>
        <w:t xml:space="preserve"> </w:t>
      </w:r>
      <w:r w:rsidR="00903967">
        <w:t xml:space="preserve">The term ‘reviewable decision’ will be defined in </w:t>
      </w:r>
      <w:r w:rsidR="003C05D9">
        <w:t xml:space="preserve">Part </w:t>
      </w:r>
      <w:r w:rsidR="00903967">
        <w:t>6</w:t>
      </w:r>
      <w:r w:rsidR="003C05D9">
        <w:t xml:space="preserve"> </w:t>
      </w:r>
      <w:r w:rsidR="00A60A01">
        <w:t xml:space="preserve">and </w:t>
      </w:r>
      <w:r w:rsidR="00DA468E">
        <w:t>will include</w:t>
      </w:r>
      <w:r w:rsidR="00961EEC">
        <w:t xml:space="preserve"> a decision to</w:t>
      </w:r>
      <w:r w:rsidR="00D742DA">
        <w:t>:</w:t>
      </w:r>
    </w:p>
    <w:p w14:paraId="2FD1FBF5" w14:textId="51194B64" w:rsidR="00D742DA" w:rsidRDefault="00E55F1E" w:rsidP="0056556D">
      <w:pPr>
        <w:pStyle w:val="ListParagraph"/>
        <w:numPr>
          <w:ilvl w:val="0"/>
          <w:numId w:val="46"/>
        </w:numPr>
        <w:ind w:left="284" w:hanging="284"/>
        <w:rPr>
          <w:sz w:val="22"/>
          <w:szCs w:val="28"/>
        </w:rPr>
      </w:pPr>
      <w:r w:rsidRPr="0056556D">
        <w:rPr>
          <w:sz w:val="22"/>
          <w:szCs w:val="28"/>
        </w:rPr>
        <w:t>refus</w:t>
      </w:r>
      <w:r w:rsidR="00961EEC" w:rsidRPr="0056556D">
        <w:rPr>
          <w:sz w:val="22"/>
          <w:szCs w:val="28"/>
        </w:rPr>
        <w:t>e</w:t>
      </w:r>
      <w:r w:rsidRPr="0056556D">
        <w:rPr>
          <w:sz w:val="22"/>
          <w:szCs w:val="28"/>
        </w:rPr>
        <w:t xml:space="preserve"> </w:t>
      </w:r>
      <w:r w:rsidR="00DA468E" w:rsidRPr="0056556D">
        <w:rPr>
          <w:sz w:val="22"/>
          <w:szCs w:val="28"/>
        </w:rPr>
        <w:t xml:space="preserve">to issue </w:t>
      </w:r>
      <w:r w:rsidRPr="0056556D">
        <w:rPr>
          <w:sz w:val="22"/>
          <w:szCs w:val="28"/>
        </w:rPr>
        <w:t>a cabling registration</w:t>
      </w:r>
    </w:p>
    <w:p w14:paraId="53CFBF89" w14:textId="661D4E0C" w:rsidR="00D742DA" w:rsidRDefault="00E55F1E" w:rsidP="0056556D">
      <w:pPr>
        <w:pStyle w:val="ListParagraph"/>
        <w:numPr>
          <w:ilvl w:val="0"/>
          <w:numId w:val="46"/>
        </w:numPr>
        <w:ind w:left="284" w:hanging="284"/>
        <w:rPr>
          <w:sz w:val="22"/>
          <w:szCs w:val="28"/>
        </w:rPr>
      </w:pPr>
      <w:r w:rsidRPr="0056556D">
        <w:rPr>
          <w:sz w:val="22"/>
          <w:szCs w:val="28"/>
        </w:rPr>
        <w:t>suspend or revoke a cabling registration</w:t>
      </w:r>
    </w:p>
    <w:p w14:paraId="08F73447" w14:textId="77C015B8" w:rsidR="00D742DA" w:rsidRDefault="00E55F1E" w:rsidP="0056556D">
      <w:pPr>
        <w:pStyle w:val="ListParagraph"/>
        <w:numPr>
          <w:ilvl w:val="0"/>
          <w:numId w:val="46"/>
        </w:numPr>
        <w:ind w:left="284" w:hanging="284"/>
        <w:rPr>
          <w:sz w:val="22"/>
          <w:szCs w:val="28"/>
        </w:rPr>
      </w:pPr>
      <w:r w:rsidRPr="0056556D">
        <w:rPr>
          <w:sz w:val="22"/>
          <w:szCs w:val="28"/>
        </w:rPr>
        <w:t>not</w:t>
      </w:r>
      <w:r w:rsidR="00DA468E" w:rsidRPr="0056556D">
        <w:rPr>
          <w:sz w:val="22"/>
          <w:szCs w:val="28"/>
        </w:rPr>
        <w:t xml:space="preserve"> </w:t>
      </w:r>
      <w:r w:rsidRPr="0056556D">
        <w:rPr>
          <w:sz w:val="22"/>
          <w:szCs w:val="28"/>
        </w:rPr>
        <w:t>accredit a person</w:t>
      </w:r>
    </w:p>
    <w:p w14:paraId="27CFC1D1" w14:textId="7C8E1D85" w:rsidR="00D742DA" w:rsidRDefault="00E55F1E" w:rsidP="0056556D">
      <w:pPr>
        <w:pStyle w:val="ListParagraph"/>
        <w:numPr>
          <w:ilvl w:val="0"/>
          <w:numId w:val="46"/>
        </w:numPr>
        <w:ind w:left="284" w:hanging="284"/>
        <w:rPr>
          <w:sz w:val="22"/>
          <w:szCs w:val="28"/>
        </w:rPr>
      </w:pPr>
      <w:r w:rsidRPr="0056556D">
        <w:rPr>
          <w:sz w:val="22"/>
          <w:szCs w:val="28"/>
        </w:rPr>
        <w:t xml:space="preserve">revoke a person’s accreditation. </w:t>
      </w:r>
    </w:p>
    <w:p w14:paraId="00A8045C" w14:textId="666416F8" w:rsidR="00E55F1E" w:rsidRPr="0056556D" w:rsidRDefault="00D742DA" w:rsidP="00D742DA">
      <w:pPr>
        <w:rPr>
          <w:sz w:val="22"/>
          <w:szCs w:val="28"/>
        </w:rPr>
      </w:pPr>
      <w:r>
        <w:rPr>
          <w:sz w:val="22"/>
          <w:szCs w:val="28"/>
        </w:rPr>
        <w:t>Those</w:t>
      </w:r>
      <w:r w:rsidRPr="0056556D">
        <w:rPr>
          <w:sz w:val="22"/>
          <w:szCs w:val="28"/>
        </w:rPr>
        <w:t xml:space="preserve"> </w:t>
      </w:r>
      <w:r w:rsidR="00E55F1E" w:rsidRPr="0056556D">
        <w:rPr>
          <w:sz w:val="22"/>
          <w:szCs w:val="28"/>
        </w:rPr>
        <w:t xml:space="preserve">affected by such decisions </w:t>
      </w:r>
      <w:r>
        <w:rPr>
          <w:sz w:val="22"/>
          <w:szCs w:val="28"/>
        </w:rPr>
        <w:t>can</w:t>
      </w:r>
      <w:r w:rsidRPr="0056556D">
        <w:rPr>
          <w:sz w:val="22"/>
          <w:szCs w:val="28"/>
        </w:rPr>
        <w:t xml:space="preserve"> </w:t>
      </w:r>
      <w:r w:rsidR="00E55F1E" w:rsidRPr="0056556D">
        <w:rPr>
          <w:sz w:val="22"/>
          <w:szCs w:val="28"/>
        </w:rPr>
        <w:t xml:space="preserve">apply to </w:t>
      </w:r>
      <w:r>
        <w:rPr>
          <w:sz w:val="22"/>
          <w:szCs w:val="28"/>
        </w:rPr>
        <w:t>us</w:t>
      </w:r>
      <w:r w:rsidR="00E55F1E" w:rsidRPr="0056556D">
        <w:rPr>
          <w:sz w:val="22"/>
          <w:szCs w:val="28"/>
        </w:rPr>
        <w:t xml:space="preserve"> for reconsideration of the decision</w:t>
      </w:r>
      <w:r w:rsidR="00A41EB9" w:rsidRPr="0056556D">
        <w:rPr>
          <w:sz w:val="22"/>
          <w:szCs w:val="28"/>
        </w:rPr>
        <w:t xml:space="preserve"> within 28 days</w:t>
      </w:r>
      <w:r w:rsidR="00A8003F" w:rsidRPr="0056556D">
        <w:rPr>
          <w:sz w:val="22"/>
          <w:szCs w:val="28"/>
        </w:rPr>
        <w:t xml:space="preserve"> after being notified</w:t>
      </w:r>
      <w:r w:rsidR="00903967" w:rsidRPr="0056556D">
        <w:rPr>
          <w:sz w:val="22"/>
          <w:szCs w:val="28"/>
        </w:rPr>
        <w:t>.</w:t>
      </w:r>
    </w:p>
    <w:p w14:paraId="48BBEBE1" w14:textId="1C2BE9E2" w:rsidR="00E55F1E" w:rsidRDefault="00E55F1E" w:rsidP="00E55F1E">
      <w:pPr>
        <w:pStyle w:val="Paragraph"/>
        <w:pBdr>
          <w:top w:val="single" w:sz="4" w:space="1" w:color="auto"/>
          <w:left w:val="single" w:sz="4" w:space="4" w:color="auto"/>
          <w:bottom w:val="single" w:sz="4" w:space="19" w:color="auto"/>
          <w:right w:val="single" w:sz="4" w:space="4" w:color="auto"/>
        </w:pBdr>
        <w:shd w:val="clear" w:color="auto" w:fill="F2F2F2" w:themeFill="background1" w:themeFillShade="F2"/>
        <w:spacing w:after="120"/>
        <w:rPr>
          <w:b/>
          <w:bCs/>
        </w:rPr>
      </w:pPr>
      <w:r w:rsidRPr="00D4200C">
        <w:rPr>
          <w:b/>
          <w:bCs/>
        </w:rPr>
        <w:t>Question</w:t>
      </w:r>
      <w:r>
        <w:rPr>
          <w:b/>
          <w:bCs/>
        </w:rPr>
        <w:t xml:space="preserve"> 11</w:t>
      </w:r>
    </w:p>
    <w:p w14:paraId="6C54E1E4" w14:textId="677C6BC9" w:rsidR="00E55F1E" w:rsidRPr="008D206A" w:rsidRDefault="00E55F1E" w:rsidP="00E55F1E">
      <w:pPr>
        <w:pStyle w:val="Paragraph"/>
        <w:pBdr>
          <w:top w:val="single" w:sz="4" w:space="1" w:color="auto"/>
          <w:left w:val="single" w:sz="4" w:space="4" w:color="auto"/>
          <w:bottom w:val="single" w:sz="4" w:space="19" w:color="auto"/>
          <w:right w:val="single" w:sz="4" w:space="4" w:color="auto"/>
        </w:pBdr>
        <w:shd w:val="clear" w:color="auto" w:fill="F2F2F2" w:themeFill="background1" w:themeFillShade="F2"/>
      </w:pPr>
      <w:r>
        <w:t>Do you have any comments on th</w:t>
      </w:r>
      <w:r w:rsidR="00770D5F">
        <w:t>e</w:t>
      </w:r>
      <w:r>
        <w:t xml:space="preserve"> proposal</w:t>
      </w:r>
      <w:r w:rsidR="00770D5F">
        <w:t xml:space="preserve"> to introduce </w:t>
      </w:r>
      <w:r w:rsidR="000C1EEB">
        <w:t xml:space="preserve">procedures to review </w:t>
      </w:r>
      <w:r w:rsidR="00770D5F">
        <w:t>decisions</w:t>
      </w:r>
      <w:r>
        <w:t>?</w:t>
      </w:r>
    </w:p>
    <w:p w14:paraId="0BA94A7C" w14:textId="78D4061F" w:rsidR="008D206A" w:rsidRDefault="008D206A" w:rsidP="008D206A">
      <w:pPr>
        <w:pStyle w:val="Heading3"/>
      </w:pPr>
      <w:bookmarkStart w:id="21" w:name="_Toc183610345"/>
      <w:r>
        <w:t>U</w:t>
      </w:r>
      <w:r w:rsidRPr="008D206A">
        <w:t xml:space="preserve">pdating and </w:t>
      </w:r>
      <w:r w:rsidR="00E912B2">
        <w:t>reducing the length of</w:t>
      </w:r>
      <w:r w:rsidRPr="008D206A">
        <w:t xml:space="preserve"> provisions </w:t>
      </w:r>
      <w:r w:rsidR="00E912B2">
        <w:t>for</w:t>
      </w:r>
      <w:r w:rsidRPr="008D206A">
        <w:t xml:space="preserve"> the accreditation of Cabling Provider Registrars</w:t>
      </w:r>
      <w:bookmarkEnd w:id="21"/>
    </w:p>
    <w:p w14:paraId="41A043A2" w14:textId="734815C7" w:rsidR="005E3955" w:rsidRPr="00F8393C" w:rsidRDefault="00193FA1" w:rsidP="0056556D">
      <w:pPr>
        <w:pStyle w:val="R1"/>
        <w:ind w:left="0" w:firstLine="0"/>
        <w:jc w:val="left"/>
        <w:rPr>
          <w:rFonts w:ascii="Arial" w:hAnsi="Arial" w:cs="Arial"/>
          <w:sz w:val="22"/>
          <w:szCs w:val="22"/>
        </w:rPr>
      </w:pPr>
      <w:r w:rsidRPr="00F8393C">
        <w:rPr>
          <w:rFonts w:ascii="Arial" w:hAnsi="Arial" w:cs="Arial"/>
          <w:sz w:val="22"/>
          <w:szCs w:val="22"/>
        </w:rPr>
        <w:t xml:space="preserve">Before a person can act as a Cabling Provider Registrar, </w:t>
      </w:r>
      <w:r w:rsidR="006D229D" w:rsidRPr="00F8393C">
        <w:rPr>
          <w:rFonts w:ascii="Arial" w:hAnsi="Arial" w:cs="Arial"/>
          <w:sz w:val="22"/>
          <w:szCs w:val="22"/>
        </w:rPr>
        <w:t xml:space="preserve">under the Cabling Provider Rules 2014, </w:t>
      </w:r>
      <w:r w:rsidR="00D742DA">
        <w:rPr>
          <w:rFonts w:ascii="Arial" w:hAnsi="Arial" w:cs="Arial"/>
          <w:sz w:val="22"/>
          <w:szCs w:val="22"/>
        </w:rPr>
        <w:t>we</w:t>
      </w:r>
      <w:r w:rsidRPr="00F8393C">
        <w:rPr>
          <w:rFonts w:ascii="Arial" w:hAnsi="Arial" w:cs="Arial"/>
          <w:sz w:val="22"/>
          <w:szCs w:val="22"/>
        </w:rPr>
        <w:t xml:space="preserve"> must first accredit the person in accordance with the procedures specified in</w:t>
      </w:r>
      <w:r w:rsidR="006F339F" w:rsidRPr="00F8393C">
        <w:rPr>
          <w:rFonts w:ascii="Arial" w:hAnsi="Arial" w:cs="Arial"/>
          <w:sz w:val="22"/>
          <w:szCs w:val="22"/>
        </w:rPr>
        <w:t xml:space="preserve"> Schedule 5 to</w:t>
      </w:r>
      <w:r w:rsidRPr="00F8393C">
        <w:rPr>
          <w:rFonts w:ascii="Arial" w:hAnsi="Arial" w:cs="Arial"/>
          <w:sz w:val="22"/>
          <w:szCs w:val="22"/>
        </w:rPr>
        <w:t xml:space="preserve"> the Cabling Provider Rules 2014.</w:t>
      </w:r>
      <w:r w:rsidR="006F339F" w:rsidRPr="00F8393C">
        <w:rPr>
          <w:rFonts w:ascii="Arial" w:hAnsi="Arial" w:cs="Arial"/>
          <w:sz w:val="22"/>
          <w:szCs w:val="22"/>
        </w:rPr>
        <w:t xml:space="preserve"> </w:t>
      </w:r>
      <w:r w:rsidR="005E3955" w:rsidRPr="00F8393C">
        <w:rPr>
          <w:rFonts w:ascii="Arial" w:hAnsi="Arial" w:cs="Arial"/>
          <w:sz w:val="22"/>
          <w:szCs w:val="22"/>
        </w:rPr>
        <w:t xml:space="preserve">Under clause 6 of Schedule 1 to the Cabling Provider Rules 2014, </w:t>
      </w:r>
      <w:r w:rsidR="009F4249" w:rsidRPr="00F8393C">
        <w:rPr>
          <w:rFonts w:ascii="Arial" w:hAnsi="Arial" w:cs="Arial"/>
          <w:sz w:val="22"/>
          <w:szCs w:val="22"/>
        </w:rPr>
        <w:t>to</w:t>
      </w:r>
      <w:r w:rsidR="005E3955" w:rsidRPr="00F8393C">
        <w:rPr>
          <w:rFonts w:ascii="Arial" w:hAnsi="Arial" w:cs="Arial"/>
          <w:sz w:val="22"/>
          <w:szCs w:val="22"/>
        </w:rPr>
        <w:t xml:space="preserve"> be accredited</w:t>
      </w:r>
      <w:r w:rsidR="009F4249" w:rsidRPr="00F8393C">
        <w:rPr>
          <w:rFonts w:ascii="Arial" w:hAnsi="Arial" w:cs="Arial"/>
          <w:sz w:val="22"/>
          <w:szCs w:val="22"/>
        </w:rPr>
        <w:t>,</w:t>
      </w:r>
      <w:r w:rsidR="005E3955" w:rsidRPr="00F8393C">
        <w:rPr>
          <w:rFonts w:ascii="Arial" w:hAnsi="Arial" w:cs="Arial"/>
          <w:sz w:val="22"/>
          <w:szCs w:val="22"/>
        </w:rPr>
        <w:t xml:space="preserve"> a registrar must enter into a </w:t>
      </w:r>
      <w:r w:rsidR="005E3955" w:rsidRPr="00F8393C">
        <w:rPr>
          <w:rFonts w:ascii="Arial" w:hAnsi="Arial" w:cs="Arial"/>
          <w:i/>
          <w:iCs/>
          <w:sz w:val="22"/>
          <w:szCs w:val="22"/>
        </w:rPr>
        <w:t>Deed in relation to Cabling Provider Registrar Obligations</w:t>
      </w:r>
      <w:r w:rsidR="005E3955" w:rsidRPr="00F8393C">
        <w:rPr>
          <w:rFonts w:ascii="Arial" w:hAnsi="Arial" w:cs="Arial"/>
          <w:sz w:val="22"/>
          <w:szCs w:val="22"/>
        </w:rPr>
        <w:t xml:space="preserve"> (</w:t>
      </w:r>
      <w:r w:rsidR="005E3955" w:rsidRPr="00F8393C">
        <w:rPr>
          <w:rFonts w:ascii="Arial" w:hAnsi="Arial" w:cs="Arial"/>
          <w:bCs/>
          <w:sz w:val="22"/>
          <w:szCs w:val="22"/>
        </w:rPr>
        <w:t>the</w:t>
      </w:r>
      <w:r w:rsidR="005E3955" w:rsidRPr="00F8393C">
        <w:rPr>
          <w:rFonts w:ascii="Arial" w:hAnsi="Arial" w:cs="Arial"/>
          <w:b/>
          <w:bCs/>
          <w:i/>
          <w:sz w:val="22"/>
          <w:szCs w:val="22"/>
        </w:rPr>
        <w:t xml:space="preserve"> </w:t>
      </w:r>
      <w:r w:rsidR="005E3955" w:rsidRPr="0056556D">
        <w:rPr>
          <w:rFonts w:ascii="Arial" w:hAnsi="Arial" w:cs="Arial"/>
          <w:iCs/>
          <w:sz w:val="22"/>
          <w:szCs w:val="22"/>
        </w:rPr>
        <w:t>Deed</w:t>
      </w:r>
      <w:r w:rsidR="005E3955" w:rsidRPr="00F8393C">
        <w:rPr>
          <w:rFonts w:ascii="Arial" w:hAnsi="Arial" w:cs="Arial"/>
          <w:sz w:val="22"/>
          <w:szCs w:val="22"/>
        </w:rPr>
        <w:t xml:space="preserve">). The Deed is in a standard form approved by the ACMA </w:t>
      </w:r>
      <w:r w:rsidR="009F4249" w:rsidRPr="00F8393C">
        <w:rPr>
          <w:rFonts w:ascii="Arial" w:hAnsi="Arial" w:cs="Arial"/>
          <w:sz w:val="22"/>
          <w:szCs w:val="22"/>
        </w:rPr>
        <w:t xml:space="preserve">and </w:t>
      </w:r>
      <w:r w:rsidR="00B227BF" w:rsidRPr="00F8393C">
        <w:rPr>
          <w:rFonts w:ascii="Arial" w:hAnsi="Arial" w:cs="Arial"/>
          <w:sz w:val="22"/>
          <w:szCs w:val="22"/>
        </w:rPr>
        <w:t xml:space="preserve">forms Schedule 3 to the Cabling Provider Rules 2014. </w:t>
      </w:r>
    </w:p>
    <w:p w14:paraId="499BB6B9" w14:textId="5543D26C" w:rsidR="00B806AA" w:rsidRPr="00F8393C" w:rsidRDefault="00B227BF" w:rsidP="0056556D">
      <w:pPr>
        <w:pStyle w:val="R2"/>
        <w:tabs>
          <w:tab w:val="clear" w:pos="794"/>
        </w:tabs>
        <w:spacing w:after="240"/>
        <w:ind w:left="0" w:firstLine="0"/>
        <w:jc w:val="left"/>
        <w:rPr>
          <w:rFonts w:ascii="Arial" w:hAnsi="Arial" w:cs="Arial"/>
          <w:sz w:val="22"/>
          <w:szCs w:val="22"/>
        </w:rPr>
      </w:pPr>
      <w:r w:rsidRPr="00F8393C">
        <w:rPr>
          <w:rFonts w:ascii="Arial" w:hAnsi="Arial" w:cs="Arial"/>
          <w:sz w:val="22"/>
          <w:szCs w:val="22"/>
        </w:rPr>
        <w:t xml:space="preserve">As set out in clause 6, </w:t>
      </w:r>
      <w:r w:rsidR="00FD3194" w:rsidRPr="00F8393C">
        <w:rPr>
          <w:rFonts w:ascii="Arial" w:hAnsi="Arial" w:cs="Arial"/>
          <w:sz w:val="22"/>
          <w:szCs w:val="22"/>
        </w:rPr>
        <w:t>t</w:t>
      </w:r>
      <w:r w:rsidR="00B806AA" w:rsidRPr="00F8393C">
        <w:rPr>
          <w:rFonts w:ascii="Arial" w:hAnsi="Arial" w:cs="Arial"/>
          <w:sz w:val="22"/>
          <w:szCs w:val="22"/>
        </w:rPr>
        <w:t>he Deed is between the registrar</w:t>
      </w:r>
      <w:r w:rsidR="00D742DA">
        <w:rPr>
          <w:rFonts w:ascii="Arial" w:hAnsi="Arial" w:cs="Arial"/>
          <w:sz w:val="22"/>
          <w:szCs w:val="22"/>
        </w:rPr>
        <w:t xml:space="preserve"> – </w:t>
      </w:r>
      <w:r w:rsidR="00B806AA" w:rsidRPr="00F8393C">
        <w:rPr>
          <w:rFonts w:ascii="Arial" w:hAnsi="Arial" w:cs="Arial"/>
          <w:sz w:val="22"/>
          <w:szCs w:val="22"/>
        </w:rPr>
        <w:t>including its controlling entity or entities (if any)</w:t>
      </w:r>
      <w:r w:rsidR="00D742DA">
        <w:rPr>
          <w:rFonts w:ascii="Arial" w:hAnsi="Arial" w:cs="Arial"/>
          <w:sz w:val="22"/>
          <w:szCs w:val="22"/>
        </w:rPr>
        <w:t xml:space="preserve"> –</w:t>
      </w:r>
      <w:r w:rsidR="00B806AA" w:rsidRPr="00F8393C">
        <w:rPr>
          <w:rFonts w:ascii="Arial" w:hAnsi="Arial" w:cs="Arial"/>
          <w:sz w:val="22"/>
          <w:szCs w:val="22"/>
        </w:rPr>
        <w:t xml:space="preserve"> and the Commonwealth</w:t>
      </w:r>
      <w:r w:rsidR="00D742DA">
        <w:rPr>
          <w:rFonts w:ascii="Arial" w:hAnsi="Arial" w:cs="Arial"/>
          <w:sz w:val="22"/>
          <w:szCs w:val="22"/>
        </w:rPr>
        <w:t>,</w:t>
      </w:r>
      <w:r w:rsidR="00B806AA" w:rsidRPr="00F8393C">
        <w:rPr>
          <w:rFonts w:ascii="Arial" w:hAnsi="Arial" w:cs="Arial"/>
          <w:sz w:val="22"/>
          <w:szCs w:val="22"/>
        </w:rPr>
        <w:t xml:space="preserve"> as represented by the Chair of the ACMA. The Deed must be executed by all of the parties to give effect to the accreditation of the registrar by the ACMA. </w:t>
      </w:r>
    </w:p>
    <w:p w14:paraId="0B3A0359" w14:textId="1428B29A" w:rsidR="00BC77D7" w:rsidRDefault="006F339F" w:rsidP="009E4D7A">
      <w:pPr>
        <w:pStyle w:val="Paragraph"/>
      </w:pPr>
      <w:r>
        <w:t xml:space="preserve">We </w:t>
      </w:r>
      <w:r w:rsidR="00041FBF">
        <w:t>intend for</w:t>
      </w:r>
      <w:r>
        <w:t xml:space="preserve"> these procedures</w:t>
      </w:r>
      <w:r w:rsidR="00041FBF">
        <w:t xml:space="preserve"> to</w:t>
      </w:r>
      <w:r>
        <w:t xml:space="preserve"> continue under the Cabling Provider Rules </w:t>
      </w:r>
      <w:r w:rsidR="008E36BB">
        <w:t>2025 but</w:t>
      </w:r>
      <w:r>
        <w:t xml:space="preserve"> have formed the preliminary view that </w:t>
      </w:r>
      <w:r w:rsidR="0005076E">
        <w:t>not all details included in the current instrument are necessary.</w:t>
      </w:r>
      <w:r w:rsidR="00041FBF">
        <w:t xml:space="preserve"> O</w:t>
      </w:r>
      <w:r w:rsidR="007954B6">
        <w:t>ur view is</w:t>
      </w:r>
      <w:r w:rsidR="00E4322E">
        <w:t xml:space="preserve"> that</w:t>
      </w:r>
      <w:r w:rsidR="007353E3">
        <w:t xml:space="preserve"> the accreditation procedures </w:t>
      </w:r>
      <w:r w:rsidR="007954B6">
        <w:t>detailed in a re</w:t>
      </w:r>
      <w:r w:rsidR="00C5214B">
        <w:t>-</w:t>
      </w:r>
      <w:r w:rsidR="007954B6">
        <w:t xml:space="preserve">made instrument </w:t>
      </w:r>
      <w:r w:rsidR="00BC77D7">
        <w:t>need only</w:t>
      </w:r>
      <w:r w:rsidR="007954B6">
        <w:t xml:space="preserve"> capture </w:t>
      </w:r>
      <w:r w:rsidR="007353E3">
        <w:t xml:space="preserve">the application requirements, </w:t>
      </w:r>
      <w:r w:rsidR="00D742DA">
        <w:t>our</w:t>
      </w:r>
      <w:r w:rsidR="00041FBF">
        <w:t xml:space="preserve"> </w:t>
      </w:r>
      <w:r w:rsidR="007954B6">
        <w:t>assessment criteria and the outcome related steps for accreditation.</w:t>
      </w:r>
      <w:r w:rsidR="007954B6" w:rsidRPr="007954B6">
        <w:t xml:space="preserve"> </w:t>
      </w:r>
    </w:p>
    <w:p w14:paraId="52C9A062" w14:textId="4CDA3E57" w:rsidR="00BC77D7" w:rsidRDefault="00BC77D7" w:rsidP="0056556D">
      <w:pPr>
        <w:pStyle w:val="Paragraphbeforelist"/>
      </w:pPr>
      <w:r>
        <w:t>W</w:t>
      </w:r>
      <w:r w:rsidR="007954B6">
        <w:t>e are</w:t>
      </w:r>
      <w:r>
        <w:t xml:space="preserve"> </w:t>
      </w:r>
      <w:r w:rsidR="00041FBF">
        <w:t>proposing to remake the accreditation procedures under Schedule 5, removing</w:t>
      </w:r>
      <w:r w:rsidR="007954B6">
        <w:t xml:space="preserve"> </w:t>
      </w:r>
      <w:r>
        <w:t xml:space="preserve">the following </w:t>
      </w:r>
      <w:r w:rsidR="007954B6">
        <w:t>provisions that relate to outdated or unnecessary administrative steps</w:t>
      </w:r>
      <w:r>
        <w:t>:</w:t>
      </w:r>
    </w:p>
    <w:p w14:paraId="4404E673" w14:textId="2936FC15" w:rsidR="00BC77D7" w:rsidRDefault="00BC77D7" w:rsidP="00BC77D7">
      <w:pPr>
        <w:pStyle w:val="ListParagraph"/>
        <w:numPr>
          <w:ilvl w:val="0"/>
          <w:numId w:val="37"/>
        </w:numPr>
        <w:rPr>
          <w:sz w:val="22"/>
          <w:szCs w:val="28"/>
        </w:rPr>
      </w:pPr>
      <w:r>
        <w:rPr>
          <w:sz w:val="22"/>
          <w:szCs w:val="28"/>
        </w:rPr>
        <w:t xml:space="preserve">the requirement </w:t>
      </w:r>
      <w:r w:rsidR="00E4322E" w:rsidRPr="00BC77D7">
        <w:rPr>
          <w:sz w:val="22"/>
          <w:szCs w:val="28"/>
        </w:rPr>
        <w:t xml:space="preserve">for the ACMA to notify each existing </w:t>
      </w:r>
      <w:r w:rsidR="00F62EAB">
        <w:rPr>
          <w:sz w:val="22"/>
          <w:szCs w:val="28"/>
        </w:rPr>
        <w:t>Cabling R</w:t>
      </w:r>
      <w:r w:rsidR="00E4322E" w:rsidRPr="00BC77D7">
        <w:rPr>
          <w:sz w:val="22"/>
          <w:szCs w:val="28"/>
        </w:rPr>
        <w:t xml:space="preserve">egistrar </w:t>
      </w:r>
      <w:r w:rsidR="00F758A1">
        <w:rPr>
          <w:sz w:val="22"/>
          <w:szCs w:val="28"/>
        </w:rPr>
        <w:t>through</w:t>
      </w:r>
      <w:r w:rsidR="00E4322E" w:rsidRPr="00BC77D7">
        <w:rPr>
          <w:sz w:val="22"/>
          <w:szCs w:val="28"/>
        </w:rPr>
        <w:t xml:space="preserve"> the Registrar Coordinating Committee </w:t>
      </w:r>
      <w:r w:rsidR="008969D9" w:rsidRPr="00BC77D7">
        <w:rPr>
          <w:sz w:val="22"/>
          <w:szCs w:val="28"/>
        </w:rPr>
        <w:t>about</w:t>
      </w:r>
      <w:r w:rsidR="00E4322E" w:rsidRPr="00BC77D7">
        <w:rPr>
          <w:sz w:val="22"/>
          <w:szCs w:val="28"/>
        </w:rPr>
        <w:t xml:space="preserve"> the receipt of a new </w:t>
      </w:r>
      <w:r w:rsidR="00A85E7C" w:rsidRPr="00BC77D7">
        <w:rPr>
          <w:sz w:val="22"/>
          <w:szCs w:val="28"/>
        </w:rPr>
        <w:t xml:space="preserve">accreditation </w:t>
      </w:r>
      <w:r w:rsidR="00EA015F" w:rsidRPr="00BC77D7">
        <w:rPr>
          <w:sz w:val="22"/>
          <w:szCs w:val="28"/>
        </w:rPr>
        <w:t>application</w:t>
      </w:r>
      <w:r>
        <w:rPr>
          <w:sz w:val="22"/>
          <w:szCs w:val="28"/>
        </w:rPr>
        <w:t xml:space="preserve"> (clause 2 of Schedule 5)</w:t>
      </w:r>
    </w:p>
    <w:p w14:paraId="0A0EC965" w14:textId="4AA9EABE" w:rsidR="00BC77D7" w:rsidRDefault="00BC77D7" w:rsidP="00BC77D7">
      <w:pPr>
        <w:pStyle w:val="ListParagraph"/>
        <w:numPr>
          <w:ilvl w:val="0"/>
          <w:numId w:val="37"/>
        </w:numPr>
        <w:rPr>
          <w:sz w:val="22"/>
          <w:szCs w:val="28"/>
        </w:rPr>
      </w:pPr>
      <w:r>
        <w:rPr>
          <w:sz w:val="22"/>
          <w:szCs w:val="28"/>
        </w:rPr>
        <w:t>that applicants may be asked to make an oral presentation to the ACMA in relation to their application (clause 9 of Schedule 5)</w:t>
      </w:r>
    </w:p>
    <w:p w14:paraId="1F3D47ED" w14:textId="62064EC9" w:rsidR="00BC77D7" w:rsidRDefault="004548C9" w:rsidP="00BC77D7">
      <w:pPr>
        <w:pStyle w:val="ListParagraph"/>
        <w:numPr>
          <w:ilvl w:val="0"/>
          <w:numId w:val="37"/>
        </w:numPr>
        <w:rPr>
          <w:sz w:val="22"/>
          <w:szCs w:val="28"/>
        </w:rPr>
      </w:pPr>
      <w:r w:rsidRPr="00BC77D7">
        <w:rPr>
          <w:sz w:val="22"/>
          <w:szCs w:val="28"/>
        </w:rPr>
        <w:lastRenderedPageBreak/>
        <w:t>that applications for accreditation will be treated as ‘commercial in confidence</w:t>
      </w:r>
      <w:r w:rsidR="00BC77D7">
        <w:rPr>
          <w:sz w:val="22"/>
          <w:szCs w:val="28"/>
        </w:rPr>
        <w:t>’ (clause 12 of Schedule 5)</w:t>
      </w:r>
      <w:r>
        <w:rPr>
          <w:rStyle w:val="FootnoteReference"/>
          <w:sz w:val="22"/>
          <w:szCs w:val="28"/>
        </w:rPr>
        <w:footnoteReference w:id="13"/>
      </w:r>
    </w:p>
    <w:p w14:paraId="088C708B" w14:textId="2D62F7BA" w:rsidR="00EA015F" w:rsidRPr="00BC77D7" w:rsidRDefault="00BC77D7" w:rsidP="00BC77D7">
      <w:pPr>
        <w:pStyle w:val="ListParagraph"/>
        <w:numPr>
          <w:ilvl w:val="0"/>
          <w:numId w:val="37"/>
        </w:numPr>
        <w:rPr>
          <w:sz w:val="22"/>
          <w:szCs w:val="28"/>
        </w:rPr>
      </w:pPr>
      <w:r>
        <w:rPr>
          <w:sz w:val="22"/>
          <w:szCs w:val="28"/>
        </w:rPr>
        <w:t xml:space="preserve">that </w:t>
      </w:r>
      <w:r w:rsidR="009D1DD9">
        <w:rPr>
          <w:sz w:val="22"/>
          <w:szCs w:val="28"/>
        </w:rPr>
        <w:t>applications must be sent by post (clause 13 of Schedule 5).</w:t>
      </w:r>
    </w:p>
    <w:p w14:paraId="2CC7E1D8" w14:textId="604162CD" w:rsidR="00957092" w:rsidRDefault="00D742DA" w:rsidP="009E4D7A">
      <w:pPr>
        <w:pStyle w:val="Paragraph"/>
      </w:pPr>
      <w:r>
        <w:t>W</w:t>
      </w:r>
      <w:r w:rsidR="00A85E7C">
        <w:t xml:space="preserve">e are </w:t>
      </w:r>
      <w:r>
        <w:t xml:space="preserve">also </w:t>
      </w:r>
      <w:r w:rsidR="00A85E7C">
        <w:t xml:space="preserve">proposing that </w:t>
      </w:r>
      <w:r w:rsidR="00E14E8B">
        <w:t>the Cabling Provider Rules 2025</w:t>
      </w:r>
      <w:r w:rsidR="00A85E7C">
        <w:t xml:space="preserve"> no longer</w:t>
      </w:r>
      <w:r w:rsidR="00957092" w:rsidRPr="006F339F">
        <w:t xml:space="preserve"> include a standard form of the Deed</w:t>
      </w:r>
      <w:r w:rsidR="00B00842">
        <w:t xml:space="preserve"> that registrars must enter into under the rules</w:t>
      </w:r>
      <w:r w:rsidR="00A85E7C">
        <w:t xml:space="preserve">. Instead, we intend to publish the standard form of the Deed </w:t>
      </w:r>
      <w:r w:rsidR="00B23C4A" w:rsidRPr="006F339F">
        <w:t xml:space="preserve">separately in standalone format on </w:t>
      </w:r>
      <w:r>
        <w:t>our</w:t>
      </w:r>
      <w:r w:rsidR="00B23C4A" w:rsidRPr="006F339F">
        <w:t xml:space="preserve"> website.</w:t>
      </w:r>
      <w:r w:rsidR="00F25274" w:rsidRPr="006F339F">
        <w:t xml:space="preserve"> </w:t>
      </w:r>
      <w:r w:rsidR="00411D4D">
        <w:t xml:space="preserve">This will reduce the overall length of the Cabling Provider Rules 2025 and </w:t>
      </w:r>
      <w:r w:rsidR="001C6B9A">
        <w:t xml:space="preserve">will </w:t>
      </w:r>
      <w:r w:rsidR="006F1FE3">
        <w:t>ensure the Deed provisions can be updated as needed</w:t>
      </w:r>
      <w:r w:rsidR="00411D4D">
        <w:t>.</w:t>
      </w:r>
    </w:p>
    <w:p w14:paraId="5C3FB2C8" w14:textId="039BE258" w:rsidR="00F25274" w:rsidRDefault="00F25274" w:rsidP="00F25274">
      <w:pPr>
        <w:pStyle w:val="Paragraph"/>
        <w:pBdr>
          <w:top w:val="single" w:sz="4" w:space="1" w:color="auto"/>
          <w:left w:val="single" w:sz="4" w:space="4" w:color="auto"/>
          <w:bottom w:val="single" w:sz="4" w:space="19" w:color="auto"/>
          <w:right w:val="single" w:sz="4" w:space="4" w:color="auto"/>
        </w:pBdr>
        <w:shd w:val="clear" w:color="auto" w:fill="F2F2F2" w:themeFill="background1" w:themeFillShade="F2"/>
        <w:spacing w:after="120"/>
        <w:rPr>
          <w:b/>
          <w:bCs/>
        </w:rPr>
      </w:pPr>
      <w:r w:rsidRPr="00D4200C">
        <w:rPr>
          <w:b/>
          <w:bCs/>
        </w:rPr>
        <w:t>Question</w:t>
      </w:r>
      <w:r w:rsidR="009725F2">
        <w:rPr>
          <w:b/>
          <w:bCs/>
        </w:rPr>
        <w:t xml:space="preserve"> </w:t>
      </w:r>
      <w:r w:rsidR="009C59EF">
        <w:rPr>
          <w:b/>
          <w:bCs/>
        </w:rPr>
        <w:t>1</w:t>
      </w:r>
      <w:r w:rsidR="00E55F1E">
        <w:rPr>
          <w:b/>
          <w:bCs/>
        </w:rPr>
        <w:t>2</w:t>
      </w:r>
    </w:p>
    <w:p w14:paraId="4946C0D3" w14:textId="172D4F7A" w:rsidR="008D206A" w:rsidRPr="008D206A" w:rsidRDefault="00071087" w:rsidP="00DD4C25">
      <w:pPr>
        <w:pStyle w:val="Paragraph"/>
        <w:pBdr>
          <w:top w:val="single" w:sz="4" w:space="1" w:color="auto"/>
          <w:left w:val="single" w:sz="4" w:space="4" w:color="auto"/>
          <w:bottom w:val="single" w:sz="4" w:space="19" w:color="auto"/>
          <w:right w:val="single" w:sz="4" w:space="4" w:color="auto"/>
        </w:pBdr>
        <w:shd w:val="clear" w:color="auto" w:fill="F2F2F2" w:themeFill="background1" w:themeFillShade="F2"/>
      </w:pPr>
      <w:r>
        <w:t>Do you have any comments on the proposed amendments</w:t>
      </w:r>
      <w:r w:rsidR="0064032E">
        <w:t xml:space="preserve"> to the accreditation procedures</w:t>
      </w:r>
      <w:r>
        <w:t>?</w:t>
      </w:r>
    </w:p>
    <w:p w14:paraId="652C3381" w14:textId="21FC572E" w:rsidR="001A059D" w:rsidRPr="001A059D" w:rsidRDefault="001A059D" w:rsidP="001A059D">
      <w:pPr>
        <w:pStyle w:val="Heading3"/>
      </w:pPr>
      <w:bookmarkStart w:id="22" w:name="_Toc183610346"/>
      <w:r>
        <w:t xml:space="preserve">Removing </w:t>
      </w:r>
      <w:r w:rsidR="005A4567">
        <w:t xml:space="preserve">the outdated exemption to certain </w:t>
      </w:r>
      <w:r w:rsidR="00703866">
        <w:t xml:space="preserve">requirements of the </w:t>
      </w:r>
      <w:r w:rsidR="005A4567">
        <w:t>Wiring Rules</w:t>
      </w:r>
      <w:bookmarkEnd w:id="22"/>
      <w:r w:rsidR="005A4567">
        <w:t xml:space="preserve"> </w:t>
      </w:r>
    </w:p>
    <w:p w14:paraId="31951F81" w14:textId="3A267FF5" w:rsidR="00F40500" w:rsidRPr="00A14287" w:rsidRDefault="00E54914" w:rsidP="009E4D7A">
      <w:pPr>
        <w:pStyle w:val="Paragraph"/>
      </w:pPr>
      <w:bookmarkStart w:id="23" w:name="_Toc298924672"/>
      <w:bookmarkStart w:id="24" w:name="_Toc300909555"/>
      <w:bookmarkStart w:id="25" w:name="_Toc348105636"/>
      <w:r w:rsidRPr="00A14287">
        <w:t xml:space="preserve">Schedule 6 to the Cabling Provider Rules 2014 outlines a range of </w:t>
      </w:r>
      <w:r w:rsidR="00F40500" w:rsidRPr="00A14287">
        <w:t>conditions</w:t>
      </w:r>
      <w:r w:rsidR="00C30B9F" w:rsidRPr="00A14287">
        <w:t xml:space="preserve"> under which a registered cabling provider may be exempted from specified requirements of the Wiring Rules. </w:t>
      </w:r>
      <w:r w:rsidR="00F40500" w:rsidRPr="00A14287">
        <w:t>The exemption applies to specified scenarios where</w:t>
      </w:r>
      <w:r w:rsidR="00C41845">
        <w:t xml:space="preserve"> steps are taken to appropriately locate or separate </w:t>
      </w:r>
      <w:r w:rsidR="00F40500" w:rsidRPr="00A14287">
        <w:t xml:space="preserve">cabling work </w:t>
      </w:r>
      <w:r w:rsidR="00C41845">
        <w:t>from</w:t>
      </w:r>
      <w:r w:rsidR="00F40500" w:rsidRPr="00A14287">
        <w:t xml:space="preserve"> low voltage electrical installations or terminations</w:t>
      </w:r>
      <w:r w:rsidR="00E02085" w:rsidRPr="00A14287">
        <w:t xml:space="preserve">. </w:t>
      </w:r>
      <w:r w:rsidR="00040853">
        <w:t>This Schedule also references t</w:t>
      </w:r>
      <w:r w:rsidR="00040853" w:rsidRPr="00A14287">
        <w:t>he now superseded Australian Standard ‘AS/NZS 60950:2000 Safety of information technology equipment’.</w:t>
      </w:r>
    </w:p>
    <w:p w14:paraId="7B48A77B" w14:textId="00F06EA7" w:rsidR="0053549C" w:rsidRDefault="003F5936" w:rsidP="009E4D7A">
      <w:pPr>
        <w:pStyle w:val="Paragraph"/>
      </w:pPr>
      <w:r>
        <w:t>W</w:t>
      </w:r>
      <w:r w:rsidR="00F40500" w:rsidRPr="00A14287">
        <w:t xml:space="preserve">e no longer consider </w:t>
      </w:r>
      <w:r w:rsidR="0053549C">
        <w:t xml:space="preserve">Schedule 6 </w:t>
      </w:r>
      <w:r w:rsidR="00F40500" w:rsidRPr="00A14287">
        <w:t>necessary</w:t>
      </w:r>
      <w:r w:rsidR="0053549C">
        <w:t>, as the substantive requirements</w:t>
      </w:r>
      <w:r w:rsidR="001A4BA4" w:rsidRPr="00A14287">
        <w:t xml:space="preserve"> have since been incorporated into the ‘Separation of Services’ requirements </w:t>
      </w:r>
      <w:r w:rsidR="005B2A0C">
        <w:t>under section 9 of</w:t>
      </w:r>
      <w:r w:rsidR="001A4BA4" w:rsidRPr="00A14287">
        <w:t xml:space="preserve"> the Wiring Rules.</w:t>
      </w:r>
      <w:r w:rsidR="009436D4" w:rsidRPr="00A14287">
        <w:t xml:space="preserve"> </w:t>
      </w:r>
    </w:p>
    <w:p w14:paraId="2356D0AC" w14:textId="79C45047" w:rsidR="009436D4" w:rsidRPr="00A14287" w:rsidRDefault="0053549C" w:rsidP="009E4D7A">
      <w:pPr>
        <w:pStyle w:val="Paragraph"/>
      </w:pPr>
      <w:r>
        <w:t>The proposed Cabling Provider Rules 2025 will continue to require that cabling work is undertaken in compliance with the Wiring Rules. In this respect</w:t>
      </w:r>
      <w:r w:rsidR="005B2A0C">
        <w:t xml:space="preserve">, there will be no substantive changes to the regulatory requirements for the performance of cabling work as a result of our </w:t>
      </w:r>
      <w:r>
        <w:t>proposal to remove Schedule 6</w:t>
      </w:r>
      <w:r w:rsidR="005B2A0C">
        <w:t>.</w:t>
      </w:r>
    </w:p>
    <w:p w14:paraId="64432B23" w14:textId="157CD84B" w:rsidR="00BC6BDC" w:rsidRDefault="00BC6BDC" w:rsidP="00FF006F">
      <w:pPr>
        <w:pStyle w:val="Paragraph"/>
        <w:pBdr>
          <w:top w:val="single" w:sz="4" w:space="1" w:color="auto"/>
          <w:left w:val="single" w:sz="4" w:space="4" w:color="auto"/>
          <w:bottom w:val="single" w:sz="4" w:space="19" w:color="auto"/>
          <w:right w:val="single" w:sz="4" w:space="4" w:color="auto"/>
        </w:pBdr>
        <w:shd w:val="clear" w:color="auto" w:fill="F2F2F2" w:themeFill="background1" w:themeFillShade="F2"/>
        <w:spacing w:after="120"/>
        <w:rPr>
          <w:b/>
          <w:bCs/>
        </w:rPr>
      </w:pPr>
      <w:r w:rsidRPr="00D4200C">
        <w:rPr>
          <w:b/>
          <w:bCs/>
        </w:rPr>
        <w:t xml:space="preserve">Question </w:t>
      </w:r>
      <w:r w:rsidR="009725F2">
        <w:rPr>
          <w:b/>
          <w:bCs/>
        </w:rPr>
        <w:t>1</w:t>
      </w:r>
      <w:r w:rsidR="001E7232">
        <w:rPr>
          <w:b/>
          <w:bCs/>
        </w:rPr>
        <w:t>3</w:t>
      </w:r>
    </w:p>
    <w:p w14:paraId="7788E4BF" w14:textId="12B84B66" w:rsidR="00BC6BDC" w:rsidRDefault="00BC6BDC" w:rsidP="00FF006F">
      <w:pPr>
        <w:pStyle w:val="Paragraph"/>
        <w:pBdr>
          <w:top w:val="single" w:sz="4" w:space="1" w:color="auto"/>
          <w:left w:val="single" w:sz="4" w:space="4" w:color="auto"/>
          <w:bottom w:val="single" w:sz="4" w:space="19" w:color="auto"/>
          <w:right w:val="single" w:sz="4" w:space="4" w:color="auto"/>
        </w:pBdr>
        <w:shd w:val="clear" w:color="auto" w:fill="F2F2F2" w:themeFill="background1" w:themeFillShade="F2"/>
        <w:spacing w:after="120"/>
      </w:pPr>
      <w:r>
        <w:t xml:space="preserve">We propose to make the Cabling Provider Rules 2025 without Schedule 6 of the Cabling Provider Rules 2014, based on our view that </w:t>
      </w:r>
      <w:r w:rsidR="00E54914">
        <w:t xml:space="preserve">this </w:t>
      </w:r>
      <w:r w:rsidR="000F7460">
        <w:t>is now duplicative of</w:t>
      </w:r>
      <w:r>
        <w:t xml:space="preserve"> the</w:t>
      </w:r>
      <w:r w:rsidR="000F7460">
        <w:t xml:space="preserve"> Separation of Services</w:t>
      </w:r>
      <w:r>
        <w:t xml:space="preserve"> requirements of the Wiring Rules. The Cabling Provider Rules 2025 will continue to mandate compliance with the Wiring Rules. </w:t>
      </w:r>
    </w:p>
    <w:p w14:paraId="58EBDF28" w14:textId="7AF5BB1F" w:rsidR="00FF006F" w:rsidRDefault="00FF006F" w:rsidP="00FF006F">
      <w:pPr>
        <w:pStyle w:val="Paragraph"/>
        <w:pBdr>
          <w:top w:val="single" w:sz="4" w:space="1" w:color="auto"/>
          <w:left w:val="single" w:sz="4" w:space="4" w:color="auto"/>
          <w:bottom w:val="single" w:sz="4" w:space="19" w:color="auto"/>
          <w:right w:val="single" w:sz="4" w:space="4" w:color="auto"/>
        </w:pBdr>
        <w:shd w:val="clear" w:color="auto" w:fill="F2F2F2" w:themeFill="background1" w:themeFillShade="F2"/>
        <w:spacing w:after="0"/>
      </w:pPr>
      <w:r>
        <w:t>Do you have any comments on this proposal?</w:t>
      </w:r>
    </w:p>
    <w:p w14:paraId="2889A8A9" w14:textId="5145B664" w:rsidR="004B2960" w:rsidRPr="00E162C4" w:rsidRDefault="004B2960" w:rsidP="004B2960">
      <w:pPr>
        <w:pStyle w:val="Heading1"/>
      </w:pPr>
      <w:bookmarkStart w:id="26" w:name="_Toc92265098"/>
      <w:bookmarkStart w:id="27" w:name="_Toc183610347"/>
      <w:bookmarkStart w:id="28" w:name="_Toc348105641"/>
      <w:bookmarkEnd w:id="23"/>
      <w:bookmarkEnd w:id="24"/>
      <w:bookmarkEnd w:id="25"/>
      <w:r w:rsidRPr="00E162C4">
        <w:lastRenderedPageBreak/>
        <w:t>Invitation to comment</w:t>
      </w:r>
      <w:bookmarkEnd w:id="26"/>
      <w:bookmarkEnd w:id="27"/>
    </w:p>
    <w:p w14:paraId="44182413" w14:textId="77777777" w:rsidR="004B2960" w:rsidRPr="00E162C4" w:rsidRDefault="004B2960" w:rsidP="004B2960">
      <w:pPr>
        <w:pStyle w:val="Heading2"/>
      </w:pPr>
      <w:bookmarkStart w:id="29" w:name="_Toc433122131"/>
      <w:bookmarkStart w:id="30" w:name="_Toc348105637"/>
      <w:bookmarkStart w:id="31" w:name="_Toc300909556"/>
      <w:bookmarkStart w:id="32" w:name="_Toc298924673"/>
      <w:bookmarkStart w:id="33" w:name="_Toc92265099"/>
      <w:bookmarkStart w:id="34" w:name="_Toc183610348"/>
      <w:bookmarkStart w:id="35" w:name="_Toc348105638"/>
      <w:bookmarkStart w:id="36" w:name="_Toc300909557"/>
      <w:bookmarkStart w:id="37" w:name="_Toc298924674"/>
      <w:bookmarkStart w:id="38" w:name="_Toc274296357"/>
      <w:r w:rsidRPr="00E162C4">
        <w:t>Making a submission</w:t>
      </w:r>
      <w:bookmarkEnd w:id="29"/>
      <w:bookmarkEnd w:id="30"/>
      <w:bookmarkEnd w:id="31"/>
      <w:bookmarkEnd w:id="32"/>
      <w:bookmarkEnd w:id="33"/>
      <w:bookmarkEnd w:id="34"/>
    </w:p>
    <w:p w14:paraId="6D2CCE15" w14:textId="404EB53E" w:rsidR="004B2960" w:rsidRPr="00E162C4" w:rsidRDefault="004B2960" w:rsidP="004B2960">
      <w:pPr>
        <w:pStyle w:val="Paragraph"/>
      </w:pPr>
      <w:r w:rsidRPr="00E162C4">
        <w:t xml:space="preserve">We invite comments on the issues set out in this </w:t>
      </w:r>
      <w:r w:rsidR="00797D49">
        <w:t>consultation</w:t>
      </w:r>
      <w:r w:rsidR="00797D49" w:rsidRPr="00E162C4">
        <w:t xml:space="preserve"> </w:t>
      </w:r>
      <w:r w:rsidRPr="00E162C4">
        <w:t xml:space="preserve">paper. </w:t>
      </w:r>
    </w:p>
    <w:p w14:paraId="6AEAEC05" w14:textId="77777777" w:rsidR="004B2960" w:rsidRPr="00E162C4" w:rsidRDefault="00834619" w:rsidP="00BB6726">
      <w:pPr>
        <w:pStyle w:val="Bulletlevel1"/>
        <w:numPr>
          <w:ilvl w:val="0"/>
          <w:numId w:val="28"/>
        </w:numPr>
      </w:pPr>
      <w:hyperlink r:id="rId34" w:history="1">
        <w:r w:rsidR="004B2960" w:rsidRPr="00E162C4">
          <w:rPr>
            <w:rStyle w:val="Hyperlink"/>
          </w:rPr>
          <w:t>Online submissions</w:t>
        </w:r>
      </w:hyperlink>
      <w:r w:rsidR="004B2960" w:rsidRPr="00E162C4">
        <w:t xml:space="preserve"> can be made by uploading a document. Submissions in PDF, Microsoft Word or Rich Text Format are preferred.</w:t>
      </w:r>
    </w:p>
    <w:p w14:paraId="516D6756" w14:textId="77777777" w:rsidR="004B2960" w:rsidRPr="00E162C4" w:rsidRDefault="004B2960" w:rsidP="00BB6726">
      <w:pPr>
        <w:pStyle w:val="Bulletlevel1"/>
        <w:numPr>
          <w:ilvl w:val="0"/>
          <w:numId w:val="28"/>
        </w:numPr>
      </w:pPr>
      <w:r w:rsidRPr="00E162C4">
        <w:t xml:space="preserve">Submissions by post can be </w:t>
      </w:r>
      <w:r w:rsidRPr="004B2960">
        <w:t>sent</w:t>
      </w:r>
      <w:r w:rsidRPr="00E162C4">
        <w:t xml:space="preserve"> to: </w:t>
      </w:r>
    </w:p>
    <w:p w14:paraId="6A7EA008" w14:textId="77777777" w:rsidR="00F97254" w:rsidRPr="00F97254" w:rsidRDefault="004B2960" w:rsidP="00BB6726">
      <w:pPr>
        <w:spacing w:after="0"/>
        <w:ind w:left="360"/>
        <w:rPr>
          <w:sz w:val="22"/>
          <w:szCs w:val="22"/>
        </w:rPr>
      </w:pPr>
      <w:r w:rsidRPr="00F97254">
        <w:rPr>
          <w:sz w:val="22"/>
          <w:szCs w:val="28"/>
        </w:rPr>
        <w:t>The Manager</w:t>
      </w:r>
      <w:r w:rsidRPr="00F97254">
        <w:rPr>
          <w:sz w:val="22"/>
          <w:szCs w:val="28"/>
        </w:rPr>
        <w:br/>
      </w:r>
      <w:r w:rsidR="00F97254" w:rsidRPr="00F97254">
        <w:rPr>
          <w:sz w:val="22"/>
          <w:szCs w:val="28"/>
        </w:rPr>
        <w:t>Infrastructure and Equipment Safeguards</w:t>
      </w:r>
      <w:r w:rsidRPr="00F97254">
        <w:rPr>
          <w:sz w:val="22"/>
          <w:szCs w:val="28"/>
        </w:rPr>
        <w:br/>
      </w:r>
      <w:r w:rsidR="00F97254" w:rsidRPr="00F97254">
        <w:rPr>
          <w:sz w:val="22"/>
          <w:szCs w:val="22"/>
        </w:rPr>
        <w:t>Australian Communications and Media Authority</w:t>
      </w:r>
    </w:p>
    <w:p w14:paraId="16CE3DAF" w14:textId="77777777" w:rsidR="00F97254" w:rsidRPr="00F97254" w:rsidRDefault="00F97254" w:rsidP="00BB6726">
      <w:pPr>
        <w:spacing w:after="0"/>
        <w:ind w:left="360"/>
        <w:rPr>
          <w:sz w:val="22"/>
          <w:szCs w:val="22"/>
        </w:rPr>
      </w:pPr>
      <w:r w:rsidRPr="00F97254">
        <w:rPr>
          <w:sz w:val="22"/>
          <w:szCs w:val="22"/>
        </w:rPr>
        <w:t>PO Box 13112</w:t>
      </w:r>
    </w:p>
    <w:p w14:paraId="6D224141" w14:textId="2F6DFCFF" w:rsidR="004B2960" w:rsidRPr="00F97254" w:rsidRDefault="00F97254" w:rsidP="00BB6726">
      <w:pPr>
        <w:ind w:left="360"/>
        <w:rPr>
          <w:sz w:val="22"/>
          <w:szCs w:val="22"/>
        </w:rPr>
      </w:pPr>
      <w:r w:rsidRPr="00F97254">
        <w:rPr>
          <w:sz w:val="22"/>
          <w:szCs w:val="22"/>
        </w:rPr>
        <w:t>Melbourne VIC 3000</w:t>
      </w:r>
    </w:p>
    <w:p w14:paraId="562E53D9" w14:textId="5630DE38" w:rsidR="004B2960" w:rsidRPr="00E162C4" w:rsidRDefault="004B2960" w:rsidP="004B2960">
      <w:pPr>
        <w:pStyle w:val="Paragraph"/>
      </w:pPr>
      <w:r w:rsidRPr="00E162C4">
        <w:t xml:space="preserve">The closing date for submissions is </w:t>
      </w:r>
      <w:r w:rsidR="003F5936" w:rsidRPr="0056556D">
        <w:rPr>
          <w:b/>
          <w:bCs/>
        </w:rPr>
        <w:t>5 pm (AEDT)</w:t>
      </w:r>
      <w:r w:rsidRPr="0056556D">
        <w:rPr>
          <w:b/>
          <w:bCs/>
        </w:rPr>
        <w:t>,</w:t>
      </w:r>
      <w:r w:rsidR="003F5936">
        <w:rPr>
          <w:b/>
          <w:bCs/>
        </w:rPr>
        <w:t xml:space="preserve"> </w:t>
      </w:r>
      <w:r w:rsidR="003A1B1F">
        <w:rPr>
          <w:b/>
          <w:bCs/>
        </w:rPr>
        <w:t>Tuesday</w:t>
      </w:r>
      <w:r w:rsidR="003F5936">
        <w:rPr>
          <w:b/>
          <w:bCs/>
        </w:rPr>
        <w:t xml:space="preserve"> </w:t>
      </w:r>
      <w:r w:rsidR="003A1B1F">
        <w:rPr>
          <w:b/>
          <w:bCs/>
        </w:rPr>
        <w:t>4</w:t>
      </w:r>
      <w:r w:rsidR="003F5936">
        <w:rPr>
          <w:b/>
          <w:bCs/>
        </w:rPr>
        <w:t xml:space="preserve"> February 2025</w:t>
      </w:r>
      <w:r w:rsidRPr="00E162C4">
        <w:t>.</w:t>
      </w:r>
    </w:p>
    <w:p w14:paraId="4A5381C6" w14:textId="4659B688" w:rsidR="004B2960" w:rsidRPr="00E162C4" w:rsidRDefault="004B2960" w:rsidP="004B2960">
      <w:pPr>
        <w:pStyle w:val="Paragraph"/>
        <w:rPr>
          <w:szCs w:val="20"/>
        </w:rPr>
      </w:pPr>
      <w:r w:rsidRPr="00E162C4">
        <w:t xml:space="preserve">Consultation enquiries can be emailed </w:t>
      </w:r>
      <w:r w:rsidRPr="00F97254">
        <w:rPr>
          <w:szCs w:val="20"/>
        </w:rPr>
        <w:t xml:space="preserve">to </w:t>
      </w:r>
      <w:hyperlink r:id="rId35" w:history="1">
        <w:r w:rsidR="00F97254" w:rsidRPr="00F97254">
          <w:rPr>
            <w:rStyle w:val="Hyperlink"/>
            <w:szCs w:val="20"/>
          </w:rPr>
          <w:t>techreg@acma.gov.au</w:t>
        </w:r>
      </w:hyperlink>
      <w:r w:rsidRPr="00F97254">
        <w:rPr>
          <w:szCs w:val="20"/>
        </w:rPr>
        <w:t>.</w:t>
      </w:r>
    </w:p>
    <w:p w14:paraId="00A66FE3" w14:textId="77777777" w:rsidR="004B2960" w:rsidRPr="00E162C4" w:rsidRDefault="004B2960" w:rsidP="004B2960">
      <w:pPr>
        <w:pStyle w:val="Heading3"/>
      </w:pPr>
      <w:bookmarkStart w:id="39" w:name="_Toc348105639"/>
      <w:bookmarkStart w:id="40" w:name="_Toc300909558"/>
      <w:bookmarkStart w:id="41" w:name="_Toc183610349"/>
      <w:bookmarkStart w:id="42" w:name="_Hlk59627494"/>
      <w:bookmarkEnd w:id="35"/>
      <w:bookmarkEnd w:id="36"/>
      <w:r w:rsidRPr="00E162C4">
        <w:t>Publication of submissions</w:t>
      </w:r>
      <w:bookmarkEnd w:id="37"/>
      <w:bookmarkEnd w:id="38"/>
      <w:bookmarkEnd w:id="39"/>
      <w:bookmarkEnd w:id="40"/>
      <w:bookmarkEnd w:id="41"/>
    </w:p>
    <w:p w14:paraId="0C1EFA9C" w14:textId="77777777" w:rsidR="004B2960" w:rsidRPr="00E162C4" w:rsidRDefault="004B2960" w:rsidP="004B2960">
      <w:pPr>
        <w:pStyle w:val="Paragraph"/>
      </w:pPr>
      <w:bookmarkStart w:id="43" w:name="_Toc348105640"/>
      <w:bookmarkStart w:id="44" w:name="_Toc300909559"/>
      <w:bookmarkStart w:id="45" w:name="_Toc265246234"/>
      <w:r w:rsidRPr="00E162C4">
        <w:t xml:space="preserve">We publish submissions on our website, including personal information (such as names and contact details), except for information that you have claimed (and we have accepted) is confidential. </w:t>
      </w:r>
    </w:p>
    <w:p w14:paraId="1B80ED6B" w14:textId="77777777" w:rsidR="004B2960" w:rsidRPr="00E162C4" w:rsidRDefault="004B2960" w:rsidP="004B2960">
      <w:pPr>
        <w:pStyle w:val="Paragraph"/>
      </w:pPr>
      <w:r w:rsidRPr="00E162C4">
        <w:t>Confidential information will not be published or otherwise released unless required or authorised by law.</w:t>
      </w:r>
    </w:p>
    <w:p w14:paraId="3C20F06F" w14:textId="77777777" w:rsidR="004B2960" w:rsidRPr="00E162C4" w:rsidRDefault="004B2960" w:rsidP="004B2960">
      <w:pPr>
        <w:pStyle w:val="Heading3"/>
      </w:pPr>
      <w:bookmarkStart w:id="46" w:name="_Toc183610350"/>
      <w:r w:rsidRPr="00E162C4">
        <w:t>Privacy</w:t>
      </w:r>
      <w:bookmarkEnd w:id="46"/>
    </w:p>
    <w:p w14:paraId="56B4AA40" w14:textId="77777777" w:rsidR="004B2960" w:rsidRPr="004B2960" w:rsidRDefault="004B2960" w:rsidP="004B2960">
      <w:pPr>
        <w:pStyle w:val="Paragraph"/>
      </w:pPr>
      <w:r w:rsidRPr="00E162C4">
        <w:t xml:space="preserve">View information about our </w:t>
      </w:r>
      <w:r w:rsidRPr="004B2960">
        <w:t xml:space="preserve">policy on the </w:t>
      </w:r>
      <w:hyperlink r:id="rId36" w:history="1">
        <w:r w:rsidRPr="004B2960">
          <w:rPr>
            <w:rStyle w:val="Hyperlink"/>
            <w:color w:val="auto"/>
            <w:u w:val="none"/>
          </w:rPr>
          <w:t>publication of submissions</w:t>
        </w:r>
      </w:hyperlink>
      <w:r w:rsidRPr="004B2960">
        <w:t>, including collection of personal information during consultation and how we handle that information.</w:t>
      </w:r>
    </w:p>
    <w:bookmarkEnd w:id="43"/>
    <w:bookmarkEnd w:id="44"/>
    <w:bookmarkEnd w:id="45"/>
    <w:p w14:paraId="6BF44C30" w14:textId="77777777" w:rsidR="004B2960" w:rsidRPr="00E162C4" w:rsidRDefault="004B2960" w:rsidP="004B2960">
      <w:pPr>
        <w:pStyle w:val="Paragraph"/>
      </w:pPr>
      <w:r w:rsidRPr="004B2960">
        <w:t>Information on the Privacy Act 1988, how to access or correct personal information, how to make a privacy complaint an</w:t>
      </w:r>
      <w:r w:rsidRPr="00E162C4">
        <w:t xml:space="preserve">d how we will deal with any complaints, is available in our </w:t>
      </w:r>
      <w:hyperlink r:id="rId37" w:history="1">
        <w:r w:rsidRPr="00E162C4">
          <w:rPr>
            <w:rStyle w:val="Hyperlink"/>
          </w:rPr>
          <w:t>privacy policy</w:t>
        </w:r>
      </w:hyperlink>
      <w:r w:rsidRPr="00E162C4">
        <w:t xml:space="preserve">. </w:t>
      </w:r>
    </w:p>
    <w:bookmarkEnd w:id="28"/>
    <w:bookmarkEnd w:id="42"/>
    <w:p w14:paraId="41963661" w14:textId="64233DCD" w:rsidR="00FF3C69" w:rsidRPr="00F97254" w:rsidRDefault="00FF3C69" w:rsidP="00D414E9">
      <w:pPr>
        <w:pStyle w:val="Paragraph"/>
      </w:pPr>
    </w:p>
    <w:sectPr w:rsidR="00FF3C69" w:rsidRPr="00F97254" w:rsidSect="001E4CD5">
      <w:pgSz w:w="11906" w:h="16838" w:code="9"/>
      <w:pgMar w:top="1418" w:right="1418" w:bottom="1134" w:left="1418"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EDDF" w14:textId="77777777" w:rsidR="00426A08" w:rsidRDefault="00426A08">
      <w:r>
        <w:separator/>
      </w:r>
    </w:p>
  </w:endnote>
  <w:endnote w:type="continuationSeparator" w:id="0">
    <w:p w14:paraId="1AB11E63" w14:textId="77777777" w:rsidR="00426A08" w:rsidRDefault="00426A08">
      <w:r>
        <w:continuationSeparator/>
      </w:r>
    </w:p>
  </w:endnote>
  <w:endnote w:type="continuationNotice" w:id="1">
    <w:p w14:paraId="2449581F" w14:textId="77777777" w:rsidR="00426A08" w:rsidRDefault="00426A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50EE" w14:textId="77777777" w:rsidR="005E250B" w:rsidRDefault="005E250B" w:rsidP="005E250B">
    <w:pPr>
      <w:pStyle w:val="Footer"/>
      <w:jc w:val="right"/>
    </w:pPr>
    <w:r w:rsidRPr="005E250B">
      <w:rPr>
        <w:noProof/>
        <w:vertAlign w:val="subscript"/>
      </w:rPr>
      <w:drawing>
        <wp:inline distT="0" distB="0" distL="0" distR="0" wp14:anchorId="0C31F4A5" wp14:editId="73831935">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424C"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3914"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6EC6"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37329F6F"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0F82"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3C1FAEF7"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9DD9" w14:textId="77777777" w:rsidR="00C053A1" w:rsidRPr="005A62E5" w:rsidRDefault="005A62E5" w:rsidP="005A62E5">
    <w:pPr>
      <w:pStyle w:val="Header"/>
      <w:tabs>
        <w:tab w:val="clear" w:pos="4153"/>
        <w:tab w:val="clear" w:pos="8306"/>
        <w:tab w:val="right" w:pos="9072"/>
      </w:tabs>
      <w:rPr>
        <w:noProof/>
        <w:sz w:val="20"/>
      </w:rPr>
    </w:pPr>
    <w:r>
      <w:rPr>
        <w:color w:val="505050"/>
      </w:rPr>
      <w:t>Australian Communications and Media Authority</w:t>
    </w:r>
    <w:r>
      <w:rPr>
        <w:color w:val="505050"/>
      </w:rPr>
      <w:tab/>
    </w:r>
    <w:r w:rsidRPr="005A62E5">
      <w:rPr>
        <w:color w:val="505050"/>
      </w:rPr>
      <w:fldChar w:fldCharType="begin"/>
    </w:r>
    <w:r w:rsidRPr="005A62E5">
      <w:rPr>
        <w:color w:val="505050"/>
      </w:rPr>
      <w:instrText xml:space="preserve"> PAGE   \* MERGEFORMAT </w:instrText>
    </w:r>
    <w:r w:rsidRPr="005A62E5">
      <w:rPr>
        <w:color w:val="505050"/>
      </w:rPr>
      <w:fldChar w:fldCharType="separate"/>
    </w:r>
    <w:r w:rsidRPr="005A62E5">
      <w:rPr>
        <w:noProof/>
        <w:color w:val="505050"/>
      </w:rPr>
      <w:t>1</w:t>
    </w:r>
    <w:r w:rsidRPr="005A62E5">
      <w:rPr>
        <w:noProof/>
        <w:color w:val="50505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829B" w14:textId="77777777" w:rsidR="00C053A1" w:rsidRPr="005A62E5" w:rsidRDefault="005A62E5" w:rsidP="005A62E5">
    <w:pPr>
      <w:pStyle w:val="Header"/>
      <w:tabs>
        <w:tab w:val="clear" w:pos="4153"/>
        <w:tab w:val="clear" w:pos="8306"/>
        <w:tab w:val="left" w:pos="5445"/>
        <w:tab w:val="right" w:pos="9072"/>
      </w:tabs>
      <w:rPr>
        <w:noProof/>
        <w:sz w:val="20"/>
      </w:rPr>
    </w:pPr>
    <w:r>
      <w:rPr>
        <w:color w:val="505050"/>
      </w:rPr>
      <w:t>Australian Communications and Media Authority</w:t>
    </w:r>
    <w:r>
      <w:rPr>
        <w:color w:val="505050"/>
      </w:rPr>
      <w:tab/>
    </w:r>
    <w:r>
      <w:rPr>
        <w:color w:val="505050"/>
      </w:rPr>
      <w:tab/>
    </w:r>
    <w:sdt>
      <w:sdtPr>
        <w:id w:val="-3051688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2B52" w14:textId="77777777" w:rsidR="00C053A1" w:rsidRPr="005A62E5" w:rsidRDefault="005A62E5" w:rsidP="005A62E5">
    <w:pPr>
      <w:pStyle w:val="Header"/>
      <w:tabs>
        <w:tab w:val="clear" w:pos="4153"/>
        <w:tab w:val="clear" w:pos="8306"/>
        <w:tab w:val="left" w:pos="5445"/>
        <w:tab w:val="right" w:pos="9072"/>
      </w:tabs>
      <w:rPr>
        <w:noProof/>
        <w:sz w:val="20"/>
      </w:rPr>
    </w:pPr>
    <w:r>
      <w:rPr>
        <w:color w:val="505050"/>
      </w:rPr>
      <w:t>Australian Communications and Media Authority</w:t>
    </w:r>
    <w:r>
      <w:rPr>
        <w:color w:val="505050"/>
      </w:rPr>
      <w:tab/>
    </w:r>
    <w:r>
      <w:rPr>
        <w:color w:val="505050"/>
      </w:rPr>
      <w:tab/>
    </w:r>
    <w:sdt>
      <w:sdtPr>
        <w:id w:val="7264935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A8490" w14:textId="77777777" w:rsidR="00426A08" w:rsidRDefault="00426A08" w:rsidP="00DB3A64">
      <w:pPr>
        <w:spacing w:after="0"/>
      </w:pPr>
      <w:r>
        <w:separator/>
      </w:r>
    </w:p>
  </w:footnote>
  <w:footnote w:type="continuationSeparator" w:id="0">
    <w:p w14:paraId="5E0DC175" w14:textId="77777777" w:rsidR="00426A08" w:rsidRDefault="00426A08">
      <w:r>
        <w:continuationSeparator/>
      </w:r>
    </w:p>
  </w:footnote>
  <w:footnote w:type="continuationNotice" w:id="1">
    <w:p w14:paraId="7AD31847" w14:textId="77777777" w:rsidR="00426A08" w:rsidRDefault="00426A08">
      <w:pPr>
        <w:spacing w:after="0" w:line="240" w:lineRule="auto"/>
      </w:pPr>
    </w:p>
  </w:footnote>
  <w:footnote w:id="2">
    <w:p w14:paraId="47DA1A20" w14:textId="10342A71" w:rsidR="00991E51" w:rsidRDefault="00991E51">
      <w:pPr>
        <w:pStyle w:val="FootnoteText"/>
      </w:pPr>
      <w:r>
        <w:rPr>
          <w:rStyle w:val="FootnoteReference"/>
        </w:rPr>
        <w:footnoteRef/>
      </w:r>
      <w:r>
        <w:t xml:space="preserve"> ‘</w:t>
      </w:r>
      <w:r w:rsidRPr="00991E51">
        <w:t>Facility’ is defined in section 7 of the Act as ‘any part of the infrastructure of a telecommunications network’ or ‘any line, equipment, apparatus, tower, mast, antenna, tunnel, duct, hole, pit, pole or other structure or thing used, or for use, in or in connection with a telecommunications network</w:t>
      </w:r>
      <w:r w:rsidR="00EE0A85">
        <w:t>’</w:t>
      </w:r>
      <w:r w:rsidRPr="00991E51">
        <w:t>.</w:t>
      </w:r>
    </w:p>
  </w:footnote>
  <w:footnote w:id="3">
    <w:p w14:paraId="6B356AB5" w14:textId="2AABE878" w:rsidR="00177F51" w:rsidRPr="000D43D4" w:rsidRDefault="00177F51" w:rsidP="00177F51">
      <w:pPr>
        <w:pStyle w:val="FootnoteText"/>
      </w:pPr>
      <w:r>
        <w:rPr>
          <w:rStyle w:val="FootnoteReference"/>
        </w:rPr>
        <w:footnoteRef/>
      </w:r>
      <w:r>
        <w:t xml:space="preserve"> </w:t>
      </w:r>
      <w:r w:rsidR="00CB5B87">
        <w:t xml:space="preserve">The applicable technical standard is currently the </w:t>
      </w:r>
      <w:hyperlink r:id="rId1" w:history="1">
        <w:r w:rsidR="00CB5B87" w:rsidRPr="00301BD0">
          <w:rPr>
            <w:rStyle w:val="Hyperlink"/>
          </w:rPr>
          <w:t>Telecommunications Technical Standard (Requirements for customer cabling products – AS/CA S008) 2015</w:t>
        </w:r>
      </w:hyperlink>
      <w:r w:rsidR="00CB5B87">
        <w:t>. The</w:t>
      </w:r>
      <w:r>
        <w:t xml:space="preserve"> labelling requirements </w:t>
      </w:r>
      <w:r w:rsidR="002179EB">
        <w:t xml:space="preserve">are </w:t>
      </w:r>
      <w:r>
        <w:t xml:space="preserve">imposed by the </w:t>
      </w:r>
      <w:hyperlink r:id="rId2" w:history="1">
        <w:r w:rsidRPr="0033745F">
          <w:rPr>
            <w:rStyle w:val="Hyperlink"/>
          </w:rPr>
          <w:t>Telecommunications (Labelling Notice for Customer Equipment and Customer Cabling) Instrument 2015</w:t>
        </w:r>
      </w:hyperlink>
      <w:r>
        <w:t xml:space="preserve"> (the Telecommunications Labelling Notice). Some customer cabling products may be exempted from the requirement to apply a compliance label under the Telecommunications Labelling Notice. </w:t>
      </w:r>
    </w:p>
  </w:footnote>
  <w:footnote w:id="4">
    <w:p w14:paraId="165DAC28" w14:textId="3767FAC9" w:rsidR="00DB67AD" w:rsidRDefault="00DB67AD">
      <w:pPr>
        <w:pStyle w:val="FootnoteText"/>
      </w:pPr>
      <w:r>
        <w:rPr>
          <w:rStyle w:val="FootnoteReference"/>
        </w:rPr>
        <w:footnoteRef/>
      </w:r>
      <w:r>
        <w:t xml:space="preserve"> Th</w:t>
      </w:r>
      <w:r w:rsidR="00D71C2E">
        <w:t>e current Telecommunications Labelling Notice is due to sunset on 1 April 2025</w:t>
      </w:r>
      <w:r w:rsidR="00046676">
        <w:t>. We</w:t>
      </w:r>
      <w:r>
        <w:t xml:space="preserve"> propose </w:t>
      </w:r>
      <w:r w:rsidR="00F65933">
        <w:t>to</w:t>
      </w:r>
      <w:r>
        <w:t xml:space="preserve"> reference the </w:t>
      </w:r>
      <w:r w:rsidR="00F65933">
        <w:t xml:space="preserve">title of </w:t>
      </w:r>
      <w:r w:rsidR="00D71C2E">
        <w:t>the re-made instrument,</w:t>
      </w:r>
      <w:r w:rsidR="00F65933">
        <w:t xml:space="preserve"> </w:t>
      </w:r>
      <w:r w:rsidR="00D71C2E">
        <w:t xml:space="preserve">should this be </w:t>
      </w:r>
      <w:r w:rsidR="00F65933">
        <w:t>registered prior to the Cabling Provider Rules 2025</w:t>
      </w:r>
      <w:r>
        <w:t xml:space="preserve">. </w:t>
      </w:r>
    </w:p>
  </w:footnote>
  <w:footnote w:id="5">
    <w:p w14:paraId="6068F843" w14:textId="0256F6DB" w:rsidR="00EA0320" w:rsidRDefault="00EA0320">
      <w:pPr>
        <w:pStyle w:val="FootnoteText"/>
      </w:pPr>
      <w:r>
        <w:rPr>
          <w:rStyle w:val="FootnoteReference"/>
        </w:rPr>
        <w:footnoteRef/>
      </w:r>
      <w:r>
        <w:t xml:space="preserve"> The </w:t>
      </w:r>
      <w:r w:rsidRPr="00EE0A85">
        <w:t>Telecommunications Technical Standard (Requirements for customer cabling products – AS/CA S008) 2015</w:t>
      </w:r>
      <w:r>
        <w:rPr>
          <w:i/>
          <w:iCs/>
        </w:rPr>
        <w:t xml:space="preserve"> </w:t>
      </w:r>
      <w:r>
        <w:t>is due to be remade and we propose to reference the title of the re-made instrument, should this be registered prior to the Cabling Provider Rules 2025.</w:t>
      </w:r>
    </w:p>
  </w:footnote>
  <w:footnote w:id="6">
    <w:p w14:paraId="1B2FEFDA" w14:textId="6BCCC15B" w:rsidR="006C23D5" w:rsidRDefault="006C23D5">
      <w:pPr>
        <w:pStyle w:val="FootnoteText"/>
      </w:pPr>
      <w:r>
        <w:rPr>
          <w:rStyle w:val="FootnoteReference"/>
        </w:rPr>
        <w:footnoteRef/>
      </w:r>
      <w:r>
        <w:t xml:space="preserve"> </w:t>
      </w:r>
      <w:r w:rsidR="00157DD6">
        <w:t>For example, c</w:t>
      </w:r>
      <w:r w:rsidRPr="006C23D5">
        <w:t xml:space="preserve">lause 3.1 of Schedule 2 to the Cabling Provider Rules 2014 </w:t>
      </w:r>
      <w:r>
        <w:t>provides</w:t>
      </w:r>
      <w:r w:rsidRPr="006C23D5">
        <w:t xml:space="preserve"> that </w:t>
      </w:r>
      <w:r>
        <w:t>Restricted registration applies to work that</w:t>
      </w:r>
      <w:r w:rsidRPr="006C23D5">
        <w:t xml:space="preserve"> is ‘typically … confined to domestic premises but it may be applicable to certain small business and commercial environments</w:t>
      </w:r>
      <w:r w:rsidR="00F60A97">
        <w:t>’</w:t>
      </w:r>
      <w:r w:rsidRPr="006C23D5">
        <w:t>.</w:t>
      </w:r>
      <w:r w:rsidR="002F5367">
        <w:t xml:space="preserve"> </w:t>
      </w:r>
    </w:p>
  </w:footnote>
  <w:footnote w:id="7">
    <w:p w14:paraId="391344F9" w14:textId="77777777" w:rsidR="00B754D1" w:rsidRDefault="00B754D1" w:rsidP="00B754D1">
      <w:pPr>
        <w:pStyle w:val="FootnoteText"/>
      </w:pPr>
      <w:r>
        <w:rPr>
          <w:rStyle w:val="FootnoteReference"/>
        </w:rPr>
        <w:footnoteRef/>
      </w:r>
      <w:r>
        <w:t xml:space="preserve"> See the ACMA’s approved form TCA1 – Telecommunications customer cabling compliance form available on the ACMA’s website at: </w:t>
      </w:r>
      <w:hyperlink r:id="rId3" w:history="1">
        <w:r w:rsidRPr="00230EDB">
          <w:rPr>
            <w:rStyle w:val="Hyperlink"/>
          </w:rPr>
          <w:t>https://www.acma.gov.au/publications/2019-06/form/form-tca1-compliance-telecommunications-customer-cabling-advice</w:t>
        </w:r>
      </w:hyperlink>
      <w:r>
        <w:t xml:space="preserve">. </w:t>
      </w:r>
    </w:p>
  </w:footnote>
  <w:footnote w:id="8">
    <w:p w14:paraId="7B2936AE" w14:textId="13010D21" w:rsidR="00A77409" w:rsidRDefault="00A77409">
      <w:pPr>
        <w:pStyle w:val="FootnoteText"/>
      </w:pPr>
      <w:r>
        <w:rPr>
          <w:rStyle w:val="FootnoteReference"/>
        </w:rPr>
        <w:footnoteRef/>
      </w:r>
      <w:r>
        <w:t xml:space="preserve"> At </w:t>
      </w:r>
      <w:r w:rsidR="00E60ABF">
        <w:t xml:space="preserve">November </w:t>
      </w:r>
      <w:r>
        <w:t>2024, there are 5 cabling registrars accredited by the ACMA under the Cabling Provider Rules 2014: the Australian Cabler Registration Service, the Australian Security Industry Association Limited, BICSI Registered Cablers Australia Pty Ltd, Fire Protection Association Australia and TITAB Australia Cabler Registry Services.</w:t>
      </w:r>
    </w:p>
  </w:footnote>
  <w:footnote w:id="9">
    <w:p w14:paraId="34E4FAB0" w14:textId="79FA5C3D" w:rsidR="002972D6" w:rsidRPr="00011775" w:rsidRDefault="002972D6" w:rsidP="002972D6">
      <w:pPr>
        <w:pStyle w:val="FootnoteText"/>
      </w:pPr>
      <w:r>
        <w:rPr>
          <w:rStyle w:val="FootnoteReference"/>
        </w:rPr>
        <w:footnoteRef/>
      </w:r>
      <w:r>
        <w:t xml:space="preserve"> Prior to the commencement of the Cabling Provider Rules 2014, the registration requirements were set out in the </w:t>
      </w:r>
      <w:r w:rsidRPr="0056556D">
        <w:t>Telecommunications Cabling Provider Rules 2000</w:t>
      </w:r>
      <w:r>
        <w:t xml:space="preserve"> and the </w:t>
      </w:r>
      <w:r w:rsidR="00011775" w:rsidRPr="0056556D">
        <w:t>Telecommunications Cabling Provider Rules 2000 - Arrangements for Operation of the Registration System (No. 2) (04/12/2000)</w:t>
      </w:r>
      <w:r w:rsidR="00011775">
        <w:rPr>
          <w:i/>
          <w:iCs/>
        </w:rPr>
        <w:t xml:space="preserve"> </w:t>
      </w:r>
      <w:r w:rsidR="00011775">
        <w:t xml:space="preserve">(and </w:t>
      </w:r>
      <w:r w:rsidR="00D67BC1">
        <w:t xml:space="preserve">its </w:t>
      </w:r>
      <w:r w:rsidR="00011775">
        <w:t>replacement instruments).</w:t>
      </w:r>
    </w:p>
  </w:footnote>
  <w:footnote w:id="10">
    <w:p w14:paraId="54066FA2" w14:textId="1A4F2974" w:rsidR="00C2193C" w:rsidRDefault="00C2193C">
      <w:pPr>
        <w:pStyle w:val="FootnoteText"/>
      </w:pPr>
      <w:r>
        <w:rPr>
          <w:rStyle w:val="FootnoteReference"/>
        </w:rPr>
        <w:footnoteRef/>
      </w:r>
      <w:r>
        <w:t xml:space="preserve"> </w:t>
      </w:r>
      <w:r w:rsidRPr="00C2193C">
        <w:t>If a registered cabler intends to perform or supervise cabling work that involves specialised kinds of cabling, additional qualifications are required for that kind of work. The Registrars currently record an ‘endorsement’ (additional competency for specialised cabling) against a cabler’s registration if they provide evidence of meeting the competency requirements for that endorsement. The Registrars recognise endorsements for work involving the following kinds of specialised cabling: optical fibre, co-axial, structured, underground, aerial and broadband. These competency requirements have been observed by industry since 2014 and are mentioned in Schedule 4 to the Cabling Provider Rules 2014.</w:t>
      </w:r>
    </w:p>
  </w:footnote>
  <w:footnote w:id="11">
    <w:p w14:paraId="06773DC0" w14:textId="1F52407A" w:rsidR="00C2193C" w:rsidRDefault="00C2193C">
      <w:pPr>
        <w:pStyle w:val="FootnoteText"/>
      </w:pPr>
      <w:r>
        <w:rPr>
          <w:rStyle w:val="FootnoteReference"/>
        </w:rPr>
        <w:footnoteRef/>
      </w:r>
      <w:r>
        <w:t xml:space="preserve"> The Jobs and Skills Councils are not-for-profit companies with responsibilities under the Vocational Education and Training system to develop training packages which meet standards set by the Skills Ministers. Further information is available at: </w:t>
      </w:r>
      <w:hyperlink r:id="rId4" w:history="1">
        <w:r w:rsidRPr="00851D3A">
          <w:rPr>
            <w:rStyle w:val="Hyperlink"/>
          </w:rPr>
          <w:t>https://www.dewr.gov.au/skills-reform/jobs-and-skills-councils</w:t>
        </w:r>
      </w:hyperlink>
      <w:r>
        <w:t>.</w:t>
      </w:r>
    </w:p>
  </w:footnote>
  <w:footnote w:id="12">
    <w:p w14:paraId="2DFFBF11" w14:textId="761EA7C8" w:rsidR="002A4923" w:rsidRPr="006346D1" w:rsidRDefault="007E3946" w:rsidP="002A4923">
      <w:pPr>
        <w:rPr>
          <w:color w:val="FF0000"/>
          <w:sz w:val="22"/>
          <w:szCs w:val="22"/>
        </w:rPr>
      </w:pPr>
      <w:r>
        <w:rPr>
          <w:rStyle w:val="FootnoteReference"/>
        </w:rPr>
        <w:footnoteRef/>
      </w:r>
      <w:r w:rsidR="00C50D20">
        <w:t xml:space="preserve"> </w:t>
      </w:r>
      <w:r w:rsidR="00C50D20" w:rsidRPr="00C50D20">
        <w:rPr>
          <w:sz w:val="16"/>
          <w:szCs w:val="20"/>
        </w:rPr>
        <w:t xml:space="preserve">The National VET Regulator is obligated, by subsection 15A(2) of the </w:t>
      </w:r>
      <w:r w:rsidR="00C50D20" w:rsidRPr="0056556D">
        <w:rPr>
          <w:sz w:val="16"/>
          <w:szCs w:val="20"/>
        </w:rPr>
        <w:t>National Vocational Education and Training Regulator Regulations 2011</w:t>
      </w:r>
      <w:r w:rsidR="00C50D20" w:rsidRPr="00C50D20">
        <w:rPr>
          <w:sz w:val="16"/>
          <w:szCs w:val="20"/>
        </w:rPr>
        <w:t>, to ensure details of units of competency under nationally recognised training packages are entered on the National Register. The National Register is available at:</w:t>
      </w:r>
      <w:r w:rsidRPr="00C50D20">
        <w:rPr>
          <w:sz w:val="16"/>
          <w:szCs w:val="20"/>
        </w:rPr>
        <w:t xml:space="preserve"> </w:t>
      </w:r>
      <w:hyperlink r:id="rId5" w:history="1">
        <w:r w:rsidR="002A4923" w:rsidRPr="002A4923">
          <w:rPr>
            <w:rStyle w:val="Hyperlink"/>
            <w:sz w:val="16"/>
            <w:szCs w:val="16"/>
          </w:rPr>
          <w:t>https://training.gov.au/</w:t>
        </w:r>
      </w:hyperlink>
      <w:r w:rsidR="00C50D20">
        <w:rPr>
          <w:sz w:val="16"/>
          <w:szCs w:val="16"/>
        </w:rPr>
        <w:t xml:space="preserve">. </w:t>
      </w:r>
    </w:p>
    <w:p w14:paraId="6C3F9DC0" w14:textId="4751C4D2" w:rsidR="007E3946" w:rsidRDefault="007E3946">
      <w:pPr>
        <w:pStyle w:val="FootnoteText"/>
      </w:pPr>
    </w:p>
  </w:footnote>
  <w:footnote w:id="13">
    <w:p w14:paraId="7799C79D" w14:textId="043AC11F" w:rsidR="004548C9" w:rsidRPr="004548C9" w:rsidRDefault="004548C9">
      <w:pPr>
        <w:pStyle w:val="FootnoteText"/>
      </w:pPr>
      <w:r>
        <w:rPr>
          <w:rStyle w:val="FootnoteReference"/>
        </w:rPr>
        <w:footnoteRef/>
      </w:r>
      <w:r>
        <w:t xml:space="preserve"> The disclosure of information received by the ACMA in the course of performing its functions is governed by a range of other legislative instruments, including the </w:t>
      </w:r>
      <w:r>
        <w:rPr>
          <w:i/>
          <w:iCs/>
        </w:rPr>
        <w:t>Australian Communications and Media Authority Act 2005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3935" w14:textId="77777777" w:rsidR="00C053A1" w:rsidRPr="005A62E5" w:rsidRDefault="005A62E5" w:rsidP="005A62E5">
    <w:pPr>
      <w:pStyle w:val="Header"/>
    </w:pPr>
    <w:r>
      <w:rPr>
        <w:noProof/>
      </w:rPr>
      <w:drawing>
        <wp:inline distT="0" distB="0" distL="0" distR="0" wp14:anchorId="480B4CCD" wp14:editId="7D01F3BD">
          <wp:extent cx="3229598" cy="381000"/>
          <wp:effectExtent l="0" t="0" r="952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3300801" cy="389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1FA4"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492F"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160E"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463F85D8" w14:textId="77777777" w:rsidTr="003B0421">
      <w:trPr>
        <w:trHeight w:hRule="exact" w:val="988"/>
      </w:trPr>
      <w:tc>
        <w:tcPr>
          <w:tcW w:w="7678" w:type="dxa"/>
          <w:shd w:val="clear" w:color="auto" w:fill="auto"/>
        </w:tcPr>
        <w:p w14:paraId="597A5C9B" w14:textId="77777777" w:rsidR="00971914" w:rsidRDefault="00971914" w:rsidP="00971914">
          <w:pPr>
            <w:pStyle w:val="Header"/>
          </w:pPr>
        </w:p>
      </w:tc>
    </w:tr>
    <w:tr w:rsidR="00971914" w14:paraId="768DA866" w14:textId="77777777" w:rsidTr="003B0421">
      <w:tc>
        <w:tcPr>
          <w:tcW w:w="7678" w:type="dxa"/>
          <w:shd w:val="clear" w:color="auto" w:fill="auto"/>
        </w:tcPr>
        <w:p w14:paraId="0DFE79A7" w14:textId="77777777" w:rsidR="00971914" w:rsidRDefault="00971914" w:rsidP="00971914">
          <w:pPr>
            <w:pStyle w:val="GridTable31"/>
          </w:pPr>
          <w:r>
            <w:t xml:space="preserve">Contents </w:t>
          </w:r>
          <w:r w:rsidRPr="00915B1C">
            <w:rPr>
              <w:b w:val="0"/>
              <w:spacing w:val="0"/>
              <w:sz w:val="28"/>
              <w:szCs w:val="28"/>
            </w:rPr>
            <w:t>(Continued)</w:t>
          </w:r>
        </w:p>
      </w:tc>
    </w:tr>
    <w:tr w:rsidR="00971914" w14:paraId="263B27C4" w14:textId="77777777" w:rsidTr="003B0421">
      <w:trPr>
        <w:trHeight w:val="1220"/>
      </w:trPr>
      <w:tc>
        <w:tcPr>
          <w:tcW w:w="7678" w:type="dxa"/>
          <w:shd w:val="clear" w:color="auto" w:fill="auto"/>
        </w:tcPr>
        <w:p w14:paraId="33823BC1" w14:textId="77777777" w:rsidR="00971914" w:rsidRDefault="00971914" w:rsidP="00971914"/>
      </w:tc>
    </w:tr>
  </w:tbl>
  <w:p w14:paraId="46715D13"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12E4A4F6" w14:textId="77777777" w:rsidTr="003B0421">
      <w:trPr>
        <w:trHeight w:hRule="exact" w:val="988"/>
      </w:trPr>
      <w:tc>
        <w:tcPr>
          <w:tcW w:w="7678" w:type="dxa"/>
          <w:shd w:val="clear" w:color="auto" w:fill="auto"/>
        </w:tcPr>
        <w:p w14:paraId="2758C0AE" w14:textId="77777777" w:rsidR="00971914" w:rsidRDefault="00971914" w:rsidP="00971914">
          <w:pPr>
            <w:pStyle w:val="Header"/>
          </w:pPr>
        </w:p>
      </w:tc>
    </w:tr>
    <w:tr w:rsidR="00971914" w14:paraId="572158E3" w14:textId="77777777" w:rsidTr="003B0421">
      <w:tc>
        <w:tcPr>
          <w:tcW w:w="7678" w:type="dxa"/>
          <w:shd w:val="clear" w:color="auto" w:fill="auto"/>
        </w:tcPr>
        <w:p w14:paraId="68992B5C" w14:textId="77777777" w:rsidR="00971914" w:rsidRDefault="00971914" w:rsidP="00971914">
          <w:pPr>
            <w:pStyle w:val="GridTable31"/>
          </w:pPr>
          <w:r>
            <w:t xml:space="preserve">Contents </w:t>
          </w:r>
          <w:r w:rsidRPr="00915B1C">
            <w:rPr>
              <w:b w:val="0"/>
              <w:spacing w:val="0"/>
              <w:sz w:val="28"/>
              <w:szCs w:val="28"/>
            </w:rPr>
            <w:t>(Continued)</w:t>
          </w:r>
        </w:p>
      </w:tc>
    </w:tr>
    <w:tr w:rsidR="00971914" w14:paraId="22EAF576" w14:textId="77777777" w:rsidTr="003B0421">
      <w:trPr>
        <w:trHeight w:val="1220"/>
      </w:trPr>
      <w:tc>
        <w:tcPr>
          <w:tcW w:w="7678" w:type="dxa"/>
          <w:shd w:val="clear" w:color="auto" w:fill="auto"/>
        </w:tcPr>
        <w:p w14:paraId="355BEEF5" w14:textId="77777777" w:rsidR="00971914" w:rsidRDefault="00971914" w:rsidP="00971914"/>
      </w:tc>
    </w:tr>
  </w:tbl>
  <w:p w14:paraId="2AD77C25"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A6F6"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EE3D"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93C0CEB6"/>
    <w:lvl w:ilvl="0">
      <w:start w:val="1"/>
      <w:numFmt w:val="decimal"/>
      <w:pStyle w:val="ListNumber"/>
      <w:lvlText w:val="%1."/>
      <w:lvlJc w:val="left"/>
      <w:pPr>
        <w:ind w:left="360" w:hanging="360"/>
      </w:pPr>
      <w:rPr>
        <w:rFonts w:hint="default"/>
        <w:b w:val="0"/>
        <w:bCs/>
        <w:caps/>
        <w:sz w:val="22"/>
        <w:szCs w:val="28"/>
      </w:rPr>
    </w:lvl>
  </w:abstractNum>
  <w:abstractNum w:abstractNumId="3" w15:restartNumberingAfterBreak="0">
    <w:nsid w:val="FFFFFF89"/>
    <w:multiLevelType w:val="singleLevel"/>
    <w:tmpl w:val="0C090001"/>
    <w:lvl w:ilvl="0">
      <w:start w:val="1"/>
      <w:numFmt w:val="bullet"/>
      <w:lvlText w:val=""/>
      <w:lvlJc w:val="left"/>
      <w:pPr>
        <w:ind w:left="720" w:hanging="360"/>
      </w:pPr>
      <w:rPr>
        <w:rFonts w:ascii="Symbol" w:hAnsi="Symbol" w:hint="default"/>
        <w:sz w:val="20"/>
      </w:rPr>
    </w:lvl>
  </w:abstractNum>
  <w:abstractNum w:abstractNumId="4" w15:restartNumberingAfterBreak="0">
    <w:nsid w:val="026B0299"/>
    <w:multiLevelType w:val="hybridMultilevel"/>
    <w:tmpl w:val="C25276B8"/>
    <w:lvl w:ilvl="0" w:tplc="BC52293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9835D4"/>
    <w:multiLevelType w:val="hybridMultilevel"/>
    <w:tmpl w:val="C7CA4986"/>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CC0030"/>
    <w:multiLevelType w:val="hybridMultilevel"/>
    <w:tmpl w:val="A02A0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AD521D"/>
    <w:multiLevelType w:val="hybridMultilevel"/>
    <w:tmpl w:val="B108FD84"/>
    <w:lvl w:ilvl="0" w:tplc="DD00C67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5B42F52"/>
    <w:multiLevelType w:val="hybridMultilevel"/>
    <w:tmpl w:val="0DB64A98"/>
    <w:lvl w:ilvl="0" w:tplc="BD340FDA">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25F01184"/>
    <w:multiLevelType w:val="hybridMultilevel"/>
    <w:tmpl w:val="3434F9C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F1222E"/>
    <w:multiLevelType w:val="hybridMultilevel"/>
    <w:tmpl w:val="D8140E4E"/>
    <w:lvl w:ilvl="0" w:tplc="5A8C0A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3807B79"/>
    <w:multiLevelType w:val="hybridMultilevel"/>
    <w:tmpl w:val="6442AA00"/>
    <w:lvl w:ilvl="0" w:tplc="140C7412">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4" w15:restartNumberingAfterBreak="0">
    <w:nsid w:val="3435097D"/>
    <w:multiLevelType w:val="hybridMultilevel"/>
    <w:tmpl w:val="7326FCDC"/>
    <w:lvl w:ilvl="0" w:tplc="8DFEE398">
      <w:start w:val="1"/>
      <w:numFmt w:val="bullet"/>
      <w:pStyle w:val="Bulletlevel2las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4413A1F"/>
    <w:multiLevelType w:val="hybridMultilevel"/>
    <w:tmpl w:val="0526F5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8368F0"/>
    <w:multiLevelType w:val="hybridMultilevel"/>
    <w:tmpl w:val="24842B56"/>
    <w:lvl w:ilvl="0" w:tplc="FEF0CFA4">
      <w:start w:val="1"/>
      <w:numFmt w:val="bullet"/>
      <w:lvlText w:val=""/>
      <w:lvlJc w:val="left"/>
      <w:pPr>
        <w:ind w:left="720" w:hanging="360"/>
      </w:pPr>
      <w:rPr>
        <w:rFonts w:ascii="Symbol" w:hAnsi="Symbol"/>
      </w:rPr>
    </w:lvl>
    <w:lvl w:ilvl="1" w:tplc="74DCABB2">
      <w:start w:val="1"/>
      <w:numFmt w:val="bullet"/>
      <w:lvlText w:val=""/>
      <w:lvlJc w:val="left"/>
      <w:pPr>
        <w:ind w:left="720" w:hanging="360"/>
      </w:pPr>
      <w:rPr>
        <w:rFonts w:ascii="Symbol" w:hAnsi="Symbol"/>
      </w:rPr>
    </w:lvl>
    <w:lvl w:ilvl="2" w:tplc="6A129DD2">
      <w:start w:val="1"/>
      <w:numFmt w:val="bullet"/>
      <w:lvlText w:val=""/>
      <w:lvlJc w:val="left"/>
      <w:pPr>
        <w:ind w:left="720" w:hanging="360"/>
      </w:pPr>
      <w:rPr>
        <w:rFonts w:ascii="Symbol" w:hAnsi="Symbol"/>
      </w:rPr>
    </w:lvl>
    <w:lvl w:ilvl="3" w:tplc="134CB47E">
      <w:start w:val="1"/>
      <w:numFmt w:val="bullet"/>
      <w:lvlText w:val=""/>
      <w:lvlJc w:val="left"/>
      <w:pPr>
        <w:ind w:left="720" w:hanging="360"/>
      </w:pPr>
      <w:rPr>
        <w:rFonts w:ascii="Symbol" w:hAnsi="Symbol"/>
      </w:rPr>
    </w:lvl>
    <w:lvl w:ilvl="4" w:tplc="CF6ACEE8">
      <w:start w:val="1"/>
      <w:numFmt w:val="bullet"/>
      <w:lvlText w:val=""/>
      <w:lvlJc w:val="left"/>
      <w:pPr>
        <w:ind w:left="720" w:hanging="360"/>
      </w:pPr>
      <w:rPr>
        <w:rFonts w:ascii="Symbol" w:hAnsi="Symbol"/>
      </w:rPr>
    </w:lvl>
    <w:lvl w:ilvl="5" w:tplc="4A76E6C0">
      <w:start w:val="1"/>
      <w:numFmt w:val="bullet"/>
      <w:lvlText w:val=""/>
      <w:lvlJc w:val="left"/>
      <w:pPr>
        <w:ind w:left="720" w:hanging="360"/>
      </w:pPr>
      <w:rPr>
        <w:rFonts w:ascii="Symbol" w:hAnsi="Symbol"/>
      </w:rPr>
    </w:lvl>
    <w:lvl w:ilvl="6" w:tplc="E95C16DC">
      <w:start w:val="1"/>
      <w:numFmt w:val="bullet"/>
      <w:lvlText w:val=""/>
      <w:lvlJc w:val="left"/>
      <w:pPr>
        <w:ind w:left="720" w:hanging="360"/>
      </w:pPr>
      <w:rPr>
        <w:rFonts w:ascii="Symbol" w:hAnsi="Symbol"/>
      </w:rPr>
    </w:lvl>
    <w:lvl w:ilvl="7" w:tplc="3F122B02">
      <w:start w:val="1"/>
      <w:numFmt w:val="bullet"/>
      <w:lvlText w:val=""/>
      <w:lvlJc w:val="left"/>
      <w:pPr>
        <w:ind w:left="720" w:hanging="360"/>
      </w:pPr>
      <w:rPr>
        <w:rFonts w:ascii="Symbol" w:hAnsi="Symbol"/>
      </w:rPr>
    </w:lvl>
    <w:lvl w:ilvl="8" w:tplc="6DD86B2C">
      <w:start w:val="1"/>
      <w:numFmt w:val="bullet"/>
      <w:lvlText w:val=""/>
      <w:lvlJc w:val="left"/>
      <w:pPr>
        <w:ind w:left="720" w:hanging="360"/>
      </w:pPr>
      <w:rPr>
        <w:rFonts w:ascii="Symbol" w:hAnsi="Symbol"/>
      </w:rPr>
    </w:lvl>
  </w:abstractNum>
  <w:abstractNum w:abstractNumId="17"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52C90"/>
    <w:multiLevelType w:val="hybridMultilevel"/>
    <w:tmpl w:val="8F8C6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5C15E0"/>
    <w:multiLevelType w:val="hybridMultilevel"/>
    <w:tmpl w:val="C946F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E4135F"/>
    <w:multiLevelType w:val="hybridMultilevel"/>
    <w:tmpl w:val="6700CF3E"/>
    <w:lvl w:ilvl="0" w:tplc="B3D0D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2E1A81"/>
    <w:multiLevelType w:val="hybridMultilevel"/>
    <w:tmpl w:val="D8885FB6"/>
    <w:lvl w:ilvl="0" w:tplc="1026004E">
      <w:start w:val="1"/>
      <w:numFmt w:val="bullet"/>
      <w:pStyle w:val="Bulletlevel1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BE2970"/>
    <w:multiLevelType w:val="hybridMultilevel"/>
    <w:tmpl w:val="E5A21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BC098E"/>
    <w:multiLevelType w:val="hybridMultilevel"/>
    <w:tmpl w:val="2E386898"/>
    <w:lvl w:ilvl="0" w:tplc="BD340FD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423F1E"/>
    <w:multiLevelType w:val="hybridMultilevel"/>
    <w:tmpl w:val="21B6A4F0"/>
    <w:lvl w:ilvl="0" w:tplc="BD340FD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FF06D95"/>
    <w:multiLevelType w:val="multilevel"/>
    <w:tmpl w:val="7B3A0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17521768">
    <w:abstractNumId w:val="3"/>
  </w:num>
  <w:num w:numId="2" w16cid:durableId="969045093">
    <w:abstractNumId w:val="1"/>
  </w:num>
  <w:num w:numId="3" w16cid:durableId="1714190328">
    <w:abstractNumId w:val="2"/>
  </w:num>
  <w:num w:numId="4" w16cid:durableId="1292904938">
    <w:abstractNumId w:val="0"/>
  </w:num>
  <w:num w:numId="5" w16cid:durableId="1192914688">
    <w:abstractNumId w:val="12"/>
  </w:num>
  <w:num w:numId="6" w16cid:durableId="818768531">
    <w:abstractNumId w:val="20"/>
  </w:num>
  <w:num w:numId="7" w16cid:durableId="636617026">
    <w:abstractNumId w:val="17"/>
  </w:num>
  <w:num w:numId="8" w16cid:durableId="227307242">
    <w:abstractNumId w:val="19"/>
  </w:num>
  <w:num w:numId="9" w16cid:durableId="1325478460">
    <w:abstractNumId w:val="22"/>
  </w:num>
  <w:num w:numId="10" w16cid:durableId="26877423">
    <w:abstractNumId w:val="5"/>
  </w:num>
  <w:num w:numId="11" w16cid:durableId="529613017">
    <w:abstractNumId w:val="2"/>
    <w:lvlOverride w:ilvl="0">
      <w:startOverride w:val="1"/>
    </w:lvlOverride>
  </w:num>
  <w:num w:numId="12" w16cid:durableId="506287035">
    <w:abstractNumId w:val="2"/>
    <w:lvlOverride w:ilvl="0">
      <w:startOverride w:val="1"/>
    </w:lvlOverride>
  </w:num>
  <w:num w:numId="13" w16cid:durableId="44449778">
    <w:abstractNumId w:val="26"/>
  </w:num>
  <w:num w:numId="14" w16cid:durableId="319240718">
    <w:abstractNumId w:val="24"/>
  </w:num>
  <w:num w:numId="15" w16cid:durableId="1091731347">
    <w:abstractNumId w:val="8"/>
  </w:num>
  <w:num w:numId="16" w16cid:durableId="1733236431">
    <w:abstractNumId w:val="14"/>
  </w:num>
  <w:num w:numId="17" w16cid:durableId="1480268017">
    <w:abstractNumId w:val="2"/>
    <w:lvlOverride w:ilvl="0">
      <w:startOverride w:val="1"/>
    </w:lvlOverride>
  </w:num>
  <w:num w:numId="18" w16cid:durableId="964309664">
    <w:abstractNumId w:val="2"/>
    <w:lvlOverride w:ilvl="0">
      <w:startOverride w:val="1"/>
    </w:lvlOverride>
  </w:num>
  <w:num w:numId="19" w16cid:durableId="1025836865">
    <w:abstractNumId w:val="2"/>
    <w:lvlOverride w:ilvl="0">
      <w:startOverride w:val="1"/>
    </w:lvlOverride>
  </w:num>
  <w:num w:numId="20" w16cid:durableId="1678726611">
    <w:abstractNumId w:val="2"/>
    <w:lvlOverride w:ilvl="0">
      <w:startOverride w:val="1"/>
    </w:lvlOverride>
  </w:num>
  <w:num w:numId="21" w16cid:durableId="475730963">
    <w:abstractNumId w:val="2"/>
    <w:lvlOverride w:ilvl="0">
      <w:startOverride w:val="1"/>
    </w:lvlOverride>
  </w:num>
  <w:num w:numId="22" w16cid:durableId="1304847979">
    <w:abstractNumId w:val="2"/>
    <w:lvlOverride w:ilvl="0">
      <w:startOverride w:val="1"/>
    </w:lvlOverride>
  </w:num>
  <w:num w:numId="23" w16cid:durableId="1672291432">
    <w:abstractNumId w:val="4"/>
  </w:num>
  <w:num w:numId="24" w16cid:durableId="1668903852">
    <w:abstractNumId w:val="9"/>
  </w:num>
  <w:num w:numId="25" w16cid:durableId="254096730">
    <w:abstractNumId w:val="26"/>
  </w:num>
  <w:num w:numId="26" w16cid:durableId="464347205">
    <w:abstractNumId w:val="26"/>
  </w:num>
  <w:num w:numId="27" w16cid:durableId="616912573">
    <w:abstractNumId w:val="26"/>
  </w:num>
  <w:num w:numId="28" w16cid:durableId="743458546">
    <w:abstractNumId w:val="27"/>
  </w:num>
  <w:num w:numId="29" w16cid:durableId="247886539">
    <w:abstractNumId w:val="11"/>
  </w:num>
  <w:num w:numId="30" w16cid:durableId="413863569">
    <w:abstractNumId w:val="13"/>
  </w:num>
  <w:num w:numId="31" w16cid:durableId="80378634">
    <w:abstractNumId w:val="3"/>
  </w:num>
  <w:num w:numId="32" w16cid:durableId="1622761598">
    <w:abstractNumId w:val="3"/>
  </w:num>
  <w:num w:numId="33" w16cid:durableId="1782332719">
    <w:abstractNumId w:val="28"/>
  </w:num>
  <w:num w:numId="34" w16cid:durableId="661740495">
    <w:abstractNumId w:val="3"/>
  </w:num>
  <w:num w:numId="35" w16cid:durableId="2043164136">
    <w:abstractNumId w:val="3"/>
  </w:num>
  <w:num w:numId="36" w16cid:durableId="2073889148">
    <w:abstractNumId w:val="3"/>
  </w:num>
  <w:num w:numId="37" w16cid:durableId="1671442947">
    <w:abstractNumId w:val="15"/>
  </w:num>
  <w:num w:numId="38" w16cid:durableId="1761216241">
    <w:abstractNumId w:val="23"/>
  </w:num>
  <w:num w:numId="39" w16cid:durableId="1384060869">
    <w:abstractNumId w:val="3"/>
  </w:num>
  <w:num w:numId="40" w16cid:durableId="2046248833">
    <w:abstractNumId w:val="3"/>
  </w:num>
  <w:num w:numId="41" w16cid:durableId="1801143929">
    <w:abstractNumId w:val="16"/>
  </w:num>
  <w:num w:numId="42" w16cid:durableId="1343124149">
    <w:abstractNumId w:val="6"/>
  </w:num>
  <w:num w:numId="43" w16cid:durableId="425150772">
    <w:abstractNumId w:val="10"/>
  </w:num>
  <w:num w:numId="44" w16cid:durableId="1741363230">
    <w:abstractNumId w:val="25"/>
  </w:num>
  <w:num w:numId="45" w16cid:durableId="381560439">
    <w:abstractNumId w:val="18"/>
  </w:num>
  <w:num w:numId="46" w16cid:durableId="858469742">
    <w:abstractNumId w:val="21"/>
  </w:num>
  <w:num w:numId="47" w16cid:durableId="169757742">
    <w:abstractNumId w:val="3"/>
  </w:num>
  <w:num w:numId="48" w16cid:durableId="24762248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F4"/>
    <w:rsid w:val="00000626"/>
    <w:rsid w:val="00000987"/>
    <w:rsid w:val="000033D1"/>
    <w:rsid w:val="00006ABC"/>
    <w:rsid w:val="00007DEB"/>
    <w:rsid w:val="00010667"/>
    <w:rsid w:val="00011775"/>
    <w:rsid w:val="000129D5"/>
    <w:rsid w:val="00012A44"/>
    <w:rsid w:val="00013B3B"/>
    <w:rsid w:val="00015AE7"/>
    <w:rsid w:val="00016E21"/>
    <w:rsid w:val="0001719C"/>
    <w:rsid w:val="00020A6D"/>
    <w:rsid w:val="0002224E"/>
    <w:rsid w:val="000245E5"/>
    <w:rsid w:val="00026F91"/>
    <w:rsid w:val="00036BB0"/>
    <w:rsid w:val="00040853"/>
    <w:rsid w:val="00041FBF"/>
    <w:rsid w:val="000455B4"/>
    <w:rsid w:val="00045FDC"/>
    <w:rsid w:val="00046676"/>
    <w:rsid w:val="0004764C"/>
    <w:rsid w:val="0005011A"/>
    <w:rsid w:val="0005045A"/>
    <w:rsid w:val="0005076E"/>
    <w:rsid w:val="000507D9"/>
    <w:rsid w:val="00051C1E"/>
    <w:rsid w:val="000539F9"/>
    <w:rsid w:val="00053E5B"/>
    <w:rsid w:val="00054C27"/>
    <w:rsid w:val="00055A0D"/>
    <w:rsid w:val="00055EC3"/>
    <w:rsid w:val="000563CE"/>
    <w:rsid w:val="00057027"/>
    <w:rsid w:val="00057C31"/>
    <w:rsid w:val="000659B6"/>
    <w:rsid w:val="0006686F"/>
    <w:rsid w:val="0006722A"/>
    <w:rsid w:val="00071087"/>
    <w:rsid w:val="000732CF"/>
    <w:rsid w:val="00074BBE"/>
    <w:rsid w:val="00075B96"/>
    <w:rsid w:val="0008196A"/>
    <w:rsid w:val="0008327D"/>
    <w:rsid w:val="000915ED"/>
    <w:rsid w:val="0009209D"/>
    <w:rsid w:val="000920E9"/>
    <w:rsid w:val="00093BAD"/>
    <w:rsid w:val="0009463C"/>
    <w:rsid w:val="000969BD"/>
    <w:rsid w:val="000969BF"/>
    <w:rsid w:val="000971BD"/>
    <w:rsid w:val="000A0C22"/>
    <w:rsid w:val="000A1400"/>
    <w:rsid w:val="000A3C43"/>
    <w:rsid w:val="000A48F7"/>
    <w:rsid w:val="000A49F0"/>
    <w:rsid w:val="000A4A51"/>
    <w:rsid w:val="000A5D2B"/>
    <w:rsid w:val="000B2637"/>
    <w:rsid w:val="000B3FE4"/>
    <w:rsid w:val="000B4664"/>
    <w:rsid w:val="000B5DE3"/>
    <w:rsid w:val="000C0A57"/>
    <w:rsid w:val="000C1EEB"/>
    <w:rsid w:val="000C230C"/>
    <w:rsid w:val="000C2C55"/>
    <w:rsid w:val="000C5BD0"/>
    <w:rsid w:val="000C6AB4"/>
    <w:rsid w:val="000C7FDA"/>
    <w:rsid w:val="000D43D4"/>
    <w:rsid w:val="000D71D9"/>
    <w:rsid w:val="000D76E0"/>
    <w:rsid w:val="000D7E8B"/>
    <w:rsid w:val="000E3608"/>
    <w:rsid w:val="000E4449"/>
    <w:rsid w:val="000E4D6F"/>
    <w:rsid w:val="000E6097"/>
    <w:rsid w:val="000F1849"/>
    <w:rsid w:val="000F7460"/>
    <w:rsid w:val="000F7F39"/>
    <w:rsid w:val="0010267F"/>
    <w:rsid w:val="00103829"/>
    <w:rsid w:val="001103B5"/>
    <w:rsid w:val="00110812"/>
    <w:rsid w:val="00111FCE"/>
    <w:rsid w:val="001124F8"/>
    <w:rsid w:val="00112A29"/>
    <w:rsid w:val="00113F84"/>
    <w:rsid w:val="00117F19"/>
    <w:rsid w:val="00120B22"/>
    <w:rsid w:val="001229A5"/>
    <w:rsid w:val="00122C4C"/>
    <w:rsid w:val="0012489B"/>
    <w:rsid w:val="001259D4"/>
    <w:rsid w:val="00130017"/>
    <w:rsid w:val="00130F91"/>
    <w:rsid w:val="00133941"/>
    <w:rsid w:val="001349ED"/>
    <w:rsid w:val="00134BCE"/>
    <w:rsid w:val="00137424"/>
    <w:rsid w:val="00137AC6"/>
    <w:rsid w:val="00140318"/>
    <w:rsid w:val="00141312"/>
    <w:rsid w:val="00141AD9"/>
    <w:rsid w:val="00146CE6"/>
    <w:rsid w:val="00150192"/>
    <w:rsid w:val="00152903"/>
    <w:rsid w:val="00153FD5"/>
    <w:rsid w:val="001541A0"/>
    <w:rsid w:val="0015614F"/>
    <w:rsid w:val="001577C2"/>
    <w:rsid w:val="0015783D"/>
    <w:rsid w:val="00157DD6"/>
    <w:rsid w:val="00160600"/>
    <w:rsid w:val="0016306F"/>
    <w:rsid w:val="001633C4"/>
    <w:rsid w:val="00166089"/>
    <w:rsid w:val="00166540"/>
    <w:rsid w:val="00167944"/>
    <w:rsid w:val="001704D5"/>
    <w:rsid w:val="00170BBA"/>
    <w:rsid w:val="00171591"/>
    <w:rsid w:val="001738FE"/>
    <w:rsid w:val="00173981"/>
    <w:rsid w:val="001753C6"/>
    <w:rsid w:val="00175A79"/>
    <w:rsid w:val="0017719D"/>
    <w:rsid w:val="00177F51"/>
    <w:rsid w:val="00181180"/>
    <w:rsid w:val="0018350E"/>
    <w:rsid w:val="00183FD7"/>
    <w:rsid w:val="00185CAB"/>
    <w:rsid w:val="00186810"/>
    <w:rsid w:val="001875B7"/>
    <w:rsid w:val="00187CB3"/>
    <w:rsid w:val="0019050A"/>
    <w:rsid w:val="001910D4"/>
    <w:rsid w:val="001924E9"/>
    <w:rsid w:val="00193FA1"/>
    <w:rsid w:val="001976E3"/>
    <w:rsid w:val="00197E30"/>
    <w:rsid w:val="001A059D"/>
    <w:rsid w:val="001A44EC"/>
    <w:rsid w:val="001A4BA4"/>
    <w:rsid w:val="001A7387"/>
    <w:rsid w:val="001B1775"/>
    <w:rsid w:val="001B28D9"/>
    <w:rsid w:val="001B58AA"/>
    <w:rsid w:val="001B7E48"/>
    <w:rsid w:val="001C17CE"/>
    <w:rsid w:val="001C1C92"/>
    <w:rsid w:val="001C36CA"/>
    <w:rsid w:val="001C44D1"/>
    <w:rsid w:val="001C6AEE"/>
    <w:rsid w:val="001C6B9A"/>
    <w:rsid w:val="001C7630"/>
    <w:rsid w:val="001D4DD0"/>
    <w:rsid w:val="001D6D15"/>
    <w:rsid w:val="001E42DD"/>
    <w:rsid w:val="001E4CD5"/>
    <w:rsid w:val="001E57FB"/>
    <w:rsid w:val="001E6C65"/>
    <w:rsid w:val="001E7232"/>
    <w:rsid w:val="001F0617"/>
    <w:rsid w:val="001F5AA4"/>
    <w:rsid w:val="001F7558"/>
    <w:rsid w:val="00201A55"/>
    <w:rsid w:val="0020244F"/>
    <w:rsid w:val="0020296F"/>
    <w:rsid w:val="00204213"/>
    <w:rsid w:val="00205B57"/>
    <w:rsid w:val="00205BBE"/>
    <w:rsid w:val="002104E5"/>
    <w:rsid w:val="00210F71"/>
    <w:rsid w:val="00212CA7"/>
    <w:rsid w:val="00215106"/>
    <w:rsid w:val="00215158"/>
    <w:rsid w:val="002157E0"/>
    <w:rsid w:val="00216A57"/>
    <w:rsid w:val="00216DD5"/>
    <w:rsid w:val="00217448"/>
    <w:rsid w:val="002179EB"/>
    <w:rsid w:val="0022003B"/>
    <w:rsid w:val="0022334F"/>
    <w:rsid w:val="0022404C"/>
    <w:rsid w:val="00226819"/>
    <w:rsid w:val="00231031"/>
    <w:rsid w:val="00233101"/>
    <w:rsid w:val="00233817"/>
    <w:rsid w:val="002367FF"/>
    <w:rsid w:val="00240CE9"/>
    <w:rsid w:val="0024313E"/>
    <w:rsid w:val="002434BA"/>
    <w:rsid w:val="00244A8D"/>
    <w:rsid w:val="00246089"/>
    <w:rsid w:val="00246093"/>
    <w:rsid w:val="00246702"/>
    <w:rsid w:val="00247C59"/>
    <w:rsid w:val="00247F2E"/>
    <w:rsid w:val="00250ADC"/>
    <w:rsid w:val="00250B07"/>
    <w:rsid w:val="00253673"/>
    <w:rsid w:val="002571D5"/>
    <w:rsid w:val="00257553"/>
    <w:rsid w:val="00260FB2"/>
    <w:rsid w:val="00262128"/>
    <w:rsid w:val="0027165D"/>
    <w:rsid w:val="00273CEB"/>
    <w:rsid w:val="0027448B"/>
    <w:rsid w:val="002744A8"/>
    <w:rsid w:val="00276150"/>
    <w:rsid w:val="00277558"/>
    <w:rsid w:val="00281C89"/>
    <w:rsid w:val="0028282F"/>
    <w:rsid w:val="00284A74"/>
    <w:rsid w:val="00291A52"/>
    <w:rsid w:val="00292421"/>
    <w:rsid w:val="00294F25"/>
    <w:rsid w:val="00295457"/>
    <w:rsid w:val="0029593B"/>
    <w:rsid w:val="00296D86"/>
    <w:rsid w:val="002972D6"/>
    <w:rsid w:val="00297905"/>
    <w:rsid w:val="00297FC5"/>
    <w:rsid w:val="002A0417"/>
    <w:rsid w:val="002A09EA"/>
    <w:rsid w:val="002A16D8"/>
    <w:rsid w:val="002A1BC8"/>
    <w:rsid w:val="002A3EF2"/>
    <w:rsid w:val="002A4923"/>
    <w:rsid w:val="002A49B3"/>
    <w:rsid w:val="002B0DED"/>
    <w:rsid w:val="002B19A2"/>
    <w:rsid w:val="002B381A"/>
    <w:rsid w:val="002B41CB"/>
    <w:rsid w:val="002B4FCC"/>
    <w:rsid w:val="002B5034"/>
    <w:rsid w:val="002B6476"/>
    <w:rsid w:val="002B6D4D"/>
    <w:rsid w:val="002B7408"/>
    <w:rsid w:val="002B7CFD"/>
    <w:rsid w:val="002C210F"/>
    <w:rsid w:val="002C6BA3"/>
    <w:rsid w:val="002D0E86"/>
    <w:rsid w:val="002D3600"/>
    <w:rsid w:val="002D39F6"/>
    <w:rsid w:val="002E08CE"/>
    <w:rsid w:val="002E357D"/>
    <w:rsid w:val="002E4DDC"/>
    <w:rsid w:val="002E587B"/>
    <w:rsid w:val="002F029A"/>
    <w:rsid w:val="002F3869"/>
    <w:rsid w:val="002F5367"/>
    <w:rsid w:val="00301BD0"/>
    <w:rsid w:val="00302480"/>
    <w:rsid w:val="00302758"/>
    <w:rsid w:val="0030635C"/>
    <w:rsid w:val="00306491"/>
    <w:rsid w:val="00306F9F"/>
    <w:rsid w:val="003104EB"/>
    <w:rsid w:val="00310BAF"/>
    <w:rsid w:val="003125DD"/>
    <w:rsid w:val="003165E6"/>
    <w:rsid w:val="003167BA"/>
    <w:rsid w:val="00316DFE"/>
    <w:rsid w:val="00320A0D"/>
    <w:rsid w:val="00320F24"/>
    <w:rsid w:val="003215B5"/>
    <w:rsid w:val="003221CF"/>
    <w:rsid w:val="003233ED"/>
    <w:rsid w:val="00324D9F"/>
    <w:rsid w:val="0032515C"/>
    <w:rsid w:val="00325E23"/>
    <w:rsid w:val="00327948"/>
    <w:rsid w:val="0033000F"/>
    <w:rsid w:val="00332011"/>
    <w:rsid w:val="00332518"/>
    <w:rsid w:val="00332925"/>
    <w:rsid w:val="003332ED"/>
    <w:rsid w:val="003368DC"/>
    <w:rsid w:val="00337028"/>
    <w:rsid w:val="0033745F"/>
    <w:rsid w:val="0034058E"/>
    <w:rsid w:val="003434BE"/>
    <w:rsid w:val="0034543A"/>
    <w:rsid w:val="00345927"/>
    <w:rsid w:val="003467A6"/>
    <w:rsid w:val="00347838"/>
    <w:rsid w:val="00350584"/>
    <w:rsid w:val="003508A3"/>
    <w:rsid w:val="00351857"/>
    <w:rsid w:val="003535A4"/>
    <w:rsid w:val="003545E8"/>
    <w:rsid w:val="0035466C"/>
    <w:rsid w:val="00356681"/>
    <w:rsid w:val="00356975"/>
    <w:rsid w:val="003610E1"/>
    <w:rsid w:val="00364BEC"/>
    <w:rsid w:val="00366480"/>
    <w:rsid w:val="003671BE"/>
    <w:rsid w:val="00370DE2"/>
    <w:rsid w:val="00372485"/>
    <w:rsid w:val="00373200"/>
    <w:rsid w:val="00375EF5"/>
    <w:rsid w:val="003767A5"/>
    <w:rsid w:val="00381D15"/>
    <w:rsid w:val="00383AA2"/>
    <w:rsid w:val="00385254"/>
    <w:rsid w:val="003865F3"/>
    <w:rsid w:val="00394D52"/>
    <w:rsid w:val="00396148"/>
    <w:rsid w:val="0039641F"/>
    <w:rsid w:val="003A04DB"/>
    <w:rsid w:val="003A1B1F"/>
    <w:rsid w:val="003A1CCA"/>
    <w:rsid w:val="003A4C39"/>
    <w:rsid w:val="003A5F5B"/>
    <w:rsid w:val="003A709D"/>
    <w:rsid w:val="003A789A"/>
    <w:rsid w:val="003B02BB"/>
    <w:rsid w:val="003B12EC"/>
    <w:rsid w:val="003B4849"/>
    <w:rsid w:val="003C05D9"/>
    <w:rsid w:val="003C26EC"/>
    <w:rsid w:val="003C2EDA"/>
    <w:rsid w:val="003C4631"/>
    <w:rsid w:val="003C77E0"/>
    <w:rsid w:val="003D17D7"/>
    <w:rsid w:val="003D2566"/>
    <w:rsid w:val="003D2678"/>
    <w:rsid w:val="003D71A3"/>
    <w:rsid w:val="003E2B8A"/>
    <w:rsid w:val="003F10EE"/>
    <w:rsid w:val="003F16F6"/>
    <w:rsid w:val="003F1B47"/>
    <w:rsid w:val="003F4DC7"/>
    <w:rsid w:val="003F5235"/>
    <w:rsid w:val="003F5936"/>
    <w:rsid w:val="003F61BE"/>
    <w:rsid w:val="003F7007"/>
    <w:rsid w:val="004027E4"/>
    <w:rsid w:val="004048EA"/>
    <w:rsid w:val="0040793F"/>
    <w:rsid w:val="0041071D"/>
    <w:rsid w:val="00411D4D"/>
    <w:rsid w:val="00413D8A"/>
    <w:rsid w:val="00414AFC"/>
    <w:rsid w:val="004151A7"/>
    <w:rsid w:val="00415310"/>
    <w:rsid w:val="004174DB"/>
    <w:rsid w:val="00417546"/>
    <w:rsid w:val="004205B8"/>
    <w:rsid w:val="00421709"/>
    <w:rsid w:val="00421935"/>
    <w:rsid w:val="00423763"/>
    <w:rsid w:val="00425B58"/>
    <w:rsid w:val="00426A08"/>
    <w:rsid w:val="00426F5F"/>
    <w:rsid w:val="0042702E"/>
    <w:rsid w:val="0042762F"/>
    <w:rsid w:val="00427DC7"/>
    <w:rsid w:val="00430B71"/>
    <w:rsid w:val="00431613"/>
    <w:rsid w:val="00431792"/>
    <w:rsid w:val="004320E8"/>
    <w:rsid w:val="0043297A"/>
    <w:rsid w:val="00432EB2"/>
    <w:rsid w:val="004334DC"/>
    <w:rsid w:val="004351F8"/>
    <w:rsid w:val="0043714F"/>
    <w:rsid w:val="00440A07"/>
    <w:rsid w:val="004438B5"/>
    <w:rsid w:val="00447037"/>
    <w:rsid w:val="00447ADE"/>
    <w:rsid w:val="004511C5"/>
    <w:rsid w:val="0045124D"/>
    <w:rsid w:val="00454596"/>
    <w:rsid w:val="004548C9"/>
    <w:rsid w:val="00455ED0"/>
    <w:rsid w:val="0045605D"/>
    <w:rsid w:val="0046135B"/>
    <w:rsid w:val="00461D47"/>
    <w:rsid w:val="00465A0A"/>
    <w:rsid w:val="00466943"/>
    <w:rsid w:val="004718CC"/>
    <w:rsid w:val="00481092"/>
    <w:rsid w:val="00481695"/>
    <w:rsid w:val="00483522"/>
    <w:rsid w:val="00483BCE"/>
    <w:rsid w:val="00495A96"/>
    <w:rsid w:val="00495BB3"/>
    <w:rsid w:val="004962DC"/>
    <w:rsid w:val="004A113A"/>
    <w:rsid w:val="004A2865"/>
    <w:rsid w:val="004A2C93"/>
    <w:rsid w:val="004A31B4"/>
    <w:rsid w:val="004A56BB"/>
    <w:rsid w:val="004A5966"/>
    <w:rsid w:val="004A70D6"/>
    <w:rsid w:val="004B06CA"/>
    <w:rsid w:val="004B1751"/>
    <w:rsid w:val="004B1D0A"/>
    <w:rsid w:val="004B2960"/>
    <w:rsid w:val="004C0253"/>
    <w:rsid w:val="004C60ED"/>
    <w:rsid w:val="004C725A"/>
    <w:rsid w:val="004C7D43"/>
    <w:rsid w:val="004D56FF"/>
    <w:rsid w:val="004E1EEE"/>
    <w:rsid w:val="004E2086"/>
    <w:rsid w:val="004E39D3"/>
    <w:rsid w:val="004E4D5D"/>
    <w:rsid w:val="004E508A"/>
    <w:rsid w:val="004E564A"/>
    <w:rsid w:val="004E616D"/>
    <w:rsid w:val="004E62B6"/>
    <w:rsid w:val="004E78BC"/>
    <w:rsid w:val="004E79FF"/>
    <w:rsid w:val="004E7F58"/>
    <w:rsid w:val="004F08E0"/>
    <w:rsid w:val="004F1BDE"/>
    <w:rsid w:val="004F1E94"/>
    <w:rsid w:val="004F2A1C"/>
    <w:rsid w:val="004F2CEE"/>
    <w:rsid w:val="004F556E"/>
    <w:rsid w:val="004F591C"/>
    <w:rsid w:val="004F75D9"/>
    <w:rsid w:val="004F7F44"/>
    <w:rsid w:val="00502E44"/>
    <w:rsid w:val="005037B4"/>
    <w:rsid w:val="00506668"/>
    <w:rsid w:val="005079BF"/>
    <w:rsid w:val="00507BC5"/>
    <w:rsid w:val="0051269A"/>
    <w:rsid w:val="00513D4A"/>
    <w:rsid w:val="005144FA"/>
    <w:rsid w:val="00515CBA"/>
    <w:rsid w:val="005219E7"/>
    <w:rsid w:val="00521CBF"/>
    <w:rsid w:val="00521ED4"/>
    <w:rsid w:val="0052224E"/>
    <w:rsid w:val="00524135"/>
    <w:rsid w:val="00525455"/>
    <w:rsid w:val="00525B37"/>
    <w:rsid w:val="00531168"/>
    <w:rsid w:val="00531B9A"/>
    <w:rsid w:val="00531D15"/>
    <w:rsid w:val="00534871"/>
    <w:rsid w:val="0053549C"/>
    <w:rsid w:val="005356EE"/>
    <w:rsid w:val="00536C70"/>
    <w:rsid w:val="00537604"/>
    <w:rsid w:val="00540ADA"/>
    <w:rsid w:val="00542377"/>
    <w:rsid w:val="0054316B"/>
    <w:rsid w:val="005446B6"/>
    <w:rsid w:val="005476EB"/>
    <w:rsid w:val="00551782"/>
    <w:rsid w:val="00552493"/>
    <w:rsid w:val="005544F0"/>
    <w:rsid w:val="005600CD"/>
    <w:rsid w:val="005615E7"/>
    <w:rsid w:val="005616EE"/>
    <w:rsid w:val="00563EF1"/>
    <w:rsid w:val="0056556D"/>
    <w:rsid w:val="00566AB4"/>
    <w:rsid w:val="00575AC5"/>
    <w:rsid w:val="0057605D"/>
    <w:rsid w:val="00581347"/>
    <w:rsid w:val="00581AC9"/>
    <w:rsid w:val="00582DF5"/>
    <w:rsid w:val="00583A3A"/>
    <w:rsid w:val="005849CF"/>
    <w:rsid w:val="005849F8"/>
    <w:rsid w:val="00586104"/>
    <w:rsid w:val="005862B1"/>
    <w:rsid w:val="00592501"/>
    <w:rsid w:val="005931BF"/>
    <w:rsid w:val="005938DF"/>
    <w:rsid w:val="00593A01"/>
    <w:rsid w:val="00593BFB"/>
    <w:rsid w:val="00594E9C"/>
    <w:rsid w:val="005964AE"/>
    <w:rsid w:val="00596C4F"/>
    <w:rsid w:val="005A099B"/>
    <w:rsid w:val="005A1CEC"/>
    <w:rsid w:val="005A2D9C"/>
    <w:rsid w:val="005A4567"/>
    <w:rsid w:val="005A55FE"/>
    <w:rsid w:val="005A62E5"/>
    <w:rsid w:val="005A6A11"/>
    <w:rsid w:val="005B0EFD"/>
    <w:rsid w:val="005B2A0C"/>
    <w:rsid w:val="005B7B72"/>
    <w:rsid w:val="005C089C"/>
    <w:rsid w:val="005C401A"/>
    <w:rsid w:val="005D02B4"/>
    <w:rsid w:val="005D03B9"/>
    <w:rsid w:val="005D1C21"/>
    <w:rsid w:val="005D2502"/>
    <w:rsid w:val="005D40BB"/>
    <w:rsid w:val="005D47F3"/>
    <w:rsid w:val="005D49BF"/>
    <w:rsid w:val="005D4AA5"/>
    <w:rsid w:val="005D5825"/>
    <w:rsid w:val="005D6D55"/>
    <w:rsid w:val="005D6F4E"/>
    <w:rsid w:val="005D7C73"/>
    <w:rsid w:val="005E0704"/>
    <w:rsid w:val="005E1F86"/>
    <w:rsid w:val="005E250B"/>
    <w:rsid w:val="005E3955"/>
    <w:rsid w:val="005E3ACD"/>
    <w:rsid w:val="005E4118"/>
    <w:rsid w:val="005E4160"/>
    <w:rsid w:val="005E6C9C"/>
    <w:rsid w:val="005E7226"/>
    <w:rsid w:val="005E7A57"/>
    <w:rsid w:val="005F1367"/>
    <w:rsid w:val="005F1D81"/>
    <w:rsid w:val="005F24B0"/>
    <w:rsid w:val="005F31B0"/>
    <w:rsid w:val="005F4DFA"/>
    <w:rsid w:val="005F725B"/>
    <w:rsid w:val="00601B57"/>
    <w:rsid w:val="006039C2"/>
    <w:rsid w:val="00603F30"/>
    <w:rsid w:val="00604315"/>
    <w:rsid w:val="00604E26"/>
    <w:rsid w:val="0060523F"/>
    <w:rsid w:val="006052CF"/>
    <w:rsid w:val="00605646"/>
    <w:rsid w:val="00607B8D"/>
    <w:rsid w:val="00611F5C"/>
    <w:rsid w:val="006157AF"/>
    <w:rsid w:val="0061601B"/>
    <w:rsid w:val="00616E09"/>
    <w:rsid w:val="00617523"/>
    <w:rsid w:val="00621A38"/>
    <w:rsid w:val="006226FE"/>
    <w:rsid w:val="00622A3B"/>
    <w:rsid w:val="00622EEA"/>
    <w:rsid w:val="0062396C"/>
    <w:rsid w:val="00623FF9"/>
    <w:rsid w:val="00626FEA"/>
    <w:rsid w:val="00627D4E"/>
    <w:rsid w:val="00631C8C"/>
    <w:rsid w:val="00632B89"/>
    <w:rsid w:val="0063346D"/>
    <w:rsid w:val="00634478"/>
    <w:rsid w:val="006346D1"/>
    <w:rsid w:val="00636722"/>
    <w:rsid w:val="0064032E"/>
    <w:rsid w:val="00640CFD"/>
    <w:rsid w:val="00642B77"/>
    <w:rsid w:val="00643E44"/>
    <w:rsid w:val="00643ECD"/>
    <w:rsid w:val="00644373"/>
    <w:rsid w:val="006451B5"/>
    <w:rsid w:val="00645915"/>
    <w:rsid w:val="00647840"/>
    <w:rsid w:val="006519C3"/>
    <w:rsid w:val="00652B30"/>
    <w:rsid w:val="0065418E"/>
    <w:rsid w:val="00656345"/>
    <w:rsid w:val="00656DC6"/>
    <w:rsid w:val="00660EC6"/>
    <w:rsid w:val="0066360E"/>
    <w:rsid w:val="00664110"/>
    <w:rsid w:val="00664D17"/>
    <w:rsid w:val="00666520"/>
    <w:rsid w:val="00667C5B"/>
    <w:rsid w:val="006706D5"/>
    <w:rsid w:val="00670D75"/>
    <w:rsid w:val="0067413C"/>
    <w:rsid w:val="0067516D"/>
    <w:rsid w:val="006853E7"/>
    <w:rsid w:val="00685D6F"/>
    <w:rsid w:val="00691EB8"/>
    <w:rsid w:val="00692CDE"/>
    <w:rsid w:val="00693073"/>
    <w:rsid w:val="00696DBF"/>
    <w:rsid w:val="006977FF"/>
    <w:rsid w:val="006A01FA"/>
    <w:rsid w:val="006A0921"/>
    <w:rsid w:val="006A0E9E"/>
    <w:rsid w:val="006A1E05"/>
    <w:rsid w:val="006A25C7"/>
    <w:rsid w:val="006A3EB8"/>
    <w:rsid w:val="006A43CA"/>
    <w:rsid w:val="006A4AAD"/>
    <w:rsid w:val="006A6DA2"/>
    <w:rsid w:val="006A7AB2"/>
    <w:rsid w:val="006A7C1A"/>
    <w:rsid w:val="006B05E4"/>
    <w:rsid w:val="006B15A9"/>
    <w:rsid w:val="006B3581"/>
    <w:rsid w:val="006B514A"/>
    <w:rsid w:val="006B52DE"/>
    <w:rsid w:val="006B5717"/>
    <w:rsid w:val="006B582F"/>
    <w:rsid w:val="006B5EB2"/>
    <w:rsid w:val="006B7D5D"/>
    <w:rsid w:val="006C0CEB"/>
    <w:rsid w:val="006C1631"/>
    <w:rsid w:val="006C23D5"/>
    <w:rsid w:val="006C3B1E"/>
    <w:rsid w:val="006C47FD"/>
    <w:rsid w:val="006C5C19"/>
    <w:rsid w:val="006C70A0"/>
    <w:rsid w:val="006C7EED"/>
    <w:rsid w:val="006D229D"/>
    <w:rsid w:val="006D27CB"/>
    <w:rsid w:val="006D2F08"/>
    <w:rsid w:val="006D576C"/>
    <w:rsid w:val="006D5865"/>
    <w:rsid w:val="006E3030"/>
    <w:rsid w:val="006E4638"/>
    <w:rsid w:val="006E4B1B"/>
    <w:rsid w:val="006E5445"/>
    <w:rsid w:val="006E7124"/>
    <w:rsid w:val="006E7D93"/>
    <w:rsid w:val="006F1F83"/>
    <w:rsid w:val="006F1FE3"/>
    <w:rsid w:val="006F339F"/>
    <w:rsid w:val="006F77FD"/>
    <w:rsid w:val="007029A3"/>
    <w:rsid w:val="00702EA1"/>
    <w:rsid w:val="00703866"/>
    <w:rsid w:val="00704290"/>
    <w:rsid w:val="00704E6B"/>
    <w:rsid w:val="00706E4E"/>
    <w:rsid w:val="0070791C"/>
    <w:rsid w:val="00710185"/>
    <w:rsid w:val="00711ACA"/>
    <w:rsid w:val="00712697"/>
    <w:rsid w:val="0071383C"/>
    <w:rsid w:val="00713F7C"/>
    <w:rsid w:val="007141A7"/>
    <w:rsid w:val="007152CD"/>
    <w:rsid w:val="00715722"/>
    <w:rsid w:val="00721032"/>
    <w:rsid w:val="00721B55"/>
    <w:rsid w:val="007230FB"/>
    <w:rsid w:val="007239C2"/>
    <w:rsid w:val="00724AEC"/>
    <w:rsid w:val="00726CE4"/>
    <w:rsid w:val="00734143"/>
    <w:rsid w:val="00734D9A"/>
    <w:rsid w:val="007353E3"/>
    <w:rsid w:val="00737E47"/>
    <w:rsid w:val="00740EAC"/>
    <w:rsid w:val="007410D9"/>
    <w:rsid w:val="00744956"/>
    <w:rsid w:val="00745A5C"/>
    <w:rsid w:val="0074605F"/>
    <w:rsid w:val="00747E94"/>
    <w:rsid w:val="007541CD"/>
    <w:rsid w:val="00754C83"/>
    <w:rsid w:val="0075509F"/>
    <w:rsid w:val="00760C34"/>
    <w:rsid w:val="00761868"/>
    <w:rsid w:val="00761E5C"/>
    <w:rsid w:val="0076237E"/>
    <w:rsid w:val="007652CF"/>
    <w:rsid w:val="007657E2"/>
    <w:rsid w:val="00765DF8"/>
    <w:rsid w:val="00766749"/>
    <w:rsid w:val="00767C1B"/>
    <w:rsid w:val="00770D5F"/>
    <w:rsid w:val="007714A9"/>
    <w:rsid w:val="00773111"/>
    <w:rsid w:val="00774190"/>
    <w:rsid w:val="007747C4"/>
    <w:rsid w:val="00774A1B"/>
    <w:rsid w:val="00774F88"/>
    <w:rsid w:val="00774FDB"/>
    <w:rsid w:val="007754D5"/>
    <w:rsid w:val="007775FC"/>
    <w:rsid w:val="00777BA2"/>
    <w:rsid w:val="00781408"/>
    <w:rsid w:val="00784F7F"/>
    <w:rsid w:val="00784FBA"/>
    <w:rsid w:val="007878BD"/>
    <w:rsid w:val="0079191B"/>
    <w:rsid w:val="007922C5"/>
    <w:rsid w:val="00792332"/>
    <w:rsid w:val="00793F05"/>
    <w:rsid w:val="007954B6"/>
    <w:rsid w:val="00796F25"/>
    <w:rsid w:val="00797D49"/>
    <w:rsid w:val="007A07A8"/>
    <w:rsid w:val="007A2E98"/>
    <w:rsid w:val="007A3BA3"/>
    <w:rsid w:val="007A537D"/>
    <w:rsid w:val="007A649F"/>
    <w:rsid w:val="007A66D9"/>
    <w:rsid w:val="007A67D3"/>
    <w:rsid w:val="007A6CC0"/>
    <w:rsid w:val="007A6F6D"/>
    <w:rsid w:val="007A7FEC"/>
    <w:rsid w:val="007B1499"/>
    <w:rsid w:val="007B1BBF"/>
    <w:rsid w:val="007B2808"/>
    <w:rsid w:val="007B2960"/>
    <w:rsid w:val="007B309D"/>
    <w:rsid w:val="007B355D"/>
    <w:rsid w:val="007B5324"/>
    <w:rsid w:val="007B5371"/>
    <w:rsid w:val="007B5EDD"/>
    <w:rsid w:val="007B7980"/>
    <w:rsid w:val="007C0DEF"/>
    <w:rsid w:val="007C4066"/>
    <w:rsid w:val="007C5D5A"/>
    <w:rsid w:val="007C607F"/>
    <w:rsid w:val="007C6820"/>
    <w:rsid w:val="007C6E44"/>
    <w:rsid w:val="007C79DD"/>
    <w:rsid w:val="007D1A97"/>
    <w:rsid w:val="007D2CD6"/>
    <w:rsid w:val="007D2E43"/>
    <w:rsid w:val="007D3063"/>
    <w:rsid w:val="007D3CEB"/>
    <w:rsid w:val="007D41DE"/>
    <w:rsid w:val="007E3375"/>
    <w:rsid w:val="007E3946"/>
    <w:rsid w:val="007E70E1"/>
    <w:rsid w:val="007E7683"/>
    <w:rsid w:val="007F319E"/>
    <w:rsid w:val="007F49FA"/>
    <w:rsid w:val="007F54C4"/>
    <w:rsid w:val="007F6E9A"/>
    <w:rsid w:val="007F7D73"/>
    <w:rsid w:val="008006C5"/>
    <w:rsid w:val="00800CCD"/>
    <w:rsid w:val="00801B75"/>
    <w:rsid w:val="008044D4"/>
    <w:rsid w:val="008069F7"/>
    <w:rsid w:val="00810AB4"/>
    <w:rsid w:val="00811527"/>
    <w:rsid w:val="0081238F"/>
    <w:rsid w:val="00817B56"/>
    <w:rsid w:val="00821A88"/>
    <w:rsid w:val="00821D0F"/>
    <w:rsid w:val="00822788"/>
    <w:rsid w:val="008235B4"/>
    <w:rsid w:val="008235BF"/>
    <w:rsid w:val="008246C7"/>
    <w:rsid w:val="0082495D"/>
    <w:rsid w:val="00831AC3"/>
    <w:rsid w:val="0083212E"/>
    <w:rsid w:val="00834619"/>
    <w:rsid w:val="008349C0"/>
    <w:rsid w:val="00835F07"/>
    <w:rsid w:val="00836FCE"/>
    <w:rsid w:val="008402A0"/>
    <w:rsid w:val="008408FF"/>
    <w:rsid w:val="00840AD6"/>
    <w:rsid w:val="00846798"/>
    <w:rsid w:val="00851F3F"/>
    <w:rsid w:val="00853E4D"/>
    <w:rsid w:val="00854B37"/>
    <w:rsid w:val="0085618F"/>
    <w:rsid w:val="00856EDC"/>
    <w:rsid w:val="008611BA"/>
    <w:rsid w:val="008611DC"/>
    <w:rsid w:val="008622CB"/>
    <w:rsid w:val="008623B5"/>
    <w:rsid w:val="00870ABA"/>
    <w:rsid w:val="008710E1"/>
    <w:rsid w:val="008716E5"/>
    <w:rsid w:val="008717DA"/>
    <w:rsid w:val="0087259B"/>
    <w:rsid w:val="008812C8"/>
    <w:rsid w:val="00881CA9"/>
    <w:rsid w:val="0088339A"/>
    <w:rsid w:val="00883628"/>
    <w:rsid w:val="00885544"/>
    <w:rsid w:val="0088634E"/>
    <w:rsid w:val="00892709"/>
    <w:rsid w:val="00893AB8"/>
    <w:rsid w:val="008969D9"/>
    <w:rsid w:val="008A04C8"/>
    <w:rsid w:val="008A0F49"/>
    <w:rsid w:val="008A1159"/>
    <w:rsid w:val="008A438E"/>
    <w:rsid w:val="008A4AFD"/>
    <w:rsid w:val="008A6913"/>
    <w:rsid w:val="008B3C76"/>
    <w:rsid w:val="008B70F3"/>
    <w:rsid w:val="008B71C4"/>
    <w:rsid w:val="008B76DF"/>
    <w:rsid w:val="008C10F4"/>
    <w:rsid w:val="008C2D4C"/>
    <w:rsid w:val="008C3E8F"/>
    <w:rsid w:val="008C44CC"/>
    <w:rsid w:val="008C65F7"/>
    <w:rsid w:val="008C7D4F"/>
    <w:rsid w:val="008D1A1A"/>
    <w:rsid w:val="008D1A74"/>
    <w:rsid w:val="008D206A"/>
    <w:rsid w:val="008D5FEE"/>
    <w:rsid w:val="008D6023"/>
    <w:rsid w:val="008D7ED8"/>
    <w:rsid w:val="008E1D59"/>
    <w:rsid w:val="008E2DAB"/>
    <w:rsid w:val="008E36BB"/>
    <w:rsid w:val="008E4767"/>
    <w:rsid w:val="008E587E"/>
    <w:rsid w:val="008E6B3A"/>
    <w:rsid w:val="008E7A8C"/>
    <w:rsid w:val="008F523C"/>
    <w:rsid w:val="008F7796"/>
    <w:rsid w:val="0090203B"/>
    <w:rsid w:val="00902432"/>
    <w:rsid w:val="00903285"/>
    <w:rsid w:val="00903434"/>
    <w:rsid w:val="00903967"/>
    <w:rsid w:val="00906F40"/>
    <w:rsid w:val="0090731E"/>
    <w:rsid w:val="009120EF"/>
    <w:rsid w:val="009153D0"/>
    <w:rsid w:val="00915B1C"/>
    <w:rsid w:val="009174F3"/>
    <w:rsid w:val="0091797D"/>
    <w:rsid w:val="0092070D"/>
    <w:rsid w:val="00923CBA"/>
    <w:rsid w:val="009242EB"/>
    <w:rsid w:val="009248BC"/>
    <w:rsid w:val="00926703"/>
    <w:rsid w:val="00927691"/>
    <w:rsid w:val="00927A5F"/>
    <w:rsid w:val="00930510"/>
    <w:rsid w:val="00933A4B"/>
    <w:rsid w:val="0093439D"/>
    <w:rsid w:val="00934F05"/>
    <w:rsid w:val="00935B63"/>
    <w:rsid w:val="00937742"/>
    <w:rsid w:val="0094078F"/>
    <w:rsid w:val="00940FA3"/>
    <w:rsid w:val="00941FB0"/>
    <w:rsid w:val="009426D4"/>
    <w:rsid w:val="009436D4"/>
    <w:rsid w:val="009440E5"/>
    <w:rsid w:val="0094575A"/>
    <w:rsid w:val="009462A4"/>
    <w:rsid w:val="00947F25"/>
    <w:rsid w:val="00950159"/>
    <w:rsid w:val="0095078F"/>
    <w:rsid w:val="009518EB"/>
    <w:rsid w:val="00951EBE"/>
    <w:rsid w:val="009527D8"/>
    <w:rsid w:val="0095382A"/>
    <w:rsid w:val="0095490B"/>
    <w:rsid w:val="009565A2"/>
    <w:rsid w:val="00956D18"/>
    <w:rsid w:val="00957092"/>
    <w:rsid w:val="00960A33"/>
    <w:rsid w:val="00961EEC"/>
    <w:rsid w:val="0096311C"/>
    <w:rsid w:val="009640A6"/>
    <w:rsid w:val="00964AE5"/>
    <w:rsid w:val="00970C02"/>
    <w:rsid w:val="00971914"/>
    <w:rsid w:val="009725F2"/>
    <w:rsid w:val="00972620"/>
    <w:rsid w:val="00974155"/>
    <w:rsid w:val="00974363"/>
    <w:rsid w:val="00975B84"/>
    <w:rsid w:val="00976E73"/>
    <w:rsid w:val="00981898"/>
    <w:rsid w:val="00981CE9"/>
    <w:rsid w:val="009862A8"/>
    <w:rsid w:val="0098791B"/>
    <w:rsid w:val="00990EEC"/>
    <w:rsid w:val="00991E51"/>
    <w:rsid w:val="00992605"/>
    <w:rsid w:val="0099577C"/>
    <w:rsid w:val="009A46D0"/>
    <w:rsid w:val="009A61F7"/>
    <w:rsid w:val="009A676A"/>
    <w:rsid w:val="009B2265"/>
    <w:rsid w:val="009B24A5"/>
    <w:rsid w:val="009B2601"/>
    <w:rsid w:val="009B2B31"/>
    <w:rsid w:val="009B46E8"/>
    <w:rsid w:val="009B4E9E"/>
    <w:rsid w:val="009B5435"/>
    <w:rsid w:val="009C1690"/>
    <w:rsid w:val="009C343E"/>
    <w:rsid w:val="009C575F"/>
    <w:rsid w:val="009C59EF"/>
    <w:rsid w:val="009C6881"/>
    <w:rsid w:val="009C7759"/>
    <w:rsid w:val="009C7CA8"/>
    <w:rsid w:val="009D043D"/>
    <w:rsid w:val="009D07C8"/>
    <w:rsid w:val="009D1D05"/>
    <w:rsid w:val="009D1DD9"/>
    <w:rsid w:val="009D2529"/>
    <w:rsid w:val="009D59DE"/>
    <w:rsid w:val="009D6C71"/>
    <w:rsid w:val="009E0631"/>
    <w:rsid w:val="009E16D0"/>
    <w:rsid w:val="009E2051"/>
    <w:rsid w:val="009E2A49"/>
    <w:rsid w:val="009E38FD"/>
    <w:rsid w:val="009E4D7A"/>
    <w:rsid w:val="009E6649"/>
    <w:rsid w:val="009E668F"/>
    <w:rsid w:val="009E73D9"/>
    <w:rsid w:val="009E7D56"/>
    <w:rsid w:val="009F09D4"/>
    <w:rsid w:val="009F13D6"/>
    <w:rsid w:val="009F228C"/>
    <w:rsid w:val="009F3584"/>
    <w:rsid w:val="009F4249"/>
    <w:rsid w:val="009F4791"/>
    <w:rsid w:val="009F4C6B"/>
    <w:rsid w:val="009F78A8"/>
    <w:rsid w:val="00A02AD6"/>
    <w:rsid w:val="00A031CD"/>
    <w:rsid w:val="00A041DD"/>
    <w:rsid w:val="00A07096"/>
    <w:rsid w:val="00A07318"/>
    <w:rsid w:val="00A11370"/>
    <w:rsid w:val="00A14287"/>
    <w:rsid w:val="00A17B1B"/>
    <w:rsid w:val="00A224CE"/>
    <w:rsid w:val="00A22522"/>
    <w:rsid w:val="00A2440D"/>
    <w:rsid w:val="00A24882"/>
    <w:rsid w:val="00A24AFD"/>
    <w:rsid w:val="00A24F5C"/>
    <w:rsid w:val="00A262DE"/>
    <w:rsid w:val="00A27851"/>
    <w:rsid w:val="00A32F96"/>
    <w:rsid w:val="00A40871"/>
    <w:rsid w:val="00A40D11"/>
    <w:rsid w:val="00A412AB"/>
    <w:rsid w:val="00A4193E"/>
    <w:rsid w:val="00A41EB9"/>
    <w:rsid w:val="00A440E0"/>
    <w:rsid w:val="00A442EF"/>
    <w:rsid w:val="00A47154"/>
    <w:rsid w:val="00A51D1A"/>
    <w:rsid w:val="00A5418D"/>
    <w:rsid w:val="00A5474E"/>
    <w:rsid w:val="00A55F75"/>
    <w:rsid w:val="00A60A01"/>
    <w:rsid w:val="00A64234"/>
    <w:rsid w:val="00A65608"/>
    <w:rsid w:val="00A70ADF"/>
    <w:rsid w:val="00A71099"/>
    <w:rsid w:val="00A71466"/>
    <w:rsid w:val="00A74B5E"/>
    <w:rsid w:val="00A77409"/>
    <w:rsid w:val="00A8003F"/>
    <w:rsid w:val="00A801B3"/>
    <w:rsid w:val="00A80501"/>
    <w:rsid w:val="00A81BED"/>
    <w:rsid w:val="00A81EC4"/>
    <w:rsid w:val="00A824E8"/>
    <w:rsid w:val="00A847E8"/>
    <w:rsid w:val="00A85E7C"/>
    <w:rsid w:val="00A901F2"/>
    <w:rsid w:val="00A91F32"/>
    <w:rsid w:val="00A92991"/>
    <w:rsid w:val="00A933C5"/>
    <w:rsid w:val="00A93B5D"/>
    <w:rsid w:val="00A944C6"/>
    <w:rsid w:val="00A967FD"/>
    <w:rsid w:val="00AA1C43"/>
    <w:rsid w:val="00AA1F0B"/>
    <w:rsid w:val="00AA2DE5"/>
    <w:rsid w:val="00AA39C5"/>
    <w:rsid w:val="00AA46F2"/>
    <w:rsid w:val="00AA4B1B"/>
    <w:rsid w:val="00AB156C"/>
    <w:rsid w:val="00AB5A0D"/>
    <w:rsid w:val="00AB5DD6"/>
    <w:rsid w:val="00AB6814"/>
    <w:rsid w:val="00AB7F6E"/>
    <w:rsid w:val="00AC04BA"/>
    <w:rsid w:val="00AC0D0A"/>
    <w:rsid w:val="00AC0E39"/>
    <w:rsid w:val="00AC376A"/>
    <w:rsid w:val="00AC73CA"/>
    <w:rsid w:val="00AD0D5D"/>
    <w:rsid w:val="00AD2DAA"/>
    <w:rsid w:val="00AD3082"/>
    <w:rsid w:val="00AD32B4"/>
    <w:rsid w:val="00AD4731"/>
    <w:rsid w:val="00AD48DF"/>
    <w:rsid w:val="00AD4AD0"/>
    <w:rsid w:val="00AD516B"/>
    <w:rsid w:val="00AD5436"/>
    <w:rsid w:val="00AD60CD"/>
    <w:rsid w:val="00AD6C8C"/>
    <w:rsid w:val="00AE091D"/>
    <w:rsid w:val="00AE3B60"/>
    <w:rsid w:val="00AE455D"/>
    <w:rsid w:val="00AE48F6"/>
    <w:rsid w:val="00AE53A1"/>
    <w:rsid w:val="00AE6833"/>
    <w:rsid w:val="00AE7CDA"/>
    <w:rsid w:val="00AF1DF4"/>
    <w:rsid w:val="00AF2484"/>
    <w:rsid w:val="00AF2B0B"/>
    <w:rsid w:val="00AF3BB5"/>
    <w:rsid w:val="00AF63E7"/>
    <w:rsid w:val="00AF6E17"/>
    <w:rsid w:val="00AF725C"/>
    <w:rsid w:val="00B00248"/>
    <w:rsid w:val="00B00842"/>
    <w:rsid w:val="00B0165D"/>
    <w:rsid w:val="00B01B60"/>
    <w:rsid w:val="00B031F3"/>
    <w:rsid w:val="00B0447C"/>
    <w:rsid w:val="00B052A4"/>
    <w:rsid w:val="00B0547E"/>
    <w:rsid w:val="00B125DE"/>
    <w:rsid w:val="00B13FDD"/>
    <w:rsid w:val="00B218FD"/>
    <w:rsid w:val="00B227BF"/>
    <w:rsid w:val="00B22EB2"/>
    <w:rsid w:val="00B23C4A"/>
    <w:rsid w:val="00B24737"/>
    <w:rsid w:val="00B26CFA"/>
    <w:rsid w:val="00B27442"/>
    <w:rsid w:val="00B30110"/>
    <w:rsid w:val="00B31167"/>
    <w:rsid w:val="00B329D8"/>
    <w:rsid w:val="00B32BB9"/>
    <w:rsid w:val="00B33AE1"/>
    <w:rsid w:val="00B35E82"/>
    <w:rsid w:val="00B37C38"/>
    <w:rsid w:val="00B4155A"/>
    <w:rsid w:val="00B4288C"/>
    <w:rsid w:val="00B43262"/>
    <w:rsid w:val="00B44100"/>
    <w:rsid w:val="00B462A4"/>
    <w:rsid w:val="00B46CBA"/>
    <w:rsid w:val="00B46F94"/>
    <w:rsid w:val="00B53B96"/>
    <w:rsid w:val="00B54A0E"/>
    <w:rsid w:val="00B56664"/>
    <w:rsid w:val="00B6003C"/>
    <w:rsid w:val="00B61F03"/>
    <w:rsid w:val="00B626E4"/>
    <w:rsid w:val="00B648BB"/>
    <w:rsid w:val="00B72AC6"/>
    <w:rsid w:val="00B72F4A"/>
    <w:rsid w:val="00B754D1"/>
    <w:rsid w:val="00B75B51"/>
    <w:rsid w:val="00B806AA"/>
    <w:rsid w:val="00B81A04"/>
    <w:rsid w:val="00B829EA"/>
    <w:rsid w:val="00B83C27"/>
    <w:rsid w:val="00B84358"/>
    <w:rsid w:val="00B84BC3"/>
    <w:rsid w:val="00B84BDD"/>
    <w:rsid w:val="00B86105"/>
    <w:rsid w:val="00B92812"/>
    <w:rsid w:val="00B93172"/>
    <w:rsid w:val="00B95C96"/>
    <w:rsid w:val="00B96B8A"/>
    <w:rsid w:val="00BA173C"/>
    <w:rsid w:val="00BA6C3D"/>
    <w:rsid w:val="00BA7F8E"/>
    <w:rsid w:val="00BB3045"/>
    <w:rsid w:val="00BB3891"/>
    <w:rsid w:val="00BB45A1"/>
    <w:rsid w:val="00BB5040"/>
    <w:rsid w:val="00BB6413"/>
    <w:rsid w:val="00BB6726"/>
    <w:rsid w:val="00BB7686"/>
    <w:rsid w:val="00BC1A56"/>
    <w:rsid w:val="00BC225F"/>
    <w:rsid w:val="00BC23F9"/>
    <w:rsid w:val="00BC3421"/>
    <w:rsid w:val="00BC4A62"/>
    <w:rsid w:val="00BC6B05"/>
    <w:rsid w:val="00BC6BDC"/>
    <w:rsid w:val="00BC732C"/>
    <w:rsid w:val="00BC7519"/>
    <w:rsid w:val="00BC77D7"/>
    <w:rsid w:val="00BD136A"/>
    <w:rsid w:val="00BD17B0"/>
    <w:rsid w:val="00BD4421"/>
    <w:rsid w:val="00BD4846"/>
    <w:rsid w:val="00BD644B"/>
    <w:rsid w:val="00BD7249"/>
    <w:rsid w:val="00BE2580"/>
    <w:rsid w:val="00BE266D"/>
    <w:rsid w:val="00BE35CB"/>
    <w:rsid w:val="00BE3938"/>
    <w:rsid w:val="00BE4C11"/>
    <w:rsid w:val="00BE6805"/>
    <w:rsid w:val="00BE71C0"/>
    <w:rsid w:val="00BF15F8"/>
    <w:rsid w:val="00BF2732"/>
    <w:rsid w:val="00BF610C"/>
    <w:rsid w:val="00BF6520"/>
    <w:rsid w:val="00BF6E1A"/>
    <w:rsid w:val="00C0060B"/>
    <w:rsid w:val="00C01A6C"/>
    <w:rsid w:val="00C0277D"/>
    <w:rsid w:val="00C02E8E"/>
    <w:rsid w:val="00C042EC"/>
    <w:rsid w:val="00C053A1"/>
    <w:rsid w:val="00C10440"/>
    <w:rsid w:val="00C109EF"/>
    <w:rsid w:val="00C16198"/>
    <w:rsid w:val="00C2083D"/>
    <w:rsid w:val="00C2193C"/>
    <w:rsid w:val="00C24377"/>
    <w:rsid w:val="00C24A53"/>
    <w:rsid w:val="00C25E08"/>
    <w:rsid w:val="00C30B9F"/>
    <w:rsid w:val="00C3275F"/>
    <w:rsid w:val="00C33525"/>
    <w:rsid w:val="00C34A05"/>
    <w:rsid w:val="00C35CCE"/>
    <w:rsid w:val="00C37191"/>
    <w:rsid w:val="00C378DF"/>
    <w:rsid w:val="00C4032F"/>
    <w:rsid w:val="00C41845"/>
    <w:rsid w:val="00C42366"/>
    <w:rsid w:val="00C428A7"/>
    <w:rsid w:val="00C4362A"/>
    <w:rsid w:val="00C44047"/>
    <w:rsid w:val="00C44EDF"/>
    <w:rsid w:val="00C45155"/>
    <w:rsid w:val="00C452BC"/>
    <w:rsid w:val="00C46B52"/>
    <w:rsid w:val="00C477C4"/>
    <w:rsid w:val="00C505FE"/>
    <w:rsid w:val="00C50D20"/>
    <w:rsid w:val="00C519C9"/>
    <w:rsid w:val="00C5214B"/>
    <w:rsid w:val="00C53392"/>
    <w:rsid w:val="00C5340C"/>
    <w:rsid w:val="00C53F9B"/>
    <w:rsid w:val="00C5480E"/>
    <w:rsid w:val="00C5498F"/>
    <w:rsid w:val="00C55235"/>
    <w:rsid w:val="00C55D36"/>
    <w:rsid w:val="00C60CDA"/>
    <w:rsid w:val="00C645DD"/>
    <w:rsid w:val="00C64CD0"/>
    <w:rsid w:val="00C6684F"/>
    <w:rsid w:val="00C679B3"/>
    <w:rsid w:val="00C70171"/>
    <w:rsid w:val="00C70E70"/>
    <w:rsid w:val="00C72C52"/>
    <w:rsid w:val="00C75F8D"/>
    <w:rsid w:val="00C77380"/>
    <w:rsid w:val="00C82940"/>
    <w:rsid w:val="00C853AC"/>
    <w:rsid w:val="00C86916"/>
    <w:rsid w:val="00C86F0B"/>
    <w:rsid w:val="00C87E8A"/>
    <w:rsid w:val="00C92973"/>
    <w:rsid w:val="00C92D99"/>
    <w:rsid w:val="00C93713"/>
    <w:rsid w:val="00C96008"/>
    <w:rsid w:val="00C97736"/>
    <w:rsid w:val="00CA345A"/>
    <w:rsid w:val="00CB0399"/>
    <w:rsid w:val="00CB04BA"/>
    <w:rsid w:val="00CB06E5"/>
    <w:rsid w:val="00CB0BE8"/>
    <w:rsid w:val="00CB1783"/>
    <w:rsid w:val="00CB1E82"/>
    <w:rsid w:val="00CB3AD9"/>
    <w:rsid w:val="00CB46DC"/>
    <w:rsid w:val="00CB4BA8"/>
    <w:rsid w:val="00CB52D7"/>
    <w:rsid w:val="00CB5B87"/>
    <w:rsid w:val="00CB7B48"/>
    <w:rsid w:val="00CC07E8"/>
    <w:rsid w:val="00CC1127"/>
    <w:rsid w:val="00CC175C"/>
    <w:rsid w:val="00CC4E4A"/>
    <w:rsid w:val="00CC6732"/>
    <w:rsid w:val="00CD31AF"/>
    <w:rsid w:val="00CD3238"/>
    <w:rsid w:val="00CD373C"/>
    <w:rsid w:val="00CD6FEC"/>
    <w:rsid w:val="00CE0BB5"/>
    <w:rsid w:val="00CE3549"/>
    <w:rsid w:val="00CE3C96"/>
    <w:rsid w:val="00CE4A2C"/>
    <w:rsid w:val="00CE51A8"/>
    <w:rsid w:val="00CF2888"/>
    <w:rsid w:val="00CF3312"/>
    <w:rsid w:val="00CF369B"/>
    <w:rsid w:val="00CF4EC0"/>
    <w:rsid w:val="00CF675C"/>
    <w:rsid w:val="00D00E28"/>
    <w:rsid w:val="00D0269E"/>
    <w:rsid w:val="00D05D6C"/>
    <w:rsid w:val="00D074A0"/>
    <w:rsid w:val="00D11FA4"/>
    <w:rsid w:val="00D152E6"/>
    <w:rsid w:val="00D15810"/>
    <w:rsid w:val="00D16D4E"/>
    <w:rsid w:val="00D16FE3"/>
    <w:rsid w:val="00D22239"/>
    <w:rsid w:val="00D2544B"/>
    <w:rsid w:val="00D2713C"/>
    <w:rsid w:val="00D27F41"/>
    <w:rsid w:val="00D35EFE"/>
    <w:rsid w:val="00D36441"/>
    <w:rsid w:val="00D4021A"/>
    <w:rsid w:val="00D4064E"/>
    <w:rsid w:val="00D414E9"/>
    <w:rsid w:val="00D4200C"/>
    <w:rsid w:val="00D42EEB"/>
    <w:rsid w:val="00D42EF0"/>
    <w:rsid w:val="00D4323D"/>
    <w:rsid w:val="00D44130"/>
    <w:rsid w:val="00D44E9B"/>
    <w:rsid w:val="00D45FD2"/>
    <w:rsid w:val="00D47914"/>
    <w:rsid w:val="00D47AEB"/>
    <w:rsid w:val="00D50DB9"/>
    <w:rsid w:val="00D51302"/>
    <w:rsid w:val="00D52C43"/>
    <w:rsid w:val="00D546C6"/>
    <w:rsid w:val="00D5593A"/>
    <w:rsid w:val="00D60571"/>
    <w:rsid w:val="00D60D85"/>
    <w:rsid w:val="00D6507F"/>
    <w:rsid w:val="00D65327"/>
    <w:rsid w:val="00D67BC1"/>
    <w:rsid w:val="00D71C2E"/>
    <w:rsid w:val="00D730BC"/>
    <w:rsid w:val="00D738C4"/>
    <w:rsid w:val="00D73912"/>
    <w:rsid w:val="00D742DA"/>
    <w:rsid w:val="00D7748E"/>
    <w:rsid w:val="00D82554"/>
    <w:rsid w:val="00D826DB"/>
    <w:rsid w:val="00D8276B"/>
    <w:rsid w:val="00D834B1"/>
    <w:rsid w:val="00D85226"/>
    <w:rsid w:val="00D85701"/>
    <w:rsid w:val="00D85818"/>
    <w:rsid w:val="00D86696"/>
    <w:rsid w:val="00D86ED7"/>
    <w:rsid w:val="00D87B94"/>
    <w:rsid w:val="00D90905"/>
    <w:rsid w:val="00D911BC"/>
    <w:rsid w:val="00D92D49"/>
    <w:rsid w:val="00D92DE6"/>
    <w:rsid w:val="00D92EC1"/>
    <w:rsid w:val="00D938B7"/>
    <w:rsid w:val="00D96DEA"/>
    <w:rsid w:val="00D971F4"/>
    <w:rsid w:val="00DA2490"/>
    <w:rsid w:val="00DA468E"/>
    <w:rsid w:val="00DA4D3C"/>
    <w:rsid w:val="00DA4E41"/>
    <w:rsid w:val="00DA657F"/>
    <w:rsid w:val="00DB117A"/>
    <w:rsid w:val="00DB3A64"/>
    <w:rsid w:val="00DB5173"/>
    <w:rsid w:val="00DB57AD"/>
    <w:rsid w:val="00DB5B9C"/>
    <w:rsid w:val="00DB67AD"/>
    <w:rsid w:val="00DB6C3C"/>
    <w:rsid w:val="00DB7873"/>
    <w:rsid w:val="00DC187B"/>
    <w:rsid w:val="00DC1CC4"/>
    <w:rsid w:val="00DC60C4"/>
    <w:rsid w:val="00DC7DEF"/>
    <w:rsid w:val="00DD1A43"/>
    <w:rsid w:val="00DD274E"/>
    <w:rsid w:val="00DD2A45"/>
    <w:rsid w:val="00DD2FA9"/>
    <w:rsid w:val="00DD480B"/>
    <w:rsid w:val="00DD4C25"/>
    <w:rsid w:val="00DD73C2"/>
    <w:rsid w:val="00DD76AD"/>
    <w:rsid w:val="00DE157F"/>
    <w:rsid w:val="00DE319B"/>
    <w:rsid w:val="00DE3CB2"/>
    <w:rsid w:val="00DE3E97"/>
    <w:rsid w:val="00DE7346"/>
    <w:rsid w:val="00DE743D"/>
    <w:rsid w:val="00DF0799"/>
    <w:rsid w:val="00DF0C93"/>
    <w:rsid w:val="00DF2237"/>
    <w:rsid w:val="00DF34FE"/>
    <w:rsid w:val="00DF56AA"/>
    <w:rsid w:val="00DF56AF"/>
    <w:rsid w:val="00DF78E7"/>
    <w:rsid w:val="00E02085"/>
    <w:rsid w:val="00E02D1C"/>
    <w:rsid w:val="00E04B8A"/>
    <w:rsid w:val="00E07C50"/>
    <w:rsid w:val="00E110E0"/>
    <w:rsid w:val="00E11906"/>
    <w:rsid w:val="00E11E68"/>
    <w:rsid w:val="00E122AC"/>
    <w:rsid w:val="00E12D3D"/>
    <w:rsid w:val="00E1430C"/>
    <w:rsid w:val="00E1454F"/>
    <w:rsid w:val="00E14E8B"/>
    <w:rsid w:val="00E15371"/>
    <w:rsid w:val="00E20080"/>
    <w:rsid w:val="00E23372"/>
    <w:rsid w:val="00E24104"/>
    <w:rsid w:val="00E302D0"/>
    <w:rsid w:val="00E32530"/>
    <w:rsid w:val="00E33EC1"/>
    <w:rsid w:val="00E35707"/>
    <w:rsid w:val="00E36AA1"/>
    <w:rsid w:val="00E37B10"/>
    <w:rsid w:val="00E413C6"/>
    <w:rsid w:val="00E41ECB"/>
    <w:rsid w:val="00E42676"/>
    <w:rsid w:val="00E4322E"/>
    <w:rsid w:val="00E500E9"/>
    <w:rsid w:val="00E5186E"/>
    <w:rsid w:val="00E53A66"/>
    <w:rsid w:val="00E54914"/>
    <w:rsid w:val="00E54FDB"/>
    <w:rsid w:val="00E55F1E"/>
    <w:rsid w:val="00E5617D"/>
    <w:rsid w:val="00E563D7"/>
    <w:rsid w:val="00E60ABF"/>
    <w:rsid w:val="00E614E7"/>
    <w:rsid w:val="00E64057"/>
    <w:rsid w:val="00E65183"/>
    <w:rsid w:val="00E663F4"/>
    <w:rsid w:val="00E66601"/>
    <w:rsid w:val="00E666F2"/>
    <w:rsid w:val="00E66DD4"/>
    <w:rsid w:val="00E748CC"/>
    <w:rsid w:val="00E75415"/>
    <w:rsid w:val="00E76036"/>
    <w:rsid w:val="00E775B1"/>
    <w:rsid w:val="00E8000A"/>
    <w:rsid w:val="00E8152A"/>
    <w:rsid w:val="00E83841"/>
    <w:rsid w:val="00E87496"/>
    <w:rsid w:val="00E87EDA"/>
    <w:rsid w:val="00E910E9"/>
    <w:rsid w:val="00E912B2"/>
    <w:rsid w:val="00E92050"/>
    <w:rsid w:val="00E931EE"/>
    <w:rsid w:val="00E93629"/>
    <w:rsid w:val="00E93B5C"/>
    <w:rsid w:val="00E94CEC"/>
    <w:rsid w:val="00E9576F"/>
    <w:rsid w:val="00E95915"/>
    <w:rsid w:val="00EA015F"/>
    <w:rsid w:val="00EA0320"/>
    <w:rsid w:val="00EA04EF"/>
    <w:rsid w:val="00EA2C45"/>
    <w:rsid w:val="00EA6979"/>
    <w:rsid w:val="00EA6F19"/>
    <w:rsid w:val="00EB2631"/>
    <w:rsid w:val="00EB4037"/>
    <w:rsid w:val="00EB476C"/>
    <w:rsid w:val="00EB7090"/>
    <w:rsid w:val="00EC1BBE"/>
    <w:rsid w:val="00EC2B68"/>
    <w:rsid w:val="00EC3AEF"/>
    <w:rsid w:val="00EC50F0"/>
    <w:rsid w:val="00EC5CD7"/>
    <w:rsid w:val="00EC6EDF"/>
    <w:rsid w:val="00ED1303"/>
    <w:rsid w:val="00ED1769"/>
    <w:rsid w:val="00ED29F6"/>
    <w:rsid w:val="00ED2F6F"/>
    <w:rsid w:val="00ED537E"/>
    <w:rsid w:val="00EE0A85"/>
    <w:rsid w:val="00EE5FB3"/>
    <w:rsid w:val="00EE7F79"/>
    <w:rsid w:val="00EF2BB6"/>
    <w:rsid w:val="00EF3CDD"/>
    <w:rsid w:val="00EF4ECB"/>
    <w:rsid w:val="00EF715A"/>
    <w:rsid w:val="00EF71E6"/>
    <w:rsid w:val="00F01BC3"/>
    <w:rsid w:val="00F04366"/>
    <w:rsid w:val="00F04FAF"/>
    <w:rsid w:val="00F052A0"/>
    <w:rsid w:val="00F06E14"/>
    <w:rsid w:val="00F179D4"/>
    <w:rsid w:val="00F20232"/>
    <w:rsid w:val="00F22628"/>
    <w:rsid w:val="00F2308D"/>
    <w:rsid w:val="00F25274"/>
    <w:rsid w:val="00F26009"/>
    <w:rsid w:val="00F26B8B"/>
    <w:rsid w:val="00F2739F"/>
    <w:rsid w:val="00F3005C"/>
    <w:rsid w:val="00F3150D"/>
    <w:rsid w:val="00F334C2"/>
    <w:rsid w:val="00F33C56"/>
    <w:rsid w:val="00F347C7"/>
    <w:rsid w:val="00F34848"/>
    <w:rsid w:val="00F40500"/>
    <w:rsid w:val="00F42D46"/>
    <w:rsid w:val="00F4496C"/>
    <w:rsid w:val="00F44F3A"/>
    <w:rsid w:val="00F45DD5"/>
    <w:rsid w:val="00F51F10"/>
    <w:rsid w:val="00F529A5"/>
    <w:rsid w:val="00F554C5"/>
    <w:rsid w:val="00F60A97"/>
    <w:rsid w:val="00F60F00"/>
    <w:rsid w:val="00F614C0"/>
    <w:rsid w:val="00F61C77"/>
    <w:rsid w:val="00F62EAB"/>
    <w:rsid w:val="00F64853"/>
    <w:rsid w:val="00F65933"/>
    <w:rsid w:val="00F7154F"/>
    <w:rsid w:val="00F732CB"/>
    <w:rsid w:val="00F7389C"/>
    <w:rsid w:val="00F758A1"/>
    <w:rsid w:val="00F80741"/>
    <w:rsid w:val="00F80FDC"/>
    <w:rsid w:val="00F81093"/>
    <w:rsid w:val="00F81F56"/>
    <w:rsid w:val="00F83848"/>
    <w:rsid w:val="00F8393C"/>
    <w:rsid w:val="00F83A42"/>
    <w:rsid w:val="00F84935"/>
    <w:rsid w:val="00F97254"/>
    <w:rsid w:val="00F9752A"/>
    <w:rsid w:val="00F975E9"/>
    <w:rsid w:val="00FA170F"/>
    <w:rsid w:val="00FA1B7D"/>
    <w:rsid w:val="00FA3364"/>
    <w:rsid w:val="00FB1698"/>
    <w:rsid w:val="00FB2F47"/>
    <w:rsid w:val="00FB3100"/>
    <w:rsid w:val="00FB3EC2"/>
    <w:rsid w:val="00FB5A13"/>
    <w:rsid w:val="00FB6389"/>
    <w:rsid w:val="00FC02BA"/>
    <w:rsid w:val="00FC0498"/>
    <w:rsid w:val="00FC07B9"/>
    <w:rsid w:val="00FC2455"/>
    <w:rsid w:val="00FC2977"/>
    <w:rsid w:val="00FC4058"/>
    <w:rsid w:val="00FC4D6D"/>
    <w:rsid w:val="00FC4E21"/>
    <w:rsid w:val="00FC5F6D"/>
    <w:rsid w:val="00FC7712"/>
    <w:rsid w:val="00FD0107"/>
    <w:rsid w:val="00FD2C2F"/>
    <w:rsid w:val="00FD3194"/>
    <w:rsid w:val="00FD3504"/>
    <w:rsid w:val="00FD3B31"/>
    <w:rsid w:val="00FD631E"/>
    <w:rsid w:val="00FE088A"/>
    <w:rsid w:val="00FE1823"/>
    <w:rsid w:val="00FE26C2"/>
    <w:rsid w:val="00FE3A6F"/>
    <w:rsid w:val="00FE4702"/>
    <w:rsid w:val="00FE487A"/>
    <w:rsid w:val="00FE5575"/>
    <w:rsid w:val="00FE5E69"/>
    <w:rsid w:val="00FF0035"/>
    <w:rsid w:val="00FF006F"/>
    <w:rsid w:val="00FF0569"/>
    <w:rsid w:val="00FF206E"/>
    <w:rsid w:val="00FF3C69"/>
    <w:rsid w:val="00FF66FC"/>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231B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4B2960"/>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711ACA"/>
    <w:pPr>
      <w:keepNext/>
      <w:spacing w:before="320" w:after="60" w:line="280" w:lineRule="atLeast"/>
      <w:outlineLvl w:val="1"/>
    </w:pPr>
    <w:rPr>
      <w:rFonts w:cs="Arial"/>
      <w:b/>
      <w:bCs/>
      <w:iCs/>
      <w:sz w:val="28"/>
      <w:szCs w:val="28"/>
    </w:rPr>
  </w:style>
  <w:style w:type="paragraph" w:styleId="Heading3">
    <w:name w:val="heading 3"/>
    <w:basedOn w:val="Normal"/>
    <w:next w:val="Normal"/>
    <w:link w:val="Heading3Char"/>
    <w:uiPriority w:val="2"/>
    <w:qFormat/>
    <w:rsid w:val="00711ACA"/>
    <w:pPr>
      <w:keepNext/>
      <w:spacing w:before="60" w:after="60" w:line="280" w:lineRule="atLeast"/>
      <w:outlineLvl w:val="2"/>
    </w:pPr>
    <w:rPr>
      <w:rFonts w:cs="Arial"/>
      <w:b/>
      <w:bCs/>
      <w:sz w:val="22"/>
      <w:szCs w:val="26"/>
    </w:rPr>
  </w:style>
  <w:style w:type="paragraph" w:styleId="Heading4">
    <w:name w:val="heading 4"/>
    <w:basedOn w:val="BodySubHeader"/>
    <w:next w:val="Normal"/>
    <w:uiPriority w:val="2"/>
    <w:qFormat/>
    <w:rsid w:val="00711ACA"/>
    <w:pPr>
      <w:spacing w:line="280" w:lineRule="atLeast"/>
      <w:outlineLvl w:val="3"/>
    </w:pPr>
    <w:rPr>
      <w:rFonts w:cs="Arial"/>
      <w:sz w:val="22"/>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4B2960"/>
    <w:pPr>
      <w:numPr>
        <w:numId w:val="3"/>
      </w:numPr>
      <w:spacing w:after="80" w:line="260" w:lineRule="atLeast"/>
      <w:ind w:left="284" w:hanging="284"/>
    </w:pPr>
    <w:rPr>
      <w:sz w:val="22"/>
    </w:r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E66601"/>
    <w:pPr>
      <w:pageBreakBefore/>
      <w:spacing w:after="36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D60571"/>
    <w:pPr>
      <w:tabs>
        <w:tab w:val="right" w:pos="9072"/>
      </w:tabs>
      <w:spacing w:before="280" w:after="80" w:line="320" w:lineRule="exact"/>
    </w:pPr>
    <w:rPr>
      <w:b/>
      <w:noProof/>
      <w:spacing w:val="-14"/>
      <w:sz w:val="28"/>
    </w:rPr>
  </w:style>
  <w:style w:type="paragraph" w:styleId="TOC2">
    <w:name w:val="toc 2"/>
    <w:basedOn w:val="Normal"/>
    <w:next w:val="Normal"/>
    <w:uiPriority w:val="39"/>
    <w:qFormat/>
    <w:rsid w:val="00D60571"/>
    <w:pPr>
      <w:tabs>
        <w:tab w:val="right" w:pos="9072"/>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D60571"/>
    <w:pPr>
      <w:tabs>
        <w:tab w:val="right" w:pos="9072"/>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link w:val="FootnoteTextChar"/>
    <w:uiPriority w:val="23"/>
    <w:rsid w:val="00A17B1B"/>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711ACA"/>
    <w:pPr>
      <w:spacing w:line="280" w:lineRule="atLeast"/>
    </w:pPr>
    <w:rPr>
      <w:rFonts w:cs="Arial"/>
      <w:sz w:val="22"/>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711ACA"/>
    <w:pPr>
      <w:spacing w:line="280" w:lineRule="atLeast"/>
    </w:pPr>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711ACA"/>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711ACA"/>
    <w:rPr>
      <w:rFonts w:ascii="Arial" w:hAnsi="Arial" w:cs="Arial"/>
      <w:b/>
      <w:bCs/>
      <w:sz w:val="22"/>
      <w:szCs w:val="26"/>
    </w:rPr>
  </w:style>
  <w:style w:type="paragraph" w:customStyle="1" w:styleId="Paragraph">
    <w:name w:val="Paragraph"/>
    <w:basedOn w:val="Normal"/>
    <w:qFormat/>
    <w:rsid w:val="00711ACA"/>
    <w:pPr>
      <w:spacing w:line="280" w:lineRule="atLeast"/>
    </w:pPr>
    <w:rPr>
      <w:rFonts w:cs="Arial"/>
      <w:sz w:val="22"/>
    </w:rPr>
  </w:style>
  <w:style w:type="paragraph" w:customStyle="1" w:styleId="Bulletlevel2">
    <w:name w:val="Bullet level 2"/>
    <w:basedOn w:val="ListBullet2"/>
    <w:uiPriority w:val="7"/>
    <w:qFormat/>
    <w:rsid w:val="00711ACA"/>
    <w:pPr>
      <w:tabs>
        <w:tab w:val="left" w:pos="295"/>
      </w:tabs>
      <w:spacing w:line="280" w:lineRule="atLeast"/>
    </w:pPr>
    <w:rPr>
      <w:rFonts w:cs="Arial"/>
      <w:sz w:val="22"/>
    </w:rPr>
  </w:style>
  <w:style w:type="paragraph" w:customStyle="1" w:styleId="Bulletlevel1last">
    <w:name w:val="Bullet level 1 last"/>
    <w:basedOn w:val="ListBulletLast"/>
    <w:uiPriority w:val="6"/>
    <w:qFormat/>
    <w:rsid w:val="00711ACA"/>
    <w:pPr>
      <w:numPr>
        <w:numId w:val="14"/>
      </w:numPr>
      <w:spacing w:line="280" w:lineRule="atLeast"/>
      <w:ind w:left="284" w:hanging="284"/>
    </w:pPr>
    <w:rPr>
      <w:sz w:val="22"/>
    </w:rPr>
  </w:style>
  <w:style w:type="paragraph" w:customStyle="1" w:styleId="Numberlistlevel2">
    <w:name w:val="Number list level 2"/>
    <w:basedOn w:val="ListNumber2"/>
    <w:uiPriority w:val="11"/>
    <w:qFormat/>
    <w:rsid w:val="00711ACA"/>
    <w:pPr>
      <w:spacing w:line="280" w:lineRule="atLeast"/>
      <w:ind w:left="738" w:hanging="284"/>
    </w:pPr>
    <w:rPr>
      <w:sz w:val="22"/>
    </w:rPr>
  </w:style>
  <w:style w:type="paragraph" w:customStyle="1" w:styleId="Numberlistlast">
    <w:name w:val="Number list last"/>
    <w:basedOn w:val="ListNumberLast"/>
    <w:uiPriority w:val="10"/>
    <w:qFormat/>
    <w:rsid w:val="00711ACA"/>
    <w:pPr>
      <w:spacing w:line="280" w:lineRule="atLeast"/>
      <w:ind w:left="284" w:hanging="284"/>
    </w:pPr>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5A62E5"/>
    <w:pPr>
      <w:numPr>
        <w:numId w:val="16"/>
      </w:numPr>
      <w:spacing w:after="240"/>
      <w:ind w:left="568" w:hanging="284"/>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711ACA"/>
    <w:pPr>
      <w:keepNext/>
      <w:spacing w:line="280" w:lineRule="atLeast"/>
    </w:pPr>
    <w:rPr>
      <w:sz w:val="22"/>
    </w:r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711ACA"/>
    <w:pPr>
      <w:keepNext/>
      <w:spacing w:line="280" w:lineRule="atLeast"/>
    </w:pPr>
    <w:rPr>
      <w:sz w:val="22"/>
    </w:r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paragraph" w:customStyle="1" w:styleId="Executivesummarysubheading">
    <w:name w:val="Executive summary subheading"/>
    <w:basedOn w:val="Heading4"/>
    <w:uiPriority w:val="3"/>
    <w:qFormat/>
    <w:rsid w:val="00711ACA"/>
    <w:pPr>
      <w:spacing w:after="80"/>
    </w:pPr>
  </w:style>
  <w:style w:type="paragraph" w:customStyle="1" w:styleId="TableHeading0">
    <w:name w:val="Table Heading"/>
    <w:basedOn w:val="Normal"/>
    <w:semiHidden/>
    <w:qFormat/>
    <w:rsid w:val="0095382A"/>
    <w:pPr>
      <w:spacing w:after="0"/>
    </w:pPr>
    <w:rPr>
      <w:b/>
    </w:rPr>
  </w:style>
  <w:style w:type="paragraph" w:styleId="ListParagraph">
    <w:name w:val="List Paragraph"/>
    <w:basedOn w:val="Normal"/>
    <w:uiPriority w:val="34"/>
    <w:qFormat/>
    <w:rsid w:val="00975B84"/>
    <w:pPr>
      <w:ind w:left="720"/>
      <w:contextualSpacing/>
    </w:pPr>
  </w:style>
  <w:style w:type="character" w:customStyle="1" w:styleId="FootnoteTextChar">
    <w:name w:val="Footnote Text Char"/>
    <w:aliases w:val="Footnote text Char"/>
    <w:basedOn w:val="DefaultParagraphFont"/>
    <w:link w:val="FootnoteText"/>
    <w:uiPriority w:val="23"/>
    <w:rsid w:val="00177F51"/>
    <w:rPr>
      <w:rFonts w:ascii="Arial" w:hAnsi="Arial"/>
      <w:sz w:val="16"/>
      <w:szCs w:val="16"/>
    </w:rPr>
  </w:style>
  <w:style w:type="paragraph" w:customStyle="1" w:styleId="ACMABodyText">
    <w:name w:val="ACMA Body Text"/>
    <w:rsid w:val="00A65608"/>
    <w:pPr>
      <w:suppressAutoHyphens/>
      <w:spacing w:before="80" w:after="120" w:line="280" w:lineRule="atLeast"/>
    </w:pPr>
    <w:rPr>
      <w:snapToGrid w:val="0"/>
      <w:szCs w:val="20"/>
      <w:lang w:eastAsia="en-US"/>
    </w:rPr>
  </w:style>
  <w:style w:type="paragraph" w:customStyle="1" w:styleId="R2">
    <w:name w:val="R2"/>
    <w:aliases w:val="(2)"/>
    <w:basedOn w:val="Normal"/>
    <w:rsid w:val="00B806AA"/>
    <w:pPr>
      <w:tabs>
        <w:tab w:val="right" w:pos="794"/>
      </w:tabs>
      <w:spacing w:before="180" w:after="0" w:line="260" w:lineRule="exact"/>
      <w:ind w:left="964" w:hanging="964"/>
      <w:jc w:val="both"/>
    </w:pPr>
    <w:rPr>
      <w:rFonts w:ascii="Times New Roman" w:hAnsi="Times New Roman"/>
      <w:sz w:val="24"/>
      <w:lang w:eastAsia="en-US"/>
    </w:rPr>
  </w:style>
  <w:style w:type="paragraph" w:customStyle="1" w:styleId="R1">
    <w:name w:val="R1"/>
    <w:aliases w:val="1. or 1.(1)"/>
    <w:basedOn w:val="Normal"/>
    <w:next w:val="Normal"/>
    <w:uiPriority w:val="99"/>
    <w:rsid w:val="005E3955"/>
    <w:pPr>
      <w:tabs>
        <w:tab w:val="right" w:pos="794"/>
      </w:tabs>
      <w:spacing w:before="120" w:after="0" w:line="260" w:lineRule="exact"/>
      <w:ind w:left="964" w:hanging="964"/>
      <w:jc w:val="both"/>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88257">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719889789">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4938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eader" Target="header5.xml"/><Relationship Id="rId26" Type="http://schemas.openxmlformats.org/officeDocument/2006/relationships/hyperlink" Target="https://www.commsalliance.com.au/Documents/all/Standards/s009" TargetMode="Externa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hyperlink" Target="https://www.acma.gov.au/have-your-say"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www.legislation.gov.au/F2015L00291/latest/text" TargetMode="External"/><Relationship Id="rId33" Type="http://schemas.openxmlformats.org/officeDocument/2006/relationships/hyperlink" Target="https://www.acma.gov.au/publications/2020-08/guide/pathways-cabling-registratio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F2014L01684/latest/text" TargetMode="External"/><Relationship Id="rId32" Type="http://schemas.openxmlformats.org/officeDocument/2006/relationships/footer" Target="footer8.xml"/><Relationship Id="rId37" Type="http://schemas.openxmlformats.org/officeDocument/2006/relationships/hyperlink" Target="https://www.acma.gov.au/privacy-policy"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legislation.gov.au/F2024L00254/asmade/text" TargetMode="External"/><Relationship Id="rId28" Type="http://schemas.openxmlformats.org/officeDocument/2006/relationships/hyperlink" Target="https://www.acma.gov.au/publications/2019-10/rules/industry-code-cabling-requirements-business" TargetMode="External"/><Relationship Id="rId36" Type="http://schemas.openxmlformats.org/officeDocument/2006/relationships/hyperlink" Target="https://www.acma.gov.au/publication-submissions"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s://www.acma.gov.au/sites/default/files/2019-10/Industry-code-Cabling-requirements-business.pdf" TargetMode="External"/><Relationship Id="rId30" Type="http://schemas.openxmlformats.org/officeDocument/2006/relationships/header" Target="header8.xml"/><Relationship Id="rId35" Type="http://schemas.openxmlformats.org/officeDocument/2006/relationships/hyperlink" Target="mailto:techreg@acma.gov.au" TargetMode="Externa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ma.gov.au/publications/2019-06/form/form-tca1-compliance-telecommunications-customer-cabling-advice" TargetMode="External"/><Relationship Id="rId2" Type="http://schemas.openxmlformats.org/officeDocument/2006/relationships/hyperlink" Target="https://www.legislation.gov.au/F2015L00190/latest/text" TargetMode="External"/><Relationship Id="rId1" Type="http://schemas.openxmlformats.org/officeDocument/2006/relationships/hyperlink" Target="https://www.legislation.gov.au/F2015L00182/latest/versions" TargetMode="External"/><Relationship Id="rId5" Type="http://schemas.openxmlformats.org/officeDocument/2006/relationships/hyperlink" Target="https://training.gov.au/" TargetMode="External"/><Relationship Id="rId4" Type="http://schemas.openxmlformats.org/officeDocument/2006/relationships/hyperlink" Target="https://www.dewr.gov.au/skills-reform/jobs-and-skills-counci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FFFFF"/>
      </a:lt2>
      <a:accent1>
        <a:srgbClr val="00A0A4"/>
      </a:accent1>
      <a:accent2>
        <a:srgbClr val="7C426F"/>
      </a:accent2>
      <a:accent3>
        <a:srgbClr val="39457C"/>
      </a:accent3>
      <a:accent4>
        <a:srgbClr val="85BEC2"/>
      </a:accent4>
      <a:accent5>
        <a:srgbClr val="CBB6CA"/>
      </a:accent5>
      <a:accent6>
        <a:srgbClr val="D3E5E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5722</Words>
  <Characters>32620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2024-11-27T03:32:00Z</dcterms:created>
  <dcterms:modified xsi:type="dcterms:W3CDTF">2024-11-28T01:19:00Z</dcterms:modified>
  <cp:category/>
</cp:coreProperties>
</file>