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AC5EED" w14:textId="3B2DE051" w:rsidR="00F06E14" w:rsidRPr="004D6A11" w:rsidRDefault="00B6590B" w:rsidP="00A51D1A">
      <w:pPr>
        <w:pStyle w:val="Reporttitle"/>
      </w:pPr>
      <w:r w:rsidRPr="004D6A11">
        <w:t>Coexistence between highly localised wireless broadband stations and radio altimeters</w:t>
      </w:r>
    </w:p>
    <w:p w14:paraId="6DC26A02" w14:textId="552C7B1E" w:rsidR="00F06E14" w:rsidRPr="004D6A11" w:rsidRDefault="00B6590B" w:rsidP="00F06E14">
      <w:pPr>
        <w:pStyle w:val="Reportsubtitle"/>
      </w:pPr>
      <w:r w:rsidRPr="004D6A11">
        <w:t>3950 – 4000 MHz</w:t>
      </w:r>
    </w:p>
    <w:p w14:paraId="5669CC9B" w14:textId="5488B85D" w:rsidR="00C97736" w:rsidRPr="004D6A11" w:rsidRDefault="00B6590B" w:rsidP="00EC2B68">
      <w:pPr>
        <w:pStyle w:val="Reportdate"/>
        <w:spacing w:after="720"/>
        <w:rPr>
          <w:rFonts w:cs="Arial"/>
        </w:rPr>
        <w:sectPr w:rsidR="00C97736" w:rsidRPr="004D6A11" w:rsidSect="005E250B">
          <w:headerReference w:type="default" r:id="rId8"/>
          <w:footerReference w:type="default" r:id="rId9"/>
          <w:headerReference w:type="first" r:id="rId10"/>
          <w:pgSz w:w="11906" w:h="16838" w:code="9"/>
          <w:pgMar w:top="3924" w:right="992" w:bottom="1440" w:left="1134" w:header="709" w:footer="454" w:gutter="0"/>
          <w:cols w:space="708"/>
          <w:docGrid w:linePitch="360"/>
        </w:sectPr>
      </w:pPr>
      <w:r w:rsidRPr="004D6A11">
        <w:t>Ju</w:t>
      </w:r>
      <w:r w:rsidR="00BE3734">
        <w:t>LY</w:t>
      </w:r>
      <w:r w:rsidR="00BD4421" w:rsidRPr="004D6A11">
        <w:t xml:space="preserve"> 20</w:t>
      </w:r>
      <w:r w:rsidR="000971BD" w:rsidRPr="004D6A11">
        <w:t>2</w:t>
      </w:r>
      <w:r w:rsidR="00306491" w:rsidRPr="004D6A11">
        <w:t>4</w:t>
      </w:r>
    </w:p>
    <w:p w14:paraId="33DB3625" w14:textId="77777777" w:rsidR="00284A74" w:rsidRPr="004D6A11" w:rsidRDefault="00284A74" w:rsidP="00284A74">
      <w:pPr>
        <w:pStyle w:val="ACMACorporateAddressHeader"/>
      </w:pPr>
      <w:r w:rsidRPr="004D6A11">
        <w:lastRenderedPageBreak/>
        <w:t>Canberra</w:t>
      </w:r>
    </w:p>
    <w:p w14:paraId="7BB8E921" w14:textId="77777777" w:rsidR="00284A74" w:rsidRPr="004D6A11" w:rsidRDefault="00181180" w:rsidP="00284A74">
      <w:pPr>
        <w:pStyle w:val="ACMACorporateAddresses"/>
      </w:pPr>
      <w:r w:rsidRPr="004D6A11">
        <w:t>Level 3</w:t>
      </w:r>
      <w:r w:rsidRPr="004D6A11">
        <w:br/>
        <w:t>40 Cameron Avenue</w:t>
      </w:r>
      <w:r w:rsidR="00284A74" w:rsidRPr="004D6A11">
        <w:t xml:space="preserve"> </w:t>
      </w:r>
      <w:r w:rsidR="00284A74" w:rsidRPr="004D6A11">
        <w:br/>
        <w:t>Belconnen ACT</w:t>
      </w:r>
    </w:p>
    <w:p w14:paraId="7FD47FF6" w14:textId="77777777" w:rsidR="00284A74" w:rsidRPr="004D6A11" w:rsidRDefault="00284A74" w:rsidP="00284A74">
      <w:pPr>
        <w:pStyle w:val="ACMACorporateAddresses"/>
      </w:pPr>
      <w:r w:rsidRPr="004D6A11">
        <w:t>PO Box 78</w:t>
      </w:r>
      <w:r w:rsidRPr="004D6A11">
        <w:br/>
        <w:t>Belconnen ACT 2616</w:t>
      </w:r>
    </w:p>
    <w:p w14:paraId="163DECA4" w14:textId="77777777" w:rsidR="00284A74" w:rsidRPr="004D6A11" w:rsidRDefault="00284A74" w:rsidP="00284A74">
      <w:pPr>
        <w:pStyle w:val="ACMACorporateAddresses"/>
      </w:pPr>
      <w:r w:rsidRPr="004D6A11">
        <w:t>T</w:t>
      </w:r>
      <w:r w:rsidRPr="004D6A11">
        <w:tab/>
        <w:t>+61 2 6219 5555</w:t>
      </w:r>
      <w:r w:rsidRPr="004D6A11">
        <w:br/>
        <w:t>F</w:t>
      </w:r>
      <w:r w:rsidRPr="004D6A11">
        <w:tab/>
        <w:t>+61 2 6219 5353</w:t>
      </w:r>
    </w:p>
    <w:p w14:paraId="60AC152F" w14:textId="77777777" w:rsidR="00284A74" w:rsidRPr="004D6A11" w:rsidRDefault="00284A74" w:rsidP="00284A74">
      <w:pPr>
        <w:pStyle w:val="ACMACorporateAddressHeader"/>
      </w:pPr>
      <w:r w:rsidRPr="004D6A11">
        <w:t>Melbourne</w:t>
      </w:r>
    </w:p>
    <w:p w14:paraId="44B5A276" w14:textId="77777777" w:rsidR="00284A74" w:rsidRPr="004D6A11" w:rsidRDefault="00284A74" w:rsidP="00284A74">
      <w:pPr>
        <w:pStyle w:val="ACMACorporateAddresses"/>
      </w:pPr>
      <w:r w:rsidRPr="004D6A11">
        <w:t xml:space="preserve">Level 32 </w:t>
      </w:r>
      <w:r w:rsidRPr="004D6A11">
        <w:br/>
        <w:t>Melbourne Central Tower</w:t>
      </w:r>
      <w:r w:rsidRPr="004D6A11">
        <w:br/>
        <w:t xml:space="preserve">360 Elizabeth Street </w:t>
      </w:r>
      <w:r w:rsidRPr="004D6A11">
        <w:br/>
        <w:t>Melbourne VIC</w:t>
      </w:r>
    </w:p>
    <w:p w14:paraId="07266269" w14:textId="77777777" w:rsidR="00284A74" w:rsidRPr="004D6A11" w:rsidRDefault="00284A74" w:rsidP="00284A74">
      <w:pPr>
        <w:pStyle w:val="ACMACorporateAddresses"/>
      </w:pPr>
      <w:r w:rsidRPr="004D6A11">
        <w:t>PO Box 13112</w:t>
      </w:r>
      <w:r w:rsidRPr="004D6A11">
        <w:br/>
        <w:t xml:space="preserve">Law Courts </w:t>
      </w:r>
      <w:r w:rsidRPr="004D6A11">
        <w:br/>
        <w:t>Melbourne VIC 8010</w:t>
      </w:r>
    </w:p>
    <w:p w14:paraId="669A0BF1" w14:textId="77777777" w:rsidR="00284A74" w:rsidRPr="004D6A11" w:rsidRDefault="00284A74" w:rsidP="00284A74">
      <w:pPr>
        <w:pStyle w:val="ACMACorporateAddresses"/>
      </w:pPr>
      <w:r w:rsidRPr="004D6A11">
        <w:t>T</w:t>
      </w:r>
      <w:r w:rsidRPr="004D6A11">
        <w:tab/>
        <w:t>+61 3 9963 6800</w:t>
      </w:r>
      <w:r w:rsidRPr="004D6A11">
        <w:br/>
        <w:t>F</w:t>
      </w:r>
      <w:r w:rsidRPr="004D6A11">
        <w:tab/>
        <w:t>+61 3 9963 6899</w:t>
      </w:r>
    </w:p>
    <w:p w14:paraId="3EC9066D" w14:textId="77777777" w:rsidR="00284A74" w:rsidRPr="004D6A11" w:rsidRDefault="00284A74" w:rsidP="00284A74">
      <w:pPr>
        <w:pStyle w:val="ACMACorporateAddressHeader"/>
      </w:pPr>
      <w:r w:rsidRPr="004D6A11">
        <w:t>Sydney</w:t>
      </w:r>
    </w:p>
    <w:p w14:paraId="41085053" w14:textId="77777777" w:rsidR="00284A74" w:rsidRPr="004D6A11" w:rsidRDefault="00284A74" w:rsidP="00284A74">
      <w:pPr>
        <w:pStyle w:val="ACMACorporateAddresses"/>
      </w:pPr>
      <w:r w:rsidRPr="004D6A11">
        <w:t xml:space="preserve">Level 5 </w:t>
      </w:r>
      <w:r w:rsidRPr="004D6A11">
        <w:br/>
        <w:t>The Bay Centre</w:t>
      </w:r>
      <w:r w:rsidRPr="004D6A11">
        <w:br/>
        <w:t xml:space="preserve">65 Pirrama Road </w:t>
      </w:r>
      <w:r w:rsidRPr="004D6A11">
        <w:br/>
        <w:t>Pyrmont NSW</w:t>
      </w:r>
    </w:p>
    <w:p w14:paraId="76FE59FD" w14:textId="77777777" w:rsidR="00284A74" w:rsidRPr="004D6A11" w:rsidRDefault="00284A74" w:rsidP="00284A74">
      <w:pPr>
        <w:pStyle w:val="ACMACorporateAddresses"/>
      </w:pPr>
      <w:r w:rsidRPr="004D6A11">
        <w:t>PO Box Q500</w:t>
      </w:r>
      <w:r w:rsidRPr="004D6A11">
        <w:br/>
        <w:t xml:space="preserve">Queen Victoria Building </w:t>
      </w:r>
      <w:r w:rsidRPr="004D6A11">
        <w:br/>
        <w:t>NSW 1230</w:t>
      </w:r>
    </w:p>
    <w:p w14:paraId="16CF36F3" w14:textId="77777777" w:rsidR="00284A74" w:rsidRPr="004D6A11" w:rsidRDefault="00284A74" w:rsidP="00284A74">
      <w:pPr>
        <w:pStyle w:val="ACMACorporateAddresses"/>
      </w:pPr>
      <w:r w:rsidRPr="004D6A11">
        <w:t>T</w:t>
      </w:r>
      <w:r w:rsidRPr="004D6A11">
        <w:tab/>
        <w:t>+61 2 9334 7700</w:t>
      </w:r>
      <w:r w:rsidRPr="004D6A11">
        <w:br/>
        <w:t>F</w:t>
      </w:r>
      <w:r w:rsidRPr="004D6A11">
        <w:tab/>
        <w:t>+61 2 9334 7799</w:t>
      </w:r>
    </w:p>
    <w:p w14:paraId="267BBB75" w14:textId="77777777" w:rsidR="00284A74" w:rsidRPr="004D6A11" w:rsidRDefault="00284A74" w:rsidP="00AA1F0B">
      <w:pPr>
        <w:pStyle w:val="ACMACopyrightHeader"/>
        <w:spacing w:before="4560"/>
      </w:pPr>
      <w:r w:rsidRPr="004D6A11">
        <w:t>Copyright notice</w:t>
      </w:r>
    </w:p>
    <w:p w14:paraId="73D32D4D" w14:textId="77777777" w:rsidR="00284A74" w:rsidRPr="004D6A11" w:rsidRDefault="00284A74" w:rsidP="00284A74">
      <w:pPr>
        <w:pStyle w:val="ACMACClogo"/>
      </w:pPr>
      <w:r w:rsidRPr="004D6A11">
        <w:rPr>
          <w:noProof/>
        </w:rPr>
        <w:drawing>
          <wp:inline distT="0" distB="0" distL="0" distR="0" wp14:anchorId="050D3464" wp14:editId="669F86FD">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77DCCDA" w14:textId="77777777" w:rsidR="00284A74" w:rsidRPr="004D6A11" w:rsidRDefault="00000000" w:rsidP="00284A74">
      <w:pPr>
        <w:pStyle w:val="ACMACorporateAddresses"/>
        <w:rPr>
          <w:rStyle w:val="Hyperlink"/>
        </w:rPr>
      </w:pPr>
      <w:hyperlink r:id="rId13" w:history="1">
        <w:r w:rsidR="00284A74" w:rsidRPr="004D6A11">
          <w:rPr>
            <w:rStyle w:val="Hyperlink"/>
          </w:rPr>
          <w:t>https://creativecommons.org/licenses/by/4.0/</w:t>
        </w:r>
      </w:hyperlink>
    </w:p>
    <w:p w14:paraId="00286DA3" w14:textId="77777777" w:rsidR="00AA1F0B" w:rsidRPr="004D6A11" w:rsidRDefault="00AA1F0B" w:rsidP="00AA1F0B">
      <w:pPr>
        <w:pStyle w:val="ACMACorporateAddresses"/>
      </w:pPr>
      <w:r w:rsidRPr="004D6A11">
        <w:t xml:space="preserve">Except for the Commonwealth Coat of Arms, logos, emblems, images, other third-party </w:t>
      </w:r>
      <w:proofErr w:type="gramStart"/>
      <w:r w:rsidRPr="004D6A11">
        <w:t>material</w:t>
      </w:r>
      <w:proofErr w:type="gramEnd"/>
      <w:r w:rsidRPr="004D6A11">
        <w:t xml:space="preserve"> or devices protected by a trademark, this content is made available under the terms of the Creative Commons Attribution 4.0 International (CC BY 4.0) licence. </w:t>
      </w:r>
    </w:p>
    <w:p w14:paraId="2A02C0A9" w14:textId="77777777" w:rsidR="00AA1F0B" w:rsidRPr="004D6A11" w:rsidRDefault="00AA1F0B" w:rsidP="00AA1F0B">
      <w:pPr>
        <w:pStyle w:val="ACMACorporateAddresses"/>
      </w:pPr>
      <w:r w:rsidRPr="004D6A11">
        <w:t>All other rights are reserved.</w:t>
      </w:r>
    </w:p>
    <w:p w14:paraId="46A5E0F2" w14:textId="77777777" w:rsidR="00AA1F0B" w:rsidRPr="004D6A11" w:rsidRDefault="00AA1F0B" w:rsidP="00AA1F0B">
      <w:pPr>
        <w:pStyle w:val="ACMACorporateAddresses"/>
      </w:pPr>
      <w:r w:rsidRPr="004D6A11">
        <w:t>The Australian Communications and Media Authority has undertaken reasonable enquiries to identify material owned by third parties and secure permission for its reproduction. Permission may need to be obtained from third parties to re-use their material.</w:t>
      </w:r>
    </w:p>
    <w:p w14:paraId="64B38C10" w14:textId="77777777" w:rsidR="00AA1F0B" w:rsidRPr="004D6A11" w:rsidRDefault="00AA1F0B" w:rsidP="00AA1F0B">
      <w:pPr>
        <w:pStyle w:val="ACMACorporateAddresses"/>
        <w:rPr>
          <w:rStyle w:val="Hyperlink"/>
          <w:color w:val="auto"/>
          <w:u w:val="none"/>
        </w:rPr>
      </w:pPr>
      <w:r w:rsidRPr="004D6A11">
        <w:t xml:space="preserve">We request attribution as © Commonwealth of Australia (Australian Communications and Media Authority) 2024. </w:t>
      </w:r>
    </w:p>
    <w:p w14:paraId="57112E15" w14:textId="77777777" w:rsidR="00D16FE3" w:rsidRPr="004D6A11" w:rsidRDefault="00D16FE3" w:rsidP="00D16FE3">
      <w:pPr>
        <w:pStyle w:val="ACMACorporateAddresses"/>
        <w:sectPr w:rsidR="00D16FE3" w:rsidRPr="004D6A11">
          <w:headerReference w:type="even" r:id="rId14"/>
          <w:headerReference w:type="default" r:id="rId15"/>
          <w:footerReference w:type="even" r:id="rId16"/>
          <w:footerReference w:type="default" r:id="rId17"/>
          <w:pgSz w:w="11906" w:h="16838" w:code="9"/>
          <w:pgMar w:top="3924" w:right="1797" w:bottom="697" w:left="1134" w:header="709" w:footer="119" w:gutter="0"/>
          <w:cols w:space="708"/>
          <w:docGrid w:linePitch="360"/>
        </w:sectPr>
      </w:pPr>
    </w:p>
    <w:p w14:paraId="6BFF5D46" w14:textId="38EF00EF" w:rsidR="001A1E9E" w:rsidRDefault="001A1E9E">
      <w:pPr>
        <w:pStyle w:val="TOC2"/>
        <w:rPr>
          <w:rFonts w:asciiTheme="minorHAnsi" w:eastAsiaTheme="minorEastAsia" w:hAnsiTheme="minorHAnsi" w:cstheme="minorBidi"/>
          <w:spacing w:val="0"/>
          <w:kern w:val="2"/>
          <w:sz w:val="22"/>
          <w:szCs w:val="22"/>
          <w14:ligatures w14:val="standardContextual"/>
        </w:rPr>
      </w:pPr>
      <w:r>
        <w:rPr>
          <w:rFonts w:cs="Arial"/>
          <w:b/>
          <w:sz w:val="28"/>
        </w:rPr>
        <w:lastRenderedPageBreak/>
        <w:fldChar w:fldCharType="begin"/>
      </w:r>
      <w:r>
        <w:rPr>
          <w:rFonts w:cs="Arial"/>
          <w:b/>
          <w:sz w:val="28"/>
        </w:rPr>
        <w:instrText xml:space="preserve"> TOC \o "1-2" \h \z \u </w:instrText>
      </w:r>
      <w:r>
        <w:rPr>
          <w:rFonts w:cs="Arial"/>
          <w:b/>
          <w:sz w:val="28"/>
        </w:rPr>
        <w:fldChar w:fldCharType="separate"/>
      </w:r>
      <w:hyperlink w:anchor="_Toc172550591" w:history="1">
        <w:r w:rsidRPr="0039063C">
          <w:rPr>
            <w:rStyle w:val="Hyperlink"/>
          </w:rPr>
          <w:t>RA receiver overload</w:t>
        </w:r>
        <w:r>
          <w:rPr>
            <w:webHidden/>
          </w:rPr>
          <w:tab/>
        </w:r>
        <w:r>
          <w:rPr>
            <w:webHidden/>
          </w:rPr>
          <w:fldChar w:fldCharType="begin"/>
        </w:r>
        <w:r>
          <w:rPr>
            <w:webHidden/>
          </w:rPr>
          <w:instrText xml:space="preserve"> PAGEREF _Toc172550591 \h </w:instrText>
        </w:r>
        <w:r>
          <w:rPr>
            <w:webHidden/>
          </w:rPr>
        </w:r>
        <w:r>
          <w:rPr>
            <w:webHidden/>
          </w:rPr>
          <w:fldChar w:fldCharType="separate"/>
        </w:r>
        <w:r>
          <w:rPr>
            <w:webHidden/>
          </w:rPr>
          <w:t>1</w:t>
        </w:r>
        <w:r>
          <w:rPr>
            <w:webHidden/>
          </w:rPr>
          <w:fldChar w:fldCharType="end"/>
        </w:r>
      </w:hyperlink>
    </w:p>
    <w:p w14:paraId="3EAA31F4" w14:textId="00DE91D7"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592" w:history="1">
        <w:r w:rsidR="001A1E9E" w:rsidRPr="0039063C">
          <w:rPr>
            <w:rStyle w:val="Hyperlink"/>
          </w:rPr>
          <w:t>RA receiver desensitisation</w:t>
        </w:r>
        <w:r w:rsidR="001A1E9E">
          <w:rPr>
            <w:webHidden/>
          </w:rPr>
          <w:tab/>
        </w:r>
        <w:r w:rsidR="001A1E9E">
          <w:rPr>
            <w:webHidden/>
          </w:rPr>
          <w:fldChar w:fldCharType="begin"/>
        </w:r>
        <w:r w:rsidR="001A1E9E">
          <w:rPr>
            <w:webHidden/>
          </w:rPr>
          <w:instrText xml:space="preserve"> PAGEREF _Toc172550592 \h </w:instrText>
        </w:r>
        <w:r w:rsidR="001A1E9E">
          <w:rPr>
            <w:webHidden/>
          </w:rPr>
        </w:r>
        <w:r w:rsidR="001A1E9E">
          <w:rPr>
            <w:webHidden/>
          </w:rPr>
          <w:fldChar w:fldCharType="separate"/>
        </w:r>
        <w:r w:rsidR="001A1E9E">
          <w:rPr>
            <w:webHidden/>
          </w:rPr>
          <w:t>1</w:t>
        </w:r>
        <w:r w:rsidR="001A1E9E">
          <w:rPr>
            <w:webHidden/>
          </w:rPr>
          <w:fldChar w:fldCharType="end"/>
        </w:r>
      </w:hyperlink>
    </w:p>
    <w:p w14:paraId="224B2A4B" w14:textId="30D1DAC7"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593" w:history="1">
        <w:r w:rsidR="001A1E9E" w:rsidRPr="0039063C">
          <w:rPr>
            <w:rStyle w:val="Hyperlink"/>
          </w:rPr>
          <w:t>Feedback</w:t>
        </w:r>
        <w:r w:rsidR="001A1E9E">
          <w:rPr>
            <w:webHidden/>
          </w:rPr>
          <w:tab/>
        </w:r>
        <w:r w:rsidR="001A1E9E">
          <w:rPr>
            <w:webHidden/>
          </w:rPr>
          <w:fldChar w:fldCharType="begin"/>
        </w:r>
        <w:r w:rsidR="001A1E9E">
          <w:rPr>
            <w:webHidden/>
          </w:rPr>
          <w:instrText xml:space="preserve"> PAGEREF _Toc172550593 \h </w:instrText>
        </w:r>
        <w:r w:rsidR="001A1E9E">
          <w:rPr>
            <w:webHidden/>
          </w:rPr>
        </w:r>
        <w:r w:rsidR="001A1E9E">
          <w:rPr>
            <w:webHidden/>
          </w:rPr>
          <w:fldChar w:fldCharType="separate"/>
        </w:r>
        <w:r w:rsidR="001A1E9E">
          <w:rPr>
            <w:webHidden/>
          </w:rPr>
          <w:t>3</w:t>
        </w:r>
        <w:r w:rsidR="001A1E9E">
          <w:rPr>
            <w:webHidden/>
          </w:rPr>
          <w:fldChar w:fldCharType="end"/>
        </w:r>
      </w:hyperlink>
    </w:p>
    <w:p w14:paraId="38A2521E" w14:textId="63B36DFD"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594" w:history="1">
        <w:r w:rsidR="001A1E9E" w:rsidRPr="0039063C">
          <w:rPr>
            <w:rStyle w:val="Hyperlink"/>
          </w:rPr>
          <w:t>Obstacle restrictions around airports</w:t>
        </w:r>
        <w:r w:rsidR="001A1E9E">
          <w:rPr>
            <w:webHidden/>
          </w:rPr>
          <w:tab/>
        </w:r>
        <w:r w:rsidR="001A1E9E">
          <w:rPr>
            <w:webHidden/>
          </w:rPr>
          <w:fldChar w:fldCharType="begin"/>
        </w:r>
        <w:r w:rsidR="001A1E9E">
          <w:rPr>
            <w:webHidden/>
          </w:rPr>
          <w:instrText xml:space="preserve"> PAGEREF _Toc172550594 \h </w:instrText>
        </w:r>
        <w:r w:rsidR="001A1E9E">
          <w:rPr>
            <w:webHidden/>
          </w:rPr>
        </w:r>
        <w:r w:rsidR="001A1E9E">
          <w:rPr>
            <w:webHidden/>
          </w:rPr>
          <w:fldChar w:fldCharType="separate"/>
        </w:r>
        <w:r w:rsidR="001A1E9E">
          <w:rPr>
            <w:webHidden/>
          </w:rPr>
          <w:t>4</w:t>
        </w:r>
        <w:r w:rsidR="001A1E9E">
          <w:rPr>
            <w:webHidden/>
          </w:rPr>
          <w:fldChar w:fldCharType="end"/>
        </w:r>
      </w:hyperlink>
    </w:p>
    <w:p w14:paraId="46351EB1" w14:textId="2AE67249"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595" w:history="1">
        <w:r w:rsidR="001A1E9E" w:rsidRPr="0039063C">
          <w:rPr>
            <w:rStyle w:val="Hyperlink"/>
          </w:rPr>
          <w:t>RA receiver overload studies</w:t>
        </w:r>
        <w:r w:rsidR="001A1E9E">
          <w:rPr>
            <w:webHidden/>
          </w:rPr>
          <w:tab/>
        </w:r>
        <w:r w:rsidR="001A1E9E">
          <w:rPr>
            <w:webHidden/>
          </w:rPr>
          <w:fldChar w:fldCharType="begin"/>
        </w:r>
        <w:r w:rsidR="001A1E9E">
          <w:rPr>
            <w:webHidden/>
          </w:rPr>
          <w:instrText xml:space="preserve"> PAGEREF _Toc172550595 \h </w:instrText>
        </w:r>
        <w:r w:rsidR="001A1E9E">
          <w:rPr>
            <w:webHidden/>
          </w:rPr>
        </w:r>
        <w:r w:rsidR="001A1E9E">
          <w:rPr>
            <w:webHidden/>
          </w:rPr>
          <w:fldChar w:fldCharType="separate"/>
        </w:r>
        <w:r w:rsidR="001A1E9E">
          <w:rPr>
            <w:webHidden/>
          </w:rPr>
          <w:t>5</w:t>
        </w:r>
        <w:r w:rsidR="001A1E9E">
          <w:rPr>
            <w:webHidden/>
          </w:rPr>
          <w:fldChar w:fldCharType="end"/>
        </w:r>
      </w:hyperlink>
    </w:p>
    <w:p w14:paraId="7EE74550" w14:textId="2950FCC4"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596" w:history="1">
        <w:r w:rsidR="001A1E9E" w:rsidRPr="0039063C">
          <w:rPr>
            <w:rStyle w:val="Hyperlink"/>
          </w:rPr>
          <w:t>Rx overload calculations – Scenario 1</w:t>
        </w:r>
        <w:r w:rsidR="001A1E9E">
          <w:rPr>
            <w:webHidden/>
          </w:rPr>
          <w:tab/>
        </w:r>
        <w:r w:rsidR="001A1E9E">
          <w:rPr>
            <w:webHidden/>
          </w:rPr>
          <w:fldChar w:fldCharType="begin"/>
        </w:r>
        <w:r w:rsidR="001A1E9E">
          <w:rPr>
            <w:webHidden/>
          </w:rPr>
          <w:instrText xml:space="preserve"> PAGEREF _Toc172550596 \h </w:instrText>
        </w:r>
        <w:r w:rsidR="001A1E9E">
          <w:rPr>
            <w:webHidden/>
          </w:rPr>
        </w:r>
        <w:r w:rsidR="001A1E9E">
          <w:rPr>
            <w:webHidden/>
          </w:rPr>
          <w:fldChar w:fldCharType="separate"/>
        </w:r>
        <w:r w:rsidR="001A1E9E">
          <w:rPr>
            <w:webHidden/>
          </w:rPr>
          <w:t>5</w:t>
        </w:r>
        <w:r w:rsidR="001A1E9E">
          <w:rPr>
            <w:webHidden/>
          </w:rPr>
          <w:fldChar w:fldCharType="end"/>
        </w:r>
      </w:hyperlink>
    </w:p>
    <w:p w14:paraId="095B062D" w14:textId="38756AD3"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597" w:history="1">
        <w:r w:rsidR="001A1E9E" w:rsidRPr="0039063C">
          <w:rPr>
            <w:rStyle w:val="Hyperlink"/>
          </w:rPr>
          <w:t>Rx overload calculations – Scenario 2</w:t>
        </w:r>
        <w:r w:rsidR="001A1E9E">
          <w:rPr>
            <w:webHidden/>
          </w:rPr>
          <w:tab/>
        </w:r>
        <w:r w:rsidR="001A1E9E">
          <w:rPr>
            <w:webHidden/>
          </w:rPr>
          <w:fldChar w:fldCharType="begin"/>
        </w:r>
        <w:r w:rsidR="001A1E9E">
          <w:rPr>
            <w:webHidden/>
          </w:rPr>
          <w:instrText xml:space="preserve"> PAGEREF _Toc172550597 \h </w:instrText>
        </w:r>
        <w:r w:rsidR="001A1E9E">
          <w:rPr>
            <w:webHidden/>
          </w:rPr>
        </w:r>
        <w:r w:rsidR="001A1E9E">
          <w:rPr>
            <w:webHidden/>
          </w:rPr>
          <w:fldChar w:fldCharType="separate"/>
        </w:r>
        <w:r w:rsidR="001A1E9E">
          <w:rPr>
            <w:webHidden/>
          </w:rPr>
          <w:t>9</w:t>
        </w:r>
        <w:r w:rsidR="001A1E9E">
          <w:rPr>
            <w:webHidden/>
          </w:rPr>
          <w:fldChar w:fldCharType="end"/>
        </w:r>
      </w:hyperlink>
    </w:p>
    <w:p w14:paraId="0408A66C" w14:textId="60F4BB33"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598" w:history="1">
        <w:r w:rsidR="001A1E9E" w:rsidRPr="0039063C">
          <w:rPr>
            <w:rStyle w:val="Hyperlink"/>
          </w:rPr>
          <w:t>RA receiver overload study conclusions</w:t>
        </w:r>
        <w:r w:rsidR="001A1E9E">
          <w:rPr>
            <w:webHidden/>
          </w:rPr>
          <w:tab/>
        </w:r>
        <w:r w:rsidR="001A1E9E">
          <w:rPr>
            <w:webHidden/>
          </w:rPr>
          <w:fldChar w:fldCharType="begin"/>
        </w:r>
        <w:r w:rsidR="001A1E9E">
          <w:rPr>
            <w:webHidden/>
          </w:rPr>
          <w:instrText xml:space="preserve"> PAGEREF _Toc172550598 \h </w:instrText>
        </w:r>
        <w:r w:rsidR="001A1E9E">
          <w:rPr>
            <w:webHidden/>
          </w:rPr>
        </w:r>
        <w:r w:rsidR="001A1E9E">
          <w:rPr>
            <w:webHidden/>
          </w:rPr>
          <w:fldChar w:fldCharType="separate"/>
        </w:r>
        <w:r w:rsidR="001A1E9E">
          <w:rPr>
            <w:webHidden/>
          </w:rPr>
          <w:t>9</w:t>
        </w:r>
        <w:r w:rsidR="001A1E9E">
          <w:rPr>
            <w:webHidden/>
          </w:rPr>
          <w:fldChar w:fldCharType="end"/>
        </w:r>
      </w:hyperlink>
    </w:p>
    <w:p w14:paraId="5AE527F1" w14:textId="07C375AE"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599" w:history="1">
        <w:r w:rsidR="001A1E9E" w:rsidRPr="0039063C">
          <w:rPr>
            <w:rStyle w:val="Hyperlink"/>
          </w:rPr>
          <w:t>Rx desensitisation studies</w:t>
        </w:r>
        <w:r w:rsidR="001A1E9E">
          <w:rPr>
            <w:webHidden/>
          </w:rPr>
          <w:tab/>
        </w:r>
        <w:r w:rsidR="001A1E9E">
          <w:rPr>
            <w:webHidden/>
          </w:rPr>
          <w:fldChar w:fldCharType="begin"/>
        </w:r>
        <w:r w:rsidR="001A1E9E">
          <w:rPr>
            <w:webHidden/>
          </w:rPr>
          <w:instrText xml:space="preserve"> PAGEREF _Toc172550599 \h </w:instrText>
        </w:r>
        <w:r w:rsidR="001A1E9E">
          <w:rPr>
            <w:webHidden/>
          </w:rPr>
        </w:r>
        <w:r w:rsidR="001A1E9E">
          <w:rPr>
            <w:webHidden/>
          </w:rPr>
          <w:fldChar w:fldCharType="separate"/>
        </w:r>
        <w:r w:rsidR="001A1E9E">
          <w:rPr>
            <w:webHidden/>
          </w:rPr>
          <w:t>10</w:t>
        </w:r>
        <w:r w:rsidR="001A1E9E">
          <w:rPr>
            <w:webHidden/>
          </w:rPr>
          <w:fldChar w:fldCharType="end"/>
        </w:r>
      </w:hyperlink>
    </w:p>
    <w:p w14:paraId="243A36EC" w14:textId="29178515"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0" w:history="1">
        <w:r w:rsidR="001A1E9E" w:rsidRPr="0039063C">
          <w:rPr>
            <w:rStyle w:val="Hyperlink"/>
          </w:rPr>
          <w:t>HL WBB transmitter unwanted emissions</w:t>
        </w:r>
        <w:r w:rsidR="001A1E9E">
          <w:rPr>
            <w:webHidden/>
          </w:rPr>
          <w:tab/>
        </w:r>
        <w:r w:rsidR="001A1E9E">
          <w:rPr>
            <w:webHidden/>
          </w:rPr>
          <w:fldChar w:fldCharType="begin"/>
        </w:r>
        <w:r w:rsidR="001A1E9E">
          <w:rPr>
            <w:webHidden/>
          </w:rPr>
          <w:instrText xml:space="preserve"> PAGEREF _Toc172550600 \h </w:instrText>
        </w:r>
        <w:r w:rsidR="001A1E9E">
          <w:rPr>
            <w:webHidden/>
          </w:rPr>
        </w:r>
        <w:r w:rsidR="001A1E9E">
          <w:rPr>
            <w:webHidden/>
          </w:rPr>
          <w:fldChar w:fldCharType="separate"/>
        </w:r>
        <w:r w:rsidR="001A1E9E">
          <w:rPr>
            <w:webHidden/>
          </w:rPr>
          <w:t>10</w:t>
        </w:r>
        <w:r w:rsidR="001A1E9E">
          <w:rPr>
            <w:webHidden/>
          </w:rPr>
          <w:fldChar w:fldCharType="end"/>
        </w:r>
      </w:hyperlink>
    </w:p>
    <w:p w14:paraId="6859C490" w14:textId="2036A813"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1" w:history="1">
        <w:r w:rsidR="001A1E9E" w:rsidRPr="0039063C">
          <w:rPr>
            <w:rStyle w:val="Hyperlink"/>
          </w:rPr>
          <w:t>Calculation methodology</w:t>
        </w:r>
        <w:r w:rsidR="001A1E9E">
          <w:rPr>
            <w:webHidden/>
          </w:rPr>
          <w:tab/>
        </w:r>
        <w:r w:rsidR="001A1E9E">
          <w:rPr>
            <w:webHidden/>
          </w:rPr>
          <w:fldChar w:fldCharType="begin"/>
        </w:r>
        <w:r w:rsidR="001A1E9E">
          <w:rPr>
            <w:webHidden/>
          </w:rPr>
          <w:instrText xml:space="preserve"> PAGEREF _Toc172550601 \h </w:instrText>
        </w:r>
        <w:r w:rsidR="001A1E9E">
          <w:rPr>
            <w:webHidden/>
          </w:rPr>
        </w:r>
        <w:r w:rsidR="001A1E9E">
          <w:rPr>
            <w:webHidden/>
          </w:rPr>
          <w:fldChar w:fldCharType="separate"/>
        </w:r>
        <w:r w:rsidR="001A1E9E">
          <w:rPr>
            <w:webHidden/>
          </w:rPr>
          <w:t>11</w:t>
        </w:r>
        <w:r w:rsidR="001A1E9E">
          <w:rPr>
            <w:webHidden/>
          </w:rPr>
          <w:fldChar w:fldCharType="end"/>
        </w:r>
      </w:hyperlink>
    </w:p>
    <w:p w14:paraId="56D6B76E" w14:textId="3FF9C611"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2" w:history="1">
        <w:r w:rsidR="001A1E9E" w:rsidRPr="0039063C">
          <w:rPr>
            <w:rStyle w:val="Hyperlink"/>
          </w:rPr>
          <w:t>Rx desensitisation calculations – HL WBB BS with AAS</w:t>
        </w:r>
        <w:r w:rsidR="001A1E9E">
          <w:rPr>
            <w:webHidden/>
          </w:rPr>
          <w:tab/>
        </w:r>
        <w:r w:rsidR="001A1E9E">
          <w:rPr>
            <w:webHidden/>
          </w:rPr>
          <w:fldChar w:fldCharType="begin"/>
        </w:r>
        <w:r w:rsidR="001A1E9E">
          <w:rPr>
            <w:webHidden/>
          </w:rPr>
          <w:instrText xml:space="preserve"> PAGEREF _Toc172550602 \h </w:instrText>
        </w:r>
        <w:r w:rsidR="001A1E9E">
          <w:rPr>
            <w:webHidden/>
          </w:rPr>
        </w:r>
        <w:r w:rsidR="001A1E9E">
          <w:rPr>
            <w:webHidden/>
          </w:rPr>
          <w:fldChar w:fldCharType="separate"/>
        </w:r>
        <w:r w:rsidR="001A1E9E">
          <w:rPr>
            <w:webHidden/>
          </w:rPr>
          <w:t>12</w:t>
        </w:r>
        <w:r w:rsidR="001A1E9E">
          <w:rPr>
            <w:webHidden/>
          </w:rPr>
          <w:fldChar w:fldCharType="end"/>
        </w:r>
      </w:hyperlink>
    </w:p>
    <w:p w14:paraId="0647DF1D" w14:textId="46B54612"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3" w:history="1">
        <w:r w:rsidR="001A1E9E" w:rsidRPr="0039063C">
          <w:rPr>
            <w:rStyle w:val="Hyperlink"/>
          </w:rPr>
          <w:t>Rx desensitisation calculations – HL WBB BS with non-AAS</w:t>
        </w:r>
        <w:r w:rsidR="001A1E9E">
          <w:rPr>
            <w:webHidden/>
          </w:rPr>
          <w:tab/>
        </w:r>
        <w:r w:rsidR="001A1E9E">
          <w:rPr>
            <w:webHidden/>
          </w:rPr>
          <w:fldChar w:fldCharType="begin"/>
        </w:r>
        <w:r w:rsidR="001A1E9E">
          <w:rPr>
            <w:webHidden/>
          </w:rPr>
          <w:instrText xml:space="preserve"> PAGEREF _Toc172550603 \h </w:instrText>
        </w:r>
        <w:r w:rsidR="001A1E9E">
          <w:rPr>
            <w:webHidden/>
          </w:rPr>
        </w:r>
        <w:r w:rsidR="001A1E9E">
          <w:rPr>
            <w:webHidden/>
          </w:rPr>
          <w:fldChar w:fldCharType="separate"/>
        </w:r>
        <w:r w:rsidR="001A1E9E">
          <w:rPr>
            <w:webHidden/>
          </w:rPr>
          <w:t>16</w:t>
        </w:r>
        <w:r w:rsidR="001A1E9E">
          <w:rPr>
            <w:webHidden/>
          </w:rPr>
          <w:fldChar w:fldCharType="end"/>
        </w:r>
      </w:hyperlink>
    </w:p>
    <w:p w14:paraId="0E472172" w14:textId="00A7E8BF"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4" w:history="1">
        <w:r w:rsidR="001A1E9E" w:rsidRPr="0039063C">
          <w:rPr>
            <w:rStyle w:val="Hyperlink"/>
          </w:rPr>
          <w:t>Rx desensitisation calculations – HL WBB UEs</w:t>
        </w:r>
        <w:r w:rsidR="001A1E9E">
          <w:rPr>
            <w:webHidden/>
          </w:rPr>
          <w:tab/>
        </w:r>
        <w:r w:rsidR="001A1E9E">
          <w:rPr>
            <w:webHidden/>
          </w:rPr>
          <w:fldChar w:fldCharType="begin"/>
        </w:r>
        <w:r w:rsidR="001A1E9E">
          <w:rPr>
            <w:webHidden/>
          </w:rPr>
          <w:instrText xml:space="preserve"> PAGEREF _Toc172550604 \h </w:instrText>
        </w:r>
        <w:r w:rsidR="001A1E9E">
          <w:rPr>
            <w:webHidden/>
          </w:rPr>
        </w:r>
        <w:r w:rsidR="001A1E9E">
          <w:rPr>
            <w:webHidden/>
          </w:rPr>
          <w:fldChar w:fldCharType="separate"/>
        </w:r>
        <w:r w:rsidR="001A1E9E">
          <w:rPr>
            <w:webHidden/>
          </w:rPr>
          <w:t>19</w:t>
        </w:r>
        <w:r w:rsidR="001A1E9E">
          <w:rPr>
            <w:webHidden/>
          </w:rPr>
          <w:fldChar w:fldCharType="end"/>
        </w:r>
      </w:hyperlink>
    </w:p>
    <w:p w14:paraId="59DAD7F2" w14:textId="794E3F50"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5" w:history="1">
        <w:r w:rsidR="001A1E9E" w:rsidRPr="0039063C">
          <w:rPr>
            <w:rStyle w:val="Hyperlink"/>
          </w:rPr>
          <w:t>Rx desensitisation study conclusions</w:t>
        </w:r>
        <w:r w:rsidR="001A1E9E">
          <w:rPr>
            <w:webHidden/>
          </w:rPr>
          <w:tab/>
        </w:r>
        <w:r w:rsidR="001A1E9E">
          <w:rPr>
            <w:webHidden/>
          </w:rPr>
          <w:fldChar w:fldCharType="begin"/>
        </w:r>
        <w:r w:rsidR="001A1E9E">
          <w:rPr>
            <w:webHidden/>
          </w:rPr>
          <w:instrText xml:space="preserve"> PAGEREF _Toc172550605 \h </w:instrText>
        </w:r>
        <w:r w:rsidR="001A1E9E">
          <w:rPr>
            <w:webHidden/>
          </w:rPr>
        </w:r>
        <w:r w:rsidR="001A1E9E">
          <w:rPr>
            <w:webHidden/>
          </w:rPr>
          <w:fldChar w:fldCharType="separate"/>
        </w:r>
        <w:r w:rsidR="001A1E9E">
          <w:rPr>
            <w:webHidden/>
          </w:rPr>
          <w:t>22</w:t>
        </w:r>
        <w:r w:rsidR="001A1E9E">
          <w:rPr>
            <w:webHidden/>
          </w:rPr>
          <w:fldChar w:fldCharType="end"/>
        </w:r>
      </w:hyperlink>
    </w:p>
    <w:p w14:paraId="3B9B4E55" w14:textId="57872F23"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606" w:history="1">
        <w:r w:rsidR="001A1E9E" w:rsidRPr="0039063C">
          <w:rPr>
            <w:rStyle w:val="Hyperlink"/>
          </w:rPr>
          <w:t>Proposed mitigation measures</w:t>
        </w:r>
        <w:r w:rsidR="001A1E9E">
          <w:rPr>
            <w:webHidden/>
          </w:rPr>
          <w:tab/>
        </w:r>
        <w:r w:rsidR="001A1E9E">
          <w:rPr>
            <w:webHidden/>
          </w:rPr>
          <w:fldChar w:fldCharType="begin"/>
        </w:r>
        <w:r w:rsidR="001A1E9E">
          <w:rPr>
            <w:webHidden/>
          </w:rPr>
          <w:instrText xml:space="preserve"> PAGEREF _Toc172550606 \h </w:instrText>
        </w:r>
        <w:r w:rsidR="001A1E9E">
          <w:rPr>
            <w:webHidden/>
          </w:rPr>
        </w:r>
        <w:r w:rsidR="001A1E9E">
          <w:rPr>
            <w:webHidden/>
          </w:rPr>
          <w:fldChar w:fldCharType="separate"/>
        </w:r>
        <w:r w:rsidR="001A1E9E">
          <w:rPr>
            <w:webHidden/>
          </w:rPr>
          <w:t>23</w:t>
        </w:r>
        <w:r w:rsidR="001A1E9E">
          <w:rPr>
            <w:webHidden/>
          </w:rPr>
          <w:fldChar w:fldCharType="end"/>
        </w:r>
      </w:hyperlink>
    </w:p>
    <w:p w14:paraId="5018F08A" w14:textId="7CBA1556"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607" w:history="1">
        <w:r w:rsidR="001A1E9E" w:rsidRPr="0039063C">
          <w:rPr>
            <w:rStyle w:val="Hyperlink"/>
          </w:rPr>
          <w:t>Appendix A: EIRP limit derivation</w:t>
        </w:r>
        <w:r w:rsidR="001A1E9E">
          <w:rPr>
            <w:webHidden/>
          </w:rPr>
          <w:tab/>
        </w:r>
        <w:r w:rsidR="001A1E9E">
          <w:rPr>
            <w:webHidden/>
          </w:rPr>
          <w:fldChar w:fldCharType="begin"/>
        </w:r>
        <w:r w:rsidR="001A1E9E">
          <w:rPr>
            <w:webHidden/>
          </w:rPr>
          <w:instrText xml:space="preserve"> PAGEREF _Toc172550607 \h </w:instrText>
        </w:r>
        <w:r w:rsidR="001A1E9E">
          <w:rPr>
            <w:webHidden/>
          </w:rPr>
        </w:r>
        <w:r w:rsidR="001A1E9E">
          <w:rPr>
            <w:webHidden/>
          </w:rPr>
          <w:fldChar w:fldCharType="separate"/>
        </w:r>
        <w:r w:rsidR="001A1E9E">
          <w:rPr>
            <w:webHidden/>
          </w:rPr>
          <w:t>32</w:t>
        </w:r>
        <w:r w:rsidR="001A1E9E">
          <w:rPr>
            <w:webHidden/>
          </w:rPr>
          <w:fldChar w:fldCharType="end"/>
        </w:r>
      </w:hyperlink>
    </w:p>
    <w:p w14:paraId="67D0B9EB" w14:textId="5F030EEA"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8" w:history="1">
        <w:r w:rsidR="001A1E9E" w:rsidRPr="0039063C">
          <w:rPr>
            <w:rStyle w:val="Hyperlink"/>
          </w:rPr>
          <w:t>Derivation of proposed unwanted emissions EIRP limit equation – parallel to the landing glide scope</w:t>
        </w:r>
        <w:r w:rsidR="001A1E9E">
          <w:rPr>
            <w:webHidden/>
          </w:rPr>
          <w:tab/>
        </w:r>
        <w:r w:rsidR="001A1E9E">
          <w:rPr>
            <w:webHidden/>
          </w:rPr>
          <w:fldChar w:fldCharType="begin"/>
        </w:r>
        <w:r w:rsidR="001A1E9E">
          <w:rPr>
            <w:webHidden/>
          </w:rPr>
          <w:instrText xml:space="preserve"> PAGEREF _Toc172550608 \h </w:instrText>
        </w:r>
        <w:r w:rsidR="001A1E9E">
          <w:rPr>
            <w:webHidden/>
          </w:rPr>
        </w:r>
        <w:r w:rsidR="001A1E9E">
          <w:rPr>
            <w:webHidden/>
          </w:rPr>
          <w:fldChar w:fldCharType="separate"/>
        </w:r>
        <w:r w:rsidR="001A1E9E">
          <w:rPr>
            <w:webHidden/>
          </w:rPr>
          <w:t>32</w:t>
        </w:r>
        <w:r w:rsidR="001A1E9E">
          <w:rPr>
            <w:webHidden/>
          </w:rPr>
          <w:fldChar w:fldCharType="end"/>
        </w:r>
      </w:hyperlink>
    </w:p>
    <w:p w14:paraId="4D7959C4" w14:textId="3F98653A"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09" w:history="1">
        <w:r w:rsidR="001A1E9E" w:rsidRPr="0039063C">
          <w:rPr>
            <w:rStyle w:val="Hyperlink"/>
          </w:rPr>
          <w:t>Derivation of proposed unwanted emissions EIRP limit equation – perpendicular to the runway centreline</w:t>
        </w:r>
        <w:r w:rsidR="001A1E9E">
          <w:rPr>
            <w:webHidden/>
          </w:rPr>
          <w:tab/>
        </w:r>
        <w:r w:rsidR="001A1E9E">
          <w:rPr>
            <w:webHidden/>
          </w:rPr>
          <w:fldChar w:fldCharType="begin"/>
        </w:r>
        <w:r w:rsidR="001A1E9E">
          <w:rPr>
            <w:webHidden/>
          </w:rPr>
          <w:instrText xml:space="preserve"> PAGEREF _Toc172550609 \h </w:instrText>
        </w:r>
        <w:r w:rsidR="001A1E9E">
          <w:rPr>
            <w:webHidden/>
          </w:rPr>
        </w:r>
        <w:r w:rsidR="001A1E9E">
          <w:rPr>
            <w:webHidden/>
          </w:rPr>
          <w:fldChar w:fldCharType="separate"/>
        </w:r>
        <w:r w:rsidR="001A1E9E">
          <w:rPr>
            <w:webHidden/>
          </w:rPr>
          <w:t>35</w:t>
        </w:r>
        <w:r w:rsidR="001A1E9E">
          <w:rPr>
            <w:webHidden/>
          </w:rPr>
          <w:fldChar w:fldCharType="end"/>
        </w:r>
      </w:hyperlink>
    </w:p>
    <w:p w14:paraId="43759589" w14:textId="2FDB939F" w:rsidR="001A1E9E"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2550610" w:history="1">
        <w:r w:rsidR="001A1E9E" w:rsidRPr="0039063C">
          <w:rPr>
            <w:rStyle w:val="Hyperlink"/>
          </w:rPr>
          <w:t>Appendix B: Additional derivations</w:t>
        </w:r>
        <w:r w:rsidR="001A1E9E">
          <w:rPr>
            <w:webHidden/>
          </w:rPr>
          <w:tab/>
        </w:r>
        <w:r w:rsidR="001A1E9E">
          <w:rPr>
            <w:webHidden/>
          </w:rPr>
          <w:fldChar w:fldCharType="begin"/>
        </w:r>
        <w:r w:rsidR="001A1E9E">
          <w:rPr>
            <w:webHidden/>
          </w:rPr>
          <w:instrText xml:space="preserve"> PAGEREF _Toc172550610 \h </w:instrText>
        </w:r>
        <w:r w:rsidR="001A1E9E">
          <w:rPr>
            <w:webHidden/>
          </w:rPr>
        </w:r>
        <w:r w:rsidR="001A1E9E">
          <w:rPr>
            <w:webHidden/>
          </w:rPr>
          <w:fldChar w:fldCharType="separate"/>
        </w:r>
        <w:r w:rsidR="001A1E9E">
          <w:rPr>
            <w:webHidden/>
          </w:rPr>
          <w:t>38</w:t>
        </w:r>
        <w:r w:rsidR="001A1E9E">
          <w:rPr>
            <w:webHidden/>
          </w:rPr>
          <w:fldChar w:fldCharType="end"/>
        </w:r>
      </w:hyperlink>
    </w:p>
    <w:p w14:paraId="10F680BD" w14:textId="3FB795B8"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11" w:history="1">
        <w:r w:rsidR="001A1E9E" w:rsidRPr="0039063C">
          <w:rPr>
            <w:rStyle w:val="Hyperlink"/>
          </w:rPr>
          <w:t>Derivation of distance from base station to aircraft landing glideslope</w:t>
        </w:r>
        <w:r w:rsidR="001A1E9E">
          <w:rPr>
            <w:webHidden/>
          </w:rPr>
          <w:tab/>
        </w:r>
        <w:r w:rsidR="001A1E9E">
          <w:rPr>
            <w:webHidden/>
          </w:rPr>
          <w:fldChar w:fldCharType="begin"/>
        </w:r>
        <w:r w:rsidR="001A1E9E">
          <w:rPr>
            <w:webHidden/>
          </w:rPr>
          <w:instrText xml:space="preserve"> PAGEREF _Toc172550611 \h </w:instrText>
        </w:r>
        <w:r w:rsidR="001A1E9E">
          <w:rPr>
            <w:webHidden/>
          </w:rPr>
        </w:r>
        <w:r w:rsidR="001A1E9E">
          <w:rPr>
            <w:webHidden/>
          </w:rPr>
          <w:fldChar w:fldCharType="separate"/>
        </w:r>
        <w:r w:rsidR="001A1E9E">
          <w:rPr>
            <w:webHidden/>
          </w:rPr>
          <w:t>38</w:t>
        </w:r>
        <w:r w:rsidR="001A1E9E">
          <w:rPr>
            <w:webHidden/>
          </w:rPr>
          <w:fldChar w:fldCharType="end"/>
        </w:r>
      </w:hyperlink>
    </w:p>
    <w:p w14:paraId="5BB58F93" w14:textId="17D842EC" w:rsidR="001A1E9E" w:rsidRDefault="00000000">
      <w:pPr>
        <w:pStyle w:val="TOC2"/>
        <w:rPr>
          <w:rFonts w:asciiTheme="minorHAnsi" w:eastAsiaTheme="minorEastAsia" w:hAnsiTheme="minorHAnsi" w:cstheme="minorBidi"/>
          <w:spacing w:val="0"/>
          <w:kern w:val="2"/>
          <w:sz w:val="22"/>
          <w:szCs w:val="22"/>
          <w14:ligatures w14:val="standardContextual"/>
        </w:rPr>
      </w:pPr>
      <w:hyperlink w:anchor="_Toc172550612" w:history="1">
        <w:r w:rsidR="001A1E9E" w:rsidRPr="0039063C">
          <w:rPr>
            <w:rStyle w:val="Hyperlink"/>
          </w:rPr>
          <w:t>Converting distance to EIRP limit</w:t>
        </w:r>
        <w:r w:rsidR="001A1E9E">
          <w:rPr>
            <w:webHidden/>
          </w:rPr>
          <w:tab/>
        </w:r>
        <w:r w:rsidR="001A1E9E">
          <w:rPr>
            <w:webHidden/>
          </w:rPr>
          <w:fldChar w:fldCharType="begin"/>
        </w:r>
        <w:r w:rsidR="001A1E9E">
          <w:rPr>
            <w:webHidden/>
          </w:rPr>
          <w:instrText xml:space="preserve"> PAGEREF _Toc172550612 \h </w:instrText>
        </w:r>
        <w:r w:rsidR="001A1E9E">
          <w:rPr>
            <w:webHidden/>
          </w:rPr>
        </w:r>
        <w:r w:rsidR="001A1E9E">
          <w:rPr>
            <w:webHidden/>
          </w:rPr>
          <w:fldChar w:fldCharType="separate"/>
        </w:r>
        <w:r w:rsidR="001A1E9E">
          <w:rPr>
            <w:webHidden/>
          </w:rPr>
          <w:t>39</w:t>
        </w:r>
        <w:r w:rsidR="001A1E9E">
          <w:rPr>
            <w:webHidden/>
          </w:rPr>
          <w:fldChar w:fldCharType="end"/>
        </w:r>
      </w:hyperlink>
    </w:p>
    <w:p w14:paraId="1675C4D0" w14:textId="5F51EE17" w:rsidR="004D56FF" w:rsidRPr="004D6A11" w:rsidRDefault="001A1E9E">
      <w:pPr>
        <w:rPr>
          <w:rFonts w:cs="Arial"/>
        </w:rPr>
        <w:sectPr w:rsidR="004D56FF" w:rsidRPr="004D6A11" w:rsidSect="00C77380">
          <w:headerReference w:type="even" r:id="rId18"/>
          <w:headerReference w:type="default" r:id="rId19"/>
          <w:footerReference w:type="even" r:id="rId20"/>
          <w:footerReference w:type="default" r:id="rId21"/>
          <w:footerReference w:type="first" r:id="rId22"/>
          <w:pgSz w:w="11906" w:h="16838" w:code="9"/>
          <w:pgMar w:top="3646" w:right="3101" w:bottom="1134" w:left="1134" w:header="709" w:footer="119" w:gutter="0"/>
          <w:cols w:space="708"/>
          <w:titlePg/>
          <w:docGrid w:linePitch="360"/>
        </w:sectPr>
      </w:pPr>
      <w:r>
        <w:rPr>
          <w:rFonts w:cs="Arial"/>
          <w:b/>
          <w:spacing w:val="-14"/>
          <w:sz w:val="28"/>
        </w:rPr>
        <w:fldChar w:fldCharType="end"/>
      </w:r>
    </w:p>
    <w:p w14:paraId="3F0C282B" w14:textId="77777777" w:rsidR="009D6C71" w:rsidRPr="004D6A11" w:rsidRDefault="009D6C71" w:rsidP="009174F3">
      <w:pPr>
        <w:pStyle w:val="Execsummaryheading"/>
      </w:pPr>
      <w:r w:rsidRPr="004D6A11">
        <w:lastRenderedPageBreak/>
        <w:t>Executive summary</w:t>
      </w:r>
    </w:p>
    <w:p w14:paraId="00331BCD" w14:textId="4D453E9B" w:rsidR="00B6590B" w:rsidRPr="004D6A11" w:rsidRDefault="00B30552" w:rsidP="00B6590B">
      <w:pPr>
        <w:pStyle w:val="Paragraph"/>
      </w:pPr>
      <w:r>
        <w:t xml:space="preserve">The purpose of this paper is to </w:t>
      </w:r>
      <w:r w:rsidR="00B6590B" w:rsidRPr="004D6A11">
        <w:t>stud</w:t>
      </w:r>
      <w:r>
        <w:t>y</w:t>
      </w:r>
      <w:r w:rsidR="008954D5">
        <w:t xml:space="preserve"> coexistence</w:t>
      </w:r>
      <w:r w:rsidR="00B6590B" w:rsidRPr="004D6A11">
        <w:t xml:space="preserve"> between proposed highly localised wireless broadband (HL WBB) </w:t>
      </w:r>
      <w:r w:rsidR="00D05D32" w:rsidRPr="004D6A11">
        <w:t>devices</w:t>
      </w:r>
      <w:r w:rsidR="00B6590B" w:rsidRPr="004D6A11">
        <w:t xml:space="preserve"> in the 3950-4000 MHz band and aircraft radio altimeters (RA) in the 4200-4400 MHz band.</w:t>
      </w:r>
    </w:p>
    <w:p w14:paraId="68075384" w14:textId="716D7F83" w:rsidR="00B6590B" w:rsidRPr="004D6A11" w:rsidRDefault="00DB5B52" w:rsidP="00955BBA">
      <w:pPr>
        <w:pStyle w:val="Paragraph"/>
        <w:spacing w:after="80"/>
      </w:pPr>
      <w:r w:rsidRPr="004D6A11">
        <w:t>The studies covered t</w:t>
      </w:r>
      <w:r w:rsidR="00B6590B" w:rsidRPr="004D6A11">
        <w:t>wo potential interference mechanisms</w:t>
      </w:r>
      <w:r w:rsidRPr="004D6A11">
        <w:t>:</w:t>
      </w:r>
    </w:p>
    <w:p w14:paraId="52972024" w14:textId="7362C498" w:rsidR="00B6590B" w:rsidRPr="004D6A11" w:rsidRDefault="00B6590B" w:rsidP="00955BBA">
      <w:pPr>
        <w:pStyle w:val="Paragraph"/>
        <w:numPr>
          <w:ilvl w:val="0"/>
          <w:numId w:val="14"/>
        </w:numPr>
        <w:spacing w:after="80"/>
      </w:pPr>
      <w:r w:rsidRPr="004D6A11">
        <w:t>RA receiver overload</w:t>
      </w:r>
      <w:r w:rsidR="0094443B" w:rsidRPr="004D6A11">
        <w:t xml:space="preserve"> from HL WBB emissions within the 3950-4000 MHz band; and</w:t>
      </w:r>
    </w:p>
    <w:p w14:paraId="1D571417" w14:textId="61199555" w:rsidR="00B6590B" w:rsidRPr="004D6A11" w:rsidRDefault="0094443B" w:rsidP="00B6590B">
      <w:pPr>
        <w:pStyle w:val="Paragraph"/>
        <w:numPr>
          <w:ilvl w:val="0"/>
          <w:numId w:val="14"/>
        </w:numPr>
      </w:pPr>
      <w:r w:rsidRPr="004D6A11">
        <w:t>RA receiver desensiti</w:t>
      </w:r>
      <w:r w:rsidR="0049703D" w:rsidRPr="004D6A11">
        <w:t>s</w:t>
      </w:r>
      <w:r w:rsidRPr="004D6A11">
        <w:t xml:space="preserve">ation from </w:t>
      </w:r>
      <w:r w:rsidR="00B6590B" w:rsidRPr="004D6A11">
        <w:t xml:space="preserve">HL WBB unwanted emissions falling within the 4200-4400 MHz band. </w:t>
      </w:r>
    </w:p>
    <w:p w14:paraId="12B5C418" w14:textId="404BFDDB" w:rsidR="005A7387" w:rsidRPr="004D6A11" w:rsidRDefault="005A7387" w:rsidP="005A7387">
      <w:pPr>
        <w:pStyle w:val="Paragraph"/>
      </w:pPr>
      <w:r w:rsidRPr="004D6A11">
        <w:t xml:space="preserve">Based on the results of studies, </w:t>
      </w:r>
      <w:r w:rsidR="00B30552">
        <w:t xml:space="preserve">this paper </w:t>
      </w:r>
      <w:r w:rsidR="00014F65">
        <w:t xml:space="preserve">presents </w:t>
      </w:r>
      <w:r w:rsidRPr="004D6A11">
        <w:t xml:space="preserve">proposals on regulatory measures to enable coexistence between HL WBB and RA. </w:t>
      </w:r>
    </w:p>
    <w:p w14:paraId="6A6072A9" w14:textId="2B67CC27" w:rsidR="00B6590B" w:rsidRPr="004D6A11" w:rsidRDefault="00B6590B" w:rsidP="00B6590B">
      <w:pPr>
        <w:pStyle w:val="Heading2"/>
      </w:pPr>
      <w:bookmarkStart w:id="0" w:name="_Toc172550591"/>
      <w:r w:rsidRPr="004D6A11">
        <w:t>RA receiver overload</w:t>
      </w:r>
      <w:bookmarkEnd w:id="0"/>
    </w:p>
    <w:p w14:paraId="237F7767" w14:textId="41EC4A2B" w:rsidR="00B6590B" w:rsidRPr="004D6A11" w:rsidRDefault="00B6590B" w:rsidP="00B6590B">
      <w:pPr>
        <w:pStyle w:val="Paragraph"/>
      </w:pPr>
      <w:r w:rsidRPr="004D6A11">
        <w:t>Studies show that, due to existing obstacle restrictions around airports, HL WBB</w:t>
      </w:r>
      <w:r w:rsidR="00D05D32" w:rsidRPr="004D6A11">
        <w:t xml:space="preserve"> devices</w:t>
      </w:r>
      <w:r w:rsidRPr="004D6A11">
        <w:t xml:space="preserve"> will not overload RA receivers when </w:t>
      </w:r>
      <w:r w:rsidR="00752FCD">
        <w:t xml:space="preserve">the </w:t>
      </w:r>
      <w:r w:rsidRPr="004D6A11">
        <w:t>in-band power spectral density</w:t>
      </w:r>
      <w:r w:rsidR="00752FCD">
        <w:t xml:space="preserve"> </w:t>
      </w:r>
      <w:r w:rsidR="00A53902">
        <w:t xml:space="preserve">(PSD) </w:t>
      </w:r>
      <w:r w:rsidR="00752FCD">
        <w:t>is limited to</w:t>
      </w:r>
      <w:r w:rsidRPr="004D6A11">
        <w:t xml:space="preserve"> 17 dBm/MHz</w:t>
      </w:r>
      <w:r w:rsidR="00A53902">
        <w:t xml:space="preserve"> equivalent </w:t>
      </w:r>
      <w:proofErr w:type="spellStart"/>
      <w:r w:rsidR="00A53902">
        <w:t>isotropically</w:t>
      </w:r>
      <w:proofErr w:type="spellEnd"/>
      <w:r w:rsidR="00A53902">
        <w:t xml:space="preserve"> radiated power (EIRP)</w:t>
      </w:r>
      <w:r w:rsidRPr="004D6A11">
        <w:t xml:space="preserve">. </w:t>
      </w:r>
      <w:r w:rsidR="00A53902">
        <w:t>Consequently, if the</w:t>
      </w:r>
      <w:r w:rsidR="00A53902" w:rsidRPr="004D6A11">
        <w:t xml:space="preserve"> </w:t>
      </w:r>
      <w:r w:rsidRPr="004D6A11">
        <w:t xml:space="preserve">in-band </w:t>
      </w:r>
      <w:r w:rsidR="00A53902">
        <w:t>PSD is</w:t>
      </w:r>
      <w:r w:rsidRPr="004D6A11">
        <w:t xml:space="preserve"> limit</w:t>
      </w:r>
      <w:r w:rsidR="00A53902">
        <w:t>ed to 17 dBm/MHz EIRP</w:t>
      </w:r>
      <w:r w:rsidRPr="004D6A11">
        <w:t xml:space="preserve">, no </w:t>
      </w:r>
      <w:r w:rsidR="00A53902">
        <w:t xml:space="preserve">additional </w:t>
      </w:r>
      <w:r w:rsidRPr="004D6A11">
        <w:t xml:space="preserve">mitigation measures are </w:t>
      </w:r>
      <w:r w:rsidR="009E14D8" w:rsidRPr="004D6A11">
        <w:t>necessary</w:t>
      </w:r>
      <w:r w:rsidRPr="004D6A11">
        <w:t xml:space="preserve"> to </w:t>
      </w:r>
      <w:r w:rsidR="00D05D32" w:rsidRPr="004D6A11">
        <w:t xml:space="preserve">enable coexistence </w:t>
      </w:r>
      <w:r w:rsidR="00444929">
        <w:t>under</w:t>
      </w:r>
      <w:r w:rsidR="00444929" w:rsidRPr="004D6A11">
        <w:t xml:space="preserve"> </w:t>
      </w:r>
      <w:r w:rsidR="00D05D32" w:rsidRPr="004D6A11">
        <w:t xml:space="preserve">this </w:t>
      </w:r>
      <w:r w:rsidR="009E14D8" w:rsidRPr="004D6A11">
        <w:t>interference scenario</w:t>
      </w:r>
      <w:r w:rsidR="00D05D32" w:rsidRPr="004D6A11">
        <w:t>.</w:t>
      </w:r>
    </w:p>
    <w:p w14:paraId="625B0E4C" w14:textId="70F9BEA4" w:rsidR="00D05D32" w:rsidRPr="004D6A11" w:rsidRDefault="0094443B" w:rsidP="00D05D32">
      <w:pPr>
        <w:pStyle w:val="Heading2"/>
      </w:pPr>
      <w:bookmarkStart w:id="1" w:name="_Toc172550592"/>
      <w:r w:rsidRPr="004D6A11">
        <w:t>RA receiver desensiti</w:t>
      </w:r>
      <w:r w:rsidR="0049703D" w:rsidRPr="004D6A11">
        <w:t>s</w:t>
      </w:r>
      <w:r w:rsidRPr="004D6A11">
        <w:t>ation</w:t>
      </w:r>
      <w:bookmarkEnd w:id="1"/>
    </w:p>
    <w:p w14:paraId="141625A4" w14:textId="1F7A7B7F" w:rsidR="00B6590B" w:rsidRPr="004D6A11" w:rsidRDefault="00B6590B" w:rsidP="001C7E08">
      <w:pPr>
        <w:pStyle w:val="Paragraph"/>
      </w:pPr>
      <w:r w:rsidRPr="004D6A11">
        <w:t xml:space="preserve">Studies </w:t>
      </w:r>
      <w:r w:rsidR="00D05D32" w:rsidRPr="004D6A11">
        <w:t xml:space="preserve">were </w:t>
      </w:r>
      <w:r w:rsidRPr="004D6A11">
        <w:t xml:space="preserve">conducted to assess the impact </w:t>
      </w:r>
      <w:r w:rsidR="004011F2" w:rsidRPr="004D6A11">
        <w:t xml:space="preserve">on RA receivers </w:t>
      </w:r>
      <w:r w:rsidR="004011F2">
        <w:t>from</w:t>
      </w:r>
      <w:r w:rsidRPr="004D6A11">
        <w:t xml:space="preserve"> unwanted emissions from HL WBB devices falling within the 4200-4400 MHz band</w:t>
      </w:r>
      <w:r w:rsidR="00176ADB">
        <w:t>.</w:t>
      </w:r>
    </w:p>
    <w:p w14:paraId="30AEB103" w14:textId="478AF81A" w:rsidR="00B6590B" w:rsidRPr="004D6A11" w:rsidRDefault="00A53902" w:rsidP="001C7E08">
      <w:pPr>
        <w:pStyle w:val="Paragraph"/>
      </w:pPr>
      <w:bookmarkStart w:id="2" w:name="_Hlk170829090"/>
      <w:r w:rsidRPr="004D6A11">
        <w:t xml:space="preserve">For user terminals (which include any terminal communicating with a HL WBB base station), studies show </w:t>
      </w:r>
      <w:r>
        <w:t>the risk of interference is low</w:t>
      </w:r>
      <w:r w:rsidR="00F068BC">
        <w:t xml:space="preserve">. This is </w:t>
      </w:r>
      <w:r>
        <w:t xml:space="preserve">due to their low operating power, use of power control and typically low antenna gains. </w:t>
      </w:r>
      <w:r w:rsidR="00176ADB">
        <w:t>T</w:t>
      </w:r>
      <w:r>
        <w:t>here is a risk of interference occurring at relatively small separation distances and/or for higher gain terminals</w:t>
      </w:r>
      <w:r w:rsidR="00176ADB">
        <w:t>. However,</w:t>
      </w:r>
      <w:r>
        <w:t xml:space="preserve"> this is limited to areas where the deployment of obstacles is prohibited</w:t>
      </w:r>
      <w:r w:rsidR="00176ADB">
        <w:t xml:space="preserve"> by legislation</w:t>
      </w:r>
      <w:r w:rsidR="00176ADB">
        <w:rPr>
          <w:rStyle w:val="FootnoteReference"/>
        </w:rPr>
        <w:footnoteReference w:id="2"/>
      </w:r>
      <w:r w:rsidR="00176ADB">
        <w:t>. As access to these area</w:t>
      </w:r>
      <w:r w:rsidR="00F068BC">
        <w:t>s</w:t>
      </w:r>
      <w:r w:rsidR="00176ADB">
        <w:t xml:space="preserve"> </w:t>
      </w:r>
      <w:r>
        <w:t xml:space="preserve">is controlled </w:t>
      </w:r>
      <w:r w:rsidR="00176ADB">
        <w:t>by</w:t>
      </w:r>
      <w:r>
        <w:t xml:space="preserve"> airports</w:t>
      </w:r>
      <w:r w:rsidR="00176ADB">
        <w:t>, i</w:t>
      </w:r>
      <w:r>
        <w:t>t is considered that site management arrangements could be put in place to manage the issue</w:t>
      </w:r>
      <w:bookmarkEnd w:id="2"/>
      <w:r w:rsidR="00645185">
        <w:t>.</w:t>
      </w:r>
      <w:r w:rsidR="000661BB">
        <w:t xml:space="preserve"> </w:t>
      </w:r>
      <w:bookmarkStart w:id="3" w:name="_Hlk170976254"/>
      <w:r w:rsidR="000661BB">
        <w:t xml:space="preserve">This could include, for example, restricting the use of user terminals that can connect to HL WBB networks in </w:t>
      </w:r>
      <w:r w:rsidR="00176ADB">
        <w:t xml:space="preserve">these </w:t>
      </w:r>
      <w:r w:rsidR="000661BB">
        <w:t xml:space="preserve">areas. </w:t>
      </w:r>
    </w:p>
    <w:bookmarkEnd w:id="3"/>
    <w:p w14:paraId="38C98EEA" w14:textId="312B4316" w:rsidR="00B6590B" w:rsidRPr="004D6A11" w:rsidRDefault="00B6590B" w:rsidP="001C7E08">
      <w:pPr>
        <w:pStyle w:val="Paragraph"/>
      </w:pPr>
      <w:r w:rsidRPr="004D6A11">
        <w:t>For base stations</w:t>
      </w:r>
      <w:r w:rsidR="00D05D32" w:rsidRPr="004D6A11">
        <w:t xml:space="preserve"> (BS)</w:t>
      </w:r>
      <w:r w:rsidRPr="004D6A11">
        <w:t>, studies considered unwanted emissions</w:t>
      </w:r>
      <w:r w:rsidR="009E14D8" w:rsidRPr="004D6A11">
        <w:t>,</w:t>
      </w:r>
      <w:r w:rsidRPr="004D6A11">
        <w:t xml:space="preserve"> based on </w:t>
      </w:r>
      <w:r w:rsidR="009E14D8" w:rsidRPr="004D6A11">
        <w:t xml:space="preserve">3GPP standards, for </w:t>
      </w:r>
      <w:r w:rsidR="00D05D32" w:rsidRPr="004D6A11">
        <w:t xml:space="preserve">the following </w:t>
      </w:r>
      <w:r w:rsidRPr="004D6A11">
        <w:t xml:space="preserve">three cases: </w:t>
      </w:r>
      <w:r w:rsidR="007E0954">
        <w:t>L</w:t>
      </w:r>
      <w:r w:rsidRPr="004D6A11">
        <w:t xml:space="preserve">ocal </w:t>
      </w:r>
      <w:r w:rsidR="007E0954">
        <w:t>A</w:t>
      </w:r>
      <w:r w:rsidRPr="004D6A11">
        <w:t xml:space="preserve">rea BS, </w:t>
      </w:r>
      <w:r w:rsidR="007E0954">
        <w:t>M</w:t>
      </w:r>
      <w:r w:rsidRPr="004D6A11">
        <w:t xml:space="preserve">edium </w:t>
      </w:r>
      <w:r w:rsidR="007E0954">
        <w:t>R</w:t>
      </w:r>
      <w:r w:rsidRPr="004D6A11">
        <w:t xml:space="preserve">ange </w:t>
      </w:r>
      <w:proofErr w:type="gramStart"/>
      <w:r w:rsidRPr="004D6A11">
        <w:t>BS</w:t>
      </w:r>
      <w:proofErr w:type="gramEnd"/>
      <w:r w:rsidRPr="004D6A11">
        <w:t xml:space="preserve"> and an assumption that spurious emission limits appl</w:t>
      </w:r>
      <w:r w:rsidR="009E14D8" w:rsidRPr="004D6A11">
        <w:t>y</w:t>
      </w:r>
      <w:r w:rsidRPr="004D6A11">
        <w:t xml:space="preserve"> across the entire 4200-4400 MHz band. BS with </w:t>
      </w:r>
      <w:r w:rsidR="00D05D32" w:rsidRPr="004D6A11">
        <w:t>a</w:t>
      </w:r>
      <w:r w:rsidRPr="004D6A11">
        <w:t xml:space="preserve">ctive </w:t>
      </w:r>
      <w:r w:rsidR="00D05D32" w:rsidRPr="004D6A11">
        <w:t>a</w:t>
      </w:r>
      <w:r w:rsidRPr="004D6A11">
        <w:t xml:space="preserve">ntenna </w:t>
      </w:r>
      <w:r w:rsidR="00D05D32" w:rsidRPr="004D6A11">
        <w:t>s</w:t>
      </w:r>
      <w:r w:rsidRPr="004D6A11">
        <w:t>ystems (AAS) and non-AAS were considered.</w:t>
      </w:r>
      <w:r w:rsidR="00176ADB">
        <w:t xml:space="preserve"> </w:t>
      </w:r>
    </w:p>
    <w:p w14:paraId="277C8425" w14:textId="46940211" w:rsidR="00B6590B" w:rsidRPr="004D6A11" w:rsidRDefault="00B6590B" w:rsidP="00B6590B">
      <w:pPr>
        <w:pStyle w:val="Paragraph"/>
      </w:pPr>
      <w:r w:rsidRPr="004D6A11">
        <w:t xml:space="preserve">The results </w:t>
      </w:r>
      <w:r w:rsidR="009E14D8" w:rsidRPr="004D6A11">
        <w:t>of the</w:t>
      </w:r>
      <w:r w:rsidRPr="004D6A11">
        <w:t xml:space="preserve"> BS studies show that </w:t>
      </w:r>
      <w:r w:rsidR="007E0954">
        <w:t>L</w:t>
      </w:r>
      <w:r w:rsidRPr="004D6A11">
        <w:t xml:space="preserve">ocal </w:t>
      </w:r>
      <w:r w:rsidR="007E0954">
        <w:t>A</w:t>
      </w:r>
      <w:r w:rsidRPr="004D6A11">
        <w:t xml:space="preserve">rea </w:t>
      </w:r>
      <w:r w:rsidR="0075322D">
        <w:t xml:space="preserve">BS </w:t>
      </w:r>
      <w:r w:rsidRPr="004D6A11">
        <w:t xml:space="preserve">and </w:t>
      </w:r>
      <w:r w:rsidR="007E0954">
        <w:t>M</w:t>
      </w:r>
      <w:r w:rsidRPr="004D6A11">
        <w:t xml:space="preserve">edium </w:t>
      </w:r>
      <w:r w:rsidR="007E0954">
        <w:t>R</w:t>
      </w:r>
      <w:r w:rsidRPr="004D6A11">
        <w:t xml:space="preserve">ange BS </w:t>
      </w:r>
      <w:r w:rsidR="004011F2">
        <w:t>transmissions could</w:t>
      </w:r>
      <w:r w:rsidR="004011F2" w:rsidRPr="004D6A11">
        <w:t xml:space="preserve"> </w:t>
      </w:r>
      <w:r w:rsidRPr="004D6A11">
        <w:t>potential</w:t>
      </w:r>
      <w:r w:rsidR="004011F2">
        <w:t>ly</w:t>
      </w:r>
      <w:r w:rsidRPr="004D6A11">
        <w:t xml:space="preserve"> interfere with </w:t>
      </w:r>
      <w:r w:rsidR="009E14D8" w:rsidRPr="004D6A11">
        <w:t>R</w:t>
      </w:r>
      <w:r w:rsidR="0075322D" w:rsidRPr="004D6A11">
        <w:t>a</w:t>
      </w:r>
      <w:r w:rsidR="009E14D8" w:rsidRPr="004D6A11">
        <w:t>s</w:t>
      </w:r>
      <w:r w:rsidRPr="004D6A11">
        <w:t xml:space="preserve"> if the antenna gain </w:t>
      </w:r>
      <w:r w:rsidR="004011F2">
        <w:t xml:space="preserve">directed </w:t>
      </w:r>
      <w:r w:rsidRPr="004D6A11">
        <w:t xml:space="preserve">towards </w:t>
      </w:r>
      <w:r w:rsidR="009E14D8" w:rsidRPr="004D6A11">
        <w:t xml:space="preserve">an </w:t>
      </w:r>
      <w:r w:rsidRPr="004D6A11">
        <w:t>aircraft is sufficiently high.</w:t>
      </w:r>
    </w:p>
    <w:p w14:paraId="6EE650D0" w14:textId="75D6DBD2" w:rsidR="00B6590B" w:rsidRPr="004D6A11" w:rsidRDefault="009E14D8" w:rsidP="00B6590B">
      <w:pPr>
        <w:pStyle w:val="Paragraph"/>
      </w:pPr>
      <w:r w:rsidRPr="004D6A11">
        <w:lastRenderedPageBreak/>
        <w:t>T</w:t>
      </w:r>
      <w:r w:rsidR="00B6590B" w:rsidRPr="004D6A11">
        <w:t xml:space="preserve">he </w:t>
      </w:r>
      <w:r w:rsidR="00D05D32" w:rsidRPr="004D6A11">
        <w:t xml:space="preserve">maximum </w:t>
      </w:r>
      <w:r w:rsidR="00F068BC">
        <w:t xml:space="preserve">antenna </w:t>
      </w:r>
      <w:r w:rsidR="00B6590B" w:rsidRPr="004D6A11">
        <w:t xml:space="preserve">gain of HL WBB BSs within the 4200-4400 MHz </w:t>
      </w:r>
      <w:r w:rsidR="00D05D32" w:rsidRPr="004D6A11">
        <w:t xml:space="preserve">band may vary based on </w:t>
      </w:r>
      <w:proofErr w:type="gramStart"/>
      <w:r w:rsidR="00D05D32" w:rsidRPr="004D6A11">
        <w:t>a number of</w:t>
      </w:r>
      <w:proofErr w:type="gramEnd"/>
      <w:r w:rsidR="00D05D32" w:rsidRPr="004D6A11">
        <w:t xml:space="preserve"> factors.</w:t>
      </w:r>
      <w:r w:rsidR="00B6590B" w:rsidRPr="004D6A11">
        <w:t xml:space="preserve"> </w:t>
      </w:r>
      <w:r w:rsidR="00F9515A" w:rsidRPr="004D6A11">
        <w:t xml:space="preserve">This is further complicated for the AAS case, where assumptions on when to assume </w:t>
      </w:r>
      <w:r w:rsidR="00B6590B" w:rsidRPr="004D6A11">
        <w:t xml:space="preserve">decorrelation of the antenna pattern within </w:t>
      </w:r>
      <w:r w:rsidR="00F9515A" w:rsidRPr="004D6A11">
        <w:t xml:space="preserve">the </w:t>
      </w:r>
      <w:r w:rsidR="00B6590B" w:rsidRPr="004D6A11">
        <w:t xml:space="preserve">4200-4400 MHz </w:t>
      </w:r>
      <w:r w:rsidR="00F9515A" w:rsidRPr="004D6A11">
        <w:t xml:space="preserve">band are </w:t>
      </w:r>
      <w:r w:rsidR="00B6590B" w:rsidRPr="004D6A11">
        <w:t>uncertain</w:t>
      </w:r>
      <w:r w:rsidR="00F9515A" w:rsidRPr="004D6A11">
        <w:t>.</w:t>
      </w:r>
      <w:r w:rsidRPr="004D6A11">
        <w:t xml:space="preserve"> However, </w:t>
      </w:r>
      <w:r w:rsidR="00F9515A" w:rsidRPr="004D6A11">
        <w:t xml:space="preserve">in practice, the </w:t>
      </w:r>
      <w:r w:rsidR="00B6590B" w:rsidRPr="004D6A11">
        <w:t xml:space="preserve">size </w:t>
      </w:r>
      <w:r w:rsidR="00F9515A" w:rsidRPr="004D6A11">
        <w:t xml:space="preserve">of an AAS </w:t>
      </w:r>
      <w:r w:rsidR="00B6590B" w:rsidRPr="004D6A11">
        <w:t xml:space="preserve">array and maximum antenna gains </w:t>
      </w:r>
      <w:r w:rsidR="00F9515A" w:rsidRPr="004D6A11">
        <w:t>for non-AAS BSs is likely to be limited by the</w:t>
      </w:r>
      <w:r w:rsidR="00B6590B" w:rsidRPr="004D6A11">
        <w:t xml:space="preserve"> </w:t>
      </w:r>
      <w:r w:rsidR="00A53902">
        <w:t xml:space="preserve">proposed </w:t>
      </w:r>
      <w:r w:rsidR="00B6590B" w:rsidRPr="004D6A11">
        <w:t xml:space="preserve">in-band </w:t>
      </w:r>
      <w:r w:rsidR="00F9515A" w:rsidRPr="004D6A11">
        <w:t xml:space="preserve">spectral density limit </w:t>
      </w:r>
      <w:r w:rsidR="00B6590B" w:rsidRPr="004D6A11">
        <w:t>of 17 dBm/MHz (maximum 34 dBm EIRP over 50 MHz).</w:t>
      </w:r>
      <w:r w:rsidR="00F9515A" w:rsidRPr="004D6A11">
        <w:t xml:space="preserve"> This may even make the use of AAS impractical within the 3950-4000 MHz band. </w:t>
      </w:r>
    </w:p>
    <w:p w14:paraId="3E64E2A3" w14:textId="25454E2A" w:rsidR="00F9515A" w:rsidRPr="004D6A11" w:rsidRDefault="002D70E7" w:rsidP="00D53971">
      <w:pPr>
        <w:pStyle w:val="Paragraph"/>
        <w:spacing w:after="120"/>
      </w:pPr>
      <w:r>
        <w:t>Taking this into account</w:t>
      </w:r>
      <w:r w:rsidR="00B6590B" w:rsidRPr="004D6A11">
        <w:t xml:space="preserve">, </w:t>
      </w:r>
      <w:r w:rsidR="00D53971" w:rsidRPr="004D6A11">
        <w:t xml:space="preserve">additional </w:t>
      </w:r>
      <w:r w:rsidR="00F9515A" w:rsidRPr="004D6A11">
        <w:t xml:space="preserve">studies </w:t>
      </w:r>
      <w:r>
        <w:t xml:space="preserve">were conducted </w:t>
      </w:r>
      <w:r w:rsidR="00F9515A" w:rsidRPr="004D6A11">
        <w:t>focus</w:t>
      </w:r>
      <w:r>
        <w:t>ing</w:t>
      </w:r>
      <w:r w:rsidR="00F9515A" w:rsidRPr="004D6A11">
        <w:t xml:space="preserve"> on </w:t>
      </w:r>
      <w:r w:rsidR="00A53902">
        <w:t xml:space="preserve">radiated </w:t>
      </w:r>
      <w:r w:rsidR="00B6590B" w:rsidRPr="004D6A11">
        <w:t xml:space="preserve">unwanted emissions </w:t>
      </w:r>
      <w:r w:rsidR="00A53902">
        <w:t xml:space="preserve">(as </w:t>
      </w:r>
      <w:r w:rsidR="00B6590B" w:rsidRPr="004D6A11">
        <w:t>EIRP</w:t>
      </w:r>
      <w:r w:rsidR="00A53902">
        <w:t>)</w:t>
      </w:r>
      <w:r w:rsidR="00B6590B" w:rsidRPr="004D6A11">
        <w:t xml:space="preserve"> </w:t>
      </w:r>
      <w:r w:rsidR="00D53971" w:rsidRPr="004D6A11">
        <w:t>with</w:t>
      </w:r>
      <w:r w:rsidR="00B6590B" w:rsidRPr="004D6A11">
        <w:t>in the 4200-4400 MHz range</w:t>
      </w:r>
      <w:r w:rsidR="00F9515A" w:rsidRPr="004D6A11">
        <w:t>. T</w:t>
      </w:r>
      <w:r w:rsidR="00D53971" w:rsidRPr="004D6A11">
        <w:t>his</w:t>
      </w:r>
      <w:r w:rsidR="00F9515A" w:rsidRPr="004D6A11">
        <w:t xml:space="preserve"> resulted in the following </w:t>
      </w:r>
      <w:r w:rsidR="00D53971" w:rsidRPr="004D6A11">
        <w:t>measures</w:t>
      </w:r>
      <w:r w:rsidR="00BA7AEB" w:rsidRPr="004D6A11">
        <w:t xml:space="preserve"> being identified</w:t>
      </w:r>
      <w:r w:rsidR="00F9515A" w:rsidRPr="004D6A11">
        <w:t xml:space="preserve"> to </w:t>
      </w:r>
      <w:r w:rsidR="00E318C3">
        <w:t>facilitate</w:t>
      </w:r>
      <w:r w:rsidR="00F9515A" w:rsidRPr="004D6A11">
        <w:t xml:space="preserve"> coexistence with R</w:t>
      </w:r>
      <w:r w:rsidR="00100EF4">
        <w:t>A</w:t>
      </w:r>
      <w:r w:rsidR="00F9515A" w:rsidRPr="004D6A11">
        <w:t>s:</w:t>
      </w:r>
    </w:p>
    <w:p w14:paraId="79E06E66" w14:textId="37202F3A" w:rsidR="00BA7AEB" w:rsidRPr="004D6A11" w:rsidRDefault="00F9515A" w:rsidP="00A53902">
      <w:pPr>
        <w:pStyle w:val="Paragraph"/>
        <w:numPr>
          <w:ilvl w:val="0"/>
          <w:numId w:val="15"/>
        </w:numPr>
        <w:spacing w:after="120"/>
      </w:pPr>
      <w:r w:rsidRPr="004D6A11">
        <w:t xml:space="preserve">No additional mitigation measures </w:t>
      </w:r>
      <w:r w:rsidR="00D53971" w:rsidRPr="004D6A11">
        <w:t xml:space="preserve">are </w:t>
      </w:r>
      <w:r w:rsidR="00BA7AEB" w:rsidRPr="004D6A11">
        <w:t>required</w:t>
      </w:r>
      <w:r w:rsidRPr="004D6A11">
        <w:t xml:space="preserve"> for BS that meet </w:t>
      </w:r>
      <w:r w:rsidR="00BA7AEB" w:rsidRPr="004D6A11">
        <w:t xml:space="preserve">category B spurious emissions </w:t>
      </w:r>
      <w:r w:rsidR="00B6590B" w:rsidRPr="004D6A11">
        <w:t>limit</w:t>
      </w:r>
      <w:r w:rsidR="00BA7AEB" w:rsidRPr="004D6A11">
        <w:t>s</w:t>
      </w:r>
      <w:r w:rsidR="00B6590B" w:rsidRPr="004D6A11">
        <w:t xml:space="preserve"> </w:t>
      </w:r>
      <w:r w:rsidR="00BA7AEB" w:rsidRPr="004D6A11">
        <w:t>(as defined by 3GPP) across the entire 4200-4400</w:t>
      </w:r>
      <w:r w:rsidR="001709E3">
        <w:t> </w:t>
      </w:r>
      <w:r w:rsidR="00BA7AEB" w:rsidRPr="004D6A11">
        <w:t>MHz band</w:t>
      </w:r>
      <w:r w:rsidR="0075322D">
        <w:t>.</w:t>
      </w:r>
    </w:p>
    <w:p w14:paraId="02141A8F" w14:textId="772B9871" w:rsidR="00B014DC" w:rsidRDefault="00BA7AEB" w:rsidP="00955BBA">
      <w:pPr>
        <w:pStyle w:val="Paragraph"/>
        <w:numPr>
          <w:ilvl w:val="0"/>
          <w:numId w:val="15"/>
        </w:numPr>
        <w:spacing w:after="120"/>
      </w:pPr>
      <w:r w:rsidRPr="004D6A11">
        <w:t xml:space="preserve">For BS that meet </w:t>
      </w:r>
      <w:r w:rsidR="00B014DC">
        <w:t>L</w:t>
      </w:r>
      <w:r w:rsidRPr="004D6A11">
        <w:t xml:space="preserve">ocal </w:t>
      </w:r>
      <w:r w:rsidR="00B014DC">
        <w:t>A</w:t>
      </w:r>
      <w:r w:rsidRPr="004D6A11">
        <w:t xml:space="preserve">rea </w:t>
      </w:r>
      <w:r w:rsidR="0075322D">
        <w:t xml:space="preserve">BS </w:t>
      </w:r>
      <w:r w:rsidRPr="004D6A11">
        <w:t xml:space="preserve">and </w:t>
      </w:r>
      <w:r w:rsidR="00B014DC">
        <w:t>M</w:t>
      </w:r>
      <w:r w:rsidRPr="004D6A11">
        <w:t xml:space="preserve">edium </w:t>
      </w:r>
      <w:r w:rsidR="00B014DC">
        <w:t>R</w:t>
      </w:r>
      <w:r w:rsidRPr="004D6A11">
        <w:t>ange BS unwanted emissions</w:t>
      </w:r>
      <w:r w:rsidR="001709E3">
        <w:t xml:space="preserve"> within the 4200-4240 MHz band</w:t>
      </w:r>
      <w:r w:rsidRPr="004D6A11">
        <w:t xml:space="preserve">, a </w:t>
      </w:r>
      <w:proofErr w:type="gramStart"/>
      <w:r w:rsidRPr="004D6A11">
        <w:t>small restricted</w:t>
      </w:r>
      <w:proofErr w:type="gramEnd"/>
      <w:r w:rsidRPr="004D6A11">
        <w:t xml:space="preserve"> zone is </w:t>
      </w:r>
      <w:r w:rsidR="00D109F4">
        <w:t>proposed</w:t>
      </w:r>
      <w:r w:rsidR="00D109F4" w:rsidRPr="004D6A11">
        <w:t xml:space="preserve"> </w:t>
      </w:r>
      <w:r w:rsidR="00B014DC">
        <w:t>in the area parallel to the glide landing slop</w:t>
      </w:r>
      <w:r w:rsidR="0057221B">
        <w:t>e</w:t>
      </w:r>
      <w:r w:rsidR="00B014DC">
        <w:t xml:space="preserve"> at </w:t>
      </w:r>
      <w:r w:rsidRPr="004D6A11">
        <w:t>airports</w:t>
      </w:r>
      <w:r w:rsidR="00D53971" w:rsidRPr="004D6A11">
        <w:rPr>
          <w:rStyle w:val="FootnoteReference"/>
        </w:rPr>
        <w:footnoteReference w:id="3"/>
      </w:r>
      <w:r w:rsidR="00B6590B" w:rsidRPr="004D6A11">
        <w:t>.</w:t>
      </w:r>
      <w:r w:rsidRPr="004D6A11">
        <w:t xml:space="preserve"> </w:t>
      </w:r>
      <w:r w:rsidR="00C6641F">
        <w:t>This is detailed in Figure 1</w:t>
      </w:r>
      <w:r w:rsidR="00C6641F" w:rsidRPr="004D6A11">
        <w:t xml:space="preserve">. </w:t>
      </w:r>
      <w:r w:rsidR="00B014DC">
        <w:t xml:space="preserve">No restricted zone is required perpendicular to the runway. </w:t>
      </w:r>
    </w:p>
    <w:p w14:paraId="582DBD7F" w14:textId="61A9C5AF" w:rsidR="00BA7AEB" w:rsidRDefault="00BA7AEB">
      <w:pPr>
        <w:pStyle w:val="Paragraph"/>
        <w:spacing w:after="120"/>
        <w:ind w:left="780"/>
      </w:pPr>
      <w:r w:rsidRPr="004D6A11">
        <w:t>Within</w:t>
      </w:r>
      <w:r w:rsidR="00B014DC">
        <w:t xml:space="preserve"> the restricted zone</w:t>
      </w:r>
      <w:r w:rsidRPr="004D6A11">
        <w:t xml:space="preserve"> </w:t>
      </w:r>
      <w:r w:rsidR="005D431C" w:rsidRPr="004D6A11">
        <w:t xml:space="preserve">it is </w:t>
      </w:r>
      <w:r w:rsidR="00E76677" w:rsidRPr="004D6A11">
        <w:t>proposed</w:t>
      </w:r>
      <w:r w:rsidR="005D431C" w:rsidRPr="004D6A11">
        <w:t xml:space="preserve"> to implement </w:t>
      </w:r>
      <w:r w:rsidRPr="004D6A11">
        <w:t xml:space="preserve">limits on the EIRP of unwanted emissions </w:t>
      </w:r>
      <w:r w:rsidR="00D109F4">
        <w:t xml:space="preserve">from HL WBB BS </w:t>
      </w:r>
      <w:r w:rsidRPr="004D6A11">
        <w:t>at different elevation angles (with respect to the horizon).</w:t>
      </w:r>
      <w:r w:rsidR="00D109F4">
        <w:t xml:space="preserve"> </w:t>
      </w:r>
      <w:r w:rsidR="00B014DC">
        <w:t>An e</w:t>
      </w:r>
      <w:r w:rsidR="00D109F4">
        <w:t xml:space="preserve">quation </w:t>
      </w:r>
      <w:r w:rsidR="001709E3">
        <w:t>ha</w:t>
      </w:r>
      <w:r w:rsidR="00B014DC">
        <w:t>s</w:t>
      </w:r>
      <w:r w:rsidR="001709E3">
        <w:t xml:space="preserve"> </w:t>
      </w:r>
      <w:r w:rsidR="00D109F4">
        <w:t>been derived that define</w:t>
      </w:r>
      <w:r w:rsidR="00B014DC">
        <w:t>s</w:t>
      </w:r>
      <w:r w:rsidR="00D109F4">
        <w:t xml:space="preserve"> these limits and i</w:t>
      </w:r>
      <w:r w:rsidR="00B014DC">
        <w:t>s</w:t>
      </w:r>
      <w:r w:rsidR="00D109F4">
        <w:t xml:space="preserve"> provided in the </w:t>
      </w:r>
      <w:r w:rsidR="001709E3" w:rsidRPr="001709E3">
        <w:rPr>
          <w:i/>
          <w:iCs/>
        </w:rPr>
        <w:fldChar w:fldCharType="begin"/>
      </w:r>
      <w:r w:rsidR="001709E3" w:rsidRPr="001709E3">
        <w:rPr>
          <w:i/>
          <w:iCs/>
        </w:rPr>
        <w:instrText xml:space="preserve"> REF _Ref170393614 \h </w:instrText>
      </w:r>
      <w:r w:rsidR="001709E3">
        <w:rPr>
          <w:i/>
          <w:iCs/>
        </w:rPr>
        <w:instrText xml:space="preserve"> \* MERGEFORMAT </w:instrText>
      </w:r>
      <w:r w:rsidR="001709E3" w:rsidRPr="001709E3">
        <w:rPr>
          <w:i/>
          <w:iCs/>
        </w:rPr>
      </w:r>
      <w:r w:rsidR="001709E3" w:rsidRPr="001709E3">
        <w:rPr>
          <w:i/>
          <w:iCs/>
        </w:rPr>
        <w:fldChar w:fldCharType="separate"/>
      </w:r>
      <w:r w:rsidR="001709E3" w:rsidRPr="001709E3">
        <w:rPr>
          <w:i/>
          <w:iCs/>
        </w:rPr>
        <w:t>Final proposed mitigation measures</w:t>
      </w:r>
      <w:r w:rsidR="001709E3" w:rsidRPr="001709E3">
        <w:rPr>
          <w:i/>
          <w:iCs/>
        </w:rPr>
        <w:fldChar w:fldCharType="end"/>
      </w:r>
      <w:r w:rsidR="001709E3">
        <w:t xml:space="preserve"> </w:t>
      </w:r>
      <w:r w:rsidR="00D109F4">
        <w:t xml:space="preserve">section. </w:t>
      </w:r>
    </w:p>
    <w:p w14:paraId="554DAC61" w14:textId="3004F677" w:rsidR="00A53902" w:rsidRDefault="00B17165" w:rsidP="00955BBA">
      <w:pPr>
        <w:pStyle w:val="Paragraph"/>
        <w:numPr>
          <w:ilvl w:val="0"/>
          <w:numId w:val="15"/>
        </w:numPr>
        <w:spacing w:after="120"/>
      </w:pPr>
      <w:r>
        <w:t>When coordinating indoor HL WBB BS, licence applicants (or their accredited persons) may apply to the ACMA to have building penetration losses considered. Such a request would need to include suitable information detailing the level of building penetration loss and how this was determined. If the building penetration losses are greater than or equal to 5.6 dB then no additional mitigation measures are required</w:t>
      </w:r>
      <w:r w:rsidR="0075322D">
        <w:t>.</w:t>
      </w:r>
    </w:p>
    <w:p w14:paraId="56EBCD15" w14:textId="119E9A23" w:rsidR="003829D2" w:rsidRPr="004D6A11" w:rsidRDefault="003829D2" w:rsidP="00955BBA">
      <w:pPr>
        <w:pStyle w:val="Figureheading"/>
        <w:spacing w:before="360"/>
      </w:pPr>
      <w:r>
        <w:rPr>
          <w:rFonts w:eastAsiaTheme="minorEastAsia"/>
        </w:rPr>
        <w:t>Diagram of the proposed Restricted zone</w:t>
      </w:r>
      <w:r w:rsidR="006A0E43">
        <w:rPr>
          <w:rFonts w:eastAsiaTheme="minorEastAsia"/>
        </w:rPr>
        <w:t xml:space="preserve"> (not to scale)</w:t>
      </w:r>
    </w:p>
    <w:p w14:paraId="72111737" w14:textId="47957AB7" w:rsidR="00F068BC" w:rsidRDefault="000218AB" w:rsidP="00606178">
      <w:pPr>
        <w:pStyle w:val="Paragraph"/>
        <w:spacing w:before="240"/>
        <w:rPr>
          <w:b/>
          <w:bCs/>
          <w:iCs/>
          <w:sz w:val="28"/>
          <w:szCs w:val="28"/>
        </w:rPr>
      </w:pPr>
      <w:r w:rsidRPr="000218AB">
        <w:rPr>
          <w:noProof/>
        </w:rPr>
        <w:drawing>
          <wp:inline distT="0" distB="0" distL="0" distR="0" wp14:anchorId="73E3DD68" wp14:editId="19DE4464">
            <wp:extent cx="4871085" cy="1203325"/>
            <wp:effectExtent l="0" t="0" r="5715" b="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pic:nvPicPr>
                  <pic:blipFill>
                    <a:blip r:embed="rId23"/>
                    <a:stretch>
                      <a:fillRect/>
                    </a:stretch>
                  </pic:blipFill>
                  <pic:spPr>
                    <a:xfrm>
                      <a:off x="0" y="0"/>
                      <a:ext cx="4871085" cy="1203325"/>
                    </a:xfrm>
                    <a:prstGeom prst="rect">
                      <a:avLst/>
                    </a:prstGeom>
                  </pic:spPr>
                </pic:pic>
              </a:graphicData>
            </a:graphic>
          </wp:inline>
        </w:drawing>
      </w:r>
      <w:r w:rsidRPr="000218AB">
        <w:rPr>
          <w:noProof/>
        </w:rPr>
        <w:drawing>
          <wp:inline distT="0" distB="0" distL="0" distR="0" wp14:anchorId="60C501F8" wp14:editId="7EF25EEE">
            <wp:extent cx="4871085" cy="1128395"/>
            <wp:effectExtent l="0" t="0" r="5715" b="0"/>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24"/>
                    <a:stretch>
                      <a:fillRect/>
                    </a:stretch>
                  </pic:blipFill>
                  <pic:spPr>
                    <a:xfrm>
                      <a:off x="0" y="0"/>
                      <a:ext cx="4871085" cy="1128395"/>
                    </a:xfrm>
                    <a:prstGeom prst="rect">
                      <a:avLst/>
                    </a:prstGeom>
                  </pic:spPr>
                </pic:pic>
              </a:graphicData>
            </a:graphic>
          </wp:inline>
        </w:drawing>
      </w:r>
      <w:r w:rsidR="00F068BC">
        <w:br w:type="page"/>
      </w:r>
    </w:p>
    <w:p w14:paraId="1263F75D" w14:textId="59D240E9" w:rsidR="00D53971" w:rsidRPr="004D6A11" w:rsidRDefault="00D53971" w:rsidP="00D53971">
      <w:pPr>
        <w:pStyle w:val="Heading2"/>
      </w:pPr>
      <w:bookmarkStart w:id="4" w:name="_Toc172550593"/>
      <w:r w:rsidRPr="004D6A11">
        <w:lastRenderedPageBreak/>
        <w:t>Feedback</w:t>
      </w:r>
      <w:bookmarkEnd w:id="4"/>
    </w:p>
    <w:p w14:paraId="052B83C5" w14:textId="77777777" w:rsidR="00D53971" w:rsidRPr="004D6A11" w:rsidRDefault="00D53971" w:rsidP="00955BBA">
      <w:pPr>
        <w:pStyle w:val="Paragraph"/>
        <w:spacing w:after="80"/>
      </w:pPr>
      <w:r w:rsidRPr="004D6A11">
        <w:t xml:space="preserve">The HL WBB Technical Liaison Group (TLG) is requested to provide feedback on: </w:t>
      </w:r>
    </w:p>
    <w:p w14:paraId="52B55AA9" w14:textId="7BDE8D71" w:rsidR="00D53971" w:rsidRPr="004D6A11" w:rsidRDefault="00D53971" w:rsidP="00955BBA">
      <w:pPr>
        <w:pStyle w:val="Paragraph"/>
        <w:numPr>
          <w:ilvl w:val="0"/>
          <w:numId w:val="15"/>
        </w:numPr>
        <w:spacing w:after="80"/>
      </w:pPr>
      <w:r w:rsidRPr="004D6A11">
        <w:t>the studies conducted, including parameters used and assumptions made; and</w:t>
      </w:r>
    </w:p>
    <w:p w14:paraId="67E00320" w14:textId="77721493" w:rsidR="00D53971" w:rsidRDefault="00D53971" w:rsidP="00D53971">
      <w:pPr>
        <w:pStyle w:val="Paragraph"/>
        <w:numPr>
          <w:ilvl w:val="0"/>
          <w:numId w:val="15"/>
        </w:numPr>
        <w:spacing w:after="120"/>
      </w:pPr>
      <w:r w:rsidRPr="004D6A11">
        <w:t>the measures proposed to enable coexistence between HL WBB and RAs.</w:t>
      </w:r>
    </w:p>
    <w:p w14:paraId="2F444DEF" w14:textId="77777777" w:rsidR="00BD657D" w:rsidRDefault="00BD657D" w:rsidP="00BD657D">
      <w:pPr>
        <w:pStyle w:val="Paragraph"/>
        <w:spacing w:after="120"/>
      </w:pPr>
    </w:p>
    <w:p w14:paraId="02182163" w14:textId="72D60D15" w:rsidR="00BD657D" w:rsidRPr="004D6A11" w:rsidRDefault="00BD657D" w:rsidP="00BD657D">
      <w:pPr>
        <w:pStyle w:val="Heading1"/>
      </w:pPr>
      <w:bookmarkStart w:id="5" w:name="_Toc172550594"/>
      <w:r>
        <w:lastRenderedPageBreak/>
        <w:t>Obstacle restrictions around airports</w:t>
      </w:r>
      <w:bookmarkEnd w:id="5"/>
      <w:r w:rsidRPr="004D6A11">
        <w:t xml:space="preserve"> </w:t>
      </w:r>
    </w:p>
    <w:p w14:paraId="06859E09" w14:textId="34507587" w:rsidR="00BD657D" w:rsidRPr="004D6A11" w:rsidRDefault="00BD657D" w:rsidP="00BD657D">
      <w:pPr>
        <w:pStyle w:val="Paragraph"/>
      </w:pPr>
      <w:r w:rsidRPr="004D6A11">
        <w:t xml:space="preserve">The existing legislation for obstacles around airports is in chapter 7 of </w:t>
      </w:r>
      <w:hyperlink r:id="rId25" w:history="1">
        <w:r w:rsidRPr="004D6A11">
          <w:rPr>
            <w:rStyle w:val="Hyperlink"/>
          </w:rPr>
          <w:t>Part 139 (Aerodromes) Manual of Standards 2019</w:t>
        </w:r>
      </w:hyperlink>
      <w:r w:rsidRPr="004D6A11">
        <w:t>. This legislation defines the Obstacle Limitation Surfaces (OLS) which are three dimensional volumes of airspace that restrict the installation of physical structures such as BS around airport runways</w:t>
      </w:r>
      <w:r>
        <w:t xml:space="preserve"> – refer to Figure 2</w:t>
      </w:r>
      <w:r w:rsidRPr="004D6A11">
        <w:t>. The dimensions of the OLS differ depending on the runway type and code. For studies conducted in this paper a category I, code 1,</w:t>
      </w:r>
      <w:r>
        <w:t xml:space="preserve"> </w:t>
      </w:r>
      <w:r w:rsidRPr="004D6A11">
        <w:t>2, precision, instrument landing approach runway is used.</w:t>
      </w:r>
    </w:p>
    <w:p w14:paraId="4F0C70F2" w14:textId="77777777" w:rsidR="00BD657D" w:rsidRPr="004D6A11" w:rsidRDefault="00BD657D" w:rsidP="00BD657D">
      <w:pPr>
        <w:pStyle w:val="Figureheading"/>
      </w:pPr>
      <w:r w:rsidRPr="004D6A11">
        <w:t>Example of OLS surfaces around a runway</w:t>
      </w:r>
      <w:r w:rsidRPr="004D6A11">
        <w:rPr>
          <w:rStyle w:val="FootnoteReference"/>
        </w:rPr>
        <w:footnoteReference w:id="4"/>
      </w:r>
    </w:p>
    <w:p w14:paraId="2B55DE2A" w14:textId="77777777" w:rsidR="00BD657D" w:rsidRPr="004D6A11" w:rsidRDefault="00BD657D" w:rsidP="00BD657D">
      <w:pPr>
        <w:pStyle w:val="Figureheading"/>
        <w:numPr>
          <w:ilvl w:val="0"/>
          <w:numId w:val="0"/>
        </w:numPr>
      </w:pPr>
      <w:r w:rsidRPr="004D6A11">
        <w:rPr>
          <w:noProof/>
        </w:rPr>
        <w:drawing>
          <wp:inline distT="0" distB="0" distL="0" distR="0" wp14:anchorId="2BF4A4C7" wp14:editId="3330CFEA">
            <wp:extent cx="4865370" cy="2947670"/>
            <wp:effectExtent l="0" t="0" r="0" b="5080"/>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65370" cy="2947670"/>
                    </a:xfrm>
                    <a:prstGeom prst="rect">
                      <a:avLst/>
                    </a:prstGeom>
                    <a:noFill/>
                    <a:ln>
                      <a:noFill/>
                    </a:ln>
                  </pic:spPr>
                </pic:pic>
              </a:graphicData>
            </a:graphic>
          </wp:inline>
        </w:drawing>
      </w:r>
    </w:p>
    <w:p w14:paraId="1838BA77" w14:textId="77777777" w:rsidR="00BD657D" w:rsidRPr="004D6A11" w:rsidRDefault="00BD657D" w:rsidP="00BD657D">
      <w:pPr>
        <w:pStyle w:val="Paragraph"/>
      </w:pPr>
      <w:bookmarkStart w:id="6" w:name="_Hlk170127829"/>
      <w:r>
        <w:t>T</w:t>
      </w:r>
      <w:r w:rsidRPr="004D6A11">
        <w:t>he legislation defines the runway strip as an obstacle restriction area (ORA), where no physical objects or structures may be deployed. For an instrument landing approach runway, with code 1,</w:t>
      </w:r>
      <w:r>
        <w:t xml:space="preserve"> </w:t>
      </w:r>
      <w:r w:rsidRPr="004D6A11">
        <w:t>2</w:t>
      </w:r>
      <w:r>
        <w:t>,</w:t>
      </w:r>
      <w:r w:rsidRPr="004D6A11">
        <w:t xml:space="preserve"> the runway strip extends 70 m either side of the runway centreline and 60 m beyond the runway threshold. </w:t>
      </w:r>
    </w:p>
    <w:bookmarkEnd w:id="6"/>
    <w:p w14:paraId="53562C77" w14:textId="77777777" w:rsidR="00BD657D" w:rsidRPr="004D6A11" w:rsidRDefault="00BD657D" w:rsidP="00BD657D">
      <w:pPr>
        <w:pStyle w:val="Paragraph"/>
      </w:pPr>
      <w:r w:rsidRPr="004D6A11">
        <w:t>The OLS defines the maximum height of physical structures outside the runway strip. Extending from the runway strip the two OLS are the approach surface and the transitional surface. The approach surface is defined as a linear slope that begins 60</w:t>
      </w:r>
      <w:r>
        <w:t> </w:t>
      </w:r>
      <w:r w:rsidRPr="004D6A11">
        <w:t>m from the threshold of the runway that trends upwards. The maximum height of an obstacle at the beginning of the slope is 0 m and progressively increases as the distance from the runway threshold increases. For a category I, code 1,2, precision, instrument landing approach runway, the OLS slopes upward at a rate of 2.5% (equivalent to an angle of 1.432°). The transitional surface starts at the side edges of the approach surface and the runway strip and slopes linearly upwards. For a category I, code 1,2, precision instrument landing runway the transitional surface slopes upward</w:t>
      </w:r>
      <w:r>
        <w:t>s</w:t>
      </w:r>
      <w:r w:rsidRPr="004D6A11">
        <w:t xml:space="preserve"> at a rate of 14.3% (equivalent to an angle of 8.138°).</w:t>
      </w:r>
    </w:p>
    <w:p w14:paraId="308F6DAF" w14:textId="1AF00F3F" w:rsidR="00BD657D" w:rsidRPr="004D6A11" w:rsidRDefault="00BD657D" w:rsidP="00BD657D">
      <w:pPr>
        <w:pStyle w:val="Paragraph"/>
        <w:spacing w:after="120"/>
      </w:pPr>
    </w:p>
    <w:p w14:paraId="72E5BDE7" w14:textId="08B896AB" w:rsidR="006E7C0F" w:rsidRPr="004D6A11" w:rsidRDefault="006E7C0F" w:rsidP="006E7C0F">
      <w:pPr>
        <w:pStyle w:val="Heading1"/>
      </w:pPr>
      <w:bookmarkStart w:id="7" w:name="_Ref170373333"/>
      <w:bookmarkStart w:id="8" w:name="_Toc172550595"/>
      <w:r w:rsidRPr="004D6A11">
        <w:lastRenderedPageBreak/>
        <w:t xml:space="preserve">RA receiver overload </w:t>
      </w:r>
      <w:r w:rsidR="00D53971" w:rsidRPr="004D6A11">
        <w:t>studies</w:t>
      </w:r>
      <w:bookmarkEnd w:id="7"/>
      <w:bookmarkEnd w:id="8"/>
      <w:r w:rsidRPr="004D6A11">
        <w:t xml:space="preserve"> </w:t>
      </w:r>
    </w:p>
    <w:p w14:paraId="72B33BE1" w14:textId="35F194DE" w:rsidR="006E7C0F" w:rsidRPr="004D6A11" w:rsidRDefault="00B05634" w:rsidP="006E7C0F">
      <w:pPr>
        <w:pStyle w:val="Paragraph"/>
      </w:pPr>
      <w:r>
        <w:t>S</w:t>
      </w:r>
      <w:r w:rsidR="0009116D" w:rsidRPr="004D6A11">
        <w:t xml:space="preserve">tudies </w:t>
      </w:r>
      <w:r>
        <w:t xml:space="preserve">were </w:t>
      </w:r>
      <w:r w:rsidR="0009116D" w:rsidRPr="004D6A11">
        <w:t>conducted t</w:t>
      </w:r>
      <w:r>
        <w:t>o</w:t>
      </w:r>
      <w:r w:rsidR="0009116D" w:rsidRPr="004D6A11">
        <w:t xml:space="preserve"> assess</w:t>
      </w:r>
      <w:r>
        <w:t xml:space="preserve"> the risk of</w:t>
      </w:r>
      <w:r w:rsidR="0009116D" w:rsidRPr="004D6A11">
        <w:t xml:space="preserve"> interference from HL WBB transmitters into RA receiver front ends</w:t>
      </w:r>
      <w:r w:rsidR="00EA36ED">
        <w:rPr>
          <w:rStyle w:val="FootnoteReference"/>
        </w:rPr>
        <w:footnoteReference w:id="5"/>
      </w:r>
      <w:r w:rsidR="0009116D" w:rsidRPr="004D6A11">
        <w:t xml:space="preserve">. The intention </w:t>
      </w:r>
      <w:r w:rsidR="00DB5B52" w:rsidRPr="004D6A11">
        <w:t xml:space="preserve">of </w:t>
      </w:r>
      <w:r w:rsidR="0049703D" w:rsidRPr="004D6A11">
        <w:t xml:space="preserve">the </w:t>
      </w:r>
      <w:r w:rsidR="00DB5B52" w:rsidRPr="004D6A11">
        <w:t xml:space="preserve">studies was </w:t>
      </w:r>
      <w:r w:rsidR="0009116D" w:rsidRPr="004D6A11">
        <w:t xml:space="preserve">to </w:t>
      </w:r>
      <w:r w:rsidR="00A33420" w:rsidRPr="004D6A11">
        <w:t xml:space="preserve">assess </w:t>
      </w:r>
      <w:r w:rsidR="0009116D" w:rsidRPr="004D6A11">
        <w:t xml:space="preserve">when </w:t>
      </w:r>
      <w:r w:rsidR="00A33420" w:rsidRPr="004D6A11">
        <w:t>r</w:t>
      </w:r>
      <w:r w:rsidR="0009116D" w:rsidRPr="004D6A11">
        <w:t xml:space="preserve">eceiver overload may occur </w:t>
      </w:r>
      <w:r w:rsidR="00A33420" w:rsidRPr="004D6A11">
        <w:t>and use</w:t>
      </w:r>
      <w:r w:rsidR="00DB5B52" w:rsidRPr="004D6A11">
        <w:t xml:space="preserve"> </w:t>
      </w:r>
      <w:r w:rsidR="0049703D" w:rsidRPr="004D6A11">
        <w:t xml:space="preserve">the </w:t>
      </w:r>
      <w:r w:rsidR="00DB5B52" w:rsidRPr="004D6A11">
        <w:t>results</w:t>
      </w:r>
      <w:r w:rsidR="00A33420" w:rsidRPr="004D6A11">
        <w:t xml:space="preserve"> </w:t>
      </w:r>
      <w:r w:rsidR="0009116D" w:rsidRPr="004D6A11">
        <w:t xml:space="preserve">to determine what (if any) regulatory measures may be required to manage </w:t>
      </w:r>
      <w:r w:rsidR="0049703D" w:rsidRPr="004D6A11">
        <w:t>it</w:t>
      </w:r>
      <w:r w:rsidR="0009116D" w:rsidRPr="004D6A11">
        <w:t xml:space="preserve">. </w:t>
      </w:r>
    </w:p>
    <w:p w14:paraId="415704C5" w14:textId="7B032C91" w:rsidR="0094443B" w:rsidRPr="004D6A11" w:rsidRDefault="0094443B" w:rsidP="0094443B">
      <w:pPr>
        <w:pStyle w:val="Numberedparagraph"/>
        <w:tabs>
          <w:tab w:val="clear" w:pos="567"/>
        </w:tabs>
        <w:ind w:firstLine="0"/>
      </w:pPr>
      <w:r w:rsidRPr="004D6A11">
        <w:t xml:space="preserve">Receiver front-end overload occurs when sufficient power from an interfering signal saturates the front-end of a </w:t>
      </w:r>
      <w:r w:rsidR="00370AA5">
        <w:t>RA</w:t>
      </w:r>
      <w:r w:rsidRPr="004D6A11">
        <w:t xml:space="preserve"> receiver causing the inherent effects of non-linear </w:t>
      </w:r>
      <w:proofErr w:type="gramStart"/>
      <w:r w:rsidRPr="004D6A11">
        <w:t>behaviour;</w:t>
      </w:r>
      <w:proofErr w:type="gramEnd"/>
      <w:r w:rsidRPr="004D6A11">
        <w:t xml:space="preserve"> for example, harmonic distortion or intermodulation. This mechanism is often also called “blocking” as the unwanted signal affects the ability of the receiver to correctly demodulate it’s wanted signal and “blocks” it.</w:t>
      </w:r>
    </w:p>
    <w:p w14:paraId="77DE4684" w14:textId="77777777" w:rsidR="00DB5B52" w:rsidRPr="004D6A11" w:rsidRDefault="00DB5B52" w:rsidP="0049703D">
      <w:pPr>
        <w:pStyle w:val="Paragraph"/>
        <w:spacing w:before="240" w:after="80"/>
      </w:pPr>
      <w:r w:rsidRPr="004D6A11">
        <w:t>The RA receiver overload studies covered two scenarios:</w:t>
      </w:r>
    </w:p>
    <w:p w14:paraId="561351F2" w14:textId="575E38EA" w:rsidR="00DB5B52" w:rsidRPr="004D6A11" w:rsidRDefault="00DB5B52" w:rsidP="00DB5B52">
      <w:pPr>
        <w:pStyle w:val="Bulletlevel1"/>
      </w:pPr>
      <w:r w:rsidRPr="004D6A11">
        <w:t>Scenario 1: HL WBB located directly underneath an aircraft as it is landing</w:t>
      </w:r>
    </w:p>
    <w:p w14:paraId="423EA21F" w14:textId="746A1B39" w:rsidR="00DB5B52" w:rsidRPr="004D6A11" w:rsidRDefault="00DB5B52" w:rsidP="00DB5B52">
      <w:pPr>
        <w:pStyle w:val="Bulletlevel1"/>
      </w:pPr>
      <w:r w:rsidRPr="004D6A11">
        <w:t>Scenario 2: HL WBB located perpendicular to the runway centreline.</w:t>
      </w:r>
    </w:p>
    <w:p w14:paraId="11267813" w14:textId="09CDED11" w:rsidR="0009116D" w:rsidRPr="004D6A11" w:rsidRDefault="0009116D" w:rsidP="00DB5B52">
      <w:pPr>
        <w:pStyle w:val="Paragraph"/>
        <w:spacing w:before="240" w:after="0"/>
      </w:pPr>
      <w:r w:rsidRPr="004D6A11">
        <w:t>It is noted that</w:t>
      </w:r>
      <w:r w:rsidR="0039087D" w:rsidRPr="004D6A11">
        <w:t xml:space="preserve"> studies conducted</w:t>
      </w:r>
      <w:r w:rsidRPr="004D6A11">
        <w:t xml:space="preserve">: </w:t>
      </w:r>
    </w:p>
    <w:p w14:paraId="4F2E40E3" w14:textId="0263D3D6" w:rsidR="002C2B12" w:rsidRPr="004D6A11" w:rsidRDefault="002C2B12" w:rsidP="0039087D">
      <w:pPr>
        <w:pStyle w:val="Bulletlevel1"/>
      </w:pPr>
      <w:proofErr w:type="gramStart"/>
      <w:r w:rsidRPr="004D6A11">
        <w:t>take into account</w:t>
      </w:r>
      <w:proofErr w:type="gramEnd"/>
      <w:r w:rsidRPr="004D6A11">
        <w:t xml:space="preserve"> existing obstacle deployment restrictions around airports.</w:t>
      </w:r>
    </w:p>
    <w:p w14:paraId="7904EB7D" w14:textId="2794B838" w:rsidR="0009116D" w:rsidRPr="004D6A11" w:rsidRDefault="0009116D" w:rsidP="0039087D">
      <w:pPr>
        <w:pStyle w:val="Bulletlevel1"/>
      </w:pPr>
      <w:r w:rsidRPr="004D6A11">
        <w:t xml:space="preserve">used the same methodology </w:t>
      </w:r>
      <w:r w:rsidR="006B4FA1">
        <w:t>as</w:t>
      </w:r>
      <w:r w:rsidR="006B4FA1" w:rsidRPr="004D6A11">
        <w:t xml:space="preserve"> </w:t>
      </w:r>
      <w:r w:rsidRPr="004D6A11">
        <w:t xml:space="preserve">in the </w:t>
      </w:r>
      <w:hyperlink r:id="rId27" w:history="1">
        <w:r w:rsidRPr="004D6A11">
          <w:rPr>
            <w:rStyle w:val="Hyperlink"/>
          </w:rPr>
          <w:t>3.4 / 3.7 GHz spectrum licensing TLG package</w:t>
        </w:r>
      </w:hyperlink>
      <w:r w:rsidRPr="004D6A11">
        <w:t xml:space="preserve">, </w:t>
      </w:r>
      <w:r w:rsidRPr="004D6A11">
        <w:rPr>
          <w:i/>
          <w:iCs/>
        </w:rPr>
        <w:t>Coexistence between Radio Altimeters operating in 4200-4400 MHz and Wireless Broadband systems in 3400-4000 MHz</w:t>
      </w:r>
      <w:r w:rsidR="00D50ADB">
        <w:rPr>
          <w:i/>
          <w:iCs/>
        </w:rPr>
        <w:t xml:space="preserve"> </w:t>
      </w:r>
      <w:r w:rsidR="00D50ADB" w:rsidRPr="004D6A11">
        <w:t>(the 2022 RA Coexistence Report)</w:t>
      </w:r>
      <w:r w:rsidRPr="004D6A11">
        <w:t xml:space="preserve">; </w:t>
      </w:r>
    </w:p>
    <w:p w14:paraId="45032341" w14:textId="0DB9901E" w:rsidR="00DB5B52" w:rsidRPr="004D6A11" w:rsidRDefault="00DB5B52" w:rsidP="00DB5B52">
      <w:pPr>
        <w:pStyle w:val="Bulletlevel1"/>
      </w:pPr>
      <w:r w:rsidRPr="004D6A11">
        <w:t>generally assumed</w:t>
      </w:r>
      <w:r w:rsidR="0039087D" w:rsidRPr="004D6A11">
        <w:t xml:space="preserve"> </w:t>
      </w:r>
      <w:r w:rsidR="00606877">
        <w:t xml:space="preserve">an </w:t>
      </w:r>
      <w:r w:rsidR="0039087D" w:rsidRPr="004D6A11">
        <w:t>in-band power spectral density (PSD) limit for HL WBB of 17</w:t>
      </w:r>
      <w:r w:rsidR="00413112">
        <w:t> </w:t>
      </w:r>
      <w:r w:rsidR="0039087D" w:rsidRPr="004D6A11">
        <w:t>dBm/MHz EIRP</w:t>
      </w:r>
      <w:r w:rsidR="007E0954">
        <w:t xml:space="preserve"> as proposed within the HL WBB TLG</w:t>
      </w:r>
      <w:r w:rsidRPr="004D6A11">
        <w:t>.</w:t>
      </w:r>
    </w:p>
    <w:p w14:paraId="6C4525C7" w14:textId="2B71FD88" w:rsidR="002C2B12" w:rsidRPr="004D6A11" w:rsidRDefault="002C2B12" w:rsidP="002C2B12">
      <w:pPr>
        <w:pStyle w:val="Heading2"/>
      </w:pPr>
      <w:bookmarkStart w:id="9" w:name="_Ref170386793"/>
      <w:bookmarkStart w:id="10" w:name="_Toc172550596"/>
      <w:r w:rsidRPr="004D6A11">
        <w:t>Rx overload calculations</w:t>
      </w:r>
      <w:r w:rsidR="00DB5B52" w:rsidRPr="004D6A11">
        <w:t xml:space="preserve"> – Scenario 1</w:t>
      </w:r>
      <w:bookmarkEnd w:id="9"/>
      <w:bookmarkEnd w:id="10"/>
    </w:p>
    <w:p w14:paraId="43699D28" w14:textId="14DA54A2" w:rsidR="002C2B12" w:rsidRPr="004D6A11" w:rsidRDefault="00B96FB5" w:rsidP="002C2B12">
      <w:pPr>
        <w:pStyle w:val="Paragraph"/>
      </w:pPr>
      <w:bookmarkStart w:id="11" w:name="_Hlk170116252"/>
      <w:r w:rsidRPr="004D6A11">
        <w:t>Calculations on t</w:t>
      </w:r>
      <w:r w:rsidR="002C2B12" w:rsidRPr="004D6A11">
        <w:t xml:space="preserve">he required separation distance between a HL WBB transmitter and an RA to avoid </w:t>
      </w:r>
      <w:r w:rsidRPr="004D6A11">
        <w:t xml:space="preserve">receiver overload are provided in Table 1. </w:t>
      </w:r>
    </w:p>
    <w:p w14:paraId="11861889" w14:textId="1D54DAF2" w:rsidR="00B96FB5" w:rsidRPr="004D6A11" w:rsidRDefault="00B96FB5" w:rsidP="00955BBA">
      <w:pPr>
        <w:pStyle w:val="Paragraphbeforelist"/>
      </w:pPr>
      <w:r w:rsidRPr="004D6A11">
        <w:t xml:space="preserve">The following assumptions </w:t>
      </w:r>
      <w:r w:rsidR="00DB5B52" w:rsidRPr="004D6A11">
        <w:t>were</w:t>
      </w:r>
      <w:r w:rsidR="00AB0C3E" w:rsidRPr="004D6A11">
        <w:t xml:space="preserve"> made</w:t>
      </w:r>
      <w:r w:rsidRPr="004D6A11">
        <w:t xml:space="preserve"> </w:t>
      </w:r>
      <w:r w:rsidR="00584A57">
        <w:t>for</w:t>
      </w:r>
      <w:r w:rsidR="00584A57" w:rsidRPr="004D6A11">
        <w:t xml:space="preserve"> </w:t>
      </w:r>
      <w:r w:rsidRPr="004D6A11">
        <w:t>calculations</w:t>
      </w:r>
      <w:r w:rsidR="00AB0C3E" w:rsidRPr="004D6A11">
        <w:t xml:space="preserve"> performed</w:t>
      </w:r>
      <w:r w:rsidRPr="004D6A11">
        <w:t>:</w:t>
      </w:r>
    </w:p>
    <w:p w14:paraId="453B435F" w14:textId="13B2918B" w:rsidR="00B96FB5" w:rsidRPr="004D6A11" w:rsidRDefault="00B96FB5" w:rsidP="00B96FB5">
      <w:pPr>
        <w:pStyle w:val="Bulletlevel1"/>
      </w:pPr>
      <w:r w:rsidRPr="004D6A11">
        <w:t xml:space="preserve">The </w:t>
      </w:r>
      <w:r w:rsidR="004C2141" w:rsidRPr="004D6A11">
        <w:t xml:space="preserve">proposed in-band </w:t>
      </w:r>
      <w:r w:rsidR="00606877">
        <w:t xml:space="preserve">PSD </w:t>
      </w:r>
      <w:r w:rsidRPr="004D6A11">
        <w:t xml:space="preserve">limit of 17 dBm/MHz </w:t>
      </w:r>
      <w:r w:rsidR="00606877">
        <w:t xml:space="preserve">EIRP </w:t>
      </w:r>
      <w:r w:rsidRPr="004D6A11">
        <w:t>is a total value</w:t>
      </w:r>
      <w:r w:rsidR="00606877">
        <w:t xml:space="preserve"> combining all polarisations</w:t>
      </w:r>
      <w:r w:rsidRPr="004D6A11">
        <w:t xml:space="preserve">. This is modelled as 14 dBm/MHz EIRP per polarisation in </w:t>
      </w:r>
      <w:r w:rsidR="00606877">
        <w:t>studies</w:t>
      </w:r>
      <w:r w:rsidR="00606877" w:rsidRPr="004D6A11">
        <w:t xml:space="preserve"> </w:t>
      </w:r>
      <w:r w:rsidR="004C2141" w:rsidRPr="004D6A11">
        <w:t xml:space="preserve">to account for </w:t>
      </w:r>
      <w:r w:rsidRPr="004D6A11">
        <w:t>a 3 dB polarisation mismatch/discrimination</w:t>
      </w:r>
      <w:r w:rsidR="004C2141" w:rsidRPr="004D6A11">
        <w:t xml:space="preserve"> at the RA antenna</w:t>
      </w:r>
      <w:r w:rsidRPr="004D6A11">
        <w:t>. A sensitivity analysis was also conducted that considers lower and higher values per polarisation.</w:t>
      </w:r>
    </w:p>
    <w:p w14:paraId="3BC46FFB" w14:textId="33100F8A" w:rsidR="00043CB5" w:rsidRPr="004D6A11" w:rsidRDefault="00043CB5" w:rsidP="00B96FB5">
      <w:pPr>
        <w:pStyle w:val="Bulletlevel1"/>
      </w:pPr>
      <w:r w:rsidRPr="004D6A11">
        <w:t>The maximum gain of the HL WBB antenna is pointed directly at the RA receiver (worst case assumption).</w:t>
      </w:r>
    </w:p>
    <w:p w14:paraId="3331C337" w14:textId="560624C9" w:rsidR="001E7062" w:rsidRPr="004D6A11" w:rsidRDefault="00B96FB5" w:rsidP="001E7062">
      <w:pPr>
        <w:pStyle w:val="Bulletlevel1"/>
      </w:pPr>
      <w:r w:rsidRPr="004D6A11">
        <w:t>The Interference Tolerance Mask (ITM)</w:t>
      </w:r>
      <w:r w:rsidRPr="00955BBA">
        <w:rPr>
          <w:rStyle w:val="FootnoteReference"/>
          <w:rFonts w:cs="Times New Roman"/>
        </w:rPr>
        <w:footnoteReference w:id="6"/>
      </w:r>
      <w:r w:rsidRPr="004B2B60">
        <w:rPr>
          <w:rStyle w:val="FootnoteReference"/>
          <w:rFonts w:cs="Times New Roman"/>
          <w:vertAlign w:val="baseline"/>
        </w:rPr>
        <w:t xml:space="preserve"> </w:t>
      </w:r>
      <w:r w:rsidRPr="004D6A11">
        <w:t>threshold value was interpolated across the entire 3950–4000 MHz band and the resulting margins were calculated for different frequencies within that range. This allowed the frequency that gave the worst-case result to be identified and used in studies. In this case, the worst case was determined to be at 4000 </w:t>
      </w:r>
      <w:proofErr w:type="spellStart"/>
      <w:r w:rsidRPr="004D6A11">
        <w:t>MHz.</w:t>
      </w:r>
      <w:proofErr w:type="spellEnd"/>
      <w:r w:rsidRPr="004D6A11">
        <w:t xml:space="preserve"> </w:t>
      </w:r>
    </w:p>
    <w:bookmarkEnd w:id="11"/>
    <w:p w14:paraId="789FA019" w14:textId="609A77BC" w:rsidR="00AB0C3E" w:rsidRPr="004D6A11" w:rsidRDefault="004C2141" w:rsidP="001E7062">
      <w:pPr>
        <w:pStyle w:val="Tableheading"/>
        <w:spacing w:before="240"/>
      </w:pPr>
      <w:r w:rsidRPr="004D6A11">
        <w:lastRenderedPageBreak/>
        <w:t>RA receiver o</w:t>
      </w:r>
      <w:r w:rsidR="00AB0C3E" w:rsidRPr="004D6A11">
        <w:t>verload calculation</w:t>
      </w:r>
    </w:p>
    <w:tbl>
      <w:tblPr>
        <w:tblStyle w:val="ACMAtablestyle"/>
        <w:tblW w:w="9209" w:type="dxa"/>
        <w:tblLook w:val="04A0" w:firstRow="1" w:lastRow="0" w:firstColumn="1" w:lastColumn="0" w:noHBand="0" w:noVBand="1"/>
      </w:tblPr>
      <w:tblGrid>
        <w:gridCol w:w="1413"/>
        <w:gridCol w:w="2000"/>
        <w:gridCol w:w="2027"/>
        <w:gridCol w:w="3769"/>
      </w:tblGrid>
      <w:tr w:rsidR="006919CF" w:rsidRPr="004D6A11" w14:paraId="3581C6E0" w14:textId="77777777" w:rsidTr="001E7062">
        <w:trPr>
          <w:cnfStyle w:val="100000000000" w:firstRow="1" w:lastRow="0" w:firstColumn="0" w:lastColumn="0" w:oddVBand="0" w:evenVBand="0" w:oddHBand="0" w:evenHBand="0" w:firstRowFirstColumn="0" w:firstRowLastColumn="0" w:lastRowFirstColumn="0" w:lastRowLastColumn="0"/>
        </w:trPr>
        <w:tc>
          <w:tcPr>
            <w:tcW w:w="1413" w:type="dxa"/>
          </w:tcPr>
          <w:p w14:paraId="1ECDE714" w14:textId="77777777" w:rsidR="00AB0C3E" w:rsidRPr="004D6A11" w:rsidRDefault="00AB0C3E" w:rsidP="00407D02">
            <w:pPr>
              <w:pStyle w:val="Tableheaderrow"/>
              <w:keepNext/>
              <w:keepLines/>
            </w:pPr>
            <w:r w:rsidRPr="004D6A11">
              <w:t>Parameter</w:t>
            </w:r>
          </w:p>
        </w:tc>
        <w:tc>
          <w:tcPr>
            <w:tcW w:w="2000" w:type="dxa"/>
          </w:tcPr>
          <w:p w14:paraId="5C26B7D1" w14:textId="77777777" w:rsidR="00AB0C3E" w:rsidRPr="004D6A11" w:rsidRDefault="00AB0C3E" w:rsidP="00407D02">
            <w:pPr>
              <w:pStyle w:val="Tableheaderrow"/>
              <w:keepNext/>
              <w:keepLines/>
            </w:pPr>
            <w:r w:rsidRPr="004D6A11">
              <w:t>Variable</w:t>
            </w:r>
          </w:p>
        </w:tc>
        <w:tc>
          <w:tcPr>
            <w:tcW w:w="2027" w:type="dxa"/>
          </w:tcPr>
          <w:p w14:paraId="5466A6B0" w14:textId="77777777" w:rsidR="00AB0C3E" w:rsidRPr="004D6A11" w:rsidRDefault="00AB0C3E" w:rsidP="00407D02">
            <w:pPr>
              <w:pStyle w:val="Tableheaderrow"/>
              <w:keepNext/>
              <w:keepLines/>
            </w:pPr>
            <w:r w:rsidRPr="004D6A11">
              <w:t>Value</w:t>
            </w:r>
          </w:p>
        </w:tc>
        <w:tc>
          <w:tcPr>
            <w:tcW w:w="3769" w:type="dxa"/>
          </w:tcPr>
          <w:p w14:paraId="01159F02" w14:textId="77777777" w:rsidR="00AB0C3E" w:rsidRPr="004D6A11" w:rsidRDefault="00AB0C3E" w:rsidP="00407D02">
            <w:pPr>
              <w:pStyle w:val="Tableheaderrow"/>
              <w:keepNext/>
              <w:keepLines/>
            </w:pPr>
            <w:r w:rsidRPr="004D6A11">
              <w:t>Notes</w:t>
            </w:r>
          </w:p>
        </w:tc>
      </w:tr>
      <w:tr w:rsidR="00705492" w:rsidRPr="004D6A11" w14:paraId="675E9995" w14:textId="77777777" w:rsidTr="001E7062">
        <w:trPr>
          <w:cnfStyle w:val="000000100000" w:firstRow="0" w:lastRow="0" w:firstColumn="0" w:lastColumn="0" w:oddVBand="0" w:evenVBand="0" w:oddHBand="1" w:evenHBand="0" w:firstRowFirstColumn="0" w:firstRowLastColumn="0" w:lastRowFirstColumn="0" w:lastRowLastColumn="0"/>
        </w:trPr>
        <w:tc>
          <w:tcPr>
            <w:tcW w:w="1413" w:type="dxa"/>
          </w:tcPr>
          <w:p w14:paraId="4EB74D3A" w14:textId="77777777" w:rsidR="00AB0C3E" w:rsidRPr="004D6A11" w:rsidRDefault="00AB0C3E" w:rsidP="00407D02">
            <w:pPr>
              <w:pStyle w:val="TableBody"/>
              <w:keepNext/>
              <w:keepLines/>
            </w:pPr>
            <w:r w:rsidRPr="004D6A11">
              <w:t>EIRP</w:t>
            </w:r>
          </w:p>
        </w:tc>
        <w:tc>
          <w:tcPr>
            <w:tcW w:w="2000" w:type="dxa"/>
          </w:tcPr>
          <w:p w14:paraId="691A84CE" w14:textId="77777777" w:rsidR="00AB0C3E" w:rsidRPr="004D6A11" w:rsidRDefault="00000000" w:rsidP="00407D02">
            <w:pPr>
              <w:pStyle w:val="TableBody"/>
              <w:keepNext/>
              <w:keepLines/>
              <w:jc w:val="center"/>
            </w:pPr>
            <m:oMathPara>
              <m:oMath>
                <m:sSub>
                  <m:sSubPr>
                    <m:ctrlPr>
                      <w:rPr>
                        <w:rFonts w:ascii="Cambria Math" w:hAnsi="Cambria Math"/>
                      </w:rPr>
                    </m:ctrlPr>
                  </m:sSubPr>
                  <m:e>
                    <m:r>
                      <w:rPr>
                        <w:rFonts w:ascii="Cambria Math" w:hAnsi="Cambria Math"/>
                      </w:rPr>
                      <m:t>P</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oMath>
            </m:oMathPara>
          </w:p>
        </w:tc>
        <w:tc>
          <w:tcPr>
            <w:tcW w:w="2027" w:type="dxa"/>
          </w:tcPr>
          <w:p w14:paraId="3965D1C4" w14:textId="77777777" w:rsidR="00AB0C3E" w:rsidRPr="004D6A11" w:rsidRDefault="00AB0C3E" w:rsidP="00407D02">
            <w:pPr>
              <w:pStyle w:val="TableBody"/>
              <w:keepNext/>
              <w:keepLines/>
            </w:pPr>
            <w:r w:rsidRPr="004D6A11">
              <w:t xml:space="preserve">14 dBm/MHz </w:t>
            </w:r>
          </w:p>
        </w:tc>
        <w:tc>
          <w:tcPr>
            <w:tcW w:w="3769" w:type="dxa"/>
          </w:tcPr>
          <w:p w14:paraId="122D1A82" w14:textId="17D0FC7F" w:rsidR="00AB0C3E" w:rsidRPr="004D6A11" w:rsidRDefault="00741D1D" w:rsidP="00407D02">
            <w:pPr>
              <w:pStyle w:val="TableBody"/>
              <w:keepNext/>
              <w:keepLines/>
            </w:pPr>
            <w:r w:rsidRPr="004D6A11">
              <w:t>ACMA</w:t>
            </w:r>
            <w:r>
              <w:t>-</w:t>
            </w:r>
            <w:r w:rsidR="00AB0C3E" w:rsidRPr="004D6A11">
              <w:t>proposed EIRP limit (per polarisation) for metro and regional areas for HL WBB use in 3950</w:t>
            </w:r>
            <w:r w:rsidR="004B2B60" w:rsidRPr="004D6A11">
              <w:t>–</w:t>
            </w:r>
            <w:r w:rsidR="00AB0C3E" w:rsidRPr="004D6A11">
              <w:t>4000 MHz</w:t>
            </w:r>
          </w:p>
        </w:tc>
      </w:tr>
      <w:tr w:rsidR="006919CF" w:rsidRPr="004D6A11" w14:paraId="1E601789" w14:textId="77777777" w:rsidTr="001E7062">
        <w:trPr>
          <w:cnfStyle w:val="000000010000" w:firstRow="0" w:lastRow="0" w:firstColumn="0" w:lastColumn="0" w:oddVBand="0" w:evenVBand="0" w:oddHBand="0" w:evenHBand="1" w:firstRowFirstColumn="0" w:firstRowLastColumn="0" w:lastRowFirstColumn="0" w:lastRowLastColumn="0"/>
        </w:trPr>
        <w:tc>
          <w:tcPr>
            <w:tcW w:w="1413" w:type="dxa"/>
          </w:tcPr>
          <w:p w14:paraId="3336D759" w14:textId="77777777" w:rsidR="00AB0C3E" w:rsidRPr="004D6A11" w:rsidRDefault="00AB0C3E" w:rsidP="00407D02">
            <w:pPr>
              <w:pStyle w:val="TableBody"/>
              <w:keepNext/>
              <w:keepLines/>
            </w:pPr>
            <w:r w:rsidRPr="004D6A11">
              <w:t xml:space="preserve">Radio altimeter antenna gain </w:t>
            </w:r>
          </w:p>
        </w:tc>
        <w:tc>
          <w:tcPr>
            <w:tcW w:w="2000" w:type="dxa"/>
          </w:tcPr>
          <w:p w14:paraId="59F05296" w14:textId="77777777" w:rsidR="00AB0C3E" w:rsidRPr="004D6A11" w:rsidRDefault="00000000" w:rsidP="00407D02">
            <w:pPr>
              <w:pStyle w:val="TableBody"/>
              <w:keepNext/>
              <w:keepLines/>
              <w:jc w:val="both"/>
            </w:pPr>
            <m:oMathPara>
              <m:oMath>
                <m:sSub>
                  <m:sSubPr>
                    <m:ctrlPr>
                      <w:rPr>
                        <w:rFonts w:ascii="Cambria Math" w:hAnsi="Cambria Math"/>
                      </w:rPr>
                    </m:ctrlPr>
                  </m:sSubPr>
                  <m:e>
                    <m:r>
                      <w:rPr>
                        <w:rFonts w:ascii="Cambria Math" w:hAnsi="Cambria Math"/>
                      </w:rPr>
                      <m:t>G</m:t>
                    </m:r>
                  </m:e>
                  <m:sub>
                    <m:r>
                      <w:rPr>
                        <w:rFonts w:ascii="Cambria Math" w:hAnsi="Cambria Math"/>
                      </w:rPr>
                      <m:t>Rx</m:t>
                    </m:r>
                  </m:sub>
                </m:sSub>
              </m:oMath>
            </m:oMathPara>
          </w:p>
        </w:tc>
        <w:tc>
          <w:tcPr>
            <w:tcW w:w="2027" w:type="dxa"/>
          </w:tcPr>
          <w:p w14:paraId="739D3BDA" w14:textId="77777777" w:rsidR="00AB0C3E" w:rsidRPr="004D6A11" w:rsidRDefault="00AB0C3E" w:rsidP="00407D02">
            <w:pPr>
              <w:pStyle w:val="TableBody"/>
              <w:keepNext/>
              <w:keepLines/>
            </w:pPr>
            <w:r w:rsidRPr="004D6A11">
              <w:t xml:space="preserve">0 </w:t>
            </w:r>
            <w:proofErr w:type="spellStart"/>
            <w:r w:rsidRPr="004D6A11">
              <w:t>dBi</w:t>
            </w:r>
            <w:proofErr w:type="spellEnd"/>
          </w:p>
        </w:tc>
        <w:tc>
          <w:tcPr>
            <w:tcW w:w="3769" w:type="dxa"/>
          </w:tcPr>
          <w:p w14:paraId="720E0198" w14:textId="6BEAD819" w:rsidR="00AB0C3E" w:rsidRPr="004D6A11" w:rsidRDefault="00AB0C3E" w:rsidP="00407D02">
            <w:pPr>
              <w:pStyle w:val="TableBody"/>
              <w:keepNext/>
              <w:keepLines/>
            </w:pPr>
            <w:r w:rsidRPr="004D6A11">
              <w:t>French National Frequency Agency (ANFR) study</w:t>
            </w:r>
            <w:r w:rsidRPr="004D6A11">
              <w:rPr>
                <w:rStyle w:val="FootnoteReference"/>
              </w:rPr>
              <w:footnoteReference w:id="7"/>
            </w:r>
            <w:r w:rsidRPr="004D6A11">
              <w:t xml:space="preserve"> refers to </w:t>
            </w:r>
            <w:r w:rsidR="0080759E" w:rsidRPr="004D6A11">
              <w:t>Radio Technical Commission for Aeronautics (</w:t>
            </w:r>
            <w:r w:rsidRPr="004D6A11">
              <w:t>RTCA</w:t>
            </w:r>
            <w:r w:rsidR="0080759E" w:rsidRPr="004D6A11">
              <w:t>)</w:t>
            </w:r>
            <w:r w:rsidRPr="004D6A11">
              <w:t xml:space="preserve"> report</w:t>
            </w:r>
            <w:r w:rsidRPr="004D6A11">
              <w:rPr>
                <w:rStyle w:val="FootnoteReference"/>
              </w:rPr>
              <w:footnoteReference w:id="8"/>
            </w:r>
            <w:r w:rsidRPr="004D6A11">
              <w:t xml:space="preserve"> which used 0 </w:t>
            </w:r>
            <w:proofErr w:type="spellStart"/>
            <w:r w:rsidRPr="004D6A11">
              <w:t>dBi</w:t>
            </w:r>
            <w:proofErr w:type="spellEnd"/>
          </w:p>
        </w:tc>
      </w:tr>
      <w:tr w:rsidR="00705492" w:rsidRPr="004D6A11" w14:paraId="2670E074" w14:textId="77777777" w:rsidTr="001E7062">
        <w:trPr>
          <w:cnfStyle w:val="000000100000" w:firstRow="0" w:lastRow="0" w:firstColumn="0" w:lastColumn="0" w:oddVBand="0" w:evenVBand="0" w:oddHBand="1" w:evenHBand="0" w:firstRowFirstColumn="0" w:firstRowLastColumn="0" w:lastRowFirstColumn="0" w:lastRowLastColumn="0"/>
        </w:trPr>
        <w:tc>
          <w:tcPr>
            <w:tcW w:w="1413" w:type="dxa"/>
          </w:tcPr>
          <w:p w14:paraId="6773AB39" w14:textId="77777777" w:rsidR="00AB0C3E" w:rsidRPr="004D6A11" w:rsidRDefault="00AB0C3E" w:rsidP="00407D02">
            <w:pPr>
              <w:pStyle w:val="TableBody"/>
              <w:keepNext/>
              <w:keepLines/>
            </w:pPr>
            <w:r w:rsidRPr="004D6A11">
              <w:t>Margin</w:t>
            </w:r>
          </w:p>
        </w:tc>
        <w:tc>
          <w:tcPr>
            <w:tcW w:w="2000" w:type="dxa"/>
          </w:tcPr>
          <w:p w14:paraId="5B7C9C59" w14:textId="77777777" w:rsidR="00AB0C3E" w:rsidRPr="004D6A11" w:rsidRDefault="00AB0C3E" w:rsidP="00407D02">
            <w:pPr>
              <w:pStyle w:val="TableBody"/>
              <w:keepNext/>
              <w:keepLines/>
              <w:jc w:val="both"/>
            </w:pPr>
            <m:oMathPara>
              <m:oMath>
                <m:r>
                  <w:rPr>
                    <w:rFonts w:ascii="Cambria Math" w:hAnsi="Cambria Math"/>
                  </w:rPr>
                  <m:t>Margin</m:t>
                </m:r>
              </m:oMath>
            </m:oMathPara>
          </w:p>
        </w:tc>
        <w:tc>
          <w:tcPr>
            <w:tcW w:w="2027" w:type="dxa"/>
          </w:tcPr>
          <w:p w14:paraId="5686D8B9" w14:textId="77777777" w:rsidR="00AB0C3E" w:rsidRPr="004D6A11" w:rsidRDefault="00AB0C3E" w:rsidP="00407D02">
            <w:pPr>
              <w:pStyle w:val="TableBody"/>
              <w:keepNext/>
              <w:keepLines/>
            </w:pPr>
            <w:r w:rsidRPr="004D6A11">
              <w:t>6 dB</w:t>
            </w:r>
          </w:p>
        </w:tc>
        <w:tc>
          <w:tcPr>
            <w:tcW w:w="3769" w:type="dxa"/>
          </w:tcPr>
          <w:p w14:paraId="0E351B9C" w14:textId="77777777" w:rsidR="00AB0C3E" w:rsidRPr="004D6A11" w:rsidRDefault="00AB0C3E" w:rsidP="00407D02">
            <w:pPr>
              <w:pStyle w:val="TableBody"/>
              <w:keepNext/>
              <w:keepLines/>
            </w:pPr>
            <w:r w:rsidRPr="004D6A11">
              <w:t>ANFR study used a 6 dB aviation safety factor</w:t>
            </w:r>
          </w:p>
        </w:tc>
      </w:tr>
      <w:tr w:rsidR="006919CF" w:rsidRPr="004D6A11" w14:paraId="3620BE8E" w14:textId="77777777" w:rsidTr="001E7062">
        <w:trPr>
          <w:cnfStyle w:val="000000010000" w:firstRow="0" w:lastRow="0" w:firstColumn="0" w:lastColumn="0" w:oddVBand="0" w:evenVBand="0" w:oddHBand="0" w:evenHBand="1" w:firstRowFirstColumn="0" w:firstRowLastColumn="0" w:lastRowFirstColumn="0" w:lastRowLastColumn="0"/>
          <w:trHeight w:val="55"/>
        </w:trPr>
        <w:tc>
          <w:tcPr>
            <w:tcW w:w="1413" w:type="dxa"/>
          </w:tcPr>
          <w:p w14:paraId="535F7F22" w14:textId="77777777" w:rsidR="00AB0C3E" w:rsidRPr="004D6A11" w:rsidRDefault="00AB0C3E" w:rsidP="00407D02">
            <w:pPr>
              <w:pStyle w:val="TableBody"/>
              <w:keepNext/>
              <w:keepLines/>
            </w:pPr>
            <w:r w:rsidRPr="004D6A11">
              <w:t>ITM threshold</w:t>
            </w:r>
          </w:p>
        </w:tc>
        <w:tc>
          <w:tcPr>
            <w:tcW w:w="2000" w:type="dxa"/>
          </w:tcPr>
          <w:p w14:paraId="119D0FA6" w14:textId="77777777" w:rsidR="00AB0C3E" w:rsidRPr="004D6A11" w:rsidRDefault="00000000" w:rsidP="00407D02">
            <w:pPr>
              <w:pStyle w:val="TableBody"/>
              <w:keepNext/>
              <w:keepLines/>
              <w:jc w:val="both"/>
            </w:pPr>
            <m:oMathPara>
              <m:oMath>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m:oMathPara>
          </w:p>
        </w:tc>
        <w:tc>
          <w:tcPr>
            <w:tcW w:w="2027" w:type="dxa"/>
          </w:tcPr>
          <w:p w14:paraId="516E140B" w14:textId="77777777" w:rsidR="00AB0C3E" w:rsidRPr="004D6A11" w:rsidRDefault="00AB0C3E" w:rsidP="00407D02">
            <w:pPr>
              <w:pStyle w:val="TableBody"/>
              <w:keepNext/>
              <w:keepLines/>
            </w:pPr>
            <w:r w:rsidRPr="004D6A11">
              <w:t>-42.88 dBm/MHz</w:t>
            </w:r>
          </w:p>
        </w:tc>
        <w:tc>
          <w:tcPr>
            <w:tcW w:w="3769" w:type="dxa"/>
          </w:tcPr>
          <w:p w14:paraId="0703C171" w14:textId="77777777" w:rsidR="00AB0C3E" w:rsidRPr="004D6A11" w:rsidRDefault="00AB0C3E" w:rsidP="00407D02">
            <w:pPr>
              <w:pStyle w:val="TableBody"/>
              <w:keepNext/>
              <w:keepLines/>
            </w:pPr>
            <w:r w:rsidRPr="004D6A11">
              <w:t>RTCA Fundamental emissions at 50</w:t>
            </w:r>
            <w:r w:rsidRPr="004D6A11">
              <w:noBreakHyphen/>
              <w:t>200 feet, linearly interpolated to 4000 </w:t>
            </w:r>
            <w:proofErr w:type="spellStart"/>
            <w:r w:rsidRPr="004D6A11">
              <w:t>MHz.</w:t>
            </w:r>
            <w:proofErr w:type="spellEnd"/>
          </w:p>
        </w:tc>
      </w:tr>
      <w:tr w:rsidR="00705492" w:rsidRPr="004D6A11" w14:paraId="5401F42F" w14:textId="77777777" w:rsidTr="001E7062">
        <w:trPr>
          <w:cnfStyle w:val="000000100000" w:firstRow="0" w:lastRow="0" w:firstColumn="0" w:lastColumn="0" w:oddVBand="0" w:evenVBand="0" w:oddHBand="1" w:evenHBand="0" w:firstRowFirstColumn="0" w:firstRowLastColumn="0" w:lastRowFirstColumn="0" w:lastRowLastColumn="0"/>
        </w:trPr>
        <w:tc>
          <w:tcPr>
            <w:tcW w:w="1413" w:type="dxa"/>
          </w:tcPr>
          <w:p w14:paraId="213B1166" w14:textId="77777777" w:rsidR="00AB0C3E" w:rsidRPr="004D6A11" w:rsidRDefault="00AB0C3E" w:rsidP="00407D02">
            <w:pPr>
              <w:pStyle w:val="TableBody"/>
              <w:keepNext/>
              <w:keepLines/>
            </w:pPr>
            <w:r w:rsidRPr="004D6A11">
              <w:t>Required Path Loss</w:t>
            </w:r>
          </w:p>
        </w:tc>
        <w:tc>
          <w:tcPr>
            <w:tcW w:w="2000" w:type="dxa"/>
          </w:tcPr>
          <w:p w14:paraId="7217384A" w14:textId="77777777" w:rsidR="00AB0C3E" w:rsidRPr="004D6A11" w:rsidRDefault="00AB0C3E" w:rsidP="00407D02">
            <w:pPr>
              <w:pStyle w:val="TableBody"/>
              <w:keepNext/>
              <w:keepLines/>
              <w:jc w:val="both"/>
            </w:pPr>
            <m:oMathPara>
              <m:oMath>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Rx</m:t>
                    </m:r>
                  </m:sub>
                </m:sSub>
                <m:r>
                  <m:rPr>
                    <m:sty m:val="p"/>
                  </m:rPr>
                  <w:rPr>
                    <w:rFonts w:ascii="Cambria Math" w:hAnsi="Cambria Math"/>
                  </w:rPr>
                  <m:t>+</m:t>
                </m:r>
                <m:r>
                  <w:rPr>
                    <w:rFonts w:ascii="Cambria Math" w:hAnsi="Cambria Math"/>
                  </w:rPr>
                  <m:t>Margin</m:t>
                </m:r>
                <m:r>
                  <m:rPr>
                    <m:sty m:val="p"/>
                  </m:rPr>
                  <w:rPr>
                    <w:rFonts w:ascii="Cambria Math" w:hAnsi="Cambria Math"/>
                  </w:rPr>
                  <m:t>-</m:t>
                </m:r>
                <m:sSub>
                  <m:sSubPr>
                    <m:ctrlPr>
                      <w:rPr>
                        <w:rFonts w:ascii="Cambria Math" w:hAnsi="Cambria Math"/>
                      </w:rPr>
                    </m:ctrlPr>
                  </m:sSubPr>
                  <m:e>
                    <m:r>
                      <w:rPr>
                        <w:rFonts w:ascii="Cambria Math" w:hAnsi="Cambria Math"/>
                      </w:rPr>
                      <m:t>ITM</m:t>
                    </m:r>
                  </m:e>
                  <m:sub>
                    <m:r>
                      <w:rPr>
                        <w:rFonts w:ascii="Cambria Math" w:hAnsi="Cambria Math"/>
                      </w:rPr>
                      <m:t>thres</m:t>
                    </m:r>
                  </m:sub>
                </m:sSub>
              </m:oMath>
            </m:oMathPara>
          </w:p>
        </w:tc>
        <w:tc>
          <w:tcPr>
            <w:tcW w:w="2027" w:type="dxa"/>
          </w:tcPr>
          <w:p w14:paraId="7FD75E99" w14:textId="77777777" w:rsidR="00AB0C3E" w:rsidRPr="004D6A11" w:rsidRDefault="00AB0C3E" w:rsidP="00407D02">
            <w:pPr>
              <w:pStyle w:val="TableBody"/>
              <w:keepNext/>
              <w:keepLines/>
            </w:pPr>
            <w:r w:rsidRPr="004D6A11">
              <w:t xml:space="preserve">63 dB </w:t>
            </w:r>
          </w:p>
          <w:p w14:paraId="04550D32" w14:textId="77777777" w:rsidR="00AB0C3E" w:rsidRPr="004D6A11" w:rsidRDefault="00AB0C3E" w:rsidP="00407D02">
            <w:pPr>
              <w:pStyle w:val="TableBody"/>
              <w:keepNext/>
              <w:keepLines/>
            </w:pPr>
            <w:r w:rsidRPr="004D6A11">
              <w:t>(rounded up)</w:t>
            </w:r>
          </w:p>
        </w:tc>
        <w:tc>
          <w:tcPr>
            <w:tcW w:w="3769" w:type="dxa"/>
          </w:tcPr>
          <w:p w14:paraId="4DE7E325" w14:textId="77777777" w:rsidR="00AB0C3E" w:rsidRPr="004D6A11" w:rsidRDefault="00AB0C3E" w:rsidP="00407D02">
            <w:pPr>
              <w:pStyle w:val="TableBody"/>
              <w:keepNext/>
              <w:keepLines/>
            </w:pPr>
            <w:r w:rsidRPr="004D6A11">
              <w:t>Calculation</w:t>
            </w:r>
          </w:p>
        </w:tc>
      </w:tr>
      <w:tr w:rsidR="006919CF" w:rsidRPr="004D6A11" w14:paraId="6226C590" w14:textId="77777777" w:rsidTr="001E7062">
        <w:trPr>
          <w:cnfStyle w:val="000000010000" w:firstRow="0" w:lastRow="0" w:firstColumn="0" w:lastColumn="0" w:oddVBand="0" w:evenVBand="0" w:oddHBand="0" w:evenHBand="1" w:firstRowFirstColumn="0" w:firstRowLastColumn="0" w:lastRowFirstColumn="0" w:lastRowLastColumn="0"/>
        </w:trPr>
        <w:tc>
          <w:tcPr>
            <w:tcW w:w="1413" w:type="dxa"/>
          </w:tcPr>
          <w:p w14:paraId="6A017E92" w14:textId="2E46EFEC" w:rsidR="00AB0C3E" w:rsidRPr="004D6A11" w:rsidRDefault="00046CC8" w:rsidP="00407D02">
            <w:pPr>
              <w:pStyle w:val="TableBody"/>
              <w:keepNext/>
              <w:keepLines/>
            </w:pPr>
            <w:r>
              <w:t xml:space="preserve">Separation </w:t>
            </w:r>
            <w:r w:rsidR="00DC58F7">
              <w:t>distance</w:t>
            </w:r>
            <w:r w:rsidR="00AB0C3E" w:rsidRPr="004D6A11">
              <w:t xml:space="preserve"> </w:t>
            </w:r>
          </w:p>
        </w:tc>
        <w:tc>
          <w:tcPr>
            <w:tcW w:w="2000" w:type="dxa"/>
          </w:tcPr>
          <w:p w14:paraId="24E67C31" w14:textId="726EF969" w:rsidR="00AB0C3E" w:rsidRPr="004D6A11" w:rsidRDefault="00ED10EA" w:rsidP="00407D02">
            <w:pPr>
              <w:keepNext/>
              <w:keepLines/>
              <w:spacing w:after="0"/>
              <w:jc w:val="both"/>
            </w:pPr>
            <w:r w:rsidRPr="004D6A11">
              <w:t>distance to achieve required path loss assuming f</w:t>
            </w:r>
            <w:r w:rsidR="001E7062" w:rsidRPr="004D6A11">
              <w:t>ree space</w:t>
            </w:r>
            <w:r w:rsidRPr="004D6A11">
              <w:t xml:space="preserve"> </w:t>
            </w:r>
            <w:r w:rsidR="001E7062" w:rsidRPr="004D6A11">
              <w:t>loss</w:t>
            </w:r>
            <w:r w:rsidRPr="004D6A11">
              <w:t xml:space="preserve"> </w:t>
            </w:r>
            <w:r w:rsidR="00E14FBD">
              <w:t>(FSL)</w:t>
            </w:r>
            <w:r w:rsidRPr="004D6A11">
              <w:t xml:space="preserve"> </w:t>
            </w:r>
          </w:p>
        </w:tc>
        <w:tc>
          <w:tcPr>
            <w:tcW w:w="2027" w:type="dxa"/>
          </w:tcPr>
          <w:p w14:paraId="393722F7" w14:textId="3558DD7B" w:rsidR="00AB0C3E" w:rsidRPr="004D6A11" w:rsidRDefault="00AB0C3E" w:rsidP="00407D02">
            <w:pPr>
              <w:pStyle w:val="TableBody"/>
              <w:keepNext/>
              <w:keepLines/>
            </w:pPr>
            <w:r w:rsidRPr="004D6A11">
              <w:t>9 m (rounded up)</w:t>
            </w:r>
          </w:p>
        </w:tc>
        <w:tc>
          <w:tcPr>
            <w:tcW w:w="3769" w:type="dxa"/>
          </w:tcPr>
          <w:p w14:paraId="2AFC4CF6" w14:textId="77777777" w:rsidR="00ED10EA" w:rsidRPr="004D6A11" w:rsidRDefault="00ED10EA" w:rsidP="001E7062">
            <w:pPr>
              <w:keepNext/>
              <w:keepLines/>
              <w:spacing w:after="120"/>
              <w:jc w:val="both"/>
            </w:pPr>
            <w:r w:rsidRPr="004D6A11">
              <w:t>Calculation:</w:t>
            </w:r>
          </w:p>
          <w:p w14:paraId="09A12EA2" w14:textId="7F423BC7" w:rsidR="001E7062" w:rsidRPr="004D6A11" w:rsidRDefault="001E7062" w:rsidP="001E7062">
            <w:pPr>
              <w:keepNext/>
              <w:keepLines/>
              <w:spacing w:after="120"/>
              <w:jc w:val="both"/>
              <w:rPr>
                <w:iCs/>
              </w:rPr>
            </w:pPr>
            <m:oMathPara>
              <m:oMath>
                <m:r>
                  <w:rPr>
                    <w:rFonts w:ascii="Cambria Math" w:hAnsi="Cambria Math"/>
                  </w:rPr>
                  <m:t>Path Loss=32.4+20</m:t>
                </m:r>
                <m:func>
                  <m:funcPr>
                    <m:ctrlPr>
                      <w:rPr>
                        <w:rFonts w:ascii="Cambria Math" w:hAnsi="Cambria Math"/>
                        <w:i/>
                      </w:rPr>
                    </m:ctrlPr>
                  </m:funcPr>
                  <m:fName>
                    <m:r>
                      <m:rPr>
                        <m:sty m:val="p"/>
                      </m:rPr>
                      <w:rPr>
                        <w:rFonts w:ascii="Cambria Math" w:hAnsi="Cambria Math"/>
                      </w:rPr>
                      <m:t>log</m:t>
                    </m:r>
                  </m:fName>
                  <m:e>
                    <m:r>
                      <w:rPr>
                        <w:rFonts w:ascii="Cambria Math" w:hAnsi="Cambria Math"/>
                      </w:rPr>
                      <m:t>f</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w:rPr>
                    <w:rFonts w:ascii="Cambria Math" w:hAnsi="Cambria Math"/>
                  </w:rPr>
                  <m:t xml:space="preserve">  </m:t>
                </m:r>
                <m:r>
                  <m:rPr>
                    <m:sty m:val="p"/>
                  </m:rPr>
                  <w:rPr>
                    <w:rFonts w:ascii="Cambria Math" w:hAnsi="Cambria Math"/>
                  </w:rPr>
                  <m:t>dB</m:t>
                </m:r>
              </m:oMath>
            </m:oMathPara>
          </w:p>
          <w:p w14:paraId="0786BCB2" w14:textId="77777777" w:rsidR="001E7062" w:rsidRPr="004D6A11" w:rsidRDefault="001E7062" w:rsidP="001E7062">
            <w:pPr>
              <w:keepNext/>
              <w:keepLines/>
              <w:spacing w:after="0"/>
              <w:jc w:val="both"/>
            </w:pPr>
            <m:oMathPara>
              <m:oMathParaPr>
                <m:jc m:val="center"/>
              </m:oMathParaPr>
              <m:oMath>
                <m:r>
                  <w:rPr>
                    <w:rFonts w:ascii="Cambria Math" w:hAnsi="Cambria Math"/>
                  </w:rPr>
                  <m:t>f:</m:t>
                </m:r>
                <m:r>
                  <m:rPr>
                    <m:sty m:val="p"/>
                  </m:rPr>
                  <w:rPr>
                    <w:rFonts w:ascii="Cambria Math" w:hAnsi="Cambria Math"/>
                  </w:rPr>
                  <m:t xml:space="preserve">frequency </m:t>
                </m:r>
                <m:d>
                  <m:dPr>
                    <m:ctrlPr>
                      <w:rPr>
                        <w:rFonts w:ascii="Cambria Math" w:hAnsi="Cambria Math"/>
                      </w:rPr>
                    </m:ctrlPr>
                  </m:dPr>
                  <m:e>
                    <m:r>
                      <m:rPr>
                        <m:sty m:val="p"/>
                      </m:rPr>
                      <w:rPr>
                        <w:rFonts w:ascii="Cambria Math" w:hAnsi="Cambria Math"/>
                      </w:rPr>
                      <m:t>MHz</m:t>
                    </m:r>
                  </m:e>
                </m:d>
              </m:oMath>
            </m:oMathPara>
          </w:p>
          <w:p w14:paraId="13453C4B" w14:textId="5701A2D9" w:rsidR="001E7062" w:rsidRPr="004D6A11" w:rsidRDefault="001E7062" w:rsidP="001E7062">
            <w:pPr>
              <w:pStyle w:val="TableBody"/>
              <w:keepNext/>
              <w:keepLines/>
              <w:spacing w:after="120"/>
            </w:pPr>
            <m:oMathPara>
              <m:oMath>
                <m:r>
                  <w:rPr>
                    <w:rFonts w:ascii="Cambria Math" w:hAnsi="Cambria Math"/>
                  </w:rPr>
                  <m:t>d:</m:t>
                </m:r>
                <m:r>
                  <m:rPr>
                    <m:sty m:val="p"/>
                  </m:rPr>
                  <w:rPr>
                    <w:rFonts w:ascii="Cambria Math" w:hAnsi="Cambria Math"/>
                  </w:rPr>
                  <m:t>distance (km)</m:t>
                </m:r>
              </m:oMath>
            </m:oMathPara>
          </w:p>
        </w:tc>
      </w:tr>
    </w:tbl>
    <w:p w14:paraId="0476079F" w14:textId="77777777" w:rsidR="00AB0C3E" w:rsidRPr="004D6A11" w:rsidRDefault="00AB0C3E" w:rsidP="00AB0C3E">
      <w:pPr>
        <w:pStyle w:val="Paragraph"/>
      </w:pPr>
    </w:p>
    <w:p w14:paraId="44FDF858" w14:textId="32A33BBD" w:rsidR="009B01D1" w:rsidRPr="004D6A11" w:rsidRDefault="009B01D1" w:rsidP="009B01D1">
      <w:pPr>
        <w:pStyle w:val="Paragraph"/>
        <w:spacing w:before="240"/>
      </w:pPr>
      <w:bookmarkStart w:id="12" w:name="_Hlk170117493"/>
      <w:r w:rsidRPr="004D6A11">
        <w:t xml:space="preserve">The geometry of an aircraft landing is shown in Figure </w:t>
      </w:r>
      <w:r w:rsidR="003829D2">
        <w:t>3</w:t>
      </w:r>
      <w:r w:rsidRPr="004D6A11">
        <w:t xml:space="preserve">. In a worst-case scenario, a potential interferer is located directly below the aircraft radio altimeter. As mentioned previously, the OLS restricts the height of objects below an aircraft.  </w:t>
      </w:r>
    </w:p>
    <w:p w14:paraId="1A5DD607" w14:textId="77777777" w:rsidR="00BD1872" w:rsidRPr="004D6A11" w:rsidRDefault="00BD1872" w:rsidP="00BD1872">
      <w:pPr>
        <w:pStyle w:val="Figureheading"/>
      </w:pPr>
      <w:r w:rsidRPr="004D6A11">
        <w:lastRenderedPageBreak/>
        <w:t>Manual of Standards 2019 Figure 7.08 (6)-1 Approach surface for an instrument approach runway</w:t>
      </w:r>
      <w:r w:rsidRPr="004D6A11">
        <w:rPr>
          <w:rStyle w:val="FootnoteReference"/>
        </w:rPr>
        <w:footnoteReference w:id="9"/>
      </w:r>
    </w:p>
    <w:p w14:paraId="1CE88E21" w14:textId="0568E631" w:rsidR="00BD1872" w:rsidRPr="004D6A11" w:rsidRDefault="00BD1872" w:rsidP="00FB23B1">
      <w:pPr>
        <w:pStyle w:val="Paragraph"/>
        <w:ind w:right="16"/>
        <w:jc w:val="center"/>
      </w:pPr>
      <w:r w:rsidRPr="004D6A11">
        <w:rPr>
          <w:noProof/>
        </w:rPr>
        <w:drawing>
          <wp:inline distT="0" distB="0" distL="0" distR="0" wp14:anchorId="20A15BAF" wp14:editId="72A51CCC">
            <wp:extent cx="3984430" cy="2786380"/>
            <wp:effectExtent l="0" t="0" r="0" b="0"/>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00802" cy="2797829"/>
                    </a:xfrm>
                    <a:prstGeom prst="rect">
                      <a:avLst/>
                    </a:prstGeom>
                    <a:noFill/>
                    <a:ln>
                      <a:noFill/>
                    </a:ln>
                  </pic:spPr>
                </pic:pic>
              </a:graphicData>
            </a:graphic>
          </wp:inline>
        </w:drawing>
      </w:r>
    </w:p>
    <w:p w14:paraId="32EC6755" w14:textId="1CA929CD" w:rsidR="00043CB5" w:rsidRPr="004D6A11" w:rsidRDefault="00043CB5" w:rsidP="00043CB5">
      <w:pPr>
        <w:pStyle w:val="Paragraph"/>
        <w:spacing w:before="360"/>
      </w:pPr>
      <w:r w:rsidRPr="004D6A11">
        <w:t xml:space="preserve">To </w:t>
      </w:r>
      <w:r w:rsidR="00584A57">
        <w:t>interpret</w:t>
      </w:r>
      <w:r w:rsidRPr="004D6A11">
        <w:t xml:space="preserve"> the results in Table 1, the required </w:t>
      </w:r>
      <w:r w:rsidR="00046CC8">
        <w:t>separation</w:t>
      </w:r>
      <w:r w:rsidRPr="004D6A11">
        <w:t xml:space="preserve"> </w:t>
      </w:r>
      <w:r w:rsidR="00DC58F7">
        <w:t xml:space="preserve">distance </w:t>
      </w:r>
      <w:r w:rsidRPr="004D6A11">
        <w:t>of 9 metres is added to the OLS slope and compared to the aircraft landing slope.</w:t>
      </w:r>
      <w:r w:rsidR="009D718B">
        <w:rPr>
          <w:rStyle w:val="FootnoteReference"/>
        </w:rPr>
        <w:footnoteReference w:id="10"/>
      </w:r>
      <w:r w:rsidRPr="004D6A11">
        <w:t xml:space="preserve"> This is shown in Figure </w:t>
      </w:r>
      <w:r w:rsidR="003829D2">
        <w:t>4</w:t>
      </w:r>
      <w:r w:rsidRPr="004D6A11">
        <w:t xml:space="preserve">. This figure shows the points at which an RA receiver can potentially be overloaded from an interferer directly below it </w:t>
      </w:r>
      <w:r w:rsidR="00BB296B">
        <w:t>when the</w:t>
      </w:r>
      <w:r w:rsidR="00BB296B" w:rsidRPr="004D6A11">
        <w:t xml:space="preserve"> </w:t>
      </w:r>
      <w:r w:rsidRPr="004D6A11">
        <w:t xml:space="preserve">maximum gain of the </w:t>
      </w:r>
      <w:r w:rsidR="004C2141" w:rsidRPr="004D6A11">
        <w:t>interferers’</w:t>
      </w:r>
      <w:r w:rsidRPr="004D6A11">
        <w:t xml:space="preserve"> antenna</w:t>
      </w:r>
      <w:r w:rsidR="00BB296B">
        <w:t xml:space="preserve"> </w:t>
      </w:r>
      <w:r w:rsidR="00D42115">
        <w:t>occurs vertically</w:t>
      </w:r>
      <w:r w:rsidR="006A333A">
        <w:t xml:space="preserve"> upward</w:t>
      </w:r>
      <w:r w:rsidRPr="004D6A11">
        <w:t>.</w:t>
      </w:r>
    </w:p>
    <w:p w14:paraId="44E5CC49" w14:textId="677665DE" w:rsidR="00043CB5" w:rsidRPr="004D6A11" w:rsidRDefault="00043CB5" w:rsidP="00043CB5">
      <w:pPr>
        <w:pStyle w:val="Paragraph"/>
        <w:spacing w:before="240"/>
      </w:pPr>
      <w:r w:rsidRPr="004D6A11">
        <w:t xml:space="preserve">The geometry of the aircraft landing shows that the aircraft is always above the </w:t>
      </w:r>
      <w:r w:rsidR="00046CC8">
        <w:t>required separation</w:t>
      </w:r>
      <w:r w:rsidRPr="004D6A11">
        <w:t xml:space="preserve"> distance at points where the OLS applies. Therefore, interference is not predicted to occur at those locations. The aircraft does dip below the</w:t>
      </w:r>
      <w:r w:rsidR="00046CC8">
        <w:t xml:space="preserve"> required</w:t>
      </w:r>
      <w:r w:rsidRPr="004D6A11">
        <w:t xml:space="preserve"> </w:t>
      </w:r>
      <w:r w:rsidR="00046CC8">
        <w:t>separation</w:t>
      </w:r>
      <w:r w:rsidRPr="004D6A11">
        <w:t xml:space="preserve"> distance of 9 metres after the runway threshold. However, at this point the aircraft is on the ground or over the runway </w:t>
      </w:r>
      <w:r w:rsidR="00B7233D" w:rsidRPr="004D6A11">
        <w:t>strip</w:t>
      </w:r>
      <w:r w:rsidRPr="004D6A11">
        <w:t xml:space="preserve"> where no obstacles can be deployed.</w:t>
      </w:r>
    </w:p>
    <w:p w14:paraId="50523068" w14:textId="52F620EC" w:rsidR="00043CB5" w:rsidRPr="004D6A11" w:rsidRDefault="00043CB5" w:rsidP="003C2B16">
      <w:pPr>
        <w:pStyle w:val="Paragraph"/>
      </w:pPr>
      <w:r w:rsidRPr="004D6A11">
        <w:t xml:space="preserve">Based on these results, HL WBB BSs with a maximum in-band </w:t>
      </w:r>
      <w:r w:rsidR="004C2141" w:rsidRPr="004D6A11">
        <w:t>EIRP</w:t>
      </w:r>
      <w:r w:rsidRPr="004D6A11">
        <w:t xml:space="preserve"> limit of 17 dBm/MHz will not cause RA receivers to overload. Given user terminals will be subject to the same power restrictions (though will typically operate at lower EIRPs), the same conclusions can be drawn for those devices</w:t>
      </w:r>
      <w:r w:rsidRPr="004D6A11">
        <w:rPr>
          <w:rStyle w:val="CommentReference"/>
          <w:rFonts w:cs="Times New Roman"/>
        </w:rPr>
        <w:t>.</w:t>
      </w:r>
      <w:r w:rsidRPr="004D6A11">
        <w:t xml:space="preserve"> While theoretically it may be possible for UEs to operate within the </w:t>
      </w:r>
      <w:r w:rsidR="004A40AA" w:rsidRPr="004D6A11">
        <w:t>runway strip</w:t>
      </w:r>
      <w:r w:rsidRPr="004D6A11">
        <w:t xml:space="preserve">, they will generally operate at lower EIRPs. Also, access to the </w:t>
      </w:r>
      <w:r w:rsidR="004A40AA" w:rsidRPr="004D6A11">
        <w:t xml:space="preserve">runway strip and obstacle restriction areas </w:t>
      </w:r>
      <w:r w:rsidRPr="004D6A11">
        <w:t xml:space="preserve">is controlled by Airports. This means site management arrangements can be put in place to restrict use and manage the issue.  </w:t>
      </w:r>
    </w:p>
    <w:p w14:paraId="55BFE641" w14:textId="77777777" w:rsidR="00043CB5" w:rsidRPr="004D6A11" w:rsidRDefault="00043CB5" w:rsidP="00043CB5">
      <w:pPr>
        <w:pStyle w:val="Figureheading"/>
      </w:pPr>
      <w:r w:rsidRPr="00955BBA">
        <w:lastRenderedPageBreak/>
        <w:t>Geometry of aircraft landing slope</w:t>
      </w:r>
      <w:r w:rsidRPr="004D6A11">
        <w:t xml:space="preserve"> (axis not 1:1)</w:t>
      </w:r>
    </w:p>
    <w:p w14:paraId="3DF1393C" w14:textId="442EF387" w:rsidR="00043CB5" w:rsidRPr="004D6A11" w:rsidRDefault="00BB78AA" w:rsidP="00043CB5">
      <w:pPr>
        <w:pStyle w:val="Paragraph"/>
      </w:pPr>
      <w:r>
        <w:rPr>
          <w:noProof/>
        </w:rPr>
        <w:drawing>
          <wp:inline distT="0" distB="0" distL="0" distR="0" wp14:anchorId="53DFDA1D" wp14:editId="434EA151">
            <wp:extent cx="4781550" cy="3586007"/>
            <wp:effectExtent l="0" t="0" r="0" b="0"/>
            <wp:docPr id="24" name="Picture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a:extLst>
                        <a:ext uri="{C183D7F6-B498-43B3-948B-1728B52AA6E4}">
                          <adec:decorative xmlns:adec="http://schemas.microsoft.com/office/drawing/2017/decorative" val="1"/>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85458" cy="3588938"/>
                    </a:xfrm>
                    <a:prstGeom prst="rect">
                      <a:avLst/>
                    </a:prstGeom>
                    <a:noFill/>
                    <a:ln>
                      <a:noFill/>
                    </a:ln>
                  </pic:spPr>
                </pic:pic>
              </a:graphicData>
            </a:graphic>
          </wp:inline>
        </w:drawing>
      </w:r>
    </w:p>
    <w:p w14:paraId="37133592" w14:textId="4758A03B" w:rsidR="004C2141" w:rsidRPr="004D6A11" w:rsidRDefault="004C2141" w:rsidP="001E7062">
      <w:pPr>
        <w:pStyle w:val="Heading3"/>
        <w:spacing w:before="360"/>
      </w:pPr>
      <w:r w:rsidRPr="004D6A11">
        <w:t>Sensitivity Analysis – different EIRP limits</w:t>
      </w:r>
    </w:p>
    <w:p w14:paraId="6CE13BAC" w14:textId="584161E0" w:rsidR="006B2FD9" w:rsidRPr="004D6A11" w:rsidRDefault="004C2141" w:rsidP="00955BBA">
      <w:pPr>
        <w:pStyle w:val="Paragraph"/>
        <w:spacing w:after="360"/>
      </w:pPr>
      <w:r w:rsidRPr="004D6A11">
        <w:t>The RA receiver overload calculation in Table 1 w</w:t>
      </w:r>
      <w:r w:rsidR="001F203A">
        <w:t>as</w:t>
      </w:r>
      <w:r w:rsidRPr="004D6A11">
        <w:t xml:space="preserve"> repeated using a range of different </w:t>
      </w:r>
      <w:r w:rsidR="002C121F">
        <w:t>in-band PSDs</w:t>
      </w:r>
      <w:r w:rsidR="001F203A" w:rsidRPr="004D6A11">
        <w:t xml:space="preserve"> </w:t>
      </w:r>
      <w:r w:rsidRPr="004D6A11">
        <w:t xml:space="preserve">for HL WBB transmitters. </w:t>
      </w:r>
      <w:r w:rsidR="003B7B02">
        <w:t xml:space="preserve">Figure 5 and </w:t>
      </w:r>
      <w:r w:rsidRPr="004D6A11">
        <w:t xml:space="preserve">Table 2 summarises the results. </w:t>
      </w:r>
      <w:r w:rsidR="0028363F" w:rsidRPr="004D6A11">
        <w:t>The</w:t>
      </w:r>
      <w:r w:rsidR="002C121F">
        <w:t xml:space="preserve"> results</w:t>
      </w:r>
      <w:r w:rsidR="0028363F" w:rsidRPr="004D6A11">
        <w:t xml:space="preserve"> show that even for the </w:t>
      </w:r>
      <w:r w:rsidRPr="004D6A11">
        <w:t xml:space="preserve">case of 17 dBm/MHz EIRP </w:t>
      </w:r>
      <w:r w:rsidR="0028363F" w:rsidRPr="004D6A11">
        <w:t xml:space="preserve">per </w:t>
      </w:r>
      <w:r w:rsidRPr="004D6A11">
        <w:t>polarisation</w:t>
      </w:r>
      <w:r w:rsidR="0028363F" w:rsidRPr="004D6A11">
        <w:t>,</w:t>
      </w:r>
      <w:r w:rsidRPr="004D6A11">
        <w:t xml:space="preserve"> the distance at which interference </w:t>
      </w:r>
      <w:r w:rsidR="008B078F">
        <w:t>could</w:t>
      </w:r>
      <w:r w:rsidR="008B078F" w:rsidRPr="004D6A11">
        <w:t xml:space="preserve"> </w:t>
      </w:r>
      <w:r w:rsidRPr="004D6A11">
        <w:t xml:space="preserve">occur is </w:t>
      </w:r>
      <w:r w:rsidR="008B078F">
        <w:t xml:space="preserve">limited to </w:t>
      </w:r>
      <w:r w:rsidRPr="004D6A11">
        <w:t xml:space="preserve">within the </w:t>
      </w:r>
      <w:r w:rsidR="00762DB8" w:rsidRPr="004D6A11">
        <w:t>runway strip</w:t>
      </w:r>
      <w:r w:rsidR="0028363F" w:rsidRPr="004D6A11">
        <w:t xml:space="preserve"> –</w:t>
      </w:r>
      <w:r w:rsidRPr="004D6A11">
        <w:t xml:space="preserve"> where no obstacles are allowed.</w:t>
      </w:r>
      <w:r w:rsidR="00B01EF1">
        <w:t xml:space="preserve"> As the proposed maximum in-band PSD limit for HL</w:t>
      </w:r>
      <w:r w:rsidR="00C305C3">
        <w:t> </w:t>
      </w:r>
      <w:r w:rsidR="00B01EF1">
        <w:t xml:space="preserve">WBB transmitters is 17 dBm/MHz EIRP, the 20 and 23 dBm/MHz EIRP cases will not occur and are provided for information. </w:t>
      </w:r>
    </w:p>
    <w:p w14:paraId="17BB2C79" w14:textId="522E0B79" w:rsidR="004C2141" w:rsidRPr="004D6A11" w:rsidRDefault="001F203A" w:rsidP="004C2141">
      <w:pPr>
        <w:pStyle w:val="Tableheading"/>
      </w:pPr>
      <w:r w:rsidRPr="004D6A11">
        <w:t xml:space="preserve">RA receiver overload </w:t>
      </w:r>
      <w:r>
        <w:t>c</w:t>
      </w:r>
      <w:r w:rsidR="004C2141" w:rsidRPr="004D6A11">
        <w:t>alculations for different EIRP limits</w:t>
      </w:r>
    </w:p>
    <w:tbl>
      <w:tblPr>
        <w:tblStyle w:val="ACMAtablestyle"/>
        <w:tblW w:w="7792" w:type="dxa"/>
        <w:tblLook w:val="04A0" w:firstRow="1" w:lastRow="0" w:firstColumn="1" w:lastColumn="0" w:noHBand="0" w:noVBand="1"/>
      </w:tblPr>
      <w:tblGrid>
        <w:gridCol w:w="1732"/>
        <w:gridCol w:w="1470"/>
        <w:gridCol w:w="1748"/>
        <w:gridCol w:w="2842"/>
      </w:tblGrid>
      <w:tr w:rsidR="004C2141" w:rsidRPr="004D6A11" w14:paraId="390A3BD3" w14:textId="77777777" w:rsidTr="001C7E08">
        <w:trPr>
          <w:cnfStyle w:val="100000000000" w:firstRow="1" w:lastRow="0" w:firstColumn="0" w:lastColumn="0" w:oddVBand="0" w:evenVBand="0" w:oddHBand="0" w:evenHBand="0" w:firstRowFirstColumn="0" w:firstRowLastColumn="0" w:lastRowFirstColumn="0" w:lastRowLastColumn="0"/>
        </w:trPr>
        <w:tc>
          <w:tcPr>
            <w:tcW w:w="1732" w:type="dxa"/>
          </w:tcPr>
          <w:p w14:paraId="02A5E285" w14:textId="77777777" w:rsidR="004C2141" w:rsidRPr="004D6A11" w:rsidRDefault="004C2141" w:rsidP="00407D02">
            <w:pPr>
              <w:pStyle w:val="Tableheaderrow"/>
            </w:pPr>
            <w:r w:rsidRPr="004D6A11">
              <w:t>EIRP Limit per polarisation</w:t>
            </w:r>
          </w:p>
        </w:tc>
        <w:tc>
          <w:tcPr>
            <w:tcW w:w="1470" w:type="dxa"/>
          </w:tcPr>
          <w:p w14:paraId="30EFC383" w14:textId="5F54B46D" w:rsidR="004C2141" w:rsidRPr="004D6A11" w:rsidRDefault="00046CC8" w:rsidP="00407D02">
            <w:pPr>
              <w:pStyle w:val="Tableheaderrow"/>
            </w:pPr>
            <w:r>
              <w:t>Separation</w:t>
            </w:r>
            <w:r w:rsidR="004C2141" w:rsidRPr="004D6A11">
              <w:t xml:space="preserve"> distance (free space path loss)</w:t>
            </w:r>
          </w:p>
        </w:tc>
        <w:tc>
          <w:tcPr>
            <w:tcW w:w="1748" w:type="dxa"/>
          </w:tcPr>
          <w:p w14:paraId="792C3F19" w14:textId="7A5BA73B" w:rsidR="004C2141" w:rsidRPr="004D6A11" w:rsidRDefault="004C2141" w:rsidP="00407D02">
            <w:pPr>
              <w:pStyle w:val="Tableheaderrow"/>
            </w:pPr>
            <w:r w:rsidRPr="004D6A11">
              <w:t xml:space="preserve">Distance from runway threshold </w:t>
            </w:r>
            <w:r w:rsidR="008B078F">
              <w:t>within which</w:t>
            </w:r>
            <w:r w:rsidRPr="004D6A11">
              <w:t xml:space="preserve"> interference c</w:t>
            </w:r>
            <w:r w:rsidR="008B078F">
              <w:t>ould</w:t>
            </w:r>
            <w:r w:rsidRPr="004D6A11">
              <w:t xml:space="preserve"> potentially occur</w:t>
            </w:r>
            <w:r w:rsidR="006B2FD9" w:rsidRPr="004D6A11">
              <w:rPr>
                <w:rStyle w:val="FootnoteReference"/>
              </w:rPr>
              <w:footnoteReference w:id="11"/>
            </w:r>
          </w:p>
        </w:tc>
        <w:tc>
          <w:tcPr>
            <w:tcW w:w="2842" w:type="dxa"/>
          </w:tcPr>
          <w:p w14:paraId="317D9001" w14:textId="2C969768" w:rsidR="004C2141" w:rsidRPr="004D6A11" w:rsidRDefault="006B2FD9" w:rsidP="00407D02">
            <w:pPr>
              <w:pStyle w:val="Tableheaderrow"/>
            </w:pPr>
            <w:r w:rsidRPr="004D6A11">
              <w:t xml:space="preserve">Maximum </w:t>
            </w:r>
            <w:r w:rsidR="004C2141" w:rsidRPr="004D6A11">
              <w:t>obstacle height</w:t>
            </w:r>
          </w:p>
        </w:tc>
      </w:tr>
      <w:tr w:rsidR="004C2141" w:rsidRPr="004D6A11" w14:paraId="097F4E99" w14:textId="77777777" w:rsidTr="001C7E08">
        <w:trPr>
          <w:cnfStyle w:val="000000100000" w:firstRow="0" w:lastRow="0" w:firstColumn="0" w:lastColumn="0" w:oddVBand="0" w:evenVBand="0" w:oddHBand="1" w:evenHBand="0" w:firstRowFirstColumn="0" w:firstRowLastColumn="0" w:lastRowFirstColumn="0" w:lastRowLastColumn="0"/>
        </w:trPr>
        <w:tc>
          <w:tcPr>
            <w:tcW w:w="1732" w:type="dxa"/>
          </w:tcPr>
          <w:p w14:paraId="58A5CFBD" w14:textId="77777777" w:rsidR="004C2141" w:rsidRPr="004D6A11" w:rsidRDefault="004C2141" w:rsidP="00407D02">
            <w:pPr>
              <w:pStyle w:val="TableBody"/>
            </w:pPr>
            <w:r w:rsidRPr="004D6A11">
              <w:t>11 dBm/MHz</w:t>
            </w:r>
          </w:p>
        </w:tc>
        <w:tc>
          <w:tcPr>
            <w:tcW w:w="1470" w:type="dxa"/>
          </w:tcPr>
          <w:p w14:paraId="6C1F6770" w14:textId="77777777" w:rsidR="004C2141" w:rsidRPr="004D6A11" w:rsidRDefault="004C2141" w:rsidP="00407D02">
            <w:pPr>
              <w:pStyle w:val="TableBody"/>
            </w:pPr>
            <w:r w:rsidRPr="004D6A11">
              <w:t>5.9 m</w:t>
            </w:r>
          </w:p>
        </w:tc>
        <w:tc>
          <w:tcPr>
            <w:tcW w:w="1748" w:type="dxa"/>
          </w:tcPr>
          <w:p w14:paraId="0BD03578" w14:textId="77777777" w:rsidR="004C2141" w:rsidRPr="004D6A11" w:rsidRDefault="004C2141" w:rsidP="00407D02">
            <w:pPr>
              <w:pStyle w:val="TableBody"/>
            </w:pPr>
            <w:r w:rsidRPr="004D6A11">
              <w:t>None</w:t>
            </w:r>
          </w:p>
        </w:tc>
        <w:tc>
          <w:tcPr>
            <w:tcW w:w="2842" w:type="dxa"/>
          </w:tcPr>
          <w:p w14:paraId="4D9FE0C9" w14:textId="77777777" w:rsidR="004C2141" w:rsidRPr="004D6A11" w:rsidRDefault="004C2141" w:rsidP="00407D02">
            <w:pPr>
              <w:pStyle w:val="TableBody"/>
            </w:pPr>
            <w:r w:rsidRPr="004D6A11">
              <w:t>No obstacles allowed</w:t>
            </w:r>
          </w:p>
        </w:tc>
      </w:tr>
      <w:tr w:rsidR="004C2141" w:rsidRPr="004D6A11" w14:paraId="3050FA7F" w14:textId="77777777" w:rsidTr="001C7E08">
        <w:trPr>
          <w:cnfStyle w:val="000000010000" w:firstRow="0" w:lastRow="0" w:firstColumn="0" w:lastColumn="0" w:oddVBand="0" w:evenVBand="0" w:oddHBand="0" w:evenHBand="1" w:firstRowFirstColumn="0" w:firstRowLastColumn="0" w:lastRowFirstColumn="0" w:lastRowLastColumn="0"/>
        </w:trPr>
        <w:tc>
          <w:tcPr>
            <w:tcW w:w="1732" w:type="dxa"/>
          </w:tcPr>
          <w:p w14:paraId="73F6F34F" w14:textId="77777777" w:rsidR="004C2141" w:rsidRPr="004D6A11" w:rsidRDefault="004C2141" w:rsidP="00407D02">
            <w:pPr>
              <w:pStyle w:val="TableBody"/>
            </w:pPr>
            <w:r w:rsidRPr="004D6A11">
              <w:t>14 dBm/MHz</w:t>
            </w:r>
          </w:p>
        </w:tc>
        <w:tc>
          <w:tcPr>
            <w:tcW w:w="1470" w:type="dxa"/>
          </w:tcPr>
          <w:p w14:paraId="63E11296" w14:textId="77777777" w:rsidR="004C2141" w:rsidRPr="004D6A11" w:rsidRDefault="004C2141" w:rsidP="00407D02">
            <w:pPr>
              <w:pStyle w:val="TableBody"/>
            </w:pPr>
            <w:r w:rsidRPr="004D6A11">
              <w:t>8.4 m</w:t>
            </w:r>
          </w:p>
        </w:tc>
        <w:tc>
          <w:tcPr>
            <w:tcW w:w="1748" w:type="dxa"/>
          </w:tcPr>
          <w:p w14:paraId="4C92EC1E" w14:textId="77777777" w:rsidR="004C2141" w:rsidRPr="004D6A11" w:rsidRDefault="004C2141" w:rsidP="00407D02">
            <w:pPr>
              <w:pStyle w:val="TableBody"/>
            </w:pPr>
            <w:r w:rsidRPr="004D6A11">
              <w:t>None</w:t>
            </w:r>
          </w:p>
        </w:tc>
        <w:tc>
          <w:tcPr>
            <w:tcW w:w="2842" w:type="dxa"/>
          </w:tcPr>
          <w:p w14:paraId="3B791CC1" w14:textId="77777777" w:rsidR="004C2141" w:rsidRPr="004D6A11" w:rsidRDefault="004C2141" w:rsidP="00407D02">
            <w:pPr>
              <w:pStyle w:val="TableBody"/>
            </w:pPr>
            <w:r w:rsidRPr="004D6A11">
              <w:t>No obstacles allowed</w:t>
            </w:r>
          </w:p>
        </w:tc>
      </w:tr>
      <w:tr w:rsidR="004C2141" w:rsidRPr="004D6A11" w14:paraId="2F62AEF9" w14:textId="77777777" w:rsidTr="001C7E08">
        <w:trPr>
          <w:cnfStyle w:val="000000100000" w:firstRow="0" w:lastRow="0" w:firstColumn="0" w:lastColumn="0" w:oddVBand="0" w:evenVBand="0" w:oddHBand="1" w:evenHBand="0" w:firstRowFirstColumn="0" w:firstRowLastColumn="0" w:lastRowFirstColumn="0" w:lastRowLastColumn="0"/>
        </w:trPr>
        <w:tc>
          <w:tcPr>
            <w:tcW w:w="1732" w:type="dxa"/>
          </w:tcPr>
          <w:p w14:paraId="2DA6A092" w14:textId="77777777" w:rsidR="004C2141" w:rsidRPr="004D6A11" w:rsidRDefault="004C2141" w:rsidP="00407D02">
            <w:pPr>
              <w:pStyle w:val="TableBody"/>
            </w:pPr>
            <w:r w:rsidRPr="004D6A11">
              <w:t>17 dBm/MHz</w:t>
            </w:r>
          </w:p>
        </w:tc>
        <w:tc>
          <w:tcPr>
            <w:tcW w:w="1470" w:type="dxa"/>
          </w:tcPr>
          <w:p w14:paraId="6C6AD0FC" w14:textId="77777777" w:rsidR="004C2141" w:rsidRPr="004D6A11" w:rsidRDefault="004C2141" w:rsidP="00407D02">
            <w:pPr>
              <w:pStyle w:val="TableBody"/>
            </w:pPr>
            <w:r w:rsidRPr="004D6A11">
              <w:t>11.8 m</w:t>
            </w:r>
          </w:p>
        </w:tc>
        <w:tc>
          <w:tcPr>
            <w:tcW w:w="1748" w:type="dxa"/>
          </w:tcPr>
          <w:p w14:paraId="58E04C7B" w14:textId="77777777" w:rsidR="004C2141" w:rsidRPr="004D6A11" w:rsidRDefault="004C2141" w:rsidP="00407D02">
            <w:pPr>
              <w:pStyle w:val="TableBody"/>
            </w:pPr>
            <w:r w:rsidRPr="004D6A11">
              <w:t>57.3 m</w:t>
            </w:r>
          </w:p>
        </w:tc>
        <w:tc>
          <w:tcPr>
            <w:tcW w:w="2842" w:type="dxa"/>
          </w:tcPr>
          <w:p w14:paraId="2FE2EB1E" w14:textId="77777777" w:rsidR="004C2141" w:rsidRPr="004D6A11" w:rsidRDefault="004C2141" w:rsidP="00407D02">
            <w:pPr>
              <w:pStyle w:val="TableBody"/>
            </w:pPr>
            <w:r w:rsidRPr="004D6A11">
              <w:t>No obstacles allowed</w:t>
            </w:r>
          </w:p>
        </w:tc>
      </w:tr>
      <w:tr w:rsidR="004C2141" w:rsidRPr="004D6A11" w14:paraId="036846EE" w14:textId="77777777" w:rsidTr="001C7E08">
        <w:trPr>
          <w:cnfStyle w:val="000000010000" w:firstRow="0" w:lastRow="0" w:firstColumn="0" w:lastColumn="0" w:oddVBand="0" w:evenVBand="0" w:oddHBand="0" w:evenHBand="1" w:firstRowFirstColumn="0" w:firstRowLastColumn="0" w:lastRowFirstColumn="0" w:lastRowLastColumn="0"/>
        </w:trPr>
        <w:tc>
          <w:tcPr>
            <w:tcW w:w="1732" w:type="dxa"/>
          </w:tcPr>
          <w:p w14:paraId="77DF4E76" w14:textId="77777777" w:rsidR="004C2141" w:rsidRPr="004D6A11" w:rsidRDefault="004C2141" w:rsidP="00407D02">
            <w:pPr>
              <w:pStyle w:val="TableBody"/>
            </w:pPr>
            <w:r w:rsidRPr="004D6A11">
              <w:t>20 dBm/MHz</w:t>
            </w:r>
          </w:p>
        </w:tc>
        <w:tc>
          <w:tcPr>
            <w:tcW w:w="1470" w:type="dxa"/>
          </w:tcPr>
          <w:p w14:paraId="4CD1F40F" w14:textId="77777777" w:rsidR="004C2141" w:rsidRPr="004D6A11" w:rsidRDefault="004C2141" w:rsidP="00407D02">
            <w:pPr>
              <w:pStyle w:val="TableBody"/>
            </w:pPr>
            <w:r w:rsidRPr="004D6A11">
              <w:t>16.7 m</w:t>
            </w:r>
          </w:p>
        </w:tc>
        <w:tc>
          <w:tcPr>
            <w:tcW w:w="1748" w:type="dxa"/>
          </w:tcPr>
          <w:p w14:paraId="2D8CD292" w14:textId="77777777" w:rsidR="004C2141" w:rsidRPr="004D6A11" w:rsidRDefault="004C2141" w:rsidP="00407D02">
            <w:pPr>
              <w:pStyle w:val="TableBody"/>
            </w:pPr>
            <w:r w:rsidRPr="004D6A11">
              <w:t>287.4 m</w:t>
            </w:r>
          </w:p>
        </w:tc>
        <w:tc>
          <w:tcPr>
            <w:tcW w:w="2842" w:type="dxa"/>
          </w:tcPr>
          <w:p w14:paraId="0E76ECD4" w14:textId="77777777" w:rsidR="004C2141" w:rsidRPr="004D6A11" w:rsidRDefault="004C2141" w:rsidP="00407D02">
            <w:pPr>
              <w:pStyle w:val="TableBody"/>
            </w:pPr>
            <w:r w:rsidRPr="004D6A11">
              <w:t>5.7 m</w:t>
            </w:r>
          </w:p>
        </w:tc>
      </w:tr>
      <w:tr w:rsidR="004C2141" w:rsidRPr="004D6A11" w14:paraId="494960A3" w14:textId="77777777" w:rsidTr="001C7E08">
        <w:trPr>
          <w:cnfStyle w:val="000000100000" w:firstRow="0" w:lastRow="0" w:firstColumn="0" w:lastColumn="0" w:oddVBand="0" w:evenVBand="0" w:oddHBand="1" w:evenHBand="0" w:firstRowFirstColumn="0" w:firstRowLastColumn="0" w:lastRowFirstColumn="0" w:lastRowLastColumn="0"/>
        </w:trPr>
        <w:tc>
          <w:tcPr>
            <w:tcW w:w="1732" w:type="dxa"/>
          </w:tcPr>
          <w:p w14:paraId="5275B7A1" w14:textId="77777777" w:rsidR="004C2141" w:rsidRPr="004D6A11" w:rsidRDefault="004C2141" w:rsidP="00407D02">
            <w:pPr>
              <w:pStyle w:val="TableBody"/>
            </w:pPr>
            <w:r w:rsidRPr="004D6A11">
              <w:t>23 dBm/MHz</w:t>
            </w:r>
          </w:p>
        </w:tc>
        <w:tc>
          <w:tcPr>
            <w:tcW w:w="1470" w:type="dxa"/>
          </w:tcPr>
          <w:p w14:paraId="09128AE9" w14:textId="77777777" w:rsidR="004C2141" w:rsidRPr="004D6A11" w:rsidRDefault="004C2141" w:rsidP="00407D02">
            <w:pPr>
              <w:pStyle w:val="TableBody"/>
            </w:pPr>
            <w:r w:rsidRPr="004D6A11">
              <w:t>23.5 m</w:t>
            </w:r>
          </w:p>
        </w:tc>
        <w:tc>
          <w:tcPr>
            <w:tcW w:w="1748" w:type="dxa"/>
          </w:tcPr>
          <w:p w14:paraId="2767C3F2" w14:textId="77777777" w:rsidR="004C2141" w:rsidRPr="004D6A11" w:rsidRDefault="004C2141" w:rsidP="00407D02">
            <w:pPr>
              <w:pStyle w:val="TableBody"/>
            </w:pPr>
            <w:r w:rsidRPr="004D6A11">
              <w:t>617 m</w:t>
            </w:r>
          </w:p>
        </w:tc>
        <w:tc>
          <w:tcPr>
            <w:tcW w:w="2842" w:type="dxa"/>
          </w:tcPr>
          <w:p w14:paraId="52D4D056" w14:textId="2C639F48" w:rsidR="004C2141" w:rsidRPr="004D6A11" w:rsidRDefault="004C2141" w:rsidP="00407D02">
            <w:pPr>
              <w:pStyle w:val="TableBody"/>
            </w:pPr>
            <w:r w:rsidRPr="004D6A11">
              <w:t>13.9 m</w:t>
            </w:r>
          </w:p>
        </w:tc>
      </w:tr>
    </w:tbl>
    <w:bookmarkEnd w:id="12"/>
    <w:p w14:paraId="57688B23" w14:textId="64FD2162" w:rsidR="002D5BDD" w:rsidRDefault="002D5BDD" w:rsidP="002D5BDD">
      <w:pPr>
        <w:pStyle w:val="Figureheading"/>
      </w:pPr>
      <w:r w:rsidRPr="00955BBA">
        <w:lastRenderedPageBreak/>
        <w:t>Geometry of aircraft landing slope</w:t>
      </w:r>
      <w:r w:rsidR="00F87AAB">
        <w:t xml:space="preserve"> for sensitivity analysis cases 17, 20 and 23 dBm/MHz</w:t>
      </w:r>
      <w:r w:rsidRPr="004D6A11">
        <w:t xml:space="preserve"> </w:t>
      </w:r>
      <w:r w:rsidR="00A54624">
        <w:t>EIRP limits</w:t>
      </w:r>
      <w:r w:rsidRPr="004D6A11">
        <w:t xml:space="preserve"> (axis not 1:1)</w:t>
      </w:r>
    </w:p>
    <w:p w14:paraId="18F35BA5" w14:textId="34BFC08A" w:rsidR="00150BC8" w:rsidRDefault="00BB78AA" w:rsidP="001C7E08">
      <w:pPr>
        <w:pStyle w:val="Paragraph"/>
      </w:pPr>
      <w:r>
        <w:rPr>
          <w:noProof/>
        </w:rPr>
        <w:drawing>
          <wp:inline distT="0" distB="0" distL="0" distR="0" wp14:anchorId="36A74C7D" wp14:editId="3A8F66C9">
            <wp:extent cx="4866005" cy="3498850"/>
            <wp:effectExtent l="0" t="0" r="0" b="6350"/>
            <wp:docPr id="25"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66005" cy="3498850"/>
                    </a:xfrm>
                    <a:prstGeom prst="rect">
                      <a:avLst/>
                    </a:prstGeom>
                    <a:noFill/>
                    <a:ln>
                      <a:noFill/>
                    </a:ln>
                  </pic:spPr>
                </pic:pic>
              </a:graphicData>
            </a:graphic>
          </wp:inline>
        </w:drawing>
      </w:r>
    </w:p>
    <w:p w14:paraId="0D2E9BA0" w14:textId="1CA6B545" w:rsidR="00DB5B52" w:rsidRPr="004D6A11" w:rsidRDefault="00DB5B52" w:rsidP="00DB5B52">
      <w:pPr>
        <w:pStyle w:val="Heading2"/>
      </w:pPr>
      <w:bookmarkStart w:id="13" w:name="_Toc172550597"/>
      <w:r w:rsidRPr="004D6A11">
        <w:t>Rx overload calculations – Scenario 2</w:t>
      </w:r>
      <w:bookmarkEnd w:id="13"/>
    </w:p>
    <w:p w14:paraId="20F350B3" w14:textId="2197ADBB" w:rsidR="00976921" w:rsidRPr="004D6A11" w:rsidRDefault="00976921" w:rsidP="00976921">
      <w:bookmarkStart w:id="14" w:name="_Hlk170127699"/>
      <w:r w:rsidRPr="004D6A11">
        <w:t>Scenario 2 studies considered the potential for interference from base stations that are perpendicular to the runway centreline within the transitional surface (refer to Figure</w:t>
      </w:r>
      <w:r w:rsidR="00BE3734">
        <w:t> </w:t>
      </w:r>
      <w:r w:rsidRPr="004D6A11">
        <w:t>2). For a category I, code 1,</w:t>
      </w:r>
      <w:r w:rsidR="008F79B6">
        <w:t xml:space="preserve"> </w:t>
      </w:r>
      <w:r w:rsidRPr="004D6A11">
        <w:t>2 precision, instrument landing approach runway (Manual of standards 2019) the transitional surface begins along the side of the approach surface or runway strip and extends at a slope of 14.3%</w:t>
      </w:r>
      <w:r w:rsidR="00FB23B1" w:rsidRPr="004D6A11">
        <w:t xml:space="preserve"> (equivalent to 8.14</w:t>
      </w:r>
      <w:r w:rsidR="00FB23B1" w:rsidRPr="004D6A11">
        <w:rPr>
          <w:rFonts w:cs="Arial"/>
        </w:rPr>
        <w:t>°</w:t>
      </w:r>
      <w:r w:rsidR="00FB23B1" w:rsidRPr="004D6A11">
        <w:t>)</w:t>
      </w:r>
      <w:r w:rsidRPr="004D6A11">
        <w:t xml:space="preserve"> upwards until it reaches the inner horizontal surface. The length of the inner edge of the approach surface is 140 m.</w:t>
      </w:r>
    </w:p>
    <w:p w14:paraId="316BABDC" w14:textId="54D85163" w:rsidR="00976921" w:rsidRPr="004D6A11" w:rsidRDefault="00976921" w:rsidP="00976921">
      <w:r w:rsidRPr="004D6A11">
        <w:t xml:space="preserve">As the aircraft is landing, the </w:t>
      </w:r>
      <w:r w:rsidR="001F203A">
        <w:t>RA</w:t>
      </w:r>
      <w:r w:rsidRPr="004D6A11">
        <w:t xml:space="preserve"> can be at </w:t>
      </w:r>
      <w:r w:rsidR="002C121F">
        <w:t>different</w:t>
      </w:r>
      <w:r w:rsidRPr="004D6A11">
        <w:t xml:space="preserve"> </w:t>
      </w:r>
      <w:r w:rsidR="002C121F">
        <w:t>heights along</w:t>
      </w:r>
      <w:r w:rsidRPr="004D6A11">
        <w:t xml:space="preserve"> the runway centreline. Therefore, for a worst-case geometry the </w:t>
      </w:r>
      <w:r w:rsidR="00046CC8">
        <w:t>required separation</w:t>
      </w:r>
      <w:r w:rsidRPr="004D6A11">
        <w:t xml:space="preserve"> distance is the shortest distance from the base station to the runway centreline </w:t>
      </w:r>
      <w:r w:rsidR="002C121F">
        <w:t xml:space="preserve">when the RA is </w:t>
      </w:r>
      <w:r w:rsidRPr="004D6A11">
        <w:t>at the same height as the base station.</w:t>
      </w:r>
    </w:p>
    <w:p w14:paraId="0AACDFAE" w14:textId="53AD52EB" w:rsidR="00976921" w:rsidRPr="004D6A11" w:rsidRDefault="00976921" w:rsidP="00976921">
      <w:r w:rsidRPr="004D6A11">
        <w:t xml:space="preserve">For an </w:t>
      </w:r>
      <w:r w:rsidR="00D25386" w:rsidRPr="004D6A11">
        <w:t>inner</w:t>
      </w:r>
      <w:r w:rsidR="00D25386">
        <w:t>-</w:t>
      </w:r>
      <w:r w:rsidRPr="004D6A11">
        <w:t>edge length of 140 m the shortest distance from the runway centreline to the transitional surface is 70 m</w:t>
      </w:r>
      <w:r w:rsidR="002C121F">
        <w:t>.</w:t>
      </w:r>
      <w:r w:rsidRPr="004D6A11">
        <w:t xml:space="preserve"> </w:t>
      </w:r>
      <w:r w:rsidR="002C121F">
        <w:t xml:space="preserve">BS cannot be </w:t>
      </w:r>
      <w:r w:rsidRPr="004D6A11">
        <w:t>deployed</w:t>
      </w:r>
      <w:r w:rsidR="002C121F">
        <w:t xml:space="preserve"> within the transitional surface. The required </w:t>
      </w:r>
      <w:r w:rsidR="00046CC8">
        <w:t>separation</w:t>
      </w:r>
      <w:r w:rsidR="00DC58F7">
        <w:t xml:space="preserve"> </w:t>
      </w:r>
      <w:r w:rsidR="002C121F">
        <w:t>distances for a PSD of 14 dBm/MHz and 17 dBm/MHz EIRP, as detailed in Table 2, are less than 70 m. As no obstacles (including BS) can be deployed within this area, there is no risk of interference into RAs</w:t>
      </w:r>
      <w:r w:rsidRPr="004D6A11">
        <w:t>.</w:t>
      </w:r>
    </w:p>
    <w:p w14:paraId="0EE83ED5" w14:textId="3B52F55C" w:rsidR="00752FCD" w:rsidRPr="004D6A11" w:rsidRDefault="00595C73" w:rsidP="00752FCD">
      <w:pPr>
        <w:pStyle w:val="Heading2"/>
      </w:pPr>
      <w:bookmarkStart w:id="15" w:name="_Toc172550598"/>
      <w:bookmarkEnd w:id="14"/>
      <w:r>
        <w:t>RA receiver overload s</w:t>
      </w:r>
      <w:r w:rsidR="00752FCD">
        <w:t>tudy conclusions</w:t>
      </w:r>
      <w:bookmarkEnd w:id="15"/>
      <w:r w:rsidR="00752FCD" w:rsidRPr="004D6A11">
        <w:t xml:space="preserve"> </w:t>
      </w:r>
    </w:p>
    <w:p w14:paraId="7EBF3616" w14:textId="7D5F050B" w:rsidR="00752FCD" w:rsidRDefault="00752FCD" w:rsidP="00752FCD">
      <w:pPr>
        <w:spacing w:after="80"/>
      </w:pPr>
      <w:r>
        <w:t xml:space="preserve">Studies conducted assessed the risk of RA receiver overload from HL WBB transmitters operating in the 3950-4000 MHz band. The results show that, </w:t>
      </w:r>
      <w:r w:rsidRPr="004D6A11">
        <w:t xml:space="preserve">due </w:t>
      </w:r>
      <w:r w:rsidR="00B721DE" w:rsidRPr="004D6A11">
        <w:t xml:space="preserve">to </w:t>
      </w:r>
      <w:r w:rsidR="00B721DE">
        <w:t>existing</w:t>
      </w:r>
      <w:r w:rsidRPr="004D6A11">
        <w:t xml:space="preserve"> obstacle restrictions around airports, HL WBB devices will not overload RA receivers when </w:t>
      </w:r>
      <w:r>
        <w:t>the</w:t>
      </w:r>
      <w:r w:rsidRPr="004D6A11">
        <w:t xml:space="preserve"> in-band power spectral density</w:t>
      </w:r>
      <w:r>
        <w:t xml:space="preserve"> is limited to</w:t>
      </w:r>
      <w:r w:rsidRPr="004D6A11">
        <w:t xml:space="preserve"> 17 dBm/MHz</w:t>
      </w:r>
      <w:r>
        <w:t xml:space="preserve"> EIRP</w:t>
      </w:r>
      <w:r w:rsidRPr="004D6A11">
        <w:t>. Therefore, other than the in-band power spectral density limit, no mitigation measures are necessary to enable coexistence for this interference scenario.</w:t>
      </w:r>
    </w:p>
    <w:p w14:paraId="71AAC35B" w14:textId="30329E65" w:rsidR="009E14D8" w:rsidRPr="004D6A11" w:rsidRDefault="009E14D8" w:rsidP="00A33420">
      <w:pPr>
        <w:pStyle w:val="Paragraph"/>
      </w:pPr>
    </w:p>
    <w:p w14:paraId="5985630F" w14:textId="7A0665A5" w:rsidR="009E14D8" w:rsidRPr="004D6A11" w:rsidRDefault="0049703D" w:rsidP="009E14D8">
      <w:pPr>
        <w:pStyle w:val="Heading1"/>
      </w:pPr>
      <w:bookmarkStart w:id="16" w:name="_Toc172550599"/>
      <w:r w:rsidRPr="004D6A11">
        <w:lastRenderedPageBreak/>
        <w:t>Rx desensitisation</w:t>
      </w:r>
      <w:r w:rsidR="009E14D8" w:rsidRPr="004D6A11">
        <w:t xml:space="preserve"> </w:t>
      </w:r>
      <w:r w:rsidR="00D53971" w:rsidRPr="004D6A11">
        <w:t>studies</w:t>
      </w:r>
      <w:bookmarkEnd w:id="16"/>
      <w:r w:rsidR="009E14D8" w:rsidRPr="004D6A11">
        <w:t xml:space="preserve">  </w:t>
      </w:r>
    </w:p>
    <w:p w14:paraId="2A07B686" w14:textId="12C2EA3F" w:rsidR="008E0420" w:rsidRPr="004D6A11" w:rsidRDefault="00B05634" w:rsidP="008E0420">
      <w:pPr>
        <w:pStyle w:val="Paragraph"/>
      </w:pPr>
      <w:r>
        <w:t>S</w:t>
      </w:r>
      <w:r w:rsidR="008E0420" w:rsidRPr="004D6A11">
        <w:t xml:space="preserve">tudies </w:t>
      </w:r>
      <w:r>
        <w:t xml:space="preserve">were </w:t>
      </w:r>
      <w:r w:rsidR="008E0420" w:rsidRPr="004D6A11">
        <w:t>conducted t</w:t>
      </w:r>
      <w:r>
        <w:t xml:space="preserve">o assess the risk of </w:t>
      </w:r>
      <w:r w:rsidR="008E0420" w:rsidRPr="004D6A11">
        <w:t xml:space="preserve">RA receiver desensitisation from HL WBB unwanted emissions falling within the 4200-4400 MHz band. The intention of the studies was to </w:t>
      </w:r>
      <w:r>
        <w:t>understand</w:t>
      </w:r>
      <w:r w:rsidR="008E0420" w:rsidRPr="004D6A11">
        <w:t xml:space="preserve"> when receiver desensitisation may occur and use the results to determine what (if any) regulatory measures may be required to manage it. </w:t>
      </w:r>
    </w:p>
    <w:p w14:paraId="55F73F4F" w14:textId="77777777" w:rsidR="00552E3E" w:rsidRPr="004D6A11" w:rsidRDefault="00552E3E" w:rsidP="00552E3E">
      <w:pPr>
        <w:pStyle w:val="Paragraph"/>
        <w:spacing w:before="240" w:after="80"/>
      </w:pPr>
      <w:r w:rsidRPr="004D6A11">
        <w:t>The RA receiver overload studies covered two scenarios:</w:t>
      </w:r>
    </w:p>
    <w:p w14:paraId="0944A6B9" w14:textId="77777777" w:rsidR="00552E3E" w:rsidRPr="004D6A11" w:rsidRDefault="00552E3E" w:rsidP="00552E3E">
      <w:pPr>
        <w:pStyle w:val="Bulletlevel1"/>
      </w:pPr>
      <w:r w:rsidRPr="004D6A11">
        <w:t>Scenario 1: HL WBB located directly underneath an aircraft as it is landing</w:t>
      </w:r>
    </w:p>
    <w:p w14:paraId="29BCC5B3" w14:textId="77777777" w:rsidR="00552E3E" w:rsidRPr="004D6A11" w:rsidRDefault="00552E3E" w:rsidP="00552E3E">
      <w:pPr>
        <w:pStyle w:val="Bulletlevel1"/>
      </w:pPr>
      <w:r w:rsidRPr="004D6A11">
        <w:t>Scenario 2: HL WBB located perpendicular to the runway centreline.</w:t>
      </w:r>
    </w:p>
    <w:p w14:paraId="346A1AF2" w14:textId="5AA12430" w:rsidR="00552E3E" w:rsidRPr="004D6A11" w:rsidRDefault="00496B83" w:rsidP="00F078FA">
      <w:pPr>
        <w:pStyle w:val="Paragraph"/>
        <w:spacing w:before="240" w:after="80"/>
      </w:pPr>
      <w:r>
        <w:t>In conducting these studies, the ACMA</w:t>
      </w:r>
      <w:r w:rsidR="00552E3E" w:rsidRPr="004D6A11">
        <w:t xml:space="preserve">: </w:t>
      </w:r>
    </w:p>
    <w:p w14:paraId="659880EA" w14:textId="2F066B02" w:rsidR="00552E3E" w:rsidRPr="004D6A11" w:rsidRDefault="00612DF3" w:rsidP="00F078FA">
      <w:pPr>
        <w:pStyle w:val="Bulletlevel1"/>
      </w:pPr>
      <w:proofErr w:type="gramStart"/>
      <w:r>
        <w:t>took</w:t>
      </w:r>
      <w:r w:rsidR="00552E3E" w:rsidRPr="004D6A11">
        <w:t xml:space="preserve"> into account</w:t>
      </w:r>
      <w:proofErr w:type="gramEnd"/>
      <w:r w:rsidR="00552E3E" w:rsidRPr="004D6A11">
        <w:t xml:space="preserve"> existing obstacle deployment restrictions around airports (refer to the </w:t>
      </w:r>
      <w:r w:rsidR="00552E3E" w:rsidRPr="004D6A11">
        <w:rPr>
          <w:i/>
          <w:iCs/>
        </w:rPr>
        <w:t>Obstacles restrictions and limitations around airports</w:t>
      </w:r>
      <w:r w:rsidR="00552E3E" w:rsidRPr="004D6A11">
        <w:t xml:space="preserve"> section for details).</w:t>
      </w:r>
    </w:p>
    <w:p w14:paraId="26968A65" w14:textId="72F63334" w:rsidR="00552E3E" w:rsidRPr="004D6A11" w:rsidRDefault="00552E3E" w:rsidP="00F078FA">
      <w:pPr>
        <w:pStyle w:val="Bulletlevel1"/>
      </w:pPr>
      <w:r w:rsidRPr="004D6A11">
        <w:t xml:space="preserve">used </w:t>
      </w:r>
      <w:r w:rsidR="006B4FA1">
        <w:t>a similar</w:t>
      </w:r>
      <w:r w:rsidRPr="004D6A11">
        <w:t xml:space="preserve"> methodology </w:t>
      </w:r>
      <w:r w:rsidR="006B4FA1">
        <w:t>as</w:t>
      </w:r>
      <w:r w:rsidR="006B4FA1" w:rsidRPr="004D6A11">
        <w:t xml:space="preserve"> </w:t>
      </w:r>
      <w:r w:rsidR="00496B83">
        <w:t>for</w:t>
      </w:r>
      <w:r w:rsidR="00496B83" w:rsidRPr="004D6A11">
        <w:t xml:space="preserve"> </w:t>
      </w:r>
      <w:r w:rsidRPr="004D6A11">
        <w:t xml:space="preserve">the </w:t>
      </w:r>
      <w:hyperlink r:id="rId31" w:history="1">
        <w:r w:rsidRPr="004D6A11">
          <w:rPr>
            <w:rStyle w:val="Hyperlink"/>
          </w:rPr>
          <w:t>3.4 / 3.7 GHz spectrum licensing TLG package</w:t>
        </w:r>
      </w:hyperlink>
      <w:r w:rsidRPr="004D6A11">
        <w:t xml:space="preserve">, </w:t>
      </w:r>
      <w:r w:rsidRPr="004D6A11">
        <w:rPr>
          <w:i/>
          <w:iCs/>
        </w:rPr>
        <w:t>Coexistence between Radio Altimeters operating in 4200-4400 MHz and Wireless Broadband systems in 3400-4000 MHz</w:t>
      </w:r>
      <w:r w:rsidR="00F078FA" w:rsidRPr="004D6A11">
        <w:t xml:space="preserve"> (the 2022 RA Coexistence Report)</w:t>
      </w:r>
      <w:r w:rsidRPr="004D6A11">
        <w:t xml:space="preserve">; </w:t>
      </w:r>
    </w:p>
    <w:p w14:paraId="7F386121" w14:textId="1C4D8D8A" w:rsidR="00552E3E" w:rsidRPr="004D6A11" w:rsidRDefault="00552E3E" w:rsidP="00F078FA">
      <w:pPr>
        <w:pStyle w:val="Bulletlevel1"/>
      </w:pPr>
      <w:r w:rsidRPr="004D6A11">
        <w:t>considered HL WBB UEs as well HL WBB BS</w:t>
      </w:r>
      <w:r w:rsidR="00417782">
        <w:t xml:space="preserve"> with and without AAS</w:t>
      </w:r>
      <w:r w:rsidRPr="004D6A11">
        <w:t xml:space="preserve">. </w:t>
      </w:r>
      <w:r w:rsidR="00B53DC2" w:rsidRPr="004D6A11">
        <w:t xml:space="preserve">When modelling AAS antennas, 100% correlation </w:t>
      </w:r>
      <w:r w:rsidR="00496B83">
        <w:t>was</w:t>
      </w:r>
      <w:r w:rsidR="00496B83" w:rsidRPr="004D6A11">
        <w:t xml:space="preserve"> </w:t>
      </w:r>
      <w:r w:rsidR="00B53DC2" w:rsidRPr="004D6A11">
        <w:t>assumed for the antenna pattern within the 4200-4400 MHz frequency range</w:t>
      </w:r>
      <w:r w:rsidR="00BB296B">
        <w:t xml:space="preserve"> (worst case assumption)</w:t>
      </w:r>
      <w:r w:rsidR="00B53DC2" w:rsidRPr="004D6A11">
        <w:t xml:space="preserve">. </w:t>
      </w:r>
      <w:r w:rsidR="00F078FA" w:rsidRPr="004D6A11">
        <w:t xml:space="preserve">For HL WBB </w:t>
      </w:r>
      <w:r w:rsidR="001F203A">
        <w:t>BS</w:t>
      </w:r>
      <w:r w:rsidR="00F078FA" w:rsidRPr="004D6A11">
        <w:t>s using AAS, the same parameters as used in the</w:t>
      </w:r>
      <w:r w:rsidR="00417782">
        <w:t xml:space="preserve"> ACMAs</w:t>
      </w:r>
      <w:r w:rsidR="00F078FA" w:rsidRPr="004D6A11">
        <w:t xml:space="preserve"> </w:t>
      </w:r>
      <w:r w:rsidR="00BB296B">
        <w:t>2022 RA Coexistence Report</w:t>
      </w:r>
      <w:r w:rsidR="00F078FA" w:rsidRPr="004D6A11">
        <w:t xml:space="preserve"> </w:t>
      </w:r>
      <w:r w:rsidR="00496B83">
        <w:t>were</w:t>
      </w:r>
      <w:r w:rsidR="00496B83" w:rsidRPr="004D6A11">
        <w:t xml:space="preserve"> </w:t>
      </w:r>
      <w:r w:rsidR="00F078FA" w:rsidRPr="004D6A11">
        <w:t>initially assumed for studies</w:t>
      </w:r>
      <w:r w:rsidR="00BB296B">
        <w:t xml:space="preserve"> in this paper</w:t>
      </w:r>
      <w:r w:rsidR="00F078FA" w:rsidRPr="004D6A11">
        <w:t>. The antenna parameters in that report (and resulting grating lobes) were based on an 8x8 antenna array resulting in a maximum in-band gain of 23-25</w:t>
      </w:r>
      <w:r w:rsidR="00BB296B">
        <w:t> </w:t>
      </w:r>
      <w:proofErr w:type="spellStart"/>
      <w:r w:rsidR="00F078FA" w:rsidRPr="004D6A11">
        <w:t>dBi</w:t>
      </w:r>
      <w:proofErr w:type="spellEnd"/>
      <w:r w:rsidR="00F078FA" w:rsidRPr="004D6A11">
        <w:t xml:space="preserve">. It is unclear if such antennas would be used for HL WBB </w:t>
      </w:r>
      <w:r w:rsidR="00496B83">
        <w:t>deployments</w:t>
      </w:r>
      <w:r w:rsidR="00F078FA" w:rsidRPr="004D6A11">
        <w:t xml:space="preserve"> in the 3950-4000</w:t>
      </w:r>
      <w:r w:rsidR="00BB296B">
        <w:t> </w:t>
      </w:r>
      <w:r w:rsidR="00F078FA" w:rsidRPr="004D6A11">
        <w:t>MHz band, where we have proposed a maximum in-band EIRP of 34 dBm/50 MHz</w:t>
      </w:r>
      <w:r w:rsidR="00B53DC2" w:rsidRPr="004D6A11">
        <w:t xml:space="preserve"> (based on </w:t>
      </w:r>
      <w:r w:rsidR="007E0954">
        <w:t>the</w:t>
      </w:r>
      <w:r w:rsidR="00B53DC2" w:rsidRPr="004D6A11">
        <w:t xml:space="preserve"> PSD of 17 dBm/MHz EIRP</w:t>
      </w:r>
      <w:r w:rsidR="007E0954">
        <w:t xml:space="preserve"> proposed within the HL WBB TLG</w:t>
      </w:r>
      <w:proofErr w:type="gramStart"/>
      <w:r w:rsidR="00B53DC2" w:rsidRPr="004D6A11">
        <w:t>)</w:t>
      </w:r>
      <w:r w:rsidR="00F078FA" w:rsidRPr="004D6A11">
        <w:t>;</w:t>
      </w:r>
      <w:proofErr w:type="gramEnd"/>
    </w:p>
    <w:p w14:paraId="7848020E" w14:textId="12290619" w:rsidR="00552E3E" w:rsidRPr="004D6A11" w:rsidRDefault="00552E3E" w:rsidP="00F078FA">
      <w:pPr>
        <w:pStyle w:val="Bulletlevel1"/>
      </w:pPr>
      <w:r w:rsidRPr="004D6A11">
        <w:t>consider</w:t>
      </w:r>
      <w:r w:rsidR="00BB296B">
        <w:t>ed</w:t>
      </w:r>
      <w:r w:rsidRPr="004D6A11">
        <w:t xml:space="preserve"> three cases for HL WBB unwanted emissions within the 4200-4400</w:t>
      </w:r>
      <w:r w:rsidR="00417782">
        <w:t> </w:t>
      </w:r>
      <w:r w:rsidRPr="004D6A11">
        <w:t>MHz band. As follows:</w:t>
      </w:r>
    </w:p>
    <w:p w14:paraId="44441645" w14:textId="77777777" w:rsidR="00552E3E" w:rsidRPr="004D6A11" w:rsidRDefault="00552E3E" w:rsidP="00552E3E">
      <w:pPr>
        <w:pStyle w:val="ListBullet"/>
        <w:tabs>
          <w:tab w:val="clear" w:pos="295"/>
          <w:tab w:val="num" w:pos="710"/>
        </w:tabs>
        <w:ind w:left="579"/>
      </w:pPr>
      <w:r w:rsidRPr="004D6A11">
        <w:t>Local Area BS</w:t>
      </w:r>
      <w:r w:rsidRPr="004D6A11">
        <w:rPr>
          <w:rStyle w:val="FootnoteReference"/>
        </w:rPr>
        <w:footnoteReference w:id="12"/>
      </w:r>
      <w:r w:rsidRPr="004D6A11">
        <w:t xml:space="preserve"> unwanted emissions within the 4200-4240 MHz frequency range (with spurious emissions applying above 4240 MHz)</w:t>
      </w:r>
    </w:p>
    <w:p w14:paraId="031735CE" w14:textId="77777777" w:rsidR="00552E3E" w:rsidRPr="004D6A11" w:rsidRDefault="00552E3E" w:rsidP="00552E3E">
      <w:pPr>
        <w:pStyle w:val="ListBullet"/>
        <w:tabs>
          <w:tab w:val="clear" w:pos="295"/>
          <w:tab w:val="num" w:pos="710"/>
        </w:tabs>
        <w:ind w:left="579"/>
      </w:pPr>
      <w:r w:rsidRPr="004D6A11">
        <w:t>Medium Range BS</w:t>
      </w:r>
      <w:r w:rsidRPr="004D6A11">
        <w:rPr>
          <w:rStyle w:val="FootnoteReference"/>
        </w:rPr>
        <w:footnoteReference w:id="13"/>
      </w:r>
      <w:r w:rsidRPr="004D6A11">
        <w:t xml:space="preserve"> unwanted emissions within the 4200-4240 MHz frequency range (with spurious emissions applying above 4240 </w:t>
      </w:r>
      <w:proofErr w:type="gramStart"/>
      <w:r w:rsidRPr="004D6A11">
        <w:t>MHz )</w:t>
      </w:r>
      <w:proofErr w:type="gramEnd"/>
    </w:p>
    <w:p w14:paraId="7B91C718" w14:textId="4ADB9505" w:rsidR="00552E3E" w:rsidRPr="004D6A11" w:rsidRDefault="00552E3E" w:rsidP="00552E3E">
      <w:pPr>
        <w:pStyle w:val="ListBullet"/>
        <w:tabs>
          <w:tab w:val="clear" w:pos="295"/>
          <w:tab w:val="num" w:pos="710"/>
        </w:tabs>
        <w:ind w:left="579"/>
      </w:pPr>
      <w:r w:rsidRPr="004D6A11">
        <w:t xml:space="preserve">Spurious emission limits apply across the entire 4200-4400 MHz band (this aligns with the limits adopted for AWLs and 3.4 GHz band spectrum licences). </w:t>
      </w:r>
    </w:p>
    <w:p w14:paraId="59D0ECDD" w14:textId="31156603" w:rsidR="00F078FA" w:rsidRPr="004D6A11" w:rsidRDefault="00F078FA" w:rsidP="00F078FA">
      <w:pPr>
        <w:pStyle w:val="Heading2"/>
      </w:pPr>
      <w:bookmarkStart w:id="17" w:name="_Ref170387038"/>
      <w:bookmarkStart w:id="18" w:name="_Toc172550600"/>
      <w:r w:rsidRPr="004D6A11">
        <w:t>HL WBB transmitter unwanted emissions</w:t>
      </w:r>
      <w:bookmarkEnd w:id="17"/>
      <w:bookmarkEnd w:id="18"/>
    </w:p>
    <w:p w14:paraId="40CAFD5F" w14:textId="518D38CD" w:rsidR="00B53DC2" w:rsidRPr="004D6A11" w:rsidRDefault="00995653" w:rsidP="00F078FA">
      <w:pPr>
        <w:pStyle w:val="Paragraph"/>
      </w:pPr>
      <w:r w:rsidRPr="004D6A11">
        <w:t xml:space="preserve">Table 3 </w:t>
      </w:r>
      <w:r w:rsidR="00496B83">
        <w:t>provides a summary of</w:t>
      </w:r>
      <w:r w:rsidRPr="004D6A11">
        <w:t xml:space="preserve"> the unwanted emissions used in studies for the different HL WBB transmitters. These are based on the unwanted emission limits defined in 3GPP technical specifications (TSs) 38.101-1 and 38.104. As there is </w:t>
      </w:r>
      <w:r w:rsidR="001857B4">
        <w:t>a</w:t>
      </w:r>
      <w:r w:rsidRPr="004D6A11">
        <w:t xml:space="preserve"> 200 MHz frequency separation </w:t>
      </w:r>
      <w:r w:rsidR="001857B4">
        <w:t>between</w:t>
      </w:r>
      <w:r w:rsidR="001857B4" w:rsidRPr="004D6A11">
        <w:t xml:space="preserve"> </w:t>
      </w:r>
      <w:r w:rsidRPr="004D6A11">
        <w:t xml:space="preserve">the 3950-4000 MHz </w:t>
      </w:r>
      <w:r w:rsidR="001857B4">
        <w:t>and</w:t>
      </w:r>
      <w:r w:rsidRPr="004D6A11">
        <w:t xml:space="preserve"> 4200-4400 MHz band</w:t>
      </w:r>
      <w:r w:rsidR="001857B4">
        <w:t>s</w:t>
      </w:r>
      <w:r w:rsidRPr="004D6A11">
        <w:t xml:space="preserve">, the unwanted emissions </w:t>
      </w:r>
      <w:r w:rsidR="00417782">
        <w:t>modelled</w:t>
      </w:r>
      <w:r w:rsidR="00417782" w:rsidRPr="004D6A11">
        <w:t xml:space="preserve"> </w:t>
      </w:r>
      <w:r w:rsidRPr="004D6A11">
        <w:t>are either those defined for category B spurious emission limits</w:t>
      </w:r>
      <w:r w:rsidR="00417782">
        <w:t xml:space="preserve"> </w:t>
      </w:r>
      <w:r w:rsidR="00C43147">
        <w:t>or</w:t>
      </w:r>
      <w:r w:rsidR="00DC58F7">
        <w:t xml:space="preserve"> </w:t>
      </w:r>
      <w:r w:rsidRPr="004D6A11">
        <w:t xml:space="preserve">the value for </w:t>
      </w:r>
      <w:r w:rsidR="006E7F09" w:rsidRPr="004D6A11">
        <w:t xml:space="preserve">operating band unwanted </w:t>
      </w:r>
      <w:r w:rsidRPr="004D6A11">
        <w:t>emissions at frequency offsets greater than 10</w:t>
      </w:r>
      <w:r w:rsidR="00BB296B">
        <w:t> </w:t>
      </w:r>
      <w:r w:rsidRPr="004D6A11">
        <w:t>MHz from the operating channel edge.</w:t>
      </w:r>
    </w:p>
    <w:p w14:paraId="4B538939" w14:textId="4EC148BF" w:rsidR="006E7F09" w:rsidRPr="004D6A11" w:rsidRDefault="006E7F09" w:rsidP="00F078FA">
      <w:pPr>
        <w:pStyle w:val="Paragraph"/>
      </w:pPr>
      <w:r w:rsidRPr="004D6A11">
        <w:lastRenderedPageBreak/>
        <w:t xml:space="preserve">For HL WBB BS with AAS, 9 dB is added to the </w:t>
      </w:r>
      <w:r w:rsidR="008F31D7" w:rsidRPr="004D6A11">
        <w:t xml:space="preserve">3GPP </w:t>
      </w:r>
      <w:r w:rsidRPr="004D6A11">
        <w:t xml:space="preserve">basic </w:t>
      </w:r>
      <w:r w:rsidR="00BF7863">
        <w:t xml:space="preserve">(per port conducted power) </w:t>
      </w:r>
      <w:r w:rsidRPr="004D6A11">
        <w:t>limit to derive a TRP l</w:t>
      </w:r>
      <w:r w:rsidR="008F31D7" w:rsidRPr="004D6A11">
        <w:t>evel</w:t>
      </w:r>
      <w:r w:rsidRPr="004D6A11">
        <w:t xml:space="preserve">. As this </w:t>
      </w:r>
      <w:r w:rsidR="00BF7863">
        <w:t>represents</w:t>
      </w:r>
      <w:r w:rsidRPr="004D6A11">
        <w:t xml:space="preserve"> the total </w:t>
      </w:r>
      <w:r w:rsidR="008F31D7" w:rsidRPr="004D6A11">
        <w:t>power</w:t>
      </w:r>
      <w:r w:rsidRPr="004D6A11">
        <w:t xml:space="preserve"> for all polarisations combined, 3 dB has been subtracted to obtain the level of unwanted TRP per</w:t>
      </w:r>
      <w:r w:rsidR="005B0288">
        <w:t xml:space="preserve"> </w:t>
      </w:r>
      <w:r w:rsidRPr="004D6A11">
        <w:t xml:space="preserve">polarisation. </w:t>
      </w:r>
    </w:p>
    <w:p w14:paraId="59C50158" w14:textId="127EEAB7" w:rsidR="008F31D7" w:rsidRPr="004D6A11" w:rsidRDefault="008F31D7" w:rsidP="008F31D7">
      <w:pPr>
        <w:pStyle w:val="Paragraph"/>
      </w:pPr>
      <w:r w:rsidRPr="004D6A11">
        <w:t>For HL WBB BS with non-AAS, 4 port MIMO operation is assumed. To account for this</w:t>
      </w:r>
      <w:r w:rsidR="00BB296B">
        <w:t>,</w:t>
      </w:r>
      <w:r w:rsidRPr="004D6A11">
        <w:t xml:space="preserve"> 6 dB is first added to the 3GPP basic limits, then 3 dB is subtracted to obtain</w:t>
      </w:r>
      <w:r w:rsidR="004D6A11" w:rsidRPr="004D6A11">
        <w:t xml:space="preserve"> the total conducted power</w:t>
      </w:r>
      <w:r w:rsidRPr="004D6A11">
        <w:t xml:space="preserve"> per polarisation.</w:t>
      </w:r>
    </w:p>
    <w:p w14:paraId="0DA39A9E" w14:textId="3B23A5AD" w:rsidR="006E7F09" w:rsidRPr="004D6A11" w:rsidRDefault="006E7F09" w:rsidP="008F31D7">
      <w:pPr>
        <w:pStyle w:val="Paragraph"/>
        <w:spacing w:after="360"/>
      </w:pPr>
      <w:r w:rsidRPr="004D6A11">
        <w:t xml:space="preserve">3GPP TS </w:t>
      </w:r>
      <w:r w:rsidR="00BB296B">
        <w:t xml:space="preserve">38-101-1 </w:t>
      </w:r>
      <w:r w:rsidRPr="004D6A11">
        <w:t>only specif</w:t>
      </w:r>
      <w:r w:rsidR="00BB296B">
        <w:t>ies</w:t>
      </w:r>
      <w:r w:rsidRPr="004D6A11">
        <w:t xml:space="preserve"> unwanted emissions limits for UEs with</w:t>
      </w:r>
      <w:r w:rsidR="00777E7A">
        <w:t>out</w:t>
      </w:r>
      <w:r w:rsidRPr="004D6A11">
        <w:t xml:space="preserve"> AAS. For this reason</w:t>
      </w:r>
      <w:r w:rsidR="005B0288">
        <w:t>,</w:t>
      </w:r>
      <w:r w:rsidRPr="004D6A11">
        <w:t xml:space="preserve"> studies do not consider UEs with AAS. </w:t>
      </w:r>
    </w:p>
    <w:p w14:paraId="2E710BAE" w14:textId="5A575027" w:rsidR="00B53DC2" w:rsidRPr="004D6A11" w:rsidRDefault="00B53DC2" w:rsidP="00B53DC2">
      <w:pPr>
        <w:pStyle w:val="Tableheading"/>
      </w:pPr>
      <w:r w:rsidRPr="004D6A11">
        <w:t xml:space="preserve">HL WBB transmitter unwanted emissions </w:t>
      </w:r>
    </w:p>
    <w:tbl>
      <w:tblPr>
        <w:tblStyle w:val="ACMAtablestyle"/>
        <w:tblW w:w="7522" w:type="dxa"/>
        <w:tblLook w:val="04A0" w:firstRow="1" w:lastRow="0" w:firstColumn="1" w:lastColumn="0" w:noHBand="0" w:noVBand="1"/>
      </w:tblPr>
      <w:tblGrid>
        <w:gridCol w:w="1980"/>
        <w:gridCol w:w="1847"/>
        <w:gridCol w:w="1847"/>
        <w:gridCol w:w="1848"/>
      </w:tblGrid>
      <w:tr w:rsidR="00856772" w:rsidRPr="004D6A11" w14:paraId="0AE6712F" w14:textId="77777777" w:rsidTr="00856772">
        <w:trPr>
          <w:cnfStyle w:val="100000000000" w:firstRow="1" w:lastRow="0" w:firstColumn="0" w:lastColumn="0" w:oddVBand="0" w:evenVBand="0" w:oddHBand="0" w:evenHBand="0" w:firstRowFirstColumn="0" w:firstRowLastColumn="0" w:lastRowFirstColumn="0" w:lastRowLastColumn="0"/>
        </w:trPr>
        <w:tc>
          <w:tcPr>
            <w:tcW w:w="1980" w:type="dxa"/>
          </w:tcPr>
          <w:p w14:paraId="41D9CEFA" w14:textId="591D59A3" w:rsidR="00856772" w:rsidRPr="004D6A11" w:rsidRDefault="00856772" w:rsidP="00407D02">
            <w:pPr>
              <w:pStyle w:val="Tableheaderrow"/>
            </w:pPr>
            <w:r w:rsidRPr="004D6A11">
              <w:t>Transmitter</w:t>
            </w:r>
          </w:p>
        </w:tc>
        <w:tc>
          <w:tcPr>
            <w:tcW w:w="1847" w:type="dxa"/>
          </w:tcPr>
          <w:p w14:paraId="6C262E52" w14:textId="412C9D75" w:rsidR="00856772" w:rsidRPr="004D6A11" w:rsidRDefault="00856772" w:rsidP="00407D02">
            <w:pPr>
              <w:pStyle w:val="Tableheaderrow"/>
            </w:pPr>
            <w:r w:rsidRPr="004D6A11">
              <w:t>3GPP basic limits</w:t>
            </w:r>
            <w:r w:rsidR="008A1F21">
              <w:t xml:space="preserve"> per antenna port</w:t>
            </w:r>
            <w:r w:rsidRPr="004D6A11">
              <w:rPr>
                <w:rStyle w:val="FootnoteReference"/>
              </w:rPr>
              <w:footnoteReference w:id="14"/>
            </w:r>
          </w:p>
        </w:tc>
        <w:tc>
          <w:tcPr>
            <w:tcW w:w="1847" w:type="dxa"/>
          </w:tcPr>
          <w:p w14:paraId="0BEA65C4" w14:textId="7092C06C" w:rsidR="00856772" w:rsidRPr="004D6A11" w:rsidRDefault="00856772" w:rsidP="00407D02">
            <w:pPr>
              <w:pStyle w:val="Tableheaderrow"/>
            </w:pPr>
            <w:r w:rsidRPr="004D6A11">
              <w:t>Non-AAS</w:t>
            </w:r>
          </w:p>
          <w:p w14:paraId="5BE63292" w14:textId="32CA479C" w:rsidR="00856772" w:rsidRPr="004D6A11" w:rsidRDefault="00856772" w:rsidP="00407D02">
            <w:pPr>
              <w:pStyle w:val="Tableheaderrow"/>
            </w:pPr>
            <w:r w:rsidRPr="004D6A11">
              <w:t>Conducted power per polarisation</w:t>
            </w:r>
          </w:p>
        </w:tc>
        <w:tc>
          <w:tcPr>
            <w:tcW w:w="1848" w:type="dxa"/>
          </w:tcPr>
          <w:p w14:paraId="24C02820" w14:textId="77777777" w:rsidR="00856772" w:rsidRPr="004D6A11" w:rsidRDefault="00856772" w:rsidP="00407D02">
            <w:pPr>
              <w:pStyle w:val="Tableheaderrow"/>
            </w:pPr>
            <w:r w:rsidRPr="004D6A11">
              <w:t xml:space="preserve">AAS </w:t>
            </w:r>
          </w:p>
          <w:p w14:paraId="292EFE81" w14:textId="1EF44556" w:rsidR="00856772" w:rsidRPr="004D6A11" w:rsidRDefault="00856772" w:rsidP="00407D02">
            <w:pPr>
              <w:pStyle w:val="Tableheaderrow"/>
            </w:pPr>
            <w:r w:rsidRPr="004D6A11">
              <w:t>TRP per polarisation</w:t>
            </w:r>
          </w:p>
        </w:tc>
      </w:tr>
      <w:tr w:rsidR="00856772" w:rsidRPr="004D6A11" w14:paraId="6DFBE70A" w14:textId="77777777" w:rsidTr="00856772">
        <w:trPr>
          <w:cnfStyle w:val="000000100000" w:firstRow="0" w:lastRow="0" w:firstColumn="0" w:lastColumn="0" w:oddVBand="0" w:evenVBand="0" w:oddHBand="1" w:evenHBand="0" w:firstRowFirstColumn="0" w:firstRowLastColumn="0" w:lastRowFirstColumn="0" w:lastRowLastColumn="0"/>
        </w:trPr>
        <w:tc>
          <w:tcPr>
            <w:tcW w:w="1980" w:type="dxa"/>
          </w:tcPr>
          <w:p w14:paraId="4590D524" w14:textId="77777777" w:rsidR="00856772" w:rsidRPr="004D6A11" w:rsidRDefault="00856772" w:rsidP="00856772">
            <w:pPr>
              <w:pStyle w:val="TableBody"/>
            </w:pPr>
            <w:r w:rsidRPr="004D6A11">
              <w:t>Medium Range BS</w:t>
            </w:r>
            <w:r w:rsidRPr="004D6A11">
              <w:rPr>
                <w:rStyle w:val="FootnoteReference"/>
              </w:rPr>
              <w:footnoteReference w:id="15"/>
            </w:r>
          </w:p>
        </w:tc>
        <w:tc>
          <w:tcPr>
            <w:tcW w:w="1847" w:type="dxa"/>
          </w:tcPr>
          <w:p w14:paraId="3BCBEBCC" w14:textId="77777777" w:rsidR="00856772" w:rsidRPr="004D6A11" w:rsidRDefault="00856772" w:rsidP="00856772">
            <w:pPr>
              <w:pStyle w:val="TableBody"/>
            </w:pPr>
            <w:r w:rsidRPr="004D6A11">
              <w:t>-19 dBm/MHz</w:t>
            </w:r>
          </w:p>
          <w:p w14:paraId="5F24B0C3" w14:textId="1921B4EC" w:rsidR="00856772" w:rsidRPr="004D6A11" w:rsidRDefault="00856772" w:rsidP="00856772">
            <w:pPr>
              <w:pStyle w:val="TableBody"/>
            </w:pPr>
            <w:r w:rsidRPr="004D6A11">
              <w:t>(-29 dBm/100 kHz)</w:t>
            </w:r>
          </w:p>
        </w:tc>
        <w:tc>
          <w:tcPr>
            <w:tcW w:w="1847" w:type="dxa"/>
          </w:tcPr>
          <w:p w14:paraId="1D336997" w14:textId="00AEB2DA" w:rsidR="00856772" w:rsidRPr="004D6A11" w:rsidRDefault="00856772" w:rsidP="00856772">
            <w:pPr>
              <w:pStyle w:val="TableBody"/>
            </w:pPr>
            <w:r w:rsidRPr="004D6A11">
              <w:t>-16 dBm/MHz</w:t>
            </w:r>
          </w:p>
        </w:tc>
        <w:tc>
          <w:tcPr>
            <w:tcW w:w="1848" w:type="dxa"/>
          </w:tcPr>
          <w:p w14:paraId="5866774F" w14:textId="77777777" w:rsidR="00856772" w:rsidRPr="004D6A11" w:rsidRDefault="00856772" w:rsidP="00856772">
            <w:pPr>
              <w:pStyle w:val="TableBody"/>
            </w:pPr>
            <w:r w:rsidRPr="004D6A11">
              <w:t>-13 dBm/MHz</w:t>
            </w:r>
          </w:p>
        </w:tc>
      </w:tr>
      <w:tr w:rsidR="00856772" w:rsidRPr="004D6A11" w14:paraId="4F41B7AC" w14:textId="77777777" w:rsidTr="00856772">
        <w:trPr>
          <w:cnfStyle w:val="000000010000" w:firstRow="0" w:lastRow="0" w:firstColumn="0" w:lastColumn="0" w:oddVBand="0" w:evenVBand="0" w:oddHBand="0" w:evenHBand="1" w:firstRowFirstColumn="0" w:firstRowLastColumn="0" w:lastRowFirstColumn="0" w:lastRowLastColumn="0"/>
        </w:trPr>
        <w:tc>
          <w:tcPr>
            <w:tcW w:w="1980" w:type="dxa"/>
          </w:tcPr>
          <w:p w14:paraId="73DB6690" w14:textId="77777777" w:rsidR="00856772" w:rsidRPr="004D6A11" w:rsidRDefault="00856772" w:rsidP="00856772">
            <w:pPr>
              <w:pStyle w:val="TableBody"/>
            </w:pPr>
            <w:r w:rsidRPr="004D6A11">
              <w:t>Local Area BS</w:t>
            </w:r>
            <w:r w:rsidRPr="004D6A11">
              <w:rPr>
                <w:rStyle w:val="FootnoteReference"/>
              </w:rPr>
              <w:footnoteReference w:id="16"/>
            </w:r>
          </w:p>
        </w:tc>
        <w:tc>
          <w:tcPr>
            <w:tcW w:w="1847" w:type="dxa"/>
          </w:tcPr>
          <w:p w14:paraId="3D2683F9" w14:textId="77777777" w:rsidR="00856772" w:rsidRPr="004D6A11" w:rsidRDefault="00856772" w:rsidP="00856772">
            <w:pPr>
              <w:pStyle w:val="TableBody"/>
            </w:pPr>
            <w:r w:rsidRPr="004D6A11">
              <w:t>-27 dBm/MHz</w:t>
            </w:r>
          </w:p>
          <w:p w14:paraId="4A42CA03" w14:textId="09A1B0D1" w:rsidR="00856772" w:rsidRPr="004D6A11" w:rsidRDefault="00856772" w:rsidP="00856772">
            <w:pPr>
              <w:pStyle w:val="TableBody"/>
            </w:pPr>
            <w:r w:rsidRPr="004D6A11">
              <w:t>(-37 dBm/100 kHz)</w:t>
            </w:r>
          </w:p>
        </w:tc>
        <w:tc>
          <w:tcPr>
            <w:tcW w:w="1847" w:type="dxa"/>
          </w:tcPr>
          <w:p w14:paraId="20FD98F3" w14:textId="490FFF4E" w:rsidR="00856772" w:rsidRPr="004D6A11" w:rsidRDefault="00856772" w:rsidP="00856772">
            <w:pPr>
              <w:pStyle w:val="TableBody"/>
            </w:pPr>
            <w:r w:rsidRPr="004D6A11">
              <w:t>-24 dBm/MHz</w:t>
            </w:r>
          </w:p>
        </w:tc>
        <w:tc>
          <w:tcPr>
            <w:tcW w:w="1848" w:type="dxa"/>
          </w:tcPr>
          <w:p w14:paraId="3BE159E0" w14:textId="77777777" w:rsidR="00856772" w:rsidRPr="004D6A11" w:rsidRDefault="00856772" w:rsidP="00856772">
            <w:pPr>
              <w:pStyle w:val="TableBody"/>
            </w:pPr>
            <w:r w:rsidRPr="004D6A11">
              <w:t>-21 dBm/MHz</w:t>
            </w:r>
          </w:p>
        </w:tc>
      </w:tr>
      <w:tr w:rsidR="00856772" w:rsidRPr="004D6A11" w14:paraId="201874B0" w14:textId="77777777" w:rsidTr="00856772">
        <w:trPr>
          <w:cnfStyle w:val="000000100000" w:firstRow="0" w:lastRow="0" w:firstColumn="0" w:lastColumn="0" w:oddVBand="0" w:evenVBand="0" w:oddHBand="1" w:evenHBand="0" w:firstRowFirstColumn="0" w:firstRowLastColumn="0" w:lastRowFirstColumn="0" w:lastRowLastColumn="0"/>
        </w:trPr>
        <w:tc>
          <w:tcPr>
            <w:tcW w:w="1980" w:type="dxa"/>
          </w:tcPr>
          <w:p w14:paraId="27301E66" w14:textId="7BE7B6DE" w:rsidR="00856772" w:rsidRPr="004D6A11" w:rsidRDefault="00856772" w:rsidP="00856772">
            <w:pPr>
              <w:pStyle w:val="TableBody"/>
            </w:pPr>
            <w:r w:rsidRPr="004D6A11">
              <w:t>BS Spurious Emissions</w:t>
            </w:r>
            <w:r w:rsidRPr="004D6A11">
              <w:rPr>
                <w:rStyle w:val="FootnoteReference"/>
              </w:rPr>
              <w:footnoteReference w:id="17"/>
            </w:r>
          </w:p>
        </w:tc>
        <w:tc>
          <w:tcPr>
            <w:tcW w:w="1847" w:type="dxa"/>
          </w:tcPr>
          <w:p w14:paraId="370B582B" w14:textId="1B08EEBC" w:rsidR="00856772" w:rsidRPr="004D6A11" w:rsidRDefault="00856772" w:rsidP="00856772">
            <w:pPr>
              <w:pStyle w:val="TableBody"/>
            </w:pPr>
            <w:r w:rsidRPr="004D6A11">
              <w:t>-30 dBm/MHz</w:t>
            </w:r>
          </w:p>
        </w:tc>
        <w:tc>
          <w:tcPr>
            <w:tcW w:w="1847" w:type="dxa"/>
          </w:tcPr>
          <w:p w14:paraId="7C0AEB85" w14:textId="05C23054" w:rsidR="00856772" w:rsidRPr="004D6A11" w:rsidRDefault="00856772" w:rsidP="00856772">
            <w:pPr>
              <w:pStyle w:val="TableBody"/>
            </w:pPr>
            <w:r w:rsidRPr="004D6A11">
              <w:t>-27 dBm/MHz</w:t>
            </w:r>
          </w:p>
        </w:tc>
        <w:tc>
          <w:tcPr>
            <w:tcW w:w="1848" w:type="dxa"/>
          </w:tcPr>
          <w:p w14:paraId="49FA3D8F" w14:textId="77777777" w:rsidR="00856772" w:rsidRPr="004D6A11" w:rsidRDefault="00856772" w:rsidP="00856772">
            <w:pPr>
              <w:pStyle w:val="TableBody"/>
            </w:pPr>
            <w:r w:rsidRPr="004D6A11">
              <w:t>-24 dBm/MHz</w:t>
            </w:r>
          </w:p>
        </w:tc>
      </w:tr>
      <w:tr w:rsidR="00856772" w:rsidRPr="004D6A11" w14:paraId="670D5B00" w14:textId="77777777" w:rsidTr="00856772">
        <w:trPr>
          <w:cnfStyle w:val="000000010000" w:firstRow="0" w:lastRow="0" w:firstColumn="0" w:lastColumn="0" w:oddVBand="0" w:evenVBand="0" w:oddHBand="0" w:evenHBand="1" w:firstRowFirstColumn="0" w:firstRowLastColumn="0" w:lastRowFirstColumn="0" w:lastRowLastColumn="0"/>
        </w:trPr>
        <w:tc>
          <w:tcPr>
            <w:tcW w:w="1980" w:type="dxa"/>
          </w:tcPr>
          <w:p w14:paraId="0D558A66" w14:textId="0EB79AB6" w:rsidR="00856772" w:rsidRPr="004D6A11" w:rsidRDefault="00856772" w:rsidP="00856772">
            <w:pPr>
              <w:pStyle w:val="TableBody"/>
            </w:pPr>
            <w:r w:rsidRPr="004D6A11">
              <w:t>UE Spurious Emissions</w:t>
            </w:r>
            <w:r w:rsidRPr="004D6A11">
              <w:rPr>
                <w:rStyle w:val="FootnoteReference"/>
              </w:rPr>
              <w:footnoteReference w:id="18"/>
            </w:r>
          </w:p>
        </w:tc>
        <w:tc>
          <w:tcPr>
            <w:tcW w:w="1847" w:type="dxa"/>
          </w:tcPr>
          <w:p w14:paraId="6B0F59FD" w14:textId="40BB6D9A" w:rsidR="00856772" w:rsidRPr="004D6A11" w:rsidRDefault="00856772" w:rsidP="00856772">
            <w:pPr>
              <w:pStyle w:val="TableBody"/>
            </w:pPr>
            <w:r w:rsidRPr="004D6A11">
              <w:t>-30 dBm/MHz</w:t>
            </w:r>
          </w:p>
        </w:tc>
        <w:tc>
          <w:tcPr>
            <w:tcW w:w="1847" w:type="dxa"/>
          </w:tcPr>
          <w:p w14:paraId="25AB2893" w14:textId="366BAC9B" w:rsidR="00856772" w:rsidRPr="004D6A11" w:rsidRDefault="00856772" w:rsidP="00856772">
            <w:pPr>
              <w:pStyle w:val="TableBody"/>
            </w:pPr>
            <w:r w:rsidRPr="004D6A11">
              <w:t>-30 dBm/MHz</w:t>
            </w:r>
          </w:p>
        </w:tc>
        <w:tc>
          <w:tcPr>
            <w:tcW w:w="1848" w:type="dxa"/>
          </w:tcPr>
          <w:p w14:paraId="324047C0" w14:textId="429DEA07" w:rsidR="00856772" w:rsidRPr="004D6A11" w:rsidRDefault="00856772" w:rsidP="00856772">
            <w:pPr>
              <w:pStyle w:val="TableBody"/>
            </w:pPr>
            <w:r w:rsidRPr="004D6A11">
              <w:t>N/A</w:t>
            </w:r>
          </w:p>
        </w:tc>
      </w:tr>
    </w:tbl>
    <w:p w14:paraId="54D50B2A" w14:textId="1E19C865" w:rsidR="003E6AD9" w:rsidRPr="004D6A11" w:rsidRDefault="003E6AD9" w:rsidP="003E6AD9">
      <w:pPr>
        <w:pStyle w:val="Heading2"/>
      </w:pPr>
      <w:bookmarkStart w:id="19" w:name="_Toc172550601"/>
      <w:r w:rsidRPr="004D6A11">
        <w:t>Calculation methodology</w:t>
      </w:r>
      <w:bookmarkEnd w:id="19"/>
    </w:p>
    <w:p w14:paraId="3D6DA9F7" w14:textId="576ABFA4" w:rsidR="00EA4EB5" w:rsidRPr="001C7848" w:rsidRDefault="00EA4EB5" w:rsidP="00433EDE">
      <w:pPr>
        <w:pStyle w:val="Paragraph"/>
        <w:spacing w:before="120"/>
      </w:pPr>
      <w:r w:rsidRPr="004D6A11">
        <w:t xml:space="preserve">The required path loss between a HL WBB transmitter and an RA to avoid </w:t>
      </w:r>
      <w:r w:rsidR="005B0288">
        <w:t xml:space="preserve">RA </w:t>
      </w:r>
      <w:r w:rsidRPr="004D6A11">
        <w:t xml:space="preserve">receiver desensitisation can be calculated using the equation below. </w:t>
      </w:r>
    </w:p>
    <w:p w14:paraId="331E3801" w14:textId="4779E8DD" w:rsidR="00EA4EB5" w:rsidRPr="004D6A11" w:rsidRDefault="00000000" w:rsidP="001C7E08">
      <w:pPr>
        <w:pStyle w:val="Paragraph"/>
        <w:spacing w:before="120"/>
      </w:pPr>
      <m:oMathPara>
        <m:oMath>
          <m:sSub>
            <m:sSubPr>
              <m:ctrlPr>
                <w:rPr>
                  <w:rFonts w:ascii="Cambria Math" w:hAnsi="Cambria Math"/>
                </w:rPr>
              </m:ctrlPr>
            </m:sSubPr>
            <m:e>
              <m:r>
                <w:rPr>
                  <w:rFonts w:ascii="Cambria Math" w:hAnsi="Cambria Math"/>
                </w:rPr>
                <m:t>Pat</m:t>
              </m:r>
              <m:r>
                <w:rPr>
                  <w:rFonts w:ascii="Cambria Math" w:hAnsi="Cambria Math"/>
                </w:rPr>
                <m:t>h</m:t>
              </m:r>
              <m:r>
                <m:rPr>
                  <m:sty m:val="p"/>
                </m:rPr>
                <w:rPr>
                  <w:rFonts w:ascii="Cambria Math" w:hAnsi="Cambria Math"/>
                </w:rPr>
                <m:t xml:space="preserve"> </m:t>
              </m:r>
              <m:r>
                <w:rPr>
                  <w:rFonts w:ascii="Cambria Math" w:hAnsi="Cambria Math"/>
                </w:rPr>
                <m:t>loss</m:t>
              </m:r>
              <m:r>
                <w:rPr>
                  <w:rFonts w:ascii="Cambria Math" w:hAnsi="Cambria Math"/>
                </w:rPr>
                <m:t xml:space="preserve">= </m:t>
              </m:r>
              <m:r>
                <w:rPr>
                  <w:rFonts w:ascii="Cambria Math" w:hAnsi="Cambria Math"/>
                </w:rPr>
                <m:t>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Rx</m:t>
              </m:r>
            </m:sub>
          </m:sSub>
          <m:r>
            <m:rPr>
              <m:sty m:val="p"/>
            </m:rPr>
            <w:rPr>
              <w:rFonts w:ascii="Cambria Math" w:hAnsi="Cambria Math"/>
            </w:rPr>
            <m:t>+</m:t>
          </m:r>
          <m:r>
            <w:rPr>
              <w:rFonts w:ascii="Cambria Math" w:hAnsi="Cambria Math"/>
            </w:rPr>
            <m:t>Margin</m:t>
          </m:r>
          <m:r>
            <m:rPr>
              <m:sty m:val="p"/>
            </m:rPr>
            <w:rPr>
              <w:rFonts w:ascii="Cambria Math" w:hAnsi="Cambria Math"/>
            </w:rPr>
            <m:t>-</m:t>
          </m:r>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m:oMathPara>
    </w:p>
    <w:p w14:paraId="29575EF3" w14:textId="520463DF" w:rsidR="00EA4EB5" w:rsidRPr="004D6A11" w:rsidRDefault="00EA4EB5" w:rsidP="00EA4EB5">
      <w:pPr>
        <w:pStyle w:val="Numberedparagraph"/>
        <w:ind w:left="851"/>
      </w:pPr>
      <m:oMath>
        <m:r>
          <w:rPr>
            <w:rFonts w:ascii="Cambria Math" w:hAnsi="Cambria Math"/>
          </w:rPr>
          <m:t>Path</m:t>
        </m:r>
        <m:r>
          <m:rPr>
            <m:sty m:val="p"/>
          </m:rPr>
          <w:rPr>
            <w:rFonts w:ascii="Cambria Math" w:hAnsi="Cambria Math"/>
          </w:rPr>
          <m:t xml:space="preserve"> </m:t>
        </m:r>
        <m:r>
          <w:rPr>
            <w:rFonts w:ascii="Cambria Math" w:hAnsi="Cambria Math"/>
          </w:rPr>
          <m:t>loss</m:t>
        </m:r>
      </m:oMath>
      <w:r w:rsidRPr="004D6A11">
        <w:t xml:space="preserve"> (dB) – propagation loss between the HL WBB transmitter and RA</w:t>
      </w:r>
    </w:p>
    <w:p w14:paraId="17E248ED" w14:textId="512B9003" w:rsidR="00EA4EB5" w:rsidRPr="004D6A11" w:rsidRDefault="00000000" w:rsidP="00EA4EB5">
      <w:pPr>
        <w:pStyle w:val="Numberedparagraph"/>
        <w:ind w:left="851"/>
      </w:pPr>
      <m:oMath>
        <m:sSub>
          <m:sSubPr>
            <m:ctrlPr>
              <w:rPr>
                <w:rFonts w:ascii="Cambria Math" w:hAnsi="Cambria Math"/>
              </w:rPr>
            </m:ctrlPr>
          </m:sSubPr>
          <m:e>
            <m:r>
              <w:rPr>
                <w:rFonts w:ascii="Cambria Math" w:hAnsi="Cambria Math"/>
              </w:rPr>
              <m:t>P</m:t>
            </m:r>
          </m:e>
          <m:sub>
            <m:r>
              <w:rPr>
                <w:rFonts w:ascii="Cambria Math" w:hAnsi="Cambria Math"/>
              </w:rPr>
              <m:t>Tx</m:t>
            </m:r>
          </m:sub>
        </m:sSub>
      </m:oMath>
      <w:r w:rsidR="00EA4EB5" w:rsidRPr="004D6A11">
        <w:t xml:space="preserve"> (dBm/MHz) – power into the antenna of the HL WBB BS</w:t>
      </w:r>
    </w:p>
    <w:p w14:paraId="5F146BDC" w14:textId="0420EA0A" w:rsidR="00EA4EB5" w:rsidRPr="004D6A11" w:rsidRDefault="00000000" w:rsidP="00EA4EB5">
      <w:pPr>
        <w:pStyle w:val="Numberedparagraph"/>
        <w:ind w:left="851"/>
      </w:pPr>
      <m:oMath>
        <m:sSub>
          <m:sSubPr>
            <m:ctrlPr>
              <w:rPr>
                <w:rFonts w:ascii="Cambria Math" w:hAnsi="Cambria Math"/>
              </w:rPr>
            </m:ctrlPr>
          </m:sSubPr>
          <m:e>
            <m:r>
              <w:rPr>
                <w:rFonts w:ascii="Cambria Math" w:hAnsi="Cambria Math"/>
              </w:rPr>
              <m:t>G</m:t>
            </m:r>
          </m:e>
          <m:sub>
            <m:r>
              <w:rPr>
                <w:rFonts w:ascii="Cambria Math" w:hAnsi="Cambria Math"/>
              </w:rPr>
              <m:t>Tx</m:t>
            </m:r>
          </m:sub>
        </m:sSub>
      </m:oMath>
      <w:r w:rsidR="00EA4EB5" w:rsidRPr="004D6A11">
        <w:t xml:space="preserve"> (dBi) – gain of the HL WBB antenna in direction of the RA</w:t>
      </w:r>
    </w:p>
    <w:p w14:paraId="2D7AC6DE" w14:textId="5F0C12AC" w:rsidR="00EA4EB5" w:rsidRPr="004D6A11" w:rsidRDefault="00000000" w:rsidP="00EA4EB5">
      <w:pPr>
        <w:pStyle w:val="Numberedparagraph"/>
        <w:ind w:left="851"/>
      </w:pPr>
      <m:oMath>
        <m:sSub>
          <m:sSubPr>
            <m:ctrlPr>
              <w:rPr>
                <w:rFonts w:ascii="Cambria Math" w:hAnsi="Cambria Math"/>
              </w:rPr>
            </m:ctrlPr>
          </m:sSubPr>
          <m:e>
            <m:r>
              <w:rPr>
                <w:rFonts w:ascii="Cambria Math" w:hAnsi="Cambria Math"/>
              </w:rPr>
              <m:t>G</m:t>
            </m:r>
          </m:e>
          <m:sub>
            <m:r>
              <w:rPr>
                <w:rFonts w:ascii="Cambria Math" w:hAnsi="Cambria Math"/>
              </w:rPr>
              <m:t>Rx</m:t>
            </m:r>
          </m:sub>
        </m:sSub>
      </m:oMath>
      <w:r w:rsidR="00EA4EB5" w:rsidRPr="004D6A11">
        <w:t xml:space="preserve"> (dBi) –</w:t>
      </w:r>
      <w:r w:rsidR="005A704C">
        <w:t xml:space="preserve"> </w:t>
      </w:r>
      <w:r w:rsidR="00EA4EB5" w:rsidRPr="004D6A11">
        <w:t>RA antenna gain in direction of HL WBB transmitter</w:t>
      </w:r>
    </w:p>
    <w:p w14:paraId="5A2BF45C" w14:textId="77777777" w:rsidR="00EA4EB5" w:rsidRPr="004D6A11" w:rsidRDefault="00EA4EB5" w:rsidP="00EA4EB5">
      <w:pPr>
        <w:pStyle w:val="Numberedparagraph"/>
        <w:ind w:left="851"/>
      </w:pPr>
      <m:oMath>
        <m:r>
          <w:rPr>
            <w:rFonts w:ascii="Cambria Math" w:hAnsi="Cambria Math"/>
          </w:rPr>
          <m:t>Margin</m:t>
        </m:r>
      </m:oMath>
      <w:r w:rsidRPr="004D6A11">
        <w:t xml:space="preserve"> (dB) – none (0 dB)</w:t>
      </w:r>
    </w:p>
    <w:p w14:paraId="634A52B9" w14:textId="77777777" w:rsidR="00EA4EB5" w:rsidRPr="004D6A11" w:rsidRDefault="00000000" w:rsidP="00EA4EB5">
      <w:pPr>
        <w:pStyle w:val="Numberedparagraph"/>
        <w:ind w:left="851"/>
      </w:pPr>
      <m:oMath>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w:r w:rsidR="00EA4EB5" w:rsidRPr="004D6A11">
        <w:t xml:space="preserve"> (dBm/MHz) – Interference Threshold Mask (ITM) value for UC 1 spurious emissions (RTCA report Figure 9-10).</w:t>
      </w:r>
    </w:p>
    <w:p w14:paraId="03D540C1" w14:textId="6810B6CE" w:rsidR="00EA4EB5" w:rsidRPr="004D6A11" w:rsidRDefault="00801BFD" w:rsidP="00EA4EB5">
      <w:pPr>
        <w:spacing w:before="360"/>
      </w:pPr>
      <w:r w:rsidRPr="004D6A11">
        <w:lastRenderedPageBreak/>
        <w:t xml:space="preserve">Free space propagation loss (worst case) is assumed between the HL WBB transmitter and RA. The required </w:t>
      </w:r>
      <w:r w:rsidR="00046CC8">
        <w:t>separation</w:t>
      </w:r>
      <w:r w:rsidR="00DC58F7" w:rsidRPr="004D6A11">
        <w:t xml:space="preserve"> </w:t>
      </w:r>
      <w:r w:rsidR="00EA4EB5" w:rsidRPr="004D6A11">
        <w:t xml:space="preserve">distance </w:t>
      </w:r>
      <w:r w:rsidRPr="004D6A11">
        <w:t xml:space="preserve">can then be </w:t>
      </w:r>
      <w:r w:rsidR="00EA4EB5" w:rsidRPr="004D6A11">
        <w:t xml:space="preserve">calculated using the </w:t>
      </w:r>
      <w:r w:rsidRPr="004D6A11">
        <w:t xml:space="preserve">equation below and </w:t>
      </w:r>
      <w:r w:rsidR="00EA4EB5" w:rsidRPr="004D6A11">
        <w:t>rearrang</w:t>
      </w:r>
      <w:r w:rsidRPr="004D6A11">
        <w:t>ing</w:t>
      </w:r>
      <w:r w:rsidR="00EA4EB5" w:rsidRPr="004D6A11">
        <w:t xml:space="preserve"> to solve for </w:t>
      </w:r>
      <w:r w:rsidRPr="004D6A11">
        <w:rPr>
          <w:i/>
          <w:iCs/>
        </w:rPr>
        <w:t>d</w:t>
      </w:r>
      <w:r w:rsidRPr="004D6A11">
        <w:t xml:space="preserve">. </w:t>
      </w:r>
    </w:p>
    <w:p w14:paraId="2721E6EF" w14:textId="77777777" w:rsidR="00EA4EB5" w:rsidRPr="004D6A11" w:rsidRDefault="00EA4EB5" w:rsidP="00EA4EB5">
      <w:pPr>
        <w:rPr>
          <w:iCs/>
        </w:rPr>
      </w:pPr>
      <m:oMathPara>
        <m:oMath>
          <m:r>
            <w:rPr>
              <w:rFonts w:ascii="Cambria Math" w:hAnsi="Cambria Math"/>
            </w:rPr>
            <m:t>Path Loss=32.4+20</m:t>
          </m:r>
          <m:func>
            <m:funcPr>
              <m:ctrlPr>
                <w:rPr>
                  <w:rFonts w:ascii="Cambria Math" w:hAnsi="Cambria Math"/>
                  <w:i/>
                </w:rPr>
              </m:ctrlPr>
            </m:funcPr>
            <m:fName>
              <m:r>
                <m:rPr>
                  <m:sty m:val="p"/>
                </m:rPr>
                <w:rPr>
                  <w:rFonts w:ascii="Cambria Math" w:hAnsi="Cambria Math"/>
                </w:rPr>
                <m:t>log</m:t>
              </m:r>
            </m:fName>
            <m:e>
              <m:r>
                <w:rPr>
                  <w:rFonts w:ascii="Cambria Math" w:hAnsi="Cambria Math"/>
                </w:rPr>
                <m:t>f</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w:rPr>
              <w:rFonts w:ascii="Cambria Math" w:hAnsi="Cambria Math"/>
            </w:rPr>
            <m:t xml:space="preserve">  </m:t>
          </m:r>
          <m:r>
            <m:rPr>
              <m:sty m:val="p"/>
            </m:rPr>
            <w:rPr>
              <w:rFonts w:ascii="Cambria Math" w:hAnsi="Cambria Math"/>
            </w:rPr>
            <m:t xml:space="preserve">   dB</m:t>
          </m:r>
        </m:oMath>
      </m:oMathPara>
    </w:p>
    <w:p w14:paraId="5AA528DA" w14:textId="77777777" w:rsidR="00EA4EB5" w:rsidRPr="004D6A11" w:rsidRDefault="00EA4EB5" w:rsidP="00801BFD">
      <w:pPr>
        <w:ind w:left="284"/>
      </w:pPr>
      <m:oMath>
        <m:r>
          <w:rPr>
            <w:rFonts w:ascii="Cambria Math" w:hAnsi="Cambria Math"/>
          </w:rPr>
          <m:t>f:</m:t>
        </m:r>
        <m:r>
          <m:rPr>
            <m:sty m:val="p"/>
          </m:rPr>
          <w:rPr>
            <w:rFonts w:ascii="Cambria Math" w:hAnsi="Cambria Math"/>
          </w:rPr>
          <m:t xml:space="preserve">frequency </m:t>
        </m:r>
        <m:d>
          <m:dPr>
            <m:ctrlPr>
              <w:rPr>
                <w:rFonts w:ascii="Cambria Math" w:hAnsi="Cambria Math"/>
              </w:rPr>
            </m:ctrlPr>
          </m:dPr>
          <m:e>
            <m:r>
              <m:rPr>
                <m:sty m:val="p"/>
              </m:rPr>
              <w:rPr>
                <w:rFonts w:ascii="Cambria Math" w:hAnsi="Cambria Math"/>
              </w:rPr>
              <m:t>MHz</m:t>
            </m:r>
          </m:e>
        </m:d>
      </m:oMath>
      <w:r w:rsidRPr="004D6A11">
        <w:t xml:space="preserve"> = 4200 MHz</w:t>
      </w:r>
    </w:p>
    <w:p w14:paraId="0D1D1EB9" w14:textId="77777777" w:rsidR="00EA4EB5" w:rsidRPr="004D6A11" w:rsidRDefault="00EA4EB5" w:rsidP="00801BFD">
      <w:pPr>
        <w:pStyle w:val="Paragraph"/>
        <w:ind w:left="284"/>
      </w:pPr>
      <m:oMathPara>
        <m:oMathParaPr>
          <m:jc m:val="left"/>
        </m:oMathParaPr>
        <m:oMath>
          <m:r>
            <w:rPr>
              <w:rFonts w:ascii="Cambria Math" w:hAnsi="Cambria Math"/>
            </w:rPr>
            <m:t>d:</m:t>
          </m:r>
          <m:r>
            <m:rPr>
              <m:sty m:val="p"/>
            </m:rPr>
            <w:rPr>
              <w:rFonts w:ascii="Cambria Math" w:hAnsi="Cambria Math"/>
            </w:rPr>
            <m:t>distance (km)</m:t>
          </m:r>
        </m:oMath>
      </m:oMathPara>
    </w:p>
    <w:p w14:paraId="4B8FC635" w14:textId="791ACF02" w:rsidR="003E6AD9" w:rsidRPr="004D6A11" w:rsidRDefault="003E6AD9" w:rsidP="003E6AD9">
      <w:pPr>
        <w:pStyle w:val="Heading2"/>
      </w:pPr>
      <w:bookmarkStart w:id="20" w:name="_Ref170376453"/>
      <w:bookmarkStart w:id="21" w:name="_Toc172550602"/>
      <w:r w:rsidRPr="004D6A11">
        <w:t xml:space="preserve">Rx desensitisation calculations – </w:t>
      </w:r>
      <w:r w:rsidR="00856772" w:rsidRPr="004D6A11">
        <w:t>HL WBB BS with AAS</w:t>
      </w:r>
      <w:bookmarkEnd w:id="20"/>
      <w:bookmarkEnd w:id="21"/>
    </w:p>
    <w:p w14:paraId="22243BFD" w14:textId="061E9407" w:rsidR="00944CC8" w:rsidRPr="004D6A11" w:rsidRDefault="00944CC8" w:rsidP="00955BBA">
      <w:pPr>
        <w:pStyle w:val="Heading3"/>
        <w:spacing w:before="120"/>
      </w:pPr>
      <w:bookmarkStart w:id="22" w:name="_Hlk170129777"/>
      <w:r w:rsidRPr="004D6A11">
        <w:t>Scenario 1 – HL WBB located under an aircraft</w:t>
      </w:r>
    </w:p>
    <w:p w14:paraId="3636CCE4" w14:textId="5DB696C2" w:rsidR="00EA4EB5" w:rsidRPr="004D6A11" w:rsidRDefault="00D65A1F" w:rsidP="00955BBA">
      <w:pPr>
        <w:pStyle w:val="Paragraph"/>
        <w:spacing w:after="360"/>
      </w:pPr>
      <w:r>
        <w:t>The calculated</w:t>
      </w:r>
      <w:r w:rsidR="00EA4EB5" w:rsidRPr="004D6A11">
        <w:t xml:space="preserve"> required separation distance between </w:t>
      </w:r>
      <w:r w:rsidR="007B0744">
        <w:t xml:space="preserve">an </w:t>
      </w:r>
      <w:r w:rsidR="00343E4F">
        <w:t>RA</w:t>
      </w:r>
      <w:r w:rsidR="00EA4EB5" w:rsidRPr="004D6A11">
        <w:t xml:space="preserve"> and </w:t>
      </w:r>
      <w:r w:rsidR="007B0744">
        <w:t xml:space="preserve">a </w:t>
      </w:r>
      <w:r w:rsidR="00EA4EB5" w:rsidRPr="004D6A11">
        <w:t>HL WBB</w:t>
      </w:r>
      <w:r w:rsidR="00B7408D">
        <w:t xml:space="preserve"> BS</w:t>
      </w:r>
      <w:r w:rsidR="00EA4EB5" w:rsidRPr="004D6A11">
        <w:t xml:space="preserve"> </w:t>
      </w:r>
      <w:r>
        <w:t>(using</w:t>
      </w:r>
      <w:r w:rsidRPr="004D6A11">
        <w:t xml:space="preserve"> </w:t>
      </w:r>
      <w:r w:rsidR="00EA4EB5" w:rsidRPr="004D6A11">
        <w:t>AAS</w:t>
      </w:r>
      <w:r>
        <w:t>),</w:t>
      </w:r>
      <w:r w:rsidR="00EA4EB5" w:rsidRPr="004D6A11">
        <w:t xml:space="preserve"> assuming </w:t>
      </w:r>
      <w:r>
        <w:t xml:space="preserve">WBB </w:t>
      </w:r>
      <w:r w:rsidR="00EA4EB5" w:rsidRPr="004D6A11">
        <w:t>spurious emission</w:t>
      </w:r>
      <w:r w:rsidR="00343E4F">
        <w:t>s</w:t>
      </w:r>
      <w:r w:rsidR="00EA4EB5" w:rsidRPr="004D6A11">
        <w:t xml:space="preserve"> </w:t>
      </w:r>
      <w:r>
        <w:t xml:space="preserve">occurring at prescribed </w:t>
      </w:r>
      <w:r w:rsidR="00EA4EB5" w:rsidRPr="004D6A11">
        <w:t>limits across the whole 4200</w:t>
      </w:r>
      <w:r w:rsidR="00433EDE" w:rsidRPr="004D6A11">
        <w:t>–</w:t>
      </w:r>
      <w:r w:rsidR="00EA4EB5" w:rsidRPr="004D6A11">
        <w:t>4400 MHz band</w:t>
      </w:r>
      <w:r>
        <w:t>,</w:t>
      </w:r>
      <w:r w:rsidR="00EA4EB5" w:rsidRPr="004D6A11">
        <w:t xml:space="preserve"> </w:t>
      </w:r>
      <w:r>
        <w:t>are</w:t>
      </w:r>
      <w:r w:rsidRPr="004D6A11">
        <w:t xml:space="preserve"> </w:t>
      </w:r>
      <w:r w:rsidR="00EA4EB5" w:rsidRPr="004D6A11">
        <w:t xml:space="preserve">provided in Table 4. </w:t>
      </w:r>
    </w:p>
    <w:p w14:paraId="6F5F289B" w14:textId="029FFA1A" w:rsidR="00EA4EB5" w:rsidRPr="004D6A11" w:rsidRDefault="00EA4EB5" w:rsidP="00EA4EB5">
      <w:pPr>
        <w:pStyle w:val="Tableheading"/>
      </w:pPr>
      <w:r w:rsidRPr="004D6A11">
        <w:t>Calculation summary for HL WBB with AAS (</w:t>
      </w:r>
      <w:r w:rsidR="00A20FE3" w:rsidRPr="004D6A11">
        <w:t>RA Rx desensitisation case</w:t>
      </w:r>
      <w:r w:rsidRPr="004D6A11">
        <w:t>)</w:t>
      </w:r>
    </w:p>
    <w:tbl>
      <w:tblPr>
        <w:tblStyle w:val="ACMAtablestyle"/>
        <w:tblW w:w="9209" w:type="dxa"/>
        <w:tblLook w:val="04A0" w:firstRow="1" w:lastRow="0" w:firstColumn="1" w:lastColumn="0" w:noHBand="0" w:noVBand="1"/>
      </w:tblPr>
      <w:tblGrid>
        <w:gridCol w:w="3964"/>
        <w:gridCol w:w="2127"/>
        <w:gridCol w:w="3118"/>
      </w:tblGrid>
      <w:tr w:rsidR="00EA4EB5" w:rsidRPr="004D6A11" w14:paraId="049BF46C" w14:textId="77777777" w:rsidTr="00407D02">
        <w:trPr>
          <w:cnfStyle w:val="100000000000" w:firstRow="1" w:lastRow="0" w:firstColumn="0" w:lastColumn="0" w:oddVBand="0" w:evenVBand="0" w:oddHBand="0" w:evenHBand="0" w:firstRowFirstColumn="0" w:firstRowLastColumn="0" w:lastRowFirstColumn="0" w:lastRowLastColumn="0"/>
        </w:trPr>
        <w:tc>
          <w:tcPr>
            <w:tcW w:w="3964" w:type="dxa"/>
          </w:tcPr>
          <w:p w14:paraId="30A5C416" w14:textId="77777777" w:rsidR="00EA4EB5" w:rsidRPr="004D6A11" w:rsidRDefault="00EA4EB5" w:rsidP="00407D02">
            <w:pPr>
              <w:pStyle w:val="Tableheaderrow"/>
            </w:pPr>
            <w:r w:rsidRPr="004D6A11">
              <w:t>Parameter</w:t>
            </w:r>
          </w:p>
        </w:tc>
        <w:tc>
          <w:tcPr>
            <w:tcW w:w="2127" w:type="dxa"/>
          </w:tcPr>
          <w:p w14:paraId="62604A8B" w14:textId="77777777" w:rsidR="00EA4EB5" w:rsidRPr="004D6A11" w:rsidRDefault="00EA4EB5" w:rsidP="00407D02">
            <w:pPr>
              <w:pStyle w:val="Tableheaderrow"/>
            </w:pPr>
            <w:r w:rsidRPr="004D6A11">
              <w:t>Value</w:t>
            </w:r>
          </w:p>
        </w:tc>
        <w:tc>
          <w:tcPr>
            <w:tcW w:w="3118" w:type="dxa"/>
          </w:tcPr>
          <w:p w14:paraId="2318AC6F" w14:textId="77777777" w:rsidR="00EA4EB5" w:rsidRPr="004D6A11" w:rsidRDefault="00EA4EB5" w:rsidP="00407D02">
            <w:pPr>
              <w:pStyle w:val="Tableheaderrow"/>
            </w:pPr>
            <w:r w:rsidRPr="004D6A11">
              <w:t>Notes</w:t>
            </w:r>
          </w:p>
        </w:tc>
      </w:tr>
      <w:tr w:rsidR="00EA4EB5" w:rsidRPr="004D6A11" w14:paraId="635B9E68"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6DFC7B65" w14:textId="77777777" w:rsidR="00EA4EB5" w:rsidRPr="004D6A11" w:rsidRDefault="00EA4EB5" w:rsidP="00407D02">
            <w:pPr>
              <w:pStyle w:val="TableBody"/>
            </w:pPr>
            <w:r w:rsidRPr="004D6A11">
              <w:t xml:space="preserve">Maximum Tx unwanted emissions – </w:t>
            </w:r>
            <m:oMath>
              <m:sSub>
                <m:sSubPr>
                  <m:ctrlPr>
                    <w:rPr>
                      <w:rFonts w:ascii="Cambria Math" w:hAnsi="Cambria Math"/>
                    </w:rPr>
                  </m:ctrlPr>
                </m:sSubPr>
                <m:e>
                  <m:r>
                    <w:rPr>
                      <w:rFonts w:ascii="Cambria Math" w:hAnsi="Cambria Math"/>
                    </w:rPr>
                    <m:t>P</m:t>
                  </m:r>
                </m:e>
                <m:sub>
                  <m:r>
                    <w:rPr>
                      <w:rFonts w:ascii="Cambria Math" w:hAnsi="Cambria Math"/>
                    </w:rPr>
                    <m:t>Tx</m:t>
                  </m:r>
                </m:sub>
              </m:sSub>
            </m:oMath>
            <w:r w:rsidRPr="004D6A11">
              <w:t xml:space="preserve"> (total radiated power) per polarisation</w:t>
            </w:r>
          </w:p>
        </w:tc>
        <w:tc>
          <w:tcPr>
            <w:tcW w:w="2127" w:type="dxa"/>
          </w:tcPr>
          <w:p w14:paraId="0A16B952" w14:textId="77777777" w:rsidR="00EA4EB5" w:rsidRPr="004D6A11" w:rsidRDefault="00EA4EB5" w:rsidP="00407D02">
            <w:pPr>
              <w:pStyle w:val="TableBody"/>
            </w:pPr>
            <w:r w:rsidRPr="004D6A11">
              <w:t>-24 dBm/MHz</w:t>
            </w:r>
          </w:p>
        </w:tc>
        <w:tc>
          <w:tcPr>
            <w:tcW w:w="3118" w:type="dxa"/>
          </w:tcPr>
          <w:p w14:paraId="24D03A5C" w14:textId="2EF9C375" w:rsidR="00EA4EB5" w:rsidRPr="004D6A11" w:rsidRDefault="00801BFD" w:rsidP="00407D02">
            <w:pPr>
              <w:pStyle w:val="TableBody"/>
            </w:pPr>
            <w:r w:rsidRPr="004D6A11">
              <w:t xml:space="preserve">Refer to </w:t>
            </w:r>
            <w:r w:rsidRPr="004D6A11">
              <w:rPr>
                <w:i/>
                <w:iCs/>
              </w:rPr>
              <w:t xml:space="preserve">HL WBB transmitter unwanted emissions </w:t>
            </w:r>
            <w:r w:rsidRPr="004D6A11">
              <w:t>section</w:t>
            </w:r>
            <w:r w:rsidR="00433EDE">
              <w:t xml:space="preserve"> (Table 3)</w:t>
            </w:r>
          </w:p>
        </w:tc>
      </w:tr>
      <w:tr w:rsidR="00EA4EB5" w:rsidRPr="004D6A11" w14:paraId="5060A7DA"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4CD8E475" w14:textId="77777777" w:rsidR="00EA4EB5" w:rsidRPr="004D6A11" w:rsidRDefault="00EA4EB5" w:rsidP="00407D02">
            <w:pPr>
              <w:pStyle w:val="TableBody"/>
            </w:pPr>
            <w:r w:rsidRPr="004D6A11">
              <w:t xml:space="preserve">Maximum transmitter gain above the horizon, </w:t>
            </w:r>
            <m:oMath>
              <m:sSub>
                <m:sSubPr>
                  <m:ctrlPr>
                    <w:rPr>
                      <w:rFonts w:ascii="Cambria Math" w:hAnsi="Cambria Math"/>
                    </w:rPr>
                  </m:ctrlPr>
                </m:sSubPr>
                <m:e>
                  <m:r>
                    <w:rPr>
                      <w:rFonts w:ascii="Cambria Math" w:hAnsi="Cambria Math"/>
                    </w:rPr>
                    <m:t>G</m:t>
                  </m:r>
                </m:e>
                <m:sub>
                  <m:r>
                    <w:rPr>
                      <w:rFonts w:ascii="Cambria Math" w:hAnsi="Cambria Math"/>
                    </w:rPr>
                    <m:t>Tx</m:t>
                  </m:r>
                </m:sub>
              </m:sSub>
            </m:oMath>
          </w:p>
        </w:tc>
        <w:tc>
          <w:tcPr>
            <w:tcW w:w="2127" w:type="dxa"/>
          </w:tcPr>
          <w:p w14:paraId="37C12CD4" w14:textId="77777777" w:rsidR="00EA4EB5" w:rsidRPr="004D6A11" w:rsidRDefault="00EA4EB5" w:rsidP="00407D02">
            <w:pPr>
              <w:pStyle w:val="TableBody"/>
            </w:pPr>
            <w:r w:rsidRPr="004D6A11">
              <w:t xml:space="preserve">12 </w:t>
            </w:r>
            <w:proofErr w:type="spellStart"/>
            <w:r w:rsidRPr="004D6A11">
              <w:t>dBi</w:t>
            </w:r>
            <w:proofErr w:type="spellEnd"/>
          </w:p>
        </w:tc>
        <w:tc>
          <w:tcPr>
            <w:tcW w:w="3118" w:type="dxa"/>
          </w:tcPr>
          <w:p w14:paraId="08E19012" w14:textId="229169DE" w:rsidR="00EA4EB5" w:rsidRPr="004D6A11" w:rsidRDefault="00EA4EB5" w:rsidP="00407D02">
            <w:pPr>
              <w:pStyle w:val="TableBody"/>
            </w:pPr>
            <w:r w:rsidRPr="004D6A11">
              <w:t xml:space="preserve">Assumes AAS with 12 </w:t>
            </w:r>
            <w:proofErr w:type="spellStart"/>
            <w:r w:rsidRPr="004D6A11">
              <w:t>dBi</w:t>
            </w:r>
            <w:proofErr w:type="spellEnd"/>
            <w:r w:rsidRPr="004D6A11">
              <w:t xml:space="preserve"> grating lobes (worst case level identified for use in</w:t>
            </w:r>
            <w:r w:rsidR="00A20FE3" w:rsidRPr="004D6A11">
              <w:t xml:space="preserve"> </w:t>
            </w:r>
            <w:r w:rsidR="00BB296B">
              <w:t xml:space="preserve">studies associated with </w:t>
            </w:r>
            <w:r w:rsidR="00A20FE3" w:rsidRPr="004D6A11">
              <w:t>the</w:t>
            </w:r>
            <w:r w:rsidR="00BB296B">
              <w:t xml:space="preserve"> </w:t>
            </w:r>
            <w:hyperlink r:id="rId32" w:history="1">
              <w:r w:rsidR="00C32A48" w:rsidRPr="00BB296B">
                <w:rPr>
                  <w:rStyle w:val="Hyperlink"/>
                </w:rPr>
                <w:t xml:space="preserve">3.4/3.7 GHz bands </w:t>
              </w:r>
              <w:r w:rsidR="00BB296B" w:rsidRPr="00BB296B">
                <w:rPr>
                  <w:rStyle w:val="Hyperlink"/>
                </w:rPr>
                <w:t xml:space="preserve">public </w:t>
              </w:r>
              <w:r w:rsidR="00C32A48" w:rsidRPr="00BB296B">
                <w:rPr>
                  <w:rStyle w:val="Hyperlink"/>
                </w:rPr>
                <w:t>consultation</w:t>
              </w:r>
            </w:hyperlink>
            <w:r w:rsidRPr="004D6A11">
              <w:t>)</w:t>
            </w:r>
          </w:p>
        </w:tc>
      </w:tr>
      <w:tr w:rsidR="00EA4EB5" w:rsidRPr="004D6A11" w14:paraId="66458339"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27144192" w14:textId="77777777" w:rsidR="00EA4EB5" w:rsidRPr="004D6A11" w:rsidRDefault="00EA4EB5" w:rsidP="00407D02">
            <w:pPr>
              <w:pStyle w:val="TableBody"/>
            </w:pPr>
            <w:r w:rsidRPr="004D6A11">
              <w:t xml:space="preserve">Radio altimeter net gain, </w:t>
            </w:r>
            <m:oMath>
              <m:sSub>
                <m:sSubPr>
                  <m:ctrlPr>
                    <w:rPr>
                      <w:rFonts w:ascii="Cambria Math" w:hAnsi="Cambria Math"/>
                    </w:rPr>
                  </m:ctrlPr>
                </m:sSubPr>
                <m:e>
                  <m:r>
                    <w:rPr>
                      <w:rFonts w:ascii="Cambria Math" w:hAnsi="Cambria Math"/>
                    </w:rPr>
                    <m:t>G</m:t>
                  </m:r>
                </m:e>
                <m:sub>
                  <m:r>
                    <w:rPr>
                      <w:rFonts w:ascii="Cambria Math" w:hAnsi="Cambria Math"/>
                    </w:rPr>
                    <m:t>Rx</m:t>
                  </m:r>
                </m:sub>
              </m:sSub>
            </m:oMath>
          </w:p>
        </w:tc>
        <w:tc>
          <w:tcPr>
            <w:tcW w:w="2127" w:type="dxa"/>
          </w:tcPr>
          <w:p w14:paraId="4F243CAE" w14:textId="77777777" w:rsidR="00EA4EB5" w:rsidRPr="004D6A11" w:rsidRDefault="00EA4EB5" w:rsidP="00407D02">
            <w:pPr>
              <w:pStyle w:val="TableBody"/>
            </w:pPr>
            <w:r w:rsidRPr="004D6A11">
              <w:t xml:space="preserve">5 </w:t>
            </w:r>
            <w:proofErr w:type="spellStart"/>
            <w:r w:rsidRPr="004D6A11">
              <w:t>dBi</w:t>
            </w:r>
            <w:proofErr w:type="spellEnd"/>
          </w:p>
        </w:tc>
        <w:tc>
          <w:tcPr>
            <w:tcW w:w="3118" w:type="dxa"/>
          </w:tcPr>
          <w:p w14:paraId="3C38B35B" w14:textId="77777777" w:rsidR="00EA4EB5" w:rsidRPr="004D6A11" w:rsidRDefault="00EA4EB5" w:rsidP="00407D02">
            <w:pPr>
              <w:pStyle w:val="TableBody"/>
            </w:pPr>
            <w:r w:rsidRPr="004D6A11">
              <w:t xml:space="preserve">RTCA Figure 6-12 of ~8 </w:t>
            </w:r>
            <w:proofErr w:type="spellStart"/>
            <w:r w:rsidRPr="004D6A11">
              <w:t>dBi</w:t>
            </w:r>
            <w:proofErr w:type="spellEnd"/>
            <w:r w:rsidRPr="004D6A11">
              <w:t xml:space="preserve"> less AVSI use of 3 dB cable loss</w:t>
            </w:r>
          </w:p>
        </w:tc>
      </w:tr>
      <w:tr w:rsidR="00EA4EB5" w:rsidRPr="004D6A11" w14:paraId="5B3EF539"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13C80165" w14:textId="77777777" w:rsidR="00EA4EB5" w:rsidRPr="004D6A11" w:rsidRDefault="00EA4EB5" w:rsidP="00407D02">
            <w:pPr>
              <w:pStyle w:val="TableBody"/>
            </w:pPr>
            <w:r w:rsidRPr="004D6A11">
              <w:t xml:space="preserve">ITM Threshold (in 1MHz), </w:t>
            </w:r>
            <m:oMath>
              <m:sSub>
                <m:sSubPr>
                  <m:ctrlPr>
                    <w:rPr>
                      <w:rFonts w:ascii="Cambria Math" w:hAnsi="Cambria Math"/>
                    </w:rPr>
                  </m:ctrlPr>
                </m:sSubPr>
                <m:e>
                  <m:r>
                    <w:rPr>
                      <w:rFonts w:ascii="Cambria Math" w:hAnsi="Cambria Math"/>
                    </w:rPr>
                    <m:t>ITM</m:t>
                  </m:r>
                </m:e>
                <m:sub>
                  <m:r>
                    <w:rPr>
                      <w:rFonts w:ascii="Cambria Math" w:hAnsi="Cambria Math"/>
                    </w:rPr>
                    <m:t>thres</m:t>
                  </m:r>
                </m:sub>
              </m:sSub>
            </m:oMath>
          </w:p>
        </w:tc>
        <w:tc>
          <w:tcPr>
            <w:tcW w:w="2127" w:type="dxa"/>
          </w:tcPr>
          <w:p w14:paraId="7AEA3171" w14:textId="77777777" w:rsidR="00EA4EB5" w:rsidRPr="004D6A11" w:rsidRDefault="00EA4EB5" w:rsidP="00407D02">
            <w:pPr>
              <w:pStyle w:val="TableBody"/>
            </w:pPr>
            <w:r w:rsidRPr="004D6A11">
              <w:t>-80 dBm/MHz</w:t>
            </w:r>
          </w:p>
        </w:tc>
        <w:tc>
          <w:tcPr>
            <w:tcW w:w="3118" w:type="dxa"/>
          </w:tcPr>
          <w:p w14:paraId="0577AD45" w14:textId="480920EA" w:rsidR="00EA4EB5" w:rsidRPr="004D6A11" w:rsidRDefault="00EA4EB5" w:rsidP="00407D02">
            <w:pPr>
              <w:pStyle w:val="TableBody"/>
            </w:pPr>
            <w:r w:rsidRPr="004D6A11">
              <w:t>RTCA Cat</w:t>
            </w:r>
            <w:r w:rsidR="005075AA">
              <w:t>egory</w:t>
            </w:r>
            <w:r w:rsidRPr="004D6A11">
              <w:t xml:space="preserve"> 1 4.2–4.4 GHz band spurious limit at 50-200 ft</w:t>
            </w:r>
          </w:p>
        </w:tc>
      </w:tr>
      <w:tr w:rsidR="00EA4EB5" w:rsidRPr="004D6A11" w14:paraId="475F8B43"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19527EA6" w14:textId="77777777" w:rsidR="00EA4EB5" w:rsidRPr="004D6A11" w:rsidRDefault="00EA4EB5" w:rsidP="00407D02">
            <w:pPr>
              <w:pStyle w:val="TableBody"/>
            </w:pPr>
            <w:r w:rsidRPr="004D6A11">
              <w:t>Required path loss</w:t>
            </w:r>
          </w:p>
        </w:tc>
        <w:tc>
          <w:tcPr>
            <w:tcW w:w="2127" w:type="dxa"/>
          </w:tcPr>
          <w:p w14:paraId="0CD17236" w14:textId="77777777" w:rsidR="00EA4EB5" w:rsidRPr="004D6A11" w:rsidRDefault="00EA4EB5" w:rsidP="00407D02">
            <w:pPr>
              <w:pStyle w:val="TableBody"/>
            </w:pPr>
            <w:r w:rsidRPr="004D6A11">
              <w:t>73 dB</w:t>
            </w:r>
          </w:p>
        </w:tc>
        <w:tc>
          <w:tcPr>
            <w:tcW w:w="3118" w:type="dxa"/>
          </w:tcPr>
          <w:p w14:paraId="5A17352B" w14:textId="77777777" w:rsidR="00EA4EB5" w:rsidRPr="004D6A11" w:rsidRDefault="00EA4EB5" w:rsidP="00407D02">
            <w:pPr>
              <w:pStyle w:val="TableBody"/>
            </w:pPr>
            <w:r w:rsidRPr="004D6A11">
              <w:t>Calculation</w:t>
            </w:r>
          </w:p>
        </w:tc>
      </w:tr>
      <w:tr w:rsidR="00EA4EB5" w:rsidRPr="004D6A11" w14:paraId="468BFF21"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376E5E9C" w14:textId="2BF54A22" w:rsidR="00EA4EB5" w:rsidRPr="004D6A11" w:rsidRDefault="00046CC8" w:rsidP="00407D02">
            <w:pPr>
              <w:pStyle w:val="TableBody"/>
            </w:pPr>
            <w:r>
              <w:t>Separation</w:t>
            </w:r>
            <w:r w:rsidR="00DC58F7" w:rsidRPr="004D6A11">
              <w:t xml:space="preserve"> </w:t>
            </w:r>
            <w:r w:rsidR="00EA4EB5" w:rsidRPr="004D6A11">
              <w:t>distance to achieve path loss</w:t>
            </w:r>
            <w:r w:rsidR="007E0954">
              <w:t xml:space="preserve"> </w:t>
            </w:r>
          </w:p>
        </w:tc>
        <w:tc>
          <w:tcPr>
            <w:tcW w:w="2127" w:type="dxa"/>
          </w:tcPr>
          <w:p w14:paraId="20305546" w14:textId="77777777" w:rsidR="00EA4EB5" w:rsidRPr="004D6A11" w:rsidRDefault="00EA4EB5" w:rsidP="00407D02">
            <w:pPr>
              <w:pStyle w:val="TableBody"/>
            </w:pPr>
            <w:r w:rsidRPr="004D6A11">
              <w:t>25.5 m</w:t>
            </w:r>
          </w:p>
        </w:tc>
        <w:tc>
          <w:tcPr>
            <w:tcW w:w="3118" w:type="dxa"/>
          </w:tcPr>
          <w:p w14:paraId="794426A8" w14:textId="5B673A02" w:rsidR="00EA4EB5" w:rsidRPr="004D6A11" w:rsidRDefault="00EA4EB5" w:rsidP="00407D02">
            <w:pPr>
              <w:pStyle w:val="TableBody"/>
            </w:pPr>
            <w:r w:rsidRPr="004D6A11">
              <w:t>Calculation using FSL with frequency 4200.5 MHz</w:t>
            </w:r>
          </w:p>
        </w:tc>
      </w:tr>
    </w:tbl>
    <w:p w14:paraId="0FD5EC85" w14:textId="687BDD04" w:rsidR="006C025F" w:rsidRPr="004D6A11" w:rsidRDefault="00A20FE3" w:rsidP="008129C4">
      <w:pPr>
        <w:pStyle w:val="Paragraph"/>
        <w:spacing w:before="360"/>
      </w:pPr>
      <w:r w:rsidRPr="004D6A11">
        <w:t xml:space="preserve">Figure </w:t>
      </w:r>
      <w:r w:rsidR="003B7B02">
        <w:t>6</w:t>
      </w:r>
      <w:r w:rsidRPr="004D6A11">
        <w:t xml:space="preserve"> shows the geometry of an aircraft landing in a worst-case scenario when a potential HL WBB interferer is directly below it. Considering the OLS gradient </w:t>
      </w:r>
      <w:r w:rsidR="00115D09" w:rsidRPr="004D6A11">
        <w:t xml:space="preserve">in combination </w:t>
      </w:r>
      <w:r w:rsidRPr="004D6A11">
        <w:t xml:space="preserve">with the </w:t>
      </w:r>
      <w:r w:rsidR="008129C4" w:rsidRPr="004D6A11">
        <w:t>separation</w:t>
      </w:r>
      <w:r w:rsidR="00115D09" w:rsidRPr="004D6A11">
        <w:t xml:space="preserve"> </w:t>
      </w:r>
      <w:r w:rsidRPr="004D6A11">
        <w:t xml:space="preserve">distance calculated, </w:t>
      </w:r>
      <w:r w:rsidR="00115D09" w:rsidRPr="004D6A11">
        <w:t xml:space="preserve">based on the HL WBB parameters used, </w:t>
      </w:r>
      <w:r w:rsidRPr="004D6A11">
        <w:t xml:space="preserve">the radio altimeter </w:t>
      </w:r>
      <w:r w:rsidR="007B0744">
        <w:t>could potentially receive</w:t>
      </w:r>
      <w:r w:rsidRPr="004D6A11">
        <w:t xml:space="preserve"> interference from unwanted emissions from a HL WBB base station at </w:t>
      </w:r>
      <w:r w:rsidR="006C025F" w:rsidRPr="004D6A11">
        <w:t xml:space="preserve">horizontal </w:t>
      </w:r>
      <w:r w:rsidRPr="004D6A11">
        <w:t xml:space="preserve">distances up to 712 metres from the runway threshold. The area highlighted in red shows the distances from the OLS threshold in which the aircraft landing slope is below the (OLS + 25.5 metre) </w:t>
      </w:r>
      <w:r w:rsidR="00046CC8">
        <w:t>separation</w:t>
      </w:r>
      <w:r w:rsidRPr="004D6A11">
        <w:t xml:space="preserve"> distance boundary.</w:t>
      </w:r>
      <w:r w:rsidR="008129C4" w:rsidRPr="004D6A11">
        <w:t xml:space="preserve"> This red zone occurs when an</w:t>
      </w:r>
      <w:r w:rsidRPr="004D6A11">
        <w:t xml:space="preserve"> </w:t>
      </w:r>
      <w:r w:rsidR="006C025F" w:rsidRPr="004D6A11">
        <w:t xml:space="preserve">aircraft is at an </w:t>
      </w:r>
      <w:r w:rsidRPr="004D6A11">
        <w:t>altitude of 41.81</w:t>
      </w:r>
      <w:r w:rsidR="008129C4" w:rsidRPr="004D6A11">
        <w:t> </w:t>
      </w:r>
      <w:r w:rsidRPr="004D6A11">
        <w:t>metres or less</w:t>
      </w:r>
      <w:r w:rsidR="008129C4" w:rsidRPr="004D6A11">
        <w:t xml:space="preserve"> – which corresponds</w:t>
      </w:r>
      <w:r w:rsidR="006C025F" w:rsidRPr="004D6A11">
        <w:t xml:space="preserve"> to </w:t>
      </w:r>
      <w:r w:rsidRPr="004D6A11">
        <w:t>a maximum object height of 16.3 metres</w:t>
      </w:r>
      <w:r w:rsidR="006C025F" w:rsidRPr="004D6A11">
        <w:t xml:space="preserve"> or less</w:t>
      </w:r>
      <w:r w:rsidRPr="004D6A11">
        <w:t xml:space="preserve">. </w:t>
      </w:r>
    </w:p>
    <w:p w14:paraId="065D1A51" w14:textId="72DAD8B0" w:rsidR="00A20FE3" w:rsidRPr="004D6A11" w:rsidRDefault="00A20FE3" w:rsidP="00A20FE3">
      <w:pPr>
        <w:pStyle w:val="Figureheading"/>
      </w:pPr>
      <w:r w:rsidRPr="004D6A11">
        <w:lastRenderedPageBreak/>
        <w:t>Geometry of aircraft landing slope, HL WBB with AAS</w:t>
      </w:r>
      <w:r w:rsidR="004D6A11" w:rsidRPr="004D6A11">
        <w:t>, RA Rx desensitisation case</w:t>
      </w:r>
      <w:r w:rsidRPr="004D6A11">
        <w:t xml:space="preserve">, OLS gradient and potential interference height (OLS + </w:t>
      </w:r>
      <w:r w:rsidR="00046CC8">
        <w:t>Separation</w:t>
      </w:r>
      <w:r w:rsidRPr="004D6A11">
        <w:t xml:space="preserve"> Distance, axis not 1:1)</w:t>
      </w:r>
    </w:p>
    <w:p w14:paraId="3CC7490D" w14:textId="50B7C9E7" w:rsidR="00A20FE3" w:rsidRPr="004D6A11" w:rsidRDefault="00BB78AA" w:rsidP="00A20FE3">
      <w:pPr>
        <w:pStyle w:val="Paragraph"/>
      </w:pPr>
      <w:r>
        <w:rPr>
          <w:noProof/>
        </w:rPr>
        <w:drawing>
          <wp:inline distT="0" distB="0" distL="0" distR="0" wp14:anchorId="41C4FB5B" wp14:editId="2A66F600">
            <wp:extent cx="4866005" cy="3649345"/>
            <wp:effectExtent l="0" t="0" r="0" b="8255"/>
            <wp:docPr id="27" name="Picture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a:extLst>
                        <a:ext uri="{C183D7F6-B498-43B3-948B-1728B52AA6E4}">
                          <adec:decorative xmlns:adec="http://schemas.microsoft.com/office/drawing/2017/decorative" val="1"/>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66005" cy="3649345"/>
                    </a:xfrm>
                    <a:prstGeom prst="rect">
                      <a:avLst/>
                    </a:prstGeom>
                    <a:noFill/>
                    <a:ln>
                      <a:noFill/>
                    </a:ln>
                  </pic:spPr>
                </pic:pic>
              </a:graphicData>
            </a:graphic>
          </wp:inline>
        </w:drawing>
      </w:r>
    </w:p>
    <w:p w14:paraId="42D0E342" w14:textId="4D1D0D27" w:rsidR="00856772" w:rsidRPr="004D6A11" w:rsidRDefault="00856772" w:rsidP="00856772">
      <w:pPr>
        <w:pStyle w:val="Heading3"/>
        <w:spacing w:before="360"/>
      </w:pPr>
      <w:r w:rsidRPr="004D6A11">
        <w:t>Sensitivity analysis</w:t>
      </w:r>
    </w:p>
    <w:p w14:paraId="73F0EAA1" w14:textId="25674DBA" w:rsidR="003E6AD9" w:rsidRPr="004D6A11" w:rsidRDefault="00856772" w:rsidP="003E6AD9">
      <w:pPr>
        <w:pStyle w:val="Paragraph"/>
        <w:spacing w:after="80"/>
      </w:pPr>
      <w:r w:rsidRPr="004D6A11">
        <w:t>T</w:t>
      </w:r>
      <w:r w:rsidR="008129C4" w:rsidRPr="004D6A11">
        <w:t xml:space="preserve">he results in Table </w:t>
      </w:r>
      <w:r w:rsidRPr="004D6A11">
        <w:t>4</w:t>
      </w:r>
      <w:r w:rsidR="006A236B" w:rsidRPr="004D6A11">
        <w:t xml:space="preserve"> (and shown in Figure </w:t>
      </w:r>
      <w:r w:rsidR="003B7B02">
        <w:t>6</w:t>
      </w:r>
      <w:r w:rsidR="006A236B" w:rsidRPr="004D6A11">
        <w:t>)</w:t>
      </w:r>
      <w:r w:rsidR="008129C4" w:rsidRPr="004D6A11">
        <w:t xml:space="preserve"> are based on the</w:t>
      </w:r>
      <w:r w:rsidR="003E6AD9" w:rsidRPr="004D6A11">
        <w:t xml:space="preserve"> following</w:t>
      </w:r>
      <w:r w:rsidRPr="004D6A11">
        <w:t xml:space="preserve"> parameters</w:t>
      </w:r>
      <w:r w:rsidR="003E6AD9" w:rsidRPr="004D6A11">
        <w:t>:</w:t>
      </w:r>
      <w:r w:rsidR="008129C4" w:rsidRPr="004D6A11">
        <w:t xml:space="preserve"> </w:t>
      </w:r>
    </w:p>
    <w:p w14:paraId="67B79EBD" w14:textId="07AD8D94" w:rsidR="003E6AD9" w:rsidRPr="004D6A11" w:rsidRDefault="003E6AD9" w:rsidP="003E6AD9">
      <w:pPr>
        <w:pStyle w:val="Paragraph"/>
        <w:numPr>
          <w:ilvl w:val="0"/>
          <w:numId w:val="21"/>
        </w:numPr>
        <w:spacing w:after="80"/>
      </w:pPr>
      <w:r w:rsidRPr="004D6A11">
        <w:t xml:space="preserve">HL WBB BS spurious emissions </w:t>
      </w:r>
      <w:r w:rsidR="008670DC">
        <w:t>occur at the prescribed limit</w:t>
      </w:r>
      <w:r w:rsidR="008670DC" w:rsidRPr="004D6A11">
        <w:t xml:space="preserve"> </w:t>
      </w:r>
      <w:r w:rsidRPr="004D6A11">
        <w:t>across the entire 4200-4400 MHz frequency range</w:t>
      </w:r>
    </w:p>
    <w:p w14:paraId="17B76E73" w14:textId="7E4E1C29" w:rsidR="008129C4" w:rsidRPr="00955BBA" w:rsidRDefault="008129C4" w:rsidP="003E6AD9">
      <w:pPr>
        <w:pStyle w:val="Paragraph"/>
        <w:numPr>
          <w:ilvl w:val="0"/>
          <w:numId w:val="21"/>
        </w:numPr>
      </w:pPr>
      <w:r w:rsidRPr="004D6A11">
        <w:t>HL WBB BS ha</w:t>
      </w:r>
      <w:r w:rsidR="003E6AD9" w:rsidRPr="004D6A11">
        <w:t>ve</w:t>
      </w:r>
      <w:r w:rsidRPr="004D6A11">
        <w:t xml:space="preserve"> a 12 </w:t>
      </w:r>
      <w:proofErr w:type="spellStart"/>
      <w:r w:rsidRPr="004D6A11">
        <w:t>dBi</w:t>
      </w:r>
      <w:proofErr w:type="spellEnd"/>
      <w:r w:rsidRPr="004D6A11">
        <w:t xml:space="preserve"> grating lobe above the horizon</w:t>
      </w:r>
      <w:r w:rsidR="006A236B" w:rsidRPr="004D6A11">
        <w:t xml:space="preserve"> that </w:t>
      </w:r>
      <w:r w:rsidR="008670DC">
        <w:t>points</w:t>
      </w:r>
      <w:r w:rsidRPr="004D6A11">
        <w:t xml:space="preserve"> directly at an RA. </w:t>
      </w:r>
    </w:p>
    <w:p w14:paraId="08193EF8" w14:textId="159B415D" w:rsidR="005100C6" w:rsidRPr="008129C4" w:rsidRDefault="005100C6" w:rsidP="005100C6">
      <w:pPr>
        <w:pStyle w:val="Paragraph"/>
      </w:pPr>
      <w:r>
        <w:t xml:space="preserve">A sensitivity analysis was conducted </w:t>
      </w:r>
      <w:r w:rsidR="006D2953">
        <w:t>by</w:t>
      </w:r>
      <w:r>
        <w:t xml:space="preserve"> varying these parameters to see what impact </w:t>
      </w:r>
      <w:r w:rsidR="006D2953">
        <w:t xml:space="preserve">those variations would </w:t>
      </w:r>
      <w:r>
        <w:t xml:space="preserve">have on the required separation distance. </w:t>
      </w:r>
    </w:p>
    <w:p w14:paraId="556193EB" w14:textId="5D963644" w:rsidR="00856772" w:rsidRPr="004D6A11" w:rsidRDefault="001E3C2B" w:rsidP="00856772">
      <w:pPr>
        <w:pStyle w:val="Heading4"/>
      </w:pPr>
      <w:r w:rsidRPr="004D6A11">
        <w:t>HL WBB BS u</w:t>
      </w:r>
      <w:r w:rsidR="00856772" w:rsidRPr="004D6A11">
        <w:t>nwanted emission</w:t>
      </w:r>
      <w:r w:rsidR="00FE02E0" w:rsidRPr="004D6A11">
        <w:t>s</w:t>
      </w:r>
      <w:r w:rsidR="00856772" w:rsidRPr="004D6A11">
        <w:t xml:space="preserve"> sensitivity analysis</w:t>
      </w:r>
    </w:p>
    <w:p w14:paraId="444A5755" w14:textId="383C4519" w:rsidR="00A20FE3" w:rsidRPr="004D6A11" w:rsidRDefault="00A20FE3" w:rsidP="00FE02E0">
      <w:pPr>
        <w:pStyle w:val="Paragraph"/>
      </w:pPr>
      <w:r w:rsidRPr="004D6A11">
        <w:t>The required separation distance</w:t>
      </w:r>
      <w:r w:rsidR="00856772" w:rsidRPr="004D6A11">
        <w:t xml:space="preserve"> calculation was </w:t>
      </w:r>
      <w:r w:rsidRPr="004D6A11">
        <w:t>repeated for a range of different unwanted emission</w:t>
      </w:r>
      <w:r w:rsidR="00856772" w:rsidRPr="004D6A11">
        <w:t xml:space="preserve"> levels. All other parameters remained the same.</w:t>
      </w:r>
      <w:r w:rsidRPr="004D6A11">
        <w:t xml:space="preserve"> The results are summarised in Table 5.</w:t>
      </w:r>
    </w:p>
    <w:p w14:paraId="461E761D" w14:textId="1926E6E4" w:rsidR="00C82033" w:rsidRPr="008129C4" w:rsidRDefault="00BB296B" w:rsidP="00FE02E0">
      <w:pPr>
        <w:pStyle w:val="Paragraph"/>
      </w:pPr>
      <w:r>
        <w:t>Table 5 shows that t</w:t>
      </w:r>
      <w:r w:rsidR="00C82033">
        <w:t xml:space="preserve">he </w:t>
      </w:r>
      <w:r>
        <w:t>L</w:t>
      </w:r>
      <w:r w:rsidR="00C82033">
        <w:t xml:space="preserve">ocal </w:t>
      </w:r>
      <w:r>
        <w:t>A</w:t>
      </w:r>
      <w:r w:rsidR="00C82033">
        <w:t xml:space="preserve">rea and </w:t>
      </w:r>
      <w:r>
        <w:t>M</w:t>
      </w:r>
      <w:r w:rsidR="00C82033">
        <w:t xml:space="preserve">edium </w:t>
      </w:r>
      <w:r>
        <w:t>Range</w:t>
      </w:r>
      <w:r w:rsidR="00C82033">
        <w:t xml:space="preserve"> BS cases </w:t>
      </w:r>
      <w:r>
        <w:t>result in</w:t>
      </w:r>
      <w:r w:rsidR="00C82033">
        <w:t xml:space="preserve"> </w:t>
      </w:r>
      <w:r w:rsidR="00046CC8">
        <w:t>required separation</w:t>
      </w:r>
      <w:r>
        <w:t xml:space="preserve"> </w:t>
      </w:r>
      <w:r w:rsidR="00C82033">
        <w:t>d</w:t>
      </w:r>
      <w:r w:rsidR="00C82033" w:rsidRPr="00C82033">
        <w:t>istance</w:t>
      </w:r>
      <w:r>
        <w:t>s</w:t>
      </w:r>
      <w:r w:rsidR="00C82033" w:rsidRPr="00C82033">
        <w:t xml:space="preserve"> </w:t>
      </w:r>
      <w:r w:rsidR="006D2953">
        <w:t xml:space="preserve">of </w:t>
      </w:r>
      <w:r w:rsidR="00C82033">
        <w:t xml:space="preserve">greater than 1130 metres. </w:t>
      </w:r>
      <w:r w:rsidR="006D2953">
        <w:t>B</w:t>
      </w:r>
      <w:r w:rsidR="00C82033">
        <w:t>eyond this distance</w:t>
      </w:r>
      <w:r w:rsidR="006D2953">
        <w:t>,</w:t>
      </w:r>
      <w:r w:rsidR="00C82033">
        <w:t xml:space="preserve"> the aircraft altitude is above 200 ft (61 m)</w:t>
      </w:r>
      <w:r w:rsidR="00752FCD">
        <w:t xml:space="preserve"> – at th</w:t>
      </w:r>
      <w:r w:rsidR="006D2953">
        <w:t>at</w:t>
      </w:r>
      <w:r w:rsidR="00752FCD">
        <w:t xml:space="preserve"> point</w:t>
      </w:r>
      <w:r w:rsidR="00011740">
        <w:t xml:space="preserve"> the ITM</w:t>
      </w:r>
      <w:r w:rsidR="00C82033">
        <w:t xml:space="preserve"> value </w:t>
      </w:r>
      <w:r w:rsidR="006D2953">
        <w:t>used</w:t>
      </w:r>
      <w:r>
        <w:t xml:space="preserve"> </w:t>
      </w:r>
      <w:r w:rsidR="00C82033">
        <w:t>in the required separation distance calculations</w:t>
      </w:r>
      <w:r>
        <w:t xml:space="preserve"> changes</w:t>
      </w:r>
      <w:r w:rsidR="00C82033">
        <w:t xml:space="preserve">. </w:t>
      </w:r>
      <w:r w:rsidR="006D2953">
        <w:t>Analysis for those</w:t>
      </w:r>
      <w:r w:rsidR="00C82033">
        <w:t xml:space="preserve"> </w:t>
      </w:r>
      <w:r w:rsidR="005165FE">
        <w:t>cases</w:t>
      </w:r>
      <w:r w:rsidR="00C82033">
        <w:t xml:space="preserve"> </w:t>
      </w:r>
      <w:r w:rsidR="006D2953">
        <w:t xml:space="preserve">has </w:t>
      </w:r>
      <w:r w:rsidR="00C82033">
        <w:t xml:space="preserve">been included for </w:t>
      </w:r>
      <w:r w:rsidR="00E971A0">
        <w:t>comparison</w:t>
      </w:r>
      <w:r w:rsidR="006D2953">
        <w:t>,</w:t>
      </w:r>
      <w:r w:rsidR="00011740">
        <w:t xml:space="preserve"> </w:t>
      </w:r>
      <w:r w:rsidR="00E971A0">
        <w:t xml:space="preserve">but </w:t>
      </w:r>
      <w:r w:rsidR="006D2953">
        <w:t xml:space="preserve">it needs to be </w:t>
      </w:r>
      <w:r w:rsidR="00E971A0">
        <w:t>note</w:t>
      </w:r>
      <w:r w:rsidR="006D2953">
        <w:t>d</w:t>
      </w:r>
      <w:r w:rsidR="00E971A0">
        <w:t xml:space="preserve"> that </w:t>
      </w:r>
      <w:r w:rsidR="00011740">
        <w:t xml:space="preserve">the ITM value </w:t>
      </w:r>
      <w:r w:rsidR="006D2953">
        <w:t xml:space="preserve">that applies for RA operation </w:t>
      </w:r>
      <w:r w:rsidR="00011740">
        <w:t>below 200 ft</w:t>
      </w:r>
      <w:r w:rsidR="006D2953">
        <w:t xml:space="preserve"> has been used</w:t>
      </w:r>
      <w:r w:rsidR="00011740">
        <w:t>.</w:t>
      </w:r>
    </w:p>
    <w:p w14:paraId="3677F2DB" w14:textId="2B8B76DD" w:rsidR="00944CC8" w:rsidRPr="004D6A11" w:rsidRDefault="001B151E" w:rsidP="00955BBA">
      <w:pPr>
        <w:pStyle w:val="Spaceaftertable"/>
      </w:pPr>
      <w:r>
        <w:t> </w:t>
      </w:r>
    </w:p>
    <w:p w14:paraId="2803C085" w14:textId="087EADC0" w:rsidR="00A20FE3" w:rsidRPr="004D6A11" w:rsidRDefault="00FE02E0" w:rsidP="00A20FE3">
      <w:pPr>
        <w:pStyle w:val="Tableheading"/>
      </w:pPr>
      <w:r w:rsidRPr="004D6A11">
        <w:lastRenderedPageBreak/>
        <w:t xml:space="preserve">HL WBB BS – RA separation distance </w:t>
      </w:r>
      <w:r w:rsidR="00A20FE3" w:rsidRPr="004D6A11">
        <w:t xml:space="preserve">for different unwanted emissions </w:t>
      </w:r>
    </w:p>
    <w:tbl>
      <w:tblPr>
        <w:tblStyle w:val="ACMAtablestyle"/>
        <w:tblW w:w="7892" w:type="dxa"/>
        <w:tblLook w:val="04A0" w:firstRow="1" w:lastRow="0" w:firstColumn="1" w:lastColumn="0" w:noHBand="0" w:noVBand="1"/>
      </w:tblPr>
      <w:tblGrid>
        <w:gridCol w:w="2405"/>
        <w:gridCol w:w="1812"/>
        <w:gridCol w:w="1836"/>
        <w:gridCol w:w="1839"/>
      </w:tblGrid>
      <w:tr w:rsidR="00A20FE3" w:rsidRPr="004D6A11" w14:paraId="5C2D0009" w14:textId="77777777" w:rsidTr="00FE02E0">
        <w:trPr>
          <w:cnfStyle w:val="100000000000" w:firstRow="1" w:lastRow="0" w:firstColumn="0" w:lastColumn="0" w:oddVBand="0" w:evenVBand="0" w:oddHBand="0" w:evenHBand="0" w:firstRowFirstColumn="0" w:firstRowLastColumn="0" w:lastRowFirstColumn="0" w:lastRowLastColumn="0"/>
        </w:trPr>
        <w:tc>
          <w:tcPr>
            <w:tcW w:w="2405" w:type="dxa"/>
          </w:tcPr>
          <w:p w14:paraId="32FD732D" w14:textId="52856963" w:rsidR="00A20FE3" w:rsidRPr="004D6A11" w:rsidRDefault="00A20FE3" w:rsidP="00407D02">
            <w:pPr>
              <w:pStyle w:val="Tableheaderrow"/>
            </w:pPr>
            <w:bookmarkStart w:id="23" w:name="_Hlk170135314"/>
            <w:r w:rsidRPr="004D6A11">
              <w:t>Unwanted emission</w:t>
            </w:r>
            <w:r w:rsidR="001E3C2B" w:rsidRPr="004D6A11">
              <w:t>s</w:t>
            </w:r>
            <w:r w:rsidRPr="004D6A11">
              <w:t xml:space="preserve"> TRP per polarisation</w:t>
            </w:r>
          </w:p>
        </w:tc>
        <w:tc>
          <w:tcPr>
            <w:tcW w:w="1812" w:type="dxa"/>
          </w:tcPr>
          <w:p w14:paraId="40385C6A" w14:textId="01EFF810" w:rsidR="00A20FE3" w:rsidRPr="004D6A11" w:rsidRDefault="00046CC8" w:rsidP="00407D02">
            <w:pPr>
              <w:pStyle w:val="Tableheaderrow"/>
            </w:pPr>
            <w:r>
              <w:t>Separation</w:t>
            </w:r>
            <w:r w:rsidR="00A20FE3" w:rsidRPr="004D6A11">
              <w:t xml:space="preserve"> distance (free space path loss)</w:t>
            </w:r>
          </w:p>
        </w:tc>
        <w:tc>
          <w:tcPr>
            <w:tcW w:w="1836" w:type="dxa"/>
          </w:tcPr>
          <w:p w14:paraId="4D3E2AE5" w14:textId="77777777" w:rsidR="00A20FE3" w:rsidRPr="004D6A11" w:rsidRDefault="00A20FE3" w:rsidP="00407D02">
            <w:pPr>
              <w:pStyle w:val="Tableheaderrow"/>
            </w:pPr>
            <w:r w:rsidRPr="004D6A11">
              <w:t>Distance from runway threshold that interference can potentially occur</w:t>
            </w:r>
            <w:r w:rsidRPr="004D6A11" w:rsidDel="00FC42F4">
              <w:t xml:space="preserve"> </w:t>
            </w:r>
          </w:p>
        </w:tc>
        <w:tc>
          <w:tcPr>
            <w:tcW w:w="1839" w:type="dxa"/>
          </w:tcPr>
          <w:p w14:paraId="65006B9B" w14:textId="686A68CA" w:rsidR="00A20FE3" w:rsidRPr="004D6A11" w:rsidRDefault="007E0954" w:rsidP="00407D02">
            <w:pPr>
              <w:pStyle w:val="Tableheaderrow"/>
            </w:pPr>
            <w:r>
              <w:t>Maximum</w:t>
            </w:r>
            <w:r w:rsidRPr="004D6A11">
              <w:t xml:space="preserve"> </w:t>
            </w:r>
            <w:r w:rsidR="00A20FE3" w:rsidRPr="004D6A11">
              <w:t>obstacle height</w:t>
            </w:r>
            <w:r w:rsidR="00A20FE3" w:rsidRPr="004D6A11" w:rsidDel="00FC42F4">
              <w:t xml:space="preserve"> </w:t>
            </w:r>
          </w:p>
        </w:tc>
      </w:tr>
      <w:tr w:rsidR="00A20FE3" w:rsidRPr="004D6A11" w14:paraId="4411EB18" w14:textId="77777777" w:rsidTr="00FE02E0">
        <w:trPr>
          <w:cnfStyle w:val="000000100000" w:firstRow="0" w:lastRow="0" w:firstColumn="0" w:lastColumn="0" w:oddVBand="0" w:evenVBand="0" w:oddHBand="1" w:evenHBand="0" w:firstRowFirstColumn="0" w:firstRowLastColumn="0" w:lastRowFirstColumn="0" w:lastRowLastColumn="0"/>
        </w:trPr>
        <w:tc>
          <w:tcPr>
            <w:tcW w:w="2405" w:type="dxa"/>
          </w:tcPr>
          <w:p w14:paraId="4567343C" w14:textId="77777777" w:rsidR="00A20FE3" w:rsidRPr="004D6A11" w:rsidRDefault="00A20FE3" w:rsidP="00407D02">
            <w:pPr>
              <w:pStyle w:val="TableBody"/>
            </w:pPr>
            <w:r w:rsidRPr="004D6A11">
              <w:t>-30 dBm/MHz</w:t>
            </w:r>
          </w:p>
        </w:tc>
        <w:tc>
          <w:tcPr>
            <w:tcW w:w="1812" w:type="dxa"/>
          </w:tcPr>
          <w:p w14:paraId="234BA8E8" w14:textId="77777777" w:rsidR="00A20FE3" w:rsidRPr="004D6A11" w:rsidRDefault="00A20FE3" w:rsidP="00407D02">
            <w:pPr>
              <w:pStyle w:val="TableBody"/>
            </w:pPr>
            <w:r w:rsidRPr="004D6A11">
              <w:t>12.8 m</w:t>
            </w:r>
          </w:p>
        </w:tc>
        <w:tc>
          <w:tcPr>
            <w:tcW w:w="1836" w:type="dxa"/>
          </w:tcPr>
          <w:p w14:paraId="289B8E38" w14:textId="77777777" w:rsidR="00A20FE3" w:rsidRPr="004D6A11" w:rsidRDefault="00A20FE3" w:rsidP="00407D02">
            <w:pPr>
              <w:pStyle w:val="TableBody"/>
            </w:pPr>
            <w:r w:rsidRPr="004D6A11">
              <w:t>101.6 m</w:t>
            </w:r>
          </w:p>
        </w:tc>
        <w:tc>
          <w:tcPr>
            <w:tcW w:w="1839" w:type="dxa"/>
          </w:tcPr>
          <w:p w14:paraId="72ABCE30" w14:textId="77777777" w:rsidR="00A20FE3" w:rsidRPr="004D6A11" w:rsidRDefault="00A20FE3" w:rsidP="00407D02">
            <w:pPr>
              <w:pStyle w:val="TableBody"/>
            </w:pPr>
            <w:r w:rsidRPr="004D6A11">
              <w:t>1.0 m</w:t>
            </w:r>
          </w:p>
        </w:tc>
      </w:tr>
      <w:tr w:rsidR="00A20FE3" w:rsidRPr="004D6A11" w14:paraId="1EBE6700" w14:textId="77777777" w:rsidTr="00FE02E0">
        <w:trPr>
          <w:cnfStyle w:val="000000010000" w:firstRow="0" w:lastRow="0" w:firstColumn="0" w:lastColumn="0" w:oddVBand="0" w:evenVBand="0" w:oddHBand="0" w:evenHBand="1" w:firstRowFirstColumn="0" w:firstRowLastColumn="0" w:lastRowFirstColumn="0" w:lastRowLastColumn="0"/>
        </w:trPr>
        <w:tc>
          <w:tcPr>
            <w:tcW w:w="2405" w:type="dxa"/>
          </w:tcPr>
          <w:p w14:paraId="7E74C1AB" w14:textId="77777777" w:rsidR="00A20FE3" w:rsidRPr="004D6A11" w:rsidRDefault="00A20FE3" w:rsidP="00407D02">
            <w:pPr>
              <w:pStyle w:val="TableBody"/>
            </w:pPr>
            <w:r w:rsidRPr="004D6A11">
              <w:t>-27 dBm/MHz</w:t>
            </w:r>
          </w:p>
        </w:tc>
        <w:tc>
          <w:tcPr>
            <w:tcW w:w="1812" w:type="dxa"/>
          </w:tcPr>
          <w:p w14:paraId="6036C809" w14:textId="77777777" w:rsidR="00A20FE3" w:rsidRPr="004D6A11" w:rsidRDefault="00A20FE3" w:rsidP="00407D02">
            <w:pPr>
              <w:pStyle w:val="TableBody"/>
            </w:pPr>
            <w:r w:rsidRPr="004D6A11">
              <w:t>18.1 m</w:t>
            </w:r>
          </w:p>
        </w:tc>
        <w:tc>
          <w:tcPr>
            <w:tcW w:w="1836" w:type="dxa"/>
          </w:tcPr>
          <w:p w14:paraId="30A4F87B" w14:textId="77777777" w:rsidR="00A20FE3" w:rsidRPr="004D6A11" w:rsidRDefault="00A20FE3" w:rsidP="00407D02">
            <w:pPr>
              <w:pStyle w:val="TableBody"/>
            </w:pPr>
            <w:r w:rsidRPr="004D6A11">
              <w:t>354.6 m</w:t>
            </w:r>
          </w:p>
        </w:tc>
        <w:tc>
          <w:tcPr>
            <w:tcW w:w="1839" w:type="dxa"/>
          </w:tcPr>
          <w:p w14:paraId="43DD6026" w14:textId="77777777" w:rsidR="00A20FE3" w:rsidRPr="004D6A11" w:rsidRDefault="00A20FE3" w:rsidP="00407D02">
            <w:pPr>
              <w:pStyle w:val="TableBody"/>
            </w:pPr>
            <w:r w:rsidRPr="004D6A11">
              <w:t>7.4 m</w:t>
            </w:r>
          </w:p>
        </w:tc>
      </w:tr>
      <w:tr w:rsidR="00A20FE3" w:rsidRPr="004D6A11" w14:paraId="3114948F" w14:textId="77777777" w:rsidTr="00FE02E0">
        <w:trPr>
          <w:cnfStyle w:val="000000100000" w:firstRow="0" w:lastRow="0" w:firstColumn="0" w:lastColumn="0" w:oddVBand="0" w:evenVBand="0" w:oddHBand="1" w:evenHBand="0" w:firstRowFirstColumn="0" w:firstRowLastColumn="0" w:lastRowFirstColumn="0" w:lastRowLastColumn="0"/>
        </w:trPr>
        <w:tc>
          <w:tcPr>
            <w:tcW w:w="2405" w:type="dxa"/>
          </w:tcPr>
          <w:p w14:paraId="1D708BCE" w14:textId="77777777" w:rsidR="00FE02E0" w:rsidRPr="004D6A11" w:rsidRDefault="00A20FE3" w:rsidP="00407D02">
            <w:pPr>
              <w:pStyle w:val="TableBody"/>
            </w:pPr>
            <w:r w:rsidRPr="004D6A11">
              <w:t xml:space="preserve">-24 dBm/MHz </w:t>
            </w:r>
          </w:p>
          <w:p w14:paraId="098232A3" w14:textId="24138F63" w:rsidR="00A20FE3" w:rsidRPr="004D6A11" w:rsidRDefault="00A20FE3" w:rsidP="00407D02">
            <w:pPr>
              <w:pStyle w:val="TableBody"/>
            </w:pPr>
            <w:r w:rsidRPr="004D6A11">
              <w:t>(</w:t>
            </w:r>
            <w:r w:rsidR="00FE02E0" w:rsidRPr="004D6A11">
              <w:t>BS s</w:t>
            </w:r>
            <w:r w:rsidRPr="004D6A11">
              <w:t xml:space="preserve">purious </w:t>
            </w:r>
            <w:r w:rsidR="00FE02E0" w:rsidRPr="004D6A11">
              <w:t>e</w:t>
            </w:r>
            <w:r w:rsidRPr="004D6A11">
              <w:t>missions)</w:t>
            </w:r>
          </w:p>
        </w:tc>
        <w:tc>
          <w:tcPr>
            <w:tcW w:w="1812" w:type="dxa"/>
          </w:tcPr>
          <w:p w14:paraId="62DD3D34" w14:textId="77777777" w:rsidR="00A20FE3" w:rsidRPr="004D6A11" w:rsidRDefault="00A20FE3" w:rsidP="00407D02">
            <w:pPr>
              <w:pStyle w:val="TableBody"/>
            </w:pPr>
            <w:r w:rsidRPr="004D6A11">
              <w:t>25.5 m</w:t>
            </w:r>
          </w:p>
        </w:tc>
        <w:tc>
          <w:tcPr>
            <w:tcW w:w="1836" w:type="dxa"/>
          </w:tcPr>
          <w:p w14:paraId="5C81D140" w14:textId="77777777" w:rsidR="00A20FE3" w:rsidRPr="004D6A11" w:rsidRDefault="00A20FE3" w:rsidP="00407D02">
            <w:pPr>
              <w:pStyle w:val="TableBody"/>
            </w:pPr>
            <w:r w:rsidRPr="004D6A11">
              <w:t>712 m</w:t>
            </w:r>
          </w:p>
        </w:tc>
        <w:tc>
          <w:tcPr>
            <w:tcW w:w="1839" w:type="dxa"/>
          </w:tcPr>
          <w:p w14:paraId="7B456A86" w14:textId="77777777" w:rsidR="00A20FE3" w:rsidRPr="004D6A11" w:rsidRDefault="00A20FE3" w:rsidP="00407D02">
            <w:pPr>
              <w:pStyle w:val="TableBody"/>
            </w:pPr>
            <w:r w:rsidRPr="004D6A11">
              <w:t>16.3 m</w:t>
            </w:r>
          </w:p>
        </w:tc>
      </w:tr>
      <w:tr w:rsidR="00A20FE3" w:rsidRPr="004D6A11" w14:paraId="7400560F" w14:textId="77777777" w:rsidTr="00FE02E0">
        <w:trPr>
          <w:cnfStyle w:val="000000010000" w:firstRow="0" w:lastRow="0" w:firstColumn="0" w:lastColumn="0" w:oddVBand="0" w:evenVBand="0" w:oddHBand="0" w:evenHBand="1" w:firstRowFirstColumn="0" w:firstRowLastColumn="0" w:lastRowFirstColumn="0" w:lastRowLastColumn="0"/>
        </w:trPr>
        <w:tc>
          <w:tcPr>
            <w:tcW w:w="2405" w:type="dxa"/>
          </w:tcPr>
          <w:p w14:paraId="3BD1776A" w14:textId="77777777" w:rsidR="00FE02E0" w:rsidRPr="00955BBA" w:rsidRDefault="00A20FE3" w:rsidP="00407D02">
            <w:pPr>
              <w:pStyle w:val="TableBody"/>
              <w:rPr>
                <w:i/>
              </w:rPr>
            </w:pPr>
            <w:r w:rsidRPr="00955BBA">
              <w:rPr>
                <w:i/>
              </w:rPr>
              <w:t xml:space="preserve">-21 dBm/MHz </w:t>
            </w:r>
          </w:p>
          <w:p w14:paraId="7D9411C7" w14:textId="1AC96918" w:rsidR="00A20FE3" w:rsidRPr="00955BBA" w:rsidRDefault="00A20FE3" w:rsidP="00407D02">
            <w:pPr>
              <w:pStyle w:val="TableBody"/>
              <w:rPr>
                <w:i/>
              </w:rPr>
            </w:pPr>
            <w:r w:rsidRPr="00955BBA">
              <w:rPr>
                <w:i/>
              </w:rPr>
              <w:t>(Local Area BS)</w:t>
            </w:r>
          </w:p>
        </w:tc>
        <w:tc>
          <w:tcPr>
            <w:tcW w:w="1812" w:type="dxa"/>
          </w:tcPr>
          <w:p w14:paraId="347B0BB6" w14:textId="77777777" w:rsidR="00A20FE3" w:rsidRPr="004D6A11" w:rsidRDefault="00A20FE3" w:rsidP="00407D02">
            <w:pPr>
              <w:pStyle w:val="TableBody"/>
              <w:rPr>
                <w:i/>
                <w:iCs/>
              </w:rPr>
            </w:pPr>
            <w:r w:rsidRPr="004D6A11">
              <w:rPr>
                <w:i/>
                <w:iCs/>
              </w:rPr>
              <w:t>36 m</w:t>
            </w:r>
          </w:p>
        </w:tc>
        <w:tc>
          <w:tcPr>
            <w:tcW w:w="1836" w:type="dxa"/>
          </w:tcPr>
          <w:p w14:paraId="6F7D07E0" w14:textId="77777777" w:rsidR="00A20FE3" w:rsidRPr="004D6A11" w:rsidRDefault="00A20FE3" w:rsidP="00407D02">
            <w:pPr>
              <w:pStyle w:val="TableBody"/>
              <w:rPr>
                <w:i/>
                <w:iCs/>
              </w:rPr>
            </w:pPr>
            <w:r w:rsidRPr="004D6A11">
              <w:rPr>
                <w:i/>
                <w:iCs/>
              </w:rPr>
              <w:t>1216.9 m</w:t>
            </w:r>
          </w:p>
        </w:tc>
        <w:tc>
          <w:tcPr>
            <w:tcW w:w="1839" w:type="dxa"/>
          </w:tcPr>
          <w:p w14:paraId="2AA41682" w14:textId="77777777" w:rsidR="00A20FE3" w:rsidRPr="004D6A11" w:rsidRDefault="00A20FE3" w:rsidP="00407D02">
            <w:pPr>
              <w:pStyle w:val="TableBody"/>
              <w:rPr>
                <w:i/>
                <w:iCs/>
              </w:rPr>
            </w:pPr>
            <w:r w:rsidRPr="004D6A11">
              <w:rPr>
                <w:i/>
                <w:iCs/>
              </w:rPr>
              <w:t>28.9 m</w:t>
            </w:r>
          </w:p>
        </w:tc>
      </w:tr>
      <w:tr w:rsidR="00A20FE3" w:rsidRPr="004D6A11" w14:paraId="1BCA6C69" w14:textId="77777777" w:rsidTr="00FE02E0">
        <w:trPr>
          <w:cnfStyle w:val="000000100000" w:firstRow="0" w:lastRow="0" w:firstColumn="0" w:lastColumn="0" w:oddVBand="0" w:evenVBand="0" w:oddHBand="1" w:evenHBand="0" w:firstRowFirstColumn="0" w:firstRowLastColumn="0" w:lastRowFirstColumn="0" w:lastRowLastColumn="0"/>
        </w:trPr>
        <w:tc>
          <w:tcPr>
            <w:tcW w:w="2405" w:type="dxa"/>
          </w:tcPr>
          <w:p w14:paraId="00CC3919" w14:textId="77777777" w:rsidR="00FE02E0" w:rsidRPr="00955BBA" w:rsidRDefault="00A20FE3" w:rsidP="00407D02">
            <w:pPr>
              <w:pStyle w:val="TableBody"/>
              <w:rPr>
                <w:i/>
              </w:rPr>
            </w:pPr>
            <w:r w:rsidRPr="00955BBA">
              <w:rPr>
                <w:i/>
              </w:rPr>
              <w:t xml:space="preserve">-13 dBm/MHz </w:t>
            </w:r>
          </w:p>
          <w:p w14:paraId="4BF27FAD" w14:textId="567926A4" w:rsidR="00A20FE3" w:rsidRPr="00955BBA" w:rsidRDefault="00A20FE3" w:rsidP="00407D02">
            <w:pPr>
              <w:pStyle w:val="TableBody"/>
              <w:rPr>
                <w:i/>
              </w:rPr>
            </w:pPr>
            <w:r w:rsidRPr="00955BBA">
              <w:rPr>
                <w:i/>
              </w:rPr>
              <w:t>(Medium Range BS)</w:t>
            </w:r>
          </w:p>
        </w:tc>
        <w:tc>
          <w:tcPr>
            <w:tcW w:w="1812" w:type="dxa"/>
          </w:tcPr>
          <w:p w14:paraId="3118DE00" w14:textId="77777777" w:rsidR="00A20FE3" w:rsidRPr="004D6A11" w:rsidRDefault="00A20FE3" w:rsidP="00407D02">
            <w:pPr>
              <w:pStyle w:val="TableBody"/>
              <w:rPr>
                <w:i/>
                <w:iCs/>
              </w:rPr>
            </w:pPr>
            <w:r w:rsidRPr="004D6A11">
              <w:rPr>
                <w:i/>
                <w:iCs/>
              </w:rPr>
              <w:t>90.5 m</w:t>
            </w:r>
          </w:p>
        </w:tc>
        <w:tc>
          <w:tcPr>
            <w:tcW w:w="1836" w:type="dxa"/>
          </w:tcPr>
          <w:p w14:paraId="22096AC9" w14:textId="77777777" w:rsidR="00A20FE3" w:rsidRPr="004D6A11" w:rsidRDefault="00A20FE3" w:rsidP="00407D02">
            <w:pPr>
              <w:pStyle w:val="TableBody"/>
              <w:rPr>
                <w:i/>
                <w:iCs/>
              </w:rPr>
            </w:pPr>
            <w:r w:rsidRPr="004D6A11">
              <w:rPr>
                <w:i/>
                <w:iCs/>
              </w:rPr>
              <w:t>3830.4 m</w:t>
            </w:r>
          </w:p>
        </w:tc>
        <w:tc>
          <w:tcPr>
            <w:tcW w:w="1839" w:type="dxa"/>
          </w:tcPr>
          <w:p w14:paraId="5E52711E" w14:textId="77777777" w:rsidR="00A20FE3" w:rsidRPr="004D6A11" w:rsidRDefault="00A20FE3" w:rsidP="00407D02">
            <w:pPr>
              <w:pStyle w:val="TableBody"/>
              <w:rPr>
                <w:i/>
                <w:iCs/>
              </w:rPr>
            </w:pPr>
            <w:r w:rsidRPr="004D6A11">
              <w:rPr>
                <w:i/>
                <w:iCs/>
              </w:rPr>
              <w:t>94.3 m</w:t>
            </w:r>
          </w:p>
        </w:tc>
      </w:tr>
    </w:tbl>
    <w:bookmarkEnd w:id="23"/>
    <w:p w14:paraId="0A73319C" w14:textId="55F5E6EC" w:rsidR="001E3C2B" w:rsidRPr="004D6A11" w:rsidRDefault="001E3C2B" w:rsidP="001E3C2B">
      <w:pPr>
        <w:pStyle w:val="Heading4"/>
        <w:spacing w:before="360"/>
      </w:pPr>
      <w:r w:rsidRPr="004D6A11">
        <w:t xml:space="preserve">HL WBB BS antenna grating lobe sensitivity analysis </w:t>
      </w:r>
    </w:p>
    <w:p w14:paraId="0458C78B" w14:textId="60D641B8" w:rsidR="00A20FE3" w:rsidRPr="004D6A11" w:rsidRDefault="001E3C2B" w:rsidP="001E3C2B">
      <w:pPr>
        <w:pStyle w:val="Paragraph"/>
      </w:pPr>
      <w:r w:rsidRPr="004D6A11">
        <w:t xml:space="preserve">The required separation distance calculation was repeated for a range of different </w:t>
      </w:r>
      <w:r w:rsidR="005041E8">
        <w:t xml:space="preserve">values of </w:t>
      </w:r>
      <w:r w:rsidRPr="004D6A11">
        <w:t xml:space="preserve">HL WBB antenna grating lobe gain above the horizon. All other parameters </w:t>
      </w:r>
      <w:r w:rsidR="005041E8">
        <w:t>were unchanged</w:t>
      </w:r>
      <w:r w:rsidRPr="004D6A11">
        <w:t xml:space="preserve">. The results </w:t>
      </w:r>
      <w:r w:rsidR="005041E8">
        <w:t>of that analysis</w:t>
      </w:r>
      <w:r w:rsidRPr="004D6A11">
        <w:t xml:space="preserve"> are summarised in </w:t>
      </w:r>
      <w:r w:rsidR="00046F04">
        <w:t xml:space="preserve">Figure 7 and </w:t>
      </w:r>
      <w:r w:rsidRPr="004D6A11">
        <w:t xml:space="preserve">Table 6. </w:t>
      </w:r>
      <w:r w:rsidR="00A20FE3" w:rsidRPr="004D6A11">
        <w:t>Th</w:t>
      </w:r>
      <w:r w:rsidRPr="004D6A11">
        <w:t>is includes results for the</w:t>
      </w:r>
      <w:r w:rsidR="00A20FE3" w:rsidRPr="004D6A11">
        <w:t xml:space="preserve"> approach taken by the RTCA</w:t>
      </w:r>
      <w:r w:rsidR="00A20FE3" w:rsidRPr="004D6A11">
        <w:rPr>
          <w:rStyle w:val="FootnoteReference"/>
        </w:rPr>
        <w:footnoteReference w:id="19"/>
      </w:r>
      <w:r w:rsidR="00A20FE3" w:rsidRPr="004D6A11">
        <w:t xml:space="preserve"> in paper No.274-20, </w:t>
      </w:r>
      <w:r w:rsidRPr="004D6A11">
        <w:t xml:space="preserve">which assumed </w:t>
      </w:r>
      <w:r w:rsidR="00A20FE3" w:rsidRPr="004D6A11">
        <w:t xml:space="preserve">a single element radiation pattern of 6.4 and 7.1 </w:t>
      </w:r>
      <w:proofErr w:type="spellStart"/>
      <w:r w:rsidR="00A20FE3" w:rsidRPr="004D6A11">
        <w:t>dBi</w:t>
      </w:r>
      <w:proofErr w:type="spellEnd"/>
      <w:r w:rsidR="00A20FE3" w:rsidRPr="004D6A11">
        <w:t>.</w:t>
      </w:r>
    </w:p>
    <w:p w14:paraId="5B8B48D6" w14:textId="43914A24" w:rsidR="00A20FE3" w:rsidRPr="004D6A11" w:rsidRDefault="001E3C2B" w:rsidP="00A20FE3">
      <w:pPr>
        <w:pStyle w:val="Tableheading"/>
      </w:pPr>
      <w:r w:rsidRPr="004D6A11">
        <w:t>HL WBB – RA separation distances</w:t>
      </w:r>
      <w:r w:rsidR="00A20FE3" w:rsidRPr="004D6A11">
        <w:t xml:space="preserve"> for different grating lobe gains </w:t>
      </w:r>
    </w:p>
    <w:tbl>
      <w:tblPr>
        <w:tblStyle w:val="ACMAtablestyle"/>
        <w:tblW w:w="8500" w:type="dxa"/>
        <w:tblLook w:val="04A0" w:firstRow="1" w:lastRow="0" w:firstColumn="1" w:lastColumn="0" w:noHBand="0" w:noVBand="1"/>
      </w:tblPr>
      <w:tblGrid>
        <w:gridCol w:w="2263"/>
        <w:gridCol w:w="1985"/>
        <w:gridCol w:w="2126"/>
        <w:gridCol w:w="2126"/>
      </w:tblGrid>
      <w:tr w:rsidR="00A20FE3" w:rsidRPr="004D6A11" w14:paraId="25A35046" w14:textId="77777777" w:rsidTr="001E3C2B">
        <w:trPr>
          <w:cnfStyle w:val="100000000000" w:firstRow="1" w:lastRow="0" w:firstColumn="0" w:lastColumn="0" w:oddVBand="0" w:evenVBand="0" w:oddHBand="0" w:evenHBand="0" w:firstRowFirstColumn="0" w:firstRowLastColumn="0" w:lastRowFirstColumn="0" w:lastRowLastColumn="0"/>
        </w:trPr>
        <w:tc>
          <w:tcPr>
            <w:tcW w:w="2263" w:type="dxa"/>
          </w:tcPr>
          <w:p w14:paraId="097633A7" w14:textId="1F5F9DE7" w:rsidR="00A20FE3" w:rsidRPr="004D6A11" w:rsidRDefault="00A20FE3" w:rsidP="00407D02">
            <w:pPr>
              <w:pStyle w:val="Tableheaderrow"/>
            </w:pPr>
            <w:bookmarkStart w:id="24" w:name="_Hlk170135293"/>
            <w:r w:rsidRPr="004D6A11">
              <w:t>Grating lobe gain</w:t>
            </w:r>
          </w:p>
        </w:tc>
        <w:tc>
          <w:tcPr>
            <w:tcW w:w="1985" w:type="dxa"/>
          </w:tcPr>
          <w:p w14:paraId="16A85574" w14:textId="16A41C58" w:rsidR="00A20FE3" w:rsidRPr="004D6A11" w:rsidRDefault="00046CC8" w:rsidP="00407D02">
            <w:pPr>
              <w:pStyle w:val="Tableheaderrow"/>
            </w:pPr>
            <w:r>
              <w:t>Separation</w:t>
            </w:r>
            <w:r w:rsidR="00A20FE3" w:rsidRPr="004D6A11">
              <w:t xml:space="preserve"> distance (free space path loss)</w:t>
            </w:r>
          </w:p>
        </w:tc>
        <w:tc>
          <w:tcPr>
            <w:tcW w:w="2126" w:type="dxa"/>
          </w:tcPr>
          <w:p w14:paraId="52E2F711" w14:textId="1ED4590E" w:rsidR="00A20FE3" w:rsidRPr="004D6A11" w:rsidRDefault="00A20FE3" w:rsidP="00407D02">
            <w:pPr>
              <w:pStyle w:val="Tableheaderrow"/>
            </w:pPr>
            <w:r w:rsidRPr="004D6A11">
              <w:t xml:space="preserve">Distance from runway threshold </w:t>
            </w:r>
            <w:r w:rsidR="005041E8">
              <w:t xml:space="preserve">within </w:t>
            </w:r>
            <w:proofErr w:type="gramStart"/>
            <w:r w:rsidR="005041E8">
              <w:t xml:space="preserve">which </w:t>
            </w:r>
            <w:r w:rsidR="005041E8" w:rsidRPr="004D6A11">
              <w:t xml:space="preserve"> </w:t>
            </w:r>
            <w:r w:rsidRPr="004D6A11">
              <w:t>interference</w:t>
            </w:r>
            <w:proofErr w:type="gramEnd"/>
            <w:r w:rsidRPr="004D6A11">
              <w:t xml:space="preserve"> </w:t>
            </w:r>
            <w:r w:rsidR="005041E8" w:rsidRPr="004D6A11">
              <w:t>c</w:t>
            </w:r>
            <w:r w:rsidR="005041E8">
              <w:t xml:space="preserve">ould </w:t>
            </w:r>
            <w:r w:rsidRPr="004D6A11">
              <w:t>potentially occur</w:t>
            </w:r>
          </w:p>
        </w:tc>
        <w:tc>
          <w:tcPr>
            <w:tcW w:w="2126" w:type="dxa"/>
          </w:tcPr>
          <w:p w14:paraId="682D1C4B" w14:textId="7047AFBA" w:rsidR="00A20FE3" w:rsidRPr="004D6A11" w:rsidRDefault="007E0954" w:rsidP="00407D02">
            <w:pPr>
              <w:pStyle w:val="Tableheaderrow"/>
            </w:pPr>
            <w:r>
              <w:t>Maximum</w:t>
            </w:r>
            <w:r w:rsidRPr="004D6A11">
              <w:t xml:space="preserve"> </w:t>
            </w:r>
            <w:r w:rsidR="00A20FE3" w:rsidRPr="004D6A11">
              <w:t>obstacle height</w:t>
            </w:r>
          </w:p>
        </w:tc>
      </w:tr>
      <w:tr w:rsidR="00A20FE3" w:rsidRPr="004D6A11" w14:paraId="100737E9" w14:textId="77777777" w:rsidTr="001E3C2B">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auto"/>
          </w:tcPr>
          <w:p w14:paraId="054B5DE8" w14:textId="77777777" w:rsidR="00A20FE3" w:rsidRPr="004D6A11" w:rsidRDefault="00A20FE3" w:rsidP="00407D02">
            <w:pPr>
              <w:pStyle w:val="TableBody"/>
            </w:pPr>
            <w:r w:rsidRPr="004D6A11">
              <w:t xml:space="preserve">3 </w:t>
            </w:r>
            <w:proofErr w:type="spellStart"/>
            <w:r w:rsidRPr="004D6A11">
              <w:t>dBi</w:t>
            </w:r>
            <w:proofErr w:type="spellEnd"/>
          </w:p>
        </w:tc>
        <w:tc>
          <w:tcPr>
            <w:tcW w:w="1985" w:type="dxa"/>
            <w:shd w:val="clear" w:color="auto" w:fill="auto"/>
          </w:tcPr>
          <w:p w14:paraId="375E43E8" w14:textId="77777777" w:rsidR="00A20FE3" w:rsidRPr="004D6A11" w:rsidRDefault="00A20FE3" w:rsidP="00407D02">
            <w:pPr>
              <w:pStyle w:val="TableBody"/>
            </w:pPr>
            <w:r w:rsidRPr="004D6A11">
              <w:t>9.1 m</w:t>
            </w:r>
          </w:p>
        </w:tc>
        <w:tc>
          <w:tcPr>
            <w:tcW w:w="2126" w:type="dxa"/>
            <w:shd w:val="clear" w:color="auto" w:fill="auto"/>
          </w:tcPr>
          <w:p w14:paraId="365FDEB8" w14:textId="77777777" w:rsidR="00A20FE3" w:rsidRPr="004D6A11" w:rsidRDefault="00A20FE3" w:rsidP="00407D02">
            <w:pPr>
              <w:pStyle w:val="TableBody"/>
            </w:pPr>
            <w:r w:rsidRPr="004D6A11">
              <w:t>None</w:t>
            </w:r>
          </w:p>
        </w:tc>
        <w:tc>
          <w:tcPr>
            <w:tcW w:w="2126" w:type="dxa"/>
            <w:shd w:val="clear" w:color="auto" w:fill="auto"/>
          </w:tcPr>
          <w:p w14:paraId="16EFFE9B" w14:textId="77777777" w:rsidR="00A20FE3" w:rsidRPr="004D6A11" w:rsidRDefault="00A20FE3" w:rsidP="00407D02">
            <w:pPr>
              <w:pStyle w:val="TableBody"/>
            </w:pPr>
            <w:r w:rsidRPr="004D6A11">
              <w:t>No obstacles allowed</w:t>
            </w:r>
          </w:p>
        </w:tc>
      </w:tr>
      <w:tr w:rsidR="00A20FE3" w:rsidRPr="004D6A11" w14:paraId="47A7C1D0" w14:textId="77777777" w:rsidTr="001E3C2B">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auto"/>
          </w:tcPr>
          <w:p w14:paraId="7FF89093" w14:textId="77777777" w:rsidR="00A20FE3" w:rsidRPr="004D6A11" w:rsidRDefault="00A20FE3" w:rsidP="00407D02">
            <w:pPr>
              <w:pStyle w:val="TableBody"/>
            </w:pPr>
            <w:r w:rsidRPr="004D6A11">
              <w:t xml:space="preserve">5 </w:t>
            </w:r>
            <w:proofErr w:type="spellStart"/>
            <w:r w:rsidRPr="004D6A11">
              <w:t>dBi</w:t>
            </w:r>
            <w:proofErr w:type="spellEnd"/>
          </w:p>
        </w:tc>
        <w:tc>
          <w:tcPr>
            <w:tcW w:w="1985" w:type="dxa"/>
            <w:shd w:val="clear" w:color="auto" w:fill="auto"/>
          </w:tcPr>
          <w:p w14:paraId="7DCF5AAC" w14:textId="77777777" w:rsidR="00A20FE3" w:rsidRPr="004D6A11" w:rsidRDefault="00A20FE3" w:rsidP="00407D02">
            <w:pPr>
              <w:pStyle w:val="TableBody"/>
            </w:pPr>
            <w:r w:rsidRPr="004D6A11">
              <w:t>11.4 m</w:t>
            </w:r>
          </w:p>
        </w:tc>
        <w:tc>
          <w:tcPr>
            <w:tcW w:w="2126" w:type="dxa"/>
            <w:shd w:val="clear" w:color="auto" w:fill="auto"/>
          </w:tcPr>
          <w:p w14:paraId="16D681AE" w14:textId="77777777" w:rsidR="00A20FE3" w:rsidRPr="004D6A11" w:rsidRDefault="00A20FE3" w:rsidP="00407D02">
            <w:pPr>
              <w:pStyle w:val="TableBody"/>
            </w:pPr>
            <w:r w:rsidRPr="004D6A11">
              <w:t>48.6 m</w:t>
            </w:r>
          </w:p>
        </w:tc>
        <w:tc>
          <w:tcPr>
            <w:tcW w:w="2126" w:type="dxa"/>
            <w:shd w:val="clear" w:color="auto" w:fill="auto"/>
          </w:tcPr>
          <w:p w14:paraId="3E39BA2A" w14:textId="77777777" w:rsidR="00A20FE3" w:rsidRPr="004D6A11" w:rsidRDefault="00A20FE3" w:rsidP="00407D02">
            <w:pPr>
              <w:pStyle w:val="TableBody"/>
            </w:pPr>
            <w:r w:rsidRPr="004D6A11">
              <w:t>No obstacles allowed</w:t>
            </w:r>
          </w:p>
        </w:tc>
      </w:tr>
      <w:tr w:rsidR="00A20FE3" w:rsidRPr="004D6A11" w14:paraId="1B3432C6" w14:textId="77777777" w:rsidTr="001E3C2B">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auto"/>
          </w:tcPr>
          <w:p w14:paraId="09C31944" w14:textId="77777777" w:rsidR="00A20FE3" w:rsidRPr="004D6A11" w:rsidRDefault="00A20FE3" w:rsidP="00407D02">
            <w:pPr>
              <w:pStyle w:val="TableBody"/>
            </w:pPr>
            <w:r w:rsidRPr="004D6A11">
              <w:t xml:space="preserve">6 </w:t>
            </w:r>
            <w:proofErr w:type="spellStart"/>
            <w:r w:rsidRPr="004D6A11">
              <w:t>dBi</w:t>
            </w:r>
            <w:proofErr w:type="spellEnd"/>
          </w:p>
        </w:tc>
        <w:tc>
          <w:tcPr>
            <w:tcW w:w="1985" w:type="dxa"/>
            <w:shd w:val="clear" w:color="auto" w:fill="auto"/>
          </w:tcPr>
          <w:p w14:paraId="1CACEADF" w14:textId="77777777" w:rsidR="00A20FE3" w:rsidRPr="004D6A11" w:rsidRDefault="00A20FE3" w:rsidP="00407D02">
            <w:pPr>
              <w:pStyle w:val="TableBody"/>
            </w:pPr>
            <w:r w:rsidRPr="004D6A11">
              <w:t>12.8 m</w:t>
            </w:r>
          </w:p>
        </w:tc>
        <w:tc>
          <w:tcPr>
            <w:tcW w:w="2126" w:type="dxa"/>
            <w:shd w:val="clear" w:color="auto" w:fill="auto"/>
          </w:tcPr>
          <w:p w14:paraId="30BB2416" w14:textId="77777777" w:rsidR="00A20FE3" w:rsidRPr="004D6A11" w:rsidRDefault="00A20FE3" w:rsidP="00407D02">
            <w:pPr>
              <w:pStyle w:val="TableBody"/>
            </w:pPr>
            <w:r w:rsidRPr="004D6A11">
              <w:t>101.6 m</w:t>
            </w:r>
          </w:p>
        </w:tc>
        <w:tc>
          <w:tcPr>
            <w:tcW w:w="2126" w:type="dxa"/>
            <w:shd w:val="clear" w:color="auto" w:fill="auto"/>
          </w:tcPr>
          <w:p w14:paraId="166426E1" w14:textId="77777777" w:rsidR="00A20FE3" w:rsidRPr="004D6A11" w:rsidRDefault="00A20FE3" w:rsidP="00407D02">
            <w:pPr>
              <w:pStyle w:val="TableBody"/>
            </w:pPr>
            <w:r w:rsidRPr="004D6A11">
              <w:t>1 m</w:t>
            </w:r>
          </w:p>
        </w:tc>
      </w:tr>
      <w:tr w:rsidR="00A20FE3" w:rsidRPr="004D6A11" w14:paraId="6EC696B5" w14:textId="77777777" w:rsidTr="001E3C2B">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auto"/>
          </w:tcPr>
          <w:p w14:paraId="3C8C8FC6" w14:textId="77777777" w:rsidR="00A20FE3" w:rsidRPr="004D6A11" w:rsidRDefault="00A20FE3" w:rsidP="00407D02">
            <w:pPr>
              <w:pStyle w:val="TableBody"/>
            </w:pPr>
            <w:r w:rsidRPr="004D6A11">
              <w:t xml:space="preserve">6.4 </w:t>
            </w:r>
            <w:proofErr w:type="spellStart"/>
            <w:r w:rsidRPr="004D6A11">
              <w:t>dBi</w:t>
            </w:r>
            <w:proofErr w:type="spellEnd"/>
            <w:r w:rsidRPr="004D6A11">
              <w:t xml:space="preserve"> (RTCA single element urban)</w:t>
            </w:r>
          </w:p>
        </w:tc>
        <w:tc>
          <w:tcPr>
            <w:tcW w:w="1985" w:type="dxa"/>
            <w:shd w:val="clear" w:color="auto" w:fill="auto"/>
          </w:tcPr>
          <w:p w14:paraId="77748175" w14:textId="77777777" w:rsidR="00A20FE3" w:rsidRPr="004D6A11" w:rsidRDefault="00A20FE3" w:rsidP="00407D02">
            <w:pPr>
              <w:pStyle w:val="TableBody"/>
            </w:pPr>
            <w:r w:rsidRPr="004D6A11">
              <w:t>13.4 m</w:t>
            </w:r>
          </w:p>
        </w:tc>
        <w:tc>
          <w:tcPr>
            <w:tcW w:w="2126" w:type="dxa"/>
            <w:shd w:val="clear" w:color="auto" w:fill="auto"/>
          </w:tcPr>
          <w:p w14:paraId="4B97603C" w14:textId="77777777" w:rsidR="00A20FE3" w:rsidRPr="004D6A11" w:rsidRDefault="00A20FE3" w:rsidP="00407D02">
            <w:pPr>
              <w:pStyle w:val="TableBody"/>
            </w:pPr>
            <w:r w:rsidRPr="004D6A11">
              <w:t>130.5 m</w:t>
            </w:r>
          </w:p>
        </w:tc>
        <w:tc>
          <w:tcPr>
            <w:tcW w:w="2126" w:type="dxa"/>
            <w:shd w:val="clear" w:color="auto" w:fill="auto"/>
          </w:tcPr>
          <w:p w14:paraId="0953CC05" w14:textId="77777777" w:rsidR="00A20FE3" w:rsidRPr="004D6A11" w:rsidRDefault="00A20FE3" w:rsidP="00407D02">
            <w:pPr>
              <w:pStyle w:val="TableBody"/>
            </w:pPr>
            <w:r w:rsidRPr="004D6A11">
              <w:t>1.8 m</w:t>
            </w:r>
          </w:p>
        </w:tc>
      </w:tr>
      <w:tr w:rsidR="00A20FE3" w:rsidRPr="004D6A11" w14:paraId="2F3BE161" w14:textId="77777777" w:rsidTr="001E3C2B">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auto"/>
          </w:tcPr>
          <w:p w14:paraId="5390951D" w14:textId="77777777" w:rsidR="00A20FE3" w:rsidRPr="004D6A11" w:rsidRDefault="00A20FE3" w:rsidP="00407D02">
            <w:pPr>
              <w:pStyle w:val="TableBody"/>
            </w:pPr>
            <w:r w:rsidRPr="004D6A11">
              <w:t xml:space="preserve">7 </w:t>
            </w:r>
            <w:proofErr w:type="spellStart"/>
            <w:r w:rsidRPr="004D6A11">
              <w:t>dBi</w:t>
            </w:r>
            <w:proofErr w:type="spellEnd"/>
          </w:p>
        </w:tc>
        <w:tc>
          <w:tcPr>
            <w:tcW w:w="1985" w:type="dxa"/>
            <w:shd w:val="clear" w:color="auto" w:fill="auto"/>
          </w:tcPr>
          <w:p w14:paraId="6CB56102" w14:textId="77777777" w:rsidR="00A20FE3" w:rsidRPr="004D6A11" w:rsidRDefault="00A20FE3" w:rsidP="00407D02">
            <w:pPr>
              <w:pStyle w:val="TableBody"/>
            </w:pPr>
            <w:r w:rsidRPr="004D6A11">
              <w:t>14.3 m</w:t>
            </w:r>
          </w:p>
        </w:tc>
        <w:tc>
          <w:tcPr>
            <w:tcW w:w="2126" w:type="dxa"/>
            <w:shd w:val="clear" w:color="auto" w:fill="auto"/>
          </w:tcPr>
          <w:p w14:paraId="05578403" w14:textId="77777777" w:rsidR="00A20FE3" w:rsidRPr="004D6A11" w:rsidRDefault="00A20FE3" w:rsidP="00407D02">
            <w:pPr>
              <w:pStyle w:val="TableBody"/>
            </w:pPr>
            <w:r w:rsidRPr="004D6A11">
              <w:t>176.4 m</w:t>
            </w:r>
          </w:p>
        </w:tc>
        <w:tc>
          <w:tcPr>
            <w:tcW w:w="2126" w:type="dxa"/>
            <w:shd w:val="clear" w:color="auto" w:fill="auto"/>
          </w:tcPr>
          <w:p w14:paraId="09702B5A" w14:textId="77777777" w:rsidR="00A20FE3" w:rsidRPr="004D6A11" w:rsidRDefault="00A20FE3" w:rsidP="00407D02">
            <w:pPr>
              <w:pStyle w:val="TableBody"/>
            </w:pPr>
            <w:r w:rsidRPr="004D6A11">
              <w:t>2.9 m</w:t>
            </w:r>
          </w:p>
        </w:tc>
      </w:tr>
      <w:tr w:rsidR="00A20FE3" w:rsidRPr="004D6A11" w14:paraId="38D89328" w14:textId="77777777" w:rsidTr="001E3C2B">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auto"/>
          </w:tcPr>
          <w:p w14:paraId="27421D3B" w14:textId="77777777" w:rsidR="00A20FE3" w:rsidRPr="004D6A11" w:rsidRDefault="00A20FE3" w:rsidP="00407D02">
            <w:pPr>
              <w:pStyle w:val="TableBody"/>
            </w:pPr>
            <w:r w:rsidRPr="004D6A11">
              <w:t xml:space="preserve">7.1 </w:t>
            </w:r>
            <w:proofErr w:type="spellStart"/>
            <w:r w:rsidRPr="004D6A11">
              <w:t>dBi</w:t>
            </w:r>
            <w:proofErr w:type="spellEnd"/>
            <w:r w:rsidRPr="004D6A11">
              <w:t xml:space="preserve"> (RTCA single element suburban/rural)</w:t>
            </w:r>
          </w:p>
        </w:tc>
        <w:tc>
          <w:tcPr>
            <w:tcW w:w="1985" w:type="dxa"/>
            <w:shd w:val="clear" w:color="auto" w:fill="auto"/>
          </w:tcPr>
          <w:p w14:paraId="2E6835DA" w14:textId="77777777" w:rsidR="00A20FE3" w:rsidRPr="004D6A11" w:rsidRDefault="00A20FE3" w:rsidP="00407D02">
            <w:pPr>
              <w:pStyle w:val="TableBody"/>
            </w:pPr>
            <w:r w:rsidRPr="004D6A11">
              <w:t>14.5 m</w:t>
            </w:r>
          </w:p>
        </w:tc>
        <w:tc>
          <w:tcPr>
            <w:tcW w:w="2126" w:type="dxa"/>
            <w:shd w:val="clear" w:color="auto" w:fill="auto"/>
          </w:tcPr>
          <w:p w14:paraId="6EE6C8BB" w14:textId="77777777" w:rsidR="00A20FE3" w:rsidRPr="004D6A11" w:rsidRDefault="00A20FE3" w:rsidP="00407D02">
            <w:pPr>
              <w:pStyle w:val="TableBody"/>
            </w:pPr>
            <w:r w:rsidRPr="004D6A11">
              <w:t>184.4 m</w:t>
            </w:r>
          </w:p>
        </w:tc>
        <w:tc>
          <w:tcPr>
            <w:tcW w:w="2126" w:type="dxa"/>
            <w:shd w:val="clear" w:color="auto" w:fill="auto"/>
          </w:tcPr>
          <w:p w14:paraId="26AF944A" w14:textId="77777777" w:rsidR="00A20FE3" w:rsidRPr="004D6A11" w:rsidRDefault="00A20FE3" w:rsidP="00407D02">
            <w:pPr>
              <w:pStyle w:val="TableBody"/>
            </w:pPr>
            <w:r w:rsidRPr="004D6A11">
              <w:t>3.1 m</w:t>
            </w:r>
          </w:p>
        </w:tc>
      </w:tr>
      <w:tr w:rsidR="00A20FE3" w:rsidRPr="004D6A11" w14:paraId="3E7C0A30" w14:textId="77777777" w:rsidTr="001E3C2B">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auto"/>
          </w:tcPr>
          <w:p w14:paraId="679228D1" w14:textId="77777777" w:rsidR="00A20FE3" w:rsidRPr="004D6A11" w:rsidRDefault="00A20FE3" w:rsidP="00407D02">
            <w:pPr>
              <w:pStyle w:val="TableBody"/>
            </w:pPr>
            <w:r w:rsidRPr="004D6A11">
              <w:t xml:space="preserve">9 </w:t>
            </w:r>
            <w:proofErr w:type="spellStart"/>
            <w:r w:rsidRPr="004D6A11">
              <w:t>dBi</w:t>
            </w:r>
            <w:proofErr w:type="spellEnd"/>
          </w:p>
        </w:tc>
        <w:tc>
          <w:tcPr>
            <w:tcW w:w="1985" w:type="dxa"/>
            <w:shd w:val="clear" w:color="auto" w:fill="auto"/>
          </w:tcPr>
          <w:p w14:paraId="6D34B81C" w14:textId="77777777" w:rsidR="00A20FE3" w:rsidRPr="004D6A11" w:rsidRDefault="00A20FE3" w:rsidP="00407D02">
            <w:pPr>
              <w:pStyle w:val="TableBody"/>
            </w:pPr>
            <w:r w:rsidRPr="004D6A11">
              <w:t>18.1 m</w:t>
            </w:r>
          </w:p>
        </w:tc>
        <w:tc>
          <w:tcPr>
            <w:tcW w:w="2126" w:type="dxa"/>
            <w:shd w:val="clear" w:color="auto" w:fill="auto"/>
          </w:tcPr>
          <w:p w14:paraId="1A87F060" w14:textId="77777777" w:rsidR="00A20FE3" w:rsidRPr="004D6A11" w:rsidRDefault="00A20FE3" w:rsidP="00407D02">
            <w:pPr>
              <w:pStyle w:val="TableBody"/>
            </w:pPr>
            <w:r w:rsidRPr="004D6A11">
              <w:t>354.6 m</w:t>
            </w:r>
          </w:p>
        </w:tc>
        <w:tc>
          <w:tcPr>
            <w:tcW w:w="2126" w:type="dxa"/>
            <w:shd w:val="clear" w:color="auto" w:fill="auto"/>
          </w:tcPr>
          <w:p w14:paraId="6C1D636C" w14:textId="77777777" w:rsidR="00A20FE3" w:rsidRPr="004D6A11" w:rsidRDefault="00A20FE3" w:rsidP="00407D02">
            <w:pPr>
              <w:pStyle w:val="TableBody"/>
            </w:pPr>
            <w:r w:rsidRPr="004D6A11">
              <w:t>7.4 m</w:t>
            </w:r>
          </w:p>
        </w:tc>
      </w:tr>
      <w:tr w:rsidR="00A20FE3" w:rsidRPr="004D6A11" w14:paraId="614EF1B3" w14:textId="77777777" w:rsidTr="001E3C2B">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auto"/>
          </w:tcPr>
          <w:p w14:paraId="379FB944" w14:textId="77777777" w:rsidR="00A20FE3" w:rsidRPr="004D6A11" w:rsidRDefault="00A20FE3" w:rsidP="00407D02">
            <w:pPr>
              <w:pStyle w:val="TableBody"/>
            </w:pPr>
            <w:r w:rsidRPr="004D6A11">
              <w:t xml:space="preserve">12 </w:t>
            </w:r>
            <w:proofErr w:type="spellStart"/>
            <w:r w:rsidRPr="004D6A11">
              <w:t>dBi</w:t>
            </w:r>
            <w:proofErr w:type="spellEnd"/>
          </w:p>
        </w:tc>
        <w:tc>
          <w:tcPr>
            <w:tcW w:w="1985" w:type="dxa"/>
            <w:shd w:val="clear" w:color="auto" w:fill="auto"/>
          </w:tcPr>
          <w:p w14:paraId="059339C7" w14:textId="77777777" w:rsidR="00A20FE3" w:rsidRPr="004D6A11" w:rsidRDefault="00A20FE3" w:rsidP="00407D02">
            <w:pPr>
              <w:pStyle w:val="TableBody"/>
            </w:pPr>
            <w:r w:rsidRPr="004D6A11">
              <w:t>25.5 m</w:t>
            </w:r>
          </w:p>
        </w:tc>
        <w:tc>
          <w:tcPr>
            <w:tcW w:w="2126" w:type="dxa"/>
            <w:shd w:val="clear" w:color="auto" w:fill="auto"/>
          </w:tcPr>
          <w:p w14:paraId="7C1C331F" w14:textId="77777777" w:rsidR="00A20FE3" w:rsidRPr="004D6A11" w:rsidRDefault="00A20FE3" w:rsidP="00407D02">
            <w:pPr>
              <w:pStyle w:val="TableBody"/>
            </w:pPr>
            <w:r w:rsidRPr="004D6A11">
              <w:t>712.0 m</w:t>
            </w:r>
          </w:p>
        </w:tc>
        <w:tc>
          <w:tcPr>
            <w:tcW w:w="2126" w:type="dxa"/>
            <w:shd w:val="clear" w:color="auto" w:fill="auto"/>
          </w:tcPr>
          <w:p w14:paraId="60E2366E" w14:textId="77777777" w:rsidR="00A20FE3" w:rsidRPr="004D6A11" w:rsidRDefault="00A20FE3" w:rsidP="00407D02">
            <w:pPr>
              <w:pStyle w:val="TableBody"/>
            </w:pPr>
            <w:r w:rsidRPr="004D6A11">
              <w:t>16.3 m</w:t>
            </w:r>
          </w:p>
        </w:tc>
      </w:tr>
    </w:tbl>
    <w:bookmarkEnd w:id="24"/>
    <w:p w14:paraId="658F1C72" w14:textId="4A443B16" w:rsidR="00C933DE" w:rsidRDefault="00C933DE" w:rsidP="00C933DE">
      <w:pPr>
        <w:pStyle w:val="Figureheading"/>
      </w:pPr>
      <w:r w:rsidRPr="00955BBA">
        <w:lastRenderedPageBreak/>
        <w:t>Geometry of aircraft landing slope</w:t>
      </w:r>
      <w:r>
        <w:t xml:space="preserve"> for sensitivity analysis cases 5, 7 and 12 </w:t>
      </w:r>
      <w:proofErr w:type="spellStart"/>
      <w:r>
        <w:t>dBi</w:t>
      </w:r>
      <w:proofErr w:type="spellEnd"/>
      <w:r>
        <w:t xml:space="preserve"> grating lobe gains</w:t>
      </w:r>
      <w:r w:rsidRPr="004D6A11">
        <w:t xml:space="preserve"> (axis not 1:1)</w:t>
      </w:r>
    </w:p>
    <w:p w14:paraId="7149A361" w14:textId="4FB18692" w:rsidR="00C933DE" w:rsidRDefault="00BB78AA" w:rsidP="001C7E08">
      <w:pPr>
        <w:pStyle w:val="Paragraph"/>
      </w:pPr>
      <w:r>
        <w:rPr>
          <w:noProof/>
        </w:rPr>
        <w:drawing>
          <wp:inline distT="0" distB="0" distL="0" distR="0" wp14:anchorId="6AD664EC" wp14:editId="4AF834B1">
            <wp:extent cx="4866005" cy="5391150"/>
            <wp:effectExtent l="0" t="0" r="0" b="0"/>
            <wp:docPr id="31" name="Picture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a:extLst>
                        <a:ext uri="{C183D7F6-B498-43B3-948B-1728B52AA6E4}">
                          <adec:decorative xmlns:adec="http://schemas.microsoft.com/office/drawing/2017/decorative" val="1"/>
                        </a:ext>
                      </a:extLs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66005" cy="5391150"/>
                    </a:xfrm>
                    <a:prstGeom prst="rect">
                      <a:avLst/>
                    </a:prstGeom>
                    <a:noFill/>
                    <a:ln>
                      <a:noFill/>
                    </a:ln>
                  </pic:spPr>
                </pic:pic>
              </a:graphicData>
            </a:graphic>
          </wp:inline>
        </w:drawing>
      </w:r>
    </w:p>
    <w:p w14:paraId="140FA7B5" w14:textId="543AF867" w:rsidR="00944CC8" w:rsidRPr="004D6A11" w:rsidRDefault="00944CC8" w:rsidP="00944CC8">
      <w:pPr>
        <w:pStyle w:val="Heading3"/>
        <w:spacing w:before="360"/>
      </w:pPr>
      <w:r w:rsidRPr="004D6A11">
        <w:t>Scenario 2 – HL WBB located perpendicular to the runway</w:t>
      </w:r>
    </w:p>
    <w:p w14:paraId="58FDBAA9" w14:textId="0248796B" w:rsidR="004D2AF7" w:rsidRPr="004D6A11" w:rsidRDefault="004D2AF7" w:rsidP="00944CC8">
      <w:pPr>
        <w:pStyle w:val="Paragraph"/>
      </w:pPr>
      <w:r w:rsidRPr="004D6A11">
        <w:t xml:space="preserve">Scenario 2 considered the potential for interference from </w:t>
      </w:r>
      <w:r w:rsidR="005041E8">
        <w:t xml:space="preserve">a </w:t>
      </w:r>
      <w:r w:rsidR="00E14FBD">
        <w:t>BS</w:t>
      </w:r>
      <w:r w:rsidRPr="004D6A11">
        <w:t xml:space="preserve"> that </w:t>
      </w:r>
      <w:r w:rsidR="005041E8">
        <w:t>is</w:t>
      </w:r>
      <w:r w:rsidR="005041E8" w:rsidRPr="004D6A11">
        <w:t xml:space="preserve"> </w:t>
      </w:r>
      <w:r w:rsidRPr="004D6A11">
        <w:t>perpendicular to the runway centreline within the transitional surface (refer to Figure 2). In this case, the separation distances calculated for Rx desensitisation contained in Tables 5 and 6 also apply to this scenario.</w:t>
      </w:r>
    </w:p>
    <w:p w14:paraId="3A72472F" w14:textId="17415008" w:rsidR="004D2AF7" w:rsidRPr="004D6A11" w:rsidRDefault="004D2AF7" w:rsidP="00944CC8">
      <w:pPr>
        <w:pStyle w:val="Paragraph"/>
      </w:pPr>
      <w:r w:rsidRPr="004D6A11">
        <w:t xml:space="preserve">As detailed in the </w:t>
      </w:r>
      <w:r w:rsidRPr="004D6A11">
        <w:rPr>
          <w:i/>
          <w:iCs/>
        </w:rPr>
        <w:t xml:space="preserve">Obstacle restrictions around airports </w:t>
      </w:r>
      <w:r w:rsidRPr="004D6A11">
        <w:t xml:space="preserve">section, the ORA </w:t>
      </w:r>
      <w:r w:rsidR="00097548" w:rsidRPr="004D6A11">
        <w:t xml:space="preserve">runway strip </w:t>
      </w:r>
      <w:r w:rsidRPr="004D6A11">
        <w:t>for an instrument landing approach runway, with code 1, extends 70</w:t>
      </w:r>
      <w:r w:rsidR="00E14FBD">
        <w:t> </w:t>
      </w:r>
      <w:r w:rsidRPr="004D6A11">
        <w:t xml:space="preserve">m either side of the runway centreline and 60 m beyond the runway threshold. </w:t>
      </w:r>
      <w:r w:rsidR="00226ED8" w:rsidRPr="004D6A11">
        <w:t>Results for the BS spurious emissions and Local Area BS do not exceed a separation distance of 70 m.</w:t>
      </w:r>
      <w:r w:rsidRPr="004D6A11">
        <w:t xml:space="preserve"> </w:t>
      </w:r>
      <w:r w:rsidR="00226ED8" w:rsidRPr="004D6A11">
        <w:t>Therefore, for those</w:t>
      </w:r>
      <w:r w:rsidRPr="004D6A11">
        <w:t xml:space="preserve"> case</w:t>
      </w:r>
      <w:r w:rsidR="00226ED8" w:rsidRPr="004D6A11">
        <w:t>s</w:t>
      </w:r>
      <w:r w:rsidRPr="004D6A11">
        <w:t>, there is no risk of interference as the ORA</w:t>
      </w:r>
      <w:r w:rsidR="00097548" w:rsidRPr="004D6A11">
        <w:t xml:space="preserve"> runway strip</w:t>
      </w:r>
      <w:r w:rsidRPr="004D6A11">
        <w:t xml:space="preserve"> prevents BS from being deployed </w:t>
      </w:r>
      <w:r w:rsidR="00226ED8" w:rsidRPr="004D6A11">
        <w:t>at the calculated separation distances</w:t>
      </w:r>
      <w:r w:rsidRPr="004D6A11">
        <w:t xml:space="preserve">. </w:t>
      </w:r>
    </w:p>
    <w:p w14:paraId="07983312" w14:textId="690D1BE3" w:rsidR="004D2AF7" w:rsidRPr="004D6A11" w:rsidRDefault="00226ED8" w:rsidP="00944CC8">
      <w:pPr>
        <w:pStyle w:val="Paragraph"/>
      </w:pPr>
      <w:r w:rsidRPr="004D6A11">
        <w:t xml:space="preserve">In the case of </w:t>
      </w:r>
      <w:r w:rsidR="005041E8">
        <w:t xml:space="preserve">a </w:t>
      </w:r>
      <w:r w:rsidRPr="004D6A11">
        <w:t xml:space="preserve">Medium Range BS, the required separation distance </w:t>
      </w:r>
      <w:r w:rsidR="005041E8">
        <w:t>could</w:t>
      </w:r>
      <w:r w:rsidR="005041E8" w:rsidRPr="004D6A11">
        <w:t xml:space="preserve"> </w:t>
      </w:r>
      <w:r w:rsidRPr="004D6A11">
        <w:t>extend beyond the ORA</w:t>
      </w:r>
      <w:r w:rsidR="00097548" w:rsidRPr="004D6A11">
        <w:t xml:space="preserve"> runway strip</w:t>
      </w:r>
      <w:r w:rsidR="003A42A8">
        <w:t>, so there could be potential for interference to occur</w:t>
      </w:r>
      <w:r w:rsidRPr="004D6A11">
        <w:t xml:space="preserve">. However, this </w:t>
      </w:r>
      <w:r w:rsidR="003A42A8">
        <w:t>would not be the case</w:t>
      </w:r>
      <w:r w:rsidRPr="004D6A11">
        <w:t xml:space="preserve"> when the gain of the side lobes (or grating </w:t>
      </w:r>
      <w:r w:rsidR="005041E8" w:rsidRPr="004D6A11">
        <w:t>lo</w:t>
      </w:r>
      <w:r w:rsidR="005041E8">
        <w:t>b</w:t>
      </w:r>
      <w:r w:rsidR="005041E8" w:rsidRPr="004D6A11">
        <w:t>es</w:t>
      </w:r>
      <w:r w:rsidRPr="004D6A11">
        <w:t xml:space="preserve">) </w:t>
      </w:r>
      <w:r w:rsidRPr="004D6A11">
        <w:lastRenderedPageBreak/>
        <w:t xml:space="preserve">above the horizon is sufficiently low (in the order of a few </w:t>
      </w:r>
      <w:proofErr w:type="spellStart"/>
      <w:r w:rsidRPr="004D6A11">
        <w:t>dBi</w:t>
      </w:r>
      <w:proofErr w:type="spellEnd"/>
      <w:r w:rsidRPr="004D6A11">
        <w:t>).</w:t>
      </w:r>
      <w:r w:rsidR="004D6A11" w:rsidRPr="004D6A11">
        <w:t xml:space="preserve"> This is investigated further in the </w:t>
      </w:r>
      <w:r w:rsidR="004D6A11" w:rsidRPr="004D6A11">
        <w:rPr>
          <w:i/>
          <w:iCs/>
        </w:rPr>
        <w:t xml:space="preserve">Potential mitigation </w:t>
      </w:r>
      <w:r w:rsidR="00752FCD">
        <w:rPr>
          <w:i/>
          <w:iCs/>
        </w:rPr>
        <w:t>measures</w:t>
      </w:r>
      <w:r w:rsidR="004D6A11" w:rsidRPr="004D6A11">
        <w:rPr>
          <w:i/>
          <w:iCs/>
        </w:rPr>
        <w:t xml:space="preserve"> </w:t>
      </w:r>
      <w:r w:rsidR="004D6A11" w:rsidRPr="004D6A11">
        <w:t>section</w:t>
      </w:r>
      <w:r w:rsidR="005041E8">
        <w:t xml:space="preserve"> of this paper</w:t>
      </w:r>
      <w:r w:rsidR="004D6A11" w:rsidRPr="004D6A11">
        <w:t xml:space="preserve">. </w:t>
      </w:r>
      <w:r w:rsidRPr="004D6A11">
        <w:t xml:space="preserve"> </w:t>
      </w:r>
      <w:r w:rsidR="004D2AF7" w:rsidRPr="004D6A11">
        <w:t xml:space="preserve"> </w:t>
      </w:r>
    </w:p>
    <w:p w14:paraId="7D1FC6F6" w14:textId="78E6B1CA" w:rsidR="008F31D7" w:rsidRPr="004D6A11" w:rsidRDefault="008F31D7" w:rsidP="008F31D7">
      <w:pPr>
        <w:pStyle w:val="Heading2"/>
      </w:pPr>
      <w:bookmarkStart w:id="25" w:name="_Toc172550603"/>
      <w:bookmarkEnd w:id="22"/>
      <w:r w:rsidRPr="004D6A11">
        <w:t>Rx desensitisation calculations – HL WBB BS with non-AAS</w:t>
      </w:r>
      <w:bookmarkEnd w:id="25"/>
    </w:p>
    <w:p w14:paraId="4720CB58" w14:textId="77777777" w:rsidR="008F31D7" w:rsidRPr="004D6A11" w:rsidRDefault="008F31D7" w:rsidP="008F31D7">
      <w:pPr>
        <w:pStyle w:val="Heading3"/>
        <w:spacing w:before="360"/>
      </w:pPr>
      <w:r w:rsidRPr="004D6A11">
        <w:t>Scenario 1 – HL WBB located under an aircraft</w:t>
      </w:r>
    </w:p>
    <w:p w14:paraId="5025D219" w14:textId="7DE48B10" w:rsidR="008F31D7" w:rsidRPr="004D6A11" w:rsidRDefault="003A42A8" w:rsidP="008F31D7">
      <w:pPr>
        <w:pStyle w:val="Paragraph"/>
      </w:pPr>
      <w:r>
        <w:t>The results of c</w:t>
      </w:r>
      <w:r w:rsidR="008F31D7" w:rsidRPr="004D6A11">
        <w:t>alculation</w:t>
      </w:r>
      <w:r>
        <w:t>s</w:t>
      </w:r>
      <w:r w:rsidR="008F31D7" w:rsidRPr="004D6A11">
        <w:t xml:space="preserve"> of the required separation distance between radio altimeters and HL WBB</w:t>
      </w:r>
      <w:r w:rsidR="00B7408D">
        <w:t xml:space="preserve"> BS</w:t>
      </w:r>
      <w:r w:rsidR="008F31D7" w:rsidRPr="004D6A11">
        <w:t xml:space="preserve"> </w:t>
      </w:r>
      <w:r>
        <w:t>(</w:t>
      </w:r>
      <w:r w:rsidR="008F31D7" w:rsidRPr="004D6A11">
        <w:t>non-AAS</w:t>
      </w:r>
      <w:r>
        <w:t>),</w:t>
      </w:r>
      <w:r w:rsidR="008F31D7" w:rsidRPr="004D6A11">
        <w:t xml:space="preserve"> assuming spurious emission</w:t>
      </w:r>
      <w:r w:rsidR="00E14FBD">
        <w:t>s</w:t>
      </w:r>
      <w:r w:rsidR="008F31D7" w:rsidRPr="004D6A11">
        <w:t xml:space="preserve"> </w:t>
      </w:r>
      <w:r>
        <w:t>occurring at their</w:t>
      </w:r>
      <w:r w:rsidR="008F31D7" w:rsidRPr="004D6A11">
        <w:t xml:space="preserve"> limits across the whole 4200-4400 MHz band </w:t>
      </w:r>
      <w:r>
        <w:t>are</w:t>
      </w:r>
      <w:r w:rsidRPr="004D6A11">
        <w:t xml:space="preserve"> </w:t>
      </w:r>
      <w:r w:rsidR="008F31D7" w:rsidRPr="004D6A11">
        <w:t xml:space="preserve">provided in Table </w:t>
      </w:r>
      <w:r w:rsidR="005100C6">
        <w:t>7</w:t>
      </w:r>
      <w:r w:rsidR="008F31D7" w:rsidRPr="004D6A11">
        <w:t xml:space="preserve">. </w:t>
      </w:r>
    </w:p>
    <w:p w14:paraId="6023D8D8" w14:textId="75564851" w:rsidR="004D6A11" w:rsidRPr="004D6A11" w:rsidRDefault="004D6A11" w:rsidP="004D6A11">
      <w:pPr>
        <w:pStyle w:val="Tableheading"/>
      </w:pPr>
      <w:r w:rsidRPr="004D6A11">
        <w:t>Calculation summary for HL WBB with non-AAS (RA Rx desensitisation case)</w:t>
      </w:r>
    </w:p>
    <w:tbl>
      <w:tblPr>
        <w:tblStyle w:val="ACMAtablestyle"/>
        <w:tblW w:w="9209" w:type="dxa"/>
        <w:tblLook w:val="04A0" w:firstRow="1" w:lastRow="0" w:firstColumn="1" w:lastColumn="0" w:noHBand="0" w:noVBand="1"/>
      </w:tblPr>
      <w:tblGrid>
        <w:gridCol w:w="3964"/>
        <w:gridCol w:w="2127"/>
        <w:gridCol w:w="3118"/>
      </w:tblGrid>
      <w:tr w:rsidR="004D6A11" w:rsidRPr="004D6A11" w14:paraId="12A24A70" w14:textId="77777777" w:rsidTr="00407D02">
        <w:trPr>
          <w:cnfStyle w:val="100000000000" w:firstRow="1" w:lastRow="0" w:firstColumn="0" w:lastColumn="0" w:oddVBand="0" w:evenVBand="0" w:oddHBand="0" w:evenHBand="0" w:firstRowFirstColumn="0" w:firstRowLastColumn="0" w:lastRowFirstColumn="0" w:lastRowLastColumn="0"/>
        </w:trPr>
        <w:tc>
          <w:tcPr>
            <w:tcW w:w="3964" w:type="dxa"/>
          </w:tcPr>
          <w:p w14:paraId="5A42B82D" w14:textId="77777777" w:rsidR="004D6A11" w:rsidRPr="004D6A11" w:rsidRDefault="004D6A11" w:rsidP="00407D02">
            <w:pPr>
              <w:pStyle w:val="Tableheaderrow"/>
            </w:pPr>
            <w:r w:rsidRPr="004D6A11">
              <w:t>Parameter</w:t>
            </w:r>
          </w:p>
        </w:tc>
        <w:tc>
          <w:tcPr>
            <w:tcW w:w="2127" w:type="dxa"/>
          </w:tcPr>
          <w:p w14:paraId="4CA06ACB" w14:textId="77777777" w:rsidR="004D6A11" w:rsidRPr="004D6A11" w:rsidRDefault="004D6A11" w:rsidP="00407D02">
            <w:pPr>
              <w:pStyle w:val="Tableheaderrow"/>
            </w:pPr>
            <w:r w:rsidRPr="004D6A11">
              <w:t>Value</w:t>
            </w:r>
          </w:p>
        </w:tc>
        <w:tc>
          <w:tcPr>
            <w:tcW w:w="3118" w:type="dxa"/>
          </w:tcPr>
          <w:p w14:paraId="412DBC6C" w14:textId="77777777" w:rsidR="004D6A11" w:rsidRPr="004D6A11" w:rsidRDefault="004D6A11" w:rsidP="00407D02">
            <w:pPr>
              <w:pStyle w:val="Tableheaderrow"/>
            </w:pPr>
            <w:r w:rsidRPr="004D6A11">
              <w:t>Notes</w:t>
            </w:r>
          </w:p>
        </w:tc>
      </w:tr>
      <w:tr w:rsidR="004D6A11" w:rsidRPr="004D6A11" w14:paraId="6DC1D1C1"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770E5DEF" w14:textId="77777777" w:rsidR="004D6A11" w:rsidRPr="004D6A11" w:rsidRDefault="004D6A11" w:rsidP="00407D02">
            <w:pPr>
              <w:pStyle w:val="TableBody"/>
            </w:pPr>
            <w:r w:rsidRPr="004D6A11">
              <w:t xml:space="preserve">Maximum Tx unwanted emissions – </w:t>
            </w:r>
            <m:oMath>
              <m:sSub>
                <m:sSubPr>
                  <m:ctrlPr>
                    <w:rPr>
                      <w:rFonts w:ascii="Cambria Math" w:hAnsi="Cambria Math"/>
                    </w:rPr>
                  </m:ctrlPr>
                </m:sSubPr>
                <m:e>
                  <m:r>
                    <w:rPr>
                      <w:rFonts w:ascii="Cambria Math" w:hAnsi="Cambria Math"/>
                    </w:rPr>
                    <m:t>P</m:t>
                  </m:r>
                </m:e>
                <m:sub>
                  <m:r>
                    <w:rPr>
                      <w:rFonts w:ascii="Cambria Math" w:hAnsi="Cambria Math"/>
                    </w:rPr>
                    <m:t>Tx</m:t>
                  </m:r>
                </m:sub>
              </m:sSub>
            </m:oMath>
            <w:r w:rsidRPr="004D6A11">
              <w:t xml:space="preserve"> (total radiated power) per polarisation</w:t>
            </w:r>
          </w:p>
        </w:tc>
        <w:tc>
          <w:tcPr>
            <w:tcW w:w="2127" w:type="dxa"/>
          </w:tcPr>
          <w:p w14:paraId="7D36A350" w14:textId="77777777" w:rsidR="004D6A11" w:rsidRPr="004D6A11" w:rsidRDefault="004D6A11" w:rsidP="00407D02">
            <w:pPr>
              <w:pStyle w:val="TableBody"/>
            </w:pPr>
            <w:r w:rsidRPr="004D6A11">
              <w:t>-27 dBm/MHz</w:t>
            </w:r>
          </w:p>
        </w:tc>
        <w:tc>
          <w:tcPr>
            <w:tcW w:w="3118" w:type="dxa"/>
          </w:tcPr>
          <w:p w14:paraId="34244041" w14:textId="1A2DC7D7" w:rsidR="004D6A11" w:rsidRPr="004D6A11" w:rsidRDefault="004D6A11" w:rsidP="00407D02">
            <w:pPr>
              <w:pStyle w:val="TableBody"/>
            </w:pPr>
            <w:r w:rsidRPr="004D6A11">
              <w:t xml:space="preserve">Refer to </w:t>
            </w:r>
            <w:r w:rsidRPr="004D6A11">
              <w:rPr>
                <w:i/>
                <w:iCs/>
              </w:rPr>
              <w:t xml:space="preserve">HL WBB transmitter unwanted emissions </w:t>
            </w:r>
            <w:r w:rsidRPr="004D6A11">
              <w:t>section</w:t>
            </w:r>
          </w:p>
        </w:tc>
      </w:tr>
      <w:tr w:rsidR="004D6A11" w:rsidRPr="004D6A11" w14:paraId="2691C424"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3F98D8A4" w14:textId="77777777" w:rsidR="004D6A11" w:rsidRPr="004D6A11" w:rsidRDefault="004D6A11" w:rsidP="00407D02">
            <w:pPr>
              <w:pStyle w:val="TableBody"/>
            </w:pPr>
            <w:r w:rsidRPr="004D6A11">
              <w:t xml:space="preserve">Maximum transmitter gain above the horizon, </w:t>
            </w:r>
            <m:oMath>
              <m:sSub>
                <m:sSubPr>
                  <m:ctrlPr>
                    <w:rPr>
                      <w:rFonts w:ascii="Cambria Math" w:hAnsi="Cambria Math"/>
                    </w:rPr>
                  </m:ctrlPr>
                </m:sSubPr>
                <m:e>
                  <m:r>
                    <w:rPr>
                      <w:rFonts w:ascii="Cambria Math" w:hAnsi="Cambria Math"/>
                    </w:rPr>
                    <m:t>G</m:t>
                  </m:r>
                </m:e>
                <m:sub>
                  <m:r>
                    <w:rPr>
                      <w:rFonts w:ascii="Cambria Math" w:hAnsi="Cambria Math"/>
                    </w:rPr>
                    <m:t>Tx</m:t>
                  </m:r>
                </m:sub>
              </m:sSub>
            </m:oMath>
          </w:p>
        </w:tc>
        <w:tc>
          <w:tcPr>
            <w:tcW w:w="2127" w:type="dxa"/>
          </w:tcPr>
          <w:p w14:paraId="65BBEB69" w14:textId="77777777" w:rsidR="004D6A11" w:rsidRPr="004D6A11" w:rsidRDefault="004D6A11" w:rsidP="00407D02">
            <w:pPr>
              <w:pStyle w:val="TableBody"/>
            </w:pPr>
            <w:r w:rsidRPr="004D6A11">
              <w:t xml:space="preserve">5 </w:t>
            </w:r>
            <w:proofErr w:type="spellStart"/>
            <w:r w:rsidRPr="004D6A11">
              <w:t>dBi</w:t>
            </w:r>
            <w:proofErr w:type="spellEnd"/>
          </w:p>
        </w:tc>
        <w:tc>
          <w:tcPr>
            <w:tcW w:w="3118" w:type="dxa"/>
          </w:tcPr>
          <w:p w14:paraId="75430132" w14:textId="6AA46CB3" w:rsidR="004D6A11" w:rsidRPr="004D6A11" w:rsidRDefault="004D6A11" w:rsidP="00407D02">
            <w:pPr>
              <w:pStyle w:val="TableBody"/>
            </w:pPr>
            <w:r w:rsidRPr="004D6A11">
              <w:t>Example only. Maximum non-AAS BS antenna gain for a small cell (outdoor) in Annex 4.4 of WP5D/</w:t>
            </w:r>
            <w:hyperlink r:id="rId35" w:history="1">
              <w:r w:rsidRPr="001A0342">
                <w:rPr>
                  <w:rStyle w:val="Hyperlink"/>
                </w:rPr>
                <w:t>716</w:t>
              </w:r>
            </w:hyperlink>
          </w:p>
        </w:tc>
      </w:tr>
      <w:tr w:rsidR="004D6A11" w:rsidRPr="004D6A11" w14:paraId="33F2BC41"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411E5EFD" w14:textId="77777777" w:rsidR="004D6A11" w:rsidRPr="004D6A11" w:rsidRDefault="004D6A11" w:rsidP="00407D02">
            <w:pPr>
              <w:pStyle w:val="TableBody"/>
            </w:pPr>
            <w:r w:rsidRPr="004D6A11">
              <w:t xml:space="preserve">Radio altimeter net gain, </w:t>
            </w:r>
            <m:oMath>
              <m:sSub>
                <m:sSubPr>
                  <m:ctrlPr>
                    <w:rPr>
                      <w:rFonts w:ascii="Cambria Math" w:hAnsi="Cambria Math"/>
                    </w:rPr>
                  </m:ctrlPr>
                </m:sSubPr>
                <m:e>
                  <m:r>
                    <w:rPr>
                      <w:rFonts w:ascii="Cambria Math" w:hAnsi="Cambria Math"/>
                    </w:rPr>
                    <m:t>G</m:t>
                  </m:r>
                </m:e>
                <m:sub>
                  <m:r>
                    <w:rPr>
                      <w:rFonts w:ascii="Cambria Math" w:hAnsi="Cambria Math"/>
                    </w:rPr>
                    <m:t>Rx</m:t>
                  </m:r>
                </m:sub>
              </m:sSub>
            </m:oMath>
          </w:p>
        </w:tc>
        <w:tc>
          <w:tcPr>
            <w:tcW w:w="2127" w:type="dxa"/>
          </w:tcPr>
          <w:p w14:paraId="452ED572" w14:textId="77777777" w:rsidR="004D6A11" w:rsidRPr="004D6A11" w:rsidRDefault="004D6A11" w:rsidP="00407D02">
            <w:pPr>
              <w:pStyle w:val="TableBody"/>
            </w:pPr>
            <w:r w:rsidRPr="004D6A11">
              <w:t xml:space="preserve">5 </w:t>
            </w:r>
            <w:proofErr w:type="spellStart"/>
            <w:r w:rsidRPr="004D6A11">
              <w:t>dBi</w:t>
            </w:r>
            <w:proofErr w:type="spellEnd"/>
          </w:p>
        </w:tc>
        <w:tc>
          <w:tcPr>
            <w:tcW w:w="3118" w:type="dxa"/>
          </w:tcPr>
          <w:p w14:paraId="30BF3F78" w14:textId="77777777" w:rsidR="004D6A11" w:rsidRPr="004D6A11" w:rsidRDefault="004D6A11" w:rsidP="00407D02">
            <w:pPr>
              <w:pStyle w:val="TableBody"/>
            </w:pPr>
            <w:r w:rsidRPr="004D6A11">
              <w:t xml:space="preserve">RTCA Figure 6-12 of ~8 </w:t>
            </w:r>
            <w:proofErr w:type="spellStart"/>
            <w:r w:rsidRPr="004D6A11">
              <w:t>dBi</w:t>
            </w:r>
            <w:proofErr w:type="spellEnd"/>
            <w:r w:rsidRPr="004D6A11">
              <w:t xml:space="preserve"> less AVSI use of 3 dB cable loss</w:t>
            </w:r>
          </w:p>
        </w:tc>
      </w:tr>
      <w:tr w:rsidR="004D6A11" w:rsidRPr="004D6A11" w14:paraId="311C8924"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022CE568" w14:textId="77777777" w:rsidR="004D6A11" w:rsidRPr="004D6A11" w:rsidRDefault="004D6A11" w:rsidP="00407D02">
            <w:pPr>
              <w:pStyle w:val="TableBody"/>
            </w:pPr>
            <w:r w:rsidRPr="004D6A11">
              <w:t xml:space="preserve">ITM Threshold (in 1MHz), </w:t>
            </w:r>
            <m:oMath>
              <m:sSub>
                <m:sSubPr>
                  <m:ctrlPr>
                    <w:rPr>
                      <w:rFonts w:ascii="Cambria Math" w:hAnsi="Cambria Math"/>
                    </w:rPr>
                  </m:ctrlPr>
                </m:sSubPr>
                <m:e>
                  <m:r>
                    <w:rPr>
                      <w:rFonts w:ascii="Cambria Math" w:hAnsi="Cambria Math"/>
                    </w:rPr>
                    <m:t>ITM</m:t>
                  </m:r>
                </m:e>
                <m:sub>
                  <m:r>
                    <w:rPr>
                      <w:rFonts w:ascii="Cambria Math" w:hAnsi="Cambria Math"/>
                    </w:rPr>
                    <m:t>thres</m:t>
                  </m:r>
                </m:sub>
              </m:sSub>
            </m:oMath>
          </w:p>
        </w:tc>
        <w:tc>
          <w:tcPr>
            <w:tcW w:w="2127" w:type="dxa"/>
          </w:tcPr>
          <w:p w14:paraId="0F696774" w14:textId="77777777" w:rsidR="004D6A11" w:rsidRPr="004D6A11" w:rsidRDefault="004D6A11" w:rsidP="00407D02">
            <w:pPr>
              <w:pStyle w:val="TableBody"/>
            </w:pPr>
            <w:r w:rsidRPr="004D6A11">
              <w:t>-80 dBm/MHz</w:t>
            </w:r>
          </w:p>
        </w:tc>
        <w:tc>
          <w:tcPr>
            <w:tcW w:w="3118" w:type="dxa"/>
          </w:tcPr>
          <w:p w14:paraId="59B2881C" w14:textId="62C83DD7" w:rsidR="004D6A11" w:rsidRPr="004D6A11" w:rsidRDefault="004D6A11" w:rsidP="00407D02">
            <w:pPr>
              <w:pStyle w:val="TableBody"/>
            </w:pPr>
            <w:r w:rsidRPr="004D6A11">
              <w:t>RTCA Cat</w:t>
            </w:r>
            <w:r w:rsidR="005075AA">
              <w:t>egory</w:t>
            </w:r>
            <w:r w:rsidRPr="004D6A11">
              <w:t xml:space="preserve"> 1 4.2–4.4 GHz band spurious limit at 50-200 ft</w:t>
            </w:r>
          </w:p>
        </w:tc>
      </w:tr>
      <w:tr w:rsidR="004D6A11" w:rsidRPr="004D6A11" w14:paraId="4249785B"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2EC6044B" w14:textId="77777777" w:rsidR="004D6A11" w:rsidRPr="004D6A11" w:rsidRDefault="004D6A11" w:rsidP="00407D02">
            <w:pPr>
              <w:pStyle w:val="TableBody"/>
            </w:pPr>
            <w:r w:rsidRPr="004D6A11">
              <w:t>Required path loss</w:t>
            </w:r>
          </w:p>
        </w:tc>
        <w:tc>
          <w:tcPr>
            <w:tcW w:w="2127" w:type="dxa"/>
          </w:tcPr>
          <w:p w14:paraId="7D9F7F65" w14:textId="77777777" w:rsidR="004D6A11" w:rsidRPr="004D6A11" w:rsidRDefault="004D6A11" w:rsidP="00407D02">
            <w:pPr>
              <w:pStyle w:val="TableBody"/>
            </w:pPr>
            <w:r w:rsidRPr="004D6A11">
              <w:t>63 dB</w:t>
            </w:r>
          </w:p>
        </w:tc>
        <w:tc>
          <w:tcPr>
            <w:tcW w:w="3118" w:type="dxa"/>
          </w:tcPr>
          <w:p w14:paraId="6AE730D6" w14:textId="77777777" w:rsidR="004D6A11" w:rsidRPr="004D6A11" w:rsidRDefault="004D6A11" w:rsidP="00407D02">
            <w:pPr>
              <w:pStyle w:val="TableBody"/>
            </w:pPr>
            <w:r w:rsidRPr="004D6A11">
              <w:t>Calculation</w:t>
            </w:r>
          </w:p>
        </w:tc>
      </w:tr>
      <w:tr w:rsidR="004D6A11" w:rsidRPr="004D6A11" w14:paraId="6BC0643D"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179B0338" w14:textId="77777777" w:rsidR="004D6A11" w:rsidRPr="004D6A11" w:rsidRDefault="004D6A11" w:rsidP="00407D02">
            <w:pPr>
              <w:pStyle w:val="TableBody"/>
            </w:pPr>
            <w:r w:rsidRPr="004D6A11">
              <w:t>Equivalent distance to achieve path loss</w:t>
            </w:r>
          </w:p>
        </w:tc>
        <w:tc>
          <w:tcPr>
            <w:tcW w:w="2127" w:type="dxa"/>
          </w:tcPr>
          <w:p w14:paraId="30D72BC0" w14:textId="77777777" w:rsidR="004D6A11" w:rsidRPr="004D6A11" w:rsidRDefault="004D6A11" w:rsidP="00407D02">
            <w:pPr>
              <w:pStyle w:val="TableBody"/>
            </w:pPr>
            <w:r w:rsidRPr="004D6A11">
              <w:t>8.1 m</w:t>
            </w:r>
          </w:p>
        </w:tc>
        <w:tc>
          <w:tcPr>
            <w:tcW w:w="3118" w:type="dxa"/>
          </w:tcPr>
          <w:p w14:paraId="49B62543" w14:textId="7D041A1E" w:rsidR="004D6A11" w:rsidRPr="004D6A11" w:rsidRDefault="004D6A11" w:rsidP="00407D02">
            <w:pPr>
              <w:pStyle w:val="TableBody"/>
            </w:pPr>
            <w:r w:rsidRPr="004D6A11">
              <w:t>Calculation using FSL with frequency 4200.5 MHz</w:t>
            </w:r>
          </w:p>
        </w:tc>
      </w:tr>
    </w:tbl>
    <w:p w14:paraId="77558816" w14:textId="4A245147" w:rsidR="004D6A11" w:rsidRPr="004D6A11" w:rsidRDefault="004D6A11" w:rsidP="004D6A11">
      <w:pPr>
        <w:pStyle w:val="Paragraph"/>
        <w:spacing w:before="360"/>
      </w:pPr>
      <w:r w:rsidRPr="004D6A11">
        <w:t xml:space="preserve">Figure </w:t>
      </w:r>
      <w:r w:rsidR="00046F04">
        <w:t>8</w:t>
      </w:r>
      <w:r w:rsidRPr="004D6A11">
        <w:t xml:space="preserve"> shows the geometry of the aircraft landing in a worst-case scenario </w:t>
      </w:r>
      <w:r w:rsidR="00EE2374" w:rsidRPr="004D6A11">
        <w:t>whe</w:t>
      </w:r>
      <w:r w:rsidR="00EE2374">
        <w:t>re</w:t>
      </w:r>
      <w:r w:rsidR="00EE2374" w:rsidRPr="004D6A11">
        <w:t xml:space="preserve"> </w:t>
      </w:r>
      <w:r w:rsidRPr="004D6A11">
        <w:t xml:space="preserve">a potential </w:t>
      </w:r>
      <w:r>
        <w:t xml:space="preserve">HL WBB </w:t>
      </w:r>
      <w:r w:rsidRPr="004D6A11">
        <w:t xml:space="preserve">interferer is </w:t>
      </w:r>
      <w:r w:rsidR="00C43147">
        <w:t xml:space="preserve">directly </w:t>
      </w:r>
      <w:r>
        <w:t>below it</w:t>
      </w:r>
      <w:r w:rsidRPr="004D6A11">
        <w:t xml:space="preserve">. </w:t>
      </w:r>
      <w:r w:rsidR="00EE079B">
        <w:t>An examination of</w:t>
      </w:r>
      <w:r w:rsidRPr="004D6A11">
        <w:t xml:space="preserve"> the OLS gradient with the calculated </w:t>
      </w:r>
      <w:r w:rsidR="00046CC8">
        <w:t>separation</w:t>
      </w:r>
      <w:r w:rsidRPr="004D6A11">
        <w:t xml:space="preserve"> distance added shows </w:t>
      </w:r>
      <w:r w:rsidR="00EE079B">
        <w:t>that a</w:t>
      </w:r>
      <w:r w:rsidR="00EE079B" w:rsidRPr="004D6A11">
        <w:t xml:space="preserve"> </w:t>
      </w:r>
      <w:r w:rsidRPr="004D6A11">
        <w:t xml:space="preserve">radio altimeter </w:t>
      </w:r>
      <w:r w:rsidR="00EE079B">
        <w:t>would</w:t>
      </w:r>
      <w:r w:rsidR="00EE079B" w:rsidRPr="004D6A11">
        <w:t xml:space="preserve"> </w:t>
      </w:r>
      <w:r w:rsidRPr="004D6A11">
        <w:t xml:space="preserve">not </w:t>
      </w:r>
      <w:r w:rsidR="00EE079B">
        <w:t>be</w:t>
      </w:r>
      <w:r w:rsidRPr="004D6A11">
        <w:t xml:space="preserve"> at risk from unwanted emissions from a HL WBB base station </w:t>
      </w:r>
      <w:r w:rsidR="00EE079B">
        <w:t>(</w:t>
      </w:r>
      <w:r w:rsidRPr="004D6A11">
        <w:t>non-AAS</w:t>
      </w:r>
      <w:r w:rsidR="00EE079B">
        <w:t>)</w:t>
      </w:r>
      <w:r>
        <w:t xml:space="preserve"> </w:t>
      </w:r>
      <w:r w:rsidR="005100C6">
        <w:t>for the scenario considered</w:t>
      </w:r>
      <w:r w:rsidRPr="004D6A11">
        <w:t xml:space="preserve">. </w:t>
      </w:r>
      <w:r w:rsidR="005100C6">
        <w:t>This is because t</w:t>
      </w:r>
      <w:r w:rsidRPr="004D6A11">
        <w:t xml:space="preserve">he aircraft goes below the </w:t>
      </w:r>
      <w:r w:rsidR="00046CC8">
        <w:t>separation</w:t>
      </w:r>
      <w:r w:rsidRPr="004D6A11">
        <w:t xml:space="preserve"> distance of 8.1 metres at 24</w:t>
      </w:r>
      <w:r w:rsidR="00477D9C">
        <w:t> </w:t>
      </w:r>
      <w:r w:rsidRPr="004D6A11">
        <w:t xml:space="preserve">metres past the runway threshold, at </w:t>
      </w:r>
      <w:r w:rsidR="00EE079B">
        <w:t>which</w:t>
      </w:r>
      <w:r w:rsidR="00EE079B" w:rsidRPr="004D6A11">
        <w:t xml:space="preserve"> </w:t>
      </w:r>
      <w:r w:rsidRPr="004D6A11">
        <w:t xml:space="preserve">point the aircraft is over the runway (in the </w:t>
      </w:r>
      <w:r w:rsidR="005100C6">
        <w:t>ORA runway strip</w:t>
      </w:r>
      <w:r w:rsidRPr="004D6A11">
        <w:t>) where no obstacles can be deployed.</w:t>
      </w:r>
    </w:p>
    <w:p w14:paraId="2752AE21" w14:textId="6E4EEBC1" w:rsidR="004D6A11" w:rsidRPr="004D6A11" w:rsidRDefault="004D6A11" w:rsidP="004D6A11">
      <w:pPr>
        <w:pStyle w:val="Figureheading"/>
      </w:pPr>
      <w:r w:rsidRPr="004D6A11">
        <w:lastRenderedPageBreak/>
        <w:t xml:space="preserve">Geometry of aircraft landing slope, HL WBB with non-AAS, RA Rx desensitisation case, OLS gradient and potential interference height (OLS + </w:t>
      </w:r>
      <w:r w:rsidR="00046CC8">
        <w:t>Separation</w:t>
      </w:r>
      <w:r w:rsidRPr="004D6A11">
        <w:t xml:space="preserve"> Distance, axis not 1:1)</w:t>
      </w:r>
    </w:p>
    <w:p w14:paraId="29EEDE76" w14:textId="64B73895" w:rsidR="004D6A11" w:rsidRPr="004D6A11" w:rsidRDefault="00BB78AA" w:rsidP="004D6A11">
      <w:pPr>
        <w:pStyle w:val="Paragraph"/>
      </w:pPr>
      <w:r>
        <w:rPr>
          <w:noProof/>
        </w:rPr>
        <w:drawing>
          <wp:inline distT="0" distB="0" distL="0" distR="0" wp14:anchorId="1B7312B0" wp14:editId="2F0A4A36">
            <wp:extent cx="4866005" cy="3649345"/>
            <wp:effectExtent l="0" t="0" r="0" b="8255"/>
            <wp:docPr id="33" name="Picture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a:extLst>
                        <a:ext uri="{C183D7F6-B498-43B3-948B-1728B52AA6E4}">
                          <adec:decorative xmlns:adec="http://schemas.microsoft.com/office/drawing/2017/decorative" val="1"/>
                        </a:ext>
                      </a:extLs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66005" cy="3649345"/>
                    </a:xfrm>
                    <a:prstGeom prst="rect">
                      <a:avLst/>
                    </a:prstGeom>
                    <a:noFill/>
                    <a:ln>
                      <a:noFill/>
                    </a:ln>
                  </pic:spPr>
                </pic:pic>
              </a:graphicData>
            </a:graphic>
          </wp:inline>
        </w:drawing>
      </w:r>
    </w:p>
    <w:p w14:paraId="57613593" w14:textId="77777777" w:rsidR="005100C6" w:rsidRPr="008129C4" w:rsidRDefault="005100C6" w:rsidP="005100C6">
      <w:pPr>
        <w:pStyle w:val="Heading3"/>
        <w:spacing w:before="360"/>
      </w:pPr>
      <w:r>
        <w:t>Sensitivity analysis</w:t>
      </w:r>
    </w:p>
    <w:p w14:paraId="475139C5" w14:textId="61F970D3" w:rsidR="005100C6" w:rsidRDefault="005100C6" w:rsidP="005100C6">
      <w:pPr>
        <w:pStyle w:val="Paragraph"/>
        <w:spacing w:after="80"/>
      </w:pPr>
      <w:r>
        <w:t>T</w:t>
      </w:r>
      <w:r w:rsidRPr="00FE02E0">
        <w:t xml:space="preserve">he results in Table </w:t>
      </w:r>
      <w:r>
        <w:t xml:space="preserve">7 (and shown in Figure </w:t>
      </w:r>
      <w:r w:rsidR="00046F04">
        <w:t>8</w:t>
      </w:r>
      <w:r>
        <w:t>)</w:t>
      </w:r>
      <w:r w:rsidRPr="00FE02E0">
        <w:t xml:space="preserve"> are based on the</w:t>
      </w:r>
      <w:r>
        <w:t xml:space="preserve"> following parameters:</w:t>
      </w:r>
      <w:r w:rsidRPr="00FE02E0">
        <w:t xml:space="preserve"> </w:t>
      </w:r>
    </w:p>
    <w:p w14:paraId="12220D97" w14:textId="77777777" w:rsidR="005100C6" w:rsidRDefault="005100C6" w:rsidP="005100C6">
      <w:pPr>
        <w:pStyle w:val="Paragraph"/>
        <w:numPr>
          <w:ilvl w:val="0"/>
          <w:numId w:val="21"/>
        </w:numPr>
        <w:spacing w:after="80"/>
      </w:pPr>
      <w:r>
        <w:t>HL WBB BS spurious emissions apply across the entire 4200-4400 MHz frequency range</w:t>
      </w:r>
    </w:p>
    <w:p w14:paraId="3F701739" w14:textId="4112D33A" w:rsidR="005100C6" w:rsidRPr="00955BBA" w:rsidRDefault="005100C6" w:rsidP="005100C6">
      <w:pPr>
        <w:pStyle w:val="Paragraph"/>
        <w:numPr>
          <w:ilvl w:val="0"/>
          <w:numId w:val="21"/>
        </w:numPr>
      </w:pPr>
      <w:r w:rsidRPr="00FE02E0">
        <w:t>HL WBB BS ha</w:t>
      </w:r>
      <w:r>
        <w:t>ve</w:t>
      </w:r>
      <w:r w:rsidRPr="00FE02E0">
        <w:t xml:space="preserve"> a</w:t>
      </w:r>
      <w:r>
        <w:t xml:space="preserve">n antenna gain of 5 </w:t>
      </w:r>
      <w:proofErr w:type="spellStart"/>
      <w:r>
        <w:t>dBi</w:t>
      </w:r>
      <w:proofErr w:type="spellEnd"/>
      <w:r>
        <w:t xml:space="preserve"> </w:t>
      </w:r>
      <w:r w:rsidRPr="00FE02E0">
        <w:t>above the horizon</w:t>
      </w:r>
      <w:r>
        <w:t xml:space="preserve"> that is</w:t>
      </w:r>
      <w:r w:rsidRPr="00FE02E0">
        <w:t xml:space="preserve"> </w:t>
      </w:r>
      <w:r w:rsidRPr="008129C4">
        <w:t>pointing</w:t>
      </w:r>
      <w:r w:rsidRPr="00FE02E0">
        <w:t xml:space="preserve"> directly at an RA. </w:t>
      </w:r>
    </w:p>
    <w:p w14:paraId="741CEDC3" w14:textId="36311C98" w:rsidR="005100C6" w:rsidRDefault="005100C6" w:rsidP="00955BBA">
      <w:pPr>
        <w:pStyle w:val="Paragraph"/>
      </w:pPr>
      <w:r>
        <w:t xml:space="preserve">A sensitivity analysis was conducted </w:t>
      </w:r>
      <w:r w:rsidR="00453B16">
        <w:t xml:space="preserve">by </w:t>
      </w:r>
      <w:r>
        <w:t xml:space="preserve">varying </w:t>
      </w:r>
      <w:r w:rsidR="001752FB">
        <w:t>the levels of unwanted emissions</w:t>
      </w:r>
      <w:r>
        <w:t xml:space="preserve"> to see what impact th</w:t>
      </w:r>
      <w:r w:rsidR="00453B16">
        <w:t>ose variations</w:t>
      </w:r>
      <w:r>
        <w:t xml:space="preserve"> have on the required separation distance. </w:t>
      </w:r>
      <w:r w:rsidR="006539B1">
        <w:t>An investigation</w:t>
      </w:r>
      <w:r w:rsidR="00E56C7E">
        <w:t xml:space="preserve"> of </w:t>
      </w:r>
      <w:r w:rsidR="006539B1">
        <w:t>t</w:t>
      </w:r>
      <w:r w:rsidR="00E56C7E" w:rsidRPr="004D6A11">
        <w:t>h</w:t>
      </w:r>
      <w:r w:rsidR="00E56C7E">
        <w:t>e effect</w:t>
      </w:r>
      <w:r w:rsidR="006539B1">
        <w:t>s</w:t>
      </w:r>
      <w:r w:rsidR="00E56C7E">
        <w:t xml:space="preserve"> of differ</w:t>
      </w:r>
      <w:r w:rsidR="006539B1">
        <w:t>ing</w:t>
      </w:r>
      <w:r w:rsidR="00E56C7E">
        <w:t xml:space="preserve"> antenna gains (and associated EIRPs)</w:t>
      </w:r>
      <w:r w:rsidR="00E56C7E" w:rsidRPr="004D6A11">
        <w:t xml:space="preserve"> </w:t>
      </w:r>
      <w:r w:rsidR="006539B1">
        <w:t>are</w:t>
      </w:r>
      <w:r w:rsidR="006539B1" w:rsidRPr="004D6A11">
        <w:t xml:space="preserve"> </w:t>
      </w:r>
      <w:r w:rsidR="006539B1">
        <w:t>provided</w:t>
      </w:r>
      <w:r w:rsidR="00E56C7E" w:rsidRPr="004D6A11">
        <w:t xml:space="preserve"> in the </w:t>
      </w:r>
      <w:r w:rsidR="00E56C7E" w:rsidRPr="00E56C7E">
        <w:rPr>
          <w:i/>
          <w:iCs/>
        </w:rPr>
        <w:fldChar w:fldCharType="begin"/>
      </w:r>
      <w:r w:rsidR="00E56C7E" w:rsidRPr="00955BBA">
        <w:rPr>
          <w:i/>
          <w:iCs/>
        </w:rPr>
        <w:instrText xml:space="preserve"> REF _Ref170894031 \h  \* MERGEFORMAT </w:instrText>
      </w:r>
      <w:r w:rsidR="00E56C7E" w:rsidRPr="00E56C7E">
        <w:rPr>
          <w:i/>
          <w:iCs/>
        </w:rPr>
      </w:r>
      <w:r w:rsidR="00E56C7E" w:rsidRPr="00E56C7E">
        <w:rPr>
          <w:i/>
          <w:iCs/>
        </w:rPr>
        <w:fldChar w:fldCharType="separate"/>
      </w:r>
      <w:r w:rsidR="00E56C7E" w:rsidRPr="00955BBA">
        <w:rPr>
          <w:i/>
          <w:iCs/>
        </w:rPr>
        <w:t>Proposed mitigation measures</w:t>
      </w:r>
      <w:r w:rsidR="00E56C7E" w:rsidRPr="00E56C7E">
        <w:rPr>
          <w:i/>
          <w:iCs/>
        </w:rPr>
        <w:fldChar w:fldCharType="end"/>
      </w:r>
      <w:r w:rsidR="00E56C7E" w:rsidRPr="00E56C7E">
        <w:rPr>
          <w:i/>
          <w:iCs/>
        </w:rPr>
        <w:t xml:space="preserve"> </w:t>
      </w:r>
      <w:r w:rsidR="00E56C7E" w:rsidRPr="004D6A11">
        <w:t>section.</w:t>
      </w:r>
    </w:p>
    <w:p w14:paraId="1539FFE7" w14:textId="77777777" w:rsidR="005100C6" w:rsidRPr="004D6A11" w:rsidRDefault="005100C6" w:rsidP="005100C6">
      <w:pPr>
        <w:pStyle w:val="Heading4"/>
      </w:pPr>
      <w:bookmarkStart w:id="26" w:name="_Hlk170136081"/>
      <w:r w:rsidRPr="004D6A11">
        <w:t>HL WBB BS unwanted emissions sensitivity analysis</w:t>
      </w:r>
    </w:p>
    <w:p w14:paraId="6D1B00FB" w14:textId="43FE21E7" w:rsidR="005100C6" w:rsidRPr="004D6A11" w:rsidRDefault="00C306AC" w:rsidP="005100C6">
      <w:pPr>
        <w:pStyle w:val="Paragraph"/>
      </w:pPr>
      <w:r>
        <w:t>Calculation of</w:t>
      </w:r>
      <w:r w:rsidR="005100C6" w:rsidRPr="004D6A11">
        <w:t xml:space="preserve"> required separation distance </w:t>
      </w:r>
      <w:r>
        <w:t>between a HL WBB BS</w:t>
      </w:r>
      <w:r w:rsidRPr="004D6A11">
        <w:t xml:space="preserve"> </w:t>
      </w:r>
      <w:r>
        <w:t xml:space="preserve">and an RA receiver </w:t>
      </w:r>
      <w:r w:rsidR="005100C6" w:rsidRPr="004D6A11">
        <w:t xml:space="preserve">was repeated for a range of different unwanted emission levels. All other parameters </w:t>
      </w:r>
      <w:r>
        <w:t>were unchanged</w:t>
      </w:r>
      <w:r w:rsidR="005100C6" w:rsidRPr="004D6A11">
        <w:t xml:space="preserve">. The results are summarised in </w:t>
      </w:r>
      <w:r w:rsidR="002E24DD">
        <w:t xml:space="preserve">Figure 9 and </w:t>
      </w:r>
      <w:r w:rsidR="005100C6" w:rsidRPr="004D6A11">
        <w:t xml:space="preserve">Table </w:t>
      </w:r>
      <w:r w:rsidR="005100C6">
        <w:t>8</w:t>
      </w:r>
      <w:r w:rsidR="005100C6" w:rsidRPr="004D6A11">
        <w:t>.</w:t>
      </w:r>
    </w:p>
    <w:p w14:paraId="2C2C1776" w14:textId="07677C41" w:rsidR="005100C6" w:rsidRDefault="00C306AC" w:rsidP="004D6A11">
      <w:pPr>
        <w:pStyle w:val="Spaceaftertable"/>
      </w:pPr>
      <w:r>
        <w:t>Calculations for b</w:t>
      </w:r>
      <w:r w:rsidR="005100C6">
        <w:t xml:space="preserve">oth the BS spurious emission and Local Area BS cases result in separation </w:t>
      </w:r>
      <w:r w:rsidR="001752FB">
        <w:t>distances</w:t>
      </w:r>
      <w:r w:rsidR="005100C6">
        <w:t xml:space="preserve"> that are within the </w:t>
      </w:r>
      <w:r w:rsidR="001752FB">
        <w:t xml:space="preserve">ORA runway strip where no obstacles can be deployed. </w:t>
      </w:r>
    </w:p>
    <w:p w14:paraId="5224029C" w14:textId="6C1F67AA" w:rsidR="004D6A11" w:rsidRDefault="00C306AC" w:rsidP="004D6A11">
      <w:pPr>
        <w:pStyle w:val="Spaceaftertable"/>
      </w:pPr>
      <w:r>
        <w:t>For</w:t>
      </w:r>
      <w:r w:rsidR="004D6A11" w:rsidRPr="004D6A11">
        <w:t xml:space="preserve"> the </w:t>
      </w:r>
      <w:r w:rsidR="001752FB">
        <w:t>M</w:t>
      </w:r>
      <w:r w:rsidR="004D6A11" w:rsidRPr="004D6A11">
        <w:t xml:space="preserve">edium </w:t>
      </w:r>
      <w:r w:rsidR="001752FB">
        <w:t>R</w:t>
      </w:r>
      <w:r w:rsidR="004D6A11" w:rsidRPr="004D6A11">
        <w:t xml:space="preserve">ange </w:t>
      </w:r>
      <w:r w:rsidR="001752FB">
        <w:t xml:space="preserve">BS </w:t>
      </w:r>
      <w:r w:rsidR="004D6A11" w:rsidRPr="004D6A11">
        <w:t xml:space="preserve">case, </w:t>
      </w:r>
      <w:r w:rsidR="000D0801">
        <w:t>for which</w:t>
      </w:r>
      <w:r>
        <w:t xml:space="preserve"> </w:t>
      </w:r>
      <w:r w:rsidR="001752FB">
        <w:t xml:space="preserve">a </w:t>
      </w:r>
      <w:r w:rsidR="004D6A11" w:rsidRPr="004D6A11">
        <w:t xml:space="preserve">5 </w:t>
      </w:r>
      <w:proofErr w:type="spellStart"/>
      <w:r w:rsidR="004D6A11" w:rsidRPr="004D6A11">
        <w:t>dBi</w:t>
      </w:r>
      <w:proofErr w:type="spellEnd"/>
      <w:r w:rsidR="004D6A11" w:rsidRPr="004D6A11">
        <w:t xml:space="preserve"> </w:t>
      </w:r>
      <w:r w:rsidR="001752FB">
        <w:t xml:space="preserve">antenna </w:t>
      </w:r>
      <w:r w:rsidR="004D6A11" w:rsidRPr="004D6A11">
        <w:t>gain above the horizon</w:t>
      </w:r>
      <w:r w:rsidR="001752FB">
        <w:t xml:space="preserve"> is assumed</w:t>
      </w:r>
      <w:r w:rsidR="004D6A11" w:rsidRPr="004D6A11">
        <w:t>, interference can occur up to 861.3 m from the runway threshold</w:t>
      </w:r>
      <w:r w:rsidR="001752FB">
        <w:t>. This cor</w:t>
      </w:r>
      <w:r w:rsidR="000D0801">
        <w:t>r</w:t>
      </w:r>
      <w:r w:rsidR="001752FB">
        <w:t>elates to an</w:t>
      </w:r>
      <w:r w:rsidR="004D6A11" w:rsidRPr="004D6A11">
        <w:t xml:space="preserve"> obstacle limitation height of 20 metres.</w:t>
      </w:r>
    </w:p>
    <w:p w14:paraId="057DB1F8" w14:textId="06FEB126" w:rsidR="001752FB" w:rsidRPr="004D6A11" w:rsidRDefault="001752FB" w:rsidP="00955BBA">
      <w:pPr>
        <w:pStyle w:val="Paragraph"/>
        <w:spacing w:before="240" w:after="360"/>
      </w:pPr>
      <w:bookmarkStart w:id="27" w:name="_Hlk170133797"/>
      <w:r w:rsidRPr="004D6A11">
        <w:t xml:space="preserve">In the RTCA report, a 3 dB reduction in </w:t>
      </w:r>
      <w:r w:rsidR="000D0801">
        <w:t xml:space="preserve">unwanted emission </w:t>
      </w:r>
      <w:r w:rsidR="00DE0574">
        <w:t xml:space="preserve">levels </w:t>
      </w:r>
      <w:r w:rsidR="000D0801">
        <w:t xml:space="preserve">(termed a “frequency-dependant rejection” in the report) </w:t>
      </w:r>
      <w:r w:rsidR="00DA4150">
        <w:t xml:space="preserve">has been included to account for the </w:t>
      </w:r>
      <w:r w:rsidR="00DA4150">
        <w:lastRenderedPageBreak/>
        <w:t>lower relative</w:t>
      </w:r>
      <w:r w:rsidRPr="004D6A11">
        <w:t xml:space="preserve"> base station antenna gain </w:t>
      </w:r>
      <w:r w:rsidR="00DA4150">
        <w:t>in</w:t>
      </w:r>
      <w:r w:rsidRPr="004D6A11">
        <w:t xml:space="preserve"> the 4200-4400 MHz frequency range. </w:t>
      </w:r>
      <w:r w:rsidR="00DE0574">
        <w:t>Taking this 3 dB reduction in interference into account results in the calculated separation distance</w:t>
      </w:r>
      <w:r>
        <w:t xml:space="preserve"> from a Medium Range BS </w:t>
      </w:r>
      <w:r w:rsidR="00DE0574">
        <w:t>coming down</w:t>
      </w:r>
      <w:r>
        <w:t xml:space="preserve"> to 460.3m from the runway threshold</w:t>
      </w:r>
      <w:r w:rsidR="00DE0574">
        <w:t xml:space="preserve">, which </w:t>
      </w:r>
      <w:r>
        <w:t>correlat</w:t>
      </w:r>
      <w:r w:rsidR="00DE0574">
        <w:t>es</w:t>
      </w:r>
      <w:r>
        <w:t xml:space="preserve"> to an </w:t>
      </w:r>
      <w:r w:rsidRPr="004D6A11">
        <w:t xml:space="preserve">obstacle limitation height of </w:t>
      </w:r>
      <w:r>
        <w:t>1</w:t>
      </w:r>
      <w:r w:rsidRPr="004D6A11">
        <w:t>0 metres</w:t>
      </w:r>
      <w:r>
        <w:t xml:space="preserve">. </w:t>
      </w:r>
      <w:r w:rsidR="00DE0574">
        <w:t>Conversely, this means that</w:t>
      </w:r>
      <w:r>
        <w:t xml:space="preserve">, for the BS spurious emission and Local Area BS cases, </w:t>
      </w:r>
      <w:r w:rsidR="00DE0574">
        <w:t xml:space="preserve">the above-the-horizon </w:t>
      </w:r>
      <w:r w:rsidR="009C72E1">
        <w:t xml:space="preserve">antenna gain could be </w:t>
      </w:r>
      <w:r w:rsidR="00DE0574">
        <w:t>increased without exceeding the</w:t>
      </w:r>
      <w:r w:rsidR="009C72E1">
        <w:t xml:space="preserve"> interference </w:t>
      </w:r>
      <w:r w:rsidR="00DE0574">
        <w:t>threshold</w:t>
      </w:r>
      <w:r w:rsidR="009C72E1">
        <w:t xml:space="preserve">. </w:t>
      </w:r>
      <w:r w:rsidR="00DE0574">
        <w:t>Further</w:t>
      </w:r>
      <w:r w:rsidR="009C72E1">
        <w:t xml:space="preserve"> </w:t>
      </w:r>
      <w:r w:rsidR="009C72E1" w:rsidRPr="004D6A11">
        <w:t>investigat</w:t>
      </w:r>
      <w:r w:rsidR="00DE0574">
        <w:t>ion</w:t>
      </w:r>
      <w:r w:rsidR="009C72E1" w:rsidRPr="004D6A11">
        <w:t xml:space="preserve"> </w:t>
      </w:r>
      <w:r w:rsidR="00DE0574">
        <w:t xml:space="preserve">of this scenario is provided </w:t>
      </w:r>
      <w:r w:rsidR="009C72E1" w:rsidRPr="004D6A11">
        <w:t xml:space="preserve">in the </w:t>
      </w:r>
      <w:r w:rsidR="009C72E1" w:rsidRPr="004D6A11">
        <w:rPr>
          <w:i/>
          <w:iCs/>
        </w:rPr>
        <w:t xml:space="preserve">Potential mitigation to manage Rx desensitisation </w:t>
      </w:r>
      <w:r w:rsidR="009C72E1" w:rsidRPr="004D6A11">
        <w:t xml:space="preserve">section.  </w:t>
      </w:r>
      <w:bookmarkEnd w:id="26"/>
      <w:r w:rsidR="009C72E1" w:rsidRPr="004D6A11">
        <w:t xml:space="preserve"> </w:t>
      </w:r>
      <w:bookmarkEnd w:id="27"/>
    </w:p>
    <w:p w14:paraId="4A84FA6E" w14:textId="77777777" w:rsidR="004D6A11" w:rsidRPr="004D6A11" w:rsidRDefault="004D6A11" w:rsidP="004D6A11">
      <w:pPr>
        <w:pStyle w:val="Tableheading"/>
      </w:pPr>
      <w:r w:rsidRPr="004D6A11">
        <w:t>Example analysis for different non-AAS unwanted emissions limits</w:t>
      </w:r>
    </w:p>
    <w:tbl>
      <w:tblPr>
        <w:tblStyle w:val="ACMAtablestyle"/>
        <w:tblW w:w="0" w:type="auto"/>
        <w:tblLook w:val="04A0" w:firstRow="1" w:lastRow="0" w:firstColumn="1" w:lastColumn="0" w:noHBand="0" w:noVBand="1"/>
      </w:tblPr>
      <w:tblGrid>
        <w:gridCol w:w="1915"/>
        <w:gridCol w:w="1915"/>
        <w:gridCol w:w="1915"/>
        <w:gridCol w:w="1916"/>
      </w:tblGrid>
      <w:tr w:rsidR="004D6A11" w:rsidRPr="004D6A11" w14:paraId="499B2BE4" w14:textId="77777777" w:rsidTr="00407D02">
        <w:trPr>
          <w:cnfStyle w:val="100000000000" w:firstRow="1" w:lastRow="0" w:firstColumn="0" w:lastColumn="0" w:oddVBand="0" w:evenVBand="0" w:oddHBand="0" w:evenHBand="0" w:firstRowFirstColumn="0" w:firstRowLastColumn="0" w:lastRowFirstColumn="0" w:lastRowLastColumn="0"/>
        </w:trPr>
        <w:tc>
          <w:tcPr>
            <w:tcW w:w="1915" w:type="dxa"/>
          </w:tcPr>
          <w:p w14:paraId="6A882D0B" w14:textId="5CC3C7AC" w:rsidR="004D6A11" w:rsidRPr="004D6A11" w:rsidRDefault="004D6A11" w:rsidP="00407D02">
            <w:pPr>
              <w:pStyle w:val="Tableheaderrow"/>
            </w:pPr>
            <w:bookmarkStart w:id="28" w:name="_Hlk170135370"/>
            <w:r w:rsidRPr="004D6A11">
              <w:t xml:space="preserve">Unwanted emissions limit </w:t>
            </w:r>
            <w:r w:rsidR="001752FB">
              <w:t>conducted power</w:t>
            </w:r>
            <w:r w:rsidR="001752FB" w:rsidRPr="004D6A11">
              <w:t xml:space="preserve"> </w:t>
            </w:r>
            <w:r w:rsidRPr="004D6A11">
              <w:t>per polarisation</w:t>
            </w:r>
          </w:p>
        </w:tc>
        <w:tc>
          <w:tcPr>
            <w:tcW w:w="1915" w:type="dxa"/>
          </w:tcPr>
          <w:p w14:paraId="0534EC18" w14:textId="0C1427F5" w:rsidR="004D6A11" w:rsidRPr="004D6A11" w:rsidRDefault="00046CC8" w:rsidP="00407D02">
            <w:pPr>
              <w:pStyle w:val="Tableheaderrow"/>
            </w:pPr>
            <w:r>
              <w:t>Separation</w:t>
            </w:r>
            <w:r w:rsidR="004D6A11" w:rsidRPr="004D6A11">
              <w:t xml:space="preserve"> distance (free space path loss)</w:t>
            </w:r>
          </w:p>
        </w:tc>
        <w:tc>
          <w:tcPr>
            <w:tcW w:w="1915" w:type="dxa"/>
          </w:tcPr>
          <w:p w14:paraId="5A521A2D" w14:textId="77777777" w:rsidR="004D6A11" w:rsidRPr="004D6A11" w:rsidRDefault="004D6A11" w:rsidP="00407D02">
            <w:pPr>
              <w:pStyle w:val="Tableheaderrow"/>
            </w:pPr>
            <w:r w:rsidRPr="004D6A11">
              <w:t>Distance from runway threshold that interference can potentially occur</w:t>
            </w:r>
            <w:r w:rsidRPr="004D6A11" w:rsidDel="00FC42F4">
              <w:t xml:space="preserve"> </w:t>
            </w:r>
          </w:p>
        </w:tc>
        <w:tc>
          <w:tcPr>
            <w:tcW w:w="1916" w:type="dxa"/>
          </w:tcPr>
          <w:p w14:paraId="1AC318CD" w14:textId="0D191A1A" w:rsidR="004D6A11" w:rsidRPr="004D6A11" w:rsidRDefault="007E0954" w:rsidP="00407D02">
            <w:pPr>
              <w:pStyle w:val="Tableheaderrow"/>
            </w:pPr>
            <w:r>
              <w:t xml:space="preserve">Maximum </w:t>
            </w:r>
            <w:r w:rsidR="004D6A11" w:rsidRPr="004D6A11">
              <w:t>obstacle height</w:t>
            </w:r>
            <w:r w:rsidR="004D6A11" w:rsidRPr="004D6A11" w:rsidDel="00FC42F4">
              <w:t xml:space="preserve"> </w:t>
            </w:r>
          </w:p>
        </w:tc>
      </w:tr>
      <w:tr w:rsidR="004D6A11" w:rsidRPr="004D6A11" w14:paraId="31058B5A" w14:textId="77777777" w:rsidTr="00407D02">
        <w:trPr>
          <w:cnfStyle w:val="000000100000" w:firstRow="0" w:lastRow="0" w:firstColumn="0" w:lastColumn="0" w:oddVBand="0" w:evenVBand="0" w:oddHBand="1" w:evenHBand="0" w:firstRowFirstColumn="0" w:firstRowLastColumn="0" w:lastRowFirstColumn="0" w:lastRowLastColumn="0"/>
        </w:trPr>
        <w:tc>
          <w:tcPr>
            <w:tcW w:w="1915" w:type="dxa"/>
          </w:tcPr>
          <w:p w14:paraId="60EFA53D" w14:textId="77777777" w:rsidR="004D6A11" w:rsidRPr="004D6A11" w:rsidRDefault="004D6A11" w:rsidP="00407D02">
            <w:pPr>
              <w:pStyle w:val="TableBody"/>
            </w:pPr>
            <w:r w:rsidRPr="004D6A11">
              <w:t>-27 dBm/MHz</w:t>
            </w:r>
          </w:p>
          <w:p w14:paraId="64A30613" w14:textId="77777777" w:rsidR="004D6A11" w:rsidRPr="004D6A11" w:rsidRDefault="004D6A11" w:rsidP="00407D02">
            <w:pPr>
              <w:pStyle w:val="TableBody"/>
            </w:pPr>
            <w:r w:rsidRPr="004D6A11">
              <w:t>(Spurious Emissions)</w:t>
            </w:r>
          </w:p>
        </w:tc>
        <w:tc>
          <w:tcPr>
            <w:tcW w:w="1915" w:type="dxa"/>
          </w:tcPr>
          <w:p w14:paraId="5D2CFCD7" w14:textId="77777777" w:rsidR="004D6A11" w:rsidRPr="004D6A11" w:rsidRDefault="004D6A11" w:rsidP="00407D02">
            <w:pPr>
              <w:pStyle w:val="TableBody"/>
            </w:pPr>
            <w:r w:rsidRPr="004D6A11">
              <w:t>8.1 m</w:t>
            </w:r>
          </w:p>
        </w:tc>
        <w:tc>
          <w:tcPr>
            <w:tcW w:w="1915" w:type="dxa"/>
          </w:tcPr>
          <w:p w14:paraId="21EC9A33" w14:textId="77777777" w:rsidR="004D6A11" w:rsidRPr="004D6A11" w:rsidRDefault="004D6A11" w:rsidP="00407D02">
            <w:pPr>
              <w:pStyle w:val="TableBody"/>
            </w:pPr>
            <w:r w:rsidRPr="004D6A11">
              <w:t>None</w:t>
            </w:r>
          </w:p>
        </w:tc>
        <w:tc>
          <w:tcPr>
            <w:tcW w:w="1916" w:type="dxa"/>
          </w:tcPr>
          <w:p w14:paraId="0CE4650E" w14:textId="77777777" w:rsidR="004D6A11" w:rsidRPr="004D6A11" w:rsidRDefault="004D6A11" w:rsidP="00407D02">
            <w:pPr>
              <w:pStyle w:val="TableBody"/>
            </w:pPr>
            <w:r w:rsidRPr="004D6A11">
              <w:t>No obstacles allowed</w:t>
            </w:r>
          </w:p>
        </w:tc>
      </w:tr>
      <w:tr w:rsidR="004D6A11" w:rsidRPr="004D6A11" w14:paraId="39070A1A" w14:textId="77777777" w:rsidTr="00407D02">
        <w:trPr>
          <w:cnfStyle w:val="000000010000" w:firstRow="0" w:lastRow="0" w:firstColumn="0" w:lastColumn="0" w:oddVBand="0" w:evenVBand="0" w:oddHBand="0" w:evenHBand="1" w:firstRowFirstColumn="0" w:firstRowLastColumn="0" w:lastRowFirstColumn="0" w:lastRowLastColumn="0"/>
        </w:trPr>
        <w:tc>
          <w:tcPr>
            <w:tcW w:w="1915" w:type="dxa"/>
          </w:tcPr>
          <w:p w14:paraId="3CBFB730" w14:textId="77777777" w:rsidR="004D6A11" w:rsidRPr="004D6A11" w:rsidRDefault="004D6A11" w:rsidP="00407D02">
            <w:pPr>
              <w:pStyle w:val="TableBody"/>
            </w:pPr>
            <w:r w:rsidRPr="004D6A11">
              <w:t>-24 dBm/MHz (Local Area BS)</w:t>
            </w:r>
          </w:p>
        </w:tc>
        <w:tc>
          <w:tcPr>
            <w:tcW w:w="1915" w:type="dxa"/>
          </w:tcPr>
          <w:p w14:paraId="21E38ED2" w14:textId="77777777" w:rsidR="004D6A11" w:rsidRPr="004D6A11" w:rsidRDefault="004D6A11" w:rsidP="00407D02">
            <w:pPr>
              <w:pStyle w:val="TableBody"/>
            </w:pPr>
            <w:r w:rsidRPr="004D6A11">
              <w:t>11.4 m</w:t>
            </w:r>
          </w:p>
        </w:tc>
        <w:tc>
          <w:tcPr>
            <w:tcW w:w="1915" w:type="dxa"/>
          </w:tcPr>
          <w:p w14:paraId="31EAD4B9" w14:textId="77777777" w:rsidR="004D6A11" w:rsidRPr="004D6A11" w:rsidRDefault="004D6A11" w:rsidP="00407D02">
            <w:pPr>
              <w:pStyle w:val="TableBody"/>
            </w:pPr>
            <w:r w:rsidRPr="004D6A11">
              <w:t>48.6 m</w:t>
            </w:r>
          </w:p>
        </w:tc>
        <w:tc>
          <w:tcPr>
            <w:tcW w:w="1916" w:type="dxa"/>
          </w:tcPr>
          <w:p w14:paraId="18EF8D29" w14:textId="77777777" w:rsidR="004D6A11" w:rsidRPr="004D6A11" w:rsidRDefault="004D6A11" w:rsidP="00407D02">
            <w:pPr>
              <w:pStyle w:val="TableBody"/>
            </w:pPr>
            <w:r w:rsidRPr="004D6A11">
              <w:t>No obstacles allowed</w:t>
            </w:r>
          </w:p>
        </w:tc>
      </w:tr>
      <w:tr w:rsidR="004D6A11" w:rsidRPr="004D6A11" w14:paraId="587B742E" w14:textId="77777777" w:rsidTr="00407D02">
        <w:trPr>
          <w:cnfStyle w:val="000000100000" w:firstRow="0" w:lastRow="0" w:firstColumn="0" w:lastColumn="0" w:oddVBand="0" w:evenVBand="0" w:oddHBand="1" w:evenHBand="0" w:firstRowFirstColumn="0" w:firstRowLastColumn="0" w:lastRowFirstColumn="0" w:lastRowLastColumn="0"/>
        </w:trPr>
        <w:tc>
          <w:tcPr>
            <w:tcW w:w="1915" w:type="dxa"/>
          </w:tcPr>
          <w:p w14:paraId="5E1B67BA" w14:textId="77777777" w:rsidR="004D6A11" w:rsidRPr="004D6A11" w:rsidRDefault="004D6A11" w:rsidP="00407D02">
            <w:pPr>
              <w:pStyle w:val="TableBody"/>
            </w:pPr>
            <w:r w:rsidRPr="004D6A11">
              <w:t>-21 dBm/MHz</w:t>
            </w:r>
          </w:p>
        </w:tc>
        <w:tc>
          <w:tcPr>
            <w:tcW w:w="1915" w:type="dxa"/>
          </w:tcPr>
          <w:p w14:paraId="5C673411" w14:textId="77777777" w:rsidR="004D6A11" w:rsidRPr="004D6A11" w:rsidRDefault="004D6A11" w:rsidP="00407D02">
            <w:pPr>
              <w:pStyle w:val="TableBody"/>
            </w:pPr>
            <w:r w:rsidRPr="004D6A11">
              <w:t>16.1 m</w:t>
            </w:r>
          </w:p>
        </w:tc>
        <w:tc>
          <w:tcPr>
            <w:tcW w:w="1915" w:type="dxa"/>
          </w:tcPr>
          <w:p w14:paraId="7E4566C9" w14:textId="77777777" w:rsidR="004D6A11" w:rsidRPr="004D6A11" w:rsidRDefault="004D6A11" w:rsidP="00407D02">
            <w:pPr>
              <w:pStyle w:val="TableBody"/>
            </w:pPr>
            <w:r w:rsidRPr="004D6A11">
              <w:t>260.4 m</w:t>
            </w:r>
          </w:p>
        </w:tc>
        <w:tc>
          <w:tcPr>
            <w:tcW w:w="1916" w:type="dxa"/>
          </w:tcPr>
          <w:p w14:paraId="47851B77" w14:textId="77777777" w:rsidR="004D6A11" w:rsidRPr="004D6A11" w:rsidRDefault="004D6A11" w:rsidP="00407D02">
            <w:pPr>
              <w:pStyle w:val="TableBody"/>
            </w:pPr>
            <w:r w:rsidRPr="004D6A11">
              <w:t>5 m</w:t>
            </w:r>
          </w:p>
        </w:tc>
      </w:tr>
      <w:tr w:rsidR="004D6A11" w:rsidRPr="004D6A11" w14:paraId="65C66404" w14:textId="77777777" w:rsidTr="00407D02">
        <w:trPr>
          <w:cnfStyle w:val="000000010000" w:firstRow="0" w:lastRow="0" w:firstColumn="0" w:lastColumn="0" w:oddVBand="0" w:evenVBand="0" w:oddHBand="0" w:evenHBand="1" w:firstRowFirstColumn="0" w:firstRowLastColumn="0" w:lastRowFirstColumn="0" w:lastRowLastColumn="0"/>
        </w:trPr>
        <w:tc>
          <w:tcPr>
            <w:tcW w:w="1915" w:type="dxa"/>
          </w:tcPr>
          <w:p w14:paraId="1324DB49" w14:textId="77777777" w:rsidR="004D6A11" w:rsidRPr="004D6A11" w:rsidRDefault="004D6A11" w:rsidP="00407D02">
            <w:pPr>
              <w:pStyle w:val="TableBody"/>
            </w:pPr>
            <w:r w:rsidRPr="004D6A11">
              <w:t>-19 dBm/MHz (RTCA equivalent Medium Range BS calculation)</w:t>
            </w:r>
          </w:p>
        </w:tc>
        <w:tc>
          <w:tcPr>
            <w:tcW w:w="1915" w:type="dxa"/>
          </w:tcPr>
          <w:p w14:paraId="07FD3971" w14:textId="77777777" w:rsidR="004D6A11" w:rsidRPr="004D6A11" w:rsidRDefault="004D6A11" w:rsidP="00407D02">
            <w:pPr>
              <w:pStyle w:val="TableBody"/>
            </w:pPr>
            <w:r w:rsidRPr="004D6A11">
              <w:t>20.2 m</w:t>
            </w:r>
          </w:p>
        </w:tc>
        <w:tc>
          <w:tcPr>
            <w:tcW w:w="1915" w:type="dxa"/>
          </w:tcPr>
          <w:p w14:paraId="18916730" w14:textId="77777777" w:rsidR="004D6A11" w:rsidRPr="004D6A11" w:rsidRDefault="004D6A11" w:rsidP="00407D02">
            <w:pPr>
              <w:pStyle w:val="TableBody"/>
            </w:pPr>
            <w:r w:rsidRPr="004D6A11">
              <w:t>460.3 m</w:t>
            </w:r>
          </w:p>
        </w:tc>
        <w:tc>
          <w:tcPr>
            <w:tcW w:w="1916" w:type="dxa"/>
          </w:tcPr>
          <w:p w14:paraId="1D306CB0" w14:textId="77777777" w:rsidR="004D6A11" w:rsidRPr="004D6A11" w:rsidRDefault="004D6A11" w:rsidP="00407D02">
            <w:pPr>
              <w:pStyle w:val="TableBody"/>
            </w:pPr>
            <w:r w:rsidRPr="004D6A11">
              <w:t>10 m</w:t>
            </w:r>
          </w:p>
        </w:tc>
      </w:tr>
      <w:tr w:rsidR="004D6A11" w:rsidRPr="004D6A11" w14:paraId="622E1147" w14:textId="77777777" w:rsidTr="00407D02">
        <w:trPr>
          <w:cnfStyle w:val="000000100000" w:firstRow="0" w:lastRow="0" w:firstColumn="0" w:lastColumn="0" w:oddVBand="0" w:evenVBand="0" w:oddHBand="1" w:evenHBand="0" w:firstRowFirstColumn="0" w:firstRowLastColumn="0" w:lastRowFirstColumn="0" w:lastRowLastColumn="0"/>
        </w:trPr>
        <w:tc>
          <w:tcPr>
            <w:tcW w:w="1915" w:type="dxa"/>
          </w:tcPr>
          <w:p w14:paraId="06F7E39E" w14:textId="77777777" w:rsidR="004D6A11" w:rsidRPr="004D6A11" w:rsidRDefault="004D6A11" w:rsidP="00407D02">
            <w:pPr>
              <w:pStyle w:val="TableBody"/>
            </w:pPr>
            <w:r w:rsidRPr="004D6A11">
              <w:t>-16 dBm/MHz (Medium Range BS)</w:t>
            </w:r>
          </w:p>
        </w:tc>
        <w:tc>
          <w:tcPr>
            <w:tcW w:w="1915" w:type="dxa"/>
          </w:tcPr>
          <w:p w14:paraId="6EE3E908" w14:textId="77777777" w:rsidR="004D6A11" w:rsidRPr="004D6A11" w:rsidRDefault="004D6A11" w:rsidP="00407D02">
            <w:pPr>
              <w:pStyle w:val="TableBody"/>
            </w:pPr>
            <w:r w:rsidRPr="004D6A11">
              <w:t>28.6 m</w:t>
            </w:r>
          </w:p>
        </w:tc>
        <w:tc>
          <w:tcPr>
            <w:tcW w:w="1915" w:type="dxa"/>
          </w:tcPr>
          <w:p w14:paraId="386FC06F" w14:textId="77777777" w:rsidR="004D6A11" w:rsidRPr="004D6A11" w:rsidRDefault="004D6A11" w:rsidP="00407D02">
            <w:pPr>
              <w:pStyle w:val="TableBody"/>
            </w:pPr>
            <w:r w:rsidRPr="004D6A11">
              <w:t>861.3 m</w:t>
            </w:r>
          </w:p>
        </w:tc>
        <w:tc>
          <w:tcPr>
            <w:tcW w:w="1916" w:type="dxa"/>
          </w:tcPr>
          <w:p w14:paraId="323624C9" w14:textId="77777777" w:rsidR="004D6A11" w:rsidRPr="004D6A11" w:rsidRDefault="004D6A11" w:rsidP="00407D02">
            <w:pPr>
              <w:pStyle w:val="TableBody"/>
            </w:pPr>
            <w:r w:rsidRPr="004D6A11">
              <w:t>20 m</w:t>
            </w:r>
          </w:p>
        </w:tc>
      </w:tr>
    </w:tbl>
    <w:bookmarkEnd w:id="28"/>
    <w:p w14:paraId="17782F2D" w14:textId="69E8841F" w:rsidR="00BD4D60" w:rsidRDefault="00BD4D60" w:rsidP="00BD4D60">
      <w:pPr>
        <w:pStyle w:val="Figureheading"/>
      </w:pPr>
      <w:r w:rsidRPr="00955BBA">
        <w:lastRenderedPageBreak/>
        <w:t>Geometry of aircraft landing slope</w:t>
      </w:r>
      <w:r>
        <w:t xml:space="preserve"> for sensitivity analysis spurious emissions, Local Area </w:t>
      </w:r>
      <w:proofErr w:type="gramStart"/>
      <w:r w:rsidR="002E24DD">
        <w:t>BS</w:t>
      </w:r>
      <w:proofErr w:type="gramEnd"/>
      <w:r w:rsidR="002E24DD">
        <w:t xml:space="preserve"> </w:t>
      </w:r>
      <w:r>
        <w:t>and Medium Range BS unwanted emissions limits</w:t>
      </w:r>
      <w:r w:rsidRPr="004D6A11">
        <w:t xml:space="preserve"> (axis not 1:1)</w:t>
      </w:r>
    </w:p>
    <w:p w14:paraId="2993CBA2" w14:textId="60F37751" w:rsidR="00BD4D60" w:rsidRDefault="00BB78AA" w:rsidP="001C7E08">
      <w:pPr>
        <w:pStyle w:val="Paragraph"/>
      </w:pPr>
      <w:r>
        <w:rPr>
          <w:noProof/>
        </w:rPr>
        <w:drawing>
          <wp:inline distT="0" distB="0" distL="0" distR="0" wp14:anchorId="4081EB79" wp14:editId="38CDC046">
            <wp:extent cx="4866005" cy="3649345"/>
            <wp:effectExtent l="0" t="0" r="0" b="8255"/>
            <wp:docPr id="34" name="Picture 3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a:extLst>
                        <a:ext uri="{C183D7F6-B498-43B3-948B-1728B52AA6E4}">
                          <adec:decorative xmlns:adec="http://schemas.microsoft.com/office/drawing/2017/decorative" val="1"/>
                        </a:ext>
                      </a:extLst>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66005" cy="3649345"/>
                    </a:xfrm>
                    <a:prstGeom prst="rect">
                      <a:avLst/>
                    </a:prstGeom>
                    <a:noFill/>
                    <a:ln>
                      <a:noFill/>
                    </a:ln>
                  </pic:spPr>
                </pic:pic>
              </a:graphicData>
            </a:graphic>
          </wp:inline>
        </w:drawing>
      </w:r>
    </w:p>
    <w:p w14:paraId="60677EFF" w14:textId="77777777" w:rsidR="009C72E1" w:rsidRPr="004D6A11" w:rsidRDefault="009C72E1" w:rsidP="009C72E1">
      <w:pPr>
        <w:pStyle w:val="Heading3"/>
        <w:spacing w:before="360"/>
      </w:pPr>
      <w:r w:rsidRPr="004D6A11">
        <w:t>Scenario 2 – HL WBB located perpendicular to the runway</w:t>
      </w:r>
    </w:p>
    <w:p w14:paraId="7D7FE5AF" w14:textId="1A77C342" w:rsidR="009C72E1" w:rsidRPr="004D6A11" w:rsidRDefault="009C72E1" w:rsidP="009C72E1">
      <w:pPr>
        <w:pStyle w:val="Paragraph"/>
      </w:pPr>
      <w:r w:rsidRPr="004D6A11">
        <w:t>Scenario 2 studies considered the potential for interference from base stations that are perpendicular to the runway centreline within the transitional surface (refer to Figure</w:t>
      </w:r>
      <w:r w:rsidR="00BE3734">
        <w:t> </w:t>
      </w:r>
      <w:r w:rsidRPr="004D6A11">
        <w:t xml:space="preserve">2). In this case, the separation distances calculated for Rx desensitisation contained in Table </w:t>
      </w:r>
      <w:r>
        <w:t>8</w:t>
      </w:r>
      <w:r w:rsidRPr="004D6A11">
        <w:t xml:space="preserve"> also </w:t>
      </w:r>
      <w:r w:rsidR="00FA1389">
        <w:t>apply</w:t>
      </w:r>
      <w:r w:rsidR="00FA1389" w:rsidRPr="004D6A11">
        <w:t xml:space="preserve"> </w:t>
      </w:r>
      <w:r w:rsidRPr="004D6A11">
        <w:t>to this scenario.</w:t>
      </w:r>
    </w:p>
    <w:p w14:paraId="2E9B5DBE" w14:textId="5CD9D60D" w:rsidR="009C72E1" w:rsidRPr="004D6A11" w:rsidRDefault="009C72E1" w:rsidP="009C72E1">
      <w:pPr>
        <w:pStyle w:val="Paragraph"/>
      </w:pPr>
      <w:r w:rsidRPr="004D6A11">
        <w:t xml:space="preserve">As detailed in the </w:t>
      </w:r>
      <w:r w:rsidRPr="004D6A11">
        <w:rPr>
          <w:i/>
          <w:iCs/>
        </w:rPr>
        <w:t xml:space="preserve">Obstacle restrictions around airports </w:t>
      </w:r>
      <w:r w:rsidRPr="004D6A11">
        <w:t>section, the ORA runway strip for an instrument landing approach runway with code 1,2 extends 70m either side of the runway centreline</w:t>
      </w:r>
      <w:r w:rsidR="00425464">
        <w:t>,</w:t>
      </w:r>
      <w:r w:rsidRPr="004D6A11">
        <w:t xml:space="preserve"> and 60 m beyond the runway threshold. </w:t>
      </w:r>
      <w:r w:rsidR="006B4FA1">
        <w:t xml:space="preserve">As shown in Table 8, none of the </w:t>
      </w:r>
      <w:r w:rsidR="00425464">
        <w:t>separation distances calculated</w:t>
      </w:r>
      <w:r w:rsidR="00425464" w:rsidRPr="004D6A11">
        <w:t xml:space="preserve"> </w:t>
      </w:r>
      <w:r w:rsidRPr="004D6A11">
        <w:t>for the BS spurious emissions</w:t>
      </w:r>
      <w:r w:rsidR="006B4FA1">
        <w:t>,</w:t>
      </w:r>
      <w:r w:rsidRPr="004D6A11">
        <w:t xml:space="preserve"> Local Area BS </w:t>
      </w:r>
      <w:r w:rsidR="006B4FA1">
        <w:t xml:space="preserve">and Medium Range BS </w:t>
      </w:r>
      <w:r w:rsidR="00425464">
        <w:t xml:space="preserve">scenarios </w:t>
      </w:r>
      <w:r w:rsidRPr="004D6A11">
        <w:t>exceed 70</w:t>
      </w:r>
      <w:r w:rsidR="006B4FA1">
        <w:t> </w:t>
      </w:r>
      <w:r w:rsidRPr="004D6A11">
        <w:t xml:space="preserve">m. </w:t>
      </w:r>
      <w:r w:rsidR="00562C60">
        <w:t>It follows that</w:t>
      </w:r>
      <w:r w:rsidR="006B4FA1">
        <w:t xml:space="preserve"> when HL WBB BS </w:t>
      </w:r>
      <w:r w:rsidR="00562C60">
        <w:t xml:space="preserve">above-the-horizon </w:t>
      </w:r>
      <w:r w:rsidR="006B4FA1">
        <w:t xml:space="preserve">antenna gain does not exceed 5 </w:t>
      </w:r>
      <w:proofErr w:type="spellStart"/>
      <w:r w:rsidR="006B4FA1">
        <w:t>dBi</w:t>
      </w:r>
      <w:proofErr w:type="spellEnd"/>
      <w:r w:rsidR="006B4FA1">
        <w:t xml:space="preserve">, </w:t>
      </w:r>
      <w:r w:rsidRPr="004D6A11">
        <w:t xml:space="preserve">there is no risk of interference </w:t>
      </w:r>
      <w:r w:rsidR="00562C60">
        <w:t>occurring, since</w:t>
      </w:r>
      <w:r w:rsidRPr="004D6A11">
        <w:t xml:space="preserve"> the ORA runway strip prevents BS from being deployed </w:t>
      </w:r>
      <w:r w:rsidR="00562C60">
        <w:t>within</w:t>
      </w:r>
      <w:r w:rsidR="00562C60" w:rsidRPr="004D6A11">
        <w:t xml:space="preserve"> </w:t>
      </w:r>
      <w:r w:rsidRPr="004D6A11">
        <w:t xml:space="preserve">the calculated separation distances. </w:t>
      </w:r>
    </w:p>
    <w:p w14:paraId="7BEFF793" w14:textId="53C51792" w:rsidR="008F31D7" w:rsidRDefault="00562C60" w:rsidP="009C72E1">
      <w:pPr>
        <w:pStyle w:val="Paragraph"/>
      </w:pPr>
      <w:r>
        <w:t>An investigation of t</w:t>
      </w:r>
      <w:r w:rsidRPr="004D6A11">
        <w:t>h</w:t>
      </w:r>
      <w:r>
        <w:t xml:space="preserve">e </w:t>
      </w:r>
      <w:r w:rsidR="006B4FA1">
        <w:t>effect</w:t>
      </w:r>
      <w:r>
        <w:t>s</w:t>
      </w:r>
      <w:r w:rsidR="006B4FA1">
        <w:t xml:space="preserve"> of different antenna gains (and associated EIRPs)</w:t>
      </w:r>
      <w:r w:rsidR="009C72E1" w:rsidRPr="004D6A11">
        <w:t xml:space="preserve"> </w:t>
      </w:r>
      <w:r>
        <w:t xml:space="preserve">on separation distances </w:t>
      </w:r>
      <w:r w:rsidR="009C72E1" w:rsidRPr="004D6A11">
        <w:t xml:space="preserve">is </w:t>
      </w:r>
      <w:r>
        <w:t>provided</w:t>
      </w:r>
      <w:r w:rsidR="009C72E1" w:rsidRPr="004D6A11">
        <w:t xml:space="preserve"> in the </w:t>
      </w:r>
      <w:r w:rsidR="00E56C7E" w:rsidRPr="00E56C7E">
        <w:rPr>
          <w:i/>
          <w:iCs/>
        </w:rPr>
        <w:fldChar w:fldCharType="begin"/>
      </w:r>
      <w:r w:rsidR="00E56C7E" w:rsidRPr="00C0032D">
        <w:rPr>
          <w:i/>
          <w:iCs/>
        </w:rPr>
        <w:instrText xml:space="preserve"> REF _Ref170894031 \h  \* MERGEFORMAT </w:instrText>
      </w:r>
      <w:r w:rsidR="00E56C7E" w:rsidRPr="00E56C7E">
        <w:rPr>
          <w:i/>
          <w:iCs/>
        </w:rPr>
      </w:r>
      <w:r w:rsidR="00E56C7E" w:rsidRPr="00E56C7E">
        <w:rPr>
          <w:i/>
          <w:iCs/>
        </w:rPr>
        <w:fldChar w:fldCharType="separate"/>
      </w:r>
      <w:r w:rsidR="00E56C7E" w:rsidRPr="00C0032D">
        <w:rPr>
          <w:i/>
          <w:iCs/>
        </w:rPr>
        <w:t>Proposed mitigation measures</w:t>
      </w:r>
      <w:r w:rsidR="00E56C7E" w:rsidRPr="00E56C7E">
        <w:rPr>
          <w:i/>
          <w:iCs/>
        </w:rPr>
        <w:fldChar w:fldCharType="end"/>
      </w:r>
      <w:r w:rsidR="00E56C7E" w:rsidRPr="00E56C7E">
        <w:rPr>
          <w:i/>
          <w:iCs/>
        </w:rPr>
        <w:t xml:space="preserve"> </w:t>
      </w:r>
      <w:r w:rsidR="009C72E1" w:rsidRPr="004D6A11">
        <w:t>section.</w:t>
      </w:r>
    </w:p>
    <w:p w14:paraId="34893DD1" w14:textId="16892567" w:rsidR="001B151E" w:rsidRPr="004D6A11" w:rsidRDefault="001B151E" w:rsidP="001B151E">
      <w:pPr>
        <w:pStyle w:val="Heading2"/>
      </w:pPr>
      <w:bookmarkStart w:id="29" w:name="_Toc172550604"/>
      <w:r w:rsidRPr="004D6A11">
        <w:t>Rx desensitisation calculations – HL WBB</w:t>
      </w:r>
      <w:r>
        <w:t xml:space="preserve"> UEs</w:t>
      </w:r>
      <w:bookmarkEnd w:id="29"/>
      <w:r w:rsidRPr="004D6A11">
        <w:t xml:space="preserve"> </w:t>
      </w:r>
    </w:p>
    <w:p w14:paraId="10155285" w14:textId="26C6DFCF" w:rsidR="001B151E" w:rsidRPr="004D6A11" w:rsidRDefault="001B151E" w:rsidP="001B151E">
      <w:pPr>
        <w:pStyle w:val="Heading3"/>
        <w:spacing w:before="360"/>
      </w:pPr>
      <w:r w:rsidRPr="004D6A11">
        <w:t xml:space="preserve">Scenario 1 – HL WBB </w:t>
      </w:r>
      <w:r>
        <w:t xml:space="preserve">UEs </w:t>
      </w:r>
      <w:r w:rsidRPr="004D6A11">
        <w:t>located under an aircraft</w:t>
      </w:r>
    </w:p>
    <w:p w14:paraId="65CC2001" w14:textId="52E79013" w:rsidR="001B151E" w:rsidRDefault="00D831BE" w:rsidP="001B151E">
      <w:r>
        <w:t>A c</w:t>
      </w:r>
      <w:r w:rsidRPr="004D6A11">
        <w:t>alculation</w:t>
      </w:r>
      <w:r w:rsidR="001B151E" w:rsidRPr="004D6A11">
        <w:t xml:space="preserve"> of the required separation distance between </w:t>
      </w:r>
      <w:r w:rsidR="00E14FBD">
        <w:t>RA</w:t>
      </w:r>
      <w:r w:rsidR="001B151E" w:rsidRPr="004D6A11">
        <w:t xml:space="preserve">s and HL WBB </w:t>
      </w:r>
      <w:r w:rsidR="001B151E">
        <w:t xml:space="preserve">UEs (which includes all devices that communicate with a HL WBB BS) </w:t>
      </w:r>
      <w:r w:rsidR="001B151E" w:rsidRPr="004D6A11">
        <w:t xml:space="preserve">is provided in Table </w:t>
      </w:r>
      <w:r w:rsidR="003C2FC8">
        <w:t>9</w:t>
      </w:r>
      <w:r w:rsidR="001B151E" w:rsidRPr="004D6A11">
        <w:t>.</w:t>
      </w:r>
      <w:r w:rsidR="001B151E">
        <w:t xml:space="preserve"> </w:t>
      </w:r>
      <w:r>
        <w:t>A</w:t>
      </w:r>
      <w:r w:rsidR="001B151E">
        <w:t xml:space="preserve"> typical </w:t>
      </w:r>
      <w:r>
        <w:t xml:space="preserve">WBB UE </w:t>
      </w:r>
      <w:r w:rsidR="001B151E">
        <w:t xml:space="preserve">antenna gain </w:t>
      </w:r>
      <w:r>
        <w:t>has been assumed</w:t>
      </w:r>
      <w:r w:rsidR="001B151E">
        <w:t xml:space="preserve"> </w:t>
      </w:r>
      <w:r w:rsidR="003C2FC8">
        <w:t>to represent</w:t>
      </w:r>
      <w:r w:rsidR="001B151E">
        <w:t xml:space="preserve"> common use </w:t>
      </w:r>
      <w:proofErr w:type="gramStart"/>
      <w:r w:rsidR="001B151E">
        <w:t>cases</w:t>
      </w:r>
      <w:r>
        <w:t>,</w:t>
      </w:r>
      <w:proofErr w:type="gramEnd"/>
      <w:r>
        <w:t xml:space="preserve"> h</w:t>
      </w:r>
      <w:r w:rsidR="001B151E">
        <w:t xml:space="preserve">owever a sensitivity analysis </w:t>
      </w:r>
      <w:r>
        <w:t xml:space="preserve">was also </w:t>
      </w:r>
      <w:r w:rsidR="001B151E">
        <w:t xml:space="preserve">conducted </w:t>
      </w:r>
      <w:r>
        <w:t xml:space="preserve">(see below) </w:t>
      </w:r>
      <w:r w:rsidR="001B151E">
        <w:t>to assess the risk</w:t>
      </w:r>
      <w:r w:rsidR="003C2FC8">
        <w:t xml:space="preserve"> of interference</w:t>
      </w:r>
      <w:r w:rsidR="001B151E">
        <w:t xml:space="preserve"> </w:t>
      </w:r>
      <w:r>
        <w:t xml:space="preserve">where </w:t>
      </w:r>
      <w:r w:rsidR="001B151E">
        <w:t>high</w:t>
      </w:r>
      <w:r w:rsidR="003C2FC8">
        <w:t>er</w:t>
      </w:r>
      <w:r w:rsidR="001B151E">
        <w:t xml:space="preserve"> antenna gains</w:t>
      </w:r>
      <w:r>
        <w:t xml:space="preserve"> towards an RA might occur</w:t>
      </w:r>
      <w:r w:rsidR="001B151E">
        <w:t xml:space="preserve">. </w:t>
      </w:r>
    </w:p>
    <w:p w14:paraId="6B3EEAA6" w14:textId="77777777" w:rsidR="003C2FC8" w:rsidRPr="00EB704A" w:rsidRDefault="003C2FC8" w:rsidP="003C2FC8">
      <w:pPr>
        <w:pStyle w:val="Tableheading"/>
      </w:pPr>
      <w:r w:rsidRPr="00EB704A">
        <w:lastRenderedPageBreak/>
        <w:t xml:space="preserve">Calculation summary </w:t>
      </w:r>
      <w:r>
        <w:t xml:space="preserve">for HL WBB UEs </w:t>
      </w:r>
      <w:r w:rsidRPr="00EB704A">
        <w:t>(unwanted emissions case)</w:t>
      </w:r>
    </w:p>
    <w:tbl>
      <w:tblPr>
        <w:tblStyle w:val="ACMAtablestyle"/>
        <w:tblW w:w="9209" w:type="dxa"/>
        <w:tblLook w:val="04A0" w:firstRow="1" w:lastRow="0" w:firstColumn="1" w:lastColumn="0" w:noHBand="0" w:noVBand="1"/>
      </w:tblPr>
      <w:tblGrid>
        <w:gridCol w:w="3964"/>
        <w:gridCol w:w="2127"/>
        <w:gridCol w:w="3118"/>
      </w:tblGrid>
      <w:tr w:rsidR="003C2FC8" w:rsidRPr="00EB704A" w14:paraId="141D6E64" w14:textId="77777777" w:rsidTr="00407D02">
        <w:trPr>
          <w:cnfStyle w:val="100000000000" w:firstRow="1" w:lastRow="0" w:firstColumn="0" w:lastColumn="0" w:oddVBand="0" w:evenVBand="0" w:oddHBand="0" w:evenHBand="0" w:firstRowFirstColumn="0" w:firstRowLastColumn="0" w:lastRowFirstColumn="0" w:lastRowLastColumn="0"/>
        </w:trPr>
        <w:tc>
          <w:tcPr>
            <w:tcW w:w="3964" w:type="dxa"/>
          </w:tcPr>
          <w:p w14:paraId="67BCD8FD" w14:textId="77777777" w:rsidR="003C2FC8" w:rsidRPr="00EB704A" w:rsidRDefault="003C2FC8" w:rsidP="00407D02">
            <w:pPr>
              <w:pStyle w:val="Tableheaderrow"/>
            </w:pPr>
            <w:r w:rsidRPr="00EB704A">
              <w:t>Parameter</w:t>
            </w:r>
          </w:p>
        </w:tc>
        <w:tc>
          <w:tcPr>
            <w:tcW w:w="2127" w:type="dxa"/>
          </w:tcPr>
          <w:p w14:paraId="52DD5752" w14:textId="77777777" w:rsidR="003C2FC8" w:rsidRPr="00EB704A" w:rsidRDefault="003C2FC8" w:rsidP="00407D02">
            <w:pPr>
              <w:pStyle w:val="Tableheaderrow"/>
            </w:pPr>
            <w:r w:rsidRPr="00EB704A">
              <w:t>Value</w:t>
            </w:r>
          </w:p>
        </w:tc>
        <w:tc>
          <w:tcPr>
            <w:tcW w:w="3118" w:type="dxa"/>
          </w:tcPr>
          <w:p w14:paraId="106BD6D5" w14:textId="77777777" w:rsidR="003C2FC8" w:rsidRPr="00EB704A" w:rsidRDefault="003C2FC8" w:rsidP="00407D02">
            <w:pPr>
              <w:pStyle w:val="Tableheaderrow"/>
            </w:pPr>
            <w:r w:rsidRPr="00EB704A">
              <w:t>Notes</w:t>
            </w:r>
          </w:p>
        </w:tc>
      </w:tr>
      <w:tr w:rsidR="003C2FC8" w:rsidRPr="00EB704A" w14:paraId="7C8E16D5"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4820B0F8" w14:textId="77777777" w:rsidR="003C2FC8" w:rsidRPr="00EB704A" w:rsidRDefault="003C2FC8" w:rsidP="00407D02">
            <w:pPr>
              <w:pStyle w:val="TableBody"/>
            </w:pPr>
            <w:r w:rsidRPr="00DF755F">
              <w:t>Maximum Tx unwanted emissions</w:t>
            </w:r>
            <w:r>
              <w:t xml:space="preserve"> –</w:t>
            </w:r>
            <w:r w:rsidRPr="00DF755F">
              <w:t xml:space="preserve"> </w:t>
            </w:r>
            <m:oMath>
              <m:sSub>
                <m:sSubPr>
                  <m:ctrlPr>
                    <w:rPr>
                      <w:rFonts w:ascii="Cambria Math" w:hAnsi="Cambria Math"/>
                    </w:rPr>
                  </m:ctrlPr>
                </m:sSubPr>
                <m:e>
                  <m:r>
                    <w:rPr>
                      <w:rFonts w:ascii="Cambria Math" w:hAnsi="Cambria Math"/>
                    </w:rPr>
                    <m:t>P</m:t>
                  </m:r>
                </m:e>
                <m:sub>
                  <m:r>
                    <w:rPr>
                      <w:rFonts w:ascii="Cambria Math" w:hAnsi="Cambria Math"/>
                    </w:rPr>
                    <m:t>Tx</m:t>
                  </m:r>
                </m:sub>
              </m:sSub>
            </m:oMath>
            <w:r>
              <w:t xml:space="preserve"> (total radiated power) per polarisation</w:t>
            </w:r>
          </w:p>
        </w:tc>
        <w:tc>
          <w:tcPr>
            <w:tcW w:w="2127" w:type="dxa"/>
          </w:tcPr>
          <w:p w14:paraId="2931EE3D" w14:textId="77777777" w:rsidR="003C2FC8" w:rsidRPr="00EB704A" w:rsidRDefault="003C2FC8" w:rsidP="00407D02">
            <w:pPr>
              <w:pStyle w:val="TableBody"/>
            </w:pPr>
            <w:r w:rsidRPr="00DF755F">
              <w:t>-</w:t>
            </w:r>
            <w:r>
              <w:t>30</w:t>
            </w:r>
            <w:r w:rsidRPr="00DF755F">
              <w:t xml:space="preserve"> dBm/MHz</w:t>
            </w:r>
          </w:p>
        </w:tc>
        <w:tc>
          <w:tcPr>
            <w:tcW w:w="3118" w:type="dxa"/>
          </w:tcPr>
          <w:p w14:paraId="7B8D7352" w14:textId="77777777" w:rsidR="003C2FC8" w:rsidRPr="00EB704A" w:rsidRDefault="003C2FC8" w:rsidP="00407D02">
            <w:pPr>
              <w:pStyle w:val="TableBody"/>
            </w:pPr>
            <w:r>
              <w:t>3GPP spurious emission limits for user equipment</w:t>
            </w:r>
          </w:p>
        </w:tc>
      </w:tr>
      <w:tr w:rsidR="003C2FC8" w:rsidRPr="00EB704A" w14:paraId="5E7D98CF"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720EE7EE" w14:textId="77777777" w:rsidR="003C2FC8" w:rsidRPr="00EB704A" w:rsidRDefault="003C2FC8" w:rsidP="00407D02">
            <w:pPr>
              <w:pStyle w:val="TableBody"/>
            </w:pPr>
            <w:r>
              <w:t>T</w:t>
            </w:r>
            <w:r w:rsidRPr="00DF755F">
              <w:t>ransmitter gain</w:t>
            </w:r>
            <w:r>
              <w:t xml:space="preserve"> above the horizon</w:t>
            </w:r>
            <w:r w:rsidRPr="00DF755F">
              <w:t xml:space="preserve">, </w:t>
            </w:r>
            <m:oMath>
              <m:sSub>
                <m:sSubPr>
                  <m:ctrlPr>
                    <w:rPr>
                      <w:rFonts w:ascii="Cambria Math" w:hAnsi="Cambria Math"/>
                    </w:rPr>
                  </m:ctrlPr>
                </m:sSubPr>
                <m:e>
                  <m:r>
                    <w:rPr>
                      <w:rFonts w:ascii="Cambria Math" w:hAnsi="Cambria Math"/>
                    </w:rPr>
                    <m:t>G</m:t>
                  </m:r>
                </m:e>
                <m:sub>
                  <m:r>
                    <w:rPr>
                      <w:rFonts w:ascii="Cambria Math" w:hAnsi="Cambria Math"/>
                    </w:rPr>
                    <m:t>Tx</m:t>
                  </m:r>
                </m:sub>
              </m:sSub>
            </m:oMath>
          </w:p>
        </w:tc>
        <w:tc>
          <w:tcPr>
            <w:tcW w:w="2127" w:type="dxa"/>
          </w:tcPr>
          <w:p w14:paraId="40E48DB9" w14:textId="77777777" w:rsidR="003C2FC8" w:rsidRPr="00EB704A" w:rsidRDefault="003C2FC8" w:rsidP="00407D02">
            <w:pPr>
              <w:pStyle w:val="TableBody"/>
            </w:pPr>
            <w:r>
              <w:t xml:space="preserve">-4 </w:t>
            </w:r>
            <w:proofErr w:type="spellStart"/>
            <w:r>
              <w:t>dBi</w:t>
            </w:r>
            <w:proofErr w:type="spellEnd"/>
          </w:p>
        </w:tc>
        <w:tc>
          <w:tcPr>
            <w:tcW w:w="3118" w:type="dxa"/>
          </w:tcPr>
          <w:p w14:paraId="1B1DBA37" w14:textId="303727C0" w:rsidR="003C2FC8" w:rsidRPr="00EB704A" w:rsidRDefault="003C2FC8" w:rsidP="00407D02">
            <w:pPr>
              <w:pStyle w:val="TableBody"/>
            </w:pPr>
            <w:r>
              <w:t xml:space="preserve">Typical </w:t>
            </w:r>
            <w:proofErr w:type="gramStart"/>
            <w:r>
              <w:t>antenna</w:t>
            </w:r>
            <w:proofErr w:type="gramEnd"/>
            <w:r>
              <w:t xml:space="preserve"> gain for user equipment in Annex 4.4 of WP5D/</w:t>
            </w:r>
            <w:hyperlink r:id="rId38" w:history="1">
              <w:r w:rsidRPr="001A0342">
                <w:rPr>
                  <w:rStyle w:val="Hyperlink"/>
                </w:rPr>
                <w:t>716</w:t>
              </w:r>
            </w:hyperlink>
          </w:p>
        </w:tc>
      </w:tr>
      <w:tr w:rsidR="003C2FC8" w:rsidRPr="00EB704A" w14:paraId="46E07862"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135C2C52" w14:textId="77777777" w:rsidR="003C2FC8" w:rsidRPr="00EB704A" w:rsidRDefault="003C2FC8" w:rsidP="00407D02">
            <w:pPr>
              <w:pStyle w:val="TableBody"/>
            </w:pPr>
            <w:r w:rsidRPr="00DF755F">
              <w:t xml:space="preserve">Radio altimeter net gain, </w:t>
            </w:r>
            <m:oMath>
              <m:sSub>
                <m:sSubPr>
                  <m:ctrlPr>
                    <w:rPr>
                      <w:rFonts w:ascii="Cambria Math" w:hAnsi="Cambria Math"/>
                    </w:rPr>
                  </m:ctrlPr>
                </m:sSubPr>
                <m:e>
                  <m:r>
                    <w:rPr>
                      <w:rFonts w:ascii="Cambria Math" w:hAnsi="Cambria Math"/>
                    </w:rPr>
                    <m:t>G</m:t>
                  </m:r>
                </m:e>
                <m:sub>
                  <m:r>
                    <w:rPr>
                      <w:rFonts w:ascii="Cambria Math" w:hAnsi="Cambria Math"/>
                    </w:rPr>
                    <m:t>Rx</m:t>
                  </m:r>
                </m:sub>
              </m:sSub>
            </m:oMath>
          </w:p>
        </w:tc>
        <w:tc>
          <w:tcPr>
            <w:tcW w:w="2127" w:type="dxa"/>
          </w:tcPr>
          <w:p w14:paraId="521D0793" w14:textId="77777777" w:rsidR="003C2FC8" w:rsidRPr="00EB704A" w:rsidRDefault="003C2FC8" w:rsidP="00407D02">
            <w:pPr>
              <w:pStyle w:val="TableBody"/>
            </w:pPr>
            <w:r w:rsidRPr="00DF755F">
              <w:t xml:space="preserve">5 </w:t>
            </w:r>
            <w:proofErr w:type="spellStart"/>
            <w:r w:rsidRPr="00DF755F">
              <w:t>dBi</w:t>
            </w:r>
            <w:proofErr w:type="spellEnd"/>
          </w:p>
        </w:tc>
        <w:tc>
          <w:tcPr>
            <w:tcW w:w="3118" w:type="dxa"/>
          </w:tcPr>
          <w:p w14:paraId="3EB87EAD" w14:textId="77777777" w:rsidR="003C2FC8" w:rsidRPr="00EB704A" w:rsidRDefault="003C2FC8" w:rsidP="00407D02">
            <w:pPr>
              <w:pStyle w:val="TableBody"/>
            </w:pPr>
            <w:r w:rsidRPr="00DF755F">
              <w:t xml:space="preserve">RTCA </w:t>
            </w:r>
            <w:r>
              <w:t>F</w:t>
            </w:r>
            <w:r w:rsidRPr="00DF755F">
              <w:t>igure 6-12 of ~8</w:t>
            </w:r>
            <w:r>
              <w:t xml:space="preserve"> </w:t>
            </w:r>
            <w:proofErr w:type="spellStart"/>
            <w:r w:rsidRPr="00DF755F">
              <w:t>dBi</w:t>
            </w:r>
            <w:proofErr w:type="spellEnd"/>
            <w:r w:rsidRPr="00DF755F">
              <w:t xml:space="preserve"> less AVSI use of 3 dB cable loss</w:t>
            </w:r>
          </w:p>
        </w:tc>
      </w:tr>
      <w:tr w:rsidR="003C2FC8" w:rsidRPr="00EB704A" w14:paraId="3FFDFD76"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2C7710A8" w14:textId="77777777" w:rsidR="003C2FC8" w:rsidRPr="00EB704A" w:rsidRDefault="003C2FC8" w:rsidP="00407D02">
            <w:pPr>
              <w:pStyle w:val="TableBody"/>
            </w:pPr>
            <w:r w:rsidRPr="00DF755F">
              <w:t xml:space="preserve">ITM Threshold (in 1MHz), </w:t>
            </w:r>
            <m:oMath>
              <m:sSub>
                <m:sSubPr>
                  <m:ctrlPr>
                    <w:rPr>
                      <w:rFonts w:ascii="Cambria Math" w:hAnsi="Cambria Math"/>
                    </w:rPr>
                  </m:ctrlPr>
                </m:sSubPr>
                <m:e>
                  <m:r>
                    <w:rPr>
                      <w:rFonts w:ascii="Cambria Math" w:hAnsi="Cambria Math"/>
                    </w:rPr>
                    <m:t>ITM</m:t>
                  </m:r>
                </m:e>
                <m:sub>
                  <m:r>
                    <w:rPr>
                      <w:rFonts w:ascii="Cambria Math" w:hAnsi="Cambria Math"/>
                    </w:rPr>
                    <m:t>thres</m:t>
                  </m:r>
                </m:sub>
              </m:sSub>
            </m:oMath>
          </w:p>
        </w:tc>
        <w:tc>
          <w:tcPr>
            <w:tcW w:w="2127" w:type="dxa"/>
          </w:tcPr>
          <w:p w14:paraId="6EC6DAB0" w14:textId="77777777" w:rsidR="003C2FC8" w:rsidRPr="00EB704A" w:rsidRDefault="003C2FC8" w:rsidP="00407D02">
            <w:pPr>
              <w:pStyle w:val="TableBody"/>
            </w:pPr>
            <w:r w:rsidRPr="00DF755F">
              <w:t>-80 dBm/MHz</w:t>
            </w:r>
          </w:p>
        </w:tc>
        <w:tc>
          <w:tcPr>
            <w:tcW w:w="3118" w:type="dxa"/>
          </w:tcPr>
          <w:p w14:paraId="5DC09416" w14:textId="01FA2131" w:rsidR="003C2FC8" w:rsidRPr="00EB704A" w:rsidRDefault="003C2FC8" w:rsidP="00407D02">
            <w:pPr>
              <w:pStyle w:val="TableBody"/>
            </w:pPr>
            <w:r w:rsidRPr="00DF755F">
              <w:t>RTCA Cat</w:t>
            </w:r>
            <w:r w:rsidR="005075AA">
              <w:t>egory</w:t>
            </w:r>
            <w:r w:rsidRPr="00DF755F">
              <w:t xml:space="preserve"> 1 4.2–4.4 GHz band spurious limit at 50-200 ft</w:t>
            </w:r>
          </w:p>
        </w:tc>
      </w:tr>
      <w:tr w:rsidR="003C2FC8" w:rsidRPr="00EB704A" w14:paraId="6D715344" w14:textId="77777777" w:rsidTr="00407D02">
        <w:trPr>
          <w:cnfStyle w:val="000000100000" w:firstRow="0" w:lastRow="0" w:firstColumn="0" w:lastColumn="0" w:oddVBand="0" w:evenVBand="0" w:oddHBand="1" w:evenHBand="0" w:firstRowFirstColumn="0" w:firstRowLastColumn="0" w:lastRowFirstColumn="0" w:lastRowLastColumn="0"/>
        </w:trPr>
        <w:tc>
          <w:tcPr>
            <w:tcW w:w="3964" w:type="dxa"/>
          </w:tcPr>
          <w:p w14:paraId="0DF1802C" w14:textId="77777777" w:rsidR="003C2FC8" w:rsidRPr="00EB704A" w:rsidRDefault="003C2FC8" w:rsidP="00407D02">
            <w:pPr>
              <w:pStyle w:val="TableBody"/>
            </w:pPr>
            <w:r>
              <w:t>Required p</w:t>
            </w:r>
            <w:r w:rsidRPr="00EB704A">
              <w:t>ath loss</w:t>
            </w:r>
          </w:p>
        </w:tc>
        <w:tc>
          <w:tcPr>
            <w:tcW w:w="2127" w:type="dxa"/>
          </w:tcPr>
          <w:p w14:paraId="04CEC578" w14:textId="77777777" w:rsidR="003C2FC8" w:rsidRPr="00EB704A" w:rsidRDefault="003C2FC8" w:rsidP="00407D02">
            <w:pPr>
              <w:pStyle w:val="TableBody"/>
            </w:pPr>
            <w:r>
              <w:t>51</w:t>
            </w:r>
            <w:r w:rsidRPr="00EB704A">
              <w:t xml:space="preserve"> dB</w:t>
            </w:r>
          </w:p>
        </w:tc>
        <w:tc>
          <w:tcPr>
            <w:tcW w:w="3118" w:type="dxa"/>
          </w:tcPr>
          <w:p w14:paraId="0B7A49E3" w14:textId="77777777" w:rsidR="003C2FC8" w:rsidRPr="00EB704A" w:rsidRDefault="003C2FC8" w:rsidP="00407D02">
            <w:pPr>
              <w:pStyle w:val="TableBody"/>
            </w:pPr>
            <w:r>
              <w:t>Calculation</w:t>
            </w:r>
          </w:p>
        </w:tc>
      </w:tr>
      <w:tr w:rsidR="003C2FC8" w:rsidRPr="006C190C" w14:paraId="6F26BA69" w14:textId="77777777" w:rsidTr="00407D02">
        <w:trPr>
          <w:cnfStyle w:val="000000010000" w:firstRow="0" w:lastRow="0" w:firstColumn="0" w:lastColumn="0" w:oddVBand="0" w:evenVBand="0" w:oddHBand="0" w:evenHBand="1" w:firstRowFirstColumn="0" w:firstRowLastColumn="0" w:lastRowFirstColumn="0" w:lastRowLastColumn="0"/>
        </w:trPr>
        <w:tc>
          <w:tcPr>
            <w:tcW w:w="3964" w:type="dxa"/>
          </w:tcPr>
          <w:p w14:paraId="2F9454AF" w14:textId="77777777" w:rsidR="003C2FC8" w:rsidRDefault="003C2FC8" w:rsidP="00407D02">
            <w:pPr>
              <w:pStyle w:val="TableBody"/>
            </w:pPr>
            <w:r>
              <w:t>Equivalent distance to achieve path loss</w:t>
            </w:r>
          </w:p>
        </w:tc>
        <w:tc>
          <w:tcPr>
            <w:tcW w:w="2127" w:type="dxa"/>
          </w:tcPr>
          <w:p w14:paraId="68819683" w14:textId="77777777" w:rsidR="003C2FC8" w:rsidRDefault="003C2FC8" w:rsidP="00407D02">
            <w:pPr>
              <w:pStyle w:val="TableBody"/>
            </w:pPr>
            <w:r>
              <w:t>2.03 m</w:t>
            </w:r>
          </w:p>
        </w:tc>
        <w:tc>
          <w:tcPr>
            <w:tcW w:w="3118" w:type="dxa"/>
          </w:tcPr>
          <w:p w14:paraId="4E7810BB" w14:textId="188F06A4" w:rsidR="003C2FC8" w:rsidRPr="00EB704A" w:rsidRDefault="003C2FC8" w:rsidP="00407D02">
            <w:pPr>
              <w:pStyle w:val="TableBody"/>
            </w:pPr>
            <w:r>
              <w:t xml:space="preserve">Calculation using FSL </w:t>
            </w:r>
            <w:r w:rsidR="00D831BE">
              <w:t>at</w:t>
            </w:r>
            <w:r w:rsidRPr="00EB704A">
              <w:t xml:space="preserve"> 4200.5</w:t>
            </w:r>
            <w:r>
              <w:t> </w:t>
            </w:r>
            <w:r w:rsidRPr="00EB704A">
              <w:t>MHz</w:t>
            </w:r>
          </w:p>
        </w:tc>
      </w:tr>
    </w:tbl>
    <w:p w14:paraId="3BCA3E3D" w14:textId="77777777" w:rsidR="003C2FC8" w:rsidRDefault="003C2FC8" w:rsidP="003C2FC8">
      <w:pPr>
        <w:pStyle w:val="Spaceaftertable"/>
      </w:pPr>
    </w:p>
    <w:p w14:paraId="144BF28D" w14:textId="613703DA" w:rsidR="003C2FC8" w:rsidRDefault="003C2FC8" w:rsidP="003C2FC8">
      <w:pPr>
        <w:pStyle w:val="Spaceaftertable"/>
      </w:pPr>
      <w:bookmarkStart w:id="30" w:name="_Hlk170803179"/>
      <w:r>
        <w:t xml:space="preserve">The </w:t>
      </w:r>
      <w:r w:rsidR="00D831BE">
        <w:t>calculated</w:t>
      </w:r>
      <w:r>
        <w:t xml:space="preserve"> separation distance in Table 9 is sufficiently small that, for the case considered, the risk of interference from user equipment </w:t>
      </w:r>
      <w:r w:rsidR="00D831BE">
        <w:t>can be considered</w:t>
      </w:r>
      <w:r>
        <w:t xml:space="preserve"> is negligible.</w:t>
      </w:r>
      <w:r w:rsidR="00F210FC">
        <w:t xml:space="preserve"> </w:t>
      </w:r>
      <w:r w:rsidR="00017B9C">
        <w:t xml:space="preserve">These results equally apply to Scenario 2 where the </w:t>
      </w:r>
      <w:r w:rsidR="00D831BE">
        <w:t xml:space="preserve">WBB </w:t>
      </w:r>
      <w:r w:rsidR="00017B9C">
        <w:t xml:space="preserve">UE is located perpendicular to the runway centre. </w:t>
      </w:r>
    </w:p>
    <w:bookmarkEnd w:id="30"/>
    <w:p w14:paraId="6974DC85" w14:textId="77777777" w:rsidR="003C2FC8" w:rsidRPr="008129C4" w:rsidRDefault="003C2FC8" w:rsidP="003C2FC8">
      <w:pPr>
        <w:pStyle w:val="Heading3"/>
        <w:spacing w:before="360"/>
      </w:pPr>
      <w:r>
        <w:t>Sensitivity analysis</w:t>
      </w:r>
    </w:p>
    <w:p w14:paraId="006F1093" w14:textId="4ED18EE2" w:rsidR="00F210FC" w:rsidRDefault="003C2FC8" w:rsidP="003C2FC8">
      <w:pPr>
        <w:pStyle w:val="Spaceaftertable"/>
      </w:pPr>
      <w:r>
        <w:t xml:space="preserve">The calculations in Table 9 were repeated to assess the impact on separation distances from increasing antenna gains. </w:t>
      </w:r>
      <w:r w:rsidR="00F210FC">
        <w:t xml:space="preserve">As the </w:t>
      </w:r>
      <w:r w:rsidR="0032293B">
        <w:t>restrictions within</w:t>
      </w:r>
      <w:r w:rsidR="00F210FC">
        <w:t xml:space="preserve"> the OLS do not apply to UEs, it was assumed UEs are operating at a height of 2 metres above the ground. This height was applied in combination with the calculated separation distance to determine the distance from the runway threshold that interference could occur to an RA</w:t>
      </w:r>
      <w:r w:rsidR="00C84761">
        <w:t xml:space="preserve"> from a UE</w:t>
      </w:r>
      <w:r w:rsidR="00F210FC">
        <w:t xml:space="preserve">. The results of this sensitivity analysis are provided in Table 10. </w:t>
      </w:r>
    </w:p>
    <w:p w14:paraId="7B31996B" w14:textId="13F7FBD2" w:rsidR="00017B9C" w:rsidRDefault="003C2FC8" w:rsidP="00017B9C">
      <w:pPr>
        <w:pStyle w:val="Paragraph"/>
        <w:spacing w:before="240"/>
      </w:pPr>
      <w:r>
        <w:t xml:space="preserve">The results show that a UE </w:t>
      </w:r>
      <w:r w:rsidR="00F210FC">
        <w:t xml:space="preserve">with </w:t>
      </w:r>
      <w:r>
        <w:t xml:space="preserve">an antenna gain </w:t>
      </w:r>
      <w:r w:rsidR="00C84761">
        <w:t xml:space="preserve">towards an RA </w:t>
      </w:r>
      <w:r w:rsidR="00F210FC">
        <w:t xml:space="preserve">greater than </w:t>
      </w:r>
      <w:r>
        <w:t xml:space="preserve">6 </w:t>
      </w:r>
      <w:proofErr w:type="spellStart"/>
      <w:r>
        <w:t>dBi</w:t>
      </w:r>
      <w:proofErr w:type="spellEnd"/>
      <w:r>
        <w:t xml:space="preserve"> could potentially cause interference</w:t>
      </w:r>
      <w:r w:rsidR="00F210FC">
        <w:t xml:space="preserve"> to an RA. H</w:t>
      </w:r>
      <w:r>
        <w:t>owever</w:t>
      </w:r>
      <w:r w:rsidR="00F210FC">
        <w:t>,</w:t>
      </w:r>
      <w:r>
        <w:t xml:space="preserve"> </w:t>
      </w:r>
      <w:r w:rsidR="00017B9C">
        <w:t xml:space="preserve">this would only occur if the UE </w:t>
      </w:r>
      <w:r w:rsidR="00C84761">
        <w:t xml:space="preserve">was </w:t>
      </w:r>
      <w:r w:rsidR="00017B9C">
        <w:t xml:space="preserve">operating within the ORA runway strip with direct line of </w:t>
      </w:r>
      <w:r w:rsidR="00DA56CA">
        <w:t>sight</w:t>
      </w:r>
      <w:r w:rsidR="00017B9C">
        <w:t xml:space="preserve"> to the RA. As this is a controlled space at airports, it is considered that site management arrangements </w:t>
      </w:r>
      <w:r w:rsidR="00C84761">
        <w:t>would mitigate</w:t>
      </w:r>
      <w:r w:rsidR="00017B9C">
        <w:t xml:space="preserve"> the issue.</w:t>
      </w:r>
    </w:p>
    <w:p w14:paraId="41A39DBE" w14:textId="5CB546B1" w:rsidR="00017B9C" w:rsidRDefault="00017B9C" w:rsidP="00017B9C">
      <w:pPr>
        <w:pStyle w:val="Spaceaftertable"/>
      </w:pPr>
      <w:r>
        <w:t xml:space="preserve">The </w:t>
      </w:r>
      <w:r w:rsidR="00C84761">
        <w:t>minimum UE gain for</w:t>
      </w:r>
      <w:r>
        <w:t xml:space="preserve"> which interference could occur within the OLS area (greater than 60 m distance from the runway threshold) is 10 </w:t>
      </w:r>
      <w:proofErr w:type="spellStart"/>
      <w:r>
        <w:t>dBi</w:t>
      </w:r>
      <w:proofErr w:type="spellEnd"/>
      <w:r w:rsidR="00C84761">
        <w:t>, as</w:t>
      </w:r>
      <w:r>
        <w:t xml:space="preserve"> shown in Figure </w:t>
      </w:r>
      <w:r w:rsidR="002E24DD">
        <w:t>10</w:t>
      </w:r>
      <w:r>
        <w:t xml:space="preserve">. </w:t>
      </w:r>
      <w:r w:rsidR="00C84761">
        <w:t>T</w:t>
      </w:r>
      <w:r>
        <w:t xml:space="preserve">his </w:t>
      </w:r>
      <w:r w:rsidR="00C84761">
        <w:t xml:space="preserve">is </w:t>
      </w:r>
      <w:r>
        <w:t xml:space="preserve">also </w:t>
      </w:r>
      <w:r w:rsidR="00C84761">
        <w:t xml:space="preserve">based on an assumption that </w:t>
      </w:r>
      <w:r>
        <w:t>the UE is operating at maximum power. However, in practice, due to power control, UEs will typically operate at lower power levels</w:t>
      </w:r>
      <w:r w:rsidR="00C84761">
        <w:t>,</w:t>
      </w:r>
      <w:r>
        <w:t xml:space="preserve"> which further reduces the risk. Furthermore, as indicated in the RTCA report and </w:t>
      </w:r>
      <w:r w:rsidR="00C84761">
        <w:t>as</w:t>
      </w:r>
      <w:r>
        <w:t xml:space="preserve"> discussed </w:t>
      </w:r>
      <w:r w:rsidR="00C84761">
        <w:t>when considering</w:t>
      </w:r>
      <w:r>
        <w:t xml:space="preserve"> the HL WBB </w:t>
      </w:r>
      <w:r w:rsidR="00C84761">
        <w:t>(</w:t>
      </w:r>
      <w:r>
        <w:t>non-AAS</w:t>
      </w:r>
      <w:r w:rsidR="00C84761">
        <w:t>) potential interference scenario</w:t>
      </w:r>
      <w:r>
        <w:t>, an additional 3 dB of margin could be considered to account for</w:t>
      </w:r>
      <w:r w:rsidR="00CF330B">
        <w:t xml:space="preserve"> </w:t>
      </w:r>
      <w:r w:rsidR="00CF330B" w:rsidRPr="004D6A11">
        <w:t xml:space="preserve">the </w:t>
      </w:r>
      <w:r w:rsidR="00C84761">
        <w:t xml:space="preserve">lower </w:t>
      </w:r>
      <w:r w:rsidR="00CF330B" w:rsidRPr="004D6A11">
        <w:t>effective antenna gain within the 4200-4400 MHz frequency range</w:t>
      </w:r>
      <w:r w:rsidR="00CF330B">
        <w:t xml:space="preserve">. </w:t>
      </w:r>
    </w:p>
    <w:p w14:paraId="59676460" w14:textId="019E6A06" w:rsidR="00017B9C" w:rsidRDefault="00C42FC8" w:rsidP="00955BBA">
      <w:pPr>
        <w:pStyle w:val="Paragraph"/>
        <w:spacing w:before="240"/>
      </w:pPr>
      <w:r>
        <w:t>Additionally,</w:t>
      </w:r>
      <w:r w:rsidR="00CF330B">
        <w:t xml:space="preserve"> the maximum in-band emission limit</w:t>
      </w:r>
      <w:r w:rsidR="00752FCD">
        <w:t xml:space="preserve"> proposed for HL WBB systems</w:t>
      </w:r>
      <w:r w:rsidR="00CF330B">
        <w:t xml:space="preserve"> place</w:t>
      </w:r>
      <w:r>
        <w:t>s</w:t>
      </w:r>
      <w:r w:rsidR="00CF330B">
        <w:t xml:space="preserve"> a practical limit on the maximum </w:t>
      </w:r>
      <w:r>
        <w:t xml:space="preserve">UE </w:t>
      </w:r>
      <w:r w:rsidR="00CF330B">
        <w:t xml:space="preserve">antenna gain. 3GPP TS </w:t>
      </w:r>
      <w:r w:rsidR="00752FCD">
        <w:t xml:space="preserve">101-1 </w:t>
      </w:r>
      <w:r w:rsidR="00CF330B">
        <w:t>specif</w:t>
      </w:r>
      <w:r>
        <w:t>ies</w:t>
      </w:r>
      <w:r w:rsidR="00CF330B">
        <w:t xml:space="preserve"> a maximum power of 23 dBm per occupied bandwidth for power class 3 terminals in the 3400-4200 MHz band. The maximum in-band EIRP </w:t>
      </w:r>
      <w:r w:rsidR="00752FCD">
        <w:t xml:space="preserve">proposed </w:t>
      </w:r>
      <w:r w:rsidR="00CF330B">
        <w:t>for a HL WBB transmitter is 34 dBm/50 MHz (17 dBm/MHz EIRP</w:t>
      </w:r>
      <w:r w:rsidR="00752FCD">
        <w:t>)</w:t>
      </w:r>
      <w:r w:rsidR="00CF330B">
        <w:t xml:space="preserve"> within 3950-4000 MHz band. This results in a maximum antenna gain of 11 </w:t>
      </w:r>
      <w:proofErr w:type="spellStart"/>
      <w:r w:rsidR="00CF330B">
        <w:t>dBi</w:t>
      </w:r>
      <w:proofErr w:type="spellEnd"/>
      <w:r w:rsidR="00CF330B">
        <w:t xml:space="preserve"> for a HL WBB UE operating at maximum power. When the 3 dB RTCA margin is </w:t>
      </w:r>
      <w:proofErr w:type="gramStart"/>
      <w:r>
        <w:t>taken into account</w:t>
      </w:r>
      <w:proofErr w:type="gramEnd"/>
      <w:r w:rsidR="00CF330B">
        <w:t xml:space="preserve">, </w:t>
      </w:r>
      <w:r>
        <w:t>it can be concluded that</w:t>
      </w:r>
      <w:r w:rsidR="00CF330B">
        <w:t xml:space="preserve"> a </w:t>
      </w:r>
      <w:r w:rsidR="00CF330B">
        <w:lastRenderedPageBreak/>
        <w:t xml:space="preserve">HL WBB UE operating outside the ORA runway strip will not cause interference to an RA. </w:t>
      </w:r>
    </w:p>
    <w:p w14:paraId="0899EFBF" w14:textId="35560900" w:rsidR="003C2FC8" w:rsidRDefault="003C2FC8" w:rsidP="003C2FC8">
      <w:pPr>
        <w:pStyle w:val="Tableheading"/>
      </w:pPr>
      <w:r>
        <w:t xml:space="preserve">Calculations of </w:t>
      </w:r>
      <w:r w:rsidR="00046CC8">
        <w:t>separation</w:t>
      </w:r>
      <w:r>
        <w:t xml:space="preserve"> distances for different UE antenna gains</w:t>
      </w:r>
    </w:p>
    <w:tbl>
      <w:tblPr>
        <w:tblStyle w:val="ACMAtablestyle"/>
        <w:tblW w:w="0" w:type="auto"/>
        <w:tblLook w:val="04A0" w:firstRow="1" w:lastRow="0" w:firstColumn="1" w:lastColumn="0" w:noHBand="0" w:noVBand="1"/>
      </w:tblPr>
      <w:tblGrid>
        <w:gridCol w:w="1915"/>
        <w:gridCol w:w="1915"/>
        <w:gridCol w:w="1915"/>
      </w:tblGrid>
      <w:tr w:rsidR="003C2FC8" w14:paraId="130BD73E" w14:textId="77777777" w:rsidTr="00407D02">
        <w:trPr>
          <w:cnfStyle w:val="100000000000" w:firstRow="1" w:lastRow="0" w:firstColumn="0" w:lastColumn="0" w:oddVBand="0" w:evenVBand="0" w:oddHBand="0" w:evenHBand="0" w:firstRowFirstColumn="0" w:firstRowLastColumn="0" w:lastRowFirstColumn="0" w:lastRowLastColumn="0"/>
        </w:trPr>
        <w:tc>
          <w:tcPr>
            <w:tcW w:w="1915" w:type="dxa"/>
          </w:tcPr>
          <w:p w14:paraId="148F3407" w14:textId="40A40DE8" w:rsidR="003C2FC8" w:rsidRDefault="00C84761" w:rsidP="00407D02">
            <w:pPr>
              <w:pStyle w:val="Tableheaderrow"/>
            </w:pPr>
            <w:r>
              <w:t xml:space="preserve">UE </w:t>
            </w:r>
            <w:r w:rsidR="003C2FC8">
              <w:t xml:space="preserve">Antenna </w:t>
            </w:r>
            <w:r w:rsidR="00F36599">
              <w:t>g</w:t>
            </w:r>
            <w:r w:rsidR="003C2FC8">
              <w:t>ain</w:t>
            </w:r>
            <w:r w:rsidR="00F36599">
              <w:t xml:space="preserve"> towards RA</w:t>
            </w:r>
          </w:p>
        </w:tc>
        <w:tc>
          <w:tcPr>
            <w:tcW w:w="1915" w:type="dxa"/>
          </w:tcPr>
          <w:p w14:paraId="54CBA883" w14:textId="70B65881" w:rsidR="003C2FC8" w:rsidRDefault="00046CC8" w:rsidP="00407D02">
            <w:pPr>
              <w:pStyle w:val="Tableheaderrow"/>
            </w:pPr>
            <w:r>
              <w:t>Separation</w:t>
            </w:r>
            <w:r w:rsidR="003C2FC8" w:rsidRPr="00E43905">
              <w:t xml:space="preserve"> distance</w:t>
            </w:r>
            <w:r w:rsidR="003C2FC8">
              <w:t xml:space="preserve"> (free space path loss)</w:t>
            </w:r>
          </w:p>
        </w:tc>
        <w:tc>
          <w:tcPr>
            <w:tcW w:w="1915" w:type="dxa"/>
          </w:tcPr>
          <w:p w14:paraId="240C9DBB" w14:textId="77777777" w:rsidR="003C2FC8" w:rsidRDefault="003C2FC8" w:rsidP="00407D02">
            <w:pPr>
              <w:pStyle w:val="Tableheaderrow"/>
            </w:pPr>
            <w:r>
              <w:t>Distance from runway threshold that interference can potentially occur</w:t>
            </w:r>
          </w:p>
        </w:tc>
      </w:tr>
      <w:tr w:rsidR="003C2FC8" w14:paraId="74702600" w14:textId="77777777" w:rsidTr="00407D02">
        <w:trPr>
          <w:cnfStyle w:val="000000100000" w:firstRow="0" w:lastRow="0" w:firstColumn="0" w:lastColumn="0" w:oddVBand="0" w:evenVBand="0" w:oddHBand="1" w:evenHBand="0" w:firstRowFirstColumn="0" w:firstRowLastColumn="0" w:lastRowFirstColumn="0" w:lastRowLastColumn="0"/>
        </w:trPr>
        <w:tc>
          <w:tcPr>
            <w:tcW w:w="0" w:type="dxa"/>
            <w:shd w:val="clear" w:color="auto" w:fill="auto"/>
          </w:tcPr>
          <w:p w14:paraId="484D23DD" w14:textId="77777777" w:rsidR="003C2FC8" w:rsidRDefault="003C2FC8" w:rsidP="00407D02">
            <w:pPr>
              <w:pStyle w:val="TableBody"/>
            </w:pPr>
            <w:r w:rsidRPr="00D77FAD">
              <w:t>-4</w:t>
            </w:r>
            <w:r>
              <w:t xml:space="preserve"> </w:t>
            </w:r>
            <w:proofErr w:type="spellStart"/>
            <w:r>
              <w:t>dBi</w:t>
            </w:r>
            <w:proofErr w:type="spellEnd"/>
          </w:p>
        </w:tc>
        <w:tc>
          <w:tcPr>
            <w:tcW w:w="0" w:type="dxa"/>
            <w:shd w:val="clear" w:color="auto" w:fill="auto"/>
          </w:tcPr>
          <w:p w14:paraId="5265B3EB" w14:textId="77777777" w:rsidR="003C2FC8" w:rsidRDefault="003C2FC8" w:rsidP="00407D02">
            <w:pPr>
              <w:pStyle w:val="TableBody"/>
            </w:pPr>
            <w:r w:rsidRPr="00D77FAD">
              <w:t>2</w:t>
            </w:r>
            <w:r>
              <w:t>.0 m</w:t>
            </w:r>
          </w:p>
        </w:tc>
        <w:tc>
          <w:tcPr>
            <w:tcW w:w="0" w:type="dxa"/>
            <w:shd w:val="clear" w:color="auto" w:fill="auto"/>
          </w:tcPr>
          <w:p w14:paraId="22B42806" w14:textId="77777777" w:rsidR="003C2FC8" w:rsidRDefault="003C2FC8" w:rsidP="00407D02">
            <w:pPr>
              <w:pStyle w:val="TableBody"/>
            </w:pPr>
            <w:r>
              <w:t>None</w:t>
            </w:r>
          </w:p>
        </w:tc>
      </w:tr>
      <w:tr w:rsidR="003C2FC8" w14:paraId="16DB2C69" w14:textId="77777777" w:rsidTr="00407D02">
        <w:trPr>
          <w:cnfStyle w:val="000000010000" w:firstRow="0" w:lastRow="0" w:firstColumn="0" w:lastColumn="0" w:oddVBand="0" w:evenVBand="0" w:oddHBand="0" w:evenHBand="1" w:firstRowFirstColumn="0" w:firstRowLastColumn="0" w:lastRowFirstColumn="0" w:lastRowLastColumn="0"/>
        </w:trPr>
        <w:tc>
          <w:tcPr>
            <w:tcW w:w="0" w:type="dxa"/>
            <w:shd w:val="clear" w:color="auto" w:fill="auto"/>
          </w:tcPr>
          <w:p w14:paraId="0D6EB435" w14:textId="77777777" w:rsidR="003C2FC8" w:rsidRDefault="003C2FC8" w:rsidP="00407D02">
            <w:pPr>
              <w:pStyle w:val="TableBody"/>
            </w:pPr>
            <w:r w:rsidRPr="00D77FAD">
              <w:t>0</w:t>
            </w:r>
            <w:r>
              <w:t xml:space="preserve"> </w:t>
            </w:r>
            <w:proofErr w:type="spellStart"/>
            <w:r>
              <w:t>dBi</w:t>
            </w:r>
            <w:proofErr w:type="spellEnd"/>
          </w:p>
        </w:tc>
        <w:tc>
          <w:tcPr>
            <w:tcW w:w="0" w:type="dxa"/>
            <w:shd w:val="clear" w:color="auto" w:fill="auto"/>
          </w:tcPr>
          <w:p w14:paraId="6B03FF70" w14:textId="77777777" w:rsidR="003C2FC8" w:rsidRDefault="003C2FC8" w:rsidP="00407D02">
            <w:pPr>
              <w:pStyle w:val="TableBody"/>
            </w:pPr>
            <w:r w:rsidRPr="00D77FAD">
              <w:t>3.2</w:t>
            </w:r>
            <w:r>
              <w:t xml:space="preserve"> m</w:t>
            </w:r>
          </w:p>
        </w:tc>
        <w:tc>
          <w:tcPr>
            <w:tcW w:w="0" w:type="dxa"/>
            <w:shd w:val="clear" w:color="auto" w:fill="auto"/>
          </w:tcPr>
          <w:p w14:paraId="136B4FA5" w14:textId="77777777" w:rsidR="003C2FC8" w:rsidRDefault="003C2FC8" w:rsidP="00407D02">
            <w:pPr>
              <w:pStyle w:val="TableBody"/>
            </w:pPr>
            <w:r>
              <w:t>None</w:t>
            </w:r>
          </w:p>
        </w:tc>
      </w:tr>
      <w:tr w:rsidR="003C2FC8" w14:paraId="62AE4DF6" w14:textId="77777777" w:rsidTr="00407D02">
        <w:trPr>
          <w:cnfStyle w:val="000000100000" w:firstRow="0" w:lastRow="0" w:firstColumn="0" w:lastColumn="0" w:oddVBand="0" w:evenVBand="0" w:oddHBand="1" w:evenHBand="0" w:firstRowFirstColumn="0" w:firstRowLastColumn="0" w:lastRowFirstColumn="0" w:lastRowLastColumn="0"/>
        </w:trPr>
        <w:tc>
          <w:tcPr>
            <w:tcW w:w="0" w:type="dxa"/>
            <w:shd w:val="clear" w:color="auto" w:fill="auto"/>
          </w:tcPr>
          <w:p w14:paraId="714365D9" w14:textId="77777777" w:rsidR="003C2FC8" w:rsidRDefault="003C2FC8" w:rsidP="00407D02">
            <w:pPr>
              <w:pStyle w:val="TableBody"/>
            </w:pPr>
            <w:r w:rsidRPr="00D77FAD">
              <w:t>3</w:t>
            </w:r>
            <w:r>
              <w:t xml:space="preserve"> </w:t>
            </w:r>
            <w:proofErr w:type="spellStart"/>
            <w:r>
              <w:t>dBi</w:t>
            </w:r>
            <w:proofErr w:type="spellEnd"/>
          </w:p>
        </w:tc>
        <w:tc>
          <w:tcPr>
            <w:tcW w:w="0" w:type="dxa"/>
            <w:shd w:val="clear" w:color="auto" w:fill="auto"/>
          </w:tcPr>
          <w:p w14:paraId="41A72E64" w14:textId="77777777" w:rsidR="003C2FC8" w:rsidRDefault="003C2FC8" w:rsidP="00407D02">
            <w:pPr>
              <w:pStyle w:val="TableBody"/>
            </w:pPr>
            <w:r w:rsidRPr="00D77FAD">
              <w:t>4.5</w:t>
            </w:r>
            <w:r>
              <w:t xml:space="preserve"> m</w:t>
            </w:r>
          </w:p>
        </w:tc>
        <w:tc>
          <w:tcPr>
            <w:tcW w:w="0" w:type="dxa"/>
            <w:shd w:val="clear" w:color="auto" w:fill="auto"/>
          </w:tcPr>
          <w:p w14:paraId="45AB9635" w14:textId="77777777" w:rsidR="003C2FC8" w:rsidRDefault="003C2FC8" w:rsidP="00407D02">
            <w:pPr>
              <w:pStyle w:val="TableBody"/>
            </w:pPr>
            <w:r>
              <w:t>None</w:t>
            </w:r>
          </w:p>
        </w:tc>
      </w:tr>
      <w:tr w:rsidR="003C2FC8" w14:paraId="6DDD5259" w14:textId="77777777" w:rsidTr="00407D02">
        <w:trPr>
          <w:cnfStyle w:val="000000010000" w:firstRow="0" w:lastRow="0" w:firstColumn="0" w:lastColumn="0" w:oddVBand="0" w:evenVBand="0" w:oddHBand="0" w:evenHBand="1" w:firstRowFirstColumn="0" w:firstRowLastColumn="0" w:lastRowFirstColumn="0" w:lastRowLastColumn="0"/>
        </w:trPr>
        <w:tc>
          <w:tcPr>
            <w:tcW w:w="0" w:type="dxa"/>
            <w:shd w:val="clear" w:color="auto" w:fill="auto"/>
          </w:tcPr>
          <w:p w14:paraId="53F1C6FC" w14:textId="77777777" w:rsidR="003C2FC8" w:rsidRDefault="003C2FC8" w:rsidP="00407D02">
            <w:pPr>
              <w:pStyle w:val="TableBody"/>
            </w:pPr>
            <w:r w:rsidRPr="00D77FAD">
              <w:t>6</w:t>
            </w:r>
            <w:r>
              <w:t xml:space="preserve"> </w:t>
            </w:r>
            <w:proofErr w:type="spellStart"/>
            <w:r>
              <w:t>dBi</w:t>
            </w:r>
            <w:proofErr w:type="spellEnd"/>
          </w:p>
        </w:tc>
        <w:tc>
          <w:tcPr>
            <w:tcW w:w="0" w:type="dxa"/>
            <w:shd w:val="clear" w:color="auto" w:fill="auto"/>
          </w:tcPr>
          <w:p w14:paraId="7D6B8B9B" w14:textId="77777777" w:rsidR="003C2FC8" w:rsidRDefault="003C2FC8" w:rsidP="00407D02">
            <w:pPr>
              <w:pStyle w:val="TableBody"/>
            </w:pPr>
            <w:r w:rsidRPr="00D77FAD">
              <w:t>6.4</w:t>
            </w:r>
            <w:r>
              <w:t xml:space="preserve"> m</w:t>
            </w:r>
          </w:p>
        </w:tc>
        <w:tc>
          <w:tcPr>
            <w:tcW w:w="0" w:type="dxa"/>
            <w:shd w:val="clear" w:color="auto" w:fill="auto"/>
          </w:tcPr>
          <w:p w14:paraId="21D7C640" w14:textId="77777777" w:rsidR="003C2FC8" w:rsidRDefault="003C2FC8" w:rsidP="00407D02">
            <w:pPr>
              <w:pStyle w:val="TableBody"/>
            </w:pPr>
            <w:r>
              <w:t>None</w:t>
            </w:r>
          </w:p>
        </w:tc>
      </w:tr>
      <w:tr w:rsidR="003C2FC8" w14:paraId="12E22CC0" w14:textId="77777777" w:rsidTr="00407D02">
        <w:trPr>
          <w:cnfStyle w:val="000000100000" w:firstRow="0" w:lastRow="0" w:firstColumn="0" w:lastColumn="0" w:oddVBand="0" w:evenVBand="0" w:oddHBand="1" w:evenHBand="0" w:firstRowFirstColumn="0" w:firstRowLastColumn="0" w:lastRowFirstColumn="0" w:lastRowLastColumn="0"/>
        </w:trPr>
        <w:tc>
          <w:tcPr>
            <w:tcW w:w="0" w:type="dxa"/>
            <w:shd w:val="clear" w:color="auto" w:fill="auto"/>
          </w:tcPr>
          <w:p w14:paraId="5EAD1D03" w14:textId="77777777" w:rsidR="003C2FC8" w:rsidRPr="00D77FAD" w:rsidRDefault="003C2FC8" w:rsidP="00407D02">
            <w:pPr>
              <w:pStyle w:val="TableBody"/>
            </w:pPr>
            <w:r>
              <w:t xml:space="preserve">7 </w:t>
            </w:r>
            <w:proofErr w:type="spellStart"/>
            <w:r>
              <w:t>dBi</w:t>
            </w:r>
            <w:proofErr w:type="spellEnd"/>
          </w:p>
        </w:tc>
        <w:tc>
          <w:tcPr>
            <w:tcW w:w="0" w:type="dxa"/>
            <w:shd w:val="clear" w:color="auto" w:fill="auto"/>
          </w:tcPr>
          <w:p w14:paraId="323EDF85" w14:textId="77777777" w:rsidR="003C2FC8" w:rsidRPr="00D77FAD" w:rsidRDefault="003C2FC8" w:rsidP="00407D02">
            <w:pPr>
              <w:pStyle w:val="TableBody"/>
            </w:pPr>
            <w:r>
              <w:t>7.2 m</w:t>
            </w:r>
          </w:p>
        </w:tc>
        <w:tc>
          <w:tcPr>
            <w:tcW w:w="0" w:type="dxa"/>
            <w:shd w:val="clear" w:color="auto" w:fill="auto"/>
          </w:tcPr>
          <w:p w14:paraId="3111CC95" w14:textId="77777777" w:rsidR="003C2FC8" w:rsidRDefault="003C2FC8" w:rsidP="00407D02">
            <w:pPr>
              <w:pStyle w:val="TableBody"/>
            </w:pPr>
            <w:r>
              <w:t>0.5 m</w:t>
            </w:r>
          </w:p>
        </w:tc>
      </w:tr>
      <w:tr w:rsidR="003C2FC8" w14:paraId="78CD6041" w14:textId="77777777" w:rsidTr="00407D02">
        <w:trPr>
          <w:cnfStyle w:val="000000010000" w:firstRow="0" w:lastRow="0" w:firstColumn="0" w:lastColumn="0" w:oddVBand="0" w:evenVBand="0" w:oddHBand="0" w:evenHBand="1" w:firstRowFirstColumn="0" w:firstRowLastColumn="0" w:lastRowFirstColumn="0" w:lastRowLastColumn="0"/>
        </w:trPr>
        <w:tc>
          <w:tcPr>
            <w:tcW w:w="0" w:type="dxa"/>
            <w:shd w:val="clear" w:color="auto" w:fill="auto"/>
          </w:tcPr>
          <w:p w14:paraId="09DB7335" w14:textId="77777777" w:rsidR="003C2FC8" w:rsidRPr="00D77FAD" w:rsidRDefault="003C2FC8" w:rsidP="00407D02">
            <w:pPr>
              <w:pStyle w:val="TableBody"/>
            </w:pPr>
            <w:r>
              <w:t xml:space="preserve">8 </w:t>
            </w:r>
            <w:proofErr w:type="spellStart"/>
            <w:r>
              <w:t>dBi</w:t>
            </w:r>
            <w:proofErr w:type="spellEnd"/>
          </w:p>
        </w:tc>
        <w:tc>
          <w:tcPr>
            <w:tcW w:w="0" w:type="dxa"/>
            <w:shd w:val="clear" w:color="auto" w:fill="auto"/>
          </w:tcPr>
          <w:p w14:paraId="42DF673C" w14:textId="77777777" w:rsidR="003C2FC8" w:rsidRPr="00D77FAD" w:rsidRDefault="003C2FC8" w:rsidP="00407D02">
            <w:pPr>
              <w:pStyle w:val="TableBody"/>
            </w:pPr>
            <w:r>
              <w:t>8.1 m</w:t>
            </w:r>
          </w:p>
        </w:tc>
        <w:tc>
          <w:tcPr>
            <w:tcW w:w="0" w:type="dxa"/>
            <w:shd w:val="clear" w:color="auto" w:fill="auto"/>
          </w:tcPr>
          <w:p w14:paraId="0F883E5E" w14:textId="77777777" w:rsidR="003C2FC8" w:rsidRDefault="003C2FC8" w:rsidP="00407D02">
            <w:pPr>
              <w:pStyle w:val="TableBody"/>
            </w:pPr>
            <w:r>
              <w:t>19.6 m</w:t>
            </w:r>
          </w:p>
        </w:tc>
      </w:tr>
      <w:tr w:rsidR="003C2FC8" w14:paraId="5E79542F" w14:textId="77777777" w:rsidTr="00407D02">
        <w:trPr>
          <w:cnfStyle w:val="000000100000" w:firstRow="0" w:lastRow="0" w:firstColumn="0" w:lastColumn="0" w:oddVBand="0" w:evenVBand="0" w:oddHBand="1" w:evenHBand="0" w:firstRowFirstColumn="0" w:firstRowLastColumn="0" w:lastRowFirstColumn="0" w:lastRowLastColumn="0"/>
        </w:trPr>
        <w:tc>
          <w:tcPr>
            <w:tcW w:w="0" w:type="dxa"/>
            <w:shd w:val="clear" w:color="auto" w:fill="auto"/>
          </w:tcPr>
          <w:p w14:paraId="79F2A215" w14:textId="77777777" w:rsidR="003C2FC8" w:rsidRDefault="003C2FC8" w:rsidP="00407D02">
            <w:pPr>
              <w:pStyle w:val="TableBody"/>
            </w:pPr>
            <w:r w:rsidRPr="00D77FAD">
              <w:t>9</w:t>
            </w:r>
            <w:r>
              <w:t xml:space="preserve"> </w:t>
            </w:r>
            <w:proofErr w:type="spellStart"/>
            <w:r>
              <w:t>dBi</w:t>
            </w:r>
            <w:proofErr w:type="spellEnd"/>
          </w:p>
        </w:tc>
        <w:tc>
          <w:tcPr>
            <w:tcW w:w="0" w:type="dxa"/>
            <w:shd w:val="clear" w:color="auto" w:fill="auto"/>
          </w:tcPr>
          <w:p w14:paraId="6C410539" w14:textId="77777777" w:rsidR="003C2FC8" w:rsidRDefault="003C2FC8" w:rsidP="00407D02">
            <w:pPr>
              <w:pStyle w:val="TableBody"/>
            </w:pPr>
            <w:r w:rsidRPr="00D77FAD">
              <w:t>9.1</w:t>
            </w:r>
            <w:r>
              <w:t xml:space="preserve"> m</w:t>
            </w:r>
          </w:p>
        </w:tc>
        <w:tc>
          <w:tcPr>
            <w:tcW w:w="0" w:type="dxa"/>
            <w:shd w:val="clear" w:color="auto" w:fill="auto"/>
          </w:tcPr>
          <w:p w14:paraId="157256D1" w14:textId="77777777" w:rsidR="003C2FC8" w:rsidRDefault="003C2FC8" w:rsidP="00407D02">
            <w:pPr>
              <w:pStyle w:val="TableBody"/>
            </w:pPr>
            <w:r>
              <w:t>41.1 m</w:t>
            </w:r>
          </w:p>
        </w:tc>
      </w:tr>
      <w:tr w:rsidR="003C2FC8" w14:paraId="20921951" w14:textId="77777777" w:rsidTr="00407D02">
        <w:trPr>
          <w:cnfStyle w:val="000000010000" w:firstRow="0" w:lastRow="0" w:firstColumn="0" w:lastColumn="0" w:oddVBand="0" w:evenVBand="0" w:oddHBand="0" w:evenHBand="1" w:firstRowFirstColumn="0" w:firstRowLastColumn="0" w:lastRowFirstColumn="0" w:lastRowLastColumn="0"/>
        </w:trPr>
        <w:tc>
          <w:tcPr>
            <w:tcW w:w="0" w:type="dxa"/>
            <w:shd w:val="clear" w:color="auto" w:fill="auto"/>
          </w:tcPr>
          <w:p w14:paraId="6F9F7B1E" w14:textId="77777777" w:rsidR="003C2FC8" w:rsidRPr="00D77FAD" w:rsidRDefault="003C2FC8" w:rsidP="00407D02">
            <w:pPr>
              <w:pStyle w:val="TableBody"/>
            </w:pPr>
            <w:r w:rsidRPr="00D77FAD">
              <w:t>12</w:t>
            </w:r>
            <w:r>
              <w:t xml:space="preserve"> </w:t>
            </w:r>
            <w:proofErr w:type="spellStart"/>
            <w:r>
              <w:t>dBi</w:t>
            </w:r>
            <w:proofErr w:type="spellEnd"/>
          </w:p>
        </w:tc>
        <w:tc>
          <w:tcPr>
            <w:tcW w:w="0" w:type="dxa"/>
            <w:shd w:val="clear" w:color="auto" w:fill="auto"/>
          </w:tcPr>
          <w:p w14:paraId="54432B41" w14:textId="77777777" w:rsidR="003C2FC8" w:rsidRPr="00D77FAD" w:rsidRDefault="003C2FC8" w:rsidP="00407D02">
            <w:pPr>
              <w:pStyle w:val="TableBody"/>
            </w:pPr>
            <w:r w:rsidRPr="00D77FAD">
              <w:t>12.8</w:t>
            </w:r>
            <w:r>
              <w:t xml:space="preserve"> m</w:t>
            </w:r>
          </w:p>
        </w:tc>
        <w:tc>
          <w:tcPr>
            <w:tcW w:w="0" w:type="dxa"/>
            <w:shd w:val="clear" w:color="auto" w:fill="auto"/>
          </w:tcPr>
          <w:p w14:paraId="2FDF321C" w14:textId="77777777" w:rsidR="003C2FC8" w:rsidRDefault="003C2FC8" w:rsidP="00407D02">
            <w:pPr>
              <w:pStyle w:val="TableBody"/>
            </w:pPr>
            <w:r>
              <w:t>122.5 m</w:t>
            </w:r>
          </w:p>
        </w:tc>
      </w:tr>
    </w:tbl>
    <w:p w14:paraId="1FE1F44C" w14:textId="77777777" w:rsidR="003C2FC8" w:rsidRDefault="003C2FC8" w:rsidP="003C2FC8">
      <w:pPr>
        <w:pStyle w:val="Paragraph"/>
      </w:pPr>
    </w:p>
    <w:p w14:paraId="3A65C01B" w14:textId="1E6E3F82" w:rsidR="003C2FC8" w:rsidRDefault="003C2FC8" w:rsidP="003C2FC8">
      <w:pPr>
        <w:pStyle w:val="Figureheading"/>
        <w:rPr>
          <w:noProof/>
        </w:rPr>
      </w:pPr>
      <w:r>
        <w:rPr>
          <w:noProof/>
        </w:rPr>
        <w:t xml:space="preserve">Geometry of aircraft landing slope, </w:t>
      </w:r>
      <w:r>
        <w:t xml:space="preserve">HL UE with </w:t>
      </w:r>
      <w:r w:rsidR="00467EB4">
        <w:t xml:space="preserve">different antenna </w:t>
      </w:r>
      <w:r>
        <w:t>gain</w:t>
      </w:r>
      <w:r w:rsidR="00467EB4">
        <w:t>s</w:t>
      </w:r>
      <w:r>
        <w:rPr>
          <w:noProof/>
        </w:rPr>
        <w:t xml:space="preserve">, potential interference height (2m + </w:t>
      </w:r>
      <w:r w:rsidR="00046CC8">
        <w:t>Separation</w:t>
      </w:r>
      <w:r>
        <w:rPr>
          <w:noProof/>
        </w:rPr>
        <w:t xml:space="preserve"> Distance, axis not 1:1)</w:t>
      </w:r>
    </w:p>
    <w:p w14:paraId="6C87A3FF" w14:textId="06870E69" w:rsidR="003C2FC8" w:rsidRDefault="00BB78AA" w:rsidP="003C2FC8">
      <w:pPr>
        <w:pStyle w:val="Paragraph"/>
      </w:pPr>
      <w:r>
        <w:rPr>
          <w:noProof/>
        </w:rPr>
        <w:drawing>
          <wp:inline distT="0" distB="0" distL="0" distR="0" wp14:anchorId="4CCD5301" wp14:editId="48562248">
            <wp:extent cx="4866005" cy="3434715"/>
            <wp:effectExtent l="0" t="0" r="0" b="0"/>
            <wp:docPr id="35" name="Picture 3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a:extLst>
                        <a:ext uri="{C183D7F6-B498-43B3-948B-1728B52AA6E4}">
                          <adec:decorative xmlns:adec="http://schemas.microsoft.com/office/drawing/2017/decorative" val="1"/>
                        </a:ext>
                      </a:extLs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66005" cy="3434715"/>
                    </a:xfrm>
                    <a:prstGeom prst="rect">
                      <a:avLst/>
                    </a:prstGeom>
                    <a:noFill/>
                    <a:ln>
                      <a:noFill/>
                    </a:ln>
                  </pic:spPr>
                </pic:pic>
              </a:graphicData>
            </a:graphic>
          </wp:inline>
        </w:drawing>
      </w:r>
    </w:p>
    <w:p w14:paraId="45CFC5F0" w14:textId="457FF163" w:rsidR="0069339F" w:rsidRPr="004D6A11" w:rsidRDefault="00595C73" w:rsidP="0069339F">
      <w:pPr>
        <w:pStyle w:val="Heading2"/>
      </w:pPr>
      <w:bookmarkStart w:id="31" w:name="_Toc172550605"/>
      <w:r>
        <w:lastRenderedPageBreak/>
        <w:t>Rx desensitisation study c</w:t>
      </w:r>
      <w:r w:rsidR="0069339F">
        <w:t>onclusions</w:t>
      </w:r>
      <w:bookmarkEnd w:id="31"/>
      <w:r w:rsidR="0069339F" w:rsidRPr="004D6A11">
        <w:t xml:space="preserve"> </w:t>
      </w:r>
    </w:p>
    <w:p w14:paraId="2CB8C342" w14:textId="21EE047E" w:rsidR="003C2FC8" w:rsidRDefault="002674C8" w:rsidP="00955BBA">
      <w:pPr>
        <w:spacing w:after="80"/>
      </w:pPr>
      <w:r>
        <w:t>The studies presented in this paper</w:t>
      </w:r>
      <w:r w:rsidR="0069339F">
        <w:t xml:space="preserve"> </w:t>
      </w:r>
      <w:r>
        <w:t>include an assessment of</w:t>
      </w:r>
      <w:r w:rsidR="0069339F">
        <w:t xml:space="preserve"> the risk of </w:t>
      </w:r>
      <w:r w:rsidR="00752FCD">
        <w:t xml:space="preserve">RA receiver </w:t>
      </w:r>
      <w:r w:rsidR="0069339F">
        <w:t>desensitisation from HL WBB transmitters operating in the 3950-4000 MHz band</w:t>
      </w:r>
      <w:r w:rsidR="00752FCD">
        <w:t>. The results</w:t>
      </w:r>
      <w:r w:rsidR="0069339F">
        <w:t xml:space="preserve"> show that:</w:t>
      </w:r>
    </w:p>
    <w:p w14:paraId="1CBE68C1" w14:textId="3165E6B8" w:rsidR="0069339F" w:rsidRDefault="0069339F" w:rsidP="00955BBA">
      <w:pPr>
        <w:pStyle w:val="ListParagraph"/>
        <w:numPr>
          <w:ilvl w:val="0"/>
          <w:numId w:val="22"/>
        </w:numPr>
        <w:spacing w:after="80"/>
        <w:ind w:left="357" w:hanging="357"/>
        <w:contextualSpacing w:val="0"/>
      </w:pPr>
      <w:r>
        <w:t xml:space="preserve">Interference from HL WBB BS with </w:t>
      </w:r>
      <w:r w:rsidR="00993050">
        <w:t xml:space="preserve">and without </w:t>
      </w:r>
      <w:r>
        <w:t xml:space="preserve">AAS will not occur when the BS antenna gain above the horizon is sufficiently low. The level of antenna gain </w:t>
      </w:r>
      <w:r w:rsidR="00595C73">
        <w:t xml:space="preserve">towards the RA </w:t>
      </w:r>
      <w:r w:rsidR="002674C8">
        <w:t>for which</w:t>
      </w:r>
      <w:r>
        <w:t xml:space="preserve"> </w:t>
      </w:r>
      <w:r w:rsidR="00993050">
        <w:t>interference</w:t>
      </w:r>
      <w:r>
        <w:t xml:space="preserve"> may occur depends on the level of unwanted emissions</w:t>
      </w:r>
      <w:r w:rsidR="00993050">
        <w:t xml:space="preserve"> within the 4200-4400 MHz band from the BS</w:t>
      </w:r>
      <w:r>
        <w:t>.</w:t>
      </w:r>
      <w:r w:rsidR="00993050">
        <w:t xml:space="preserve"> </w:t>
      </w:r>
      <w:r w:rsidR="00350280">
        <w:t xml:space="preserve">A Medium Range BS </w:t>
      </w:r>
      <w:r w:rsidR="00415424">
        <w:t>using</w:t>
      </w:r>
      <w:r w:rsidR="00993050">
        <w:t xml:space="preserve"> AAS </w:t>
      </w:r>
      <w:r w:rsidR="00350280">
        <w:t xml:space="preserve">represents the highest </w:t>
      </w:r>
      <w:r w:rsidR="00415424">
        <w:t xml:space="preserve">interference </w:t>
      </w:r>
      <w:r w:rsidR="00350280">
        <w:t xml:space="preserve">risk, where a </w:t>
      </w:r>
      <w:r w:rsidR="00993050">
        <w:t xml:space="preserve">relatively </w:t>
      </w:r>
      <w:r w:rsidR="00D11BE0">
        <w:t xml:space="preserve">low BS </w:t>
      </w:r>
      <w:r w:rsidR="00993050">
        <w:t>antenna gain</w:t>
      </w:r>
      <w:r w:rsidR="00595C73">
        <w:t xml:space="preserve"> towards the RA</w:t>
      </w:r>
      <w:r w:rsidR="00993050">
        <w:t xml:space="preserve"> (in the order of a few </w:t>
      </w:r>
      <w:proofErr w:type="spellStart"/>
      <w:r w:rsidR="00993050">
        <w:t>dBi</w:t>
      </w:r>
      <w:proofErr w:type="spellEnd"/>
      <w:r w:rsidR="00993050">
        <w:t xml:space="preserve">) could cause interference. </w:t>
      </w:r>
      <w:r w:rsidR="00350280">
        <w:t xml:space="preserve">BS spurious emissions and BS with non-AAS </w:t>
      </w:r>
      <w:r w:rsidR="00EF11C8">
        <w:t>re</w:t>
      </w:r>
      <w:r w:rsidR="00350280">
        <w:t xml:space="preserve">present a lower risk case. They can support higher antenna gains, in the order of </w:t>
      </w:r>
      <w:r w:rsidR="001F7C18">
        <w:t xml:space="preserve">10 </w:t>
      </w:r>
      <w:proofErr w:type="spellStart"/>
      <w:r w:rsidR="001F7C18">
        <w:t>dBi</w:t>
      </w:r>
      <w:proofErr w:type="spellEnd"/>
      <w:r w:rsidR="00350280">
        <w:t>, before there is a chance of interference</w:t>
      </w:r>
      <w:r w:rsidR="00415424">
        <w:t xml:space="preserve"> </w:t>
      </w:r>
      <w:r w:rsidR="00810467">
        <w:t>occurring</w:t>
      </w:r>
      <w:r w:rsidR="00350280">
        <w:t xml:space="preserve">. </w:t>
      </w:r>
      <w:r w:rsidR="00993050">
        <w:t>Th</w:t>
      </w:r>
      <w:r w:rsidR="00350280">
        <w:t xml:space="preserve">e </w:t>
      </w:r>
      <w:r w:rsidR="00D01DC1">
        <w:t xml:space="preserve">relative effect of changing </w:t>
      </w:r>
      <w:r w:rsidR="00350280">
        <w:t xml:space="preserve">unwanted emissions and antenna gains (in the form of EIRP) is </w:t>
      </w:r>
      <w:r w:rsidR="00993050">
        <w:t>considered further in the next section</w:t>
      </w:r>
      <w:r w:rsidR="00415424">
        <w:t>,</w:t>
      </w:r>
      <w:r w:rsidR="00350280">
        <w:t xml:space="preserve"> which </w:t>
      </w:r>
      <w:r w:rsidR="00415424">
        <w:t>contains a description of</w:t>
      </w:r>
      <w:r w:rsidR="00350280">
        <w:t xml:space="preserve"> possible mitigation measures</w:t>
      </w:r>
      <w:r w:rsidR="00993050">
        <w:t>.</w:t>
      </w:r>
      <w:r>
        <w:t xml:space="preserve">  </w:t>
      </w:r>
    </w:p>
    <w:p w14:paraId="18359D9F" w14:textId="0D320B85" w:rsidR="00F068BC" w:rsidRDefault="007E0954" w:rsidP="00F068BC">
      <w:pPr>
        <w:pStyle w:val="ListParagraph"/>
        <w:numPr>
          <w:ilvl w:val="0"/>
          <w:numId w:val="22"/>
        </w:numPr>
        <w:ind w:left="357" w:hanging="357"/>
        <w:contextualSpacing w:val="0"/>
      </w:pPr>
      <w:bookmarkStart w:id="32" w:name="_Hlk170829038"/>
      <w:r>
        <w:t xml:space="preserve">The risk of interference </w:t>
      </w:r>
      <w:r w:rsidR="00415424">
        <w:t xml:space="preserve">to RAs </w:t>
      </w:r>
      <w:r>
        <w:t xml:space="preserve">from </w:t>
      </w:r>
      <w:r w:rsidR="0069339F">
        <w:t xml:space="preserve">HL WBB UEs is </w:t>
      </w:r>
      <w:r w:rsidR="00B250C5">
        <w:t xml:space="preserve">considered </w:t>
      </w:r>
      <w:r>
        <w:t xml:space="preserve">low due to their low operating power, use of power control and typically low antenna gains. </w:t>
      </w:r>
      <w:bookmarkEnd w:id="32"/>
      <w:r w:rsidR="00F068BC">
        <w:t xml:space="preserve">There is </w:t>
      </w:r>
      <w:r w:rsidR="00B250C5">
        <w:t>some</w:t>
      </w:r>
      <w:r w:rsidR="00F068BC">
        <w:t xml:space="preserve"> risk of interference occurring at small separation distances and/or for higher gain terminals. However, this is limited to </w:t>
      </w:r>
      <w:r w:rsidR="00B250C5">
        <w:t>operation from locations</w:t>
      </w:r>
      <w:r w:rsidR="00F068BC">
        <w:t xml:space="preserve"> where the deployment of obstacles is prohibited by legislation. </w:t>
      </w:r>
      <w:r w:rsidR="00097D18">
        <w:t>A</w:t>
      </w:r>
      <w:r w:rsidR="00F068BC">
        <w:t xml:space="preserve">ccess to these areas is controlled by airports, </w:t>
      </w:r>
      <w:r w:rsidR="00097D18">
        <w:t>so</w:t>
      </w:r>
      <w:r w:rsidR="00F068BC">
        <w:t xml:space="preserve"> site management arrangements could be put in place to manage the issue. This could include, for example, restricting the </w:t>
      </w:r>
      <w:r w:rsidR="00D01DC1">
        <w:t>access</w:t>
      </w:r>
      <w:r w:rsidR="00F068BC">
        <w:t xml:space="preserve"> of user terminals that can connect to HL WBB networks in these areas</w:t>
      </w:r>
      <w:r w:rsidR="00EF11C8">
        <w:t>.</w:t>
      </w:r>
    </w:p>
    <w:p w14:paraId="5F69EC20" w14:textId="77777777" w:rsidR="0069339F" w:rsidRDefault="0069339F" w:rsidP="0069339F"/>
    <w:p w14:paraId="35C9C9F5" w14:textId="77777777" w:rsidR="0069339F" w:rsidRDefault="0069339F" w:rsidP="0069339F"/>
    <w:p w14:paraId="6B98D7A0" w14:textId="390FFB05" w:rsidR="003829D2" w:rsidRPr="004D6A11" w:rsidRDefault="003829D2" w:rsidP="003829D2">
      <w:pPr>
        <w:pStyle w:val="Heading1"/>
      </w:pPr>
      <w:bookmarkStart w:id="33" w:name="_Ref170894031"/>
      <w:bookmarkStart w:id="34" w:name="_Toc172550606"/>
      <w:r>
        <w:lastRenderedPageBreak/>
        <w:t>P</w:t>
      </w:r>
      <w:r w:rsidR="00357236">
        <w:t>roposed</w:t>
      </w:r>
      <w:r>
        <w:t xml:space="preserve"> mitigation measures</w:t>
      </w:r>
      <w:bookmarkEnd w:id="33"/>
      <w:bookmarkEnd w:id="34"/>
      <w:r w:rsidRPr="004D6A11">
        <w:t xml:space="preserve"> </w:t>
      </w:r>
    </w:p>
    <w:p w14:paraId="02BB29F2" w14:textId="48D6330E" w:rsidR="00610EA3" w:rsidRDefault="00610EA3" w:rsidP="003829D2">
      <w:r>
        <w:t xml:space="preserve">Results of the </w:t>
      </w:r>
      <w:r w:rsidR="003829D2">
        <w:t xml:space="preserve">Rx desensitisation studies </w:t>
      </w:r>
      <w:r>
        <w:t xml:space="preserve">detailed </w:t>
      </w:r>
      <w:r w:rsidR="003829D2">
        <w:t xml:space="preserve">in the previous section show that the </w:t>
      </w:r>
      <w:r w:rsidR="00663B9C">
        <w:t>risk of</w:t>
      </w:r>
      <w:r w:rsidR="003829D2">
        <w:t xml:space="preserve"> interference </w:t>
      </w:r>
      <w:r>
        <w:t>to R</w:t>
      </w:r>
      <w:r w:rsidR="00D01DC1">
        <w:t>A</w:t>
      </w:r>
      <w:r>
        <w:t xml:space="preserve">s from HL WBB </w:t>
      </w:r>
      <w:r w:rsidR="003829D2">
        <w:t xml:space="preserve">is dependent upon the combination of unwanted emissions and antenna gains </w:t>
      </w:r>
      <w:r>
        <w:t xml:space="preserve">towards an aircraft assumed </w:t>
      </w:r>
      <w:r w:rsidR="003829D2">
        <w:t xml:space="preserve">in the 4200-4400 MHz range. Consequently, in this section, we focus on </w:t>
      </w:r>
      <w:r>
        <w:t xml:space="preserve">translating </w:t>
      </w:r>
      <w:r w:rsidR="003829D2">
        <w:t xml:space="preserve">HL WBB BS </w:t>
      </w:r>
      <w:r w:rsidR="009E7361">
        <w:t xml:space="preserve">unwanted emissions </w:t>
      </w:r>
      <w:r>
        <w:t>to</w:t>
      </w:r>
      <w:r w:rsidR="009E7361">
        <w:t xml:space="preserve"> </w:t>
      </w:r>
      <w:r w:rsidR="003829D2">
        <w:t xml:space="preserve">EIRP </w:t>
      </w:r>
      <w:r>
        <w:t xml:space="preserve">values </w:t>
      </w:r>
      <w:r w:rsidR="003829D2">
        <w:t xml:space="preserve">within the 4200-4400 MHz range to </w:t>
      </w:r>
      <w:r>
        <w:t xml:space="preserve">inform the </w:t>
      </w:r>
      <w:r w:rsidR="003829D2">
        <w:t>develop</w:t>
      </w:r>
      <w:r>
        <w:t>ment of</w:t>
      </w:r>
      <w:r w:rsidR="003829D2">
        <w:t xml:space="preserve"> </w:t>
      </w:r>
      <w:r w:rsidR="009E7361">
        <w:t xml:space="preserve">possible </w:t>
      </w:r>
      <w:r w:rsidR="003829D2">
        <w:t xml:space="preserve">mitigation measures to enable coexistence with RAs. </w:t>
      </w:r>
    </w:p>
    <w:p w14:paraId="2E9FAD62" w14:textId="58B2EB16" w:rsidR="003829D2" w:rsidRDefault="00610EA3" w:rsidP="003829D2">
      <w:r>
        <w:t>In line with this, it is proposed that a HL WBB BS must meet an in-band EIRP limit</w:t>
      </w:r>
      <w:r>
        <w:rPr>
          <w:rStyle w:val="FootnoteReference"/>
        </w:rPr>
        <w:footnoteReference w:id="20"/>
      </w:r>
      <w:r>
        <w:t xml:space="preserve"> and a prescribed unwanted emissions EIRP limit (</w:t>
      </w:r>
      <w:proofErr w:type="spellStart"/>
      <w:r>
        <w:t>EIRP</w:t>
      </w:r>
      <w:r>
        <w:rPr>
          <w:vertAlign w:val="subscript"/>
        </w:rPr>
        <w:t>lim</w:t>
      </w:r>
      <w:proofErr w:type="spellEnd"/>
      <w:r>
        <w:t xml:space="preserve">) within a defined area (referred to as a restricted zone). Operators then have flexibility as to how they meet these conditions. </w:t>
      </w:r>
      <w:r w:rsidR="009E7361">
        <w:t xml:space="preserve">This approach avoids restricting </w:t>
      </w:r>
      <w:r>
        <w:t xml:space="preserve">the </w:t>
      </w:r>
      <w:r w:rsidR="009E7361">
        <w:t xml:space="preserve">operation of HL WBB BS to certain base station types or locations. </w:t>
      </w:r>
    </w:p>
    <w:p w14:paraId="45AA9413" w14:textId="2F89F111" w:rsidR="009E7361" w:rsidRDefault="009E7361" w:rsidP="009E7361">
      <w:pPr>
        <w:pStyle w:val="Paragraph"/>
        <w:spacing w:after="120"/>
      </w:pPr>
      <w:r>
        <w:t xml:space="preserve">In developing the proposed mitigation measures, two cases are considered (as shown in </w:t>
      </w:r>
      <w:r w:rsidR="00914E4E">
        <w:t>F</w:t>
      </w:r>
      <w:r>
        <w:t xml:space="preserve">igure </w:t>
      </w:r>
      <w:r w:rsidR="002E24DD">
        <w:t>11</w:t>
      </w:r>
      <w:r>
        <w:t>):</w:t>
      </w:r>
      <w:r w:rsidRPr="005040A4">
        <w:t xml:space="preserve"> </w:t>
      </w:r>
    </w:p>
    <w:p w14:paraId="3BFF7E03" w14:textId="3BAB8ACA" w:rsidR="009E7361" w:rsidRDefault="009E7361" w:rsidP="002B5DD1">
      <w:pPr>
        <w:pStyle w:val="ListParagraph"/>
        <w:numPr>
          <w:ilvl w:val="0"/>
          <w:numId w:val="22"/>
        </w:numPr>
        <w:spacing w:after="80"/>
        <w:ind w:left="357" w:hanging="357"/>
        <w:contextualSpacing w:val="0"/>
      </w:pPr>
      <w:r>
        <w:t>the</w:t>
      </w:r>
      <w:r w:rsidRPr="005040A4">
        <w:t xml:space="preserve"> </w:t>
      </w:r>
      <w:r>
        <w:t>area a HL WBB BS</w:t>
      </w:r>
      <w:r w:rsidRPr="005040A4">
        <w:t xml:space="preserve"> is parallel to the landing glideslope (including under the glide</w:t>
      </w:r>
      <w:r w:rsidR="00D52222">
        <w:t xml:space="preserve"> </w:t>
      </w:r>
      <w:r w:rsidRPr="005040A4">
        <w:t>slope)</w:t>
      </w:r>
      <w:r>
        <w:t>; and</w:t>
      </w:r>
    </w:p>
    <w:p w14:paraId="5391FC26" w14:textId="59F1D98A" w:rsidR="009E7361" w:rsidRDefault="009E7361" w:rsidP="002B5DD1">
      <w:pPr>
        <w:pStyle w:val="ListParagraph"/>
        <w:numPr>
          <w:ilvl w:val="0"/>
          <w:numId w:val="22"/>
        </w:numPr>
        <w:spacing w:after="80"/>
        <w:ind w:left="357" w:hanging="357"/>
        <w:contextualSpacing w:val="0"/>
      </w:pPr>
      <w:r w:rsidRPr="005040A4">
        <w:t xml:space="preserve">the </w:t>
      </w:r>
      <w:r>
        <w:t xml:space="preserve">area a HL WBB BS </w:t>
      </w:r>
      <w:r w:rsidRPr="005040A4">
        <w:t xml:space="preserve">is not parallel to the aircraft landing glideslope but is perpendicular to the runway centreline. </w:t>
      </w:r>
    </w:p>
    <w:p w14:paraId="1B1485BB" w14:textId="77777777" w:rsidR="003829D2" w:rsidRDefault="003829D2" w:rsidP="00955BBA">
      <w:pPr>
        <w:pStyle w:val="Figureheading"/>
        <w:spacing w:before="360"/>
      </w:pPr>
      <w:r>
        <w:t>Diagram of the two cases around the runway</w:t>
      </w:r>
    </w:p>
    <w:p w14:paraId="7D5B0F34" w14:textId="77777777" w:rsidR="003829D2" w:rsidRDefault="003829D2" w:rsidP="003829D2">
      <w:r w:rsidRPr="004A3759">
        <w:rPr>
          <w:noProof/>
        </w:rPr>
        <w:drawing>
          <wp:inline distT="0" distB="0" distL="0" distR="0" wp14:anchorId="2963278B" wp14:editId="2B6E10BB">
            <wp:extent cx="4871085" cy="2362200"/>
            <wp:effectExtent l="0" t="0" r="5715" b="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40"/>
                    <a:stretch>
                      <a:fillRect/>
                    </a:stretch>
                  </pic:blipFill>
                  <pic:spPr>
                    <a:xfrm>
                      <a:off x="0" y="0"/>
                      <a:ext cx="4871085" cy="2362200"/>
                    </a:xfrm>
                    <a:prstGeom prst="rect">
                      <a:avLst/>
                    </a:prstGeom>
                  </pic:spPr>
                </pic:pic>
              </a:graphicData>
            </a:graphic>
          </wp:inline>
        </w:drawing>
      </w:r>
      <w:r w:rsidRPr="004A3759">
        <w:t xml:space="preserve"> </w:t>
      </w:r>
    </w:p>
    <w:p w14:paraId="2890EC4E" w14:textId="4D9A0A3C" w:rsidR="00645185" w:rsidRDefault="00357236" w:rsidP="00606178">
      <w:pPr>
        <w:spacing w:before="480"/>
        <w:rPr>
          <w:i/>
          <w:iCs/>
        </w:rPr>
      </w:pPr>
      <w:r>
        <w:t xml:space="preserve">Equations for </w:t>
      </w:r>
      <w:proofErr w:type="spellStart"/>
      <w:r w:rsidR="00DF5250">
        <w:t>EIRP</w:t>
      </w:r>
      <w:r w:rsidR="00DF5250">
        <w:rPr>
          <w:vertAlign w:val="subscript"/>
        </w:rPr>
        <w:t>lim</w:t>
      </w:r>
      <w:proofErr w:type="spellEnd"/>
      <w:r w:rsidR="00DF5250">
        <w:t xml:space="preserve"> </w:t>
      </w:r>
      <w:r w:rsidR="002B5DD1">
        <w:t>for the two case</w:t>
      </w:r>
      <w:r w:rsidR="00614AF0">
        <w:t>s</w:t>
      </w:r>
      <w:r w:rsidR="002B5DD1">
        <w:t xml:space="preserve"> </w:t>
      </w:r>
      <w:r>
        <w:t xml:space="preserve">detailed in Figure </w:t>
      </w:r>
      <w:r w:rsidR="002E24DD">
        <w:t>11</w:t>
      </w:r>
      <w:r>
        <w:t xml:space="preserve"> </w:t>
      </w:r>
      <w:r w:rsidR="002B5DD1">
        <w:t>a</w:t>
      </w:r>
      <w:r>
        <w:t>re</w:t>
      </w:r>
      <w:r w:rsidR="002B5DD1">
        <w:t xml:space="preserve"> provided below. These are based on the runway scenario C</w:t>
      </w:r>
      <w:r w:rsidR="005075AA">
        <w:t>ategory</w:t>
      </w:r>
      <w:r w:rsidR="002B5DD1">
        <w:t xml:space="preserve"> I code 1, 2. </w:t>
      </w:r>
      <m:oMath>
        <m:r>
          <w:rPr>
            <w:rFonts w:ascii="Cambria Math" w:hAnsi="Cambria Math"/>
            <w:lang w:val="el-GR"/>
          </w:rPr>
          <m:t>φ</m:t>
        </m:r>
      </m:oMath>
      <w:r w:rsidR="002B5DD1">
        <w:t xml:space="preserve">  = 2.5% slope, </w:t>
      </w:r>
      <w:r w:rsidR="00975567">
        <w:t>which is the</w:t>
      </w:r>
      <w:r w:rsidR="002B5DD1">
        <w:t xml:space="preserve"> worst</w:t>
      </w:r>
      <w:r w:rsidR="008B2214">
        <w:t>-</w:t>
      </w:r>
      <w:r w:rsidR="002B5DD1">
        <w:t xml:space="preserve">case </w:t>
      </w:r>
      <w:r w:rsidR="00975567">
        <w:t>scenario</w:t>
      </w:r>
      <w:r w:rsidR="002B5DD1">
        <w:t>. Details on the d</w:t>
      </w:r>
      <w:r w:rsidR="008948FF">
        <w:t>erivation of the</w:t>
      </w:r>
      <w:r w:rsidR="002B5DD1">
        <w:t>se</w:t>
      </w:r>
      <w:r w:rsidR="008948FF">
        <w:t xml:space="preserve"> </w:t>
      </w:r>
      <w:r w:rsidR="002B5DD1">
        <w:t xml:space="preserve">equations is </w:t>
      </w:r>
      <w:r w:rsidR="008948FF">
        <w:t>provided at Appendix</w:t>
      </w:r>
      <w:r w:rsidR="00D52222">
        <w:t> </w:t>
      </w:r>
      <w:r w:rsidR="008948FF">
        <w:t>A.</w:t>
      </w:r>
      <w:r w:rsidR="002B5DD1">
        <w:t xml:space="preserve"> </w:t>
      </w:r>
    </w:p>
    <w:p w14:paraId="50C46F2E" w14:textId="77777777" w:rsidR="00D01DC1" w:rsidRDefault="00D01DC1">
      <w:pPr>
        <w:spacing w:after="0" w:line="240" w:lineRule="auto"/>
        <w:rPr>
          <w:i/>
          <w:iCs/>
        </w:rPr>
      </w:pPr>
      <w:r>
        <w:rPr>
          <w:i/>
          <w:iCs/>
        </w:rPr>
        <w:br w:type="page"/>
      </w:r>
    </w:p>
    <w:p w14:paraId="320955FA" w14:textId="782F7C67" w:rsidR="008948FF" w:rsidRPr="002B5DD1" w:rsidRDefault="002B5DD1" w:rsidP="00955BBA">
      <w:pPr>
        <w:spacing w:after="120"/>
        <w:rPr>
          <w:i/>
          <w:iCs/>
        </w:rPr>
      </w:pPr>
      <w:r>
        <w:rPr>
          <w:i/>
          <w:iCs/>
        </w:rPr>
        <w:lastRenderedPageBreak/>
        <w:t>Unwanted emissions EIRP limit – for BS located parallel to the landing glide slope</w:t>
      </w:r>
    </w:p>
    <w:p w14:paraId="1F295B1F" w14:textId="77777777" w:rsidR="002B5DD1" w:rsidRPr="00380D86" w:rsidRDefault="00000000" w:rsidP="002B5DD1">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11.92+1.834</m:t>
                  </m:r>
                  <m:r>
                    <w:rPr>
                      <w:rFonts w:ascii="Cambria Math" w:hAnsi="Cambria Math"/>
                    </w:rPr>
                    <m:t>h</m:t>
                  </m:r>
                </m:num>
                <m:den>
                  <m:func>
                    <m:funcPr>
                      <m:ctrlPr>
                        <w:rPr>
                          <w:rFonts w:ascii="Cambria Math" w:hAnsi="Cambria Math"/>
                          <w:i/>
                        </w:rPr>
                      </m:ctrlPr>
                    </m:funcPr>
                    <m:fName>
                      <m:r>
                        <m:rPr>
                          <m:sty m:val="p"/>
                        </m:rPr>
                        <w:rPr>
                          <w:rFonts w:ascii="Cambria Math" w:hAnsi="Cambria Math"/>
                        </w:rPr>
                        <m:t>sin</m:t>
                      </m:r>
                    </m:fName>
                    <m:e>
                      <m:r>
                        <w:rPr>
                          <w:rFonts w:ascii="Cambria Math" w:hAnsi="Cambria Math"/>
                        </w:rPr>
                        <m:t>(</m:t>
                      </m:r>
                      <m:r>
                        <w:rPr>
                          <w:rFonts w:ascii="Cambria Math" w:hAnsi="Cambria Math"/>
                        </w:rPr>
                        <m:t>θ</m:t>
                      </m:r>
                      <m:r>
                        <w:rPr>
                          <w:rFonts w:ascii="Cambria Math" w:hAnsi="Cambria Math"/>
                        </w:rPr>
                        <m:t>)</m:t>
                      </m:r>
                    </m:e>
                  </m:func>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num>
                    <m:den>
                      <m:r>
                        <w:rPr>
                          <w:rFonts w:ascii="Cambria Math" w:hAnsi="Cambria Math"/>
                        </w:rPr>
                        <m:t>21.81</m:t>
                      </m:r>
                    </m:den>
                  </m:f>
                </m:den>
              </m:f>
            </m:e>
          </m:d>
          <m:r>
            <w:rPr>
              <w:rFonts w:ascii="Cambria Math" w:hAnsi="Cambria Math"/>
            </w:rPr>
            <m:t>-40.135</m:t>
          </m:r>
        </m:oMath>
      </m:oMathPara>
    </w:p>
    <w:bookmarkStart w:id="35" w:name="_Hlk170803338"/>
    <w:p w14:paraId="54FBC289" w14:textId="77777777" w:rsidR="004D34D3" w:rsidRDefault="00000000" w:rsidP="004D34D3">
      <w:pPr>
        <w:pStyle w:val="Numberedparagraph"/>
        <w:ind w:left="851"/>
      </w:pP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rsidR="004D34D3">
        <w:t xml:space="preserve">(dBm/MHz) – unwanted emissions EIRP limit at angle </w:t>
      </w:r>
      <m:oMath>
        <m:r>
          <w:rPr>
            <w:rFonts w:ascii="Cambria Math" w:hAnsi="Cambria Math"/>
          </w:rPr>
          <m:t>θ</m:t>
        </m:r>
      </m:oMath>
      <w:r w:rsidR="004D34D3">
        <w:t xml:space="preserve"> (degrees) with respect to the horizon</w:t>
      </w:r>
    </w:p>
    <w:bookmarkEnd w:id="35"/>
    <w:p w14:paraId="5962F66F" w14:textId="77777777" w:rsidR="004D34D3" w:rsidRDefault="004D34D3" w:rsidP="004D34D3">
      <w:pPr>
        <w:pStyle w:val="Numberedparagraph"/>
        <w:ind w:left="851"/>
      </w:pPr>
      <m:oMath>
        <m:r>
          <w:rPr>
            <w:rFonts w:ascii="Cambria Math" w:hAnsi="Cambria Math"/>
          </w:rPr>
          <m:t>h</m:t>
        </m:r>
      </m:oMath>
      <w:r>
        <w:t xml:space="preserve"> (metres) – maximum height of the base station at height allowed by the OLS</w:t>
      </w:r>
    </w:p>
    <w:p w14:paraId="0AFC912F" w14:textId="48E6111E" w:rsidR="002B5DD1" w:rsidRPr="002B5DD1" w:rsidRDefault="002B5DD1" w:rsidP="00955BBA">
      <w:pPr>
        <w:spacing w:before="480" w:after="120"/>
        <w:rPr>
          <w:i/>
          <w:iCs/>
        </w:rPr>
      </w:pPr>
      <w:r>
        <w:rPr>
          <w:i/>
          <w:iCs/>
        </w:rPr>
        <w:t>Unwanted emissions EIRP limit – for BS located perpendicular to the runway centreline</w:t>
      </w:r>
    </w:p>
    <w:p w14:paraId="30330D55" w14:textId="77777777" w:rsidR="002B5DD1" w:rsidRPr="003B1B79" w:rsidRDefault="00000000" w:rsidP="002B5DD1">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70+</m:t>
                  </m:r>
                  <m:d>
                    <m:dPr>
                      <m:ctrlPr>
                        <w:rPr>
                          <w:rFonts w:ascii="Cambria Math" w:hAnsi="Cambria Math"/>
                          <w:i/>
                        </w:rPr>
                      </m:ctrlPr>
                    </m:dPr>
                    <m:e>
                      <m:f>
                        <m:fPr>
                          <m:ctrlPr>
                            <w:rPr>
                              <w:rFonts w:ascii="Cambria Math" w:hAnsi="Cambria Math"/>
                              <w:i/>
                            </w:rPr>
                          </m:ctrlPr>
                        </m:fPr>
                        <m:num>
                          <m:r>
                            <m:rPr>
                              <m:sty m:val="p"/>
                            </m:rP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lang w:val="el-GR"/>
                                    </w:rPr>
                                    <m:t>φ</m:t>
                                  </m:r>
                                </m:e>
                              </m:d>
                            </m:e>
                          </m:func>
                        </m:den>
                      </m:f>
                    </m:e>
                  </m:d>
                </m:num>
                <m:den>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den>
              </m:f>
            </m:e>
          </m:d>
          <m:r>
            <w:rPr>
              <w:rFonts w:ascii="Cambria Math" w:hAnsi="Cambria Math"/>
            </w:rPr>
            <m:t>-40.135</m:t>
          </m:r>
        </m:oMath>
      </m:oMathPara>
    </w:p>
    <w:p w14:paraId="5E3DAA7E" w14:textId="11E3CE12" w:rsidR="002B5DD1" w:rsidRDefault="00000000" w:rsidP="002B5DD1">
      <w:pPr>
        <w:pStyle w:val="Numberedparagraph"/>
        <w:ind w:left="851"/>
      </w:pP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rsidR="002B5DD1">
        <w:t xml:space="preserve">(dBm/MHz) – unwanted emissions </w:t>
      </w:r>
      <w:r w:rsidR="004D34D3">
        <w:t>(</w:t>
      </w:r>
      <w:r w:rsidR="002B5DD1">
        <w:t>EIRP</w:t>
      </w:r>
      <w:r w:rsidR="004D34D3">
        <w:t>)</w:t>
      </w:r>
      <w:r w:rsidR="002B5DD1">
        <w:t xml:space="preserve"> limit at angle </w:t>
      </w:r>
      <m:oMath>
        <m:r>
          <w:rPr>
            <w:rFonts w:ascii="Cambria Math" w:hAnsi="Cambria Math"/>
          </w:rPr>
          <m:t>θ</m:t>
        </m:r>
      </m:oMath>
      <w:r w:rsidR="002B5DD1">
        <w:t xml:space="preserve"> (degrees) with respect to the horizon</w:t>
      </w:r>
    </w:p>
    <w:p w14:paraId="7EC28986" w14:textId="77777777" w:rsidR="002B5DD1" w:rsidRDefault="002B5DD1" w:rsidP="002B5DD1">
      <w:pPr>
        <w:pStyle w:val="Numberedparagraph"/>
        <w:ind w:left="851"/>
      </w:pPr>
      <m:oMath>
        <m:r>
          <w:rPr>
            <w:rFonts w:ascii="Cambria Math" w:hAnsi="Cambria Math"/>
          </w:rPr>
          <m:t>h</m:t>
        </m:r>
      </m:oMath>
      <w:r>
        <w:t xml:space="preserve"> (metres) – maximum height of the base station at height allowed by the OLS</w:t>
      </w:r>
    </w:p>
    <w:p w14:paraId="0822CD26" w14:textId="083F3A48" w:rsidR="002B5DD1" w:rsidRDefault="002B5DD1" w:rsidP="002B5DD1">
      <w:pPr>
        <w:pStyle w:val="Numberedparagraph"/>
        <w:ind w:left="284" w:firstLine="0"/>
      </w:pPr>
      <m:oMath>
        <m:r>
          <w:rPr>
            <w:rFonts w:ascii="Cambria Math" w:hAnsi="Cambria Math"/>
            <w:lang w:val="el-GR"/>
          </w:rPr>
          <m:t>φ</m:t>
        </m:r>
      </m:oMath>
      <w:r>
        <w:t xml:space="preserve"> (degrees) – OLS slope which rises at a rate of 14.3%</w:t>
      </w:r>
      <w:r w:rsidR="00357236">
        <w:t xml:space="preserve">. </w:t>
      </w:r>
    </w:p>
    <w:p w14:paraId="5D58CF86" w14:textId="0A3BB577" w:rsidR="00357236" w:rsidRDefault="00975567" w:rsidP="00357236">
      <w:pPr>
        <w:pStyle w:val="Numberedparagraph"/>
        <w:spacing w:before="480"/>
        <w:ind w:firstLine="0"/>
      </w:pPr>
      <w:r>
        <w:t>The</w:t>
      </w:r>
      <w:r w:rsidR="00357236">
        <w:t xml:space="preserve"> following sections</w:t>
      </w:r>
      <w:r>
        <w:t xml:space="preserve"> contain</w:t>
      </w:r>
      <w:r w:rsidR="00357236">
        <w:t xml:space="preserve"> further work to simplify these equations and define an area (referred to as a restricted </w:t>
      </w:r>
      <w:r w:rsidR="00645185">
        <w:t>zone</w:t>
      </w:r>
      <w:r w:rsidR="00357236">
        <w:t xml:space="preserve">) that they are proposed to apply within. </w:t>
      </w:r>
    </w:p>
    <w:p w14:paraId="670F65DF" w14:textId="3CFA3B4B" w:rsidR="00357236" w:rsidRPr="002B5DD1" w:rsidRDefault="004D34D3" w:rsidP="00357236">
      <w:pPr>
        <w:pStyle w:val="Heading3"/>
        <w:spacing w:before="240"/>
      </w:pPr>
      <w:r>
        <w:t>Defining the area</w:t>
      </w:r>
      <w:r w:rsidR="00357236">
        <w:t xml:space="preserve"> </w:t>
      </w:r>
      <w:proofErr w:type="spellStart"/>
      <w:r>
        <w:t>EIRP</w:t>
      </w:r>
      <w:r>
        <w:rPr>
          <w:vertAlign w:val="subscript"/>
        </w:rPr>
        <w:t>lim</w:t>
      </w:r>
      <w:proofErr w:type="spellEnd"/>
      <w:r>
        <w:t xml:space="preserve"> applies </w:t>
      </w:r>
    </w:p>
    <w:p w14:paraId="123A710B" w14:textId="56634324" w:rsidR="00357236" w:rsidRDefault="004D34D3" w:rsidP="00357236">
      <w:pPr>
        <w:pStyle w:val="Numberedparagraph"/>
        <w:ind w:firstLine="0"/>
      </w:pPr>
      <w:r>
        <w:t>The proposed maximum in-band EIRP for HL WBB in the 3950-4000 MHz band is a radiated power spectr</w:t>
      </w:r>
      <w:r w:rsidR="008B2214">
        <w:t>al</w:t>
      </w:r>
      <w:r>
        <w:t xml:space="preserve"> density limit of 17 dBm/</w:t>
      </w:r>
      <w:proofErr w:type="spellStart"/>
      <w:r>
        <w:t>MHz.</w:t>
      </w:r>
      <w:proofErr w:type="spellEnd"/>
      <w:r>
        <w:t xml:space="preserve"> When this is </w:t>
      </w:r>
      <w:r w:rsidR="00975567">
        <w:t>applied to</w:t>
      </w:r>
      <w:r>
        <w:t xml:space="preserve"> the largest possible bandwidth of a device (50 MHz) it results in a maximum in-band EIRP of 34 dBm/50 </w:t>
      </w:r>
      <w:proofErr w:type="spellStart"/>
      <w:r>
        <w:t>MHz.</w:t>
      </w:r>
      <w:proofErr w:type="spellEnd"/>
      <w:r>
        <w:t xml:space="preserve"> In practice</w:t>
      </w:r>
      <w:r w:rsidR="00975567">
        <w:t>,</w:t>
      </w:r>
      <w:r>
        <w:t xml:space="preserve"> this will place a limit on </w:t>
      </w:r>
      <w:r w:rsidR="00975567">
        <w:t xml:space="preserve">the </w:t>
      </w:r>
      <w:r>
        <w:t xml:space="preserve">antenna gain that can be applied to a HL WBB BS. This information can then be used to </w:t>
      </w:r>
      <w:r w:rsidR="00DD7D24">
        <w:t>define</w:t>
      </w:r>
      <w:r>
        <w:t xml:space="preserve"> the area around airports where RA </w:t>
      </w:r>
      <w:r w:rsidR="00663B9C">
        <w:t>de</w:t>
      </w:r>
      <w:r>
        <w:t xml:space="preserve">sensitisation may occur and </w:t>
      </w:r>
      <w:proofErr w:type="spellStart"/>
      <w:r>
        <w:t>EIRP</w:t>
      </w:r>
      <w:r>
        <w:rPr>
          <w:vertAlign w:val="subscript"/>
        </w:rPr>
        <w:t>lim</w:t>
      </w:r>
      <w:proofErr w:type="spellEnd"/>
      <w:r>
        <w:t xml:space="preserve"> should apply</w:t>
      </w:r>
      <w:r w:rsidR="00A11A40">
        <w:t xml:space="preserve">, </w:t>
      </w:r>
      <w:r>
        <w:t>referred to as the ‘restricted zone’.</w:t>
      </w:r>
    </w:p>
    <w:p w14:paraId="1A40C79D" w14:textId="53E9FB54" w:rsidR="004D34D3" w:rsidRDefault="004D34D3" w:rsidP="004D34D3">
      <w:r>
        <w:t>The unwanted emission</w:t>
      </w:r>
      <w:r w:rsidR="003F276A">
        <w:t>s</w:t>
      </w:r>
      <w:r>
        <w:t xml:space="preserve"> limits within the operating band </w:t>
      </w:r>
      <w:r w:rsidR="001E36AA">
        <w:t xml:space="preserve">modelled </w:t>
      </w:r>
      <w:r>
        <w:t xml:space="preserve">for Medium Range BSs are those that relate to a BS with a transmitter power of 31 dBm or lower per occupied bandwidth, as defined in 3GPP Technical Specification 38.104. </w:t>
      </w:r>
      <w:r w:rsidR="00D45188">
        <w:t>If we assume that a Medium Range BS is operating at its maximum transmitter power</w:t>
      </w:r>
      <w:r w:rsidR="00A11A40">
        <w:t>,</w:t>
      </w:r>
      <w:r w:rsidR="00065384">
        <w:t xml:space="preserve"> </w:t>
      </w:r>
      <w:r w:rsidR="00D45188">
        <w:t xml:space="preserve">then </w:t>
      </w:r>
      <w:r w:rsidR="00A11A40">
        <w:t xml:space="preserve">the maximum </w:t>
      </w:r>
      <w:r w:rsidR="00D45188">
        <w:t xml:space="preserve">antenna gain </w:t>
      </w:r>
      <w:r w:rsidR="00A11A40">
        <w:t xml:space="preserve">will be </w:t>
      </w:r>
      <w:r w:rsidR="00D45188">
        <w:t xml:space="preserve">3 </w:t>
      </w:r>
      <w:proofErr w:type="spellStart"/>
      <w:r w:rsidR="00D45188">
        <w:t>dBi</w:t>
      </w:r>
      <w:proofErr w:type="spellEnd"/>
      <w:r w:rsidR="00D45188">
        <w:t xml:space="preserve"> (including losses).</w:t>
      </w:r>
      <w:r>
        <w:t xml:space="preserve"> Similarly, for Local Area BS</w:t>
      </w:r>
      <w:r w:rsidR="00A11A40">
        <w:t>,</w:t>
      </w:r>
      <w:r>
        <w:t xml:space="preserve"> the output power limit is 24 dBm per occupied bandwidth</w:t>
      </w:r>
      <w:r w:rsidR="00A11A40">
        <w:t>, which translates to a maximum</w:t>
      </w:r>
      <w:r w:rsidR="00D45188">
        <w:t xml:space="preserve"> antenna gain of 10 </w:t>
      </w:r>
      <w:proofErr w:type="spellStart"/>
      <w:r w:rsidR="00D45188">
        <w:t>dBi</w:t>
      </w:r>
      <w:proofErr w:type="spellEnd"/>
      <w:r w:rsidR="00D45188">
        <w:t xml:space="preserve"> (including losses)</w:t>
      </w:r>
      <w:r w:rsidR="00A11A40">
        <w:t xml:space="preserve"> when operating a</w:t>
      </w:r>
      <w:r w:rsidR="00D01DC1">
        <w:t>t</w:t>
      </w:r>
      <w:r w:rsidR="00A11A40">
        <w:t xml:space="preserve"> peak power</w:t>
      </w:r>
      <w:r w:rsidR="00D45188">
        <w:t>.</w:t>
      </w:r>
    </w:p>
    <w:p w14:paraId="42367F24" w14:textId="6067B5CD" w:rsidR="004D34D3" w:rsidRDefault="00EC662B" w:rsidP="004D34D3">
      <w:proofErr w:type="gramStart"/>
      <w:r>
        <w:t>T</w:t>
      </w:r>
      <w:r w:rsidR="004D34D3">
        <w:t>hese antenna</w:t>
      </w:r>
      <w:proofErr w:type="gramEnd"/>
      <w:r w:rsidR="004D34D3">
        <w:t xml:space="preserve"> gain</w:t>
      </w:r>
      <w:r>
        <w:t xml:space="preserve"> values</w:t>
      </w:r>
      <w:r w:rsidR="004D34D3">
        <w:t xml:space="preserve"> </w:t>
      </w:r>
      <w:r>
        <w:t>can be combined</w:t>
      </w:r>
      <w:r w:rsidR="004D34D3">
        <w:t xml:space="preserve"> with the unwanted emission limits detailed in the </w:t>
      </w:r>
      <w:r w:rsidR="004D34D3" w:rsidRPr="004D34D3">
        <w:rPr>
          <w:i/>
          <w:iCs/>
        </w:rPr>
        <w:fldChar w:fldCharType="begin"/>
      </w:r>
      <w:r w:rsidR="004D34D3" w:rsidRPr="004D34D3">
        <w:rPr>
          <w:i/>
          <w:iCs/>
        </w:rPr>
        <w:instrText xml:space="preserve"> REF _Ref170387038 \h </w:instrText>
      </w:r>
      <w:r w:rsidR="004D34D3">
        <w:rPr>
          <w:i/>
          <w:iCs/>
        </w:rPr>
        <w:instrText xml:space="preserve"> \* MERGEFORMAT </w:instrText>
      </w:r>
      <w:r w:rsidR="004D34D3" w:rsidRPr="004D34D3">
        <w:rPr>
          <w:i/>
          <w:iCs/>
        </w:rPr>
      </w:r>
      <w:r w:rsidR="004D34D3" w:rsidRPr="004D34D3">
        <w:rPr>
          <w:i/>
          <w:iCs/>
        </w:rPr>
        <w:fldChar w:fldCharType="separate"/>
      </w:r>
      <w:r w:rsidR="004D34D3" w:rsidRPr="004D34D3">
        <w:rPr>
          <w:i/>
          <w:iCs/>
        </w:rPr>
        <w:t>HL WBB transmitter unwanted emissions</w:t>
      </w:r>
      <w:r w:rsidR="004D34D3" w:rsidRPr="004D34D3">
        <w:rPr>
          <w:i/>
          <w:iCs/>
        </w:rPr>
        <w:fldChar w:fldCharType="end"/>
      </w:r>
      <w:r w:rsidR="004D34D3">
        <w:t xml:space="preserve"> section</w:t>
      </w:r>
      <w:r>
        <w:t xml:space="preserve"> to </w:t>
      </w:r>
      <w:r w:rsidR="006519B9">
        <w:t>determine</w:t>
      </w:r>
      <w:r w:rsidR="004D34D3">
        <w:t xml:space="preserve"> the highest likely unwanted emissions </w:t>
      </w:r>
      <w:r w:rsidR="008F73B9">
        <w:t xml:space="preserve">radiated </w:t>
      </w:r>
      <w:r w:rsidR="004D34D3">
        <w:t xml:space="preserve">(EIRP) per polarisation for the different BS types for both AAS and non-AAS cases. These </w:t>
      </w:r>
      <w:r w:rsidR="008C790C">
        <w:t>EIRP values</w:t>
      </w:r>
      <w:r w:rsidR="004D34D3">
        <w:t xml:space="preserve"> are presented in Table 11.</w:t>
      </w:r>
    </w:p>
    <w:p w14:paraId="61B2F501" w14:textId="6FD6D927" w:rsidR="004D34D3" w:rsidRDefault="004D34D3" w:rsidP="004D34D3">
      <w:r>
        <w:t xml:space="preserve">As discussed in the sensitivity analysis part of </w:t>
      </w:r>
      <w:r w:rsidRPr="004D34D3">
        <w:rPr>
          <w:i/>
          <w:iCs/>
        </w:rPr>
        <w:fldChar w:fldCharType="begin"/>
      </w:r>
      <w:r w:rsidRPr="004D34D3">
        <w:rPr>
          <w:i/>
          <w:iCs/>
        </w:rPr>
        <w:instrText xml:space="preserve"> REF _Ref170386793 \h  \* MERGEFORMAT </w:instrText>
      </w:r>
      <w:r w:rsidRPr="004D34D3">
        <w:rPr>
          <w:i/>
          <w:iCs/>
        </w:rPr>
      </w:r>
      <w:r w:rsidRPr="004D34D3">
        <w:rPr>
          <w:i/>
          <w:iCs/>
        </w:rPr>
        <w:fldChar w:fldCharType="separate"/>
      </w:r>
      <w:r w:rsidRPr="004D34D3">
        <w:rPr>
          <w:i/>
          <w:iCs/>
        </w:rPr>
        <w:t>Rx overload calculations – Scenario 1</w:t>
      </w:r>
      <w:r w:rsidRPr="004D34D3">
        <w:rPr>
          <w:i/>
          <w:iCs/>
        </w:rPr>
        <w:fldChar w:fldCharType="end"/>
      </w:r>
      <w:r>
        <w:t xml:space="preserve"> section, the RTCA report also assumed an additional </w:t>
      </w:r>
      <w:r w:rsidRPr="004D6A11">
        <w:t xml:space="preserve">frequency dependent rejection of 3 </w:t>
      </w:r>
      <w:proofErr w:type="spellStart"/>
      <w:r w:rsidRPr="004D6A11">
        <w:t>dB</w:t>
      </w:r>
      <w:r>
        <w:t>.</w:t>
      </w:r>
      <w:proofErr w:type="spellEnd"/>
      <w:r>
        <w:t xml:space="preserve"> </w:t>
      </w:r>
      <w:r w:rsidRPr="004D6A11">
        <w:t xml:space="preserve">This </w:t>
      </w:r>
      <w:r w:rsidR="00692040">
        <w:t>accounts for</w:t>
      </w:r>
      <w:r w:rsidRPr="004D6A11">
        <w:t xml:space="preserve"> the </w:t>
      </w:r>
      <w:r w:rsidR="00692040">
        <w:t>lower</w:t>
      </w:r>
      <w:r w:rsidRPr="004D6A11">
        <w:t xml:space="preserve"> effective </w:t>
      </w:r>
      <w:r w:rsidR="00FE1D8E">
        <w:t>BS</w:t>
      </w:r>
      <w:r w:rsidRPr="004D6A11">
        <w:t xml:space="preserve"> antenna gain within the 4200-4400 MHz frequency range</w:t>
      </w:r>
      <w:r w:rsidR="00692040">
        <w:t xml:space="preserve"> that results from the antenna systems not being optimised for that </w:t>
      </w:r>
      <w:r w:rsidR="00692040">
        <w:lastRenderedPageBreak/>
        <w:t>frequency range</w:t>
      </w:r>
      <w:r w:rsidRPr="004D6A11">
        <w:t>.</w:t>
      </w:r>
      <w:r>
        <w:t xml:space="preserve"> This factor is included in calculations to determine the highest likely unwanted EIRP, as it is the antenna gain within the 4200-</w:t>
      </w:r>
      <w:r w:rsidR="00692040">
        <w:t xml:space="preserve">4400 </w:t>
      </w:r>
      <w:r>
        <w:t xml:space="preserve">MHz band that </w:t>
      </w:r>
      <w:r w:rsidR="00692040">
        <w:t>contributes to the amount of interference</w:t>
      </w:r>
      <w:proofErr w:type="gramStart"/>
      <w:r w:rsidR="00692040">
        <w:t xml:space="preserve">. </w:t>
      </w:r>
      <w:r>
        <w:t>.</w:t>
      </w:r>
      <w:proofErr w:type="gramEnd"/>
    </w:p>
    <w:p w14:paraId="474B55A9" w14:textId="08F69CB4" w:rsidR="004D34D3" w:rsidRDefault="004D34D3" w:rsidP="004D34D3">
      <w:pPr>
        <w:pStyle w:val="ACMATableHeader"/>
        <w:spacing w:before="360"/>
      </w:pPr>
      <w:r w:rsidRPr="00087017">
        <w:t>Highest likely</w:t>
      </w:r>
      <w:r>
        <w:t xml:space="preserve"> </w:t>
      </w:r>
      <w:r w:rsidR="00DD7D24">
        <w:t xml:space="preserve">radiated </w:t>
      </w:r>
      <w:r w:rsidRPr="00087017">
        <w:t xml:space="preserve">unwanted emissions </w:t>
      </w:r>
      <w:r w:rsidR="00DD7D24">
        <w:t>expressed</w:t>
      </w:r>
      <w:r w:rsidR="00DD7D24" w:rsidRPr="00087017">
        <w:t xml:space="preserve"> </w:t>
      </w:r>
      <w:r w:rsidR="00645185">
        <w:t xml:space="preserve">as </w:t>
      </w:r>
      <w:r w:rsidRPr="00087017">
        <w:t xml:space="preserve">EIRP per polarisation </w:t>
      </w:r>
    </w:p>
    <w:tbl>
      <w:tblPr>
        <w:tblStyle w:val="ACMAtablestyle"/>
        <w:tblW w:w="0" w:type="auto"/>
        <w:tblLook w:val="04A0" w:firstRow="1" w:lastRow="0" w:firstColumn="1" w:lastColumn="0" w:noHBand="0" w:noVBand="1"/>
      </w:tblPr>
      <w:tblGrid>
        <w:gridCol w:w="2689"/>
        <w:gridCol w:w="1388"/>
        <w:gridCol w:w="1037"/>
        <w:gridCol w:w="1126"/>
        <w:gridCol w:w="1421"/>
      </w:tblGrid>
      <w:tr w:rsidR="004D34D3" w14:paraId="0208521E" w14:textId="77777777" w:rsidTr="00407D02">
        <w:trPr>
          <w:cnfStyle w:val="100000000000" w:firstRow="1" w:lastRow="0" w:firstColumn="0" w:lastColumn="0" w:oddVBand="0" w:evenVBand="0" w:oddHBand="0" w:evenHBand="0" w:firstRowFirstColumn="0" w:firstRowLastColumn="0" w:lastRowFirstColumn="0" w:lastRowLastColumn="0"/>
        </w:trPr>
        <w:tc>
          <w:tcPr>
            <w:tcW w:w="2689" w:type="dxa"/>
          </w:tcPr>
          <w:p w14:paraId="30221A99" w14:textId="52EB886F" w:rsidR="004D34D3" w:rsidRDefault="00C43147" w:rsidP="00407D02">
            <w:pPr>
              <w:pStyle w:val="Tableheaderrow"/>
            </w:pPr>
            <w:r>
              <w:t>Base station unwanted emission case</w:t>
            </w:r>
          </w:p>
        </w:tc>
        <w:tc>
          <w:tcPr>
            <w:tcW w:w="1388" w:type="dxa"/>
          </w:tcPr>
          <w:p w14:paraId="27633022" w14:textId="77777777" w:rsidR="004D34D3" w:rsidRDefault="004D34D3" w:rsidP="00407D02">
            <w:pPr>
              <w:pStyle w:val="Tableheaderrow"/>
            </w:pPr>
            <w:r>
              <w:t>Unwanted emissions limit TRP per polarisation</w:t>
            </w:r>
          </w:p>
        </w:tc>
        <w:tc>
          <w:tcPr>
            <w:tcW w:w="1037" w:type="dxa"/>
          </w:tcPr>
          <w:p w14:paraId="233A45F2" w14:textId="77777777" w:rsidR="004D34D3" w:rsidRDefault="004D34D3" w:rsidP="00407D02">
            <w:pPr>
              <w:pStyle w:val="Tableheaderrow"/>
            </w:pPr>
            <w:r>
              <w:t>Maximum allowable antenna gain</w:t>
            </w:r>
          </w:p>
        </w:tc>
        <w:tc>
          <w:tcPr>
            <w:tcW w:w="1126" w:type="dxa"/>
          </w:tcPr>
          <w:p w14:paraId="0D9A143B" w14:textId="77777777" w:rsidR="004D34D3" w:rsidRDefault="004D34D3" w:rsidP="00407D02">
            <w:pPr>
              <w:pStyle w:val="Tableheaderrow"/>
            </w:pPr>
            <w:r>
              <w:t>Frequency dependent rejection</w:t>
            </w:r>
            <w:r>
              <w:rPr>
                <w:rStyle w:val="FootnoteReference"/>
              </w:rPr>
              <w:footnoteReference w:id="21"/>
            </w:r>
          </w:p>
        </w:tc>
        <w:tc>
          <w:tcPr>
            <w:tcW w:w="1421" w:type="dxa"/>
          </w:tcPr>
          <w:p w14:paraId="6B06E190" w14:textId="77777777" w:rsidR="004D34D3" w:rsidRDefault="004D34D3" w:rsidP="00407D02">
            <w:pPr>
              <w:pStyle w:val="Tableheaderrow"/>
            </w:pPr>
            <w:r>
              <w:t>EIRP per polarisation</w:t>
            </w:r>
          </w:p>
        </w:tc>
      </w:tr>
      <w:tr w:rsidR="004D34D3" w14:paraId="423B070E" w14:textId="77777777" w:rsidTr="00407D02">
        <w:trPr>
          <w:cnfStyle w:val="000000100000" w:firstRow="0" w:lastRow="0" w:firstColumn="0" w:lastColumn="0" w:oddVBand="0" w:evenVBand="0" w:oddHBand="1" w:evenHBand="0" w:firstRowFirstColumn="0" w:firstRowLastColumn="0" w:lastRowFirstColumn="0" w:lastRowLastColumn="0"/>
        </w:trPr>
        <w:tc>
          <w:tcPr>
            <w:tcW w:w="2689" w:type="dxa"/>
          </w:tcPr>
          <w:p w14:paraId="144305AB" w14:textId="77777777" w:rsidR="004D34D3" w:rsidRDefault="004D34D3" w:rsidP="00407D02">
            <w:pPr>
              <w:pStyle w:val="TableBody"/>
            </w:pPr>
            <w:r>
              <w:t>Medium Range</w:t>
            </w:r>
          </w:p>
          <w:p w14:paraId="6A3D3083" w14:textId="77777777" w:rsidR="004D34D3" w:rsidRDefault="004D34D3" w:rsidP="00407D02">
            <w:pPr>
              <w:pStyle w:val="TableBody"/>
            </w:pPr>
            <w:r>
              <w:t>AAS</w:t>
            </w:r>
            <w:r>
              <w:rPr>
                <w:rStyle w:val="FootnoteReference"/>
              </w:rPr>
              <w:footnoteReference w:id="22"/>
            </w:r>
          </w:p>
        </w:tc>
        <w:tc>
          <w:tcPr>
            <w:tcW w:w="1388" w:type="dxa"/>
          </w:tcPr>
          <w:p w14:paraId="487AF5B2" w14:textId="77777777" w:rsidR="004D34D3" w:rsidRDefault="004D34D3" w:rsidP="00407D02">
            <w:pPr>
              <w:pStyle w:val="TableBody"/>
            </w:pPr>
            <w:r>
              <w:t>-13 dBm/MHz</w:t>
            </w:r>
          </w:p>
        </w:tc>
        <w:tc>
          <w:tcPr>
            <w:tcW w:w="1037" w:type="dxa"/>
          </w:tcPr>
          <w:p w14:paraId="30307AEB" w14:textId="77777777" w:rsidR="004D34D3" w:rsidRDefault="004D34D3" w:rsidP="00407D02">
            <w:pPr>
              <w:pStyle w:val="TableBody"/>
            </w:pPr>
            <w:r>
              <w:t xml:space="preserve">3 </w:t>
            </w:r>
            <w:proofErr w:type="spellStart"/>
            <w:r>
              <w:t>dBi</w:t>
            </w:r>
            <w:proofErr w:type="spellEnd"/>
          </w:p>
        </w:tc>
        <w:tc>
          <w:tcPr>
            <w:tcW w:w="1126" w:type="dxa"/>
          </w:tcPr>
          <w:p w14:paraId="4EE84743" w14:textId="77777777" w:rsidR="004D34D3" w:rsidRDefault="004D34D3" w:rsidP="00407D02">
            <w:pPr>
              <w:pStyle w:val="TableBody"/>
            </w:pPr>
            <w:r>
              <w:t>3 dB</w:t>
            </w:r>
          </w:p>
        </w:tc>
        <w:tc>
          <w:tcPr>
            <w:tcW w:w="1421" w:type="dxa"/>
          </w:tcPr>
          <w:p w14:paraId="4002B087" w14:textId="77777777" w:rsidR="004D34D3" w:rsidRDefault="004D34D3" w:rsidP="00407D02">
            <w:pPr>
              <w:pStyle w:val="TableBody"/>
            </w:pPr>
            <w:r>
              <w:t>-13 dBm/MHz</w:t>
            </w:r>
          </w:p>
        </w:tc>
      </w:tr>
      <w:tr w:rsidR="004D34D3" w14:paraId="33A3A766" w14:textId="77777777" w:rsidTr="00407D02">
        <w:trPr>
          <w:cnfStyle w:val="000000010000" w:firstRow="0" w:lastRow="0" w:firstColumn="0" w:lastColumn="0" w:oddVBand="0" w:evenVBand="0" w:oddHBand="0" w:evenHBand="1" w:firstRowFirstColumn="0" w:firstRowLastColumn="0" w:lastRowFirstColumn="0" w:lastRowLastColumn="0"/>
        </w:trPr>
        <w:tc>
          <w:tcPr>
            <w:tcW w:w="2689" w:type="dxa"/>
          </w:tcPr>
          <w:p w14:paraId="6D8A8005" w14:textId="77777777" w:rsidR="004D34D3" w:rsidRDefault="004D34D3" w:rsidP="00407D02">
            <w:pPr>
              <w:pStyle w:val="TableBody"/>
            </w:pPr>
            <w:r>
              <w:t>Medium Range</w:t>
            </w:r>
          </w:p>
          <w:p w14:paraId="755E3B25" w14:textId="77777777" w:rsidR="004D34D3" w:rsidRDefault="004D34D3" w:rsidP="00407D02">
            <w:pPr>
              <w:pStyle w:val="TableBody"/>
            </w:pPr>
            <w:r>
              <w:t>non-AAS</w:t>
            </w:r>
          </w:p>
        </w:tc>
        <w:tc>
          <w:tcPr>
            <w:tcW w:w="1388" w:type="dxa"/>
          </w:tcPr>
          <w:p w14:paraId="3B0FFA0B" w14:textId="77777777" w:rsidR="004D34D3" w:rsidRDefault="004D34D3" w:rsidP="00407D02">
            <w:pPr>
              <w:pStyle w:val="TableBody"/>
            </w:pPr>
            <w:r>
              <w:t>-16 dBm/MHz</w:t>
            </w:r>
          </w:p>
        </w:tc>
        <w:tc>
          <w:tcPr>
            <w:tcW w:w="1037" w:type="dxa"/>
          </w:tcPr>
          <w:p w14:paraId="6EF85EB8" w14:textId="77777777" w:rsidR="004D34D3" w:rsidRDefault="004D34D3" w:rsidP="00407D02">
            <w:pPr>
              <w:pStyle w:val="TableBody"/>
            </w:pPr>
            <w:r>
              <w:t xml:space="preserve">3 </w:t>
            </w:r>
            <w:proofErr w:type="spellStart"/>
            <w:r>
              <w:t>dBi</w:t>
            </w:r>
            <w:proofErr w:type="spellEnd"/>
          </w:p>
        </w:tc>
        <w:tc>
          <w:tcPr>
            <w:tcW w:w="1126" w:type="dxa"/>
          </w:tcPr>
          <w:p w14:paraId="4956BA2B" w14:textId="77777777" w:rsidR="004D34D3" w:rsidRDefault="004D34D3" w:rsidP="00407D02">
            <w:pPr>
              <w:pStyle w:val="TableBody"/>
            </w:pPr>
            <w:r>
              <w:t>3 dB</w:t>
            </w:r>
          </w:p>
        </w:tc>
        <w:tc>
          <w:tcPr>
            <w:tcW w:w="1421" w:type="dxa"/>
          </w:tcPr>
          <w:p w14:paraId="1F30F13E" w14:textId="77777777" w:rsidR="004D34D3" w:rsidRDefault="004D34D3" w:rsidP="00407D02">
            <w:pPr>
              <w:pStyle w:val="TableBody"/>
            </w:pPr>
            <w:r>
              <w:t>-16 dBm/MHz</w:t>
            </w:r>
          </w:p>
        </w:tc>
      </w:tr>
      <w:tr w:rsidR="004D34D3" w14:paraId="067415CA" w14:textId="77777777" w:rsidTr="00407D02">
        <w:trPr>
          <w:cnfStyle w:val="000000100000" w:firstRow="0" w:lastRow="0" w:firstColumn="0" w:lastColumn="0" w:oddVBand="0" w:evenVBand="0" w:oddHBand="1" w:evenHBand="0" w:firstRowFirstColumn="0" w:firstRowLastColumn="0" w:lastRowFirstColumn="0" w:lastRowLastColumn="0"/>
        </w:trPr>
        <w:tc>
          <w:tcPr>
            <w:tcW w:w="2689" w:type="dxa"/>
          </w:tcPr>
          <w:p w14:paraId="2859BFA9" w14:textId="77777777" w:rsidR="004D34D3" w:rsidRDefault="004D34D3" w:rsidP="00407D02">
            <w:pPr>
              <w:pStyle w:val="TableBody"/>
            </w:pPr>
            <w:r>
              <w:t>Local Area AAS</w:t>
            </w:r>
          </w:p>
        </w:tc>
        <w:tc>
          <w:tcPr>
            <w:tcW w:w="1388" w:type="dxa"/>
          </w:tcPr>
          <w:p w14:paraId="161A7470" w14:textId="77777777" w:rsidR="004D34D3" w:rsidRDefault="004D34D3" w:rsidP="00407D02">
            <w:pPr>
              <w:pStyle w:val="TableBody"/>
            </w:pPr>
            <w:r>
              <w:t>-21 dBm/MHz</w:t>
            </w:r>
          </w:p>
        </w:tc>
        <w:tc>
          <w:tcPr>
            <w:tcW w:w="1037" w:type="dxa"/>
          </w:tcPr>
          <w:p w14:paraId="0FF1AF74" w14:textId="77777777" w:rsidR="004D34D3" w:rsidRDefault="004D34D3" w:rsidP="00407D02">
            <w:pPr>
              <w:pStyle w:val="TableBody"/>
            </w:pPr>
            <w:r>
              <w:t xml:space="preserve">10 </w:t>
            </w:r>
            <w:proofErr w:type="spellStart"/>
            <w:r>
              <w:t>dBi</w:t>
            </w:r>
            <w:proofErr w:type="spellEnd"/>
          </w:p>
        </w:tc>
        <w:tc>
          <w:tcPr>
            <w:tcW w:w="1126" w:type="dxa"/>
          </w:tcPr>
          <w:p w14:paraId="45E4A28C" w14:textId="77777777" w:rsidR="004D34D3" w:rsidRDefault="004D34D3" w:rsidP="00407D02">
            <w:pPr>
              <w:pStyle w:val="TableBody"/>
            </w:pPr>
            <w:r>
              <w:t>3 dB</w:t>
            </w:r>
          </w:p>
        </w:tc>
        <w:tc>
          <w:tcPr>
            <w:tcW w:w="1421" w:type="dxa"/>
          </w:tcPr>
          <w:p w14:paraId="6F3CB18B" w14:textId="77777777" w:rsidR="004D34D3" w:rsidRDefault="004D34D3" w:rsidP="00407D02">
            <w:pPr>
              <w:pStyle w:val="TableBody"/>
            </w:pPr>
            <w:r>
              <w:t>-14 dBm/MHz</w:t>
            </w:r>
          </w:p>
        </w:tc>
      </w:tr>
      <w:tr w:rsidR="004D34D3" w14:paraId="5CA76A2A" w14:textId="77777777" w:rsidTr="00407D02">
        <w:trPr>
          <w:cnfStyle w:val="000000010000" w:firstRow="0" w:lastRow="0" w:firstColumn="0" w:lastColumn="0" w:oddVBand="0" w:evenVBand="0" w:oddHBand="0" w:evenHBand="1" w:firstRowFirstColumn="0" w:firstRowLastColumn="0" w:lastRowFirstColumn="0" w:lastRowLastColumn="0"/>
        </w:trPr>
        <w:tc>
          <w:tcPr>
            <w:tcW w:w="2689" w:type="dxa"/>
          </w:tcPr>
          <w:p w14:paraId="2E749643" w14:textId="77777777" w:rsidR="004D34D3" w:rsidRDefault="004D34D3" w:rsidP="00407D02">
            <w:pPr>
              <w:pStyle w:val="TableBody"/>
            </w:pPr>
            <w:r>
              <w:t>Local Area non-AAS</w:t>
            </w:r>
          </w:p>
        </w:tc>
        <w:tc>
          <w:tcPr>
            <w:tcW w:w="1388" w:type="dxa"/>
          </w:tcPr>
          <w:p w14:paraId="49B564CD" w14:textId="77777777" w:rsidR="004D34D3" w:rsidRDefault="004D34D3" w:rsidP="00407D02">
            <w:pPr>
              <w:pStyle w:val="TableBody"/>
            </w:pPr>
            <w:r>
              <w:t>-27 dBm/MHz</w:t>
            </w:r>
          </w:p>
        </w:tc>
        <w:tc>
          <w:tcPr>
            <w:tcW w:w="1037" w:type="dxa"/>
          </w:tcPr>
          <w:p w14:paraId="4EE8EBDB" w14:textId="77777777" w:rsidR="004D34D3" w:rsidRDefault="004D34D3" w:rsidP="00407D02">
            <w:pPr>
              <w:pStyle w:val="TableBody"/>
            </w:pPr>
            <w:r>
              <w:t xml:space="preserve">10 </w:t>
            </w:r>
            <w:proofErr w:type="spellStart"/>
            <w:r>
              <w:t>dBi</w:t>
            </w:r>
            <w:proofErr w:type="spellEnd"/>
          </w:p>
        </w:tc>
        <w:tc>
          <w:tcPr>
            <w:tcW w:w="1126" w:type="dxa"/>
          </w:tcPr>
          <w:p w14:paraId="58AD132A" w14:textId="77777777" w:rsidR="004D34D3" w:rsidRDefault="004D34D3" w:rsidP="00407D02">
            <w:pPr>
              <w:pStyle w:val="TableBody"/>
            </w:pPr>
            <w:r>
              <w:t>3 dB</w:t>
            </w:r>
          </w:p>
        </w:tc>
        <w:tc>
          <w:tcPr>
            <w:tcW w:w="1421" w:type="dxa"/>
          </w:tcPr>
          <w:p w14:paraId="02C50D99" w14:textId="77777777" w:rsidR="004D34D3" w:rsidRDefault="004D34D3" w:rsidP="00407D02">
            <w:pPr>
              <w:pStyle w:val="TableBody"/>
            </w:pPr>
            <w:r>
              <w:t>-20 dBm/MHz</w:t>
            </w:r>
          </w:p>
        </w:tc>
      </w:tr>
      <w:tr w:rsidR="004D34D3" w14:paraId="4071AB33" w14:textId="77777777" w:rsidTr="00407D02">
        <w:trPr>
          <w:cnfStyle w:val="000000100000" w:firstRow="0" w:lastRow="0" w:firstColumn="0" w:lastColumn="0" w:oddVBand="0" w:evenVBand="0" w:oddHBand="1" w:evenHBand="0" w:firstRowFirstColumn="0" w:firstRowLastColumn="0" w:lastRowFirstColumn="0" w:lastRowLastColumn="0"/>
        </w:trPr>
        <w:tc>
          <w:tcPr>
            <w:tcW w:w="2689" w:type="dxa"/>
          </w:tcPr>
          <w:p w14:paraId="1DA0C752" w14:textId="77777777" w:rsidR="004D34D3" w:rsidRDefault="004D34D3" w:rsidP="00407D02">
            <w:pPr>
              <w:pStyle w:val="TableBody"/>
            </w:pPr>
            <w:r>
              <w:t xml:space="preserve">Spurious emissions AAS Medium Range </w:t>
            </w:r>
          </w:p>
        </w:tc>
        <w:tc>
          <w:tcPr>
            <w:tcW w:w="1388" w:type="dxa"/>
          </w:tcPr>
          <w:p w14:paraId="3C0B5B26" w14:textId="77777777" w:rsidR="004D34D3" w:rsidRDefault="004D34D3" w:rsidP="00407D02">
            <w:pPr>
              <w:pStyle w:val="TableBody"/>
            </w:pPr>
            <w:r>
              <w:t>-24 dBm/MHz</w:t>
            </w:r>
          </w:p>
        </w:tc>
        <w:tc>
          <w:tcPr>
            <w:tcW w:w="1037" w:type="dxa"/>
          </w:tcPr>
          <w:p w14:paraId="1AB489CA" w14:textId="77777777" w:rsidR="004D34D3" w:rsidRDefault="004D34D3" w:rsidP="00407D02">
            <w:pPr>
              <w:pStyle w:val="TableBody"/>
            </w:pPr>
            <w:r>
              <w:t xml:space="preserve">3 </w:t>
            </w:r>
            <w:proofErr w:type="spellStart"/>
            <w:r>
              <w:t>dBi</w:t>
            </w:r>
            <w:proofErr w:type="spellEnd"/>
          </w:p>
        </w:tc>
        <w:tc>
          <w:tcPr>
            <w:tcW w:w="1126" w:type="dxa"/>
          </w:tcPr>
          <w:p w14:paraId="1B16BAB7" w14:textId="77777777" w:rsidR="004D34D3" w:rsidRDefault="004D34D3" w:rsidP="00407D02">
            <w:pPr>
              <w:pStyle w:val="TableBody"/>
            </w:pPr>
            <w:r>
              <w:t>3 dB</w:t>
            </w:r>
          </w:p>
        </w:tc>
        <w:tc>
          <w:tcPr>
            <w:tcW w:w="1421" w:type="dxa"/>
          </w:tcPr>
          <w:p w14:paraId="5205B806" w14:textId="77777777" w:rsidR="004D34D3" w:rsidRDefault="004D34D3" w:rsidP="00407D02">
            <w:pPr>
              <w:pStyle w:val="TableBody"/>
            </w:pPr>
            <w:r>
              <w:t>-24 dBm/MHz</w:t>
            </w:r>
          </w:p>
        </w:tc>
      </w:tr>
      <w:tr w:rsidR="004D34D3" w14:paraId="4DC81846" w14:textId="77777777" w:rsidTr="00407D02">
        <w:trPr>
          <w:cnfStyle w:val="000000010000" w:firstRow="0" w:lastRow="0" w:firstColumn="0" w:lastColumn="0" w:oddVBand="0" w:evenVBand="0" w:oddHBand="0" w:evenHBand="1" w:firstRowFirstColumn="0" w:firstRowLastColumn="0" w:lastRowFirstColumn="0" w:lastRowLastColumn="0"/>
        </w:trPr>
        <w:tc>
          <w:tcPr>
            <w:tcW w:w="2689" w:type="dxa"/>
          </w:tcPr>
          <w:p w14:paraId="63C1A861" w14:textId="77777777" w:rsidR="004D34D3" w:rsidRDefault="004D34D3" w:rsidP="00407D02">
            <w:pPr>
              <w:pStyle w:val="TableBody"/>
            </w:pPr>
            <w:r>
              <w:t>Spurious emissions non-AAS Medium Range</w:t>
            </w:r>
          </w:p>
        </w:tc>
        <w:tc>
          <w:tcPr>
            <w:tcW w:w="1388" w:type="dxa"/>
          </w:tcPr>
          <w:p w14:paraId="17657DD0" w14:textId="77777777" w:rsidR="004D34D3" w:rsidRDefault="004D34D3" w:rsidP="00407D02">
            <w:pPr>
              <w:pStyle w:val="TableBody"/>
            </w:pPr>
            <w:r>
              <w:t>-27 dBm/MHz</w:t>
            </w:r>
          </w:p>
        </w:tc>
        <w:tc>
          <w:tcPr>
            <w:tcW w:w="1037" w:type="dxa"/>
          </w:tcPr>
          <w:p w14:paraId="2B984F9C" w14:textId="77777777" w:rsidR="004D34D3" w:rsidRDefault="004D34D3" w:rsidP="00407D02">
            <w:pPr>
              <w:pStyle w:val="TableBody"/>
            </w:pPr>
            <w:r>
              <w:t xml:space="preserve">3 </w:t>
            </w:r>
            <w:proofErr w:type="spellStart"/>
            <w:r>
              <w:t>dBi</w:t>
            </w:r>
            <w:proofErr w:type="spellEnd"/>
          </w:p>
        </w:tc>
        <w:tc>
          <w:tcPr>
            <w:tcW w:w="1126" w:type="dxa"/>
          </w:tcPr>
          <w:p w14:paraId="0D32CC3F" w14:textId="77777777" w:rsidR="004D34D3" w:rsidRDefault="004D34D3" w:rsidP="00407D02">
            <w:pPr>
              <w:pStyle w:val="TableBody"/>
            </w:pPr>
            <w:r>
              <w:t>3 dB</w:t>
            </w:r>
          </w:p>
        </w:tc>
        <w:tc>
          <w:tcPr>
            <w:tcW w:w="1421" w:type="dxa"/>
          </w:tcPr>
          <w:p w14:paraId="70D245AE" w14:textId="77777777" w:rsidR="004D34D3" w:rsidRDefault="004D34D3" w:rsidP="00407D02">
            <w:pPr>
              <w:pStyle w:val="TableBody"/>
            </w:pPr>
            <w:r>
              <w:t>-27 dBm/MHz</w:t>
            </w:r>
          </w:p>
        </w:tc>
      </w:tr>
      <w:tr w:rsidR="004D34D3" w14:paraId="2A4B607C" w14:textId="77777777" w:rsidTr="00407D02">
        <w:trPr>
          <w:cnfStyle w:val="000000100000" w:firstRow="0" w:lastRow="0" w:firstColumn="0" w:lastColumn="0" w:oddVBand="0" w:evenVBand="0" w:oddHBand="1" w:evenHBand="0" w:firstRowFirstColumn="0" w:firstRowLastColumn="0" w:lastRowFirstColumn="0" w:lastRowLastColumn="0"/>
        </w:trPr>
        <w:tc>
          <w:tcPr>
            <w:tcW w:w="2689" w:type="dxa"/>
          </w:tcPr>
          <w:p w14:paraId="10581D35" w14:textId="77777777" w:rsidR="004D34D3" w:rsidRDefault="004D34D3" w:rsidP="00407D02">
            <w:pPr>
              <w:pStyle w:val="TableBody"/>
            </w:pPr>
            <w:r>
              <w:t>Spurious emissions AAS Local Area</w:t>
            </w:r>
          </w:p>
        </w:tc>
        <w:tc>
          <w:tcPr>
            <w:tcW w:w="1388" w:type="dxa"/>
          </w:tcPr>
          <w:p w14:paraId="1F6543B0" w14:textId="77777777" w:rsidR="004D34D3" w:rsidRDefault="004D34D3" w:rsidP="00407D02">
            <w:pPr>
              <w:pStyle w:val="TableBody"/>
            </w:pPr>
            <w:r>
              <w:t>-24 dBm/MHz</w:t>
            </w:r>
          </w:p>
        </w:tc>
        <w:tc>
          <w:tcPr>
            <w:tcW w:w="1037" w:type="dxa"/>
          </w:tcPr>
          <w:p w14:paraId="0AE26AB7" w14:textId="77777777" w:rsidR="004D34D3" w:rsidRDefault="004D34D3" w:rsidP="00407D02">
            <w:pPr>
              <w:pStyle w:val="TableBody"/>
            </w:pPr>
            <w:r>
              <w:t xml:space="preserve">10 </w:t>
            </w:r>
            <w:proofErr w:type="spellStart"/>
            <w:r>
              <w:t>dBi</w:t>
            </w:r>
            <w:proofErr w:type="spellEnd"/>
          </w:p>
        </w:tc>
        <w:tc>
          <w:tcPr>
            <w:tcW w:w="1126" w:type="dxa"/>
          </w:tcPr>
          <w:p w14:paraId="2B24B5AA" w14:textId="77777777" w:rsidR="004D34D3" w:rsidRDefault="004D34D3" w:rsidP="00407D02">
            <w:pPr>
              <w:pStyle w:val="TableBody"/>
            </w:pPr>
            <w:r>
              <w:t>3 dB</w:t>
            </w:r>
          </w:p>
        </w:tc>
        <w:tc>
          <w:tcPr>
            <w:tcW w:w="1421" w:type="dxa"/>
          </w:tcPr>
          <w:p w14:paraId="3A5A03AA" w14:textId="77777777" w:rsidR="004D34D3" w:rsidRDefault="004D34D3" w:rsidP="00407D02">
            <w:pPr>
              <w:pStyle w:val="TableBody"/>
            </w:pPr>
            <w:r>
              <w:t>-17 dBm/MHz</w:t>
            </w:r>
          </w:p>
        </w:tc>
      </w:tr>
      <w:tr w:rsidR="004D34D3" w14:paraId="79586C68" w14:textId="77777777" w:rsidTr="00407D02">
        <w:trPr>
          <w:cnfStyle w:val="000000010000" w:firstRow="0" w:lastRow="0" w:firstColumn="0" w:lastColumn="0" w:oddVBand="0" w:evenVBand="0" w:oddHBand="0" w:evenHBand="1" w:firstRowFirstColumn="0" w:firstRowLastColumn="0" w:lastRowFirstColumn="0" w:lastRowLastColumn="0"/>
        </w:trPr>
        <w:tc>
          <w:tcPr>
            <w:tcW w:w="2689" w:type="dxa"/>
          </w:tcPr>
          <w:p w14:paraId="28C132B7" w14:textId="77777777" w:rsidR="004D34D3" w:rsidRDefault="004D34D3" w:rsidP="00407D02">
            <w:pPr>
              <w:pStyle w:val="TableBody"/>
            </w:pPr>
            <w:r>
              <w:t>Spurious emissions non-AAS Local Area</w:t>
            </w:r>
          </w:p>
        </w:tc>
        <w:tc>
          <w:tcPr>
            <w:tcW w:w="1388" w:type="dxa"/>
          </w:tcPr>
          <w:p w14:paraId="16C35CC4" w14:textId="77777777" w:rsidR="004D34D3" w:rsidRDefault="004D34D3" w:rsidP="00407D02">
            <w:pPr>
              <w:pStyle w:val="TableBody"/>
            </w:pPr>
            <w:r>
              <w:t>-27 dBm/MHz</w:t>
            </w:r>
          </w:p>
        </w:tc>
        <w:tc>
          <w:tcPr>
            <w:tcW w:w="1037" w:type="dxa"/>
          </w:tcPr>
          <w:p w14:paraId="5FCA8D37" w14:textId="77777777" w:rsidR="004D34D3" w:rsidRDefault="004D34D3" w:rsidP="00407D02">
            <w:pPr>
              <w:pStyle w:val="TableBody"/>
            </w:pPr>
            <w:r>
              <w:t xml:space="preserve">10 </w:t>
            </w:r>
            <w:proofErr w:type="spellStart"/>
            <w:r>
              <w:t>dBi</w:t>
            </w:r>
            <w:proofErr w:type="spellEnd"/>
          </w:p>
        </w:tc>
        <w:tc>
          <w:tcPr>
            <w:tcW w:w="1126" w:type="dxa"/>
          </w:tcPr>
          <w:p w14:paraId="789851CA" w14:textId="77777777" w:rsidR="004D34D3" w:rsidRDefault="004D34D3" w:rsidP="00407D02">
            <w:pPr>
              <w:pStyle w:val="TableBody"/>
            </w:pPr>
            <w:r>
              <w:t>3 dB</w:t>
            </w:r>
          </w:p>
        </w:tc>
        <w:tc>
          <w:tcPr>
            <w:tcW w:w="1421" w:type="dxa"/>
          </w:tcPr>
          <w:p w14:paraId="0686B849" w14:textId="77777777" w:rsidR="004D34D3" w:rsidRDefault="004D34D3" w:rsidP="00407D02">
            <w:pPr>
              <w:pStyle w:val="TableBody"/>
            </w:pPr>
            <w:r>
              <w:t>-20 dBm/MHz</w:t>
            </w:r>
          </w:p>
        </w:tc>
      </w:tr>
    </w:tbl>
    <w:p w14:paraId="2376F521" w14:textId="1E1C5379" w:rsidR="004D34D3" w:rsidRDefault="004D34D3" w:rsidP="004D34D3">
      <w:pPr>
        <w:pStyle w:val="Paragraph"/>
        <w:spacing w:before="360"/>
      </w:pPr>
      <w:r>
        <w:t xml:space="preserve">Table 11 shows that the highest likely unwanted emissions </w:t>
      </w:r>
      <w:r w:rsidR="008F73B9">
        <w:t>radiated</w:t>
      </w:r>
      <w:r>
        <w:t xml:space="preserve"> are </w:t>
      </w:r>
      <w:r w:rsidR="00663B9C">
        <w:noBreakHyphen/>
      </w:r>
      <w:r>
        <w:t>13</w:t>
      </w:r>
      <w:r w:rsidR="00663B9C">
        <w:t> </w:t>
      </w:r>
      <w:r>
        <w:t>dBm/MHz EIRP per polarisation. This corre</w:t>
      </w:r>
      <w:r w:rsidR="00663B9C">
        <w:t>sponds</w:t>
      </w:r>
      <w:r>
        <w:t xml:space="preserve"> to the Medium Range BS with AAS case. It is questionable whether a practical AAS system </w:t>
      </w:r>
      <w:r w:rsidR="006519B9">
        <w:t>could produce</w:t>
      </w:r>
      <w:r>
        <w:t xml:space="preserve"> such a low antenna gain</w:t>
      </w:r>
      <w:r w:rsidR="00917E5F">
        <w:t>. Due to the restriction on maximum antenna gain, it is possible AAS may not be used for HL WBB systems.</w:t>
      </w:r>
      <w:r>
        <w:t xml:space="preserve"> </w:t>
      </w:r>
      <w:r w:rsidR="00917E5F">
        <w:t>H</w:t>
      </w:r>
      <w:r>
        <w:t xml:space="preserve">owever, in </w:t>
      </w:r>
      <w:r w:rsidR="006519B9">
        <w:t>the absence of any alternative information</w:t>
      </w:r>
      <w:r>
        <w:t xml:space="preserve">, it is assumed </w:t>
      </w:r>
      <w:r w:rsidR="00917E5F">
        <w:t xml:space="preserve">HL WBB BS with AAS will be deployed </w:t>
      </w:r>
      <w:r>
        <w:t>in this report</w:t>
      </w:r>
      <w:r w:rsidR="00892464">
        <w:t xml:space="preserve"> as it represents the </w:t>
      </w:r>
      <w:proofErr w:type="gramStart"/>
      <w:r w:rsidR="00892464">
        <w:t>worst case</w:t>
      </w:r>
      <w:proofErr w:type="gramEnd"/>
      <w:r w:rsidR="00892464">
        <w:t xml:space="preserve"> interference scenario</w:t>
      </w:r>
      <w:r>
        <w:t>.</w:t>
      </w:r>
    </w:p>
    <w:p w14:paraId="0CC97B29" w14:textId="11C11F60" w:rsidR="001F763E" w:rsidRDefault="001F763E" w:rsidP="00955BBA">
      <w:pPr>
        <w:pStyle w:val="Paragraph"/>
        <w:spacing w:before="240"/>
      </w:pPr>
      <w:r>
        <w:t xml:space="preserve">Figure </w:t>
      </w:r>
      <w:r w:rsidR="002E24DD">
        <w:t>12</w:t>
      </w:r>
      <w:r w:rsidR="00733118">
        <w:t xml:space="preserve"> </w:t>
      </w:r>
      <w:r>
        <w:t xml:space="preserve">plots </w:t>
      </w:r>
      <w:proofErr w:type="spellStart"/>
      <w:r>
        <w:t>EIRP</w:t>
      </w:r>
      <w:r>
        <w:rPr>
          <w:vertAlign w:val="subscript"/>
        </w:rPr>
        <w:t>lim</w:t>
      </w:r>
      <w:proofErr w:type="spellEnd"/>
      <w:r>
        <w:t xml:space="preserve"> for both the perpendicular </w:t>
      </w:r>
      <w:r w:rsidR="00D01DC1">
        <w:t xml:space="preserve">to the runway </w:t>
      </w:r>
      <w:r>
        <w:t xml:space="preserve">and parallel </w:t>
      </w:r>
      <w:r w:rsidR="00D01DC1">
        <w:t xml:space="preserve">to landing glide scope </w:t>
      </w:r>
      <w:r>
        <w:t xml:space="preserve">cases. This </w:t>
      </w:r>
      <w:r w:rsidR="003F276A">
        <w:t>f</w:t>
      </w:r>
      <w:r>
        <w:t xml:space="preserve">igure shows that for the perpendicular case, </w:t>
      </w:r>
      <w:proofErr w:type="spellStart"/>
      <w:r>
        <w:t>EIRP</w:t>
      </w:r>
      <w:r>
        <w:rPr>
          <w:vertAlign w:val="subscript"/>
        </w:rPr>
        <w:t>lim</w:t>
      </w:r>
      <w:proofErr w:type="spellEnd"/>
      <w:r>
        <w:t xml:space="preserve"> </w:t>
      </w:r>
      <w:r w:rsidR="006519B9">
        <w:t>does not go below</w:t>
      </w:r>
      <w:r>
        <w:t xml:space="preserve"> </w:t>
      </w:r>
      <w:r>
        <w:noBreakHyphen/>
        <w:t xml:space="preserve">3.3 dBm/MHz EIRP. This is nearly 10 dB higher than the </w:t>
      </w:r>
      <w:r w:rsidR="0083037A">
        <w:t xml:space="preserve">highest likely EIRP for the </w:t>
      </w:r>
      <w:r>
        <w:t>Medium Range BS</w:t>
      </w:r>
      <w:r w:rsidR="00B014DC">
        <w:t xml:space="preserve"> </w:t>
      </w:r>
      <w:r w:rsidR="006519B9">
        <w:t xml:space="preserve">using </w:t>
      </w:r>
      <w:r w:rsidR="00B014DC">
        <w:t>AAS</w:t>
      </w:r>
      <w:r w:rsidR="006519B9">
        <w:t>,</w:t>
      </w:r>
      <w:r w:rsidR="00D52222">
        <w:t xml:space="preserve"> so </w:t>
      </w:r>
      <w:r w:rsidR="006519B9">
        <w:t>emissions from</w:t>
      </w:r>
      <w:r w:rsidR="00D52222">
        <w:t xml:space="preserve"> this equipment</w:t>
      </w:r>
      <w:r w:rsidR="006519B9">
        <w:t xml:space="preserve"> will never reach that limit</w:t>
      </w:r>
      <w:r>
        <w:t xml:space="preserve">. </w:t>
      </w:r>
      <w:r w:rsidR="00B014DC">
        <w:t xml:space="preserve">Consequently, </w:t>
      </w:r>
      <w:r>
        <w:t>no restriction zone is required</w:t>
      </w:r>
      <w:r w:rsidR="00B014DC">
        <w:t xml:space="preserve"> to manage interference</w:t>
      </w:r>
      <w:r>
        <w:t xml:space="preserve"> in the area perpendicular the runway centreline.</w:t>
      </w:r>
    </w:p>
    <w:p w14:paraId="5317D1CE" w14:textId="68403037" w:rsidR="00B014DC" w:rsidRDefault="001F763E" w:rsidP="00955BBA">
      <w:pPr>
        <w:pStyle w:val="Paragraph"/>
        <w:spacing w:after="80"/>
      </w:pPr>
      <w:r>
        <w:t>This is not the case for the area parallel to the landing glide slope</w:t>
      </w:r>
      <w:r w:rsidR="009D02F8">
        <w:t xml:space="preserve"> – so a restricted zone is required</w:t>
      </w:r>
      <w:r>
        <w:t xml:space="preserve">. </w:t>
      </w:r>
      <w:r w:rsidR="009D02F8">
        <w:t>The dimensions</w:t>
      </w:r>
      <w:r w:rsidR="006519B9">
        <w:t xml:space="preserve"> of the restricted zone,</w:t>
      </w:r>
      <w:r w:rsidR="00B014DC">
        <w:t xml:space="preserve"> </w:t>
      </w:r>
      <w:r w:rsidR="009D02F8">
        <w:t>are defined as follows</w:t>
      </w:r>
      <w:r w:rsidR="00B014DC">
        <w:t>:</w:t>
      </w:r>
      <w:r w:rsidR="009F6F2D">
        <w:t xml:space="preserve"> </w:t>
      </w:r>
    </w:p>
    <w:p w14:paraId="4C95C229" w14:textId="467B42DE" w:rsidR="00B014DC" w:rsidRDefault="009F6F2D" w:rsidP="00955BBA">
      <w:pPr>
        <w:pStyle w:val="Paragraph"/>
        <w:numPr>
          <w:ilvl w:val="0"/>
          <w:numId w:val="25"/>
        </w:numPr>
        <w:spacing w:after="80"/>
      </w:pPr>
      <w:r>
        <w:lastRenderedPageBreak/>
        <w:t>the distance from the runway threshold (when BS is directly under the RA)</w:t>
      </w:r>
      <w:r w:rsidR="00DF46E9">
        <w:t xml:space="preserve"> -parallel case</w:t>
      </w:r>
      <w:r w:rsidR="00B014DC">
        <w:t>;</w:t>
      </w:r>
      <w:r>
        <w:t xml:space="preserve"> and </w:t>
      </w:r>
    </w:p>
    <w:p w14:paraId="1BB858DF" w14:textId="5CD0E706" w:rsidR="001F763E" w:rsidRDefault="00B014DC" w:rsidP="00606178">
      <w:pPr>
        <w:pStyle w:val="Paragraph"/>
        <w:numPr>
          <w:ilvl w:val="0"/>
          <w:numId w:val="25"/>
        </w:numPr>
      </w:pPr>
      <w:r>
        <w:t xml:space="preserve">the </w:t>
      </w:r>
      <w:r w:rsidR="009F6F2D">
        <w:t>width either side of the glide slope (when the BS is parallel to the glide slop</w:t>
      </w:r>
      <w:r w:rsidR="006860E3">
        <w:t>e</w:t>
      </w:r>
      <w:r w:rsidR="009F6F2D">
        <w:t xml:space="preserve"> but not directly under the RA)</w:t>
      </w:r>
      <w:r w:rsidR="00DF46E9">
        <w:t xml:space="preserve"> – perpendicular case</w:t>
      </w:r>
      <w:r w:rsidR="009F6F2D">
        <w:t xml:space="preserve">.  </w:t>
      </w:r>
    </w:p>
    <w:p w14:paraId="617BC498" w14:textId="642F2588" w:rsidR="009D02F8" w:rsidRDefault="009D02F8" w:rsidP="00606178">
      <w:pPr>
        <w:pStyle w:val="Paragraph"/>
        <w:spacing w:after="120"/>
      </w:pPr>
      <w:r>
        <w:t xml:space="preserve">Figure 13 depicts how the dimensions of the restricted zone are defined with respect to a runway. </w:t>
      </w:r>
      <w:r w:rsidR="00150B87">
        <w:t>Calculations to determine the size of the required restricted zone are based on the Medium Range BS case.</w:t>
      </w:r>
    </w:p>
    <w:p w14:paraId="70DD38CB" w14:textId="77777777" w:rsidR="00733118" w:rsidRPr="007C62A6" w:rsidRDefault="00733118" w:rsidP="00733118">
      <w:pPr>
        <w:pStyle w:val="Figureheading"/>
        <w:spacing w:before="360"/>
      </w:pPr>
      <w:r w:rsidRPr="000D3064">
        <w:t xml:space="preserve">Example EIRP limit at angles </w:t>
      </w:r>
      <m:oMath>
        <m:r>
          <m:rPr>
            <m:sty m:val="bi"/>
          </m:rPr>
          <w:rPr>
            <w:rFonts w:ascii="Cambria Math" w:hAnsi="Cambria Math"/>
          </w:rPr>
          <m:t>θ</m:t>
        </m:r>
      </m:oMath>
      <w:r>
        <w:t xml:space="preserve"> with both parallel and perpendicular cases</w:t>
      </w:r>
    </w:p>
    <w:p w14:paraId="4815369E" w14:textId="71D8A513" w:rsidR="00733118" w:rsidRDefault="00733118" w:rsidP="00733118">
      <w:pPr>
        <w:pStyle w:val="Paragraph"/>
      </w:pPr>
      <w:r>
        <w:rPr>
          <w:noProof/>
        </w:rPr>
        <w:drawing>
          <wp:inline distT="0" distB="0" distL="0" distR="0" wp14:anchorId="1F41C84F" wp14:editId="388490FA">
            <wp:extent cx="4873625" cy="3648710"/>
            <wp:effectExtent l="0" t="0" r="3175" b="8890"/>
            <wp:docPr id="32" name="Picture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a:extLst>
                        <a:ext uri="{C183D7F6-B498-43B3-948B-1728B52AA6E4}">
                          <adec:decorative xmlns:adec="http://schemas.microsoft.com/office/drawing/2017/decorative" val="1"/>
                        </a:ext>
                      </a:extLs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3625" cy="3648710"/>
                    </a:xfrm>
                    <a:prstGeom prst="rect">
                      <a:avLst/>
                    </a:prstGeom>
                    <a:noFill/>
                    <a:ln>
                      <a:noFill/>
                    </a:ln>
                  </pic:spPr>
                </pic:pic>
              </a:graphicData>
            </a:graphic>
          </wp:inline>
        </w:drawing>
      </w:r>
    </w:p>
    <w:p w14:paraId="20FC1D80" w14:textId="21F9DDC2" w:rsidR="00733118" w:rsidRDefault="00733118" w:rsidP="00733118">
      <w:pPr>
        <w:pStyle w:val="Figureheading"/>
      </w:pPr>
      <w:r>
        <w:t>Dimensions of the restricted zone</w:t>
      </w:r>
    </w:p>
    <w:p w14:paraId="03047D30" w14:textId="2BCE9658" w:rsidR="00733118" w:rsidRDefault="00584C4F" w:rsidP="00733118">
      <w:pPr>
        <w:pStyle w:val="Paragraphbeforelist"/>
      </w:pPr>
      <w:r w:rsidRPr="00584C4F">
        <w:rPr>
          <w:noProof/>
        </w:rPr>
        <w:drawing>
          <wp:inline distT="0" distB="0" distL="0" distR="0" wp14:anchorId="58F9A5AF" wp14:editId="50BAA5C1">
            <wp:extent cx="4954138" cy="1154738"/>
            <wp:effectExtent l="0" t="0" r="0" b="7620"/>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pic:nvPicPr>
                  <pic:blipFill>
                    <a:blip r:embed="rId42"/>
                    <a:stretch>
                      <a:fillRect/>
                    </a:stretch>
                  </pic:blipFill>
                  <pic:spPr>
                    <a:xfrm>
                      <a:off x="0" y="0"/>
                      <a:ext cx="5008326" cy="1167368"/>
                    </a:xfrm>
                    <a:prstGeom prst="rect">
                      <a:avLst/>
                    </a:prstGeom>
                  </pic:spPr>
                </pic:pic>
              </a:graphicData>
            </a:graphic>
          </wp:inline>
        </w:drawing>
      </w:r>
      <w:r w:rsidRPr="00584C4F">
        <w:t xml:space="preserve"> </w:t>
      </w:r>
    </w:p>
    <w:p w14:paraId="787393EE" w14:textId="654B66AB" w:rsidR="00E56C7E" w:rsidRDefault="004D34D3">
      <w:pPr>
        <w:pStyle w:val="Paragraph"/>
        <w:spacing w:before="360"/>
      </w:pPr>
      <w:r>
        <w:t xml:space="preserve">Figure </w:t>
      </w:r>
      <w:r w:rsidR="00733118">
        <w:t>1</w:t>
      </w:r>
      <w:r w:rsidR="002E24DD">
        <w:t>4</w:t>
      </w:r>
      <w:r>
        <w:t xml:space="preserve"> </w:t>
      </w:r>
      <w:r w:rsidR="006519B9">
        <w:t xml:space="preserve">contains a </w:t>
      </w:r>
      <w:r>
        <w:t xml:space="preserve">plot </w:t>
      </w:r>
      <w:r w:rsidR="006519B9">
        <w:t>of</w:t>
      </w:r>
      <w:r>
        <w:t xml:space="preserve"> </w:t>
      </w:r>
      <w:r w:rsidR="006519B9">
        <w:t xml:space="preserve">the </w:t>
      </w:r>
      <w:proofErr w:type="spellStart"/>
      <w:r>
        <w:t>EIRP</w:t>
      </w:r>
      <w:r>
        <w:rPr>
          <w:vertAlign w:val="subscript"/>
        </w:rPr>
        <w:t>lim</w:t>
      </w:r>
      <w:proofErr w:type="spellEnd"/>
      <w:r>
        <w:t xml:space="preserve"> </w:t>
      </w:r>
      <w:r w:rsidR="00B014DC">
        <w:t>(parallel to the landing glide slop</w:t>
      </w:r>
      <w:r w:rsidR="006860E3">
        <w:t>e</w:t>
      </w:r>
      <w:r w:rsidR="00B014DC">
        <w:t xml:space="preserve">) </w:t>
      </w:r>
      <w:r w:rsidR="006519B9">
        <w:t xml:space="preserve">of </w:t>
      </w:r>
      <w:r>
        <w:t xml:space="preserve">a </w:t>
      </w:r>
      <w:r w:rsidR="006860E3">
        <w:t>BS</w:t>
      </w:r>
      <w:r>
        <w:t xml:space="preserve"> with unwanted emissions of -13 dBm/MHz EIRP at multiple heights above ground level. Th</w:t>
      </w:r>
      <w:r w:rsidR="00B014DC">
        <w:t>e results</w:t>
      </w:r>
      <w:r>
        <w:t xml:space="preserve"> show that interference into an RA could occur for BS heights </w:t>
      </w:r>
      <w:r w:rsidR="0016448C">
        <w:t xml:space="preserve">lower </w:t>
      </w:r>
      <w:r>
        <w:t xml:space="preserve">than or equal to 13 metres. </w:t>
      </w:r>
      <w:r w:rsidR="00733118">
        <w:t xml:space="preserve">For BS that are higher than 13 metres, the OLS restrictions </w:t>
      </w:r>
      <w:r w:rsidR="0016448C">
        <w:t>will</w:t>
      </w:r>
      <w:r w:rsidR="00733118">
        <w:t xml:space="preserve"> ensure they will not exceed the ITM PSD at the </w:t>
      </w:r>
      <w:r w:rsidR="006860E3">
        <w:t>RA</w:t>
      </w:r>
      <w:r w:rsidR="00733118">
        <w:t>.</w:t>
      </w:r>
      <w:r w:rsidR="0044140E">
        <w:t xml:space="preserve"> </w:t>
      </w:r>
    </w:p>
    <w:p w14:paraId="796E54A8" w14:textId="0A6B1F55" w:rsidR="00733118" w:rsidRDefault="0044140E" w:rsidP="00955BBA">
      <w:pPr>
        <w:pStyle w:val="Paragraph"/>
        <w:spacing w:before="360"/>
      </w:pPr>
      <w:r>
        <w:t xml:space="preserve">A BS height of 13 metres </w:t>
      </w:r>
      <w:r w:rsidR="00E56C7E">
        <w:t xml:space="preserve">and unwanted emission of -13 dBm/MHz EIRP are </w:t>
      </w:r>
      <w:r w:rsidR="0016448C">
        <w:t xml:space="preserve">assumed </w:t>
      </w:r>
      <w:r>
        <w:t>in the follow</w:t>
      </w:r>
      <w:r w:rsidR="00EF5514">
        <w:t>ing</w:t>
      </w:r>
      <w:r>
        <w:t xml:space="preserve"> section</w:t>
      </w:r>
      <w:r w:rsidR="00E56C7E">
        <w:t>s</w:t>
      </w:r>
      <w:r>
        <w:t xml:space="preserve"> </w:t>
      </w:r>
      <w:r w:rsidR="0016448C">
        <w:t>in determining</w:t>
      </w:r>
      <w:r>
        <w:t xml:space="preserve"> the extents of the proposed </w:t>
      </w:r>
      <w:r w:rsidR="00046CC8">
        <w:t xml:space="preserve">restricted </w:t>
      </w:r>
      <w:r>
        <w:t>zone.</w:t>
      </w:r>
    </w:p>
    <w:p w14:paraId="4EF87525" w14:textId="657A106E" w:rsidR="004D34D3" w:rsidRDefault="004D34D3" w:rsidP="00955BBA">
      <w:pPr>
        <w:pStyle w:val="Figureheading"/>
        <w:spacing w:after="0"/>
      </w:pPr>
      <w:r>
        <w:lastRenderedPageBreak/>
        <w:t xml:space="preserve">Plots of </w:t>
      </w:r>
      <w:proofErr w:type="spellStart"/>
      <w:r w:rsidRPr="000D3064">
        <w:t>EIRP</w:t>
      </w:r>
      <w:r>
        <w:rPr>
          <w:vertAlign w:val="subscript"/>
        </w:rPr>
        <w:t>lim</w:t>
      </w:r>
      <w:proofErr w:type="spellEnd"/>
      <w:r>
        <w:t xml:space="preserve"> against </w:t>
      </w:r>
      <w:r w:rsidRPr="000D3064">
        <w:t xml:space="preserve">angles </w:t>
      </w:r>
      <m:oMath>
        <m:r>
          <m:rPr>
            <m:sty m:val="bi"/>
          </m:rPr>
          <w:rPr>
            <w:rFonts w:ascii="Cambria Math" w:hAnsi="Cambria Math"/>
          </w:rPr>
          <m:t>θ</m:t>
        </m:r>
      </m:oMath>
      <w:r>
        <w:rPr>
          <w:iCs/>
        </w:rPr>
        <w:t xml:space="preserve"> (parallel to the landing glideslope)</w:t>
      </w:r>
      <w:r>
        <w:t xml:space="preserve"> for different BS heights</w:t>
      </w:r>
    </w:p>
    <w:p w14:paraId="48269C41" w14:textId="77777777" w:rsidR="00733118" w:rsidRDefault="004D34D3" w:rsidP="00733118">
      <w:pPr>
        <w:pStyle w:val="Paragraph"/>
        <w:spacing w:before="240"/>
      </w:pPr>
      <w:r>
        <w:rPr>
          <w:noProof/>
        </w:rPr>
        <w:drawing>
          <wp:inline distT="0" distB="0" distL="0" distR="0" wp14:anchorId="4AE9003F" wp14:editId="2375BC46">
            <wp:extent cx="4872355" cy="3450590"/>
            <wp:effectExtent l="0" t="0" r="4445" b="0"/>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a:extLst>
                        <a:ext uri="{C183D7F6-B498-43B3-948B-1728B52AA6E4}">
                          <adec:decorative xmlns:adec="http://schemas.microsoft.com/office/drawing/2017/decorative" val="1"/>
                        </a:ext>
                      </a:extLst>
                    </pic:cNvPr>
                    <pic:cNvPicPr>
                      <a:picLocks noChangeAspect="1" noChangeArrowheads="1"/>
                    </pic:cNvPicPr>
                  </pic:nvPicPr>
                  <pic:blipFill rotWithShape="1">
                    <a:blip r:embed="rId43">
                      <a:extLst>
                        <a:ext uri="{28A0092B-C50C-407E-A947-70E740481C1C}">
                          <a14:useLocalDpi xmlns:a14="http://schemas.microsoft.com/office/drawing/2010/main" val="0"/>
                        </a:ext>
                      </a:extLst>
                    </a:blip>
                    <a:srcRect/>
                    <a:stretch/>
                  </pic:blipFill>
                  <pic:spPr bwMode="auto">
                    <a:xfrm>
                      <a:off x="0" y="0"/>
                      <a:ext cx="4872355" cy="3450590"/>
                    </a:xfrm>
                    <a:prstGeom prst="rect">
                      <a:avLst/>
                    </a:prstGeom>
                    <a:noFill/>
                    <a:ln>
                      <a:noFill/>
                    </a:ln>
                    <a:extLst>
                      <a:ext uri="{53640926-AAD7-44D8-BBD7-CCE9431645EC}">
                        <a14:shadowObscured xmlns:a14="http://schemas.microsoft.com/office/drawing/2010/main"/>
                      </a:ext>
                    </a:extLst>
                  </pic:spPr>
                </pic:pic>
              </a:graphicData>
            </a:graphic>
          </wp:inline>
        </w:drawing>
      </w:r>
    </w:p>
    <w:p w14:paraId="2CB2F9EA" w14:textId="71078282" w:rsidR="004D34D3" w:rsidRDefault="00903731" w:rsidP="00955BBA">
      <w:pPr>
        <w:pStyle w:val="Paragraph"/>
        <w:spacing w:before="240"/>
      </w:pPr>
      <w:r>
        <w:rPr>
          <w:noProof/>
        </w:rPr>
        <w:drawing>
          <wp:inline distT="0" distB="0" distL="0" distR="0" wp14:anchorId="4696B1B4" wp14:editId="76C49721">
            <wp:extent cx="4872355" cy="3507740"/>
            <wp:effectExtent l="0" t="0" r="4445" b="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a:picLocks noChangeAspect="1" noChangeArrowheads="1"/>
                    </pic:cNvPicPr>
                  </pic:nvPicPr>
                  <pic:blipFill rotWithShape="1">
                    <a:blip r:embed="rId44">
                      <a:extLst>
                        <a:ext uri="{28A0092B-C50C-407E-A947-70E740481C1C}">
                          <a14:useLocalDpi xmlns:a14="http://schemas.microsoft.com/office/drawing/2010/main" val="0"/>
                        </a:ext>
                      </a:extLst>
                    </a:blip>
                    <a:srcRect/>
                    <a:stretch/>
                  </pic:blipFill>
                  <pic:spPr bwMode="auto">
                    <a:xfrm>
                      <a:off x="0" y="0"/>
                      <a:ext cx="4872355" cy="3507740"/>
                    </a:xfrm>
                    <a:prstGeom prst="rect">
                      <a:avLst/>
                    </a:prstGeom>
                    <a:noFill/>
                    <a:ln>
                      <a:noFill/>
                    </a:ln>
                    <a:extLst>
                      <a:ext uri="{53640926-AAD7-44D8-BBD7-CCE9431645EC}">
                        <a14:shadowObscured xmlns:a14="http://schemas.microsoft.com/office/drawing/2010/main"/>
                      </a:ext>
                    </a:extLst>
                  </pic:spPr>
                </pic:pic>
              </a:graphicData>
            </a:graphic>
          </wp:inline>
        </w:drawing>
      </w:r>
    </w:p>
    <w:p w14:paraId="0E9329B2" w14:textId="77777777" w:rsidR="00733118" w:rsidRDefault="00733118" w:rsidP="00733118">
      <w:pPr>
        <w:pStyle w:val="Paragraph"/>
        <w:spacing w:before="240"/>
        <w:rPr>
          <w:highlight w:val="lightGray"/>
        </w:rPr>
      </w:pPr>
      <w:r>
        <w:rPr>
          <w:highlight w:val="lightGray"/>
        </w:rPr>
        <w:br w:type="page"/>
      </w:r>
    </w:p>
    <w:p w14:paraId="2A0C1546" w14:textId="0BB8754A" w:rsidR="00733118" w:rsidRPr="00407D02" w:rsidRDefault="00733118" w:rsidP="00733118">
      <w:pPr>
        <w:pStyle w:val="Paragraph"/>
        <w:spacing w:before="240" w:after="120"/>
        <w:rPr>
          <w:i/>
          <w:iCs/>
          <w:u w:val="single"/>
        </w:rPr>
      </w:pPr>
      <w:r>
        <w:rPr>
          <w:i/>
          <w:iCs/>
          <w:u w:val="single"/>
        </w:rPr>
        <w:lastRenderedPageBreak/>
        <w:t>Restricted zone –</w:t>
      </w:r>
      <w:r w:rsidRPr="00407D02">
        <w:rPr>
          <w:i/>
          <w:iCs/>
          <w:u w:val="single"/>
        </w:rPr>
        <w:t xml:space="preserve">horizontal distance from the runway </w:t>
      </w:r>
    </w:p>
    <w:p w14:paraId="2C98F81F" w14:textId="370453E1" w:rsidR="00733118" w:rsidRDefault="00733118" w:rsidP="00733118">
      <w:pPr>
        <w:pStyle w:val="Paragraph"/>
      </w:pPr>
      <w:r>
        <w:t xml:space="preserve">The horizontal </w:t>
      </w:r>
      <w:r w:rsidR="00957F4B">
        <w:t>distance</w:t>
      </w:r>
      <w:r>
        <w:t xml:space="preserve"> from the runway that the restricted zone should cover is determined by the first point along the OLS </w:t>
      </w:r>
      <w:r w:rsidR="00E47FE4">
        <w:t xml:space="preserve">where </w:t>
      </w:r>
      <w:r>
        <w:t xml:space="preserve">an obstacle of 13 metres is permitted. This corresponds to </w:t>
      </w:r>
      <w:proofErr w:type="gramStart"/>
      <w:r>
        <w:t>a distance of 576</w:t>
      </w:r>
      <w:proofErr w:type="gramEnd"/>
      <w:r w:rsidR="00E13DE5">
        <w:t xml:space="preserve"> </w:t>
      </w:r>
      <w:r>
        <w:t xml:space="preserve">m from the runway threshold. </w:t>
      </w:r>
      <w:r w:rsidR="00AD3269">
        <w:t>It is proposed to round this up to 600</w:t>
      </w:r>
      <w:r w:rsidR="00E13DE5">
        <w:t xml:space="preserve"> </w:t>
      </w:r>
      <w:r w:rsidR="00AD3269">
        <w:t xml:space="preserve">m when defining the restricted zone to provide for a small margin of error when calculating locations with respect to the runway </w:t>
      </w:r>
      <w:r w:rsidR="00B014DC">
        <w:t>threshold</w:t>
      </w:r>
      <w:r w:rsidR="00AD3269">
        <w:t xml:space="preserve">.  </w:t>
      </w:r>
    </w:p>
    <w:p w14:paraId="03738100" w14:textId="36200D5A" w:rsidR="00733118" w:rsidRDefault="00733118" w:rsidP="00733118">
      <w:pPr>
        <w:pStyle w:val="Paragraph"/>
      </w:pPr>
      <w:r>
        <w:t xml:space="preserve">As a sensitivity analysis, Table 12 </w:t>
      </w:r>
      <w:r w:rsidR="00E47FE4">
        <w:t xml:space="preserve">shows </w:t>
      </w:r>
      <w:r>
        <w:t xml:space="preserve">the required horizontal </w:t>
      </w:r>
      <w:r w:rsidR="00957F4B">
        <w:t>distance</w:t>
      </w:r>
      <w:r>
        <w:t xml:space="preserve"> from the runway threshold for a range of different EIRPs per polarisation. This table shows that no restricted zone is required for the BS spurious emission case (both AAS and non-AAS) and Local Area BS non-AAS case. This is because the highest likely unwanted emissions (EIRP) for these cases, as shown in Table 11, are less than -1</w:t>
      </w:r>
      <w:r w:rsidR="00B014DC">
        <w:t>8.</w:t>
      </w:r>
      <w:r w:rsidR="00F834A2">
        <w:t>6</w:t>
      </w:r>
      <w:r>
        <w:t xml:space="preserve"> dBm/MHz EIRP. The ORA runway strip area, where no obstacles </w:t>
      </w:r>
      <w:r w:rsidR="00E47FE4">
        <w:t xml:space="preserve">can </w:t>
      </w:r>
      <w:r>
        <w:t>be deployed, is sufficiently large to enable co-existence in these cases.</w:t>
      </w:r>
    </w:p>
    <w:p w14:paraId="01289846" w14:textId="06AD008D" w:rsidR="00733118" w:rsidRDefault="00733118" w:rsidP="00733118">
      <w:pPr>
        <w:pStyle w:val="Paragraph"/>
      </w:pPr>
      <w:r>
        <w:t xml:space="preserve">Table 12 also shows what the dimensions of a restricted zone would be if the </w:t>
      </w:r>
      <w:r w:rsidRPr="00731724">
        <w:t xml:space="preserve">proposed maximum in-band EIRP </w:t>
      </w:r>
      <w:r>
        <w:t xml:space="preserve">limit </w:t>
      </w:r>
      <w:r w:rsidRPr="00731724">
        <w:t xml:space="preserve">for HL WBB in the 3950-4000 MHz band </w:t>
      </w:r>
      <w:r w:rsidR="00EC7012">
        <w:t xml:space="preserve">were to </w:t>
      </w:r>
      <w:r>
        <w:t>make AAS impractical. In that case, the maximum unwanted emissions (EIRP) would apply the Medium Range BS with non-AAS case – which equates to -16 dBm/MHz EIRP per polarisation.</w:t>
      </w:r>
    </w:p>
    <w:p w14:paraId="0D665C8C" w14:textId="69D66390" w:rsidR="00733118" w:rsidRPr="00407D02" w:rsidRDefault="00733118" w:rsidP="00733118">
      <w:pPr>
        <w:pStyle w:val="Paragraph"/>
        <w:spacing w:after="120"/>
        <w:rPr>
          <w:i/>
          <w:iCs/>
          <w:u w:val="single"/>
        </w:rPr>
      </w:pPr>
      <w:r>
        <w:rPr>
          <w:i/>
          <w:iCs/>
          <w:u w:val="single"/>
        </w:rPr>
        <w:t>Restricted zone –w</w:t>
      </w:r>
      <w:r w:rsidRPr="00733118">
        <w:rPr>
          <w:i/>
          <w:iCs/>
          <w:u w:val="single"/>
        </w:rPr>
        <w:t>idth either side of landing glide slope</w:t>
      </w:r>
      <w:r w:rsidRPr="00407D02">
        <w:rPr>
          <w:i/>
          <w:iCs/>
          <w:u w:val="single"/>
        </w:rPr>
        <w:t xml:space="preserve"> </w:t>
      </w:r>
    </w:p>
    <w:p w14:paraId="2AF9134B" w14:textId="6B35AD8C" w:rsidR="00733118" w:rsidRPr="00407D02" w:rsidRDefault="00733118" w:rsidP="00733118">
      <w:pPr>
        <w:pStyle w:val="Paragraph"/>
      </w:pPr>
      <w:r w:rsidRPr="00407D02">
        <w:t xml:space="preserve">The width either side of the glide scope is calculated based on the required separation distance between a BS operating at -13 dBm/MHz EIRP and an RA. Applying the same methodology </w:t>
      </w:r>
      <w:r w:rsidR="00EC7012">
        <w:t>used in producing the figures</w:t>
      </w:r>
      <w:r w:rsidR="00EC7012" w:rsidRPr="00407D02">
        <w:t xml:space="preserve"> </w:t>
      </w:r>
      <w:r w:rsidRPr="00407D02">
        <w:t xml:space="preserve">in Table 1, </w:t>
      </w:r>
      <w:r w:rsidR="003849DD">
        <w:t xml:space="preserve">with the </w:t>
      </w:r>
      <w:r w:rsidR="006D45C5">
        <w:t>RA</w:t>
      </w:r>
      <w:r w:rsidR="003849DD">
        <w:t xml:space="preserve"> gain and ITM threshold values from the desensitisation study</w:t>
      </w:r>
      <w:r w:rsidRPr="00407D02">
        <w:t xml:space="preserve">, </w:t>
      </w:r>
      <w:r w:rsidR="00EC7012">
        <w:t xml:space="preserve">results in </w:t>
      </w:r>
      <w:r w:rsidRPr="00407D02">
        <w:t xml:space="preserve">a </w:t>
      </w:r>
      <w:r w:rsidR="00EC7012">
        <w:t>calculated</w:t>
      </w:r>
      <w:r w:rsidRPr="00407D02">
        <w:t xml:space="preserve"> separation distance of </w:t>
      </w:r>
      <w:r w:rsidR="002A4BA8">
        <w:t>45.4</w:t>
      </w:r>
      <w:r w:rsidRPr="00407D02">
        <w:t xml:space="preserve"> metres. </w:t>
      </w:r>
      <w:r>
        <w:t>In practice</w:t>
      </w:r>
      <w:r w:rsidR="00EC7012">
        <w:t>,</w:t>
      </w:r>
      <w:r>
        <w:t xml:space="preserve"> the horizontal distance between a BS and RA would be smaller than this – as the aircraft is always higher than the BS in the OLS zone. However, as the distance is relatively small, it is used </w:t>
      </w:r>
      <w:r w:rsidR="00B014DC">
        <w:t xml:space="preserve">as the basis </w:t>
      </w:r>
      <w:r>
        <w:t xml:space="preserve">to define the width either side of landing glide slope for the restricted zone. </w:t>
      </w:r>
      <w:r w:rsidR="00EC7012">
        <w:t>It</w:t>
      </w:r>
      <w:r w:rsidR="00B014DC">
        <w:t xml:space="preserve"> is proposed to round this up to 50</w:t>
      </w:r>
      <w:r w:rsidR="00866ABF">
        <w:t xml:space="preserve"> </w:t>
      </w:r>
      <w:r w:rsidR="00B014DC">
        <w:t xml:space="preserve">m </w:t>
      </w:r>
      <w:r w:rsidR="00EC7012">
        <w:t xml:space="preserve">in </w:t>
      </w:r>
      <w:r w:rsidR="00B014DC">
        <w:t>defining the restricted zone.</w:t>
      </w:r>
    </w:p>
    <w:p w14:paraId="5F0AADBE" w14:textId="38D67236" w:rsidR="004D34D3" w:rsidRDefault="004D34D3" w:rsidP="00955BBA">
      <w:pPr>
        <w:pStyle w:val="ACMATableHeader"/>
        <w:spacing w:before="360"/>
      </w:pPr>
      <w:r>
        <w:t>Dimensions of restricted zone based on the likely highest operating unwanted emissions (EIRP) of a BS</w:t>
      </w:r>
    </w:p>
    <w:tbl>
      <w:tblPr>
        <w:tblStyle w:val="ACMAtablestyle"/>
        <w:tblW w:w="0" w:type="auto"/>
        <w:tblLook w:val="04A0" w:firstRow="1" w:lastRow="0" w:firstColumn="1" w:lastColumn="0" w:noHBand="0" w:noVBand="1"/>
      </w:tblPr>
      <w:tblGrid>
        <w:gridCol w:w="1980"/>
        <w:gridCol w:w="1417"/>
        <w:gridCol w:w="1985"/>
        <w:gridCol w:w="2279"/>
      </w:tblGrid>
      <w:tr w:rsidR="004D34D3" w14:paraId="66DBACE1" w14:textId="77777777" w:rsidTr="00407D02">
        <w:trPr>
          <w:cnfStyle w:val="100000000000" w:firstRow="1" w:lastRow="0" w:firstColumn="0" w:lastColumn="0" w:oddVBand="0" w:evenVBand="0" w:oddHBand="0" w:evenHBand="0" w:firstRowFirstColumn="0" w:firstRowLastColumn="0" w:lastRowFirstColumn="0" w:lastRowLastColumn="0"/>
        </w:trPr>
        <w:tc>
          <w:tcPr>
            <w:tcW w:w="1980" w:type="dxa"/>
          </w:tcPr>
          <w:p w14:paraId="37B8432A" w14:textId="0BE39F8E" w:rsidR="004D34D3" w:rsidRDefault="009F6F2D" w:rsidP="00407D02">
            <w:pPr>
              <w:pStyle w:val="Tableheaderrow"/>
            </w:pPr>
            <w:r>
              <w:t xml:space="preserve">Highest </w:t>
            </w:r>
            <w:r w:rsidR="004D34D3">
              <w:t xml:space="preserve">EIRP per polarisation </w:t>
            </w:r>
          </w:p>
        </w:tc>
        <w:tc>
          <w:tcPr>
            <w:tcW w:w="1417" w:type="dxa"/>
          </w:tcPr>
          <w:p w14:paraId="32F586BD" w14:textId="77777777" w:rsidR="004D34D3" w:rsidRDefault="004D34D3" w:rsidP="00407D02">
            <w:pPr>
              <w:pStyle w:val="Tableheaderrow"/>
            </w:pPr>
            <w:r>
              <w:t>Base station height</w:t>
            </w:r>
          </w:p>
        </w:tc>
        <w:tc>
          <w:tcPr>
            <w:tcW w:w="1985" w:type="dxa"/>
          </w:tcPr>
          <w:p w14:paraId="103ECA65" w14:textId="77777777" w:rsidR="004D34D3" w:rsidRDefault="004D34D3" w:rsidP="00407D02">
            <w:pPr>
              <w:pStyle w:val="Tableheaderrow"/>
            </w:pPr>
            <w:r>
              <w:t>Length from the runway threshold</w:t>
            </w:r>
          </w:p>
        </w:tc>
        <w:tc>
          <w:tcPr>
            <w:tcW w:w="2279" w:type="dxa"/>
          </w:tcPr>
          <w:p w14:paraId="53E72DFA" w14:textId="0563656C" w:rsidR="00CD03C0" w:rsidRDefault="004D34D3" w:rsidP="00CD03C0">
            <w:pPr>
              <w:pStyle w:val="Tableheaderrow"/>
            </w:pPr>
            <w:r>
              <w:t xml:space="preserve">Width </w:t>
            </w:r>
            <w:r w:rsidR="00CD03C0">
              <w:t xml:space="preserve">either side of landing glide slope </w:t>
            </w:r>
          </w:p>
        </w:tc>
      </w:tr>
      <w:tr w:rsidR="004D34D3" w14:paraId="4A5B5F70" w14:textId="77777777" w:rsidTr="00407D02">
        <w:trPr>
          <w:cnfStyle w:val="000000100000" w:firstRow="0" w:lastRow="0" w:firstColumn="0" w:lastColumn="0" w:oddVBand="0" w:evenVBand="0" w:oddHBand="1" w:evenHBand="0" w:firstRowFirstColumn="0" w:firstRowLastColumn="0" w:lastRowFirstColumn="0" w:lastRowLastColumn="0"/>
        </w:trPr>
        <w:tc>
          <w:tcPr>
            <w:tcW w:w="1980" w:type="dxa"/>
          </w:tcPr>
          <w:p w14:paraId="14842482" w14:textId="77777777" w:rsidR="004D34D3" w:rsidRDefault="004D34D3" w:rsidP="00407D02">
            <w:pPr>
              <w:pStyle w:val="TableBody"/>
              <w:jc w:val="center"/>
            </w:pPr>
            <w:r>
              <w:t>-7 dBm/MHz</w:t>
            </w:r>
          </w:p>
        </w:tc>
        <w:tc>
          <w:tcPr>
            <w:tcW w:w="1417" w:type="dxa"/>
          </w:tcPr>
          <w:p w14:paraId="2C7950DE" w14:textId="77777777" w:rsidR="004D34D3" w:rsidRDefault="004D34D3" w:rsidP="00407D02">
            <w:pPr>
              <w:pStyle w:val="TableBody"/>
              <w:jc w:val="center"/>
            </w:pPr>
            <w:r>
              <w:t>40.2 m</w:t>
            </w:r>
          </w:p>
        </w:tc>
        <w:tc>
          <w:tcPr>
            <w:tcW w:w="1985" w:type="dxa"/>
          </w:tcPr>
          <w:p w14:paraId="45200C9F" w14:textId="77777777" w:rsidR="004D34D3" w:rsidRDefault="004D34D3" w:rsidP="00407D02">
            <w:pPr>
              <w:pStyle w:val="TableBody"/>
              <w:jc w:val="center"/>
            </w:pPr>
            <w:r>
              <w:t>1668 m</w:t>
            </w:r>
          </w:p>
        </w:tc>
        <w:tc>
          <w:tcPr>
            <w:tcW w:w="2279" w:type="dxa"/>
          </w:tcPr>
          <w:p w14:paraId="7990FD89" w14:textId="5136931C" w:rsidR="004D34D3" w:rsidRDefault="00C176BF" w:rsidP="00407D02">
            <w:pPr>
              <w:pStyle w:val="TableBody"/>
              <w:jc w:val="center"/>
            </w:pPr>
            <w:r>
              <w:t>90.5 m</w:t>
            </w:r>
          </w:p>
        </w:tc>
      </w:tr>
      <w:tr w:rsidR="004D34D3" w14:paraId="366016F0" w14:textId="77777777" w:rsidTr="00407D02">
        <w:trPr>
          <w:cnfStyle w:val="000000010000" w:firstRow="0" w:lastRow="0" w:firstColumn="0" w:lastColumn="0" w:oddVBand="0" w:evenVBand="0" w:oddHBand="0" w:evenHBand="1" w:firstRowFirstColumn="0" w:firstRowLastColumn="0" w:lastRowFirstColumn="0" w:lastRowLastColumn="0"/>
        </w:trPr>
        <w:tc>
          <w:tcPr>
            <w:tcW w:w="1980" w:type="dxa"/>
          </w:tcPr>
          <w:p w14:paraId="2E693078" w14:textId="77777777" w:rsidR="004D34D3" w:rsidRDefault="004D34D3" w:rsidP="00407D02">
            <w:pPr>
              <w:pStyle w:val="TableBody"/>
              <w:jc w:val="center"/>
            </w:pPr>
            <w:r>
              <w:t>-10 dBm/MHz</w:t>
            </w:r>
          </w:p>
        </w:tc>
        <w:tc>
          <w:tcPr>
            <w:tcW w:w="1417" w:type="dxa"/>
          </w:tcPr>
          <w:p w14:paraId="14752AD6" w14:textId="77777777" w:rsidR="004D34D3" w:rsidRDefault="004D34D3" w:rsidP="00407D02">
            <w:pPr>
              <w:pStyle w:val="TableBody"/>
              <w:jc w:val="center"/>
            </w:pPr>
            <w:r>
              <w:t>24.3 m</w:t>
            </w:r>
          </w:p>
        </w:tc>
        <w:tc>
          <w:tcPr>
            <w:tcW w:w="1985" w:type="dxa"/>
          </w:tcPr>
          <w:p w14:paraId="6DF912E7" w14:textId="77777777" w:rsidR="004D34D3" w:rsidRDefault="004D34D3" w:rsidP="00407D02">
            <w:pPr>
              <w:pStyle w:val="TableBody"/>
              <w:jc w:val="center"/>
            </w:pPr>
            <w:r>
              <w:t>1032 m</w:t>
            </w:r>
          </w:p>
        </w:tc>
        <w:tc>
          <w:tcPr>
            <w:tcW w:w="2279" w:type="dxa"/>
          </w:tcPr>
          <w:p w14:paraId="07572CD8" w14:textId="35B67FD3" w:rsidR="004D34D3" w:rsidRDefault="00C176BF" w:rsidP="00407D02">
            <w:pPr>
              <w:pStyle w:val="TableBody"/>
              <w:jc w:val="center"/>
            </w:pPr>
            <w:r>
              <w:t>64.1 m</w:t>
            </w:r>
          </w:p>
        </w:tc>
      </w:tr>
      <w:tr w:rsidR="004D34D3" w14:paraId="1AF1F2D2" w14:textId="77777777" w:rsidTr="00407D02">
        <w:trPr>
          <w:cnfStyle w:val="000000100000" w:firstRow="0" w:lastRow="0" w:firstColumn="0" w:lastColumn="0" w:oddVBand="0" w:evenVBand="0" w:oddHBand="1" w:evenHBand="0" w:firstRowFirstColumn="0" w:firstRowLastColumn="0" w:lastRowFirstColumn="0" w:lastRowLastColumn="0"/>
        </w:trPr>
        <w:tc>
          <w:tcPr>
            <w:tcW w:w="1980" w:type="dxa"/>
          </w:tcPr>
          <w:p w14:paraId="1F5CBF12" w14:textId="77777777" w:rsidR="004D34D3" w:rsidRDefault="004D34D3" w:rsidP="00407D02">
            <w:pPr>
              <w:pStyle w:val="TableBody"/>
              <w:jc w:val="center"/>
            </w:pPr>
            <w:r>
              <w:t>-13 dBm/MHz</w:t>
            </w:r>
          </w:p>
        </w:tc>
        <w:tc>
          <w:tcPr>
            <w:tcW w:w="1417" w:type="dxa"/>
          </w:tcPr>
          <w:p w14:paraId="441ACCC3" w14:textId="77777777" w:rsidR="004D34D3" w:rsidRDefault="004D34D3" w:rsidP="00407D02">
            <w:pPr>
              <w:pStyle w:val="TableBody"/>
              <w:jc w:val="center"/>
            </w:pPr>
            <w:r>
              <w:t>12.9 m</w:t>
            </w:r>
          </w:p>
        </w:tc>
        <w:tc>
          <w:tcPr>
            <w:tcW w:w="1985" w:type="dxa"/>
          </w:tcPr>
          <w:p w14:paraId="532E29A8" w14:textId="77777777" w:rsidR="004D34D3" w:rsidRDefault="004D34D3" w:rsidP="00407D02">
            <w:pPr>
              <w:pStyle w:val="TableBody"/>
              <w:jc w:val="center"/>
            </w:pPr>
            <w:r>
              <w:t>576 m</w:t>
            </w:r>
          </w:p>
        </w:tc>
        <w:tc>
          <w:tcPr>
            <w:tcW w:w="2279" w:type="dxa"/>
          </w:tcPr>
          <w:p w14:paraId="2D01038D" w14:textId="355295A6" w:rsidR="004D34D3" w:rsidRDefault="00C176BF" w:rsidP="00407D02">
            <w:pPr>
              <w:pStyle w:val="TableBody"/>
              <w:jc w:val="center"/>
            </w:pPr>
            <w:r>
              <w:t>45.</w:t>
            </w:r>
            <w:r w:rsidR="00BE6F53">
              <w:t>4</w:t>
            </w:r>
            <w:r>
              <w:t xml:space="preserve"> m</w:t>
            </w:r>
          </w:p>
        </w:tc>
      </w:tr>
      <w:tr w:rsidR="004D34D3" w14:paraId="7D0771D4" w14:textId="77777777" w:rsidTr="00407D02">
        <w:trPr>
          <w:cnfStyle w:val="000000010000" w:firstRow="0" w:lastRow="0" w:firstColumn="0" w:lastColumn="0" w:oddVBand="0" w:evenVBand="0" w:oddHBand="0" w:evenHBand="1" w:firstRowFirstColumn="0" w:firstRowLastColumn="0" w:lastRowFirstColumn="0" w:lastRowLastColumn="0"/>
        </w:trPr>
        <w:tc>
          <w:tcPr>
            <w:tcW w:w="1980" w:type="dxa"/>
          </w:tcPr>
          <w:p w14:paraId="4EFD176A" w14:textId="77777777" w:rsidR="004D34D3" w:rsidRDefault="004D34D3" w:rsidP="00407D02">
            <w:pPr>
              <w:pStyle w:val="TableBody"/>
              <w:jc w:val="center"/>
            </w:pPr>
            <w:r>
              <w:t>-16 dBm/MHz</w:t>
            </w:r>
          </w:p>
        </w:tc>
        <w:tc>
          <w:tcPr>
            <w:tcW w:w="1417" w:type="dxa"/>
          </w:tcPr>
          <w:p w14:paraId="5E780F07" w14:textId="77777777" w:rsidR="004D34D3" w:rsidRDefault="004D34D3" w:rsidP="00407D02">
            <w:pPr>
              <w:pStyle w:val="TableBody"/>
              <w:jc w:val="center"/>
            </w:pPr>
            <w:r>
              <w:t>5.1 m</w:t>
            </w:r>
          </w:p>
        </w:tc>
        <w:tc>
          <w:tcPr>
            <w:tcW w:w="1985" w:type="dxa"/>
          </w:tcPr>
          <w:p w14:paraId="3EE5715C" w14:textId="77777777" w:rsidR="004D34D3" w:rsidRDefault="004D34D3" w:rsidP="00407D02">
            <w:pPr>
              <w:pStyle w:val="TableBody"/>
              <w:jc w:val="center"/>
            </w:pPr>
            <w:r>
              <w:t>264 m</w:t>
            </w:r>
          </w:p>
        </w:tc>
        <w:tc>
          <w:tcPr>
            <w:tcW w:w="2279" w:type="dxa"/>
          </w:tcPr>
          <w:p w14:paraId="033AACE5" w14:textId="3C43CC89" w:rsidR="004D34D3" w:rsidRDefault="00C176BF" w:rsidP="00407D02">
            <w:pPr>
              <w:pStyle w:val="TableBody"/>
              <w:jc w:val="center"/>
            </w:pPr>
            <w:r>
              <w:t>32.1 m</w:t>
            </w:r>
          </w:p>
        </w:tc>
      </w:tr>
      <w:tr w:rsidR="004D34D3" w14:paraId="77BE6649" w14:textId="77777777" w:rsidTr="00407D02">
        <w:trPr>
          <w:cnfStyle w:val="000000100000" w:firstRow="0" w:lastRow="0" w:firstColumn="0" w:lastColumn="0" w:oddVBand="0" w:evenVBand="0" w:oddHBand="1" w:evenHBand="0" w:firstRowFirstColumn="0" w:firstRowLastColumn="0" w:lastRowFirstColumn="0" w:lastRowLastColumn="0"/>
        </w:trPr>
        <w:tc>
          <w:tcPr>
            <w:tcW w:w="1980" w:type="dxa"/>
          </w:tcPr>
          <w:p w14:paraId="21A6CB67" w14:textId="100A6556" w:rsidR="004D34D3" w:rsidRDefault="004D34D3" w:rsidP="00407D02">
            <w:pPr>
              <w:pStyle w:val="TableBody"/>
              <w:jc w:val="center"/>
            </w:pPr>
            <w:r>
              <w:t>-1</w:t>
            </w:r>
            <w:r w:rsidR="006B3AE2">
              <w:t>8.6</w:t>
            </w:r>
            <w:r>
              <w:t xml:space="preserve"> dBm/MHz</w:t>
            </w:r>
          </w:p>
        </w:tc>
        <w:tc>
          <w:tcPr>
            <w:tcW w:w="1417" w:type="dxa"/>
          </w:tcPr>
          <w:p w14:paraId="16D602DD" w14:textId="77777777" w:rsidR="004D34D3" w:rsidRDefault="004D34D3" w:rsidP="00407D02">
            <w:pPr>
              <w:pStyle w:val="TableBody"/>
              <w:jc w:val="center"/>
            </w:pPr>
            <w:r>
              <w:t>None</w:t>
            </w:r>
          </w:p>
        </w:tc>
        <w:tc>
          <w:tcPr>
            <w:tcW w:w="1985" w:type="dxa"/>
          </w:tcPr>
          <w:p w14:paraId="2B38A6F6" w14:textId="77777777" w:rsidR="004D34D3" w:rsidRDefault="004D34D3" w:rsidP="00407D02">
            <w:pPr>
              <w:pStyle w:val="TableBody"/>
              <w:jc w:val="center"/>
            </w:pPr>
            <w:r>
              <w:t>None</w:t>
            </w:r>
          </w:p>
        </w:tc>
        <w:tc>
          <w:tcPr>
            <w:tcW w:w="2279" w:type="dxa"/>
          </w:tcPr>
          <w:p w14:paraId="3769FA91" w14:textId="77777777" w:rsidR="004D34D3" w:rsidRDefault="004D34D3" w:rsidP="00407D02">
            <w:pPr>
              <w:pStyle w:val="TableBody"/>
              <w:jc w:val="center"/>
            </w:pPr>
            <w:r>
              <w:t>None</w:t>
            </w:r>
          </w:p>
        </w:tc>
      </w:tr>
    </w:tbl>
    <w:p w14:paraId="159BC438" w14:textId="72626E3A" w:rsidR="00733118" w:rsidRPr="00407D02" w:rsidRDefault="00733118" w:rsidP="00733118">
      <w:pPr>
        <w:pStyle w:val="Paragraph"/>
        <w:spacing w:before="360" w:after="120"/>
        <w:rPr>
          <w:i/>
          <w:iCs/>
          <w:u w:val="single"/>
        </w:rPr>
      </w:pPr>
      <w:r>
        <w:rPr>
          <w:i/>
          <w:iCs/>
          <w:u w:val="single"/>
        </w:rPr>
        <w:t xml:space="preserve">Restricted zone – elevation angles </w:t>
      </w:r>
      <w:proofErr w:type="spellStart"/>
      <w:r>
        <w:rPr>
          <w:i/>
          <w:iCs/>
          <w:u w:val="single"/>
        </w:rPr>
        <w:t>EIRP</w:t>
      </w:r>
      <w:r>
        <w:rPr>
          <w:i/>
          <w:iCs/>
          <w:u w:val="single"/>
          <w:vertAlign w:val="subscript"/>
        </w:rPr>
        <w:t>lim</w:t>
      </w:r>
      <w:proofErr w:type="spellEnd"/>
      <w:r>
        <w:rPr>
          <w:i/>
          <w:iCs/>
          <w:u w:val="single"/>
        </w:rPr>
        <w:t xml:space="preserve"> applies</w:t>
      </w:r>
      <w:r w:rsidRPr="00407D02">
        <w:rPr>
          <w:i/>
          <w:iCs/>
          <w:u w:val="single"/>
        </w:rPr>
        <w:t xml:space="preserve"> </w:t>
      </w:r>
    </w:p>
    <w:p w14:paraId="077C5FC7" w14:textId="5F2EA219" w:rsidR="00BD44A1" w:rsidRDefault="00AD3269" w:rsidP="00955BBA">
      <w:pPr>
        <w:spacing w:after="120" w:line="240" w:lineRule="auto"/>
      </w:pPr>
      <w:r>
        <w:t>Figure 1</w:t>
      </w:r>
      <w:r w:rsidR="002E24DD">
        <w:t>4</w:t>
      </w:r>
      <w:r>
        <w:t xml:space="preserve"> shows that the minimum angle that a BS </w:t>
      </w:r>
      <w:r w:rsidR="001B7307">
        <w:t xml:space="preserve">with </w:t>
      </w:r>
      <w:r>
        <w:t xml:space="preserve">unwanted emissions of </w:t>
      </w:r>
      <w:r>
        <w:noBreakHyphen/>
        <w:t>13 dBm/MHz EI</w:t>
      </w:r>
      <w:r w:rsidR="00FF31B9">
        <w:t>R</w:t>
      </w:r>
      <w:r>
        <w:t xml:space="preserve">P in the 4200-4400 MHz band </w:t>
      </w:r>
      <w:r w:rsidR="001B7307">
        <w:t xml:space="preserve">can operate </w:t>
      </w:r>
      <w:proofErr w:type="gramStart"/>
      <w:r w:rsidR="00BD44A1">
        <w:t>before</w:t>
      </w:r>
      <w:r w:rsidR="001B7307">
        <w:t xml:space="preserve"> </w:t>
      </w:r>
      <w:r>
        <w:t xml:space="preserve"> caus</w:t>
      </w:r>
      <w:r w:rsidR="001B7307">
        <w:t>ing</w:t>
      </w:r>
      <w:proofErr w:type="gramEnd"/>
      <w:r>
        <w:t xml:space="preserve"> interference to an RA is 28</w:t>
      </w:r>
      <w:r w:rsidR="007E0954">
        <w:t>.</w:t>
      </w:r>
      <w:r w:rsidR="00315E39">
        <w:t>5</w:t>
      </w:r>
      <w:r>
        <w:t xml:space="preserve">° (note: the minimum angle is 45° if AAS is not considered practical). While this corresponds to a BS height of 0 metres, which is impractical, it </w:t>
      </w:r>
      <w:r w:rsidR="00B014DC">
        <w:t xml:space="preserve">is used to </w:t>
      </w:r>
      <w:r>
        <w:t xml:space="preserve">provide a lower bound for </w:t>
      </w:r>
      <w:proofErr w:type="spellStart"/>
      <w:r>
        <w:t>EIRP</w:t>
      </w:r>
      <w:r>
        <w:rPr>
          <w:vertAlign w:val="subscript"/>
        </w:rPr>
        <w:t>lim</w:t>
      </w:r>
      <w:proofErr w:type="spellEnd"/>
      <w:r>
        <w:t xml:space="preserve"> calculations. </w:t>
      </w:r>
    </w:p>
    <w:p w14:paraId="7B791CDF" w14:textId="77777777" w:rsidR="00150B87" w:rsidRDefault="00150B87">
      <w:pPr>
        <w:spacing w:after="0" w:line="240" w:lineRule="auto"/>
        <w:rPr>
          <w:i/>
          <w:iCs/>
          <w:u w:val="single"/>
        </w:rPr>
      </w:pPr>
      <w:r>
        <w:rPr>
          <w:i/>
          <w:iCs/>
          <w:u w:val="single"/>
        </w:rPr>
        <w:br w:type="page"/>
      </w:r>
    </w:p>
    <w:p w14:paraId="11E64B72" w14:textId="4490A0E4" w:rsidR="00733118" w:rsidRPr="00407D02" w:rsidRDefault="00733118" w:rsidP="00955BBA">
      <w:pPr>
        <w:spacing w:after="120" w:line="240" w:lineRule="auto"/>
        <w:rPr>
          <w:i/>
          <w:u w:val="single"/>
        </w:rPr>
      </w:pPr>
      <w:r>
        <w:rPr>
          <w:i/>
          <w:iCs/>
          <w:u w:val="single"/>
        </w:rPr>
        <w:lastRenderedPageBreak/>
        <w:t>Restricted zone – HL WBB BS located indoors</w:t>
      </w:r>
      <w:r w:rsidRPr="00407D02">
        <w:rPr>
          <w:i/>
          <w:iCs/>
          <w:u w:val="single"/>
        </w:rPr>
        <w:t xml:space="preserve"> </w:t>
      </w:r>
    </w:p>
    <w:p w14:paraId="421B3F2D" w14:textId="6F09ED60" w:rsidR="00AD3269" w:rsidRDefault="00AD3269" w:rsidP="00AD3269">
      <w:pPr>
        <w:pStyle w:val="Paragraph"/>
      </w:pPr>
      <w:r>
        <w:t>As shown in Table 12, for BS limited to unwanted emissions of -13 dBm/MHz EI</w:t>
      </w:r>
      <w:r w:rsidR="00E16E21">
        <w:t>RP</w:t>
      </w:r>
      <w:r>
        <w:t xml:space="preserve"> in the 4200-4400 MHz band, an additional </w:t>
      </w:r>
      <w:r w:rsidR="00B014DC">
        <w:t>5.</w:t>
      </w:r>
      <w:r w:rsidR="00B510C8">
        <w:t>6</w:t>
      </w:r>
      <w:r>
        <w:t xml:space="preserve"> dB of losses would </w:t>
      </w:r>
      <w:r w:rsidR="00BD44A1">
        <w:t>remove any</w:t>
      </w:r>
      <w:r>
        <w:t xml:space="preserve"> need for a restricted zone (note: only </w:t>
      </w:r>
      <w:r w:rsidR="00B014DC">
        <w:t>2.6</w:t>
      </w:r>
      <w:r>
        <w:t xml:space="preserve"> dB of addition</w:t>
      </w:r>
      <w:r w:rsidR="00BD44A1">
        <w:t>al</w:t>
      </w:r>
      <w:r>
        <w:t xml:space="preserve"> loss </w:t>
      </w:r>
      <w:r w:rsidR="00BD44A1">
        <w:t xml:space="preserve">would be </w:t>
      </w:r>
      <w:r>
        <w:t xml:space="preserve">required if AAS is not considered practical). </w:t>
      </w:r>
      <w:r w:rsidR="00CD03C0">
        <w:t>Consequently, additional consideration is provided for HL</w:t>
      </w:r>
      <w:r w:rsidR="00277BB0">
        <w:t xml:space="preserve"> </w:t>
      </w:r>
      <w:r w:rsidR="00CD03C0">
        <w:t xml:space="preserve">WBB BS located indoors. </w:t>
      </w:r>
    </w:p>
    <w:p w14:paraId="7A29D755" w14:textId="5A75FD37" w:rsidR="00CD03C0" w:rsidRDefault="00CD03C0" w:rsidP="00AD3269">
      <w:pPr>
        <w:pStyle w:val="Paragraph"/>
      </w:pPr>
      <w:r>
        <w:t>Recommendation ITU-R</w:t>
      </w:r>
      <w:r w:rsidR="00B014DC">
        <w:rPr>
          <w:rStyle w:val="FootnoteReference"/>
        </w:rPr>
        <w:footnoteReference w:id="23"/>
      </w:r>
      <w:r>
        <w:t xml:space="preserve"> P.2109</w:t>
      </w:r>
      <w:r w:rsidR="00B014DC">
        <w:t xml:space="preserve"> </w:t>
      </w:r>
      <w:r w:rsidR="00B014DC">
        <w:rPr>
          <w:i/>
          <w:iCs/>
        </w:rPr>
        <w:t>Prediction of building entry loss</w:t>
      </w:r>
      <w:r w:rsidR="00B014DC">
        <w:t xml:space="preserve"> (P.2109)</w:t>
      </w:r>
      <w:r>
        <w:t xml:space="preserve"> provides guidance on methods for estimating building entry loss at frequencies between 80 MHz and 100 GHz.</w:t>
      </w:r>
      <w:r w:rsidR="00B014DC">
        <w:t xml:space="preserve"> From reciprocity, the numerical value of building exit loss </w:t>
      </w:r>
      <w:r w:rsidR="00BD44A1">
        <w:t>is</w:t>
      </w:r>
      <w:r w:rsidR="00B014DC">
        <w:t xml:space="preserve"> the same as building entry lo</w:t>
      </w:r>
      <w:r w:rsidR="00BB4543">
        <w:t>s</w:t>
      </w:r>
      <w:r w:rsidR="00B014DC">
        <w:t>s.</w:t>
      </w:r>
      <w:r>
        <w:t xml:space="preserve"> The model </w:t>
      </w:r>
      <w:r w:rsidR="00B014DC">
        <w:t xml:space="preserve">in P.2109 </w:t>
      </w:r>
      <w:r>
        <w:t xml:space="preserve">is based on </w:t>
      </w:r>
      <w:r w:rsidRPr="0025219A">
        <w:t xml:space="preserve">data collated in Report ITU-R P.2346 </w:t>
      </w:r>
      <w:r w:rsidR="00BD44A1">
        <w:t xml:space="preserve">for </w:t>
      </w:r>
      <w:r w:rsidRPr="0025219A">
        <w:t xml:space="preserve">the </w:t>
      </w:r>
      <w:r>
        <w:t xml:space="preserve">frequency </w:t>
      </w:r>
      <w:r w:rsidRPr="0025219A">
        <w:t>range 80 MHz to 73 GHz</w:t>
      </w:r>
      <w:r>
        <w:t xml:space="preserve"> and is validated for probabilities between 1-99%. While it is a generic model, it provides </w:t>
      </w:r>
      <w:r w:rsidR="00BD44A1">
        <w:t xml:space="preserve">useful </w:t>
      </w:r>
      <w:r>
        <w:t xml:space="preserve">insight into the level of building penetration loss that </w:t>
      </w:r>
      <w:r w:rsidR="00B014DC">
        <w:t>may apply</w:t>
      </w:r>
      <w:r>
        <w:t xml:space="preserve">. </w:t>
      </w:r>
    </w:p>
    <w:p w14:paraId="3236D16A" w14:textId="2D87DA1B" w:rsidR="00CD03C0" w:rsidRDefault="00BD44A1" w:rsidP="00CD03C0">
      <w:pPr>
        <w:pStyle w:val="Paragraph"/>
      </w:pPr>
      <w:r>
        <w:t>At</w:t>
      </w:r>
      <w:r w:rsidR="00CD03C0">
        <w:t xml:space="preserve"> 4 GHz, the median building penetration loss for a </w:t>
      </w:r>
      <w:r w:rsidR="00AD3269">
        <w:t>28</w:t>
      </w:r>
      <w:r w:rsidR="007E0954">
        <w:t>.</w:t>
      </w:r>
      <w:r w:rsidR="00E03DEA">
        <w:t>5</w:t>
      </w:r>
      <w:r w:rsidR="00AD3269">
        <w:t>°</w:t>
      </w:r>
      <w:r w:rsidR="00CD03C0">
        <w:t xml:space="preserve"> elevation from a HL WBB transmitter to an RA is approximately 19 dB and 33.5 dB for traditional and thermally efficient buildings</w:t>
      </w:r>
      <w:r w:rsidR="00EA65FA">
        <w:t>,</w:t>
      </w:r>
      <w:r w:rsidR="00CD03C0">
        <w:t xml:space="preserve"> respectively. The probability of building loss being less than </w:t>
      </w:r>
      <w:r w:rsidR="00B014DC">
        <w:t>5.6</w:t>
      </w:r>
      <w:r w:rsidR="00CD03C0">
        <w:t xml:space="preserve"> dB at a </w:t>
      </w:r>
      <w:r w:rsidR="00AD3269">
        <w:t>28</w:t>
      </w:r>
      <w:r w:rsidR="00065633">
        <w:t>.5</w:t>
      </w:r>
      <w:r w:rsidR="00320713">
        <w:t xml:space="preserve">° </w:t>
      </w:r>
      <w:r w:rsidR="00CD03C0">
        <w:t xml:space="preserve">elevation is </w:t>
      </w:r>
      <w:r w:rsidR="00543062">
        <w:t>4.0</w:t>
      </w:r>
      <w:r w:rsidR="00CD03C0">
        <w:t>% and 0.</w:t>
      </w:r>
      <w:r w:rsidR="00B014DC">
        <w:t>42</w:t>
      </w:r>
      <w:r w:rsidR="00CD03C0">
        <w:t>% for traditional and thermally efficient buildings</w:t>
      </w:r>
      <w:r w:rsidR="00EA65FA">
        <w:t>,</w:t>
      </w:r>
      <w:r w:rsidR="00CD03C0">
        <w:t xml:space="preserve"> respectively (for </w:t>
      </w:r>
      <w:r w:rsidR="00B014DC">
        <w:t>2.6</w:t>
      </w:r>
      <w:r w:rsidR="00CD03C0">
        <w:t xml:space="preserve"> dB loss it is </w:t>
      </w:r>
      <w:r w:rsidR="00AD3269">
        <w:t>0.</w:t>
      </w:r>
      <w:r w:rsidR="00B014DC">
        <w:t>55</w:t>
      </w:r>
      <w:r w:rsidR="00CD03C0">
        <w:t xml:space="preserve">% and 0.1% respectively which applies to the </w:t>
      </w:r>
      <w:proofErr w:type="gramStart"/>
      <w:r w:rsidR="00AD3269">
        <w:t>45</w:t>
      </w:r>
      <w:r w:rsidR="00CD03C0">
        <w:t xml:space="preserve"> degree</w:t>
      </w:r>
      <w:proofErr w:type="gramEnd"/>
      <w:r w:rsidR="00CD03C0">
        <w:t xml:space="preserve"> elevation case). These probabilities decrease as the elevation angle from a HL WBB transmitter to an </w:t>
      </w:r>
      <w:proofErr w:type="gramStart"/>
      <w:r w:rsidR="00CD03C0">
        <w:t>RA increases</w:t>
      </w:r>
      <w:proofErr w:type="gramEnd"/>
      <w:r w:rsidR="00CD03C0">
        <w:t xml:space="preserve">. </w:t>
      </w:r>
    </w:p>
    <w:p w14:paraId="449B7A9B" w14:textId="5091D3AA" w:rsidR="00892464" w:rsidRDefault="00892464" w:rsidP="00CD03C0">
      <w:pPr>
        <w:pStyle w:val="Paragraph"/>
      </w:pPr>
      <w:r>
        <w:t xml:space="preserve">Given that building penetration losses of 5.6 dB or more cannot be guaranteed for a low enough percentage of cases, it is proposed that they only be considered on a case-by-case basis. </w:t>
      </w:r>
      <w:r w:rsidR="00B17165">
        <w:t xml:space="preserve">When </w:t>
      </w:r>
      <w:r w:rsidR="009D02F8">
        <w:t xml:space="preserve">assigning </w:t>
      </w:r>
      <w:r w:rsidR="00B17165">
        <w:t xml:space="preserve">indoor HL WBB BS, licence applicants (or accredited persons) may apply to the ACMA to have building penetration losses considered. Such a request </w:t>
      </w:r>
      <w:r w:rsidR="00BD44A1">
        <w:t>should</w:t>
      </w:r>
      <w:r w:rsidR="00B17165">
        <w:t xml:space="preserve"> include information detailing the level of building penetration loss and how this was determined. If the building penetration losses are greater than or equal to 5.6 dB then no additional mitigation measures </w:t>
      </w:r>
      <w:r w:rsidR="00BD44A1">
        <w:t xml:space="preserve">will be </w:t>
      </w:r>
      <w:r w:rsidR="00B17165">
        <w:t xml:space="preserve">required. </w:t>
      </w:r>
      <w:r>
        <w:t xml:space="preserve"> </w:t>
      </w:r>
    </w:p>
    <w:p w14:paraId="5DD1FCA2" w14:textId="10AE69F4" w:rsidR="002B5DD1" w:rsidRPr="002B5DD1" w:rsidRDefault="002B5DD1" w:rsidP="00955BBA">
      <w:pPr>
        <w:pStyle w:val="Heading3"/>
        <w:spacing w:before="360"/>
      </w:pPr>
      <w:r>
        <w:t xml:space="preserve">Simplifying </w:t>
      </w:r>
      <w:proofErr w:type="spellStart"/>
      <w:r>
        <w:t>EIRP</w:t>
      </w:r>
      <w:r>
        <w:rPr>
          <w:vertAlign w:val="subscript"/>
        </w:rPr>
        <w:t>lim</w:t>
      </w:r>
      <w:proofErr w:type="spellEnd"/>
      <w:r>
        <w:t xml:space="preserve"> equations</w:t>
      </w:r>
    </w:p>
    <w:p w14:paraId="62710875" w14:textId="05721400" w:rsidR="002B5DD1" w:rsidRDefault="002B5DD1" w:rsidP="00955BBA">
      <w:pPr>
        <w:pStyle w:val="Paragraph"/>
      </w:pPr>
      <w:r>
        <w:t xml:space="preserve">It is proposed to </w:t>
      </w:r>
      <w:r w:rsidR="00AD3269">
        <w:t>base</w:t>
      </w:r>
      <w:r w:rsidR="008F0AE5">
        <w:t xml:space="preserve"> the</w:t>
      </w:r>
      <w:r>
        <w:t xml:space="preserve"> </w:t>
      </w: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t xml:space="preserve"> </w:t>
      </w:r>
      <w:r w:rsidR="00B014DC">
        <w:t xml:space="preserve">equation </w:t>
      </w:r>
      <w:r w:rsidR="00AD3269">
        <w:t xml:space="preserve">(parallel to the landing glide scope) </w:t>
      </w:r>
      <w:r>
        <w:t>on the distance from the runway threshold/centreline</w:t>
      </w:r>
      <w:r w:rsidR="00BD44A1">
        <w:t>, rather than</w:t>
      </w:r>
      <w:r>
        <w:t xml:space="preserve"> the OLS height. Note that while there are definitions for OLS surfaces, </w:t>
      </w:r>
      <w:r w:rsidR="00DD1A74">
        <w:t>th</w:t>
      </w:r>
      <w:r w:rsidR="007C692A">
        <w:t>e sizes, slope angles and applicability</w:t>
      </w:r>
      <w:r w:rsidR="00DD1A74">
        <w:t xml:space="preserve"> of these</w:t>
      </w:r>
      <w:r>
        <w:t xml:space="preserve"> </w:t>
      </w:r>
      <w:r w:rsidR="00DD1A74">
        <w:t xml:space="preserve">can </w:t>
      </w:r>
      <w:r>
        <w:t>vary for different runway types</w:t>
      </w:r>
      <w:r w:rsidR="00DD1A74">
        <w:t xml:space="preserve">. </w:t>
      </w:r>
      <w:r>
        <w:t xml:space="preserve">To simplify calculations, the </w:t>
      </w: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rsidR="007C692A">
        <w:t xml:space="preserve"> </w:t>
      </w:r>
      <w:r>
        <w:t>equations consider the worst-case slope</w:t>
      </w:r>
      <w:r w:rsidDel="002B5DD1">
        <w:t xml:space="preserve"> </w:t>
      </w:r>
      <w:r w:rsidR="007C692A">
        <w:t>(2.5% for C</w:t>
      </w:r>
      <w:r w:rsidR="005075AA">
        <w:t>ategory</w:t>
      </w:r>
      <w:r w:rsidR="007C692A">
        <w:t xml:space="preserve"> I Code 1, 2)</w:t>
      </w:r>
      <w:r>
        <w:t>.</w:t>
      </w:r>
    </w:p>
    <w:p w14:paraId="1D74EAFB" w14:textId="77777777" w:rsidR="00150B87" w:rsidRDefault="002B5DD1" w:rsidP="002B5DD1">
      <w:pPr>
        <w:pStyle w:val="Paragraph"/>
      </w:pPr>
      <w:r>
        <w:t xml:space="preserve">For a </w:t>
      </w:r>
      <w:r w:rsidR="00EA65FA">
        <w:t>BS</w:t>
      </w:r>
      <w:r>
        <w:t xml:space="preserve"> </w:t>
      </w:r>
      <w:r w:rsidR="00357236">
        <w:t xml:space="preserve">of a given height (h) </w:t>
      </w:r>
      <w:r>
        <w:t>parallel to the aircraft landing glide</w:t>
      </w:r>
      <w:r w:rsidR="00717618">
        <w:t xml:space="preserve"> </w:t>
      </w:r>
      <w:r>
        <w:t>slope</w:t>
      </w:r>
      <w:r w:rsidR="00357236">
        <w:t>,</w:t>
      </w:r>
      <w:r>
        <w:t xml:space="preserve"> the minimum horizontal distance from the runway threshold </w:t>
      </w:r>
      <w:r w:rsidR="00BD44A1">
        <w:t xml:space="preserve">that the BS </w:t>
      </w:r>
      <w:r>
        <w:t>can be located is calculated by re-arranging the equation below to solve for x:</w:t>
      </w:r>
    </w:p>
    <w:p w14:paraId="31843388" w14:textId="2BB36D4D" w:rsidR="002B5DD1" w:rsidRPr="003365C3" w:rsidRDefault="002B5DD1" w:rsidP="002B5DD1">
      <w:pPr>
        <w:pStyle w:val="Paragraph"/>
      </w:pPr>
      <m:oMathPara>
        <m:oMath>
          <m:r>
            <w:rPr>
              <w:rFonts w:ascii="Cambria Math" w:hAnsi="Cambria Math"/>
            </w:rPr>
            <m:t>h=</m:t>
          </m:r>
          <m:r>
            <w:rPr>
              <w:rFonts w:ascii="Cambria Math" w:hAnsi="Cambria Math"/>
            </w:rPr>
            <m:t>0.025(</m:t>
          </m:r>
          <m:sSub>
            <m:sSubPr>
              <m:ctrlPr>
                <w:rPr>
                  <w:rFonts w:ascii="Cambria Math" w:hAnsi="Cambria Math"/>
                  <w:i/>
                </w:rPr>
              </m:ctrlPr>
            </m:sSubPr>
            <m:e>
              <m:r>
                <w:rPr>
                  <w:rFonts w:ascii="Cambria Math" w:hAnsi="Cambria Math"/>
                </w:rPr>
                <m:t>x</m:t>
              </m:r>
            </m:e>
            <m:sub>
              <m:r>
                <w:rPr>
                  <w:rFonts w:ascii="Cambria Math" w:hAnsi="Cambria Math"/>
                </w:rPr>
                <m:t>rt</m:t>
              </m:r>
            </m:sub>
          </m:sSub>
          <m:r>
            <w:rPr>
              <w:rFonts w:ascii="Cambria Math" w:hAnsi="Cambria Math"/>
            </w:rPr>
            <m:t>-60)</m:t>
          </m:r>
        </m:oMath>
      </m:oMathPara>
    </w:p>
    <w:p w14:paraId="37B9C34C" w14:textId="77777777" w:rsidR="002B5DD1" w:rsidRDefault="002B5DD1" w:rsidP="002B5DD1">
      <w:pPr>
        <w:pStyle w:val="Numberedparagraph"/>
        <w:ind w:left="851"/>
      </w:pPr>
      <m:oMath>
        <m:r>
          <w:rPr>
            <w:rFonts w:ascii="Cambria Math" w:hAnsi="Cambria Math"/>
          </w:rPr>
          <m:t>h</m:t>
        </m:r>
      </m:oMath>
      <w:r>
        <w:t xml:space="preserve"> (metres) – maximum height of the base station at height allowed by the OLS</w:t>
      </w:r>
    </w:p>
    <w:p w14:paraId="6C85FABF" w14:textId="77777777" w:rsidR="002B5DD1" w:rsidRDefault="00000000" w:rsidP="002B5DD1">
      <w:pPr>
        <w:pStyle w:val="Numberedparagraph"/>
        <w:ind w:left="851"/>
      </w:pPr>
      <m:oMath>
        <m:sSub>
          <m:sSubPr>
            <m:ctrlPr>
              <w:rPr>
                <w:rFonts w:ascii="Cambria Math" w:hAnsi="Cambria Math"/>
                <w:i/>
              </w:rPr>
            </m:ctrlPr>
          </m:sSubPr>
          <m:e>
            <m:r>
              <w:rPr>
                <w:rFonts w:ascii="Cambria Math" w:hAnsi="Cambria Math"/>
              </w:rPr>
              <m:t>x</m:t>
            </m:r>
          </m:e>
          <m:sub>
            <m:r>
              <w:rPr>
                <w:rFonts w:ascii="Cambria Math" w:hAnsi="Cambria Math"/>
              </w:rPr>
              <m:t>rt</m:t>
            </m:r>
          </m:sub>
        </m:sSub>
        <m:r>
          <w:rPr>
            <w:rFonts w:ascii="Cambria Math" w:hAnsi="Cambria Math"/>
          </w:rPr>
          <m:t xml:space="preserve"> </m:t>
        </m:r>
      </m:oMath>
      <w:r w:rsidR="002B5DD1">
        <w:t>(metres) – parallel distance from the runway threshold (parallel to the runway centreline)</w:t>
      </w:r>
    </w:p>
    <w:p w14:paraId="6AF15DCE" w14:textId="0476056B" w:rsidR="002B5DD1" w:rsidRDefault="002B5DD1" w:rsidP="002B5DD1">
      <w:pPr>
        <w:pStyle w:val="Paragraph"/>
        <w:spacing w:before="480"/>
      </w:pPr>
      <w:r>
        <w:t xml:space="preserve">For a </w:t>
      </w:r>
      <w:r w:rsidR="00FF1D07">
        <w:t>BS</w:t>
      </w:r>
      <w:r>
        <w:t xml:space="preserve"> </w:t>
      </w:r>
      <w:r w:rsidR="00357236">
        <w:t xml:space="preserve">of a given height (h) </w:t>
      </w:r>
      <w:r>
        <w:t>perpendicular to the runway centreline (along the runway but not parallel to the aircraft landing glide</w:t>
      </w:r>
      <w:r w:rsidR="00FF1D07">
        <w:t xml:space="preserve"> </w:t>
      </w:r>
      <w:r>
        <w:t>slope)</w:t>
      </w:r>
      <w:r w:rsidR="00357236">
        <w:t>, the</w:t>
      </w:r>
      <w:r>
        <w:t xml:space="preserve"> minimum horizontal </w:t>
      </w:r>
      <w:r>
        <w:lastRenderedPageBreak/>
        <w:t xml:space="preserve">distance from the runway centreline </w:t>
      </w:r>
      <w:r w:rsidR="00BD44A1">
        <w:t xml:space="preserve">where the BS </w:t>
      </w:r>
      <w:r>
        <w:t>can be located is calculated by re-arranging the equation below to solve for x:</w:t>
      </w:r>
    </w:p>
    <w:p w14:paraId="48A8A1BE" w14:textId="77777777" w:rsidR="002B5DD1" w:rsidRPr="003365C3" w:rsidRDefault="002B5DD1" w:rsidP="002B5DD1">
      <w:pPr>
        <w:pStyle w:val="Paragraph"/>
      </w:pPr>
      <m:oMathPara>
        <m:oMath>
          <m:r>
            <w:rPr>
              <w:rFonts w:ascii="Cambria Math" w:hAnsi="Cambria Math"/>
            </w:rPr>
            <m:t>h=</m:t>
          </m:r>
          <m:r>
            <w:rPr>
              <w:rFonts w:ascii="Cambria Math" w:hAnsi="Cambria Math"/>
            </w:rPr>
            <m:t>0.143(</m:t>
          </m:r>
          <m:sSub>
            <m:sSubPr>
              <m:ctrlPr>
                <w:rPr>
                  <w:rFonts w:ascii="Cambria Math" w:hAnsi="Cambria Math"/>
                  <w:i/>
                </w:rPr>
              </m:ctrlPr>
            </m:sSubPr>
            <m:e>
              <m:r>
                <w:rPr>
                  <w:rFonts w:ascii="Cambria Math" w:hAnsi="Cambria Math"/>
                </w:rPr>
                <m:t>x</m:t>
              </m:r>
            </m:e>
            <m:sub>
              <m:r>
                <w:rPr>
                  <w:rFonts w:ascii="Cambria Math" w:hAnsi="Cambria Math"/>
                </w:rPr>
                <m:t>rc</m:t>
              </m:r>
            </m:sub>
          </m:sSub>
          <m:r>
            <w:rPr>
              <w:rFonts w:ascii="Cambria Math" w:hAnsi="Cambria Math"/>
            </w:rPr>
            <m:t>-70)</m:t>
          </m:r>
        </m:oMath>
      </m:oMathPara>
    </w:p>
    <w:p w14:paraId="0851E43F" w14:textId="77777777" w:rsidR="002B5DD1" w:rsidRDefault="002B5DD1" w:rsidP="002B5DD1">
      <w:pPr>
        <w:pStyle w:val="Numberedparagraph"/>
        <w:ind w:left="851"/>
      </w:pPr>
      <m:oMath>
        <m:r>
          <w:rPr>
            <w:rFonts w:ascii="Cambria Math" w:hAnsi="Cambria Math"/>
          </w:rPr>
          <m:t>h</m:t>
        </m:r>
      </m:oMath>
      <w:r>
        <w:t xml:space="preserve"> (metres) – maximum height of the base station at height allowed by the OLS</w:t>
      </w:r>
    </w:p>
    <w:p w14:paraId="48ADFFC8" w14:textId="77777777" w:rsidR="002B5DD1" w:rsidRDefault="00000000" w:rsidP="002B5DD1">
      <w:pPr>
        <w:pStyle w:val="Numberedparagraph"/>
        <w:ind w:left="851"/>
      </w:pPr>
      <m:oMath>
        <m:sSub>
          <m:sSubPr>
            <m:ctrlPr>
              <w:rPr>
                <w:rFonts w:ascii="Cambria Math" w:hAnsi="Cambria Math"/>
                <w:i/>
              </w:rPr>
            </m:ctrlPr>
          </m:sSubPr>
          <m:e>
            <m:r>
              <w:rPr>
                <w:rFonts w:ascii="Cambria Math" w:hAnsi="Cambria Math"/>
              </w:rPr>
              <m:t>x</m:t>
            </m:r>
          </m:e>
          <m:sub>
            <m:r>
              <w:rPr>
                <w:rFonts w:ascii="Cambria Math" w:hAnsi="Cambria Math"/>
              </w:rPr>
              <m:t>rc</m:t>
            </m:r>
          </m:sub>
        </m:sSub>
      </m:oMath>
      <w:r w:rsidR="002B5DD1">
        <w:t xml:space="preserve"> (metres) – distance from the runway centreline</w:t>
      </w:r>
    </w:p>
    <w:p w14:paraId="1F020C27" w14:textId="75A3D26C" w:rsidR="00663B9C" w:rsidRDefault="00663B9C" w:rsidP="002B5DD1">
      <w:pPr>
        <w:spacing w:before="480"/>
        <w:rPr>
          <w:rFonts w:eastAsiaTheme="minorEastAsia"/>
        </w:rPr>
      </w:pPr>
      <w:r>
        <w:rPr>
          <w:rFonts w:eastAsiaTheme="minorEastAsia"/>
        </w:rPr>
        <w:t xml:space="preserve">These terms are incorporated into the final </w:t>
      </w:r>
      <w:proofErr w:type="spellStart"/>
      <w:r>
        <w:rPr>
          <w:rFonts w:eastAsiaTheme="minorEastAsia"/>
        </w:rPr>
        <w:t>EIRP</w:t>
      </w:r>
      <w:r>
        <w:rPr>
          <w:rFonts w:eastAsiaTheme="minorEastAsia"/>
          <w:vertAlign w:val="subscript"/>
        </w:rPr>
        <w:t>lim</w:t>
      </w:r>
      <w:proofErr w:type="spellEnd"/>
      <w:r>
        <w:rPr>
          <w:rFonts w:eastAsiaTheme="minorEastAsia"/>
        </w:rPr>
        <w:t xml:space="preserve"> </w:t>
      </w:r>
      <w:r w:rsidR="00AD3269">
        <w:t xml:space="preserve">(parallel to the landing glide scope) </w:t>
      </w:r>
      <w:r>
        <w:rPr>
          <w:rFonts w:eastAsiaTheme="minorEastAsia"/>
        </w:rPr>
        <w:t>equation presented in the next section.</w:t>
      </w:r>
    </w:p>
    <w:p w14:paraId="5C5880DF" w14:textId="3EBA7CF0" w:rsidR="00357236" w:rsidRPr="002B5DD1" w:rsidRDefault="00150B87" w:rsidP="00357236">
      <w:pPr>
        <w:pStyle w:val="Heading3"/>
        <w:spacing w:before="240"/>
      </w:pPr>
      <w:bookmarkStart w:id="36" w:name="_Ref170393614"/>
      <w:r>
        <w:t xml:space="preserve">Summary of </w:t>
      </w:r>
      <w:r w:rsidR="00357236">
        <w:t xml:space="preserve">proposed </w:t>
      </w:r>
      <w:r w:rsidR="00645185">
        <w:t>mitigation measures</w:t>
      </w:r>
      <w:bookmarkEnd w:id="36"/>
    </w:p>
    <w:p w14:paraId="55E146A2" w14:textId="21D32A85" w:rsidR="00645185" w:rsidRDefault="00645185" w:rsidP="00955BBA">
      <w:pPr>
        <w:pStyle w:val="Paragraphbeforelist"/>
      </w:pPr>
      <w:r>
        <w:t>Mitigation measures proposed for different HL WBB transmitters to facilitate coexistence with R</w:t>
      </w:r>
      <w:r w:rsidR="00150B87">
        <w:t>A</w:t>
      </w:r>
      <w:r>
        <w:t>s</w:t>
      </w:r>
      <w:r w:rsidR="00BD44A1">
        <w:t xml:space="preserve"> are as follows</w:t>
      </w:r>
      <w:r>
        <w:t>:</w:t>
      </w:r>
    </w:p>
    <w:p w14:paraId="51EE1469" w14:textId="1F914766" w:rsidR="00645185" w:rsidRDefault="00645185" w:rsidP="00955BBA">
      <w:pPr>
        <w:pStyle w:val="Paragraphbeforelist"/>
        <w:numPr>
          <w:ilvl w:val="0"/>
          <w:numId w:val="24"/>
        </w:numPr>
      </w:pPr>
      <w:r>
        <w:t xml:space="preserve">HL WBB UEs: </w:t>
      </w:r>
      <w:r w:rsidR="00BD44A1">
        <w:t>I</w:t>
      </w:r>
      <w:r>
        <w:t xml:space="preserve">nterference </w:t>
      </w:r>
      <w:r w:rsidR="00BD44A1">
        <w:t>potential</w:t>
      </w:r>
      <w:r>
        <w:t xml:space="preserve"> from UEs can be mitigated </w:t>
      </w:r>
      <w:r w:rsidR="00BD44A1">
        <w:t xml:space="preserve">using </w:t>
      </w:r>
      <w:r>
        <w:t>site management arrangements implemented by airports.</w:t>
      </w:r>
    </w:p>
    <w:p w14:paraId="433E1B77" w14:textId="4038CF00" w:rsidR="00645185" w:rsidRDefault="00645185" w:rsidP="00955BBA">
      <w:pPr>
        <w:pStyle w:val="Paragraphbeforelist"/>
        <w:numPr>
          <w:ilvl w:val="0"/>
          <w:numId w:val="24"/>
        </w:numPr>
      </w:pPr>
      <w:r>
        <w:t>HL WBB BS:</w:t>
      </w:r>
    </w:p>
    <w:p w14:paraId="025FD987" w14:textId="27A924D0" w:rsidR="00645185" w:rsidRPr="004D6A11" w:rsidRDefault="00B17165" w:rsidP="00645185">
      <w:pPr>
        <w:pStyle w:val="Paragraph"/>
        <w:numPr>
          <w:ilvl w:val="0"/>
          <w:numId w:val="24"/>
        </w:numPr>
        <w:spacing w:after="120"/>
        <w:ind w:left="709"/>
      </w:pPr>
      <w:r>
        <w:t xml:space="preserve">When </w:t>
      </w:r>
      <w:r w:rsidR="00BD44A1">
        <w:t xml:space="preserve">assigning </w:t>
      </w:r>
      <w:r>
        <w:t xml:space="preserve">indoor HL WBB BS, licence applicants (or their accredited persons) may apply to the ACMA to have building penetration losses considered. Such a request </w:t>
      </w:r>
      <w:r w:rsidR="00BD44A1">
        <w:t>should</w:t>
      </w:r>
      <w:r>
        <w:t xml:space="preserve"> include suitable information detailing the level of building penetration loss and how this was determined. If the building penetration losses are greater than or equal to 5.6 dB</w:t>
      </w:r>
      <w:r w:rsidR="00BD44A1">
        <w:t>,</w:t>
      </w:r>
      <w:r>
        <w:t xml:space="preserve"> then no additional mitigation measures </w:t>
      </w:r>
      <w:r w:rsidR="00BD44A1">
        <w:t xml:space="preserve">will be </w:t>
      </w:r>
      <w:proofErr w:type="gramStart"/>
      <w:r>
        <w:t>required;</w:t>
      </w:r>
      <w:proofErr w:type="gramEnd"/>
      <w:r w:rsidR="00645185" w:rsidRPr="004D6A11">
        <w:t xml:space="preserve"> </w:t>
      </w:r>
    </w:p>
    <w:p w14:paraId="3228B5BC" w14:textId="6F5D92AC" w:rsidR="00645185" w:rsidRPr="004D6A11" w:rsidRDefault="00645185" w:rsidP="00645185">
      <w:pPr>
        <w:pStyle w:val="Paragraph"/>
        <w:numPr>
          <w:ilvl w:val="0"/>
          <w:numId w:val="24"/>
        </w:numPr>
        <w:spacing w:after="120"/>
        <w:ind w:left="709"/>
      </w:pPr>
      <w:r w:rsidRPr="004D6A11">
        <w:t xml:space="preserve">No additional mitigation measures are required for BS that meet category B spurious emission limits (as defined by 3GPP) across the entire 4200-4400 MHz </w:t>
      </w:r>
      <w:proofErr w:type="gramStart"/>
      <w:r w:rsidRPr="004D6A11">
        <w:t>band;</w:t>
      </w:r>
      <w:proofErr w:type="gramEnd"/>
    </w:p>
    <w:p w14:paraId="5ED0AEC9" w14:textId="59138F71" w:rsidR="00645185" w:rsidRDefault="00645185" w:rsidP="00645185">
      <w:pPr>
        <w:pStyle w:val="Paragraph"/>
        <w:numPr>
          <w:ilvl w:val="0"/>
          <w:numId w:val="24"/>
        </w:numPr>
        <w:ind w:left="709"/>
      </w:pPr>
      <w:r w:rsidRPr="004D6A11">
        <w:t xml:space="preserve">For BS that meet </w:t>
      </w:r>
      <w:r w:rsidR="007E0954">
        <w:t>L</w:t>
      </w:r>
      <w:r w:rsidRPr="004D6A11">
        <w:t xml:space="preserve">ocal </w:t>
      </w:r>
      <w:r w:rsidR="007E0954">
        <w:t>A</w:t>
      </w:r>
      <w:r w:rsidRPr="004D6A11">
        <w:t xml:space="preserve">rea and </w:t>
      </w:r>
      <w:r w:rsidR="007E0954">
        <w:t>M</w:t>
      </w:r>
      <w:r w:rsidRPr="004D6A11">
        <w:t xml:space="preserve">edium </w:t>
      </w:r>
      <w:r w:rsidR="007E0954">
        <w:t>R</w:t>
      </w:r>
      <w:r w:rsidRPr="004D6A11">
        <w:t>ange BS unwanted emission</w:t>
      </w:r>
      <w:r w:rsidR="00150B87">
        <w:t xml:space="preserve"> limits</w:t>
      </w:r>
      <w:r>
        <w:t xml:space="preserve"> </w:t>
      </w:r>
      <w:r w:rsidR="0070218E">
        <w:t>(</w:t>
      </w:r>
      <w:r>
        <w:t>as defined by 3GPP</w:t>
      </w:r>
      <w:r w:rsidR="0070218E">
        <w:t>)</w:t>
      </w:r>
      <w:r w:rsidRPr="004D6A11">
        <w:t xml:space="preserve">, a </w:t>
      </w:r>
      <w:proofErr w:type="gramStart"/>
      <w:r w:rsidRPr="004D6A11">
        <w:t>small restricted</w:t>
      </w:r>
      <w:proofErr w:type="gramEnd"/>
      <w:r w:rsidRPr="004D6A11">
        <w:t xml:space="preserve"> zone is </w:t>
      </w:r>
      <w:r>
        <w:t>proposed</w:t>
      </w:r>
      <w:r w:rsidRPr="004D6A11">
        <w:t xml:space="preserve"> around airports</w:t>
      </w:r>
      <w:r w:rsidRPr="004D6A11">
        <w:rPr>
          <w:rStyle w:val="FootnoteReference"/>
        </w:rPr>
        <w:footnoteReference w:id="24"/>
      </w:r>
      <w:r w:rsidRPr="004D6A11">
        <w:t xml:space="preserve">. The restricted zone extends no more than 600m from the runway threshold and </w:t>
      </w:r>
      <w:r w:rsidR="006A0E43">
        <w:t>50</w:t>
      </w:r>
      <w:r w:rsidRPr="004D6A11">
        <w:t>m from the runway centreline</w:t>
      </w:r>
      <w:r>
        <w:t xml:space="preserve"> – refer to Figure 1</w:t>
      </w:r>
      <w:r w:rsidR="002E24DD">
        <w:t>5</w:t>
      </w:r>
      <w:r w:rsidRPr="004D6A11">
        <w:t xml:space="preserve">. </w:t>
      </w:r>
      <w:r>
        <w:t xml:space="preserve">Within the ‘HL restricted zone’, HL WBB BS unwanted emissions falling within the 4200-4400 MHz band must not exceed </w:t>
      </w:r>
      <w:r w:rsidR="00244BFB">
        <w:t>the relevant</w:t>
      </w:r>
      <w:r>
        <w:t xml:space="preserve"> </w:t>
      </w:r>
      <m:oMath>
        <m:sSub>
          <m:sSubPr>
            <m:ctrlPr>
              <w:rPr>
                <w:rFonts w:ascii="Cambria Math" w:eastAsiaTheme="minorHAnsi" w:hAnsi="Cambria Math"/>
                <w:i/>
                <w:iCs/>
              </w:rPr>
            </m:ctrlPr>
          </m:sSubPr>
          <m:e>
            <m:r>
              <w:rPr>
                <w:rFonts w:ascii="Cambria Math" w:hAnsi="Cambria Math"/>
              </w:rPr>
              <m:t>EIRP</m:t>
            </m:r>
          </m:e>
          <m:sub>
            <m:r>
              <w:rPr>
                <w:rFonts w:ascii="Cambria Math" w:hAnsi="Cambria Math"/>
              </w:rPr>
              <m:t>lim</m:t>
            </m:r>
          </m:sub>
        </m:sSub>
      </m:oMath>
      <w:r>
        <w:t xml:space="preserve">(dBm/MHz) </w:t>
      </w:r>
      <w:r w:rsidR="00244BFB">
        <w:t>value determined</w:t>
      </w:r>
      <w:r>
        <w:t xml:space="preserve"> </w:t>
      </w:r>
      <w:r w:rsidR="00150B87">
        <w:t xml:space="preserve">by </w:t>
      </w:r>
      <w:r>
        <w:t>the equation below.</w:t>
      </w:r>
    </w:p>
    <w:p w14:paraId="6CCEACE0" w14:textId="6F4ED719" w:rsidR="00357236" w:rsidRDefault="00357236" w:rsidP="00357236">
      <w:pPr>
        <w:pStyle w:val="Paragraphbeforelist"/>
        <w:spacing w:before="360"/>
        <w:ind w:firstLine="284"/>
      </w:pPr>
      <w:r>
        <w:rPr>
          <w:i/>
          <w:iCs/>
        </w:rPr>
        <w:t>Unwanted emissions EIRP limit – for BS located parallel to the landing glide slope</w:t>
      </w:r>
    </w:p>
    <w:bookmarkStart w:id="37" w:name="_Hlk170975997"/>
    <w:p w14:paraId="6AA710A1" w14:textId="288C51A5" w:rsidR="007E0954" w:rsidRDefault="00000000" w:rsidP="00955BBA">
      <w:pPr>
        <w:pStyle w:val="Numberedparagraph"/>
        <w:spacing w:before="240"/>
        <w:ind w:left="851"/>
      </w:pPr>
      <m:oMath>
        <m:sSub>
          <m:sSubPr>
            <m:ctrlPr>
              <w:rPr>
                <w:rFonts w:ascii="Cambria Math" w:eastAsiaTheme="minorHAnsi" w:hAnsi="Cambria Math"/>
                <w:sz w:val="22"/>
                <w:szCs w:val="22"/>
              </w:rPr>
            </m:ctrlPr>
          </m:sSubPr>
          <m:e>
            <m:r>
              <w:rPr>
                <w:rFonts w:ascii="Cambria Math" w:hAnsi="Cambria Math"/>
                <w:sz w:val="22"/>
                <w:szCs w:val="22"/>
              </w:rPr>
              <m:t>EIRP</m:t>
            </m:r>
          </m:e>
          <m:sub>
            <m:r>
              <w:rPr>
                <w:rFonts w:ascii="Cambria Math" w:hAnsi="Cambria Math"/>
                <w:sz w:val="22"/>
                <w:szCs w:val="22"/>
              </w:rPr>
              <m:t>lim</m:t>
            </m:r>
          </m:sub>
        </m:sSub>
        <m:r>
          <m:rPr>
            <m:sty m:val="p"/>
          </m:rPr>
          <w:rPr>
            <w:rFonts w:ascii="Cambria Math" w:hAnsi="Cambria Math"/>
            <w:sz w:val="22"/>
            <w:szCs w:val="22"/>
          </w:rPr>
          <m:t>(28.5</m:t>
        </m:r>
        <m:r>
          <w:rPr>
            <w:rFonts w:ascii="Cambria Math" w:hAnsi="Cambria Math"/>
            <w:sz w:val="22"/>
            <w:szCs w:val="22"/>
          </w:rPr>
          <m:t>&lt;</m:t>
        </m:r>
        <m:r>
          <w:rPr>
            <w:rFonts w:ascii="Cambria Math" w:hAnsi="Cambria Math"/>
            <w:sz w:val="22"/>
            <w:szCs w:val="22"/>
          </w:rPr>
          <m:t>θ</m:t>
        </m:r>
        <m:r>
          <w:rPr>
            <w:rFonts w:ascii="Cambria Math" w:hAnsi="Cambria Math"/>
            <w:sz w:val="22"/>
            <w:szCs w:val="22"/>
          </w:rPr>
          <m:t>&lt;90</m:t>
        </m:r>
        <m:r>
          <m:rPr>
            <m:sty m:val="p"/>
          </m:rPr>
          <w:rPr>
            <w:rFonts w:ascii="Cambria Math" w:hAnsi="Cambria Math"/>
            <w:sz w:val="22"/>
            <w:szCs w:val="22"/>
          </w:rPr>
          <m:t>)=20 log</m:t>
        </m:r>
        <m:d>
          <m:dPr>
            <m:ctrlPr>
              <w:rPr>
                <w:rFonts w:ascii="Cambria Math" w:eastAsiaTheme="minorHAnsi" w:hAnsi="Cambria Math"/>
                <w:sz w:val="22"/>
                <w:szCs w:val="22"/>
              </w:rPr>
            </m:ctrlPr>
          </m:dPr>
          <m:e>
            <m:f>
              <m:fPr>
                <m:ctrlPr>
                  <w:rPr>
                    <w:rFonts w:ascii="Cambria Math" w:eastAsiaTheme="minorHAnsi" w:hAnsi="Cambria Math"/>
                    <w:sz w:val="22"/>
                    <w:szCs w:val="22"/>
                  </w:rPr>
                </m:ctrlPr>
              </m:fPr>
              <m:num>
                <m:r>
                  <m:rPr>
                    <m:sty m:val="p"/>
                  </m:rPr>
                  <w:rPr>
                    <w:rFonts w:ascii="Cambria Math" w:hAnsi="Cambria Math"/>
                    <w:sz w:val="22"/>
                    <w:szCs w:val="22"/>
                  </w:rPr>
                  <m:t>9.189+0.04585</m:t>
                </m:r>
                <m:sSub>
                  <m:sSubPr>
                    <m:ctrlPr>
                      <w:rPr>
                        <w:rFonts w:ascii="Cambria Math" w:eastAsiaTheme="minorHAnsi" w:hAnsi="Cambria Math"/>
                        <w:i/>
                        <w:iCs/>
                        <w:sz w:val="22"/>
                        <w:szCs w:val="22"/>
                      </w:rPr>
                    </m:ctrlPr>
                  </m:sSubPr>
                  <m:e>
                    <m:r>
                      <w:rPr>
                        <w:rFonts w:ascii="Cambria Math" w:hAnsi="Cambria Math"/>
                        <w:sz w:val="22"/>
                        <w:szCs w:val="22"/>
                      </w:rPr>
                      <m:t>x</m:t>
                    </m:r>
                  </m:e>
                  <m:sub>
                    <m:r>
                      <w:rPr>
                        <w:rFonts w:ascii="Cambria Math" w:hAnsi="Cambria Math"/>
                        <w:sz w:val="22"/>
                        <w:szCs w:val="22"/>
                      </w:rPr>
                      <m:t>rt</m:t>
                    </m:r>
                  </m:sub>
                </m:sSub>
              </m:num>
              <m:den>
                <m:func>
                  <m:funcPr>
                    <m:ctrlPr>
                      <w:rPr>
                        <w:rFonts w:ascii="Cambria Math" w:eastAsiaTheme="minorHAnsi" w:hAnsi="Cambria Math"/>
                        <w:sz w:val="22"/>
                        <w:szCs w:val="22"/>
                      </w:rPr>
                    </m:ctrlPr>
                  </m:funcPr>
                  <m:fName>
                    <m:r>
                      <m:rPr>
                        <m:sty m:val="p"/>
                      </m:rPr>
                      <w:rPr>
                        <w:rFonts w:ascii="Cambria Math" w:hAnsi="Cambria Math"/>
                        <w:sz w:val="22"/>
                        <w:szCs w:val="22"/>
                      </w:rPr>
                      <m:t>sin</m:t>
                    </m:r>
                  </m:fName>
                  <m:e>
                    <m:r>
                      <m:rPr>
                        <m:sty m:val="p"/>
                      </m:rPr>
                      <w:rPr>
                        <w:rFonts w:ascii="Cambria Math" w:hAnsi="Cambria Math"/>
                        <w:sz w:val="22"/>
                        <w:szCs w:val="22"/>
                      </w:rPr>
                      <m:t>(</m:t>
                    </m:r>
                    <m:r>
                      <w:rPr>
                        <w:rFonts w:ascii="Cambria Math" w:hAnsi="Cambria Math"/>
                        <w:sz w:val="22"/>
                        <w:szCs w:val="22"/>
                      </w:rPr>
                      <m:t>θ</m:t>
                    </m:r>
                    <m:r>
                      <m:rPr>
                        <m:sty m:val="p"/>
                      </m:rPr>
                      <w:rPr>
                        <w:rFonts w:ascii="Cambria Math" w:hAnsi="Cambria Math"/>
                        <w:sz w:val="22"/>
                        <w:szCs w:val="22"/>
                      </w:rPr>
                      <m:t>)</m:t>
                    </m:r>
                  </m:e>
                </m:func>
                <m:r>
                  <m:rPr>
                    <m:sty m:val="p"/>
                  </m:rPr>
                  <w:rPr>
                    <w:rFonts w:ascii="Cambria Math" w:hAnsi="Cambria Math"/>
                    <w:sz w:val="22"/>
                    <w:szCs w:val="22"/>
                  </w:rPr>
                  <m:t>+</m:t>
                </m:r>
                <m:f>
                  <m:fPr>
                    <m:ctrlPr>
                      <w:rPr>
                        <w:rFonts w:ascii="Cambria Math" w:eastAsiaTheme="minorHAnsi" w:hAnsi="Cambria Math"/>
                        <w:sz w:val="22"/>
                        <w:szCs w:val="22"/>
                      </w:rPr>
                    </m:ctrlPr>
                  </m:fPr>
                  <m:num>
                    <m:func>
                      <m:funcPr>
                        <m:ctrlPr>
                          <w:rPr>
                            <w:rFonts w:ascii="Cambria Math" w:eastAsiaTheme="minorHAnsi" w:hAnsi="Cambria Math"/>
                            <w:sz w:val="22"/>
                            <w:szCs w:val="22"/>
                          </w:rPr>
                        </m:ctrlPr>
                      </m:funcPr>
                      <m:fName>
                        <m:r>
                          <m:rPr>
                            <m:sty m:val="p"/>
                          </m:rPr>
                          <w:rPr>
                            <w:rFonts w:ascii="Cambria Math" w:hAnsi="Cambria Math"/>
                            <w:sz w:val="22"/>
                            <w:szCs w:val="22"/>
                          </w:rPr>
                          <m:t>cos</m:t>
                        </m:r>
                      </m:fName>
                      <m:e>
                        <m:r>
                          <m:rPr>
                            <m:sty m:val="p"/>
                          </m:rPr>
                          <w:rPr>
                            <w:rFonts w:ascii="Cambria Math" w:hAnsi="Cambria Math"/>
                            <w:sz w:val="22"/>
                            <w:szCs w:val="22"/>
                          </w:rPr>
                          <m:t>(</m:t>
                        </m:r>
                        <m:r>
                          <w:rPr>
                            <w:rFonts w:ascii="Cambria Math" w:hAnsi="Cambria Math"/>
                            <w:sz w:val="22"/>
                            <w:szCs w:val="22"/>
                          </w:rPr>
                          <m:t>θ</m:t>
                        </m:r>
                        <m:r>
                          <m:rPr>
                            <m:sty m:val="p"/>
                          </m:rPr>
                          <w:rPr>
                            <w:rFonts w:ascii="Cambria Math" w:hAnsi="Cambria Math"/>
                            <w:sz w:val="22"/>
                            <w:szCs w:val="22"/>
                          </w:rPr>
                          <m:t>)</m:t>
                        </m:r>
                      </m:e>
                    </m:func>
                  </m:num>
                  <m:den>
                    <m:r>
                      <m:rPr>
                        <m:sty m:val="p"/>
                      </m:rPr>
                      <w:rPr>
                        <w:rFonts w:ascii="Cambria Math" w:hAnsi="Cambria Math"/>
                        <w:sz w:val="22"/>
                        <w:szCs w:val="22"/>
                      </w:rPr>
                      <m:t>21.81</m:t>
                    </m:r>
                  </m:den>
                </m:f>
              </m:den>
            </m:f>
          </m:e>
        </m:d>
        <m:r>
          <m:rPr>
            <m:sty m:val="p"/>
          </m:rPr>
          <w:rPr>
            <w:rFonts w:ascii="Cambria Math" w:hAnsi="Cambria Math"/>
            <w:sz w:val="22"/>
            <w:szCs w:val="22"/>
          </w:rPr>
          <m:t>-40.135 </m:t>
        </m:r>
      </m:oMath>
      <w:r w:rsidR="007E0954">
        <w:tab/>
      </w:r>
      <w:r w:rsidR="007E0954">
        <w:tab/>
      </w:r>
      <m:oMath>
        <m:r>
          <w:rPr>
            <w:rFonts w:ascii="Cambria Math" w:hAnsi="Cambria Math"/>
          </w:rPr>
          <m:t xml:space="preserve"> </m:t>
        </m:r>
      </m:oMath>
      <w:r w:rsidR="007E0954">
        <w:t xml:space="preserve">(dBm/MHz) </w:t>
      </w:r>
    </w:p>
    <w:p w14:paraId="45761C74" w14:textId="4B8A4CCA" w:rsidR="00653789" w:rsidRDefault="00000000" w:rsidP="001C7E08">
      <w:pPr>
        <w:pStyle w:val="Numberedparagraph"/>
        <w:spacing w:before="360"/>
        <w:ind w:left="1419"/>
      </w:pPr>
      <m:oMath>
        <m:sSub>
          <m:sSubPr>
            <m:ctrlPr>
              <w:rPr>
                <w:rFonts w:ascii="Cambria Math" w:eastAsiaTheme="minorHAnsi" w:hAnsi="Cambria Math"/>
              </w:rPr>
            </m:ctrlPr>
          </m:sSubPr>
          <m:e>
            <m:r>
              <w:rPr>
                <w:rFonts w:ascii="Cambria Math" w:hAnsi="Cambria Math"/>
              </w:rPr>
              <m:t>EIRP</m:t>
            </m:r>
          </m:e>
          <m:sub>
            <m:r>
              <w:rPr>
                <w:rFonts w:ascii="Cambria Math" w:hAnsi="Cambria Math"/>
              </w:rPr>
              <m:t>lim</m:t>
            </m:r>
          </m:sub>
        </m:sSub>
      </m:oMath>
      <w:r w:rsidR="00C1430D">
        <w:t xml:space="preserve"> </w:t>
      </w:r>
      <w:r w:rsidR="00653789">
        <w:t>(</w:t>
      </w:r>
      <w:r w:rsidR="00653789" w:rsidRPr="00653789">
        <w:t xml:space="preserve">dBm/MHz) – unwanted emissions EIRP limit </w:t>
      </w:r>
      <w:r w:rsidR="00C6641F">
        <w:t xml:space="preserve">within the 4200-4400 MHz frequency band </w:t>
      </w:r>
      <w:r w:rsidR="00653789" w:rsidRPr="00653789">
        <w:t xml:space="preserve">at angle </w:t>
      </w:r>
      <m:oMath>
        <m:r>
          <w:rPr>
            <w:rFonts w:ascii="Cambria Math" w:hAnsi="Cambria Math"/>
          </w:rPr>
          <m:t>θ</m:t>
        </m:r>
      </m:oMath>
      <w:r w:rsidR="00653789" w:rsidRPr="00653789">
        <w:t>(degrees) with respect to the horizon</w:t>
      </w:r>
    </w:p>
    <w:p w14:paraId="38486161" w14:textId="2A24FFFF" w:rsidR="00357236" w:rsidRDefault="00000000" w:rsidP="00357236">
      <w:pPr>
        <w:pStyle w:val="Numberedparagraph"/>
        <w:spacing w:before="240"/>
        <w:ind w:left="1419"/>
      </w:pPr>
      <m:oMath>
        <m:sSub>
          <m:sSubPr>
            <m:ctrlPr>
              <w:rPr>
                <w:rFonts w:ascii="Cambria Math" w:eastAsiaTheme="minorHAnsi" w:hAnsi="Cambria Math"/>
                <w:i/>
              </w:rPr>
            </m:ctrlPr>
          </m:sSubPr>
          <m:e>
            <m:r>
              <w:rPr>
                <w:rFonts w:ascii="Cambria Math" w:hAnsi="Cambria Math"/>
              </w:rPr>
              <m:t>x</m:t>
            </m:r>
          </m:e>
          <m:sub>
            <m:r>
              <w:rPr>
                <w:rFonts w:ascii="Cambria Math" w:hAnsi="Cambria Math"/>
              </w:rPr>
              <m:t>rt</m:t>
            </m:r>
          </m:sub>
        </m:sSub>
      </m:oMath>
      <w:r w:rsidR="00357236">
        <w:t xml:space="preserve"> (metres) –distance from the runway threshold (parallel to the runway centreline)</w:t>
      </w:r>
    </w:p>
    <w:bookmarkEnd w:id="37"/>
    <w:p w14:paraId="00362EFC" w14:textId="55A11D43" w:rsidR="00AD3269" w:rsidRDefault="00AD3269" w:rsidP="00357236">
      <w:pPr>
        <w:pStyle w:val="Numberedparagraph"/>
        <w:spacing w:before="240"/>
        <w:ind w:left="1419"/>
      </w:pPr>
    </w:p>
    <w:p w14:paraId="5268A99C" w14:textId="49C9E3A3" w:rsidR="00357236" w:rsidRDefault="00357236" w:rsidP="00357236">
      <w:pPr>
        <w:pStyle w:val="Figureheading"/>
        <w:rPr>
          <w:rFonts w:eastAsiaTheme="minorEastAsia"/>
        </w:rPr>
      </w:pPr>
      <w:r>
        <w:rPr>
          <w:rFonts w:eastAsiaTheme="minorEastAsia"/>
        </w:rPr>
        <w:lastRenderedPageBreak/>
        <w:t>Diagram of the HL Restricted zone with example distance (</w:t>
      </w:r>
      <w:proofErr w:type="spellStart"/>
      <w:r>
        <w:rPr>
          <w:rFonts w:eastAsiaTheme="minorEastAsia"/>
        </w:rPr>
        <w:t>x</w:t>
      </w:r>
      <w:r w:rsidR="00600FD7">
        <w:rPr>
          <w:rFonts w:eastAsiaTheme="minorEastAsia"/>
          <w:vertAlign w:val="subscript"/>
        </w:rPr>
        <w:t>rt</w:t>
      </w:r>
      <w:proofErr w:type="spellEnd"/>
      <w:r>
        <w:rPr>
          <w:rFonts w:eastAsiaTheme="minorEastAsia"/>
        </w:rPr>
        <w:t xml:space="preserve">) for calculating </w:t>
      </w:r>
      <w:proofErr w:type="spellStart"/>
      <w:r>
        <w:rPr>
          <w:rFonts w:eastAsiaTheme="minorEastAsia"/>
        </w:rPr>
        <w:t>EIRP</w:t>
      </w:r>
      <w:r>
        <w:rPr>
          <w:rFonts w:eastAsiaTheme="minorEastAsia"/>
          <w:vertAlign w:val="subscript"/>
        </w:rPr>
        <w:t>lim</w:t>
      </w:r>
      <w:proofErr w:type="spellEnd"/>
    </w:p>
    <w:p w14:paraId="143FB9AA" w14:textId="63B7EE80" w:rsidR="00357236" w:rsidRPr="00380D86" w:rsidRDefault="006A0E43" w:rsidP="00357236">
      <w:pPr>
        <w:rPr>
          <w:rFonts w:eastAsiaTheme="minorEastAsia"/>
        </w:rPr>
      </w:pPr>
      <w:r w:rsidRPr="006A0E43">
        <w:rPr>
          <w:rFonts w:eastAsiaTheme="minorEastAsia"/>
          <w:noProof/>
        </w:rPr>
        <w:drawing>
          <wp:inline distT="0" distB="0" distL="0" distR="0" wp14:anchorId="1539058D" wp14:editId="6EE6B4B0">
            <wp:extent cx="4871085" cy="2016760"/>
            <wp:effectExtent l="0" t="0" r="5715" b="2540"/>
            <wp:docPr id="30" name="Picture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a:extLst>
                        <a:ext uri="{C183D7F6-B498-43B3-948B-1728B52AA6E4}">
                          <adec:decorative xmlns:adec="http://schemas.microsoft.com/office/drawing/2017/decorative" val="1"/>
                        </a:ext>
                      </a:extLst>
                    </pic:cNvPr>
                    <pic:cNvPicPr/>
                  </pic:nvPicPr>
                  <pic:blipFill>
                    <a:blip r:embed="rId45"/>
                    <a:stretch>
                      <a:fillRect/>
                    </a:stretch>
                  </pic:blipFill>
                  <pic:spPr>
                    <a:xfrm>
                      <a:off x="0" y="0"/>
                      <a:ext cx="4871085" cy="2016760"/>
                    </a:xfrm>
                    <a:prstGeom prst="rect">
                      <a:avLst/>
                    </a:prstGeom>
                  </pic:spPr>
                </pic:pic>
              </a:graphicData>
            </a:graphic>
          </wp:inline>
        </w:drawing>
      </w:r>
    </w:p>
    <w:p w14:paraId="47AD4BFE" w14:textId="77777777" w:rsidR="00930510" w:rsidRPr="004D6A11" w:rsidRDefault="00930510" w:rsidP="00930510">
      <w:pPr>
        <w:pStyle w:val="Tableorfigurenotemultiple"/>
      </w:pPr>
      <w:bookmarkStart w:id="38" w:name="_Toc298924672"/>
      <w:bookmarkStart w:id="39" w:name="_Toc300909555"/>
      <w:bookmarkStart w:id="40" w:name="_Toc348105636"/>
    </w:p>
    <w:p w14:paraId="76FBD4DF" w14:textId="5544820B" w:rsidR="008948FF" w:rsidRPr="004D6A11" w:rsidRDefault="008948FF" w:rsidP="008948FF">
      <w:pPr>
        <w:pStyle w:val="Heading1"/>
      </w:pPr>
      <w:bookmarkStart w:id="41" w:name="_Toc172550607"/>
      <w:bookmarkStart w:id="42" w:name="_Toc348105641"/>
      <w:bookmarkEnd w:id="38"/>
      <w:bookmarkEnd w:id="39"/>
      <w:bookmarkEnd w:id="40"/>
      <w:r w:rsidRPr="004D6A11">
        <w:lastRenderedPageBreak/>
        <w:t>Appendix A</w:t>
      </w:r>
      <w:r w:rsidR="004D34D3">
        <w:t>: EIRP limit derivation</w:t>
      </w:r>
      <w:bookmarkEnd w:id="41"/>
    </w:p>
    <w:p w14:paraId="362269AC" w14:textId="0054DD56" w:rsidR="008948FF" w:rsidRDefault="008948FF" w:rsidP="008948FF">
      <w:pPr>
        <w:pStyle w:val="Heading2"/>
      </w:pPr>
      <w:bookmarkStart w:id="43" w:name="_Toc172550608"/>
      <w:r w:rsidRPr="004D6A11">
        <w:t xml:space="preserve">Derivation of </w:t>
      </w:r>
      <w:r>
        <w:t xml:space="preserve">proposed </w:t>
      </w:r>
      <w:r w:rsidR="00900E32">
        <w:t xml:space="preserve">unwanted emissions EIRP limit equation </w:t>
      </w:r>
      <w:r>
        <w:t>– parallel to the landing glide scope</w:t>
      </w:r>
      <w:bookmarkEnd w:id="43"/>
    </w:p>
    <w:p w14:paraId="617816FB" w14:textId="7C53D5A8" w:rsidR="008948FF" w:rsidRDefault="00A05818" w:rsidP="008948FF">
      <w:pPr>
        <w:pStyle w:val="Paragraph"/>
      </w:pPr>
      <w:r>
        <w:t>This section provides details of how the equation for the unwanted emissions EIRP limit was derived for the case of HL WBB BS located parallel to the landing glide scope. Figure 1</w:t>
      </w:r>
      <w:r w:rsidR="002E24DD">
        <w:t>6</w:t>
      </w:r>
      <w:r>
        <w:t xml:space="preserve"> provides the geometry of this case.</w:t>
      </w:r>
    </w:p>
    <w:p w14:paraId="49DA4887" w14:textId="77777777" w:rsidR="008948FF" w:rsidRDefault="008948FF" w:rsidP="008948FF">
      <w:pPr>
        <w:pStyle w:val="Figureheading"/>
      </w:pPr>
      <w:r>
        <w:t>Geometry of aircraft landing glideslope (not to scale)</w:t>
      </w:r>
    </w:p>
    <w:p w14:paraId="561D5169" w14:textId="129AA9B5" w:rsidR="008948FF" w:rsidRDefault="00581740" w:rsidP="008948FF">
      <w:r w:rsidRPr="00581740">
        <w:rPr>
          <w:noProof/>
        </w:rPr>
        <w:drawing>
          <wp:inline distT="0" distB="0" distL="0" distR="0" wp14:anchorId="3F1843E7" wp14:editId="23AEACC4">
            <wp:extent cx="4871085" cy="1844675"/>
            <wp:effectExtent l="0" t="0" r="5715" b="3175"/>
            <wp:docPr id="22" name="Picture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a:extLst>
                        <a:ext uri="{C183D7F6-B498-43B3-948B-1728B52AA6E4}">
                          <adec:decorative xmlns:adec="http://schemas.microsoft.com/office/drawing/2017/decorative" val="1"/>
                        </a:ext>
                      </a:extLst>
                    </pic:cNvPr>
                    <pic:cNvPicPr/>
                  </pic:nvPicPr>
                  <pic:blipFill>
                    <a:blip r:embed="rId46"/>
                    <a:stretch>
                      <a:fillRect/>
                    </a:stretch>
                  </pic:blipFill>
                  <pic:spPr>
                    <a:xfrm>
                      <a:off x="0" y="0"/>
                      <a:ext cx="4871085" cy="1844675"/>
                    </a:xfrm>
                    <a:prstGeom prst="rect">
                      <a:avLst/>
                    </a:prstGeom>
                  </pic:spPr>
                </pic:pic>
              </a:graphicData>
            </a:graphic>
          </wp:inline>
        </w:drawing>
      </w:r>
    </w:p>
    <w:p w14:paraId="3DC91857" w14:textId="5DA562C4" w:rsidR="008948FF" w:rsidRDefault="008948FF" w:rsidP="008948FF">
      <w:r>
        <w:t xml:space="preserve">A formula for the distance </w:t>
      </w:r>
      <w:r w:rsidRPr="007D486F">
        <w:rPr>
          <w:i/>
          <w:iCs/>
        </w:rPr>
        <w:t>D</w:t>
      </w:r>
      <w:r>
        <w:t xml:space="preserve"> from a base station of height </w:t>
      </w:r>
      <w:r w:rsidRPr="007D486F">
        <w:rPr>
          <w:i/>
          <w:iCs/>
        </w:rPr>
        <w:t>h</w:t>
      </w:r>
      <w:r>
        <w:t xml:space="preserve"> to the aircraft landing slope at </w:t>
      </w:r>
      <w:r>
        <w:rPr>
          <w:rFonts w:cs="Arial"/>
        </w:rPr>
        <w:t>θ</w:t>
      </w:r>
      <w:r>
        <w:t xml:space="preserve"> degrees with respect to the horizon can be derived:</w:t>
      </w:r>
    </w:p>
    <w:p w14:paraId="66B78A5C" w14:textId="77777777" w:rsidR="008948FF" w:rsidRPr="007D486F" w:rsidRDefault="008948FF" w:rsidP="008948FF">
      <m:oMathPara>
        <m:oMath>
          <m:r>
            <w:rPr>
              <w:rFonts w:ascii="Cambria Math" w:hAnsi="Cambria Math"/>
            </w:rPr>
            <m:t>D(θ)=</m:t>
          </m:r>
          <m:f>
            <m:fPr>
              <m:ctrlPr>
                <w:rPr>
                  <w:rFonts w:ascii="Cambria Math" w:hAnsi="Cambria Math"/>
                  <w:i/>
                </w:rPr>
              </m:ctrlPr>
            </m:fPr>
            <m:num>
              <m:r>
                <w:rPr>
                  <w:rFonts w:ascii="Cambria Math" w:hAnsi="Cambria Math"/>
                </w:rPr>
                <m:t>260</m:t>
              </m:r>
              <m:func>
                <m:funcPr>
                  <m:ctrlPr>
                    <w:rPr>
                      <w:rFonts w:ascii="Cambria Math" w:hAnsi="Cambria Math"/>
                    </w:rPr>
                  </m:ctrlPr>
                </m:funcPr>
                <m:fName>
                  <m:r>
                    <m:rPr>
                      <m:sty m:val="p"/>
                    </m:rPr>
                    <w:rPr>
                      <w:rFonts w:ascii="Cambria Math" w:hAnsi="Cambria Math"/>
                    </w:rPr>
                    <m:t>tan</m:t>
                  </m:r>
                  <m:ctrlPr>
                    <w:rPr>
                      <w:rFonts w:ascii="Cambria Math" w:hAnsi="Cambria Math"/>
                      <w:i/>
                    </w:rPr>
                  </m:ctrlPr>
                </m:fName>
                <m:e>
                  <m:d>
                    <m:dPr>
                      <m:ctrlPr>
                        <w:rPr>
                          <w:rFonts w:ascii="Cambria Math" w:hAnsi="Cambria Math"/>
                          <w:i/>
                        </w:rPr>
                      </m:ctrlPr>
                    </m:dPr>
                    <m:e>
                      <m:r>
                        <w:rPr>
                          <w:rFonts w:ascii="Cambria Math" w:hAnsi="Cambria Math"/>
                        </w:rPr>
                        <m:t>2.625°</m:t>
                      </m:r>
                    </m:e>
                  </m:d>
                </m:e>
              </m:func>
              <m:r>
                <w:rPr>
                  <w:rFonts w:ascii="Cambria Math" w:hAnsi="Cambria Math"/>
                </w:rPr>
                <m:t>+h</m:t>
              </m:r>
              <m:d>
                <m:dPr>
                  <m:ctrlPr>
                    <w:rPr>
                      <w:rFonts w:ascii="Cambria Math" w:hAnsi="Cambria Math"/>
                      <w:i/>
                    </w:rPr>
                  </m:ctrlPr>
                </m:dPr>
                <m:e>
                  <m:f>
                    <m:fPr>
                      <m:ctrlPr>
                        <w:rPr>
                          <w:rFonts w:ascii="Cambria Math" w:hAnsi="Cambria Math"/>
                          <w:i/>
                        </w:rPr>
                      </m:ctrlPr>
                    </m:fPr>
                    <m:num>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2.625°</m:t>
                              </m:r>
                            </m:e>
                          </m:d>
                        </m:e>
                      </m:func>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lang w:val="el-GR"/>
                                </w:rPr>
                                <m:t>φ</m:t>
                              </m:r>
                            </m:e>
                          </m:d>
                        </m:e>
                      </m:func>
                    </m:den>
                  </m:f>
                  <m:r>
                    <w:rPr>
                      <w:rFonts w:ascii="Cambria Math" w:hAnsi="Cambria Math"/>
                    </w:rPr>
                    <m:t>-1</m:t>
                  </m:r>
                </m:e>
              </m:d>
            </m:num>
            <m:den>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m:t>
              </m:r>
              <m:func>
                <m:funcPr>
                  <m:ctrlPr>
                    <w:rPr>
                      <w:rFonts w:ascii="Cambria Math" w:hAnsi="Cambria Math"/>
                      <w:i/>
                    </w:rPr>
                  </m:ctrlPr>
                </m:funcPr>
                <m:fName>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r>
                    <m:rPr>
                      <m:sty m:val="p"/>
                    </m:rPr>
                    <w:rPr>
                      <w:rFonts w:ascii="Cambria Math" w:hAnsi="Cambria Math"/>
                    </w:rPr>
                    <m:t>tan</m:t>
                  </m:r>
                </m:fName>
                <m:e>
                  <m:d>
                    <m:dPr>
                      <m:ctrlPr>
                        <w:rPr>
                          <w:rFonts w:ascii="Cambria Math" w:hAnsi="Cambria Math"/>
                          <w:i/>
                        </w:rPr>
                      </m:ctrlPr>
                    </m:dPr>
                    <m:e>
                      <m:r>
                        <w:rPr>
                          <w:rFonts w:ascii="Cambria Math" w:hAnsi="Cambria Math"/>
                        </w:rPr>
                        <m:t>2.625°</m:t>
                      </m:r>
                    </m:e>
                  </m:d>
                </m:e>
              </m:func>
            </m:den>
          </m:f>
        </m:oMath>
      </m:oMathPara>
    </w:p>
    <w:p w14:paraId="2A43D393" w14:textId="77777777" w:rsidR="008948FF" w:rsidRDefault="008948FF" w:rsidP="008948FF">
      <w:pPr>
        <w:pStyle w:val="Numberedparagraph"/>
        <w:ind w:left="851"/>
      </w:pPr>
      <m:oMath>
        <m:r>
          <w:rPr>
            <w:rFonts w:ascii="Cambria Math" w:hAnsi="Cambria Math"/>
          </w:rPr>
          <m:t>D</m:t>
        </m:r>
      </m:oMath>
      <w:r>
        <w:t xml:space="preserve"> (metres) – distance from the base station to aircraft landing slope at angle </w:t>
      </w:r>
      <m:oMath>
        <m:r>
          <w:rPr>
            <w:rFonts w:ascii="Cambria Math" w:hAnsi="Cambria Math"/>
          </w:rPr>
          <m:t>θ</m:t>
        </m:r>
      </m:oMath>
      <w:r>
        <w:t xml:space="preserve"> (degrees) with respect to the horizon</w:t>
      </w:r>
    </w:p>
    <w:p w14:paraId="07187450" w14:textId="77777777" w:rsidR="008948FF" w:rsidRDefault="008948FF" w:rsidP="008948FF">
      <w:pPr>
        <w:pStyle w:val="Numberedparagraph"/>
        <w:ind w:left="851"/>
      </w:pPr>
      <m:oMath>
        <m:r>
          <w:rPr>
            <w:rFonts w:ascii="Cambria Math" w:hAnsi="Cambria Math"/>
          </w:rPr>
          <m:t>h</m:t>
        </m:r>
      </m:oMath>
      <w:r>
        <w:t xml:space="preserve"> (metres) – maximum height of the base station allowed by the OLS</w:t>
      </w:r>
    </w:p>
    <w:p w14:paraId="5032E698" w14:textId="77777777" w:rsidR="008948FF" w:rsidRDefault="008948FF" w:rsidP="008948FF">
      <w:pPr>
        <w:pStyle w:val="Numberedparagraph"/>
        <w:ind w:left="284" w:firstLine="0"/>
      </w:pPr>
      <m:oMath>
        <m:r>
          <w:rPr>
            <w:rFonts w:ascii="Cambria Math" w:hAnsi="Cambria Math"/>
            <w:lang w:val="el-GR"/>
          </w:rPr>
          <m:t>φ</m:t>
        </m:r>
      </m:oMath>
      <w:r>
        <w:t xml:space="preserve"> (degrees) – OLS slope which can be 2% or 2.5%, depending on the category runway</w:t>
      </w:r>
    </w:p>
    <w:p w14:paraId="4BC544A3" w14:textId="5EE283E3" w:rsidR="008948FF" w:rsidRDefault="008948FF" w:rsidP="00A05818">
      <w:pPr>
        <w:pStyle w:val="Numberedparagraph"/>
        <w:spacing w:before="480"/>
        <w:ind w:firstLine="0"/>
      </w:pPr>
      <w:bookmarkStart w:id="44" w:name="_Hlk170376324"/>
      <w:r>
        <w:t>The derivation of the above equation is provided in Appendix</w:t>
      </w:r>
      <w:r w:rsidR="00A05818">
        <w:t xml:space="preserve"> B</w:t>
      </w:r>
      <w:r>
        <w:t xml:space="preserve">. Note that, while the formula </w:t>
      </w:r>
      <w:r w:rsidR="00244BFB">
        <w:t xml:space="preserve">incorporates </w:t>
      </w:r>
      <w:r>
        <w:t xml:space="preserve">the maximum permitted base station height, the distance </w:t>
      </w:r>
      <w:r w:rsidR="00244BFB">
        <w:t xml:space="preserve">between </w:t>
      </w:r>
      <w:r>
        <w:t xml:space="preserve">the </w:t>
      </w:r>
      <w:r w:rsidR="00244BFB">
        <w:t>BS and</w:t>
      </w:r>
      <w:r>
        <w:t xml:space="preserve"> the runway can also be used with some substitution.</w:t>
      </w:r>
    </w:p>
    <w:p w14:paraId="69E6FEDF" w14:textId="32EA8317" w:rsidR="008948FF" w:rsidRDefault="008948FF" w:rsidP="008948FF">
      <w:r>
        <w:t xml:space="preserve">The method for </w:t>
      </w:r>
      <w:r w:rsidR="00244BFB">
        <w:t>calculating</w:t>
      </w:r>
      <w:r>
        <w:t xml:space="preserve"> of the required separation distance in</w:t>
      </w:r>
      <w:r w:rsidR="00A05818">
        <w:t xml:space="preserve"> for the HL WBB BS studies in the</w:t>
      </w:r>
      <w:r>
        <w:t xml:space="preserve"> </w:t>
      </w:r>
      <w:r w:rsidR="00A05818" w:rsidRPr="00A05818">
        <w:rPr>
          <w:i/>
          <w:iCs/>
        </w:rPr>
        <w:fldChar w:fldCharType="begin"/>
      </w:r>
      <w:r w:rsidR="00A05818" w:rsidRPr="00A05818">
        <w:rPr>
          <w:i/>
          <w:iCs/>
        </w:rPr>
        <w:instrText xml:space="preserve"> REF _Ref170373333 \h  \* MERGEFORMAT </w:instrText>
      </w:r>
      <w:r w:rsidR="00A05818" w:rsidRPr="00A05818">
        <w:rPr>
          <w:i/>
          <w:iCs/>
        </w:rPr>
      </w:r>
      <w:r w:rsidR="00A05818" w:rsidRPr="00A05818">
        <w:rPr>
          <w:i/>
          <w:iCs/>
        </w:rPr>
        <w:fldChar w:fldCharType="separate"/>
      </w:r>
      <w:r w:rsidR="00A05818" w:rsidRPr="00A05818">
        <w:rPr>
          <w:i/>
          <w:iCs/>
        </w:rPr>
        <w:t>RA receiver overload studies</w:t>
      </w:r>
      <w:r w:rsidR="00A05818" w:rsidRPr="00A05818">
        <w:rPr>
          <w:i/>
          <w:iCs/>
        </w:rPr>
        <w:fldChar w:fldCharType="end"/>
      </w:r>
      <w:r>
        <w:rPr>
          <w:i/>
          <w:iCs/>
        </w:rPr>
        <w:t xml:space="preserve"> </w:t>
      </w:r>
      <w:r w:rsidR="00A05818">
        <w:t xml:space="preserve">section </w:t>
      </w:r>
      <w:r>
        <w:t>is used</w:t>
      </w:r>
      <w:r w:rsidR="00A05818">
        <w:t xml:space="preserve"> here</w:t>
      </w:r>
      <w:r>
        <w:t xml:space="preserve">, with the path loss calculated from the formula for </w:t>
      </w:r>
      <w:r>
        <w:rPr>
          <w:i/>
          <w:iCs/>
        </w:rPr>
        <w:t>D</w:t>
      </w:r>
      <w:r>
        <w:t>, to determine the resulting</w:t>
      </w:r>
      <w:r w:rsidR="00A05818">
        <w:t xml:space="preserve"> unwanted emissions</w:t>
      </w:r>
      <w:r>
        <w:t xml:space="preserve"> EIRP (</w:t>
      </w:r>
      <m:oMath>
        <m:sSub>
          <m:sSubPr>
            <m:ctrlPr>
              <w:rPr>
                <w:rFonts w:ascii="Cambria Math" w:hAnsi="Cambria Math"/>
              </w:rPr>
            </m:ctrlPr>
          </m:sSubPr>
          <m:e>
            <m:r>
              <w:rPr>
                <w:rFonts w:ascii="Cambria Math" w:hAnsi="Cambria Math"/>
              </w:rPr>
              <m:t>P</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oMath>
      <w:r>
        <w:t>) equation:</w:t>
      </w:r>
    </w:p>
    <w:bookmarkEnd w:id="44"/>
    <w:p w14:paraId="5DCCB329" w14:textId="77777777" w:rsidR="008948FF" w:rsidRPr="003B1B79" w:rsidRDefault="00000000" w:rsidP="008948FF">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260</m:t>
                  </m:r>
                  <m:func>
                    <m:funcPr>
                      <m:ctrlPr>
                        <w:rPr>
                          <w:rFonts w:ascii="Cambria Math" w:hAnsi="Cambria Math"/>
                        </w:rPr>
                      </m:ctrlPr>
                    </m:funcPr>
                    <m:fName>
                      <m:r>
                        <m:rPr>
                          <m:sty m:val="p"/>
                        </m:rPr>
                        <w:rPr>
                          <w:rFonts w:ascii="Cambria Math" w:hAnsi="Cambria Math"/>
                        </w:rPr>
                        <m:t>tan</m:t>
                      </m:r>
                      <m:ctrlPr>
                        <w:rPr>
                          <w:rFonts w:ascii="Cambria Math" w:hAnsi="Cambria Math"/>
                          <w:i/>
                        </w:rPr>
                      </m:ctrlPr>
                    </m:fName>
                    <m:e>
                      <m:r>
                        <w:rPr>
                          <w:rFonts w:ascii="Cambria Math" w:hAnsi="Cambria Math"/>
                        </w:rPr>
                        <m:t>(2.625°)</m:t>
                      </m:r>
                    </m:e>
                  </m:func>
                  <m:r>
                    <w:rPr>
                      <w:rFonts w:ascii="Cambria Math" w:hAnsi="Cambria Math"/>
                    </w:rPr>
                    <m:t>+h</m:t>
                  </m:r>
                  <m:d>
                    <m:dPr>
                      <m:ctrlPr>
                        <w:rPr>
                          <w:rFonts w:ascii="Cambria Math" w:hAnsi="Cambria Math"/>
                          <w:i/>
                        </w:rPr>
                      </m:ctrlPr>
                    </m:dPr>
                    <m:e>
                      <m:f>
                        <m:fPr>
                          <m:ctrlPr>
                            <w:rPr>
                              <w:rFonts w:ascii="Cambria Math" w:hAnsi="Cambria Math"/>
                              <w:i/>
                            </w:rPr>
                          </m:ctrlPr>
                        </m:fPr>
                        <m:num>
                          <m:r>
                            <m:rPr>
                              <m:sty m:val="p"/>
                            </m:rPr>
                            <w:rPr>
                              <w:rFonts w:ascii="Cambria Math" w:hAnsi="Cambria Math"/>
                            </w:rPr>
                            <m:t>tan⁡</m:t>
                          </m:r>
                          <m:r>
                            <w:rPr>
                              <w:rFonts w:ascii="Cambria Math" w:hAnsi="Cambria Math"/>
                            </w:rPr>
                            <m:t>(2.625°)</m:t>
                          </m:r>
                        </m:num>
                        <m:den>
                          <m:r>
                            <m:rPr>
                              <m:sty m:val="p"/>
                            </m:rPr>
                            <w:rPr>
                              <w:rFonts w:ascii="Cambria Math" w:hAnsi="Cambria Math"/>
                            </w:rPr>
                            <m:t>tan⁡</m:t>
                          </m:r>
                          <m:r>
                            <w:rPr>
                              <w:rFonts w:ascii="Cambria Math" w:hAnsi="Cambria Math"/>
                            </w:rPr>
                            <m:t>(</m:t>
                          </m:r>
                          <m:r>
                            <w:rPr>
                              <w:rFonts w:ascii="Cambria Math" w:hAnsi="Cambria Math"/>
                              <w:lang w:val="el-GR"/>
                            </w:rPr>
                            <m:t>φ</m:t>
                          </m:r>
                          <m:r>
                            <w:rPr>
                              <w:rFonts w:ascii="Cambria Math" w:hAnsi="Cambria Math"/>
                            </w:rPr>
                            <m:t>)</m:t>
                          </m:r>
                        </m:den>
                      </m:f>
                      <m:r>
                        <w:rPr>
                          <w:rFonts w:ascii="Cambria Math" w:hAnsi="Cambria Math"/>
                        </w:rPr>
                        <m:t>-1</m:t>
                      </m:r>
                    </m:e>
                  </m:d>
                </m:num>
                <m:den>
                  <m:func>
                    <m:funcPr>
                      <m:ctrlPr>
                        <w:rPr>
                          <w:rFonts w:ascii="Cambria Math" w:hAnsi="Cambria Math"/>
                          <w:i/>
                        </w:rPr>
                      </m:ctrlPr>
                    </m:funcPr>
                    <m:fName>
                      <m:r>
                        <m:rPr>
                          <m:sty m:val="p"/>
                        </m:rPr>
                        <w:rPr>
                          <w:rFonts w:ascii="Cambria Math" w:hAnsi="Cambria Math"/>
                        </w:rPr>
                        <m:t>sin</m:t>
                      </m:r>
                    </m:fName>
                    <m:e>
                      <m:r>
                        <w:rPr>
                          <w:rFonts w:ascii="Cambria Math" w:hAnsi="Cambria Math"/>
                        </w:rPr>
                        <m:t>(</m:t>
                      </m:r>
                      <m:r>
                        <w:rPr>
                          <w:rFonts w:ascii="Cambria Math" w:hAnsi="Cambria Math"/>
                        </w:rPr>
                        <m:t>θ</m:t>
                      </m:r>
                      <m:r>
                        <w:rPr>
                          <w:rFonts w:ascii="Cambria Math" w:hAnsi="Cambria Math"/>
                        </w:rPr>
                        <m:t>)</m:t>
                      </m:r>
                    </m:e>
                  </m:func>
                  <m:r>
                    <w:rPr>
                      <w:rFonts w:ascii="Cambria Math" w:hAnsi="Cambria Math"/>
                    </w:rPr>
                    <m:t>+</m:t>
                  </m:r>
                  <m:func>
                    <m:funcPr>
                      <m:ctrlPr>
                        <w:rPr>
                          <w:rFonts w:ascii="Cambria Math" w:hAnsi="Cambria Math"/>
                          <w:i/>
                        </w:rPr>
                      </m:ctrlPr>
                    </m:funcPr>
                    <m:fName>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r>
                        <m:rPr>
                          <m:sty m:val="p"/>
                        </m:rPr>
                        <w:rPr>
                          <w:rFonts w:ascii="Cambria Math" w:hAnsi="Cambria Math"/>
                        </w:rPr>
                        <m:t>tan</m:t>
                      </m:r>
                    </m:fName>
                    <m:e>
                      <m:r>
                        <w:rPr>
                          <w:rFonts w:ascii="Cambria Math" w:hAnsi="Cambria Math"/>
                        </w:rPr>
                        <m:t>(2.625°)</m:t>
                      </m:r>
                    </m:e>
                  </m:func>
                </m:den>
              </m:f>
            </m:e>
          </m:d>
          <m:r>
            <w:rPr>
              <w:rFonts w:ascii="Cambria Math" w:hAnsi="Cambria Math"/>
            </w:rPr>
            <m:t>-40.135</m:t>
          </m:r>
        </m:oMath>
      </m:oMathPara>
    </w:p>
    <w:p w14:paraId="1102194B" w14:textId="33B4297B" w:rsidR="008948FF" w:rsidRDefault="00000000" w:rsidP="00A05818">
      <w:pPr>
        <w:pStyle w:val="Numberedparagraph"/>
        <w:ind w:left="851"/>
      </w:pP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rsidR="008948FF">
        <w:t xml:space="preserve">(dBm/MHz) – </w:t>
      </w:r>
      <w:r w:rsidR="00A05818">
        <w:t xml:space="preserve">unwanted emissions </w:t>
      </w:r>
      <w:r w:rsidR="004D34D3">
        <w:t>(</w:t>
      </w:r>
      <w:r w:rsidR="008948FF">
        <w:t>EIRP</w:t>
      </w:r>
      <w:r w:rsidR="004D34D3">
        <w:t>)</w:t>
      </w:r>
      <w:r w:rsidR="008948FF">
        <w:t xml:space="preserve"> limit at angle </w:t>
      </w:r>
      <m:oMath>
        <m:r>
          <w:rPr>
            <w:rFonts w:ascii="Cambria Math" w:hAnsi="Cambria Math"/>
          </w:rPr>
          <m:t>θ</m:t>
        </m:r>
      </m:oMath>
      <w:r w:rsidR="008948FF">
        <w:t xml:space="preserve"> (degrees) with respect to the horizon</w:t>
      </w:r>
    </w:p>
    <w:p w14:paraId="18910D38" w14:textId="77777777" w:rsidR="008948FF" w:rsidRDefault="008948FF" w:rsidP="00A05818">
      <w:pPr>
        <w:pStyle w:val="Numberedparagraph"/>
        <w:ind w:left="851"/>
      </w:pPr>
      <m:oMath>
        <m:r>
          <w:rPr>
            <w:rFonts w:ascii="Cambria Math" w:hAnsi="Cambria Math"/>
          </w:rPr>
          <m:t>h</m:t>
        </m:r>
      </m:oMath>
      <w:r>
        <w:t xml:space="preserve"> (metres) – maximum height of the base station at height allowed by the OLS</w:t>
      </w:r>
    </w:p>
    <w:p w14:paraId="0FB4CEF3" w14:textId="77777777" w:rsidR="008948FF" w:rsidRDefault="008948FF" w:rsidP="00A05818">
      <w:pPr>
        <w:pStyle w:val="Numberedparagraph"/>
        <w:ind w:left="284" w:firstLine="0"/>
      </w:pPr>
      <m:oMath>
        <m:r>
          <w:rPr>
            <w:rFonts w:ascii="Cambria Math" w:hAnsi="Cambria Math"/>
            <w:lang w:val="el-GR"/>
          </w:rPr>
          <m:t>φ</m:t>
        </m:r>
      </m:oMath>
      <w:r>
        <w:t xml:space="preserve"> (degrees) – OLS slope which can be 2% or 2.5% depending on the category runway</w:t>
      </w:r>
    </w:p>
    <w:p w14:paraId="4AC5347D" w14:textId="77777777" w:rsidR="008948FF" w:rsidRDefault="008948FF" w:rsidP="00A05818">
      <w:pPr>
        <w:pStyle w:val="Numberedparagraph"/>
        <w:spacing w:before="480"/>
        <w:ind w:left="567"/>
      </w:pPr>
      <w:r>
        <w:t>This can be simplified to:</w:t>
      </w:r>
    </w:p>
    <w:p w14:paraId="0A7B8AA3" w14:textId="373891FB" w:rsidR="008948FF" w:rsidRDefault="008948FF" w:rsidP="00A05818">
      <w:pPr>
        <w:ind w:left="284"/>
        <w:rPr>
          <w:rFonts w:eastAsiaTheme="minorEastAsia"/>
        </w:rPr>
      </w:pPr>
      <w:proofErr w:type="gramStart"/>
      <w:r>
        <w:rPr>
          <w:rFonts w:eastAsiaTheme="minorEastAsia"/>
        </w:rPr>
        <w:t>C</w:t>
      </w:r>
      <w:r w:rsidR="005075AA">
        <w:rPr>
          <w:rFonts w:eastAsiaTheme="minorEastAsia"/>
        </w:rPr>
        <w:t>ategory</w:t>
      </w:r>
      <w:proofErr w:type="gramEnd"/>
      <w:r>
        <w:rPr>
          <w:rFonts w:eastAsiaTheme="minorEastAsia"/>
        </w:rPr>
        <w:t xml:space="preserve"> I, II &amp; III code 3, 4. </w:t>
      </w:r>
      <m:oMath>
        <m:r>
          <w:rPr>
            <w:rFonts w:ascii="Cambria Math" w:hAnsi="Cambria Math"/>
            <w:lang w:val="el-GR"/>
          </w:rPr>
          <m:t>φ</m:t>
        </m:r>
      </m:oMath>
      <w:r>
        <w:rPr>
          <w:rFonts w:eastAsiaTheme="minorEastAsia"/>
        </w:rPr>
        <w:t xml:space="preserve"> = 2% slope</w:t>
      </w:r>
    </w:p>
    <w:p w14:paraId="40823FEB" w14:textId="77777777" w:rsidR="008948FF" w:rsidRPr="003B1B79" w:rsidRDefault="00000000" w:rsidP="008948FF">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11.92+1.292</m:t>
                  </m:r>
                  <m:r>
                    <w:rPr>
                      <w:rFonts w:ascii="Cambria Math" w:hAnsi="Cambria Math"/>
                    </w:rPr>
                    <m:t>h</m:t>
                  </m:r>
                </m:num>
                <m:den>
                  <m:func>
                    <m:funcPr>
                      <m:ctrlPr>
                        <w:rPr>
                          <w:rFonts w:ascii="Cambria Math" w:hAnsi="Cambria Math"/>
                          <w:i/>
                        </w:rPr>
                      </m:ctrlPr>
                    </m:funcPr>
                    <m:fName>
                      <m:r>
                        <m:rPr>
                          <m:sty m:val="p"/>
                        </m:rPr>
                        <w:rPr>
                          <w:rFonts w:ascii="Cambria Math" w:hAnsi="Cambria Math"/>
                        </w:rPr>
                        <m:t>sin</m:t>
                      </m:r>
                    </m:fName>
                    <m:e>
                      <m:r>
                        <w:rPr>
                          <w:rFonts w:ascii="Cambria Math" w:hAnsi="Cambria Math"/>
                        </w:rPr>
                        <m:t>(</m:t>
                      </m:r>
                      <m:r>
                        <w:rPr>
                          <w:rFonts w:ascii="Cambria Math" w:hAnsi="Cambria Math"/>
                        </w:rPr>
                        <m:t>θ</m:t>
                      </m:r>
                      <m:r>
                        <w:rPr>
                          <w:rFonts w:ascii="Cambria Math" w:hAnsi="Cambria Math"/>
                        </w:rPr>
                        <m:t>)</m:t>
                      </m:r>
                    </m:e>
                  </m:func>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num>
                    <m:den>
                      <m:r>
                        <w:rPr>
                          <w:rFonts w:ascii="Cambria Math" w:hAnsi="Cambria Math"/>
                        </w:rPr>
                        <m:t>21.81</m:t>
                      </m:r>
                    </m:den>
                  </m:f>
                </m:den>
              </m:f>
            </m:e>
          </m:d>
          <m:r>
            <w:rPr>
              <w:rFonts w:ascii="Cambria Math" w:hAnsi="Cambria Math"/>
            </w:rPr>
            <m:t>-40.135</m:t>
          </m:r>
        </m:oMath>
      </m:oMathPara>
    </w:p>
    <w:p w14:paraId="5FDAF6C2" w14:textId="10451F15" w:rsidR="008948FF" w:rsidRDefault="008948FF" w:rsidP="00A05818">
      <w:pPr>
        <w:ind w:left="284"/>
      </w:pPr>
      <w:r>
        <w:t>C</w:t>
      </w:r>
      <w:r w:rsidR="005075AA">
        <w:t>ategory</w:t>
      </w:r>
      <w:r>
        <w:t xml:space="preserve"> I code 1, 2. </w:t>
      </w:r>
      <m:oMath>
        <m:r>
          <w:rPr>
            <w:rFonts w:ascii="Cambria Math" w:hAnsi="Cambria Math"/>
            <w:lang w:val="el-GR"/>
          </w:rPr>
          <m:t>φ</m:t>
        </m:r>
      </m:oMath>
      <w:r>
        <w:t xml:space="preserve">  = 2.5% slope</w:t>
      </w:r>
    </w:p>
    <w:p w14:paraId="6E3948E4" w14:textId="77777777" w:rsidR="008948FF" w:rsidRPr="00380D86" w:rsidRDefault="00000000" w:rsidP="008948FF">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11.92+1.834</m:t>
                  </m:r>
                  <m:r>
                    <w:rPr>
                      <w:rFonts w:ascii="Cambria Math" w:hAnsi="Cambria Math"/>
                    </w:rPr>
                    <m:t>h</m:t>
                  </m:r>
                </m:num>
                <m:den>
                  <m:func>
                    <m:funcPr>
                      <m:ctrlPr>
                        <w:rPr>
                          <w:rFonts w:ascii="Cambria Math" w:hAnsi="Cambria Math"/>
                          <w:i/>
                        </w:rPr>
                      </m:ctrlPr>
                    </m:funcPr>
                    <m:fName>
                      <m:r>
                        <m:rPr>
                          <m:sty m:val="p"/>
                        </m:rPr>
                        <w:rPr>
                          <w:rFonts w:ascii="Cambria Math" w:hAnsi="Cambria Math"/>
                        </w:rPr>
                        <m:t>sin</m:t>
                      </m:r>
                    </m:fName>
                    <m:e>
                      <m:r>
                        <w:rPr>
                          <w:rFonts w:ascii="Cambria Math" w:hAnsi="Cambria Math"/>
                        </w:rPr>
                        <m:t>(</m:t>
                      </m:r>
                      <m:r>
                        <w:rPr>
                          <w:rFonts w:ascii="Cambria Math" w:hAnsi="Cambria Math"/>
                        </w:rPr>
                        <m:t>θ</m:t>
                      </m:r>
                      <m:r>
                        <w:rPr>
                          <w:rFonts w:ascii="Cambria Math" w:hAnsi="Cambria Math"/>
                        </w:rPr>
                        <m:t>)</m:t>
                      </m:r>
                    </m:e>
                  </m:func>
                  <m:r>
                    <w:rPr>
                      <w:rFonts w:ascii="Cambria Math" w:hAns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num>
                    <m:den>
                      <m:r>
                        <w:rPr>
                          <w:rFonts w:ascii="Cambria Math" w:hAnsi="Cambria Math"/>
                        </w:rPr>
                        <m:t>21.81</m:t>
                      </m:r>
                    </m:den>
                  </m:f>
                </m:den>
              </m:f>
            </m:e>
          </m:d>
          <m:r>
            <w:rPr>
              <w:rFonts w:ascii="Cambria Math" w:hAnsi="Cambria Math"/>
            </w:rPr>
            <m:t>-40.135</m:t>
          </m:r>
        </m:oMath>
      </m:oMathPara>
    </w:p>
    <w:p w14:paraId="26AE398F" w14:textId="1EF6071F" w:rsidR="008948FF" w:rsidRDefault="008948FF" w:rsidP="00A05818">
      <w:pPr>
        <w:pStyle w:val="Paragraph"/>
        <w:spacing w:before="480"/>
      </w:pPr>
      <w:r>
        <w:t xml:space="preserve">The above formulae </w:t>
      </w:r>
      <w:r w:rsidR="00244BFB">
        <w:t xml:space="preserve">have been used to produce </w:t>
      </w:r>
      <w:r w:rsidR="00A05818">
        <w:t>unwanted emission</w:t>
      </w:r>
      <w:r>
        <w:t xml:space="preserve"> EIRP limits for angles </w:t>
      </w:r>
      <m:oMath>
        <m:r>
          <w:rPr>
            <w:rFonts w:ascii="Cambria Math" w:hAnsi="Cambria Math"/>
          </w:rPr>
          <m:t>θ</m:t>
        </m:r>
      </m:oMath>
      <w:r>
        <w:t xml:space="preserve"> with respect to the horizon for a base station of height </w:t>
      </w:r>
      <w:r>
        <w:rPr>
          <w:i/>
          <w:iCs/>
        </w:rPr>
        <w:t>h</w:t>
      </w:r>
      <w:r>
        <w:t xml:space="preserve">. </w:t>
      </w:r>
      <w:r w:rsidR="00244BFB">
        <w:t>It has been</w:t>
      </w:r>
      <w:r>
        <w:t xml:space="preserve"> assume</w:t>
      </w:r>
      <w:r w:rsidR="00244BFB">
        <w:t>d</w:t>
      </w:r>
      <w:r>
        <w:t xml:space="preserve"> that a base station with height </w:t>
      </w:r>
      <w:r>
        <w:rPr>
          <w:i/>
          <w:iCs/>
        </w:rPr>
        <w:t>h</w:t>
      </w:r>
      <w:r>
        <w:t xml:space="preserve"> is in the worst-case position allowed by the OLS. Therefore, if such a base station meets the limit derived above, it will </w:t>
      </w:r>
      <w:r w:rsidR="00244BFB">
        <w:t xml:space="preserve">also </w:t>
      </w:r>
      <w:r>
        <w:t>meet it anywhere else around the runway (parallel to the landing glideslope).</w:t>
      </w:r>
    </w:p>
    <w:p w14:paraId="04E2D7A1" w14:textId="54127B19" w:rsidR="008948FF" w:rsidRDefault="008948FF" w:rsidP="008948FF">
      <w:pPr>
        <w:pStyle w:val="Paragraph"/>
      </w:pPr>
      <w:r>
        <w:t xml:space="preserve">Note that a negative value of </w:t>
      </w:r>
      <m:oMath>
        <m:r>
          <w:rPr>
            <w:rFonts w:ascii="Cambria Math" w:hAnsi="Cambria Math"/>
          </w:rPr>
          <m:t>θ</m:t>
        </m:r>
      </m:oMath>
      <w:r>
        <w:t xml:space="preserve"> can exist and implies a limit below the horizon</w:t>
      </w:r>
      <w:r w:rsidR="00A05818">
        <w:t xml:space="preserve"> is also required</w:t>
      </w:r>
      <w:r>
        <w:t>. The starting angle below the horizon is the calculated angle of depression from the base station height to the touchdown point of the aircraft.</w:t>
      </w:r>
    </w:p>
    <w:p w14:paraId="6BD6CAC1" w14:textId="202A585A" w:rsidR="00A05818" w:rsidRDefault="00A05818" w:rsidP="00A05818">
      <w:pPr>
        <w:pStyle w:val="Paragraph"/>
      </w:pPr>
      <w:bookmarkStart w:id="45" w:name="_Hlk170377799"/>
      <w:r>
        <w:t>Figure 1</w:t>
      </w:r>
      <w:r w:rsidR="002E24DD">
        <w:t>7</w:t>
      </w:r>
      <w:r>
        <w:t xml:space="preserve"> displays the unwanted emissions EIRP limit for the C</w:t>
      </w:r>
      <w:r w:rsidR="005075AA">
        <w:t>ategory</w:t>
      </w:r>
      <w:r>
        <w:t xml:space="preserve"> 1 code 1, 2. </w:t>
      </w:r>
      <m:oMath>
        <m:r>
          <w:rPr>
            <w:rFonts w:ascii="Cambria Math" w:hAnsi="Cambria Math"/>
            <w:lang w:val="el-GR"/>
          </w:rPr>
          <m:t>φ</m:t>
        </m:r>
      </m:oMath>
      <w:r w:rsidR="003751A4">
        <w:t> </w:t>
      </w:r>
      <w:r>
        <w:t>=</w:t>
      </w:r>
      <w:r w:rsidR="003751A4">
        <w:t> </w:t>
      </w:r>
      <w:r>
        <w:t xml:space="preserve">2.5% slope. This figure shows that the strictest EIRP curve </w:t>
      </w:r>
      <w:r w:rsidR="00244BFB">
        <w:t>corresponds to</w:t>
      </w:r>
      <w:r>
        <w:t xml:space="preserve"> a 0 m height reference base station with an unwanted emission EIRP limit approaching -18.6</w:t>
      </w:r>
      <w:r w:rsidR="003751A4">
        <w:t> </w:t>
      </w:r>
      <w:r>
        <w:t>dBm/MHz at high angles with respect to the horizon. The limit decreases as the base station height increases, due to the OLS restrictions moving the base station further away from the runway threshold and landing glideslope.</w:t>
      </w:r>
    </w:p>
    <w:p w14:paraId="2A2D4134" w14:textId="02D6D589" w:rsidR="00A05818" w:rsidRDefault="00A05818" w:rsidP="00A05818">
      <w:pPr>
        <w:pStyle w:val="Paragraph"/>
      </w:pPr>
      <w:r>
        <w:t xml:space="preserve">A comparison of unwanted emissions EIRP limit curves for the 2% slope and 2.5% slope </w:t>
      </w:r>
      <w:r w:rsidR="00900E32">
        <w:t xml:space="preserve">is provided </w:t>
      </w:r>
      <w:r>
        <w:t>in Figure 1</w:t>
      </w:r>
      <w:r w:rsidR="002E24DD">
        <w:t>8</w:t>
      </w:r>
      <w:r w:rsidR="00900E32">
        <w:t xml:space="preserve">. This figure </w:t>
      </w:r>
      <w:r>
        <w:t xml:space="preserve">shows a stricter curve for the 2.5% slope, as the higher slope allows base stations of the same height </w:t>
      </w:r>
      <w:r w:rsidR="00157F58">
        <w:t xml:space="preserve">to be positioned </w:t>
      </w:r>
      <w:r>
        <w:t>closer to the runway. Therefore, it is proposed that mitigations be based on the 2.5% slope.</w:t>
      </w:r>
    </w:p>
    <w:bookmarkEnd w:id="45"/>
    <w:p w14:paraId="24608133" w14:textId="77777777" w:rsidR="00A05818" w:rsidRDefault="00A05818" w:rsidP="008948FF">
      <w:pPr>
        <w:pStyle w:val="Paragraph"/>
      </w:pPr>
    </w:p>
    <w:p w14:paraId="0D76E334" w14:textId="77777777" w:rsidR="008948FF" w:rsidRPr="000D3064" w:rsidRDefault="008948FF" w:rsidP="008948FF">
      <w:pPr>
        <w:pStyle w:val="Figureheading"/>
      </w:pPr>
      <w:r w:rsidRPr="000D3064">
        <w:lastRenderedPageBreak/>
        <w:t xml:space="preserve">Example </w:t>
      </w:r>
      <w:r>
        <w:t xml:space="preserve">unwanted emissions </w:t>
      </w:r>
      <w:r w:rsidRPr="000D3064">
        <w:t xml:space="preserve">EIRP limit at angles </w:t>
      </w:r>
      <m:oMath>
        <m:r>
          <m:rPr>
            <m:sty m:val="bi"/>
          </m:rPr>
          <w:rPr>
            <w:rFonts w:ascii="Cambria Math" w:hAnsi="Cambria Math"/>
          </w:rPr>
          <m:t>θ</m:t>
        </m:r>
      </m:oMath>
      <w:r>
        <w:rPr>
          <w:iCs/>
        </w:rPr>
        <w:t xml:space="preserve"> (parallel to the landing glideslope) 2.5% OLS slope</w:t>
      </w:r>
    </w:p>
    <w:p w14:paraId="24F6FFB5" w14:textId="77777777" w:rsidR="008948FF" w:rsidRDefault="008948FF" w:rsidP="008948FF">
      <w:pPr>
        <w:pStyle w:val="Figureheading"/>
        <w:numPr>
          <w:ilvl w:val="0"/>
          <w:numId w:val="0"/>
        </w:numPr>
      </w:pPr>
      <w:r>
        <w:rPr>
          <w:noProof/>
        </w:rPr>
        <w:drawing>
          <wp:inline distT="0" distB="0" distL="0" distR="0" wp14:anchorId="4B5D8781" wp14:editId="7F26932C">
            <wp:extent cx="4873625" cy="3648710"/>
            <wp:effectExtent l="0" t="0" r="3175" b="8890"/>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extLst>
                        <a:ext uri="{C183D7F6-B498-43B3-948B-1728B52AA6E4}">
                          <adec:decorative xmlns:adec="http://schemas.microsoft.com/office/drawing/2017/decorative" val="1"/>
                        </a:ext>
                      </a:extLst>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73625" cy="3648710"/>
                    </a:xfrm>
                    <a:prstGeom prst="rect">
                      <a:avLst/>
                    </a:prstGeom>
                    <a:noFill/>
                    <a:ln>
                      <a:noFill/>
                    </a:ln>
                  </pic:spPr>
                </pic:pic>
              </a:graphicData>
            </a:graphic>
          </wp:inline>
        </w:drawing>
      </w:r>
    </w:p>
    <w:p w14:paraId="6A4EB26A" w14:textId="77777777" w:rsidR="008948FF" w:rsidRPr="00C217E4" w:rsidRDefault="008948FF" w:rsidP="00900E32">
      <w:pPr>
        <w:pStyle w:val="Figureheading"/>
        <w:spacing w:before="480"/>
      </w:pPr>
      <w:r w:rsidRPr="00C217E4">
        <w:t xml:space="preserve">Example unwanted emissions EIRP limit at angles θ (parallel to the landing glideslope) </w:t>
      </w:r>
      <w:r>
        <w:t>2% and 2.5% slope comparison</w:t>
      </w:r>
    </w:p>
    <w:p w14:paraId="681F8B5C" w14:textId="72B09315" w:rsidR="008948FF" w:rsidRDefault="003F3595" w:rsidP="008948FF">
      <w:pPr>
        <w:pStyle w:val="Paragraph"/>
      </w:pPr>
      <w:r>
        <w:rPr>
          <w:noProof/>
        </w:rPr>
        <w:drawing>
          <wp:inline distT="0" distB="0" distL="0" distR="0" wp14:anchorId="18EBFA7E" wp14:editId="05E8F321">
            <wp:extent cx="4872355" cy="3650615"/>
            <wp:effectExtent l="0" t="0" r="4445" b="6985"/>
            <wp:docPr id="6" name="Picture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extLst>
                        <a:ext uri="{C183D7F6-B498-43B3-948B-1728B52AA6E4}">
                          <adec:decorative xmlns:adec="http://schemas.microsoft.com/office/drawing/2017/decorative" val="1"/>
                        </a:ext>
                      </a:extLst>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72355" cy="3650615"/>
                    </a:xfrm>
                    <a:prstGeom prst="rect">
                      <a:avLst/>
                    </a:prstGeom>
                    <a:noFill/>
                    <a:ln>
                      <a:noFill/>
                    </a:ln>
                  </pic:spPr>
                </pic:pic>
              </a:graphicData>
            </a:graphic>
          </wp:inline>
        </w:drawing>
      </w:r>
    </w:p>
    <w:p w14:paraId="03D31B55" w14:textId="74B89AE0" w:rsidR="00900E32" w:rsidRDefault="00900E32" w:rsidP="00900E32">
      <w:pPr>
        <w:pStyle w:val="Heading2"/>
      </w:pPr>
      <w:bookmarkStart w:id="46" w:name="_Toc172550609"/>
      <w:r w:rsidRPr="004D6A11">
        <w:lastRenderedPageBreak/>
        <w:t xml:space="preserve">Derivation of </w:t>
      </w:r>
      <w:r>
        <w:t>proposed unwanted emissions EIRP limit equation – perpendicular to the runway centreline</w:t>
      </w:r>
      <w:bookmarkEnd w:id="46"/>
    </w:p>
    <w:p w14:paraId="54CC4799" w14:textId="780E3D8A" w:rsidR="00900E32" w:rsidRDefault="00900E32" w:rsidP="00900E32">
      <w:pPr>
        <w:pStyle w:val="Paragraph"/>
      </w:pPr>
      <w:r>
        <w:t>This section provides details of how the equation for the unwanted emissions EIRP limit was derived for the case of HL WBB BS located perpendicular to the run</w:t>
      </w:r>
      <w:r w:rsidR="00655A17">
        <w:t>w</w:t>
      </w:r>
      <w:r>
        <w:t>ay centreline. Figure 1</w:t>
      </w:r>
      <w:r w:rsidR="002E24DD">
        <w:t>9</w:t>
      </w:r>
      <w:r>
        <w:t xml:space="preserve"> provides the geometry of this case.</w:t>
      </w:r>
    </w:p>
    <w:p w14:paraId="1B901462" w14:textId="77777777" w:rsidR="00900E32" w:rsidRDefault="00900E32" w:rsidP="00655A17">
      <w:pPr>
        <w:pStyle w:val="Figureheading"/>
        <w:spacing w:before="360"/>
      </w:pPr>
      <w:r>
        <w:t>Geometry of aircraft landing perpendicular to runway centreline (not to scale)</w:t>
      </w:r>
    </w:p>
    <w:p w14:paraId="016AAFA0" w14:textId="77777777" w:rsidR="00900E32" w:rsidRPr="009D76F7" w:rsidRDefault="00900E32" w:rsidP="00900E32">
      <w:pPr>
        <w:pStyle w:val="Figureheading"/>
        <w:numPr>
          <w:ilvl w:val="0"/>
          <w:numId w:val="0"/>
        </w:numPr>
      </w:pPr>
      <w:r w:rsidRPr="009D76F7">
        <w:rPr>
          <w:noProof/>
        </w:rPr>
        <w:drawing>
          <wp:inline distT="0" distB="0" distL="0" distR="0" wp14:anchorId="176DAF1E" wp14:editId="54C3DB14">
            <wp:extent cx="4871085" cy="2551430"/>
            <wp:effectExtent l="0" t="0" r="5715" b="1270"/>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a:extLst>
                        <a:ext uri="{C183D7F6-B498-43B3-948B-1728B52AA6E4}">
                          <adec:decorative xmlns:adec="http://schemas.microsoft.com/office/drawing/2017/decorative" val="1"/>
                        </a:ext>
                      </a:extLst>
                    </pic:cNvPr>
                    <pic:cNvPicPr/>
                  </pic:nvPicPr>
                  <pic:blipFill>
                    <a:blip r:embed="rId49"/>
                    <a:stretch>
                      <a:fillRect/>
                    </a:stretch>
                  </pic:blipFill>
                  <pic:spPr>
                    <a:xfrm>
                      <a:off x="0" y="0"/>
                      <a:ext cx="4871085" cy="2551430"/>
                    </a:xfrm>
                    <a:prstGeom prst="rect">
                      <a:avLst/>
                    </a:prstGeom>
                  </pic:spPr>
                </pic:pic>
              </a:graphicData>
            </a:graphic>
          </wp:inline>
        </w:drawing>
      </w:r>
    </w:p>
    <w:p w14:paraId="74E02D31" w14:textId="555BC43A" w:rsidR="00900E32" w:rsidRDefault="00900E32" w:rsidP="00655A17">
      <w:pPr>
        <w:pStyle w:val="Paragraph"/>
        <w:spacing w:before="360"/>
      </w:pPr>
      <w:r>
        <w:t xml:space="preserve">The </w:t>
      </w:r>
      <w:r w:rsidRPr="001623A6">
        <w:t xml:space="preserve">calculations </w:t>
      </w:r>
      <w:r w:rsidRPr="007D486F">
        <w:t xml:space="preserve">in </w:t>
      </w:r>
      <w:r>
        <w:t>the</w:t>
      </w:r>
      <w:r w:rsidRPr="007D486F">
        <w:t xml:space="preserve"> </w:t>
      </w:r>
      <w:r w:rsidR="00655A17" w:rsidRPr="00655A17">
        <w:rPr>
          <w:i/>
          <w:iCs/>
        </w:rPr>
        <w:fldChar w:fldCharType="begin"/>
      </w:r>
      <w:r w:rsidR="00655A17" w:rsidRPr="00655A17">
        <w:rPr>
          <w:i/>
          <w:iCs/>
        </w:rPr>
        <w:instrText xml:space="preserve"> REF _Ref170376453 \h </w:instrText>
      </w:r>
      <w:r w:rsidR="00655A17">
        <w:rPr>
          <w:i/>
          <w:iCs/>
        </w:rPr>
        <w:instrText xml:space="preserve"> \* MERGEFORMAT </w:instrText>
      </w:r>
      <w:r w:rsidR="00655A17" w:rsidRPr="00655A17">
        <w:rPr>
          <w:i/>
          <w:iCs/>
        </w:rPr>
      </w:r>
      <w:r w:rsidR="00655A17" w:rsidRPr="00655A17">
        <w:rPr>
          <w:i/>
          <w:iCs/>
        </w:rPr>
        <w:fldChar w:fldCharType="separate"/>
      </w:r>
      <w:r w:rsidR="00655A17" w:rsidRPr="00655A17">
        <w:rPr>
          <w:i/>
          <w:iCs/>
        </w:rPr>
        <w:t>Rx desensitisation calculations – HL WBB BS with AAS</w:t>
      </w:r>
      <w:r w:rsidR="00655A17" w:rsidRPr="00655A17">
        <w:rPr>
          <w:i/>
          <w:iCs/>
        </w:rPr>
        <w:fldChar w:fldCharType="end"/>
      </w:r>
      <w:r w:rsidR="00655A17">
        <w:t xml:space="preserve"> </w:t>
      </w:r>
      <w:r>
        <w:t xml:space="preserve">section </w:t>
      </w:r>
      <w:r w:rsidRPr="005036E8">
        <w:t>show</w:t>
      </w:r>
      <w:r w:rsidRPr="007D486F">
        <w:t>ed</w:t>
      </w:r>
      <w:r>
        <w:t xml:space="preserve"> that </w:t>
      </w:r>
      <w:r w:rsidR="00655A17">
        <w:t xml:space="preserve">there is a risk of interference from HL WBB with AAS </w:t>
      </w:r>
      <w:r>
        <w:t>perpendicular to the runway</w:t>
      </w:r>
      <w:r w:rsidR="00655A17">
        <w:t xml:space="preserve"> within the transitional surface</w:t>
      </w:r>
      <w:r w:rsidR="00610A06">
        <w:t xml:space="preserve"> (beyond 70m form the runway centreline)</w:t>
      </w:r>
      <w:r w:rsidR="00655A17">
        <w:t xml:space="preserve">. This applied to the </w:t>
      </w:r>
      <w:r w:rsidR="007E0954">
        <w:t>M</w:t>
      </w:r>
      <w:r>
        <w:t xml:space="preserve">edium </w:t>
      </w:r>
      <w:r w:rsidR="007E0954">
        <w:t>R</w:t>
      </w:r>
      <w:r>
        <w:t xml:space="preserve">ange </w:t>
      </w:r>
      <w:r w:rsidR="00655A17">
        <w:t xml:space="preserve">BS </w:t>
      </w:r>
      <w:r w:rsidR="00610A06">
        <w:t>with</w:t>
      </w:r>
      <w:r w:rsidR="00655A17">
        <w:t xml:space="preserve"> reasonably high antenna gains (including 12 </w:t>
      </w:r>
      <w:proofErr w:type="spellStart"/>
      <w:r w:rsidR="00655A17">
        <w:t>dBi</w:t>
      </w:r>
      <w:proofErr w:type="spellEnd"/>
      <w:r w:rsidR="00655A17">
        <w:t xml:space="preserve"> grating lobes gains). </w:t>
      </w:r>
    </w:p>
    <w:p w14:paraId="5732A71D" w14:textId="14374AF3" w:rsidR="00900E32" w:rsidRDefault="00900E32" w:rsidP="00900E32">
      <w:r>
        <w:t>As the aircraft is landing the height of the radio altimeter can be at any altitude on the runway centreline. Therefore, for a worst-case geometry</w:t>
      </w:r>
      <w:r w:rsidR="00610A06">
        <w:t>,</w:t>
      </w:r>
      <w:r>
        <w:t xml:space="preserve"> the </w:t>
      </w:r>
      <w:r w:rsidR="00046CC8">
        <w:t>required separation</w:t>
      </w:r>
      <w:r>
        <w:t xml:space="preserve"> distance is the shortest </w:t>
      </w:r>
      <w:r w:rsidR="00610A06">
        <w:t xml:space="preserve">horizontal </w:t>
      </w:r>
      <w:r>
        <w:t xml:space="preserve">distance from the base station to the runway centreline </w:t>
      </w:r>
      <w:r w:rsidR="00610A06">
        <w:t>when the RA is the same height as the base station</w:t>
      </w:r>
      <w:r>
        <w:t>.</w:t>
      </w:r>
    </w:p>
    <w:p w14:paraId="4D41E1B8" w14:textId="0EBB4408" w:rsidR="00900E32" w:rsidRDefault="00900E32" w:rsidP="00900E32">
      <w:pPr>
        <w:pStyle w:val="Paragraph"/>
      </w:pPr>
      <w:r>
        <w:t xml:space="preserve">For an inner edge length of 140 m the shortest distance from the runway centreline to the transitional surface is 70 m, noting that this would occur at 0 m </w:t>
      </w:r>
      <w:r w:rsidR="002B5DD1">
        <w:t xml:space="preserve">above ground level </w:t>
      </w:r>
      <w:r>
        <w:t>where a base station could not be realistically deployed. The transitional surface begins at the side of the approach surface and slopes upward at a rate of 14.3%.</w:t>
      </w:r>
    </w:p>
    <w:p w14:paraId="737D360B" w14:textId="172BA41A" w:rsidR="00900E32" w:rsidRDefault="00900E32" w:rsidP="00900E32">
      <w:r>
        <w:t xml:space="preserve">A formula for the distance </w:t>
      </w:r>
      <w:r w:rsidRPr="00C13F41">
        <w:rPr>
          <w:i/>
          <w:iCs/>
        </w:rPr>
        <w:t>D</w:t>
      </w:r>
      <w:r>
        <w:t xml:space="preserve"> from a base station of height </w:t>
      </w:r>
      <w:r w:rsidRPr="00C13F41">
        <w:rPr>
          <w:i/>
          <w:iCs/>
        </w:rPr>
        <w:t>h</w:t>
      </w:r>
      <w:r>
        <w:t xml:space="preserve"> to the runway centreline (at any altitude) at </w:t>
      </w:r>
      <w:r>
        <w:rPr>
          <w:rFonts w:cs="Arial"/>
        </w:rPr>
        <w:t>θ</w:t>
      </w:r>
      <w:r>
        <w:t xml:space="preserve"> degrees with respect to the horizon </w:t>
      </w:r>
      <w:r w:rsidR="002B5DD1">
        <w:t xml:space="preserve">can be </w:t>
      </w:r>
      <w:r>
        <w:t>derived:</w:t>
      </w:r>
    </w:p>
    <w:p w14:paraId="258F3AE9" w14:textId="77777777" w:rsidR="00900E32" w:rsidRPr="00923A69" w:rsidRDefault="00900E32" w:rsidP="00900E32">
      <m:oMathPara>
        <m:oMath>
          <m:r>
            <w:rPr>
              <w:rFonts w:ascii="Cambria Math" w:hAnsi="Cambria Math"/>
            </w:rPr>
            <m:t>D(θ)=</m:t>
          </m:r>
          <m:f>
            <m:fPr>
              <m:ctrlPr>
                <w:rPr>
                  <w:rFonts w:ascii="Cambria Math" w:hAnsi="Cambria Math"/>
                  <w:i/>
                </w:rPr>
              </m:ctrlPr>
            </m:fPr>
            <m:num>
              <m:r>
                <w:rPr>
                  <w:rFonts w:ascii="Cambria Math" w:hAnsi="Cambria Math"/>
                </w:rPr>
                <m:t>70+</m:t>
              </m:r>
              <m:d>
                <m:dPr>
                  <m:ctrlPr>
                    <w:rPr>
                      <w:rFonts w:ascii="Cambria Math" w:hAnsi="Cambria Math"/>
                      <w:i/>
                    </w:rPr>
                  </m:ctrlPr>
                </m:dPr>
                <m:e>
                  <m:f>
                    <m:fPr>
                      <m:ctrlPr>
                        <w:rPr>
                          <w:rFonts w:ascii="Cambria Math" w:hAnsi="Cambria Math"/>
                          <w:i/>
                        </w:rPr>
                      </m:ctrlPr>
                    </m:fPr>
                    <m:num>
                      <m:r>
                        <m:rPr>
                          <m:sty m:val="p"/>
                        </m:rP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lang w:val="el-GR"/>
                                </w:rPr>
                                <m:t>φ</m:t>
                              </m:r>
                            </m:e>
                          </m:d>
                        </m:e>
                      </m:func>
                    </m:den>
                  </m:f>
                </m:e>
              </m:d>
            </m:num>
            <m:den>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den>
          </m:f>
        </m:oMath>
      </m:oMathPara>
    </w:p>
    <w:p w14:paraId="02D3BA51" w14:textId="77777777" w:rsidR="00900E32" w:rsidRDefault="00900E32" w:rsidP="00655A17">
      <w:pPr>
        <w:pStyle w:val="Numberedparagraph"/>
        <w:spacing w:after="120"/>
        <w:ind w:left="851"/>
      </w:pPr>
      <m:oMath>
        <m:r>
          <w:rPr>
            <w:rFonts w:ascii="Cambria Math" w:hAnsi="Cambria Math"/>
          </w:rPr>
          <m:t>D</m:t>
        </m:r>
      </m:oMath>
      <w:r>
        <w:t xml:space="preserve"> (metres) – distance from the base station to runway centreline (at any altitude) at angle </w:t>
      </w:r>
      <m:oMath>
        <m:r>
          <w:rPr>
            <w:rFonts w:ascii="Cambria Math" w:hAnsi="Cambria Math"/>
          </w:rPr>
          <m:t>θ</m:t>
        </m:r>
      </m:oMath>
      <w:r>
        <w:t xml:space="preserve"> (degrees) with respect to the horizon</w:t>
      </w:r>
    </w:p>
    <w:p w14:paraId="0F9F5559" w14:textId="77777777" w:rsidR="00900E32" w:rsidRDefault="00900E32" w:rsidP="00655A17">
      <w:pPr>
        <w:pStyle w:val="Numberedparagraph"/>
        <w:spacing w:after="120"/>
        <w:ind w:left="851"/>
      </w:pPr>
      <m:oMath>
        <m:r>
          <w:rPr>
            <w:rFonts w:ascii="Cambria Math" w:hAnsi="Cambria Math"/>
          </w:rPr>
          <m:t>h</m:t>
        </m:r>
      </m:oMath>
      <w:r>
        <w:t xml:space="preserve"> (metres) – maximum height of the base station at height allowed by the OLS</w:t>
      </w:r>
    </w:p>
    <w:p w14:paraId="6E99F958" w14:textId="77777777" w:rsidR="00900E32" w:rsidRDefault="00900E32" w:rsidP="00655A17">
      <w:pPr>
        <w:pStyle w:val="Numberedparagraph"/>
        <w:ind w:left="284" w:firstLine="0"/>
      </w:pPr>
      <m:oMath>
        <m:r>
          <w:rPr>
            <w:rFonts w:ascii="Cambria Math" w:hAnsi="Cambria Math"/>
            <w:lang w:val="el-GR"/>
          </w:rPr>
          <m:t>φ</m:t>
        </m:r>
      </m:oMath>
      <w:r>
        <w:t xml:space="preserve"> (degrees) – OLS slope which is 14.3%</w:t>
      </w:r>
    </w:p>
    <w:p w14:paraId="23FF96C9" w14:textId="3A406409" w:rsidR="00900E32" w:rsidRDefault="00655A17" w:rsidP="00900E32">
      <w:r>
        <w:lastRenderedPageBreak/>
        <w:t xml:space="preserve">The method for </w:t>
      </w:r>
      <w:r w:rsidR="00157F58">
        <w:t>calculating</w:t>
      </w:r>
      <w:r>
        <w:t xml:space="preserve"> the required separation distance in for the HL WBB BS studies in the </w:t>
      </w:r>
      <w:r w:rsidRPr="00A05818">
        <w:rPr>
          <w:i/>
          <w:iCs/>
        </w:rPr>
        <w:fldChar w:fldCharType="begin"/>
      </w:r>
      <w:r w:rsidRPr="00A05818">
        <w:rPr>
          <w:i/>
          <w:iCs/>
        </w:rPr>
        <w:instrText xml:space="preserve"> REF _Ref170373333 \h  \* MERGEFORMAT </w:instrText>
      </w:r>
      <w:r w:rsidRPr="00A05818">
        <w:rPr>
          <w:i/>
          <w:iCs/>
        </w:rPr>
      </w:r>
      <w:r w:rsidRPr="00A05818">
        <w:rPr>
          <w:i/>
          <w:iCs/>
        </w:rPr>
        <w:fldChar w:fldCharType="separate"/>
      </w:r>
      <w:r w:rsidRPr="00A05818">
        <w:rPr>
          <w:i/>
          <w:iCs/>
        </w:rPr>
        <w:t>RA receiver overload studies</w:t>
      </w:r>
      <w:r w:rsidRPr="00A05818">
        <w:rPr>
          <w:i/>
          <w:iCs/>
        </w:rPr>
        <w:fldChar w:fldCharType="end"/>
      </w:r>
      <w:r>
        <w:rPr>
          <w:i/>
          <w:iCs/>
        </w:rPr>
        <w:t xml:space="preserve"> </w:t>
      </w:r>
      <w:r>
        <w:t xml:space="preserve">section </w:t>
      </w:r>
      <w:r w:rsidR="00157F58">
        <w:t xml:space="preserve">has been </w:t>
      </w:r>
      <w:r>
        <w:t xml:space="preserve">used here, with the path loss calculated </w:t>
      </w:r>
      <w:r w:rsidR="00157F58">
        <w:t xml:space="preserve">using </w:t>
      </w:r>
      <w:r>
        <w:t xml:space="preserve">the formula for </w:t>
      </w:r>
      <w:r>
        <w:rPr>
          <w:i/>
          <w:iCs/>
        </w:rPr>
        <w:t>D</w:t>
      </w:r>
      <w:r>
        <w:t>, to determine the resulting unwanted emissions EIRP (</w:t>
      </w:r>
      <m:oMath>
        <m:sSub>
          <m:sSubPr>
            <m:ctrlPr>
              <w:rPr>
                <w:rFonts w:ascii="Cambria Math" w:hAnsi="Cambria Math"/>
              </w:rPr>
            </m:ctrlPr>
          </m:sSubPr>
          <m:e>
            <m:r>
              <w:rPr>
                <w:rFonts w:ascii="Cambria Math" w:hAnsi="Cambria Math"/>
              </w:rPr>
              <m:t>P</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oMath>
      <w:r>
        <w:t>) equation:</w:t>
      </w:r>
    </w:p>
    <w:p w14:paraId="1F487390" w14:textId="77777777" w:rsidR="00900E32" w:rsidRPr="003B1B79" w:rsidRDefault="00000000" w:rsidP="00900E32">
      <w:pPr>
        <w:rPr>
          <w:rFonts w:eastAsiaTheme="minorEastAsia"/>
        </w:rPr>
      </w:pPr>
      <m:oMathPara>
        <m:oMath>
          <m:sSub>
            <m:sSubPr>
              <m:ctrlPr>
                <w:rPr>
                  <w:rFonts w:ascii="Cambria Math" w:hAnsi="Cambria Math"/>
                  <w:i/>
                </w:rPr>
              </m:ctrlPr>
            </m:sSubPr>
            <m:e>
              <m:r>
                <w:rPr>
                  <w:rFonts w:ascii="Cambria Math" w:hAnsi="Cambria Math"/>
                </w:rPr>
                <m:t>EIRP</m:t>
              </m:r>
            </m:e>
            <m:sub>
              <m:r>
                <w:rPr>
                  <w:rFonts w:ascii="Cambria Math" w:hAnsi="Cambria Math"/>
                </w:rPr>
                <m:t>lim</m:t>
              </m:r>
            </m:sub>
          </m:sSub>
          <m:r>
            <w:rPr>
              <w:rFonts w:ascii="Cambria Math" w:hAnsi="Cambria Math"/>
            </w:rPr>
            <m:t>(</m:t>
          </m:r>
          <m:r>
            <w:rPr>
              <w:rFonts w:ascii="Cambria Math" w:hAnsi="Cambria Math"/>
            </w:rPr>
            <m:t>θ</m:t>
          </m:r>
          <m:r>
            <w:rPr>
              <w:rFonts w:ascii="Cambria Math" w:hAnsi="Cambria Math"/>
            </w:rPr>
            <m:t xml:space="preserve">)=20 </m:t>
          </m:r>
          <m:r>
            <m:rPr>
              <m:sty m:val="p"/>
            </m:rPr>
            <w:rPr>
              <w:rFonts w:ascii="Cambria Math" w:hAnsi="Cambria Math"/>
            </w:rPr>
            <m:t>log</m:t>
          </m:r>
          <m:d>
            <m:dPr>
              <m:ctrlPr>
                <w:rPr>
                  <w:rFonts w:ascii="Cambria Math" w:hAnsi="Cambria Math"/>
                </w:rPr>
              </m:ctrlPr>
            </m:dPr>
            <m:e>
              <m:f>
                <m:fPr>
                  <m:ctrlPr>
                    <w:rPr>
                      <w:rFonts w:ascii="Cambria Math" w:hAnsi="Cambria Math"/>
                      <w:i/>
                    </w:rPr>
                  </m:ctrlPr>
                </m:fPr>
                <m:num>
                  <m:r>
                    <w:rPr>
                      <w:rFonts w:ascii="Cambria Math" w:hAnsi="Cambria Math"/>
                    </w:rPr>
                    <m:t>70+</m:t>
                  </m:r>
                  <m:d>
                    <m:dPr>
                      <m:ctrlPr>
                        <w:rPr>
                          <w:rFonts w:ascii="Cambria Math" w:hAnsi="Cambria Math"/>
                          <w:i/>
                        </w:rPr>
                      </m:ctrlPr>
                    </m:dPr>
                    <m:e>
                      <m:f>
                        <m:fPr>
                          <m:ctrlPr>
                            <w:rPr>
                              <w:rFonts w:ascii="Cambria Math" w:hAnsi="Cambria Math"/>
                              <w:i/>
                            </w:rPr>
                          </m:ctrlPr>
                        </m:fPr>
                        <m:num>
                          <m:r>
                            <m:rPr>
                              <m:sty m:val="p"/>
                            </m:rP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lang w:val="el-GR"/>
                                    </w:rPr>
                                    <m:t>φ</m:t>
                                  </m:r>
                                </m:e>
                              </m:d>
                            </m:e>
                          </m:func>
                        </m:den>
                      </m:f>
                    </m:e>
                  </m:d>
                </m:num>
                <m:den>
                  <m:func>
                    <m:funcPr>
                      <m:ctrlPr>
                        <w:rPr>
                          <w:rFonts w:ascii="Cambria Math" w:hAnsi="Cambria Math"/>
                          <w:i/>
                        </w:rPr>
                      </m:ctrlPr>
                    </m:funcPr>
                    <m:fName>
                      <m:r>
                        <m:rPr>
                          <m:sty m:val="p"/>
                        </m:rPr>
                        <w:rPr>
                          <w:rFonts w:ascii="Cambria Math" w:hAnsi="Cambria Math"/>
                        </w:rPr>
                        <m:t>cos</m:t>
                      </m:r>
                    </m:fName>
                    <m:e>
                      <m:r>
                        <w:rPr>
                          <w:rFonts w:ascii="Cambria Math" w:hAnsi="Cambria Math"/>
                        </w:rPr>
                        <m:t>(</m:t>
                      </m:r>
                      <m:r>
                        <w:rPr>
                          <w:rFonts w:ascii="Cambria Math" w:hAnsi="Cambria Math"/>
                        </w:rPr>
                        <m:t>θ</m:t>
                      </m:r>
                      <m:r>
                        <w:rPr>
                          <w:rFonts w:ascii="Cambria Math" w:hAnsi="Cambria Math"/>
                        </w:rPr>
                        <m:t>)</m:t>
                      </m:r>
                    </m:e>
                  </m:func>
                </m:den>
              </m:f>
            </m:e>
          </m:d>
          <m:r>
            <w:rPr>
              <w:rFonts w:ascii="Cambria Math" w:hAnsi="Cambria Math"/>
            </w:rPr>
            <m:t>-40.135</m:t>
          </m:r>
        </m:oMath>
      </m:oMathPara>
    </w:p>
    <w:p w14:paraId="39862D49" w14:textId="0E06E30E" w:rsidR="00900E32" w:rsidRDefault="00000000" w:rsidP="00655A17">
      <w:pPr>
        <w:pStyle w:val="Numberedparagraph"/>
        <w:ind w:left="851"/>
      </w:pPr>
      <m:oMath>
        <m:sSub>
          <m:sSubPr>
            <m:ctrlPr>
              <w:rPr>
                <w:rFonts w:ascii="Cambria Math" w:hAnsi="Cambria Math"/>
                <w:i/>
              </w:rPr>
            </m:ctrlPr>
          </m:sSubPr>
          <m:e>
            <m:r>
              <w:rPr>
                <w:rFonts w:ascii="Cambria Math" w:hAnsi="Cambria Math"/>
              </w:rPr>
              <m:t>EIRP</m:t>
            </m:r>
          </m:e>
          <m:sub>
            <m:r>
              <w:rPr>
                <w:rFonts w:ascii="Cambria Math" w:hAnsi="Cambria Math"/>
              </w:rPr>
              <m:t>lim</m:t>
            </m:r>
          </m:sub>
        </m:sSub>
      </m:oMath>
      <w:r w:rsidR="00900E32">
        <w:t xml:space="preserve">(dBm/MHz) – </w:t>
      </w:r>
      <w:r w:rsidR="002B5DD1">
        <w:t xml:space="preserve">unwanted emissions </w:t>
      </w:r>
      <w:r w:rsidR="00900E32">
        <w:t xml:space="preserve">EIRP limit at angle </w:t>
      </w:r>
      <m:oMath>
        <m:r>
          <w:rPr>
            <w:rFonts w:ascii="Cambria Math" w:hAnsi="Cambria Math"/>
          </w:rPr>
          <m:t>θ</m:t>
        </m:r>
      </m:oMath>
      <w:r w:rsidR="00900E32">
        <w:t xml:space="preserve"> (degrees) with respect to the horizon</w:t>
      </w:r>
    </w:p>
    <w:p w14:paraId="6B84186B" w14:textId="77777777" w:rsidR="00900E32" w:rsidRDefault="00900E32" w:rsidP="00655A17">
      <w:pPr>
        <w:pStyle w:val="Numberedparagraph"/>
        <w:ind w:left="851"/>
      </w:pPr>
      <m:oMath>
        <m:r>
          <w:rPr>
            <w:rFonts w:ascii="Cambria Math" w:hAnsi="Cambria Math"/>
          </w:rPr>
          <m:t>h</m:t>
        </m:r>
      </m:oMath>
      <w:r>
        <w:t xml:space="preserve"> (metres) – maximum height of the base station at height allowed by the OLS</w:t>
      </w:r>
    </w:p>
    <w:p w14:paraId="45A9A4FA" w14:textId="77777777" w:rsidR="00900E32" w:rsidRDefault="00900E32" w:rsidP="00655A17">
      <w:pPr>
        <w:pStyle w:val="Numberedparagraph"/>
        <w:ind w:left="284" w:firstLine="0"/>
      </w:pPr>
      <m:oMath>
        <m:r>
          <w:rPr>
            <w:rFonts w:ascii="Cambria Math" w:hAnsi="Cambria Math"/>
            <w:lang w:val="el-GR"/>
          </w:rPr>
          <m:t>φ</m:t>
        </m:r>
      </m:oMath>
      <w:r>
        <w:t xml:space="preserve"> (degrees) – OLS slope which is 14.3%</w:t>
      </w:r>
    </w:p>
    <w:p w14:paraId="182AD813" w14:textId="3C251072" w:rsidR="00900E32" w:rsidRDefault="00900E32" w:rsidP="00655A17">
      <w:pPr>
        <w:pStyle w:val="Paragraph"/>
        <w:spacing w:before="480"/>
      </w:pPr>
      <w:r>
        <w:t>Th</w:t>
      </w:r>
      <w:r w:rsidR="00157F58">
        <w:t>e above</w:t>
      </w:r>
      <w:r>
        <w:t xml:space="preserve"> formula </w:t>
      </w:r>
      <w:r w:rsidR="00157F58">
        <w:t xml:space="preserve">is used to calculate </w:t>
      </w:r>
      <w:r w:rsidR="002B5DD1">
        <w:t xml:space="preserve">the </w:t>
      </w:r>
      <w:r>
        <w:t xml:space="preserve">unwanted emissions EIRP limit for angles </w:t>
      </w:r>
      <m:oMath>
        <m:r>
          <w:rPr>
            <w:rFonts w:ascii="Cambria Math" w:hAnsi="Cambria Math"/>
          </w:rPr>
          <m:t>θ</m:t>
        </m:r>
      </m:oMath>
      <w:r>
        <w:t xml:space="preserve"> with respect to the horizon for a base station of height </w:t>
      </w:r>
      <w:r>
        <w:rPr>
          <w:i/>
          <w:iCs/>
        </w:rPr>
        <w:t>h</w:t>
      </w:r>
      <w:r>
        <w:t>. It</w:t>
      </w:r>
      <w:r w:rsidR="00157F58">
        <w:t xml:space="preserve"> has been</w:t>
      </w:r>
      <w:r>
        <w:t xml:space="preserve"> </w:t>
      </w:r>
      <w:r w:rsidR="00157F58">
        <w:t xml:space="preserve">assumed </w:t>
      </w:r>
      <w:r>
        <w:t xml:space="preserve">that a base station with height </w:t>
      </w:r>
      <w:r>
        <w:rPr>
          <w:i/>
          <w:iCs/>
        </w:rPr>
        <w:t>h</w:t>
      </w:r>
      <w:r>
        <w:t xml:space="preserve"> is in the worst-case position allowed by the OLS. Therefore</w:t>
      </w:r>
      <w:r w:rsidR="00157F58">
        <w:t>,</w:t>
      </w:r>
      <w:r>
        <w:t xml:space="preserve"> if such a base station meets the EIRP limit derived above, it will </w:t>
      </w:r>
      <w:r w:rsidR="00157F58">
        <w:t xml:space="preserve">also </w:t>
      </w:r>
      <w:r>
        <w:t>meet it anywhere else perpendicular to the runway centreline.</w:t>
      </w:r>
    </w:p>
    <w:p w14:paraId="3EB00ECB" w14:textId="0DED8326" w:rsidR="00900E32" w:rsidRDefault="00900E32" w:rsidP="00900E32">
      <w:pPr>
        <w:pStyle w:val="Paragraph"/>
      </w:pPr>
      <w:r>
        <w:t xml:space="preserve">Note that that a negative value of </w:t>
      </w:r>
      <m:oMath>
        <m:r>
          <w:rPr>
            <w:rFonts w:ascii="Cambria Math" w:hAnsi="Cambria Math"/>
          </w:rPr>
          <m:t>θ</m:t>
        </m:r>
      </m:oMath>
      <w:r>
        <w:t xml:space="preserve"> can exist and implies a limit below the horizon</w:t>
      </w:r>
      <w:r w:rsidR="002B5DD1">
        <w:t xml:space="preserve"> is required</w:t>
      </w:r>
      <w:r>
        <w:t>. The starting angle below the horizon is the calculated angle of depression from the base station height to runway centreline on the ground.</w:t>
      </w:r>
    </w:p>
    <w:p w14:paraId="03345CF0" w14:textId="77777777" w:rsidR="00900E32" w:rsidRPr="000D3064" w:rsidRDefault="00900E32" w:rsidP="00655A17">
      <w:pPr>
        <w:pStyle w:val="Figureheading"/>
        <w:spacing w:before="360"/>
      </w:pPr>
      <w:r w:rsidRPr="000D3064">
        <w:t xml:space="preserve">Example </w:t>
      </w:r>
      <w:r>
        <w:t xml:space="preserve">unwanted emissions </w:t>
      </w:r>
      <w:r w:rsidRPr="000D3064">
        <w:t xml:space="preserve">EIRP limit at angles </w:t>
      </w:r>
      <m:oMath>
        <m:r>
          <m:rPr>
            <m:sty m:val="bi"/>
          </m:rPr>
          <w:rPr>
            <w:rFonts w:ascii="Cambria Math" w:hAnsi="Cambria Math"/>
          </w:rPr>
          <m:t>θ</m:t>
        </m:r>
      </m:oMath>
      <w:r>
        <w:rPr>
          <w:iCs/>
        </w:rPr>
        <w:t xml:space="preserve"> (perpendicular to the runway centreline)</w:t>
      </w:r>
    </w:p>
    <w:p w14:paraId="0ADE18D7" w14:textId="77777777" w:rsidR="00900E32" w:rsidRDefault="00900E32" w:rsidP="00900E32">
      <w:r>
        <w:rPr>
          <w:noProof/>
        </w:rPr>
        <w:drawing>
          <wp:inline distT="0" distB="0" distL="0" distR="0" wp14:anchorId="6ED85CE1" wp14:editId="78B880E7">
            <wp:extent cx="4873625" cy="3648710"/>
            <wp:effectExtent l="0" t="0" r="3175" b="889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73625" cy="3648710"/>
                    </a:xfrm>
                    <a:prstGeom prst="rect">
                      <a:avLst/>
                    </a:prstGeom>
                    <a:noFill/>
                    <a:ln>
                      <a:noFill/>
                    </a:ln>
                  </pic:spPr>
                </pic:pic>
              </a:graphicData>
            </a:graphic>
          </wp:inline>
        </w:drawing>
      </w:r>
    </w:p>
    <w:p w14:paraId="056BA5AF" w14:textId="74F4AB18" w:rsidR="00900E32" w:rsidRDefault="00900E32" w:rsidP="00900E32">
      <w:r>
        <w:lastRenderedPageBreak/>
        <w:t xml:space="preserve">The EIRP </w:t>
      </w:r>
      <w:r w:rsidRPr="00166660">
        <w:t>curve</w:t>
      </w:r>
      <w:r>
        <w:t xml:space="preserve">s </w:t>
      </w:r>
      <w:r w:rsidR="00157F58">
        <w:t>provided</w:t>
      </w:r>
      <w:r>
        <w:t xml:space="preserve"> in Figure </w:t>
      </w:r>
      <w:r w:rsidR="002E24DD">
        <w:t>20</w:t>
      </w:r>
      <w:r>
        <w:t xml:space="preserve"> show that as the height of the base station increases, the EIRP limit relaxes, as the OLS requirement moves the base station further away from the runway centreline.</w:t>
      </w:r>
    </w:p>
    <w:p w14:paraId="0DBFF02D" w14:textId="77777777" w:rsidR="00900E32" w:rsidRDefault="00900E32" w:rsidP="00900E32">
      <w:r>
        <w:t>Unlike the parallel case, there is no aircraft landing slope over the base station, therefore as the angle with respect to the horizon increases the distance to the runway centreline increases, resulting in higher EIRP levels.</w:t>
      </w:r>
    </w:p>
    <w:p w14:paraId="1DA8F3D3" w14:textId="77777777" w:rsidR="00900E32" w:rsidRDefault="00900E32" w:rsidP="008948FF">
      <w:pPr>
        <w:pStyle w:val="Paragraph"/>
      </w:pPr>
    </w:p>
    <w:p w14:paraId="5E491987" w14:textId="099F00F9" w:rsidR="00240CE9" w:rsidRPr="004D6A11" w:rsidRDefault="00FF3C69" w:rsidP="00FF3C69">
      <w:pPr>
        <w:pStyle w:val="Heading1"/>
      </w:pPr>
      <w:bookmarkStart w:id="47" w:name="_Toc172550610"/>
      <w:r w:rsidRPr="004D6A11">
        <w:lastRenderedPageBreak/>
        <w:t xml:space="preserve">Appendix </w:t>
      </w:r>
      <w:r w:rsidR="008948FF">
        <w:t>B</w:t>
      </w:r>
      <w:bookmarkEnd w:id="42"/>
      <w:r w:rsidR="004D34D3">
        <w:t>: Additional derivations</w:t>
      </w:r>
      <w:bookmarkEnd w:id="47"/>
    </w:p>
    <w:p w14:paraId="54BE6CCF" w14:textId="77777777" w:rsidR="002440D8" w:rsidRDefault="002440D8" w:rsidP="002440D8">
      <w:pPr>
        <w:pStyle w:val="Heading2"/>
      </w:pPr>
      <w:bookmarkStart w:id="48" w:name="_Toc172550611"/>
      <w:r w:rsidRPr="004D6A11">
        <w:t>Derivation of distance from base station to aircraft landing glideslope</w:t>
      </w:r>
      <w:bookmarkEnd w:id="48"/>
    </w:p>
    <w:p w14:paraId="4F183E0B" w14:textId="2F03FF3E" w:rsidR="00BB296B" w:rsidRPr="00BB296B" w:rsidRDefault="00BB296B" w:rsidP="00955BBA">
      <w:pPr>
        <w:pStyle w:val="Paragraph"/>
      </w:pPr>
      <w:r>
        <w:t xml:space="preserve">The </w:t>
      </w:r>
      <w:r w:rsidR="00F20477">
        <w:t>geometry</w:t>
      </w:r>
      <w:r>
        <w:t xml:space="preserve"> of an aircraft landing with respect to the OLS is provided in Figure </w:t>
      </w:r>
      <w:r w:rsidR="002E24DD">
        <w:t>21</w:t>
      </w:r>
      <w:r>
        <w:t>. This is used to derive the distance between a base station (located on the OLS) and an aircraft following the glideslope.</w:t>
      </w:r>
    </w:p>
    <w:p w14:paraId="2861224F" w14:textId="77777777" w:rsidR="002440D8" w:rsidRPr="004D6A11" w:rsidRDefault="002440D8" w:rsidP="002440D8">
      <w:pPr>
        <w:pStyle w:val="Figureheading"/>
      </w:pPr>
      <w:r w:rsidRPr="004D6A11">
        <w:t>Dimensions of aircraft landing slope and OLS</w:t>
      </w:r>
    </w:p>
    <w:p w14:paraId="316DF3C3" w14:textId="77777777" w:rsidR="002440D8" w:rsidRPr="004D6A11" w:rsidRDefault="002440D8" w:rsidP="002440D8">
      <w:r w:rsidRPr="004D6A11">
        <w:rPr>
          <w:noProof/>
        </w:rPr>
        <w:drawing>
          <wp:inline distT="0" distB="0" distL="0" distR="0" wp14:anchorId="77B3E88E" wp14:editId="59361AAC">
            <wp:extent cx="4871085" cy="1894840"/>
            <wp:effectExtent l="0" t="0" r="5715" b="0"/>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pic:nvPicPr>
                  <pic:blipFill>
                    <a:blip r:embed="rId51"/>
                    <a:stretch>
                      <a:fillRect/>
                    </a:stretch>
                  </pic:blipFill>
                  <pic:spPr>
                    <a:xfrm>
                      <a:off x="0" y="0"/>
                      <a:ext cx="4871085" cy="1894840"/>
                    </a:xfrm>
                    <a:prstGeom prst="rect">
                      <a:avLst/>
                    </a:prstGeom>
                  </pic:spPr>
                </pic:pic>
              </a:graphicData>
            </a:graphic>
          </wp:inline>
        </w:drawing>
      </w:r>
    </w:p>
    <w:p w14:paraId="622D491E" w14:textId="77777777" w:rsidR="002440D8" w:rsidRPr="004D6A11" w:rsidRDefault="002440D8" w:rsidP="002440D8">
      <w:pPr>
        <w:pStyle w:val="Paragraph"/>
        <w:tabs>
          <w:tab w:val="left" w:pos="2977"/>
        </w:tabs>
        <w:jc w:val="center"/>
      </w:pPr>
      <m:oMath>
        <m:r>
          <w:rPr>
            <w:rFonts w:ascii="Cambria Math" w:hAnsi="Cambria Math"/>
          </w:rPr>
          <m:t>y+h=(</m:t>
        </m:r>
        <m:r>
          <w:rPr>
            <w:rFonts w:ascii="Cambria Math" w:hAnsi="Cambria Math"/>
          </w:rPr>
          <m:t>260+x1)</m:t>
        </m:r>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oMath>
      <w:r w:rsidRPr="004D6A11">
        <w:t xml:space="preserve"> </w:t>
      </w:r>
      <w:r w:rsidRPr="004D6A11">
        <w:tab/>
        <w:t>(1)</w:t>
      </w:r>
    </w:p>
    <w:p w14:paraId="7E5AF676" w14:textId="77777777" w:rsidR="002440D8" w:rsidRPr="004D6A11" w:rsidRDefault="002440D8" w:rsidP="002440D8">
      <w:pPr>
        <w:pStyle w:val="Paragraph"/>
        <w:tabs>
          <w:tab w:val="left" w:pos="2977"/>
        </w:tabs>
        <w:jc w:val="center"/>
      </w:pPr>
      <m:oMath>
        <m:r>
          <w:rPr>
            <w:rFonts w:ascii="Cambria Math" w:hAnsi="Cambria Math"/>
          </w:rPr>
          <m:t>y=D</m:t>
        </m:r>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oMath>
      <w:r w:rsidRPr="004D6A11">
        <w:t xml:space="preserve"> </w:t>
      </w:r>
      <w:r w:rsidRPr="004D6A11">
        <w:tab/>
        <w:t>(2)</w:t>
      </w:r>
    </w:p>
    <w:p w14:paraId="02AE02A9" w14:textId="77777777" w:rsidR="002440D8" w:rsidRPr="004D6A11" w:rsidRDefault="002440D8" w:rsidP="002440D8">
      <w:pPr>
        <w:pStyle w:val="Paragraph"/>
        <w:tabs>
          <w:tab w:val="left" w:pos="2977"/>
        </w:tabs>
        <w:jc w:val="center"/>
      </w:pPr>
      <m:oMath>
        <m:r>
          <w:rPr>
            <w:rFonts w:ascii="Cambria Math" w:hAnsi="Cambria Math"/>
          </w:rPr>
          <m:t xml:space="preserve">x1=x3-x2 </m:t>
        </m:r>
      </m:oMath>
      <w:r w:rsidRPr="004D6A11">
        <w:t xml:space="preserve"> </w:t>
      </w:r>
      <w:r w:rsidRPr="004D6A11">
        <w:tab/>
        <w:t>(3)</w:t>
      </w:r>
    </w:p>
    <w:p w14:paraId="68A8AF2F" w14:textId="77777777" w:rsidR="002440D8" w:rsidRPr="004D6A11" w:rsidRDefault="002440D8" w:rsidP="002440D8">
      <w:pPr>
        <w:pStyle w:val="Paragraph"/>
        <w:tabs>
          <w:tab w:val="left" w:pos="2977"/>
        </w:tabs>
        <w:jc w:val="center"/>
      </w:pPr>
      <m:oMath>
        <m:r>
          <w:rPr>
            <w:rFonts w:ascii="Cambria Math" w:hAnsi="Cambria Math"/>
          </w:rPr>
          <m:t>x2=D</m:t>
        </m:r>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oMath>
      <w:r w:rsidRPr="004D6A11">
        <w:t xml:space="preserve"> </w:t>
      </w:r>
      <w:r w:rsidRPr="004D6A11">
        <w:tab/>
        <w:t>(4)</w:t>
      </w:r>
    </w:p>
    <w:p w14:paraId="2A559B35" w14:textId="77777777" w:rsidR="002440D8" w:rsidRPr="004D6A11" w:rsidRDefault="002440D8" w:rsidP="002440D8">
      <w:pPr>
        <w:pStyle w:val="Paragraph"/>
        <w:tabs>
          <w:tab w:val="left" w:pos="2977"/>
        </w:tabs>
        <w:jc w:val="center"/>
      </w:pPr>
      <m:oMath>
        <m:r>
          <w:rPr>
            <w:rFonts w:ascii="Cambria Math" w:hAnsi="Cambria Math"/>
          </w:rPr>
          <m:t>x3=</m:t>
        </m:r>
        <m:f>
          <m:fPr>
            <m:ctrlPr>
              <w:rPr>
                <w:rFonts w:ascii="Cambria Math" w:hAnsi="Cambria Math"/>
                <w:i/>
              </w:rPr>
            </m:ctrlPr>
          </m:fPr>
          <m:num>
            <m: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r>
                  <w:rPr>
                    <w:rFonts w:ascii="Cambria Math" w:hAnsi="Cambria Math"/>
                  </w:rPr>
                  <m:t>(φ)</m:t>
                </m:r>
              </m:e>
            </m:func>
          </m:den>
        </m:f>
      </m:oMath>
      <w:r w:rsidRPr="004D6A11">
        <w:t xml:space="preserve"> </w:t>
      </w:r>
      <w:r w:rsidRPr="004D6A11">
        <w:tab/>
        <w:t>(5)</w:t>
      </w:r>
    </w:p>
    <w:p w14:paraId="313017C5" w14:textId="77777777" w:rsidR="002440D8" w:rsidRPr="004D6A11" w:rsidRDefault="002440D8" w:rsidP="002440D8">
      <w:pPr>
        <w:pStyle w:val="Paragraph"/>
        <w:tabs>
          <w:tab w:val="left" w:pos="2977"/>
        </w:tabs>
      </w:pPr>
      <w:r w:rsidRPr="004D6A11">
        <w:t>Substitute equations (4) and (5) into (3):</w:t>
      </w:r>
    </w:p>
    <w:p w14:paraId="1D0CC067" w14:textId="77777777" w:rsidR="002440D8" w:rsidRPr="004D6A11" w:rsidRDefault="002440D8" w:rsidP="002440D8">
      <w:pPr>
        <w:pStyle w:val="Paragraph"/>
        <w:tabs>
          <w:tab w:val="left" w:pos="2977"/>
        </w:tabs>
        <w:jc w:val="center"/>
      </w:pPr>
      <m:oMath>
        <m:r>
          <w:rPr>
            <w:rFonts w:ascii="Cambria Math" w:hAnsi="Cambria Math"/>
          </w:rPr>
          <m:t>x1=</m:t>
        </m:r>
        <m:f>
          <m:fPr>
            <m:ctrlPr>
              <w:rPr>
                <w:rFonts w:ascii="Cambria Math" w:hAnsi="Cambria Math"/>
                <w:i/>
              </w:rPr>
            </m:ctrlPr>
          </m:fPr>
          <m:num>
            <m: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r>
          <w:rPr>
            <w:rFonts w:ascii="Cambria Math" w:hAnsi="Cambria Math"/>
          </w:rPr>
          <m:t>- D</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e>
        </m:func>
      </m:oMath>
      <w:r w:rsidRPr="004D6A11">
        <w:t xml:space="preserve"> </w:t>
      </w:r>
      <w:r w:rsidRPr="004D6A11">
        <w:tab/>
        <w:t>(6)</w:t>
      </w:r>
    </w:p>
    <w:p w14:paraId="0D3DEF1C" w14:textId="77777777" w:rsidR="002440D8" w:rsidRPr="004D6A11" w:rsidRDefault="002440D8" w:rsidP="002440D8">
      <w:pPr>
        <w:pStyle w:val="Paragraph"/>
      </w:pPr>
      <w:r w:rsidRPr="004D6A11">
        <w:t>Substitute equations (2) and (6) into (1):</w:t>
      </w:r>
    </w:p>
    <w:p w14:paraId="1C0AC7C9" w14:textId="77777777" w:rsidR="002440D8" w:rsidRPr="004D6A11" w:rsidRDefault="002440D8" w:rsidP="002440D8">
      <w:pPr>
        <w:pStyle w:val="Paragraph"/>
      </w:pPr>
      <m:oMathPara>
        <m:oMath>
          <m:r>
            <w:rPr>
              <w:rFonts w:ascii="Cambria Math" w:hAnsi="Cambria Math"/>
            </w:rPr>
            <m:t>D</m:t>
          </m:r>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+h=</m:t>
          </m:r>
          <m:d>
            <m:dPr>
              <m:ctrlPr>
                <w:rPr>
                  <w:rFonts w:ascii="Cambria Math" w:hAnsi="Cambria Math"/>
                  <w:i/>
                </w:rPr>
              </m:ctrlPr>
            </m:dPr>
            <m:e>
              <m:r>
                <w:rPr>
                  <w:rFonts w:ascii="Cambria Math" w:hAnsi="Cambria Math"/>
                </w:rPr>
                <m:t xml:space="preserve">260+ </m:t>
              </m:r>
              <m:f>
                <m:fPr>
                  <m:ctrlPr>
                    <w:rPr>
                      <w:rFonts w:ascii="Cambria Math" w:hAnsi="Cambria Math"/>
                      <w:i/>
                    </w:rPr>
                  </m:ctrlPr>
                </m:fPr>
                <m:num>
                  <m:r>
                    <w:rPr>
                      <w:rFonts w:ascii="Cambria Math" w:hAnsi="Cambria Math"/>
                    </w:rPr>
                    <m:t>h</m:t>
                  </m:r>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r>
                <w:rPr>
                  <w:rFonts w:ascii="Cambria Math" w:hAnsi="Cambria Math"/>
                </w:rPr>
                <m:t>- D</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e>
              </m:func>
            </m:e>
          </m:d>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oMath>
      </m:oMathPara>
    </w:p>
    <w:p w14:paraId="649F2FDA" w14:textId="77777777" w:rsidR="002440D8" w:rsidRPr="004D6A11" w:rsidRDefault="002440D8" w:rsidP="002440D8">
      <w:pPr>
        <w:pStyle w:val="Paragraph"/>
      </w:pPr>
      <m:oMathPara>
        <m:oMath>
          <m:r>
            <w:rPr>
              <w:rFonts w:ascii="Cambria Math" w:hAnsi="Cambria Math"/>
            </w:rPr>
            <m:t>D</m:t>
          </m:r>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+h=260</m:t>
          </m:r>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r>
            <w:rPr>
              <w:rFonts w:ascii="Cambria Math" w:hAnsi="Cambria Math"/>
            </w:rPr>
            <m:t>+h</m:t>
          </m:r>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e>
          </m:d>
          <m:r>
            <w:rPr>
              <w:rFonts w:ascii="Cambria Math" w:hAnsi="Cambria Math"/>
            </w:rPr>
            <m:t xml:space="preserve"> – D</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e>
          </m:func>
        </m:oMath>
      </m:oMathPara>
    </w:p>
    <w:p w14:paraId="49FBA320" w14:textId="77777777" w:rsidR="002440D8" w:rsidRPr="004D6A11" w:rsidRDefault="002440D8" w:rsidP="002440D8">
      <w:pPr>
        <w:pStyle w:val="Paragraph"/>
      </w:pPr>
      <m:oMathPara>
        <m:oMath>
          <m:r>
            <w:rPr>
              <w:rFonts w:ascii="Cambria Math" w:hAnsi="Cambria Math"/>
            </w:rPr>
            <m:t>D</m:t>
          </m:r>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+D</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e>
          </m:func>
          <m:r>
            <w:rPr>
              <w:rFonts w:ascii="Cambria Math" w:hAnsi="Cambria Math"/>
            </w:rPr>
            <m:t>=260</m:t>
          </m:r>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r>
            <w:rPr>
              <w:rFonts w:ascii="Cambria Math" w:hAnsi="Cambria Math"/>
            </w:rPr>
            <m:t>+h</m:t>
          </m:r>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e>
          </m:d>
          <m:r>
            <w:rPr>
              <w:rFonts w:ascii="Cambria Math" w:hAnsi="Cambria Math"/>
            </w:rPr>
            <m:t xml:space="preserve">-h </m:t>
          </m:r>
        </m:oMath>
      </m:oMathPara>
    </w:p>
    <w:p w14:paraId="55ADCFCD" w14:textId="77777777" w:rsidR="002440D8" w:rsidRPr="004D6A11" w:rsidRDefault="002440D8" w:rsidP="002440D8">
      <w:pPr>
        <w:pStyle w:val="Paragraph"/>
      </w:pPr>
      <m:oMathPara>
        <m:oMath>
          <m:r>
            <w:rPr>
              <w:rFonts w:ascii="Cambria Math" w:hAnsi="Cambria Math"/>
            </w:rPr>
            <m:t>D</m:t>
          </m:r>
          <m:d>
            <m:dPr>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e>
              </m:func>
            </m:e>
          </m:d>
          <m:r>
            <w:rPr>
              <w:rFonts w:ascii="Cambria Math" w:hAnsi="Cambria Math"/>
            </w:rPr>
            <m:t>=260</m:t>
          </m:r>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r>
            <w:rPr>
              <w:rFonts w:ascii="Cambria Math" w:hAnsi="Cambria Math"/>
            </w:rPr>
            <m:t>+h</m:t>
          </m:r>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r>
                <w:rPr>
                  <w:rFonts w:ascii="Cambria Math" w:hAnsi="Cambria Math"/>
                </w:rPr>
                <m:t>-1</m:t>
              </m:r>
            </m:e>
          </m:d>
          <m:r>
            <w:rPr>
              <w:rFonts w:ascii="Cambria Math" w:hAnsi="Cambria Math"/>
            </w:rPr>
            <m:t xml:space="preserve"> </m:t>
          </m:r>
        </m:oMath>
      </m:oMathPara>
    </w:p>
    <w:p w14:paraId="0809C8C3" w14:textId="77777777" w:rsidR="002440D8" w:rsidRPr="004D6A11" w:rsidRDefault="002440D8" w:rsidP="002440D8">
      <w:pPr>
        <w:pStyle w:val="Paragraph"/>
      </w:pPr>
      <m:oMathPara>
        <m:oMath>
          <m:r>
            <w:rPr>
              <w:rFonts w:ascii="Cambria Math" w:hAnsi="Cambria Math"/>
            </w:rPr>
            <w:lastRenderedPageBreak/>
            <m:t>D=</m:t>
          </m:r>
          <m:f>
            <m:fPr>
              <m:ctrlPr>
                <w:rPr>
                  <w:rFonts w:ascii="Cambria Math" w:hAnsi="Cambria Math"/>
                  <w:i/>
                </w:rPr>
              </m:ctrlPr>
            </m:fPr>
            <m:num>
              <m:r>
                <w:rPr>
                  <w:rFonts w:ascii="Cambria Math" w:hAnsi="Cambria Math"/>
                </w:rPr>
                <m:t>260</m:t>
              </m:r>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r>
                <w:rPr>
                  <w:rFonts w:ascii="Cambria Math" w:hAnsi="Cambria Math"/>
                </w:rPr>
                <m:t>+h</m:t>
              </m:r>
              <m:d>
                <m:dPr>
                  <m:ctrlPr>
                    <w:rPr>
                      <w:rFonts w:ascii="Cambria Math" w:hAnsi="Cambria Math"/>
                      <w:i/>
                    </w:rPr>
                  </m:ctrlPr>
                </m:dPr>
                <m:e>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num>
                    <m:den>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r>
                                <w:rPr>
                                  <w:rFonts w:ascii="Cambria Math" w:hAnsi="Cambria Math"/>
                                </w:rPr>
                                <m:t>φ</m:t>
                              </m:r>
                            </m:e>
                          </m:d>
                        </m:e>
                      </m:func>
                    </m:den>
                  </m:f>
                  <m:r>
                    <w:rPr>
                      <w:rFonts w:ascii="Cambria Math" w:hAnsi="Cambria Math"/>
                    </w:rPr>
                    <m:t>-1</m:t>
                  </m:r>
                </m:e>
              </m:d>
            </m:num>
            <m:den>
              <m:func>
                <m:funcPr>
                  <m:ctrlPr>
                    <w:rPr>
                      <w:rFonts w:ascii="Cambria Math" w:hAnsi="Cambria Math"/>
                      <w:i/>
                    </w:rPr>
                  </m:ctrlPr>
                </m:funcPr>
                <m:fName>
                  <m:r>
                    <m:rPr>
                      <m:sty m:val="p"/>
                    </m:rPr>
                    <w:rPr>
                      <w:rFonts w:ascii="Cambria Math" w:hAnsi="Cambria Math"/>
                    </w:rPr>
                    <m:t>sin</m:t>
                  </m:r>
                </m:fName>
                <m:e>
                  <m:r>
                    <w:rPr>
                      <w:rFonts w:ascii="Cambria Math" w:hAnsi="Cambria Math"/>
                    </w:rPr>
                    <m:t>(θ)</m:t>
                  </m:r>
                </m:e>
              </m:func>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θ</m:t>
                      </m:r>
                    </m:e>
                  </m:d>
                  <m:func>
                    <m:funcPr>
                      <m:ctrlPr>
                        <w:rPr>
                          <w:rFonts w:ascii="Cambria Math" w:hAnsi="Cambria Math"/>
                          <w:i/>
                        </w:rPr>
                      </m:ctrlPr>
                    </m:funcPr>
                    <m:fName>
                      <m:r>
                        <m:rPr>
                          <m:sty m:val="p"/>
                        </m:rPr>
                        <w:rPr>
                          <w:rFonts w:ascii="Cambria Math" w:hAnsi="Cambria Math"/>
                        </w:rPr>
                        <m:t>tan</m:t>
                      </m:r>
                    </m:fName>
                    <m:e>
                      <m:r>
                        <w:rPr>
                          <w:rFonts w:ascii="Cambria Math" w:hAnsi="Cambria Math"/>
                        </w:rPr>
                        <m:t>(α)</m:t>
                      </m:r>
                    </m:e>
                  </m:func>
                </m:e>
              </m:func>
            </m:den>
          </m:f>
          <m:r>
            <w:rPr>
              <w:rFonts w:ascii="Cambria Math" w:hAnsi="Cambria Math"/>
            </w:rPr>
            <m:t xml:space="preserve"> </m:t>
          </m:r>
        </m:oMath>
      </m:oMathPara>
    </w:p>
    <w:p w14:paraId="7A6799C8" w14:textId="77777777" w:rsidR="002440D8" w:rsidRPr="004D6A11" w:rsidRDefault="002440D8" w:rsidP="00955BBA">
      <w:pPr>
        <w:pStyle w:val="Heading2"/>
        <w:spacing w:before="480" w:after="240"/>
      </w:pPr>
      <w:bookmarkStart w:id="49" w:name="_Toc172550612"/>
      <w:r w:rsidRPr="004D6A11">
        <w:t>Converting distance to EIRP limit</w:t>
      </w:r>
      <w:bookmarkEnd w:id="49"/>
    </w:p>
    <w:p w14:paraId="73838FA7" w14:textId="546DF5D2" w:rsidR="002440D8" w:rsidRPr="004D6A11" w:rsidRDefault="00000000" w:rsidP="002440D8">
      <w:pPr>
        <w:pStyle w:val="Numberedparagraph"/>
        <w:jc w:val="center"/>
      </w:pPr>
      <m:oMath>
        <m:sSub>
          <m:sSubPr>
            <m:ctrlPr>
              <w:rPr>
                <w:rFonts w:ascii="Cambria Math" w:hAnsi="Cambria Math"/>
              </w:rPr>
            </m:ctrlPr>
          </m:sSubPr>
          <m:e>
            <m:r>
              <w:rPr>
                <w:rFonts w:ascii="Cambria Math" w:hAnsi="Cambria Math"/>
              </w:rPr>
              <m:t>Pat</m:t>
            </m:r>
            <m:r>
              <w:rPr>
                <w:rFonts w:ascii="Cambria Math" w:hAnsi="Cambria Math"/>
              </w:rPr>
              <m:t>h</m:t>
            </m:r>
            <m:r>
              <m:rPr>
                <m:sty m:val="p"/>
              </m:rPr>
              <w:rPr>
                <w:rFonts w:ascii="Cambria Math" w:hAnsi="Cambria Math"/>
              </w:rPr>
              <m:t xml:space="preserve"> </m:t>
            </m:r>
            <m:r>
              <w:rPr>
                <w:rFonts w:ascii="Cambria Math" w:hAnsi="Cambria Math"/>
              </w:rPr>
              <m:t>loss</m:t>
            </m:r>
            <m:r>
              <w:rPr>
                <w:rFonts w:ascii="Cambria Math" w:hAnsi="Cambria Math"/>
              </w:rPr>
              <m:t xml:space="preserve">= </m:t>
            </m:r>
            <m:r>
              <w:rPr>
                <w:rFonts w:ascii="Cambria Math" w:hAnsi="Cambria Math"/>
              </w:rPr>
              <m:t>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Rx</m:t>
            </m:r>
          </m:sub>
        </m:sSub>
        <m:r>
          <m:rPr>
            <m:sty m:val="p"/>
          </m:rPr>
          <w:rPr>
            <w:rFonts w:ascii="Cambria Math" w:hAnsi="Cambria Math"/>
          </w:rPr>
          <m:t>+</m:t>
        </m:r>
        <m:r>
          <w:rPr>
            <w:rFonts w:ascii="Cambria Math" w:hAnsi="Cambria Math"/>
          </w:rPr>
          <m:t>Margin</m:t>
        </m:r>
        <m:r>
          <m:rPr>
            <m:sty m:val="p"/>
          </m:rPr>
          <w:rPr>
            <w:rFonts w:ascii="Cambria Math" w:hAnsi="Cambria Math"/>
          </w:rPr>
          <m:t>-</m:t>
        </m:r>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w:r w:rsidR="002440D8" w:rsidRPr="004D6A11">
        <w:t xml:space="preserve"> (</w:t>
      </w:r>
      <w:r w:rsidR="005075AA">
        <w:t>7</w:t>
      </w:r>
    </w:p>
    <w:p w14:paraId="192AFF91" w14:textId="77777777" w:rsidR="002440D8" w:rsidRPr="004D6A11" w:rsidRDefault="002440D8" w:rsidP="002440D8">
      <w:pPr>
        <w:pStyle w:val="Numberedparagraph"/>
        <w:ind w:left="851"/>
      </w:pPr>
      <m:oMath>
        <m:r>
          <w:rPr>
            <w:rFonts w:ascii="Cambria Math" w:hAnsi="Cambria Math"/>
          </w:rPr>
          <m:t>Path</m:t>
        </m:r>
        <m:r>
          <m:rPr>
            <m:sty m:val="p"/>
          </m:rPr>
          <w:rPr>
            <w:rFonts w:ascii="Cambria Math" w:hAnsi="Cambria Math"/>
          </w:rPr>
          <m:t xml:space="preserve"> </m:t>
        </m:r>
        <m:r>
          <w:rPr>
            <w:rFonts w:ascii="Cambria Math" w:hAnsi="Cambria Math"/>
          </w:rPr>
          <m:t>loss</m:t>
        </m:r>
      </m:oMath>
      <w:r w:rsidRPr="004D6A11">
        <w:t xml:space="preserve"> (dB) – free space path loss between the WBB base station and the radio altimeter</w:t>
      </w:r>
    </w:p>
    <w:p w14:paraId="219B27EF" w14:textId="77777777" w:rsidR="002440D8" w:rsidRPr="004D6A11" w:rsidRDefault="00000000" w:rsidP="002440D8">
      <w:pPr>
        <w:pStyle w:val="Numberedparagraph"/>
        <w:ind w:left="851"/>
      </w:pPr>
      <m:oMath>
        <m:sSub>
          <m:sSubPr>
            <m:ctrlPr>
              <w:rPr>
                <w:rFonts w:ascii="Cambria Math" w:hAnsi="Cambria Math"/>
              </w:rPr>
            </m:ctrlPr>
          </m:sSubPr>
          <m:e>
            <m:r>
              <w:rPr>
                <w:rFonts w:ascii="Cambria Math" w:hAnsi="Cambria Math"/>
              </w:rPr>
              <m:t>P</m:t>
            </m:r>
          </m:e>
          <m:sub>
            <m:r>
              <w:rPr>
                <w:rFonts w:ascii="Cambria Math" w:hAnsi="Cambria Math"/>
              </w:rPr>
              <m:t>Tx</m:t>
            </m:r>
          </m:sub>
        </m:sSub>
      </m:oMath>
      <w:r w:rsidR="002440D8" w:rsidRPr="004D6A11">
        <w:t xml:space="preserve"> (dBm/MHz) – power into the antenna of the WBB base station</w:t>
      </w:r>
    </w:p>
    <w:p w14:paraId="5857AF86" w14:textId="77777777" w:rsidR="002440D8" w:rsidRPr="004D6A11" w:rsidRDefault="00000000" w:rsidP="002440D8">
      <w:pPr>
        <w:pStyle w:val="Numberedparagraph"/>
        <w:ind w:left="851"/>
      </w:pPr>
      <m:oMath>
        <m:sSub>
          <m:sSubPr>
            <m:ctrlPr>
              <w:rPr>
                <w:rFonts w:ascii="Cambria Math" w:hAnsi="Cambria Math"/>
              </w:rPr>
            </m:ctrlPr>
          </m:sSubPr>
          <m:e>
            <m:r>
              <w:rPr>
                <w:rFonts w:ascii="Cambria Math" w:hAnsi="Cambria Math"/>
              </w:rPr>
              <m:t>G</m:t>
            </m:r>
          </m:e>
          <m:sub>
            <m:r>
              <w:rPr>
                <w:rFonts w:ascii="Cambria Math" w:hAnsi="Cambria Math"/>
              </w:rPr>
              <m:t>Tx</m:t>
            </m:r>
          </m:sub>
        </m:sSub>
      </m:oMath>
      <w:r w:rsidR="002440D8" w:rsidRPr="004D6A11">
        <w:t xml:space="preserve"> (dBi) – gain of the WBB antenna in direction of the radio altimeter</w:t>
      </w:r>
    </w:p>
    <w:p w14:paraId="36F58E42" w14:textId="77777777" w:rsidR="002440D8" w:rsidRPr="004D6A11" w:rsidRDefault="00000000" w:rsidP="002440D8">
      <w:pPr>
        <w:pStyle w:val="Numberedparagraph"/>
        <w:ind w:left="851"/>
      </w:pPr>
      <m:oMath>
        <m:sSub>
          <m:sSubPr>
            <m:ctrlPr>
              <w:rPr>
                <w:rFonts w:ascii="Cambria Math" w:hAnsi="Cambria Math"/>
              </w:rPr>
            </m:ctrlPr>
          </m:sSubPr>
          <m:e>
            <m:r>
              <w:rPr>
                <w:rFonts w:ascii="Cambria Math" w:hAnsi="Cambria Math"/>
              </w:rPr>
              <m:t>G</m:t>
            </m:r>
          </m:e>
          <m:sub>
            <m:r>
              <w:rPr>
                <w:rFonts w:ascii="Cambria Math" w:hAnsi="Cambria Math"/>
              </w:rPr>
              <m:t>Rx</m:t>
            </m:r>
          </m:sub>
        </m:sSub>
      </m:oMath>
      <w:r w:rsidR="002440D8" w:rsidRPr="004D6A11">
        <w:t xml:space="preserve"> (dBi) – radio altimeter antenna </w:t>
      </w:r>
      <w:proofErr w:type="gramStart"/>
      <w:r w:rsidR="002440D8" w:rsidRPr="004D6A11">
        <w:t>gain</w:t>
      </w:r>
      <w:proofErr w:type="gramEnd"/>
      <w:r w:rsidR="002440D8" w:rsidRPr="004D6A11">
        <w:t xml:space="preserve"> in direction of WBB base </w:t>
      </w:r>
      <w:r w:rsidR="002440D8" w:rsidRPr="004D6A11">
        <w:rPr>
          <w:sz w:val="18"/>
          <w:szCs w:val="22"/>
        </w:rPr>
        <w:t>station</w:t>
      </w:r>
    </w:p>
    <w:p w14:paraId="055F4702" w14:textId="77777777" w:rsidR="002440D8" w:rsidRPr="004D6A11" w:rsidRDefault="002440D8" w:rsidP="002440D8">
      <w:pPr>
        <w:pStyle w:val="Numberedparagraph"/>
        <w:ind w:left="851"/>
      </w:pPr>
      <m:oMath>
        <m:r>
          <w:rPr>
            <w:rFonts w:ascii="Cambria Math" w:hAnsi="Cambria Math"/>
          </w:rPr>
          <m:t>Margin</m:t>
        </m:r>
      </m:oMath>
      <w:r w:rsidRPr="004D6A11">
        <w:t xml:space="preserve"> (dB) – none (0 dB)</w:t>
      </w:r>
    </w:p>
    <w:p w14:paraId="3333C0B7" w14:textId="77777777" w:rsidR="002440D8" w:rsidRPr="004D6A11" w:rsidRDefault="00000000" w:rsidP="002440D8">
      <w:pPr>
        <w:pStyle w:val="Numberedparagraph"/>
        <w:ind w:left="851"/>
      </w:pPr>
      <m:oMath>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w:r w:rsidR="002440D8" w:rsidRPr="004D6A11">
        <w:t xml:space="preserve"> (dBm/MHz) – Interference Threshold Mask (ITM) value for UC 1 spurious emissions (RTCA report Figure 9-10).</w:t>
      </w:r>
    </w:p>
    <w:p w14:paraId="6374EDAB" w14:textId="77777777" w:rsidR="002440D8" w:rsidRPr="004D6A11" w:rsidRDefault="002440D8" w:rsidP="002440D8">
      <w:pPr>
        <w:pStyle w:val="Numberedparagraph"/>
        <w:ind w:left="851"/>
      </w:pPr>
      <w:r w:rsidRPr="004D6A11">
        <w:t>The path loss distance is calculated using the below formula rearranged to solve for the distance:</w:t>
      </w:r>
    </w:p>
    <w:p w14:paraId="17CE9403" w14:textId="197C4D36" w:rsidR="002440D8" w:rsidRPr="004D6A11" w:rsidRDefault="002440D8" w:rsidP="002440D8">
      <w:pPr>
        <w:jc w:val="center"/>
        <w:rPr>
          <w:iCs/>
        </w:rPr>
      </w:pPr>
      <m:oMath>
        <m:r>
          <w:rPr>
            <w:rFonts w:ascii="Cambria Math" w:hAnsi="Cambria Math"/>
          </w:rPr>
          <m:t>Path Loss=32.4+20</m:t>
        </m:r>
        <m:func>
          <m:funcPr>
            <m:ctrlPr>
              <w:rPr>
                <w:rFonts w:ascii="Cambria Math" w:hAnsi="Cambria Math"/>
                <w:i/>
              </w:rPr>
            </m:ctrlPr>
          </m:funcPr>
          <m:fName>
            <m:r>
              <m:rPr>
                <m:sty m:val="p"/>
              </m:rPr>
              <w:rPr>
                <w:rFonts w:ascii="Cambria Math" w:hAnsi="Cambria Math"/>
              </w:rPr>
              <m:t>log</m:t>
            </m:r>
          </m:fName>
          <m:e>
            <m:r>
              <w:rPr>
                <w:rFonts w:ascii="Cambria Math" w:hAnsi="Cambria Math"/>
              </w:rPr>
              <m:t>f</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w:rPr>
            <w:rFonts w:ascii="Cambria Math" w:hAnsi="Cambria Math"/>
          </w:rPr>
          <m:t xml:space="preserve">  </m:t>
        </m:r>
        <m:r>
          <m:rPr>
            <m:sty m:val="p"/>
          </m:rPr>
          <w:rPr>
            <w:rFonts w:ascii="Cambria Math" w:hAnsi="Cambria Math"/>
          </w:rPr>
          <m:t xml:space="preserve">   dB</m:t>
        </m:r>
      </m:oMath>
      <w:r w:rsidRPr="004D6A11">
        <w:t xml:space="preserve"> (</w:t>
      </w:r>
      <w:r w:rsidR="005075AA">
        <w:t>8</w:t>
      </w:r>
      <w:r w:rsidRPr="004D6A11">
        <w:t>)</w:t>
      </w:r>
    </w:p>
    <w:p w14:paraId="6B10F73A" w14:textId="77777777" w:rsidR="002440D8" w:rsidRPr="004D6A11" w:rsidRDefault="002440D8" w:rsidP="002440D8">
      <w:pPr>
        <w:ind w:left="284"/>
      </w:pPr>
      <m:oMath>
        <m:r>
          <w:rPr>
            <w:rFonts w:ascii="Cambria Math" w:hAnsi="Cambria Math"/>
          </w:rPr>
          <m:t>f:</m:t>
        </m:r>
        <m:r>
          <m:rPr>
            <m:sty m:val="p"/>
          </m:rPr>
          <w:rPr>
            <w:rFonts w:ascii="Cambria Math" w:hAnsi="Cambria Math"/>
          </w:rPr>
          <m:t xml:space="preserve">frequency </m:t>
        </m:r>
        <m:d>
          <m:dPr>
            <m:ctrlPr>
              <w:rPr>
                <w:rFonts w:ascii="Cambria Math" w:hAnsi="Cambria Math"/>
              </w:rPr>
            </m:ctrlPr>
          </m:dPr>
          <m:e>
            <m:r>
              <m:rPr>
                <m:sty m:val="p"/>
              </m:rPr>
              <w:rPr>
                <w:rFonts w:ascii="Cambria Math" w:hAnsi="Cambria Math"/>
              </w:rPr>
              <m:t>MHz</m:t>
            </m:r>
          </m:e>
        </m:d>
      </m:oMath>
      <w:r w:rsidRPr="004D6A11">
        <w:t xml:space="preserve"> = 4200 MHz</w:t>
      </w:r>
    </w:p>
    <w:p w14:paraId="04E9587F" w14:textId="77777777" w:rsidR="002440D8" w:rsidRPr="004D6A11" w:rsidRDefault="002440D8" w:rsidP="002440D8">
      <w:pPr>
        <w:pStyle w:val="Paragraph"/>
        <w:ind w:left="284"/>
      </w:pPr>
      <m:oMathPara>
        <m:oMathParaPr>
          <m:jc m:val="left"/>
        </m:oMathParaPr>
        <m:oMath>
          <m:r>
            <w:rPr>
              <w:rFonts w:ascii="Cambria Math" w:hAnsi="Cambria Math"/>
            </w:rPr>
            <m:t>d:</m:t>
          </m:r>
          <m:r>
            <m:rPr>
              <m:sty m:val="p"/>
            </m:rPr>
            <w:rPr>
              <w:rFonts w:ascii="Cambria Math" w:hAnsi="Cambria Math"/>
            </w:rPr>
            <m:t>distance (km)</m:t>
          </m:r>
        </m:oMath>
      </m:oMathPara>
    </w:p>
    <w:p w14:paraId="73A9EA91" w14:textId="44B5816C" w:rsidR="002440D8" w:rsidRPr="004D6A11" w:rsidRDefault="002440D8" w:rsidP="002440D8">
      <w:pPr>
        <w:pStyle w:val="Paragraph"/>
        <w:spacing w:before="360"/>
      </w:pPr>
      <w:r w:rsidRPr="004D6A11">
        <w:t>Let equation (</w:t>
      </w:r>
      <w:r w:rsidR="005075AA">
        <w:t>7</w:t>
      </w:r>
      <w:r w:rsidRPr="004D6A11">
        <w:t>) == (</w:t>
      </w:r>
      <w:r w:rsidR="005075AA">
        <w:t>8</w:t>
      </w:r>
      <w:r w:rsidRPr="004D6A11">
        <w:t>):</w:t>
      </w:r>
    </w:p>
    <w:p w14:paraId="5898BD54" w14:textId="77777777" w:rsidR="002440D8" w:rsidRPr="004D6A11" w:rsidRDefault="002440D8" w:rsidP="002440D8">
      <w:pPr>
        <w:pStyle w:val="Numberedparagraph"/>
      </w:pPr>
      <m:oMathPara>
        <m:oMath>
          <m:r>
            <w:rPr>
              <w:rFonts w:ascii="Cambria Math" w:hAnsi="Cambria Math"/>
            </w:rPr>
            <m:t>32.4+20</m:t>
          </m:r>
          <m:func>
            <m:funcPr>
              <m:ctrlPr>
                <w:rPr>
                  <w:rFonts w:ascii="Cambria Math" w:hAnsi="Cambria Math"/>
                  <w:i/>
                </w:rPr>
              </m:ctrlPr>
            </m:funcPr>
            <m:fName>
              <m:r>
                <m:rPr>
                  <m:sty m:val="p"/>
                </m:rPr>
                <w:rPr>
                  <w:rFonts w:ascii="Cambria Math" w:hAnsi="Cambria Math"/>
                </w:rPr>
                <m:t>log</m:t>
              </m:r>
            </m:fName>
            <m:e>
              <m:r>
                <w:rPr>
                  <w:rFonts w:ascii="Cambria Math" w:hAnsi="Cambria Math"/>
                </w:rPr>
                <m:t>f</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sSub>
            <m:sSubPr>
              <m:ctrlPr>
                <w:rPr>
                  <w:rFonts w:ascii="Cambria Math" w:hAnsi="Cambria Math"/>
                </w:rPr>
              </m:ctrlPr>
            </m:sSubPr>
            <m:e>
              <m:r>
                <w:rPr>
                  <w:rFonts w:ascii="Cambria Math" w:hAnsi="Cambria Math"/>
                </w:rPr>
                <m:t>= 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Rx</m:t>
              </m:r>
            </m:sub>
          </m:sSub>
          <m:r>
            <m:rPr>
              <m:sty m:val="p"/>
            </m:rPr>
            <w:rPr>
              <w:rFonts w:ascii="Cambria Math" w:hAnsi="Cambria Math"/>
            </w:rPr>
            <m:t>+</m:t>
          </m:r>
          <m:r>
            <w:rPr>
              <w:rFonts w:ascii="Cambria Math" w:hAnsi="Cambria Math"/>
            </w:rPr>
            <m:t>Margin</m:t>
          </m:r>
          <m:r>
            <m:rPr>
              <m:sty m:val="p"/>
            </m:rPr>
            <w:rPr>
              <w:rFonts w:ascii="Cambria Math" w:hAnsi="Cambria Math"/>
            </w:rPr>
            <m:t>-</m:t>
          </m:r>
          <m:sSub>
            <m:sSubPr>
              <m:ctrlPr>
                <w:rPr>
                  <w:rFonts w:ascii="Cambria Math" w:hAnsi="Cambria Math"/>
                </w:rPr>
              </m:ctrlPr>
            </m:sSubPr>
            <m:e>
              <m:r>
                <w:rPr>
                  <w:rFonts w:ascii="Cambria Math" w:hAnsi="Cambria Math"/>
                </w:rPr>
                <m:t>ITM</m:t>
              </m:r>
            </m:e>
            <m:sub>
              <m:r>
                <w:rPr>
                  <w:rFonts w:ascii="Cambria Math" w:hAnsi="Cambria Math"/>
                </w:rPr>
                <m:t>thres</m:t>
              </m:r>
            </m:sub>
          </m:sSub>
        </m:oMath>
      </m:oMathPara>
    </w:p>
    <w:p w14:paraId="76A414B5" w14:textId="77777777" w:rsidR="002440D8" w:rsidRPr="004D6A11" w:rsidRDefault="00000000" w:rsidP="002440D8">
      <w:pPr>
        <w:pStyle w:val="Numberedparagraph"/>
      </w:pPr>
      <m:oMathPara>
        <m:oMath>
          <m:sSub>
            <m:sSubPr>
              <m:ctrlPr>
                <w:rPr>
                  <w:rFonts w:ascii="Cambria Math" w:hAnsi="Cambria Math"/>
                </w:rPr>
              </m:ctrlPr>
            </m:sSubPr>
            <m:e>
              <m:r>
                <w:rPr>
                  <w:rFonts w:ascii="Cambria Math" w:hAnsi="Cambria Math"/>
                </w:rPr>
                <m:t>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w:rPr>
              <w:rFonts w:ascii="Cambria Math" w:hAnsi="Cambria Math"/>
            </w:rPr>
            <m:t>= 32.4+20</m:t>
          </m:r>
          <m:func>
            <m:funcPr>
              <m:ctrlPr>
                <w:rPr>
                  <w:rFonts w:ascii="Cambria Math" w:hAnsi="Cambria Math"/>
                  <w:i/>
                </w:rPr>
              </m:ctrlPr>
            </m:funcPr>
            <m:fName>
              <m:r>
                <m:rPr>
                  <m:sty m:val="p"/>
                </m:rPr>
                <w:rPr>
                  <w:rFonts w:ascii="Cambria Math" w:hAnsi="Cambria Math"/>
                </w:rPr>
                <m:t>log</m:t>
              </m:r>
            </m:fName>
            <m:e>
              <m:r>
                <w:rPr>
                  <w:rFonts w:ascii="Cambria Math" w:hAnsi="Cambria Math"/>
                </w:rPr>
                <m:t>f</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Rx</m:t>
              </m:r>
            </m:sub>
          </m:sSub>
          <m:r>
            <m:rPr>
              <m:sty m:val="p"/>
            </m:rPr>
            <w:rPr>
              <w:rFonts w:ascii="Cambria Math" w:hAnsi="Cambria Math"/>
            </w:rPr>
            <m:t>-</m:t>
          </m:r>
          <m:r>
            <w:rPr>
              <w:rFonts w:ascii="Cambria Math" w:hAnsi="Cambria Math"/>
            </w:rPr>
            <m:t>Margin</m:t>
          </m:r>
          <m:r>
            <m:rPr>
              <m:sty m:val="p"/>
            </m:rPr>
            <w:rPr>
              <w:rFonts w:ascii="Cambria Math" w:hAnsi="Cambria Math"/>
            </w:rPr>
            <m:t>+</m:t>
          </m:r>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m:oMathPara>
    </w:p>
    <w:p w14:paraId="0FBB51C0" w14:textId="77777777" w:rsidR="002440D8" w:rsidRPr="004D6A11" w:rsidRDefault="00000000" w:rsidP="002440D8">
      <w:pPr>
        <w:pStyle w:val="Numberedparagraph"/>
        <w:ind w:left="567"/>
      </w:pPr>
      <m:oMath>
        <m:sSub>
          <m:sSubPr>
            <m:ctrlPr>
              <w:rPr>
                <w:rFonts w:ascii="Cambria Math" w:hAnsi="Cambria Math"/>
              </w:rPr>
            </m:ctrlPr>
          </m:sSubPr>
          <m:e>
            <m:r>
              <w:rPr>
                <w:rFonts w:ascii="Cambria Math" w:hAnsi="Cambria Math"/>
              </w:rPr>
              <m:t>G</m:t>
            </m:r>
          </m:e>
          <m:sub>
            <m:r>
              <w:rPr>
                <w:rFonts w:ascii="Cambria Math" w:hAnsi="Cambria Math"/>
              </w:rPr>
              <m:t>Rx</m:t>
            </m:r>
          </m:sub>
        </m:sSub>
      </m:oMath>
      <w:r w:rsidR="002440D8" w:rsidRPr="004D6A11">
        <w:t xml:space="preserve"> = 5 dBi, </w:t>
      </w:r>
      <m:oMath>
        <m:sSub>
          <m:sSubPr>
            <m:ctrlPr>
              <w:rPr>
                <w:rFonts w:ascii="Cambria Math" w:hAnsi="Cambria Math"/>
              </w:rPr>
            </m:ctrlPr>
          </m:sSubPr>
          <m:e>
            <m:r>
              <w:rPr>
                <w:rFonts w:ascii="Cambria Math" w:hAnsi="Cambria Math"/>
              </w:rPr>
              <m:t>ITM</m:t>
            </m:r>
          </m:e>
          <m:sub>
            <m:r>
              <w:rPr>
                <w:rFonts w:ascii="Cambria Math" w:hAnsi="Cambria Math"/>
              </w:rPr>
              <m:t>t</m:t>
            </m:r>
            <m:r>
              <w:rPr>
                <w:rFonts w:ascii="Cambria Math" w:hAnsi="Cambria Math"/>
              </w:rPr>
              <m:t>h</m:t>
            </m:r>
            <m:r>
              <w:rPr>
                <w:rFonts w:ascii="Cambria Math" w:hAnsi="Cambria Math"/>
              </w:rPr>
              <m:t>res</m:t>
            </m:r>
          </m:sub>
        </m:sSub>
      </m:oMath>
      <w:r w:rsidR="002440D8" w:rsidRPr="004D6A11">
        <w:t xml:space="preserve"> = -80 dBm/MHz</w:t>
      </w:r>
    </w:p>
    <w:p w14:paraId="203BFF1B" w14:textId="77777777" w:rsidR="002440D8" w:rsidRPr="004D6A11" w:rsidRDefault="00000000" w:rsidP="002440D8">
      <w:pPr>
        <w:pStyle w:val="Numberedparagraph"/>
      </w:pPr>
      <m:oMathPara>
        <m:oMath>
          <m:sSub>
            <m:sSubPr>
              <m:ctrlPr>
                <w:rPr>
                  <w:rFonts w:ascii="Cambria Math" w:hAnsi="Cambria Math"/>
                </w:rPr>
              </m:ctrlPr>
            </m:sSubPr>
            <m:e>
              <m:r>
                <w:rPr>
                  <w:rFonts w:ascii="Cambria Math" w:hAnsi="Cambria Math"/>
                </w:rPr>
                <m:t>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w:rPr>
              <w:rFonts w:ascii="Cambria Math" w:hAnsi="Cambria Math"/>
            </w:rPr>
            <m:t>= 32.4+20</m:t>
          </m:r>
          <m:func>
            <m:funcPr>
              <m:ctrlPr>
                <w:rPr>
                  <w:rFonts w:ascii="Cambria Math" w:hAnsi="Cambria Math"/>
                  <w:i/>
                </w:rPr>
              </m:ctrlPr>
            </m:funcPr>
            <m:fName>
              <m:r>
                <m:rPr>
                  <m:sty m:val="p"/>
                </m:rPr>
                <w:rPr>
                  <w:rFonts w:ascii="Cambria Math" w:hAnsi="Cambria Math"/>
                </w:rPr>
                <m:t>log</m:t>
              </m:r>
            </m:fName>
            <m:e>
              <m:r>
                <w:rPr>
                  <w:rFonts w:ascii="Cambria Math" w:hAnsi="Cambria Math"/>
                </w:rPr>
                <m:t>4200</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m:rPr>
              <m:sty m:val="p"/>
            </m:rPr>
            <w:rPr>
              <w:rFonts w:ascii="Cambria Math" w:hAnsi="Cambria Math"/>
            </w:rPr>
            <m:t>-5-80</m:t>
          </m:r>
        </m:oMath>
      </m:oMathPara>
    </w:p>
    <w:p w14:paraId="38B665CF" w14:textId="77777777" w:rsidR="002440D8" w:rsidRPr="004D6A11" w:rsidRDefault="002440D8" w:rsidP="002440D8">
      <w:r w:rsidRPr="004D6A11">
        <w:t xml:space="preserve">Distance </w:t>
      </w:r>
      <w:r w:rsidRPr="004D6A11">
        <w:rPr>
          <w:i/>
          <w:iCs/>
        </w:rPr>
        <w:t>d</w:t>
      </w:r>
      <w:r w:rsidRPr="004D6A11">
        <w:t xml:space="preserve"> defined in km units to convert to m units subtract 60 dB:</w:t>
      </w:r>
    </w:p>
    <w:p w14:paraId="486C761D" w14:textId="77777777" w:rsidR="002440D8" w:rsidRPr="004D6A11" w:rsidRDefault="00000000" w:rsidP="002440D8">
      <w:pPr>
        <w:pStyle w:val="Numberedparagraph"/>
      </w:pPr>
      <m:oMathPara>
        <m:oMath>
          <m:sSub>
            <m:sSubPr>
              <m:ctrlPr>
                <w:rPr>
                  <w:rFonts w:ascii="Cambria Math" w:hAnsi="Cambria Math"/>
                </w:rPr>
              </m:ctrlPr>
            </m:sSubPr>
            <m:e>
              <m:r>
                <w:rPr>
                  <w:rFonts w:ascii="Cambria Math" w:hAnsi="Cambria Math"/>
                </w:rPr>
                <m:t>P</m:t>
              </m:r>
            </m:e>
            <m:sub>
              <m:r>
                <w:rPr>
                  <w:rFonts w:ascii="Cambria Math" w:hAnsi="Cambria Math"/>
                </w:rPr>
                <m:t>Tx</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Tx</m:t>
              </m:r>
            </m:sub>
          </m:sSub>
          <m:r>
            <w:rPr>
              <w:rFonts w:ascii="Cambria Math" w:hAnsi="Cambria Math"/>
            </w:rPr>
            <m:t>= 32.4+20</m:t>
          </m:r>
          <m:func>
            <m:funcPr>
              <m:ctrlPr>
                <w:rPr>
                  <w:rFonts w:ascii="Cambria Math" w:hAnsi="Cambria Math"/>
                  <w:i/>
                </w:rPr>
              </m:ctrlPr>
            </m:funcPr>
            <m:fName>
              <m:r>
                <m:rPr>
                  <m:sty m:val="p"/>
                </m:rPr>
                <w:rPr>
                  <w:rFonts w:ascii="Cambria Math" w:hAnsi="Cambria Math"/>
                </w:rPr>
                <m:t>log</m:t>
              </m:r>
            </m:fName>
            <m:e>
              <m:r>
                <w:rPr>
                  <w:rFonts w:ascii="Cambria Math" w:hAnsi="Cambria Math"/>
                </w:rPr>
                <m:t>4200</m:t>
              </m:r>
            </m:e>
          </m:func>
          <m:r>
            <w:rPr>
              <w:rFonts w:ascii="Cambria Math" w:hAnsi="Cambria Math"/>
            </w:rPr>
            <m:t>+20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m:rPr>
              <m:sty m:val="p"/>
            </m:rPr>
            <w:rPr>
              <w:rFonts w:ascii="Cambria Math" w:hAnsi="Cambria Math"/>
            </w:rPr>
            <m:t>-5-80</m:t>
          </m:r>
          <m:r>
            <w:rPr>
              <w:rFonts w:ascii="Cambria Math" w:hAnsi="Cambria Math"/>
            </w:rPr>
            <m:t>-60</m:t>
          </m:r>
        </m:oMath>
      </m:oMathPara>
    </w:p>
    <w:p w14:paraId="7FB7AB69" w14:textId="72B4CF84" w:rsidR="004D34D3" w:rsidRPr="004D6A11" w:rsidRDefault="00000000" w:rsidP="00885AAE">
      <w:pPr>
        <w:pStyle w:val="Numberedparagraph"/>
      </w:pPr>
      <m:oMathPara>
        <m:oMath>
          <m:sSub>
            <m:sSubPr>
              <m:ctrlPr>
                <w:rPr>
                  <w:rFonts w:ascii="Cambria Math" w:hAnsi="Cambria Math"/>
                  <w:i/>
                </w:rPr>
              </m:ctrlPr>
            </m:sSubPr>
            <m:e>
              <m:r>
                <w:rPr>
                  <w:rFonts w:ascii="Cambria Math" w:hAnsi="Cambria Math"/>
                </w:rPr>
                <m:t>EIRP</m:t>
              </m:r>
            </m:e>
            <m:sub>
              <m:r>
                <w:rPr>
                  <w:rFonts w:ascii="Cambria Math" w:hAnsi="Cambria Math"/>
                </w:rPr>
                <m:t>limit</m:t>
              </m:r>
            </m:sub>
          </m:sSub>
          <m:r>
            <w:rPr>
              <w:rFonts w:ascii="Cambria Math" w:hAnsi="Cambria Math"/>
            </w:rPr>
            <m:t>= 20</m:t>
          </m:r>
          <m:func>
            <m:funcPr>
              <m:ctrlPr>
                <w:rPr>
                  <w:rFonts w:ascii="Cambria Math" w:hAnsi="Cambria Math"/>
                  <w:i/>
                </w:rPr>
              </m:ctrlPr>
            </m:funcPr>
            <m:fName>
              <m:r>
                <m:rPr>
                  <m:sty m:val="p"/>
                </m:rPr>
                <w:rPr>
                  <w:rFonts w:ascii="Cambria Math" w:hAnsi="Cambria Math"/>
                </w:rPr>
                <m:t>log</m:t>
              </m:r>
            </m:fName>
            <m:e>
              <m:r>
                <w:rPr>
                  <w:rFonts w:ascii="Cambria Math" w:hAnsi="Cambria Math"/>
                </w:rPr>
                <m:t>d</m:t>
              </m:r>
            </m:e>
          </m:func>
          <m:r>
            <m:rPr>
              <m:sty m:val="p"/>
            </m:rPr>
            <w:rPr>
              <w:rFonts w:ascii="Cambria Math" w:hAnsi="Cambria Math"/>
            </w:rPr>
            <m:t>-40.135</m:t>
          </m:r>
        </m:oMath>
      </m:oMathPara>
    </w:p>
    <w:sectPr w:rsidR="004D34D3" w:rsidRPr="004D6A11" w:rsidSect="004D34D3">
      <w:headerReference w:type="even" r:id="rId52"/>
      <w:headerReference w:type="default" r:id="rId53"/>
      <w:footerReference w:type="even" r:id="rId54"/>
      <w:footerReference w:type="default" r:id="rId55"/>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8A33D" w14:textId="77777777" w:rsidR="0036224D" w:rsidRDefault="0036224D">
      <w:r>
        <w:separator/>
      </w:r>
    </w:p>
  </w:endnote>
  <w:endnote w:type="continuationSeparator" w:id="0">
    <w:p w14:paraId="3FD79966" w14:textId="77777777" w:rsidR="0036224D" w:rsidRDefault="0036224D">
      <w:r>
        <w:continuationSeparator/>
      </w:r>
    </w:p>
  </w:endnote>
  <w:endnote w:type="continuationNotice" w:id="1">
    <w:p w14:paraId="1242B9CD" w14:textId="77777777" w:rsidR="0036224D" w:rsidRDefault="003622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HelveticaNeueLT Std">
    <w:altName w:val="Arial"/>
    <w:panose1 w:val="00000000000000000000"/>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356FB" w14:textId="77777777" w:rsidR="005E250B" w:rsidRDefault="005E250B" w:rsidP="005E250B">
    <w:pPr>
      <w:pStyle w:val="Footer"/>
      <w:jc w:val="right"/>
    </w:pPr>
    <w:r w:rsidRPr="005E250B">
      <w:rPr>
        <w:noProof/>
        <w:vertAlign w:val="subscript"/>
      </w:rPr>
      <w:drawing>
        <wp:inline distT="0" distB="0" distL="0" distR="0" wp14:anchorId="3C535851" wp14:editId="646FE9E0">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185787" w14:textId="77777777" w:rsidR="00C053A1" w:rsidRDefault="00C053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7CD2"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8B4AB"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70C7C2FC" w14:textId="77777777" w:rsidR="00C053A1" w:rsidRPr="00A5474E" w:rsidRDefault="00C053A1"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58889"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05F3B827"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3A3D6"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64910C67"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34B14"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40E40D64"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742B6"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1816FF22"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EAF5E2" w14:textId="77777777" w:rsidR="0036224D" w:rsidRDefault="0036224D" w:rsidP="00DB3A64">
      <w:pPr>
        <w:spacing w:after="0"/>
      </w:pPr>
      <w:r>
        <w:separator/>
      </w:r>
    </w:p>
  </w:footnote>
  <w:footnote w:type="continuationSeparator" w:id="0">
    <w:p w14:paraId="13B53502" w14:textId="77777777" w:rsidR="0036224D" w:rsidRDefault="0036224D">
      <w:r>
        <w:continuationSeparator/>
      </w:r>
    </w:p>
  </w:footnote>
  <w:footnote w:type="continuationNotice" w:id="1">
    <w:p w14:paraId="294C3888" w14:textId="77777777" w:rsidR="0036224D" w:rsidRDefault="0036224D">
      <w:pPr>
        <w:spacing w:after="0" w:line="240" w:lineRule="auto"/>
      </w:pPr>
    </w:p>
  </w:footnote>
  <w:footnote w:id="2">
    <w:p w14:paraId="03779E90" w14:textId="77777777" w:rsidR="00176ADB" w:rsidRDefault="00176ADB" w:rsidP="00176ADB">
      <w:pPr>
        <w:pStyle w:val="FootnoteText"/>
      </w:pPr>
      <w:r>
        <w:rPr>
          <w:rStyle w:val="FootnoteReference"/>
        </w:rPr>
        <w:footnoteRef/>
      </w:r>
      <w:r>
        <w:t xml:space="preserve"> Refer to C</w:t>
      </w:r>
      <w:r w:rsidRPr="004D6A11">
        <w:t xml:space="preserve">hapter 7 of </w:t>
      </w:r>
      <w:hyperlink r:id="rId1" w:history="1">
        <w:r w:rsidRPr="004D6A11">
          <w:rPr>
            <w:rStyle w:val="Hyperlink"/>
          </w:rPr>
          <w:t>Part 139 (Aerodromes) Manual of Standards 2019</w:t>
        </w:r>
      </w:hyperlink>
    </w:p>
  </w:footnote>
  <w:footnote w:id="3">
    <w:p w14:paraId="472873FD" w14:textId="0232E33B" w:rsidR="00D53971" w:rsidRDefault="00D53971">
      <w:pPr>
        <w:pStyle w:val="FootnoteText"/>
      </w:pPr>
      <w:r>
        <w:rPr>
          <w:rStyle w:val="FootnoteReference"/>
        </w:rPr>
        <w:footnoteRef/>
      </w:r>
      <w:r>
        <w:t xml:space="preserve"> The list of airports </w:t>
      </w:r>
      <w:r w:rsidR="0075322D">
        <w:t>to which</w:t>
      </w:r>
      <w:r>
        <w:t xml:space="preserve"> the restricted zone applies is intended to be the same as those defined for 3.4 GHz spectrum licences and area-wide licences.</w:t>
      </w:r>
    </w:p>
  </w:footnote>
  <w:footnote w:id="4">
    <w:p w14:paraId="488E6931" w14:textId="77777777" w:rsidR="00BD657D" w:rsidRDefault="00BD657D" w:rsidP="00BD657D">
      <w:pPr>
        <w:pStyle w:val="FootnoteText"/>
      </w:pPr>
      <w:r>
        <w:rPr>
          <w:rStyle w:val="FootnoteReference"/>
        </w:rPr>
        <w:footnoteRef/>
      </w:r>
      <w:r>
        <w:t xml:space="preserve"> </w:t>
      </w:r>
      <w:hyperlink r:id="rId2" w:history="1">
        <w:r>
          <w:rPr>
            <w:rStyle w:val="Hyperlink"/>
          </w:rPr>
          <w:t>Federal Register of Legislation - Part 139 (Aerodromes) Manual of Standards 2019</w:t>
        </w:r>
      </w:hyperlink>
    </w:p>
  </w:footnote>
  <w:footnote w:id="5">
    <w:p w14:paraId="3796D06A" w14:textId="7E059D69" w:rsidR="00EA36ED" w:rsidRDefault="00EA36ED">
      <w:pPr>
        <w:pStyle w:val="FootnoteText"/>
      </w:pPr>
      <w:r>
        <w:rPr>
          <w:rStyle w:val="FootnoteReference"/>
        </w:rPr>
        <w:footnoteRef/>
      </w:r>
      <w:r>
        <w:t xml:space="preserve"> A receiver front end is a generic term for the circuitry between a receiver’s antenna input up to and including the mixer stage.</w:t>
      </w:r>
      <w:r w:rsidR="008A1F21">
        <w:t xml:space="preserve"> Band pass filters (if any),</w:t>
      </w:r>
      <w:r>
        <w:t xml:space="preserve"> low noise amplifier</w:t>
      </w:r>
      <w:r w:rsidR="008A1F21">
        <w:t>s</w:t>
      </w:r>
      <w:r>
        <w:t xml:space="preserve"> </w:t>
      </w:r>
      <w:r w:rsidR="008A1F21">
        <w:t xml:space="preserve">and local oscillators also </w:t>
      </w:r>
      <w:r>
        <w:t xml:space="preserve">form part of the front end. </w:t>
      </w:r>
      <w:r w:rsidR="008A1F21">
        <w:t xml:space="preserve">The receiver front end processes a signal from an antenna into an intermediate frequency that is more easily handled by the rest of the receiver.  </w:t>
      </w:r>
    </w:p>
  </w:footnote>
  <w:footnote w:id="6">
    <w:p w14:paraId="102E7EA6" w14:textId="77777777" w:rsidR="00B96FB5" w:rsidRDefault="00B96FB5" w:rsidP="00B96FB5">
      <w:pPr>
        <w:pStyle w:val="FootnoteText"/>
      </w:pPr>
      <w:r>
        <w:rPr>
          <w:rStyle w:val="FootnoteReference"/>
        </w:rPr>
        <w:footnoteRef/>
      </w:r>
      <w:r>
        <w:t xml:space="preserve"> A performance mask derived by the Aerospace Vehicle Systems Institute (AVSI) taking the worst-case interference tolerance threshold measured across several altimeter models.</w:t>
      </w:r>
    </w:p>
  </w:footnote>
  <w:footnote w:id="7">
    <w:p w14:paraId="31A61647" w14:textId="77777777" w:rsidR="00AB0C3E" w:rsidRDefault="00AB0C3E" w:rsidP="00AB0C3E">
      <w:pPr>
        <w:pStyle w:val="FootnoteText"/>
      </w:pPr>
      <w:r>
        <w:rPr>
          <w:rStyle w:val="FootnoteReference"/>
        </w:rPr>
        <w:footnoteRef/>
      </w:r>
      <w:r>
        <w:t xml:space="preserve"> </w:t>
      </w:r>
      <w:hyperlink r:id="rId3" w:history="1">
        <w:r w:rsidRPr="0006142E">
          <w:rPr>
            <w:rStyle w:val="Hyperlink"/>
          </w:rPr>
          <w:t>Actions taken in France to mitigate interference into the radio altimeters systems from 5G/MFCN in the band 3.4-3.8 GHz</w:t>
        </w:r>
      </w:hyperlink>
      <w:r>
        <w:t>, FSMP-WG11-IP03</w:t>
      </w:r>
    </w:p>
  </w:footnote>
  <w:footnote w:id="8">
    <w:p w14:paraId="4BB15F3C" w14:textId="77777777" w:rsidR="00AB0C3E" w:rsidRDefault="00AB0C3E" w:rsidP="00AB0C3E">
      <w:pPr>
        <w:pStyle w:val="FootnoteText"/>
      </w:pPr>
      <w:r>
        <w:rPr>
          <w:rStyle w:val="FootnoteReference"/>
        </w:rPr>
        <w:footnoteRef/>
      </w:r>
      <w:r>
        <w:t xml:space="preserve"> </w:t>
      </w:r>
      <w:hyperlink r:id="rId4" w:history="1">
        <w:r w:rsidRPr="00D7179B">
          <w:rPr>
            <w:rStyle w:val="Hyperlink"/>
          </w:rPr>
          <w:t>Assessment of C-Band Mobile Telecommunications Interference Impact on Low Range Radar Altimeter Operations</w:t>
        </w:r>
      </w:hyperlink>
      <w:r>
        <w:t>, No. 274-20/PMC-2073</w:t>
      </w:r>
    </w:p>
  </w:footnote>
  <w:footnote w:id="9">
    <w:p w14:paraId="110C141E" w14:textId="77777777" w:rsidR="00BD1872" w:rsidRDefault="00BD1872" w:rsidP="00BD1872">
      <w:pPr>
        <w:pStyle w:val="FootnoteText"/>
      </w:pPr>
      <w:r>
        <w:rPr>
          <w:rStyle w:val="FootnoteReference"/>
        </w:rPr>
        <w:footnoteRef/>
      </w:r>
      <w:r>
        <w:t xml:space="preserve"> Note that, as per the text, initial slope is dependent on ILS class</w:t>
      </w:r>
    </w:p>
  </w:footnote>
  <w:footnote w:id="10">
    <w:p w14:paraId="73FF55AE" w14:textId="10CFD467" w:rsidR="009D718B" w:rsidRDefault="009D718B">
      <w:pPr>
        <w:pStyle w:val="FootnoteText"/>
      </w:pPr>
      <w:r>
        <w:rPr>
          <w:rStyle w:val="FootnoteReference"/>
        </w:rPr>
        <w:footnoteRef/>
      </w:r>
      <w:r w:rsidR="00C82C30">
        <w:t xml:space="preserve"> </w:t>
      </w:r>
      <w:r w:rsidR="00841DF3">
        <w:t xml:space="preserve">From </w:t>
      </w:r>
      <w:r w:rsidR="002F06C7">
        <w:t xml:space="preserve">the </w:t>
      </w:r>
      <w:r w:rsidR="00841DF3">
        <w:t>ANFR study</w:t>
      </w:r>
      <w:r w:rsidR="0088743C">
        <w:t>,</w:t>
      </w:r>
      <w:r w:rsidR="00841DF3">
        <w:t xml:space="preserve"> an a</w:t>
      </w:r>
      <w:r>
        <w:t>ircraft approach angle of 3 degrees with 0.375 degrees margin resulting in 2.625 degrees as the worst case, including a touchdown distance of 200 metres from the runway threshold.</w:t>
      </w:r>
    </w:p>
  </w:footnote>
  <w:footnote w:id="11">
    <w:p w14:paraId="34F5476F" w14:textId="6954B512" w:rsidR="006B2FD9" w:rsidRDefault="006B2FD9">
      <w:pPr>
        <w:pStyle w:val="FootnoteText"/>
      </w:pPr>
      <w:r>
        <w:rPr>
          <w:rStyle w:val="FootnoteReference"/>
        </w:rPr>
        <w:footnoteRef/>
      </w:r>
      <w:r>
        <w:t xml:space="preserve"> This is the point the Aircraft landing slope crosses the OLS + </w:t>
      </w:r>
      <w:r w:rsidR="00046CC8">
        <w:t>separation</w:t>
      </w:r>
      <w:r>
        <w:t xml:space="preserve"> distance slope. </w:t>
      </w:r>
    </w:p>
  </w:footnote>
  <w:footnote w:id="12">
    <w:p w14:paraId="090FB6FA" w14:textId="77777777" w:rsidR="00552E3E" w:rsidRDefault="00552E3E" w:rsidP="00552E3E">
      <w:pPr>
        <w:pStyle w:val="FootnoteText"/>
      </w:pPr>
      <w:r>
        <w:rPr>
          <w:rStyle w:val="FootnoteReference"/>
        </w:rPr>
        <w:footnoteRef/>
      </w:r>
      <w:r>
        <w:t xml:space="preserve"> </w:t>
      </w:r>
      <w:r w:rsidRPr="00BB5CB5">
        <w:t>Table 6.6.4.2.4-1</w:t>
      </w:r>
      <w:r>
        <w:t>, 3GPP Specification: 38.104</w:t>
      </w:r>
    </w:p>
  </w:footnote>
  <w:footnote w:id="13">
    <w:p w14:paraId="3AEB4FCA" w14:textId="77777777" w:rsidR="00552E3E" w:rsidRDefault="00552E3E" w:rsidP="00552E3E">
      <w:pPr>
        <w:pStyle w:val="FootnoteText"/>
      </w:pPr>
      <w:r>
        <w:rPr>
          <w:rStyle w:val="FootnoteReference"/>
        </w:rPr>
        <w:footnoteRef/>
      </w:r>
      <w:r>
        <w:t xml:space="preserve"> </w:t>
      </w:r>
      <w:r w:rsidRPr="00997450">
        <w:t>Table 6.6.4.2.3-2</w:t>
      </w:r>
      <w:r>
        <w:t>, 3GPP Specification: 38.104</w:t>
      </w:r>
    </w:p>
  </w:footnote>
  <w:footnote w:id="14">
    <w:p w14:paraId="2E6B8467" w14:textId="0264909C" w:rsidR="00856772" w:rsidRDefault="00856772" w:rsidP="00856772">
      <w:pPr>
        <w:pStyle w:val="FootnoteText"/>
      </w:pPr>
      <w:r>
        <w:rPr>
          <w:rStyle w:val="FootnoteReference"/>
        </w:rPr>
        <w:footnoteRef/>
      </w:r>
      <w:r>
        <w:t xml:space="preserve"> Conducted power per antenna port for BS and total power for UEs</w:t>
      </w:r>
    </w:p>
  </w:footnote>
  <w:footnote w:id="15">
    <w:p w14:paraId="134DBFCB" w14:textId="77777777" w:rsidR="00856772" w:rsidRDefault="00856772" w:rsidP="00B53DC2">
      <w:pPr>
        <w:pStyle w:val="FootnoteText"/>
      </w:pPr>
      <w:r>
        <w:rPr>
          <w:rStyle w:val="FootnoteReference"/>
        </w:rPr>
        <w:footnoteRef/>
      </w:r>
      <w:r>
        <w:t xml:space="preserve"> </w:t>
      </w:r>
      <w:r w:rsidRPr="00997450">
        <w:t>Table 6.6.4.2.3-2</w:t>
      </w:r>
      <w:r>
        <w:t>, 3GPP Specification: 38.104</w:t>
      </w:r>
    </w:p>
  </w:footnote>
  <w:footnote w:id="16">
    <w:p w14:paraId="28C38A17" w14:textId="77777777" w:rsidR="00856772" w:rsidRDefault="00856772" w:rsidP="00B53DC2">
      <w:pPr>
        <w:pStyle w:val="FootnoteText"/>
      </w:pPr>
      <w:r>
        <w:rPr>
          <w:rStyle w:val="FootnoteReference"/>
        </w:rPr>
        <w:footnoteRef/>
      </w:r>
      <w:r>
        <w:t xml:space="preserve"> </w:t>
      </w:r>
      <w:r w:rsidRPr="00BB5CB5">
        <w:t>Table 6.6.4.2.4-1</w:t>
      </w:r>
      <w:r>
        <w:t>, 3GPP Specification: 38.104</w:t>
      </w:r>
    </w:p>
  </w:footnote>
  <w:footnote w:id="17">
    <w:p w14:paraId="035F4CD3" w14:textId="1E74C585" w:rsidR="00856772" w:rsidRDefault="00856772" w:rsidP="006E7F09">
      <w:pPr>
        <w:pStyle w:val="FootnoteText"/>
      </w:pPr>
      <w:r>
        <w:rPr>
          <w:rStyle w:val="FootnoteReference"/>
        </w:rPr>
        <w:footnoteRef/>
      </w:r>
      <w:r>
        <w:t xml:space="preserve"> </w:t>
      </w:r>
      <w:r w:rsidRPr="00BB5CB5">
        <w:t>Table 6.6.</w:t>
      </w:r>
      <w:r>
        <w:t>5.2.1-2, 3GPP Specification: 38.104</w:t>
      </w:r>
    </w:p>
  </w:footnote>
  <w:footnote w:id="18">
    <w:p w14:paraId="34B6E141" w14:textId="048D9986" w:rsidR="00856772" w:rsidRDefault="00856772" w:rsidP="00EC791D">
      <w:pPr>
        <w:pStyle w:val="FootnoteText"/>
      </w:pPr>
      <w:r>
        <w:rPr>
          <w:rStyle w:val="FootnoteReference"/>
        </w:rPr>
        <w:footnoteRef/>
      </w:r>
      <w:r>
        <w:t xml:space="preserve"> </w:t>
      </w:r>
      <w:r w:rsidRPr="00BB5CB5">
        <w:t>Table 6.</w:t>
      </w:r>
      <w:r>
        <w:t>5.3.1-2, 3GPP Specification: 38.101-1</w:t>
      </w:r>
    </w:p>
  </w:footnote>
  <w:footnote w:id="19">
    <w:p w14:paraId="386F8660" w14:textId="77777777" w:rsidR="00A20FE3" w:rsidRDefault="00A20FE3" w:rsidP="00A20FE3">
      <w:pPr>
        <w:pStyle w:val="FootnoteText"/>
      </w:pPr>
      <w:r>
        <w:rPr>
          <w:rStyle w:val="FootnoteReference"/>
        </w:rPr>
        <w:footnoteRef/>
      </w:r>
      <w:r>
        <w:t xml:space="preserve"> </w:t>
      </w:r>
      <w:r w:rsidRPr="0041005C">
        <w:t>RTCA Paper No. 274-20/PMC-2073)</w:t>
      </w:r>
    </w:p>
  </w:footnote>
  <w:footnote w:id="20">
    <w:p w14:paraId="4B4DE0FD" w14:textId="77777777" w:rsidR="00610EA3" w:rsidRDefault="00610EA3" w:rsidP="00610EA3">
      <w:pPr>
        <w:pStyle w:val="FootnoteText"/>
      </w:pPr>
      <w:r>
        <w:rPr>
          <w:rStyle w:val="FootnoteReference"/>
        </w:rPr>
        <w:footnoteRef/>
      </w:r>
      <w:r>
        <w:t xml:space="preserve"> The HL WBB TLG proposes limiting HL WBB stations to an in-band power spectral density of 17 dBm/MHz EIRP.</w:t>
      </w:r>
    </w:p>
  </w:footnote>
  <w:footnote w:id="21">
    <w:p w14:paraId="55A25C98" w14:textId="77777777" w:rsidR="004D34D3" w:rsidRDefault="004D34D3" w:rsidP="004D34D3">
      <w:pPr>
        <w:pStyle w:val="FootnoteText"/>
      </w:pPr>
      <w:r>
        <w:rPr>
          <w:rStyle w:val="FootnoteReference"/>
        </w:rPr>
        <w:footnoteRef/>
      </w:r>
      <w:r>
        <w:t xml:space="preserve"> In this case the frequency dependant rejection is the assumed change in antenna gain of the base station from 3.9 GHz (in-band operation) to 4.2-4.4 GHz (out-of-band operation). It is noted that the antenna frequency dependent rejection may not apply to the AAS case.</w:t>
      </w:r>
    </w:p>
  </w:footnote>
  <w:footnote w:id="22">
    <w:p w14:paraId="50C726D5" w14:textId="77777777" w:rsidR="004D34D3" w:rsidRDefault="004D34D3" w:rsidP="004D34D3">
      <w:pPr>
        <w:pStyle w:val="FootnoteText"/>
      </w:pPr>
      <w:r>
        <w:rPr>
          <w:rStyle w:val="FootnoteReference"/>
        </w:rPr>
        <w:footnoteRef/>
      </w:r>
      <w:r>
        <w:t xml:space="preserve"> The general EIRP restriction and resulting low maximum allowable antenna gain may make AAS operation impractical for both Medium Range and Local Area cases</w:t>
      </w:r>
    </w:p>
  </w:footnote>
  <w:footnote w:id="23">
    <w:p w14:paraId="4749EE1D" w14:textId="09A9F891" w:rsidR="00B014DC" w:rsidRDefault="00B014DC">
      <w:pPr>
        <w:pStyle w:val="FootnoteText"/>
      </w:pPr>
      <w:r>
        <w:rPr>
          <w:rStyle w:val="FootnoteReference"/>
        </w:rPr>
        <w:footnoteRef/>
      </w:r>
      <w:r>
        <w:t xml:space="preserve"> International Telecommunications Union – Radiocommunications Sector</w:t>
      </w:r>
    </w:p>
  </w:footnote>
  <w:footnote w:id="24">
    <w:p w14:paraId="203CA1D2" w14:textId="77777777" w:rsidR="00645185" w:rsidRDefault="00645185" w:rsidP="00645185">
      <w:pPr>
        <w:pStyle w:val="FootnoteText"/>
      </w:pPr>
      <w:r>
        <w:rPr>
          <w:rStyle w:val="FootnoteReference"/>
        </w:rPr>
        <w:footnoteRef/>
      </w:r>
      <w:r>
        <w:t xml:space="preserve"> The list of airports that the restricted zone applies is intended to be the same as those defined for 3.4 GHz spectrum licences and area-wide licences.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4379D" w14:textId="77777777" w:rsidR="00C053A1" w:rsidRPr="00A5474E" w:rsidRDefault="00C053A1" w:rsidP="00A5474E">
    <w:pPr>
      <w:pStyle w:val="Header"/>
    </w:pPr>
    <w:r>
      <w:rPr>
        <w:noProof/>
      </w:rPr>
      <w:drawing>
        <wp:inline distT="0" distB="0" distL="0" distR="0" wp14:anchorId="1F1EFCCC" wp14:editId="02D4E49F">
          <wp:extent cx="6283434" cy="578076"/>
          <wp:effectExtent l="0" t="0" r="3175"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83434" cy="57807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10AE7" w14:textId="77777777" w:rsidR="00C053A1" w:rsidRPr="00A5474E" w:rsidRDefault="00C053A1"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363F" w14:textId="77777777" w:rsidR="00C053A1" w:rsidRDefault="00C053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CCEC5" w14:textId="77777777"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2353670D" w14:textId="77777777" w:rsidTr="003B0421">
      <w:trPr>
        <w:trHeight w:hRule="exact" w:val="988"/>
      </w:trPr>
      <w:tc>
        <w:tcPr>
          <w:tcW w:w="7678" w:type="dxa"/>
          <w:shd w:val="clear" w:color="auto" w:fill="auto"/>
        </w:tcPr>
        <w:p w14:paraId="0DFFA46B" w14:textId="77777777" w:rsidR="00971914" w:rsidRDefault="00971914" w:rsidP="00971914">
          <w:pPr>
            <w:pStyle w:val="Header"/>
          </w:pPr>
        </w:p>
      </w:tc>
    </w:tr>
    <w:tr w:rsidR="00971914" w14:paraId="494EACA0" w14:textId="77777777" w:rsidTr="003B0421">
      <w:tc>
        <w:tcPr>
          <w:tcW w:w="7678" w:type="dxa"/>
          <w:shd w:val="clear" w:color="auto" w:fill="auto"/>
        </w:tcPr>
        <w:p w14:paraId="51A530D1" w14:textId="77777777" w:rsidR="00971914" w:rsidRDefault="00971914" w:rsidP="00971914">
          <w:pPr>
            <w:pStyle w:val="GridTable31"/>
          </w:pPr>
          <w:r>
            <w:t xml:space="preserve">Contents </w:t>
          </w:r>
          <w:r w:rsidRPr="00915B1C">
            <w:rPr>
              <w:b w:val="0"/>
              <w:spacing w:val="0"/>
              <w:sz w:val="28"/>
              <w:szCs w:val="28"/>
            </w:rPr>
            <w:t>(Continued)</w:t>
          </w:r>
        </w:p>
      </w:tc>
    </w:tr>
    <w:tr w:rsidR="00971914" w14:paraId="64AB9F29" w14:textId="77777777" w:rsidTr="003B0421">
      <w:trPr>
        <w:trHeight w:val="1220"/>
      </w:trPr>
      <w:tc>
        <w:tcPr>
          <w:tcW w:w="7678" w:type="dxa"/>
          <w:shd w:val="clear" w:color="auto" w:fill="auto"/>
        </w:tcPr>
        <w:p w14:paraId="6A4142C6" w14:textId="77777777" w:rsidR="00971914" w:rsidRDefault="00971914" w:rsidP="00971914"/>
      </w:tc>
    </w:tr>
  </w:tbl>
  <w:p w14:paraId="2705E40D" w14:textId="77777777" w:rsidR="00971914" w:rsidRDefault="00971914"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7D206123" w14:textId="77777777" w:rsidTr="003B0421">
      <w:trPr>
        <w:trHeight w:hRule="exact" w:val="988"/>
      </w:trPr>
      <w:tc>
        <w:tcPr>
          <w:tcW w:w="7678" w:type="dxa"/>
          <w:shd w:val="clear" w:color="auto" w:fill="auto"/>
        </w:tcPr>
        <w:p w14:paraId="3A9EE768" w14:textId="77777777" w:rsidR="00971914" w:rsidRDefault="00971914" w:rsidP="00971914">
          <w:pPr>
            <w:pStyle w:val="Header"/>
          </w:pPr>
        </w:p>
      </w:tc>
    </w:tr>
    <w:tr w:rsidR="00971914" w14:paraId="28B21347" w14:textId="77777777" w:rsidTr="003B0421">
      <w:tc>
        <w:tcPr>
          <w:tcW w:w="7678" w:type="dxa"/>
          <w:shd w:val="clear" w:color="auto" w:fill="auto"/>
        </w:tcPr>
        <w:p w14:paraId="5E3B6C2E" w14:textId="77777777" w:rsidR="00971914" w:rsidRDefault="00971914" w:rsidP="00971914">
          <w:pPr>
            <w:pStyle w:val="GridTable31"/>
          </w:pPr>
          <w:r>
            <w:t xml:space="preserve">Contents </w:t>
          </w:r>
          <w:r w:rsidRPr="00915B1C">
            <w:rPr>
              <w:b w:val="0"/>
              <w:spacing w:val="0"/>
              <w:sz w:val="28"/>
              <w:szCs w:val="28"/>
            </w:rPr>
            <w:t>(Continued)</w:t>
          </w:r>
        </w:p>
      </w:tc>
    </w:tr>
    <w:tr w:rsidR="00971914" w14:paraId="0683DE81" w14:textId="77777777" w:rsidTr="003B0421">
      <w:trPr>
        <w:trHeight w:val="1220"/>
      </w:trPr>
      <w:tc>
        <w:tcPr>
          <w:tcW w:w="7678" w:type="dxa"/>
          <w:shd w:val="clear" w:color="auto" w:fill="auto"/>
        </w:tcPr>
        <w:p w14:paraId="529A5A37" w14:textId="77777777" w:rsidR="00971914" w:rsidRDefault="00971914" w:rsidP="00971914"/>
      </w:tc>
    </w:tr>
  </w:tbl>
  <w:p w14:paraId="0BFBAB45" w14:textId="77777777" w:rsidR="00C053A1" w:rsidRPr="00A5474E" w:rsidRDefault="00C053A1"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1453A" w14:textId="77777777" w:rsidR="00C053A1" w:rsidRDefault="00C053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27820"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6EBA4AA8"/>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E552FEB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BF14E68"/>
    <w:multiLevelType w:val="hybridMultilevel"/>
    <w:tmpl w:val="419ED39C"/>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1628445B"/>
    <w:multiLevelType w:val="hybridMultilevel"/>
    <w:tmpl w:val="2BB413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7763802"/>
    <w:multiLevelType w:val="hybridMultilevel"/>
    <w:tmpl w:val="C61476C6"/>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187734ED"/>
    <w:multiLevelType w:val="hybridMultilevel"/>
    <w:tmpl w:val="61904B88"/>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0" w15:restartNumberingAfterBreak="0">
    <w:nsid w:val="4CC270E9"/>
    <w:multiLevelType w:val="hybridMultilevel"/>
    <w:tmpl w:val="1AC08B90"/>
    <w:lvl w:ilvl="0" w:tplc="1210446E">
      <w:start w:val="1"/>
      <w:numFmt w:val="bullet"/>
      <w:lvlText w:val=""/>
      <w:lvlJc w:val="left"/>
      <w:pPr>
        <w:ind w:left="720" w:hanging="360"/>
      </w:pPr>
      <w:rPr>
        <w:rFonts w:ascii="Symbol" w:hAnsi="Symbol" w:hint="default"/>
      </w:rPr>
    </w:lvl>
    <w:lvl w:ilvl="1" w:tplc="44EEC084">
      <w:start w:val="1"/>
      <w:numFmt w:val="bullet"/>
      <w:lvlText w:val="&gt;"/>
      <w:lvlJc w:val="left"/>
      <w:pPr>
        <w:ind w:left="720" w:hanging="360"/>
      </w:pPr>
      <w:rPr>
        <w:rFonts w:ascii="HelveticaNeueLT Std" w:hAnsi="HelveticaNeueLT Std"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9B30AB"/>
    <w:multiLevelType w:val="hybridMultilevel"/>
    <w:tmpl w:val="B5AAF004"/>
    <w:lvl w:ilvl="0" w:tplc="44EEC084">
      <w:start w:val="1"/>
      <w:numFmt w:val="bullet"/>
      <w:lvlText w:val="&gt;"/>
      <w:lvlJc w:val="left"/>
      <w:pPr>
        <w:ind w:left="780" w:hanging="360"/>
      </w:pPr>
      <w:rPr>
        <w:rFonts w:ascii="HelveticaNeueLT Std" w:hAnsi="HelveticaNeueLT Std"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3" w15:restartNumberingAfterBreak="0">
    <w:nsid w:val="616F1AD3"/>
    <w:multiLevelType w:val="multilevel"/>
    <w:tmpl w:val="0DB677CA"/>
    <w:lvl w:ilvl="0">
      <w:start w:val="1"/>
      <w:numFmt w:val="decimal"/>
      <w:lvlText w:val="%1."/>
      <w:lvlJc w:val="left"/>
      <w:pPr>
        <w:ind w:left="0" w:hanging="567"/>
      </w:pPr>
      <w:rPr>
        <w:rFonts w:hint="default"/>
      </w:rPr>
    </w:lvl>
    <w:lvl w:ilvl="1">
      <w:start w:val="1"/>
      <w:numFmt w:val="decimal"/>
      <w:lvlText w:val="%1.%2"/>
      <w:lvlJc w:val="left"/>
      <w:pPr>
        <w:tabs>
          <w:tab w:val="num" w:pos="567"/>
        </w:tabs>
        <w:ind w:left="0" w:hanging="567"/>
      </w:pPr>
      <w:rPr>
        <w:rFonts w:hint="default"/>
        <w:b w:val="0"/>
        <w:bCs/>
        <w:i w:val="0"/>
        <w:iCs/>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C683163"/>
    <w:multiLevelType w:val="hybridMultilevel"/>
    <w:tmpl w:val="B7303434"/>
    <w:lvl w:ilvl="0" w:tplc="121044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3B122E1"/>
    <w:multiLevelType w:val="hybridMultilevel"/>
    <w:tmpl w:val="7ED88F44"/>
    <w:lvl w:ilvl="0" w:tplc="44EEC084">
      <w:start w:val="1"/>
      <w:numFmt w:val="bullet"/>
      <w:lvlText w:val="&gt;"/>
      <w:lvlJc w:val="left"/>
      <w:pPr>
        <w:ind w:left="360" w:hanging="360"/>
      </w:pPr>
      <w:rPr>
        <w:rFonts w:ascii="HelveticaNeueLT Std" w:hAnsi="HelveticaNeueLT Std"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7524485E"/>
    <w:multiLevelType w:val="hybridMultilevel"/>
    <w:tmpl w:val="E33C1744"/>
    <w:lvl w:ilvl="0" w:tplc="44EEC084">
      <w:start w:val="1"/>
      <w:numFmt w:val="bullet"/>
      <w:lvlText w:val="&gt;"/>
      <w:lvlJc w:val="left"/>
      <w:pPr>
        <w:ind w:left="360" w:hanging="360"/>
      </w:pPr>
      <w:rPr>
        <w:rFonts w:ascii="HelveticaNeueLT Std" w:hAnsi="HelveticaNeueLT Std"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16cid:durableId="1617521768">
    <w:abstractNumId w:val="3"/>
  </w:num>
  <w:num w:numId="2" w16cid:durableId="969045093">
    <w:abstractNumId w:val="1"/>
  </w:num>
  <w:num w:numId="3" w16cid:durableId="1714190328">
    <w:abstractNumId w:val="2"/>
  </w:num>
  <w:num w:numId="4" w16cid:durableId="1292904938">
    <w:abstractNumId w:val="0"/>
  </w:num>
  <w:num w:numId="5" w16cid:durableId="1192914688">
    <w:abstractNumId w:val="9"/>
  </w:num>
  <w:num w:numId="6" w16cid:durableId="818768531">
    <w:abstractNumId w:val="15"/>
  </w:num>
  <w:num w:numId="7" w16cid:durableId="636617026">
    <w:abstractNumId w:val="11"/>
  </w:num>
  <w:num w:numId="8" w16cid:durableId="227307242">
    <w:abstractNumId w:val="14"/>
  </w:num>
  <w:num w:numId="9" w16cid:durableId="1325478460">
    <w:abstractNumId w:val="17"/>
  </w:num>
  <w:num w:numId="10" w16cid:durableId="26877423">
    <w:abstractNumId w:val="4"/>
  </w:num>
  <w:num w:numId="11" w16cid:durableId="529613017">
    <w:abstractNumId w:val="2"/>
    <w:lvlOverride w:ilvl="0">
      <w:startOverride w:val="1"/>
    </w:lvlOverride>
  </w:num>
  <w:num w:numId="12" w16cid:durableId="506287035">
    <w:abstractNumId w:val="2"/>
    <w:lvlOverride w:ilvl="0">
      <w:startOverride w:val="1"/>
    </w:lvlOverride>
  </w:num>
  <w:num w:numId="13" w16cid:durableId="1158426796">
    <w:abstractNumId w:val="10"/>
  </w:num>
  <w:num w:numId="14" w16cid:durableId="1126192180">
    <w:abstractNumId w:val="8"/>
  </w:num>
  <w:num w:numId="15" w16cid:durableId="1128205004">
    <w:abstractNumId w:val="12"/>
  </w:num>
  <w:num w:numId="16" w16cid:durableId="1337221090">
    <w:abstractNumId w:val="13"/>
  </w:num>
  <w:num w:numId="17" w16cid:durableId="1392263984">
    <w:abstractNumId w:val="3"/>
  </w:num>
  <w:num w:numId="18" w16cid:durableId="213976094">
    <w:abstractNumId w:val="3"/>
  </w:num>
  <w:num w:numId="19" w16cid:durableId="2013726074">
    <w:abstractNumId w:val="3"/>
  </w:num>
  <w:num w:numId="20" w16cid:durableId="1679503361">
    <w:abstractNumId w:val="16"/>
  </w:num>
  <w:num w:numId="21" w16cid:durableId="877670198">
    <w:abstractNumId w:val="19"/>
  </w:num>
  <w:num w:numId="22" w16cid:durableId="1530143565">
    <w:abstractNumId w:val="5"/>
  </w:num>
  <w:num w:numId="23" w16cid:durableId="326056045">
    <w:abstractNumId w:val="6"/>
  </w:num>
  <w:num w:numId="24" w16cid:durableId="59866490">
    <w:abstractNumId w:val="18"/>
  </w:num>
  <w:num w:numId="25" w16cid:durableId="1000695631">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trackRevisions/>
  <w:defaultTabStop w:val="284"/>
  <w:evenAndOddHeaders/>
  <w:drawingGridHorizontalSpacing w:val="100"/>
  <w:displayHorizontalDrawingGridEvery w:val="2"/>
  <w:characterSpacingControl w:val="doNotCompress"/>
  <w:hdrShapeDefaults>
    <o:shapedefaults v:ext="edit" spidmax="2050">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31"/>
    <w:rsid w:val="00001C93"/>
    <w:rsid w:val="0000356B"/>
    <w:rsid w:val="00005063"/>
    <w:rsid w:val="00010667"/>
    <w:rsid w:val="00011517"/>
    <w:rsid w:val="00011740"/>
    <w:rsid w:val="000129D5"/>
    <w:rsid w:val="000131E3"/>
    <w:rsid w:val="00014F65"/>
    <w:rsid w:val="00015AE7"/>
    <w:rsid w:val="00016E21"/>
    <w:rsid w:val="0001719C"/>
    <w:rsid w:val="00017B9C"/>
    <w:rsid w:val="000218AB"/>
    <w:rsid w:val="0002224E"/>
    <w:rsid w:val="0002295B"/>
    <w:rsid w:val="00022E6C"/>
    <w:rsid w:val="000245E5"/>
    <w:rsid w:val="00026F91"/>
    <w:rsid w:val="00032656"/>
    <w:rsid w:val="000404EB"/>
    <w:rsid w:val="00043CB5"/>
    <w:rsid w:val="00046CC8"/>
    <w:rsid w:val="00046F04"/>
    <w:rsid w:val="0004764C"/>
    <w:rsid w:val="0005011A"/>
    <w:rsid w:val="0005045A"/>
    <w:rsid w:val="00051C1E"/>
    <w:rsid w:val="000539F9"/>
    <w:rsid w:val="00054C27"/>
    <w:rsid w:val="00055827"/>
    <w:rsid w:val="00055EC3"/>
    <w:rsid w:val="000563CE"/>
    <w:rsid w:val="00065384"/>
    <w:rsid w:val="00065633"/>
    <w:rsid w:val="000659B6"/>
    <w:rsid w:val="000661BB"/>
    <w:rsid w:val="0006686F"/>
    <w:rsid w:val="0006722A"/>
    <w:rsid w:val="0007316C"/>
    <w:rsid w:val="000732CF"/>
    <w:rsid w:val="0007579D"/>
    <w:rsid w:val="00075B96"/>
    <w:rsid w:val="00076D61"/>
    <w:rsid w:val="0008196A"/>
    <w:rsid w:val="00085556"/>
    <w:rsid w:val="0009116D"/>
    <w:rsid w:val="000915ED"/>
    <w:rsid w:val="0009209D"/>
    <w:rsid w:val="0009463C"/>
    <w:rsid w:val="000959D6"/>
    <w:rsid w:val="000969BD"/>
    <w:rsid w:val="000969BF"/>
    <w:rsid w:val="000971BD"/>
    <w:rsid w:val="00097548"/>
    <w:rsid w:val="00097D18"/>
    <w:rsid w:val="000A0C22"/>
    <w:rsid w:val="000A1400"/>
    <w:rsid w:val="000A3C43"/>
    <w:rsid w:val="000A4A51"/>
    <w:rsid w:val="000A5D2B"/>
    <w:rsid w:val="000B3949"/>
    <w:rsid w:val="000B4664"/>
    <w:rsid w:val="000B5DE3"/>
    <w:rsid w:val="000C0A57"/>
    <w:rsid w:val="000C230C"/>
    <w:rsid w:val="000C5402"/>
    <w:rsid w:val="000C6AB4"/>
    <w:rsid w:val="000D0801"/>
    <w:rsid w:val="000D0D32"/>
    <w:rsid w:val="000D1F7D"/>
    <w:rsid w:val="000D71D9"/>
    <w:rsid w:val="000D76E0"/>
    <w:rsid w:val="000D7E8B"/>
    <w:rsid w:val="000E4449"/>
    <w:rsid w:val="000E53CC"/>
    <w:rsid w:val="000E6097"/>
    <w:rsid w:val="000F3CDF"/>
    <w:rsid w:val="00100EF4"/>
    <w:rsid w:val="00101DC0"/>
    <w:rsid w:val="0010267F"/>
    <w:rsid w:val="00103829"/>
    <w:rsid w:val="0010404C"/>
    <w:rsid w:val="00104D73"/>
    <w:rsid w:val="00106CB8"/>
    <w:rsid w:val="00111FCE"/>
    <w:rsid w:val="00113070"/>
    <w:rsid w:val="00113F84"/>
    <w:rsid w:val="00114355"/>
    <w:rsid w:val="00115D09"/>
    <w:rsid w:val="0012268F"/>
    <w:rsid w:val="001229A5"/>
    <w:rsid w:val="00122C4C"/>
    <w:rsid w:val="0012489B"/>
    <w:rsid w:val="00130017"/>
    <w:rsid w:val="00130F91"/>
    <w:rsid w:val="001349ED"/>
    <w:rsid w:val="00137424"/>
    <w:rsid w:val="001379D1"/>
    <w:rsid w:val="00140318"/>
    <w:rsid w:val="00141AD9"/>
    <w:rsid w:val="001432F6"/>
    <w:rsid w:val="00146CE6"/>
    <w:rsid w:val="00147344"/>
    <w:rsid w:val="00150B87"/>
    <w:rsid w:val="00150BC8"/>
    <w:rsid w:val="00152903"/>
    <w:rsid w:val="00153FD5"/>
    <w:rsid w:val="00154299"/>
    <w:rsid w:val="0015614F"/>
    <w:rsid w:val="001577C2"/>
    <w:rsid w:val="00157F58"/>
    <w:rsid w:val="001633C4"/>
    <w:rsid w:val="0016448C"/>
    <w:rsid w:val="001704D5"/>
    <w:rsid w:val="001709E3"/>
    <w:rsid w:val="00171591"/>
    <w:rsid w:val="00173981"/>
    <w:rsid w:val="001752FB"/>
    <w:rsid w:val="00176ADB"/>
    <w:rsid w:val="0017719D"/>
    <w:rsid w:val="00181180"/>
    <w:rsid w:val="00183FD7"/>
    <w:rsid w:val="00184E59"/>
    <w:rsid w:val="001857B4"/>
    <w:rsid w:val="00185CAB"/>
    <w:rsid w:val="00187340"/>
    <w:rsid w:val="001875B7"/>
    <w:rsid w:val="00187777"/>
    <w:rsid w:val="00187CB3"/>
    <w:rsid w:val="0019050A"/>
    <w:rsid w:val="001910D4"/>
    <w:rsid w:val="00196E5F"/>
    <w:rsid w:val="001976E3"/>
    <w:rsid w:val="001A0342"/>
    <w:rsid w:val="001A043D"/>
    <w:rsid w:val="001A1E9E"/>
    <w:rsid w:val="001A2371"/>
    <w:rsid w:val="001A44EC"/>
    <w:rsid w:val="001B151E"/>
    <w:rsid w:val="001B28D9"/>
    <w:rsid w:val="001B3B6A"/>
    <w:rsid w:val="001B47A9"/>
    <w:rsid w:val="001B58AA"/>
    <w:rsid w:val="001B7307"/>
    <w:rsid w:val="001B7E48"/>
    <w:rsid w:val="001C17CE"/>
    <w:rsid w:val="001C3045"/>
    <w:rsid w:val="001C36CA"/>
    <w:rsid w:val="001C44D1"/>
    <w:rsid w:val="001C6188"/>
    <w:rsid w:val="001C6AEE"/>
    <w:rsid w:val="001C7630"/>
    <w:rsid w:val="001C7848"/>
    <w:rsid w:val="001C7E08"/>
    <w:rsid w:val="001D1351"/>
    <w:rsid w:val="001D176A"/>
    <w:rsid w:val="001D4DD0"/>
    <w:rsid w:val="001D6D15"/>
    <w:rsid w:val="001E2793"/>
    <w:rsid w:val="001E36AA"/>
    <w:rsid w:val="001E3C2B"/>
    <w:rsid w:val="001E4468"/>
    <w:rsid w:val="001E5E0E"/>
    <w:rsid w:val="001E67FD"/>
    <w:rsid w:val="001E7062"/>
    <w:rsid w:val="001F203A"/>
    <w:rsid w:val="001F3EAC"/>
    <w:rsid w:val="001F68D1"/>
    <w:rsid w:val="001F7558"/>
    <w:rsid w:val="001F763E"/>
    <w:rsid w:val="001F7C18"/>
    <w:rsid w:val="00203E39"/>
    <w:rsid w:val="00205B57"/>
    <w:rsid w:val="002157E0"/>
    <w:rsid w:val="00216A57"/>
    <w:rsid w:val="00217448"/>
    <w:rsid w:val="0022001D"/>
    <w:rsid w:val="0022334F"/>
    <w:rsid w:val="00226819"/>
    <w:rsid w:val="00226ED8"/>
    <w:rsid w:val="0022796C"/>
    <w:rsid w:val="00233101"/>
    <w:rsid w:val="00233817"/>
    <w:rsid w:val="0023402F"/>
    <w:rsid w:val="00235E5D"/>
    <w:rsid w:val="00236638"/>
    <w:rsid w:val="002367FF"/>
    <w:rsid w:val="00240C5B"/>
    <w:rsid w:val="00240CE9"/>
    <w:rsid w:val="002434BA"/>
    <w:rsid w:val="002440D8"/>
    <w:rsid w:val="00244BFB"/>
    <w:rsid w:val="00246089"/>
    <w:rsid w:val="00246093"/>
    <w:rsid w:val="00246702"/>
    <w:rsid w:val="00247C59"/>
    <w:rsid w:val="00247F2E"/>
    <w:rsid w:val="0025054D"/>
    <w:rsid w:val="00250ADC"/>
    <w:rsid w:val="00250B07"/>
    <w:rsid w:val="0025219A"/>
    <w:rsid w:val="0025383B"/>
    <w:rsid w:val="00253B34"/>
    <w:rsid w:val="00257553"/>
    <w:rsid w:val="00260FB2"/>
    <w:rsid w:val="00262128"/>
    <w:rsid w:val="002674C8"/>
    <w:rsid w:val="0027165D"/>
    <w:rsid w:val="00271929"/>
    <w:rsid w:val="00273CEB"/>
    <w:rsid w:val="00277BB0"/>
    <w:rsid w:val="002816B8"/>
    <w:rsid w:val="00281C89"/>
    <w:rsid w:val="0028282F"/>
    <w:rsid w:val="0028363F"/>
    <w:rsid w:val="00284A74"/>
    <w:rsid w:val="0029068A"/>
    <w:rsid w:val="002918B4"/>
    <w:rsid w:val="002957FD"/>
    <w:rsid w:val="0029593B"/>
    <w:rsid w:val="00297FC5"/>
    <w:rsid w:val="002A0417"/>
    <w:rsid w:val="002A0CCB"/>
    <w:rsid w:val="002A16D8"/>
    <w:rsid w:val="002A1BC8"/>
    <w:rsid w:val="002A3EF2"/>
    <w:rsid w:val="002A4BA8"/>
    <w:rsid w:val="002A7B32"/>
    <w:rsid w:val="002B0DED"/>
    <w:rsid w:val="002B15BF"/>
    <w:rsid w:val="002B19A2"/>
    <w:rsid w:val="002B381A"/>
    <w:rsid w:val="002B4FCC"/>
    <w:rsid w:val="002B5DD1"/>
    <w:rsid w:val="002B7408"/>
    <w:rsid w:val="002B7CFD"/>
    <w:rsid w:val="002C121F"/>
    <w:rsid w:val="002C210F"/>
    <w:rsid w:val="002C2B12"/>
    <w:rsid w:val="002D288F"/>
    <w:rsid w:val="002D3600"/>
    <w:rsid w:val="002D4E01"/>
    <w:rsid w:val="002D5BDD"/>
    <w:rsid w:val="002D5BF0"/>
    <w:rsid w:val="002D70E7"/>
    <w:rsid w:val="002E243D"/>
    <w:rsid w:val="002E24DD"/>
    <w:rsid w:val="002E350B"/>
    <w:rsid w:val="002E4889"/>
    <w:rsid w:val="002E4C33"/>
    <w:rsid w:val="002E4DDC"/>
    <w:rsid w:val="002F06C7"/>
    <w:rsid w:val="002F4772"/>
    <w:rsid w:val="00302480"/>
    <w:rsid w:val="00302758"/>
    <w:rsid w:val="00305133"/>
    <w:rsid w:val="003054F0"/>
    <w:rsid w:val="00306491"/>
    <w:rsid w:val="00307851"/>
    <w:rsid w:val="003125DD"/>
    <w:rsid w:val="00315E0C"/>
    <w:rsid w:val="00315E39"/>
    <w:rsid w:val="003165E6"/>
    <w:rsid w:val="00320713"/>
    <w:rsid w:val="003215B5"/>
    <w:rsid w:val="003221CF"/>
    <w:rsid w:val="0032293B"/>
    <w:rsid w:val="003233ED"/>
    <w:rsid w:val="00324BC7"/>
    <w:rsid w:val="00324D9F"/>
    <w:rsid w:val="00327948"/>
    <w:rsid w:val="0033000F"/>
    <w:rsid w:val="00332011"/>
    <w:rsid w:val="00332518"/>
    <w:rsid w:val="00332888"/>
    <w:rsid w:val="00332925"/>
    <w:rsid w:val="003332ED"/>
    <w:rsid w:val="003368DC"/>
    <w:rsid w:val="00342004"/>
    <w:rsid w:val="00343E4F"/>
    <w:rsid w:val="00345927"/>
    <w:rsid w:val="00350280"/>
    <w:rsid w:val="00350584"/>
    <w:rsid w:val="00351857"/>
    <w:rsid w:val="003545E8"/>
    <w:rsid w:val="00355458"/>
    <w:rsid w:val="00355971"/>
    <w:rsid w:val="00357236"/>
    <w:rsid w:val="003610E1"/>
    <w:rsid w:val="003612F8"/>
    <w:rsid w:val="0036224D"/>
    <w:rsid w:val="003664F7"/>
    <w:rsid w:val="00366CB3"/>
    <w:rsid w:val="00367027"/>
    <w:rsid w:val="003671BE"/>
    <w:rsid w:val="00370AA5"/>
    <w:rsid w:val="00372485"/>
    <w:rsid w:val="00373200"/>
    <w:rsid w:val="003751A4"/>
    <w:rsid w:val="00375EF5"/>
    <w:rsid w:val="003767A5"/>
    <w:rsid w:val="00381D15"/>
    <w:rsid w:val="003829D2"/>
    <w:rsid w:val="003849DD"/>
    <w:rsid w:val="00385254"/>
    <w:rsid w:val="0039087D"/>
    <w:rsid w:val="00397DA1"/>
    <w:rsid w:val="003A04DB"/>
    <w:rsid w:val="003A42A8"/>
    <w:rsid w:val="003A5F5B"/>
    <w:rsid w:val="003A789A"/>
    <w:rsid w:val="003B12EC"/>
    <w:rsid w:val="003B7B02"/>
    <w:rsid w:val="003C2B16"/>
    <w:rsid w:val="003C2FC8"/>
    <w:rsid w:val="003C77E0"/>
    <w:rsid w:val="003D17D7"/>
    <w:rsid w:val="003D1A5B"/>
    <w:rsid w:val="003D1F20"/>
    <w:rsid w:val="003D2678"/>
    <w:rsid w:val="003D655D"/>
    <w:rsid w:val="003D71A3"/>
    <w:rsid w:val="003E2B8A"/>
    <w:rsid w:val="003E6AD9"/>
    <w:rsid w:val="003F10EE"/>
    <w:rsid w:val="003F16F6"/>
    <w:rsid w:val="003F1B47"/>
    <w:rsid w:val="003F276A"/>
    <w:rsid w:val="003F3595"/>
    <w:rsid w:val="003F4DC7"/>
    <w:rsid w:val="003F5235"/>
    <w:rsid w:val="003F5684"/>
    <w:rsid w:val="003F71C3"/>
    <w:rsid w:val="004011F2"/>
    <w:rsid w:val="00401DA6"/>
    <w:rsid w:val="004027E4"/>
    <w:rsid w:val="0041071D"/>
    <w:rsid w:val="0041257D"/>
    <w:rsid w:val="00413112"/>
    <w:rsid w:val="00414AFC"/>
    <w:rsid w:val="004151A7"/>
    <w:rsid w:val="00415310"/>
    <w:rsid w:val="00415424"/>
    <w:rsid w:val="00417782"/>
    <w:rsid w:val="00420293"/>
    <w:rsid w:val="00421709"/>
    <w:rsid w:val="00421FCA"/>
    <w:rsid w:val="004226F1"/>
    <w:rsid w:val="00423763"/>
    <w:rsid w:val="00425464"/>
    <w:rsid w:val="0042679C"/>
    <w:rsid w:val="0042762F"/>
    <w:rsid w:val="00427DC7"/>
    <w:rsid w:val="00431613"/>
    <w:rsid w:val="00431792"/>
    <w:rsid w:val="0043297A"/>
    <w:rsid w:val="00432EB2"/>
    <w:rsid w:val="00433EDE"/>
    <w:rsid w:val="0043714F"/>
    <w:rsid w:val="0044140E"/>
    <w:rsid w:val="00441525"/>
    <w:rsid w:val="004438B5"/>
    <w:rsid w:val="00444929"/>
    <w:rsid w:val="00447037"/>
    <w:rsid w:val="004511C5"/>
    <w:rsid w:val="0045124D"/>
    <w:rsid w:val="00453B16"/>
    <w:rsid w:val="00454596"/>
    <w:rsid w:val="00455AA6"/>
    <w:rsid w:val="0045605D"/>
    <w:rsid w:val="0046077A"/>
    <w:rsid w:val="0046135B"/>
    <w:rsid w:val="00461D47"/>
    <w:rsid w:val="00465F6B"/>
    <w:rsid w:val="00466458"/>
    <w:rsid w:val="00467EB4"/>
    <w:rsid w:val="004718CC"/>
    <w:rsid w:val="00474C85"/>
    <w:rsid w:val="0047704B"/>
    <w:rsid w:val="00477D9C"/>
    <w:rsid w:val="00481695"/>
    <w:rsid w:val="00495A96"/>
    <w:rsid w:val="00495BB3"/>
    <w:rsid w:val="004962DC"/>
    <w:rsid w:val="00496B83"/>
    <w:rsid w:val="0049703D"/>
    <w:rsid w:val="004A40AA"/>
    <w:rsid w:val="004A56BB"/>
    <w:rsid w:val="004A70D6"/>
    <w:rsid w:val="004B1751"/>
    <w:rsid w:val="004B2B60"/>
    <w:rsid w:val="004C0253"/>
    <w:rsid w:val="004C2141"/>
    <w:rsid w:val="004C5E05"/>
    <w:rsid w:val="004D2AF7"/>
    <w:rsid w:val="004D34D3"/>
    <w:rsid w:val="004D4E0D"/>
    <w:rsid w:val="004D56FF"/>
    <w:rsid w:val="004D6A11"/>
    <w:rsid w:val="004E39D3"/>
    <w:rsid w:val="004E508A"/>
    <w:rsid w:val="004E616D"/>
    <w:rsid w:val="004F1BDE"/>
    <w:rsid w:val="004F2CEE"/>
    <w:rsid w:val="004F556E"/>
    <w:rsid w:val="004F591C"/>
    <w:rsid w:val="004F7F44"/>
    <w:rsid w:val="005025E7"/>
    <w:rsid w:val="005037B4"/>
    <w:rsid w:val="00503FE9"/>
    <w:rsid w:val="005041E8"/>
    <w:rsid w:val="005075AA"/>
    <w:rsid w:val="005079BF"/>
    <w:rsid w:val="005100C6"/>
    <w:rsid w:val="0051269A"/>
    <w:rsid w:val="005144FA"/>
    <w:rsid w:val="005159FF"/>
    <w:rsid w:val="005165FE"/>
    <w:rsid w:val="005219E7"/>
    <w:rsid w:val="00521ED4"/>
    <w:rsid w:val="00525313"/>
    <w:rsid w:val="00525B37"/>
    <w:rsid w:val="0052625C"/>
    <w:rsid w:val="00526427"/>
    <w:rsid w:val="005268AE"/>
    <w:rsid w:val="00531B9A"/>
    <w:rsid w:val="00531D15"/>
    <w:rsid w:val="00537604"/>
    <w:rsid w:val="00542377"/>
    <w:rsid w:val="00543062"/>
    <w:rsid w:val="005476EB"/>
    <w:rsid w:val="00551782"/>
    <w:rsid w:val="00552E3E"/>
    <w:rsid w:val="00562074"/>
    <w:rsid w:val="00562C60"/>
    <w:rsid w:val="00563EF1"/>
    <w:rsid w:val="00565676"/>
    <w:rsid w:val="0056600A"/>
    <w:rsid w:val="005661D8"/>
    <w:rsid w:val="00566AB4"/>
    <w:rsid w:val="0057221B"/>
    <w:rsid w:val="005736C6"/>
    <w:rsid w:val="00575AC5"/>
    <w:rsid w:val="0057600A"/>
    <w:rsid w:val="0057605D"/>
    <w:rsid w:val="00576352"/>
    <w:rsid w:val="00581347"/>
    <w:rsid w:val="00581740"/>
    <w:rsid w:val="00581AC9"/>
    <w:rsid w:val="005849F8"/>
    <w:rsid w:val="00584A57"/>
    <w:rsid w:val="00584C4F"/>
    <w:rsid w:val="00584EA4"/>
    <w:rsid w:val="00592D26"/>
    <w:rsid w:val="005938DF"/>
    <w:rsid w:val="00594E9C"/>
    <w:rsid w:val="00595C73"/>
    <w:rsid w:val="00597175"/>
    <w:rsid w:val="005A099B"/>
    <w:rsid w:val="005A2488"/>
    <w:rsid w:val="005A2D9C"/>
    <w:rsid w:val="005A55FE"/>
    <w:rsid w:val="005A6A11"/>
    <w:rsid w:val="005A704C"/>
    <w:rsid w:val="005A7387"/>
    <w:rsid w:val="005B0288"/>
    <w:rsid w:val="005B1A8C"/>
    <w:rsid w:val="005B48F5"/>
    <w:rsid w:val="005B4BEE"/>
    <w:rsid w:val="005B6021"/>
    <w:rsid w:val="005B73A9"/>
    <w:rsid w:val="005C05DD"/>
    <w:rsid w:val="005D2502"/>
    <w:rsid w:val="005D40BB"/>
    <w:rsid w:val="005D431C"/>
    <w:rsid w:val="005D47F3"/>
    <w:rsid w:val="005D49BF"/>
    <w:rsid w:val="005D4AA5"/>
    <w:rsid w:val="005D6F4E"/>
    <w:rsid w:val="005D7C73"/>
    <w:rsid w:val="005E250B"/>
    <w:rsid w:val="005E37DF"/>
    <w:rsid w:val="005E381B"/>
    <w:rsid w:val="005E3ACD"/>
    <w:rsid w:val="005E7226"/>
    <w:rsid w:val="005E7A57"/>
    <w:rsid w:val="005F24B0"/>
    <w:rsid w:val="005F662C"/>
    <w:rsid w:val="00600FD7"/>
    <w:rsid w:val="00601B57"/>
    <w:rsid w:val="00603EEE"/>
    <w:rsid w:val="00604315"/>
    <w:rsid w:val="00604E26"/>
    <w:rsid w:val="0060523F"/>
    <w:rsid w:val="006052CF"/>
    <w:rsid w:val="00606178"/>
    <w:rsid w:val="00606877"/>
    <w:rsid w:val="00606968"/>
    <w:rsid w:val="006069C0"/>
    <w:rsid w:val="00607B8D"/>
    <w:rsid w:val="00610A06"/>
    <w:rsid w:val="00610EA3"/>
    <w:rsid w:val="00611F5C"/>
    <w:rsid w:val="006125AA"/>
    <w:rsid w:val="00612DF3"/>
    <w:rsid w:val="00613A40"/>
    <w:rsid w:val="00613FA6"/>
    <w:rsid w:val="00614AF0"/>
    <w:rsid w:val="00615CCF"/>
    <w:rsid w:val="00616E09"/>
    <w:rsid w:val="00622A3B"/>
    <w:rsid w:val="00622A5C"/>
    <w:rsid w:val="00622EEA"/>
    <w:rsid w:val="006234DD"/>
    <w:rsid w:val="0062396C"/>
    <w:rsid w:val="00623FF9"/>
    <w:rsid w:val="00627D4E"/>
    <w:rsid w:val="00632B89"/>
    <w:rsid w:val="0063346D"/>
    <w:rsid w:val="00634478"/>
    <w:rsid w:val="0063512B"/>
    <w:rsid w:val="006425D6"/>
    <w:rsid w:val="00644373"/>
    <w:rsid w:val="00645185"/>
    <w:rsid w:val="00645915"/>
    <w:rsid w:val="006519B9"/>
    <w:rsid w:val="006519C3"/>
    <w:rsid w:val="00652B30"/>
    <w:rsid w:val="00653789"/>
    <w:rsid w:val="006539B1"/>
    <w:rsid w:val="00655A17"/>
    <w:rsid w:val="0065633C"/>
    <w:rsid w:val="00656345"/>
    <w:rsid w:val="00656522"/>
    <w:rsid w:val="006565D5"/>
    <w:rsid w:val="00656DC6"/>
    <w:rsid w:val="00660EC6"/>
    <w:rsid w:val="00661F3F"/>
    <w:rsid w:val="00663B9C"/>
    <w:rsid w:val="00664110"/>
    <w:rsid w:val="00664D17"/>
    <w:rsid w:val="00665217"/>
    <w:rsid w:val="00666520"/>
    <w:rsid w:val="00667C5B"/>
    <w:rsid w:val="006751DB"/>
    <w:rsid w:val="006860E3"/>
    <w:rsid w:val="00690DF1"/>
    <w:rsid w:val="006919CF"/>
    <w:rsid w:val="00691EB8"/>
    <w:rsid w:val="00692040"/>
    <w:rsid w:val="00692CDE"/>
    <w:rsid w:val="00693073"/>
    <w:rsid w:val="0069339F"/>
    <w:rsid w:val="0069510B"/>
    <w:rsid w:val="006976E9"/>
    <w:rsid w:val="006977FF"/>
    <w:rsid w:val="006A01FA"/>
    <w:rsid w:val="006A0E43"/>
    <w:rsid w:val="006A0E9E"/>
    <w:rsid w:val="006A236B"/>
    <w:rsid w:val="006A25C7"/>
    <w:rsid w:val="006A333A"/>
    <w:rsid w:val="006A4AAD"/>
    <w:rsid w:val="006A6DA2"/>
    <w:rsid w:val="006A7126"/>
    <w:rsid w:val="006A7AB2"/>
    <w:rsid w:val="006B2B1D"/>
    <w:rsid w:val="006B2FD9"/>
    <w:rsid w:val="006B3AE2"/>
    <w:rsid w:val="006B4FA1"/>
    <w:rsid w:val="006B52DE"/>
    <w:rsid w:val="006B5717"/>
    <w:rsid w:val="006B582F"/>
    <w:rsid w:val="006B5EB2"/>
    <w:rsid w:val="006B7353"/>
    <w:rsid w:val="006C025F"/>
    <w:rsid w:val="006C0CEB"/>
    <w:rsid w:val="006C1631"/>
    <w:rsid w:val="006C3B1E"/>
    <w:rsid w:val="006C47FD"/>
    <w:rsid w:val="006C52C4"/>
    <w:rsid w:val="006C5C19"/>
    <w:rsid w:val="006C694A"/>
    <w:rsid w:val="006C70A0"/>
    <w:rsid w:val="006D27CB"/>
    <w:rsid w:val="006D2953"/>
    <w:rsid w:val="006D2F08"/>
    <w:rsid w:val="006D45C5"/>
    <w:rsid w:val="006D4FC8"/>
    <w:rsid w:val="006D576C"/>
    <w:rsid w:val="006D5865"/>
    <w:rsid w:val="006E4B1B"/>
    <w:rsid w:val="006E5445"/>
    <w:rsid w:val="006E570C"/>
    <w:rsid w:val="006E7C0F"/>
    <w:rsid w:val="006E7D93"/>
    <w:rsid w:val="006E7F09"/>
    <w:rsid w:val="006F1375"/>
    <w:rsid w:val="00700718"/>
    <w:rsid w:val="0070218E"/>
    <w:rsid w:val="007029A3"/>
    <w:rsid w:val="00702E6C"/>
    <w:rsid w:val="00702EA1"/>
    <w:rsid w:val="00705492"/>
    <w:rsid w:val="00706E4E"/>
    <w:rsid w:val="0070791C"/>
    <w:rsid w:val="00710185"/>
    <w:rsid w:val="00710250"/>
    <w:rsid w:val="00711F43"/>
    <w:rsid w:val="0071383C"/>
    <w:rsid w:val="007141A7"/>
    <w:rsid w:val="00714A8D"/>
    <w:rsid w:val="007152CD"/>
    <w:rsid w:val="00715722"/>
    <w:rsid w:val="00717618"/>
    <w:rsid w:val="00721032"/>
    <w:rsid w:val="007213F3"/>
    <w:rsid w:val="00721B55"/>
    <w:rsid w:val="00726CE4"/>
    <w:rsid w:val="00733118"/>
    <w:rsid w:val="00734143"/>
    <w:rsid w:val="00737E47"/>
    <w:rsid w:val="00740EAC"/>
    <w:rsid w:val="00741D1D"/>
    <w:rsid w:val="00742B7D"/>
    <w:rsid w:val="00744956"/>
    <w:rsid w:val="0074519E"/>
    <w:rsid w:val="00745A5C"/>
    <w:rsid w:val="0074605F"/>
    <w:rsid w:val="00746714"/>
    <w:rsid w:val="00747E94"/>
    <w:rsid w:val="00752A21"/>
    <w:rsid w:val="00752FCD"/>
    <w:rsid w:val="0075322D"/>
    <w:rsid w:val="00754C83"/>
    <w:rsid w:val="0076096E"/>
    <w:rsid w:val="00761E5C"/>
    <w:rsid w:val="00762DB8"/>
    <w:rsid w:val="007653C4"/>
    <w:rsid w:val="00765DF8"/>
    <w:rsid w:val="00766749"/>
    <w:rsid w:val="00767169"/>
    <w:rsid w:val="00767C1B"/>
    <w:rsid w:val="007714A9"/>
    <w:rsid w:val="00774F88"/>
    <w:rsid w:val="00774FDB"/>
    <w:rsid w:val="007775FC"/>
    <w:rsid w:val="00777BA2"/>
    <w:rsid w:val="00777E7A"/>
    <w:rsid w:val="00781408"/>
    <w:rsid w:val="0078207F"/>
    <w:rsid w:val="00784F7F"/>
    <w:rsid w:val="007869AB"/>
    <w:rsid w:val="007878BD"/>
    <w:rsid w:val="00793C38"/>
    <w:rsid w:val="007968CF"/>
    <w:rsid w:val="00796F25"/>
    <w:rsid w:val="007A2E98"/>
    <w:rsid w:val="007A3BA3"/>
    <w:rsid w:val="007A40A5"/>
    <w:rsid w:val="007A6CC0"/>
    <w:rsid w:val="007A7FEC"/>
    <w:rsid w:val="007B0744"/>
    <w:rsid w:val="007B1499"/>
    <w:rsid w:val="007B1BBF"/>
    <w:rsid w:val="007B2960"/>
    <w:rsid w:val="007B355D"/>
    <w:rsid w:val="007B5231"/>
    <w:rsid w:val="007B7980"/>
    <w:rsid w:val="007C0DEF"/>
    <w:rsid w:val="007C5CB6"/>
    <w:rsid w:val="007C5D5A"/>
    <w:rsid w:val="007C607F"/>
    <w:rsid w:val="007C692A"/>
    <w:rsid w:val="007C6E44"/>
    <w:rsid w:val="007C73CC"/>
    <w:rsid w:val="007C79DD"/>
    <w:rsid w:val="007D1A97"/>
    <w:rsid w:val="007D2CD6"/>
    <w:rsid w:val="007D3063"/>
    <w:rsid w:val="007D3CEB"/>
    <w:rsid w:val="007D4107"/>
    <w:rsid w:val="007D6A13"/>
    <w:rsid w:val="007E0954"/>
    <w:rsid w:val="007E3375"/>
    <w:rsid w:val="007E7683"/>
    <w:rsid w:val="007F18C2"/>
    <w:rsid w:val="007F49FA"/>
    <w:rsid w:val="007F4DDC"/>
    <w:rsid w:val="007F54C4"/>
    <w:rsid w:val="007F6E9A"/>
    <w:rsid w:val="00800CCD"/>
    <w:rsid w:val="00800FDB"/>
    <w:rsid w:val="00801BFD"/>
    <w:rsid w:val="008044D4"/>
    <w:rsid w:val="00804736"/>
    <w:rsid w:val="0080759E"/>
    <w:rsid w:val="00810467"/>
    <w:rsid w:val="00810AB4"/>
    <w:rsid w:val="00810EC3"/>
    <w:rsid w:val="00811808"/>
    <w:rsid w:val="008129C4"/>
    <w:rsid w:val="00816F0F"/>
    <w:rsid w:val="00817B56"/>
    <w:rsid w:val="00821A88"/>
    <w:rsid w:val="00821D5C"/>
    <w:rsid w:val="00824663"/>
    <w:rsid w:val="0082495D"/>
    <w:rsid w:val="00827159"/>
    <w:rsid w:val="0083037A"/>
    <w:rsid w:val="00831AC3"/>
    <w:rsid w:val="0083472B"/>
    <w:rsid w:val="0083521B"/>
    <w:rsid w:val="00836FCE"/>
    <w:rsid w:val="008408FF"/>
    <w:rsid w:val="00841DF3"/>
    <w:rsid w:val="00851F3F"/>
    <w:rsid w:val="00852163"/>
    <w:rsid w:val="008531E8"/>
    <w:rsid w:val="00855A90"/>
    <w:rsid w:val="0085618F"/>
    <w:rsid w:val="00856772"/>
    <w:rsid w:val="00856EDC"/>
    <w:rsid w:val="00861E5C"/>
    <w:rsid w:val="008623B5"/>
    <w:rsid w:val="0086651C"/>
    <w:rsid w:val="00866ABF"/>
    <w:rsid w:val="008670DC"/>
    <w:rsid w:val="00870ABA"/>
    <w:rsid w:val="008710E1"/>
    <w:rsid w:val="008716E5"/>
    <w:rsid w:val="00881CA9"/>
    <w:rsid w:val="0088339A"/>
    <w:rsid w:val="00883628"/>
    <w:rsid w:val="00885528"/>
    <w:rsid w:val="00885544"/>
    <w:rsid w:val="00885AAE"/>
    <w:rsid w:val="0088634E"/>
    <w:rsid w:val="00886C47"/>
    <w:rsid w:val="0088743C"/>
    <w:rsid w:val="00892464"/>
    <w:rsid w:val="00893AB8"/>
    <w:rsid w:val="008948FF"/>
    <w:rsid w:val="008954D5"/>
    <w:rsid w:val="00895735"/>
    <w:rsid w:val="00895754"/>
    <w:rsid w:val="008A04C8"/>
    <w:rsid w:val="008A1F21"/>
    <w:rsid w:val="008A6913"/>
    <w:rsid w:val="008A72AB"/>
    <w:rsid w:val="008B0256"/>
    <w:rsid w:val="008B029B"/>
    <w:rsid w:val="008B078F"/>
    <w:rsid w:val="008B2214"/>
    <w:rsid w:val="008B70F3"/>
    <w:rsid w:val="008B71C4"/>
    <w:rsid w:val="008B76DF"/>
    <w:rsid w:val="008C10F4"/>
    <w:rsid w:val="008C286F"/>
    <w:rsid w:val="008C65F7"/>
    <w:rsid w:val="008C686C"/>
    <w:rsid w:val="008C790C"/>
    <w:rsid w:val="008D3632"/>
    <w:rsid w:val="008D6E67"/>
    <w:rsid w:val="008E0420"/>
    <w:rsid w:val="008E4767"/>
    <w:rsid w:val="008E7A8C"/>
    <w:rsid w:val="008F0AE5"/>
    <w:rsid w:val="008F0D1E"/>
    <w:rsid w:val="008F31D7"/>
    <w:rsid w:val="008F73B9"/>
    <w:rsid w:val="008F79B6"/>
    <w:rsid w:val="009002E5"/>
    <w:rsid w:val="00900E32"/>
    <w:rsid w:val="0090203B"/>
    <w:rsid w:val="00902432"/>
    <w:rsid w:val="00903285"/>
    <w:rsid w:val="00903731"/>
    <w:rsid w:val="00906F40"/>
    <w:rsid w:val="0090731E"/>
    <w:rsid w:val="009109DE"/>
    <w:rsid w:val="00911688"/>
    <w:rsid w:val="009139B4"/>
    <w:rsid w:val="00913A96"/>
    <w:rsid w:val="0091458A"/>
    <w:rsid w:val="00914620"/>
    <w:rsid w:val="00914E4E"/>
    <w:rsid w:val="009153A6"/>
    <w:rsid w:val="00915B1C"/>
    <w:rsid w:val="009174F3"/>
    <w:rsid w:val="0091797D"/>
    <w:rsid w:val="00917E5F"/>
    <w:rsid w:val="009202E0"/>
    <w:rsid w:val="00923CBA"/>
    <w:rsid w:val="009242EB"/>
    <w:rsid w:val="0092647F"/>
    <w:rsid w:val="00926703"/>
    <w:rsid w:val="00927691"/>
    <w:rsid w:val="00927A5F"/>
    <w:rsid w:val="00930510"/>
    <w:rsid w:val="00931EA1"/>
    <w:rsid w:val="00935B63"/>
    <w:rsid w:val="00936CE0"/>
    <w:rsid w:val="009406DF"/>
    <w:rsid w:val="0094078F"/>
    <w:rsid w:val="00940FA3"/>
    <w:rsid w:val="00941FB0"/>
    <w:rsid w:val="009426D4"/>
    <w:rsid w:val="00943366"/>
    <w:rsid w:val="0094443B"/>
    <w:rsid w:val="00944CC8"/>
    <w:rsid w:val="00947F25"/>
    <w:rsid w:val="00950159"/>
    <w:rsid w:val="009518DC"/>
    <w:rsid w:val="00953C8A"/>
    <w:rsid w:val="0095490B"/>
    <w:rsid w:val="00954E1F"/>
    <w:rsid w:val="00955BBA"/>
    <w:rsid w:val="009562F9"/>
    <w:rsid w:val="00957471"/>
    <w:rsid w:val="00957F4B"/>
    <w:rsid w:val="00960A33"/>
    <w:rsid w:val="009652C2"/>
    <w:rsid w:val="00965D4B"/>
    <w:rsid w:val="00971914"/>
    <w:rsid w:val="00974363"/>
    <w:rsid w:val="00975567"/>
    <w:rsid w:val="00976921"/>
    <w:rsid w:val="00981898"/>
    <w:rsid w:val="0098667F"/>
    <w:rsid w:val="0098732F"/>
    <w:rsid w:val="00991CAA"/>
    <w:rsid w:val="00993050"/>
    <w:rsid w:val="00995653"/>
    <w:rsid w:val="0099577C"/>
    <w:rsid w:val="00996C74"/>
    <w:rsid w:val="009A2A59"/>
    <w:rsid w:val="009A388B"/>
    <w:rsid w:val="009A534C"/>
    <w:rsid w:val="009A6B34"/>
    <w:rsid w:val="009A6D1A"/>
    <w:rsid w:val="009B01D1"/>
    <w:rsid w:val="009B24A5"/>
    <w:rsid w:val="009B2601"/>
    <w:rsid w:val="009B4E9E"/>
    <w:rsid w:val="009C1690"/>
    <w:rsid w:val="009C6881"/>
    <w:rsid w:val="009C72E1"/>
    <w:rsid w:val="009C7759"/>
    <w:rsid w:val="009D02F8"/>
    <w:rsid w:val="009D043D"/>
    <w:rsid w:val="009D07C8"/>
    <w:rsid w:val="009D1D05"/>
    <w:rsid w:val="009D6C71"/>
    <w:rsid w:val="009D718B"/>
    <w:rsid w:val="009E0631"/>
    <w:rsid w:val="009E14D8"/>
    <w:rsid w:val="009E16D0"/>
    <w:rsid w:val="009E1B1F"/>
    <w:rsid w:val="009E2051"/>
    <w:rsid w:val="009E281C"/>
    <w:rsid w:val="009E38FD"/>
    <w:rsid w:val="009E7361"/>
    <w:rsid w:val="009E793D"/>
    <w:rsid w:val="009F0852"/>
    <w:rsid w:val="009F13D6"/>
    <w:rsid w:val="009F3A51"/>
    <w:rsid w:val="009F4C6B"/>
    <w:rsid w:val="009F6F2D"/>
    <w:rsid w:val="009F77C7"/>
    <w:rsid w:val="009F78A8"/>
    <w:rsid w:val="00A01BE3"/>
    <w:rsid w:val="00A02AD6"/>
    <w:rsid w:val="00A05818"/>
    <w:rsid w:val="00A07096"/>
    <w:rsid w:val="00A07318"/>
    <w:rsid w:val="00A11370"/>
    <w:rsid w:val="00A11A40"/>
    <w:rsid w:val="00A17B1B"/>
    <w:rsid w:val="00A20FE3"/>
    <w:rsid w:val="00A224CE"/>
    <w:rsid w:val="00A22522"/>
    <w:rsid w:val="00A239A9"/>
    <w:rsid w:val="00A2440D"/>
    <w:rsid w:val="00A24882"/>
    <w:rsid w:val="00A24AFD"/>
    <w:rsid w:val="00A24F5C"/>
    <w:rsid w:val="00A32F96"/>
    <w:rsid w:val="00A33420"/>
    <w:rsid w:val="00A33871"/>
    <w:rsid w:val="00A40871"/>
    <w:rsid w:val="00A412AB"/>
    <w:rsid w:val="00A4193E"/>
    <w:rsid w:val="00A4206E"/>
    <w:rsid w:val="00A440E0"/>
    <w:rsid w:val="00A442EF"/>
    <w:rsid w:val="00A456A4"/>
    <w:rsid w:val="00A4744A"/>
    <w:rsid w:val="00A47BA1"/>
    <w:rsid w:val="00A51D1A"/>
    <w:rsid w:val="00A52023"/>
    <w:rsid w:val="00A52743"/>
    <w:rsid w:val="00A53902"/>
    <w:rsid w:val="00A5418D"/>
    <w:rsid w:val="00A54624"/>
    <w:rsid w:val="00A5474E"/>
    <w:rsid w:val="00A608BA"/>
    <w:rsid w:val="00A60952"/>
    <w:rsid w:val="00A64234"/>
    <w:rsid w:val="00A6762B"/>
    <w:rsid w:val="00A70ADF"/>
    <w:rsid w:val="00A71466"/>
    <w:rsid w:val="00A74B5E"/>
    <w:rsid w:val="00A81BED"/>
    <w:rsid w:val="00A81EC4"/>
    <w:rsid w:val="00A824E8"/>
    <w:rsid w:val="00A9059D"/>
    <w:rsid w:val="00A9448C"/>
    <w:rsid w:val="00A94771"/>
    <w:rsid w:val="00A967FD"/>
    <w:rsid w:val="00A97299"/>
    <w:rsid w:val="00AA1072"/>
    <w:rsid w:val="00AA1F0B"/>
    <w:rsid w:val="00AA2DE5"/>
    <w:rsid w:val="00AA3E1B"/>
    <w:rsid w:val="00AB0C3E"/>
    <w:rsid w:val="00AB156C"/>
    <w:rsid w:val="00AB57B1"/>
    <w:rsid w:val="00AB5A0D"/>
    <w:rsid w:val="00AB6549"/>
    <w:rsid w:val="00AB6814"/>
    <w:rsid w:val="00AB7315"/>
    <w:rsid w:val="00AC04BA"/>
    <w:rsid w:val="00AC0E39"/>
    <w:rsid w:val="00AC7B6F"/>
    <w:rsid w:val="00AD3082"/>
    <w:rsid w:val="00AD3269"/>
    <w:rsid w:val="00AD32B4"/>
    <w:rsid w:val="00AD4AD0"/>
    <w:rsid w:val="00AD5436"/>
    <w:rsid w:val="00AD60CD"/>
    <w:rsid w:val="00AD6C8C"/>
    <w:rsid w:val="00AE05D0"/>
    <w:rsid w:val="00AE091D"/>
    <w:rsid w:val="00AE3B60"/>
    <w:rsid w:val="00AE53A1"/>
    <w:rsid w:val="00AF1787"/>
    <w:rsid w:val="00AF2484"/>
    <w:rsid w:val="00AF63E7"/>
    <w:rsid w:val="00AF6E17"/>
    <w:rsid w:val="00B014DC"/>
    <w:rsid w:val="00B01516"/>
    <w:rsid w:val="00B0165D"/>
    <w:rsid w:val="00B01B60"/>
    <w:rsid w:val="00B01EF1"/>
    <w:rsid w:val="00B031F3"/>
    <w:rsid w:val="00B052A4"/>
    <w:rsid w:val="00B05634"/>
    <w:rsid w:val="00B125DE"/>
    <w:rsid w:val="00B13FDD"/>
    <w:rsid w:val="00B17165"/>
    <w:rsid w:val="00B22EB2"/>
    <w:rsid w:val="00B24C56"/>
    <w:rsid w:val="00B250C5"/>
    <w:rsid w:val="00B259A0"/>
    <w:rsid w:val="00B27442"/>
    <w:rsid w:val="00B30552"/>
    <w:rsid w:val="00B31167"/>
    <w:rsid w:val="00B329D8"/>
    <w:rsid w:val="00B32BB9"/>
    <w:rsid w:val="00B337BB"/>
    <w:rsid w:val="00B33AE1"/>
    <w:rsid w:val="00B34183"/>
    <w:rsid w:val="00B37C38"/>
    <w:rsid w:val="00B4288C"/>
    <w:rsid w:val="00B42940"/>
    <w:rsid w:val="00B43262"/>
    <w:rsid w:val="00B44100"/>
    <w:rsid w:val="00B46CBA"/>
    <w:rsid w:val="00B46F94"/>
    <w:rsid w:val="00B510C8"/>
    <w:rsid w:val="00B518C6"/>
    <w:rsid w:val="00B51A61"/>
    <w:rsid w:val="00B53DC2"/>
    <w:rsid w:val="00B6003C"/>
    <w:rsid w:val="00B61F03"/>
    <w:rsid w:val="00B62620"/>
    <w:rsid w:val="00B626E4"/>
    <w:rsid w:val="00B6590B"/>
    <w:rsid w:val="00B70E7E"/>
    <w:rsid w:val="00B721DE"/>
    <w:rsid w:val="00B7233D"/>
    <w:rsid w:val="00B72F4A"/>
    <w:rsid w:val="00B7408D"/>
    <w:rsid w:val="00B76511"/>
    <w:rsid w:val="00B81D71"/>
    <w:rsid w:val="00B83C27"/>
    <w:rsid w:val="00B84BC3"/>
    <w:rsid w:val="00B84BDD"/>
    <w:rsid w:val="00B85FA2"/>
    <w:rsid w:val="00B90C4E"/>
    <w:rsid w:val="00B92812"/>
    <w:rsid w:val="00B94328"/>
    <w:rsid w:val="00B9462E"/>
    <w:rsid w:val="00B96FB5"/>
    <w:rsid w:val="00BA2339"/>
    <w:rsid w:val="00BA2B2D"/>
    <w:rsid w:val="00BA54CC"/>
    <w:rsid w:val="00BA7AEB"/>
    <w:rsid w:val="00BB1449"/>
    <w:rsid w:val="00BB296B"/>
    <w:rsid w:val="00BB30CB"/>
    <w:rsid w:val="00BB4543"/>
    <w:rsid w:val="00BB45A1"/>
    <w:rsid w:val="00BB5784"/>
    <w:rsid w:val="00BB7686"/>
    <w:rsid w:val="00BB78AA"/>
    <w:rsid w:val="00BC23F9"/>
    <w:rsid w:val="00BC3421"/>
    <w:rsid w:val="00BC6D81"/>
    <w:rsid w:val="00BC732C"/>
    <w:rsid w:val="00BD1872"/>
    <w:rsid w:val="00BD4421"/>
    <w:rsid w:val="00BD44A1"/>
    <w:rsid w:val="00BD4D60"/>
    <w:rsid w:val="00BD657D"/>
    <w:rsid w:val="00BD7249"/>
    <w:rsid w:val="00BE2580"/>
    <w:rsid w:val="00BE25E4"/>
    <w:rsid w:val="00BE266D"/>
    <w:rsid w:val="00BE35CB"/>
    <w:rsid w:val="00BE3734"/>
    <w:rsid w:val="00BE3938"/>
    <w:rsid w:val="00BE4C11"/>
    <w:rsid w:val="00BE5105"/>
    <w:rsid w:val="00BE6805"/>
    <w:rsid w:val="00BE6F53"/>
    <w:rsid w:val="00BE71C0"/>
    <w:rsid w:val="00BE73DA"/>
    <w:rsid w:val="00BF610C"/>
    <w:rsid w:val="00BF7863"/>
    <w:rsid w:val="00C0060B"/>
    <w:rsid w:val="00C01A6C"/>
    <w:rsid w:val="00C0277D"/>
    <w:rsid w:val="00C053A1"/>
    <w:rsid w:val="00C13FB3"/>
    <w:rsid w:val="00C1430D"/>
    <w:rsid w:val="00C16198"/>
    <w:rsid w:val="00C176BF"/>
    <w:rsid w:val="00C2083D"/>
    <w:rsid w:val="00C24A53"/>
    <w:rsid w:val="00C305C3"/>
    <w:rsid w:val="00C306AC"/>
    <w:rsid w:val="00C32A48"/>
    <w:rsid w:val="00C34A05"/>
    <w:rsid w:val="00C35CCE"/>
    <w:rsid w:val="00C4032F"/>
    <w:rsid w:val="00C42FC8"/>
    <w:rsid w:val="00C43147"/>
    <w:rsid w:val="00C44047"/>
    <w:rsid w:val="00C45155"/>
    <w:rsid w:val="00C50BCF"/>
    <w:rsid w:val="00C53ED0"/>
    <w:rsid w:val="00C5498F"/>
    <w:rsid w:val="00C55235"/>
    <w:rsid w:val="00C55D36"/>
    <w:rsid w:val="00C564B0"/>
    <w:rsid w:val="00C6375F"/>
    <w:rsid w:val="00C64CD0"/>
    <w:rsid w:val="00C6641F"/>
    <w:rsid w:val="00C6684F"/>
    <w:rsid w:val="00C70E70"/>
    <w:rsid w:val="00C74B62"/>
    <w:rsid w:val="00C75F8D"/>
    <w:rsid w:val="00C77380"/>
    <w:rsid w:val="00C77750"/>
    <w:rsid w:val="00C82033"/>
    <w:rsid w:val="00C82422"/>
    <w:rsid w:val="00C824AA"/>
    <w:rsid w:val="00C82940"/>
    <w:rsid w:val="00C82C30"/>
    <w:rsid w:val="00C84761"/>
    <w:rsid w:val="00C87E8A"/>
    <w:rsid w:val="00C9106C"/>
    <w:rsid w:val="00C91776"/>
    <w:rsid w:val="00C91A40"/>
    <w:rsid w:val="00C933DE"/>
    <w:rsid w:val="00C96AFD"/>
    <w:rsid w:val="00C97736"/>
    <w:rsid w:val="00CA0457"/>
    <w:rsid w:val="00CA16B5"/>
    <w:rsid w:val="00CA345A"/>
    <w:rsid w:val="00CB02FE"/>
    <w:rsid w:val="00CB1E82"/>
    <w:rsid w:val="00CB3C29"/>
    <w:rsid w:val="00CB4BA8"/>
    <w:rsid w:val="00CB4EAC"/>
    <w:rsid w:val="00CB52D7"/>
    <w:rsid w:val="00CC2E7B"/>
    <w:rsid w:val="00CC38C6"/>
    <w:rsid w:val="00CC6732"/>
    <w:rsid w:val="00CC6D86"/>
    <w:rsid w:val="00CC7082"/>
    <w:rsid w:val="00CD03C0"/>
    <w:rsid w:val="00CD3EA3"/>
    <w:rsid w:val="00CD6930"/>
    <w:rsid w:val="00CE0BB5"/>
    <w:rsid w:val="00CE3C96"/>
    <w:rsid w:val="00CE469D"/>
    <w:rsid w:val="00CE4BA7"/>
    <w:rsid w:val="00CE51A8"/>
    <w:rsid w:val="00CE659E"/>
    <w:rsid w:val="00CE6C02"/>
    <w:rsid w:val="00CF330B"/>
    <w:rsid w:val="00CF369B"/>
    <w:rsid w:val="00CF433F"/>
    <w:rsid w:val="00D00E28"/>
    <w:rsid w:val="00D01DC1"/>
    <w:rsid w:val="00D0269E"/>
    <w:rsid w:val="00D05D32"/>
    <w:rsid w:val="00D05D6C"/>
    <w:rsid w:val="00D109F4"/>
    <w:rsid w:val="00D11BE0"/>
    <w:rsid w:val="00D15810"/>
    <w:rsid w:val="00D16D4E"/>
    <w:rsid w:val="00D16FE3"/>
    <w:rsid w:val="00D20C5F"/>
    <w:rsid w:val="00D2138C"/>
    <w:rsid w:val="00D25131"/>
    <w:rsid w:val="00D25386"/>
    <w:rsid w:val="00D25B43"/>
    <w:rsid w:val="00D27F41"/>
    <w:rsid w:val="00D34198"/>
    <w:rsid w:val="00D36441"/>
    <w:rsid w:val="00D364D1"/>
    <w:rsid w:val="00D4064E"/>
    <w:rsid w:val="00D414E9"/>
    <w:rsid w:val="00D42115"/>
    <w:rsid w:val="00D42EF0"/>
    <w:rsid w:val="00D433FA"/>
    <w:rsid w:val="00D44E9B"/>
    <w:rsid w:val="00D45188"/>
    <w:rsid w:val="00D45FD2"/>
    <w:rsid w:val="00D4640E"/>
    <w:rsid w:val="00D476D3"/>
    <w:rsid w:val="00D47AEB"/>
    <w:rsid w:val="00D50ADB"/>
    <w:rsid w:val="00D50DB9"/>
    <w:rsid w:val="00D51302"/>
    <w:rsid w:val="00D52222"/>
    <w:rsid w:val="00D52C43"/>
    <w:rsid w:val="00D53971"/>
    <w:rsid w:val="00D6507F"/>
    <w:rsid w:val="00D65A1F"/>
    <w:rsid w:val="00D730BC"/>
    <w:rsid w:val="00D736B4"/>
    <w:rsid w:val="00D73912"/>
    <w:rsid w:val="00D804C5"/>
    <w:rsid w:val="00D831BE"/>
    <w:rsid w:val="00D85226"/>
    <w:rsid w:val="00D87B94"/>
    <w:rsid w:val="00D92D49"/>
    <w:rsid w:val="00D92EC1"/>
    <w:rsid w:val="00D96DEA"/>
    <w:rsid w:val="00DA3E01"/>
    <w:rsid w:val="00DA4150"/>
    <w:rsid w:val="00DA4E41"/>
    <w:rsid w:val="00DA56CA"/>
    <w:rsid w:val="00DB117A"/>
    <w:rsid w:val="00DB3A64"/>
    <w:rsid w:val="00DB5173"/>
    <w:rsid w:val="00DB5B52"/>
    <w:rsid w:val="00DB7873"/>
    <w:rsid w:val="00DC187B"/>
    <w:rsid w:val="00DC58F7"/>
    <w:rsid w:val="00DC7DEF"/>
    <w:rsid w:val="00DD00E6"/>
    <w:rsid w:val="00DD0327"/>
    <w:rsid w:val="00DD1A43"/>
    <w:rsid w:val="00DD1A74"/>
    <w:rsid w:val="00DD73C2"/>
    <w:rsid w:val="00DD7D24"/>
    <w:rsid w:val="00DE0574"/>
    <w:rsid w:val="00DE0730"/>
    <w:rsid w:val="00DE319B"/>
    <w:rsid w:val="00DE3F49"/>
    <w:rsid w:val="00DE63B5"/>
    <w:rsid w:val="00DF0799"/>
    <w:rsid w:val="00DF2237"/>
    <w:rsid w:val="00DF34FE"/>
    <w:rsid w:val="00DF3FA5"/>
    <w:rsid w:val="00DF46E9"/>
    <w:rsid w:val="00DF4E81"/>
    <w:rsid w:val="00DF5250"/>
    <w:rsid w:val="00DF56AA"/>
    <w:rsid w:val="00DF56AF"/>
    <w:rsid w:val="00DF78E7"/>
    <w:rsid w:val="00E03DEA"/>
    <w:rsid w:val="00E06751"/>
    <w:rsid w:val="00E110E0"/>
    <w:rsid w:val="00E11E68"/>
    <w:rsid w:val="00E133C2"/>
    <w:rsid w:val="00E13DE5"/>
    <w:rsid w:val="00E14FBD"/>
    <w:rsid w:val="00E15371"/>
    <w:rsid w:val="00E16E21"/>
    <w:rsid w:val="00E17814"/>
    <w:rsid w:val="00E23372"/>
    <w:rsid w:val="00E24104"/>
    <w:rsid w:val="00E27712"/>
    <w:rsid w:val="00E302D0"/>
    <w:rsid w:val="00E318C3"/>
    <w:rsid w:val="00E35707"/>
    <w:rsid w:val="00E36AA1"/>
    <w:rsid w:val="00E41ECB"/>
    <w:rsid w:val="00E42676"/>
    <w:rsid w:val="00E44B3B"/>
    <w:rsid w:val="00E47FE4"/>
    <w:rsid w:val="00E54FDB"/>
    <w:rsid w:val="00E5617D"/>
    <w:rsid w:val="00E563D7"/>
    <w:rsid w:val="00E56C7E"/>
    <w:rsid w:val="00E625A5"/>
    <w:rsid w:val="00E6342D"/>
    <w:rsid w:val="00E663F4"/>
    <w:rsid w:val="00E666F2"/>
    <w:rsid w:val="00E66DD4"/>
    <w:rsid w:val="00E710AE"/>
    <w:rsid w:val="00E734E3"/>
    <w:rsid w:val="00E748CC"/>
    <w:rsid w:val="00E75415"/>
    <w:rsid w:val="00E76677"/>
    <w:rsid w:val="00E775B1"/>
    <w:rsid w:val="00E8152A"/>
    <w:rsid w:val="00E93629"/>
    <w:rsid w:val="00E93B5C"/>
    <w:rsid w:val="00E94CEC"/>
    <w:rsid w:val="00E94D87"/>
    <w:rsid w:val="00E971A0"/>
    <w:rsid w:val="00EA04EF"/>
    <w:rsid w:val="00EA36ED"/>
    <w:rsid w:val="00EA3E2C"/>
    <w:rsid w:val="00EA4EB5"/>
    <w:rsid w:val="00EA65FA"/>
    <w:rsid w:val="00EA6F19"/>
    <w:rsid w:val="00EA7D64"/>
    <w:rsid w:val="00EB1A76"/>
    <w:rsid w:val="00EB4A21"/>
    <w:rsid w:val="00EB7090"/>
    <w:rsid w:val="00EC1BBE"/>
    <w:rsid w:val="00EC27A6"/>
    <w:rsid w:val="00EC2B68"/>
    <w:rsid w:val="00EC3AEF"/>
    <w:rsid w:val="00EC4398"/>
    <w:rsid w:val="00EC5CD7"/>
    <w:rsid w:val="00EC662B"/>
    <w:rsid w:val="00EC7012"/>
    <w:rsid w:val="00EC791D"/>
    <w:rsid w:val="00ED04F2"/>
    <w:rsid w:val="00ED10EA"/>
    <w:rsid w:val="00ED2022"/>
    <w:rsid w:val="00ED51D9"/>
    <w:rsid w:val="00EE079B"/>
    <w:rsid w:val="00EE1C8B"/>
    <w:rsid w:val="00EE2374"/>
    <w:rsid w:val="00EE5228"/>
    <w:rsid w:val="00EE569E"/>
    <w:rsid w:val="00EE5FB3"/>
    <w:rsid w:val="00EE7F79"/>
    <w:rsid w:val="00EF1060"/>
    <w:rsid w:val="00EF11C8"/>
    <w:rsid w:val="00EF5514"/>
    <w:rsid w:val="00EF715A"/>
    <w:rsid w:val="00F01BC3"/>
    <w:rsid w:val="00F04366"/>
    <w:rsid w:val="00F04C3B"/>
    <w:rsid w:val="00F068BC"/>
    <w:rsid w:val="00F06E14"/>
    <w:rsid w:val="00F078FA"/>
    <w:rsid w:val="00F105CB"/>
    <w:rsid w:val="00F1297E"/>
    <w:rsid w:val="00F15321"/>
    <w:rsid w:val="00F179D4"/>
    <w:rsid w:val="00F20477"/>
    <w:rsid w:val="00F210FC"/>
    <w:rsid w:val="00F21A25"/>
    <w:rsid w:val="00F278F5"/>
    <w:rsid w:val="00F33C56"/>
    <w:rsid w:val="00F347C7"/>
    <w:rsid w:val="00F34848"/>
    <w:rsid w:val="00F356F5"/>
    <w:rsid w:val="00F36599"/>
    <w:rsid w:val="00F40D8B"/>
    <w:rsid w:val="00F41C00"/>
    <w:rsid w:val="00F42D46"/>
    <w:rsid w:val="00F43A44"/>
    <w:rsid w:val="00F4496C"/>
    <w:rsid w:val="00F44F3A"/>
    <w:rsid w:val="00F45DD5"/>
    <w:rsid w:val="00F51F10"/>
    <w:rsid w:val="00F529A5"/>
    <w:rsid w:val="00F56631"/>
    <w:rsid w:val="00F56660"/>
    <w:rsid w:val="00F60F00"/>
    <w:rsid w:val="00F61214"/>
    <w:rsid w:val="00F614C0"/>
    <w:rsid w:val="00F61C77"/>
    <w:rsid w:val="00F61D78"/>
    <w:rsid w:val="00F61EBD"/>
    <w:rsid w:val="00F653FE"/>
    <w:rsid w:val="00F71085"/>
    <w:rsid w:val="00F834A2"/>
    <w:rsid w:val="00F83848"/>
    <w:rsid w:val="00F87AAB"/>
    <w:rsid w:val="00F94B7F"/>
    <w:rsid w:val="00F9515A"/>
    <w:rsid w:val="00F955F0"/>
    <w:rsid w:val="00F970AD"/>
    <w:rsid w:val="00F975E9"/>
    <w:rsid w:val="00F97731"/>
    <w:rsid w:val="00FA0925"/>
    <w:rsid w:val="00FA0CF6"/>
    <w:rsid w:val="00FA1389"/>
    <w:rsid w:val="00FA1B7D"/>
    <w:rsid w:val="00FA4B54"/>
    <w:rsid w:val="00FA6A35"/>
    <w:rsid w:val="00FB04B3"/>
    <w:rsid w:val="00FB1AA1"/>
    <w:rsid w:val="00FB23B1"/>
    <w:rsid w:val="00FB538F"/>
    <w:rsid w:val="00FB7E95"/>
    <w:rsid w:val="00FC07B9"/>
    <w:rsid w:val="00FC4E21"/>
    <w:rsid w:val="00FC5F6D"/>
    <w:rsid w:val="00FD0107"/>
    <w:rsid w:val="00FD2C2F"/>
    <w:rsid w:val="00FD3B31"/>
    <w:rsid w:val="00FD5029"/>
    <w:rsid w:val="00FD5294"/>
    <w:rsid w:val="00FE02E0"/>
    <w:rsid w:val="00FE1823"/>
    <w:rsid w:val="00FE1D8E"/>
    <w:rsid w:val="00FE487A"/>
    <w:rsid w:val="00FE4D72"/>
    <w:rsid w:val="00FE6BB7"/>
    <w:rsid w:val="00FF0569"/>
    <w:rsid w:val="00FF1D07"/>
    <w:rsid w:val="00FF206E"/>
    <w:rsid w:val="00FF31B9"/>
    <w:rsid w:val="00FF3947"/>
    <w:rsid w:val="00FF3C69"/>
    <w:rsid w:val="00FF607A"/>
    <w:rsid w:val="00FF6E0A"/>
    <w:rsid w:val="00FF7287"/>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red,#4d4d4f"/>
    </o:shapedefaults>
    <o:shapelayout v:ext="edit">
      <o:idmap v:ext="edit" data="2"/>
    </o:shapelayout>
  </w:shapeDefaults>
  <w:decimalSymbol w:val="."/>
  <w:listSeparator w:val=","/>
  <w14:docId w14:val="5AEE35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uiPriority="1"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23"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CE0BB5"/>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uiPriority w:val="2"/>
    <w:qFormat/>
    <w:rsid w:val="0085618F"/>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basedOn w:val="Normal"/>
    <w:uiPriority w:val="99"/>
    <w:semiHidden/>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C35CCE"/>
    <w:rPr>
      <w:color w:val="0000FF"/>
      <w:u w:val="single" w:color="0000FF"/>
    </w:rPr>
  </w:style>
  <w:style w:type="character" w:styleId="FootnoteReference">
    <w:name w:val="footnote reference"/>
    <w:basedOn w:val="DefaultParagraphFont"/>
    <w:semiHidden/>
    <w:rsid w:val="00566AB4"/>
    <w:rPr>
      <w:rFonts w:ascii="Arial" w:hAnsi="Arial"/>
      <w:vertAlign w:val="superscript"/>
    </w:rPr>
  </w:style>
  <w:style w:type="paragraph" w:styleId="FootnoteText">
    <w:name w:val="footnote text"/>
    <w:aliases w:val="Footnote text"/>
    <w:basedOn w:val="Normal"/>
    <w:link w:val="FootnoteTextChar"/>
    <w:uiPriority w:val="23"/>
    <w:rsid w:val="00A17B1B"/>
    <w:pPr>
      <w:spacing w:after="0" w:line="200" w:lineRule="atLeast"/>
    </w:pPr>
    <w:rPr>
      <w:sz w:val="16"/>
      <w:szCs w:val="16"/>
    </w:rPr>
  </w:style>
  <w:style w:type="paragraph" w:customStyle="1" w:styleId="TableBody">
    <w:name w:val="Table Body"/>
    <w:basedOn w:val="Normal"/>
    <w:uiPriority w:val="15"/>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semiHidden/>
    <w:rsid w:val="00EE7F79"/>
    <w:pPr>
      <w:spacing w:line="240" w:lineRule="auto"/>
    </w:pPr>
    <w:rPr>
      <w:szCs w:val="20"/>
    </w:rPr>
  </w:style>
  <w:style w:type="character" w:customStyle="1" w:styleId="CommentTextChar">
    <w:name w:val="Comment Text Char"/>
    <w:basedOn w:val="DefaultParagraphFont"/>
    <w:link w:val="CommentText"/>
    <w:uiPriority w:val="99"/>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semiHidden/>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qFormat/>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semiHidden/>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CE0BB5"/>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800CCD"/>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C82940"/>
    <w:pPr>
      <w:tabs>
        <w:tab w:val="clear" w:pos="845"/>
        <w:tab w:val="left" w:pos="295"/>
      </w:tabs>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C82940"/>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F04366"/>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band2Horz">
      <w:rPr>
        <w:rFonts w:ascii="Arial" w:hAnsi="Arial"/>
        <w:sz w:val="20"/>
      </w:rPr>
      <w:tblPr/>
      <w:tcPr>
        <w:shd w:val="clear" w:color="auto" w:fill="F2F2F2" w:themeFill="background1" w:themeFillShade="F2"/>
      </w:tcPr>
    </w:tblStylePr>
  </w:style>
  <w:style w:type="paragraph" w:customStyle="1" w:styleId="Tableheading">
    <w:name w:val="Table heading"/>
    <w:basedOn w:val="ACMATableHeader"/>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customStyle="1" w:styleId="Protectivemarking">
    <w:name w:val="Protective marking"/>
    <w:basedOn w:val="Normal"/>
    <w:uiPriority w:val="99"/>
    <w:qFormat/>
    <w:rsid w:val="007E3375"/>
    <w:pPr>
      <w:tabs>
        <w:tab w:val="left" w:pos="720"/>
      </w:tabs>
      <w:spacing w:after="0" w:line="240" w:lineRule="auto"/>
      <w:jc w:val="center"/>
    </w:pPr>
    <w:rPr>
      <w:rFonts w:cs="Arial"/>
      <w:b/>
      <w:bCs/>
      <w:color w:val="FF0000"/>
      <w:sz w:val="32"/>
      <w:lang w:eastAsia="en-US"/>
    </w:rPr>
  </w:style>
  <w:style w:type="paragraph" w:styleId="BalloonText">
    <w:name w:val="Balloon Text"/>
    <w:basedOn w:val="Normal"/>
    <w:link w:val="BalloonTextChar"/>
    <w:semiHidden/>
    <w:unhideWhenUsed/>
    <w:rsid w:val="004511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4511C5"/>
    <w:rPr>
      <w:rFonts w:ascii="Segoe UI" w:hAnsi="Segoe UI" w:cs="Segoe UI"/>
      <w:sz w:val="18"/>
      <w:szCs w:val="18"/>
    </w:rPr>
  </w:style>
  <w:style w:type="paragraph" w:styleId="Revision">
    <w:name w:val="Revision"/>
    <w:hidden/>
    <w:semiHidden/>
    <w:rsid w:val="004511C5"/>
    <w:rPr>
      <w:rFonts w:ascii="Arial" w:hAnsi="Arial"/>
      <w:sz w:val="20"/>
    </w:rPr>
  </w:style>
  <w:style w:type="paragraph" w:customStyle="1" w:styleId="Numberedparagraph">
    <w:name w:val="Numbered paragraph"/>
    <w:basedOn w:val="Normal"/>
    <w:qFormat/>
    <w:rsid w:val="0094443B"/>
    <w:pPr>
      <w:tabs>
        <w:tab w:val="num" w:pos="567"/>
      </w:tabs>
      <w:ind w:hanging="567"/>
    </w:pPr>
    <w:rPr>
      <w:rFonts w:cs="Arial"/>
    </w:rPr>
  </w:style>
  <w:style w:type="character" w:customStyle="1" w:styleId="FootnoteTextChar">
    <w:name w:val="Footnote Text Char"/>
    <w:aliases w:val="Footnote text Char"/>
    <w:basedOn w:val="DefaultParagraphFont"/>
    <w:link w:val="FootnoteText"/>
    <w:uiPriority w:val="23"/>
    <w:rsid w:val="003C2B16"/>
    <w:rPr>
      <w:rFonts w:ascii="Arial" w:hAnsi="Arial"/>
      <w:noProof/>
      <w:sz w:val="16"/>
      <w:szCs w:val="16"/>
    </w:rPr>
  </w:style>
  <w:style w:type="paragraph" w:styleId="ListParagraph">
    <w:name w:val="List Paragraph"/>
    <w:basedOn w:val="Normal"/>
    <w:semiHidden/>
    <w:rsid w:val="006933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4.png"/><Relationship Id="rId21" Type="http://schemas.openxmlformats.org/officeDocument/2006/relationships/footer" Target="footer5.xml"/><Relationship Id="rId34" Type="http://schemas.openxmlformats.org/officeDocument/2006/relationships/image" Target="media/image11.png"/><Relationship Id="rId42" Type="http://schemas.openxmlformats.org/officeDocument/2006/relationships/image" Target="media/image17.png"/><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footer" Target="foot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8.png"/><Relationship Id="rId11" Type="http://schemas.openxmlformats.org/officeDocument/2006/relationships/hyperlink" Target="http://i.creativecommons.org/l/by/3.0/88x31.png" TargetMode="External"/><Relationship Id="rId24" Type="http://schemas.openxmlformats.org/officeDocument/2006/relationships/image" Target="media/image5.png"/><Relationship Id="rId32" Type="http://schemas.openxmlformats.org/officeDocument/2006/relationships/hyperlink" Target="https://www.acma.gov.au/consultations/2023-02/draft-allocation-and-technical-instruments-3437-ghz-bands-auction" TargetMode="External"/><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header" Target="header8.xml"/><Relationship Id="rId5" Type="http://schemas.openxmlformats.org/officeDocument/2006/relationships/webSettings" Target="webSettings.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hyperlink" Target="https://www.acma.gov.au/spectrum-licence-technical-liaison-groups" TargetMode="External"/><Relationship Id="rId30" Type="http://schemas.openxmlformats.org/officeDocument/2006/relationships/image" Target="media/image9.png"/><Relationship Id="rId35" Type="http://schemas.openxmlformats.org/officeDocument/2006/relationships/hyperlink" Target="https://www.itu.int/md/R19-WP5D-C-0716/en" TargetMode="External"/><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6.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3.xml"/><Relationship Id="rId25" Type="http://schemas.openxmlformats.org/officeDocument/2006/relationships/hyperlink" Target="https://www.legislation.gov.au/F2019L01146/latest/text" TargetMode="External"/><Relationship Id="rId33" Type="http://schemas.openxmlformats.org/officeDocument/2006/relationships/image" Target="media/image10.png"/><Relationship Id="rId38" Type="http://schemas.openxmlformats.org/officeDocument/2006/relationships/hyperlink" Target="https://www.itu.int/md/R19-WP5D-C-0716/en" TargetMode="External"/><Relationship Id="rId46" Type="http://schemas.openxmlformats.org/officeDocument/2006/relationships/image" Target="media/image21.png"/><Relationship Id="rId20" Type="http://schemas.openxmlformats.org/officeDocument/2006/relationships/footer" Target="footer4.xml"/><Relationship Id="rId41" Type="http://schemas.openxmlformats.org/officeDocument/2006/relationships/image" Target="media/image16.png"/><Relationship Id="rId54"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4.png"/><Relationship Id="rId28" Type="http://schemas.openxmlformats.org/officeDocument/2006/relationships/image" Target="media/image7.jpeg"/><Relationship Id="rId36" Type="http://schemas.openxmlformats.org/officeDocument/2006/relationships/image" Target="media/image12.png"/><Relationship Id="rId49" Type="http://schemas.openxmlformats.org/officeDocument/2006/relationships/image" Target="media/image24.png"/><Relationship Id="rId57"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hyperlink" Target="https://www.acma.gov.au/spectrum-licence-technical-liaison-groups" TargetMode="External"/><Relationship Id="rId44" Type="http://schemas.openxmlformats.org/officeDocument/2006/relationships/image" Target="media/image19.png"/><Relationship Id="rId52" Type="http://schemas.openxmlformats.org/officeDocument/2006/relationships/header" Target="header7.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icao.int/safety/FSMP/MeetingDocs/Forms/AllItems.aspx?RootFolder=%2fsafety%2fFSMP%2fMeetingDocs%2fFSMP%20WG11%2fIP&amp;FolderCTID=0x012000556AC038F4589F4281B27ABB7E901CAE" TargetMode="External"/><Relationship Id="rId2" Type="http://schemas.openxmlformats.org/officeDocument/2006/relationships/hyperlink" Target="https://www.legislation.gov.au/F2019L01146/latest/text" TargetMode="External"/><Relationship Id="rId1" Type="http://schemas.openxmlformats.org/officeDocument/2006/relationships/hyperlink" Target="https://www.legislation.gov.au/F2019L01146/latest/text" TargetMode="External"/><Relationship Id="rId4" Type="http://schemas.openxmlformats.org/officeDocument/2006/relationships/hyperlink" Target="https://www.rtca.org/wp-content/uploads/2020/10/SC-239-5G-Interference-Assessment-Report_274-20-PMC-2073_accepted_changes.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C86DBA-C773-4DAC-958D-07E48CB3DC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10412</Words>
  <Characters>56751</Characters>
  <Application>Microsoft Office Word</Application>
  <DocSecurity>0</DocSecurity>
  <Lines>1576</Lines>
  <Paragraphs>610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66553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2024-10-10T00:37:00Z</dcterms:created>
  <dcterms:modified xsi:type="dcterms:W3CDTF">2024-10-10T00:38:00Z</dcterms:modified>
  <cp:category/>
</cp:coreProperties>
</file>