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B6468" w14:textId="676AE043" w:rsidR="00E8646B" w:rsidRDefault="00E8646B" w:rsidP="00D67BE9">
      <w:pPr>
        <w:pStyle w:val="Reporttitle"/>
        <w:jc w:val="both"/>
      </w:pPr>
      <w:r w:rsidRPr="00E8646B">
        <w:t>Compliance priorities 2023</w:t>
      </w:r>
      <w:r>
        <w:t>–</w:t>
      </w:r>
      <w:r w:rsidRPr="00E8646B">
        <w:t xml:space="preserve">24 </w:t>
      </w:r>
    </w:p>
    <w:p w14:paraId="2708B68D" w14:textId="4D434239" w:rsidR="00E8646B" w:rsidRDefault="00E8646B" w:rsidP="00232444">
      <w:pPr>
        <w:pStyle w:val="Reportsubtitle"/>
        <w:rPr>
          <w:caps/>
        </w:rPr>
      </w:pPr>
      <w:r w:rsidRPr="00E8646B">
        <w:t>Tackling the online supply of dodgy devices</w:t>
      </w:r>
      <w:r w:rsidR="00232444">
        <w:t xml:space="preserve"> – </w:t>
      </w:r>
      <w:r w:rsidRPr="00E8646B">
        <w:t>outcome report</w:t>
      </w:r>
    </w:p>
    <w:p w14:paraId="76A5641A" w14:textId="2A759647" w:rsidR="00C97736" w:rsidRPr="00A17B1B" w:rsidRDefault="00D87601" w:rsidP="00EC2B68">
      <w:pPr>
        <w:pStyle w:val="Reportdate"/>
        <w:spacing w:after="720"/>
        <w:rPr>
          <w:rFonts w:cs="Arial"/>
        </w:rPr>
        <w:sectPr w:rsidR="00C97736" w:rsidRPr="00A17B1B" w:rsidSect="005A62E5">
          <w:headerReference w:type="default" r:id="rId8"/>
          <w:footerReference w:type="default" r:id="rId9"/>
          <w:headerReference w:type="first" r:id="rId10"/>
          <w:pgSz w:w="11906" w:h="16838" w:code="9"/>
          <w:pgMar w:top="3924" w:right="1418" w:bottom="1134" w:left="1418" w:header="850" w:footer="454" w:gutter="0"/>
          <w:cols w:space="708"/>
          <w:docGrid w:linePitch="360"/>
        </w:sectPr>
      </w:pPr>
      <w:r>
        <w:t>OCTOBER</w:t>
      </w:r>
      <w:r w:rsidR="00FA7337" w:rsidRPr="00A17B1B">
        <w:t xml:space="preserve"> </w:t>
      </w:r>
      <w:r w:rsidR="00BD4421" w:rsidRPr="00A17B1B">
        <w:t>20</w:t>
      </w:r>
      <w:r w:rsidR="000971BD" w:rsidRPr="00A17B1B">
        <w:t>2</w:t>
      </w:r>
      <w:r w:rsidR="00306491">
        <w:t>4</w:t>
      </w:r>
    </w:p>
    <w:p w14:paraId="41FE2F9C" w14:textId="77777777" w:rsidR="00284A74" w:rsidRPr="00A17B1B" w:rsidRDefault="00284A74" w:rsidP="00284A74">
      <w:pPr>
        <w:pStyle w:val="ACMACorporateAddressHeader"/>
      </w:pPr>
      <w:r w:rsidRPr="00A17B1B">
        <w:lastRenderedPageBreak/>
        <w:t>Canberra</w:t>
      </w:r>
    </w:p>
    <w:p w14:paraId="4F753861"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5F00D0BB" w14:textId="77777777" w:rsidR="00284A74" w:rsidRPr="00A17B1B" w:rsidRDefault="00284A74" w:rsidP="00284A74">
      <w:pPr>
        <w:pStyle w:val="ACMACorporateAddresses"/>
      </w:pPr>
      <w:r w:rsidRPr="00A17B1B">
        <w:t>PO Box 78</w:t>
      </w:r>
      <w:r w:rsidRPr="00A17B1B">
        <w:br/>
        <w:t>Belconnen ACT 2616</w:t>
      </w:r>
    </w:p>
    <w:p w14:paraId="3D547A90"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6CEEBDFA" w14:textId="77777777" w:rsidR="00284A74" w:rsidRPr="00A17B1B" w:rsidRDefault="00284A74" w:rsidP="00284A74">
      <w:pPr>
        <w:pStyle w:val="ACMACorporateAddressHeader"/>
      </w:pPr>
      <w:r w:rsidRPr="00A17B1B">
        <w:t>Melbourne</w:t>
      </w:r>
    </w:p>
    <w:p w14:paraId="1DFB0D98"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434537BE"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51783E5A"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0CFCE3BB" w14:textId="77777777" w:rsidR="00284A74" w:rsidRPr="00A17B1B" w:rsidRDefault="00284A74" w:rsidP="00284A74">
      <w:pPr>
        <w:pStyle w:val="ACMACorporateAddressHeader"/>
      </w:pPr>
      <w:r w:rsidRPr="00A17B1B">
        <w:t>Sydney</w:t>
      </w:r>
    </w:p>
    <w:p w14:paraId="5CB93906"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48CD8EF2"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10F1A5BF"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21703CF9" w14:textId="77777777" w:rsidR="00284A74" w:rsidRPr="00A17B1B" w:rsidRDefault="00284A74" w:rsidP="005A62E5">
      <w:pPr>
        <w:pStyle w:val="ACMACopyrightHeader"/>
        <w:spacing w:before="4200"/>
      </w:pPr>
      <w:r w:rsidRPr="00A17B1B">
        <w:t>Copyright notice</w:t>
      </w:r>
    </w:p>
    <w:p w14:paraId="69DFD2DA" w14:textId="77777777" w:rsidR="00284A74" w:rsidRPr="00A17B1B" w:rsidRDefault="00284A74" w:rsidP="00284A74">
      <w:pPr>
        <w:pStyle w:val="ACMACClogo"/>
      </w:pPr>
      <w:r w:rsidRPr="00A17B1B">
        <w:rPr>
          <w:noProof/>
        </w:rPr>
        <w:drawing>
          <wp:inline distT="0" distB="0" distL="0" distR="0" wp14:anchorId="241F7375" wp14:editId="659D1629">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4AA8F074" w14:textId="77777777" w:rsidR="00284A74" w:rsidRPr="00A17B1B" w:rsidRDefault="00F00AE1" w:rsidP="00284A74">
      <w:pPr>
        <w:pStyle w:val="ACMACorporateAddresses"/>
        <w:rPr>
          <w:rStyle w:val="Hyperlink"/>
        </w:rPr>
      </w:pPr>
      <w:hyperlink r:id="rId13" w:history="1">
        <w:r w:rsidR="00284A74" w:rsidRPr="00A17B1B">
          <w:rPr>
            <w:rStyle w:val="Hyperlink"/>
          </w:rPr>
          <w:t>https://creativecommons.org/licenses/by/4.0/</w:t>
        </w:r>
      </w:hyperlink>
    </w:p>
    <w:p w14:paraId="4E1D6443"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589C3B2D" w14:textId="77777777" w:rsidR="00AA1F0B" w:rsidRPr="00E162C4" w:rsidRDefault="00AA1F0B" w:rsidP="00AA1F0B">
      <w:pPr>
        <w:pStyle w:val="ACMACorporateAddresses"/>
      </w:pPr>
      <w:r w:rsidRPr="00E162C4">
        <w:t>All other rights are reserved.</w:t>
      </w:r>
    </w:p>
    <w:p w14:paraId="7C970935"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49492A9E" w14:textId="77777777" w:rsidR="00AA1F0B" w:rsidRPr="00D04C32" w:rsidRDefault="00AA1F0B" w:rsidP="00AA1F0B">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16F4CCB0" w14:textId="77777777" w:rsidR="00D16FE3" w:rsidRPr="00A17B1B" w:rsidRDefault="00D16FE3" w:rsidP="00D16FE3">
      <w:pPr>
        <w:pStyle w:val="ACMACorporateAddresses"/>
        <w:sectPr w:rsidR="00D16FE3" w:rsidRPr="00A17B1B" w:rsidSect="005A62E5">
          <w:headerReference w:type="even" r:id="rId14"/>
          <w:headerReference w:type="default" r:id="rId15"/>
          <w:footerReference w:type="even" r:id="rId16"/>
          <w:footerReference w:type="default" r:id="rId17"/>
          <w:pgSz w:w="11906" w:h="16838" w:code="9"/>
          <w:pgMar w:top="3924" w:right="1418" w:bottom="1134" w:left="1418" w:header="709" w:footer="119" w:gutter="0"/>
          <w:cols w:space="708"/>
          <w:docGrid w:linePitch="360"/>
        </w:sectPr>
      </w:pPr>
    </w:p>
    <w:p w14:paraId="21454935" w14:textId="198E9B58" w:rsidR="00D87601" w:rsidRDefault="00DF0799">
      <w:pPr>
        <w:pStyle w:val="TOC1"/>
        <w:rPr>
          <w:rFonts w:asciiTheme="minorHAnsi" w:eastAsiaTheme="minorEastAsia" w:hAnsiTheme="minorHAnsi" w:cstheme="minorBidi"/>
          <w:b w:val="0"/>
          <w:spacing w:val="0"/>
          <w:kern w:val="2"/>
          <w:sz w:val="22"/>
          <w:szCs w:val="22"/>
          <w14:ligatures w14:val="standardContextual"/>
        </w:rPr>
      </w:pPr>
      <w:r w:rsidRPr="00A17B1B">
        <w:rPr>
          <w:rFonts w:cs="Arial"/>
        </w:rPr>
        <w:lastRenderedPageBreak/>
        <w:fldChar w:fldCharType="begin"/>
      </w:r>
      <w:r w:rsidRPr="00A17B1B">
        <w:rPr>
          <w:rFonts w:cs="Arial"/>
        </w:rPr>
        <w:instrText xml:space="preserve"> TOC \o "1-3" \h \z \t "Exec summary heading,1" </w:instrText>
      </w:r>
      <w:r w:rsidRPr="00A17B1B">
        <w:rPr>
          <w:rFonts w:cs="Arial"/>
        </w:rPr>
        <w:fldChar w:fldCharType="separate"/>
      </w:r>
      <w:hyperlink w:anchor="_Toc178583575" w:history="1">
        <w:r w:rsidR="00D87601" w:rsidRPr="0011170A">
          <w:rPr>
            <w:rStyle w:val="Hyperlink"/>
          </w:rPr>
          <w:t>Executive summary</w:t>
        </w:r>
        <w:r w:rsidR="00D87601">
          <w:rPr>
            <w:webHidden/>
          </w:rPr>
          <w:tab/>
        </w:r>
        <w:r w:rsidR="00D87601">
          <w:rPr>
            <w:webHidden/>
          </w:rPr>
          <w:fldChar w:fldCharType="begin"/>
        </w:r>
        <w:r w:rsidR="00D87601">
          <w:rPr>
            <w:webHidden/>
          </w:rPr>
          <w:instrText xml:space="preserve"> PAGEREF _Toc178583575 \h </w:instrText>
        </w:r>
        <w:r w:rsidR="00D87601">
          <w:rPr>
            <w:webHidden/>
          </w:rPr>
        </w:r>
        <w:r w:rsidR="00D87601">
          <w:rPr>
            <w:webHidden/>
          </w:rPr>
          <w:fldChar w:fldCharType="separate"/>
        </w:r>
        <w:r w:rsidR="00D87601">
          <w:rPr>
            <w:webHidden/>
          </w:rPr>
          <w:t>1</w:t>
        </w:r>
        <w:r w:rsidR="00D87601">
          <w:rPr>
            <w:webHidden/>
          </w:rPr>
          <w:fldChar w:fldCharType="end"/>
        </w:r>
      </w:hyperlink>
    </w:p>
    <w:p w14:paraId="7A162EBF" w14:textId="1A39FE86"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76" w:history="1">
        <w:r w:rsidR="00D87601" w:rsidRPr="0011170A">
          <w:rPr>
            <w:rStyle w:val="Hyperlink"/>
          </w:rPr>
          <w:t>Our 2023–24 findings</w:t>
        </w:r>
        <w:r w:rsidR="00D87601">
          <w:rPr>
            <w:webHidden/>
          </w:rPr>
          <w:tab/>
        </w:r>
        <w:r w:rsidR="00D87601">
          <w:rPr>
            <w:webHidden/>
          </w:rPr>
          <w:fldChar w:fldCharType="begin"/>
        </w:r>
        <w:r w:rsidR="00D87601">
          <w:rPr>
            <w:webHidden/>
          </w:rPr>
          <w:instrText xml:space="preserve"> PAGEREF _Toc178583576 \h </w:instrText>
        </w:r>
        <w:r w:rsidR="00D87601">
          <w:rPr>
            <w:webHidden/>
          </w:rPr>
        </w:r>
        <w:r w:rsidR="00D87601">
          <w:rPr>
            <w:webHidden/>
          </w:rPr>
          <w:fldChar w:fldCharType="separate"/>
        </w:r>
        <w:r w:rsidR="00D87601">
          <w:rPr>
            <w:webHidden/>
          </w:rPr>
          <w:t>2</w:t>
        </w:r>
        <w:r w:rsidR="00D87601">
          <w:rPr>
            <w:webHidden/>
          </w:rPr>
          <w:fldChar w:fldCharType="end"/>
        </w:r>
      </w:hyperlink>
    </w:p>
    <w:p w14:paraId="400C53F1" w14:textId="27BA19DC"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77" w:history="1">
        <w:r w:rsidR="00D87601" w:rsidRPr="0011170A">
          <w:rPr>
            <w:rStyle w:val="Hyperlink"/>
          </w:rPr>
          <w:t>Engagement with the AgTech industry</w:t>
        </w:r>
        <w:r w:rsidR="00D87601">
          <w:rPr>
            <w:webHidden/>
          </w:rPr>
          <w:tab/>
        </w:r>
        <w:r w:rsidR="00D87601">
          <w:rPr>
            <w:webHidden/>
          </w:rPr>
          <w:fldChar w:fldCharType="begin"/>
        </w:r>
        <w:r w:rsidR="00D87601">
          <w:rPr>
            <w:webHidden/>
          </w:rPr>
          <w:instrText xml:space="preserve"> PAGEREF _Toc178583577 \h </w:instrText>
        </w:r>
        <w:r w:rsidR="00D87601">
          <w:rPr>
            <w:webHidden/>
          </w:rPr>
        </w:r>
        <w:r w:rsidR="00D87601">
          <w:rPr>
            <w:webHidden/>
          </w:rPr>
          <w:fldChar w:fldCharType="separate"/>
        </w:r>
        <w:r w:rsidR="00D87601">
          <w:rPr>
            <w:webHidden/>
          </w:rPr>
          <w:t>3</w:t>
        </w:r>
        <w:r w:rsidR="00D87601">
          <w:rPr>
            <w:webHidden/>
          </w:rPr>
          <w:fldChar w:fldCharType="end"/>
        </w:r>
      </w:hyperlink>
    </w:p>
    <w:p w14:paraId="33FD1673" w14:textId="788D1BCE" w:rsidR="00D87601" w:rsidRDefault="00F00AE1">
      <w:pPr>
        <w:pStyle w:val="TOC1"/>
        <w:rPr>
          <w:rFonts w:asciiTheme="minorHAnsi" w:eastAsiaTheme="minorEastAsia" w:hAnsiTheme="minorHAnsi" w:cstheme="minorBidi"/>
          <w:b w:val="0"/>
          <w:spacing w:val="0"/>
          <w:kern w:val="2"/>
          <w:sz w:val="22"/>
          <w:szCs w:val="22"/>
          <w14:ligatures w14:val="standardContextual"/>
        </w:rPr>
      </w:pPr>
      <w:hyperlink w:anchor="_Toc178583578" w:history="1">
        <w:r w:rsidR="00D87601" w:rsidRPr="0011170A">
          <w:rPr>
            <w:rStyle w:val="Hyperlink"/>
          </w:rPr>
          <w:t>Background</w:t>
        </w:r>
        <w:r w:rsidR="00D87601">
          <w:rPr>
            <w:webHidden/>
          </w:rPr>
          <w:tab/>
        </w:r>
        <w:r w:rsidR="00D87601">
          <w:rPr>
            <w:webHidden/>
          </w:rPr>
          <w:fldChar w:fldCharType="begin"/>
        </w:r>
        <w:r w:rsidR="00D87601">
          <w:rPr>
            <w:webHidden/>
          </w:rPr>
          <w:instrText xml:space="preserve"> PAGEREF _Toc178583578 \h </w:instrText>
        </w:r>
        <w:r w:rsidR="00D87601">
          <w:rPr>
            <w:webHidden/>
          </w:rPr>
        </w:r>
        <w:r w:rsidR="00D87601">
          <w:rPr>
            <w:webHidden/>
          </w:rPr>
          <w:fldChar w:fldCharType="separate"/>
        </w:r>
        <w:r w:rsidR="00D87601">
          <w:rPr>
            <w:webHidden/>
          </w:rPr>
          <w:t>4</w:t>
        </w:r>
        <w:r w:rsidR="00D87601">
          <w:rPr>
            <w:webHidden/>
          </w:rPr>
          <w:fldChar w:fldCharType="end"/>
        </w:r>
      </w:hyperlink>
    </w:p>
    <w:p w14:paraId="0F5301B6" w14:textId="4F5AEDA7"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79" w:history="1">
        <w:r w:rsidR="00D87601" w:rsidRPr="0011170A">
          <w:rPr>
            <w:rStyle w:val="Hyperlink"/>
          </w:rPr>
          <w:t>Audit scope</w:t>
        </w:r>
        <w:r w:rsidR="00D87601">
          <w:rPr>
            <w:webHidden/>
          </w:rPr>
          <w:tab/>
        </w:r>
        <w:r w:rsidR="00D87601">
          <w:rPr>
            <w:webHidden/>
          </w:rPr>
          <w:fldChar w:fldCharType="begin"/>
        </w:r>
        <w:r w:rsidR="00D87601">
          <w:rPr>
            <w:webHidden/>
          </w:rPr>
          <w:instrText xml:space="preserve"> PAGEREF _Toc178583579 \h </w:instrText>
        </w:r>
        <w:r w:rsidR="00D87601">
          <w:rPr>
            <w:webHidden/>
          </w:rPr>
        </w:r>
        <w:r w:rsidR="00D87601">
          <w:rPr>
            <w:webHidden/>
          </w:rPr>
          <w:fldChar w:fldCharType="separate"/>
        </w:r>
        <w:r w:rsidR="00D87601">
          <w:rPr>
            <w:webHidden/>
          </w:rPr>
          <w:t>4</w:t>
        </w:r>
        <w:r w:rsidR="00D87601">
          <w:rPr>
            <w:webHidden/>
          </w:rPr>
          <w:fldChar w:fldCharType="end"/>
        </w:r>
      </w:hyperlink>
    </w:p>
    <w:p w14:paraId="7E7564FA" w14:textId="17255229"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0" w:history="1">
        <w:r w:rsidR="00D87601" w:rsidRPr="0011170A">
          <w:rPr>
            <w:rStyle w:val="Hyperlink"/>
          </w:rPr>
          <w:t>Limitations</w:t>
        </w:r>
        <w:r w:rsidR="00D87601">
          <w:rPr>
            <w:webHidden/>
          </w:rPr>
          <w:tab/>
        </w:r>
        <w:r w:rsidR="00D87601">
          <w:rPr>
            <w:webHidden/>
          </w:rPr>
          <w:fldChar w:fldCharType="begin"/>
        </w:r>
        <w:r w:rsidR="00D87601">
          <w:rPr>
            <w:webHidden/>
          </w:rPr>
          <w:instrText xml:space="preserve"> PAGEREF _Toc178583580 \h </w:instrText>
        </w:r>
        <w:r w:rsidR="00D87601">
          <w:rPr>
            <w:webHidden/>
          </w:rPr>
        </w:r>
        <w:r w:rsidR="00D87601">
          <w:rPr>
            <w:webHidden/>
          </w:rPr>
          <w:fldChar w:fldCharType="separate"/>
        </w:r>
        <w:r w:rsidR="00D87601">
          <w:rPr>
            <w:webHidden/>
          </w:rPr>
          <w:t>5</w:t>
        </w:r>
        <w:r w:rsidR="00D87601">
          <w:rPr>
            <w:webHidden/>
          </w:rPr>
          <w:fldChar w:fldCharType="end"/>
        </w:r>
      </w:hyperlink>
    </w:p>
    <w:p w14:paraId="78AFBE0F" w14:textId="61137364"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1" w:history="1">
        <w:r w:rsidR="00D87601" w:rsidRPr="0011170A">
          <w:rPr>
            <w:rStyle w:val="Hyperlink"/>
          </w:rPr>
          <w:t>Audit sample</w:t>
        </w:r>
        <w:r w:rsidR="00D87601">
          <w:rPr>
            <w:webHidden/>
          </w:rPr>
          <w:tab/>
        </w:r>
        <w:r w:rsidR="00D87601">
          <w:rPr>
            <w:webHidden/>
          </w:rPr>
          <w:fldChar w:fldCharType="begin"/>
        </w:r>
        <w:r w:rsidR="00D87601">
          <w:rPr>
            <w:webHidden/>
          </w:rPr>
          <w:instrText xml:space="preserve"> PAGEREF _Toc178583581 \h </w:instrText>
        </w:r>
        <w:r w:rsidR="00D87601">
          <w:rPr>
            <w:webHidden/>
          </w:rPr>
        </w:r>
        <w:r w:rsidR="00D87601">
          <w:rPr>
            <w:webHidden/>
          </w:rPr>
          <w:fldChar w:fldCharType="separate"/>
        </w:r>
        <w:r w:rsidR="00D87601">
          <w:rPr>
            <w:webHidden/>
          </w:rPr>
          <w:t>6</w:t>
        </w:r>
        <w:r w:rsidR="00D87601">
          <w:rPr>
            <w:webHidden/>
          </w:rPr>
          <w:fldChar w:fldCharType="end"/>
        </w:r>
      </w:hyperlink>
    </w:p>
    <w:p w14:paraId="091B2D61" w14:textId="4FD43036"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2" w:history="1">
        <w:r w:rsidR="00D87601" w:rsidRPr="0011170A">
          <w:rPr>
            <w:rStyle w:val="Hyperlink"/>
          </w:rPr>
          <w:t>Develop keyword list for searches</w:t>
        </w:r>
        <w:r w:rsidR="00D87601">
          <w:rPr>
            <w:webHidden/>
          </w:rPr>
          <w:tab/>
        </w:r>
        <w:r w:rsidR="00D87601">
          <w:rPr>
            <w:webHidden/>
          </w:rPr>
          <w:fldChar w:fldCharType="begin"/>
        </w:r>
        <w:r w:rsidR="00D87601">
          <w:rPr>
            <w:webHidden/>
          </w:rPr>
          <w:instrText xml:space="preserve"> PAGEREF _Toc178583582 \h </w:instrText>
        </w:r>
        <w:r w:rsidR="00D87601">
          <w:rPr>
            <w:webHidden/>
          </w:rPr>
        </w:r>
        <w:r w:rsidR="00D87601">
          <w:rPr>
            <w:webHidden/>
          </w:rPr>
          <w:fldChar w:fldCharType="separate"/>
        </w:r>
        <w:r w:rsidR="00D87601">
          <w:rPr>
            <w:webHidden/>
          </w:rPr>
          <w:t>6</w:t>
        </w:r>
        <w:r w:rsidR="00D87601">
          <w:rPr>
            <w:webHidden/>
          </w:rPr>
          <w:fldChar w:fldCharType="end"/>
        </w:r>
      </w:hyperlink>
    </w:p>
    <w:p w14:paraId="72A89350" w14:textId="143CDB68"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3" w:history="1">
        <w:r w:rsidR="00D87601" w:rsidRPr="0011170A">
          <w:rPr>
            <w:rStyle w:val="Hyperlink"/>
          </w:rPr>
          <w:t>Online platform audit</w:t>
        </w:r>
        <w:r w:rsidR="00D87601">
          <w:rPr>
            <w:webHidden/>
          </w:rPr>
          <w:tab/>
        </w:r>
        <w:r w:rsidR="00D87601">
          <w:rPr>
            <w:webHidden/>
          </w:rPr>
          <w:fldChar w:fldCharType="begin"/>
        </w:r>
        <w:r w:rsidR="00D87601">
          <w:rPr>
            <w:webHidden/>
          </w:rPr>
          <w:instrText xml:space="preserve"> PAGEREF _Toc178583583 \h </w:instrText>
        </w:r>
        <w:r w:rsidR="00D87601">
          <w:rPr>
            <w:webHidden/>
          </w:rPr>
        </w:r>
        <w:r w:rsidR="00D87601">
          <w:rPr>
            <w:webHidden/>
          </w:rPr>
          <w:fldChar w:fldCharType="separate"/>
        </w:r>
        <w:r w:rsidR="00D87601">
          <w:rPr>
            <w:webHidden/>
          </w:rPr>
          <w:t>6</w:t>
        </w:r>
        <w:r w:rsidR="00D87601">
          <w:rPr>
            <w:webHidden/>
          </w:rPr>
          <w:fldChar w:fldCharType="end"/>
        </w:r>
      </w:hyperlink>
    </w:p>
    <w:p w14:paraId="4828634A" w14:textId="7A2D7101" w:rsidR="00D87601" w:rsidRDefault="00F00AE1">
      <w:pPr>
        <w:pStyle w:val="TOC1"/>
        <w:rPr>
          <w:rFonts w:asciiTheme="minorHAnsi" w:eastAsiaTheme="minorEastAsia" w:hAnsiTheme="minorHAnsi" w:cstheme="minorBidi"/>
          <w:b w:val="0"/>
          <w:spacing w:val="0"/>
          <w:kern w:val="2"/>
          <w:sz w:val="22"/>
          <w:szCs w:val="22"/>
          <w14:ligatures w14:val="standardContextual"/>
        </w:rPr>
      </w:pPr>
      <w:hyperlink w:anchor="_Toc178583584" w:history="1">
        <w:r w:rsidR="00D87601" w:rsidRPr="0011170A">
          <w:rPr>
            <w:rStyle w:val="Hyperlink"/>
          </w:rPr>
          <w:t>Outcomes</w:t>
        </w:r>
        <w:r w:rsidR="00D87601">
          <w:rPr>
            <w:webHidden/>
          </w:rPr>
          <w:tab/>
        </w:r>
        <w:r w:rsidR="00D87601">
          <w:rPr>
            <w:webHidden/>
          </w:rPr>
          <w:fldChar w:fldCharType="begin"/>
        </w:r>
        <w:r w:rsidR="00D87601">
          <w:rPr>
            <w:webHidden/>
          </w:rPr>
          <w:instrText xml:space="preserve"> PAGEREF _Toc178583584 \h </w:instrText>
        </w:r>
        <w:r w:rsidR="00D87601">
          <w:rPr>
            <w:webHidden/>
          </w:rPr>
        </w:r>
        <w:r w:rsidR="00D87601">
          <w:rPr>
            <w:webHidden/>
          </w:rPr>
          <w:fldChar w:fldCharType="separate"/>
        </w:r>
        <w:r w:rsidR="00D87601">
          <w:rPr>
            <w:webHidden/>
          </w:rPr>
          <w:t>8</w:t>
        </w:r>
        <w:r w:rsidR="00D87601">
          <w:rPr>
            <w:webHidden/>
          </w:rPr>
          <w:fldChar w:fldCharType="end"/>
        </w:r>
      </w:hyperlink>
    </w:p>
    <w:p w14:paraId="5075F835" w14:textId="13BE80AB"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5" w:history="1">
        <w:r w:rsidR="00D87601" w:rsidRPr="0011170A">
          <w:rPr>
            <w:rStyle w:val="Hyperlink"/>
            <w:shd w:val="clear" w:color="auto" w:fill="FFFFFF"/>
          </w:rPr>
          <w:t>Desktop audit findings</w:t>
        </w:r>
        <w:r w:rsidR="00D87601">
          <w:rPr>
            <w:webHidden/>
          </w:rPr>
          <w:tab/>
        </w:r>
        <w:r w:rsidR="00D87601">
          <w:rPr>
            <w:webHidden/>
          </w:rPr>
          <w:fldChar w:fldCharType="begin"/>
        </w:r>
        <w:r w:rsidR="00D87601">
          <w:rPr>
            <w:webHidden/>
          </w:rPr>
          <w:instrText xml:space="preserve"> PAGEREF _Toc178583585 \h </w:instrText>
        </w:r>
        <w:r w:rsidR="00D87601">
          <w:rPr>
            <w:webHidden/>
          </w:rPr>
        </w:r>
        <w:r w:rsidR="00D87601">
          <w:rPr>
            <w:webHidden/>
          </w:rPr>
          <w:fldChar w:fldCharType="separate"/>
        </w:r>
        <w:r w:rsidR="00D87601">
          <w:rPr>
            <w:webHidden/>
          </w:rPr>
          <w:t>8</w:t>
        </w:r>
        <w:r w:rsidR="00D87601">
          <w:rPr>
            <w:webHidden/>
          </w:rPr>
          <w:fldChar w:fldCharType="end"/>
        </w:r>
      </w:hyperlink>
    </w:p>
    <w:p w14:paraId="58BFD96D" w14:textId="382DF1BC"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6" w:history="1">
        <w:r w:rsidR="00D87601" w:rsidRPr="0011170A">
          <w:rPr>
            <w:rStyle w:val="Hyperlink"/>
          </w:rPr>
          <w:t>Engagement with online platforms</w:t>
        </w:r>
        <w:r w:rsidR="00D87601">
          <w:rPr>
            <w:webHidden/>
          </w:rPr>
          <w:tab/>
        </w:r>
        <w:r w:rsidR="00D87601">
          <w:rPr>
            <w:webHidden/>
          </w:rPr>
          <w:fldChar w:fldCharType="begin"/>
        </w:r>
        <w:r w:rsidR="00D87601">
          <w:rPr>
            <w:webHidden/>
          </w:rPr>
          <w:instrText xml:space="preserve"> PAGEREF _Toc178583586 \h </w:instrText>
        </w:r>
        <w:r w:rsidR="00D87601">
          <w:rPr>
            <w:webHidden/>
          </w:rPr>
        </w:r>
        <w:r w:rsidR="00D87601">
          <w:rPr>
            <w:webHidden/>
          </w:rPr>
          <w:fldChar w:fldCharType="separate"/>
        </w:r>
        <w:r w:rsidR="00D87601">
          <w:rPr>
            <w:webHidden/>
          </w:rPr>
          <w:t>10</w:t>
        </w:r>
        <w:r w:rsidR="00D87601">
          <w:rPr>
            <w:webHidden/>
          </w:rPr>
          <w:fldChar w:fldCharType="end"/>
        </w:r>
      </w:hyperlink>
    </w:p>
    <w:p w14:paraId="53051213" w14:textId="6812F4E4"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87" w:history="1">
        <w:r w:rsidR="00D87601" w:rsidRPr="0011170A">
          <w:rPr>
            <w:rStyle w:val="Hyperlink"/>
          </w:rPr>
          <w:t>Engagement with suppliers and purchasers</w:t>
        </w:r>
        <w:r w:rsidR="00D87601">
          <w:rPr>
            <w:webHidden/>
          </w:rPr>
          <w:tab/>
        </w:r>
        <w:r w:rsidR="00D87601">
          <w:rPr>
            <w:webHidden/>
          </w:rPr>
          <w:fldChar w:fldCharType="begin"/>
        </w:r>
        <w:r w:rsidR="00D87601">
          <w:rPr>
            <w:webHidden/>
          </w:rPr>
          <w:instrText xml:space="preserve"> PAGEREF _Toc178583587 \h </w:instrText>
        </w:r>
        <w:r w:rsidR="00D87601">
          <w:rPr>
            <w:webHidden/>
          </w:rPr>
        </w:r>
        <w:r w:rsidR="00D87601">
          <w:rPr>
            <w:webHidden/>
          </w:rPr>
          <w:fldChar w:fldCharType="separate"/>
        </w:r>
        <w:r w:rsidR="00D87601">
          <w:rPr>
            <w:webHidden/>
          </w:rPr>
          <w:t>12</w:t>
        </w:r>
        <w:r w:rsidR="00D87601">
          <w:rPr>
            <w:webHidden/>
          </w:rPr>
          <w:fldChar w:fldCharType="end"/>
        </w:r>
      </w:hyperlink>
    </w:p>
    <w:p w14:paraId="049336D3" w14:textId="66ACA9D3" w:rsidR="00D87601" w:rsidRDefault="00F00AE1">
      <w:pPr>
        <w:pStyle w:val="TOC1"/>
        <w:rPr>
          <w:rFonts w:asciiTheme="minorHAnsi" w:eastAsiaTheme="minorEastAsia" w:hAnsiTheme="minorHAnsi" w:cstheme="minorBidi"/>
          <w:b w:val="0"/>
          <w:spacing w:val="0"/>
          <w:kern w:val="2"/>
          <w:sz w:val="22"/>
          <w:szCs w:val="22"/>
          <w14:ligatures w14:val="standardContextual"/>
        </w:rPr>
      </w:pPr>
      <w:hyperlink w:anchor="_Toc178583588" w:history="1">
        <w:r w:rsidR="00D87601" w:rsidRPr="0011170A">
          <w:rPr>
            <w:rStyle w:val="Hyperlink"/>
          </w:rPr>
          <w:t>Education in the AgTech sector</w:t>
        </w:r>
        <w:r w:rsidR="00D87601">
          <w:rPr>
            <w:webHidden/>
          </w:rPr>
          <w:tab/>
        </w:r>
        <w:r w:rsidR="00D87601">
          <w:rPr>
            <w:webHidden/>
          </w:rPr>
          <w:fldChar w:fldCharType="begin"/>
        </w:r>
        <w:r w:rsidR="00D87601">
          <w:rPr>
            <w:webHidden/>
          </w:rPr>
          <w:instrText xml:space="preserve"> PAGEREF _Toc178583588 \h </w:instrText>
        </w:r>
        <w:r w:rsidR="00D87601">
          <w:rPr>
            <w:webHidden/>
          </w:rPr>
        </w:r>
        <w:r w:rsidR="00D87601">
          <w:rPr>
            <w:webHidden/>
          </w:rPr>
          <w:fldChar w:fldCharType="separate"/>
        </w:r>
        <w:r w:rsidR="00D87601">
          <w:rPr>
            <w:webHidden/>
          </w:rPr>
          <w:t>13</w:t>
        </w:r>
        <w:r w:rsidR="00D87601">
          <w:rPr>
            <w:webHidden/>
          </w:rPr>
          <w:fldChar w:fldCharType="end"/>
        </w:r>
      </w:hyperlink>
    </w:p>
    <w:p w14:paraId="1EAB00EA" w14:textId="79008C33" w:rsidR="00D87601" w:rsidRDefault="00F00AE1">
      <w:pPr>
        <w:pStyle w:val="TOC1"/>
        <w:rPr>
          <w:rFonts w:asciiTheme="minorHAnsi" w:eastAsiaTheme="minorEastAsia" w:hAnsiTheme="minorHAnsi" w:cstheme="minorBidi"/>
          <w:b w:val="0"/>
          <w:spacing w:val="0"/>
          <w:kern w:val="2"/>
          <w:sz w:val="22"/>
          <w:szCs w:val="22"/>
          <w14:ligatures w14:val="standardContextual"/>
        </w:rPr>
      </w:pPr>
      <w:hyperlink w:anchor="_Toc178583589" w:history="1">
        <w:r w:rsidR="00D87601" w:rsidRPr="0011170A">
          <w:rPr>
            <w:rStyle w:val="Hyperlink"/>
          </w:rPr>
          <w:t>Research on purchasers and sellers</w:t>
        </w:r>
        <w:r w:rsidR="00D87601">
          <w:rPr>
            <w:webHidden/>
          </w:rPr>
          <w:tab/>
        </w:r>
        <w:r w:rsidR="00D87601">
          <w:rPr>
            <w:webHidden/>
          </w:rPr>
          <w:fldChar w:fldCharType="begin"/>
        </w:r>
        <w:r w:rsidR="00D87601">
          <w:rPr>
            <w:webHidden/>
          </w:rPr>
          <w:instrText xml:space="preserve"> PAGEREF _Toc178583589 \h </w:instrText>
        </w:r>
        <w:r w:rsidR="00D87601">
          <w:rPr>
            <w:webHidden/>
          </w:rPr>
        </w:r>
        <w:r w:rsidR="00D87601">
          <w:rPr>
            <w:webHidden/>
          </w:rPr>
          <w:fldChar w:fldCharType="separate"/>
        </w:r>
        <w:r w:rsidR="00D87601">
          <w:rPr>
            <w:webHidden/>
          </w:rPr>
          <w:t>14</w:t>
        </w:r>
        <w:r w:rsidR="00D87601">
          <w:rPr>
            <w:webHidden/>
          </w:rPr>
          <w:fldChar w:fldCharType="end"/>
        </w:r>
      </w:hyperlink>
    </w:p>
    <w:p w14:paraId="214ED6B1" w14:textId="50B83879" w:rsidR="00D87601" w:rsidRDefault="00F00AE1">
      <w:pPr>
        <w:pStyle w:val="TOC3"/>
        <w:rPr>
          <w:rFonts w:asciiTheme="minorHAnsi" w:eastAsiaTheme="minorEastAsia" w:hAnsiTheme="minorHAnsi" w:cstheme="minorBidi"/>
          <w:kern w:val="2"/>
          <w14:ligatures w14:val="standardContextual"/>
        </w:rPr>
      </w:pPr>
      <w:hyperlink w:anchor="_Toc178583590" w:history="1">
        <w:r w:rsidR="00D87601" w:rsidRPr="0011170A">
          <w:rPr>
            <w:rStyle w:val="Hyperlink"/>
          </w:rPr>
          <w:t>Purchaser and seller communications</w:t>
        </w:r>
        <w:r w:rsidR="00D87601">
          <w:rPr>
            <w:webHidden/>
          </w:rPr>
          <w:tab/>
        </w:r>
        <w:r w:rsidR="00D87601">
          <w:rPr>
            <w:webHidden/>
          </w:rPr>
          <w:fldChar w:fldCharType="begin"/>
        </w:r>
        <w:r w:rsidR="00D87601">
          <w:rPr>
            <w:webHidden/>
          </w:rPr>
          <w:instrText xml:space="preserve"> PAGEREF _Toc178583590 \h </w:instrText>
        </w:r>
        <w:r w:rsidR="00D87601">
          <w:rPr>
            <w:webHidden/>
          </w:rPr>
        </w:r>
        <w:r w:rsidR="00D87601">
          <w:rPr>
            <w:webHidden/>
          </w:rPr>
          <w:fldChar w:fldCharType="separate"/>
        </w:r>
        <w:r w:rsidR="00D87601">
          <w:rPr>
            <w:webHidden/>
          </w:rPr>
          <w:t>17</w:t>
        </w:r>
        <w:r w:rsidR="00D87601">
          <w:rPr>
            <w:webHidden/>
          </w:rPr>
          <w:fldChar w:fldCharType="end"/>
        </w:r>
      </w:hyperlink>
    </w:p>
    <w:p w14:paraId="688F1B4A" w14:textId="4A68308C" w:rsidR="00D87601" w:rsidRDefault="00F00AE1">
      <w:pPr>
        <w:pStyle w:val="TOC1"/>
        <w:rPr>
          <w:rFonts w:asciiTheme="minorHAnsi" w:eastAsiaTheme="minorEastAsia" w:hAnsiTheme="minorHAnsi" w:cstheme="minorBidi"/>
          <w:b w:val="0"/>
          <w:spacing w:val="0"/>
          <w:kern w:val="2"/>
          <w:sz w:val="22"/>
          <w:szCs w:val="22"/>
          <w14:ligatures w14:val="standardContextual"/>
        </w:rPr>
      </w:pPr>
      <w:hyperlink w:anchor="_Toc178583591" w:history="1">
        <w:r w:rsidR="00D87601" w:rsidRPr="0011170A">
          <w:rPr>
            <w:rStyle w:val="Hyperlink"/>
          </w:rPr>
          <w:t>Communications program</w:t>
        </w:r>
        <w:r w:rsidR="00D87601">
          <w:rPr>
            <w:webHidden/>
          </w:rPr>
          <w:tab/>
        </w:r>
        <w:r w:rsidR="00D87601">
          <w:rPr>
            <w:webHidden/>
          </w:rPr>
          <w:fldChar w:fldCharType="begin"/>
        </w:r>
        <w:r w:rsidR="00D87601">
          <w:rPr>
            <w:webHidden/>
          </w:rPr>
          <w:instrText xml:space="preserve"> PAGEREF _Toc178583591 \h </w:instrText>
        </w:r>
        <w:r w:rsidR="00D87601">
          <w:rPr>
            <w:webHidden/>
          </w:rPr>
        </w:r>
        <w:r w:rsidR="00D87601">
          <w:rPr>
            <w:webHidden/>
          </w:rPr>
          <w:fldChar w:fldCharType="separate"/>
        </w:r>
        <w:r w:rsidR="00D87601">
          <w:rPr>
            <w:webHidden/>
          </w:rPr>
          <w:t>19</w:t>
        </w:r>
        <w:r w:rsidR="00D87601">
          <w:rPr>
            <w:webHidden/>
          </w:rPr>
          <w:fldChar w:fldCharType="end"/>
        </w:r>
      </w:hyperlink>
    </w:p>
    <w:p w14:paraId="5516E1AA" w14:textId="5EE2B5DE" w:rsidR="00D87601" w:rsidRDefault="00F00AE1">
      <w:pPr>
        <w:pStyle w:val="TOC3"/>
        <w:rPr>
          <w:rFonts w:asciiTheme="minorHAnsi" w:eastAsiaTheme="minorEastAsia" w:hAnsiTheme="minorHAnsi" w:cstheme="minorBidi"/>
          <w:kern w:val="2"/>
          <w14:ligatures w14:val="standardContextual"/>
        </w:rPr>
      </w:pPr>
      <w:hyperlink w:anchor="_Toc178583592" w:history="1">
        <w:r w:rsidR="00D87601" w:rsidRPr="0011170A">
          <w:rPr>
            <w:rStyle w:val="Hyperlink"/>
          </w:rPr>
          <w:t>Advertising campaign</w:t>
        </w:r>
        <w:r w:rsidR="00D87601">
          <w:rPr>
            <w:webHidden/>
          </w:rPr>
          <w:tab/>
        </w:r>
        <w:r w:rsidR="00D87601">
          <w:rPr>
            <w:webHidden/>
          </w:rPr>
          <w:fldChar w:fldCharType="begin"/>
        </w:r>
        <w:r w:rsidR="00D87601">
          <w:rPr>
            <w:webHidden/>
          </w:rPr>
          <w:instrText xml:space="preserve"> PAGEREF _Toc178583592 \h </w:instrText>
        </w:r>
        <w:r w:rsidR="00D87601">
          <w:rPr>
            <w:webHidden/>
          </w:rPr>
        </w:r>
        <w:r w:rsidR="00D87601">
          <w:rPr>
            <w:webHidden/>
          </w:rPr>
          <w:fldChar w:fldCharType="separate"/>
        </w:r>
        <w:r w:rsidR="00D87601">
          <w:rPr>
            <w:webHidden/>
          </w:rPr>
          <w:t>19</w:t>
        </w:r>
        <w:r w:rsidR="00D87601">
          <w:rPr>
            <w:webHidden/>
          </w:rPr>
          <w:fldChar w:fldCharType="end"/>
        </w:r>
      </w:hyperlink>
    </w:p>
    <w:p w14:paraId="69DC134B" w14:textId="1DB75141" w:rsidR="00D87601" w:rsidRDefault="00F00AE1">
      <w:pPr>
        <w:pStyle w:val="TOC3"/>
        <w:rPr>
          <w:rFonts w:asciiTheme="minorHAnsi" w:eastAsiaTheme="minorEastAsia" w:hAnsiTheme="minorHAnsi" w:cstheme="minorBidi"/>
          <w:kern w:val="2"/>
          <w14:ligatures w14:val="standardContextual"/>
        </w:rPr>
      </w:pPr>
      <w:hyperlink w:anchor="_Toc178583593" w:history="1">
        <w:r w:rsidR="00D87601" w:rsidRPr="0011170A">
          <w:rPr>
            <w:rStyle w:val="Hyperlink"/>
          </w:rPr>
          <w:t>Creative approach</w:t>
        </w:r>
        <w:r w:rsidR="00D87601">
          <w:rPr>
            <w:webHidden/>
          </w:rPr>
          <w:tab/>
        </w:r>
        <w:r w:rsidR="00D87601">
          <w:rPr>
            <w:webHidden/>
          </w:rPr>
          <w:fldChar w:fldCharType="begin"/>
        </w:r>
        <w:r w:rsidR="00D87601">
          <w:rPr>
            <w:webHidden/>
          </w:rPr>
          <w:instrText xml:space="preserve"> PAGEREF _Toc178583593 \h </w:instrText>
        </w:r>
        <w:r w:rsidR="00D87601">
          <w:rPr>
            <w:webHidden/>
          </w:rPr>
        </w:r>
        <w:r w:rsidR="00D87601">
          <w:rPr>
            <w:webHidden/>
          </w:rPr>
          <w:fldChar w:fldCharType="separate"/>
        </w:r>
        <w:r w:rsidR="00D87601">
          <w:rPr>
            <w:webHidden/>
          </w:rPr>
          <w:t>20</w:t>
        </w:r>
        <w:r w:rsidR="00D87601">
          <w:rPr>
            <w:webHidden/>
          </w:rPr>
          <w:fldChar w:fldCharType="end"/>
        </w:r>
      </w:hyperlink>
    </w:p>
    <w:p w14:paraId="3ADD0A99" w14:textId="64337DFC" w:rsidR="00D87601" w:rsidRDefault="00F00AE1">
      <w:pPr>
        <w:pStyle w:val="TOC2"/>
        <w:rPr>
          <w:rFonts w:asciiTheme="minorHAnsi" w:eastAsiaTheme="minorEastAsia" w:hAnsiTheme="minorHAnsi" w:cstheme="minorBidi"/>
          <w:spacing w:val="0"/>
          <w:kern w:val="2"/>
          <w:sz w:val="22"/>
          <w:szCs w:val="22"/>
          <w14:ligatures w14:val="standardContextual"/>
        </w:rPr>
      </w:pPr>
      <w:hyperlink w:anchor="_Toc178583594" w:history="1">
        <w:r w:rsidR="00D87601" w:rsidRPr="0011170A">
          <w:rPr>
            <w:rStyle w:val="Hyperlink"/>
          </w:rPr>
          <w:t>Next steps</w:t>
        </w:r>
        <w:r w:rsidR="00D87601">
          <w:rPr>
            <w:webHidden/>
          </w:rPr>
          <w:tab/>
        </w:r>
        <w:r w:rsidR="00D87601">
          <w:rPr>
            <w:webHidden/>
          </w:rPr>
          <w:fldChar w:fldCharType="begin"/>
        </w:r>
        <w:r w:rsidR="00D87601">
          <w:rPr>
            <w:webHidden/>
          </w:rPr>
          <w:instrText xml:space="preserve"> PAGEREF _Toc178583594 \h </w:instrText>
        </w:r>
        <w:r w:rsidR="00D87601">
          <w:rPr>
            <w:webHidden/>
          </w:rPr>
        </w:r>
        <w:r w:rsidR="00D87601">
          <w:rPr>
            <w:webHidden/>
          </w:rPr>
          <w:fldChar w:fldCharType="separate"/>
        </w:r>
        <w:r w:rsidR="00D87601">
          <w:rPr>
            <w:webHidden/>
          </w:rPr>
          <w:t>21</w:t>
        </w:r>
        <w:r w:rsidR="00D87601">
          <w:rPr>
            <w:webHidden/>
          </w:rPr>
          <w:fldChar w:fldCharType="end"/>
        </w:r>
      </w:hyperlink>
    </w:p>
    <w:p w14:paraId="70AF88B4" w14:textId="4CEC6E11" w:rsidR="004D56FF" w:rsidRPr="00A17B1B" w:rsidRDefault="00DF0799">
      <w:pPr>
        <w:rPr>
          <w:rFonts w:cs="Arial"/>
        </w:rPr>
        <w:sectPr w:rsidR="004D56FF" w:rsidRPr="00A17B1B" w:rsidSect="005A62E5">
          <w:headerReference w:type="even" r:id="rId18"/>
          <w:headerReference w:type="default" r:id="rId19"/>
          <w:footerReference w:type="even" r:id="rId20"/>
          <w:footerReference w:type="default" r:id="rId21"/>
          <w:footerReference w:type="first" r:id="rId22"/>
          <w:pgSz w:w="11906" w:h="16838" w:code="9"/>
          <w:pgMar w:top="1418" w:right="1418" w:bottom="1134" w:left="1418" w:header="709" w:footer="119" w:gutter="0"/>
          <w:pgNumType w:fmt="lowerRoman" w:start="3"/>
          <w:cols w:space="708"/>
          <w:titlePg/>
          <w:docGrid w:linePitch="360"/>
        </w:sectPr>
      </w:pPr>
      <w:r w:rsidRPr="00A17B1B">
        <w:rPr>
          <w:rFonts w:cs="Arial"/>
        </w:rPr>
        <w:fldChar w:fldCharType="end"/>
      </w:r>
    </w:p>
    <w:p w14:paraId="191C60EC" w14:textId="77777777" w:rsidR="009D6C71" w:rsidRDefault="009D6C71" w:rsidP="009174F3">
      <w:pPr>
        <w:pStyle w:val="Execsummaryheading"/>
      </w:pPr>
      <w:bookmarkStart w:id="0" w:name="_Toc178583575"/>
      <w:r w:rsidRPr="00A17B1B">
        <w:lastRenderedPageBreak/>
        <w:t>Executive summary</w:t>
      </w:r>
      <w:bookmarkEnd w:id="0"/>
    </w:p>
    <w:p w14:paraId="2FC2534B" w14:textId="30C8E06A" w:rsidR="00E8646B" w:rsidRPr="00E8646B" w:rsidRDefault="00E8646B" w:rsidP="00E8646B">
      <w:pPr>
        <w:pStyle w:val="Paragraph"/>
        <w:spacing w:line="260" w:lineRule="atLeast"/>
      </w:pPr>
      <w:r>
        <w:t>The rapid growth of e</w:t>
      </w:r>
      <w:r w:rsidR="002B0C8B">
        <w:t>c</w:t>
      </w:r>
      <w:r>
        <w:t xml:space="preserve">ommerce has profoundly changed the way Australian-based consumers purchase goods and services. </w:t>
      </w:r>
      <w:r w:rsidR="002B0C8B">
        <w:t>ACMA r</w:t>
      </w:r>
      <w:r w:rsidRPr="005E0A25">
        <w:t>esearch</w:t>
      </w:r>
      <w:r>
        <w:t xml:space="preserve"> </w:t>
      </w:r>
      <w:r w:rsidRPr="005E0A25">
        <w:t>shows that online shopping by Australian</w:t>
      </w:r>
      <w:r>
        <w:t>-based</w:t>
      </w:r>
      <w:r w:rsidRPr="005E0A25">
        <w:t xml:space="preserve"> consumers increased from 83% of </w:t>
      </w:r>
      <w:r w:rsidR="002B0C8B">
        <w:t xml:space="preserve">adults in 2020, </w:t>
      </w:r>
      <w:r w:rsidRPr="00E8646B">
        <w:t xml:space="preserve">to 87% </w:t>
      </w:r>
      <w:r w:rsidR="00780CFD">
        <w:t xml:space="preserve">in </w:t>
      </w:r>
      <w:r w:rsidRPr="00E8646B">
        <w:t>2023.</w:t>
      </w:r>
      <w:r w:rsidRPr="00E8646B">
        <w:rPr>
          <w:vertAlign w:val="superscript"/>
        </w:rPr>
        <w:footnoteReference w:id="2"/>
      </w:r>
      <w:r w:rsidRPr="00E8646B">
        <w:t xml:space="preserve">  </w:t>
      </w:r>
    </w:p>
    <w:p w14:paraId="4D0240C8" w14:textId="7CF17D49" w:rsidR="00E8646B" w:rsidRPr="00E8646B" w:rsidRDefault="00E8646B" w:rsidP="00E8646B">
      <w:pPr>
        <w:pStyle w:val="Paragraph"/>
        <w:spacing w:line="260" w:lineRule="atLeast"/>
      </w:pPr>
      <w:r>
        <w:t xml:space="preserve">As </w:t>
      </w:r>
      <w:r w:rsidR="002B0C8B">
        <w:t xml:space="preserve">Australian </w:t>
      </w:r>
      <w:r>
        <w:t xml:space="preserve">consumers are making more purchases online, we are observing an increase in the prevalence of non-compliant and illegal devices </w:t>
      </w:r>
      <w:r w:rsidR="4BF51424">
        <w:t xml:space="preserve">(also described as ‘dodgy devices’ in this report) </w:t>
      </w:r>
      <w:r>
        <w:t>listed for sale on online platforms. At the same time, we are seeing a rise in the level of complaints about non-compliant and illegal radiocommunications devices purchased and/or advertised on online platforms. These devices may not meet safety standards and may also cause interference to communications, GPS and emergency services, which can put Australian</w:t>
      </w:r>
      <w:r w:rsidR="002B0C8B">
        <w:t xml:space="preserve">s </w:t>
      </w:r>
      <w:r>
        <w:t xml:space="preserve">at risk.  </w:t>
      </w:r>
    </w:p>
    <w:p w14:paraId="39F94C42" w14:textId="6734F18F" w:rsidR="00564D5A" w:rsidRDefault="00E8646B" w:rsidP="00E8646B">
      <w:pPr>
        <w:pStyle w:val="Paragraph"/>
      </w:pPr>
      <w:r>
        <w:t xml:space="preserve">In response, </w:t>
      </w:r>
      <w:r w:rsidR="078EB741">
        <w:t xml:space="preserve">we have focused on the issue of the online supply of dodgy devices as a compliance priority </w:t>
      </w:r>
      <w:r w:rsidR="4F4D829F">
        <w:t xml:space="preserve">in recent years.   </w:t>
      </w:r>
    </w:p>
    <w:p w14:paraId="3B45CBF0" w14:textId="6BA2B1FD" w:rsidR="00564D5A" w:rsidRDefault="4F4D829F" w:rsidP="00E8646B">
      <w:pPr>
        <w:pStyle w:val="Paragraph"/>
      </w:pPr>
      <w:r>
        <w:t xml:space="preserve">To recap, </w:t>
      </w:r>
      <w:r w:rsidR="00E8646B">
        <w:t xml:space="preserve">in June 2022 we announced as part of our </w:t>
      </w:r>
      <w:hyperlink r:id="rId23">
        <w:r w:rsidR="00E8646B" w:rsidRPr="6989D5F4">
          <w:rPr>
            <w:rStyle w:val="Hyperlink"/>
          </w:rPr>
          <w:t xml:space="preserve">2022–23 </w:t>
        </w:r>
        <w:r w:rsidR="002B0C8B" w:rsidRPr="6989D5F4">
          <w:rPr>
            <w:rStyle w:val="Hyperlink"/>
          </w:rPr>
          <w:t>c</w:t>
        </w:r>
        <w:r w:rsidR="00E8646B" w:rsidRPr="6989D5F4">
          <w:rPr>
            <w:rStyle w:val="Hyperlink"/>
          </w:rPr>
          <w:t>ompliance priority program</w:t>
        </w:r>
      </w:hyperlink>
      <w:r w:rsidR="00E8646B">
        <w:t xml:space="preserve"> that we would be focusing on supplier</w:t>
      </w:r>
      <w:r w:rsidR="002B0C8B">
        <w:t>s’</w:t>
      </w:r>
      <w:r w:rsidR="00E8646B">
        <w:t xml:space="preserve"> compliance with the </w:t>
      </w:r>
      <w:hyperlink r:id="rId24">
        <w:r w:rsidR="00E8646B" w:rsidRPr="6989D5F4">
          <w:rPr>
            <w:rStyle w:val="Hyperlink"/>
          </w:rPr>
          <w:t>Radiocommunications Equipment (General) Rules 2021</w:t>
        </w:r>
      </w:hyperlink>
      <w:r w:rsidR="00E8646B">
        <w:t xml:space="preserve"> and educating consumers about the risks of buying devices online. </w:t>
      </w:r>
    </w:p>
    <w:p w14:paraId="7A273C4C" w14:textId="0EB31769" w:rsidR="00E8646B" w:rsidRPr="00E8646B" w:rsidRDefault="00E8646B" w:rsidP="00E8646B">
      <w:pPr>
        <w:pStyle w:val="Paragraph"/>
        <w:spacing w:line="260" w:lineRule="atLeast"/>
      </w:pPr>
      <w:r>
        <w:t xml:space="preserve">Through this program, we undertook an </w:t>
      </w:r>
      <w:r w:rsidR="066C8FB8">
        <w:t xml:space="preserve">initial </w:t>
      </w:r>
      <w:r>
        <w:t>audit to assess the level of non-compliant and illegal devices being sold on online platforms to Australian-based consumers. The emphasis was on online platforms with a focus on e</w:t>
      </w:r>
      <w:r w:rsidR="002B0C8B">
        <w:t>c</w:t>
      </w:r>
      <w:r>
        <w:t xml:space="preserve">ommerce activities. </w:t>
      </w:r>
    </w:p>
    <w:p w14:paraId="6A7C1F02" w14:textId="328399D5" w:rsidR="00E8646B" w:rsidRPr="00E8646B" w:rsidRDefault="00564D5A" w:rsidP="00E8646B">
      <w:pPr>
        <w:pStyle w:val="Paragraph"/>
        <w:spacing w:line="260" w:lineRule="atLeast"/>
      </w:pPr>
      <w:r>
        <w:t>We used t</w:t>
      </w:r>
      <w:r w:rsidR="00E8646B">
        <w:t xml:space="preserve">he audit results to develop revised consumer webpages and to ensure that consumers had easy to understand information about the rules. The audit results also informed an advertising campaign to raise consumer awareness about the rules and the risks of purchasing non-compliant </w:t>
      </w:r>
      <w:r w:rsidR="3BF1E76A">
        <w:t xml:space="preserve">and illegal </w:t>
      </w:r>
      <w:r w:rsidR="00E8646B">
        <w:t xml:space="preserve">devices. </w:t>
      </w:r>
    </w:p>
    <w:p w14:paraId="36BE6E36" w14:textId="30315859" w:rsidR="00E8646B" w:rsidRPr="00E8646B" w:rsidRDefault="00E8646B" w:rsidP="00E8646B">
      <w:pPr>
        <w:pStyle w:val="Paragraph"/>
        <w:spacing w:line="260" w:lineRule="atLeast"/>
      </w:pPr>
      <w:r>
        <w:t>In 2023</w:t>
      </w:r>
      <w:r w:rsidR="00564D5A">
        <w:t>–</w:t>
      </w:r>
      <w:r>
        <w:t xml:space="preserve">24, we </w:t>
      </w:r>
      <w:r w:rsidR="3480454B">
        <w:t xml:space="preserve">continued and </w:t>
      </w:r>
      <w:r>
        <w:t>expanded the program to focus on emerging technologies</w:t>
      </w:r>
      <w:r w:rsidR="00564D5A">
        <w:t>,</w:t>
      </w:r>
      <w:r>
        <w:t xml:space="preserve"> including Internet of Things (IoT) network deployments used in AgTech solutions</w:t>
      </w:r>
      <w:r w:rsidR="00C713F4">
        <w:t>,</w:t>
      </w:r>
      <w:r>
        <w:t xml:space="preserve"> and by conducting a longer audit over </w:t>
      </w:r>
      <w:r w:rsidR="00C713F4">
        <w:t xml:space="preserve">2 </w:t>
      </w:r>
      <w:r>
        <w:t xml:space="preserve">periods. We also conducted research to learn more about purchaser motives and behaviours and to test messaging to sellers of non-compliant and illegal devices. This research informed an expansion of our advertising campaign which aims to better educate Australian based consumers about the rules and the harms dodgy devices can cause. Figure 1 provides an overview of the program.  </w:t>
      </w:r>
    </w:p>
    <w:p w14:paraId="4296E954" w14:textId="77777777" w:rsidR="00E8646B" w:rsidRDefault="00E8646B" w:rsidP="00E8646B">
      <w:pPr>
        <w:pStyle w:val="Paragraph"/>
        <w:numPr>
          <w:ilvl w:val="0"/>
          <w:numId w:val="6"/>
        </w:numPr>
        <w:spacing w:line="260" w:lineRule="atLeast"/>
        <w:rPr>
          <w:b/>
          <w:bCs/>
        </w:rPr>
      </w:pPr>
      <w:r w:rsidRPr="00E8646B">
        <w:rPr>
          <w:b/>
          <w:bCs/>
        </w:rPr>
        <w:t>Components of our dodgy devices compliance program 2023–24</w:t>
      </w:r>
    </w:p>
    <w:p w14:paraId="6B487612" w14:textId="00E5380C" w:rsidR="000D7E4E" w:rsidRPr="00E8646B" w:rsidRDefault="000D7E4E" w:rsidP="000D7E4E">
      <w:pPr>
        <w:pStyle w:val="Paragraph"/>
        <w:spacing w:line="260" w:lineRule="atLeast"/>
        <w:rPr>
          <w:b/>
          <w:bCs/>
        </w:rPr>
      </w:pPr>
      <w:r w:rsidRPr="00D85C76">
        <w:rPr>
          <w:noProof/>
          <w:sz w:val="6"/>
          <w:szCs w:val="10"/>
        </w:rPr>
        <w:drawing>
          <wp:inline distT="0" distB="0" distL="0" distR="0" wp14:anchorId="74A3D223" wp14:editId="5470EF68">
            <wp:extent cx="4871085" cy="1247775"/>
            <wp:effectExtent l="0" t="0" r="43815" b="28575"/>
            <wp:docPr id="19" name="Diagram 19" descr="Components of our 2020–21 compliance programs: 1. Measurement program. 2. Deployment code audit. 3. Licence condition aud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55D0001" w14:textId="69E73A18" w:rsidR="00E8646B" w:rsidRPr="00E8646B" w:rsidRDefault="00E8646B" w:rsidP="00E8646B">
      <w:pPr>
        <w:pStyle w:val="Paragraph"/>
        <w:spacing w:line="260" w:lineRule="atLeast"/>
      </w:pPr>
      <w:r w:rsidRPr="6989D5F4">
        <w:rPr>
          <w:lang w:val="en-US"/>
        </w:rPr>
        <w:lastRenderedPageBreak/>
        <w:t>This report presents the key outcomes and observations from our dodgy devices compliance priority program</w:t>
      </w:r>
      <w:r w:rsidR="3FE99D24" w:rsidRPr="6989D5F4">
        <w:rPr>
          <w:lang w:val="en-US"/>
        </w:rPr>
        <w:t xml:space="preserve"> in 2023</w:t>
      </w:r>
      <w:r w:rsidR="00F00AE1">
        <w:rPr>
          <w:lang w:val="en-US"/>
        </w:rPr>
        <w:t>–</w:t>
      </w:r>
      <w:r w:rsidR="3FE99D24" w:rsidRPr="6989D5F4">
        <w:rPr>
          <w:lang w:val="en-US"/>
        </w:rPr>
        <w:t>24</w:t>
      </w:r>
      <w:r w:rsidRPr="6989D5F4">
        <w:rPr>
          <w:lang w:val="en-US"/>
        </w:rPr>
        <w:t xml:space="preserve">. </w:t>
      </w:r>
    </w:p>
    <w:p w14:paraId="7B7C6070" w14:textId="7523D6BC" w:rsidR="00E8646B" w:rsidRPr="00E8646B" w:rsidRDefault="00E8646B" w:rsidP="00053F53">
      <w:pPr>
        <w:pStyle w:val="Heading2"/>
      </w:pPr>
      <w:bookmarkStart w:id="1" w:name="_Toc168584283"/>
      <w:bookmarkStart w:id="2" w:name="_Toc178583576"/>
      <w:r>
        <w:t xml:space="preserve">Our </w:t>
      </w:r>
      <w:r w:rsidR="6121CD86">
        <w:t>2023</w:t>
      </w:r>
      <w:r w:rsidR="004F523E">
        <w:t>–</w:t>
      </w:r>
      <w:r w:rsidR="6121CD86">
        <w:t xml:space="preserve">24 </w:t>
      </w:r>
      <w:r>
        <w:t>findings</w:t>
      </w:r>
      <w:bookmarkEnd w:id="1"/>
      <w:bookmarkEnd w:id="2"/>
    </w:p>
    <w:p w14:paraId="01A4E575" w14:textId="3A4FD9B8" w:rsidR="007F546D" w:rsidRDefault="00E8646B" w:rsidP="6989D5F4">
      <w:pPr>
        <w:pStyle w:val="Paragraph"/>
      </w:pPr>
      <w:r>
        <w:t xml:space="preserve">We conducted an audit over 12 weeks in </w:t>
      </w:r>
      <w:r w:rsidR="00C713F4">
        <w:t xml:space="preserve">2 </w:t>
      </w:r>
      <w:r>
        <w:t>phases</w:t>
      </w:r>
      <w:r w:rsidR="00C713F4">
        <w:t>,</w:t>
      </w:r>
      <w:r>
        <w:t xml:space="preserve"> to test whether any changes in the scale or type of non-compliant </w:t>
      </w:r>
      <w:r w:rsidR="60B142E8">
        <w:t xml:space="preserve">and illegal </w:t>
      </w:r>
      <w:r>
        <w:t>devices being sold to consumers based in Australia had occurred compared to last year’s audit.</w:t>
      </w:r>
      <w:r w:rsidR="004F523E">
        <w:t xml:space="preserve"> </w:t>
      </w:r>
      <w:r w:rsidR="4A95E8AB">
        <w:t xml:space="preserve">As </w:t>
      </w:r>
      <w:r w:rsidR="665775B1">
        <w:t xml:space="preserve">discussed </w:t>
      </w:r>
      <w:r w:rsidR="4A95E8AB">
        <w:t>in the body of this report, the platforms audited were eBay, Facebook Marketplace, Kogan, DHGate, Gumtree, Trading Post, Kogan and Amazon Australia.</w:t>
      </w:r>
    </w:p>
    <w:p w14:paraId="7C062A37" w14:textId="4E2E53F9" w:rsidR="007F546D" w:rsidRDefault="007F546D" w:rsidP="00D24E82">
      <w:pPr>
        <w:pStyle w:val="Executivesummarysubheading"/>
      </w:pPr>
      <w:r>
        <w:t>Majority of devices were new products</w:t>
      </w:r>
    </w:p>
    <w:p w14:paraId="6D8CB0FB" w14:textId="674E0A85" w:rsidR="00E8646B" w:rsidRPr="00E8646B" w:rsidRDefault="007F546D" w:rsidP="00E8646B">
      <w:pPr>
        <w:pStyle w:val="Paragraph"/>
        <w:spacing w:line="260" w:lineRule="atLeast"/>
      </w:pPr>
      <w:r>
        <w:t xml:space="preserve">While </w:t>
      </w:r>
      <w:r w:rsidR="00E8646B">
        <w:t>the majority of platforms audited were primarily e</w:t>
      </w:r>
      <w:r>
        <w:t>c</w:t>
      </w:r>
      <w:r w:rsidR="00E8646B">
        <w:t>ommerce businesses, we also included platforms providing e</w:t>
      </w:r>
      <w:r>
        <w:t>c</w:t>
      </w:r>
      <w:r w:rsidR="00E8646B">
        <w:t xml:space="preserve">ommerce services alongside social media functions. Over the course of the audit, we found a total of 2,209 non-compliant </w:t>
      </w:r>
      <w:r w:rsidR="7AF004F9">
        <w:t xml:space="preserve">and illegal </w:t>
      </w:r>
      <w:r w:rsidR="00E8646B">
        <w:t xml:space="preserve">devices listed for sale. Although the majority of these devices were for new products, a notable proportion – around 25% of all non-compliant devices listed – were second-hand products. </w:t>
      </w:r>
    </w:p>
    <w:p w14:paraId="64689434" w14:textId="77777777" w:rsidR="007F546D" w:rsidRDefault="007F546D" w:rsidP="00053F53">
      <w:pPr>
        <w:pStyle w:val="Executivesummarysubheading"/>
      </w:pPr>
      <w:r>
        <w:t>Most sellers were overseas resellers</w:t>
      </w:r>
    </w:p>
    <w:p w14:paraId="496E769C" w14:textId="29FB361D" w:rsidR="00E8646B" w:rsidRPr="00E8646B" w:rsidRDefault="00E8646B" w:rsidP="00E8646B">
      <w:pPr>
        <w:pStyle w:val="Paragraph"/>
        <w:spacing w:line="260" w:lineRule="atLeast"/>
      </w:pPr>
      <w:r w:rsidRPr="00E8646B">
        <w:t xml:space="preserve">As we observed in the audit </w:t>
      </w:r>
      <w:r w:rsidR="007F546D">
        <w:t xml:space="preserve">we </w:t>
      </w:r>
      <w:r w:rsidRPr="00E8646B">
        <w:t>conducted in 2022</w:t>
      </w:r>
      <w:r w:rsidR="00C713F4">
        <w:t>–</w:t>
      </w:r>
      <w:r w:rsidRPr="00E8646B">
        <w:t xml:space="preserve">23, most sellers </w:t>
      </w:r>
      <w:r w:rsidR="007F546D">
        <w:t xml:space="preserve">were </w:t>
      </w:r>
      <w:r w:rsidRPr="00E8646B">
        <w:t xml:space="preserve">overseas suppliers utilising drop shipping models. For these suppliers, radiocommunications devices did not appear to be the main product type sold. We observed the vast majority appeared to be individual third-party resellers and none appeared to specialise in the supply of radiocommunications equipment. </w:t>
      </w:r>
    </w:p>
    <w:p w14:paraId="50A26657" w14:textId="4EB565E6" w:rsidR="007F546D" w:rsidRDefault="007F546D" w:rsidP="00053F53">
      <w:pPr>
        <w:pStyle w:val="Executivesummarysubheading"/>
      </w:pPr>
      <w:r>
        <w:t>Removal response rate needs to be improved</w:t>
      </w:r>
    </w:p>
    <w:p w14:paraId="2E5F0324" w14:textId="28CE155D" w:rsidR="00C713F4" w:rsidRDefault="00E8646B" w:rsidP="00E8646B">
      <w:pPr>
        <w:pStyle w:val="Paragraph"/>
      </w:pPr>
      <w:r>
        <w:t>The time taken for a platform to remove a listing varied from several hours to several months.</w:t>
      </w:r>
      <w:r w:rsidR="3CB5D64E">
        <w:t xml:space="preserve"> </w:t>
      </w:r>
      <w:r w:rsidR="2FF30092">
        <w:t>W</w:t>
      </w:r>
      <w:r w:rsidR="3CB5D64E">
        <w:t>e</w:t>
      </w:r>
      <w:r w:rsidR="0304D4B5">
        <w:t xml:space="preserve"> </w:t>
      </w:r>
      <w:r w:rsidR="2FF30092">
        <w:t xml:space="preserve">note that </w:t>
      </w:r>
      <w:r w:rsidR="0304D4B5">
        <w:t xml:space="preserve">eBay provided the </w:t>
      </w:r>
      <w:r w:rsidR="6BD7A253">
        <w:t>best</w:t>
      </w:r>
      <w:r w:rsidR="0304D4B5">
        <w:t xml:space="preserve"> example of a platform addressing</w:t>
      </w:r>
      <w:r w:rsidR="601C3760">
        <w:t xml:space="preserve"> concerns promptly.   </w:t>
      </w:r>
    </w:p>
    <w:p w14:paraId="59C35CCC" w14:textId="1A3A6B51" w:rsidR="00C713F4" w:rsidRDefault="00D17A68" w:rsidP="00E8646B">
      <w:pPr>
        <w:pStyle w:val="Paragraph"/>
      </w:pPr>
      <w:r>
        <w:t xml:space="preserve">While the majority of </w:t>
      </w:r>
      <w:r w:rsidR="001B53E4">
        <w:t>platforms</w:t>
      </w:r>
      <w:r w:rsidR="002E4876">
        <w:t xml:space="preserve"> were </w:t>
      </w:r>
      <w:r w:rsidR="008C70AE">
        <w:t>responsive</w:t>
      </w:r>
      <w:r w:rsidR="000B0B5A">
        <w:t xml:space="preserve">, </w:t>
      </w:r>
      <w:r w:rsidR="601C3760">
        <w:t xml:space="preserve">the response rate </w:t>
      </w:r>
      <w:r w:rsidR="000B0B5A">
        <w:t>fo</w:t>
      </w:r>
      <w:r w:rsidR="00FA2C5E">
        <w:t>r</w:t>
      </w:r>
      <w:r w:rsidR="00E36954">
        <w:t xml:space="preserve"> some </w:t>
      </w:r>
      <w:r w:rsidR="007A230F">
        <w:t>platforms was</w:t>
      </w:r>
      <w:r w:rsidR="792E9DCB">
        <w:t xml:space="preserve"> far slower, and that </w:t>
      </w:r>
      <w:r w:rsidR="00E8646B">
        <w:t>needs to be improved, particularly where Australian-based consumers are shopping on Australian subsidiaries of platforms, or platforms based in Australia</w:t>
      </w:r>
      <w:r w:rsidR="00C713F4">
        <w:t>,</w:t>
      </w:r>
      <w:r w:rsidR="00E8646B">
        <w:t xml:space="preserve"> and may reasonably expect that the goods advertised are compliant with Australian laws. </w:t>
      </w:r>
    </w:p>
    <w:p w14:paraId="2DC90807" w14:textId="7ECCD920" w:rsidR="00E8646B" w:rsidRPr="00E8646B" w:rsidRDefault="00E8646B" w:rsidP="00E8646B">
      <w:pPr>
        <w:pStyle w:val="Paragraph"/>
        <w:spacing w:line="260" w:lineRule="atLeast"/>
      </w:pPr>
      <w:r>
        <w:t xml:space="preserve">Removal of listings from online platforms is a key intervention in what is often a global supply chain, and where more direct compliance actions can involve lengthy information gathering and compliance processes. We will continue to work with the platforms to expedite removal of listings of non-compliant and illegal devices in a timely manner. Our view is that a standard timeframe of </w:t>
      </w:r>
      <w:r w:rsidR="0B10D85A">
        <w:t>‘</w:t>
      </w:r>
      <w:r>
        <w:t>within 24 hours of notification</w:t>
      </w:r>
      <w:r w:rsidR="48E5A4B4">
        <w:t>’</w:t>
      </w:r>
      <w:r>
        <w:t xml:space="preserve"> is appropriate to manage the risks for Australian-based consumers.</w:t>
      </w:r>
    </w:p>
    <w:p w14:paraId="0CEAA852" w14:textId="21D6AA95" w:rsidR="007F546D" w:rsidRDefault="006D10D0" w:rsidP="00D87601">
      <w:pPr>
        <w:pStyle w:val="Executivesummarysubheading"/>
        <w:keepNext/>
        <w:keepLines/>
      </w:pPr>
      <w:r>
        <w:lastRenderedPageBreak/>
        <w:t>Many p</w:t>
      </w:r>
      <w:r w:rsidR="007F546D">
        <w:t>urchasers believed their device was permitted in Australia</w:t>
      </w:r>
    </w:p>
    <w:p w14:paraId="1445C7B7" w14:textId="5CBE55B3" w:rsidR="00E8646B" w:rsidRPr="00E8646B" w:rsidRDefault="00E8646B" w:rsidP="00D87601">
      <w:pPr>
        <w:pStyle w:val="Paragraphbeforelist"/>
        <w:keepNext/>
        <w:keepLines/>
      </w:pPr>
      <w:r w:rsidRPr="00E8646B">
        <w:t>We also conducted consumer research to further our understanding of who is purchasing dodgy devices, where and why they are purchasing them and behavioural research focusing on factors that may deter purchasers and sellers. Through this research, we identified:</w:t>
      </w:r>
    </w:p>
    <w:p w14:paraId="540B82C8" w14:textId="70FA94C6" w:rsidR="00E8646B" w:rsidRPr="00E8646B" w:rsidRDefault="00E8646B" w:rsidP="00D87601">
      <w:pPr>
        <w:pStyle w:val="Bulletlevel1"/>
        <w:keepNext/>
        <w:keepLines/>
      </w:pPr>
      <w:r w:rsidRPr="00E8646B">
        <w:t>the main purchaser group was males aged 18 to 34, living in metropolitan areas</w:t>
      </w:r>
      <w:r w:rsidR="007F546D">
        <w:t>,</w:t>
      </w:r>
      <w:r w:rsidRPr="00E8646B">
        <w:t xml:space="preserve"> working full time and the</w:t>
      </w:r>
      <w:r w:rsidR="007F546D">
        <w:t>ir</w:t>
      </w:r>
      <w:r w:rsidRPr="00E8646B">
        <w:t xml:space="preserve"> motivations for purchasing these devices varied </w:t>
      </w:r>
    </w:p>
    <w:p w14:paraId="58A5218D" w14:textId="52A1135C" w:rsidR="00E8646B" w:rsidRPr="00E8646B" w:rsidRDefault="00E8646B" w:rsidP="00D87601">
      <w:pPr>
        <w:pStyle w:val="Bulletlevel1"/>
        <w:keepNext/>
        <w:keepLines/>
      </w:pPr>
      <w:r>
        <w:t xml:space="preserve">that some purchasers had a limited awareness of the risks associated with a range of non-compliant and illegal devices and there </w:t>
      </w:r>
      <w:r w:rsidR="007F546D">
        <w:t xml:space="preserve">was </w:t>
      </w:r>
      <w:r>
        <w:t xml:space="preserve">a significant proportion of purchasers who believed that the non-compliant </w:t>
      </w:r>
      <w:r w:rsidR="73039E66">
        <w:t xml:space="preserve">and illegal </w:t>
      </w:r>
      <w:r>
        <w:t xml:space="preserve">devices they had purchased were permitted for use in Australia </w:t>
      </w:r>
    </w:p>
    <w:p w14:paraId="5204F178" w14:textId="1CD3F953" w:rsidR="00E8646B" w:rsidRPr="00E8646B" w:rsidRDefault="00E8646B" w:rsidP="00D87601">
      <w:pPr>
        <w:pStyle w:val="Bulletlevel1last"/>
        <w:keepNext/>
        <w:keepLines/>
      </w:pPr>
      <w:r w:rsidRPr="00E8646B">
        <w:t>for some device categories, price was a major factor, while</w:t>
      </w:r>
      <w:r w:rsidR="006D10D0">
        <w:t xml:space="preserve"> for </w:t>
      </w:r>
      <w:r w:rsidRPr="00E8646B">
        <w:t>other</w:t>
      </w:r>
      <w:r w:rsidR="006D10D0">
        <w:t xml:space="preserve"> categories,</w:t>
      </w:r>
      <w:r w:rsidRPr="00E8646B">
        <w:t xml:space="preserve"> </w:t>
      </w:r>
      <w:r w:rsidR="006D10D0">
        <w:t xml:space="preserve">purchasers </w:t>
      </w:r>
      <w:r w:rsidRPr="00E8646B">
        <w:t xml:space="preserve">believed the device provided safety and security. </w:t>
      </w:r>
    </w:p>
    <w:p w14:paraId="629ABB0E" w14:textId="77777777" w:rsidR="00E8646B" w:rsidRPr="00E8646B" w:rsidRDefault="00E8646B" w:rsidP="00E8646B">
      <w:pPr>
        <w:pStyle w:val="Paragraph"/>
        <w:spacing w:line="260" w:lineRule="atLeast"/>
      </w:pPr>
      <w:r w:rsidRPr="00E8646B">
        <w:t xml:space="preserve">The findings of the research will enable us to better target the ACMA’s education and compliance activities. </w:t>
      </w:r>
    </w:p>
    <w:p w14:paraId="6C5484B2" w14:textId="43B4E1ED" w:rsidR="006D10D0" w:rsidRDefault="006D10D0" w:rsidP="00053F53">
      <w:pPr>
        <w:pStyle w:val="Heading2"/>
      </w:pPr>
      <w:bookmarkStart w:id="3" w:name="_Toc178583577"/>
      <w:r>
        <w:t>Engagement with the AgTech industry</w:t>
      </w:r>
      <w:bookmarkEnd w:id="3"/>
    </w:p>
    <w:p w14:paraId="65070211" w14:textId="3DF8DF0A" w:rsidR="00E8646B" w:rsidRPr="00E8646B" w:rsidRDefault="006D10D0" w:rsidP="00E8646B">
      <w:pPr>
        <w:pStyle w:val="Paragraph"/>
        <w:spacing w:line="260" w:lineRule="atLeast"/>
      </w:pPr>
      <w:r>
        <w:t>W</w:t>
      </w:r>
      <w:r w:rsidR="00E8646B" w:rsidRPr="00E8646B">
        <w:t>e also conducted an education and information campaign focus</w:t>
      </w:r>
      <w:r>
        <w:t>ed</w:t>
      </w:r>
      <w:r w:rsidR="00E8646B" w:rsidRPr="00E8646B">
        <w:t xml:space="preserve"> on the AgTech industry. We ran </w:t>
      </w:r>
      <w:r>
        <w:t>2</w:t>
      </w:r>
      <w:r w:rsidRPr="00E8646B">
        <w:t xml:space="preserve"> </w:t>
      </w:r>
      <w:r w:rsidR="00E8646B" w:rsidRPr="00E8646B">
        <w:t>advertising campaigns between November 2023 and June 2024.</w:t>
      </w:r>
      <w:r>
        <w:t xml:space="preserve"> </w:t>
      </w:r>
      <w:r w:rsidR="00E8646B" w:rsidRPr="00E8646B">
        <w:t>We received positive levels of engagement from consumers during the advertising campaign</w:t>
      </w:r>
      <w:r>
        <w:t xml:space="preserve"> and </w:t>
      </w:r>
      <w:r w:rsidR="00E8646B" w:rsidRPr="00E8646B">
        <w:t xml:space="preserve">we also noticed an </w:t>
      </w:r>
      <w:r>
        <w:t>increase</w:t>
      </w:r>
      <w:r w:rsidRPr="00E8646B">
        <w:t xml:space="preserve"> </w:t>
      </w:r>
      <w:r w:rsidR="00E8646B" w:rsidRPr="00E8646B">
        <w:t xml:space="preserve">in device compliance enquiries during the second campaign. </w:t>
      </w:r>
    </w:p>
    <w:p w14:paraId="653688B3" w14:textId="77777777" w:rsidR="006D10D0" w:rsidRDefault="00E8646B" w:rsidP="00E8646B">
      <w:pPr>
        <w:pStyle w:val="Paragraph"/>
      </w:pPr>
      <w:r w:rsidRPr="00E8646B">
        <w:t>Through our AgTech education campaign we engaged with a range of stakeholders</w:t>
      </w:r>
      <w:r w:rsidR="006D10D0">
        <w:t>,</w:t>
      </w:r>
      <w:r w:rsidRPr="00E8646B">
        <w:t xml:space="preserve"> including regulators and industry participants</w:t>
      </w:r>
      <w:r w:rsidR="006D10D0">
        <w:t>,</w:t>
      </w:r>
      <w:r w:rsidRPr="00E8646B">
        <w:t xml:space="preserve"> as well as attending the Future AgTech expo as an exhibitor.</w:t>
      </w:r>
    </w:p>
    <w:p w14:paraId="58E73B4A" w14:textId="2B8AD096" w:rsidR="00E8646B" w:rsidRPr="00E8646B" w:rsidRDefault="00E8646B" w:rsidP="00E8646B">
      <w:pPr>
        <w:pStyle w:val="Paragraph"/>
        <w:spacing w:line="260" w:lineRule="atLeast"/>
      </w:pPr>
      <w:r w:rsidRPr="00E8646B">
        <w:t xml:space="preserve">This broad range of engagement enabled us to identify key players in the AgTech market and develop a more in-depth understanding of the market. We observed that industry participants either had a strong awareness of the ACMA and the rules we </w:t>
      </w:r>
      <w:r w:rsidR="00CA79A0" w:rsidRPr="00E8646B">
        <w:t>regulate</w:t>
      </w:r>
      <w:r w:rsidR="00CA79A0">
        <w:t xml:space="preserve"> or</w:t>
      </w:r>
      <w:r w:rsidRPr="00E8646B">
        <w:t xml:space="preserve"> had limited to no awareness of the ACMA or the rules we regulate. Following this engagement, we will work to enhance our educational material for the sector in future education campaigns.</w:t>
      </w:r>
    </w:p>
    <w:p w14:paraId="7E24BCC6" w14:textId="77777777" w:rsidR="00E8646B" w:rsidRPr="00A17B1B" w:rsidRDefault="00E8646B" w:rsidP="00E8646B">
      <w:pPr>
        <w:pStyle w:val="Heading1"/>
      </w:pPr>
      <w:bookmarkStart w:id="4" w:name="_Toc168584284"/>
      <w:bookmarkStart w:id="5" w:name="_Toc178583578"/>
      <w:r>
        <w:lastRenderedPageBreak/>
        <w:t>Background</w:t>
      </w:r>
      <w:bookmarkEnd w:id="4"/>
      <w:bookmarkEnd w:id="5"/>
    </w:p>
    <w:p w14:paraId="626AE313" w14:textId="65D57BEC" w:rsidR="00E8646B" w:rsidRDefault="00E8646B" w:rsidP="00E8646B">
      <w:pPr>
        <w:pStyle w:val="Paragraph"/>
      </w:pPr>
      <w:r>
        <w:t xml:space="preserve">As a part of our 2022–23 compliance priorities, we undertook an </w:t>
      </w:r>
      <w:r w:rsidR="5412C490">
        <w:t xml:space="preserve">initial </w:t>
      </w:r>
      <w:r>
        <w:t xml:space="preserve">audit to assess the level of non-compliant </w:t>
      </w:r>
      <w:r w:rsidR="6A8615F9">
        <w:t xml:space="preserve">and illegal </w:t>
      </w:r>
      <w:r>
        <w:t xml:space="preserve">devices being sold on online platforms to Australian-based consumers. This included identifying key search terms used by consumers </w:t>
      </w:r>
      <w:r w:rsidR="00833E70">
        <w:t xml:space="preserve">that </w:t>
      </w:r>
      <w:r>
        <w:t xml:space="preserve">lead to the purchase of dodgy devices. </w:t>
      </w:r>
    </w:p>
    <w:p w14:paraId="39964684" w14:textId="0AF27123" w:rsidR="00E8646B" w:rsidRDefault="00E8646B" w:rsidP="00E8646B">
      <w:pPr>
        <w:pStyle w:val="Paragraph"/>
      </w:pPr>
      <w:r>
        <w:t>The result of the 2022</w:t>
      </w:r>
      <w:r w:rsidR="00833E70">
        <w:t>–</w:t>
      </w:r>
      <w:r>
        <w:t xml:space="preserve">23 audit identified a large number of non-compliant and illegal devices being sold on popular online platforms. Although we </w:t>
      </w:r>
      <w:r w:rsidR="00833E70">
        <w:t xml:space="preserve">successfully requested </w:t>
      </w:r>
      <w:r>
        <w:t xml:space="preserve">the devices identified at that time </w:t>
      </w:r>
      <w:r w:rsidR="00833E70">
        <w:t xml:space="preserve">to be removed </w:t>
      </w:r>
      <w:r>
        <w:t xml:space="preserve">from sale, </w:t>
      </w:r>
      <w:r w:rsidR="00833E70">
        <w:t xml:space="preserve">our </w:t>
      </w:r>
      <w:r>
        <w:t>concern is that suppliers are still listing these types of devices for sale and making them available for purchase by consumers in Australia.</w:t>
      </w:r>
    </w:p>
    <w:p w14:paraId="551BFE08" w14:textId="6854B9D4" w:rsidR="00E8646B" w:rsidRDefault="00833E70" w:rsidP="00E8646B">
      <w:pPr>
        <w:pStyle w:val="Paragraph"/>
      </w:pPr>
      <w:r>
        <w:t xml:space="preserve">Our </w:t>
      </w:r>
      <w:r w:rsidR="00E8646B">
        <w:t>2023</w:t>
      </w:r>
      <w:r>
        <w:t>–</w:t>
      </w:r>
      <w:r w:rsidR="00E8646B">
        <w:t>24 dodgy device audit aim</w:t>
      </w:r>
      <w:r>
        <w:t>ed</w:t>
      </w:r>
      <w:r w:rsidR="00E8646B">
        <w:t xml:space="preserve"> to again reduce the volume of these devices listed for sale on online platforms and to also focus on identifying suppliers and purchasers of these devices so that more focused </w:t>
      </w:r>
      <w:r>
        <w:t xml:space="preserve">educational </w:t>
      </w:r>
      <w:r w:rsidR="00E8646B">
        <w:t xml:space="preserve">resources can be developed. </w:t>
      </w:r>
      <w:r w:rsidR="00F328FE">
        <w:t xml:space="preserve">These resources </w:t>
      </w:r>
      <w:r w:rsidR="00E8646B">
        <w:t xml:space="preserve">will </w:t>
      </w:r>
      <w:r>
        <w:t xml:space="preserve">aim to </w:t>
      </w:r>
      <w:r w:rsidR="00E8646B">
        <w:t>ensure that suppliers and purchasers are aware of the risks and consequences which accompany the supply and operation of non-compliant and illegal devices</w:t>
      </w:r>
      <w:r w:rsidR="00F328FE">
        <w:t>,</w:t>
      </w:r>
      <w:r w:rsidR="00E8646B">
        <w:t xml:space="preserve"> with the intention of deterring them from engaging in this activity.</w:t>
      </w:r>
    </w:p>
    <w:p w14:paraId="23C1FE2F" w14:textId="7CA87145" w:rsidR="00F328FE" w:rsidRDefault="00F328FE" w:rsidP="00F328FE">
      <w:pPr>
        <w:pStyle w:val="Paragraph"/>
      </w:pPr>
      <w:r>
        <w:t>We used t</w:t>
      </w:r>
      <w:r w:rsidR="00E8646B">
        <w:t>he 2022</w:t>
      </w:r>
      <w:r>
        <w:t>–</w:t>
      </w:r>
      <w:r w:rsidR="00E8646B">
        <w:t>23 audit results</w:t>
      </w:r>
      <w:r>
        <w:t xml:space="preserve"> and </w:t>
      </w:r>
      <w:r w:rsidR="00E8646B">
        <w:t xml:space="preserve">complaints data to identify the main categories of non-compliant </w:t>
      </w:r>
      <w:r w:rsidR="00ABB10D">
        <w:t xml:space="preserve">and illegal </w:t>
      </w:r>
      <w:r w:rsidR="00E8646B">
        <w:t>devices being sold to consumers in Australia</w:t>
      </w:r>
      <w:r>
        <w:t xml:space="preserve">. This </w:t>
      </w:r>
      <w:r w:rsidR="00E8646B">
        <w:t>inform</w:t>
      </w:r>
      <w:r>
        <w:t>ed</w:t>
      </w:r>
      <w:r w:rsidR="00E8646B">
        <w:t xml:space="preserve"> </w:t>
      </w:r>
      <w:r>
        <w:t xml:space="preserve">our </w:t>
      </w:r>
      <w:r w:rsidR="00E8646B">
        <w:t>focus for the 2023</w:t>
      </w:r>
      <w:r>
        <w:t>–</w:t>
      </w:r>
      <w:r w:rsidR="00E8646B">
        <w:t xml:space="preserve">24 audits. </w:t>
      </w:r>
    </w:p>
    <w:p w14:paraId="2DED6F12" w14:textId="15B1C606" w:rsidR="00E8646B" w:rsidRDefault="00E8646B" w:rsidP="00F328FE">
      <w:pPr>
        <w:pStyle w:val="Paragraph"/>
      </w:pPr>
      <w:r>
        <w:t xml:space="preserve">This information was also used to revise </w:t>
      </w:r>
      <w:r w:rsidR="00F328FE">
        <w:t xml:space="preserve">our </w:t>
      </w:r>
      <w:r>
        <w:t xml:space="preserve">consumer resources to </w:t>
      </w:r>
      <w:r w:rsidR="00F328FE">
        <w:t xml:space="preserve">provide </w:t>
      </w:r>
      <w:r>
        <w:t xml:space="preserve">easy-to-understand information about the rules relating to the main categories of non-compliant equipment we identified. We also </w:t>
      </w:r>
      <w:r w:rsidRPr="00F328FE">
        <w:t>undertook</w:t>
      </w:r>
      <w:r>
        <w:t xml:space="preserve"> an advertising campaign across </w:t>
      </w:r>
      <w:r w:rsidR="00F328FE">
        <w:t xml:space="preserve">2 </w:t>
      </w:r>
      <w:r>
        <w:t xml:space="preserve">periods to make sure Australian-based consumers were better informed of the rules relating to radiocommunications equipment. </w:t>
      </w:r>
    </w:p>
    <w:p w14:paraId="08CACA2D" w14:textId="15B55A7F" w:rsidR="00E8646B" w:rsidRDefault="00E8646B" w:rsidP="00E8646B">
      <w:pPr>
        <w:pStyle w:val="Paragraph"/>
      </w:pPr>
      <w:r>
        <w:t>A particular focus this year was on the AgTech sector. IoT deployments in AgTech are increasing and our intelligence suggested a limited familiarity with communications regulation in that sector</w:t>
      </w:r>
      <w:r w:rsidR="00F328FE">
        <w:t>. W</w:t>
      </w:r>
      <w:r>
        <w:t xml:space="preserve">e actively engaged with a range of stakeholders to increase awareness of our regulatory role and how AgTech can intersect with our regulatory framework. </w:t>
      </w:r>
    </w:p>
    <w:p w14:paraId="66BAE282" w14:textId="77777777" w:rsidR="00E8646B" w:rsidRPr="00B12702" w:rsidRDefault="00E8646B" w:rsidP="00E8646B">
      <w:pPr>
        <w:pStyle w:val="Heading2"/>
      </w:pPr>
      <w:bookmarkStart w:id="6" w:name="_Toc168584285"/>
      <w:bookmarkStart w:id="7" w:name="_Toc178583579"/>
      <w:r>
        <w:t>Audit s</w:t>
      </w:r>
      <w:r w:rsidRPr="00B12702">
        <w:t>cope</w:t>
      </w:r>
      <w:bookmarkEnd w:id="6"/>
      <w:bookmarkEnd w:id="7"/>
    </w:p>
    <w:p w14:paraId="2A907DFA" w14:textId="2226E8A5" w:rsidR="00E8646B" w:rsidRDefault="00E8646B" w:rsidP="00E8646B">
      <w:pPr>
        <w:pStyle w:val="Paragraph"/>
      </w:pPr>
      <w:r w:rsidRPr="005A3031">
        <w:t xml:space="preserve">The ACMA makes equipment rules, which may prescribe standards for the performance of radiocommunications devices and maximum permitted levels of radio emissions of devices under the </w:t>
      </w:r>
      <w:r w:rsidRPr="000A1A7E">
        <w:rPr>
          <w:i/>
        </w:rPr>
        <w:t>Radiocommunications Act 1992</w:t>
      </w:r>
      <w:r w:rsidRPr="005A3031">
        <w:t xml:space="preserve">. The </w:t>
      </w:r>
      <w:r>
        <w:t xml:space="preserve">Radiocommunications </w:t>
      </w:r>
      <w:r w:rsidRPr="005A3031">
        <w:t xml:space="preserve">Act imposes obligations and prohibitions in relation to the operation, possession, </w:t>
      </w:r>
      <w:r>
        <w:t>and</w:t>
      </w:r>
      <w:r w:rsidRPr="005A3031">
        <w:t xml:space="preserve"> supply of such devices</w:t>
      </w:r>
      <w:r w:rsidR="007A4AAA">
        <w:t>,</w:t>
      </w:r>
      <w:r>
        <w:t xml:space="preserve"> including the importation of these devices.</w:t>
      </w:r>
    </w:p>
    <w:p w14:paraId="043DB71E" w14:textId="77777777" w:rsidR="00E8646B" w:rsidRPr="005A3031" w:rsidRDefault="00E8646B" w:rsidP="00E8646B">
      <w:pPr>
        <w:pStyle w:val="Paragraph"/>
      </w:pPr>
      <w:r w:rsidRPr="3A20A986">
        <w:t>The ACMA may also impose permanent bans on equipment. We have imposed a permanent ban on mobile phone and GPS jammers</w:t>
      </w:r>
      <w:r w:rsidRPr="3A20A986">
        <w:rPr>
          <w:rStyle w:val="FootnoteReference"/>
        </w:rPr>
        <w:footnoteReference w:id="3"/>
      </w:r>
      <w:r w:rsidRPr="007F4489">
        <w:rPr>
          <w:szCs w:val="20"/>
        </w:rPr>
        <w:t xml:space="preserve"> </w:t>
      </w:r>
      <w:r w:rsidRPr="3A20A986">
        <w:t>and made a declaration prohibiting mobile phone boosters.</w:t>
      </w:r>
      <w:r w:rsidRPr="3A20A986">
        <w:rPr>
          <w:rStyle w:val="FootnoteReference"/>
        </w:rPr>
        <w:footnoteReference w:id="4"/>
      </w:r>
      <w:r>
        <w:rPr>
          <w:szCs w:val="20"/>
        </w:rPr>
        <w:t xml:space="preserve"> </w:t>
      </w:r>
    </w:p>
    <w:p w14:paraId="4EA69E76" w14:textId="77777777" w:rsidR="00E8646B" w:rsidRDefault="00E8646B" w:rsidP="00E8646B">
      <w:pPr>
        <w:pStyle w:val="Paragraph"/>
      </w:pPr>
      <w:r>
        <w:lastRenderedPageBreak/>
        <w:t>The audit focused on identifying and removing from sale non-compliant 2-way radios, unauthorised mobile phone repeaters as well as illegal mobile phone and GPS jammers and illegal mobile phone signal boosters.</w:t>
      </w:r>
    </w:p>
    <w:p w14:paraId="673FD053" w14:textId="4C183A50" w:rsidR="007A4AAA" w:rsidRDefault="00E8646B" w:rsidP="00E8646B">
      <w:pPr>
        <w:pStyle w:val="Paragraph"/>
      </w:pPr>
      <w:r>
        <w:t>The 2023</w:t>
      </w:r>
      <w:r w:rsidR="007A4AAA">
        <w:t>–</w:t>
      </w:r>
      <w:r>
        <w:t>24 audit program followed a similar methodology to the 2022</w:t>
      </w:r>
      <w:r w:rsidR="007A4AAA">
        <w:t>–</w:t>
      </w:r>
      <w:r>
        <w:t>23 program</w:t>
      </w:r>
      <w:r w:rsidR="007A4AAA">
        <w:t>,</w:t>
      </w:r>
      <w:r>
        <w:t xml:space="preserve"> in that it involved a desk-based audit of online platforms that are widely used by Australian-based consumers to purchase electronic goods. The 2023</w:t>
      </w:r>
      <w:r w:rsidR="007A4AAA">
        <w:t>–</w:t>
      </w:r>
      <w:r>
        <w:t xml:space="preserve">24 audit program included a range of large and established, as well as smaller, and newer platforms. </w:t>
      </w:r>
    </w:p>
    <w:p w14:paraId="691A0748" w14:textId="4A7A916F" w:rsidR="00E8646B" w:rsidRDefault="00E8646B" w:rsidP="00E8646B">
      <w:pPr>
        <w:pStyle w:val="Paragraph"/>
      </w:pPr>
      <w:r>
        <w:t xml:space="preserve">The audit was conducted in </w:t>
      </w:r>
      <w:r w:rsidR="007A4AAA">
        <w:t xml:space="preserve">2 </w:t>
      </w:r>
      <w:r>
        <w:t>phases. During the first phase</w:t>
      </w:r>
      <w:r w:rsidR="007A4AAA">
        <w:t>,</w:t>
      </w:r>
      <w:r>
        <w:t xml:space="preserve"> </w:t>
      </w:r>
      <w:r w:rsidR="007A4AAA">
        <w:t xml:space="preserve">7 </w:t>
      </w:r>
      <w:r>
        <w:t>platforms were audited</w:t>
      </w:r>
      <w:r w:rsidR="007A4AAA">
        <w:t>,</w:t>
      </w:r>
      <w:r>
        <w:t xml:space="preserve"> but during the second phase</w:t>
      </w:r>
      <w:r w:rsidR="007A4AAA">
        <w:t>,</w:t>
      </w:r>
      <w:r>
        <w:t xml:space="preserve"> an eighth platform was included in the sample. This was a smaller platform with no Australian presence that specialised in the sale of electronic equipment. This platform was included in phase </w:t>
      </w:r>
      <w:r w:rsidR="00213AE9">
        <w:t xml:space="preserve">2 </w:t>
      </w:r>
      <w:r>
        <w:t>of the audit program after the ACMA identified that this platform was supplying a variety of jammers worldwide.</w:t>
      </w:r>
      <w:r w:rsidR="00065AC0">
        <w:t xml:space="preserve"> </w:t>
      </w:r>
    </w:p>
    <w:p w14:paraId="329A2E92" w14:textId="4AA7D122" w:rsidR="00065AC0" w:rsidRDefault="00065AC0" w:rsidP="00E8646B">
      <w:pPr>
        <w:pStyle w:val="Paragraph"/>
      </w:pPr>
      <w:r>
        <w:t xml:space="preserve">The platforms audited </w:t>
      </w:r>
      <w:r w:rsidR="2B2E0735">
        <w:t>were</w:t>
      </w:r>
      <w:r>
        <w:t xml:space="preserve"> eBay, Facebook </w:t>
      </w:r>
      <w:r w:rsidR="002100D1">
        <w:t>M</w:t>
      </w:r>
      <w:r>
        <w:t xml:space="preserve">arketplace, Kogan, DHGate, Gumtree, Trading Post, Kogan and Amazon Australia. </w:t>
      </w:r>
    </w:p>
    <w:p w14:paraId="6CAF461F" w14:textId="77777777" w:rsidR="00E8646B" w:rsidRDefault="00E8646B" w:rsidP="00E8646B">
      <w:pPr>
        <w:pStyle w:val="Heading2"/>
      </w:pPr>
      <w:bookmarkStart w:id="8" w:name="_Toc168584286"/>
      <w:bookmarkStart w:id="9" w:name="_Toc178583580"/>
      <w:r>
        <w:t>Limitations</w:t>
      </w:r>
      <w:bookmarkEnd w:id="8"/>
      <w:bookmarkEnd w:id="9"/>
      <w:r>
        <w:t xml:space="preserve"> </w:t>
      </w:r>
    </w:p>
    <w:p w14:paraId="1B220FA5" w14:textId="324BFAF2" w:rsidR="00E8646B" w:rsidRDefault="00213AE9" w:rsidP="00E8646B">
      <w:pPr>
        <w:pStyle w:val="Paragraph"/>
      </w:pPr>
      <w:r>
        <w:t>Our a</w:t>
      </w:r>
      <w:r w:rsidR="00E8646B">
        <w:t xml:space="preserve">udits </w:t>
      </w:r>
      <w:r>
        <w:t xml:space="preserve">were </w:t>
      </w:r>
      <w:r w:rsidR="00E8646B">
        <w:t xml:space="preserve">conducted using key word terms. The key words </w:t>
      </w:r>
      <w:r>
        <w:t xml:space="preserve">were </w:t>
      </w:r>
      <w:r w:rsidR="00E8646B">
        <w:t xml:space="preserve">informed by staff research, previous audit findings and compliance trends. However, the key words used to identify and market devices continue to evolve and we </w:t>
      </w:r>
      <w:r>
        <w:t xml:space="preserve">predict </w:t>
      </w:r>
      <w:r w:rsidR="00E8646B">
        <w:t>that this impact</w:t>
      </w:r>
      <w:r>
        <w:t>s</w:t>
      </w:r>
      <w:r w:rsidR="00E8646B">
        <w:t xml:space="preserve"> the efficacy of our audit processes in identifying all non-compliant and illegal devices listed on a platform at any given time.</w:t>
      </w:r>
    </w:p>
    <w:p w14:paraId="04BEF480" w14:textId="77777777" w:rsidR="00E8646B" w:rsidRDefault="00E8646B" w:rsidP="00E8646B">
      <w:pPr>
        <w:pStyle w:val="Paragraph"/>
      </w:pPr>
      <w:r>
        <w:t>ACMA staff reviewed the listings flagged for attention by our webcrawler</w:t>
      </w:r>
      <w:r>
        <w:rPr>
          <w:rStyle w:val="FootnoteReference"/>
        </w:rPr>
        <w:footnoteReference w:id="5"/>
      </w:r>
      <w:r>
        <w:t xml:space="preserve"> application to determine the compliance status of devices. Due to the volume of data assessed, and difficulty in contacting suppliers on some platforms, staff do not seek additional information from the suppliers as to the compliance status of every device. </w:t>
      </w:r>
    </w:p>
    <w:p w14:paraId="2CB697E3" w14:textId="5721FEBD" w:rsidR="00E8646B" w:rsidRPr="00A1067F" w:rsidRDefault="00E8646B" w:rsidP="00E8646B">
      <w:pPr>
        <w:pStyle w:val="Paragraph"/>
      </w:pPr>
      <w:r>
        <w:t>As a result, there is the potential for suppliers of some devices flagged as non-compliant in this process to be able to demonstrate compliance by providing further details on the technical specifications of the device. We consider there is a low likelihood of this occurring however</w:t>
      </w:r>
      <w:r w:rsidR="00213AE9">
        <w:t>,</w:t>
      </w:r>
      <w:r>
        <w:t xml:space="preserve"> as the </w:t>
      </w:r>
      <w:hyperlink r:id="rId30">
        <w:r w:rsidRPr="6989D5F4">
          <w:rPr>
            <w:rStyle w:val="Hyperlink"/>
          </w:rPr>
          <w:t>regulatory compliance mark</w:t>
        </w:r>
      </w:hyperlink>
      <w:r>
        <w:t xml:space="preserve"> (RCM) is in most instances easily identifiable for compliant devices. Should an issue arise</w:t>
      </w:r>
      <w:r w:rsidR="00213AE9">
        <w:t>,</w:t>
      </w:r>
      <w:r>
        <w:t xml:space="preserve"> </w:t>
      </w:r>
      <w:r w:rsidR="54C92D3D">
        <w:t xml:space="preserve">both suppliers and </w:t>
      </w:r>
      <w:r>
        <w:t xml:space="preserve">users on all platforms audited can query the reasons for removal. </w:t>
      </w:r>
    </w:p>
    <w:p w14:paraId="73ED9A95" w14:textId="77777777" w:rsidR="00E8646B" w:rsidRPr="007476DD" w:rsidRDefault="00E8646B" w:rsidP="00E8646B">
      <w:pPr>
        <w:keepNext/>
        <w:pageBreakBefore/>
        <w:widowControl w:val="0"/>
        <w:spacing w:after="360" w:line="550" w:lineRule="exact"/>
        <w:outlineLvl w:val="0"/>
        <w:rPr>
          <w:rFonts w:cs="Arial"/>
          <w:color w:val="323232"/>
          <w:kern w:val="32"/>
          <w:sz w:val="53"/>
          <w:szCs w:val="53"/>
        </w:rPr>
      </w:pPr>
      <w:bookmarkStart w:id="10" w:name="_Toc168584287"/>
      <w:r w:rsidRPr="2B31E835">
        <w:rPr>
          <w:rFonts w:cs="Arial"/>
          <w:color w:val="323232"/>
          <w:kern w:val="32"/>
          <w:sz w:val="53"/>
          <w:szCs w:val="53"/>
        </w:rPr>
        <w:lastRenderedPageBreak/>
        <w:t>Methodology</w:t>
      </w:r>
      <w:bookmarkEnd w:id="10"/>
    </w:p>
    <w:p w14:paraId="7D502C07" w14:textId="77777777" w:rsidR="00E8646B" w:rsidRPr="005D4AEA" w:rsidRDefault="00E8646B" w:rsidP="00E8646B">
      <w:pPr>
        <w:pStyle w:val="Heading2"/>
      </w:pPr>
      <w:bookmarkStart w:id="11" w:name="_Toc168584288"/>
      <w:bookmarkStart w:id="12" w:name="_Toc178583581"/>
      <w:r w:rsidRPr="007476DD">
        <w:t>Audit sample</w:t>
      </w:r>
      <w:bookmarkEnd w:id="11"/>
      <w:bookmarkEnd w:id="12"/>
    </w:p>
    <w:p w14:paraId="661CF1D9" w14:textId="22881179" w:rsidR="00B038E8" w:rsidRDefault="00B038E8" w:rsidP="00520866">
      <w:pPr>
        <w:pStyle w:val="Paragraphbeforelist"/>
      </w:pPr>
      <w:r>
        <w:t>We selected a</w:t>
      </w:r>
      <w:r w:rsidR="00E8646B" w:rsidRPr="007476DD">
        <w:t xml:space="preserve"> sample of online platforms</w:t>
      </w:r>
      <w:r>
        <w:t xml:space="preserve"> by </w:t>
      </w:r>
      <w:r w:rsidR="00E8646B" w:rsidRPr="007476DD">
        <w:t>consider</w:t>
      </w:r>
      <w:r>
        <w:t>ing:</w:t>
      </w:r>
      <w:r w:rsidR="00E8646B" w:rsidRPr="007476DD">
        <w:t xml:space="preserve"> </w:t>
      </w:r>
    </w:p>
    <w:p w14:paraId="3A9C2E0F" w14:textId="4C468157" w:rsidR="00B038E8" w:rsidRDefault="00E8646B" w:rsidP="00530012">
      <w:pPr>
        <w:pStyle w:val="Bulletlevel1"/>
      </w:pPr>
      <w:r w:rsidRPr="007476DD">
        <w:t xml:space="preserve">complaints </w:t>
      </w:r>
      <w:r w:rsidRPr="00530012">
        <w:t>data</w:t>
      </w:r>
    </w:p>
    <w:p w14:paraId="3DAD5B85" w14:textId="31E29210" w:rsidR="00B038E8" w:rsidRDefault="00E8646B" w:rsidP="00530012">
      <w:pPr>
        <w:pStyle w:val="Bulletlevel1"/>
      </w:pPr>
      <w:r w:rsidRPr="007476DD">
        <w:t>length of time the platform has been available</w:t>
      </w:r>
    </w:p>
    <w:p w14:paraId="07B609F3" w14:textId="103BF49B" w:rsidR="00E8646B" w:rsidRPr="007476DD" w:rsidRDefault="00E8646B" w:rsidP="00520866">
      <w:pPr>
        <w:pStyle w:val="Bulletlevel1last"/>
      </w:pPr>
      <w:r w:rsidRPr="007476DD">
        <w:t xml:space="preserve">estimated monthly user data, results from the </w:t>
      </w:r>
      <w:r w:rsidR="007A4AAA">
        <w:t>2022–23</w:t>
      </w:r>
      <w:r w:rsidRPr="007476DD">
        <w:t xml:space="preserve"> audit along with findings from the consumer research. </w:t>
      </w:r>
    </w:p>
    <w:p w14:paraId="6DA85710" w14:textId="263B922C" w:rsidR="00E8646B" w:rsidRPr="007476DD" w:rsidRDefault="54794FF3" w:rsidP="00520866">
      <w:pPr>
        <w:pStyle w:val="Paragraph"/>
      </w:pPr>
      <w:r>
        <w:t>As noted earlier, w</w:t>
      </w:r>
      <w:r w:rsidR="00E8646B">
        <w:t xml:space="preserve">e selected </w:t>
      </w:r>
      <w:r w:rsidR="00F45EDF">
        <w:t xml:space="preserve">7 </w:t>
      </w:r>
      <w:r w:rsidR="00E8646B">
        <w:t xml:space="preserve">platforms for phase one of the audit and we selected an additional platform to include in phase two </w:t>
      </w:r>
      <w:r w:rsidR="640F358A">
        <w:t xml:space="preserve">of the </w:t>
      </w:r>
      <w:r w:rsidR="00E8646B">
        <w:t>audit following intelligence received during the first phase of the audits. This ensured we had a diverse mix of online platforms to audit.</w:t>
      </w:r>
      <w:r w:rsidR="00B14C6A">
        <w:t xml:space="preserve"> </w:t>
      </w:r>
    </w:p>
    <w:p w14:paraId="6E20EBF5" w14:textId="77777777" w:rsidR="00E8646B" w:rsidRPr="005D4AEA" w:rsidRDefault="00E8646B" w:rsidP="00E8646B">
      <w:pPr>
        <w:pStyle w:val="Heading2"/>
      </w:pPr>
      <w:bookmarkStart w:id="13" w:name="_Toc168584289"/>
      <w:bookmarkStart w:id="14" w:name="_Toc178583582"/>
      <w:r w:rsidRPr="007476DD">
        <w:t>Develop keyword list for searches</w:t>
      </w:r>
      <w:bookmarkEnd w:id="13"/>
      <w:bookmarkEnd w:id="14"/>
    </w:p>
    <w:p w14:paraId="00090C9F" w14:textId="5EF08D2C" w:rsidR="00E8646B" w:rsidRPr="007476DD" w:rsidRDefault="00E8646B" w:rsidP="00423AC9">
      <w:pPr>
        <w:pStyle w:val="Paragraph"/>
      </w:pPr>
      <w:r w:rsidRPr="007476DD">
        <w:t xml:space="preserve">To develop a keyword list, we considered complaints data, frequency of keyword searches used, findings from the consumer research and audit findings from the </w:t>
      </w:r>
      <w:r w:rsidR="007A4AAA">
        <w:t>2022–23</w:t>
      </w:r>
      <w:r w:rsidRPr="007476DD">
        <w:t xml:space="preserve"> audit. </w:t>
      </w:r>
    </w:p>
    <w:p w14:paraId="7635D18D" w14:textId="07153DC6" w:rsidR="00E8646B" w:rsidRPr="007476DD" w:rsidRDefault="00E8646B" w:rsidP="00423AC9">
      <w:pPr>
        <w:pStyle w:val="Paragraph"/>
      </w:pPr>
      <w:r w:rsidRPr="007476DD">
        <w:t xml:space="preserve">We used intelligence received during the audit to finesse the keyword list from phase </w:t>
      </w:r>
      <w:r>
        <w:t>one</w:t>
      </w:r>
      <w:r w:rsidRPr="007476DD">
        <w:t xml:space="preserve"> to phase </w:t>
      </w:r>
      <w:r w:rsidR="002C4A19">
        <w:t xml:space="preserve">2 </w:t>
      </w:r>
      <w:r w:rsidRPr="007476DD">
        <w:t>of the audit.</w:t>
      </w:r>
      <w:r w:rsidR="002C4A19">
        <w:t xml:space="preserve"> </w:t>
      </w:r>
      <w:r w:rsidRPr="007476DD">
        <w:t xml:space="preserve">We tested the keyword searches before the desktop audit to ensure the results provided focused on non-compliant and illegal equipment. </w:t>
      </w:r>
    </w:p>
    <w:p w14:paraId="09B50B5C" w14:textId="54EF9C09" w:rsidR="00E8646B" w:rsidRPr="005D4AEA" w:rsidRDefault="00E8646B" w:rsidP="00E8646B">
      <w:pPr>
        <w:pStyle w:val="Heading2"/>
      </w:pPr>
      <w:bookmarkStart w:id="15" w:name="_Toc168584290"/>
      <w:bookmarkStart w:id="16" w:name="_Toc178583583"/>
      <w:r w:rsidRPr="007476DD">
        <w:t xml:space="preserve">Online platform </w:t>
      </w:r>
      <w:r w:rsidR="00F45EDF">
        <w:t>a</w:t>
      </w:r>
      <w:r w:rsidRPr="007476DD">
        <w:t>udit</w:t>
      </w:r>
      <w:bookmarkEnd w:id="15"/>
      <w:bookmarkEnd w:id="16"/>
    </w:p>
    <w:p w14:paraId="0181705D" w14:textId="0A5AAB55" w:rsidR="00E8646B" w:rsidRPr="00423AC9" w:rsidRDefault="00E8646B" w:rsidP="00101794">
      <w:pPr>
        <w:pStyle w:val="Numberlistlevel1"/>
        <w:rPr>
          <w:b/>
          <w:bCs/>
        </w:rPr>
      </w:pPr>
      <w:r w:rsidRPr="00423AC9">
        <w:rPr>
          <w:b/>
          <w:bCs/>
        </w:rPr>
        <w:t>Scan of online platforms</w:t>
      </w:r>
    </w:p>
    <w:p w14:paraId="5DC04C24" w14:textId="77777777" w:rsidR="00E8646B" w:rsidRPr="007476DD" w:rsidRDefault="00E8646B" w:rsidP="00423AC9">
      <w:pPr>
        <w:pStyle w:val="Bulletlevel1"/>
      </w:pPr>
      <w:r w:rsidRPr="007476DD">
        <w:t>We used a webcrawler tool</w:t>
      </w:r>
      <w:r w:rsidRPr="007476DD">
        <w:rPr>
          <w:vertAlign w:val="superscript"/>
        </w:rPr>
        <w:footnoteReference w:id="6"/>
      </w:r>
      <w:r w:rsidRPr="007476DD">
        <w:t xml:space="preserve"> to scan the online platforms being audited against the keyword list.</w:t>
      </w:r>
    </w:p>
    <w:p w14:paraId="3535EF4D" w14:textId="77777777" w:rsidR="00E8646B" w:rsidRPr="007476DD" w:rsidRDefault="00E8646B" w:rsidP="00423AC9">
      <w:pPr>
        <w:pStyle w:val="Bulletlevel1"/>
      </w:pPr>
      <w:r w:rsidRPr="007476DD">
        <w:t>ACMA staff then reviewed the list of hits produced by the webcrawler and assessed whether each flagged item was compliant with the ACMA’s regulatory framework.</w:t>
      </w:r>
    </w:p>
    <w:p w14:paraId="712A2354" w14:textId="799D0AF3" w:rsidR="00E8646B" w:rsidRPr="007476DD" w:rsidRDefault="00E8646B" w:rsidP="00423AC9">
      <w:pPr>
        <w:pStyle w:val="Bulletlevel1"/>
      </w:pPr>
      <w:r w:rsidRPr="007476DD">
        <w:t xml:space="preserve">We conducted the audit over </w:t>
      </w:r>
      <w:r w:rsidR="00BC0B4B">
        <w:t>2</w:t>
      </w:r>
      <w:r w:rsidR="00BC0B4B" w:rsidRPr="007476DD">
        <w:t xml:space="preserve"> </w:t>
      </w:r>
      <w:r w:rsidRPr="007476DD">
        <w:t xml:space="preserve">phases for the selected online platforms. </w:t>
      </w:r>
    </w:p>
    <w:p w14:paraId="789A3CDB" w14:textId="1313B288" w:rsidR="00E8646B" w:rsidRPr="007476DD" w:rsidRDefault="00E8646B" w:rsidP="00423AC9">
      <w:pPr>
        <w:pStyle w:val="Bulletlevel1last"/>
      </w:pPr>
      <w:r w:rsidRPr="007476DD">
        <w:t xml:space="preserve">Phase </w:t>
      </w:r>
      <w:r>
        <w:t>one</w:t>
      </w:r>
      <w:r w:rsidRPr="007476DD">
        <w:t xml:space="preserve"> of the audit was conducted from October to November 2023</w:t>
      </w:r>
      <w:r w:rsidR="00BC0B4B">
        <w:t>.</w:t>
      </w:r>
      <w:r w:rsidRPr="007476DD">
        <w:t xml:space="preserve"> Phase </w:t>
      </w:r>
      <w:r w:rsidR="00BC0B4B">
        <w:t xml:space="preserve">2 </w:t>
      </w:r>
      <w:r w:rsidRPr="007476DD">
        <w:t xml:space="preserve">was conducted from February to March 2024. </w:t>
      </w:r>
    </w:p>
    <w:p w14:paraId="501D9AC3" w14:textId="2E9EC0DC" w:rsidR="00E8646B" w:rsidRPr="00423AC9" w:rsidRDefault="00E8646B" w:rsidP="00D87601">
      <w:pPr>
        <w:pStyle w:val="Numberlistlevel1"/>
        <w:ind w:left="284" w:hanging="284"/>
        <w:rPr>
          <w:b/>
          <w:bCs/>
        </w:rPr>
      </w:pPr>
      <w:r w:rsidRPr="6989D5F4">
        <w:rPr>
          <w:b/>
          <w:bCs/>
        </w:rPr>
        <w:t xml:space="preserve">Seek removal of non-compliant </w:t>
      </w:r>
      <w:r w:rsidR="435FD748" w:rsidRPr="6989D5F4">
        <w:rPr>
          <w:b/>
          <w:bCs/>
        </w:rPr>
        <w:t xml:space="preserve">and illegal </w:t>
      </w:r>
      <w:r w:rsidRPr="6989D5F4">
        <w:rPr>
          <w:b/>
          <w:bCs/>
        </w:rPr>
        <w:t>listings</w:t>
      </w:r>
    </w:p>
    <w:p w14:paraId="1AC718C3" w14:textId="27A1D8DA" w:rsidR="00E8646B" w:rsidRPr="007476DD" w:rsidRDefault="00E8646B" w:rsidP="00423AC9">
      <w:pPr>
        <w:pStyle w:val="Bulletlevel1last"/>
      </w:pPr>
      <w:r>
        <w:t>Where matters were assessed as non-compliant</w:t>
      </w:r>
      <w:r w:rsidR="372940FB">
        <w:t xml:space="preserve"> or illegal</w:t>
      </w:r>
      <w:r>
        <w:t>, we contacted suppliers and online platforms seeking the immediate removal of listings of non-compliant and illegal devices from sale to Australian consumers.</w:t>
      </w:r>
    </w:p>
    <w:p w14:paraId="630DB639" w14:textId="30CE984B" w:rsidR="00E8646B" w:rsidRPr="00423AC9" w:rsidRDefault="00E8646B" w:rsidP="00D87601">
      <w:pPr>
        <w:pStyle w:val="Numberlistlevel1"/>
        <w:keepNext/>
        <w:rPr>
          <w:b/>
          <w:bCs/>
        </w:rPr>
      </w:pPr>
      <w:r w:rsidRPr="00423AC9">
        <w:rPr>
          <w:b/>
          <w:bCs/>
        </w:rPr>
        <w:lastRenderedPageBreak/>
        <w:t>Engagement with online platforms</w:t>
      </w:r>
    </w:p>
    <w:p w14:paraId="20148A31" w14:textId="77777777" w:rsidR="00E8646B" w:rsidRPr="007476DD" w:rsidRDefault="00E8646B" w:rsidP="00D87601">
      <w:pPr>
        <w:pStyle w:val="Bulletlevel1"/>
        <w:keepNext/>
      </w:pPr>
      <w:r w:rsidRPr="007476DD">
        <w:t xml:space="preserve">We identified trends and worked with online platforms to expedite processes to remove non-compliant and illegal devices. </w:t>
      </w:r>
    </w:p>
    <w:p w14:paraId="4F063957" w14:textId="77777777" w:rsidR="00E8646B" w:rsidRPr="007476DD" w:rsidRDefault="00E8646B" w:rsidP="00D87601">
      <w:pPr>
        <w:pStyle w:val="Bulletlevel1"/>
        <w:keepNext/>
      </w:pPr>
      <w:r w:rsidRPr="007476DD">
        <w:t>We met with online platforms to:</w:t>
      </w:r>
    </w:p>
    <w:p w14:paraId="3CD299A5" w14:textId="3550002C" w:rsidR="00E8646B" w:rsidRPr="007476DD" w:rsidRDefault="00E8646B" w:rsidP="00D87601">
      <w:pPr>
        <w:pStyle w:val="Bulletlevel2"/>
        <w:keepNext/>
      </w:pPr>
      <w:r w:rsidRPr="007476DD">
        <w:t xml:space="preserve">educate </w:t>
      </w:r>
      <w:r w:rsidR="00BC0B4B">
        <w:t xml:space="preserve">them </w:t>
      </w:r>
      <w:r w:rsidRPr="007476DD">
        <w:t>about the Australian regulatory framework</w:t>
      </w:r>
    </w:p>
    <w:p w14:paraId="765D1D04" w14:textId="58D64E3B" w:rsidR="00E8646B" w:rsidRPr="007476DD" w:rsidRDefault="00E8646B" w:rsidP="00D87601">
      <w:pPr>
        <w:pStyle w:val="Bulletlevel2"/>
        <w:keepNext/>
      </w:pPr>
      <w:r w:rsidRPr="007476DD">
        <w:t>seek cooperation to expedite the removal of advertisements for non-compliant and illegal devices</w:t>
      </w:r>
    </w:p>
    <w:p w14:paraId="6D2F06A1" w14:textId="5922CD6A" w:rsidR="00E8646B" w:rsidRPr="007476DD" w:rsidRDefault="00E8646B" w:rsidP="00D87601">
      <w:pPr>
        <w:pStyle w:val="Bulletlevel2"/>
        <w:keepNext/>
      </w:pPr>
      <w:r w:rsidRPr="007476DD">
        <w:t>seek cooperation to prevent the sale of non-compliant and illegal devices to Australian-based consumers on their platform</w:t>
      </w:r>
    </w:p>
    <w:p w14:paraId="401E4925" w14:textId="77777777" w:rsidR="00E8646B" w:rsidRDefault="00E8646B" w:rsidP="00423AC9">
      <w:pPr>
        <w:pStyle w:val="Bulletlevel2"/>
      </w:pPr>
      <w:r>
        <w:t xml:space="preserve">seek cooperation in obtaining the contact details of suppliers and buyers of non-compliant and illegal devices. </w:t>
      </w:r>
    </w:p>
    <w:p w14:paraId="64E8F79E" w14:textId="77777777" w:rsidR="00E8646B" w:rsidRDefault="00E8646B" w:rsidP="00423AC9">
      <w:pPr>
        <w:pStyle w:val="Bulletlevel1last"/>
      </w:pPr>
      <w:r>
        <w:t>We n</w:t>
      </w:r>
      <w:r w:rsidRPr="00285C47">
        <w:t>otif</w:t>
      </w:r>
      <w:r>
        <w:t>ied</w:t>
      </w:r>
      <w:r w:rsidRPr="00285C47">
        <w:t xml:space="preserve"> the </w:t>
      </w:r>
      <w:r>
        <w:t>platforms</w:t>
      </w:r>
      <w:r w:rsidRPr="00285C47">
        <w:t xml:space="preserve"> </w:t>
      </w:r>
      <w:r w:rsidRPr="004969C6">
        <w:t>of</w:t>
      </w:r>
      <w:r w:rsidRPr="00285C47">
        <w:t xml:space="preserve"> the </w:t>
      </w:r>
      <w:r w:rsidRPr="004969C6">
        <w:t>findings</w:t>
      </w:r>
      <w:r>
        <w:t xml:space="preserve"> of the audits and how their platform compared to others audited in terms of the types and numbers of non-compliant and illegal devices identified for sale.</w:t>
      </w:r>
      <w:r w:rsidRPr="00285C47">
        <w:t xml:space="preserve">  </w:t>
      </w:r>
    </w:p>
    <w:p w14:paraId="587046CF" w14:textId="77777777" w:rsidR="00E8646B" w:rsidRPr="00E84070" w:rsidRDefault="00E8646B" w:rsidP="00E8646B">
      <w:pPr>
        <w:pStyle w:val="Numberlistlevel1"/>
        <w:keepNext/>
        <w:keepLines/>
        <w:numPr>
          <w:ilvl w:val="0"/>
          <w:numId w:val="0"/>
        </w:numPr>
        <w:rPr>
          <w:b/>
        </w:rPr>
      </w:pPr>
      <w:r w:rsidRPr="00E84070">
        <w:rPr>
          <w:b/>
        </w:rPr>
        <w:t>4. Engagement with suppliers</w:t>
      </w:r>
    </w:p>
    <w:p w14:paraId="665947F1" w14:textId="77777777" w:rsidR="00E8646B" w:rsidRPr="00E84070" w:rsidRDefault="00E8646B" w:rsidP="00423AC9">
      <w:pPr>
        <w:pStyle w:val="Bulletlevel1"/>
      </w:pPr>
      <w:r w:rsidRPr="00E84070">
        <w:t>We educated suppliers on requirements and legislation relating to device compliance by writing to them and directing them to ACMA online resources regarding the responsible supply of devices in Australia.</w:t>
      </w:r>
    </w:p>
    <w:p w14:paraId="0A29D31A" w14:textId="3DDEB9F8" w:rsidR="00E8646B" w:rsidRPr="00E84070" w:rsidRDefault="00E8646B" w:rsidP="00423AC9">
      <w:pPr>
        <w:pStyle w:val="Bulletlevel1last"/>
      </w:pPr>
      <w:r>
        <w:t xml:space="preserve">Where we identified that suppliers had sold </w:t>
      </w:r>
      <w:r w:rsidR="1CADC267">
        <w:t xml:space="preserve">non-compliant and </w:t>
      </w:r>
      <w:r>
        <w:t>illegal devices to Australian-based consumers, we engaged with suppliers to ensure the destruction or forfeiture of the devices.</w:t>
      </w:r>
    </w:p>
    <w:p w14:paraId="01944B2A" w14:textId="77777777" w:rsidR="00E8646B" w:rsidRPr="00E84070" w:rsidRDefault="00E8646B" w:rsidP="00E8646B">
      <w:pPr>
        <w:pStyle w:val="Numberlistlevel1"/>
        <w:keepNext/>
        <w:keepLines/>
        <w:numPr>
          <w:ilvl w:val="0"/>
          <w:numId w:val="0"/>
        </w:numPr>
        <w:rPr>
          <w:b/>
        </w:rPr>
      </w:pPr>
      <w:r w:rsidRPr="00E84070">
        <w:rPr>
          <w:b/>
        </w:rPr>
        <w:t>5.  Engagement with buyers</w:t>
      </w:r>
    </w:p>
    <w:p w14:paraId="31143F02" w14:textId="77777777" w:rsidR="00E8646B" w:rsidRPr="00E84070" w:rsidRDefault="00E8646B" w:rsidP="00423AC9">
      <w:pPr>
        <w:pStyle w:val="Bulletlevel1"/>
      </w:pPr>
      <w:r w:rsidRPr="00E84070">
        <w:t>We educated buyers on requirements and legislation relating to device compliance by writing to them and directing them to ACMA online resources regarding non-compliant and illegal equipment.</w:t>
      </w:r>
    </w:p>
    <w:p w14:paraId="70C204C5" w14:textId="77777777" w:rsidR="00E8646B" w:rsidRPr="007476DD" w:rsidRDefault="00E8646B" w:rsidP="00423AC9">
      <w:pPr>
        <w:pStyle w:val="Bulletlevel1last"/>
      </w:pPr>
      <w:r w:rsidRPr="00E84070">
        <w:t>Where we identified Australian-based consumers who had purchased banned devices, we engaged with them to ensure the destruction or forfeiture</w:t>
      </w:r>
      <w:r w:rsidRPr="007476DD">
        <w:t xml:space="preserve"> of the devices.</w:t>
      </w:r>
    </w:p>
    <w:p w14:paraId="5CD7FCA8" w14:textId="77777777" w:rsidR="00E8646B" w:rsidRDefault="00E8646B" w:rsidP="00423AC9">
      <w:pPr>
        <w:pStyle w:val="Heading1"/>
      </w:pPr>
      <w:bookmarkStart w:id="17" w:name="_Toc178583584"/>
      <w:r w:rsidRPr="00E84070">
        <w:lastRenderedPageBreak/>
        <w:t>Outcomes</w:t>
      </w:r>
      <w:bookmarkEnd w:id="17"/>
    </w:p>
    <w:p w14:paraId="65048F6C" w14:textId="181E42FB" w:rsidR="00E8646B" w:rsidRDefault="00E8646B" w:rsidP="00423AC9">
      <w:pPr>
        <w:pStyle w:val="Paragraph"/>
        <w:rPr>
          <w:color w:val="000000"/>
          <w:shd w:val="clear" w:color="auto" w:fill="FFFFFF"/>
        </w:rPr>
      </w:pPr>
      <w:r w:rsidRPr="17A6393A">
        <w:rPr>
          <w:color w:val="000000"/>
          <w:shd w:val="clear" w:color="auto" w:fill="FFFFFF"/>
        </w:rPr>
        <w:t xml:space="preserve">Of the </w:t>
      </w:r>
      <w:r w:rsidR="001F62C2">
        <w:rPr>
          <w:color w:val="000000"/>
          <w:shd w:val="clear" w:color="auto" w:fill="FFFFFF"/>
        </w:rPr>
        <w:t xml:space="preserve">8 </w:t>
      </w:r>
      <w:r w:rsidRPr="17A6393A">
        <w:rPr>
          <w:color w:val="000000"/>
          <w:shd w:val="clear" w:color="auto" w:fill="FFFFFF"/>
        </w:rPr>
        <w:t xml:space="preserve">platforms </w:t>
      </w:r>
      <w:r w:rsidR="001F62C2">
        <w:rPr>
          <w:color w:val="000000"/>
          <w:shd w:val="clear" w:color="auto" w:fill="FFFFFF"/>
        </w:rPr>
        <w:t xml:space="preserve">we </w:t>
      </w:r>
      <w:r w:rsidRPr="17A6393A">
        <w:rPr>
          <w:color w:val="000000"/>
          <w:shd w:val="clear" w:color="auto" w:fill="FFFFFF"/>
        </w:rPr>
        <w:t xml:space="preserve">audited, all had non-compliant </w:t>
      </w:r>
      <w:r w:rsidR="0318F33E" w:rsidRPr="17A6393A">
        <w:rPr>
          <w:color w:val="000000"/>
          <w:shd w:val="clear" w:color="auto" w:fill="FFFFFF"/>
        </w:rPr>
        <w:t xml:space="preserve">and illegal </w:t>
      </w:r>
      <w:r w:rsidRPr="17A6393A">
        <w:rPr>
          <w:color w:val="000000"/>
          <w:shd w:val="clear" w:color="auto" w:fill="FFFFFF"/>
        </w:rPr>
        <w:t xml:space="preserve">products listed for sale. Two platforms accounted for over 75% of all non-compliant </w:t>
      </w:r>
      <w:r>
        <w:rPr>
          <w:color w:val="000000"/>
          <w:shd w:val="clear" w:color="auto" w:fill="FFFFFF"/>
        </w:rPr>
        <w:t xml:space="preserve">and illegal </w:t>
      </w:r>
      <w:r w:rsidRPr="17A6393A">
        <w:rPr>
          <w:color w:val="000000"/>
          <w:shd w:val="clear" w:color="auto" w:fill="FFFFFF"/>
        </w:rPr>
        <w:t xml:space="preserve">devices listed for sale. Over the course of the audit, we identified a total of 2,209 non-complaint </w:t>
      </w:r>
      <w:r>
        <w:rPr>
          <w:color w:val="000000"/>
          <w:shd w:val="clear" w:color="auto" w:fill="FFFFFF"/>
        </w:rPr>
        <w:t xml:space="preserve">and illegal </w:t>
      </w:r>
      <w:r w:rsidRPr="17A6393A">
        <w:rPr>
          <w:color w:val="000000"/>
          <w:shd w:val="clear" w:color="auto" w:fill="FFFFFF"/>
        </w:rPr>
        <w:t xml:space="preserve">devices listed for sale and all of those listings were removed from sale to </w:t>
      </w:r>
      <w:r>
        <w:rPr>
          <w:color w:val="000000"/>
          <w:shd w:val="clear" w:color="auto" w:fill="FFFFFF"/>
        </w:rPr>
        <w:t>consumers based in Australia.</w:t>
      </w:r>
      <w:r w:rsidRPr="17A6393A">
        <w:rPr>
          <w:color w:val="000000"/>
          <w:shd w:val="clear" w:color="auto" w:fill="FFFFFF"/>
        </w:rPr>
        <w:t xml:space="preserve"> </w:t>
      </w:r>
    </w:p>
    <w:p w14:paraId="7AFF0CA1" w14:textId="463F1A1D" w:rsidR="00E8646B" w:rsidRPr="002100D1" w:rsidRDefault="00E8646B" w:rsidP="00423AC9">
      <w:pPr>
        <w:pStyle w:val="Paragraph"/>
      </w:pPr>
      <w:r w:rsidRPr="17A6393A">
        <w:rPr>
          <w:color w:val="000000"/>
          <w:shd w:val="clear" w:color="auto" w:fill="FFFFFF"/>
        </w:rPr>
        <w:t xml:space="preserve">We conducted the audit over </w:t>
      </w:r>
      <w:r w:rsidR="001F62C2">
        <w:rPr>
          <w:color w:val="000000"/>
          <w:shd w:val="clear" w:color="auto" w:fill="FFFFFF"/>
        </w:rPr>
        <w:t>2</w:t>
      </w:r>
      <w:r w:rsidR="001F62C2" w:rsidRPr="17A6393A">
        <w:rPr>
          <w:color w:val="000000"/>
          <w:shd w:val="clear" w:color="auto" w:fill="FFFFFF"/>
        </w:rPr>
        <w:t xml:space="preserve"> </w:t>
      </w:r>
      <w:r w:rsidRPr="17A6393A">
        <w:rPr>
          <w:color w:val="000000"/>
          <w:shd w:val="clear" w:color="auto" w:fill="FFFFFF"/>
        </w:rPr>
        <w:t>phases</w:t>
      </w:r>
      <w:r w:rsidR="001F62C2">
        <w:rPr>
          <w:color w:val="000000"/>
          <w:shd w:val="clear" w:color="auto" w:fill="FFFFFF"/>
        </w:rPr>
        <w:t>,</w:t>
      </w:r>
      <w:r w:rsidRPr="17A6393A">
        <w:rPr>
          <w:color w:val="000000"/>
          <w:shd w:val="clear" w:color="auto" w:fill="FFFFFF"/>
        </w:rPr>
        <w:t xml:space="preserve"> for a total of 12 weeks. Phase </w:t>
      </w:r>
      <w:r>
        <w:rPr>
          <w:color w:val="000000"/>
          <w:shd w:val="clear" w:color="auto" w:fill="FFFFFF"/>
        </w:rPr>
        <w:t>one</w:t>
      </w:r>
      <w:r w:rsidRPr="17A6393A">
        <w:rPr>
          <w:color w:val="000000"/>
          <w:shd w:val="clear" w:color="auto" w:fill="FFFFFF"/>
        </w:rPr>
        <w:t xml:space="preserve"> of the audit ran for 6 weeks during October to November 2023 and examined </w:t>
      </w:r>
      <w:r w:rsidR="001F62C2">
        <w:rPr>
          <w:color w:val="000000"/>
          <w:shd w:val="clear" w:color="auto" w:fill="FFFFFF"/>
        </w:rPr>
        <w:t xml:space="preserve">7 </w:t>
      </w:r>
      <w:r w:rsidRPr="17A6393A">
        <w:rPr>
          <w:color w:val="000000"/>
          <w:shd w:val="clear" w:color="auto" w:fill="FFFFFF"/>
        </w:rPr>
        <w:t xml:space="preserve">of Australia’s online platforms, which were the most popular with </w:t>
      </w:r>
      <w:r>
        <w:rPr>
          <w:color w:val="000000"/>
          <w:shd w:val="clear" w:color="auto" w:fill="FFFFFF"/>
        </w:rPr>
        <w:t>Australian-based consumers</w:t>
      </w:r>
      <w:r w:rsidRPr="17A6393A">
        <w:rPr>
          <w:color w:val="000000"/>
          <w:shd w:val="clear" w:color="auto" w:fill="FFFFFF"/>
        </w:rPr>
        <w:t xml:space="preserve">. Phase </w:t>
      </w:r>
      <w:r w:rsidR="001F62C2">
        <w:rPr>
          <w:color w:val="000000"/>
          <w:shd w:val="clear" w:color="auto" w:fill="FFFFFF"/>
        </w:rPr>
        <w:t xml:space="preserve">2 </w:t>
      </w:r>
      <w:r w:rsidRPr="17A6393A">
        <w:rPr>
          <w:color w:val="000000"/>
          <w:shd w:val="clear" w:color="auto" w:fill="FFFFFF"/>
        </w:rPr>
        <w:t>of the audit also ran for 6 weeks</w:t>
      </w:r>
      <w:r w:rsidR="001F62C2">
        <w:rPr>
          <w:color w:val="000000"/>
          <w:shd w:val="clear" w:color="auto" w:fill="FFFFFF"/>
        </w:rPr>
        <w:t>,</w:t>
      </w:r>
      <w:r w:rsidRPr="17A6393A">
        <w:rPr>
          <w:color w:val="000000"/>
          <w:shd w:val="clear" w:color="auto" w:fill="FFFFFF"/>
        </w:rPr>
        <w:t xml:space="preserve"> during February to March 2024</w:t>
      </w:r>
      <w:r w:rsidR="001F62C2">
        <w:rPr>
          <w:color w:val="000000"/>
          <w:shd w:val="clear" w:color="auto" w:fill="FFFFFF"/>
        </w:rPr>
        <w:t>.</w:t>
      </w:r>
      <w:r w:rsidRPr="17A6393A">
        <w:rPr>
          <w:color w:val="000000"/>
          <w:shd w:val="clear" w:color="auto" w:fill="FFFFFF"/>
        </w:rPr>
        <w:t xml:space="preserve"> </w:t>
      </w:r>
      <w:r w:rsidR="001F62C2">
        <w:rPr>
          <w:color w:val="000000"/>
          <w:shd w:val="clear" w:color="auto" w:fill="FFFFFF"/>
        </w:rPr>
        <w:t>It</w:t>
      </w:r>
      <w:r w:rsidR="001F62C2" w:rsidRPr="17A6393A">
        <w:rPr>
          <w:color w:val="000000"/>
          <w:shd w:val="clear" w:color="auto" w:fill="FFFFFF"/>
        </w:rPr>
        <w:t xml:space="preserve"> </w:t>
      </w:r>
      <w:r w:rsidRPr="17A6393A">
        <w:rPr>
          <w:color w:val="000000"/>
          <w:shd w:val="clear" w:color="auto" w:fill="FFFFFF"/>
        </w:rPr>
        <w:t xml:space="preserve">examined a total of </w:t>
      </w:r>
      <w:r w:rsidR="001F62C2">
        <w:rPr>
          <w:color w:val="000000"/>
          <w:shd w:val="clear" w:color="auto" w:fill="FFFFFF"/>
        </w:rPr>
        <w:t xml:space="preserve">8 </w:t>
      </w:r>
      <w:r w:rsidRPr="17A6393A">
        <w:rPr>
          <w:color w:val="000000"/>
          <w:shd w:val="clear" w:color="auto" w:fill="FFFFFF"/>
        </w:rPr>
        <w:t xml:space="preserve">online platforms. </w:t>
      </w:r>
      <w:r w:rsidR="7F797F88" w:rsidRPr="17A6393A">
        <w:rPr>
          <w:color w:val="000000"/>
          <w:shd w:val="clear" w:color="auto" w:fill="FFFFFF"/>
        </w:rPr>
        <w:t>As noted, t</w:t>
      </w:r>
      <w:r w:rsidR="00065AC0">
        <w:t xml:space="preserve">he platforms audited </w:t>
      </w:r>
      <w:r w:rsidR="04DE8AE7">
        <w:t xml:space="preserve">were </w:t>
      </w:r>
      <w:r w:rsidR="00065AC0">
        <w:t xml:space="preserve">eBay, Facebook </w:t>
      </w:r>
      <w:r w:rsidR="00C7778B">
        <w:t>M</w:t>
      </w:r>
      <w:r w:rsidR="00065AC0">
        <w:t xml:space="preserve">arketplace, Kogan, DHGate, Gumtree, Trading Post, </w:t>
      </w:r>
      <w:r w:rsidR="00C7778B">
        <w:t>Catch.com</w:t>
      </w:r>
      <w:r w:rsidR="00065AC0">
        <w:t xml:space="preserve"> and Amazon Australia. </w:t>
      </w:r>
    </w:p>
    <w:p w14:paraId="259479FF" w14:textId="77777777" w:rsidR="00E8646B" w:rsidRPr="006D3330" w:rsidRDefault="00E8646B" w:rsidP="00423AC9">
      <w:pPr>
        <w:pStyle w:val="Paragraph"/>
        <w:rPr>
          <w:color w:val="000000"/>
          <w:shd w:val="clear" w:color="auto" w:fill="FFFFFF"/>
        </w:rPr>
      </w:pPr>
      <w:r w:rsidRPr="006D3330">
        <w:rPr>
          <w:color w:val="000000"/>
          <w:shd w:val="clear" w:color="auto" w:fill="FFFFFF"/>
        </w:rPr>
        <w:t>This year’s program also focused on the emerging AgTech sector. With our intelligence suggesting a limited familiarity with communications regulation in that sector, we undertook active engagement with a range of AgTech stakeholders to increase awareness of our regulatory role and how AgTech can intersect with our regulatory framework.</w:t>
      </w:r>
    </w:p>
    <w:p w14:paraId="4C18E8B4" w14:textId="77777777" w:rsidR="00E8646B" w:rsidRDefault="00E8646B" w:rsidP="00E8646B">
      <w:pPr>
        <w:pStyle w:val="Heading2"/>
        <w:rPr>
          <w:color w:val="000000"/>
          <w:shd w:val="clear" w:color="auto" w:fill="FFFFFF"/>
        </w:rPr>
      </w:pPr>
      <w:bookmarkStart w:id="18" w:name="_Toc168584291"/>
      <w:bookmarkStart w:id="19" w:name="_Toc178583585"/>
      <w:r w:rsidRPr="2B31E835">
        <w:rPr>
          <w:color w:val="000000"/>
          <w:shd w:val="clear" w:color="auto" w:fill="FFFFFF"/>
        </w:rPr>
        <w:t>Desktop audit findings</w:t>
      </w:r>
      <w:bookmarkEnd w:id="18"/>
      <w:bookmarkEnd w:id="19"/>
    </w:p>
    <w:p w14:paraId="72A41CA7" w14:textId="3D101485" w:rsidR="00E8646B" w:rsidRDefault="00E8646B" w:rsidP="00423AC9">
      <w:pPr>
        <w:pStyle w:val="Paragraph"/>
      </w:pPr>
      <w:r>
        <w:t xml:space="preserve">Phase one aimed to reduce the number of non-compliant devices for sale during peak shopping periods. Phase two aimed to test whether there were any changes in the type or amount of non-compliant </w:t>
      </w:r>
      <w:r w:rsidR="2A5E266A">
        <w:t xml:space="preserve">and illegal </w:t>
      </w:r>
      <w:r>
        <w:t xml:space="preserve">devices listed for sale at different periods. </w:t>
      </w:r>
    </w:p>
    <w:p w14:paraId="1CEC15A7" w14:textId="3E4CF024" w:rsidR="00E8646B" w:rsidRDefault="00E8646B" w:rsidP="00423AC9">
      <w:pPr>
        <w:pStyle w:val="Paragraphbeforelist"/>
        <w:rPr>
          <w:shd w:val="clear" w:color="auto" w:fill="FFFFFF"/>
        </w:rPr>
      </w:pPr>
      <w:r w:rsidRPr="17A6393A">
        <w:rPr>
          <w:shd w:val="clear" w:color="auto" w:fill="FFFFFF"/>
        </w:rPr>
        <w:t xml:space="preserve">During phase </w:t>
      </w:r>
      <w:r>
        <w:rPr>
          <w:shd w:val="clear" w:color="auto" w:fill="FFFFFF"/>
        </w:rPr>
        <w:t>one</w:t>
      </w:r>
      <w:r w:rsidRPr="17A6393A">
        <w:rPr>
          <w:shd w:val="clear" w:color="auto" w:fill="FFFFFF"/>
        </w:rPr>
        <w:t xml:space="preserve"> of the audit, we identified a total of 1,129 non-compliant devices listed for sale. All these listings were removed by the platforms following removal requests by the ACMA. The types of non-compliant </w:t>
      </w:r>
      <w:r w:rsidR="21434D85" w:rsidRPr="17A6393A">
        <w:rPr>
          <w:shd w:val="clear" w:color="auto" w:fill="FFFFFF"/>
        </w:rPr>
        <w:t xml:space="preserve">and illegal </w:t>
      </w:r>
      <w:r w:rsidRPr="17A6393A">
        <w:rPr>
          <w:shd w:val="clear" w:color="auto" w:fill="FFFFFF"/>
        </w:rPr>
        <w:t>device</w:t>
      </w:r>
      <w:r w:rsidR="7429395D" w:rsidRPr="17A6393A">
        <w:rPr>
          <w:shd w:val="clear" w:color="auto" w:fill="FFFFFF"/>
        </w:rPr>
        <w:t>s</w:t>
      </w:r>
      <w:r w:rsidRPr="17A6393A">
        <w:rPr>
          <w:shd w:val="clear" w:color="auto" w:fill="FFFFFF"/>
        </w:rPr>
        <w:t xml:space="preserve"> identified were:</w:t>
      </w:r>
    </w:p>
    <w:p w14:paraId="28075933" w14:textId="794CF389" w:rsidR="00E8646B" w:rsidRDefault="00E8646B" w:rsidP="00423AC9">
      <w:pPr>
        <w:pStyle w:val="Bulletlevel1"/>
        <w:rPr>
          <w:shd w:val="clear" w:color="auto" w:fill="FFFFFF"/>
        </w:rPr>
      </w:pPr>
      <w:r w:rsidRPr="17A6393A">
        <w:rPr>
          <w:shd w:val="clear" w:color="auto" w:fill="FFFFFF"/>
        </w:rPr>
        <w:t>non-compliant 2-way radios (1,037)</w:t>
      </w:r>
    </w:p>
    <w:p w14:paraId="3CF5AF7A" w14:textId="6FC95216" w:rsidR="00E8646B" w:rsidRDefault="00E8646B" w:rsidP="00423AC9">
      <w:pPr>
        <w:pStyle w:val="Bulletlevel1"/>
        <w:rPr>
          <w:shd w:val="clear" w:color="auto" w:fill="FFFFFF"/>
        </w:rPr>
      </w:pPr>
      <w:r w:rsidRPr="17A6393A">
        <w:rPr>
          <w:shd w:val="clear" w:color="auto" w:fill="FFFFFF"/>
        </w:rPr>
        <w:t>unauthorised mobile phone repeaters and boosters (69)</w:t>
      </w:r>
    </w:p>
    <w:p w14:paraId="3859ACC5" w14:textId="77777777" w:rsidR="00E8646B" w:rsidRPr="00214FE2" w:rsidRDefault="00E8646B" w:rsidP="00423AC9">
      <w:pPr>
        <w:pStyle w:val="Bulletlevel1last"/>
        <w:rPr>
          <w:shd w:val="clear" w:color="auto" w:fill="FFFFFF"/>
        </w:rPr>
      </w:pPr>
      <w:r w:rsidRPr="17A6393A">
        <w:rPr>
          <w:shd w:val="clear" w:color="auto" w:fill="FFFFFF"/>
        </w:rPr>
        <w:t xml:space="preserve">GPS jammers (23). </w:t>
      </w:r>
    </w:p>
    <w:p w14:paraId="6345C60D" w14:textId="77C8D121" w:rsidR="00E8646B" w:rsidRDefault="00E8646B" w:rsidP="00423AC9">
      <w:pPr>
        <w:pStyle w:val="Paragraphbeforelist"/>
        <w:rPr>
          <w:shd w:val="clear" w:color="auto" w:fill="FFFFFF"/>
        </w:rPr>
      </w:pPr>
      <w:r w:rsidRPr="17A6393A">
        <w:rPr>
          <w:shd w:val="clear" w:color="auto" w:fill="FFFFFF"/>
        </w:rPr>
        <w:t xml:space="preserve">During phase </w:t>
      </w:r>
      <w:r w:rsidR="001F62C2">
        <w:rPr>
          <w:shd w:val="clear" w:color="auto" w:fill="FFFFFF"/>
        </w:rPr>
        <w:t>2</w:t>
      </w:r>
      <w:r w:rsidR="001F62C2" w:rsidRPr="17A6393A">
        <w:rPr>
          <w:shd w:val="clear" w:color="auto" w:fill="FFFFFF"/>
        </w:rPr>
        <w:t xml:space="preserve"> </w:t>
      </w:r>
      <w:r w:rsidRPr="17A6393A">
        <w:rPr>
          <w:shd w:val="clear" w:color="auto" w:fill="FFFFFF"/>
        </w:rPr>
        <w:t xml:space="preserve">of the audit, we identified a total of 1,080 non-compliant </w:t>
      </w:r>
      <w:r w:rsidR="1C2D3715" w:rsidRPr="17A6393A">
        <w:rPr>
          <w:shd w:val="clear" w:color="auto" w:fill="FFFFFF"/>
        </w:rPr>
        <w:t xml:space="preserve">and illegal </w:t>
      </w:r>
      <w:r w:rsidRPr="17A6393A">
        <w:rPr>
          <w:shd w:val="clear" w:color="auto" w:fill="FFFFFF"/>
        </w:rPr>
        <w:t xml:space="preserve">devices listed for sale and all of these listings were removed by the platforms following removal requests by the ACMA. The types of non-compliant </w:t>
      </w:r>
      <w:r w:rsidR="3CA8A5CD" w:rsidRPr="17A6393A">
        <w:rPr>
          <w:shd w:val="clear" w:color="auto" w:fill="FFFFFF"/>
        </w:rPr>
        <w:t xml:space="preserve">and illegal </w:t>
      </w:r>
      <w:r w:rsidRPr="17A6393A">
        <w:rPr>
          <w:shd w:val="clear" w:color="auto" w:fill="FFFFFF"/>
        </w:rPr>
        <w:t>devices identified were:</w:t>
      </w:r>
    </w:p>
    <w:p w14:paraId="06CBBB51" w14:textId="1936CAF8" w:rsidR="00E8646B" w:rsidRPr="006D3330" w:rsidRDefault="00E8646B" w:rsidP="00423AC9">
      <w:pPr>
        <w:pStyle w:val="Bulletlevel1"/>
      </w:pPr>
      <w:r w:rsidRPr="17A6393A">
        <w:rPr>
          <w:shd w:val="clear" w:color="auto" w:fill="FFFFFF"/>
        </w:rPr>
        <w:t>non-compliant 2-way radios (665)</w:t>
      </w:r>
    </w:p>
    <w:p w14:paraId="50DDB6B1" w14:textId="37E7D3CD" w:rsidR="00E8646B" w:rsidRPr="006D3330" w:rsidRDefault="00E8646B" w:rsidP="00423AC9">
      <w:pPr>
        <w:pStyle w:val="Bulletlevel1"/>
      </w:pPr>
      <w:r w:rsidRPr="17A6393A">
        <w:rPr>
          <w:shd w:val="clear" w:color="auto" w:fill="FFFFFF"/>
        </w:rPr>
        <w:t>Wi-Fi, GPS and mobile phone jammers (405)</w:t>
      </w:r>
    </w:p>
    <w:p w14:paraId="64B67AD7" w14:textId="77777777" w:rsidR="00E8646B" w:rsidRPr="006D3330" w:rsidRDefault="00E8646B" w:rsidP="00423AC9">
      <w:pPr>
        <w:pStyle w:val="Bulletlevel1last"/>
      </w:pPr>
      <w:r w:rsidRPr="17A6393A">
        <w:rPr>
          <w:shd w:val="clear" w:color="auto" w:fill="FFFFFF"/>
        </w:rPr>
        <w:t xml:space="preserve">unauthorised mobile phone repeaters and boosters (10). </w:t>
      </w:r>
    </w:p>
    <w:p w14:paraId="47938271" w14:textId="08A1BC64" w:rsidR="00E8646B" w:rsidRPr="006D3330" w:rsidRDefault="00E8646B" w:rsidP="00E8646B">
      <w:pPr>
        <w:pStyle w:val="Paragraph"/>
        <w:rPr>
          <w:color w:val="000000"/>
          <w:shd w:val="clear" w:color="auto" w:fill="FFFFFF"/>
        </w:rPr>
      </w:pPr>
      <w:r w:rsidRPr="17A6393A">
        <w:rPr>
          <w:color w:val="000000"/>
          <w:shd w:val="clear" w:color="auto" w:fill="FFFFFF"/>
        </w:rPr>
        <w:t xml:space="preserve">The increase in jammers for sale in phase </w:t>
      </w:r>
      <w:r w:rsidR="001F62C2">
        <w:rPr>
          <w:color w:val="000000"/>
          <w:shd w:val="clear" w:color="auto" w:fill="FFFFFF"/>
        </w:rPr>
        <w:t>2</w:t>
      </w:r>
      <w:r w:rsidR="001F62C2" w:rsidRPr="17A6393A">
        <w:rPr>
          <w:color w:val="000000"/>
          <w:shd w:val="clear" w:color="auto" w:fill="FFFFFF"/>
        </w:rPr>
        <w:t xml:space="preserve"> </w:t>
      </w:r>
      <w:r w:rsidRPr="17A6393A">
        <w:rPr>
          <w:color w:val="000000"/>
          <w:shd w:val="clear" w:color="auto" w:fill="FFFFFF"/>
        </w:rPr>
        <w:t>is of concern as jammers can block access for people making emergency calls and interfere with radio services</w:t>
      </w:r>
      <w:r w:rsidR="01467606" w:rsidRPr="17A6393A">
        <w:rPr>
          <w:color w:val="000000"/>
          <w:shd w:val="clear" w:color="auto" w:fill="FFFFFF"/>
        </w:rPr>
        <w:t xml:space="preserve">. </w:t>
      </w:r>
      <w:r w:rsidR="007A230F" w:rsidRPr="17A6393A">
        <w:rPr>
          <w:color w:val="000000"/>
          <w:shd w:val="clear" w:color="auto" w:fill="FFFFFF"/>
        </w:rPr>
        <w:t>However,</w:t>
      </w:r>
      <w:r w:rsidR="01467606" w:rsidRPr="17A6393A">
        <w:rPr>
          <w:color w:val="000000"/>
          <w:shd w:val="clear" w:color="auto" w:fill="FFFFFF"/>
        </w:rPr>
        <w:t xml:space="preserve"> the ACMA concluded that the increase was </w:t>
      </w:r>
      <w:r>
        <w:rPr>
          <w:color w:val="000000"/>
          <w:shd w:val="clear" w:color="auto" w:fill="FFFFFF"/>
        </w:rPr>
        <w:t>in</w:t>
      </w:r>
      <w:r w:rsidRPr="17A6393A">
        <w:rPr>
          <w:color w:val="000000"/>
          <w:shd w:val="clear" w:color="auto" w:fill="FFFFFF"/>
        </w:rPr>
        <w:t xml:space="preserve"> part due to the inclusion of an additional platform</w:t>
      </w:r>
      <w:r w:rsidR="5A4BD742" w:rsidRPr="17A6393A">
        <w:rPr>
          <w:color w:val="000000"/>
          <w:shd w:val="clear" w:color="auto" w:fill="FFFFFF"/>
        </w:rPr>
        <w:t xml:space="preserve"> in the audit</w:t>
      </w:r>
      <w:r w:rsidRPr="17A6393A">
        <w:rPr>
          <w:color w:val="000000"/>
          <w:shd w:val="clear" w:color="auto" w:fill="FFFFFF"/>
        </w:rPr>
        <w:t xml:space="preserve">. </w:t>
      </w:r>
    </w:p>
    <w:p w14:paraId="00FFF7F4" w14:textId="77777777" w:rsidR="00E8646B" w:rsidRDefault="00E8646B" w:rsidP="00E8646B">
      <w:pPr>
        <w:pStyle w:val="Paragraph"/>
      </w:pPr>
      <w:r>
        <w:t xml:space="preserve">The types of non-compliant devices identified are shown in Figure 2 below. </w:t>
      </w:r>
    </w:p>
    <w:p w14:paraId="76D80961" w14:textId="77777777" w:rsidR="00E8646B" w:rsidRDefault="00E8646B" w:rsidP="00E8646B">
      <w:pPr>
        <w:pStyle w:val="Figureheading"/>
        <w:spacing w:line="240" w:lineRule="atLeast"/>
      </w:pPr>
      <w:r>
        <w:lastRenderedPageBreak/>
        <w:t>Main type of non-compliant devices identified</w:t>
      </w:r>
    </w:p>
    <w:p w14:paraId="1DB5C80D" w14:textId="6EE517A8" w:rsidR="00563ACF" w:rsidRDefault="00563ACF" w:rsidP="00563ACF">
      <w:pPr>
        <w:pStyle w:val="Figureheading"/>
        <w:numPr>
          <w:ilvl w:val="0"/>
          <w:numId w:val="0"/>
        </w:numPr>
        <w:spacing w:line="240" w:lineRule="atLeast"/>
        <w:ind w:left="1021" w:hanging="1021"/>
      </w:pPr>
    </w:p>
    <w:p w14:paraId="2D0AA8E1" w14:textId="40A08B18" w:rsidR="00B94A54" w:rsidRDefault="008D4726" w:rsidP="00563ACF">
      <w:pPr>
        <w:pStyle w:val="Figureheading"/>
        <w:numPr>
          <w:ilvl w:val="0"/>
          <w:numId w:val="0"/>
        </w:numPr>
        <w:spacing w:line="240" w:lineRule="atLeast"/>
        <w:ind w:left="1021" w:hanging="1021"/>
      </w:pPr>
      <w:r>
        <w:rPr>
          <w:noProof/>
        </w:rPr>
        <w:drawing>
          <wp:inline distT="0" distB="0" distL="0" distR="0" wp14:anchorId="6A04DD06" wp14:editId="5B3E1C74">
            <wp:extent cx="4921250" cy="2489200"/>
            <wp:effectExtent l="0" t="0" r="0" b="6350"/>
            <wp:docPr id="13" name="Chart 13">
              <a:extLst xmlns:a="http://schemas.openxmlformats.org/drawingml/2006/main">
                <a:ext uri="{FF2B5EF4-FFF2-40B4-BE49-F238E27FC236}">
                  <a16:creationId xmlns:a16="http://schemas.microsoft.com/office/drawing/2014/main" id="{4B12F30A-FF79-7447-6E46-9690643BA9FE}"/>
                </a:ext>
                <a:ext uri="{147F2762-F138-4A5C-976F-8EAC2B608ADB}">
                  <a16:predDERef xmlns:a16="http://schemas.microsoft.com/office/drawing/2014/main" pred="{A3AB9000-A7D9-D5BA-C17C-4FC3139A7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13F18D" w14:textId="38752886" w:rsidR="00E8646B" w:rsidRDefault="00E8646B" w:rsidP="00A43701">
      <w:pPr>
        <w:pStyle w:val="Paragraph"/>
      </w:pPr>
      <w:r>
        <w:t xml:space="preserve">Compared to audit results last year, we saw a significant reduction in the number of unauthorised mobile phone repeaters listed for sale. In the </w:t>
      </w:r>
      <w:r w:rsidR="007A4AAA">
        <w:t>2022–23</w:t>
      </w:r>
      <w:r>
        <w:t xml:space="preserve"> audit, we identified 335 unauthorised mobile phone repeaters for sale while in the </w:t>
      </w:r>
      <w:r w:rsidR="007A4AAA">
        <w:t>2023–24</w:t>
      </w:r>
      <w:r>
        <w:t xml:space="preserve"> audit, we identified a total of 79 unauthorised mobile phone repeaters for sale. </w:t>
      </w:r>
      <w:r w:rsidR="3C62CA4C">
        <w:t xml:space="preserve">This is a positive trend. </w:t>
      </w:r>
    </w:p>
    <w:p w14:paraId="0DD5B811" w14:textId="37A5CA0B" w:rsidR="00E8646B" w:rsidRDefault="3C62CA4C" w:rsidP="00A43701">
      <w:pPr>
        <w:pStyle w:val="Paragraph"/>
        <w:rPr>
          <w:color w:val="000000"/>
          <w:shd w:val="clear" w:color="auto" w:fill="FFFFFF"/>
        </w:rPr>
      </w:pPr>
      <w:r>
        <w:t>However o</w:t>
      </w:r>
      <w:r w:rsidR="00E8646B">
        <w:t xml:space="preserve">f concern, we saw a notable increase in jammers listed for sale. In the </w:t>
      </w:r>
      <w:r w:rsidR="007A4AAA">
        <w:t>2022–23</w:t>
      </w:r>
      <w:r w:rsidR="00E8646B">
        <w:t xml:space="preserve"> audit, we identified 12 jammers for sale while in the </w:t>
      </w:r>
      <w:r w:rsidR="007A4AAA">
        <w:t>2023–24</w:t>
      </w:r>
      <w:r w:rsidR="00E8646B">
        <w:t xml:space="preserve"> audit, we identified a total of 428 jammers for sale</w:t>
      </w:r>
      <w:r w:rsidR="00E8646B" w:rsidRPr="17A6393A">
        <w:rPr>
          <w:color w:val="000000"/>
          <w:shd w:val="clear" w:color="auto" w:fill="FFFFFF"/>
        </w:rPr>
        <w:t>, with most sold by overseas suppliers who appear to be utilising drop shipping models</w:t>
      </w:r>
      <w:r w:rsidR="00AC6AB4">
        <w:rPr>
          <w:color w:val="000000"/>
          <w:shd w:val="clear" w:color="auto" w:fill="FFFFFF"/>
        </w:rPr>
        <w:t>.</w:t>
      </w:r>
      <w:r w:rsidR="00E8646B" w:rsidRPr="17A6393A">
        <w:rPr>
          <w:rStyle w:val="FootnoteReference"/>
          <w:color w:val="000000"/>
          <w:shd w:val="clear" w:color="auto" w:fill="FFFFFF"/>
        </w:rPr>
        <w:footnoteReference w:id="7"/>
      </w:r>
      <w:r w:rsidR="00E8646B" w:rsidRPr="17A6393A">
        <w:rPr>
          <w:color w:val="000000"/>
          <w:shd w:val="clear" w:color="auto" w:fill="FFFFFF"/>
        </w:rPr>
        <w:t xml:space="preserve"> </w:t>
      </w:r>
    </w:p>
    <w:p w14:paraId="5B031EEB" w14:textId="2936B2AE" w:rsidR="00E8646B" w:rsidRDefault="00E8646B" w:rsidP="00A43701">
      <w:pPr>
        <w:pStyle w:val="Paragraph"/>
        <w:rPr>
          <w:color w:val="000000"/>
          <w:shd w:val="clear" w:color="auto" w:fill="FFFFFF"/>
        </w:rPr>
      </w:pPr>
      <w:r w:rsidRPr="17A6393A">
        <w:rPr>
          <w:color w:val="000000"/>
          <w:shd w:val="clear" w:color="auto" w:fill="FFFFFF"/>
        </w:rPr>
        <w:t xml:space="preserve">Although we also observed a small number of overseas-based sellers that appeared to specialise in telecommunications equipment (with listings selling unauthorised mobile repeaters to </w:t>
      </w:r>
      <w:r>
        <w:rPr>
          <w:color w:val="000000"/>
          <w:shd w:val="clear" w:color="auto" w:fill="FFFFFF"/>
        </w:rPr>
        <w:t>Australian-based consumers</w:t>
      </w:r>
      <w:r w:rsidRPr="17A6393A">
        <w:rPr>
          <w:color w:val="000000"/>
          <w:shd w:val="clear" w:color="auto" w:fill="FFFFFF"/>
        </w:rPr>
        <w:t>) our findings indicate that the majority of suppliers are third</w:t>
      </w:r>
      <w:r w:rsidR="00AC6AB4">
        <w:rPr>
          <w:color w:val="000000"/>
          <w:shd w:val="clear" w:color="auto" w:fill="FFFFFF"/>
        </w:rPr>
        <w:t>-</w:t>
      </w:r>
      <w:r w:rsidRPr="17A6393A">
        <w:rPr>
          <w:color w:val="000000"/>
          <w:shd w:val="clear" w:color="auto" w:fill="FFFFFF"/>
        </w:rPr>
        <w:t>party resellers whose main source of income is the sale of products via online platforms. Analysis of these suppliers indicated that the sale of non</w:t>
      </w:r>
      <w:r>
        <w:t>-compliant</w:t>
      </w:r>
      <w:r w:rsidRPr="17A6393A">
        <w:rPr>
          <w:color w:val="000000"/>
          <w:shd w:val="clear" w:color="auto" w:fill="FFFFFF"/>
        </w:rPr>
        <w:t xml:space="preserve"> radiocommunication devices generally constituted a small part of the product range sold to consumers</w:t>
      </w:r>
      <w:r w:rsidRPr="17A6393A" w:rsidDel="00366A32">
        <w:rPr>
          <w:color w:val="000000"/>
          <w:shd w:val="clear" w:color="auto" w:fill="FFFFFF"/>
        </w:rPr>
        <w:t xml:space="preserve"> in Australia</w:t>
      </w:r>
      <w:r w:rsidRPr="17A6393A">
        <w:rPr>
          <w:color w:val="000000"/>
          <w:shd w:val="clear" w:color="auto" w:fill="FFFFFF"/>
        </w:rPr>
        <w:t>. For example, we observed suppliers with over 100 different products (including clothing, toys and electronic equipment) were also selling non-compliant 2</w:t>
      </w:r>
      <w:r>
        <w:t>-</w:t>
      </w:r>
      <w:r w:rsidRPr="17A6393A">
        <w:rPr>
          <w:color w:val="000000"/>
          <w:shd w:val="clear" w:color="auto" w:fill="FFFFFF"/>
        </w:rPr>
        <w:t xml:space="preserve">way radios. This finding was consistent with the </w:t>
      </w:r>
      <w:r w:rsidR="007A4AAA">
        <w:rPr>
          <w:color w:val="000000"/>
          <w:shd w:val="clear" w:color="auto" w:fill="FFFFFF"/>
        </w:rPr>
        <w:t>2022–23</w:t>
      </w:r>
      <w:r w:rsidRPr="17A6393A">
        <w:rPr>
          <w:color w:val="000000"/>
          <w:shd w:val="clear" w:color="auto" w:fill="FFFFFF"/>
        </w:rPr>
        <w:t xml:space="preserve"> audit and these sellers were reported to the platforms for action.  </w:t>
      </w:r>
    </w:p>
    <w:p w14:paraId="7641E0EB" w14:textId="618259D4" w:rsidR="00AC6AB4" w:rsidRDefault="00E8646B" w:rsidP="00AC6AB4">
      <w:pPr>
        <w:pStyle w:val="Paragraph"/>
      </w:pPr>
      <w:r w:rsidRPr="6989D5F4">
        <w:rPr>
          <w:color w:val="000000"/>
          <w:shd w:val="clear" w:color="auto" w:fill="FFFFFF"/>
        </w:rPr>
        <w:t xml:space="preserve">Additionally, there were several individual sellers selling a small number (1 </w:t>
      </w:r>
      <w:r w:rsidR="00AC6AB4" w:rsidRPr="6989D5F4">
        <w:rPr>
          <w:color w:val="000000"/>
          <w:shd w:val="clear" w:color="auto" w:fill="FFFFFF"/>
        </w:rPr>
        <w:t>or</w:t>
      </w:r>
      <w:r w:rsidRPr="6989D5F4">
        <w:rPr>
          <w:color w:val="000000"/>
          <w:shd w:val="clear" w:color="auto" w:fill="FFFFFF"/>
        </w:rPr>
        <w:t xml:space="preserve"> 2) non-compliant devices on an ad</w:t>
      </w:r>
      <w:r w:rsidR="00AC6AB4" w:rsidRPr="6989D5F4">
        <w:rPr>
          <w:color w:val="000000"/>
          <w:shd w:val="clear" w:color="auto" w:fill="FFFFFF"/>
        </w:rPr>
        <w:t xml:space="preserve"> </w:t>
      </w:r>
      <w:r w:rsidRPr="6989D5F4">
        <w:rPr>
          <w:color w:val="000000"/>
          <w:shd w:val="clear" w:color="auto" w:fill="FFFFFF"/>
        </w:rPr>
        <w:t xml:space="preserve">hoc basis. This was particularly the case for the sellers of the GPS jammers who appeared to be individuals based overseas who were selling only one unit of </w:t>
      </w:r>
      <w:r w:rsidR="508D3384" w:rsidRPr="6989D5F4">
        <w:rPr>
          <w:color w:val="000000"/>
          <w:shd w:val="clear" w:color="auto" w:fill="FFFFFF"/>
        </w:rPr>
        <w:t>a</w:t>
      </w:r>
      <w:r w:rsidRPr="6989D5F4">
        <w:rPr>
          <w:color w:val="000000"/>
          <w:shd w:val="clear" w:color="auto" w:fill="FFFFFF"/>
        </w:rPr>
        <w:t xml:space="preserve"> GPS jammer along with various other unrelated products.</w:t>
      </w:r>
    </w:p>
    <w:p w14:paraId="44FF8964" w14:textId="0C096A32" w:rsidR="00E8646B" w:rsidRDefault="00E8646B" w:rsidP="00D87601">
      <w:pPr>
        <w:pStyle w:val="Paragraph"/>
        <w:keepNext/>
        <w:keepLines/>
      </w:pPr>
      <w:r>
        <w:lastRenderedPageBreak/>
        <w:t xml:space="preserve">As we conducted each phase of the audit, we noticed a significant decline in the number of non-compliant </w:t>
      </w:r>
      <w:r w:rsidR="493428F5">
        <w:t xml:space="preserve">and illegal </w:t>
      </w:r>
      <w:r>
        <w:t xml:space="preserve">listings advertised each week. During each week of the audit, we notified the online platforms when non-compliant </w:t>
      </w:r>
      <w:r w:rsidR="52BF2093">
        <w:t xml:space="preserve">and illegal </w:t>
      </w:r>
      <w:r>
        <w:t xml:space="preserve">devices were identified on their platforms and sought the removal of these listings. </w:t>
      </w:r>
      <w:r w:rsidR="19ABE32C">
        <w:t>This may have contributed to more focus by the platforms as the audit phases progressed.</w:t>
      </w:r>
    </w:p>
    <w:p w14:paraId="1A468D88" w14:textId="77777777" w:rsidR="00E8646B" w:rsidRDefault="00E8646B" w:rsidP="00E53FF5">
      <w:pPr>
        <w:pStyle w:val="Figureheading"/>
      </w:pPr>
      <w:r>
        <w:t>Number of non-compliant devices identified during each week of the audit</w:t>
      </w:r>
    </w:p>
    <w:p w14:paraId="1FB069D5" w14:textId="77777777" w:rsidR="00E8646B" w:rsidRPr="007476DD" w:rsidRDefault="00E8646B" w:rsidP="00E8646B">
      <w:pPr>
        <w:pStyle w:val="ListBullet2"/>
        <w:numPr>
          <w:ilvl w:val="0"/>
          <w:numId w:val="0"/>
        </w:numPr>
        <w:rPr>
          <w:bCs/>
          <w:szCs w:val="20"/>
        </w:rPr>
      </w:pPr>
      <w:r>
        <w:rPr>
          <w:noProof/>
        </w:rPr>
        <w:drawing>
          <wp:inline distT="0" distB="0" distL="0" distR="0" wp14:anchorId="6EE480B9" wp14:editId="42989452">
            <wp:extent cx="4781550" cy="2838450"/>
            <wp:effectExtent l="0" t="0" r="0" b="0"/>
            <wp:docPr id="9" name="Chart 9">
              <a:extLst xmlns:a="http://schemas.openxmlformats.org/drawingml/2006/main">
                <a:ext uri="{FF2B5EF4-FFF2-40B4-BE49-F238E27FC236}">
                  <a16:creationId xmlns:a16="http://schemas.microsoft.com/office/drawing/2014/main" id="{BD92F0E1-39E8-2907-78EF-FE76FBD32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D8D889" w14:textId="77777777" w:rsidR="00E8646B" w:rsidRDefault="00E8646B" w:rsidP="00E8646B">
      <w:pPr>
        <w:pStyle w:val="Heading2"/>
      </w:pPr>
      <w:bookmarkStart w:id="20" w:name="_Toc139281221"/>
      <w:bookmarkStart w:id="21" w:name="_Toc168584292"/>
      <w:bookmarkStart w:id="22" w:name="_Toc178583586"/>
      <w:r>
        <w:t>Engagement with online platforms</w:t>
      </w:r>
      <w:bookmarkEnd w:id="20"/>
      <w:bookmarkEnd w:id="21"/>
      <w:bookmarkEnd w:id="22"/>
      <w:r>
        <w:t xml:space="preserve"> </w:t>
      </w:r>
    </w:p>
    <w:p w14:paraId="12F7D68A" w14:textId="77777777" w:rsidR="00E8646B" w:rsidRDefault="00E8646B" w:rsidP="00E8646B">
      <w:pPr>
        <w:pStyle w:val="Paragraph"/>
      </w:pPr>
      <w:r>
        <w:t xml:space="preserve">During the audit, we met with a range of online platforms to inform them about our regulatory requirements, explore opportunities to streamline removal of non-compliant listings and to share information on our findings. All of the platforms cooperated with our requests, with several taking proactive steps to prevent non-compliant radiocommunications devices being listed for sale to Australian-based consumers. </w:t>
      </w:r>
    </w:p>
    <w:p w14:paraId="48EE2CA5" w14:textId="3E032984" w:rsidR="00E8646B" w:rsidRDefault="00E8646B" w:rsidP="00E53FF5">
      <w:pPr>
        <w:pStyle w:val="Paragraph"/>
      </w:pPr>
      <w:r>
        <w:t xml:space="preserve">While contacts with sellers on individual platforms were generally successful, we encountered challenges in contacting sellers on some platforms, particularly where </w:t>
      </w:r>
      <w:r w:rsidR="007F546D">
        <w:t>ecommerce</w:t>
      </w:r>
      <w:r>
        <w:t xml:space="preserve"> was not the primary function of the platform. For example, ACMA staff attempted to send a direct message to a seller who had listed a mobile phone jammer for sale to educate them about the rules, and to request removal of the listing and the destruction of the device. The platform did not permit direct messaging by organisations to users and ACMA staff were unable to send a direct message to the seller. </w:t>
      </w:r>
    </w:p>
    <w:p w14:paraId="464F6020" w14:textId="6B96D583" w:rsidR="00C753CE" w:rsidRDefault="00E8646B" w:rsidP="00E53FF5">
      <w:pPr>
        <w:pStyle w:val="Paragraph"/>
      </w:pPr>
      <w:r>
        <w:t>Obtaining seller information via platforms can also be difficult and time consuming. Some platforms have business models which make accessing user information for these purposes difficult</w:t>
      </w:r>
      <w:r w:rsidR="002F2A59">
        <w:t xml:space="preserve">. For </w:t>
      </w:r>
      <w:r>
        <w:t>example</w:t>
      </w:r>
      <w:r w:rsidR="002F2A59">
        <w:t>,</w:t>
      </w:r>
      <w:r>
        <w:t xml:space="preserve"> global platforms holding user information in overseas</w:t>
      </w:r>
      <w:r w:rsidR="002F2A59">
        <w:t>-</w:t>
      </w:r>
      <w:r>
        <w:t xml:space="preserve">registered </w:t>
      </w:r>
      <w:r w:rsidR="22CEF50B">
        <w:t xml:space="preserve">but Australian-operating </w:t>
      </w:r>
      <w:r>
        <w:t xml:space="preserve">businesses </w:t>
      </w:r>
      <w:r w:rsidR="0198C862">
        <w:t xml:space="preserve">may </w:t>
      </w:r>
      <w:r>
        <w:t xml:space="preserve">require a request for user data </w:t>
      </w:r>
      <w:r w:rsidR="33FB71F2">
        <w:t xml:space="preserve">to be lodged </w:t>
      </w:r>
      <w:r>
        <w:t>in a different jurisdiction</w:t>
      </w:r>
      <w:r w:rsidR="63F40939">
        <w:t xml:space="preserve"> (</w:t>
      </w:r>
      <w:r w:rsidR="00356A16">
        <w:t>for example,</w:t>
      </w:r>
      <w:r w:rsidR="61EBA447">
        <w:t xml:space="preserve"> reflecting where </w:t>
      </w:r>
      <w:r w:rsidR="643E9754">
        <w:t>the platform’s compliance team is based)</w:t>
      </w:r>
      <w:r>
        <w:t>, despite the user being based in Australia and using an Australian subsidiary of the platform</w:t>
      </w:r>
      <w:r w:rsidR="4F6654F3">
        <w:t xml:space="preserve"> – </w:t>
      </w:r>
      <w:r w:rsidR="11B8C5C4">
        <w:t xml:space="preserve">and </w:t>
      </w:r>
      <w:r w:rsidR="4F6654F3">
        <w:t xml:space="preserve">with relevant personal information </w:t>
      </w:r>
      <w:r w:rsidR="38299440">
        <w:t xml:space="preserve">about users/sellers </w:t>
      </w:r>
      <w:r w:rsidR="4F6654F3">
        <w:t xml:space="preserve">being governed under the Privacy Act in Australia.  </w:t>
      </w:r>
      <w:r>
        <w:t>While ACMA staff are able to request that platforms remove listings, we are concerned that</w:t>
      </w:r>
      <w:r w:rsidR="049964E4">
        <w:t xml:space="preserve"> non-compliant and</w:t>
      </w:r>
      <w:r>
        <w:t xml:space="preserve"> illegal equipment is being listed for sale contrary to the stated policies of the platforms, contrary to </w:t>
      </w:r>
      <w:r w:rsidR="746B0691">
        <w:t xml:space="preserve">Australia’s </w:t>
      </w:r>
      <w:r>
        <w:t>regulatory framework</w:t>
      </w:r>
      <w:r w:rsidR="037E2044">
        <w:t>.  We are also concerned</w:t>
      </w:r>
      <w:r>
        <w:t xml:space="preserve"> that action cannot be taken in a timely manner to address this. </w:t>
      </w:r>
    </w:p>
    <w:p w14:paraId="17C8860E" w14:textId="466830E2" w:rsidR="00C753CE" w:rsidRDefault="25FF4F3B" w:rsidP="00E53FF5">
      <w:pPr>
        <w:pStyle w:val="Paragraph"/>
      </w:pPr>
      <w:r>
        <w:lastRenderedPageBreak/>
        <w:t xml:space="preserve">While we </w:t>
      </w:r>
      <w:r w:rsidR="00E8646B">
        <w:t xml:space="preserve">appreciate that platforms are actively working to ensure </w:t>
      </w:r>
      <w:r w:rsidR="12B02536">
        <w:t xml:space="preserve">that the privacy of </w:t>
      </w:r>
      <w:r w:rsidR="00E8646B">
        <w:t>user data is protected</w:t>
      </w:r>
      <w:r w:rsidR="38F6A363">
        <w:t xml:space="preserve">, it is </w:t>
      </w:r>
      <w:r w:rsidR="074BE283">
        <w:t xml:space="preserve">also </w:t>
      </w:r>
      <w:r w:rsidR="38F6A363">
        <w:t xml:space="preserve">important </w:t>
      </w:r>
      <w:r w:rsidR="00C3240C">
        <w:t xml:space="preserve">that </w:t>
      </w:r>
      <w:r w:rsidR="1E29BBCA">
        <w:t>the safety of the Australian community not be put at risk through the supply of unsafe non-compliant and illegal devices</w:t>
      </w:r>
      <w:r w:rsidR="3AC738BA">
        <w:t>.</w:t>
      </w:r>
      <w:r w:rsidR="00FD3C05">
        <w:t xml:space="preserve"> </w:t>
      </w:r>
      <w:r w:rsidR="4A4E44E5">
        <w:t xml:space="preserve">We continue to work with platforms to address these issues.  </w:t>
      </w:r>
    </w:p>
    <w:p w14:paraId="75E9796B" w14:textId="0014C21B" w:rsidR="00E8646B" w:rsidRDefault="00E8646B" w:rsidP="00E8646B">
      <w:pPr>
        <w:pStyle w:val="Paragraph"/>
      </w:pPr>
      <w:r>
        <w:t>Methods to request removal also differed across platforms</w:t>
      </w:r>
      <w:r w:rsidR="002F2A59">
        <w:t>. S</w:t>
      </w:r>
      <w:r>
        <w:t>ome have deployed dedicated portals for regulators to request removal of non-compliant listings while others required letters with URLs of listings, along with details of how the product does not meet our regulatory requirements.</w:t>
      </w:r>
    </w:p>
    <w:p w14:paraId="66F83D00" w14:textId="6120474E" w:rsidR="00E8646B" w:rsidRDefault="4F537A68" w:rsidP="00E8646B">
      <w:pPr>
        <w:pStyle w:val="Paragraph"/>
      </w:pPr>
      <w:r>
        <w:t xml:space="preserve">As a positive example, it was encouraging to see that </w:t>
      </w:r>
      <w:r w:rsidR="00876B13">
        <w:t xml:space="preserve">eBay has </w:t>
      </w:r>
      <w:r w:rsidR="00BD4CE9">
        <w:t xml:space="preserve">deployed a regulatory portal which </w:t>
      </w:r>
      <w:r w:rsidR="00C80F4D">
        <w:t xml:space="preserve">allows </w:t>
      </w:r>
      <w:r w:rsidR="00394D37">
        <w:t>selected authorities to efficiently report</w:t>
      </w:r>
      <w:r w:rsidR="002100D1">
        <w:t>,</w:t>
      </w:r>
      <w:r w:rsidR="00394D37">
        <w:t xml:space="preserve"> </w:t>
      </w:r>
      <w:r w:rsidR="005C4A9D">
        <w:t xml:space="preserve">and </w:t>
      </w:r>
      <w:r w:rsidR="00803E36">
        <w:t xml:space="preserve">to directly </w:t>
      </w:r>
      <w:r w:rsidR="005C4A9D">
        <w:t>take down</w:t>
      </w:r>
      <w:r w:rsidR="002100D1">
        <w:t>,</w:t>
      </w:r>
      <w:r w:rsidR="005C4A9D">
        <w:t xml:space="preserve"> listings.</w:t>
      </w:r>
      <w:r w:rsidR="005C4A9D">
        <w:rPr>
          <w:rStyle w:val="FootnoteReference"/>
        </w:rPr>
        <w:footnoteReference w:id="8"/>
      </w:r>
      <w:r w:rsidR="005C4A9D">
        <w:t xml:space="preserve"> </w:t>
      </w:r>
      <w:r w:rsidR="003D72B1">
        <w:t xml:space="preserve">The regulatory portal allows for the prompt </w:t>
      </w:r>
      <w:r w:rsidR="009A1919">
        <w:t xml:space="preserve">and efficient </w:t>
      </w:r>
      <w:r w:rsidR="003D72B1">
        <w:t xml:space="preserve">removal of </w:t>
      </w:r>
      <w:r w:rsidR="009A1919">
        <w:t>listings of non-compliant devices</w:t>
      </w:r>
      <w:r w:rsidR="2C53BFFE">
        <w:t>, which is to be commended</w:t>
      </w:r>
      <w:r w:rsidR="001346FC">
        <w:t xml:space="preserve">. </w:t>
      </w:r>
      <w:r w:rsidR="009A1919">
        <w:t xml:space="preserve"> </w:t>
      </w:r>
    </w:p>
    <w:p w14:paraId="5C492335" w14:textId="4F652F5B" w:rsidR="00E8646B" w:rsidRDefault="6BEBA021" w:rsidP="00E8646B">
      <w:pPr>
        <w:pStyle w:val="Paragraph"/>
      </w:pPr>
      <w:r>
        <w:t xml:space="preserve">Our experience with some of the other platforms was more challenging. </w:t>
      </w:r>
      <w:r w:rsidR="00E8646B">
        <w:t>We are exploring alternative means of engaging with platforms that do not have an Australian</w:t>
      </w:r>
      <w:r w:rsidR="006B3E4C">
        <w:t>-</w:t>
      </w:r>
      <w:r w:rsidR="00E8646B">
        <w:t>based presence. We have arrangements in place with Australian Border Force for the identification and destruction of jammers, where these devices are detected and will consider whether these arrangements can be strengthened or broadened to include other devices.</w:t>
      </w:r>
    </w:p>
    <w:p w14:paraId="7CD88BE8" w14:textId="315F3020" w:rsidR="00E8646B" w:rsidRDefault="00E8646B" w:rsidP="00E8646B">
      <w:pPr>
        <w:pStyle w:val="Paragraph"/>
      </w:pPr>
      <w:r>
        <w:t>We also found that there were significant differences in the response times between platforms in actioning our requests, even where platforms had tools set up to streamline these processes. In particular</w:t>
      </w:r>
      <w:r w:rsidR="006B3E4C">
        <w:t xml:space="preserve">, </w:t>
      </w:r>
      <w:r>
        <w:t xml:space="preserve">we noted that platforms specialising in </w:t>
      </w:r>
      <w:r w:rsidR="007F546D">
        <w:t>ecommerce</w:t>
      </w:r>
      <w:r>
        <w:t xml:space="preserve"> activities were generally able to action requests faster. This raises concerns for us that some platforms are not doing enough to protect their users, particularly where global platforms have an Australian subsidiary, or the platform is Australian</w:t>
      </w:r>
      <w:r w:rsidR="006B3E4C">
        <w:t>-</w:t>
      </w:r>
      <w:r>
        <w:t xml:space="preserve">based, and consumers may expect that goods for sale on those platforms are compliant with Australian laws. These concerns are backed up by findings from our consumer research which indicate that consumers in Australia generally assume and expect that devices listed for sale on these platforms comply with Australian laws.  </w:t>
      </w:r>
    </w:p>
    <w:p w14:paraId="1A7C3374" w14:textId="53614F92" w:rsidR="00E8646B" w:rsidRDefault="00073A1F" w:rsidP="00E53FF5">
      <w:pPr>
        <w:pStyle w:val="Paragraph"/>
        <w:rPr>
          <w:color w:val="000000"/>
          <w:shd w:val="clear" w:color="auto" w:fill="FFFFFF"/>
        </w:rPr>
      </w:pPr>
      <w:r>
        <w:t>In our view, the p</w:t>
      </w:r>
      <w:r w:rsidRPr="002B75E1">
        <w:t xml:space="preserve">rompt </w:t>
      </w:r>
      <w:r w:rsidR="00E8646B" w:rsidRPr="002B75E1">
        <w:t>removal of listings</w:t>
      </w:r>
      <w:r w:rsidR="00395A0A">
        <w:t xml:space="preserve"> of non-compliant devices</w:t>
      </w:r>
      <w:r w:rsidR="00E8646B" w:rsidRPr="002B75E1">
        <w:t xml:space="preserve"> from online platforms is a key intervention </w:t>
      </w:r>
      <w:r w:rsidR="006B3E4C">
        <w:t xml:space="preserve">to </w:t>
      </w:r>
      <w:r w:rsidR="00E8646B" w:rsidRPr="002B75E1">
        <w:t>support consumers buying goods online in Australi</w:t>
      </w:r>
      <w:r w:rsidR="00792147">
        <w:t>a</w:t>
      </w:r>
      <w:r w:rsidR="002100D1">
        <w:t>,</w:t>
      </w:r>
      <w:r w:rsidR="00792147">
        <w:t xml:space="preserve"> as it</w:t>
      </w:r>
      <w:r w:rsidR="00344E80">
        <w:t xml:space="preserve"> </w:t>
      </w:r>
      <w:r w:rsidR="004910C7">
        <w:t>reduces the risk that consumers will inadvertently purchase non-compliant</w:t>
      </w:r>
      <w:r w:rsidR="00B47274">
        <w:t xml:space="preserve"> devices. </w:t>
      </w:r>
      <w:r w:rsidR="00E8646B" w:rsidRPr="007E6B9E">
        <w:t>We will continue to work with the platforms to expedite removal of listings of non-compliant and illegal devices in a timely manner. Our view is that a standard timeframe of within 24 hours of notification is appropriate to manage the risks for consumers.</w:t>
      </w:r>
    </w:p>
    <w:p w14:paraId="29CE9979" w14:textId="77777777" w:rsidR="00E8646B" w:rsidRDefault="00E8646B" w:rsidP="00E8646B">
      <w:pPr>
        <w:pStyle w:val="Paragraph"/>
      </w:pPr>
      <w:r>
        <w:t xml:space="preserve">Rapid action by the platforms is also important given we have identified through our audit activity that there are malicious actors in the market. During the audit, we noted a small subset of sellers that appeared to be attempting to evade efforts to prevent listing of non-compliant products targeted to Australian-based consumers. Methods included adjusting how their products were advertised, such as changing keywords used in listings, there was also a high prevalence of false information provided by sellers to some platforms and allegations of </w:t>
      </w:r>
      <w:r w:rsidRPr="008B7D83">
        <w:t xml:space="preserve">identity fraud from purchasers of non-compliant and illegal devices with a number of sellers. </w:t>
      </w:r>
      <w:r w:rsidRPr="007E6B9E">
        <w:rPr>
          <w:color w:val="000000"/>
          <w:shd w:val="clear" w:color="auto" w:fill="FFFFFF"/>
        </w:rPr>
        <w:t>This suggests that some sellers are evading attempts by online platforms and regulators to prevent the sale of non-compliant and illegal devices.</w:t>
      </w:r>
    </w:p>
    <w:p w14:paraId="75E27080" w14:textId="6190C9F9" w:rsidR="00E8646B" w:rsidRDefault="00E8646B" w:rsidP="00E8646B">
      <w:pPr>
        <w:pStyle w:val="Heading2"/>
      </w:pPr>
      <w:bookmarkStart w:id="23" w:name="_Toc139281222"/>
      <w:bookmarkStart w:id="24" w:name="_Toc168584293"/>
      <w:bookmarkStart w:id="25" w:name="_Toc178583587"/>
      <w:r>
        <w:lastRenderedPageBreak/>
        <w:t>Engagement with suppliers</w:t>
      </w:r>
      <w:bookmarkEnd w:id="23"/>
      <w:r>
        <w:t xml:space="preserve"> </w:t>
      </w:r>
      <w:r w:rsidR="006B3E4C">
        <w:t xml:space="preserve">and </w:t>
      </w:r>
      <w:r>
        <w:t>purchasers</w:t>
      </w:r>
      <w:bookmarkEnd w:id="24"/>
      <w:bookmarkEnd w:id="25"/>
      <w:r>
        <w:t xml:space="preserve"> </w:t>
      </w:r>
    </w:p>
    <w:p w14:paraId="0B02CB86" w14:textId="77777777" w:rsidR="00E8646B" w:rsidRDefault="00E8646B" w:rsidP="00E8646B">
      <w:pPr>
        <w:pStyle w:val="Paragraph"/>
      </w:pPr>
      <w:r>
        <w:t xml:space="preserve">We engaged with Australian-based suppliers where we identified they were selling non-compliant and illegal devices. We wrote to these suppliers to educate them on the regulatory requirements and to seek the immediate removal of the devices advertised for sale and details of purchasers of the devices. </w:t>
      </w:r>
    </w:p>
    <w:p w14:paraId="05469240" w14:textId="77777777" w:rsidR="00E8646B" w:rsidRDefault="00E8646B" w:rsidP="00E8646B">
      <w:pPr>
        <w:pStyle w:val="Paragraph"/>
      </w:pPr>
      <w:r>
        <w:t>For this audit program, the primary focus was on education and removing the devices from the community to reduce the risk of potential interference to radiocommunications services.</w:t>
      </w:r>
    </w:p>
    <w:p w14:paraId="7F65480F" w14:textId="1F6F9D27" w:rsidR="00E8646B" w:rsidRDefault="00E8646B" w:rsidP="00E8646B">
      <w:pPr>
        <w:pStyle w:val="Paragraph"/>
      </w:pPr>
      <w:r>
        <w:t>We engaged with Australian-based purchasers of non-compliant devices throughout the audit, focusing on purchasers of jammers, given the risks associated with the use of jammers in the community. We educated purchasers about the rules and made arrangements with purchasers to either forfeit or destroy jammers purchased. This included the forfeiture of 5 jammers, while 38 jammers were voluntarily destroyed by purchasers.</w:t>
      </w:r>
    </w:p>
    <w:p w14:paraId="6B8A6B19" w14:textId="77777777" w:rsidR="00E8646B" w:rsidRDefault="00E8646B" w:rsidP="00E8646B">
      <w:pPr>
        <w:pStyle w:val="Paragraph"/>
      </w:pPr>
      <w:r>
        <w:t xml:space="preserve">One increasing challenge in engaging with purchasers is the prevalence of email and telephone scams. This has made purchasers wary of responding to emails and messages, including those from the ACMA. We have sought alternative methods of contacting purchasers to address this, including via postal services, in-person visits from our field staff and messages being sent via in-platform messaging services. </w:t>
      </w:r>
    </w:p>
    <w:p w14:paraId="383B7D77" w14:textId="19017BEC" w:rsidR="00E8646B" w:rsidRDefault="00E8646B" w:rsidP="00E8646B">
      <w:pPr>
        <w:pStyle w:val="Paragraph"/>
      </w:pPr>
      <w:r>
        <w:t>Through our research, we also engaged with Australian-based purchasers to enhance our understanding of why individuals were purchasing non-compliant and illegal devices and to gauge their understanding of the risks and consequences associated with the purchase of non-compliant devices.</w:t>
      </w:r>
      <w:r w:rsidR="004B4AE0">
        <w:t xml:space="preserve"> </w:t>
      </w:r>
      <w:r w:rsidR="51DEFE31">
        <w:t xml:space="preserve">This is discussed later in this report. </w:t>
      </w:r>
    </w:p>
    <w:p w14:paraId="5D4920E9" w14:textId="77777777" w:rsidR="00E8646B" w:rsidRDefault="00E8646B" w:rsidP="00E8646B"/>
    <w:p w14:paraId="59806CF3" w14:textId="77777777" w:rsidR="00E8646B" w:rsidRPr="00C7244A" w:rsidRDefault="00E8646B" w:rsidP="00E8646B">
      <w:pPr>
        <w:pStyle w:val="Heading1"/>
      </w:pPr>
      <w:bookmarkStart w:id="26" w:name="_Toc168584294"/>
      <w:bookmarkStart w:id="27" w:name="_Toc178583588"/>
      <w:r>
        <w:lastRenderedPageBreak/>
        <w:t>Education in the AgTech sector</w:t>
      </w:r>
      <w:bookmarkEnd w:id="26"/>
      <w:bookmarkEnd w:id="27"/>
    </w:p>
    <w:p w14:paraId="2EE08C1B" w14:textId="316A80FD" w:rsidR="00E8646B" w:rsidRDefault="00E8646B" w:rsidP="00E8646B">
      <w:pPr>
        <w:pStyle w:val="Paragraph"/>
      </w:pPr>
      <w:r>
        <w:t>The AgTech market in Australia is expanding and, according to the Australian Trade and Investment Commission, AgTech attracts $800 million in investment</w:t>
      </w:r>
      <w:r w:rsidR="00383037" w:rsidRPr="00383037">
        <w:t xml:space="preserve"> </w:t>
      </w:r>
      <w:r w:rsidR="00383037">
        <w:t>per year</w:t>
      </w:r>
      <w:r>
        <w:t>.</w:t>
      </w:r>
      <w:r>
        <w:rPr>
          <w:rStyle w:val="FootnoteReference"/>
        </w:rPr>
        <w:footnoteReference w:id="9"/>
      </w:r>
      <w:r>
        <w:t xml:space="preserve"> The Australian Government has also implemented a range of measures to facilitate the rollout of AgTech in Australia</w:t>
      </w:r>
      <w:r w:rsidR="00383037">
        <w:t>,</w:t>
      </w:r>
      <w:r>
        <w:t xml:space="preserve"> such as the </w:t>
      </w:r>
      <w:hyperlink r:id="rId33" w:history="1">
        <w:r w:rsidRPr="00136C55">
          <w:rPr>
            <w:rStyle w:val="Hyperlink"/>
          </w:rPr>
          <w:t>On Farm Connectivity Program</w:t>
        </w:r>
      </w:hyperlink>
      <w:r>
        <w:t xml:space="preserve"> which aims to assist primary producers to take advantage o</w:t>
      </w:r>
      <w:r w:rsidR="00383037">
        <w:t>f</w:t>
      </w:r>
      <w:r>
        <w:t xml:space="preserve"> AgTech solutions. </w:t>
      </w:r>
    </w:p>
    <w:p w14:paraId="776BBBE0" w14:textId="7D2F64D4" w:rsidR="00E8646B" w:rsidRDefault="00E8646B" w:rsidP="00E8646B">
      <w:pPr>
        <w:pStyle w:val="Paragraph"/>
      </w:pPr>
      <w:r>
        <w:t xml:space="preserve">While the AgTech sector continues to expand, intelligence received during the </w:t>
      </w:r>
      <w:r w:rsidR="007A4AAA">
        <w:t>2022–23</w:t>
      </w:r>
      <w:r>
        <w:t xml:space="preserve"> dodgy devices audit indicated that the sector had a limited awareness of the ACMA and our regulatory framework. This is of concern as a lot of AgTech equipment needs to comply with the </w:t>
      </w:r>
      <w:r w:rsidRPr="17A6393A">
        <w:rPr>
          <w:i/>
          <w:iCs/>
        </w:rPr>
        <w:t xml:space="preserve">Radiocommunications Act 1992 </w:t>
      </w:r>
      <w:r>
        <w:t xml:space="preserve">and the </w:t>
      </w:r>
      <w:r w:rsidRPr="17A6393A">
        <w:rPr>
          <w:i/>
          <w:iCs/>
        </w:rPr>
        <w:t>Telecommunications Act 1997</w:t>
      </w:r>
      <w:r>
        <w:t>. As a result, we decided to conduct an education campaign targeted at the AgTech sector. AgTech deployments may intersect across our regulatory framework at various points, from the supply and possession of radiocommunications devices (which may include AgTech equipment) to licensing and cabling.</w:t>
      </w:r>
    </w:p>
    <w:p w14:paraId="7B1378EE" w14:textId="6E35BF23" w:rsidR="00E8646B" w:rsidRDefault="00E8646B" w:rsidP="00E8646B">
      <w:pPr>
        <w:pStyle w:val="Paragraph"/>
      </w:pPr>
      <w:r>
        <w:t>We met with a range of stakeholders in the AgTech sector</w:t>
      </w:r>
      <w:r w:rsidR="00383037">
        <w:t>,</w:t>
      </w:r>
      <w:r>
        <w:t xml:space="preserve"> including with various state and federal government agencies to identify the main stakeholders in the sector and to raise awareness of the ACMA</w:t>
      </w:r>
      <w:r w:rsidR="00383037">
        <w:t xml:space="preserve"> –</w:t>
      </w:r>
      <w:r>
        <w:t xml:space="preserve"> including how our regulation intersects with the AgTech sector. These meetings were informative and valuable. We also attended the </w:t>
      </w:r>
      <w:hyperlink r:id="rId34" w:history="1">
        <w:r w:rsidRPr="00CE7F08">
          <w:rPr>
            <w:rStyle w:val="Hyperlink"/>
          </w:rPr>
          <w:t>FutureAg</w:t>
        </w:r>
      </w:hyperlink>
      <w:r>
        <w:t xml:space="preserve"> expo as an exhibitor and provided various informative fact</w:t>
      </w:r>
      <w:r w:rsidR="00383037">
        <w:t xml:space="preserve"> </w:t>
      </w:r>
      <w:r>
        <w:t xml:space="preserve">sheets and other </w:t>
      </w:r>
      <w:r w:rsidR="00383037">
        <w:t xml:space="preserve">educational </w:t>
      </w:r>
      <w:r>
        <w:t xml:space="preserve">material to attendees. </w:t>
      </w:r>
    </w:p>
    <w:p w14:paraId="35134CB4" w14:textId="6682F484" w:rsidR="00E8646B" w:rsidRDefault="00E8646B" w:rsidP="00E8646B">
      <w:pPr>
        <w:pStyle w:val="Paragraph"/>
      </w:pPr>
      <w:r>
        <w:t>In our engagement with the AgTech sector, we observed that industry participants either had a strong awareness of the ACMA and the rules we regulate</w:t>
      </w:r>
      <w:r w:rsidR="00383037">
        <w:t>,</w:t>
      </w:r>
      <w:r>
        <w:t xml:space="preserve"> or had limited to no awareness. We focused our engagement where we observed participants had low awareness of the ACMA. Through our engagement, we received valuable feedback on how we could enhance educational material for the sector which we will consider for future education campaigns.  </w:t>
      </w:r>
    </w:p>
    <w:p w14:paraId="4072742D" w14:textId="77777777" w:rsidR="00E8646B" w:rsidRPr="00775A56" w:rsidRDefault="00E8646B" w:rsidP="00E8646B">
      <w:pPr>
        <w:pStyle w:val="Paragraph"/>
      </w:pPr>
      <w:r>
        <w:t xml:space="preserve">We will continue to engage with the AgTech sector to raise awareness of our role and the regulatory framework. </w:t>
      </w:r>
    </w:p>
    <w:p w14:paraId="01DFB393" w14:textId="77777777" w:rsidR="00E8646B" w:rsidRPr="00C66164" w:rsidRDefault="00E8646B" w:rsidP="00E8646B">
      <w:pPr>
        <w:pStyle w:val="Heading1"/>
        <w:rPr>
          <w:bCs w:val="0"/>
        </w:rPr>
      </w:pPr>
      <w:bookmarkStart w:id="28" w:name="_Toc168584295"/>
      <w:bookmarkStart w:id="29" w:name="_Toc178583589"/>
      <w:r>
        <w:lastRenderedPageBreak/>
        <w:t>Research on purchasers and sellers</w:t>
      </w:r>
      <w:bookmarkEnd w:id="28"/>
      <w:bookmarkEnd w:id="29"/>
    </w:p>
    <w:p w14:paraId="4A9D2D23" w14:textId="566FD571" w:rsidR="00E8646B" w:rsidRDefault="00E8646B" w:rsidP="00E8646B">
      <w:pPr>
        <w:pStyle w:val="Paragraph"/>
        <w:contextualSpacing/>
        <w:rPr>
          <w:szCs w:val="20"/>
        </w:rPr>
      </w:pPr>
      <w:r>
        <w:t>We conducted research to</w:t>
      </w:r>
      <w:r w:rsidRPr="04D97F82">
        <w:rPr>
          <w:b/>
          <w:bCs/>
        </w:rPr>
        <w:t xml:space="preserve"> </w:t>
      </w:r>
      <w:r>
        <w:t xml:space="preserve">explore consumer awareness and motivations for purchasing non-compliant devices. This was comprised of quantitative and qualitative studies with purchasers and potential purchasers of non-compliant devices. We also undertook behavioural research to assess the effectiveness of compliance messaging with sellers. </w:t>
      </w:r>
    </w:p>
    <w:p w14:paraId="307C5FB7" w14:textId="2AFA260E" w:rsidR="00686675" w:rsidRDefault="00E8646B" w:rsidP="00045963">
      <w:pPr>
        <w:pStyle w:val="Paragraphbeforelist"/>
      </w:pPr>
      <w:r w:rsidRPr="007918EA">
        <w:rPr>
          <w:b/>
          <w:bCs/>
          <w:iCs/>
          <w:sz w:val="28"/>
          <w:szCs w:val="28"/>
        </w:rPr>
        <w:t>Research on purchasers</w:t>
      </w:r>
      <w:r w:rsidRPr="007918EA">
        <w:rPr>
          <w:b/>
          <w:bCs/>
          <w:iCs/>
          <w:sz w:val="28"/>
          <w:szCs w:val="28"/>
        </w:rPr>
        <w:br/>
      </w:r>
      <w:r>
        <w:t xml:space="preserve">The ACMA engaged SEC Newgate to conduct the purchaser research. This research was comprised of </w:t>
      </w:r>
      <w:r w:rsidR="00686675">
        <w:t xml:space="preserve">3 </w:t>
      </w:r>
      <w:r>
        <w:t xml:space="preserve">components: </w:t>
      </w:r>
    </w:p>
    <w:p w14:paraId="23E363E0" w14:textId="3BB55ADF" w:rsidR="00686675" w:rsidRDefault="00686675" w:rsidP="00686675">
      <w:pPr>
        <w:pStyle w:val="Bulletlevel1"/>
      </w:pPr>
      <w:r>
        <w:t>a</w:t>
      </w:r>
      <w:r w:rsidR="00E8646B">
        <w:t>n online quantitative survey</w:t>
      </w:r>
    </w:p>
    <w:p w14:paraId="6373A37A" w14:textId="689BEEBC" w:rsidR="00686675" w:rsidRDefault="00E8646B" w:rsidP="00686675">
      <w:pPr>
        <w:pStyle w:val="Bulletlevel1"/>
      </w:pPr>
      <w:r>
        <w:t>mini groups with purchasers and potential purchasers</w:t>
      </w:r>
    </w:p>
    <w:p w14:paraId="0AD9784D" w14:textId="1FD5ADA7" w:rsidR="00E8646B" w:rsidRPr="00751375" w:rsidRDefault="00E8646B" w:rsidP="00045963">
      <w:pPr>
        <w:pStyle w:val="Bulletlevel1last"/>
      </w:pPr>
      <w:r>
        <w:t xml:space="preserve">qualitative in-depth interviews with purchasers. </w:t>
      </w:r>
    </w:p>
    <w:p w14:paraId="53E8DA9E" w14:textId="747C15C7" w:rsidR="00E8646B" w:rsidRDefault="00E8646B" w:rsidP="00E8646B">
      <w:pPr>
        <w:pStyle w:val="Paragraph"/>
      </w:pPr>
      <w:r>
        <w:t xml:space="preserve">In the online quantitative survey, participants were asked whether they had purchased or considered purchasing </w:t>
      </w:r>
      <w:r w:rsidR="00686675">
        <w:t>wi-f</w:t>
      </w:r>
      <w:r>
        <w:t>i jammers, mobile phone jammers, GPS jammers, unauthorised mobile repeaters, and non</w:t>
      </w:r>
      <w:r w:rsidR="0061470D">
        <w:t>-</w:t>
      </w:r>
      <w:r>
        <w:t xml:space="preserve">compliant 2-way radios in the past </w:t>
      </w:r>
      <w:r w:rsidR="0061470D">
        <w:t xml:space="preserve">5 </w:t>
      </w:r>
      <w:r>
        <w:t>years. A representative sample of 15,341 Australian adults participated in the study, and of those</w:t>
      </w:r>
      <w:r w:rsidR="0061470D">
        <w:t>,</w:t>
      </w:r>
      <w:r>
        <w:t xml:space="preserve"> 875 indicated they had either purchased (313) or considered purchasing (562) a dodgy device. Unauthorised mobile repeaters</w:t>
      </w:r>
      <w:r w:rsidDel="00454E63">
        <w:t xml:space="preserve"> </w:t>
      </w:r>
      <w:r>
        <w:t>were the most common type of device that participants had purchased (133) or considered purchasing (334).</w:t>
      </w:r>
    </w:p>
    <w:p w14:paraId="2717C587" w14:textId="3F2B24A1" w:rsidR="00E8646B" w:rsidRDefault="00E8646B" w:rsidP="00E8646B">
      <w:pPr>
        <w:pStyle w:val="Paragraph"/>
      </w:pPr>
      <w:r>
        <w:t>We found that overall, males were more likely than females to purchase or consider purchasing dodgy devices. This gender difference was most pronounced for non</w:t>
      </w:r>
      <w:r w:rsidR="0061470D">
        <w:t>-</w:t>
      </w:r>
      <w:r>
        <w:t xml:space="preserve">compliant 2-way radios, with 78% of purchasers or potential purchasers being male. We also found that purchasers and potential purchasers of dodgy devices tended to be younger (see Figure 4). Purchasers and potential purchasers of most dodgy devices </w:t>
      </w:r>
      <w:r w:rsidR="0061470D">
        <w:t xml:space="preserve">were </w:t>
      </w:r>
      <w:r>
        <w:t xml:space="preserve">also more likely to be university educated. This was particularly true for </w:t>
      </w:r>
      <w:r w:rsidR="0061470D">
        <w:t>w</w:t>
      </w:r>
      <w:r>
        <w:t>i-</w:t>
      </w:r>
      <w:r w:rsidR="0061470D">
        <w:t>f</w:t>
      </w:r>
      <w:r>
        <w:t>i jammers (69% university educated), GPS jammers (68% university educated) and mobile phone signal jammers (66% university educated), but less so for unauthorised mobile repeaters (58% university educated) and non</w:t>
      </w:r>
      <w:r w:rsidR="0061470D">
        <w:t>-</w:t>
      </w:r>
      <w:r>
        <w:t xml:space="preserve">compliant 2-way radios (54% university educated). </w:t>
      </w:r>
    </w:p>
    <w:p w14:paraId="5601959F" w14:textId="0AEDA9A6" w:rsidR="00E8646B" w:rsidRDefault="00E8646B" w:rsidP="00E8646B">
      <w:pPr>
        <w:pStyle w:val="Paragraph"/>
      </w:pPr>
      <w:r>
        <w:t>Finally, we found that overall, purchasers and potential purchasers of dodgy devices were more likely to live in metropolitan areas compared to regional areas. However, there was variation in this, with GPS jammers the most concentrated in metropolitan areas (78% metro), followed by non</w:t>
      </w:r>
      <w:r w:rsidR="00110629">
        <w:t>-</w:t>
      </w:r>
      <w:r>
        <w:t xml:space="preserve">compliant 2-way radios (74% metro), mobile phone signal jammers (72% metro), </w:t>
      </w:r>
      <w:r w:rsidR="00110629">
        <w:t>w</w:t>
      </w:r>
      <w:r>
        <w:t>i-</w:t>
      </w:r>
      <w:r w:rsidR="00110629">
        <w:t>f</w:t>
      </w:r>
      <w:r>
        <w:t xml:space="preserve">i jammers (71% metro), and finally, unauthorised mobile repeaters (63% metro). </w:t>
      </w:r>
    </w:p>
    <w:p w14:paraId="1E503104" w14:textId="77777777" w:rsidR="00E8646B" w:rsidRDefault="00E8646B" w:rsidP="00274AE2">
      <w:pPr>
        <w:pStyle w:val="Figureheading"/>
      </w:pPr>
      <w:r>
        <w:lastRenderedPageBreak/>
        <w:t>Distribution of device types by age groups</w:t>
      </w:r>
    </w:p>
    <w:p w14:paraId="3B683BDA" w14:textId="231A8E91" w:rsidR="20AB02C3" w:rsidRDefault="00925A18" w:rsidP="002100D1">
      <w:pPr>
        <w:pStyle w:val="ACMAFigureHeader"/>
        <w:numPr>
          <w:ilvl w:val="0"/>
          <w:numId w:val="0"/>
        </w:numPr>
      </w:pPr>
      <w:r>
        <w:rPr>
          <w:noProof/>
        </w:rPr>
        <w:drawing>
          <wp:inline distT="0" distB="0" distL="0" distR="0" wp14:anchorId="4CDC0C9E" wp14:editId="48A51738">
            <wp:extent cx="5731510" cy="3531870"/>
            <wp:effectExtent l="0" t="0" r="2540" b="0"/>
            <wp:docPr id="3" name="Chart 3">
              <a:extLst xmlns:a="http://schemas.openxmlformats.org/drawingml/2006/main">
                <a:ext uri="{FF2B5EF4-FFF2-40B4-BE49-F238E27FC236}">
                  <a16:creationId xmlns:a16="http://schemas.microsoft.com/office/drawing/2014/main" id="{96322716-5BFA-542C-D932-C0BC7F190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8A18F2" w14:textId="68183241" w:rsidR="00E8646B" w:rsidRDefault="00E8646B" w:rsidP="00E8646B">
      <w:pPr>
        <w:pStyle w:val="Paragraph"/>
        <w:contextualSpacing/>
      </w:pPr>
      <w:r>
        <w:t>The online survey also identified that some purchasers and potential purchasers of dodgy devices had limited awareness of the risks associated with these devices. As shown in Figure 5, of those who had either purchased or considered purchasing a jammer device, only 54% were aware that these devices can interfere with other people’s phone and internet services</w:t>
      </w:r>
      <w:r w:rsidR="00936285">
        <w:t>. F</w:t>
      </w:r>
      <w:r>
        <w:t>ewer than half were aware that they can interfere with emergency service communications, that they are not compliant with Australian standards</w:t>
      </w:r>
      <w:r w:rsidR="00936285">
        <w:t xml:space="preserve"> </w:t>
      </w:r>
      <w:r>
        <w:t>and that they are not permitted for use in Australia</w:t>
      </w:r>
      <w:r w:rsidR="00936285">
        <w:t>. F</w:t>
      </w:r>
      <w:r>
        <w:t>ewer than one third of people were aware they do not meet Australian radio frequency standards.</w:t>
      </w:r>
    </w:p>
    <w:p w14:paraId="1EEBF84C" w14:textId="77777777" w:rsidR="00E8646B" w:rsidRPr="00B53EEC" w:rsidRDefault="00E8646B" w:rsidP="00E8646B">
      <w:pPr>
        <w:pStyle w:val="Paragraph"/>
        <w:contextualSpacing/>
      </w:pPr>
    </w:p>
    <w:p w14:paraId="5DA1432A" w14:textId="77777777" w:rsidR="00E8646B" w:rsidRDefault="00E8646B" w:rsidP="00064BA2">
      <w:pPr>
        <w:pStyle w:val="Figureheading"/>
      </w:pPr>
      <w:r>
        <w:t>Awareness of jammer function and legality</w:t>
      </w:r>
    </w:p>
    <w:p w14:paraId="2CC00B6A" w14:textId="3909E3B6" w:rsidR="006E6EEB" w:rsidRDefault="002F26C5" w:rsidP="00E8646B">
      <w:pPr>
        <w:pStyle w:val="Paragraph"/>
        <w:contextualSpacing/>
      </w:pPr>
      <w:r>
        <w:rPr>
          <w:noProof/>
        </w:rPr>
        <w:drawing>
          <wp:inline distT="0" distB="0" distL="0" distR="0" wp14:anchorId="4B71A292" wp14:editId="617692A1">
            <wp:extent cx="5731510" cy="2635250"/>
            <wp:effectExtent l="0" t="0" r="2540" b="0"/>
            <wp:docPr id="11" name="Chart 11">
              <a:extLst xmlns:a="http://schemas.openxmlformats.org/drawingml/2006/main">
                <a:ext uri="{FF2B5EF4-FFF2-40B4-BE49-F238E27FC236}">
                  <a16:creationId xmlns:a16="http://schemas.microsoft.com/office/drawing/2014/main" id="{77F2E31F-7D15-5DC4-EBA5-DC26ACBA2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469DD8" w14:textId="14586B2A" w:rsidR="00E8646B" w:rsidRDefault="00E8646B" w:rsidP="008B18B6">
      <w:pPr>
        <w:pStyle w:val="Paragraph"/>
        <w:contextualSpacing/>
      </w:pPr>
    </w:p>
    <w:p w14:paraId="58FF108C" w14:textId="6248890D" w:rsidR="00E8646B" w:rsidRPr="00064BA2" w:rsidRDefault="00E8646B" w:rsidP="002100D1">
      <w:pPr>
        <w:pStyle w:val="Paragraph"/>
        <w:rPr>
          <w:b/>
          <w:bCs/>
        </w:rPr>
      </w:pPr>
      <w:r w:rsidRPr="00936285">
        <w:lastRenderedPageBreak/>
        <w:t>Furthermore, as shown below in Figure 6, we found that the majority of purchasers of non</w:t>
      </w:r>
      <w:r w:rsidR="00936285" w:rsidRPr="00936285">
        <w:t>-</w:t>
      </w:r>
      <w:r w:rsidRPr="00936285">
        <w:t xml:space="preserve"> compliant two-way radios and unauthorised mobile phone repeaters believed their devices were permitted for use in</w:t>
      </w:r>
      <w:r w:rsidRPr="00064BA2">
        <w:rPr>
          <w:b/>
          <w:bCs/>
        </w:rPr>
        <w:t xml:space="preserve"> </w:t>
      </w:r>
      <w:r w:rsidRPr="00936285">
        <w:t>Australia</w:t>
      </w:r>
      <w:r w:rsidRPr="00064BA2">
        <w:rPr>
          <w:b/>
          <w:bCs/>
        </w:rPr>
        <w:t>.</w:t>
      </w:r>
    </w:p>
    <w:p w14:paraId="70F9C224" w14:textId="77777777" w:rsidR="00E8646B" w:rsidRDefault="00E8646B" w:rsidP="002100D1">
      <w:pPr>
        <w:pStyle w:val="Figureheading"/>
      </w:pPr>
      <w:r w:rsidRPr="002100D1">
        <w:t>Belief</w:t>
      </w:r>
      <w:r w:rsidRPr="004B78D3">
        <w:t xml:space="preserve"> that device is legal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653"/>
      </w:tblGrid>
      <w:tr w:rsidR="002100D1" w14:paraId="3ED9219B" w14:textId="77777777" w:rsidTr="002100D1">
        <w:tc>
          <w:tcPr>
            <w:tcW w:w="4530" w:type="dxa"/>
          </w:tcPr>
          <w:p w14:paraId="6CFEB390" w14:textId="4B9A7B03" w:rsidR="002100D1" w:rsidRDefault="002100D1" w:rsidP="002100D1">
            <w:pPr>
              <w:pStyle w:val="ACMAFigureHeader"/>
              <w:numPr>
                <w:ilvl w:val="0"/>
                <w:numId w:val="0"/>
              </w:numPr>
              <w:spacing w:after="80"/>
              <w:jc w:val="center"/>
              <w:rPr>
                <w:rFonts w:eastAsia="Arial" w:cs="Arial"/>
                <w:b w:val="0"/>
                <w:bCs w:val="0"/>
                <w:color w:val="000000" w:themeColor="text1"/>
                <w:sz w:val="22"/>
                <w:szCs w:val="22"/>
              </w:rPr>
            </w:pPr>
            <w:r w:rsidRPr="008D00B2">
              <w:rPr>
                <w:rFonts w:eastAsia="Arial" w:cs="Arial"/>
                <w:b w:val="0"/>
                <w:bCs w:val="0"/>
                <w:color w:val="000000" w:themeColor="text1"/>
                <w:sz w:val="22"/>
                <w:szCs w:val="22"/>
              </w:rPr>
              <w:t>Non-compliant 2-way radios</w:t>
            </w:r>
          </w:p>
        </w:tc>
        <w:tc>
          <w:tcPr>
            <w:tcW w:w="4530" w:type="dxa"/>
          </w:tcPr>
          <w:p w14:paraId="023B7A8D" w14:textId="006DF710" w:rsidR="002100D1" w:rsidRPr="002100D1" w:rsidRDefault="002100D1" w:rsidP="002100D1">
            <w:pPr>
              <w:spacing w:after="80"/>
              <w:jc w:val="center"/>
              <w:rPr>
                <w:rFonts w:eastAsia="Arial" w:cs="Arial"/>
                <w:color w:val="000000" w:themeColor="text1"/>
                <w:sz w:val="22"/>
                <w:szCs w:val="22"/>
              </w:rPr>
            </w:pPr>
            <w:r w:rsidRPr="002100D1">
              <w:rPr>
                <w:rFonts w:eastAsia="Arial" w:cs="Arial"/>
                <w:color w:val="000000" w:themeColor="text1"/>
                <w:sz w:val="22"/>
                <w:szCs w:val="22"/>
              </w:rPr>
              <w:t>Unauthorised mobile repeaters</w:t>
            </w:r>
          </w:p>
        </w:tc>
      </w:tr>
      <w:tr w:rsidR="002100D1" w14:paraId="235CFF9B" w14:textId="77777777" w:rsidTr="002100D1">
        <w:tc>
          <w:tcPr>
            <w:tcW w:w="4530" w:type="dxa"/>
          </w:tcPr>
          <w:p w14:paraId="2AEAFB7F" w14:textId="425C68FB" w:rsidR="002100D1" w:rsidRDefault="002100D1" w:rsidP="002100D1">
            <w:pPr>
              <w:pStyle w:val="ACMAFigureHeader"/>
              <w:numPr>
                <w:ilvl w:val="0"/>
                <w:numId w:val="0"/>
              </w:numPr>
              <w:rPr>
                <w:rFonts w:eastAsia="Arial" w:cs="Arial"/>
                <w:b w:val="0"/>
                <w:bCs w:val="0"/>
                <w:color w:val="000000" w:themeColor="text1"/>
                <w:sz w:val="22"/>
                <w:szCs w:val="22"/>
              </w:rPr>
            </w:pPr>
            <w:r>
              <w:rPr>
                <w:noProof/>
              </w:rPr>
              <w:drawing>
                <wp:inline distT="0" distB="0" distL="0" distR="0" wp14:anchorId="6E342B64" wp14:editId="62717CBC">
                  <wp:extent cx="2769079" cy="2070340"/>
                  <wp:effectExtent l="0" t="0" r="0" b="6350"/>
                  <wp:docPr id="12" name="Chart 12">
                    <a:extLst xmlns:a="http://schemas.openxmlformats.org/drawingml/2006/main">
                      <a:ext uri="{FF2B5EF4-FFF2-40B4-BE49-F238E27FC236}">
                        <a16:creationId xmlns:a16="http://schemas.microsoft.com/office/drawing/2014/main" id="{791DBCF2-A1E2-1D2E-910F-70773CD49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30" w:type="dxa"/>
          </w:tcPr>
          <w:p w14:paraId="13BF0CDC" w14:textId="26241E67" w:rsidR="002100D1" w:rsidRDefault="002100D1" w:rsidP="002100D1">
            <w:pPr>
              <w:pStyle w:val="ACMAFigureHeader"/>
              <w:numPr>
                <w:ilvl w:val="0"/>
                <w:numId w:val="0"/>
              </w:numPr>
              <w:rPr>
                <w:rFonts w:eastAsia="Arial" w:cs="Arial"/>
                <w:b w:val="0"/>
                <w:bCs w:val="0"/>
                <w:color w:val="000000" w:themeColor="text1"/>
                <w:sz w:val="22"/>
                <w:szCs w:val="22"/>
              </w:rPr>
            </w:pPr>
            <w:r>
              <w:rPr>
                <w:b w:val="0"/>
                <w:bCs w:val="0"/>
                <w:noProof/>
              </w:rPr>
              <w:drawing>
                <wp:inline distT="0" distB="0" distL="0" distR="0" wp14:anchorId="52AF260A" wp14:editId="2453388F">
                  <wp:extent cx="2924175" cy="2070100"/>
                  <wp:effectExtent l="0" t="0" r="0" b="6350"/>
                  <wp:docPr id="14" name="Chart 14">
                    <a:extLst xmlns:a="http://schemas.openxmlformats.org/drawingml/2006/main">
                      <a:ext uri="{FF2B5EF4-FFF2-40B4-BE49-F238E27FC236}">
                        <a16:creationId xmlns:a16="http://schemas.microsoft.com/office/drawing/2014/main" id="{C5B85EC4-A9A1-3041-239A-9FB53926F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672DEBFB" w14:textId="08DEF949" w:rsidR="00E8646B" w:rsidRPr="00465A8C" w:rsidRDefault="00E8646B" w:rsidP="00E8646B">
      <w:pPr>
        <w:pStyle w:val="Paragraph"/>
        <w:contextualSpacing/>
      </w:pPr>
      <w:r w:rsidRPr="00465A8C">
        <w:t>Australians who had either purchased or considered purchasing a dodgy device were asked how they had intended to use it. Only a minority indicated their purpose had an intent to do wrong</w:t>
      </w:r>
      <w:r w:rsidR="00332B3D">
        <w:t>,</w:t>
      </w:r>
      <w:r w:rsidRPr="00465A8C">
        <w:t xml:space="preserve"> as shown below in Table 1. Many of these themes were echoed by participants who took part in the in-depth interviews. </w:t>
      </w:r>
    </w:p>
    <w:p w14:paraId="39BEB420" w14:textId="77777777" w:rsidR="00E8646B" w:rsidRDefault="00E8646B" w:rsidP="00A01CF2">
      <w:pPr>
        <w:pStyle w:val="Tableheading"/>
        <w:keepNext w:val="0"/>
        <w:spacing w:line="240" w:lineRule="atLeast"/>
        <w:rPr>
          <w:rFonts w:cs="Arial"/>
        </w:rPr>
      </w:pPr>
      <w:r w:rsidRPr="1586A4CD">
        <w:rPr>
          <w:rFonts w:cs="Arial"/>
        </w:rPr>
        <w:t>Intentions for purchasing dodgy devices</w:t>
      </w:r>
    </w:p>
    <w:tbl>
      <w:tblPr>
        <w:tblStyle w:val="ACMAtablestyle"/>
        <w:tblW w:w="8502" w:type="dxa"/>
        <w:tblLayout w:type="fixed"/>
        <w:tblLook w:val="01E0" w:firstRow="1" w:lastRow="1" w:firstColumn="1" w:lastColumn="1" w:noHBand="0" w:noVBand="0"/>
      </w:tblPr>
      <w:tblGrid>
        <w:gridCol w:w="1417"/>
        <w:gridCol w:w="1417"/>
        <w:gridCol w:w="1417"/>
        <w:gridCol w:w="1417"/>
        <w:gridCol w:w="1417"/>
        <w:gridCol w:w="1417"/>
      </w:tblGrid>
      <w:tr w:rsidR="00E8646B" w:rsidRPr="00A17B1B" w14:paraId="4E38F737" w14:textId="77777777">
        <w:trPr>
          <w:cnfStyle w:val="100000000000" w:firstRow="1" w:lastRow="0" w:firstColumn="0" w:lastColumn="0" w:oddVBand="0" w:evenVBand="0" w:oddHBand="0" w:evenHBand="0" w:firstRowFirstColumn="0" w:firstRowLastColumn="0" w:lastRowFirstColumn="0" w:lastRowLastColumn="0"/>
        </w:trPr>
        <w:tc>
          <w:tcPr>
            <w:tcW w:w="1417" w:type="dxa"/>
          </w:tcPr>
          <w:p w14:paraId="641102A5" w14:textId="77777777" w:rsidR="00E8646B" w:rsidRPr="00572A32" w:rsidRDefault="00E8646B" w:rsidP="00A01CF2">
            <w:pPr>
              <w:pStyle w:val="Tableheaderrow"/>
              <w:rPr>
                <w:bCs/>
              </w:rPr>
            </w:pPr>
            <w:r w:rsidRPr="00572A32">
              <w:rPr>
                <w:rFonts w:cs="Arial"/>
                <w:bCs/>
                <w:szCs w:val="20"/>
              </w:rPr>
              <w:t>Any jammer </w:t>
            </w:r>
          </w:p>
        </w:tc>
        <w:tc>
          <w:tcPr>
            <w:tcW w:w="1417" w:type="dxa"/>
          </w:tcPr>
          <w:p w14:paraId="7B9F57AB" w14:textId="77777777" w:rsidR="00E8646B" w:rsidRPr="00572A32" w:rsidRDefault="00E8646B" w:rsidP="00A01CF2">
            <w:pPr>
              <w:pStyle w:val="Tableheaderrow"/>
              <w:rPr>
                <w:bCs/>
              </w:rPr>
            </w:pPr>
            <w:r w:rsidRPr="00572A32">
              <w:rPr>
                <w:rFonts w:cs="Arial"/>
                <w:bCs/>
                <w:szCs w:val="20"/>
              </w:rPr>
              <w:t>Mobile phone signal jammer </w:t>
            </w:r>
          </w:p>
        </w:tc>
        <w:tc>
          <w:tcPr>
            <w:tcW w:w="1417" w:type="dxa"/>
          </w:tcPr>
          <w:p w14:paraId="2AF33242" w14:textId="77777777" w:rsidR="00E8646B" w:rsidRPr="00572A32" w:rsidRDefault="00E8646B" w:rsidP="00A01CF2">
            <w:pPr>
              <w:pStyle w:val="Tableheaderrow"/>
              <w:rPr>
                <w:bCs/>
              </w:rPr>
            </w:pPr>
            <w:r w:rsidRPr="00572A32">
              <w:rPr>
                <w:rFonts w:cs="Arial"/>
                <w:bCs/>
                <w:szCs w:val="20"/>
              </w:rPr>
              <w:t>GPS jammer </w:t>
            </w:r>
          </w:p>
        </w:tc>
        <w:tc>
          <w:tcPr>
            <w:tcW w:w="1417" w:type="dxa"/>
          </w:tcPr>
          <w:p w14:paraId="4EDBE09F" w14:textId="77777777" w:rsidR="00E8646B" w:rsidRPr="00572A32" w:rsidRDefault="00E8646B" w:rsidP="00A01CF2">
            <w:pPr>
              <w:pStyle w:val="Tableheaderrow"/>
              <w:rPr>
                <w:bCs/>
              </w:rPr>
            </w:pPr>
            <w:r w:rsidRPr="00572A32">
              <w:rPr>
                <w:rFonts w:cs="Arial"/>
                <w:bCs/>
                <w:szCs w:val="20"/>
              </w:rPr>
              <w:t>Wi-Fi jammer </w:t>
            </w:r>
          </w:p>
        </w:tc>
        <w:tc>
          <w:tcPr>
            <w:tcW w:w="1417" w:type="dxa"/>
          </w:tcPr>
          <w:p w14:paraId="64451B03" w14:textId="77777777" w:rsidR="00E8646B" w:rsidRPr="00572A32" w:rsidRDefault="00E8646B" w:rsidP="00A01CF2">
            <w:pPr>
              <w:pStyle w:val="Tableheaderrow"/>
            </w:pPr>
            <w:r w:rsidRPr="1586A4CD">
              <w:rPr>
                <w:rFonts w:cs="Arial"/>
              </w:rPr>
              <w:t>Dodgy 2-way radio </w:t>
            </w:r>
          </w:p>
        </w:tc>
        <w:tc>
          <w:tcPr>
            <w:tcW w:w="1417" w:type="dxa"/>
          </w:tcPr>
          <w:p w14:paraId="4A2A2778" w14:textId="77777777" w:rsidR="00E8646B" w:rsidRPr="00572A32" w:rsidRDefault="00E8646B" w:rsidP="00A01CF2">
            <w:pPr>
              <w:pStyle w:val="Tableheaderrow"/>
              <w:rPr>
                <w:bCs/>
              </w:rPr>
            </w:pPr>
            <w:r w:rsidRPr="00AD4007">
              <w:rPr>
                <w:rFonts w:cs="Arial"/>
                <w:bCs/>
                <w:szCs w:val="20"/>
              </w:rPr>
              <w:t>U</w:t>
            </w:r>
            <w:r w:rsidRPr="00AD4007">
              <w:rPr>
                <w:bCs/>
                <w:szCs w:val="20"/>
              </w:rPr>
              <w:t>nauthorised</w:t>
            </w:r>
            <w:r w:rsidRPr="00572A32">
              <w:rPr>
                <w:rFonts w:cs="Arial"/>
                <w:bCs/>
                <w:szCs w:val="20"/>
              </w:rPr>
              <w:t xml:space="preserve"> mobile phone repeater </w:t>
            </w:r>
          </w:p>
        </w:tc>
      </w:tr>
      <w:tr w:rsidR="00E8646B" w:rsidRPr="00A17B1B" w14:paraId="56F910B5" w14:textId="77777777">
        <w:trPr>
          <w:cnfStyle w:val="000000100000" w:firstRow="0" w:lastRow="0" w:firstColumn="0" w:lastColumn="0" w:oddVBand="0" w:evenVBand="0" w:oddHBand="1" w:evenHBand="0" w:firstRowFirstColumn="0" w:firstRowLastColumn="0" w:lastRowFirstColumn="0" w:lastRowLastColumn="0"/>
        </w:trPr>
        <w:tc>
          <w:tcPr>
            <w:tcW w:w="1417" w:type="dxa"/>
          </w:tcPr>
          <w:p w14:paraId="7A70E3E6" w14:textId="77777777" w:rsidR="00E8646B" w:rsidRPr="00337E32" w:rsidRDefault="00E8646B" w:rsidP="00A01CF2">
            <w:pPr>
              <w:pStyle w:val="TableBody"/>
              <w:rPr>
                <w:rFonts w:cs="Arial"/>
                <w:szCs w:val="20"/>
              </w:rPr>
            </w:pPr>
            <w:r w:rsidRPr="00572A32">
              <w:rPr>
                <w:rFonts w:cs="Arial"/>
                <w:szCs w:val="20"/>
              </w:rPr>
              <w:t>Security / privacy (21%)</w:t>
            </w:r>
            <w:r w:rsidRPr="009B0486">
              <w:rPr>
                <w:rFonts w:cs="Arial"/>
                <w:szCs w:val="20"/>
              </w:rPr>
              <w:t> </w:t>
            </w:r>
          </w:p>
        </w:tc>
        <w:tc>
          <w:tcPr>
            <w:tcW w:w="1417" w:type="dxa"/>
          </w:tcPr>
          <w:p w14:paraId="57E3F679" w14:textId="79EA409B" w:rsidR="00E8646B" w:rsidRPr="00337E32" w:rsidRDefault="00E8646B" w:rsidP="00A01CF2">
            <w:pPr>
              <w:pStyle w:val="TableBody"/>
              <w:rPr>
                <w:rFonts w:cs="Arial"/>
                <w:szCs w:val="20"/>
              </w:rPr>
            </w:pPr>
            <w:r w:rsidRPr="00572A32">
              <w:rPr>
                <w:rFonts w:cs="Arial"/>
                <w:szCs w:val="20"/>
              </w:rPr>
              <w:t>Security</w:t>
            </w:r>
            <w:r w:rsidR="00332B3D">
              <w:rPr>
                <w:rFonts w:cs="Arial"/>
                <w:szCs w:val="20"/>
              </w:rPr>
              <w:t>/</w:t>
            </w:r>
            <w:r w:rsidRPr="00572A32">
              <w:rPr>
                <w:rFonts w:cs="Arial"/>
                <w:szCs w:val="20"/>
              </w:rPr>
              <w:t>privacy (14%) </w:t>
            </w:r>
          </w:p>
        </w:tc>
        <w:tc>
          <w:tcPr>
            <w:tcW w:w="1417" w:type="dxa"/>
          </w:tcPr>
          <w:p w14:paraId="5F736CFA" w14:textId="77777777" w:rsidR="00E8646B" w:rsidRPr="00337E32" w:rsidRDefault="00E8646B" w:rsidP="00A01CF2">
            <w:pPr>
              <w:spacing w:after="0" w:line="240" w:lineRule="auto"/>
              <w:textAlignment w:val="baseline"/>
              <w:rPr>
                <w:rFonts w:cs="Arial"/>
                <w:szCs w:val="20"/>
              </w:rPr>
            </w:pPr>
            <w:r w:rsidRPr="009B0486">
              <w:rPr>
                <w:rFonts w:cs="Arial"/>
                <w:szCs w:val="20"/>
              </w:rPr>
              <w:t>Stop location tracking </w:t>
            </w:r>
            <w:r w:rsidRPr="00572A32">
              <w:rPr>
                <w:rFonts w:cs="Arial"/>
                <w:szCs w:val="20"/>
              </w:rPr>
              <w:t>(22%) </w:t>
            </w:r>
          </w:p>
        </w:tc>
        <w:tc>
          <w:tcPr>
            <w:tcW w:w="1417" w:type="dxa"/>
          </w:tcPr>
          <w:p w14:paraId="6A2897AC" w14:textId="77777777" w:rsidR="00E8646B" w:rsidRPr="00337E32" w:rsidRDefault="00E8646B" w:rsidP="00A01CF2">
            <w:pPr>
              <w:pStyle w:val="TableBody"/>
              <w:rPr>
                <w:rFonts w:cs="Arial"/>
                <w:szCs w:val="20"/>
              </w:rPr>
            </w:pPr>
            <w:r w:rsidRPr="00572A32">
              <w:rPr>
                <w:rFonts w:cs="Arial"/>
                <w:szCs w:val="20"/>
              </w:rPr>
              <w:t>Security / privacy (28%) </w:t>
            </w:r>
          </w:p>
        </w:tc>
        <w:tc>
          <w:tcPr>
            <w:tcW w:w="1417" w:type="dxa"/>
          </w:tcPr>
          <w:p w14:paraId="324F8E0E" w14:textId="77777777" w:rsidR="00E8646B" w:rsidRPr="00337E32" w:rsidRDefault="00E8646B" w:rsidP="00A01CF2">
            <w:pPr>
              <w:pStyle w:val="TableBody"/>
              <w:rPr>
                <w:rFonts w:cs="Arial"/>
                <w:szCs w:val="20"/>
              </w:rPr>
            </w:pPr>
            <w:r w:rsidRPr="00572A32">
              <w:rPr>
                <w:rFonts w:cs="Arial"/>
                <w:szCs w:val="20"/>
              </w:rPr>
              <w:t>Use in vehicle (29%) </w:t>
            </w:r>
          </w:p>
        </w:tc>
        <w:tc>
          <w:tcPr>
            <w:tcW w:w="1417" w:type="dxa"/>
          </w:tcPr>
          <w:p w14:paraId="3109907E" w14:textId="77777777" w:rsidR="00E8646B" w:rsidRPr="00337E32" w:rsidRDefault="00E8646B" w:rsidP="00A01CF2">
            <w:pPr>
              <w:pStyle w:val="TableBody"/>
              <w:rPr>
                <w:rFonts w:cs="Arial"/>
                <w:szCs w:val="20"/>
              </w:rPr>
            </w:pPr>
            <w:r w:rsidRPr="00572A32">
              <w:rPr>
                <w:rFonts w:cs="Arial"/>
                <w:szCs w:val="20"/>
              </w:rPr>
              <w:t>Improve signal (42%) </w:t>
            </w:r>
          </w:p>
        </w:tc>
      </w:tr>
      <w:tr w:rsidR="00E8646B" w:rsidRPr="00A17B1B" w14:paraId="3C3DC2AA" w14:textId="77777777">
        <w:trPr>
          <w:cnfStyle w:val="000000010000" w:firstRow="0" w:lastRow="0" w:firstColumn="0" w:lastColumn="0" w:oddVBand="0" w:evenVBand="0" w:oddHBand="0" w:evenHBand="1" w:firstRowFirstColumn="0" w:firstRowLastColumn="0" w:lastRowFirstColumn="0" w:lastRowLastColumn="0"/>
        </w:trPr>
        <w:tc>
          <w:tcPr>
            <w:tcW w:w="1417" w:type="dxa"/>
          </w:tcPr>
          <w:p w14:paraId="2C02CEEA" w14:textId="77777777" w:rsidR="00E8646B" w:rsidRPr="00337E32" w:rsidRDefault="00E8646B" w:rsidP="00A01CF2">
            <w:pPr>
              <w:pStyle w:val="TableBody"/>
              <w:rPr>
                <w:rFonts w:cs="Arial"/>
                <w:szCs w:val="20"/>
              </w:rPr>
            </w:pPr>
            <w:r w:rsidRPr="00E63A08">
              <w:rPr>
                <w:rFonts w:cs="Arial"/>
                <w:szCs w:val="20"/>
              </w:rPr>
              <w:t>Blocking / disrupting signals (11%)</w:t>
            </w:r>
            <w:r w:rsidRPr="009B0486">
              <w:rPr>
                <w:rFonts w:cs="Arial"/>
                <w:szCs w:val="20"/>
              </w:rPr>
              <w:t> </w:t>
            </w:r>
          </w:p>
        </w:tc>
        <w:tc>
          <w:tcPr>
            <w:tcW w:w="1417" w:type="dxa"/>
          </w:tcPr>
          <w:p w14:paraId="02C8B4B6" w14:textId="77777777" w:rsidR="00E8646B" w:rsidRPr="009B0486" w:rsidRDefault="00E8646B" w:rsidP="00A01CF2">
            <w:pPr>
              <w:spacing w:after="0" w:line="240" w:lineRule="auto"/>
              <w:textAlignment w:val="baseline"/>
              <w:rPr>
                <w:rFonts w:cs="Arial"/>
                <w:szCs w:val="20"/>
              </w:rPr>
            </w:pPr>
            <w:r w:rsidRPr="00AD4007">
              <w:rPr>
                <w:rFonts w:cs="Arial"/>
                <w:szCs w:val="20"/>
              </w:rPr>
              <w:t>Block calls / messages  </w:t>
            </w:r>
          </w:p>
          <w:p w14:paraId="68C96B74" w14:textId="77777777" w:rsidR="00E8646B" w:rsidRPr="00337E32" w:rsidRDefault="00E8646B" w:rsidP="00A01CF2">
            <w:pPr>
              <w:pStyle w:val="TableBody"/>
              <w:rPr>
                <w:rFonts w:cs="Arial"/>
                <w:szCs w:val="20"/>
              </w:rPr>
            </w:pPr>
            <w:r w:rsidRPr="00E63A08">
              <w:rPr>
                <w:rFonts w:cs="Arial"/>
                <w:szCs w:val="20"/>
              </w:rPr>
              <w:t>(14%) </w:t>
            </w:r>
          </w:p>
        </w:tc>
        <w:tc>
          <w:tcPr>
            <w:tcW w:w="1417" w:type="dxa"/>
          </w:tcPr>
          <w:p w14:paraId="122C29F9" w14:textId="77777777" w:rsidR="00E8646B" w:rsidRPr="00337E32" w:rsidRDefault="00E8646B" w:rsidP="00A01CF2">
            <w:pPr>
              <w:pStyle w:val="TableBody"/>
              <w:rPr>
                <w:rFonts w:cs="Arial"/>
                <w:szCs w:val="20"/>
              </w:rPr>
            </w:pPr>
            <w:r w:rsidRPr="00E63A08">
              <w:rPr>
                <w:rFonts w:cs="Arial"/>
                <w:szCs w:val="20"/>
              </w:rPr>
              <w:t>Security / privacy (22%) </w:t>
            </w:r>
          </w:p>
        </w:tc>
        <w:tc>
          <w:tcPr>
            <w:tcW w:w="1417" w:type="dxa"/>
          </w:tcPr>
          <w:p w14:paraId="4352DDFE" w14:textId="3712F65A" w:rsidR="00E8646B" w:rsidRPr="00337E32" w:rsidRDefault="00E8646B" w:rsidP="00A01CF2">
            <w:pPr>
              <w:spacing w:after="0" w:line="240" w:lineRule="auto"/>
              <w:textAlignment w:val="baseline"/>
              <w:rPr>
                <w:rFonts w:cs="Arial"/>
                <w:szCs w:val="20"/>
              </w:rPr>
            </w:pPr>
            <w:r w:rsidRPr="00AD4007">
              <w:rPr>
                <w:rFonts w:cs="Arial"/>
                <w:szCs w:val="20"/>
              </w:rPr>
              <w:t>Stop others using</w:t>
            </w:r>
            <w:r>
              <w:rPr>
                <w:rFonts w:cs="Arial"/>
                <w:szCs w:val="20"/>
              </w:rPr>
              <w:t xml:space="preserve"> my</w:t>
            </w:r>
            <w:r w:rsidRPr="00AD4007">
              <w:rPr>
                <w:rFonts w:cs="Arial"/>
                <w:szCs w:val="20"/>
              </w:rPr>
              <w:t xml:space="preserve"> </w:t>
            </w:r>
            <w:r w:rsidR="00332B3D">
              <w:rPr>
                <w:rFonts w:cs="Arial"/>
                <w:szCs w:val="20"/>
              </w:rPr>
              <w:t>w</w:t>
            </w:r>
            <w:r w:rsidRPr="00AD4007">
              <w:rPr>
                <w:rFonts w:cs="Arial"/>
                <w:szCs w:val="20"/>
              </w:rPr>
              <w:t>i-</w:t>
            </w:r>
            <w:r w:rsidR="00332B3D">
              <w:rPr>
                <w:rFonts w:cs="Arial"/>
                <w:szCs w:val="20"/>
              </w:rPr>
              <w:t>f</w:t>
            </w:r>
            <w:r w:rsidRPr="00AD4007">
              <w:rPr>
                <w:rFonts w:cs="Arial"/>
                <w:szCs w:val="20"/>
              </w:rPr>
              <w:t>i </w:t>
            </w:r>
            <w:r w:rsidRPr="00572A32">
              <w:rPr>
                <w:rFonts w:cs="Arial"/>
                <w:szCs w:val="20"/>
              </w:rPr>
              <w:t>(27%) </w:t>
            </w:r>
          </w:p>
        </w:tc>
        <w:tc>
          <w:tcPr>
            <w:tcW w:w="1417" w:type="dxa"/>
          </w:tcPr>
          <w:p w14:paraId="5D1B3D60" w14:textId="77777777" w:rsidR="00E8646B" w:rsidRPr="00337E32" w:rsidRDefault="00E8646B" w:rsidP="00A01CF2">
            <w:pPr>
              <w:pStyle w:val="TableBody"/>
              <w:rPr>
                <w:rFonts w:cs="Arial"/>
                <w:szCs w:val="20"/>
              </w:rPr>
            </w:pPr>
            <w:r w:rsidRPr="00572A32">
              <w:rPr>
                <w:rFonts w:cs="Arial"/>
                <w:szCs w:val="20"/>
              </w:rPr>
              <w:t>Travelling / camping / hiking (28%) </w:t>
            </w:r>
          </w:p>
        </w:tc>
        <w:tc>
          <w:tcPr>
            <w:tcW w:w="1417" w:type="dxa"/>
          </w:tcPr>
          <w:p w14:paraId="790E7F7C" w14:textId="77777777" w:rsidR="00E8646B" w:rsidRPr="00337E32" w:rsidRDefault="00E8646B" w:rsidP="00A01CF2">
            <w:pPr>
              <w:spacing w:after="0" w:line="240" w:lineRule="auto"/>
              <w:textAlignment w:val="baseline"/>
              <w:rPr>
                <w:rFonts w:cs="Arial"/>
                <w:szCs w:val="20"/>
              </w:rPr>
            </w:pPr>
            <w:r w:rsidRPr="009B0486">
              <w:rPr>
                <w:rFonts w:cs="Arial"/>
                <w:szCs w:val="20"/>
              </w:rPr>
              <w:t>Improve signal at home </w:t>
            </w:r>
            <w:r w:rsidRPr="00572A32">
              <w:rPr>
                <w:rFonts w:cs="Arial"/>
                <w:szCs w:val="20"/>
              </w:rPr>
              <w:t>(25%) </w:t>
            </w:r>
          </w:p>
        </w:tc>
      </w:tr>
      <w:tr w:rsidR="00E8646B" w:rsidRPr="00A17B1B" w14:paraId="6E8B4F25" w14:textId="77777777">
        <w:trPr>
          <w:cnfStyle w:val="000000100000" w:firstRow="0" w:lastRow="0" w:firstColumn="0" w:lastColumn="0" w:oddVBand="0" w:evenVBand="0" w:oddHBand="1" w:evenHBand="0" w:firstRowFirstColumn="0" w:firstRowLastColumn="0" w:lastRowFirstColumn="0" w:lastRowLastColumn="0"/>
        </w:trPr>
        <w:tc>
          <w:tcPr>
            <w:tcW w:w="1417" w:type="dxa"/>
          </w:tcPr>
          <w:p w14:paraId="2861CF19" w14:textId="77777777" w:rsidR="00E8646B" w:rsidRPr="00337E32" w:rsidRDefault="00E8646B" w:rsidP="00A01CF2">
            <w:pPr>
              <w:pStyle w:val="TableBody"/>
              <w:rPr>
                <w:rFonts w:cs="Arial"/>
                <w:szCs w:val="20"/>
              </w:rPr>
            </w:pPr>
            <w:r w:rsidRPr="00572A32">
              <w:rPr>
                <w:rFonts w:cs="Arial"/>
                <w:szCs w:val="20"/>
              </w:rPr>
              <w:t xml:space="preserve">Stop others using my </w:t>
            </w:r>
            <w:r>
              <w:rPr>
                <w:rFonts w:cs="Arial"/>
                <w:szCs w:val="20"/>
              </w:rPr>
              <w:t>W</w:t>
            </w:r>
            <w:r w:rsidRPr="00572A32">
              <w:rPr>
                <w:rFonts w:cs="Arial"/>
                <w:szCs w:val="20"/>
              </w:rPr>
              <w:t>i-</w:t>
            </w:r>
            <w:r>
              <w:rPr>
                <w:rFonts w:cs="Arial"/>
                <w:szCs w:val="20"/>
              </w:rPr>
              <w:t>F</w:t>
            </w:r>
            <w:r w:rsidRPr="00572A32">
              <w:rPr>
                <w:rFonts w:cs="Arial"/>
                <w:szCs w:val="20"/>
              </w:rPr>
              <w:t>i (8%)</w:t>
            </w:r>
            <w:r w:rsidRPr="009B0486">
              <w:rPr>
                <w:rFonts w:cs="Arial"/>
                <w:szCs w:val="20"/>
              </w:rPr>
              <w:t> </w:t>
            </w:r>
          </w:p>
        </w:tc>
        <w:tc>
          <w:tcPr>
            <w:tcW w:w="1417" w:type="dxa"/>
          </w:tcPr>
          <w:p w14:paraId="4B52B5AB" w14:textId="77777777" w:rsidR="00E8646B" w:rsidRPr="00337E32" w:rsidRDefault="00E8646B" w:rsidP="00A01CF2">
            <w:pPr>
              <w:pStyle w:val="TableBody"/>
              <w:rPr>
                <w:rFonts w:cs="Arial"/>
                <w:szCs w:val="20"/>
              </w:rPr>
            </w:pPr>
            <w:r w:rsidRPr="00572A32">
              <w:rPr>
                <w:rFonts w:cs="Arial"/>
                <w:szCs w:val="20"/>
              </w:rPr>
              <w:t>Block internet / social media (8%) </w:t>
            </w:r>
          </w:p>
        </w:tc>
        <w:tc>
          <w:tcPr>
            <w:tcW w:w="1417" w:type="dxa"/>
          </w:tcPr>
          <w:p w14:paraId="3F1034D1" w14:textId="77777777" w:rsidR="00E8646B" w:rsidRPr="00337E32" w:rsidRDefault="00E8646B" w:rsidP="00A01CF2">
            <w:pPr>
              <w:pStyle w:val="TableBody"/>
              <w:rPr>
                <w:rFonts w:cs="Arial"/>
                <w:szCs w:val="20"/>
              </w:rPr>
            </w:pPr>
            <w:r w:rsidRPr="00572A32">
              <w:rPr>
                <w:rFonts w:cs="Arial"/>
                <w:szCs w:val="20"/>
              </w:rPr>
              <w:t>Blocking / disrupting signals (11%) </w:t>
            </w:r>
          </w:p>
        </w:tc>
        <w:tc>
          <w:tcPr>
            <w:tcW w:w="1417" w:type="dxa"/>
          </w:tcPr>
          <w:p w14:paraId="6BC70BA4" w14:textId="77777777" w:rsidR="00E8646B" w:rsidRPr="00337E32" w:rsidRDefault="00E8646B" w:rsidP="00A01CF2">
            <w:pPr>
              <w:pStyle w:val="TableBody"/>
              <w:rPr>
                <w:rFonts w:cs="Arial"/>
                <w:szCs w:val="20"/>
              </w:rPr>
            </w:pPr>
            <w:r w:rsidRPr="00572A32">
              <w:rPr>
                <w:rFonts w:cs="Arial"/>
                <w:szCs w:val="20"/>
              </w:rPr>
              <w:t>Blocking / disrupting signals (16%) </w:t>
            </w:r>
          </w:p>
        </w:tc>
        <w:tc>
          <w:tcPr>
            <w:tcW w:w="1417" w:type="dxa"/>
          </w:tcPr>
          <w:p w14:paraId="4E168AFD" w14:textId="77777777" w:rsidR="00E8646B" w:rsidRPr="00337E32" w:rsidRDefault="00E8646B" w:rsidP="00A01CF2">
            <w:pPr>
              <w:pStyle w:val="TableBody"/>
              <w:rPr>
                <w:rFonts w:cs="Arial"/>
                <w:szCs w:val="20"/>
              </w:rPr>
            </w:pPr>
            <w:r w:rsidRPr="00572A32">
              <w:rPr>
                <w:rFonts w:cs="Arial"/>
                <w:szCs w:val="20"/>
              </w:rPr>
              <w:t>Communicate / talk to people (28%) </w:t>
            </w:r>
          </w:p>
        </w:tc>
        <w:tc>
          <w:tcPr>
            <w:tcW w:w="1417" w:type="dxa"/>
          </w:tcPr>
          <w:p w14:paraId="51DEE1DA" w14:textId="77777777" w:rsidR="00E8646B" w:rsidRPr="00337E32" w:rsidRDefault="00E8646B" w:rsidP="00A01CF2">
            <w:pPr>
              <w:pStyle w:val="TableBody"/>
              <w:rPr>
                <w:rFonts w:cs="Arial"/>
                <w:szCs w:val="20"/>
              </w:rPr>
            </w:pPr>
            <w:r w:rsidRPr="00572A32">
              <w:rPr>
                <w:rFonts w:cs="Arial"/>
                <w:szCs w:val="20"/>
              </w:rPr>
              <w:t>Improve signal while travelling (7%) </w:t>
            </w:r>
          </w:p>
        </w:tc>
      </w:tr>
      <w:tr w:rsidR="00E8646B" w:rsidRPr="00A17B1B" w14:paraId="58BA67A8" w14:textId="77777777">
        <w:trPr>
          <w:cnfStyle w:val="000000010000" w:firstRow="0" w:lastRow="0" w:firstColumn="0" w:lastColumn="0" w:oddVBand="0" w:evenVBand="0" w:oddHBand="0" w:evenHBand="1" w:firstRowFirstColumn="0" w:firstRowLastColumn="0" w:lastRowFirstColumn="0" w:lastRowLastColumn="0"/>
        </w:trPr>
        <w:tc>
          <w:tcPr>
            <w:tcW w:w="1417" w:type="dxa"/>
          </w:tcPr>
          <w:p w14:paraId="71682E4F" w14:textId="77777777" w:rsidR="00E8646B" w:rsidRPr="00337E32" w:rsidRDefault="00E8646B" w:rsidP="00A01CF2">
            <w:pPr>
              <w:pStyle w:val="TableBody"/>
              <w:rPr>
                <w:rFonts w:cs="Arial"/>
                <w:szCs w:val="20"/>
              </w:rPr>
            </w:pPr>
            <w:r w:rsidRPr="00572A32">
              <w:rPr>
                <w:rFonts w:cs="Arial"/>
                <w:szCs w:val="20"/>
              </w:rPr>
              <w:t>Stop location tracking (7%)</w:t>
            </w:r>
            <w:r w:rsidRPr="009B0486">
              <w:rPr>
                <w:rFonts w:cs="Arial"/>
                <w:szCs w:val="20"/>
              </w:rPr>
              <w:t> </w:t>
            </w:r>
          </w:p>
        </w:tc>
        <w:tc>
          <w:tcPr>
            <w:tcW w:w="1417" w:type="dxa"/>
          </w:tcPr>
          <w:p w14:paraId="44C56DE2" w14:textId="77777777" w:rsidR="00E8646B" w:rsidRPr="00337E32" w:rsidRDefault="00E8646B" w:rsidP="00A01CF2">
            <w:pPr>
              <w:pStyle w:val="TableBody"/>
              <w:rPr>
                <w:rFonts w:cs="Arial"/>
                <w:szCs w:val="20"/>
              </w:rPr>
            </w:pPr>
            <w:r w:rsidRPr="00572A32">
              <w:rPr>
                <w:rFonts w:cs="Arial"/>
                <w:szCs w:val="20"/>
              </w:rPr>
              <w:t>Blocking / disrupting signals</w:t>
            </w:r>
            <w:r>
              <w:rPr>
                <w:rFonts w:cs="Arial"/>
                <w:szCs w:val="20"/>
              </w:rPr>
              <w:t xml:space="preserve"> </w:t>
            </w:r>
            <w:r w:rsidRPr="00572A32">
              <w:rPr>
                <w:rFonts w:cs="Arial"/>
                <w:szCs w:val="20"/>
              </w:rPr>
              <w:t>(6%)  </w:t>
            </w:r>
          </w:p>
        </w:tc>
        <w:tc>
          <w:tcPr>
            <w:tcW w:w="1417" w:type="dxa"/>
          </w:tcPr>
          <w:p w14:paraId="65154134" w14:textId="77777777" w:rsidR="00E8646B" w:rsidRPr="00337E32" w:rsidRDefault="00E8646B" w:rsidP="00A01CF2">
            <w:pPr>
              <w:pStyle w:val="TableBody"/>
              <w:rPr>
                <w:rFonts w:cs="Arial"/>
                <w:szCs w:val="20"/>
              </w:rPr>
            </w:pPr>
            <w:r w:rsidRPr="00572A32">
              <w:rPr>
                <w:rFonts w:cs="Arial"/>
                <w:szCs w:val="20"/>
              </w:rPr>
              <w:t>Stop vehicle being tracked (7%) </w:t>
            </w:r>
          </w:p>
        </w:tc>
        <w:tc>
          <w:tcPr>
            <w:tcW w:w="1417" w:type="dxa"/>
          </w:tcPr>
          <w:p w14:paraId="7B735A61" w14:textId="77777777" w:rsidR="00E8646B" w:rsidRPr="00337E32" w:rsidRDefault="00E8646B" w:rsidP="00A01CF2">
            <w:pPr>
              <w:pStyle w:val="TableBody"/>
              <w:rPr>
                <w:rFonts w:cs="Arial"/>
                <w:szCs w:val="20"/>
              </w:rPr>
            </w:pPr>
            <w:r w:rsidRPr="00572A32">
              <w:rPr>
                <w:rFonts w:cs="Arial"/>
                <w:szCs w:val="20"/>
              </w:rPr>
              <w:t>Recreation / fun (6%) </w:t>
            </w:r>
          </w:p>
        </w:tc>
        <w:tc>
          <w:tcPr>
            <w:tcW w:w="1417" w:type="dxa"/>
          </w:tcPr>
          <w:p w14:paraId="135F2A0F" w14:textId="77777777" w:rsidR="00E8646B" w:rsidRPr="00337E32" w:rsidRDefault="00E8646B" w:rsidP="00A01CF2">
            <w:pPr>
              <w:pStyle w:val="TableBody"/>
              <w:rPr>
                <w:rFonts w:cs="Arial"/>
                <w:szCs w:val="20"/>
              </w:rPr>
            </w:pPr>
            <w:r w:rsidRPr="00572A32">
              <w:rPr>
                <w:rFonts w:cs="Arial"/>
                <w:szCs w:val="20"/>
              </w:rPr>
              <w:t>Recreation / fun (8%) </w:t>
            </w:r>
          </w:p>
        </w:tc>
        <w:tc>
          <w:tcPr>
            <w:tcW w:w="1417" w:type="dxa"/>
          </w:tcPr>
          <w:p w14:paraId="44DD4DCD" w14:textId="77777777" w:rsidR="00E8646B" w:rsidRPr="009B0486" w:rsidRDefault="00E8646B" w:rsidP="00A01CF2">
            <w:pPr>
              <w:spacing w:after="0" w:line="240" w:lineRule="auto"/>
              <w:textAlignment w:val="baseline"/>
              <w:rPr>
                <w:rFonts w:cs="Arial"/>
                <w:szCs w:val="20"/>
              </w:rPr>
            </w:pPr>
            <w:r w:rsidRPr="009B0486">
              <w:rPr>
                <w:rFonts w:cs="Arial"/>
                <w:szCs w:val="20"/>
              </w:rPr>
              <w:t>Improve signal in vehicle </w:t>
            </w:r>
          </w:p>
          <w:p w14:paraId="78FE8ED5" w14:textId="77777777" w:rsidR="00E8646B" w:rsidRPr="00337E32" w:rsidRDefault="00E8646B" w:rsidP="00A01CF2">
            <w:pPr>
              <w:pStyle w:val="TableBody"/>
              <w:rPr>
                <w:rFonts w:cs="Arial"/>
                <w:szCs w:val="20"/>
              </w:rPr>
            </w:pPr>
            <w:r w:rsidRPr="00572A32">
              <w:rPr>
                <w:rFonts w:cs="Arial"/>
                <w:szCs w:val="20"/>
              </w:rPr>
              <w:t>(4%) </w:t>
            </w:r>
          </w:p>
        </w:tc>
      </w:tr>
      <w:tr w:rsidR="00E8646B" w:rsidRPr="00A17B1B" w14:paraId="00DC584B" w14:textId="77777777">
        <w:trPr>
          <w:cnfStyle w:val="000000100000" w:firstRow="0" w:lastRow="0" w:firstColumn="0" w:lastColumn="0" w:oddVBand="0" w:evenVBand="0" w:oddHBand="1" w:evenHBand="0" w:firstRowFirstColumn="0" w:firstRowLastColumn="0" w:lastRowFirstColumn="0" w:lastRowLastColumn="0"/>
        </w:trPr>
        <w:tc>
          <w:tcPr>
            <w:tcW w:w="1417" w:type="dxa"/>
          </w:tcPr>
          <w:p w14:paraId="02276FA0" w14:textId="77777777" w:rsidR="00E8646B" w:rsidRPr="00337E32" w:rsidRDefault="00E8646B" w:rsidP="00A01CF2">
            <w:pPr>
              <w:pStyle w:val="TableBody"/>
              <w:rPr>
                <w:rFonts w:cs="Arial"/>
                <w:szCs w:val="20"/>
              </w:rPr>
            </w:pPr>
            <w:r w:rsidRPr="00572A32">
              <w:rPr>
                <w:rFonts w:cs="Arial"/>
                <w:szCs w:val="20"/>
              </w:rPr>
              <w:t>Block calls / messages (5%)</w:t>
            </w:r>
            <w:r w:rsidRPr="009B0486">
              <w:rPr>
                <w:rFonts w:cs="Arial"/>
                <w:szCs w:val="20"/>
              </w:rPr>
              <w:t> </w:t>
            </w:r>
          </w:p>
        </w:tc>
        <w:tc>
          <w:tcPr>
            <w:tcW w:w="1417" w:type="dxa"/>
          </w:tcPr>
          <w:p w14:paraId="3DF20D90" w14:textId="77777777" w:rsidR="00E8646B" w:rsidRPr="009B0486" w:rsidRDefault="00E8646B" w:rsidP="00A01CF2">
            <w:pPr>
              <w:spacing w:after="0" w:line="240" w:lineRule="auto"/>
              <w:textAlignment w:val="baseline"/>
              <w:rPr>
                <w:rFonts w:cs="Arial"/>
                <w:szCs w:val="20"/>
              </w:rPr>
            </w:pPr>
            <w:r w:rsidRPr="009B0486">
              <w:rPr>
                <w:rFonts w:cs="Arial"/>
                <w:szCs w:val="20"/>
              </w:rPr>
              <w:t>Stop others using phones </w:t>
            </w:r>
          </w:p>
          <w:p w14:paraId="09FF2F40" w14:textId="77777777" w:rsidR="00E8646B" w:rsidRPr="00337E32" w:rsidRDefault="00E8646B" w:rsidP="00A01CF2">
            <w:pPr>
              <w:pStyle w:val="TableBody"/>
              <w:rPr>
                <w:rFonts w:cs="Arial"/>
                <w:szCs w:val="20"/>
              </w:rPr>
            </w:pPr>
            <w:r w:rsidRPr="00572A32">
              <w:rPr>
                <w:rFonts w:cs="Arial"/>
                <w:szCs w:val="20"/>
              </w:rPr>
              <w:t>(3%) </w:t>
            </w:r>
          </w:p>
        </w:tc>
        <w:tc>
          <w:tcPr>
            <w:tcW w:w="1417" w:type="dxa"/>
          </w:tcPr>
          <w:p w14:paraId="1DC45DE1" w14:textId="77777777" w:rsidR="00E8646B" w:rsidRPr="00337E32" w:rsidRDefault="00E8646B" w:rsidP="00A01CF2">
            <w:pPr>
              <w:pStyle w:val="TableBody"/>
              <w:rPr>
                <w:rFonts w:cs="Arial"/>
                <w:szCs w:val="20"/>
              </w:rPr>
            </w:pPr>
            <w:r w:rsidRPr="00572A32">
              <w:rPr>
                <w:rFonts w:cs="Arial"/>
                <w:szCs w:val="20"/>
              </w:rPr>
              <w:t>Recreation / fun (7%) </w:t>
            </w:r>
          </w:p>
        </w:tc>
        <w:tc>
          <w:tcPr>
            <w:tcW w:w="1417" w:type="dxa"/>
          </w:tcPr>
          <w:p w14:paraId="115239FD" w14:textId="77777777" w:rsidR="00E8646B" w:rsidRPr="00337E32" w:rsidRDefault="00E8646B" w:rsidP="00A01CF2">
            <w:pPr>
              <w:pStyle w:val="TableBody"/>
              <w:rPr>
                <w:rFonts w:cs="Arial"/>
                <w:szCs w:val="20"/>
              </w:rPr>
            </w:pPr>
            <w:r w:rsidRPr="00572A32">
              <w:rPr>
                <w:rFonts w:cs="Arial"/>
                <w:szCs w:val="20"/>
              </w:rPr>
              <w:t>Research / testing (5%) </w:t>
            </w:r>
          </w:p>
        </w:tc>
        <w:tc>
          <w:tcPr>
            <w:tcW w:w="1417" w:type="dxa"/>
          </w:tcPr>
          <w:p w14:paraId="1A8749B2" w14:textId="77777777" w:rsidR="00E8646B" w:rsidRPr="00337E32" w:rsidRDefault="00E8646B" w:rsidP="00A01CF2">
            <w:pPr>
              <w:pStyle w:val="TableBody"/>
              <w:rPr>
                <w:rFonts w:cs="Arial"/>
                <w:szCs w:val="20"/>
              </w:rPr>
            </w:pPr>
            <w:r w:rsidRPr="00572A32">
              <w:rPr>
                <w:rFonts w:cs="Arial"/>
                <w:szCs w:val="20"/>
              </w:rPr>
              <w:t>Work purposes (5%) </w:t>
            </w:r>
          </w:p>
        </w:tc>
        <w:tc>
          <w:tcPr>
            <w:tcW w:w="1417" w:type="dxa"/>
          </w:tcPr>
          <w:p w14:paraId="532300A3" w14:textId="77777777" w:rsidR="00E8646B" w:rsidRPr="00337E32" w:rsidRDefault="00E8646B" w:rsidP="00A01CF2">
            <w:pPr>
              <w:pStyle w:val="TableBody"/>
              <w:rPr>
                <w:rFonts w:cs="Arial"/>
                <w:szCs w:val="20"/>
              </w:rPr>
            </w:pPr>
          </w:p>
        </w:tc>
      </w:tr>
    </w:tbl>
    <w:p w14:paraId="2033D804" w14:textId="77777777" w:rsidR="00E8646B" w:rsidRDefault="00E8646B" w:rsidP="00A01CF2">
      <w:pPr>
        <w:pStyle w:val="Tableheading"/>
        <w:keepNext w:val="0"/>
        <w:numPr>
          <w:ilvl w:val="0"/>
          <w:numId w:val="0"/>
        </w:numPr>
        <w:ind w:left="964" w:hanging="964"/>
        <w:rPr>
          <w:rFonts w:cs="Arial"/>
          <w:bCs w:val="0"/>
        </w:rPr>
      </w:pPr>
    </w:p>
    <w:p w14:paraId="7FF2CFB7" w14:textId="77777777" w:rsidR="00E8646B" w:rsidRPr="00465A8C" w:rsidRDefault="00E8646B" w:rsidP="00A01CF2">
      <w:pPr>
        <w:pStyle w:val="Paragraphbeforelist"/>
        <w:keepNext/>
        <w:keepLines/>
      </w:pPr>
      <w:r w:rsidRPr="00465A8C">
        <w:lastRenderedPageBreak/>
        <w:t>Finally, Australians who had either purchased or considered purchasing a dodgy device were shown a series of statements and asked how likely it was that knowing this information would deter them from purchasing a dodgy device. The statements they were shown were:</w:t>
      </w:r>
    </w:p>
    <w:p w14:paraId="2117A903" w14:textId="77777777" w:rsidR="00E8646B" w:rsidRPr="009B0486" w:rsidRDefault="00E8646B" w:rsidP="00A01CF2">
      <w:pPr>
        <w:pStyle w:val="Bulletlevel1"/>
        <w:keepNext/>
        <w:keepLines/>
      </w:pPr>
      <w:r w:rsidRPr="009B0486">
        <w:t>Knowing it is not compliant with Australian standards (e.g., power levels, labelling etc).</w:t>
      </w:r>
    </w:p>
    <w:p w14:paraId="23BBAE2F" w14:textId="77777777" w:rsidR="00E8646B" w:rsidRPr="009B0486" w:rsidRDefault="00E8646B" w:rsidP="00A01CF2">
      <w:pPr>
        <w:pStyle w:val="Bulletlevel1"/>
        <w:keepNext/>
        <w:keepLines/>
      </w:pPr>
      <w:r w:rsidRPr="009B0486">
        <w:t>Knowing it is not permitted for use in Australia.</w:t>
      </w:r>
    </w:p>
    <w:p w14:paraId="72160F99" w14:textId="77777777" w:rsidR="00E8646B" w:rsidRPr="009B0486" w:rsidRDefault="00E8646B" w:rsidP="00A01CF2">
      <w:pPr>
        <w:pStyle w:val="Bulletlevel1"/>
        <w:keepNext/>
        <w:keepLines/>
      </w:pPr>
      <w:r w:rsidRPr="009B0486">
        <w:t>Knowing it could interfere with emergency service communications.</w:t>
      </w:r>
    </w:p>
    <w:p w14:paraId="53614835" w14:textId="77777777" w:rsidR="00E8646B" w:rsidRPr="009B0486" w:rsidRDefault="00E8646B" w:rsidP="00A01CF2">
      <w:pPr>
        <w:pStyle w:val="Bulletlevel1"/>
        <w:keepNext/>
        <w:keepLines/>
      </w:pPr>
      <w:r w:rsidRPr="009B0486">
        <w:t>Knowing it may interfere with other people’s phones / internet.</w:t>
      </w:r>
    </w:p>
    <w:p w14:paraId="561BFB2F" w14:textId="77777777" w:rsidR="00E8646B" w:rsidRPr="009B0486" w:rsidRDefault="00E8646B" w:rsidP="00A01CF2">
      <w:pPr>
        <w:pStyle w:val="Bulletlevel1last"/>
        <w:keepNext/>
        <w:keepLines/>
      </w:pPr>
      <w:r w:rsidRPr="009B0486">
        <w:t>Knowing they don’t ’meet Australian radio frequency standards.</w:t>
      </w:r>
    </w:p>
    <w:p w14:paraId="70DBCEE8" w14:textId="77777777" w:rsidR="00E8646B" w:rsidRDefault="00E8646B" w:rsidP="00E8646B">
      <w:pPr>
        <w:pStyle w:val="Paragraph"/>
        <w:contextualSpacing/>
      </w:pPr>
      <w:r w:rsidRPr="00465A8C">
        <w:t>Of these, knowing it could interfere with emergency service communications was the most important, with 77% of participants saying it would either stop them from purchasing or make them a lot less likely to purchase the device. This was followed by knowing it is not permitted for use in Australia, with 76% of participants saying it would either stop them from purchasing or make them a lot less likely to purchase the device.</w:t>
      </w:r>
    </w:p>
    <w:p w14:paraId="3B9D90F8" w14:textId="77777777" w:rsidR="00E8646B" w:rsidRPr="00B53EEC" w:rsidRDefault="00E8646B" w:rsidP="00E8646B">
      <w:pPr>
        <w:pStyle w:val="Paragraph"/>
        <w:contextualSpacing/>
      </w:pPr>
    </w:p>
    <w:p w14:paraId="7935DC1E" w14:textId="23BFC69A" w:rsidR="00E8646B" w:rsidRPr="00A04C95" w:rsidRDefault="00E8646B" w:rsidP="00055337">
      <w:pPr>
        <w:pStyle w:val="Paragraphbeforelist"/>
      </w:pPr>
      <w:bookmarkStart w:id="30" w:name="_Toc168236307"/>
      <w:r w:rsidRPr="00933D75">
        <w:rPr>
          <w:b/>
          <w:bCs/>
          <w:iCs/>
          <w:sz w:val="28"/>
          <w:szCs w:val="28"/>
        </w:rPr>
        <w:t>Behavioural research</w:t>
      </w:r>
      <w:r>
        <w:br/>
      </w:r>
      <w:bookmarkEnd w:id="30"/>
      <w:r w:rsidRPr="00933D75">
        <w:t xml:space="preserve">The ACMA engaged the Behavioural Insights Team (BIT) </w:t>
      </w:r>
      <w:r>
        <w:t xml:space="preserve">to </w:t>
      </w:r>
      <w:r w:rsidRPr="00933D75">
        <w:t xml:space="preserve">conduct the behavioural research. </w:t>
      </w:r>
      <w:r>
        <w:t xml:space="preserve">The behavioural research was conducted in 3 parts: </w:t>
      </w:r>
    </w:p>
    <w:p w14:paraId="224A5646" w14:textId="77777777" w:rsidR="00E8646B" w:rsidRPr="00A04C95" w:rsidRDefault="00E8646B" w:rsidP="00055337">
      <w:pPr>
        <w:pStyle w:val="Bulletlevel1"/>
      </w:pPr>
      <w:r w:rsidRPr="00A04C95">
        <w:t>Part 1 involved BIT reviewing and redesigning the ACMA’s current suite of compliance-focused communications for dodgy devices, including messaging for both purchasers and sellers. This work also involved creating new advertising copy for future advertising on online platforms about dodgy devices. This work was delivered in late-2023 and early-February 2024.</w:t>
      </w:r>
    </w:p>
    <w:p w14:paraId="18DC7A26" w14:textId="77777777" w:rsidR="00E8646B" w:rsidRPr="00A04C95" w:rsidRDefault="00E8646B" w:rsidP="00055337">
      <w:pPr>
        <w:pStyle w:val="Bulletlevel1"/>
      </w:pPr>
      <w:r w:rsidRPr="00A04C95">
        <w:t>Part 2 involved BIT working closely with SEC</w:t>
      </w:r>
      <w:r>
        <w:t xml:space="preserve"> </w:t>
      </w:r>
      <w:r w:rsidRPr="00A04C95">
        <w:t>Newgate, the consultant for the purchaser questionnaire, to improve the messaging and communications sent to prospective purchasers of dodgy devices. This work also resulted in the creation of personas for purchasers of dodgy devices, created with the assistance of an artificial intelligence tool belonging to BIT called Personify.</w:t>
      </w:r>
    </w:p>
    <w:p w14:paraId="5D46B88E" w14:textId="77777777" w:rsidR="00E8646B" w:rsidRPr="00A04C95" w:rsidRDefault="00E8646B" w:rsidP="00055337">
      <w:pPr>
        <w:pStyle w:val="Bulletlevel1last"/>
      </w:pPr>
      <w:r w:rsidRPr="246AC792">
        <w:t>Finally, Part 3 involved a behavioural experiment to test the ACMA’s current compliance messaging to deter sellers from listing on online platforms.</w:t>
      </w:r>
    </w:p>
    <w:p w14:paraId="7D22F4A0" w14:textId="77777777" w:rsidR="00E8646B" w:rsidRPr="00B84E41" w:rsidRDefault="00E8646B" w:rsidP="00E8646B">
      <w:pPr>
        <w:pStyle w:val="Heading3"/>
      </w:pPr>
      <w:bookmarkStart w:id="31" w:name="_Toc168584296"/>
      <w:bookmarkStart w:id="32" w:name="_Toc178583590"/>
      <w:r w:rsidRPr="00B84E41">
        <w:t>Purchaser and seller communications</w:t>
      </w:r>
      <w:bookmarkEnd w:id="31"/>
      <w:bookmarkEnd w:id="32"/>
    </w:p>
    <w:p w14:paraId="410FA48C" w14:textId="6D386665" w:rsidR="00E8646B" w:rsidRPr="00A04C95" w:rsidRDefault="00E8646B" w:rsidP="00055337">
      <w:pPr>
        <w:pStyle w:val="Paragraph"/>
      </w:pPr>
      <w:r w:rsidRPr="00A04C95">
        <w:t>In February 2024</w:t>
      </w:r>
      <w:r w:rsidR="001D79B6">
        <w:t>,</w:t>
      </w:r>
      <w:r w:rsidRPr="00A04C95">
        <w:t xml:space="preserve"> the BIT completed a review of the ACMA’s current compliance communications for dodgy devices. </w:t>
      </w:r>
    </w:p>
    <w:p w14:paraId="1028639B" w14:textId="77777777" w:rsidR="00E8646B" w:rsidRPr="00A04C95" w:rsidRDefault="00E8646B" w:rsidP="00055337">
      <w:pPr>
        <w:pStyle w:val="Paragraph"/>
      </w:pPr>
      <w:r w:rsidRPr="00A04C95">
        <w:t xml:space="preserve">Using best-practice techniques in behavioural science, including theories and techniques known to influence behaviour in compliance-related settings, the BIT developed a new suite of communications for the ACMA. This included several new letters to purchasers, and a catalogue of new advertising collateral for use on online marketplaces. </w:t>
      </w:r>
    </w:p>
    <w:p w14:paraId="7881F57D" w14:textId="15591F7F" w:rsidR="00E8646B" w:rsidRDefault="00E8646B" w:rsidP="00055337">
      <w:pPr>
        <w:pStyle w:val="Paragraph"/>
      </w:pPr>
      <w:r w:rsidRPr="00A04C95">
        <w:t>In addition, a novel feature of the project involved using eye-tracking technology to improve the ACMA’s current communications suite. Simulated eye-tracking technology uses a database to determine how a person might respond to the layout of written communication, and how they first engage with written sources. This can provide valuable insights into how people engage with things they can see, without the time, expense, and expertise needed to set up, collect and analyse real eye-tracking data. The technology is based on machine-learning algorithms that have been trained us</w:t>
      </w:r>
      <w:r w:rsidR="004B671A">
        <w:t>ing</w:t>
      </w:r>
      <w:r w:rsidRPr="00A04C95">
        <w:t xml:space="preserve"> real-world data. Figure </w:t>
      </w:r>
      <w:r>
        <w:t>7</w:t>
      </w:r>
      <w:r w:rsidRPr="00A04C95">
        <w:t xml:space="preserve"> shows an example of the eye-</w:t>
      </w:r>
      <w:r w:rsidR="001D79B6">
        <w:t>tracking</w:t>
      </w:r>
      <w:r w:rsidRPr="00A04C95">
        <w:t xml:space="preserve"> technology applied to a current ACMA dodgy device communication.</w:t>
      </w:r>
    </w:p>
    <w:p w14:paraId="4086E9B0" w14:textId="77777777" w:rsidR="00E8646B" w:rsidRPr="00A04C95" w:rsidRDefault="00E8646B" w:rsidP="00055337">
      <w:pPr>
        <w:pStyle w:val="Figureheading"/>
      </w:pPr>
      <w:r w:rsidRPr="00A04C95">
        <w:lastRenderedPageBreak/>
        <w:t>Eye tracking example</w:t>
      </w:r>
    </w:p>
    <w:p w14:paraId="12BFDDBB" w14:textId="77777777" w:rsidR="00E8646B" w:rsidRPr="00A04C95" w:rsidRDefault="00E8646B" w:rsidP="00E8646B">
      <w:pPr>
        <w:rPr>
          <w:rFonts w:cs="Arial"/>
          <w:szCs w:val="20"/>
        </w:rPr>
      </w:pPr>
      <w:r w:rsidRPr="00A04C95">
        <w:rPr>
          <w:rFonts w:cs="Arial"/>
          <w:noProof/>
          <w:szCs w:val="20"/>
        </w:rPr>
        <w:drawing>
          <wp:inline distT="0" distB="0" distL="0" distR="0" wp14:anchorId="0CB0A238" wp14:editId="6F4BE946">
            <wp:extent cx="5731510" cy="25647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564765"/>
                    </a:xfrm>
                    <a:prstGeom prst="rect">
                      <a:avLst/>
                    </a:prstGeom>
                  </pic:spPr>
                </pic:pic>
              </a:graphicData>
            </a:graphic>
          </wp:inline>
        </w:drawing>
      </w:r>
    </w:p>
    <w:p w14:paraId="315F1303" w14:textId="1144E110" w:rsidR="247C9376" w:rsidRDefault="00E8646B" w:rsidP="247C9376">
      <w:pPr>
        <w:pStyle w:val="Paragraph"/>
      </w:pPr>
      <w:r w:rsidRPr="00A04C95">
        <w:t>Comparing eye-tracking results from the new communications with the original communications, the BIT and ACMA were able to develop new communications which reliably redirect readers’ attention to the most crucial components of the letters, such as the call to action.</w:t>
      </w:r>
      <w:r w:rsidR="00073D30">
        <w:t xml:space="preserve"> </w:t>
      </w:r>
    </w:p>
    <w:p w14:paraId="21EAB3C6" w14:textId="049506BF" w:rsidR="52148BA0" w:rsidRDefault="00023536" w:rsidP="737CA181">
      <w:pPr>
        <w:pStyle w:val="Paragraphbeforelist"/>
      </w:pPr>
      <w:r>
        <w:rPr>
          <w:b/>
        </w:rPr>
        <w:t>B</w:t>
      </w:r>
      <w:r w:rsidR="52148BA0" w:rsidRPr="004B4AE0">
        <w:rPr>
          <w:b/>
        </w:rPr>
        <w:t>ehavioural trial</w:t>
      </w:r>
      <w:r w:rsidR="6A1E55E8">
        <w:br/>
        <w:t xml:space="preserve">ACMA </w:t>
      </w:r>
      <w:r w:rsidR="1E2D0EE2">
        <w:t xml:space="preserve">staff undertook a </w:t>
      </w:r>
      <w:r w:rsidR="00022435" w:rsidRPr="00022435">
        <w:t>randomised control trial to test whether behaviourally informed messages reduced sellers’ relisting behaviour</w:t>
      </w:r>
      <w:r w:rsidR="5562285F">
        <w:t>.</w:t>
      </w:r>
      <w:r w:rsidR="00316C34">
        <w:t xml:space="preserve"> </w:t>
      </w:r>
    </w:p>
    <w:p w14:paraId="39AB36B4" w14:textId="0331DBFE" w:rsidR="5907D887" w:rsidRDefault="3081ED0A" w:rsidP="007449AD">
      <w:pPr>
        <w:pStyle w:val="Paragraph"/>
      </w:pPr>
      <w:r>
        <w:t>Three different messages were tested</w:t>
      </w:r>
      <w:r w:rsidR="2FF9057A">
        <w:t xml:space="preserve"> to determine how effective these were at deterring sellers from relisting the device.</w:t>
      </w:r>
      <w:r w:rsidR="00787CD7">
        <w:t xml:space="preserve"> The results of the trial showed that there was </w:t>
      </w:r>
      <w:r w:rsidR="00802EC6">
        <w:t xml:space="preserve">no significant difference </w:t>
      </w:r>
      <w:r w:rsidR="00786752">
        <w:t xml:space="preserve">of the type of message </w:t>
      </w:r>
      <w:r w:rsidR="00BF3654">
        <w:t>on relisting behavio</w:t>
      </w:r>
      <w:r w:rsidR="006C5FC1">
        <w:t>ur</w:t>
      </w:r>
      <w:r w:rsidR="00ED3553">
        <w:t>.</w:t>
      </w:r>
    </w:p>
    <w:p w14:paraId="426E9182" w14:textId="2AD14B55" w:rsidR="174805FD" w:rsidRDefault="00BD0700" w:rsidP="174805FD">
      <w:pPr>
        <w:pStyle w:val="Paragraph"/>
      </w:pPr>
      <w:r>
        <w:t xml:space="preserve">During the trial we found </w:t>
      </w:r>
      <w:r w:rsidR="004A4185">
        <w:t>at least 64% of sellers</w:t>
      </w:r>
      <w:r w:rsidR="00E85440">
        <w:t xml:space="preserve"> selling non-compliant devices to Australian consumers</w:t>
      </w:r>
      <w:r w:rsidR="004A4185">
        <w:t xml:space="preserve"> were based overseas</w:t>
      </w:r>
      <w:r w:rsidR="00E85440">
        <w:t xml:space="preserve">. </w:t>
      </w:r>
      <w:r w:rsidR="00CF3719">
        <w:t>Overseas based sellers were more likely to relist non</w:t>
      </w:r>
      <w:r w:rsidR="00353E40">
        <w:t>-co</w:t>
      </w:r>
      <w:r w:rsidR="006C165F">
        <w:t>mpliant devices compared to Australian sellers.</w:t>
      </w:r>
      <w:r w:rsidR="006F6CA4">
        <w:t xml:space="preserve"> </w:t>
      </w:r>
    </w:p>
    <w:p w14:paraId="41041AC0" w14:textId="1370BC14" w:rsidR="5CB60265" w:rsidRDefault="3BBF8C92" w:rsidP="5CB60265">
      <w:pPr>
        <w:pStyle w:val="Paragraph"/>
      </w:pPr>
      <w:r>
        <w:t xml:space="preserve">Of </w:t>
      </w:r>
      <w:r w:rsidR="006C5FC1">
        <w:t>Australian based</w:t>
      </w:r>
      <w:r>
        <w:t xml:space="preserve"> sellers who listed the item for sale, the shorter, succinct message appeared to be most</w:t>
      </w:r>
      <w:r w:rsidR="5D95E7E9">
        <w:t xml:space="preserve"> effective in deterring the seller f</w:t>
      </w:r>
      <w:r w:rsidR="00717670">
        <w:t>ro</w:t>
      </w:r>
      <w:r w:rsidR="5D95E7E9">
        <w:t>m relisting the device.</w:t>
      </w:r>
    </w:p>
    <w:p w14:paraId="1F114070" w14:textId="2B211C6F" w:rsidR="6ECCE45B" w:rsidRPr="0076298D" w:rsidRDefault="6ECCE45B" w:rsidP="4E135A7E">
      <w:pPr>
        <w:pStyle w:val="Paragraph"/>
        <w:rPr>
          <w:b/>
          <w:bCs/>
        </w:rPr>
      </w:pPr>
      <w:r w:rsidRPr="0076298D">
        <w:rPr>
          <w:b/>
          <w:bCs/>
        </w:rPr>
        <w:t>ACMA webpage content</w:t>
      </w:r>
    </w:p>
    <w:p w14:paraId="7E4E28A4" w14:textId="4B8E422A" w:rsidR="137930FB" w:rsidRDefault="137930FB" w:rsidP="4E135A7E">
      <w:pPr>
        <w:pStyle w:val="Paragraphbeforelist"/>
      </w:pPr>
      <w:r>
        <w:t>As part of th</w:t>
      </w:r>
      <w:r w:rsidR="70E40C10">
        <w:t>e behavioural</w:t>
      </w:r>
      <w:r>
        <w:t xml:space="preserve"> study, respondents were </w:t>
      </w:r>
      <w:r w:rsidR="1097E6C0">
        <w:t xml:space="preserve">asked to provide feedback on the ACMA’s current </w:t>
      </w:r>
      <w:r w:rsidR="09381395">
        <w:t xml:space="preserve">compliance </w:t>
      </w:r>
      <w:r w:rsidR="1097E6C0">
        <w:t xml:space="preserve">communications aimed </w:t>
      </w:r>
      <w:r w:rsidR="7247363D">
        <w:t>at</w:t>
      </w:r>
      <w:r w:rsidR="1097E6C0">
        <w:t xml:space="preserve"> educating </w:t>
      </w:r>
      <w:r w:rsidR="6F1F41C1">
        <w:t>the public about the risks of purchasing dodgy devices.</w:t>
      </w:r>
      <w:r w:rsidR="25661B6C">
        <w:t xml:space="preserve"> In reviewing the ACMA’s webpage, respondents suggested that the </w:t>
      </w:r>
      <w:r w:rsidR="00023536">
        <w:t>text</w:t>
      </w:r>
      <w:r w:rsidR="25661B6C">
        <w:t xml:space="preserve"> appearing on the page be reduced</w:t>
      </w:r>
      <w:r w:rsidR="39013D95">
        <w:t xml:space="preserve"> and more focus be placed on detailing the consequences of purchasing</w:t>
      </w:r>
      <w:r w:rsidR="047BC107">
        <w:t>, supplying</w:t>
      </w:r>
      <w:r w:rsidR="39013D95">
        <w:t xml:space="preserve"> and operating a dodgy device</w:t>
      </w:r>
      <w:r w:rsidR="6FD97C08">
        <w:t xml:space="preserve">. </w:t>
      </w:r>
    </w:p>
    <w:p w14:paraId="390D20CB" w14:textId="6BFD0992" w:rsidR="6FD97C08" w:rsidRDefault="6FD97C08" w:rsidP="4E135A7E">
      <w:pPr>
        <w:pStyle w:val="Paragraphbeforelist"/>
      </w:pPr>
      <w:r>
        <w:t xml:space="preserve">The ACMA will consider these findings and will implement changes to </w:t>
      </w:r>
      <w:r w:rsidR="00071FF4">
        <w:t xml:space="preserve">refresh our content </w:t>
      </w:r>
      <w:r w:rsidR="00B31BAA">
        <w:t>over the coming months</w:t>
      </w:r>
      <w:r w:rsidR="570F22BB">
        <w:t>.</w:t>
      </w:r>
    </w:p>
    <w:p w14:paraId="53EF6BAF" w14:textId="1D5D3F7F" w:rsidR="2ACE8B5B" w:rsidRDefault="2ACE8B5B" w:rsidP="4E135A7E">
      <w:pPr>
        <w:pStyle w:val="Paragraphbeforelist"/>
      </w:pPr>
    </w:p>
    <w:p w14:paraId="5DD0AAA6" w14:textId="77777777" w:rsidR="00E8646B" w:rsidRPr="00EE67DB" w:rsidRDefault="00E8646B" w:rsidP="00E8646B">
      <w:pPr>
        <w:pStyle w:val="Heading1"/>
      </w:pPr>
      <w:bookmarkStart w:id="33" w:name="_Toc168584297"/>
      <w:bookmarkStart w:id="34" w:name="_Toc178583591"/>
      <w:r>
        <w:lastRenderedPageBreak/>
        <w:t>Communications program</w:t>
      </w:r>
      <w:bookmarkEnd w:id="33"/>
      <w:bookmarkEnd w:id="34"/>
    </w:p>
    <w:p w14:paraId="292F7900" w14:textId="54A3263E" w:rsidR="00E8646B" w:rsidRPr="008C02A1" w:rsidRDefault="00E8646B" w:rsidP="00E8646B">
      <w:pPr>
        <w:pStyle w:val="Paragraph"/>
      </w:pPr>
      <w:r>
        <w:t xml:space="preserve">We undertook a communications program which coincided with the audit. The main focus of the communications program was an advertising campaign which ran in </w:t>
      </w:r>
      <w:r w:rsidR="00E520F7">
        <w:t xml:space="preserve">2 </w:t>
      </w:r>
      <w:r>
        <w:t xml:space="preserve">stages. Stage </w:t>
      </w:r>
      <w:r w:rsidR="00E520F7">
        <w:t>o</w:t>
      </w:r>
      <w:r>
        <w:t xml:space="preserve">ne ran from November to February 2024. Stage </w:t>
      </w:r>
      <w:r w:rsidR="00E520F7">
        <w:t xml:space="preserve">2 </w:t>
      </w:r>
      <w:r>
        <w:t xml:space="preserve">ran from May to June 2024. The initial findings from the quantitative research were used to better target stage </w:t>
      </w:r>
      <w:r w:rsidR="00E520F7">
        <w:t xml:space="preserve">2 </w:t>
      </w:r>
      <w:r>
        <w:t xml:space="preserve">of the advertising campaign. </w:t>
      </w:r>
    </w:p>
    <w:p w14:paraId="1D41AE8C" w14:textId="77777777" w:rsidR="00E8646B" w:rsidRPr="0099254E" w:rsidRDefault="00E8646B" w:rsidP="00E8646B">
      <w:pPr>
        <w:pStyle w:val="Heading3"/>
      </w:pPr>
      <w:bookmarkStart w:id="35" w:name="_Toc139281224"/>
      <w:bookmarkStart w:id="36" w:name="_Toc168584298"/>
      <w:bookmarkStart w:id="37" w:name="_Toc178583592"/>
      <w:r w:rsidRPr="0099254E">
        <w:t>Advertising campaign</w:t>
      </w:r>
      <w:bookmarkEnd w:id="35"/>
      <w:bookmarkEnd w:id="36"/>
      <w:bookmarkEnd w:id="37"/>
    </w:p>
    <w:p w14:paraId="7BD1F783" w14:textId="1FA2BB0A" w:rsidR="00E8646B" w:rsidRPr="00C72DBE" w:rsidRDefault="00E8646B" w:rsidP="00055337">
      <w:pPr>
        <w:pStyle w:val="Paragraphbeforelist"/>
      </w:pPr>
      <w:r>
        <w:t>We developed an advertising campaign to educate people about the risks of buying radiocommunications devices online and encourage them to visit the ACMA website to learn more about how to spot a dodgy device. The campaign:</w:t>
      </w:r>
    </w:p>
    <w:p w14:paraId="411167CF" w14:textId="41A821D9" w:rsidR="00E8646B" w:rsidRDefault="00E520F7" w:rsidP="00055337">
      <w:pPr>
        <w:pStyle w:val="Bulletlevel1"/>
      </w:pPr>
      <w:r>
        <w:t>t</w:t>
      </w:r>
      <w:r w:rsidR="00E8646B" w:rsidRPr="00C72DBE">
        <w:t>argeted individual</w:t>
      </w:r>
      <w:r>
        <w:t>s</w:t>
      </w:r>
      <w:r w:rsidR="00E8646B" w:rsidRPr="00C72DBE">
        <w:t xml:space="preserve"> 18+ </w:t>
      </w:r>
      <w:r w:rsidR="00E8646B">
        <w:t>years old intending</w:t>
      </w:r>
      <w:r w:rsidR="00E8646B" w:rsidRPr="00C72DBE">
        <w:t xml:space="preserve"> to make online purchases of radiocommunications devices</w:t>
      </w:r>
    </w:p>
    <w:p w14:paraId="53C8368E" w14:textId="09A52C06" w:rsidR="00E8646B" w:rsidRPr="00C72DBE" w:rsidRDefault="00E8646B" w:rsidP="00055337">
      <w:pPr>
        <w:pStyle w:val="Bulletlevel1"/>
      </w:pPr>
      <w:r>
        <w:t>us</w:t>
      </w:r>
      <w:r w:rsidR="00E520F7">
        <w:t>ed</w:t>
      </w:r>
      <w:r>
        <w:t xml:space="preserve"> social media and digital display channels to drive traffic to the ACMA website, raising awareness and education about the risk of buying radiocommunications devices online and how to spot a dodgy device, as well as </w:t>
      </w:r>
      <w:r w:rsidR="00E520F7">
        <w:t xml:space="preserve">reducing </w:t>
      </w:r>
      <w:r>
        <w:t>the number of complaints arising from the sale of dodgy devices</w:t>
      </w:r>
    </w:p>
    <w:p w14:paraId="42E1D4EE" w14:textId="7E4B46D0" w:rsidR="00E8646B" w:rsidRPr="00C72DBE" w:rsidRDefault="00E8646B" w:rsidP="00055337">
      <w:pPr>
        <w:pStyle w:val="Bulletlevel1"/>
      </w:pPr>
      <w:r>
        <w:t>target</w:t>
      </w:r>
      <w:r w:rsidR="00E520F7">
        <w:t>ed</w:t>
      </w:r>
      <w:r>
        <w:t xml:space="preserve"> audiences at scale across popular social media platforms </w:t>
      </w:r>
      <w:r w:rsidR="00E520F7">
        <w:t xml:space="preserve">and </w:t>
      </w:r>
      <w:r>
        <w:t>feed</w:t>
      </w:r>
      <w:r w:rsidR="00E520F7">
        <w:t>s</w:t>
      </w:r>
      <w:r>
        <w:t xml:space="preserve"> </w:t>
      </w:r>
    </w:p>
    <w:p w14:paraId="6CB28527" w14:textId="0D91D273" w:rsidR="00E8646B" w:rsidRPr="00C72DBE" w:rsidRDefault="00E520F7" w:rsidP="00055337">
      <w:pPr>
        <w:pStyle w:val="Bulletlevel1last"/>
      </w:pPr>
      <w:r>
        <w:t xml:space="preserve">included </w:t>
      </w:r>
      <w:r w:rsidR="00E8646B" w:rsidRPr="00C72DBE">
        <w:t xml:space="preserve">digital display </w:t>
      </w:r>
      <w:r>
        <w:t xml:space="preserve">ads, </w:t>
      </w:r>
      <w:r w:rsidR="00E8646B" w:rsidRPr="00C72DBE">
        <w:t>such as display banners</w:t>
      </w:r>
      <w:r>
        <w:t>,</w:t>
      </w:r>
      <w:r w:rsidR="00E8646B" w:rsidRPr="00C72DBE">
        <w:t xml:space="preserve"> using audience, keyword and private marketplace targeting. </w:t>
      </w:r>
    </w:p>
    <w:p w14:paraId="17880AED" w14:textId="29A22FAC" w:rsidR="00E8646B" w:rsidRDefault="00E8646B" w:rsidP="00530012">
      <w:pPr>
        <w:pStyle w:val="Bulletlevel1"/>
        <w:numPr>
          <w:ilvl w:val="0"/>
          <w:numId w:val="0"/>
        </w:numPr>
      </w:pPr>
      <w:r>
        <w:t>For</w:t>
      </w:r>
      <w:r w:rsidR="798279C0">
        <w:t xml:space="preserve"> </w:t>
      </w:r>
      <w:r>
        <w:t>stage one</w:t>
      </w:r>
      <w:r w:rsidR="5EDBB47A">
        <w:t xml:space="preserve"> </w:t>
      </w:r>
      <w:r>
        <w:t>of the advertising campaign, we saw a significant increase in the amount of traffic to the ACMA’s website</w:t>
      </w:r>
      <w:r w:rsidR="00E520F7">
        <w:t>,</w:t>
      </w:r>
      <w:r>
        <w:t xml:space="preserve"> along with </w:t>
      </w:r>
      <w:r w:rsidRPr="00323940">
        <w:t xml:space="preserve">an increase in enquiries relating to the purchase of </w:t>
      </w:r>
      <w:r>
        <w:t>non-compliant and illegal devices</w:t>
      </w:r>
      <w:r w:rsidRPr="00323940">
        <w:t>.</w:t>
      </w:r>
      <w:r>
        <w:t xml:space="preserve"> </w:t>
      </w:r>
      <w:r>
        <w:br/>
      </w:r>
    </w:p>
    <w:p w14:paraId="5917E496" w14:textId="77777777" w:rsidR="00E8646B" w:rsidRDefault="00E8646B" w:rsidP="00E8646B">
      <w:pPr>
        <w:pStyle w:val="Tableheading"/>
        <w:spacing w:line="240" w:lineRule="atLeast"/>
      </w:pPr>
      <w:r>
        <w:t>Traffic to ACMA webpages during stage 1 campaign</w:t>
      </w:r>
    </w:p>
    <w:tbl>
      <w:tblPr>
        <w:tblStyle w:val="ACMAtablestyle"/>
        <w:tblW w:w="8642" w:type="dxa"/>
        <w:tblLayout w:type="fixed"/>
        <w:tblLook w:val="01E0" w:firstRow="1" w:lastRow="1" w:firstColumn="1" w:lastColumn="1" w:noHBand="0" w:noVBand="0"/>
      </w:tblPr>
      <w:tblGrid>
        <w:gridCol w:w="2122"/>
        <w:gridCol w:w="1134"/>
        <w:gridCol w:w="1134"/>
        <w:gridCol w:w="1417"/>
        <w:gridCol w:w="2835"/>
      </w:tblGrid>
      <w:tr w:rsidR="00E8646B" w:rsidRPr="00572A32" w14:paraId="087E7833"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04A93B11" w14:textId="77777777" w:rsidR="00E8646B" w:rsidRPr="00572A32" w:rsidRDefault="00E8646B">
            <w:pPr>
              <w:pStyle w:val="Tableheaderrow"/>
              <w:keepNext/>
              <w:keepLines/>
              <w:rPr>
                <w:bCs/>
              </w:rPr>
            </w:pPr>
            <w:r w:rsidRPr="00EC63EF">
              <w:rPr>
                <w:bCs/>
              </w:rPr>
              <w:t>Web page</w:t>
            </w:r>
          </w:p>
        </w:tc>
        <w:tc>
          <w:tcPr>
            <w:tcW w:w="1134" w:type="dxa"/>
          </w:tcPr>
          <w:p w14:paraId="6B4BB638" w14:textId="77777777" w:rsidR="00E8646B" w:rsidRPr="00572A32" w:rsidRDefault="00E8646B">
            <w:pPr>
              <w:pStyle w:val="Tableheaderrow"/>
              <w:keepNext/>
              <w:keepLines/>
              <w:rPr>
                <w:bCs/>
              </w:rPr>
            </w:pPr>
            <w:r w:rsidRPr="00EC63EF">
              <w:rPr>
                <w:bCs/>
              </w:rPr>
              <w:t>Total page views (during campaign)</w:t>
            </w:r>
          </w:p>
        </w:tc>
        <w:tc>
          <w:tcPr>
            <w:tcW w:w="1134" w:type="dxa"/>
          </w:tcPr>
          <w:p w14:paraId="529A6147" w14:textId="77777777" w:rsidR="00E8646B" w:rsidRPr="00572A32" w:rsidRDefault="00E8646B">
            <w:pPr>
              <w:pStyle w:val="Tableheaderrow"/>
              <w:keepNext/>
              <w:keepLines/>
              <w:rPr>
                <w:bCs/>
              </w:rPr>
            </w:pPr>
            <w:r w:rsidRPr="00EC63EF">
              <w:rPr>
                <w:bCs/>
              </w:rPr>
              <w:t>Average daily page views</w:t>
            </w:r>
          </w:p>
        </w:tc>
        <w:tc>
          <w:tcPr>
            <w:tcW w:w="1417" w:type="dxa"/>
          </w:tcPr>
          <w:p w14:paraId="0792C008" w14:textId="77777777" w:rsidR="00E8646B" w:rsidRPr="00572A32" w:rsidRDefault="00E8646B">
            <w:pPr>
              <w:pStyle w:val="Tableheaderrow"/>
              <w:keepNext/>
              <w:keepLines/>
              <w:rPr>
                <w:bCs/>
              </w:rPr>
            </w:pPr>
            <w:r w:rsidRPr="00EC63EF">
              <w:rPr>
                <w:bCs/>
              </w:rPr>
              <w:t>Average time on page</w:t>
            </w:r>
          </w:p>
        </w:tc>
        <w:tc>
          <w:tcPr>
            <w:tcW w:w="2835" w:type="dxa"/>
          </w:tcPr>
          <w:p w14:paraId="23DDA137" w14:textId="77777777" w:rsidR="00E8646B" w:rsidRPr="00572A32" w:rsidRDefault="00E8646B">
            <w:pPr>
              <w:pStyle w:val="Tableheaderrow"/>
              <w:keepNext/>
              <w:keepLines/>
              <w:rPr>
                <w:bCs/>
              </w:rPr>
            </w:pPr>
            <w:r w:rsidRPr="00EC63EF">
              <w:rPr>
                <w:bCs/>
              </w:rPr>
              <w:t>Traffic increase during campaign*</w:t>
            </w:r>
          </w:p>
        </w:tc>
      </w:tr>
      <w:tr w:rsidR="00E8646B" w:rsidRPr="00572A32" w14:paraId="5C8F85B2" w14:textId="77777777">
        <w:trPr>
          <w:cnfStyle w:val="000000100000" w:firstRow="0" w:lastRow="0" w:firstColumn="0" w:lastColumn="0" w:oddVBand="0" w:evenVBand="0" w:oddHBand="1" w:evenHBand="0" w:firstRowFirstColumn="0" w:firstRowLastColumn="0" w:lastRowFirstColumn="0" w:lastRowLastColumn="0"/>
        </w:trPr>
        <w:tc>
          <w:tcPr>
            <w:tcW w:w="2122" w:type="dxa"/>
          </w:tcPr>
          <w:p w14:paraId="76D5FF5C" w14:textId="77777777" w:rsidR="00E8646B" w:rsidRPr="00572A32" w:rsidRDefault="00F00AE1">
            <w:pPr>
              <w:pStyle w:val="TableBody"/>
              <w:keepNext/>
              <w:keepLines/>
              <w:rPr>
                <w:szCs w:val="20"/>
              </w:rPr>
            </w:pPr>
            <w:hyperlink r:id="rId40" w:history="1">
              <w:r w:rsidR="00E8646B" w:rsidRPr="00AD376C">
                <w:rPr>
                  <w:rStyle w:val="Hyperlink"/>
                </w:rPr>
                <w:t>Buying Radiocommunications Devices</w:t>
              </w:r>
            </w:hyperlink>
          </w:p>
        </w:tc>
        <w:tc>
          <w:tcPr>
            <w:tcW w:w="1134" w:type="dxa"/>
          </w:tcPr>
          <w:p w14:paraId="0AB26D87" w14:textId="77777777" w:rsidR="00E8646B" w:rsidRPr="00572A32" w:rsidRDefault="00E8646B">
            <w:pPr>
              <w:pStyle w:val="TableBody"/>
              <w:keepNext/>
              <w:keepLines/>
              <w:rPr>
                <w:szCs w:val="20"/>
              </w:rPr>
            </w:pPr>
            <w:r>
              <w:t>34,460</w:t>
            </w:r>
          </w:p>
        </w:tc>
        <w:tc>
          <w:tcPr>
            <w:tcW w:w="1134" w:type="dxa"/>
          </w:tcPr>
          <w:p w14:paraId="7A208651" w14:textId="77777777" w:rsidR="00E8646B" w:rsidRPr="00572A32" w:rsidRDefault="00E8646B">
            <w:pPr>
              <w:pStyle w:val="TableBody"/>
              <w:keepNext/>
              <w:keepLines/>
              <w:rPr>
                <w:szCs w:val="20"/>
              </w:rPr>
            </w:pPr>
            <w:r>
              <w:t>415</w:t>
            </w:r>
          </w:p>
        </w:tc>
        <w:tc>
          <w:tcPr>
            <w:tcW w:w="1417" w:type="dxa"/>
          </w:tcPr>
          <w:p w14:paraId="4CCDCD0F" w14:textId="77777777" w:rsidR="00E8646B" w:rsidRPr="00572A32" w:rsidRDefault="00E8646B">
            <w:pPr>
              <w:pStyle w:val="TableBody"/>
              <w:keepNext/>
              <w:keepLines/>
              <w:rPr>
                <w:szCs w:val="20"/>
              </w:rPr>
            </w:pPr>
            <w:r>
              <w:t>00:59 secs</w:t>
            </w:r>
          </w:p>
        </w:tc>
        <w:tc>
          <w:tcPr>
            <w:tcW w:w="2835" w:type="dxa"/>
          </w:tcPr>
          <w:p w14:paraId="0E408734" w14:textId="77777777" w:rsidR="00E8646B" w:rsidRPr="00F01D21" w:rsidRDefault="00E8646B">
            <w:pPr>
              <w:pStyle w:val="TableBody"/>
              <w:keepNext/>
              <w:keepLines/>
            </w:pPr>
            <w:r w:rsidRPr="00124684">
              <w:t xml:space="preserve">Increased average of 410 views per day </w:t>
            </w:r>
            <w:r w:rsidRPr="00F01D21">
              <w:t>(non-campaign daily average is 5)</w:t>
            </w:r>
          </w:p>
        </w:tc>
      </w:tr>
      <w:tr w:rsidR="00E8646B" w:rsidRPr="00572A32" w14:paraId="0C510ADC" w14:textId="77777777">
        <w:trPr>
          <w:cnfStyle w:val="000000010000" w:firstRow="0" w:lastRow="0" w:firstColumn="0" w:lastColumn="0" w:oddVBand="0" w:evenVBand="0" w:oddHBand="0" w:evenHBand="1" w:firstRowFirstColumn="0" w:firstRowLastColumn="0" w:lastRowFirstColumn="0" w:lastRowLastColumn="0"/>
        </w:trPr>
        <w:tc>
          <w:tcPr>
            <w:tcW w:w="2122" w:type="dxa"/>
          </w:tcPr>
          <w:p w14:paraId="0908D329" w14:textId="77777777" w:rsidR="00E8646B" w:rsidRPr="00572A32" w:rsidRDefault="00F00AE1">
            <w:pPr>
              <w:pStyle w:val="TableBody"/>
              <w:keepNext/>
              <w:keepLines/>
              <w:rPr>
                <w:rFonts w:cs="Arial"/>
                <w:szCs w:val="20"/>
              </w:rPr>
            </w:pPr>
            <w:hyperlink r:id="rId41" w:history="1">
              <w:r w:rsidR="00E8646B" w:rsidRPr="00AD376C">
                <w:rPr>
                  <w:rStyle w:val="Hyperlink"/>
                </w:rPr>
                <w:t>Beware two-way radios</w:t>
              </w:r>
            </w:hyperlink>
          </w:p>
        </w:tc>
        <w:tc>
          <w:tcPr>
            <w:tcW w:w="1134" w:type="dxa"/>
          </w:tcPr>
          <w:p w14:paraId="3299890A" w14:textId="77777777" w:rsidR="00E8646B" w:rsidRPr="00572A32" w:rsidRDefault="00E8646B">
            <w:pPr>
              <w:pStyle w:val="TableBody"/>
              <w:keepNext/>
              <w:keepLines/>
              <w:rPr>
                <w:rFonts w:cs="Arial"/>
                <w:szCs w:val="20"/>
              </w:rPr>
            </w:pPr>
            <w:r>
              <w:t>25,720</w:t>
            </w:r>
          </w:p>
        </w:tc>
        <w:tc>
          <w:tcPr>
            <w:tcW w:w="1134" w:type="dxa"/>
          </w:tcPr>
          <w:p w14:paraId="472B0080" w14:textId="77777777" w:rsidR="00E8646B" w:rsidRPr="00572A32" w:rsidRDefault="00E8646B">
            <w:pPr>
              <w:spacing w:after="0" w:line="240" w:lineRule="auto"/>
              <w:textAlignment w:val="baseline"/>
              <w:rPr>
                <w:rFonts w:cs="Arial"/>
                <w:color w:val="4D4D4F"/>
                <w:szCs w:val="20"/>
              </w:rPr>
            </w:pPr>
            <w:r>
              <w:t>309</w:t>
            </w:r>
          </w:p>
        </w:tc>
        <w:tc>
          <w:tcPr>
            <w:tcW w:w="1417" w:type="dxa"/>
          </w:tcPr>
          <w:p w14:paraId="57BF0D5C" w14:textId="77777777" w:rsidR="00E8646B" w:rsidRPr="00572A32" w:rsidRDefault="00E8646B">
            <w:pPr>
              <w:pStyle w:val="TableBody"/>
              <w:keepNext/>
              <w:keepLines/>
              <w:rPr>
                <w:rFonts w:cs="Arial"/>
                <w:szCs w:val="20"/>
              </w:rPr>
            </w:pPr>
            <w:r>
              <w:t>2:20 mins</w:t>
            </w:r>
          </w:p>
        </w:tc>
        <w:tc>
          <w:tcPr>
            <w:tcW w:w="2835" w:type="dxa"/>
          </w:tcPr>
          <w:p w14:paraId="57705A9D" w14:textId="77777777" w:rsidR="00E8646B" w:rsidRPr="00F01D21" w:rsidRDefault="00E8646B">
            <w:pPr>
              <w:pStyle w:val="TableBody"/>
              <w:keepNext/>
              <w:keepLines/>
              <w:rPr>
                <w:rFonts w:cs="Arial"/>
                <w:szCs w:val="20"/>
              </w:rPr>
            </w:pPr>
            <w:r w:rsidRPr="00124684">
              <w:t xml:space="preserve">Increased average of 289 views per day </w:t>
            </w:r>
            <w:r w:rsidRPr="00F01D21">
              <w:t>(non-campaign daily average is 20)</w:t>
            </w:r>
          </w:p>
        </w:tc>
      </w:tr>
      <w:tr w:rsidR="00E8646B" w:rsidRPr="00572A32" w14:paraId="1BC78F99" w14:textId="77777777">
        <w:trPr>
          <w:cnfStyle w:val="000000100000" w:firstRow="0" w:lastRow="0" w:firstColumn="0" w:lastColumn="0" w:oddVBand="0" w:evenVBand="0" w:oddHBand="1" w:evenHBand="0" w:firstRowFirstColumn="0" w:firstRowLastColumn="0" w:lastRowFirstColumn="0" w:lastRowLastColumn="0"/>
        </w:trPr>
        <w:tc>
          <w:tcPr>
            <w:tcW w:w="2122" w:type="dxa"/>
          </w:tcPr>
          <w:p w14:paraId="1C1A5AE3" w14:textId="77777777" w:rsidR="00E8646B" w:rsidRPr="00572A32" w:rsidRDefault="00F00AE1">
            <w:pPr>
              <w:pStyle w:val="TableBody"/>
              <w:keepNext/>
              <w:keepLines/>
              <w:rPr>
                <w:rFonts w:cs="Arial"/>
                <w:szCs w:val="20"/>
              </w:rPr>
            </w:pPr>
            <w:hyperlink r:id="rId42" w:history="1">
              <w:r w:rsidR="00E8646B" w:rsidRPr="0002733A">
                <w:rPr>
                  <w:rStyle w:val="Hyperlink"/>
                </w:rPr>
                <w:t>Illegal equipment</w:t>
              </w:r>
            </w:hyperlink>
          </w:p>
        </w:tc>
        <w:tc>
          <w:tcPr>
            <w:tcW w:w="1134" w:type="dxa"/>
          </w:tcPr>
          <w:p w14:paraId="3A1D7C73" w14:textId="77777777" w:rsidR="00E8646B" w:rsidRPr="00572A32" w:rsidRDefault="00E8646B">
            <w:pPr>
              <w:pStyle w:val="TableBody"/>
              <w:keepNext/>
              <w:keepLines/>
              <w:rPr>
                <w:rFonts w:cs="Arial"/>
                <w:szCs w:val="20"/>
              </w:rPr>
            </w:pPr>
            <w:r>
              <w:t>18,387</w:t>
            </w:r>
          </w:p>
        </w:tc>
        <w:tc>
          <w:tcPr>
            <w:tcW w:w="1134" w:type="dxa"/>
          </w:tcPr>
          <w:p w14:paraId="183C1448" w14:textId="77777777" w:rsidR="00E8646B" w:rsidRPr="00572A32" w:rsidRDefault="00E8646B">
            <w:pPr>
              <w:spacing w:after="0" w:line="240" w:lineRule="auto"/>
              <w:textAlignment w:val="baseline"/>
              <w:rPr>
                <w:rFonts w:cs="Arial"/>
                <w:color w:val="4D4D4F"/>
                <w:szCs w:val="20"/>
              </w:rPr>
            </w:pPr>
            <w:r>
              <w:t>222</w:t>
            </w:r>
          </w:p>
        </w:tc>
        <w:tc>
          <w:tcPr>
            <w:tcW w:w="1417" w:type="dxa"/>
          </w:tcPr>
          <w:p w14:paraId="53E2D317" w14:textId="77777777" w:rsidR="00E8646B" w:rsidRPr="00572A32" w:rsidRDefault="00E8646B">
            <w:pPr>
              <w:pStyle w:val="TableBody"/>
              <w:keepNext/>
              <w:keepLines/>
              <w:rPr>
                <w:rFonts w:cs="Arial"/>
                <w:szCs w:val="20"/>
              </w:rPr>
            </w:pPr>
            <w:r>
              <w:t>3:39 mins</w:t>
            </w:r>
          </w:p>
        </w:tc>
        <w:tc>
          <w:tcPr>
            <w:tcW w:w="2835" w:type="dxa"/>
          </w:tcPr>
          <w:p w14:paraId="3FC8F764" w14:textId="77777777" w:rsidR="00E8646B" w:rsidRPr="00F01D21" w:rsidRDefault="00E8646B">
            <w:pPr>
              <w:pStyle w:val="TableBody"/>
              <w:keepNext/>
              <w:keepLines/>
              <w:rPr>
                <w:rFonts w:cs="Arial"/>
                <w:szCs w:val="20"/>
              </w:rPr>
            </w:pPr>
            <w:r w:rsidRPr="00124684">
              <w:t xml:space="preserve">Increased average of 195 views per day </w:t>
            </w:r>
            <w:r w:rsidRPr="00F01D21">
              <w:t>(non-campaign daily average is 27)</w:t>
            </w:r>
          </w:p>
        </w:tc>
      </w:tr>
      <w:tr w:rsidR="00E8646B" w:rsidRPr="00572A32" w14:paraId="1EE66234" w14:textId="77777777">
        <w:trPr>
          <w:cnfStyle w:val="000000010000" w:firstRow="0" w:lastRow="0" w:firstColumn="0" w:lastColumn="0" w:oddVBand="0" w:evenVBand="0" w:oddHBand="0" w:evenHBand="1" w:firstRowFirstColumn="0" w:firstRowLastColumn="0" w:lastRowFirstColumn="0" w:lastRowLastColumn="0"/>
        </w:trPr>
        <w:tc>
          <w:tcPr>
            <w:tcW w:w="2122" w:type="dxa"/>
          </w:tcPr>
          <w:p w14:paraId="51DC9302" w14:textId="77777777" w:rsidR="00E8646B" w:rsidRPr="00572A32" w:rsidRDefault="00F00AE1">
            <w:pPr>
              <w:pStyle w:val="TableBody"/>
              <w:keepNext/>
              <w:keepLines/>
              <w:rPr>
                <w:rFonts w:cs="Arial"/>
                <w:szCs w:val="20"/>
              </w:rPr>
            </w:pPr>
            <w:hyperlink r:id="rId43" w:history="1">
              <w:r w:rsidR="00E8646B" w:rsidRPr="00AD376C">
                <w:rPr>
                  <w:rStyle w:val="Hyperlink"/>
                </w:rPr>
                <w:t>Cellular mobile repeaters</w:t>
              </w:r>
            </w:hyperlink>
          </w:p>
        </w:tc>
        <w:tc>
          <w:tcPr>
            <w:tcW w:w="1134" w:type="dxa"/>
          </w:tcPr>
          <w:p w14:paraId="160096EF" w14:textId="77777777" w:rsidR="00E8646B" w:rsidRPr="00572A32" w:rsidRDefault="00E8646B">
            <w:pPr>
              <w:pStyle w:val="TableBody"/>
              <w:keepNext/>
              <w:keepLines/>
              <w:rPr>
                <w:rFonts w:cs="Arial"/>
                <w:szCs w:val="20"/>
              </w:rPr>
            </w:pPr>
            <w:r>
              <w:t>41,806</w:t>
            </w:r>
          </w:p>
        </w:tc>
        <w:tc>
          <w:tcPr>
            <w:tcW w:w="1134" w:type="dxa"/>
          </w:tcPr>
          <w:p w14:paraId="2FAB152F" w14:textId="77777777" w:rsidR="00E8646B" w:rsidRPr="00572A32" w:rsidRDefault="00E8646B">
            <w:pPr>
              <w:spacing w:after="0" w:line="240" w:lineRule="auto"/>
              <w:textAlignment w:val="baseline"/>
              <w:rPr>
                <w:rFonts w:cs="Arial"/>
                <w:color w:val="4D4D4F"/>
                <w:szCs w:val="20"/>
              </w:rPr>
            </w:pPr>
            <w:r>
              <w:t>503</w:t>
            </w:r>
          </w:p>
        </w:tc>
        <w:tc>
          <w:tcPr>
            <w:tcW w:w="1417" w:type="dxa"/>
          </w:tcPr>
          <w:p w14:paraId="5158750E" w14:textId="77777777" w:rsidR="00E8646B" w:rsidRPr="00572A32" w:rsidRDefault="00E8646B">
            <w:pPr>
              <w:pStyle w:val="TableBody"/>
              <w:keepNext/>
              <w:keepLines/>
              <w:rPr>
                <w:rFonts w:cs="Arial"/>
                <w:szCs w:val="20"/>
              </w:rPr>
            </w:pPr>
            <w:r>
              <w:t>2:16 mins</w:t>
            </w:r>
          </w:p>
        </w:tc>
        <w:tc>
          <w:tcPr>
            <w:tcW w:w="2835" w:type="dxa"/>
          </w:tcPr>
          <w:p w14:paraId="498F70C7" w14:textId="77777777" w:rsidR="00E8646B" w:rsidRPr="00F01D21" w:rsidRDefault="00E8646B">
            <w:pPr>
              <w:pStyle w:val="TableBody"/>
              <w:keepNext/>
              <w:keepLines/>
              <w:rPr>
                <w:rFonts w:cs="Arial"/>
                <w:szCs w:val="20"/>
              </w:rPr>
            </w:pPr>
            <w:r w:rsidRPr="00124684">
              <w:t xml:space="preserve">Increased average of 451 views per day </w:t>
            </w:r>
            <w:r w:rsidRPr="00F01D21">
              <w:t>(non-campaign daily average is 52)</w:t>
            </w:r>
          </w:p>
        </w:tc>
      </w:tr>
    </w:tbl>
    <w:p w14:paraId="765D7EB6" w14:textId="77777777" w:rsidR="00E8646B" w:rsidRPr="00AD4007" w:rsidRDefault="00E8646B" w:rsidP="00055337">
      <w:pPr>
        <w:pStyle w:val="Tableorfigurenote"/>
      </w:pPr>
      <w:r w:rsidRPr="00A444ED">
        <w:t>* Traffic increase is based on the average daily page views in the 6 weeks prior to the paid campaign period.</w:t>
      </w:r>
      <w:r>
        <w:t xml:space="preserve"> </w:t>
      </w:r>
    </w:p>
    <w:p w14:paraId="7BD2F8AF" w14:textId="074C6EF0" w:rsidR="00E8646B" w:rsidRPr="00B12702" w:rsidRDefault="00E8646B" w:rsidP="00D87601">
      <w:pPr>
        <w:pStyle w:val="Heading3"/>
        <w:keepLines/>
      </w:pPr>
      <w:bookmarkStart w:id="38" w:name="_Toc168584299"/>
      <w:bookmarkStart w:id="39" w:name="_Toc178583593"/>
      <w:r w:rsidRPr="00B12702">
        <w:lastRenderedPageBreak/>
        <w:t>Creative approach</w:t>
      </w:r>
      <w:bookmarkEnd w:id="38"/>
      <w:bookmarkEnd w:id="39"/>
    </w:p>
    <w:p w14:paraId="679B596B" w14:textId="77777777" w:rsidR="00E8646B" w:rsidRDefault="00E8646B" w:rsidP="00D87601">
      <w:pPr>
        <w:pStyle w:val="Paragraphbeforelist"/>
        <w:keepNext/>
        <w:keepLines/>
      </w:pPr>
      <w:r w:rsidRPr="00A42756">
        <w:t xml:space="preserve">We </w:t>
      </w:r>
      <w:r>
        <w:t>used</w:t>
      </w:r>
      <w:r w:rsidRPr="00A42756">
        <w:t xml:space="preserve"> </w:t>
      </w:r>
      <w:r>
        <w:t>our recently developed</w:t>
      </w:r>
      <w:r w:rsidRPr="00A42756">
        <w:t xml:space="preserve"> creative</w:t>
      </w:r>
      <w:r>
        <w:t xml:space="preserve">s across both social and digital display (below). </w:t>
      </w:r>
    </w:p>
    <w:p w14:paraId="4DC243D9" w14:textId="5BC7696B" w:rsidR="00E8646B" w:rsidRPr="00BD239A" w:rsidRDefault="00E8646B" w:rsidP="00D87601">
      <w:pPr>
        <w:pStyle w:val="Paragraphbeforelist"/>
        <w:keepNext/>
        <w:keepLines/>
        <w:rPr>
          <w:highlight w:val="yellow"/>
        </w:rPr>
      </w:pPr>
      <w:r>
        <w:t>These assets include</w:t>
      </w:r>
      <w:r w:rsidRPr="00A42756" w:rsidDel="00012FAE">
        <w:t xml:space="preserve"> </w:t>
      </w:r>
      <w:r w:rsidR="009175E9">
        <w:t xml:space="preserve">2 </w:t>
      </w:r>
      <w:r>
        <w:t xml:space="preserve">main calls to action: </w:t>
      </w:r>
    </w:p>
    <w:p w14:paraId="30B1BDD7" w14:textId="5804843B" w:rsidR="00E8646B" w:rsidRPr="00AA76BA" w:rsidRDefault="00E8646B" w:rsidP="00055337">
      <w:pPr>
        <w:pStyle w:val="Bulletlevel1"/>
      </w:pPr>
      <w:r w:rsidRPr="00AA76BA">
        <w:t>Check it’s legal before you buy</w:t>
      </w:r>
      <w:r w:rsidR="009175E9">
        <w:t>.</w:t>
      </w:r>
    </w:p>
    <w:p w14:paraId="2DCCAB10" w14:textId="18A5FFE7" w:rsidR="00E8646B" w:rsidRPr="00AA76BA" w:rsidRDefault="00E8646B" w:rsidP="00055337">
      <w:pPr>
        <w:pStyle w:val="Bulletlevel1last"/>
      </w:pPr>
      <w:r w:rsidRPr="00AA76BA">
        <w:t>Check the rules before you buy</w:t>
      </w:r>
      <w:r w:rsidR="009175E9">
        <w:t>.</w:t>
      </w:r>
    </w:p>
    <w:p w14:paraId="1FCB4301" w14:textId="77777777" w:rsidR="00E8646B" w:rsidRDefault="5EDBB47A" w:rsidP="00E8646B">
      <w:pPr>
        <w:pStyle w:val="Tableheading"/>
        <w:numPr>
          <w:ilvl w:val="0"/>
          <w:numId w:val="0"/>
        </w:numPr>
        <w:rPr>
          <w:rFonts w:cs="Arial"/>
          <w:bCs w:val="0"/>
        </w:rPr>
      </w:pPr>
      <w:r>
        <w:rPr>
          <w:noProof/>
        </w:rPr>
        <w:drawing>
          <wp:inline distT="0" distB="0" distL="0" distR="0" wp14:anchorId="4E4125B4" wp14:editId="786D4936">
            <wp:extent cx="4617679" cy="3116978"/>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4617679" cy="3116978"/>
                    </a:xfrm>
                    <a:prstGeom prst="rect">
                      <a:avLst/>
                    </a:prstGeom>
                  </pic:spPr>
                </pic:pic>
              </a:graphicData>
            </a:graphic>
          </wp:inline>
        </w:drawing>
      </w:r>
    </w:p>
    <w:p w14:paraId="53D64E0F" w14:textId="7BF6C323" w:rsidR="00E8646B" w:rsidRDefault="00E8646B" w:rsidP="00530012">
      <w:pPr>
        <w:pStyle w:val="Bulletlevel1"/>
        <w:numPr>
          <w:ilvl w:val="0"/>
          <w:numId w:val="0"/>
        </w:numPr>
      </w:pPr>
      <w:r>
        <w:t xml:space="preserve">Stage </w:t>
      </w:r>
      <w:r w:rsidR="009175E9">
        <w:t xml:space="preserve">2 </w:t>
      </w:r>
      <w:r>
        <w:t>of the advertising campaign was informed by the preliminary results of our consumer research. As a result, we refined the target audience to males aged 18</w:t>
      </w:r>
      <w:r w:rsidR="009175E9">
        <w:t>–</w:t>
      </w:r>
      <w:r>
        <w:t xml:space="preserve">34 years, but the focus of the campaign otherwise remained unchanged. </w:t>
      </w:r>
      <w:r w:rsidR="00F17875">
        <w:t xml:space="preserve">The results of the campaign are below. </w:t>
      </w:r>
    </w:p>
    <w:p w14:paraId="434C4DAE" w14:textId="77777777" w:rsidR="009A19E6" w:rsidRDefault="009A19E6" w:rsidP="00530012">
      <w:pPr>
        <w:pStyle w:val="Bulletlevel1"/>
        <w:numPr>
          <w:ilvl w:val="0"/>
          <w:numId w:val="0"/>
        </w:numPr>
      </w:pPr>
    </w:p>
    <w:p w14:paraId="05A90414" w14:textId="7E254760" w:rsidR="009A19E6" w:rsidRDefault="009A19E6" w:rsidP="009A19E6">
      <w:pPr>
        <w:pStyle w:val="Tableheading"/>
        <w:spacing w:line="240" w:lineRule="atLeast"/>
      </w:pPr>
      <w:r>
        <w:t xml:space="preserve">Traffic to ACMA webpages during stage </w:t>
      </w:r>
      <w:r w:rsidR="00322D81">
        <w:t>2</w:t>
      </w:r>
      <w:r>
        <w:t xml:space="preserve"> campaign</w:t>
      </w:r>
    </w:p>
    <w:tbl>
      <w:tblPr>
        <w:tblStyle w:val="ACMAtablestyle"/>
        <w:tblW w:w="8642" w:type="dxa"/>
        <w:tblLayout w:type="fixed"/>
        <w:tblLook w:val="01E0" w:firstRow="1" w:lastRow="1" w:firstColumn="1" w:lastColumn="1" w:noHBand="0" w:noVBand="0"/>
      </w:tblPr>
      <w:tblGrid>
        <w:gridCol w:w="2122"/>
        <w:gridCol w:w="1134"/>
        <w:gridCol w:w="1134"/>
        <w:gridCol w:w="1417"/>
        <w:gridCol w:w="2835"/>
      </w:tblGrid>
      <w:tr w:rsidR="009A19E6" w:rsidRPr="00572A32" w14:paraId="3537F683"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400E1BA7" w14:textId="77777777" w:rsidR="009A19E6" w:rsidRPr="00572A32" w:rsidRDefault="009A19E6">
            <w:pPr>
              <w:pStyle w:val="Tableheaderrow"/>
              <w:keepNext/>
              <w:keepLines/>
              <w:rPr>
                <w:bCs/>
              </w:rPr>
            </w:pPr>
            <w:r w:rsidRPr="00EC63EF">
              <w:rPr>
                <w:bCs/>
              </w:rPr>
              <w:t>Web page</w:t>
            </w:r>
          </w:p>
        </w:tc>
        <w:tc>
          <w:tcPr>
            <w:tcW w:w="1134" w:type="dxa"/>
          </w:tcPr>
          <w:p w14:paraId="7847ABD5" w14:textId="77777777" w:rsidR="009A19E6" w:rsidRPr="00572A32" w:rsidRDefault="009A19E6">
            <w:pPr>
              <w:pStyle w:val="Tableheaderrow"/>
              <w:keepNext/>
              <w:keepLines/>
              <w:rPr>
                <w:bCs/>
              </w:rPr>
            </w:pPr>
            <w:r w:rsidRPr="00EC63EF">
              <w:rPr>
                <w:bCs/>
              </w:rPr>
              <w:t>Total page views (during campaign)</w:t>
            </w:r>
          </w:p>
        </w:tc>
        <w:tc>
          <w:tcPr>
            <w:tcW w:w="1134" w:type="dxa"/>
          </w:tcPr>
          <w:p w14:paraId="7098063C" w14:textId="77777777" w:rsidR="009A19E6" w:rsidRPr="00572A32" w:rsidRDefault="009A19E6">
            <w:pPr>
              <w:pStyle w:val="Tableheaderrow"/>
              <w:keepNext/>
              <w:keepLines/>
              <w:rPr>
                <w:bCs/>
              </w:rPr>
            </w:pPr>
            <w:r w:rsidRPr="00EC63EF">
              <w:rPr>
                <w:bCs/>
              </w:rPr>
              <w:t>Average daily page views</w:t>
            </w:r>
          </w:p>
        </w:tc>
        <w:tc>
          <w:tcPr>
            <w:tcW w:w="1417" w:type="dxa"/>
          </w:tcPr>
          <w:p w14:paraId="13340F61" w14:textId="77777777" w:rsidR="009A19E6" w:rsidRPr="00572A32" w:rsidRDefault="009A19E6">
            <w:pPr>
              <w:pStyle w:val="Tableheaderrow"/>
              <w:keepNext/>
              <w:keepLines/>
              <w:rPr>
                <w:bCs/>
              </w:rPr>
            </w:pPr>
            <w:r w:rsidRPr="00EC63EF">
              <w:rPr>
                <w:bCs/>
              </w:rPr>
              <w:t>Average time on page</w:t>
            </w:r>
          </w:p>
        </w:tc>
        <w:tc>
          <w:tcPr>
            <w:tcW w:w="2835" w:type="dxa"/>
          </w:tcPr>
          <w:p w14:paraId="4F3EBF26" w14:textId="77777777" w:rsidR="009A19E6" w:rsidRPr="00572A32" w:rsidRDefault="009A19E6">
            <w:pPr>
              <w:pStyle w:val="Tableheaderrow"/>
              <w:keepNext/>
              <w:keepLines/>
              <w:rPr>
                <w:bCs/>
              </w:rPr>
            </w:pPr>
            <w:r w:rsidRPr="00EC63EF">
              <w:rPr>
                <w:bCs/>
              </w:rPr>
              <w:t>Traffic increase during campaign*</w:t>
            </w:r>
          </w:p>
        </w:tc>
      </w:tr>
      <w:tr w:rsidR="00322D81" w:rsidRPr="00572A32" w14:paraId="31B1A078" w14:textId="77777777">
        <w:trPr>
          <w:cnfStyle w:val="000000100000" w:firstRow="0" w:lastRow="0" w:firstColumn="0" w:lastColumn="0" w:oddVBand="0" w:evenVBand="0" w:oddHBand="1" w:evenHBand="0" w:firstRowFirstColumn="0" w:firstRowLastColumn="0" w:lastRowFirstColumn="0" w:lastRowLastColumn="0"/>
        </w:trPr>
        <w:tc>
          <w:tcPr>
            <w:tcW w:w="2122" w:type="dxa"/>
          </w:tcPr>
          <w:p w14:paraId="3EF8D409" w14:textId="77777777" w:rsidR="00322D81" w:rsidRPr="00572A32" w:rsidRDefault="00F00AE1" w:rsidP="00322D81">
            <w:pPr>
              <w:pStyle w:val="TableBody"/>
              <w:keepNext/>
              <w:keepLines/>
              <w:rPr>
                <w:szCs w:val="20"/>
              </w:rPr>
            </w:pPr>
            <w:hyperlink r:id="rId45" w:history="1">
              <w:r w:rsidR="00322D81" w:rsidRPr="00AD376C">
                <w:rPr>
                  <w:rStyle w:val="Hyperlink"/>
                </w:rPr>
                <w:t>Buying Radiocommunications Devices</w:t>
              </w:r>
            </w:hyperlink>
          </w:p>
        </w:tc>
        <w:tc>
          <w:tcPr>
            <w:tcW w:w="1134" w:type="dxa"/>
          </w:tcPr>
          <w:p w14:paraId="6AEB2BF1" w14:textId="4B49C8B5" w:rsidR="00322D81" w:rsidRPr="00572A32" w:rsidRDefault="00322D81" w:rsidP="00322D81">
            <w:pPr>
              <w:pStyle w:val="TableBody"/>
              <w:keepNext/>
              <w:keepLines/>
              <w:rPr>
                <w:szCs w:val="20"/>
              </w:rPr>
            </w:pPr>
            <w:r w:rsidRPr="54D8ECB0">
              <w:rPr>
                <w:rFonts w:eastAsia="Arial" w:cs="Arial"/>
                <w:szCs w:val="20"/>
              </w:rPr>
              <w:t>15,808</w:t>
            </w:r>
          </w:p>
        </w:tc>
        <w:tc>
          <w:tcPr>
            <w:tcW w:w="1134" w:type="dxa"/>
          </w:tcPr>
          <w:p w14:paraId="5B01B21D" w14:textId="36B084D2" w:rsidR="00322D81" w:rsidRPr="00572A32" w:rsidRDefault="00322D81" w:rsidP="00322D81">
            <w:pPr>
              <w:pStyle w:val="TableBody"/>
              <w:keepNext/>
              <w:keepLines/>
              <w:rPr>
                <w:szCs w:val="20"/>
              </w:rPr>
            </w:pPr>
            <w:r w:rsidRPr="54D8ECB0">
              <w:rPr>
                <w:rFonts w:eastAsia="Arial" w:cs="Arial"/>
                <w:szCs w:val="20"/>
              </w:rPr>
              <w:t>329</w:t>
            </w:r>
          </w:p>
        </w:tc>
        <w:tc>
          <w:tcPr>
            <w:tcW w:w="1417" w:type="dxa"/>
          </w:tcPr>
          <w:p w14:paraId="6B1ADC39" w14:textId="4B497E55" w:rsidR="00322D81" w:rsidRPr="00572A32" w:rsidRDefault="00322D81" w:rsidP="00322D81">
            <w:pPr>
              <w:pStyle w:val="TableBody"/>
              <w:keepNext/>
              <w:keepLines/>
              <w:rPr>
                <w:szCs w:val="20"/>
              </w:rPr>
            </w:pPr>
            <w:r w:rsidRPr="54D8ECB0">
              <w:rPr>
                <w:rFonts w:eastAsia="Arial" w:cs="Arial"/>
                <w:szCs w:val="20"/>
              </w:rPr>
              <w:t>00:28 secs</w:t>
            </w:r>
          </w:p>
        </w:tc>
        <w:tc>
          <w:tcPr>
            <w:tcW w:w="2835" w:type="dxa"/>
          </w:tcPr>
          <w:p w14:paraId="007F60CF" w14:textId="2368AE60" w:rsidR="00322D81" w:rsidRPr="00F01D21" w:rsidRDefault="00322D81" w:rsidP="00322D81">
            <w:pPr>
              <w:pStyle w:val="TableBody"/>
              <w:keepNext/>
              <w:keepLines/>
            </w:pPr>
            <w:r w:rsidRPr="54D8ECB0">
              <w:rPr>
                <w:rFonts w:eastAsia="Arial" w:cs="Arial"/>
                <w:szCs w:val="20"/>
              </w:rPr>
              <w:t>Increased average of 323 views per day (non-campaign daily average is 6)</w:t>
            </w:r>
          </w:p>
        </w:tc>
      </w:tr>
      <w:tr w:rsidR="00322D81" w:rsidRPr="00572A32" w14:paraId="79F92447" w14:textId="77777777">
        <w:trPr>
          <w:cnfStyle w:val="000000010000" w:firstRow="0" w:lastRow="0" w:firstColumn="0" w:lastColumn="0" w:oddVBand="0" w:evenVBand="0" w:oddHBand="0" w:evenHBand="1" w:firstRowFirstColumn="0" w:firstRowLastColumn="0" w:lastRowFirstColumn="0" w:lastRowLastColumn="0"/>
        </w:trPr>
        <w:tc>
          <w:tcPr>
            <w:tcW w:w="2122" w:type="dxa"/>
          </w:tcPr>
          <w:p w14:paraId="0665E913" w14:textId="77777777" w:rsidR="00322D81" w:rsidRPr="00572A32" w:rsidRDefault="00F00AE1" w:rsidP="00322D81">
            <w:pPr>
              <w:pStyle w:val="TableBody"/>
              <w:keepNext/>
              <w:keepLines/>
              <w:rPr>
                <w:rFonts w:cs="Arial"/>
                <w:szCs w:val="20"/>
              </w:rPr>
            </w:pPr>
            <w:hyperlink r:id="rId46" w:history="1">
              <w:r w:rsidR="00322D81" w:rsidRPr="00AD376C">
                <w:rPr>
                  <w:rStyle w:val="Hyperlink"/>
                </w:rPr>
                <w:t>Beware two-way radios</w:t>
              </w:r>
            </w:hyperlink>
          </w:p>
        </w:tc>
        <w:tc>
          <w:tcPr>
            <w:tcW w:w="1134" w:type="dxa"/>
          </w:tcPr>
          <w:p w14:paraId="0EAB35D7" w14:textId="647980B9" w:rsidR="00322D81" w:rsidRPr="00572A32" w:rsidRDefault="00322D81" w:rsidP="00322D81">
            <w:pPr>
              <w:pStyle w:val="TableBody"/>
              <w:keepNext/>
              <w:keepLines/>
              <w:rPr>
                <w:rFonts w:cs="Arial"/>
                <w:szCs w:val="20"/>
              </w:rPr>
            </w:pPr>
            <w:r w:rsidRPr="54D8ECB0">
              <w:rPr>
                <w:rFonts w:eastAsia="Arial" w:cs="Arial"/>
                <w:color w:val="000000" w:themeColor="text2"/>
                <w:szCs w:val="20"/>
              </w:rPr>
              <w:t>8,649</w:t>
            </w:r>
          </w:p>
        </w:tc>
        <w:tc>
          <w:tcPr>
            <w:tcW w:w="1134" w:type="dxa"/>
          </w:tcPr>
          <w:p w14:paraId="593D3037" w14:textId="17CE01A8" w:rsidR="00322D81" w:rsidRPr="00572A32" w:rsidRDefault="00322D81" w:rsidP="00322D81">
            <w:pPr>
              <w:spacing w:after="0" w:line="240" w:lineRule="auto"/>
              <w:textAlignment w:val="baseline"/>
              <w:rPr>
                <w:rFonts w:cs="Arial"/>
                <w:color w:val="4D4D4F"/>
                <w:szCs w:val="20"/>
              </w:rPr>
            </w:pPr>
            <w:r w:rsidRPr="54D8ECB0">
              <w:rPr>
                <w:rFonts w:eastAsia="Arial" w:cs="Arial"/>
                <w:color w:val="4D4D4F"/>
                <w:szCs w:val="20"/>
              </w:rPr>
              <w:t>180</w:t>
            </w:r>
          </w:p>
        </w:tc>
        <w:tc>
          <w:tcPr>
            <w:tcW w:w="1417" w:type="dxa"/>
          </w:tcPr>
          <w:p w14:paraId="1B6F8B88" w14:textId="1CAFE0A3" w:rsidR="00322D81" w:rsidRPr="00572A32" w:rsidRDefault="00322D81" w:rsidP="00322D81">
            <w:pPr>
              <w:pStyle w:val="TableBody"/>
              <w:keepNext/>
              <w:keepLines/>
              <w:rPr>
                <w:rFonts w:cs="Arial"/>
                <w:szCs w:val="20"/>
              </w:rPr>
            </w:pPr>
            <w:r w:rsidRPr="54D8ECB0">
              <w:rPr>
                <w:rFonts w:eastAsia="Arial" w:cs="Arial"/>
                <w:color w:val="000000" w:themeColor="text2"/>
                <w:szCs w:val="20"/>
              </w:rPr>
              <w:t>1:00 min</w:t>
            </w:r>
          </w:p>
        </w:tc>
        <w:tc>
          <w:tcPr>
            <w:tcW w:w="2835" w:type="dxa"/>
          </w:tcPr>
          <w:p w14:paraId="21489E99" w14:textId="784DFE4E" w:rsidR="00322D81" w:rsidRPr="00F01D21" w:rsidRDefault="00322D81" w:rsidP="00322D81">
            <w:pPr>
              <w:pStyle w:val="TableBody"/>
              <w:keepNext/>
              <w:keepLines/>
              <w:rPr>
                <w:rFonts w:cs="Arial"/>
                <w:szCs w:val="20"/>
              </w:rPr>
            </w:pPr>
            <w:r w:rsidRPr="54D8ECB0">
              <w:rPr>
                <w:rFonts w:eastAsia="Arial" w:cs="Arial"/>
                <w:color w:val="000000" w:themeColor="text2"/>
                <w:szCs w:val="20"/>
              </w:rPr>
              <w:t>Increase average of 148 views per day (non-campaign daily average is 32)</w:t>
            </w:r>
          </w:p>
        </w:tc>
      </w:tr>
      <w:tr w:rsidR="00322D81" w:rsidRPr="00572A32" w14:paraId="0EBB1D40" w14:textId="77777777">
        <w:trPr>
          <w:cnfStyle w:val="000000100000" w:firstRow="0" w:lastRow="0" w:firstColumn="0" w:lastColumn="0" w:oddVBand="0" w:evenVBand="0" w:oddHBand="1" w:evenHBand="0" w:firstRowFirstColumn="0" w:firstRowLastColumn="0" w:lastRowFirstColumn="0" w:lastRowLastColumn="0"/>
        </w:trPr>
        <w:tc>
          <w:tcPr>
            <w:tcW w:w="2122" w:type="dxa"/>
          </w:tcPr>
          <w:p w14:paraId="65F1A9AF" w14:textId="77777777" w:rsidR="00322D81" w:rsidRPr="00572A32" w:rsidRDefault="00F00AE1" w:rsidP="00322D81">
            <w:pPr>
              <w:pStyle w:val="TableBody"/>
              <w:keepNext/>
              <w:keepLines/>
              <w:rPr>
                <w:rFonts w:cs="Arial"/>
                <w:szCs w:val="20"/>
              </w:rPr>
            </w:pPr>
            <w:hyperlink r:id="rId47" w:history="1">
              <w:r w:rsidR="00322D81" w:rsidRPr="0002733A">
                <w:rPr>
                  <w:rStyle w:val="Hyperlink"/>
                </w:rPr>
                <w:t>Illegal equipment</w:t>
              </w:r>
            </w:hyperlink>
          </w:p>
        </w:tc>
        <w:tc>
          <w:tcPr>
            <w:tcW w:w="1134" w:type="dxa"/>
          </w:tcPr>
          <w:p w14:paraId="03077C04" w14:textId="2A6EAD20" w:rsidR="00322D81" w:rsidRPr="00572A32" w:rsidRDefault="00322D81" w:rsidP="00322D81">
            <w:pPr>
              <w:pStyle w:val="TableBody"/>
              <w:keepNext/>
              <w:keepLines/>
              <w:rPr>
                <w:rFonts w:cs="Arial"/>
                <w:szCs w:val="20"/>
              </w:rPr>
            </w:pPr>
            <w:r w:rsidRPr="54D8ECB0">
              <w:rPr>
                <w:rFonts w:eastAsia="Arial" w:cs="Arial"/>
                <w:szCs w:val="20"/>
              </w:rPr>
              <w:t>26,732</w:t>
            </w:r>
          </w:p>
        </w:tc>
        <w:tc>
          <w:tcPr>
            <w:tcW w:w="1134" w:type="dxa"/>
          </w:tcPr>
          <w:p w14:paraId="512D45F9" w14:textId="23A54674" w:rsidR="00322D81" w:rsidRPr="00572A32" w:rsidRDefault="00322D81" w:rsidP="00322D81">
            <w:pPr>
              <w:spacing w:after="0" w:line="240" w:lineRule="auto"/>
              <w:textAlignment w:val="baseline"/>
              <w:rPr>
                <w:rFonts w:cs="Arial"/>
                <w:color w:val="4D4D4F"/>
                <w:szCs w:val="20"/>
              </w:rPr>
            </w:pPr>
            <w:r w:rsidRPr="54D8ECB0">
              <w:rPr>
                <w:rFonts w:eastAsia="Arial" w:cs="Arial"/>
                <w:color w:val="4D4D4F"/>
                <w:szCs w:val="20"/>
              </w:rPr>
              <w:t>557</w:t>
            </w:r>
          </w:p>
        </w:tc>
        <w:tc>
          <w:tcPr>
            <w:tcW w:w="1417" w:type="dxa"/>
          </w:tcPr>
          <w:p w14:paraId="50E234DB" w14:textId="2C312191" w:rsidR="00322D81" w:rsidRPr="00572A32" w:rsidRDefault="00322D81" w:rsidP="00322D81">
            <w:pPr>
              <w:pStyle w:val="TableBody"/>
              <w:keepNext/>
              <w:keepLines/>
              <w:rPr>
                <w:rFonts w:cs="Arial"/>
                <w:szCs w:val="20"/>
              </w:rPr>
            </w:pPr>
            <w:r w:rsidRPr="54D8ECB0">
              <w:rPr>
                <w:rFonts w:eastAsia="Arial" w:cs="Arial"/>
                <w:szCs w:val="20"/>
              </w:rPr>
              <w:t>00:46 secs</w:t>
            </w:r>
          </w:p>
        </w:tc>
        <w:tc>
          <w:tcPr>
            <w:tcW w:w="2835" w:type="dxa"/>
          </w:tcPr>
          <w:p w14:paraId="11128669" w14:textId="2C007003" w:rsidR="00322D81" w:rsidRPr="00F01D21" w:rsidRDefault="00322D81" w:rsidP="00322D81">
            <w:pPr>
              <w:pStyle w:val="TableBody"/>
              <w:keepNext/>
              <w:keepLines/>
              <w:rPr>
                <w:rFonts w:cs="Arial"/>
                <w:szCs w:val="20"/>
              </w:rPr>
            </w:pPr>
            <w:r w:rsidRPr="54D8ECB0">
              <w:rPr>
                <w:rFonts w:eastAsia="Arial" w:cs="Arial"/>
                <w:szCs w:val="20"/>
              </w:rPr>
              <w:t>Increased average of 510 views per day (non-campaign daily average is 47)</w:t>
            </w:r>
          </w:p>
        </w:tc>
      </w:tr>
      <w:tr w:rsidR="00322D81" w:rsidRPr="00572A32" w14:paraId="545D5C00" w14:textId="77777777">
        <w:trPr>
          <w:cnfStyle w:val="000000010000" w:firstRow="0" w:lastRow="0" w:firstColumn="0" w:lastColumn="0" w:oddVBand="0" w:evenVBand="0" w:oddHBand="0" w:evenHBand="1" w:firstRowFirstColumn="0" w:firstRowLastColumn="0" w:lastRowFirstColumn="0" w:lastRowLastColumn="0"/>
        </w:trPr>
        <w:tc>
          <w:tcPr>
            <w:tcW w:w="2122" w:type="dxa"/>
          </w:tcPr>
          <w:p w14:paraId="3B5DCF15" w14:textId="77777777" w:rsidR="00322D81" w:rsidRPr="00572A32" w:rsidRDefault="00F00AE1" w:rsidP="00322D81">
            <w:pPr>
              <w:pStyle w:val="TableBody"/>
              <w:keepNext/>
              <w:keepLines/>
              <w:rPr>
                <w:rFonts w:cs="Arial"/>
                <w:szCs w:val="20"/>
              </w:rPr>
            </w:pPr>
            <w:hyperlink r:id="rId48" w:history="1">
              <w:r w:rsidR="00322D81" w:rsidRPr="00AD376C">
                <w:rPr>
                  <w:rStyle w:val="Hyperlink"/>
                </w:rPr>
                <w:t>Cellular mobile repeaters</w:t>
              </w:r>
            </w:hyperlink>
          </w:p>
        </w:tc>
        <w:tc>
          <w:tcPr>
            <w:tcW w:w="1134" w:type="dxa"/>
          </w:tcPr>
          <w:p w14:paraId="18DE2043" w14:textId="53B1B209" w:rsidR="00322D81" w:rsidRPr="00572A32" w:rsidRDefault="00322D81" w:rsidP="00322D81">
            <w:pPr>
              <w:pStyle w:val="TableBody"/>
              <w:keepNext/>
              <w:keepLines/>
              <w:rPr>
                <w:rFonts w:cs="Arial"/>
                <w:szCs w:val="20"/>
              </w:rPr>
            </w:pPr>
            <w:r w:rsidRPr="54D8ECB0">
              <w:rPr>
                <w:rFonts w:eastAsia="Arial" w:cs="Arial"/>
                <w:color w:val="000000" w:themeColor="text2"/>
                <w:szCs w:val="20"/>
              </w:rPr>
              <w:t>21,105</w:t>
            </w:r>
          </w:p>
        </w:tc>
        <w:tc>
          <w:tcPr>
            <w:tcW w:w="1134" w:type="dxa"/>
          </w:tcPr>
          <w:p w14:paraId="1C8876B2" w14:textId="3E899A8D" w:rsidR="00322D81" w:rsidRPr="00572A32" w:rsidRDefault="00322D81" w:rsidP="00322D81">
            <w:pPr>
              <w:spacing w:after="0" w:line="240" w:lineRule="auto"/>
              <w:textAlignment w:val="baseline"/>
              <w:rPr>
                <w:rFonts w:cs="Arial"/>
                <w:color w:val="4D4D4F"/>
                <w:szCs w:val="20"/>
              </w:rPr>
            </w:pPr>
            <w:r w:rsidRPr="54D8ECB0">
              <w:rPr>
                <w:rFonts w:eastAsia="Arial" w:cs="Arial"/>
                <w:color w:val="4D4D4F"/>
                <w:szCs w:val="20"/>
              </w:rPr>
              <w:t>440</w:t>
            </w:r>
          </w:p>
        </w:tc>
        <w:tc>
          <w:tcPr>
            <w:tcW w:w="1417" w:type="dxa"/>
          </w:tcPr>
          <w:p w14:paraId="3A3E41AA" w14:textId="1A8D37A8" w:rsidR="00322D81" w:rsidRPr="00572A32" w:rsidRDefault="00322D81" w:rsidP="00322D81">
            <w:pPr>
              <w:pStyle w:val="TableBody"/>
              <w:keepNext/>
              <w:keepLines/>
              <w:rPr>
                <w:rFonts w:cs="Arial"/>
                <w:szCs w:val="20"/>
              </w:rPr>
            </w:pPr>
            <w:r w:rsidRPr="54D8ECB0">
              <w:rPr>
                <w:rFonts w:eastAsia="Arial" w:cs="Arial"/>
                <w:color w:val="000000" w:themeColor="text2"/>
                <w:szCs w:val="20"/>
              </w:rPr>
              <w:t>00:53 secs</w:t>
            </w:r>
          </w:p>
        </w:tc>
        <w:tc>
          <w:tcPr>
            <w:tcW w:w="2835" w:type="dxa"/>
          </w:tcPr>
          <w:p w14:paraId="0169D6AD" w14:textId="3CB483D8" w:rsidR="00322D81" w:rsidRPr="00F01D21" w:rsidRDefault="00322D81" w:rsidP="00322D81">
            <w:pPr>
              <w:pStyle w:val="TableBody"/>
              <w:keepNext/>
              <w:keepLines/>
              <w:rPr>
                <w:rFonts w:cs="Arial"/>
                <w:szCs w:val="20"/>
              </w:rPr>
            </w:pPr>
            <w:r w:rsidRPr="54D8ECB0">
              <w:rPr>
                <w:rFonts w:eastAsia="Arial" w:cs="Arial"/>
                <w:color w:val="000000" w:themeColor="text2"/>
                <w:szCs w:val="20"/>
              </w:rPr>
              <w:t>Increased average of 400 views per day (non-campaign daily average is 40)</w:t>
            </w:r>
          </w:p>
        </w:tc>
      </w:tr>
    </w:tbl>
    <w:p w14:paraId="5B8A5044" w14:textId="77777777" w:rsidR="009A19E6" w:rsidRDefault="009A19E6" w:rsidP="00530012">
      <w:pPr>
        <w:pStyle w:val="Bulletlevel1"/>
        <w:numPr>
          <w:ilvl w:val="0"/>
          <w:numId w:val="0"/>
        </w:numPr>
      </w:pPr>
    </w:p>
    <w:p w14:paraId="5F7D8757" w14:textId="33E4B5E0" w:rsidR="00E8646B" w:rsidRPr="00323940" w:rsidRDefault="00E8646B" w:rsidP="00E8646B">
      <w:pPr>
        <w:pStyle w:val="Heading2"/>
      </w:pPr>
      <w:bookmarkStart w:id="40" w:name="_Toc168584300"/>
      <w:bookmarkStart w:id="41" w:name="_Toc178583594"/>
      <w:r>
        <w:lastRenderedPageBreak/>
        <w:t xml:space="preserve">Next </w:t>
      </w:r>
      <w:r w:rsidR="00F13053">
        <w:t>s</w:t>
      </w:r>
      <w:r>
        <w:t>teps</w:t>
      </w:r>
      <w:bookmarkEnd w:id="40"/>
      <w:bookmarkEnd w:id="41"/>
    </w:p>
    <w:p w14:paraId="1B547B67" w14:textId="1245B847" w:rsidR="00E8646B" w:rsidRDefault="5402DC5E" w:rsidP="00BC6092">
      <w:pPr>
        <w:pStyle w:val="Paragraph"/>
      </w:pPr>
      <w:r>
        <w:t>T</w:t>
      </w:r>
      <w:r w:rsidR="37B8695B">
        <w:t xml:space="preserve">ackling the online supply of dodgy devices </w:t>
      </w:r>
      <w:r w:rsidR="5425E954">
        <w:t xml:space="preserve">continues to be a compliance priority for the ACMA for the 2024-25 financial year. </w:t>
      </w:r>
    </w:p>
    <w:p w14:paraId="6DBDF20A" w14:textId="2A5F1C65" w:rsidR="00E8646B" w:rsidRDefault="00E8646B" w:rsidP="00055337">
      <w:pPr>
        <w:pStyle w:val="Paragraphbeforelist"/>
      </w:pPr>
      <w:r>
        <w:t>Over the coming months</w:t>
      </w:r>
      <w:r w:rsidR="00F13053">
        <w:t>,</w:t>
      </w:r>
      <w:r>
        <w:t xml:space="preserve"> our </w:t>
      </w:r>
      <w:hyperlink r:id="rId49">
        <w:r w:rsidRPr="6989D5F4">
          <w:rPr>
            <w:rStyle w:val="Hyperlink"/>
          </w:rPr>
          <w:t>focus</w:t>
        </w:r>
      </w:hyperlink>
      <w:r>
        <w:t xml:space="preserve"> will include further engagement and collaboration with the platforms to:</w:t>
      </w:r>
    </w:p>
    <w:p w14:paraId="2AFB56E1" w14:textId="4CAA53A5" w:rsidR="00E8646B" w:rsidRDefault="00E8646B" w:rsidP="00055337">
      <w:pPr>
        <w:pStyle w:val="Bulletlevel1"/>
      </w:pPr>
      <w:r>
        <w:t xml:space="preserve">facilitate improved information sharing </w:t>
      </w:r>
      <w:r w:rsidR="00FB1613">
        <w:t xml:space="preserve">and to develop a voluntary pledge </w:t>
      </w:r>
    </w:p>
    <w:p w14:paraId="0740C94A" w14:textId="3CD251E6" w:rsidR="00E8646B" w:rsidRDefault="00E8646B" w:rsidP="00BC6092">
      <w:pPr>
        <w:pStyle w:val="Bulletlevel1"/>
      </w:pPr>
      <w:r>
        <w:t>address issues around response times to remove non-compliant and illegal device listings</w:t>
      </w:r>
      <w:r w:rsidR="524EBDAA">
        <w:t xml:space="preserve"> (noting that our view is that such listi</w:t>
      </w:r>
      <w:r w:rsidR="7B993765">
        <w:t xml:space="preserve">ngs should be removed </w:t>
      </w:r>
      <w:r w:rsidR="524EBDAA">
        <w:t>within 24 hours of notification</w:t>
      </w:r>
      <w:r w:rsidR="067FEF42">
        <w:t>)</w:t>
      </w:r>
    </w:p>
    <w:p w14:paraId="5B76BD4D" w14:textId="4ED41ADC" w:rsidR="00E8646B" w:rsidRDefault="00E8646B" w:rsidP="00055337">
      <w:pPr>
        <w:pStyle w:val="Bulletlevel1last"/>
      </w:pPr>
      <w:r>
        <w:t>provide information on keyword</w:t>
      </w:r>
      <w:r w:rsidR="5F1F1EA2">
        <w:t>s</w:t>
      </w:r>
      <w:r>
        <w:t xml:space="preserve"> used in listings of non-compliant and illegal devices to enable the platforms to refine their algorithms. </w:t>
      </w:r>
    </w:p>
    <w:p w14:paraId="1CD6C929" w14:textId="1524D042" w:rsidR="00E8646B" w:rsidRDefault="00E8646B" w:rsidP="00E8646B">
      <w:pPr>
        <w:pStyle w:val="Paragraph"/>
      </w:pPr>
      <w:r>
        <w:t>We will also explore options with the platforms to ensure we can directly contact the sellers to educate them about the r</w:t>
      </w:r>
      <w:r w:rsidR="33A4629B">
        <w:t>equirements of the</w:t>
      </w:r>
      <w:r w:rsidR="33A4629B" w:rsidRPr="006303FD">
        <w:t xml:space="preserve"> </w:t>
      </w:r>
      <w:r w:rsidR="669FCD11" w:rsidRPr="006303FD">
        <w:t>Radiocommunications Equipment (General) Rules 2021</w:t>
      </w:r>
      <w:r>
        <w:t xml:space="preserve">. </w:t>
      </w:r>
      <w:r w:rsidR="250990E7">
        <w:t xml:space="preserve"> </w:t>
      </w:r>
    </w:p>
    <w:p w14:paraId="75490D42" w14:textId="76439CFB" w:rsidR="00E8646B" w:rsidRDefault="004743DF" w:rsidP="00E8646B">
      <w:pPr>
        <w:pStyle w:val="Paragraph"/>
      </w:pPr>
      <w:r>
        <w:t xml:space="preserve">If we do not see a noticeable improvement </w:t>
      </w:r>
      <w:r w:rsidR="00E15015">
        <w:t>in</w:t>
      </w:r>
      <w:r w:rsidR="13F3F8DD">
        <w:t xml:space="preserve"> industry</w:t>
      </w:r>
      <w:r w:rsidR="00E15015">
        <w:t xml:space="preserve"> performance</w:t>
      </w:r>
      <w:r w:rsidR="00B2080E">
        <w:t xml:space="preserve"> i</w:t>
      </w:r>
      <w:r w:rsidR="00F011CE">
        <w:t xml:space="preserve">n </w:t>
      </w:r>
      <w:r w:rsidR="08A88842">
        <w:t xml:space="preserve">preventing and </w:t>
      </w:r>
      <w:r w:rsidR="00F011CE">
        <w:t xml:space="preserve">promptly removing </w:t>
      </w:r>
      <w:r w:rsidR="655C087D">
        <w:t>listings of</w:t>
      </w:r>
      <w:r w:rsidR="00F011CE">
        <w:t xml:space="preserve"> non-compliant </w:t>
      </w:r>
      <w:r w:rsidR="1CC8E26C">
        <w:t xml:space="preserve">and illegal devices, </w:t>
      </w:r>
      <w:r w:rsidR="00F609EF">
        <w:t xml:space="preserve">we </w:t>
      </w:r>
      <w:r w:rsidR="003E10D3">
        <w:t>will</w:t>
      </w:r>
      <w:r w:rsidR="0061709B">
        <w:t xml:space="preserve"> consider</w:t>
      </w:r>
      <w:r w:rsidR="00B40B29">
        <w:t xml:space="preserve"> seek</w:t>
      </w:r>
      <w:r w:rsidR="0061709B">
        <w:t>ing</w:t>
      </w:r>
      <w:r w:rsidR="00B40B29">
        <w:t xml:space="preserve"> g</w:t>
      </w:r>
      <w:r w:rsidR="003E10D3">
        <w:t xml:space="preserve">overnment </w:t>
      </w:r>
      <w:r w:rsidR="783AC496">
        <w:t xml:space="preserve">support for </w:t>
      </w:r>
      <w:r w:rsidR="00A81D2E">
        <w:t xml:space="preserve">additional </w:t>
      </w:r>
      <w:r w:rsidR="1FB9CD1E">
        <w:t xml:space="preserve">enforcement </w:t>
      </w:r>
      <w:r w:rsidR="00A81D2E">
        <w:t xml:space="preserve">powers. </w:t>
      </w:r>
    </w:p>
    <w:p w14:paraId="56B8A9AE" w14:textId="2523129C" w:rsidR="00E8646B" w:rsidRPr="00E8646B" w:rsidRDefault="00E8646B" w:rsidP="00A01CF2">
      <w:pPr>
        <w:pStyle w:val="Paragraph"/>
      </w:pPr>
      <w:r>
        <w:t>Following the completion of our advertising campaign and our consumer and behavioural research</w:t>
      </w:r>
      <w:r w:rsidR="00F13053">
        <w:t>,</w:t>
      </w:r>
      <w:r>
        <w:t xml:space="preserve"> we will </w:t>
      </w:r>
      <w:r w:rsidR="7C6015AD">
        <w:t xml:space="preserve">apply those learnings to our </w:t>
      </w:r>
      <w:r>
        <w:t>educational resources</w:t>
      </w:r>
      <w:r w:rsidR="00F13053">
        <w:t>,</w:t>
      </w:r>
      <w:r>
        <w:t xml:space="preserve"> including for internationally based suppliers</w:t>
      </w:r>
      <w:r w:rsidR="16EACB32">
        <w:t>.</w:t>
      </w:r>
      <w:r w:rsidR="00D86518">
        <w:t xml:space="preserve"> </w:t>
      </w:r>
      <w:r w:rsidR="16EACB32">
        <w:t>The information we have collected through this program will assist us</w:t>
      </w:r>
      <w:r>
        <w:t xml:space="preserve"> to ensure </w:t>
      </w:r>
      <w:r w:rsidR="5FF74DF9">
        <w:t>our educational materials are appropriately targeted, and assist all</w:t>
      </w:r>
      <w:r w:rsidR="0005703C">
        <w:t xml:space="preserve"> </w:t>
      </w:r>
      <w:r>
        <w:t>stakeholders to develop a good understanding of our regulatory requirements.</w:t>
      </w:r>
      <w:r w:rsidR="00AE7A60">
        <w:t xml:space="preserve"> </w:t>
      </w:r>
    </w:p>
    <w:sectPr w:rsidR="00E8646B" w:rsidRPr="00E8646B" w:rsidSect="005A62E5">
      <w:headerReference w:type="even" r:id="rId50"/>
      <w:headerReference w:type="default" r:id="rId51"/>
      <w:footerReference w:type="even" r:id="rId52"/>
      <w:footerReference w:type="default" r:id="rId53"/>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2C696" w14:textId="77777777" w:rsidR="00617430" w:rsidRDefault="00617430">
      <w:r>
        <w:separator/>
      </w:r>
    </w:p>
  </w:endnote>
  <w:endnote w:type="continuationSeparator" w:id="0">
    <w:p w14:paraId="575C37A0" w14:textId="77777777" w:rsidR="00617430" w:rsidRDefault="00617430">
      <w:r>
        <w:continuationSeparator/>
      </w:r>
    </w:p>
  </w:endnote>
  <w:endnote w:type="continuationNotice" w:id="1">
    <w:p w14:paraId="246AE575" w14:textId="77777777" w:rsidR="00617430" w:rsidRDefault="00617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4650" w14:textId="77777777" w:rsidR="005E250B" w:rsidRDefault="005E250B" w:rsidP="005E250B">
    <w:pPr>
      <w:pStyle w:val="Footer"/>
      <w:jc w:val="right"/>
    </w:pPr>
    <w:r w:rsidRPr="005E250B">
      <w:rPr>
        <w:noProof/>
        <w:vertAlign w:val="subscript"/>
      </w:rPr>
      <w:drawing>
        <wp:inline distT="0" distB="0" distL="0" distR="0" wp14:anchorId="4FA7CBAF" wp14:editId="733DDC3A">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286F"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E210"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4604"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1F600F3A"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5EBC"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759C465C"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D116" w14:textId="77777777"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Pr="005A62E5">
      <w:rPr>
        <w:noProof/>
        <w:color w:val="505050"/>
      </w:rPr>
      <w:t>1</w:t>
    </w:r>
    <w:r w:rsidRPr="005A62E5">
      <w:rPr>
        <w:noProof/>
        <w:color w:val="50505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3BAE"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2E37"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18410" w14:textId="77777777" w:rsidR="00617430" w:rsidRDefault="00617430" w:rsidP="00DB3A64">
      <w:pPr>
        <w:spacing w:after="0"/>
      </w:pPr>
      <w:r>
        <w:separator/>
      </w:r>
    </w:p>
  </w:footnote>
  <w:footnote w:type="continuationSeparator" w:id="0">
    <w:p w14:paraId="19EE8F1B" w14:textId="77777777" w:rsidR="00617430" w:rsidRDefault="00617430">
      <w:r>
        <w:continuationSeparator/>
      </w:r>
    </w:p>
  </w:footnote>
  <w:footnote w:type="continuationNotice" w:id="1">
    <w:p w14:paraId="18F2917F" w14:textId="77777777" w:rsidR="00617430" w:rsidRDefault="00617430">
      <w:pPr>
        <w:spacing w:after="0" w:line="240" w:lineRule="auto"/>
      </w:pPr>
    </w:p>
  </w:footnote>
  <w:footnote w:id="2">
    <w:p w14:paraId="02194848" w14:textId="77777777" w:rsidR="00E8646B" w:rsidRPr="00CF6531" w:rsidRDefault="00E8646B" w:rsidP="00E8646B">
      <w:pPr>
        <w:spacing w:after="0" w:line="200" w:lineRule="atLeast"/>
        <w:rPr>
          <w:sz w:val="16"/>
          <w:szCs w:val="16"/>
        </w:rPr>
      </w:pPr>
      <w:r>
        <w:rPr>
          <w:rStyle w:val="FootnoteReference"/>
        </w:rPr>
        <w:footnoteRef/>
      </w:r>
      <w:r>
        <w:t xml:space="preserve"> </w:t>
      </w:r>
      <w:r w:rsidRPr="00CF6531">
        <w:rPr>
          <w:sz w:val="16"/>
          <w:szCs w:val="16"/>
        </w:rPr>
        <w:t xml:space="preserve">Australian Communications and Media Authority, </w:t>
      </w:r>
      <w:hyperlink r:id="rId1" w:history="1">
        <w:r w:rsidRPr="0063000E">
          <w:rPr>
            <w:rStyle w:val="Hyperlink"/>
            <w:i/>
            <w:iCs/>
            <w:sz w:val="16"/>
            <w:szCs w:val="16"/>
          </w:rPr>
          <w:t>Communications and media in Australia: How we use the internet</w:t>
        </w:r>
      </w:hyperlink>
      <w:r>
        <w:rPr>
          <w:sz w:val="16"/>
          <w:szCs w:val="16"/>
        </w:rPr>
        <w:t>, December 2023, accessed 22 April 2024.</w:t>
      </w:r>
    </w:p>
    <w:p w14:paraId="1EF6AAA8" w14:textId="77777777" w:rsidR="00E8646B" w:rsidRDefault="00E8646B" w:rsidP="00E8646B">
      <w:pPr>
        <w:pStyle w:val="FootnoteText"/>
      </w:pPr>
    </w:p>
  </w:footnote>
  <w:footnote w:id="3">
    <w:p w14:paraId="07AF4D97" w14:textId="77777777" w:rsidR="00E8646B" w:rsidRPr="00495FE0" w:rsidRDefault="00E8646B" w:rsidP="00E8646B">
      <w:pPr>
        <w:pStyle w:val="FootnoteText"/>
        <w:rPr>
          <w:i/>
          <w:iCs/>
        </w:rPr>
      </w:pPr>
      <w:r>
        <w:rPr>
          <w:rStyle w:val="FootnoteReference"/>
        </w:rPr>
        <w:footnoteRef/>
      </w:r>
      <w:r>
        <w:t xml:space="preserve"> </w:t>
      </w:r>
      <w:hyperlink r:id="rId2" w:history="1">
        <w:r w:rsidRPr="00C6457C">
          <w:rPr>
            <w:rStyle w:val="Hyperlink"/>
            <w:shd w:val="clear" w:color="auto" w:fill="FFFFFF"/>
          </w:rPr>
          <w:t>Radiocommunications (Jamming Equipment) Permanent Ban 2023</w:t>
        </w:r>
      </w:hyperlink>
    </w:p>
  </w:footnote>
  <w:footnote w:id="4">
    <w:p w14:paraId="6B405113" w14:textId="77777777" w:rsidR="00E8646B" w:rsidRDefault="00E8646B" w:rsidP="00E8646B">
      <w:pPr>
        <w:pStyle w:val="FootnoteText"/>
      </w:pPr>
      <w:r w:rsidRPr="00FA3A56">
        <w:rPr>
          <w:rStyle w:val="FootnoteReference"/>
        </w:rPr>
        <w:footnoteRef/>
      </w:r>
      <w:r w:rsidRPr="00FA3A56">
        <w:t xml:space="preserve"> </w:t>
      </w:r>
      <w:hyperlink r:id="rId3" w:history="1">
        <w:r w:rsidRPr="00FA3A56">
          <w:rPr>
            <w:rStyle w:val="Hyperlink"/>
          </w:rPr>
          <w:t>T</w:t>
        </w:r>
        <w:r w:rsidRPr="00FA3A56">
          <w:rPr>
            <w:rStyle w:val="Hyperlink"/>
            <w:shd w:val="clear" w:color="auto" w:fill="FFFFFF"/>
          </w:rPr>
          <w:t>elecommunications (Prohibition of Mobile Phone Boosters) Declaration 2021</w:t>
        </w:r>
      </w:hyperlink>
    </w:p>
  </w:footnote>
  <w:footnote w:id="5">
    <w:p w14:paraId="1D734116" w14:textId="77777777" w:rsidR="00E8646B" w:rsidRDefault="00E8646B" w:rsidP="00E8646B">
      <w:pPr>
        <w:pStyle w:val="FootnoteText"/>
      </w:pPr>
      <w:r>
        <w:rPr>
          <w:rStyle w:val="FootnoteReference"/>
        </w:rPr>
        <w:footnoteRef/>
      </w:r>
      <w:r>
        <w:t xml:space="preserve"> The webcrawler tool is an in-house application designed by ACMA staff for its audit purposes. It uses key word searches to identify listings of potentially non-compliant and illegal devices and flags these for review by ACMA staff.</w:t>
      </w:r>
    </w:p>
  </w:footnote>
  <w:footnote w:id="6">
    <w:p w14:paraId="6994B425" w14:textId="77777777" w:rsidR="00E8646B" w:rsidRDefault="00E8646B" w:rsidP="00E8646B">
      <w:pPr>
        <w:pStyle w:val="FootnoteText"/>
      </w:pPr>
      <w:r>
        <w:rPr>
          <w:rStyle w:val="FootnoteReference"/>
        </w:rPr>
        <w:footnoteRef/>
      </w:r>
      <w:r>
        <w:t xml:space="preserve"> The webcrawler tool is an in-house application designed by ACMA staff for its audit purposes.</w:t>
      </w:r>
    </w:p>
  </w:footnote>
  <w:footnote w:id="7">
    <w:p w14:paraId="08CFD067" w14:textId="77777777" w:rsidR="00E8646B" w:rsidRDefault="00E8646B" w:rsidP="00E8646B">
      <w:pPr>
        <w:pStyle w:val="FootnoteText"/>
      </w:pPr>
      <w:r>
        <w:rPr>
          <w:rStyle w:val="FootnoteReference"/>
        </w:rPr>
        <w:footnoteRef/>
      </w:r>
      <w:r>
        <w:t xml:space="preserve"> In a </w:t>
      </w:r>
      <w:r w:rsidRPr="006C44C9">
        <w:rPr>
          <w:rFonts w:cs="Arial"/>
          <w:szCs w:val="20"/>
        </w:rPr>
        <w:t>drop shipping</w:t>
      </w:r>
      <w:r>
        <w:rPr>
          <w:rFonts w:cs="Arial"/>
          <w:szCs w:val="20"/>
        </w:rPr>
        <w:t xml:space="preserve"> model</w:t>
      </w:r>
      <w:r w:rsidRPr="006C44C9">
        <w:rPr>
          <w:rFonts w:cs="Arial"/>
          <w:szCs w:val="20"/>
        </w:rPr>
        <w:t xml:space="preserve">, the store that listed the </w:t>
      </w:r>
      <w:r>
        <w:rPr>
          <w:rFonts w:cs="Arial"/>
          <w:szCs w:val="20"/>
        </w:rPr>
        <w:t>devices</w:t>
      </w:r>
      <w:r w:rsidRPr="006C44C9">
        <w:rPr>
          <w:rFonts w:cs="Arial"/>
          <w:szCs w:val="20"/>
        </w:rPr>
        <w:t xml:space="preserve"> for sale does not keep the products in stock. Instead, the seller purchases the product from a third party (e.g.</w:t>
      </w:r>
      <w:r>
        <w:rPr>
          <w:rFonts w:cs="Arial"/>
          <w:szCs w:val="20"/>
        </w:rPr>
        <w:t>,</w:t>
      </w:r>
      <w:r w:rsidRPr="006C44C9">
        <w:rPr>
          <w:rFonts w:cs="Arial"/>
          <w:szCs w:val="20"/>
        </w:rPr>
        <w:t xml:space="preserve"> wholesaler or manufacturer, often registered outside of Australia) and </w:t>
      </w:r>
      <w:r>
        <w:rPr>
          <w:rFonts w:cs="Arial"/>
          <w:szCs w:val="20"/>
        </w:rPr>
        <w:t>it is shipped directly to the</w:t>
      </w:r>
      <w:r w:rsidRPr="006C44C9">
        <w:rPr>
          <w:rFonts w:cs="Arial"/>
          <w:szCs w:val="20"/>
        </w:rPr>
        <w:t xml:space="preserve"> customer. The seller, which may be categorised as a ‘distributor’, does not handle the product directly at any stage of the sale process</w:t>
      </w:r>
      <w:r>
        <w:rPr>
          <w:rFonts w:cs="Arial"/>
          <w:szCs w:val="20"/>
        </w:rPr>
        <w:t xml:space="preserve">. </w:t>
      </w:r>
    </w:p>
  </w:footnote>
  <w:footnote w:id="8">
    <w:p w14:paraId="4573D616" w14:textId="222FF799" w:rsidR="005C4A9D" w:rsidRPr="00D81DD8" w:rsidRDefault="005C4A9D">
      <w:pPr>
        <w:pStyle w:val="FootnoteText"/>
      </w:pPr>
      <w:r>
        <w:rPr>
          <w:rStyle w:val="FootnoteReference"/>
        </w:rPr>
        <w:footnoteRef/>
      </w:r>
      <w:r>
        <w:t xml:space="preserve"> </w:t>
      </w:r>
      <w:r w:rsidR="00BE3A7A">
        <w:t xml:space="preserve">eBay, </w:t>
      </w:r>
      <w:hyperlink r:id="rId4" w:history="1">
        <w:r w:rsidR="00BE3A7A" w:rsidRPr="009C526F">
          <w:rPr>
            <w:rStyle w:val="Hyperlink"/>
            <w:i/>
            <w:iCs/>
          </w:rPr>
          <w:t xml:space="preserve">eBay launches new Regulatory Portal to </w:t>
        </w:r>
        <w:r w:rsidR="00D81DD8" w:rsidRPr="009C526F">
          <w:rPr>
            <w:rStyle w:val="Hyperlink"/>
            <w:i/>
            <w:iCs/>
          </w:rPr>
          <w:t>further protect consumers</w:t>
        </w:r>
      </w:hyperlink>
      <w:r w:rsidR="00D81DD8">
        <w:rPr>
          <w:i/>
          <w:iCs/>
        </w:rPr>
        <w:t xml:space="preserve">, </w:t>
      </w:r>
      <w:r w:rsidR="00D81DD8">
        <w:t>24 May 2021, accessed 1 July 2024</w:t>
      </w:r>
    </w:p>
  </w:footnote>
  <w:footnote w:id="9">
    <w:p w14:paraId="277AB48B" w14:textId="77777777" w:rsidR="00E8646B" w:rsidRDefault="00E8646B" w:rsidP="00E8646B">
      <w:pPr>
        <w:pStyle w:val="FootnoteText"/>
      </w:pPr>
      <w:r>
        <w:rPr>
          <w:rStyle w:val="FootnoteReference"/>
        </w:rPr>
        <w:footnoteRef/>
      </w:r>
      <w:r>
        <w:t xml:space="preserve"> Australian Trade and Investment Commission, </w:t>
      </w:r>
      <w:hyperlink r:id="rId5" w:history="1">
        <w:r w:rsidRPr="00D059C2">
          <w:rPr>
            <w:rStyle w:val="Hyperlink"/>
            <w:i/>
            <w:iCs/>
          </w:rPr>
          <w:t>Agrifood Tech</w:t>
        </w:r>
      </w:hyperlink>
      <w:r>
        <w:t>, accessed on 3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C020" w14:textId="77777777" w:rsidR="00C053A1" w:rsidRPr="005A62E5" w:rsidRDefault="005A62E5" w:rsidP="005A62E5">
    <w:pPr>
      <w:pStyle w:val="Header"/>
    </w:pPr>
    <w:r>
      <w:rPr>
        <w:noProof/>
      </w:rPr>
      <w:drawing>
        <wp:inline distT="0" distB="0" distL="0" distR="0" wp14:anchorId="5BFD8DEE" wp14:editId="293ACBC3">
          <wp:extent cx="3229598" cy="38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300801" cy="389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CA81" w14:textId="77777777" w:rsidR="00C053A1" w:rsidRPr="00A5474E" w:rsidRDefault="00C053A1"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D374" w14:textId="77777777"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16B7"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5776ABBD" w14:textId="77777777">
      <w:trPr>
        <w:trHeight w:hRule="exact" w:val="988"/>
      </w:trPr>
      <w:tc>
        <w:tcPr>
          <w:tcW w:w="7678" w:type="dxa"/>
          <w:shd w:val="clear" w:color="auto" w:fill="auto"/>
        </w:tcPr>
        <w:p w14:paraId="28E43FF7" w14:textId="77777777" w:rsidR="00971914" w:rsidRDefault="00971914" w:rsidP="00971914">
          <w:pPr>
            <w:pStyle w:val="Header"/>
          </w:pPr>
        </w:p>
      </w:tc>
    </w:tr>
    <w:tr w:rsidR="00971914" w14:paraId="74B48BE6" w14:textId="77777777">
      <w:tc>
        <w:tcPr>
          <w:tcW w:w="7678" w:type="dxa"/>
          <w:shd w:val="clear" w:color="auto" w:fill="auto"/>
        </w:tcPr>
        <w:p w14:paraId="7EA756A9" w14:textId="77777777" w:rsidR="00971914" w:rsidRDefault="00971914" w:rsidP="00971914">
          <w:pPr>
            <w:pStyle w:val="GridTable31"/>
          </w:pPr>
          <w:r>
            <w:t xml:space="preserve">Contents </w:t>
          </w:r>
          <w:r w:rsidRPr="00915B1C">
            <w:rPr>
              <w:b w:val="0"/>
              <w:spacing w:val="0"/>
              <w:sz w:val="28"/>
              <w:szCs w:val="28"/>
            </w:rPr>
            <w:t>(Continued)</w:t>
          </w:r>
        </w:p>
      </w:tc>
    </w:tr>
    <w:tr w:rsidR="00971914" w14:paraId="285B4342" w14:textId="77777777">
      <w:trPr>
        <w:trHeight w:val="1220"/>
      </w:trPr>
      <w:tc>
        <w:tcPr>
          <w:tcW w:w="7678" w:type="dxa"/>
          <w:shd w:val="clear" w:color="auto" w:fill="auto"/>
        </w:tcPr>
        <w:p w14:paraId="4D67F628" w14:textId="77777777" w:rsidR="00971914" w:rsidRDefault="00971914" w:rsidP="00971914"/>
      </w:tc>
    </w:tr>
  </w:tbl>
  <w:p w14:paraId="503015F0"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1D1C9EBA" w14:textId="77777777">
      <w:trPr>
        <w:trHeight w:hRule="exact" w:val="988"/>
      </w:trPr>
      <w:tc>
        <w:tcPr>
          <w:tcW w:w="7678" w:type="dxa"/>
          <w:shd w:val="clear" w:color="auto" w:fill="auto"/>
        </w:tcPr>
        <w:p w14:paraId="5E026654" w14:textId="77777777" w:rsidR="00971914" w:rsidRDefault="00971914" w:rsidP="00971914">
          <w:pPr>
            <w:pStyle w:val="Header"/>
          </w:pPr>
        </w:p>
      </w:tc>
    </w:tr>
    <w:tr w:rsidR="00971914" w14:paraId="5E34A217" w14:textId="77777777">
      <w:tc>
        <w:tcPr>
          <w:tcW w:w="7678" w:type="dxa"/>
          <w:shd w:val="clear" w:color="auto" w:fill="auto"/>
        </w:tcPr>
        <w:p w14:paraId="6E0202DC" w14:textId="77777777" w:rsidR="00971914" w:rsidRDefault="00971914" w:rsidP="00971914">
          <w:pPr>
            <w:pStyle w:val="GridTable31"/>
          </w:pPr>
          <w:r>
            <w:t xml:space="preserve">Contents </w:t>
          </w:r>
          <w:r w:rsidRPr="00915B1C">
            <w:rPr>
              <w:b w:val="0"/>
              <w:spacing w:val="0"/>
              <w:sz w:val="28"/>
              <w:szCs w:val="28"/>
            </w:rPr>
            <w:t>(Continued)</w:t>
          </w:r>
        </w:p>
      </w:tc>
    </w:tr>
    <w:tr w:rsidR="00971914" w14:paraId="0BBC6345" w14:textId="77777777">
      <w:trPr>
        <w:trHeight w:val="1220"/>
      </w:trPr>
      <w:tc>
        <w:tcPr>
          <w:tcW w:w="7678" w:type="dxa"/>
          <w:shd w:val="clear" w:color="auto" w:fill="auto"/>
        </w:tcPr>
        <w:p w14:paraId="243B230D" w14:textId="77777777" w:rsidR="00971914" w:rsidRDefault="00971914" w:rsidP="00971914"/>
      </w:tc>
    </w:tr>
  </w:tbl>
  <w:p w14:paraId="553914B9"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DF6B"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7DBA"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A950D49A"/>
    <w:lvl w:ilvl="0">
      <w:start w:val="1"/>
      <w:numFmt w:val="decimal"/>
      <w:pStyle w:val="ListNumber"/>
      <w:lvlText w:val="%1."/>
      <w:lvlJc w:val="left"/>
      <w:pPr>
        <w:ind w:left="360" w:hanging="360"/>
      </w:pPr>
      <w:rPr>
        <w:rFonts w:hint="default"/>
        <w:b/>
        <w:bCs w:val="0"/>
        <w:caps/>
        <w:sz w:val="22"/>
        <w:szCs w:val="28"/>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D521D"/>
    <w:multiLevelType w:val="hybridMultilevel"/>
    <w:tmpl w:val="B108FD84"/>
    <w:lvl w:ilvl="0" w:tplc="DD00C67E">
      <w:start w:val="1"/>
      <w:numFmt w:val="bullet"/>
      <w:pStyle w:val="Bulletleve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94730B8"/>
    <w:multiLevelType w:val="hybridMultilevel"/>
    <w:tmpl w:val="70C8083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7" w15:restartNumberingAfterBreak="0">
    <w:nsid w:val="2BBC1835"/>
    <w:multiLevelType w:val="hybridMultilevel"/>
    <w:tmpl w:val="C6A2F1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9692FCA"/>
    <w:multiLevelType w:val="hybridMultilevel"/>
    <w:tmpl w:val="339440A0"/>
    <w:lvl w:ilvl="0" w:tplc="1556E8BE">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653E2B"/>
    <w:multiLevelType w:val="hybridMultilevel"/>
    <w:tmpl w:val="8F0EA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B1136B"/>
    <w:multiLevelType w:val="hybridMultilevel"/>
    <w:tmpl w:val="649C13F4"/>
    <w:lvl w:ilvl="0" w:tplc="1556E8B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7D40AC"/>
    <w:multiLevelType w:val="hybridMultilevel"/>
    <w:tmpl w:val="B568CC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2E1A81"/>
    <w:multiLevelType w:val="hybridMultilevel"/>
    <w:tmpl w:val="D8885FB6"/>
    <w:lvl w:ilvl="0" w:tplc="1026004E">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BC098E"/>
    <w:multiLevelType w:val="hybridMultilevel"/>
    <w:tmpl w:val="1CA8D284"/>
    <w:lvl w:ilvl="0" w:tplc="A2064CEA">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521768">
    <w:abstractNumId w:val="3"/>
  </w:num>
  <w:num w:numId="2" w16cid:durableId="969045093">
    <w:abstractNumId w:val="1"/>
  </w:num>
  <w:num w:numId="3" w16cid:durableId="1714190328">
    <w:abstractNumId w:val="2"/>
  </w:num>
  <w:num w:numId="4" w16cid:durableId="1292904938">
    <w:abstractNumId w:val="0"/>
  </w:num>
  <w:num w:numId="5" w16cid:durableId="1192914688">
    <w:abstractNumId w:val="8"/>
  </w:num>
  <w:num w:numId="6" w16cid:durableId="818768531">
    <w:abstractNumId w:val="16"/>
  </w:num>
  <w:num w:numId="7" w16cid:durableId="636617026">
    <w:abstractNumId w:val="14"/>
  </w:num>
  <w:num w:numId="8" w16cid:durableId="227307242">
    <w:abstractNumId w:val="15"/>
  </w:num>
  <w:num w:numId="9" w16cid:durableId="1325478460">
    <w:abstractNumId w:val="17"/>
  </w:num>
  <w:num w:numId="10" w16cid:durableId="26877423">
    <w:abstractNumId w:val="4"/>
  </w:num>
  <w:num w:numId="11" w16cid:durableId="529613017">
    <w:abstractNumId w:val="2"/>
    <w:lvlOverride w:ilvl="0">
      <w:startOverride w:val="1"/>
    </w:lvlOverride>
  </w:num>
  <w:num w:numId="12" w16cid:durableId="506287035">
    <w:abstractNumId w:val="2"/>
    <w:lvlOverride w:ilvl="0">
      <w:startOverride w:val="1"/>
    </w:lvlOverride>
  </w:num>
  <w:num w:numId="13" w16cid:durableId="44449778">
    <w:abstractNumId w:val="19"/>
  </w:num>
  <w:num w:numId="14" w16cid:durableId="319240718">
    <w:abstractNumId w:val="18"/>
  </w:num>
  <w:num w:numId="15" w16cid:durableId="1091731347">
    <w:abstractNumId w:val="5"/>
  </w:num>
  <w:num w:numId="16" w16cid:durableId="1733236431">
    <w:abstractNumId w:val="9"/>
  </w:num>
  <w:num w:numId="17" w16cid:durableId="1480268017">
    <w:abstractNumId w:val="2"/>
    <w:lvlOverride w:ilvl="0">
      <w:startOverride w:val="1"/>
    </w:lvlOverride>
  </w:num>
  <w:num w:numId="18" w16cid:durableId="964309664">
    <w:abstractNumId w:val="2"/>
    <w:lvlOverride w:ilvl="0">
      <w:startOverride w:val="1"/>
    </w:lvlOverride>
  </w:num>
  <w:num w:numId="19" w16cid:durableId="1025836865">
    <w:abstractNumId w:val="2"/>
    <w:lvlOverride w:ilvl="0">
      <w:startOverride w:val="1"/>
    </w:lvlOverride>
  </w:num>
  <w:num w:numId="20" w16cid:durableId="1678726611">
    <w:abstractNumId w:val="2"/>
    <w:lvlOverride w:ilvl="0">
      <w:startOverride w:val="1"/>
    </w:lvlOverride>
  </w:num>
  <w:num w:numId="21" w16cid:durableId="1472866958">
    <w:abstractNumId w:val="13"/>
  </w:num>
  <w:num w:numId="22" w16cid:durableId="1715501142">
    <w:abstractNumId w:val="12"/>
  </w:num>
  <w:num w:numId="23" w16cid:durableId="1323702789">
    <w:abstractNumId w:val="10"/>
  </w:num>
  <w:num w:numId="24" w16cid:durableId="1766925900">
    <w:abstractNumId w:val="6"/>
  </w:num>
  <w:num w:numId="25" w16cid:durableId="1966698520">
    <w:abstractNumId w:val="11"/>
  </w:num>
  <w:num w:numId="26" w16cid:durableId="300575323">
    <w:abstractNumId w:val="7"/>
  </w:num>
  <w:num w:numId="27" w16cid:durableId="3296065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46B"/>
    <w:rsid w:val="00000319"/>
    <w:rsid w:val="0000289A"/>
    <w:rsid w:val="000078C0"/>
    <w:rsid w:val="00007D20"/>
    <w:rsid w:val="00010667"/>
    <w:rsid w:val="000129D5"/>
    <w:rsid w:val="000146EC"/>
    <w:rsid w:val="00015AE7"/>
    <w:rsid w:val="00016E21"/>
    <w:rsid w:val="0001719C"/>
    <w:rsid w:val="0002224E"/>
    <w:rsid w:val="00022435"/>
    <w:rsid w:val="000227DA"/>
    <w:rsid w:val="00023536"/>
    <w:rsid w:val="00023814"/>
    <w:rsid w:val="000245E5"/>
    <w:rsid w:val="00026F91"/>
    <w:rsid w:val="000311A7"/>
    <w:rsid w:val="00037ACB"/>
    <w:rsid w:val="0004031F"/>
    <w:rsid w:val="00040BF2"/>
    <w:rsid w:val="0004270D"/>
    <w:rsid w:val="00042C41"/>
    <w:rsid w:val="00045963"/>
    <w:rsid w:val="00046A92"/>
    <w:rsid w:val="0004764C"/>
    <w:rsid w:val="0004D3DA"/>
    <w:rsid w:val="0005011A"/>
    <w:rsid w:val="0005045A"/>
    <w:rsid w:val="00051C1E"/>
    <w:rsid w:val="00052F98"/>
    <w:rsid w:val="000532D4"/>
    <w:rsid w:val="000539F9"/>
    <w:rsid w:val="00053F53"/>
    <w:rsid w:val="00054C27"/>
    <w:rsid w:val="00055337"/>
    <w:rsid w:val="00055EC3"/>
    <w:rsid w:val="000563CE"/>
    <w:rsid w:val="0005703C"/>
    <w:rsid w:val="00063299"/>
    <w:rsid w:val="00064BA2"/>
    <w:rsid w:val="00065369"/>
    <w:rsid w:val="000659B6"/>
    <w:rsid w:val="00065AC0"/>
    <w:rsid w:val="0006686F"/>
    <w:rsid w:val="00066ACF"/>
    <w:rsid w:val="0006722A"/>
    <w:rsid w:val="00071FF4"/>
    <w:rsid w:val="000732CF"/>
    <w:rsid w:val="00073A1F"/>
    <w:rsid w:val="00073D30"/>
    <w:rsid w:val="00075B96"/>
    <w:rsid w:val="00077E25"/>
    <w:rsid w:val="000813EA"/>
    <w:rsid w:val="0008196A"/>
    <w:rsid w:val="00081E6F"/>
    <w:rsid w:val="000915ED"/>
    <w:rsid w:val="0009209D"/>
    <w:rsid w:val="0009463C"/>
    <w:rsid w:val="00094883"/>
    <w:rsid w:val="000967B6"/>
    <w:rsid w:val="000969BD"/>
    <w:rsid w:val="000969BF"/>
    <w:rsid w:val="000971BD"/>
    <w:rsid w:val="000A06BE"/>
    <w:rsid w:val="000A0C22"/>
    <w:rsid w:val="000A1400"/>
    <w:rsid w:val="000A3C43"/>
    <w:rsid w:val="000A4A51"/>
    <w:rsid w:val="000A5D2B"/>
    <w:rsid w:val="000B0B5A"/>
    <w:rsid w:val="000B0C8D"/>
    <w:rsid w:val="000B4664"/>
    <w:rsid w:val="000B5DE3"/>
    <w:rsid w:val="000C0A57"/>
    <w:rsid w:val="000C155E"/>
    <w:rsid w:val="000C230C"/>
    <w:rsid w:val="000C44E6"/>
    <w:rsid w:val="000C6AB4"/>
    <w:rsid w:val="000D5020"/>
    <w:rsid w:val="000D71D9"/>
    <w:rsid w:val="000D76E0"/>
    <w:rsid w:val="000D7E4E"/>
    <w:rsid w:val="000D7E8B"/>
    <w:rsid w:val="000E0F7E"/>
    <w:rsid w:val="000E2974"/>
    <w:rsid w:val="000E4449"/>
    <w:rsid w:val="000E6097"/>
    <w:rsid w:val="000E7111"/>
    <w:rsid w:val="000F0799"/>
    <w:rsid w:val="000F1181"/>
    <w:rsid w:val="000F1CF2"/>
    <w:rsid w:val="000F293E"/>
    <w:rsid w:val="000F36B0"/>
    <w:rsid w:val="00101794"/>
    <w:rsid w:val="0010192F"/>
    <w:rsid w:val="00101EC9"/>
    <w:rsid w:val="0010267F"/>
    <w:rsid w:val="00103829"/>
    <w:rsid w:val="00105DD0"/>
    <w:rsid w:val="00106925"/>
    <w:rsid w:val="00110629"/>
    <w:rsid w:val="00111FCE"/>
    <w:rsid w:val="00113F84"/>
    <w:rsid w:val="001169F3"/>
    <w:rsid w:val="00117EFA"/>
    <w:rsid w:val="001207F4"/>
    <w:rsid w:val="001229A5"/>
    <w:rsid w:val="00122C4C"/>
    <w:rsid w:val="0012489B"/>
    <w:rsid w:val="001252F0"/>
    <w:rsid w:val="00126044"/>
    <w:rsid w:val="00130017"/>
    <w:rsid w:val="00130F49"/>
    <w:rsid w:val="00130F91"/>
    <w:rsid w:val="00132183"/>
    <w:rsid w:val="001346B7"/>
    <w:rsid w:val="001346FC"/>
    <w:rsid w:val="001349ED"/>
    <w:rsid w:val="00136630"/>
    <w:rsid w:val="00137424"/>
    <w:rsid w:val="00140318"/>
    <w:rsid w:val="00141AD9"/>
    <w:rsid w:val="00146CE6"/>
    <w:rsid w:val="00152903"/>
    <w:rsid w:val="00153FD5"/>
    <w:rsid w:val="0015614F"/>
    <w:rsid w:val="001577C2"/>
    <w:rsid w:val="00157AA8"/>
    <w:rsid w:val="001633C4"/>
    <w:rsid w:val="00165D26"/>
    <w:rsid w:val="0017030A"/>
    <w:rsid w:val="001704D5"/>
    <w:rsid w:val="00171591"/>
    <w:rsid w:val="00173981"/>
    <w:rsid w:val="00173F17"/>
    <w:rsid w:val="0017719D"/>
    <w:rsid w:val="001808E9"/>
    <w:rsid w:val="00181180"/>
    <w:rsid w:val="00183FD7"/>
    <w:rsid w:val="00184F58"/>
    <w:rsid w:val="00185CAB"/>
    <w:rsid w:val="001875B7"/>
    <w:rsid w:val="00187CB3"/>
    <w:rsid w:val="0019050A"/>
    <w:rsid w:val="001910D4"/>
    <w:rsid w:val="001950F8"/>
    <w:rsid w:val="001965DC"/>
    <w:rsid w:val="001976E3"/>
    <w:rsid w:val="001A4480"/>
    <w:rsid w:val="001A44EC"/>
    <w:rsid w:val="001A62A5"/>
    <w:rsid w:val="001B1E24"/>
    <w:rsid w:val="001B28D9"/>
    <w:rsid w:val="001B53E4"/>
    <w:rsid w:val="001B58AA"/>
    <w:rsid w:val="001B7CC1"/>
    <w:rsid w:val="001B7E48"/>
    <w:rsid w:val="001C17CE"/>
    <w:rsid w:val="001C1EBF"/>
    <w:rsid w:val="001C297C"/>
    <w:rsid w:val="001C36CA"/>
    <w:rsid w:val="001C44D1"/>
    <w:rsid w:val="001C6AEE"/>
    <w:rsid w:val="001C6F47"/>
    <w:rsid w:val="001C7630"/>
    <w:rsid w:val="001D1032"/>
    <w:rsid w:val="001D4DD0"/>
    <w:rsid w:val="001D5E70"/>
    <w:rsid w:val="001D67B8"/>
    <w:rsid w:val="001D6D15"/>
    <w:rsid w:val="001D71A9"/>
    <w:rsid w:val="001D74EA"/>
    <w:rsid w:val="001D79B6"/>
    <w:rsid w:val="001D7BD6"/>
    <w:rsid w:val="001E305B"/>
    <w:rsid w:val="001E74A2"/>
    <w:rsid w:val="001E7B32"/>
    <w:rsid w:val="001F1F66"/>
    <w:rsid w:val="001F5D04"/>
    <w:rsid w:val="001F62C2"/>
    <w:rsid w:val="001F7023"/>
    <w:rsid w:val="001F7558"/>
    <w:rsid w:val="001F7B06"/>
    <w:rsid w:val="00200282"/>
    <w:rsid w:val="00204E28"/>
    <w:rsid w:val="00205B57"/>
    <w:rsid w:val="00207895"/>
    <w:rsid w:val="002100D1"/>
    <w:rsid w:val="00213AE9"/>
    <w:rsid w:val="002157E0"/>
    <w:rsid w:val="00216A57"/>
    <w:rsid w:val="00217448"/>
    <w:rsid w:val="002178F5"/>
    <w:rsid w:val="0022334F"/>
    <w:rsid w:val="00226819"/>
    <w:rsid w:val="00227E1B"/>
    <w:rsid w:val="00232444"/>
    <w:rsid w:val="00232E36"/>
    <w:rsid w:val="00233101"/>
    <w:rsid w:val="00233817"/>
    <w:rsid w:val="002367FF"/>
    <w:rsid w:val="00240CE9"/>
    <w:rsid w:val="002434BA"/>
    <w:rsid w:val="00246089"/>
    <w:rsid w:val="00246093"/>
    <w:rsid w:val="00246702"/>
    <w:rsid w:val="00246C29"/>
    <w:rsid w:val="00247C59"/>
    <w:rsid w:val="00247F2E"/>
    <w:rsid w:val="00250ADC"/>
    <w:rsid w:val="00250B07"/>
    <w:rsid w:val="002567E7"/>
    <w:rsid w:val="00257064"/>
    <w:rsid w:val="00257553"/>
    <w:rsid w:val="0026066C"/>
    <w:rsid w:val="00260FB2"/>
    <w:rsid w:val="00262128"/>
    <w:rsid w:val="00266C74"/>
    <w:rsid w:val="0027165D"/>
    <w:rsid w:val="00273CEB"/>
    <w:rsid w:val="00274AE2"/>
    <w:rsid w:val="00280BFC"/>
    <w:rsid w:val="00281C89"/>
    <w:rsid w:val="0028282F"/>
    <w:rsid w:val="00284A74"/>
    <w:rsid w:val="00286433"/>
    <w:rsid w:val="002951DF"/>
    <w:rsid w:val="0029593B"/>
    <w:rsid w:val="0029762E"/>
    <w:rsid w:val="00297FC5"/>
    <w:rsid w:val="002A0417"/>
    <w:rsid w:val="002A16D8"/>
    <w:rsid w:val="002A1BC8"/>
    <w:rsid w:val="002A3EF2"/>
    <w:rsid w:val="002A4CCE"/>
    <w:rsid w:val="002A6360"/>
    <w:rsid w:val="002B0C8B"/>
    <w:rsid w:val="002B0DED"/>
    <w:rsid w:val="002B19A2"/>
    <w:rsid w:val="002B381A"/>
    <w:rsid w:val="002B3A79"/>
    <w:rsid w:val="002B4FCC"/>
    <w:rsid w:val="002B7408"/>
    <w:rsid w:val="002B7CFD"/>
    <w:rsid w:val="002C032D"/>
    <w:rsid w:val="002C210F"/>
    <w:rsid w:val="002C2EF4"/>
    <w:rsid w:val="002C4A19"/>
    <w:rsid w:val="002C7554"/>
    <w:rsid w:val="002D1345"/>
    <w:rsid w:val="002D2512"/>
    <w:rsid w:val="002D3600"/>
    <w:rsid w:val="002D5AE7"/>
    <w:rsid w:val="002D5D23"/>
    <w:rsid w:val="002D7386"/>
    <w:rsid w:val="002E261B"/>
    <w:rsid w:val="002E2DEB"/>
    <w:rsid w:val="002E2E23"/>
    <w:rsid w:val="002E4876"/>
    <w:rsid w:val="002E4DDC"/>
    <w:rsid w:val="002F1DF6"/>
    <w:rsid w:val="002F26C5"/>
    <w:rsid w:val="002F2A59"/>
    <w:rsid w:val="002F6D1A"/>
    <w:rsid w:val="002F6FC4"/>
    <w:rsid w:val="002F76E1"/>
    <w:rsid w:val="00302480"/>
    <w:rsid w:val="00302758"/>
    <w:rsid w:val="00306491"/>
    <w:rsid w:val="003125DD"/>
    <w:rsid w:val="00315CF4"/>
    <w:rsid w:val="0031620A"/>
    <w:rsid w:val="003165E6"/>
    <w:rsid w:val="00316C34"/>
    <w:rsid w:val="003215B5"/>
    <w:rsid w:val="003221CF"/>
    <w:rsid w:val="00322D81"/>
    <w:rsid w:val="003233ED"/>
    <w:rsid w:val="00324787"/>
    <w:rsid w:val="00324D9F"/>
    <w:rsid w:val="00325C11"/>
    <w:rsid w:val="00327948"/>
    <w:rsid w:val="0033000F"/>
    <w:rsid w:val="00330FE2"/>
    <w:rsid w:val="003311D4"/>
    <w:rsid w:val="00332011"/>
    <w:rsid w:val="00332518"/>
    <w:rsid w:val="00332925"/>
    <w:rsid w:val="00332B3D"/>
    <w:rsid w:val="003332ED"/>
    <w:rsid w:val="003368DC"/>
    <w:rsid w:val="00340A53"/>
    <w:rsid w:val="00344E80"/>
    <w:rsid w:val="00345927"/>
    <w:rsid w:val="00350584"/>
    <w:rsid w:val="00351643"/>
    <w:rsid w:val="00351857"/>
    <w:rsid w:val="003527CE"/>
    <w:rsid w:val="00353B0B"/>
    <w:rsid w:val="00353E40"/>
    <w:rsid w:val="003545E8"/>
    <w:rsid w:val="0035603B"/>
    <w:rsid w:val="00356A16"/>
    <w:rsid w:val="003574D3"/>
    <w:rsid w:val="00360A4C"/>
    <w:rsid w:val="003610E1"/>
    <w:rsid w:val="003652B1"/>
    <w:rsid w:val="003671BE"/>
    <w:rsid w:val="00371A28"/>
    <w:rsid w:val="00372485"/>
    <w:rsid w:val="00373200"/>
    <w:rsid w:val="00374CDA"/>
    <w:rsid w:val="00374DBF"/>
    <w:rsid w:val="00375EF5"/>
    <w:rsid w:val="003767A5"/>
    <w:rsid w:val="0037702B"/>
    <w:rsid w:val="003771E4"/>
    <w:rsid w:val="003778E8"/>
    <w:rsid w:val="00381D15"/>
    <w:rsid w:val="00382B06"/>
    <w:rsid w:val="00383037"/>
    <w:rsid w:val="00383AA2"/>
    <w:rsid w:val="00385254"/>
    <w:rsid w:val="00390BF9"/>
    <w:rsid w:val="00392457"/>
    <w:rsid w:val="003949C8"/>
    <w:rsid w:val="00394D37"/>
    <w:rsid w:val="00395A0A"/>
    <w:rsid w:val="003A04DB"/>
    <w:rsid w:val="003A5F5B"/>
    <w:rsid w:val="003A789A"/>
    <w:rsid w:val="003B12EC"/>
    <w:rsid w:val="003C2171"/>
    <w:rsid w:val="003C3B37"/>
    <w:rsid w:val="003C4631"/>
    <w:rsid w:val="003C5705"/>
    <w:rsid w:val="003C5DA5"/>
    <w:rsid w:val="003C7125"/>
    <w:rsid w:val="003C77E0"/>
    <w:rsid w:val="003C7BCE"/>
    <w:rsid w:val="003D031D"/>
    <w:rsid w:val="003D17D7"/>
    <w:rsid w:val="003D2678"/>
    <w:rsid w:val="003D71A3"/>
    <w:rsid w:val="003D72B1"/>
    <w:rsid w:val="003E0DD6"/>
    <w:rsid w:val="003E10D3"/>
    <w:rsid w:val="003E2B8A"/>
    <w:rsid w:val="003E5353"/>
    <w:rsid w:val="003E695F"/>
    <w:rsid w:val="003F10EE"/>
    <w:rsid w:val="003F16F6"/>
    <w:rsid w:val="003F1794"/>
    <w:rsid w:val="003F1B47"/>
    <w:rsid w:val="003F4DC7"/>
    <w:rsid w:val="003F5235"/>
    <w:rsid w:val="00400328"/>
    <w:rsid w:val="004027E4"/>
    <w:rsid w:val="00405136"/>
    <w:rsid w:val="0041071D"/>
    <w:rsid w:val="00414581"/>
    <w:rsid w:val="00414AFC"/>
    <w:rsid w:val="004151A7"/>
    <w:rsid w:val="00415310"/>
    <w:rsid w:val="00417BC6"/>
    <w:rsid w:val="004200F7"/>
    <w:rsid w:val="00421709"/>
    <w:rsid w:val="00423763"/>
    <w:rsid w:val="00423AC9"/>
    <w:rsid w:val="0042762F"/>
    <w:rsid w:val="00427DC7"/>
    <w:rsid w:val="00431613"/>
    <w:rsid w:val="00431792"/>
    <w:rsid w:val="0043297A"/>
    <w:rsid w:val="00432EB2"/>
    <w:rsid w:val="00436019"/>
    <w:rsid w:val="0043714F"/>
    <w:rsid w:val="00437F38"/>
    <w:rsid w:val="004412E1"/>
    <w:rsid w:val="004438B5"/>
    <w:rsid w:val="00447037"/>
    <w:rsid w:val="004504A9"/>
    <w:rsid w:val="004511C5"/>
    <w:rsid w:val="0045124D"/>
    <w:rsid w:val="00454596"/>
    <w:rsid w:val="0045605D"/>
    <w:rsid w:val="0046135B"/>
    <w:rsid w:val="00461D47"/>
    <w:rsid w:val="00463D21"/>
    <w:rsid w:val="004718CC"/>
    <w:rsid w:val="004743DF"/>
    <w:rsid w:val="0047753C"/>
    <w:rsid w:val="00481695"/>
    <w:rsid w:val="0048667D"/>
    <w:rsid w:val="004903DB"/>
    <w:rsid w:val="004910C7"/>
    <w:rsid w:val="00491C3B"/>
    <w:rsid w:val="004938B3"/>
    <w:rsid w:val="00495A96"/>
    <w:rsid w:val="00495BB3"/>
    <w:rsid w:val="00495D5D"/>
    <w:rsid w:val="004962DC"/>
    <w:rsid w:val="004A0B4E"/>
    <w:rsid w:val="004A2B2B"/>
    <w:rsid w:val="004A3E35"/>
    <w:rsid w:val="004A4185"/>
    <w:rsid w:val="004A4A79"/>
    <w:rsid w:val="004A56BB"/>
    <w:rsid w:val="004A70AA"/>
    <w:rsid w:val="004A70D6"/>
    <w:rsid w:val="004B1751"/>
    <w:rsid w:val="004B1EFA"/>
    <w:rsid w:val="004B2054"/>
    <w:rsid w:val="004B4AE0"/>
    <w:rsid w:val="004B671A"/>
    <w:rsid w:val="004B71D2"/>
    <w:rsid w:val="004B7D87"/>
    <w:rsid w:val="004C0253"/>
    <w:rsid w:val="004C0D75"/>
    <w:rsid w:val="004C18D0"/>
    <w:rsid w:val="004D56FF"/>
    <w:rsid w:val="004E030D"/>
    <w:rsid w:val="004E39D3"/>
    <w:rsid w:val="004E47A0"/>
    <w:rsid w:val="004E508A"/>
    <w:rsid w:val="004E53B0"/>
    <w:rsid w:val="004E616D"/>
    <w:rsid w:val="004F1BDE"/>
    <w:rsid w:val="004F2CEE"/>
    <w:rsid w:val="004F523E"/>
    <w:rsid w:val="004F556E"/>
    <w:rsid w:val="004F591C"/>
    <w:rsid w:val="004F7F44"/>
    <w:rsid w:val="0050337F"/>
    <w:rsid w:val="005037B4"/>
    <w:rsid w:val="0050472F"/>
    <w:rsid w:val="00504E97"/>
    <w:rsid w:val="00507789"/>
    <w:rsid w:val="005079BF"/>
    <w:rsid w:val="0051252F"/>
    <w:rsid w:val="0051269A"/>
    <w:rsid w:val="005144FA"/>
    <w:rsid w:val="00517C33"/>
    <w:rsid w:val="00520866"/>
    <w:rsid w:val="00520F0D"/>
    <w:rsid w:val="005219E7"/>
    <w:rsid w:val="00521ED4"/>
    <w:rsid w:val="0052502E"/>
    <w:rsid w:val="00525B37"/>
    <w:rsid w:val="00530012"/>
    <w:rsid w:val="0053012F"/>
    <w:rsid w:val="00531B9A"/>
    <w:rsid w:val="00531D15"/>
    <w:rsid w:val="00532A18"/>
    <w:rsid w:val="00532B97"/>
    <w:rsid w:val="00537604"/>
    <w:rsid w:val="00540812"/>
    <w:rsid w:val="00542377"/>
    <w:rsid w:val="005476EB"/>
    <w:rsid w:val="00550615"/>
    <w:rsid w:val="00551782"/>
    <w:rsid w:val="00554314"/>
    <w:rsid w:val="00556664"/>
    <w:rsid w:val="0055688C"/>
    <w:rsid w:val="005636B0"/>
    <w:rsid w:val="00563ACF"/>
    <w:rsid w:val="00563EF1"/>
    <w:rsid w:val="00564992"/>
    <w:rsid w:val="00564D5A"/>
    <w:rsid w:val="00566AB4"/>
    <w:rsid w:val="00572633"/>
    <w:rsid w:val="005744FA"/>
    <w:rsid w:val="00574C81"/>
    <w:rsid w:val="00575AC5"/>
    <w:rsid w:val="0057605D"/>
    <w:rsid w:val="00580863"/>
    <w:rsid w:val="00581347"/>
    <w:rsid w:val="005817A0"/>
    <w:rsid w:val="00581AC9"/>
    <w:rsid w:val="00582060"/>
    <w:rsid w:val="00582B65"/>
    <w:rsid w:val="00582E8C"/>
    <w:rsid w:val="00583784"/>
    <w:rsid w:val="005849F8"/>
    <w:rsid w:val="00585BC1"/>
    <w:rsid w:val="005936CA"/>
    <w:rsid w:val="005938DF"/>
    <w:rsid w:val="00594701"/>
    <w:rsid w:val="00594E9C"/>
    <w:rsid w:val="00597E9B"/>
    <w:rsid w:val="005A099B"/>
    <w:rsid w:val="005A0A8F"/>
    <w:rsid w:val="005A1182"/>
    <w:rsid w:val="005A1458"/>
    <w:rsid w:val="005A17E0"/>
    <w:rsid w:val="005A2D9C"/>
    <w:rsid w:val="005A2E3A"/>
    <w:rsid w:val="005A55FE"/>
    <w:rsid w:val="005A62E5"/>
    <w:rsid w:val="005A6A11"/>
    <w:rsid w:val="005B0196"/>
    <w:rsid w:val="005B37D4"/>
    <w:rsid w:val="005C1F3B"/>
    <w:rsid w:val="005C4A9D"/>
    <w:rsid w:val="005C4F59"/>
    <w:rsid w:val="005C7158"/>
    <w:rsid w:val="005D2502"/>
    <w:rsid w:val="005D2FDF"/>
    <w:rsid w:val="005D3A89"/>
    <w:rsid w:val="005D40BB"/>
    <w:rsid w:val="005D47F3"/>
    <w:rsid w:val="005D49BF"/>
    <w:rsid w:val="005D4AA5"/>
    <w:rsid w:val="005D6F4E"/>
    <w:rsid w:val="005D7C73"/>
    <w:rsid w:val="005E0134"/>
    <w:rsid w:val="005E250B"/>
    <w:rsid w:val="005E3ACD"/>
    <w:rsid w:val="005E7226"/>
    <w:rsid w:val="005E7A57"/>
    <w:rsid w:val="005F1FCD"/>
    <w:rsid w:val="005F24B0"/>
    <w:rsid w:val="005F62E4"/>
    <w:rsid w:val="005F68BF"/>
    <w:rsid w:val="0060078E"/>
    <w:rsid w:val="00601B57"/>
    <w:rsid w:val="00602265"/>
    <w:rsid w:val="006027BC"/>
    <w:rsid w:val="00602C6C"/>
    <w:rsid w:val="00604315"/>
    <w:rsid w:val="00604E26"/>
    <w:rsid w:val="0060523F"/>
    <w:rsid w:val="006052CF"/>
    <w:rsid w:val="00606767"/>
    <w:rsid w:val="00607B8D"/>
    <w:rsid w:val="00611F5C"/>
    <w:rsid w:val="006124D9"/>
    <w:rsid w:val="00613B32"/>
    <w:rsid w:val="00613E23"/>
    <w:rsid w:val="0061470D"/>
    <w:rsid w:val="006167AE"/>
    <w:rsid w:val="00616E09"/>
    <w:rsid w:val="0061709B"/>
    <w:rsid w:val="00617430"/>
    <w:rsid w:val="00622A3B"/>
    <w:rsid w:val="00622EEA"/>
    <w:rsid w:val="006236ED"/>
    <w:rsid w:val="0062396C"/>
    <w:rsid w:val="00623FF9"/>
    <w:rsid w:val="006269A1"/>
    <w:rsid w:val="00627D4E"/>
    <w:rsid w:val="006303FD"/>
    <w:rsid w:val="00631BD0"/>
    <w:rsid w:val="00632B89"/>
    <w:rsid w:val="0063346D"/>
    <w:rsid w:val="00634478"/>
    <w:rsid w:val="006347CE"/>
    <w:rsid w:val="00644373"/>
    <w:rsid w:val="006448FA"/>
    <w:rsid w:val="00644F48"/>
    <w:rsid w:val="0064559F"/>
    <w:rsid w:val="00645915"/>
    <w:rsid w:val="00647489"/>
    <w:rsid w:val="006519C3"/>
    <w:rsid w:val="00652B30"/>
    <w:rsid w:val="00656345"/>
    <w:rsid w:val="00656DC6"/>
    <w:rsid w:val="00657634"/>
    <w:rsid w:val="0066041C"/>
    <w:rsid w:val="00660EC6"/>
    <w:rsid w:val="00661A09"/>
    <w:rsid w:val="00662133"/>
    <w:rsid w:val="00664110"/>
    <w:rsid w:val="00664D17"/>
    <w:rsid w:val="00666520"/>
    <w:rsid w:val="00667C5B"/>
    <w:rsid w:val="006700D3"/>
    <w:rsid w:val="00675976"/>
    <w:rsid w:val="00682027"/>
    <w:rsid w:val="00682A42"/>
    <w:rsid w:val="00686675"/>
    <w:rsid w:val="0069009D"/>
    <w:rsid w:val="006900A9"/>
    <w:rsid w:val="00691EB8"/>
    <w:rsid w:val="00692CDE"/>
    <w:rsid w:val="00693073"/>
    <w:rsid w:val="00694401"/>
    <w:rsid w:val="006944FB"/>
    <w:rsid w:val="00694C61"/>
    <w:rsid w:val="00696F0D"/>
    <w:rsid w:val="006977FF"/>
    <w:rsid w:val="006A01FA"/>
    <w:rsid w:val="006A0E9E"/>
    <w:rsid w:val="006A208A"/>
    <w:rsid w:val="006A25C7"/>
    <w:rsid w:val="006A326A"/>
    <w:rsid w:val="006A4AAD"/>
    <w:rsid w:val="006A6DA2"/>
    <w:rsid w:val="006A7AB2"/>
    <w:rsid w:val="006B3E4C"/>
    <w:rsid w:val="006B4995"/>
    <w:rsid w:val="006B52DE"/>
    <w:rsid w:val="006B5717"/>
    <w:rsid w:val="006B582F"/>
    <w:rsid w:val="006B5EB2"/>
    <w:rsid w:val="006B7B06"/>
    <w:rsid w:val="006C0605"/>
    <w:rsid w:val="006C0CEB"/>
    <w:rsid w:val="006C1631"/>
    <w:rsid w:val="006C165F"/>
    <w:rsid w:val="006C2E82"/>
    <w:rsid w:val="006C3B1E"/>
    <w:rsid w:val="006C47FD"/>
    <w:rsid w:val="006C5049"/>
    <w:rsid w:val="006C541D"/>
    <w:rsid w:val="006C5C19"/>
    <w:rsid w:val="006C5FC1"/>
    <w:rsid w:val="006C70A0"/>
    <w:rsid w:val="006D057C"/>
    <w:rsid w:val="006D10D0"/>
    <w:rsid w:val="006D27CB"/>
    <w:rsid w:val="006D2F08"/>
    <w:rsid w:val="006D576C"/>
    <w:rsid w:val="006D5865"/>
    <w:rsid w:val="006D7042"/>
    <w:rsid w:val="006E13B0"/>
    <w:rsid w:val="006E4B1B"/>
    <w:rsid w:val="006E50AD"/>
    <w:rsid w:val="006E5445"/>
    <w:rsid w:val="006E6EEB"/>
    <w:rsid w:val="006E7D93"/>
    <w:rsid w:val="006F6CA4"/>
    <w:rsid w:val="007029A3"/>
    <w:rsid w:val="00702EA1"/>
    <w:rsid w:val="00703016"/>
    <w:rsid w:val="0070348C"/>
    <w:rsid w:val="00703BF9"/>
    <w:rsid w:val="007044E7"/>
    <w:rsid w:val="00705DAB"/>
    <w:rsid w:val="0070660C"/>
    <w:rsid w:val="00706E4E"/>
    <w:rsid w:val="007070AD"/>
    <w:rsid w:val="0070791C"/>
    <w:rsid w:val="00710185"/>
    <w:rsid w:val="007118F1"/>
    <w:rsid w:val="00712FD7"/>
    <w:rsid w:val="0071383C"/>
    <w:rsid w:val="007141A7"/>
    <w:rsid w:val="00714C43"/>
    <w:rsid w:val="007152CD"/>
    <w:rsid w:val="00715722"/>
    <w:rsid w:val="00717670"/>
    <w:rsid w:val="0072051D"/>
    <w:rsid w:val="007209DF"/>
    <w:rsid w:val="00721032"/>
    <w:rsid w:val="00721B55"/>
    <w:rsid w:val="00723999"/>
    <w:rsid w:val="0072417C"/>
    <w:rsid w:val="0072453D"/>
    <w:rsid w:val="00725EE2"/>
    <w:rsid w:val="00726CE4"/>
    <w:rsid w:val="0072723A"/>
    <w:rsid w:val="00727F45"/>
    <w:rsid w:val="00734143"/>
    <w:rsid w:val="007347FE"/>
    <w:rsid w:val="00736760"/>
    <w:rsid w:val="00737E47"/>
    <w:rsid w:val="00737FED"/>
    <w:rsid w:val="00740EAC"/>
    <w:rsid w:val="00744057"/>
    <w:rsid w:val="00744956"/>
    <w:rsid w:val="007449AD"/>
    <w:rsid w:val="0074518C"/>
    <w:rsid w:val="00745A5C"/>
    <w:rsid w:val="0074605F"/>
    <w:rsid w:val="00747D19"/>
    <w:rsid w:val="00747E94"/>
    <w:rsid w:val="007517C6"/>
    <w:rsid w:val="00753CA2"/>
    <w:rsid w:val="00754C83"/>
    <w:rsid w:val="007576C5"/>
    <w:rsid w:val="00761E5C"/>
    <w:rsid w:val="0076298D"/>
    <w:rsid w:val="00765DF8"/>
    <w:rsid w:val="00765EBD"/>
    <w:rsid w:val="00766749"/>
    <w:rsid w:val="00767C1B"/>
    <w:rsid w:val="007714A9"/>
    <w:rsid w:val="007724B9"/>
    <w:rsid w:val="00774F88"/>
    <w:rsid w:val="00774FDB"/>
    <w:rsid w:val="00775E3A"/>
    <w:rsid w:val="007775FC"/>
    <w:rsid w:val="00777BA2"/>
    <w:rsid w:val="00780CFD"/>
    <w:rsid w:val="00781408"/>
    <w:rsid w:val="0078355C"/>
    <w:rsid w:val="00784F7F"/>
    <w:rsid w:val="00786752"/>
    <w:rsid w:val="007878BD"/>
    <w:rsid w:val="00787CD7"/>
    <w:rsid w:val="007911E8"/>
    <w:rsid w:val="00792147"/>
    <w:rsid w:val="0079233A"/>
    <w:rsid w:val="00793087"/>
    <w:rsid w:val="00793477"/>
    <w:rsid w:val="00793907"/>
    <w:rsid w:val="00794034"/>
    <w:rsid w:val="00794D6F"/>
    <w:rsid w:val="00796F25"/>
    <w:rsid w:val="007A230F"/>
    <w:rsid w:val="007A2ACE"/>
    <w:rsid w:val="007A2E98"/>
    <w:rsid w:val="007A39EF"/>
    <w:rsid w:val="007A3BA3"/>
    <w:rsid w:val="007A4AAA"/>
    <w:rsid w:val="007A6CC0"/>
    <w:rsid w:val="007A7934"/>
    <w:rsid w:val="007A7FEC"/>
    <w:rsid w:val="007B02EC"/>
    <w:rsid w:val="007B1499"/>
    <w:rsid w:val="007B1BBF"/>
    <w:rsid w:val="007B2960"/>
    <w:rsid w:val="007B2F86"/>
    <w:rsid w:val="007B355D"/>
    <w:rsid w:val="007B7980"/>
    <w:rsid w:val="007B7A90"/>
    <w:rsid w:val="007C0DEF"/>
    <w:rsid w:val="007C18D3"/>
    <w:rsid w:val="007C5D5A"/>
    <w:rsid w:val="007C607F"/>
    <w:rsid w:val="007C64C4"/>
    <w:rsid w:val="007C6820"/>
    <w:rsid w:val="007C6E44"/>
    <w:rsid w:val="007C79DD"/>
    <w:rsid w:val="007D1A97"/>
    <w:rsid w:val="007D2B58"/>
    <w:rsid w:val="007D2CD6"/>
    <w:rsid w:val="007D3063"/>
    <w:rsid w:val="007D3CEB"/>
    <w:rsid w:val="007D63C4"/>
    <w:rsid w:val="007E1A43"/>
    <w:rsid w:val="007E3375"/>
    <w:rsid w:val="007E3F81"/>
    <w:rsid w:val="007E5F8E"/>
    <w:rsid w:val="007E7683"/>
    <w:rsid w:val="007F498C"/>
    <w:rsid w:val="007F49FA"/>
    <w:rsid w:val="007F546D"/>
    <w:rsid w:val="007F54C4"/>
    <w:rsid w:val="007F6E9A"/>
    <w:rsid w:val="0080072D"/>
    <w:rsid w:val="00800CCD"/>
    <w:rsid w:val="008021BD"/>
    <w:rsid w:val="00802EC6"/>
    <w:rsid w:val="00803E36"/>
    <w:rsid w:val="008044D4"/>
    <w:rsid w:val="00804FF8"/>
    <w:rsid w:val="00805672"/>
    <w:rsid w:val="0080642C"/>
    <w:rsid w:val="0080649E"/>
    <w:rsid w:val="00810AB4"/>
    <w:rsid w:val="008131B8"/>
    <w:rsid w:val="00814502"/>
    <w:rsid w:val="00817B56"/>
    <w:rsid w:val="00817DC9"/>
    <w:rsid w:val="00821A88"/>
    <w:rsid w:val="008247C0"/>
    <w:rsid w:val="0082495D"/>
    <w:rsid w:val="00831889"/>
    <w:rsid w:val="00831AC3"/>
    <w:rsid w:val="008334D9"/>
    <w:rsid w:val="00833E70"/>
    <w:rsid w:val="0083425D"/>
    <w:rsid w:val="00834412"/>
    <w:rsid w:val="00836FCE"/>
    <w:rsid w:val="008408FF"/>
    <w:rsid w:val="00841CDC"/>
    <w:rsid w:val="00851F3F"/>
    <w:rsid w:val="0085618F"/>
    <w:rsid w:val="00856EDC"/>
    <w:rsid w:val="008623B5"/>
    <w:rsid w:val="0086414F"/>
    <w:rsid w:val="00864D1B"/>
    <w:rsid w:val="0086C11B"/>
    <w:rsid w:val="00870ABA"/>
    <w:rsid w:val="008710E1"/>
    <w:rsid w:val="008716E5"/>
    <w:rsid w:val="0087581F"/>
    <w:rsid w:val="00876B13"/>
    <w:rsid w:val="00877839"/>
    <w:rsid w:val="00877F1D"/>
    <w:rsid w:val="00881CA9"/>
    <w:rsid w:val="0088339A"/>
    <w:rsid w:val="00883628"/>
    <w:rsid w:val="008849BC"/>
    <w:rsid w:val="00885544"/>
    <w:rsid w:val="0088634E"/>
    <w:rsid w:val="008901AF"/>
    <w:rsid w:val="008903E5"/>
    <w:rsid w:val="008915FD"/>
    <w:rsid w:val="00891944"/>
    <w:rsid w:val="00893AB8"/>
    <w:rsid w:val="008946D7"/>
    <w:rsid w:val="008959E0"/>
    <w:rsid w:val="0089784D"/>
    <w:rsid w:val="008A04C8"/>
    <w:rsid w:val="008A4790"/>
    <w:rsid w:val="008A6913"/>
    <w:rsid w:val="008B18B6"/>
    <w:rsid w:val="008B6646"/>
    <w:rsid w:val="008B6C07"/>
    <w:rsid w:val="008B70F3"/>
    <w:rsid w:val="008B71C4"/>
    <w:rsid w:val="008B76DF"/>
    <w:rsid w:val="008C10F4"/>
    <w:rsid w:val="008C22AA"/>
    <w:rsid w:val="008C375F"/>
    <w:rsid w:val="008C65F7"/>
    <w:rsid w:val="008C70AE"/>
    <w:rsid w:val="008D4726"/>
    <w:rsid w:val="008D503F"/>
    <w:rsid w:val="008D66F3"/>
    <w:rsid w:val="008E006E"/>
    <w:rsid w:val="008E1013"/>
    <w:rsid w:val="008E2851"/>
    <w:rsid w:val="008E37C5"/>
    <w:rsid w:val="008E4767"/>
    <w:rsid w:val="008E7A8C"/>
    <w:rsid w:val="0090203B"/>
    <w:rsid w:val="00902393"/>
    <w:rsid w:val="00902432"/>
    <w:rsid w:val="00903285"/>
    <w:rsid w:val="00906F40"/>
    <w:rsid w:val="0090731E"/>
    <w:rsid w:val="00911240"/>
    <w:rsid w:val="00912A9B"/>
    <w:rsid w:val="00915B1C"/>
    <w:rsid w:val="009174F3"/>
    <w:rsid w:val="009175E9"/>
    <w:rsid w:val="0091797D"/>
    <w:rsid w:val="00921241"/>
    <w:rsid w:val="00921675"/>
    <w:rsid w:val="00923CBA"/>
    <w:rsid w:val="00923EE6"/>
    <w:rsid w:val="00924086"/>
    <w:rsid w:val="009242EB"/>
    <w:rsid w:val="00925A18"/>
    <w:rsid w:val="00926703"/>
    <w:rsid w:val="00927691"/>
    <w:rsid w:val="00927A5F"/>
    <w:rsid w:val="00930510"/>
    <w:rsid w:val="00932715"/>
    <w:rsid w:val="00935B63"/>
    <w:rsid w:val="00936285"/>
    <w:rsid w:val="0094042B"/>
    <w:rsid w:val="0094078F"/>
    <w:rsid w:val="00940FA3"/>
    <w:rsid w:val="00941FB0"/>
    <w:rsid w:val="009426D4"/>
    <w:rsid w:val="00947F25"/>
    <w:rsid w:val="00950159"/>
    <w:rsid w:val="00950D83"/>
    <w:rsid w:val="0095490B"/>
    <w:rsid w:val="009549EB"/>
    <w:rsid w:val="009553D7"/>
    <w:rsid w:val="00960A33"/>
    <w:rsid w:val="0096295F"/>
    <w:rsid w:val="00964F26"/>
    <w:rsid w:val="00966CED"/>
    <w:rsid w:val="00967C8C"/>
    <w:rsid w:val="00971914"/>
    <w:rsid w:val="00971996"/>
    <w:rsid w:val="00972AB7"/>
    <w:rsid w:val="00974363"/>
    <w:rsid w:val="009812E3"/>
    <w:rsid w:val="00981898"/>
    <w:rsid w:val="009826D0"/>
    <w:rsid w:val="0099577C"/>
    <w:rsid w:val="009A1919"/>
    <w:rsid w:val="009A19E6"/>
    <w:rsid w:val="009A7BDD"/>
    <w:rsid w:val="009B12BA"/>
    <w:rsid w:val="009B1489"/>
    <w:rsid w:val="009B24A5"/>
    <w:rsid w:val="009B2601"/>
    <w:rsid w:val="009B29BD"/>
    <w:rsid w:val="009B2F05"/>
    <w:rsid w:val="009B4E9E"/>
    <w:rsid w:val="009C080D"/>
    <w:rsid w:val="009C1690"/>
    <w:rsid w:val="009C2DCF"/>
    <w:rsid w:val="009C3726"/>
    <w:rsid w:val="009C526F"/>
    <w:rsid w:val="009C6257"/>
    <w:rsid w:val="009C6881"/>
    <w:rsid w:val="009C7759"/>
    <w:rsid w:val="009D043D"/>
    <w:rsid w:val="009D07C8"/>
    <w:rsid w:val="009D1D05"/>
    <w:rsid w:val="009D2529"/>
    <w:rsid w:val="009D55B7"/>
    <w:rsid w:val="009D6C71"/>
    <w:rsid w:val="009E0631"/>
    <w:rsid w:val="009E16D0"/>
    <w:rsid w:val="009E2051"/>
    <w:rsid w:val="009E36B6"/>
    <w:rsid w:val="009E38FD"/>
    <w:rsid w:val="009F13D6"/>
    <w:rsid w:val="009F4C6B"/>
    <w:rsid w:val="009F582D"/>
    <w:rsid w:val="009F78A8"/>
    <w:rsid w:val="00A01CF2"/>
    <w:rsid w:val="00A02AD6"/>
    <w:rsid w:val="00A0636C"/>
    <w:rsid w:val="00A07096"/>
    <w:rsid w:val="00A07318"/>
    <w:rsid w:val="00A11370"/>
    <w:rsid w:val="00A158AC"/>
    <w:rsid w:val="00A169E3"/>
    <w:rsid w:val="00A17B1B"/>
    <w:rsid w:val="00A20D98"/>
    <w:rsid w:val="00A224CE"/>
    <w:rsid w:val="00A22522"/>
    <w:rsid w:val="00A232C7"/>
    <w:rsid w:val="00A2440D"/>
    <w:rsid w:val="00A24882"/>
    <w:rsid w:val="00A24AFD"/>
    <w:rsid w:val="00A24F5C"/>
    <w:rsid w:val="00A25E41"/>
    <w:rsid w:val="00A3174D"/>
    <w:rsid w:val="00A3260D"/>
    <w:rsid w:val="00A32F96"/>
    <w:rsid w:val="00A40871"/>
    <w:rsid w:val="00A412AB"/>
    <w:rsid w:val="00A4193E"/>
    <w:rsid w:val="00A43701"/>
    <w:rsid w:val="00A440E0"/>
    <w:rsid w:val="00A442EF"/>
    <w:rsid w:val="00A44507"/>
    <w:rsid w:val="00A506A0"/>
    <w:rsid w:val="00A51D1A"/>
    <w:rsid w:val="00A5418D"/>
    <w:rsid w:val="00A5474E"/>
    <w:rsid w:val="00A60691"/>
    <w:rsid w:val="00A63E10"/>
    <w:rsid w:val="00A6405B"/>
    <w:rsid w:val="00A64234"/>
    <w:rsid w:val="00A65A78"/>
    <w:rsid w:val="00A70AB4"/>
    <w:rsid w:val="00A70ADF"/>
    <w:rsid w:val="00A71466"/>
    <w:rsid w:val="00A74B5E"/>
    <w:rsid w:val="00A77A2F"/>
    <w:rsid w:val="00A81AF8"/>
    <w:rsid w:val="00A81BED"/>
    <w:rsid w:val="00A81D2E"/>
    <w:rsid w:val="00A81EC4"/>
    <w:rsid w:val="00A824E8"/>
    <w:rsid w:val="00A8701E"/>
    <w:rsid w:val="00A9458F"/>
    <w:rsid w:val="00A967FD"/>
    <w:rsid w:val="00AA1B19"/>
    <w:rsid w:val="00AA1F0B"/>
    <w:rsid w:val="00AA2DE5"/>
    <w:rsid w:val="00AA62DE"/>
    <w:rsid w:val="00AA649F"/>
    <w:rsid w:val="00AB156C"/>
    <w:rsid w:val="00AB3DBE"/>
    <w:rsid w:val="00AB5A0D"/>
    <w:rsid w:val="00AB6814"/>
    <w:rsid w:val="00AB6B33"/>
    <w:rsid w:val="00ABB10D"/>
    <w:rsid w:val="00AC04BA"/>
    <w:rsid w:val="00AC0E39"/>
    <w:rsid w:val="00AC1053"/>
    <w:rsid w:val="00AC6AB4"/>
    <w:rsid w:val="00AC6ECD"/>
    <w:rsid w:val="00AD3082"/>
    <w:rsid w:val="00AD32B4"/>
    <w:rsid w:val="00AD4AD0"/>
    <w:rsid w:val="00AD5436"/>
    <w:rsid w:val="00AD60CD"/>
    <w:rsid w:val="00AD6C8C"/>
    <w:rsid w:val="00AE091D"/>
    <w:rsid w:val="00AE20CC"/>
    <w:rsid w:val="00AE247C"/>
    <w:rsid w:val="00AE29F8"/>
    <w:rsid w:val="00AE3B60"/>
    <w:rsid w:val="00AE53A1"/>
    <w:rsid w:val="00AE7A60"/>
    <w:rsid w:val="00AE7D02"/>
    <w:rsid w:val="00AF2484"/>
    <w:rsid w:val="00AF63E7"/>
    <w:rsid w:val="00AF6E17"/>
    <w:rsid w:val="00B002AC"/>
    <w:rsid w:val="00B0165D"/>
    <w:rsid w:val="00B018D3"/>
    <w:rsid w:val="00B01B60"/>
    <w:rsid w:val="00B02FAF"/>
    <w:rsid w:val="00B031F3"/>
    <w:rsid w:val="00B03327"/>
    <w:rsid w:val="00B038E8"/>
    <w:rsid w:val="00B052A4"/>
    <w:rsid w:val="00B0580B"/>
    <w:rsid w:val="00B07A8B"/>
    <w:rsid w:val="00B1138C"/>
    <w:rsid w:val="00B125DE"/>
    <w:rsid w:val="00B13FDD"/>
    <w:rsid w:val="00B1438B"/>
    <w:rsid w:val="00B14C6A"/>
    <w:rsid w:val="00B17379"/>
    <w:rsid w:val="00B2080E"/>
    <w:rsid w:val="00B20941"/>
    <w:rsid w:val="00B20BBE"/>
    <w:rsid w:val="00B22EB2"/>
    <w:rsid w:val="00B268BE"/>
    <w:rsid w:val="00B26EA5"/>
    <w:rsid w:val="00B27442"/>
    <w:rsid w:val="00B303CB"/>
    <w:rsid w:val="00B31167"/>
    <w:rsid w:val="00B31BAA"/>
    <w:rsid w:val="00B322B0"/>
    <w:rsid w:val="00B329D8"/>
    <w:rsid w:val="00B32BB9"/>
    <w:rsid w:val="00B33AE1"/>
    <w:rsid w:val="00B344AA"/>
    <w:rsid w:val="00B35256"/>
    <w:rsid w:val="00B37C38"/>
    <w:rsid w:val="00B409E4"/>
    <w:rsid w:val="00B40B29"/>
    <w:rsid w:val="00B41A50"/>
    <w:rsid w:val="00B421BC"/>
    <w:rsid w:val="00B4288C"/>
    <w:rsid w:val="00B43262"/>
    <w:rsid w:val="00B44100"/>
    <w:rsid w:val="00B4485A"/>
    <w:rsid w:val="00B46C54"/>
    <w:rsid w:val="00B46CBA"/>
    <w:rsid w:val="00B46F94"/>
    <w:rsid w:val="00B47274"/>
    <w:rsid w:val="00B50E2D"/>
    <w:rsid w:val="00B52EFF"/>
    <w:rsid w:val="00B541FE"/>
    <w:rsid w:val="00B56932"/>
    <w:rsid w:val="00B6003C"/>
    <w:rsid w:val="00B61703"/>
    <w:rsid w:val="00B61F03"/>
    <w:rsid w:val="00B61F80"/>
    <w:rsid w:val="00B626E4"/>
    <w:rsid w:val="00B67BE2"/>
    <w:rsid w:val="00B71DBB"/>
    <w:rsid w:val="00B72F4A"/>
    <w:rsid w:val="00B73D04"/>
    <w:rsid w:val="00B766F6"/>
    <w:rsid w:val="00B80E13"/>
    <w:rsid w:val="00B81905"/>
    <w:rsid w:val="00B83BD6"/>
    <w:rsid w:val="00B83C27"/>
    <w:rsid w:val="00B84BC3"/>
    <w:rsid w:val="00B84BDD"/>
    <w:rsid w:val="00B85676"/>
    <w:rsid w:val="00B90296"/>
    <w:rsid w:val="00B92812"/>
    <w:rsid w:val="00B9470F"/>
    <w:rsid w:val="00B94A54"/>
    <w:rsid w:val="00BA3C2E"/>
    <w:rsid w:val="00BA6CDE"/>
    <w:rsid w:val="00BB45A1"/>
    <w:rsid w:val="00BB4B30"/>
    <w:rsid w:val="00BB7686"/>
    <w:rsid w:val="00BC0B4B"/>
    <w:rsid w:val="00BC23F9"/>
    <w:rsid w:val="00BC3421"/>
    <w:rsid w:val="00BC6092"/>
    <w:rsid w:val="00BC7193"/>
    <w:rsid w:val="00BC732C"/>
    <w:rsid w:val="00BD0700"/>
    <w:rsid w:val="00BD0964"/>
    <w:rsid w:val="00BD4421"/>
    <w:rsid w:val="00BD4739"/>
    <w:rsid w:val="00BD4CE9"/>
    <w:rsid w:val="00BD7249"/>
    <w:rsid w:val="00BE081B"/>
    <w:rsid w:val="00BE2580"/>
    <w:rsid w:val="00BE266D"/>
    <w:rsid w:val="00BE35CB"/>
    <w:rsid w:val="00BE37A8"/>
    <w:rsid w:val="00BE3938"/>
    <w:rsid w:val="00BE3A7A"/>
    <w:rsid w:val="00BE4C11"/>
    <w:rsid w:val="00BE6805"/>
    <w:rsid w:val="00BE71C0"/>
    <w:rsid w:val="00BF2805"/>
    <w:rsid w:val="00BF3654"/>
    <w:rsid w:val="00BF610C"/>
    <w:rsid w:val="00BF6B75"/>
    <w:rsid w:val="00BF7F6F"/>
    <w:rsid w:val="00C0060B"/>
    <w:rsid w:val="00C018A8"/>
    <w:rsid w:val="00C01A6C"/>
    <w:rsid w:val="00C0277D"/>
    <w:rsid w:val="00C053A1"/>
    <w:rsid w:val="00C16198"/>
    <w:rsid w:val="00C2083D"/>
    <w:rsid w:val="00C24A53"/>
    <w:rsid w:val="00C27050"/>
    <w:rsid w:val="00C3240C"/>
    <w:rsid w:val="00C32D7A"/>
    <w:rsid w:val="00C34A05"/>
    <w:rsid w:val="00C35CCE"/>
    <w:rsid w:val="00C36286"/>
    <w:rsid w:val="00C364C9"/>
    <w:rsid w:val="00C4032F"/>
    <w:rsid w:val="00C40914"/>
    <w:rsid w:val="00C44047"/>
    <w:rsid w:val="00C45155"/>
    <w:rsid w:val="00C45E53"/>
    <w:rsid w:val="00C516E1"/>
    <w:rsid w:val="00C5498F"/>
    <w:rsid w:val="00C54C87"/>
    <w:rsid w:val="00C55235"/>
    <w:rsid w:val="00C55D36"/>
    <w:rsid w:val="00C56265"/>
    <w:rsid w:val="00C64CD0"/>
    <w:rsid w:val="00C662CE"/>
    <w:rsid w:val="00C6684F"/>
    <w:rsid w:val="00C67EAC"/>
    <w:rsid w:val="00C70E70"/>
    <w:rsid w:val="00C713F4"/>
    <w:rsid w:val="00C753CE"/>
    <w:rsid w:val="00C75F76"/>
    <w:rsid w:val="00C75F8D"/>
    <w:rsid w:val="00C77380"/>
    <w:rsid w:val="00C7778B"/>
    <w:rsid w:val="00C80623"/>
    <w:rsid w:val="00C80F4D"/>
    <w:rsid w:val="00C82940"/>
    <w:rsid w:val="00C87E8A"/>
    <w:rsid w:val="00C97027"/>
    <w:rsid w:val="00C97736"/>
    <w:rsid w:val="00CA026A"/>
    <w:rsid w:val="00CA345A"/>
    <w:rsid w:val="00CA7571"/>
    <w:rsid w:val="00CA79A0"/>
    <w:rsid w:val="00CB1E82"/>
    <w:rsid w:val="00CB4BA8"/>
    <w:rsid w:val="00CB4F9C"/>
    <w:rsid w:val="00CB52D7"/>
    <w:rsid w:val="00CB7B48"/>
    <w:rsid w:val="00CC5089"/>
    <w:rsid w:val="00CC6732"/>
    <w:rsid w:val="00CC799B"/>
    <w:rsid w:val="00CD1246"/>
    <w:rsid w:val="00CD1BF1"/>
    <w:rsid w:val="00CE0967"/>
    <w:rsid w:val="00CE0BB5"/>
    <w:rsid w:val="00CE1F3A"/>
    <w:rsid w:val="00CE3C96"/>
    <w:rsid w:val="00CE3D9F"/>
    <w:rsid w:val="00CE51A8"/>
    <w:rsid w:val="00CE569A"/>
    <w:rsid w:val="00CF0FFD"/>
    <w:rsid w:val="00CF1C75"/>
    <w:rsid w:val="00CF369B"/>
    <w:rsid w:val="00CF3719"/>
    <w:rsid w:val="00D002E1"/>
    <w:rsid w:val="00D00E28"/>
    <w:rsid w:val="00D020BF"/>
    <w:rsid w:val="00D0269E"/>
    <w:rsid w:val="00D05D6C"/>
    <w:rsid w:val="00D071A6"/>
    <w:rsid w:val="00D13A5C"/>
    <w:rsid w:val="00D15810"/>
    <w:rsid w:val="00D16D4E"/>
    <w:rsid w:val="00D16FE3"/>
    <w:rsid w:val="00D17A68"/>
    <w:rsid w:val="00D24E82"/>
    <w:rsid w:val="00D27F41"/>
    <w:rsid w:val="00D32055"/>
    <w:rsid w:val="00D36441"/>
    <w:rsid w:val="00D4064E"/>
    <w:rsid w:val="00D414E9"/>
    <w:rsid w:val="00D42EF0"/>
    <w:rsid w:val="00D44E9B"/>
    <w:rsid w:val="00D45FD2"/>
    <w:rsid w:val="00D47AEB"/>
    <w:rsid w:val="00D50DB9"/>
    <w:rsid w:val="00D51302"/>
    <w:rsid w:val="00D51455"/>
    <w:rsid w:val="00D5167F"/>
    <w:rsid w:val="00D5218E"/>
    <w:rsid w:val="00D52C43"/>
    <w:rsid w:val="00D5626A"/>
    <w:rsid w:val="00D60571"/>
    <w:rsid w:val="00D613AF"/>
    <w:rsid w:val="00D6507F"/>
    <w:rsid w:val="00D67BE9"/>
    <w:rsid w:val="00D67D2E"/>
    <w:rsid w:val="00D707C1"/>
    <w:rsid w:val="00D70E68"/>
    <w:rsid w:val="00D730BC"/>
    <w:rsid w:val="00D73912"/>
    <w:rsid w:val="00D73B51"/>
    <w:rsid w:val="00D7633E"/>
    <w:rsid w:val="00D81DD8"/>
    <w:rsid w:val="00D85226"/>
    <w:rsid w:val="00D86518"/>
    <w:rsid w:val="00D87601"/>
    <w:rsid w:val="00D87B94"/>
    <w:rsid w:val="00D9142E"/>
    <w:rsid w:val="00D9200E"/>
    <w:rsid w:val="00D920BF"/>
    <w:rsid w:val="00D92550"/>
    <w:rsid w:val="00D92D49"/>
    <w:rsid w:val="00D92EC1"/>
    <w:rsid w:val="00D940A3"/>
    <w:rsid w:val="00D96DEA"/>
    <w:rsid w:val="00D97605"/>
    <w:rsid w:val="00DA4E41"/>
    <w:rsid w:val="00DA64E3"/>
    <w:rsid w:val="00DA661F"/>
    <w:rsid w:val="00DA7E12"/>
    <w:rsid w:val="00DB117A"/>
    <w:rsid w:val="00DB3A64"/>
    <w:rsid w:val="00DB5173"/>
    <w:rsid w:val="00DB7873"/>
    <w:rsid w:val="00DC187B"/>
    <w:rsid w:val="00DC65ED"/>
    <w:rsid w:val="00DC7DEF"/>
    <w:rsid w:val="00DD18AC"/>
    <w:rsid w:val="00DD1A43"/>
    <w:rsid w:val="00DD508D"/>
    <w:rsid w:val="00DD73C2"/>
    <w:rsid w:val="00DE1589"/>
    <w:rsid w:val="00DE319B"/>
    <w:rsid w:val="00DF0799"/>
    <w:rsid w:val="00DF1A44"/>
    <w:rsid w:val="00DF2237"/>
    <w:rsid w:val="00DF34FE"/>
    <w:rsid w:val="00DF44AD"/>
    <w:rsid w:val="00DF511E"/>
    <w:rsid w:val="00DF56AA"/>
    <w:rsid w:val="00DF56AF"/>
    <w:rsid w:val="00DF78E7"/>
    <w:rsid w:val="00E04C86"/>
    <w:rsid w:val="00E07B54"/>
    <w:rsid w:val="00E110E0"/>
    <w:rsid w:val="00E11E68"/>
    <w:rsid w:val="00E14A85"/>
    <w:rsid w:val="00E14B96"/>
    <w:rsid w:val="00E15015"/>
    <w:rsid w:val="00E15371"/>
    <w:rsid w:val="00E20EEA"/>
    <w:rsid w:val="00E21144"/>
    <w:rsid w:val="00E23372"/>
    <w:rsid w:val="00E24104"/>
    <w:rsid w:val="00E302D0"/>
    <w:rsid w:val="00E3038A"/>
    <w:rsid w:val="00E308B2"/>
    <w:rsid w:val="00E31F31"/>
    <w:rsid w:val="00E34B90"/>
    <w:rsid w:val="00E35707"/>
    <w:rsid w:val="00E36954"/>
    <w:rsid w:val="00E36AA1"/>
    <w:rsid w:val="00E41ECB"/>
    <w:rsid w:val="00E42676"/>
    <w:rsid w:val="00E520F7"/>
    <w:rsid w:val="00E52A2D"/>
    <w:rsid w:val="00E53159"/>
    <w:rsid w:val="00E53FF5"/>
    <w:rsid w:val="00E5409A"/>
    <w:rsid w:val="00E54FDB"/>
    <w:rsid w:val="00E5617D"/>
    <w:rsid w:val="00E563D7"/>
    <w:rsid w:val="00E61AC3"/>
    <w:rsid w:val="00E62123"/>
    <w:rsid w:val="00E62B42"/>
    <w:rsid w:val="00E63877"/>
    <w:rsid w:val="00E641C2"/>
    <w:rsid w:val="00E647A0"/>
    <w:rsid w:val="00E653D5"/>
    <w:rsid w:val="00E663F4"/>
    <w:rsid w:val="00E66601"/>
    <w:rsid w:val="00E666F2"/>
    <w:rsid w:val="00E66DD4"/>
    <w:rsid w:val="00E748CC"/>
    <w:rsid w:val="00E748DB"/>
    <w:rsid w:val="00E75415"/>
    <w:rsid w:val="00E773B4"/>
    <w:rsid w:val="00E775B1"/>
    <w:rsid w:val="00E8152A"/>
    <w:rsid w:val="00E85440"/>
    <w:rsid w:val="00E8646B"/>
    <w:rsid w:val="00E93629"/>
    <w:rsid w:val="00E93B5C"/>
    <w:rsid w:val="00E94CEC"/>
    <w:rsid w:val="00E964E4"/>
    <w:rsid w:val="00E979FD"/>
    <w:rsid w:val="00EA04EF"/>
    <w:rsid w:val="00EA106D"/>
    <w:rsid w:val="00EA3533"/>
    <w:rsid w:val="00EA58DF"/>
    <w:rsid w:val="00EA6F19"/>
    <w:rsid w:val="00EA712E"/>
    <w:rsid w:val="00EB4CD3"/>
    <w:rsid w:val="00EB6790"/>
    <w:rsid w:val="00EB7090"/>
    <w:rsid w:val="00EC1BBE"/>
    <w:rsid w:val="00EC2B68"/>
    <w:rsid w:val="00EC3AEF"/>
    <w:rsid w:val="00EC57A1"/>
    <w:rsid w:val="00EC5CD7"/>
    <w:rsid w:val="00EC7350"/>
    <w:rsid w:val="00ED28BF"/>
    <w:rsid w:val="00ED3553"/>
    <w:rsid w:val="00ED5F65"/>
    <w:rsid w:val="00EE2E2A"/>
    <w:rsid w:val="00EE2F17"/>
    <w:rsid w:val="00EE450E"/>
    <w:rsid w:val="00EE5FB3"/>
    <w:rsid w:val="00EE7F79"/>
    <w:rsid w:val="00EF1034"/>
    <w:rsid w:val="00EF62D9"/>
    <w:rsid w:val="00EF70B6"/>
    <w:rsid w:val="00EF715A"/>
    <w:rsid w:val="00F00AE1"/>
    <w:rsid w:val="00F011CE"/>
    <w:rsid w:val="00F0179B"/>
    <w:rsid w:val="00F01BC3"/>
    <w:rsid w:val="00F04366"/>
    <w:rsid w:val="00F04871"/>
    <w:rsid w:val="00F05A0A"/>
    <w:rsid w:val="00F06E14"/>
    <w:rsid w:val="00F116B9"/>
    <w:rsid w:val="00F12D7D"/>
    <w:rsid w:val="00F13053"/>
    <w:rsid w:val="00F15FDC"/>
    <w:rsid w:val="00F17875"/>
    <w:rsid w:val="00F179D4"/>
    <w:rsid w:val="00F17D05"/>
    <w:rsid w:val="00F244BC"/>
    <w:rsid w:val="00F26009"/>
    <w:rsid w:val="00F2775F"/>
    <w:rsid w:val="00F328FE"/>
    <w:rsid w:val="00F33A9E"/>
    <w:rsid w:val="00F33C56"/>
    <w:rsid w:val="00F347C7"/>
    <w:rsid w:val="00F34848"/>
    <w:rsid w:val="00F37E92"/>
    <w:rsid w:val="00F4233F"/>
    <w:rsid w:val="00F42D46"/>
    <w:rsid w:val="00F4496C"/>
    <w:rsid w:val="00F44F3A"/>
    <w:rsid w:val="00F45278"/>
    <w:rsid w:val="00F45A49"/>
    <w:rsid w:val="00F45DD5"/>
    <w:rsid w:val="00F45EDF"/>
    <w:rsid w:val="00F46ABC"/>
    <w:rsid w:val="00F51F10"/>
    <w:rsid w:val="00F529A5"/>
    <w:rsid w:val="00F609EF"/>
    <w:rsid w:val="00F60F00"/>
    <w:rsid w:val="00F614C0"/>
    <w:rsid w:val="00F61C77"/>
    <w:rsid w:val="00F6562B"/>
    <w:rsid w:val="00F70678"/>
    <w:rsid w:val="00F71BEF"/>
    <w:rsid w:val="00F7389C"/>
    <w:rsid w:val="00F77ADB"/>
    <w:rsid w:val="00F829F0"/>
    <w:rsid w:val="00F837E7"/>
    <w:rsid w:val="00F83848"/>
    <w:rsid w:val="00F84289"/>
    <w:rsid w:val="00F84BE4"/>
    <w:rsid w:val="00F85DC3"/>
    <w:rsid w:val="00F94C6A"/>
    <w:rsid w:val="00F9531B"/>
    <w:rsid w:val="00F975E9"/>
    <w:rsid w:val="00FA1B7D"/>
    <w:rsid w:val="00FA2C5E"/>
    <w:rsid w:val="00FA7337"/>
    <w:rsid w:val="00FB121A"/>
    <w:rsid w:val="00FB1613"/>
    <w:rsid w:val="00FB205E"/>
    <w:rsid w:val="00FB2159"/>
    <w:rsid w:val="00FC0537"/>
    <w:rsid w:val="00FC07B9"/>
    <w:rsid w:val="00FC1229"/>
    <w:rsid w:val="00FC236F"/>
    <w:rsid w:val="00FC4E21"/>
    <w:rsid w:val="00FC5F6D"/>
    <w:rsid w:val="00FC7D7A"/>
    <w:rsid w:val="00FD0107"/>
    <w:rsid w:val="00FD1088"/>
    <w:rsid w:val="00FD18FB"/>
    <w:rsid w:val="00FD228A"/>
    <w:rsid w:val="00FD2C2F"/>
    <w:rsid w:val="00FD3B31"/>
    <w:rsid w:val="00FD3C05"/>
    <w:rsid w:val="00FD6229"/>
    <w:rsid w:val="00FD69A0"/>
    <w:rsid w:val="00FD7BA9"/>
    <w:rsid w:val="00FE1823"/>
    <w:rsid w:val="00FE2B5B"/>
    <w:rsid w:val="00FE47BD"/>
    <w:rsid w:val="00FE487A"/>
    <w:rsid w:val="00FE6657"/>
    <w:rsid w:val="00FF0569"/>
    <w:rsid w:val="00FF0B7E"/>
    <w:rsid w:val="00FF1999"/>
    <w:rsid w:val="00FF206E"/>
    <w:rsid w:val="00FF3C69"/>
    <w:rsid w:val="00FF6E0A"/>
    <w:rsid w:val="01467606"/>
    <w:rsid w:val="0178D4D2"/>
    <w:rsid w:val="0198C862"/>
    <w:rsid w:val="02B2F6CE"/>
    <w:rsid w:val="0304D4B5"/>
    <w:rsid w:val="0318F33E"/>
    <w:rsid w:val="03317462"/>
    <w:rsid w:val="037C92BB"/>
    <w:rsid w:val="037E2044"/>
    <w:rsid w:val="03E23929"/>
    <w:rsid w:val="040CB368"/>
    <w:rsid w:val="044A4C8D"/>
    <w:rsid w:val="04537BE2"/>
    <w:rsid w:val="047BC107"/>
    <w:rsid w:val="0480EF07"/>
    <w:rsid w:val="049964E4"/>
    <w:rsid w:val="04DE8AE7"/>
    <w:rsid w:val="066C8FB8"/>
    <w:rsid w:val="067FEF42"/>
    <w:rsid w:val="074BE283"/>
    <w:rsid w:val="078EB741"/>
    <w:rsid w:val="08A88842"/>
    <w:rsid w:val="08D88105"/>
    <w:rsid w:val="09381395"/>
    <w:rsid w:val="097B03A6"/>
    <w:rsid w:val="099C9BDD"/>
    <w:rsid w:val="0A67045C"/>
    <w:rsid w:val="0ABD238D"/>
    <w:rsid w:val="0B10D85A"/>
    <w:rsid w:val="0C72D317"/>
    <w:rsid w:val="0C87BB54"/>
    <w:rsid w:val="0CBD86D1"/>
    <w:rsid w:val="0CD76B56"/>
    <w:rsid w:val="0DD5E798"/>
    <w:rsid w:val="0DE2E0CA"/>
    <w:rsid w:val="0E565AA1"/>
    <w:rsid w:val="0F1DEB0E"/>
    <w:rsid w:val="0F938D42"/>
    <w:rsid w:val="0FC67D5B"/>
    <w:rsid w:val="1097E6C0"/>
    <w:rsid w:val="11162A2E"/>
    <w:rsid w:val="11681152"/>
    <w:rsid w:val="11AE1191"/>
    <w:rsid w:val="11B8C5C4"/>
    <w:rsid w:val="1299F911"/>
    <w:rsid w:val="12B02536"/>
    <w:rsid w:val="12F938B1"/>
    <w:rsid w:val="134BF3FA"/>
    <w:rsid w:val="137930FB"/>
    <w:rsid w:val="13E7DD68"/>
    <w:rsid w:val="13F3F8DD"/>
    <w:rsid w:val="13F49ED8"/>
    <w:rsid w:val="1559EFBC"/>
    <w:rsid w:val="156F122A"/>
    <w:rsid w:val="161FF5BB"/>
    <w:rsid w:val="16D42343"/>
    <w:rsid w:val="16EACB32"/>
    <w:rsid w:val="16EB73E0"/>
    <w:rsid w:val="1706B541"/>
    <w:rsid w:val="1720EB2A"/>
    <w:rsid w:val="173D2385"/>
    <w:rsid w:val="174805FD"/>
    <w:rsid w:val="17A3A288"/>
    <w:rsid w:val="181EE687"/>
    <w:rsid w:val="183401A0"/>
    <w:rsid w:val="18413634"/>
    <w:rsid w:val="1851A3C6"/>
    <w:rsid w:val="187E1494"/>
    <w:rsid w:val="188F6F99"/>
    <w:rsid w:val="1959E724"/>
    <w:rsid w:val="19ABE32C"/>
    <w:rsid w:val="1A6F0FBB"/>
    <w:rsid w:val="1AFF8B0F"/>
    <w:rsid w:val="1BC2B7D4"/>
    <w:rsid w:val="1C2D3715"/>
    <w:rsid w:val="1C891581"/>
    <w:rsid w:val="1CADC267"/>
    <w:rsid w:val="1CC8E26C"/>
    <w:rsid w:val="1CD47815"/>
    <w:rsid w:val="1D6ED538"/>
    <w:rsid w:val="1D7E4F3F"/>
    <w:rsid w:val="1DEE51B6"/>
    <w:rsid w:val="1E29BBCA"/>
    <w:rsid w:val="1E2D0EE2"/>
    <w:rsid w:val="1E4D1CA0"/>
    <w:rsid w:val="1FB9CD1E"/>
    <w:rsid w:val="20AB02C3"/>
    <w:rsid w:val="21434D85"/>
    <w:rsid w:val="217D0E54"/>
    <w:rsid w:val="22CEF50B"/>
    <w:rsid w:val="2314FD95"/>
    <w:rsid w:val="247C9376"/>
    <w:rsid w:val="250990E7"/>
    <w:rsid w:val="251A0D9C"/>
    <w:rsid w:val="25661B6C"/>
    <w:rsid w:val="25D30879"/>
    <w:rsid w:val="25E0163B"/>
    <w:rsid w:val="25E4A029"/>
    <w:rsid w:val="25FF4F3B"/>
    <w:rsid w:val="26026C00"/>
    <w:rsid w:val="26AFD002"/>
    <w:rsid w:val="272AA7E4"/>
    <w:rsid w:val="273305EE"/>
    <w:rsid w:val="27DC090B"/>
    <w:rsid w:val="27DF73C2"/>
    <w:rsid w:val="284D9426"/>
    <w:rsid w:val="28939378"/>
    <w:rsid w:val="28D8CE86"/>
    <w:rsid w:val="2937080D"/>
    <w:rsid w:val="2A5E266A"/>
    <w:rsid w:val="2AB33E5F"/>
    <w:rsid w:val="2ACE8B5B"/>
    <w:rsid w:val="2AFBDAC6"/>
    <w:rsid w:val="2B2E0735"/>
    <w:rsid w:val="2BF89FCC"/>
    <w:rsid w:val="2BFCEEF9"/>
    <w:rsid w:val="2C37F357"/>
    <w:rsid w:val="2C53BFFE"/>
    <w:rsid w:val="2CA1C161"/>
    <w:rsid w:val="2D18919F"/>
    <w:rsid w:val="2D51D74C"/>
    <w:rsid w:val="2E817BBC"/>
    <w:rsid w:val="2EBE2926"/>
    <w:rsid w:val="2ECE1D3F"/>
    <w:rsid w:val="2FB88B37"/>
    <w:rsid w:val="2FC8E6B9"/>
    <w:rsid w:val="2FF30092"/>
    <w:rsid w:val="2FF9057A"/>
    <w:rsid w:val="30266A8E"/>
    <w:rsid w:val="3081ED0A"/>
    <w:rsid w:val="30A9485A"/>
    <w:rsid w:val="30BEB8AB"/>
    <w:rsid w:val="3177E8C8"/>
    <w:rsid w:val="32A239DC"/>
    <w:rsid w:val="32A823D4"/>
    <w:rsid w:val="33A4629B"/>
    <w:rsid w:val="33FB71F2"/>
    <w:rsid w:val="34375788"/>
    <w:rsid w:val="3480454B"/>
    <w:rsid w:val="34894C00"/>
    <w:rsid w:val="34A56184"/>
    <w:rsid w:val="356C859A"/>
    <w:rsid w:val="3601CD89"/>
    <w:rsid w:val="366AE8C9"/>
    <w:rsid w:val="366F4087"/>
    <w:rsid w:val="3671D4BF"/>
    <w:rsid w:val="36761958"/>
    <w:rsid w:val="37239001"/>
    <w:rsid w:val="372940FB"/>
    <w:rsid w:val="3751125E"/>
    <w:rsid w:val="378D1CBC"/>
    <w:rsid w:val="37B8695B"/>
    <w:rsid w:val="38299440"/>
    <w:rsid w:val="386C2DC3"/>
    <w:rsid w:val="38AD2379"/>
    <w:rsid w:val="38B1102B"/>
    <w:rsid w:val="38F6A363"/>
    <w:rsid w:val="39013D95"/>
    <w:rsid w:val="391C8DAE"/>
    <w:rsid w:val="39DCCCE1"/>
    <w:rsid w:val="3A025223"/>
    <w:rsid w:val="3A54F72E"/>
    <w:rsid w:val="3AC738BA"/>
    <w:rsid w:val="3B4316BE"/>
    <w:rsid w:val="3BABF053"/>
    <w:rsid w:val="3BBF8C92"/>
    <w:rsid w:val="3BF1E76A"/>
    <w:rsid w:val="3C3BA650"/>
    <w:rsid w:val="3C62CA4C"/>
    <w:rsid w:val="3C8C0CCE"/>
    <w:rsid w:val="3CA8A5CD"/>
    <w:rsid w:val="3CB5D64E"/>
    <w:rsid w:val="3D733B6A"/>
    <w:rsid w:val="3EF3CA24"/>
    <w:rsid w:val="3FE99D24"/>
    <w:rsid w:val="3FFA1052"/>
    <w:rsid w:val="3FFD4470"/>
    <w:rsid w:val="4111A469"/>
    <w:rsid w:val="411E2676"/>
    <w:rsid w:val="413583C5"/>
    <w:rsid w:val="415CD255"/>
    <w:rsid w:val="4182E6C6"/>
    <w:rsid w:val="42B52D5B"/>
    <w:rsid w:val="433CADB7"/>
    <w:rsid w:val="435B8F3C"/>
    <w:rsid w:val="435FD748"/>
    <w:rsid w:val="43731DBD"/>
    <w:rsid w:val="43C6C175"/>
    <w:rsid w:val="43E80391"/>
    <w:rsid w:val="44034E83"/>
    <w:rsid w:val="4457D440"/>
    <w:rsid w:val="44DE0ABF"/>
    <w:rsid w:val="4501B11F"/>
    <w:rsid w:val="45640617"/>
    <w:rsid w:val="45C5FB8D"/>
    <w:rsid w:val="46C4C5C9"/>
    <w:rsid w:val="4706004E"/>
    <w:rsid w:val="470F1B7B"/>
    <w:rsid w:val="47B524E4"/>
    <w:rsid w:val="47BF59F6"/>
    <w:rsid w:val="48E5A4B4"/>
    <w:rsid w:val="48E7956F"/>
    <w:rsid w:val="493428F5"/>
    <w:rsid w:val="49F1D1D9"/>
    <w:rsid w:val="49F532B8"/>
    <w:rsid w:val="4A0A9C97"/>
    <w:rsid w:val="4A3B5773"/>
    <w:rsid w:val="4A4E44E5"/>
    <w:rsid w:val="4A57F29B"/>
    <w:rsid w:val="4A95E8AB"/>
    <w:rsid w:val="4B67BAF4"/>
    <w:rsid w:val="4B6F600A"/>
    <w:rsid w:val="4B92C676"/>
    <w:rsid w:val="4BF51424"/>
    <w:rsid w:val="4C4360E3"/>
    <w:rsid w:val="4D051E6A"/>
    <w:rsid w:val="4D7E20C6"/>
    <w:rsid w:val="4D7E75EF"/>
    <w:rsid w:val="4DAB3C6A"/>
    <w:rsid w:val="4DECADCC"/>
    <w:rsid w:val="4E135A7E"/>
    <w:rsid w:val="4EE05915"/>
    <w:rsid w:val="4F39D1E9"/>
    <w:rsid w:val="4F4D829F"/>
    <w:rsid w:val="4F537A68"/>
    <w:rsid w:val="4F6654F3"/>
    <w:rsid w:val="504F54EB"/>
    <w:rsid w:val="508D3384"/>
    <w:rsid w:val="50AFB73D"/>
    <w:rsid w:val="5189A8A9"/>
    <w:rsid w:val="51DEFE31"/>
    <w:rsid w:val="51FA4E63"/>
    <w:rsid w:val="520DFED1"/>
    <w:rsid w:val="52148BA0"/>
    <w:rsid w:val="522A89EF"/>
    <w:rsid w:val="524EBDAA"/>
    <w:rsid w:val="5277D1E5"/>
    <w:rsid w:val="52BF2093"/>
    <w:rsid w:val="52D371F5"/>
    <w:rsid w:val="536A0CFE"/>
    <w:rsid w:val="5402DC5E"/>
    <w:rsid w:val="5412C490"/>
    <w:rsid w:val="5425E954"/>
    <w:rsid w:val="543846E0"/>
    <w:rsid w:val="54794FF3"/>
    <w:rsid w:val="54C92D3D"/>
    <w:rsid w:val="54D8ECB0"/>
    <w:rsid w:val="55380605"/>
    <w:rsid w:val="553DF7E1"/>
    <w:rsid w:val="5562285F"/>
    <w:rsid w:val="55BDA83C"/>
    <w:rsid w:val="56EF95A8"/>
    <w:rsid w:val="56FC6BEE"/>
    <w:rsid w:val="570F22BB"/>
    <w:rsid w:val="572C1C80"/>
    <w:rsid w:val="57C66CCD"/>
    <w:rsid w:val="5907D887"/>
    <w:rsid w:val="594B26D4"/>
    <w:rsid w:val="5971786C"/>
    <w:rsid w:val="59E5FC36"/>
    <w:rsid w:val="59EA434B"/>
    <w:rsid w:val="59ED0707"/>
    <w:rsid w:val="5A4BD742"/>
    <w:rsid w:val="5A67F21A"/>
    <w:rsid w:val="5AFCE8DB"/>
    <w:rsid w:val="5B2F83B1"/>
    <w:rsid w:val="5B775872"/>
    <w:rsid w:val="5B7C8EB3"/>
    <w:rsid w:val="5BDBC457"/>
    <w:rsid w:val="5BDCA586"/>
    <w:rsid w:val="5BFDBC5F"/>
    <w:rsid w:val="5CB60265"/>
    <w:rsid w:val="5CE75212"/>
    <w:rsid w:val="5D958744"/>
    <w:rsid w:val="5D95E7E9"/>
    <w:rsid w:val="5DE3321C"/>
    <w:rsid w:val="5DF008B7"/>
    <w:rsid w:val="5E43D333"/>
    <w:rsid w:val="5EDBB47A"/>
    <w:rsid w:val="5F1F1EA2"/>
    <w:rsid w:val="5F54A520"/>
    <w:rsid w:val="5F5FC284"/>
    <w:rsid w:val="5FF74DF9"/>
    <w:rsid w:val="600A4B70"/>
    <w:rsid w:val="601C3760"/>
    <w:rsid w:val="60B142E8"/>
    <w:rsid w:val="6113E151"/>
    <w:rsid w:val="6121CD86"/>
    <w:rsid w:val="6182EB6E"/>
    <w:rsid w:val="6187F3F8"/>
    <w:rsid w:val="61EBA447"/>
    <w:rsid w:val="63D2B8DA"/>
    <w:rsid w:val="63F40939"/>
    <w:rsid w:val="640F358A"/>
    <w:rsid w:val="643E9754"/>
    <w:rsid w:val="64607E2B"/>
    <w:rsid w:val="64D758FC"/>
    <w:rsid w:val="6545BE87"/>
    <w:rsid w:val="655C087D"/>
    <w:rsid w:val="65D232E4"/>
    <w:rsid w:val="66320FB2"/>
    <w:rsid w:val="665775B1"/>
    <w:rsid w:val="667EDC61"/>
    <w:rsid w:val="6683DFD7"/>
    <w:rsid w:val="6696CCFE"/>
    <w:rsid w:val="669FCD11"/>
    <w:rsid w:val="6706DFEC"/>
    <w:rsid w:val="671DCEA3"/>
    <w:rsid w:val="672138C3"/>
    <w:rsid w:val="67E566B0"/>
    <w:rsid w:val="68A25D81"/>
    <w:rsid w:val="6941C845"/>
    <w:rsid w:val="6989D5F4"/>
    <w:rsid w:val="69DC684D"/>
    <w:rsid w:val="6A1E55E8"/>
    <w:rsid w:val="6A8615F9"/>
    <w:rsid w:val="6BC1C887"/>
    <w:rsid w:val="6BD7A253"/>
    <w:rsid w:val="6BEBA021"/>
    <w:rsid w:val="6C3C5A02"/>
    <w:rsid w:val="6C5ED4E5"/>
    <w:rsid w:val="6C9DA357"/>
    <w:rsid w:val="6D90419B"/>
    <w:rsid w:val="6DC3B428"/>
    <w:rsid w:val="6ECCE45B"/>
    <w:rsid w:val="6F1F41C1"/>
    <w:rsid w:val="6FD97C08"/>
    <w:rsid w:val="6FF50924"/>
    <w:rsid w:val="7014971D"/>
    <w:rsid w:val="7021A8F1"/>
    <w:rsid w:val="70E40C10"/>
    <w:rsid w:val="71313531"/>
    <w:rsid w:val="7199626C"/>
    <w:rsid w:val="722157AD"/>
    <w:rsid w:val="722D9E9D"/>
    <w:rsid w:val="7247363D"/>
    <w:rsid w:val="728AB81B"/>
    <w:rsid w:val="73039E66"/>
    <w:rsid w:val="7314BE02"/>
    <w:rsid w:val="737CA181"/>
    <w:rsid w:val="73A5F126"/>
    <w:rsid w:val="7429395D"/>
    <w:rsid w:val="74444205"/>
    <w:rsid w:val="746B0691"/>
    <w:rsid w:val="7517F009"/>
    <w:rsid w:val="756BAAD1"/>
    <w:rsid w:val="75D04363"/>
    <w:rsid w:val="76916F83"/>
    <w:rsid w:val="77F8402A"/>
    <w:rsid w:val="783AC496"/>
    <w:rsid w:val="78787C7E"/>
    <w:rsid w:val="792E9DCB"/>
    <w:rsid w:val="798279C0"/>
    <w:rsid w:val="79B4A577"/>
    <w:rsid w:val="79FBAEA4"/>
    <w:rsid w:val="7AC85EE9"/>
    <w:rsid w:val="7AF004F9"/>
    <w:rsid w:val="7AF2DD43"/>
    <w:rsid w:val="7B4E5890"/>
    <w:rsid w:val="7B993765"/>
    <w:rsid w:val="7BC5412B"/>
    <w:rsid w:val="7C3229FB"/>
    <w:rsid w:val="7C6015AD"/>
    <w:rsid w:val="7D21DC91"/>
    <w:rsid w:val="7D44C3E4"/>
    <w:rsid w:val="7DFBE544"/>
    <w:rsid w:val="7EAE2C45"/>
    <w:rsid w:val="7ED656E7"/>
    <w:rsid w:val="7F699DE1"/>
    <w:rsid w:val="7F797F88"/>
    <w:rsid w:val="7F96B367"/>
    <w:rsid w:val="7FA3ECB6"/>
    <w:rsid w:val="7FBEDAA5"/>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5A4A5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C6820"/>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5A62E5"/>
    <w:pPr>
      <w:keepNext/>
      <w:spacing w:before="60" w:after="60" w:line="260" w:lineRule="atLeast"/>
      <w:outlineLvl w:val="2"/>
    </w:pPr>
    <w:rPr>
      <w:rFonts w:cs="Arial"/>
      <w:b/>
      <w:bCs/>
      <w:sz w:val="22"/>
      <w:szCs w:val="26"/>
    </w:rPr>
  </w:style>
  <w:style w:type="paragraph" w:styleId="Heading4">
    <w:name w:val="heading 4"/>
    <w:basedOn w:val="BodySubHeader"/>
    <w:next w:val="Normal"/>
    <w:uiPriority w:val="2"/>
    <w:qFormat/>
    <w:rsid w:val="005A62E5"/>
    <w:pPr>
      <w:spacing w:line="260" w:lineRule="atLeast"/>
      <w:outlineLvl w:val="3"/>
    </w:pPr>
    <w:rPr>
      <w:rFonts w:cs="Arial"/>
      <w:sz w:val="22"/>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qFormat/>
    <w:rsid w:val="007C6820"/>
    <w:pPr>
      <w:numPr>
        <w:numId w:val="3"/>
      </w:num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F71BEF"/>
    <w:pPr>
      <w:spacing w:after="80"/>
    </w:pPr>
  </w:style>
  <w:style w:type="paragraph" w:styleId="TOC1">
    <w:name w:val="toc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Footnote text"/>
    <w:basedOn w:val="Normal"/>
    <w:uiPriority w:val="23"/>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F71BEF"/>
    <w:pPr>
      <w:numPr>
        <w:numId w:val="13"/>
      </w:numPr>
      <w:spacing w:line="280" w:lineRule="atLeast"/>
      <w:ind w:left="284" w:hanging="284"/>
    </w:pPr>
    <w:rPr>
      <w:rFonts w:cs="Arial"/>
      <w:sz w:val="22"/>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5A62E5"/>
    <w:pPr>
      <w:ind w:left="360" w:hanging="360"/>
    </w:p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5A62E5"/>
    <w:rPr>
      <w:rFonts w:ascii="Arial" w:hAnsi="Arial" w:cs="Arial"/>
      <w:b/>
      <w:bCs/>
      <w:sz w:val="22"/>
      <w:szCs w:val="26"/>
    </w:rPr>
  </w:style>
  <w:style w:type="paragraph" w:customStyle="1" w:styleId="Paragraph">
    <w:name w:val="Paragraph"/>
    <w:basedOn w:val="Normal"/>
    <w:qFormat/>
    <w:rsid w:val="00530012"/>
    <w:pPr>
      <w:spacing w:line="280" w:lineRule="atLeast"/>
    </w:pPr>
    <w:rPr>
      <w:rFonts w:cs="Arial"/>
      <w:sz w:val="22"/>
    </w:rPr>
  </w:style>
  <w:style w:type="paragraph" w:customStyle="1" w:styleId="Bulletlevel2">
    <w:name w:val="Bullet level 2"/>
    <w:basedOn w:val="ListBullet2"/>
    <w:uiPriority w:val="7"/>
    <w:qFormat/>
    <w:rsid w:val="005A62E5"/>
    <w:pPr>
      <w:numPr>
        <w:numId w:val="15"/>
      </w:numPr>
      <w:tabs>
        <w:tab w:val="left" w:pos="295"/>
      </w:tabs>
      <w:spacing w:line="260" w:lineRule="atLeast"/>
      <w:ind w:left="568" w:hanging="284"/>
    </w:pPr>
    <w:rPr>
      <w:rFonts w:cs="Arial"/>
      <w:sz w:val="22"/>
    </w:rPr>
  </w:style>
  <w:style w:type="paragraph" w:customStyle="1" w:styleId="Bulletlevel1last">
    <w:name w:val="Bullet level 1 last"/>
    <w:basedOn w:val="ListBulletLast"/>
    <w:uiPriority w:val="6"/>
    <w:qFormat/>
    <w:rsid w:val="00F71BEF"/>
    <w:pPr>
      <w:numPr>
        <w:numId w:val="14"/>
      </w:numPr>
      <w:spacing w:line="280" w:lineRule="atLeast"/>
      <w:ind w:left="284" w:hanging="284"/>
    </w:pPr>
    <w:rPr>
      <w:sz w:val="22"/>
    </w:rPr>
  </w:style>
  <w:style w:type="paragraph" w:customStyle="1" w:styleId="Numberlistlevel2">
    <w:name w:val="Number list level 2"/>
    <w:basedOn w:val="ListNumber2"/>
    <w:uiPriority w:val="11"/>
    <w:qFormat/>
    <w:rsid w:val="007C6820"/>
    <w:pPr>
      <w:spacing w:line="260" w:lineRule="atLeast"/>
      <w:ind w:left="738" w:hanging="284"/>
    </w:pPr>
    <w:rPr>
      <w:sz w:val="22"/>
    </w:rPr>
  </w:style>
  <w:style w:type="paragraph" w:customStyle="1" w:styleId="Numberlistlast">
    <w:name w:val="Number list last"/>
    <w:basedOn w:val="ListNumberLast"/>
    <w:uiPriority w:val="10"/>
    <w:qFormat/>
    <w:rsid w:val="005A62E5"/>
    <w:pPr>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6"/>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383AA2"/>
    <w:pPr>
      <w:keepNext/>
      <w:spacing w:line="26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383AA2"/>
    <w:pPr>
      <w:keepNext/>
      <w:spacing w:line="26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Executivesummarysubheading">
    <w:name w:val="Executive summary subheading"/>
    <w:basedOn w:val="Heading4"/>
    <w:uiPriority w:val="3"/>
    <w:qFormat/>
    <w:rsid w:val="007C6820"/>
    <w:pPr>
      <w:spacing w:after="80"/>
    </w:pPr>
  </w:style>
  <w:style w:type="paragraph" w:styleId="ListParagraph">
    <w:name w:val="List Paragraph"/>
    <w:aliases w:val="List Paragraph1,Recommendation,ACMA_ListParagraph,List Paragraph11,bullet point list,L,CV text,Dot pt,F5 List Paragraph,No Spacing1,List Paragraph Char Char Char,Indicator Text,Numbered Para 1,List Paragraph12,Bullet Points,MAIN CONTENT"/>
    <w:basedOn w:val="Normal"/>
    <w:link w:val="ListParagraphChar"/>
    <w:uiPriority w:val="34"/>
    <w:qFormat/>
    <w:rsid w:val="00E8646B"/>
    <w:pPr>
      <w:spacing w:after="0" w:line="240" w:lineRule="auto"/>
      <w:ind w:left="720"/>
    </w:pPr>
    <w:rPr>
      <w:rFonts w:ascii="Calibri" w:eastAsiaTheme="minorHAnsi" w:hAnsi="Calibri" w:cs="Calibri"/>
      <w:sz w:val="22"/>
      <w:szCs w:val="22"/>
      <w:lang w:eastAsia="en-US"/>
    </w:rPr>
  </w:style>
  <w:style w:type="character" w:customStyle="1" w:styleId="ListParagraphChar">
    <w:name w:val="List Paragraph Char"/>
    <w:aliases w:val="List Paragraph1 Char,Recommendation Char,ACMA_ListParagraph Char,List Paragraph11 Char,bullet point list Char,L Char,CV text Char,Dot pt Char,F5 List Paragraph Char,No Spacing1 Char,List Paragraph Char Char Char Char"/>
    <w:link w:val="ListParagraph"/>
    <w:uiPriority w:val="34"/>
    <w:qFormat/>
    <w:rsid w:val="00E8646B"/>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64517">
      <w:bodyDiv w:val="1"/>
      <w:marLeft w:val="0"/>
      <w:marRight w:val="0"/>
      <w:marTop w:val="0"/>
      <w:marBottom w:val="0"/>
      <w:divBdr>
        <w:top w:val="none" w:sz="0" w:space="0" w:color="auto"/>
        <w:left w:val="none" w:sz="0" w:space="0" w:color="auto"/>
        <w:bottom w:val="none" w:sz="0" w:space="0" w:color="auto"/>
        <w:right w:val="none" w:sz="0" w:space="0" w:color="auto"/>
      </w:divBdr>
      <w:divsChild>
        <w:div w:id="1082339999">
          <w:marLeft w:val="0"/>
          <w:marRight w:val="0"/>
          <w:marTop w:val="0"/>
          <w:marBottom w:val="0"/>
          <w:divBdr>
            <w:top w:val="none" w:sz="0" w:space="0" w:color="auto"/>
            <w:left w:val="none" w:sz="0" w:space="0" w:color="auto"/>
            <w:bottom w:val="none" w:sz="0" w:space="0" w:color="auto"/>
            <w:right w:val="none" w:sz="0" w:space="0" w:color="auto"/>
          </w:divBdr>
        </w:div>
      </w:divsChild>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84072948">
      <w:bodyDiv w:val="1"/>
      <w:marLeft w:val="0"/>
      <w:marRight w:val="0"/>
      <w:marTop w:val="0"/>
      <w:marBottom w:val="0"/>
      <w:divBdr>
        <w:top w:val="none" w:sz="0" w:space="0" w:color="auto"/>
        <w:left w:val="none" w:sz="0" w:space="0" w:color="auto"/>
        <w:bottom w:val="none" w:sz="0" w:space="0" w:color="auto"/>
        <w:right w:val="none" w:sz="0" w:space="0" w:color="auto"/>
      </w:divBdr>
      <w:divsChild>
        <w:div w:id="2098791965">
          <w:marLeft w:val="0"/>
          <w:marRight w:val="0"/>
          <w:marTop w:val="0"/>
          <w:marBottom w:val="0"/>
          <w:divBdr>
            <w:top w:val="none" w:sz="0" w:space="0" w:color="auto"/>
            <w:left w:val="none" w:sz="0" w:space="0" w:color="auto"/>
            <w:bottom w:val="none" w:sz="0" w:space="0" w:color="auto"/>
            <w:right w:val="none" w:sz="0" w:space="0" w:color="auto"/>
          </w:divBdr>
        </w:div>
      </w:divsChild>
    </w:div>
    <w:div w:id="1319769060">
      <w:bodyDiv w:val="1"/>
      <w:marLeft w:val="0"/>
      <w:marRight w:val="0"/>
      <w:marTop w:val="0"/>
      <w:marBottom w:val="0"/>
      <w:divBdr>
        <w:top w:val="none" w:sz="0" w:space="0" w:color="auto"/>
        <w:left w:val="none" w:sz="0" w:space="0" w:color="auto"/>
        <w:bottom w:val="none" w:sz="0" w:space="0" w:color="auto"/>
        <w:right w:val="none" w:sz="0" w:space="0" w:color="auto"/>
      </w:divBdr>
      <w:divsChild>
        <w:div w:id="1365059749">
          <w:marLeft w:val="0"/>
          <w:marRight w:val="0"/>
          <w:marTop w:val="0"/>
          <w:marBottom w:val="0"/>
          <w:divBdr>
            <w:top w:val="none" w:sz="0" w:space="0" w:color="auto"/>
            <w:left w:val="none" w:sz="0" w:space="0" w:color="auto"/>
            <w:bottom w:val="none" w:sz="0" w:space="0" w:color="auto"/>
            <w:right w:val="none" w:sz="0" w:space="0" w:color="auto"/>
          </w:divBdr>
        </w:div>
      </w:divsChild>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5.xml"/><Relationship Id="rId26" Type="http://schemas.openxmlformats.org/officeDocument/2006/relationships/diagramLayout" Target="diagrams/layout1.xml"/><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hyperlink" Target="https://futureagexpo.com.au/" TargetMode="External"/><Relationship Id="rId42" Type="http://schemas.openxmlformats.org/officeDocument/2006/relationships/hyperlink" Target="https://www.acma.gov.au/illegal-equipment" TargetMode="External"/><Relationship Id="rId47" Type="http://schemas.openxmlformats.org/officeDocument/2006/relationships/hyperlink" Target="https://www.acma.gov.au/illegal-equipment"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microsoft.com/office/2007/relationships/diagramDrawing" Target="diagrams/drawing1.xml"/><Relationship Id="rId11" Type="http://schemas.openxmlformats.org/officeDocument/2006/relationships/hyperlink" Target="http://i.creativecommons.org/l/by/3.0/88x31.png" TargetMode="External"/><Relationship Id="rId24" Type="http://schemas.openxmlformats.org/officeDocument/2006/relationships/hyperlink" Target="https://www.legislation.gov.au/F2021L00661/latest/text" TargetMode="External"/><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hyperlink" Target="https://www.acma.gov.au/buying-radiocommunications-devices" TargetMode="External"/><Relationship Id="rId45" Type="http://schemas.openxmlformats.org/officeDocument/2006/relationships/hyperlink" Target="https://www.acma.gov.au/buying-radiocommunications-devices" TargetMode="External"/><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hart" Target="charts/chart1.xml"/><Relationship Id="rId44" Type="http://schemas.openxmlformats.org/officeDocument/2006/relationships/image" Target="media/image13.pn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diagramQuickStyle" Target="diagrams/quickStyle1.xml"/><Relationship Id="rId30" Type="http://schemas.openxmlformats.org/officeDocument/2006/relationships/hyperlink" Target="https://www.eess.gov.au/rcm/regulatory-compliance-mark-rcm-general/" TargetMode="External"/><Relationship Id="rId35" Type="http://schemas.openxmlformats.org/officeDocument/2006/relationships/chart" Target="charts/chart3.xml"/><Relationship Id="rId43" Type="http://schemas.openxmlformats.org/officeDocument/2006/relationships/hyperlink" Target="https://www.acma.gov.au/cellular-mobile-repeaters" TargetMode="External"/><Relationship Id="rId48" Type="http://schemas.openxmlformats.org/officeDocument/2006/relationships/hyperlink" Target="https://www.acma.gov.au/cellular-mobile-repeaters" TargetMode="Externa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diagramData" Target="diagrams/data1.xml"/><Relationship Id="rId33" Type="http://schemas.openxmlformats.org/officeDocument/2006/relationships/hyperlink" Target="https://www.infrastructure.gov.au/media-communications-arts/better-connectivity-plan-regional-and-rural-australia/farm-connectivity-program" TargetMode="External"/><Relationship Id="rId38" Type="http://schemas.openxmlformats.org/officeDocument/2006/relationships/chart" Target="charts/chart6.xml"/><Relationship Id="rId46" Type="http://schemas.openxmlformats.org/officeDocument/2006/relationships/hyperlink" Target="https://www.acma.gov.au/beware-two-way-radios-overseas" TargetMode="External"/><Relationship Id="rId20" Type="http://schemas.openxmlformats.org/officeDocument/2006/relationships/footer" Target="footer4.xml"/><Relationship Id="rId41" Type="http://schemas.openxmlformats.org/officeDocument/2006/relationships/hyperlink" Target="https://www.acma.gov.au/beware-two-way-radios-oversea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acma.gov.au/compliance-priorities-2022-23" TargetMode="External"/><Relationship Id="rId28" Type="http://schemas.openxmlformats.org/officeDocument/2006/relationships/diagramColors" Target="diagrams/colors1.xml"/><Relationship Id="rId36" Type="http://schemas.openxmlformats.org/officeDocument/2006/relationships/chart" Target="charts/chart4.xml"/><Relationship Id="rId49" Type="http://schemas.openxmlformats.org/officeDocument/2006/relationships/hyperlink" Target="https://www.acma.gov.au/compliance-prioriti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21L01177" TargetMode="External"/><Relationship Id="rId2" Type="http://schemas.openxmlformats.org/officeDocument/2006/relationships/hyperlink" Target="https://www.legislation.gov.au/Details/F2023L00214" TargetMode="External"/><Relationship Id="rId1" Type="http://schemas.openxmlformats.org/officeDocument/2006/relationships/hyperlink" Target="https://www.acma.gov.au/publications/2023-12/report/communications-and-media-australia-how-we-use-internet" TargetMode="External"/><Relationship Id="rId5" Type="http://schemas.openxmlformats.org/officeDocument/2006/relationships/hyperlink" Target="https://international.austrade.gov.au/en/do-business-with-australia/sectors/technology/agrifood-tech" TargetMode="External"/><Relationship Id="rId4" Type="http://schemas.openxmlformats.org/officeDocument/2006/relationships/hyperlink" Target="https://www.ebayinc.com/stories/press-room/au/ebay-launches-new-regulatory-portal-to-further-protect-consum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acmagovau.sharepoint.com/sites/MonitoringComplianceSection/Shared%20Documents/ACMA%20compliance%20priorities/2023-24/Dodgy%20devices/comms%20strategy%20and%20assets/Phase%20Two%20Audit%20-%20February%20to%20March%202024/Dodgy%20Device%20audit%20tracki"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cmagovau-my.sharepoint.com/personal/andrew_roberts_acma_gov_au/Documents/Documents/Dodgy%20devices/Compliance%20Report/device_by_ag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cmagovau-my.sharepoint.com/personal/andrew_roberts_acma_gov_au/Documents/Documents/Dodgy%20devices/Compliance%20Report/jammer_function_legalit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cmagovau-my.sharepoint.com/personal/andrew_roberts_acma_gov_au/Documents/Documents/Dodgy%20devices/Compliance%20Report/belief_device_is_leg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cmagovau-my.sharepoint.com/personal/andrew_roberts_acma_gov_au/Documents/Documents/Dodgy%20devices/Compliance%20Report/belief_device_is_lega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'[Dodgy Device audit tracking sheet - Phase 2 audit.xlsx]charts'!$C$73</c:f>
              <c:strCache>
                <c:ptCount val="1"/>
                <c:pt idx="0">
                  <c:v>Phase 1</c:v>
                </c:pt>
              </c:strCache>
            </c:strRef>
          </c:tx>
          <c:spPr>
            <a:solidFill>
              <a:schemeClr val="accent5"/>
            </a:solidFill>
            <a:ln>
              <a:noFill/>
            </a:ln>
            <a:effectLst/>
          </c:spPr>
          <c:invertIfNegative val="0"/>
          <c:cat>
            <c:strRef>
              <c:f>'[Dodgy Device audit tracking sheet - Phase 2 audit.xlsx]charts'!$B$74:$B$76</c:f>
              <c:strCache>
                <c:ptCount val="3"/>
                <c:pt idx="0">
                  <c:v>Jammers </c:v>
                </c:pt>
                <c:pt idx="1">
                  <c:v>Mobile phone repeaters and boosters </c:v>
                </c:pt>
                <c:pt idx="2">
                  <c:v>Non-compliant radios</c:v>
                </c:pt>
              </c:strCache>
            </c:strRef>
          </c:cat>
          <c:val>
            <c:numRef>
              <c:f>'[Dodgy Device audit tracking sheet - Phase 2 audit.xlsx]charts'!$C$74:$C$76</c:f>
              <c:numCache>
                <c:formatCode>General</c:formatCode>
                <c:ptCount val="3"/>
                <c:pt idx="0">
                  <c:v>23</c:v>
                </c:pt>
                <c:pt idx="1">
                  <c:v>69</c:v>
                </c:pt>
                <c:pt idx="2">
                  <c:v>1037</c:v>
                </c:pt>
              </c:numCache>
            </c:numRef>
          </c:val>
          <c:extLst>
            <c:ext xmlns:c16="http://schemas.microsoft.com/office/drawing/2014/chart" uri="{C3380CC4-5D6E-409C-BE32-E72D297353CC}">
              <c16:uniqueId val="{00000000-5B8B-4592-AC16-CF8A3A938F02}"/>
            </c:ext>
          </c:extLst>
        </c:ser>
        <c:ser>
          <c:idx val="1"/>
          <c:order val="1"/>
          <c:tx>
            <c:strRef>
              <c:f>'[Dodgy Device audit tracking sheet - Phase 2 audit.xlsx]charts'!$D$73</c:f>
              <c:strCache>
                <c:ptCount val="1"/>
                <c:pt idx="0">
                  <c:v>Phase 2</c:v>
                </c:pt>
              </c:strCache>
            </c:strRef>
          </c:tx>
          <c:spPr>
            <a:solidFill>
              <a:schemeClr val="accent1"/>
            </a:solidFill>
            <a:ln>
              <a:noFill/>
            </a:ln>
            <a:effectLst/>
          </c:spPr>
          <c:invertIfNegative val="0"/>
          <c:cat>
            <c:strRef>
              <c:f>'[Dodgy Device audit tracking sheet - Phase 2 audit.xlsx]charts'!$B$74:$B$76</c:f>
              <c:strCache>
                <c:ptCount val="3"/>
                <c:pt idx="0">
                  <c:v>Jammers </c:v>
                </c:pt>
                <c:pt idx="1">
                  <c:v>Mobile phone repeaters and boosters </c:v>
                </c:pt>
                <c:pt idx="2">
                  <c:v>Non-compliant radios</c:v>
                </c:pt>
              </c:strCache>
            </c:strRef>
          </c:cat>
          <c:val>
            <c:numRef>
              <c:f>'[Dodgy Device audit tracking sheet - Phase 2 audit.xlsx]charts'!$D$74:$D$76</c:f>
              <c:numCache>
                <c:formatCode>General</c:formatCode>
                <c:ptCount val="3"/>
                <c:pt idx="0">
                  <c:v>405</c:v>
                </c:pt>
                <c:pt idx="1">
                  <c:v>10</c:v>
                </c:pt>
                <c:pt idx="2">
                  <c:v>665</c:v>
                </c:pt>
              </c:numCache>
            </c:numRef>
          </c:val>
          <c:extLst>
            <c:ext xmlns:c16="http://schemas.microsoft.com/office/drawing/2014/chart" uri="{C3380CC4-5D6E-409C-BE32-E72D297353CC}">
              <c16:uniqueId val="{00000001-5B8B-4592-AC16-CF8A3A938F02}"/>
            </c:ext>
          </c:extLst>
        </c:ser>
        <c:dLbls>
          <c:showLegendKey val="0"/>
          <c:showVal val="0"/>
          <c:showCatName val="0"/>
          <c:showSerName val="0"/>
          <c:showPercent val="0"/>
          <c:showBubbleSize val="0"/>
        </c:dLbls>
        <c:gapWidth val="219"/>
        <c:overlap val="-27"/>
        <c:axId val="382203584"/>
        <c:axId val="154117600"/>
      </c:barChart>
      <c:catAx>
        <c:axId val="3822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4117600"/>
        <c:crosses val="autoZero"/>
        <c:auto val="1"/>
        <c:lblAlgn val="ctr"/>
        <c:lblOffset val="100"/>
        <c:noMultiLvlLbl val="0"/>
      </c:catAx>
      <c:valAx>
        <c:axId val="15411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latin typeface="Arial" panose="020B0604020202020204" pitchFamily="34" charset="0"/>
                    <a:cs typeface="Arial" panose="020B0604020202020204" pitchFamily="34" charset="0"/>
                  </a:rPr>
                  <a:t>No. of devices</a:t>
                </a:r>
              </a:p>
            </c:rich>
          </c:tx>
          <c:layout>
            <c:manualLayout>
              <c:xMode val="edge"/>
              <c:yMode val="edge"/>
              <c:x val="1.9973614409309948E-2"/>
              <c:y val="0.247453489395970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220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Sheet1!$B$123</c:f>
              <c:strCache>
                <c:ptCount val="1"/>
                <c:pt idx="0">
                  <c:v>Phase 1</c:v>
                </c:pt>
              </c:strCache>
            </c:strRef>
          </c:tx>
          <c:spPr>
            <a:solidFill>
              <a:schemeClr val="accent5"/>
            </a:solidFill>
            <a:ln>
              <a:noFill/>
            </a:ln>
            <a:effectLst/>
          </c:spPr>
          <c:invertIfNegative val="0"/>
          <c:dLbls>
            <c:delete val="1"/>
          </c:dLbls>
          <c:cat>
            <c:strRef>
              <c:f>Sheet1!$C$122:$H$122</c:f>
              <c:strCache>
                <c:ptCount val="6"/>
                <c:pt idx="0">
                  <c:v>Week 1</c:v>
                </c:pt>
                <c:pt idx="1">
                  <c:v>Week 2</c:v>
                </c:pt>
                <c:pt idx="2">
                  <c:v>Week 3</c:v>
                </c:pt>
                <c:pt idx="3">
                  <c:v>Week 4</c:v>
                </c:pt>
                <c:pt idx="4">
                  <c:v>Week 5</c:v>
                </c:pt>
                <c:pt idx="5">
                  <c:v>Week 6</c:v>
                </c:pt>
              </c:strCache>
            </c:strRef>
          </c:cat>
          <c:val>
            <c:numRef>
              <c:f>Sheet1!$C$123:$H$123</c:f>
              <c:numCache>
                <c:formatCode>General</c:formatCode>
                <c:ptCount val="6"/>
                <c:pt idx="0">
                  <c:v>421</c:v>
                </c:pt>
                <c:pt idx="1">
                  <c:v>146</c:v>
                </c:pt>
                <c:pt idx="2">
                  <c:v>223</c:v>
                </c:pt>
                <c:pt idx="3">
                  <c:v>197</c:v>
                </c:pt>
                <c:pt idx="4">
                  <c:v>134</c:v>
                </c:pt>
                <c:pt idx="5">
                  <c:v>158</c:v>
                </c:pt>
              </c:numCache>
            </c:numRef>
          </c:val>
          <c:extLst>
            <c:ext xmlns:c16="http://schemas.microsoft.com/office/drawing/2014/chart" uri="{C3380CC4-5D6E-409C-BE32-E72D297353CC}">
              <c16:uniqueId val="{00000000-0457-450D-96FB-CDA5DBC76426}"/>
            </c:ext>
          </c:extLst>
        </c:ser>
        <c:ser>
          <c:idx val="1"/>
          <c:order val="1"/>
          <c:tx>
            <c:strRef>
              <c:f>Sheet1!$B$124</c:f>
              <c:strCache>
                <c:ptCount val="1"/>
                <c:pt idx="0">
                  <c:v>Phase 2</c:v>
                </c:pt>
              </c:strCache>
            </c:strRef>
          </c:tx>
          <c:spPr>
            <a:solidFill>
              <a:srgbClr val="00A0A4"/>
            </a:solidFill>
            <a:ln>
              <a:noFill/>
            </a:ln>
            <a:effectLst/>
          </c:spPr>
          <c:invertIfNegative val="0"/>
          <c:dLbls>
            <c:delete val="1"/>
          </c:dLbls>
          <c:cat>
            <c:strRef>
              <c:f>Sheet1!$C$122:$H$122</c:f>
              <c:strCache>
                <c:ptCount val="6"/>
                <c:pt idx="0">
                  <c:v>Week 1</c:v>
                </c:pt>
                <c:pt idx="1">
                  <c:v>Week 2</c:v>
                </c:pt>
                <c:pt idx="2">
                  <c:v>Week 3</c:v>
                </c:pt>
                <c:pt idx="3">
                  <c:v>Week 4</c:v>
                </c:pt>
                <c:pt idx="4">
                  <c:v>Week 5</c:v>
                </c:pt>
                <c:pt idx="5">
                  <c:v>Week 6</c:v>
                </c:pt>
              </c:strCache>
            </c:strRef>
          </c:cat>
          <c:val>
            <c:numRef>
              <c:f>Sheet1!$C$124:$H$124</c:f>
              <c:numCache>
                <c:formatCode>General</c:formatCode>
                <c:ptCount val="6"/>
                <c:pt idx="0">
                  <c:v>314</c:v>
                </c:pt>
                <c:pt idx="1">
                  <c:v>218</c:v>
                </c:pt>
                <c:pt idx="2">
                  <c:v>188</c:v>
                </c:pt>
                <c:pt idx="3">
                  <c:v>121</c:v>
                </c:pt>
                <c:pt idx="4">
                  <c:v>69</c:v>
                </c:pt>
                <c:pt idx="5">
                  <c:v>170</c:v>
                </c:pt>
              </c:numCache>
            </c:numRef>
          </c:val>
          <c:extLst>
            <c:ext xmlns:c16="http://schemas.microsoft.com/office/drawing/2014/chart" uri="{C3380CC4-5D6E-409C-BE32-E72D297353CC}">
              <c16:uniqueId val="{00000001-0457-450D-96FB-CDA5DBC76426}"/>
            </c:ext>
          </c:extLst>
        </c:ser>
        <c:dLbls>
          <c:dLblPos val="outEnd"/>
          <c:showLegendKey val="0"/>
          <c:showVal val="1"/>
          <c:showCatName val="0"/>
          <c:showSerName val="0"/>
          <c:showPercent val="0"/>
          <c:showBubbleSize val="0"/>
        </c:dLbls>
        <c:gapWidth val="219"/>
        <c:overlap val="-27"/>
        <c:axId val="1369028368"/>
        <c:axId val="451188432"/>
      </c:barChart>
      <c:catAx>
        <c:axId val="1369028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51188432"/>
        <c:crosses val="autoZero"/>
        <c:auto val="1"/>
        <c:lblAlgn val="ctr"/>
        <c:lblOffset val="100"/>
        <c:noMultiLvlLbl val="0"/>
      </c:catAx>
      <c:valAx>
        <c:axId val="45118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No.</a:t>
                </a:r>
                <a:r>
                  <a:rPr lang="en-AU" sz="900" baseline="0">
                    <a:solidFill>
                      <a:schemeClr val="tx1"/>
                    </a:solidFill>
                    <a:latin typeface="Arial" panose="020B0604020202020204" pitchFamily="34" charset="0"/>
                    <a:cs typeface="Arial" panose="020B0604020202020204" pitchFamily="34" charset="0"/>
                  </a:rPr>
                  <a:t> of devices</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2.7777777777777776E-2"/>
              <c:y val="0.364818460192475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69028368"/>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[device_by_age.xlsx]Sheet1!PivotTable21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Sheet1!$B$3:$B$4</c:f>
              <c:strCache>
                <c:ptCount val="1"/>
                <c:pt idx="0">
                  <c:v>GPS jammer</c:v>
                </c:pt>
              </c:strCache>
            </c:strRef>
          </c:tx>
          <c:spPr>
            <a:solidFill>
              <a:schemeClr val="accent1"/>
            </a:solidFill>
            <a:ln>
              <a:noFill/>
            </a:ln>
            <a:effectLst/>
          </c:spPr>
          <c:invertIfNegative val="0"/>
          <c:cat>
            <c:strRef>
              <c:f>Sheet1!$A$5:$A$16</c:f>
              <c:strCache>
                <c:ptCount val="12"/>
                <c:pt idx="0">
                  <c:v>18-24</c:v>
                </c:pt>
                <c:pt idx="1">
                  <c:v>25-29</c:v>
                </c:pt>
                <c:pt idx="2">
                  <c:v>30-34</c:v>
                </c:pt>
                <c:pt idx="3">
                  <c:v>35-39</c:v>
                </c:pt>
                <c:pt idx="4">
                  <c:v>40-44</c:v>
                </c:pt>
                <c:pt idx="5">
                  <c:v>45-49</c:v>
                </c:pt>
                <c:pt idx="6">
                  <c:v>50-54</c:v>
                </c:pt>
                <c:pt idx="7">
                  <c:v>55-59</c:v>
                </c:pt>
                <c:pt idx="8">
                  <c:v>60-64</c:v>
                </c:pt>
                <c:pt idx="9">
                  <c:v>65-69</c:v>
                </c:pt>
                <c:pt idx="10">
                  <c:v>70-74</c:v>
                </c:pt>
                <c:pt idx="11">
                  <c:v>75+</c:v>
                </c:pt>
              </c:strCache>
            </c:strRef>
          </c:cat>
          <c:val>
            <c:numRef>
              <c:f>Sheet1!$B$5:$B$16</c:f>
              <c:numCache>
                <c:formatCode>General</c:formatCode>
                <c:ptCount val="12"/>
                <c:pt idx="0">
                  <c:v>20.202020202020201</c:v>
                </c:pt>
                <c:pt idx="1">
                  <c:v>20.202020202020201</c:v>
                </c:pt>
                <c:pt idx="2">
                  <c:v>24.2424242424242</c:v>
                </c:pt>
                <c:pt idx="3">
                  <c:v>12.1212121212121</c:v>
                </c:pt>
                <c:pt idx="4">
                  <c:v>5.0505050505050502</c:v>
                </c:pt>
                <c:pt idx="5">
                  <c:v>7.0707070707070701</c:v>
                </c:pt>
                <c:pt idx="6">
                  <c:v>3.0303030303030298</c:v>
                </c:pt>
                <c:pt idx="7">
                  <c:v>6.0606060606060597</c:v>
                </c:pt>
                <c:pt idx="8">
                  <c:v>2.0202020202020199</c:v>
                </c:pt>
              </c:numCache>
            </c:numRef>
          </c:val>
          <c:extLst>
            <c:ext xmlns:c16="http://schemas.microsoft.com/office/drawing/2014/chart" uri="{C3380CC4-5D6E-409C-BE32-E72D297353CC}">
              <c16:uniqueId val="{00000000-44B5-433F-8110-64D76D51A670}"/>
            </c:ext>
          </c:extLst>
        </c:ser>
        <c:ser>
          <c:idx val="1"/>
          <c:order val="1"/>
          <c:tx>
            <c:strRef>
              <c:f>Sheet1!$C$3:$C$4</c:f>
              <c:strCache>
                <c:ptCount val="1"/>
                <c:pt idx="0">
                  <c:v>Mobile phone signal jammer</c:v>
                </c:pt>
              </c:strCache>
            </c:strRef>
          </c:tx>
          <c:spPr>
            <a:solidFill>
              <a:schemeClr val="accent5"/>
            </a:solidFill>
            <a:ln>
              <a:noFill/>
            </a:ln>
            <a:effectLst/>
          </c:spPr>
          <c:invertIfNegative val="0"/>
          <c:cat>
            <c:strRef>
              <c:f>Sheet1!$A$5:$A$16</c:f>
              <c:strCache>
                <c:ptCount val="12"/>
                <c:pt idx="0">
                  <c:v>18-24</c:v>
                </c:pt>
                <c:pt idx="1">
                  <c:v>25-29</c:v>
                </c:pt>
                <c:pt idx="2">
                  <c:v>30-34</c:v>
                </c:pt>
                <c:pt idx="3">
                  <c:v>35-39</c:v>
                </c:pt>
                <c:pt idx="4">
                  <c:v>40-44</c:v>
                </c:pt>
                <c:pt idx="5">
                  <c:v>45-49</c:v>
                </c:pt>
                <c:pt idx="6">
                  <c:v>50-54</c:v>
                </c:pt>
                <c:pt idx="7">
                  <c:v>55-59</c:v>
                </c:pt>
                <c:pt idx="8">
                  <c:v>60-64</c:v>
                </c:pt>
                <c:pt idx="9">
                  <c:v>65-69</c:v>
                </c:pt>
                <c:pt idx="10">
                  <c:v>70-74</c:v>
                </c:pt>
                <c:pt idx="11">
                  <c:v>75+</c:v>
                </c:pt>
              </c:strCache>
            </c:strRef>
          </c:cat>
          <c:val>
            <c:numRef>
              <c:f>Sheet1!$C$5:$C$16</c:f>
              <c:numCache>
                <c:formatCode>General</c:formatCode>
                <c:ptCount val="12"/>
                <c:pt idx="0">
                  <c:v>22.764227642276399</c:v>
                </c:pt>
                <c:pt idx="1">
                  <c:v>15.4471544715447</c:v>
                </c:pt>
                <c:pt idx="2">
                  <c:v>17.0731707317073</c:v>
                </c:pt>
                <c:pt idx="3">
                  <c:v>13.0081300813008</c:v>
                </c:pt>
                <c:pt idx="4">
                  <c:v>10.569105691056899</c:v>
                </c:pt>
                <c:pt idx="5">
                  <c:v>8.9430894308943092</c:v>
                </c:pt>
                <c:pt idx="6">
                  <c:v>4.0650406504065</c:v>
                </c:pt>
                <c:pt idx="7">
                  <c:v>2.4390243902439002</c:v>
                </c:pt>
                <c:pt idx="8">
                  <c:v>0.81300813008130002</c:v>
                </c:pt>
                <c:pt idx="9">
                  <c:v>2.4390243902439002</c:v>
                </c:pt>
                <c:pt idx="10">
                  <c:v>1.6260162601626</c:v>
                </c:pt>
                <c:pt idx="11">
                  <c:v>0.81300813008130002</c:v>
                </c:pt>
              </c:numCache>
            </c:numRef>
          </c:val>
          <c:extLst>
            <c:ext xmlns:c16="http://schemas.microsoft.com/office/drawing/2014/chart" uri="{C3380CC4-5D6E-409C-BE32-E72D297353CC}">
              <c16:uniqueId val="{00000001-44B5-433F-8110-64D76D51A670}"/>
            </c:ext>
          </c:extLst>
        </c:ser>
        <c:ser>
          <c:idx val="2"/>
          <c:order val="2"/>
          <c:tx>
            <c:strRef>
              <c:f>Sheet1!$D$3:$D$4</c:f>
              <c:strCache>
                <c:ptCount val="1"/>
                <c:pt idx="0">
                  <c:v>Non-compliant two-way radio</c:v>
                </c:pt>
              </c:strCache>
            </c:strRef>
          </c:tx>
          <c:spPr>
            <a:solidFill>
              <a:schemeClr val="accent3"/>
            </a:solidFill>
            <a:ln>
              <a:noFill/>
            </a:ln>
            <a:effectLst/>
          </c:spPr>
          <c:invertIfNegative val="0"/>
          <c:cat>
            <c:strRef>
              <c:f>Sheet1!$A$5:$A$16</c:f>
              <c:strCache>
                <c:ptCount val="12"/>
                <c:pt idx="0">
                  <c:v>18-24</c:v>
                </c:pt>
                <c:pt idx="1">
                  <c:v>25-29</c:v>
                </c:pt>
                <c:pt idx="2">
                  <c:v>30-34</c:v>
                </c:pt>
                <c:pt idx="3">
                  <c:v>35-39</c:v>
                </c:pt>
                <c:pt idx="4">
                  <c:v>40-44</c:v>
                </c:pt>
                <c:pt idx="5">
                  <c:v>45-49</c:v>
                </c:pt>
                <c:pt idx="6">
                  <c:v>50-54</c:v>
                </c:pt>
                <c:pt idx="7">
                  <c:v>55-59</c:v>
                </c:pt>
                <c:pt idx="8">
                  <c:v>60-64</c:v>
                </c:pt>
                <c:pt idx="9">
                  <c:v>65-69</c:v>
                </c:pt>
                <c:pt idx="10">
                  <c:v>70-74</c:v>
                </c:pt>
                <c:pt idx="11">
                  <c:v>75+</c:v>
                </c:pt>
              </c:strCache>
            </c:strRef>
          </c:cat>
          <c:val>
            <c:numRef>
              <c:f>Sheet1!$D$5:$D$16</c:f>
              <c:numCache>
                <c:formatCode>General</c:formatCode>
                <c:ptCount val="12"/>
                <c:pt idx="0">
                  <c:v>24</c:v>
                </c:pt>
                <c:pt idx="1">
                  <c:v>18</c:v>
                </c:pt>
                <c:pt idx="2">
                  <c:v>10</c:v>
                </c:pt>
                <c:pt idx="3">
                  <c:v>18</c:v>
                </c:pt>
                <c:pt idx="4">
                  <c:v>10</c:v>
                </c:pt>
                <c:pt idx="5">
                  <c:v>8</c:v>
                </c:pt>
                <c:pt idx="6">
                  <c:v>4</c:v>
                </c:pt>
                <c:pt idx="7">
                  <c:v>2</c:v>
                </c:pt>
                <c:pt idx="8">
                  <c:v>2</c:v>
                </c:pt>
                <c:pt idx="9">
                  <c:v>2</c:v>
                </c:pt>
                <c:pt idx="10">
                  <c:v>2</c:v>
                </c:pt>
              </c:numCache>
            </c:numRef>
          </c:val>
          <c:extLst>
            <c:ext xmlns:c16="http://schemas.microsoft.com/office/drawing/2014/chart" uri="{C3380CC4-5D6E-409C-BE32-E72D297353CC}">
              <c16:uniqueId val="{00000002-44B5-433F-8110-64D76D51A670}"/>
            </c:ext>
          </c:extLst>
        </c:ser>
        <c:ser>
          <c:idx val="3"/>
          <c:order val="3"/>
          <c:tx>
            <c:strRef>
              <c:f>Sheet1!$E$3:$E$4</c:f>
              <c:strCache>
                <c:ptCount val="1"/>
                <c:pt idx="0">
                  <c:v>Unauthorised mobile repeater</c:v>
                </c:pt>
              </c:strCache>
            </c:strRef>
          </c:tx>
          <c:spPr>
            <a:solidFill>
              <a:schemeClr val="accent4"/>
            </a:solidFill>
            <a:ln>
              <a:noFill/>
            </a:ln>
            <a:effectLst/>
          </c:spPr>
          <c:invertIfNegative val="0"/>
          <c:cat>
            <c:strRef>
              <c:f>Sheet1!$A$5:$A$16</c:f>
              <c:strCache>
                <c:ptCount val="12"/>
                <c:pt idx="0">
                  <c:v>18-24</c:v>
                </c:pt>
                <c:pt idx="1">
                  <c:v>25-29</c:v>
                </c:pt>
                <c:pt idx="2">
                  <c:v>30-34</c:v>
                </c:pt>
                <c:pt idx="3">
                  <c:v>35-39</c:v>
                </c:pt>
                <c:pt idx="4">
                  <c:v>40-44</c:v>
                </c:pt>
                <c:pt idx="5">
                  <c:v>45-49</c:v>
                </c:pt>
                <c:pt idx="6">
                  <c:v>50-54</c:v>
                </c:pt>
                <c:pt idx="7">
                  <c:v>55-59</c:v>
                </c:pt>
                <c:pt idx="8">
                  <c:v>60-64</c:v>
                </c:pt>
                <c:pt idx="9">
                  <c:v>65-69</c:v>
                </c:pt>
                <c:pt idx="10">
                  <c:v>70-74</c:v>
                </c:pt>
                <c:pt idx="11">
                  <c:v>75+</c:v>
                </c:pt>
              </c:strCache>
            </c:strRef>
          </c:cat>
          <c:val>
            <c:numRef>
              <c:f>Sheet1!$E$5:$E$16</c:f>
              <c:numCache>
                <c:formatCode>General</c:formatCode>
                <c:ptCount val="12"/>
                <c:pt idx="0">
                  <c:v>14.561027837258999</c:v>
                </c:pt>
                <c:pt idx="1">
                  <c:v>15.845824411134799</c:v>
                </c:pt>
                <c:pt idx="2">
                  <c:v>15.2034261241969</c:v>
                </c:pt>
                <c:pt idx="3">
                  <c:v>14.561027837258999</c:v>
                </c:pt>
                <c:pt idx="4">
                  <c:v>9.63597430406851</c:v>
                </c:pt>
                <c:pt idx="5">
                  <c:v>10.2783725910064</c:v>
                </c:pt>
                <c:pt idx="6">
                  <c:v>5.9957173447537402</c:v>
                </c:pt>
                <c:pt idx="7">
                  <c:v>5.5674518201284702</c:v>
                </c:pt>
                <c:pt idx="8">
                  <c:v>1.4989293361884299</c:v>
                </c:pt>
                <c:pt idx="9">
                  <c:v>4.4967880085653</c:v>
                </c:pt>
                <c:pt idx="10">
                  <c:v>2.1413276231263301</c:v>
                </c:pt>
                <c:pt idx="11">
                  <c:v>0.21413276231263301</c:v>
                </c:pt>
              </c:numCache>
            </c:numRef>
          </c:val>
          <c:extLst>
            <c:ext xmlns:c16="http://schemas.microsoft.com/office/drawing/2014/chart" uri="{C3380CC4-5D6E-409C-BE32-E72D297353CC}">
              <c16:uniqueId val="{00000003-44B5-433F-8110-64D76D51A670}"/>
            </c:ext>
          </c:extLst>
        </c:ser>
        <c:ser>
          <c:idx val="4"/>
          <c:order val="4"/>
          <c:tx>
            <c:strRef>
              <c:f>Sheet1!$F$3:$F$4</c:f>
              <c:strCache>
                <c:ptCount val="1"/>
                <c:pt idx="0">
                  <c:v>Wi-Fi jammer</c:v>
                </c:pt>
              </c:strCache>
            </c:strRef>
          </c:tx>
          <c:spPr>
            <a:solidFill>
              <a:schemeClr val="accent2"/>
            </a:solidFill>
            <a:ln>
              <a:noFill/>
            </a:ln>
            <a:effectLst/>
          </c:spPr>
          <c:invertIfNegative val="0"/>
          <c:cat>
            <c:strRef>
              <c:f>Sheet1!$A$5:$A$16</c:f>
              <c:strCache>
                <c:ptCount val="12"/>
                <c:pt idx="0">
                  <c:v>18-24</c:v>
                </c:pt>
                <c:pt idx="1">
                  <c:v>25-29</c:v>
                </c:pt>
                <c:pt idx="2">
                  <c:v>30-34</c:v>
                </c:pt>
                <c:pt idx="3">
                  <c:v>35-39</c:v>
                </c:pt>
                <c:pt idx="4">
                  <c:v>40-44</c:v>
                </c:pt>
                <c:pt idx="5">
                  <c:v>45-49</c:v>
                </c:pt>
                <c:pt idx="6">
                  <c:v>50-54</c:v>
                </c:pt>
                <c:pt idx="7">
                  <c:v>55-59</c:v>
                </c:pt>
                <c:pt idx="8">
                  <c:v>60-64</c:v>
                </c:pt>
                <c:pt idx="9">
                  <c:v>65-69</c:v>
                </c:pt>
                <c:pt idx="10">
                  <c:v>70-74</c:v>
                </c:pt>
                <c:pt idx="11">
                  <c:v>75+</c:v>
                </c:pt>
              </c:strCache>
            </c:strRef>
          </c:cat>
          <c:val>
            <c:numRef>
              <c:f>Sheet1!$F$5:$F$16</c:f>
              <c:numCache>
                <c:formatCode>General</c:formatCode>
                <c:ptCount val="12"/>
                <c:pt idx="0">
                  <c:v>19.117647058823501</c:v>
                </c:pt>
                <c:pt idx="1">
                  <c:v>17.647058823529399</c:v>
                </c:pt>
                <c:pt idx="2">
                  <c:v>18.3823529411764</c:v>
                </c:pt>
                <c:pt idx="3">
                  <c:v>13.235294117646999</c:v>
                </c:pt>
                <c:pt idx="4">
                  <c:v>8.0882352941176396</c:v>
                </c:pt>
                <c:pt idx="5">
                  <c:v>11.029411764705801</c:v>
                </c:pt>
                <c:pt idx="6">
                  <c:v>6.6176470588235201</c:v>
                </c:pt>
                <c:pt idx="7">
                  <c:v>2.9411764705882302</c:v>
                </c:pt>
                <c:pt idx="8">
                  <c:v>2.20588235294117</c:v>
                </c:pt>
                <c:pt idx="10">
                  <c:v>0.73529411764705799</c:v>
                </c:pt>
              </c:numCache>
            </c:numRef>
          </c:val>
          <c:extLst>
            <c:ext xmlns:c16="http://schemas.microsoft.com/office/drawing/2014/chart" uri="{C3380CC4-5D6E-409C-BE32-E72D297353CC}">
              <c16:uniqueId val="{00000004-44B5-433F-8110-64D76D51A670}"/>
            </c:ext>
          </c:extLst>
        </c:ser>
        <c:dLbls>
          <c:showLegendKey val="0"/>
          <c:showVal val="0"/>
          <c:showCatName val="0"/>
          <c:showSerName val="0"/>
          <c:showPercent val="0"/>
          <c:showBubbleSize val="0"/>
        </c:dLbls>
        <c:gapWidth val="219"/>
        <c:overlap val="-27"/>
        <c:axId val="1316071599"/>
        <c:axId val="1320632767"/>
      </c:barChart>
      <c:catAx>
        <c:axId val="131607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0632767"/>
        <c:crosses val="autoZero"/>
        <c:auto val="1"/>
        <c:lblAlgn val="ctr"/>
        <c:lblOffset val="100"/>
        <c:noMultiLvlLbl val="0"/>
      </c:catAx>
      <c:valAx>
        <c:axId val="1320632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1607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'bar2'!$B$1</c:f>
              <c:strCache>
                <c:ptCount val="1"/>
                <c:pt idx="0">
                  <c:v>Awareness of jammer function and legality</c:v>
                </c:pt>
              </c:strCache>
            </c:strRef>
          </c:tx>
          <c:spPr>
            <a:solidFill>
              <a:schemeClr val="accent1"/>
            </a:solidFill>
            <a:ln>
              <a:noFill/>
            </a:ln>
            <a:effectLst/>
          </c:spPr>
          <c:invertIfNegative val="0"/>
          <c:cat>
            <c:strRef>
              <c:f>'bar2'!$A$2:$A$6</c:f>
              <c:strCache>
                <c:ptCount val="5"/>
                <c:pt idx="0">
                  <c:v>They can interfere with other people's phone and internet services</c:v>
                </c:pt>
                <c:pt idx="1">
                  <c:v>They can interfere with emergency service communications</c:v>
                </c:pt>
                <c:pt idx="2">
                  <c:v>They are not compliant with Australian standards</c:v>
                </c:pt>
                <c:pt idx="3">
                  <c:v>They are not permitted for use in Australia</c:v>
                </c:pt>
                <c:pt idx="4">
                  <c:v>They don't meet Australian radio frequency standards</c:v>
                </c:pt>
              </c:strCache>
            </c:strRef>
          </c:cat>
          <c:val>
            <c:numRef>
              <c:f>'bar2'!$B$2:$B$6</c:f>
              <c:numCache>
                <c:formatCode>General</c:formatCode>
                <c:ptCount val="5"/>
                <c:pt idx="0">
                  <c:v>54</c:v>
                </c:pt>
                <c:pt idx="1">
                  <c:v>40</c:v>
                </c:pt>
                <c:pt idx="2">
                  <c:v>37</c:v>
                </c:pt>
                <c:pt idx="3">
                  <c:v>34</c:v>
                </c:pt>
                <c:pt idx="4">
                  <c:v>31</c:v>
                </c:pt>
              </c:numCache>
            </c:numRef>
          </c:val>
          <c:extLst>
            <c:ext xmlns:c16="http://schemas.microsoft.com/office/drawing/2014/chart" uri="{C3380CC4-5D6E-409C-BE32-E72D297353CC}">
              <c16:uniqueId val="{00000000-6FE3-4775-AEA1-FE1A9EEDC719}"/>
            </c:ext>
          </c:extLst>
        </c:ser>
        <c:dLbls>
          <c:showLegendKey val="0"/>
          <c:showVal val="0"/>
          <c:showCatName val="0"/>
          <c:showSerName val="0"/>
          <c:showPercent val="0"/>
          <c:showBubbleSize val="0"/>
        </c:dLbls>
        <c:gapWidth val="182"/>
        <c:axId val="1593300879"/>
        <c:axId val="1592940559"/>
      </c:barChart>
      <c:catAx>
        <c:axId val="1593300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92940559"/>
        <c:crosses val="autoZero"/>
        <c:auto val="1"/>
        <c:lblAlgn val="l"/>
        <c:lblOffset val="100"/>
        <c:noMultiLvlLbl val="0"/>
      </c:catAx>
      <c:valAx>
        <c:axId val="1592940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93300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donut1!$B$1</c:f>
              <c:strCache>
                <c:ptCount val="1"/>
                <c:pt idx="0">
                  <c:v>Belief that non-compliant two-way radios are legal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61-4899-8781-2329BAD6C0E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A61-4899-8781-2329BAD6C0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61-4899-8781-2329BAD6C0E9}"/>
              </c:ext>
            </c:extLst>
          </c:dPt>
          <c:dLbls>
            <c:dLbl>
              <c:idx val="0"/>
              <c:layout>
                <c:manualLayout>
                  <c:x val="8.2568807339449546E-2"/>
                  <c:y val="6.7484662576687005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61-4899-8781-2329BAD6C0E9}"/>
                </c:ext>
              </c:extLst>
            </c:dLbl>
            <c:dLbl>
              <c:idx val="1"/>
              <c:layout>
                <c:manualLayout>
                  <c:x val="-8.2568807339449546E-2"/>
                  <c:y val="-0.1165644171779141"/>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61-4899-8781-2329BAD6C0E9}"/>
                </c:ext>
              </c:extLst>
            </c:dLbl>
            <c:dLbl>
              <c:idx val="2"/>
              <c:layout>
                <c:manualLayout>
                  <c:x val="-2.7522935779816515E-2"/>
                  <c:y val="-0.1472392638036809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61-4899-8781-2329BAD6C0E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donut1!$A$2:$A$4</c:f>
              <c:strCache>
                <c:ptCount val="3"/>
                <c:pt idx="0">
                  <c:v>Yes</c:v>
                </c:pt>
                <c:pt idx="1">
                  <c:v>Don’t know</c:v>
                </c:pt>
                <c:pt idx="2">
                  <c:v>No</c:v>
                </c:pt>
              </c:strCache>
            </c:strRef>
          </c:cat>
          <c:val>
            <c:numRef>
              <c:f>donut1!$B$2:$B$4</c:f>
              <c:numCache>
                <c:formatCode>General</c:formatCode>
                <c:ptCount val="3"/>
                <c:pt idx="0">
                  <c:v>35</c:v>
                </c:pt>
                <c:pt idx="1">
                  <c:v>11</c:v>
                </c:pt>
                <c:pt idx="2">
                  <c:v>4</c:v>
                </c:pt>
              </c:numCache>
            </c:numRef>
          </c:val>
          <c:extLst>
            <c:ext xmlns:c16="http://schemas.microsoft.com/office/drawing/2014/chart" uri="{C3380CC4-5D6E-409C-BE32-E72D297353CC}">
              <c16:uniqueId val="{00000006-8A61-4899-8781-2329BAD6C0E9}"/>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donut1!$G$1</c:f>
              <c:strCache>
                <c:ptCount val="1"/>
                <c:pt idx="0">
                  <c:v>Belief that unauthorised mobile repeaters are legal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77-4A67-8888-6725F864A23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777-4A67-8888-6725F864A2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77-4A67-8888-6725F864A23D}"/>
              </c:ext>
            </c:extLst>
          </c:dPt>
          <c:dLbls>
            <c:dLbl>
              <c:idx val="0"/>
              <c:layout>
                <c:manualLayout>
                  <c:x val="9.9891422366992319E-2"/>
                  <c:y val="7.36196319018404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77-4A67-8888-6725F864A23D}"/>
                </c:ext>
              </c:extLst>
            </c:dLbl>
            <c:dLbl>
              <c:idx val="1"/>
              <c:layout>
                <c:manualLayout>
                  <c:x val="-6.9489685124864281E-2"/>
                  <c:y val="-0.177914110429447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77-4A67-8888-6725F864A23D}"/>
                </c:ext>
              </c:extLst>
            </c:dLbl>
            <c:dLbl>
              <c:idx val="2"/>
              <c:layout>
                <c:manualLayout>
                  <c:x val="-4.3431053203040214E-2"/>
                  <c:y val="-0.12269938650306748"/>
                </c:manualLayout>
              </c:layout>
              <c:numFmt formatCode="0%" sourceLinked="0"/>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77-4A67-8888-6725F864A23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donut1!$F$2:$F$4</c:f>
              <c:strCache>
                <c:ptCount val="3"/>
                <c:pt idx="0">
                  <c:v>Yes</c:v>
                </c:pt>
                <c:pt idx="1">
                  <c:v>Don’t know</c:v>
                </c:pt>
                <c:pt idx="2">
                  <c:v>No</c:v>
                </c:pt>
              </c:strCache>
            </c:strRef>
          </c:cat>
          <c:val>
            <c:numRef>
              <c:f>donut1!$G$2:$G$4</c:f>
              <c:numCache>
                <c:formatCode>General</c:formatCode>
                <c:ptCount val="3"/>
                <c:pt idx="0">
                  <c:v>94</c:v>
                </c:pt>
                <c:pt idx="1">
                  <c:v>29</c:v>
                </c:pt>
                <c:pt idx="2">
                  <c:v>10</c:v>
                </c:pt>
              </c:numCache>
            </c:numRef>
          </c:val>
          <c:extLst>
            <c:ext xmlns:c16="http://schemas.microsoft.com/office/drawing/2014/chart" uri="{C3380CC4-5D6E-409C-BE32-E72D297353CC}">
              <c16:uniqueId val="{00000006-B777-4A67-8888-6725F864A23D}"/>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3B04A-DDA2-4D04-B88D-D17DD5A468B6}" type="doc">
      <dgm:prSet loTypeId="urn:microsoft.com/office/officeart/2005/8/layout/hList7" loCatId="picture" qsTypeId="urn:microsoft.com/office/officeart/2005/8/quickstyle/simple1" qsCatId="simple" csTypeId="urn:microsoft.com/office/officeart/2005/8/colors/accent5_4" csCatId="accent5" phldr="1"/>
      <dgm:spPr/>
    </dgm:pt>
    <dgm:pt modelId="{A7680D2B-2573-4BFD-8331-88BA926CDD12}">
      <dgm:prSet phldrT="[Text]"/>
      <dgm:spPr>
        <a:solidFill>
          <a:srgbClr val="00A0A4"/>
        </a:solidFill>
      </dgm:spPr>
      <dgm:t>
        <a:bodyPr/>
        <a:lstStyle/>
        <a:p>
          <a:r>
            <a:rPr lang="en-AU" b="1">
              <a:latin typeface="Arial" panose="020B0604020202020204" pitchFamily="34" charset="0"/>
              <a:cs typeface="Arial" panose="020B0604020202020204" pitchFamily="34" charset="0"/>
            </a:rPr>
            <a:t>Desktop audit program</a:t>
          </a:r>
        </a:p>
      </dgm:t>
    </dgm:pt>
    <dgm:pt modelId="{E265CD78-6B2F-41BC-9F60-495CAF9C6A08}" type="parTrans" cxnId="{4E906B85-3108-4A7B-8B68-F0936AF8A8E4}">
      <dgm:prSet/>
      <dgm:spPr/>
      <dgm:t>
        <a:bodyPr/>
        <a:lstStyle/>
        <a:p>
          <a:endParaRPr lang="en-AU"/>
        </a:p>
      </dgm:t>
    </dgm:pt>
    <dgm:pt modelId="{A5BE3C37-217D-4988-8C8A-BBDABD163D0C}" type="sibTrans" cxnId="{4E906B85-3108-4A7B-8B68-F0936AF8A8E4}">
      <dgm:prSet/>
      <dgm:spPr/>
      <dgm:t>
        <a:bodyPr/>
        <a:lstStyle/>
        <a:p>
          <a:endParaRPr lang="en-AU"/>
        </a:p>
      </dgm:t>
    </dgm:pt>
    <dgm:pt modelId="{DFB4DCF9-5680-44A7-B6FF-B9D70BCC1250}">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Education program</a:t>
          </a:r>
        </a:p>
      </dgm:t>
    </dgm:pt>
    <dgm:pt modelId="{E78DF953-4C03-4304-86E1-27B83F8E4798}" type="parTrans" cxnId="{79AA99F8-F206-4037-8F89-C789F4B231E4}">
      <dgm:prSet/>
      <dgm:spPr/>
      <dgm:t>
        <a:bodyPr/>
        <a:lstStyle/>
        <a:p>
          <a:endParaRPr lang="en-AU"/>
        </a:p>
      </dgm:t>
    </dgm:pt>
    <dgm:pt modelId="{B599A38E-D566-4FE2-AA10-DD3F25C6FE8D}" type="sibTrans" cxnId="{79AA99F8-F206-4037-8F89-C789F4B231E4}">
      <dgm:prSet/>
      <dgm:spPr/>
      <dgm:t>
        <a:bodyPr/>
        <a:lstStyle/>
        <a:p>
          <a:endParaRPr lang="en-AU"/>
        </a:p>
      </dgm:t>
    </dgm:pt>
    <dgm:pt modelId="{76B2B9CD-E95C-4DC6-871F-8E893CCAC094}">
      <dgm:prSet/>
      <dgm:spPr>
        <a:solidFill>
          <a:srgbClr val="436AB3"/>
        </a:solidFill>
      </dgm:spPr>
      <dgm:t>
        <a:bodyPr/>
        <a:lstStyle/>
        <a:p>
          <a:r>
            <a:rPr lang="en-AU" b="1">
              <a:latin typeface="Arial" panose="020B0604020202020204" pitchFamily="34" charset="0"/>
              <a:cs typeface="Arial" panose="020B0604020202020204" pitchFamily="34" charset="0"/>
            </a:rPr>
            <a:t>Communications program</a:t>
          </a:r>
        </a:p>
      </dgm:t>
    </dgm:pt>
    <dgm:pt modelId="{550F3C96-3BBA-4F86-BC70-4BB1E604F234}" type="parTrans" cxnId="{C91AA1B4-BD18-4084-9CD0-96CFB8403AEC}">
      <dgm:prSet/>
      <dgm:spPr/>
      <dgm:t>
        <a:bodyPr/>
        <a:lstStyle/>
        <a:p>
          <a:endParaRPr lang="en-AU"/>
        </a:p>
      </dgm:t>
    </dgm:pt>
    <dgm:pt modelId="{954228C0-C55F-46C1-93E9-8003266D691F}" type="sibTrans" cxnId="{C91AA1B4-BD18-4084-9CD0-96CFB8403AEC}">
      <dgm:prSet/>
      <dgm:spPr/>
      <dgm:t>
        <a:bodyPr/>
        <a:lstStyle/>
        <a:p>
          <a:endParaRPr lang="en-AU"/>
        </a:p>
      </dgm:t>
    </dgm:pt>
    <dgm:pt modelId="{5CD61070-F081-45FE-AC19-F12EADB8116D}">
      <dgm:prSet custT="1"/>
      <dgm:spPr>
        <a:solidFill>
          <a:schemeClr val="accent2"/>
        </a:solidFill>
      </dgm:spPr>
      <dgm:t>
        <a:bodyPr/>
        <a:lstStyle/>
        <a:p>
          <a:r>
            <a:rPr lang="en-AU" sz="1200" b="1">
              <a:solidFill>
                <a:schemeClr val="bg1"/>
              </a:solidFill>
            </a:rPr>
            <a:t>Research program</a:t>
          </a:r>
        </a:p>
      </dgm:t>
    </dgm:pt>
    <dgm:pt modelId="{5AD0D90D-DF27-407A-97E6-8DC1E282388F}" type="parTrans" cxnId="{29D7F21A-6C2B-44DD-A81E-4F3C5D1B4BAF}">
      <dgm:prSet/>
      <dgm:spPr/>
      <dgm:t>
        <a:bodyPr/>
        <a:lstStyle/>
        <a:p>
          <a:endParaRPr lang="en-AU"/>
        </a:p>
      </dgm:t>
    </dgm:pt>
    <dgm:pt modelId="{70CC6B5C-87D1-46A5-B102-530B011C7E50}" type="sibTrans" cxnId="{29D7F21A-6C2B-44DD-A81E-4F3C5D1B4BAF}">
      <dgm:prSet/>
      <dgm:spPr/>
      <dgm:t>
        <a:bodyPr/>
        <a:lstStyle/>
        <a:p>
          <a:endParaRPr lang="en-AU"/>
        </a:p>
      </dgm:t>
    </dgm:pt>
    <dgm:pt modelId="{ABB8372A-37F5-46A9-9715-DF09E944CE7D}" type="pres">
      <dgm:prSet presAssocID="{EB33B04A-DDA2-4D04-B88D-D17DD5A468B6}" presName="Name0" presStyleCnt="0">
        <dgm:presLayoutVars>
          <dgm:dir/>
          <dgm:resizeHandles val="exact"/>
        </dgm:presLayoutVars>
      </dgm:prSet>
      <dgm:spPr/>
    </dgm:pt>
    <dgm:pt modelId="{6F9FEDB2-356F-4567-A747-B27B072D931B}" type="pres">
      <dgm:prSet presAssocID="{EB33B04A-DDA2-4D04-B88D-D17DD5A468B6}" presName="fgShape" presStyleLbl="fgShp" presStyleIdx="0" presStyleCnt="1">
        <dgm:style>
          <a:lnRef idx="0">
            <a:scrgbClr r="0" g="0" b="0"/>
          </a:lnRef>
          <a:fillRef idx="0">
            <a:scrgbClr r="0" g="0" b="0"/>
          </a:fillRef>
          <a:effectRef idx="0">
            <a:scrgbClr r="0" g="0" b="0"/>
          </a:effectRef>
          <a:fontRef idx="minor">
            <a:schemeClr val="dk1"/>
          </a:fontRef>
        </dgm:style>
      </dgm:prSet>
      <dgm:spPr>
        <a:noFill/>
        <a:ln>
          <a:noFill/>
        </a:ln>
      </dgm:spPr>
    </dgm:pt>
    <dgm:pt modelId="{10401C04-1DE1-4F20-B1E2-46C8D862CBD5}" type="pres">
      <dgm:prSet presAssocID="{EB33B04A-DDA2-4D04-B88D-D17DD5A468B6}" presName="linComp" presStyleCnt="0"/>
      <dgm:spPr/>
    </dgm:pt>
    <dgm:pt modelId="{2A5A79FF-2C65-46FF-AC54-B945F21DE750}" type="pres">
      <dgm:prSet presAssocID="{A7680D2B-2573-4BFD-8331-88BA926CDD12}" presName="compNode" presStyleCnt="0"/>
      <dgm:spPr/>
    </dgm:pt>
    <dgm:pt modelId="{06FEEFA4-AFDF-4155-A56E-67DCFB07A959}" type="pres">
      <dgm:prSet presAssocID="{A7680D2B-2573-4BFD-8331-88BA926CDD12}" presName="bkgdShape" presStyleLbl="node1" presStyleIdx="0" presStyleCnt="4"/>
      <dgm:spPr/>
    </dgm:pt>
    <dgm:pt modelId="{2BB2E42A-7EA7-4973-A2F3-FFB139C36896}" type="pres">
      <dgm:prSet presAssocID="{A7680D2B-2573-4BFD-8331-88BA926CDD12}" presName="nodeTx" presStyleLbl="node1" presStyleIdx="0" presStyleCnt="4">
        <dgm:presLayoutVars>
          <dgm:bulletEnabled val="1"/>
        </dgm:presLayoutVars>
      </dgm:prSet>
      <dgm:spPr/>
    </dgm:pt>
    <dgm:pt modelId="{0842ABCB-C38A-4C60-B753-B0295346154A}" type="pres">
      <dgm:prSet presAssocID="{A7680D2B-2573-4BFD-8331-88BA926CDD12}" presName="invisiNode" presStyleLbl="node1" presStyleIdx="0" presStyleCnt="4"/>
      <dgm:spPr/>
    </dgm:pt>
    <dgm:pt modelId="{95CF75A8-F6AA-43D3-9FDE-1CAABA26E546}" type="pres">
      <dgm:prSet presAssocID="{A7680D2B-2573-4BFD-8331-88BA926CDD12}" presName="imagNode" presStyleLbl="fgImgPlace1" presStyleIdx="0" presStyleCnt="4" custScaleX="126657" custScaleY="126657"/>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Checklist outline"/>
        </a:ext>
      </dgm:extLst>
    </dgm:pt>
    <dgm:pt modelId="{FEB1B6C8-870E-442D-B285-71D4E1984A0E}" type="pres">
      <dgm:prSet presAssocID="{A5BE3C37-217D-4988-8C8A-BBDABD163D0C}" presName="sibTrans" presStyleLbl="sibTrans2D1" presStyleIdx="0" presStyleCnt="0"/>
      <dgm:spPr/>
    </dgm:pt>
    <dgm:pt modelId="{99A4A56B-2968-4D2B-BF7A-64EEF5887671}" type="pres">
      <dgm:prSet presAssocID="{5CD61070-F081-45FE-AC19-F12EADB8116D}" presName="compNode" presStyleCnt="0"/>
      <dgm:spPr/>
    </dgm:pt>
    <dgm:pt modelId="{4EA85F44-63C2-4343-B683-E5A9F20F51E1}" type="pres">
      <dgm:prSet presAssocID="{5CD61070-F081-45FE-AC19-F12EADB8116D}" presName="bkgdShape" presStyleLbl="node1" presStyleIdx="1" presStyleCnt="4"/>
      <dgm:spPr/>
    </dgm:pt>
    <dgm:pt modelId="{D5C4D0E5-807D-48AD-B632-71A33A8A9C61}" type="pres">
      <dgm:prSet presAssocID="{5CD61070-F081-45FE-AC19-F12EADB8116D}" presName="nodeTx" presStyleLbl="node1" presStyleIdx="1" presStyleCnt="4">
        <dgm:presLayoutVars>
          <dgm:bulletEnabled val="1"/>
        </dgm:presLayoutVars>
      </dgm:prSet>
      <dgm:spPr/>
    </dgm:pt>
    <dgm:pt modelId="{8AF49533-E584-456D-9A90-C0DB9364BB72}" type="pres">
      <dgm:prSet presAssocID="{5CD61070-F081-45FE-AC19-F12EADB8116D}" presName="invisiNode" presStyleLbl="node1" presStyleIdx="1" presStyleCnt="4"/>
      <dgm:spPr/>
    </dgm:pt>
    <dgm:pt modelId="{616AB619-E0AE-44AE-A6C0-A7C0E1B49A43}" type="pres">
      <dgm:prSet presAssocID="{5CD61070-F081-45FE-AC19-F12EADB8116D}" presName="imagNode" presStyleLbl="fgImgPlace1" presStyleIdx="1" presStyleCnt="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Research with solid fill"/>
        </a:ext>
      </dgm:extLst>
    </dgm:pt>
    <dgm:pt modelId="{F9842578-9B18-4C4C-AEC2-3BDCFB4329B8}" type="pres">
      <dgm:prSet presAssocID="{70CC6B5C-87D1-46A5-B102-530B011C7E50}" presName="sibTrans" presStyleLbl="sibTrans2D1" presStyleIdx="0" presStyleCnt="0"/>
      <dgm:spPr/>
    </dgm:pt>
    <dgm:pt modelId="{D3F878CC-9518-441B-97D0-5C19893D5115}" type="pres">
      <dgm:prSet presAssocID="{DFB4DCF9-5680-44A7-B6FF-B9D70BCC1250}" presName="compNode" presStyleCnt="0"/>
      <dgm:spPr/>
    </dgm:pt>
    <dgm:pt modelId="{84641BF7-2740-4ABF-9520-04BF0C616470}" type="pres">
      <dgm:prSet presAssocID="{DFB4DCF9-5680-44A7-B6FF-B9D70BCC1250}" presName="bkgdShape" presStyleLbl="node1" presStyleIdx="2" presStyleCnt="4"/>
      <dgm:spPr/>
    </dgm:pt>
    <dgm:pt modelId="{7D1EF918-C67A-441E-B28E-30CE60970E4A}" type="pres">
      <dgm:prSet presAssocID="{DFB4DCF9-5680-44A7-B6FF-B9D70BCC1250}" presName="nodeTx" presStyleLbl="node1" presStyleIdx="2" presStyleCnt="4">
        <dgm:presLayoutVars>
          <dgm:bulletEnabled val="1"/>
        </dgm:presLayoutVars>
      </dgm:prSet>
      <dgm:spPr/>
    </dgm:pt>
    <dgm:pt modelId="{CCD67EDF-71AE-45CB-B8E4-97B5F52A3B6A}" type="pres">
      <dgm:prSet presAssocID="{DFB4DCF9-5680-44A7-B6FF-B9D70BCC1250}" presName="invisiNode" presStyleLbl="node1" presStyleIdx="2" presStyleCnt="4"/>
      <dgm:spPr/>
    </dgm:pt>
    <dgm:pt modelId="{EE1673F3-1F5E-4ACA-BC4D-C7622E7E2ECB}" type="pres">
      <dgm:prSet presAssocID="{DFB4DCF9-5680-44A7-B6FF-B9D70BCC1250}" presName="imagNode" presStyleLbl="fgImgPlace1" presStyleIdx="2" presStyleCnt="4" custScaleX="124701" custScaleY="124701" custLinFactNeighborY="1634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Advertising outline"/>
        </a:ext>
      </dgm:extLst>
    </dgm:pt>
    <dgm:pt modelId="{F64D5449-AFEB-4982-B6EB-85F57C6D1039}" type="pres">
      <dgm:prSet presAssocID="{B599A38E-D566-4FE2-AA10-DD3F25C6FE8D}" presName="sibTrans" presStyleLbl="sibTrans2D1" presStyleIdx="0" presStyleCnt="0"/>
      <dgm:spPr/>
    </dgm:pt>
    <dgm:pt modelId="{CEC0661E-D6BF-480C-9391-E7ACFF9D9096}" type="pres">
      <dgm:prSet presAssocID="{76B2B9CD-E95C-4DC6-871F-8E893CCAC094}" presName="compNode" presStyleCnt="0"/>
      <dgm:spPr/>
    </dgm:pt>
    <dgm:pt modelId="{8ACF28A8-A3D6-4890-84BA-168FED15DD2A}" type="pres">
      <dgm:prSet presAssocID="{76B2B9CD-E95C-4DC6-871F-8E893CCAC094}" presName="bkgdShape" presStyleLbl="node1" presStyleIdx="3" presStyleCnt="4"/>
      <dgm:spPr/>
    </dgm:pt>
    <dgm:pt modelId="{EA3BDF0B-A4B8-4C1B-8FA8-78DF8BCA1EFA}" type="pres">
      <dgm:prSet presAssocID="{76B2B9CD-E95C-4DC6-871F-8E893CCAC094}" presName="nodeTx" presStyleLbl="node1" presStyleIdx="3" presStyleCnt="4">
        <dgm:presLayoutVars>
          <dgm:bulletEnabled val="1"/>
        </dgm:presLayoutVars>
      </dgm:prSet>
      <dgm:spPr/>
    </dgm:pt>
    <dgm:pt modelId="{C2B41E9B-876C-4648-9844-7861F58384E1}" type="pres">
      <dgm:prSet presAssocID="{76B2B9CD-E95C-4DC6-871F-8E893CCAC094}" presName="invisiNode" presStyleLbl="node1" presStyleIdx="3" presStyleCnt="4"/>
      <dgm:spPr/>
    </dgm:pt>
    <dgm:pt modelId="{1D08F473-0AC2-4DD0-90DD-2BCDD8E95610}" type="pres">
      <dgm:prSet presAssocID="{76B2B9CD-E95C-4DC6-871F-8E893CCAC094}" presName="imagNode" presStyleLbl="fgImgPlace1" presStyleIdx="3" presStyleCnt="4"/>
      <dgm:spPr>
        <a:blipFill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dgm:spPr>
      <dgm:extLst>
        <a:ext uri="{E40237B7-FDA0-4F09-8148-C483321AD2D9}">
          <dgm14:cNvPr xmlns:dgm14="http://schemas.microsoft.com/office/drawing/2010/diagram" id="0" name="" descr="Chat outline"/>
        </a:ext>
      </dgm:extLst>
    </dgm:pt>
  </dgm:ptLst>
  <dgm:cxnLst>
    <dgm:cxn modelId="{29D7F21A-6C2B-44DD-A81E-4F3C5D1B4BAF}" srcId="{EB33B04A-DDA2-4D04-B88D-D17DD5A468B6}" destId="{5CD61070-F081-45FE-AC19-F12EADB8116D}" srcOrd="1" destOrd="0" parTransId="{5AD0D90D-DF27-407A-97E6-8DC1E282388F}" sibTransId="{70CC6B5C-87D1-46A5-B102-530B011C7E50}"/>
    <dgm:cxn modelId="{0DE35639-33DC-48AD-985B-D9B15A961103}" type="presOf" srcId="{76B2B9CD-E95C-4DC6-871F-8E893CCAC094}" destId="{EA3BDF0B-A4B8-4C1B-8FA8-78DF8BCA1EFA}" srcOrd="1" destOrd="0" presId="urn:microsoft.com/office/officeart/2005/8/layout/hList7"/>
    <dgm:cxn modelId="{73992161-DEE4-43B3-B231-39092CB8E602}" type="presOf" srcId="{A7680D2B-2573-4BFD-8331-88BA926CDD12}" destId="{06FEEFA4-AFDF-4155-A56E-67DCFB07A959}" srcOrd="0" destOrd="0" presId="urn:microsoft.com/office/officeart/2005/8/layout/hList7"/>
    <dgm:cxn modelId="{DC2DB17C-4064-4138-8AAB-5798000020F4}" type="presOf" srcId="{DFB4DCF9-5680-44A7-B6FF-B9D70BCC1250}" destId="{7D1EF918-C67A-441E-B28E-30CE60970E4A}" srcOrd="1" destOrd="0" presId="urn:microsoft.com/office/officeart/2005/8/layout/hList7"/>
    <dgm:cxn modelId="{4E906B85-3108-4A7B-8B68-F0936AF8A8E4}" srcId="{EB33B04A-DDA2-4D04-B88D-D17DD5A468B6}" destId="{A7680D2B-2573-4BFD-8331-88BA926CDD12}" srcOrd="0" destOrd="0" parTransId="{E265CD78-6B2F-41BC-9F60-495CAF9C6A08}" sibTransId="{A5BE3C37-217D-4988-8C8A-BBDABD163D0C}"/>
    <dgm:cxn modelId="{F9B4DE91-590C-4E17-A3E1-7C05FFD9062A}" type="presOf" srcId="{A5BE3C37-217D-4988-8C8A-BBDABD163D0C}" destId="{FEB1B6C8-870E-442D-B285-71D4E1984A0E}" srcOrd="0" destOrd="0" presId="urn:microsoft.com/office/officeart/2005/8/layout/hList7"/>
    <dgm:cxn modelId="{ADD8B2A4-681A-47F5-8C88-C98C9C7ED965}" type="presOf" srcId="{A7680D2B-2573-4BFD-8331-88BA926CDD12}" destId="{2BB2E42A-7EA7-4973-A2F3-FFB139C36896}" srcOrd="1" destOrd="0" presId="urn:microsoft.com/office/officeart/2005/8/layout/hList7"/>
    <dgm:cxn modelId="{2E91BFA9-1ACE-4131-A828-B12732D9498A}" type="presOf" srcId="{5CD61070-F081-45FE-AC19-F12EADB8116D}" destId="{D5C4D0E5-807D-48AD-B632-71A33A8A9C61}" srcOrd="1" destOrd="0" presId="urn:microsoft.com/office/officeart/2005/8/layout/hList7"/>
    <dgm:cxn modelId="{566727B0-5193-4472-94E3-618AA3956FF5}" type="presOf" srcId="{5CD61070-F081-45FE-AC19-F12EADB8116D}" destId="{4EA85F44-63C2-4343-B683-E5A9F20F51E1}" srcOrd="0" destOrd="0" presId="urn:microsoft.com/office/officeart/2005/8/layout/hList7"/>
    <dgm:cxn modelId="{C91AA1B4-BD18-4084-9CD0-96CFB8403AEC}" srcId="{EB33B04A-DDA2-4D04-B88D-D17DD5A468B6}" destId="{76B2B9CD-E95C-4DC6-871F-8E893CCAC094}" srcOrd="3" destOrd="0" parTransId="{550F3C96-3BBA-4F86-BC70-4BB1E604F234}" sibTransId="{954228C0-C55F-46C1-93E9-8003266D691F}"/>
    <dgm:cxn modelId="{6CBCBCB9-CA21-4FD6-8EE8-F94BAA5BB4BA}" type="presOf" srcId="{DFB4DCF9-5680-44A7-B6FF-B9D70BCC1250}" destId="{84641BF7-2740-4ABF-9520-04BF0C616470}" srcOrd="0" destOrd="0" presId="urn:microsoft.com/office/officeart/2005/8/layout/hList7"/>
    <dgm:cxn modelId="{B32ACABC-AB58-4423-A0D4-9631C4618070}" type="presOf" srcId="{76B2B9CD-E95C-4DC6-871F-8E893CCAC094}" destId="{8ACF28A8-A3D6-4890-84BA-168FED15DD2A}" srcOrd="0" destOrd="0" presId="urn:microsoft.com/office/officeart/2005/8/layout/hList7"/>
    <dgm:cxn modelId="{0BADBAE9-7787-43C8-B127-9036D077CF5C}" type="presOf" srcId="{70CC6B5C-87D1-46A5-B102-530B011C7E50}" destId="{F9842578-9B18-4C4C-AEC2-3BDCFB4329B8}" srcOrd="0" destOrd="0" presId="urn:microsoft.com/office/officeart/2005/8/layout/hList7"/>
    <dgm:cxn modelId="{429ABBEE-7B06-4A89-81C9-A6F537BDC31C}" type="presOf" srcId="{B599A38E-D566-4FE2-AA10-DD3F25C6FE8D}" destId="{F64D5449-AFEB-4982-B6EB-85F57C6D1039}" srcOrd="0" destOrd="0" presId="urn:microsoft.com/office/officeart/2005/8/layout/hList7"/>
    <dgm:cxn modelId="{79AA99F8-F206-4037-8F89-C789F4B231E4}" srcId="{EB33B04A-DDA2-4D04-B88D-D17DD5A468B6}" destId="{DFB4DCF9-5680-44A7-B6FF-B9D70BCC1250}" srcOrd="2" destOrd="0" parTransId="{E78DF953-4C03-4304-86E1-27B83F8E4798}" sibTransId="{B599A38E-D566-4FE2-AA10-DD3F25C6FE8D}"/>
    <dgm:cxn modelId="{718CE7FD-CD06-4A56-848C-1E66E20CC9BF}" type="presOf" srcId="{EB33B04A-DDA2-4D04-B88D-D17DD5A468B6}" destId="{ABB8372A-37F5-46A9-9715-DF09E944CE7D}" srcOrd="0" destOrd="0" presId="urn:microsoft.com/office/officeart/2005/8/layout/hList7"/>
    <dgm:cxn modelId="{BF3041DE-943C-4AA4-BE52-D487FD2E0546}" type="presParOf" srcId="{ABB8372A-37F5-46A9-9715-DF09E944CE7D}" destId="{6F9FEDB2-356F-4567-A747-B27B072D931B}" srcOrd="0" destOrd="0" presId="urn:microsoft.com/office/officeart/2005/8/layout/hList7"/>
    <dgm:cxn modelId="{4CDF103A-B19D-4733-AA5B-CCA8C0C56AC7}" type="presParOf" srcId="{ABB8372A-37F5-46A9-9715-DF09E944CE7D}" destId="{10401C04-1DE1-4F20-B1E2-46C8D862CBD5}" srcOrd="1" destOrd="0" presId="urn:microsoft.com/office/officeart/2005/8/layout/hList7"/>
    <dgm:cxn modelId="{CF478B18-D73F-42D0-8323-B516F0C3B89B}" type="presParOf" srcId="{10401C04-1DE1-4F20-B1E2-46C8D862CBD5}" destId="{2A5A79FF-2C65-46FF-AC54-B945F21DE750}" srcOrd="0" destOrd="0" presId="urn:microsoft.com/office/officeart/2005/8/layout/hList7"/>
    <dgm:cxn modelId="{2DF8D7D7-3DF2-4CEA-8B31-6B8D43BA80F9}" type="presParOf" srcId="{2A5A79FF-2C65-46FF-AC54-B945F21DE750}" destId="{06FEEFA4-AFDF-4155-A56E-67DCFB07A959}" srcOrd="0" destOrd="0" presId="urn:microsoft.com/office/officeart/2005/8/layout/hList7"/>
    <dgm:cxn modelId="{81719291-D588-4BAE-BFBC-48DD6D2B0558}" type="presParOf" srcId="{2A5A79FF-2C65-46FF-AC54-B945F21DE750}" destId="{2BB2E42A-7EA7-4973-A2F3-FFB139C36896}" srcOrd="1" destOrd="0" presId="urn:microsoft.com/office/officeart/2005/8/layout/hList7"/>
    <dgm:cxn modelId="{2D7D5032-A45E-4451-BE47-72DCA2C20C51}" type="presParOf" srcId="{2A5A79FF-2C65-46FF-AC54-B945F21DE750}" destId="{0842ABCB-C38A-4C60-B753-B0295346154A}" srcOrd="2" destOrd="0" presId="urn:microsoft.com/office/officeart/2005/8/layout/hList7"/>
    <dgm:cxn modelId="{60D20571-6191-4B64-9CA9-EED04F79E9BE}" type="presParOf" srcId="{2A5A79FF-2C65-46FF-AC54-B945F21DE750}" destId="{95CF75A8-F6AA-43D3-9FDE-1CAABA26E546}" srcOrd="3" destOrd="0" presId="urn:microsoft.com/office/officeart/2005/8/layout/hList7"/>
    <dgm:cxn modelId="{6D2435B9-FFDF-425F-B4A9-6577657A3C29}" type="presParOf" srcId="{10401C04-1DE1-4F20-B1E2-46C8D862CBD5}" destId="{FEB1B6C8-870E-442D-B285-71D4E1984A0E}" srcOrd="1" destOrd="0" presId="urn:microsoft.com/office/officeart/2005/8/layout/hList7"/>
    <dgm:cxn modelId="{E03F2175-1B92-4BFF-A057-240D121C923D}" type="presParOf" srcId="{10401C04-1DE1-4F20-B1E2-46C8D862CBD5}" destId="{99A4A56B-2968-4D2B-BF7A-64EEF5887671}" srcOrd="2" destOrd="0" presId="urn:microsoft.com/office/officeart/2005/8/layout/hList7"/>
    <dgm:cxn modelId="{8CE7662C-4A82-4534-8A4B-F2671D71FEBA}" type="presParOf" srcId="{99A4A56B-2968-4D2B-BF7A-64EEF5887671}" destId="{4EA85F44-63C2-4343-B683-E5A9F20F51E1}" srcOrd="0" destOrd="0" presId="urn:microsoft.com/office/officeart/2005/8/layout/hList7"/>
    <dgm:cxn modelId="{C450F966-7557-4424-917A-29966107A060}" type="presParOf" srcId="{99A4A56B-2968-4D2B-BF7A-64EEF5887671}" destId="{D5C4D0E5-807D-48AD-B632-71A33A8A9C61}" srcOrd="1" destOrd="0" presId="urn:microsoft.com/office/officeart/2005/8/layout/hList7"/>
    <dgm:cxn modelId="{1CE57D19-BAB0-4EEB-8458-BFDD29C4B28E}" type="presParOf" srcId="{99A4A56B-2968-4D2B-BF7A-64EEF5887671}" destId="{8AF49533-E584-456D-9A90-C0DB9364BB72}" srcOrd="2" destOrd="0" presId="urn:microsoft.com/office/officeart/2005/8/layout/hList7"/>
    <dgm:cxn modelId="{B1815775-77CE-4C01-9059-8E07A35DC430}" type="presParOf" srcId="{99A4A56B-2968-4D2B-BF7A-64EEF5887671}" destId="{616AB619-E0AE-44AE-A6C0-A7C0E1B49A43}" srcOrd="3" destOrd="0" presId="urn:microsoft.com/office/officeart/2005/8/layout/hList7"/>
    <dgm:cxn modelId="{49A725A1-8278-4AD3-8308-2ECD233B6A0E}" type="presParOf" srcId="{10401C04-1DE1-4F20-B1E2-46C8D862CBD5}" destId="{F9842578-9B18-4C4C-AEC2-3BDCFB4329B8}" srcOrd="3" destOrd="0" presId="urn:microsoft.com/office/officeart/2005/8/layout/hList7"/>
    <dgm:cxn modelId="{A8B71607-C564-4799-A559-E95EFE8A91F2}" type="presParOf" srcId="{10401C04-1DE1-4F20-B1E2-46C8D862CBD5}" destId="{D3F878CC-9518-441B-97D0-5C19893D5115}" srcOrd="4" destOrd="0" presId="urn:microsoft.com/office/officeart/2005/8/layout/hList7"/>
    <dgm:cxn modelId="{AC81FF01-FF43-4D52-B96E-2E194F547CA1}" type="presParOf" srcId="{D3F878CC-9518-441B-97D0-5C19893D5115}" destId="{84641BF7-2740-4ABF-9520-04BF0C616470}" srcOrd="0" destOrd="0" presId="urn:microsoft.com/office/officeart/2005/8/layout/hList7"/>
    <dgm:cxn modelId="{3A5317ED-A083-4856-919C-DD971F459707}" type="presParOf" srcId="{D3F878CC-9518-441B-97D0-5C19893D5115}" destId="{7D1EF918-C67A-441E-B28E-30CE60970E4A}" srcOrd="1" destOrd="0" presId="urn:microsoft.com/office/officeart/2005/8/layout/hList7"/>
    <dgm:cxn modelId="{1C78668A-5C0D-40DF-9BE5-8419E752E117}" type="presParOf" srcId="{D3F878CC-9518-441B-97D0-5C19893D5115}" destId="{CCD67EDF-71AE-45CB-B8E4-97B5F52A3B6A}" srcOrd="2" destOrd="0" presId="urn:microsoft.com/office/officeart/2005/8/layout/hList7"/>
    <dgm:cxn modelId="{1726E508-82C8-443A-BF69-E6AF7211413E}" type="presParOf" srcId="{D3F878CC-9518-441B-97D0-5C19893D5115}" destId="{EE1673F3-1F5E-4ACA-BC4D-C7622E7E2ECB}" srcOrd="3" destOrd="0" presId="urn:microsoft.com/office/officeart/2005/8/layout/hList7"/>
    <dgm:cxn modelId="{080E14D7-486A-4C8C-AF7F-3AAC796B768A}" type="presParOf" srcId="{10401C04-1DE1-4F20-B1E2-46C8D862CBD5}" destId="{F64D5449-AFEB-4982-B6EB-85F57C6D1039}" srcOrd="5" destOrd="0" presId="urn:microsoft.com/office/officeart/2005/8/layout/hList7"/>
    <dgm:cxn modelId="{22C841FC-F987-4752-A38B-3E6448DE6BFC}" type="presParOf" srcId="{10401C04-1DE1-4F20-B1E2-46C8D862CBD5}" destId="{CEC0661E-D6BF-480C-9391-E7ACFF9D9096}" srcOrd="6" destOrd="0" presId="urn:microsoft.com/office/officeart/2005/8/layout/hList7"/>
    <dgm:cxn modelId="{513B9E21-86CE-4B1E-895A-99EF8F312F0F}" type="presParOf" srcId="{CEC0661E-D6BF-480C-9391-E7ACFF9D9096}" destId="{8ACF28A8-A3D6-4890-84BA-168FED15DD2A}" srcOrd="0" destOrd="0" presId="urn:microsoft.com/office/officeart/2005/8/layout/hList7"/>
    <dgm:cxn modelId="{1F3F0654-9A68-492E-A628-E0C849273C91}" type="presParOf" srcId="{CEC0661E-D6BF-480C-9391-E7ACFF9D9096}" destId="{EA3BDF0B-A4B8-4C1B-8FA8-78DF8BCA1EFA}" srcOrd="1" destOrd="0" presId="urn:microsoft.com/office/officeart/2005/8/layout/hList7"/>
    <dgm:cxn modelId="{33E3194C-2EA4-49DE-89EA-4B607885C2A9}" type="presParOf" srcId="{CEC0661E-D6BF-480C-9391-E7ACFF9D9096}" destId="{C2B41E9B-876C-4648-9844-7861F58384E1}" srcOrd="2" destOrd="0" presId="urn:microsoft.com/office/officeart/2005/8/layout/hList7"/>
    <dgm:cxn modelId="{821ECD84-6CA6-44F8-B53F-84D7DF8F5EB4}" type="presParOf" srcId="{CEC0661E-D6BF-480C-9391-E7ACFF9D9096}" destId="{1D08F473-0AC2-4DD0-90DD-2BCDD8E95610}" srcOrd="3" destOrd="0" presId="urn:microsoft.com/office/officeart/2005/8/layout/hList7"/>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EEFA4-AFDF-4155-A56E-67DCFB07A959}">
      <dsp:nvSpPr>
        <dsp:cNvPr id="0" name=""/>
        <dsp:cNvSpPr/>
      </dsp:nvSpPr>
      <dsp:spPr>
        <a:xfrm>
          <a:off x="1135" y="0"/>
          <a:ext cx="1190418" cy="1247775"/>
        </a:xfrm>
        <a:prstGeom prst="roundRect">
          <a:avLst>
            <a:gd name="adj" fmla="val 10000"/>
          </a:avLst>
        </a:prstGeom>
        <a:solidFill>
          <a:srgbClr val="00A0A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Desktop audit program</a:t>
          </a:r>
        </a:p>
      </dsp:txBody>
      <dsp:txXfrm>
        <a:off x="1135" y="499110"/>
        <a:ext cx="1190418" cy="499110"/>
      </dsp:txXfrm>
    </dsp:sp>
    <dsp:sp modelId="{95CF75A8-F6AA-43D3-9FDE-1CAABA26E546}">
      <dsp:nvSpPr>
        <dsp:cNvPr id="0" name=""/>
        <dsp:cNvSpPr/>
      </dsp:nvSpPr>
      <dsp:spPr>
        <a:xfrm>
          <a:off x="333209" y="19485"/>
          <a:ext cx="526271" cy="526271"/>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4EA85F44-63C2-4343-B683-E5A9F20F51E1}">
      <dsp:nvSpPr>
        <dsp:cNvPr id="0" name=""/>
        <dsp:cNvSpPr/>
      </dsp:nvSpPr>
      <dsp:spPr>
        <a:xfrm>
          <a:off x="1227267" y="0"/>
          <a:ext cx="1190418" cy="1247775"/>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bg1"/>
              </a:solidFill>
            </a:rPr>
            <a:t>Research program</a:t>
          </a:r>
        </a:p>
      </dsp:txBody>
      <dsp:txXfrm>
        <a:off x="1227267" y="499110"/>
        <a:ext cx="1190418" cy="499110"/>
      </dsp:txXfrm>
    </dsp:sp>
    <dsp:sp modelId="{616AB619-E0AE-44AE-A6C0-A7C0E1B49A43}">
      <dsp:nvSpPr>
        <dsp:cNvPr id="0" name=""/>
        <dsp:cNvSpPr/>
      </dsp:nvSpPr>
      <dsp:spPr>
        <a:xfrm>
          <a:off x="1614722" y="74866"/>
          <a:ext cx="415509" cy="415509"/>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84641BF7-2740-4ABF-9520-04BF0C616470}">
      <dsp:nvSpPr>
        <dsp:cNvPr id="0" name=""/>
        <dsp:cNvSpPr/>
      </dsp:nvSpPr>
      <dsp:spPr>
        <a:xfrm>
          <a:off x="2453398" y="0"/>
          <a:ext cx="1190418"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Education program</a:t>
          </a:r>
        </a:p>
      </dsp:txBody>
      <dsp:txXfrm>
        <a:off x="2453398" y="499110"/>
        <a:ext cx="1190418" cy="499110"/>
      </dsp:txXfrm>
    </dsp:sp>
    <dsp:sp modelId="{EE1673F3-1F5E-4ACA-BC4D-C7622E7E2ECB}">
      <dsp:nvSpPr>
        <dsp:cNvPr id="0" name=""/>
        <dsp:cNvSpPr/>
      </dsp:nvSpPr>
      <dsp:spPr>
        <a:xfrm>
          <a:off x="2789536" y="91455"/>
          <a:ext cx="518143" cy="518143"/>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8ACF28A8-A3D6-4890-84BA-168FED15DD2A}">
      <dsp:nvSpPr>
        <dsp:cNvPr id="0" name=""/>
        <dsp:cNvSpPr/>
      </dsp:nvSpPr>
      <dsp:spPr>
        <a:xfrm>
          <a:off x="3679530" y="0"/>
          <a:ext cx="1190418" cy="1247775"/>
        </a:xfrm>
        <a:prstGeom prst="roundRect">
          <a:avLst>
            <a:gd name="adj" fmla="val 10000"/>
          </a:avLst>
        </a:prstGeom>
        <a:solidFill>
          <a:srgbClr val="436AB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Communications program</a:t>
          </a:r>
        </a:p>
      </dsp:txBody>
      <dsp:txXfrm>
        <a:off x="3679530" y="499110"/>
        <a:ext cx="1190418" cy="499110"/>
      </dsp:txXfrm>
    </dsp:sp>
    <dsp:sp modelId="{1D08F473-0AC2-4DD0-90DD-2BCDD8E95610}">
      <dsp:nvSpPr>
        <dsp:cNvPr id="0" name=""/>
        <dsp:cNvSpPr/>
      </dsp:nvSpPr>
      <dsp:spPr>
        <a:xfrm>
          <a:off x="4066985" y="74866"/>
          <a:ext cx="415509" cy="415509"/>
        </a:xfrm>
        <a:prstGeom prst="ellipse">
          <a:avLst/>
        </a:prstGeom>
        <a:blipFill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6F9FEDB2-356F-4567-A747-B27B072D931B}">
      <dsp:nvSpPr>
        <dsp:cNvPr id="0" name=""/>
        <dsp:cNvSpPr/>
      </dsp:nvSpPr>
      <dsp:spPr>
        <a:xfrm>
          <a:off x="194843" y="998220"/>
          <a:ext cx="4481398" cy="187166"/>
        </a:xfrm>
        <a:prstGeom prst="leftRightArrow">
          <a:avLst/>
        </a:prstGeom>
        <a:noFill/>
        <a:ln>
          <a:noFill/>
        </a:ln>
        <a:effectLst/>
      </dsp:spPr>
      <dsp:style>
        <a:lnRef idx="0">
          <a:scrgbClr r="0" g="0" b="0"/>
        </a:lnRef>
        <a:fillRef idx="0">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7198</Words>
  <Characters>41032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48134</CharactersWithSpaces>
  <SharedDoc>false</SharedDoc>
  <HyperlinkBase/>
  <HLinks>
    <vt:vector size="240" baseType="variant">
      <vt:variant>
        <vt:i4>1179654</vt:i4>
      </vt:variant>
      <vt:variant>
        <vt:i4>165</vt:i4>
      </vt:variant>
      <vt:variant>
        <vt:i4>0</vt:i4>
      </vt:variant>
      <vt:variant>
        <vt:i4>5</vt:i4>
      </vt:variant>
      <vt:variant>
        <vt:lpwstr>https://www.acma.gov.au/compliance-priorities</vt:lpwstr>
      </vt:variant>
      <vt:variant>
        <vt:lpwstr/>
      </vt:variant>
      <vt:variant>
        <vt:i4>4849669</vt:i4>
      </vt:variant>
      <vt:variant>
        <vt:i4>162</vt:i4>
      </vt:variant>
      <vt:variant>
        <vt:i4>0</vt:i4>
      </vt:variant>
      <vt:variant>
        <vt:i4>5</vt:i4>
      </vt:variant>
      <vt:variant>
        <vt:lpwstr>https://www.acma.gov.au/cellular-mobile-repeaters</vt:lpwstr>
      </vt:variant>
      <vt:variant>
        <vt:lpwstr/>
      </vt:variant>
      <vt:variant>
        <vt:i4>4915293</vt:i4>
      </vt:variant>
      <vt:variant>
        <vt:i4>159</vt:i4>
      </vt:variant>
      <vt:variant>
        <vt:i4>0</vt:i4>
      </vt:variant>
      <vt:variant>
        <vt:i4>5</vt:i4>
      </vt:variant>
      <vt:variant>
        <vt:lpwstr>https://www.acma.gov.au/illegal-equipment</vt:lpwstr>
      </vt:variant>
      <vt:variant>
        <vt:lpwstr/>
      </vt:variant>
      <vt:variant>
        <vt:i4>2556009</vt:i4>
      </vt:variant>
      <vt:variant>
        <vt:i4>156</vt:i4>
      </vt:variant>
      <vt:variant>
        <vt:i4>0</vt:i4>
      </vt:variant>
      <vt:variant>
        <vt:i4>5</vt:i4>
      </vt:variant>
      <vt:variant>
        <vt:lpwstr>https://www.acma.gov.au/beware-two-way-radios-overseas</vt:lpwstr>
      </vt:variant>
      <vt:variant>
        <vt:lpwstr/>
      </vt:variant>
      <vt:variant>
        <vt:i4>7471158</vt:i4>
      </vt:variant>
      <vt:variant>
        <vt:i4>153</vt:i4>
      </vt:variant>
      <vt:variant>
        <vt:i4>0</vt:i4>
      </vt:variant>
      <vt:variant>
        <vt:i4>5</vt:i4>
      </vt:variant>
      <vt:variant>
        <vt:lpwstr>https://www.acma.gov.au/buying-radiocommunications-devices</vt:lpwstr>
      </vt:variant>
      <vt:variant>
        <vt:lpwstr/>
      </vt:variant>
      <vt:variant>
        <vt:i4>4849669</vt:i4>
      </vt:variant>
      <vt:variant>
        <vt:i4>150</vt:i4>
      </vt:variant>
      <vt:variant>
        <vt:i4>0</vt:i4>
      </vt:variant>
      <vt:variant>
        <vt:i4>5</vt:i4>
      </vt:variant>
      <vt:variant>
        <vt:lpwstr>https://www.acma.gov.au/cellular-mobile-repeaters</vt:lpwstr>
      </vt:variant>
      <vt:variant>
        <vt:lpwstr/>
      </vt:variant>
      <vt:variant>
        <vt:i4>4915293</vt:i4>
      </vt:variant>
      <vt:variant>
        <vt:i4>147</vt:i4>
      </vt:variant>
      <vt:variant>
        <vt:i4>0</vt:i4>
      </vt:variant>
      <vt:variant>
        <vt:i4>5</vt:i4>
      </vt:variant>
      <vt:variant>
        <vt:lpwstr>https://www.acma.gov.au/illegal-equipment</vt:lpwstr>
      </vt:variant>
      <vt:variant>
        <vt:lpwstr/>
      </vt:variant>
      <vt:variant>
        <vt:i4>2556009</vt:i4>
      </vt:variant>
      <vt:variant>
        <vt:i4>144</vt:i4>
      </vt:variant>
      <vt:variant>
        <vt:i4>0</vt:i4>
      </vt:variant>
      <vt:variant>
        <vt:i4>5</vt:i4>
      </vt:variant>
      <vt:variant>
        <vt:lpwstr>https://www.acma.gov.au/beware-two-way-radios-overseas</vt:lpwstr>
      </vt:variant>
      <vt:variant>
        <vt:lpwstr/>
      </vt:variant>
      <vt:variant>
        <vt:i4>7471158</vt:i4>
      </vt:variant>
      <vt:variant>
        <vt:i4>141</vt:i4>
      </vt:variant>
      <vt:variant>
        <vt:i4>0</vt:i4>
      </vt:variant>
      <vt:variant>
        <vt:i4>5</vt:i4>
      </vt:variant>
      <vt:variant>
        <vt:lpwstr>https://www.acma.gov.au/buying-radiocommunications-devices</vt:lpwstr>
      </vt:variant>
      <vt:variant>
        <vt:lpwstr/>
      </vt:variant>
      <vt:variant>
        <vt:i4>4456526</vt:i4>
      </vt:variant>
      <vt:variant>
        <vt:i4>138</vt:i4>
      </vt:variant>
      <vt:variant>
        <vt:i4>0</vt:i4>
      </vt:variant>
      <vt:variant>
        <vt:i4>5</vt:i4>
      </vt:variant>
      <vt:variant>
        <vt:lpwstr>https://futureagexpo.com.au/</vt:lpwstr>
      </vt:variant>
      <vt:variant>
        <vt:lpwstr/>
      </vt:variant>
      <vt:variant>
        <vt:i4>7733311</vt:i4>
      </vt:variant>
      <vt:variant>
        <vt:i4>135</vt:i4>
      </vt:variant>
      <vt:variant>
        <vt:i4>0</vt:i4>
      </vt:variant>
      <vt:variant>
        <vt:i4>5</vt:i4>
      </vt:variant>
      <vt:variant>
        <vt:lpwstr>https://www.infrastructure.gov.au/media-communications-arts/better-connectivity-plan-regional-and-rural-australia/farm-connectivity-program</vt:lpwstr>
      </vt:variant>
      <vt:variant>
        <vt:lpwstr/>
      </vt:variant>
      <vt:variant>
        <vt:i4>6619233</vt:i4>
      </vt:variant>
      <vt:variant>
        <vt:i4>132</vt:i4>
      </vt:variant>
      <vt:variant>
        <vt:i4>0</vt:i4>
      </vt:variant>
      <vt:variant>
        <vt:i4>5</vt:i4>
      </vt:variant>
      <vt:variant>
        <vt:lpwstr>https://www.eess.gov.au/rcm/regulatory-compliance-mark-rcm-general/</vt:lpwstr>
      </vt:variant>
      <vt:variant>
        <vt:lpwstr/>
      </vt:variant>
      <vt:variant>
        <vt:i4>2883640</vt:i4>
      </vt:variant>
      <vt:variant>
        <vt:i4>129</vt:i4>
      </vt:variant>
      <vt:variant>
        <vt:i4>0</vt:i4>
      </vt:variant>
      <vt:variant>
        <vt:i4>5</vt:i4>
      </vt:variant>
      <vt:variant>
        <vt:lpwstr>https://www.legislation.gov.au/F2021L00661/latest/text</vt:lpwstr>
      </vt:variant>
      <vt:variant>
        <vt:lpwstr/>
      </vt:variant>
      <vt:variant>
        <vt:i4>983128</vt:i4>
      </vt:variant>
      <vt:variant>
        <vt:i4>126</vt:i4>
      </vt:variant>
      <vt:variant>
        <vt:i4>0</vt:i4>
      </vt:variant>
      <vt:variant>
        <vt:i4>5</vt:i4>
      </vt:variant>
      <vt:variant>
        <vt:lpwstr>https://www.acma.gov.au/compliance-priorities-2022-23</vt:lpwstr>
      </vt:variant>
      <vt:variant>
        <vt:lpwstr/>
      </vt:variant>
      <vt:variant>
        <vt:i4>1048631</vt:i4>
      </vt:variant>
      <vt:variant>
        <vt:i4>119</vt:i4>
      </vt:variant>
      <vt:variant>
        <vt:i4>0</vt:i4>
      </vt:variant>
      <vt:variant>
        <vt:i4>5</vt:i4>
      </vt:variant>
      <vt:variant>
        <vt:lpwstr/>
      </vt:variant>
      <vt:variant>
        <vt:lpwstr>_Toc172109487</vt:lpwstr>
      </vt:variant>
      <vt:variant>
        <vt:i4>1048631</vt:i4>
      </vt:variant>
      <vt:variant>
        <vt:i4>113</vt:i4>
      </vt:variant>
      <vt:variant>
        <vt:i4>0</vt:i4>
      </vt:variant>
      <vt:variant>
        <vt:i4>5</vt:i4>
      </vt:variant>
      <vt:variant>
        <vt:lpwstr/>
      </vt:variant>
      <vt:variant>
        <vt:lpwstr>_Toc172109486</vt:lpwstr>
      </vt:variant>
      <vt:variant>
        <vt:i4>1048631</vt:i4>
      </vt:variant>
      <vt:variant>
        <vt:i4>107</vt:i4>
      </vt:variant>
      <vt:variant>
        <vt:i4>0</vt:i4>
      </vt:variant>
      <vt:variant>
        <vt:i4>5</vt:i4>
      </vt:variant>
      <vt:variant>
        <vt:lpwstr/>
      </vt:variant>
      <vt:variant>
        <vt:lpwstr>_Toc172109485</vt:lpwstr>
      </vt:variant>
      <vt:variant>
        <vt:i4>1048631</vt:i4>
      </vt:variant>
      <vt:variant>
        <vt:i4>101</vt:i4>
      </vt:variant>
      <vt:variant>
        <vt:i4>0</vt:i4>
      </vt:variant>
      <vt:variant>
        <vt:i4>5</vt:i4>
      </vt:variant>
      <vt:variant>
        <vt:lpwstr/>
      </vt:variant>
      <vt:variant>
        <vt:lpwstr>_Toc172109484</vt:lpwstr>
      </vt:variant>
      <vt:variant>
        <vt:i4>1048631</vt:i4>
      </vt:variant>
      <vt:variant>
        <vt:i4>95</vt:i4>
      </vt:variant>
      <vt:variant>
        <vt:i4>0</vt:i4>
      </vt:variant>
      <vt:variant>
        <vt:i4>5</vt:i4>
      </vt:variant>
      <vt:variant>
        <vt:lpwstr/>
      </vt:variant>
      <vt:variant>
        <vt:lpwstr>_Toc172109483</vt:lpwstr>
      </vt:variant>
      <vt:variant>
        <vt:i4>1048631</vt:i4>
      </vt:variant>
      <vt:variant>
        <vt:i4>89</vt:i4>
      </vt:variant>
      <vt:variant>
        <vt:i4>0</vt:i4>
      </vt:variant>
      <vt:variant>
        <vt:i4>5</vt:i4>
      </vt:variant>
      <vt:variant>
        <vt:lpwstr/>
      </vt:variant>
      <vt:variant>
        <vt:lpwstr>_Toc172109482</vt:lpwstr>
      </vt:variant>
      <vt:variant>
        <vt:i4>1048631</vt:i4>
      </vt:variant>
      <vt:variant>
        <vt:i4>83</vt:i4>
      </vt:variant>
      <vt:variant>
        <vt:i4>0</vt:i4>
      </vt:variant>
      <vt:variant>
        <vt:i4>5</vt:i4>
      </vt:variant>
      <vt:variant>
        <vt:lpwstr/>
      </vt:variant>
      <vt:variant>
        <vt:lpwstr>_Toc172109481</vt:lpwstr>
      </vt:variant>
      <vt:variant>
        <vt:i4>1048631</vt:i4>
      </vt:variant>
      <vt:variant>
        <vt:i4>77</vt:i4>
      </vt:variant>
      <vt:variant>
        <vt:i4>0</vt:i4>
      </vt:variant>
      <vt:variant>
        <vt:i4>5</vt:i4>
      </vt:variant>
      <vt:variant>
        <vt:lpwstr/>
      </vt:variant>
      <vt:variant>
        <vt:lpwstr>_Toc172109480</vt:lpwstr>
      </vt:variant>
      <vt:variant>
        <vt:i4>2031671</vt:i4>
      </vt:variant>
      <vt:variant>
        <vt:i4>71</vt:i4>
      </vt:variant>
      <vt:variant>
        <vt:i4>0</vt:i4>
      </vt:variant>
      <vt:variant>
        <vt:i4>5</vt:i4>
      </vt:variant>
      <vt:variant>
        <vt:lpwstr/>
      </vt:variant>
      <vt:variant>
        <vt:lpwstr>_Toc172109479</vt:lpwstr>
      </vt:variant>
      <vt:variant>
        <vt:i4>2031671</vt:i4>
      </vt:variant>
      <vt:variant>
        <vt:i4>65</vt:i4>
      </vt:variant>
      <vt:variant>
        <vt:i4>0</vt:i4>
      </vt:variant>
      <vt:variant>
        <vt:i4>5</vt:i4>
      </vt:variant>
      <vt:variant>
        <vt:lpwstr/>
      </vt:variant>
      <vt:variant>
        <vt:lpwstr>_Toc172109478</vt:lpwstr>
      </vt:variant>
      <vt:variant>
        <vt:i4>2031671</vt:i4>
      </vt:variant>
      <vt:variant>
        <vt:i4>59</vt:i4>
      </vt:variant>
      <vt:variant>
        <vt:i4>0</vt:i4>
      </vt:variant>
      <vt:variant>
        <vt:i4>5</vt:i4>
      </vt:variant>
      <vt:variant>
        <vt:lpwstr/>
      </vt:variant>
      <vt:variant>
        <vt:lpwstr>_Toc172109477</vt:lpwstr>
      </vt:variant>
      <vt:variant>
        <vt:i4>2031671</vt:i4>
      </vt:variant>
      <vt:variant>
        <vt:i4>53</vt:i4>
      </vt:variant>
      <vt:variant>
        <vt:i4>0</vt:i4>
      </vt:variant>
      <vt:variant>
        <vt:i4>5</vt:i4>
      </vt:variant>
      <vt:variant>
        <vt:lpwstr/>
      </vt:variant>
      <vt:variant>
        <vt:lpwstr>_Toc172109476</vt:lpwstr>
      </vt:variant>
      <vt:variant>
        <vt:i4>2031671</vt:i4>
      </vt:variant>
      <vt:variant>
        <vt:i4>47</vt:i4>
      </vt:variant>
      <vt:variant>
        <vt:i4>0</vt:i4>
      </vt:variant>
      <vt:variant>
        <vt:i4>5</vt:i4>
      </vt:variant>
      <vt:variant>
        <vt:lpwstr/>
      </vt:variant>
      <vt:variant>
        <vt:lpwstr>_Toc172109475</vt:lpwstr>
      </vt:variant>
      <vt:variant>
        <vt:i4>2031671</vt:i4>
      </vt:variant>
      <vt:variant>
        <vt:i4>41</vt:i4>
      </vt:variant>
      <vt:variant>
        <vt:i4>0</vt:i4>
      </vt:variant>
      <vt:variant>
        <vt:i4>5</vt:i4>
      </vt:variant>
      <vt:variant>
        <vt:lpwstr/>
      </vt:variant>
      <vt:variant>
        <vt:lpwstr>_Toc172109474</vt:lpwstr>
      </vt:variant>
      <vt:variant>
        <vt:i4>2031671</vt:i4>
      </vt:variant>
      <vt:variant>
        <vt:i4>35</vt:i4>
      </vt:variant>
      <vt:variant>
        <vt:i4>0</vt:i4>
      </vt:variant>
      <vt:variant>
        <vt:i4>5</vt:i4>
      </vt:variant>
      <vt:variant>
        <vt:lpwstr/>
      </vt:variant>
      <vt:variant>
        <vt:lpwstr>_Toc172109473</vt:lpwstr>
      </vt:variant>
      <vt:variant>
        <vt:i4>2031671</vt:i4>
      </vt:variant>
      <vt:variant>
        <vt:i4>29</vt:i4>
      </vt:variant>
      <vt:variant>
        <vt:i4>0</vt:i4>
      </vt:variant>
      <vt:variant>
        <vt:i4>5</vt:i4>
      </vt:variant>
      <vt:variant>
        <vt:lpwstr/>
      </vt:variant>
      <vt:variant>
        <vt:lpwstr>_Toc172109472</vt:lpwstr>
      </vt:variant>
      <vt:variant>
        <vt:i4>2031671</vt:i4>
      </vt:variant>
      <vt:variant>
        <vt:i4>23</vt:i4>
      </vt:variant>
      <vt:variant>
        <vt:i4>0</vt:i4>
      </vt:variant>
      <vt:variant>
        <vt:i4>5</vt:i4>
      </vt:variant>
      <vt:variant>
        <vt:lpwstr/>
      </vt:variant>
      <vt:variant>
        <vt:lpwstr>_Toc172109471</vt:lpwstr>
      </vt:variant>
      <vt:variant>
        <vt:i4>2031671</vt:i4>
      </vt:variant>
      <vt:variant>
        <vt:i4>17</vt:i4>
      </vt:variant>
      <vt:variant>
        <vt:i4>0</vt:i4>
      </vt:variant>
      <vt:variant>
        <vt:i4>5</vt:i4>
      </vt:variant>
      <vt:variant>
        <vt:lpwstr/>
      </vt:variant>
      <vt:variant>
        <vt:lpwstr>_Toc172109470</vt:lpwstr>
      </vt:variant>
      <vt:variant>
        <vt:i4>1966135</vt:i4>
      </vt:variant>
      <vt:variant>
        <vt:i4>11</vt:i4>
      </vt:variant>
      <vt:variant>
        <vt:i4>0</vt:i4>
      </vt:variant>
      <vt:variant>
        <vt:i4>5</vt:i4>
      </vt:variant>
      <vt:variant>
        <vt:lpwstr/>
      </vt:variant>
      <vt:variant>
        <vt:lpwstr>_Toc172109469</vt:lpwstr>
      </vt:variant>
      <vt:variant>
        <vt:i4>1966135</vt:i4>
      </vt:variant>
      <vt:variant>
        <vt:i4>5</vt:i4>
      </vt:variant>
      <vt:variant>
        <vt:i4>0</vt:i4>
      </vt:variant>
      <vt:variant>
        <vt:i4>5</vt:i4>
      </vt:variant>
      <vt:variant>
        <vt:lpwstr/>
      </vt:variant>
      <vt:variant>
        <vt:lpwstr>_Toc172109468</vt:lpwstr>
      </vt:variant>
      <vt:variant>
        <vt:i4>5308424</vt:i4>
      </vt:variant>
      <vt:variant>
        <vt:i4>0</vt:i4>
      </vt:variant>
      <vt:variant>
        <vt:i4>0</vt:i4>
      </vt:variant>
      <vt:variant>
        <vt:i4>5</vt:i4>
      </vt:variant>
      <vt:variant>
        <vt:lpwstr>https://creativecommons.org/licenses/by/4.0/</vt:lpwstr>
      </vt:variant>
      <vt:variant>
        <vt:lpwstr/>
      </vt:variant>
      <vt:variant>
        <vt:i4>6094864</vt:i4>
      </vt:variant>
      <vt:variant>
        <vt:i4>12</vt:i4>
      </vt:variant>
      <vt:variant>
        <vt:i4>0</vt:i4>
      </vt:variant>
      <vt:variant>
        <vt:i4>5</vt:i4>
      </vt:variant>
      <vt:variant>
        <vt:lpwstr>https://international.austrade.gov.au/en/do-business-with-australia/sectors/technology/agrifood-tech</vt:lpwstr>
      </vt:variant>
      <vt:variant>
        <vt:lpwstr/>
      </vt:variant>
      <vt:variant>
        <vt:i4>3539005</vt:i4>
      </vt:variant>
      <vt:variant>
        <vt:i4>9</vt:i4>
      </vt:variant>
      <vt:variant>
        <vt:i4>0</vt:i4>
      </vt:variant>
      <vt:variant>
        <vt:i4>5</vt:i4>
      </vt:variant>
      <vt:variant>
        <vt:lpwstr>https://www.ebayinc.com/stories/press-room/au/ebay-launches-new-regulatory-portal-to-further-protect-consumers/</vt:lpwstr>
      </vt:variant>
      <vt:variant>
        <vt:lpwstr/>
      </vt:variant>
      <vt:variant>
        <vt:i4>7471148</vt:i4>
      </vt:variant>
      <vt:variant>
        <vt:i4>6</vt:i4>
      </vt:variant>
      <vt:variant>
        <vt:i4>0</vt:i4>
      </vt:variant>
      <vt:variant>
        <vt:i4>5</vt:i4>
      </vt:variant>
      <vt:variant>
        <vt:lpwstr>https://www.legislation.gov.au/Details/F2021L01177</vt:lpwstr>
      </vt:variant>
      <vt:variant>
        <vt:lpwstr/>
      </vt:variant>
      <vt:variant>
        <vt:i4>7340075</vt:i4>
      </vt:variant>
      <vt:variant>
        <vt:i4>3</vt:i4>
      </vt:variant>
      <vt:variant>
        <vt:i4>0</vt:i4>
      </vt:variant>
      <vt:variant>
        <vt:i4>5</vt:i4>
      </vt:variant>
      <vt:variant>
        <vt:lpwstr>https://www.legislation.gov.au/Details/F2023L00214</vt:lpwstr>
      </vt:variant>
      <vt:variant>
        <vt:lpwstr/>
      </vt:variant>
      <vt:variant>
        <vt:i4>2752549</vt:i4>
      </vt:variant>
      <vt:variant>
        <vt:i4>0</vt:i4>
      </vt:variant>
      <vt:variant>
        <vt:i4>0</vt:i4>
      </vt:variant>
      <vt:variant>
        <vt:i4>5</vt:i4>
      </vt:variant>
      <vt:variant>
        <vt:lpwstr>https://www.acma.gov.au/publications/2023-12/report/communications-and-media-australia-how-we-use-internet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2024-09-30T00:12:00Z</dcterms:created>
  <dcterms:modified xsi:type="dcterms:W3CDTF">2024-09-30T05:40:00Z</dcterms:modified>
  <cp:category/>
</cp:coreProperties>
</file>