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ED2AD" w14:textId="7AB74CBA" w:rsidR="00F06E14" w:rsidRPr="00A51D1A" w:rsidRDefault="00284E8C" w:rsidP="002B71FA">
      <w:pPr>
        <w:pStyle w:val="Reporttitle"/>
        <w:jc w:val="both"/>
      </w:pPr>
      <w:bookmarkStart w:id="0" w:name="_Hlk169168441"/>
      <w:bookmarkEnd w:id="0"/>
      <w:r w:rsidRPr="00783E20">
        <w:t xml:space="preserve">Eligible </w:t>
      </w:r>
      <w:r>
        <w:t>r</w:t>
      </w:r>
      <w:r w:rsidRPr="00783E20">
        <w:t xml:space="preserve">evenue </w:t>
      </w:r>
      <w:r>
        <w:t>s</w:t>
      </w:r>
      <w:r w:rsidRPr="00783E20">
        <w:t xml:space="preserve">ubmission </w:t>
      </w:r>
      <w:r>
        <w:t>h</w:t>
      </w:r>
      <w:r w:rsidRPr="00783E20">
        <w:t>andbook</w:t>
      </w:r>
    </w:p>
    <w:p w14:paraId="1BA4FE1B" w14:textId="47E74B53" w:rsidR="00F06E14" w:rsidRDefault="00284E8C" w:rsidP="009B339E">
      <w:pPr>
        <w:pStyle w:val="Reportsubtitle"/>
      </w:pPr>
      <w:r>
        <w:t xml:space="preserve">For </w:t>
      </w:r>
      <w:r w:rsidR="009B339E">
        <w:t>p</w:t>
      </w:r>
      <w:r>
        <w:t xml:space="preserve">articipating and </w:t>
      </w:r>
      <w:r w:rsidR="009B339E">
        <w:t>n</w:t>
      </w:r>
      <w:r>
        <w:t>on-</w:t>
      </w:r>
      <w:r w:rsidR="009B339E">
        <w:t>p</w:t>
      </w:r>
      <w:r>
        <w:t xml:space="preserve">articipating </w:t>
      </w:r>
      <w:r w:rsidR="009B339E">
        <w:t>p</w:t>
      </w:r>
      <w:r>
        <w:t>ersons using TELLER</w:t>
      </w:r>
    </w:p>
    <w:p w14:paraId="54682595" w14:textId="5FB38C3D" w:rsidR="00C97736" w:rsidRPr="00EA6B79" w:rsidRDefault="00284E8C" w:rsidP="009B339E">
      <w:pPr>
        <w:pStyle w:val="Reportdate"/>
        <w:spacing w:after="720"/>
        <w:ind w:right="1134"/>
        <w:rPr>
          <w:rFonts w:cs="Arial"/>
          <w:caps w:val="0"/>
        </w:rPr>
      </w:pPr>
      <w:r w:rsidRPr="00EA6B79">
        <w:rPr>
          <w:caps w:val="0"/>
        </w:rPr>
        <w:t>This handbook provides information for participating and non-</w:t>
      </w:r>
      <w:r w:rsidR="009B339E">
        <w:rPr>
          <w:caps w:val="0"/>
        </w:rPr>
        <w:t>p</w:t>
      </w:r>
      <w:r w:rsidRPr="00EA6B79">
        <w:rPr>
          <w:caps w:val="0"/>
        </w:rPr>
        <w:t xml:space="preserve">articipating </w:t>
      </w:r>
      <w:r w:rsidR="009B339E">
        <w:rPr>
          <w:caps w:val="0"/>
        </w:rPr>
        <w:t>p</w:t>
      </w:r>
      <w:r w:rsidRPr="00EA6B79">
        <w:rPr>
          <w:caps w:val="0"/>
        </w:rPr>
        <w:t>ersons on how to meet eligible revenue reporting requirements for the 20</w:t>
      </w:r>
      <w:r w:rsidR="002473C9">
        <w:rPr>
          <w:caps w:val="0"/>
        </w:rPr>
        <w:t>2</w:t>
      </w:r>
      <w:r w:rsidR="001A2F96">
        <w:rPr>
          <w:caps w:val="0"/>
        </w:rPr>
        <w:t>3</w:t>
      </w:r>
      <w:r w:rsidRPr="00EA6B79">
        <w:rPr>
          <w:caps w:val="0"/>
        </w:rPr>
        <w:t>–2</w:t>
      </w:r>
      <w:r w:rsidR="001A2F96">
        <w:rPr>
          <w:caps w:val="0"/>
        </w:rPr>
        <w:t>4</w:t>
      </w:r>
      <w:r w:rsidRPr="00EA6B79">
        <w:rPr>
          <w:caps w:val="0"/>
        </w:rPr>
        <w:t xml:space="preserve"> eligible revenue period using the TELLER system, in accordance with the </w:t>
      </w:r>
      <w:r w:rsidRPr="00EA6B79">
        <w:rPr>
          <w:i/>
          <w:iCs/>
          <w:caps w:val="0"/>
        </w:rPr>
        <w:t>Telecommunications (Consumer Protection and Service Standards) Act 1999</w:t>
      </w:r>
      <w:r w:rsidRPr="00EA6B79">
        <w:rPr>
          <w:caps w:val="0"/>
        </w:rPr>
        <w:t xml:space="preserve"> and relevant subordinate legislation.</w:t>
      </w:r>
    </w:p>
    <w:p w14:paraId="77553861" w14:textId="77777777" w:rsidR="00284E8C" w:rsidRDefault="00284E8C" w:rsidP="00EC2B68">
      <w:pPr>
        <w:pStyle w:val="Reportdate"/>
        <w:spacing w:after="720"/>
        <w:rPr>
          <w:rFonts w:cs="Arial"/>
        </w:rPr>
      </w:pPr>
    </w:p>
    <w:p w14:paraId="23B521AF" w14:textId="3A76B6F2" w:rsidR="00284E8C" w:rsidRPr="000D76E0" w:rsidRDefault="00284E8C" w:rsidP="00EC2B68">
      <w:pPr>
        <w:pStyle w:val="Reportdate"/>
        <w:spacing w:after="720"/>
        <w:rPr>
          <w:rFonts w:cs="Arial"/>
        </w:rPr>
        <w:sectPr w:rsidR="00284E8C" w:rsidRPr="000D76E0" w:rsidSect="00EA6B79">
          <w:headerReference w:type="default" r:id="rId8"/>
          <w:footerReference w:type="default" r:id="rId9"/>
          <w:headerReference w:type="first" r:id="rId10"/>
          <w:pgSz w:w="11906" w:h="16838" w:code="9"/>
          <w:pgMar w:top="3924" w:right="1700" w:bottom="1440" w:left="1134" w:header="709" w:footer="454" w:gutter="0"/>
          <w:cols w:space="708"/>
          <w:docGrid w:linePitch="360"/>
        </w:sectPr>
      </w:pPr>
    </w:p>
    <w:p w14:paraId="4487197B" w14:textId="77777777" w:rsidR="00A87031" w:rsidRPr="00A17B1B" w:rsidRDefault="00A87031" w:rsidP="00A87031">
      <w:pPr>
        <w:pStyle w:val="ACMACorporateAddressHeader"/>
      </w:pPr>
      <w:r w:rsidRPr="00A17B1B">
        <w:lastRenderedPageBreak/>
        <w:t>Canberra</w:t>
      </w:r>
    </w:p>
    <w:p w14:paraId="0DE95D3A" w14:textId="77777777" w:rsidR="00A87031" w:rsidRPr="00A17B1B" w:rsidRDefault="00A87031" w:rsidP="00A87031">
      <w:pPr>
        <w:pStyle w:val="ACMACorporateAddresses"/>
      </w:pPr>
      <w:r>
        <w:t>Level 3</w:t>
      </w:r>
      <w:r>
        <w:br/>
        <w:t>40 Cameron Avenue</w:t>
      </w:r>
      <w:r w:rsidRPr="00A17B1B">
        <w:t xml:space="preserve"> </w:t>
      </w:r>
      <w:r w:rsidRPr="00A17B1B">
        <w:br/>
        <w:t>Belconnen ACT</w:t>
      </w:r>
    </w:p>
    <w:p w14:paraId="4CAA2FDE" w14:textId="77777777" w:rsidR="00A87031" w:rsidRPr="00A17B1B" w:rsidRDefault="00A87031" w:rsidP="00A87031">
      <w:pPr>
        <w:pStyle w:val="ACMACorporateAddresses"/>
      </w:pPr>
      <w:r w:rsidRPr="00A17B1B">
        <w:t>PO Box 78</w:t>
      </w:r>
      <w:r w:rsidRPr="00A17B1B">
        <w:br/>
        <w:t>Belconnen ACT 2616</w:t>
      </w:r>
    </w:p>
    <w:p w14:paraId="37FB4186" w14:textId="77777777" w:rsidR="00A87031" w:rsidRPr="00A17B1B" w:rsidRDefault="00A87031" w:rsidP="00A87031">
      <w:pPr>
        <w:pStyle w:val="ACMACorporateAddresses"/>
      </w:pPr>
      <w:r w:rsidRPr="00A17B1B">
        <w:t>T</w:t>
      </w:r>
      <w:r w:rsidRPr="00A17B1B">
        <w:tab/>
        <w:t>+61 2 6219 5555</w:t>
      </w:r>
      <w:r w:rsidRPr="00A17B1B">
        <w:br/>
        <w:t>F</w:t>
      </w:r>
      <w:r w:rsidRPr="00A17B1B">
        <w:tab/>
        <w:t>+61 2 6219 5353</w:t>
      </w:r>
    </w:p>
    <w:p w14:paraId="3D0D7E68" w14:textId="77777777" w:rsidR="00A87031" w:rsidRPr="00A17B1B" w:rsidRDefault="00A87031" w:rsidP="00A87031">
      <w:pPr>
        <w:pStyle w:val="ACMACorporateAddressHeader"/>
      </w:pPr>
      <w:r w:rsidRPr="00A17B1B">
        <w:t>Melbourne</w:t>
      </w:r>
    </w:p>
    <w:p w14:paraId="49B7359F" w14:textId="77777777" w:rsidR="00A87031" w:rsidRPr="00A17B1B" w:rsidRDefault="00A87031" w:rsidP="00A87031">
      <w:pPr>
        <w:pStyle w:val="ACMACorporateAddresses"/>
      </w:pPr>
      <w:r w:rsidRPr="00A17B1B">
        <w:t xml:space="preserve">Level 32 </w:t>
      </w:r>
      <w:r w:rsidRPr="00A17B1B">
        <w:br/>
        <w:t>Melbourne Central Tower</w:t>
      </w:r>
      <w:r w:rsidRPr="00A17B1B">
        <w:br/>
        <w:t xml:space="preserve">360 Elizabeth Street </w:t>
      </w:r>
      <w:r w:rsidRPr="00A17B1B">
        <w:br/>
        <w:t>Melbourne VIC</w:t>
      </w:r>
    </w:p>
    <w:p w14:paraId="1490E670" w14:textId="77777777" w:rsidR="00A87031" w:rsidRPr="00A17B1B" w:rsidRDefault="00A87031" w:rsidP="00A87031">
      <w:pPr>
        <w:pStyle w:val="ACMACorporateAddresses"/>
      </w:pPr>
      <w:r w:rsidRPr="00A17B1B">
        <w:t>PO Box 13112</w:t>
      </w:r>
      <w:r w:rsidRPr="00A17B1B">
        <w:br/>
        <w:t xml:space="preserve">Law Courts </w:t>
      </w:r>
      <w:r w:rsidRPr="00A17B1B">
        <w:br/>
        <w:t>Melbourne VIC 8010</w:t>
      </w:r>
    </w:p>
    <w:p w14:paraId="15E509B7" w14:textId="77777777" w:rsidR="00A87031" w:rsidRPr="00A17B1B" w:rsidRDefault="00A87031" w:rsidP="00A87031">
      <w:pPr>
        <w:pStyle w:val="ACMACorporateAddresses"/>
      </w:pPr>
      <w:r w:rsidRPr="00A17B1B">
        <w:t>T</w:t>
      </w:r>
      <w:r w:rsidRPr="00A17B1B">
        <w:tab/>
        <w:t>+61 3 9963 6800</w:t>
      </w:r>
      <w:r w:rsidRPr="00A17B1B">
        <w:br/>
        <w:t>F</w:t>
      </w:r>
      <w:r w:rsidRPr="00A17B1B">
        <w:tab/>
        <w:t>+61 3 9963 6899</w:t>
      </w:r>
    </w:p>
    <w:p w14:paraId="0EB27FB5" w14:textId="77777777" w:rsidR="00A87031" w:rsidRPr="00A17B1B" w:rsidRDefault="00A87031" w:rsidP="00A87031">
      <w:pPr>
        <w:pStyle w:val="ACMACorporateAddressHeader"/>
      </w:pPr>
      <w:r w:rsidRPr="00A17B1B">
        <w:t>Sydney</w:t>
      </w:r>
    </w:p>
    <w:p w14:paraId="70DA0E81" w14:textId="77777777" w:rsidR="00A87031" w:rsidRPr="00A17B1B" w:rsidRDefault="00A87031" w:rsidP="00A87031">
      <w:pPr>
        <w:pStyle w:val="ACMACorporateAddresses"/>
      </w:pPr>
      <w:r w:rsidRPr="00A17B1B">
        <w:t xml:space="preserve">Level 5 </w:t>
      </w:r>
      <w:r w:rsidRPr="00A17B1B">
        <w:br/>
        <w:t>The Bay Centre</w:t>
      </w:r>
      <w:r w:rsidRPr="00A17B1B">
        <w:br/>
        <w:t xml:space="preserve">65 Pirrama Road </w:t>
      </w:r>
      <w:r w:rsidRPr="00A17B1B">
        <w:br/>
        <w:t>Pyrmont NSW</w:t>
      </w:r>
    </w:p>
    <w:p w14:paraId="786B5D33" w14:textId="77777777" w:rsidR="00A87031" w:rsidRPr="00A17B1B" w:rsidRDefault="00A87031" w:rsidP="00A87031">
      <w:pPr>
        <w:pStyle w:val="ACMACorporateAddresses"/>
      </w:pPr>
      <w:r w:rsidRPr="00A17B1B">
        <w:t>PO Box Q500</w:t>
      </w:r>
      <w:r w:rsidRPr="00A17B1B">
        <w:br/>
        <w:t xml:space="preserve">Queen Victoria Building </w:t>
      </w:r>
      <w:r w:rsidRPr="00A17B1B">
        <w:br/>
        <w:t>NSW 1230</w:t>
      </w:r>
    </w:p>
    <w:p w14:paraId="49E374EC" w14:textId="77777777" w:rsidR="00A87031" w:rsidRPr="00A17B1B" w:rsidRDefault="00A87031" w:rsidP="00A87031">
      <w:pPr>
        <w:pStyle w:val="ACMACorporateAddresses"/>
      </w:pPr>
      <w:r w:rsidRPr="00A17B1B">
        <w:t>T</w:t>
      </w:r>
      <w:r w:rsidRPr="00A17B1B">
        <w:tab/>
        <w:t>+61 2 9334 7700</w:t>
      </w:r>
      <w:r w:rsidRPr="00A17B1B">
        <w:br/>
        <w:t>F</w:t>
      </w:r>
      <w:r w:rsidRPr="00A17B1B">
        <w:tab/>
        <w:t>+61 2 9334 7799</w:t>
      </w:r>
    </w:p>
    <w:p w14:paraId="36096444" w14:textId="77777777" w:rsidR="00A87031" w:rsidRPr="00A17B1B" w:rsidRDefault="00A87031" w:rsidP="00A87031">
      <w:pPr>
        <w:pStyle w:val="ACMACopyrightHeader"/>
        <w:spacing w:before="4200"/>
      </w:pPr>
      <w:r w:rsidRPr="00A17B1B">
        <w:t>Copyright notice</w:t>
      </w:r>
    </w:p>
    <w:p w14:paraId="21585913" w14:textId="77777777" w:rsidR="00A87031" w:rsidRPr="00A17B1B" w:rsidRDefault="00A87031" w:rsidP="00A87031">
      <w:pPr>
        <w:pStyle w:val="ACMACClogo"/>
      </w:pPr>
      <w:r w:rsidRPr="00A17B1B">
        <w:rPr>
          <w:noProof/>
        </w:rPr>
        <w:drawing>
          <wp:inline distT="0" distB="0" distL="0" distR="0" wp14:anchorId="0391688C" wp14:editId="7C64846B">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14:paraId="555DF59C" w14:textId="77777777" w:rsidR="00A87031" w:rsidRPr="00A17B1B" w:rsidRDefault="00C36BC9" w:rsidP="00A87031">
      <w:pPr>
        <w:pStyle w:val="ACMACorporateAddresses"/>
        <w:rPr>
          <w:rStyle w:val="Hyperlink"/>
        </w:rPr>
      </w:pPr>
      <w:hyperlink r:id="rId13" w:history="1">
        <w:r w:rsidR="00A87031" w:rsidRPr="00A17B1B">
          <w:rPr>
            <w:rStyle w:val="Hyperlink"/>
          </w:rPr>
          <w:t>https://creativecommons.org/licenses/by/4.0/</w:t>
        </w:r>
      </w:hyperlink>
    </w:p>
    <w:p w14:paraId="10A434FF" w14:textId="77777777" w:rsidR="00A87031" w:rsidRPr="00E162C4" w:rsidRDefault="00A87031" w:rsidP="00A87031">
      <w:pPr>
        <w:pStyle w:val="ACMACorporateAddresses"/>
      </w:pPr>
      <w:r>
        <w:t>Except for the Commonwealth</w:t>
      </w:r>
      <w:r w:rsidRPr="00E162C4">
        <w:t xml:space="preserve"> </w:t>
      </w:r>
      <w:r>
        <w:t>C</w:t>
      </w:r>
      <w:r w:rsidRPr="00E162C4">
        <w:t xml:space="preserve">oat of </w:t>
      </w:r>
      <w:r>
        <w:t>A</w:t>
      </w:r>
      <w:r w:rsidRPr="00E162C4">
        <w:t xml:space="preserve">rms, logos, emblems, images, other third-party </w:t>
      </w:r>
      <w:proofErr w:type="gramStart"/>
      <w:r w:rsidRPr="00E162C4">
        <w:t>material</w:t>
      </w:r>
      <w:proofErr w:type="gramEnd"/>
      <w:r w:rsidRPr="00E162C4">
        <w:t xml:space="preserve"> or devices protected by a trademark, this content is made available under the terms of the Creative Commons Attribution 4.0 International (CC BY 4.0) licence. </w:t>
      </w:r>
    </w:p>
    <w:p w14:paraId="0691CD84" w14:textId="77777777" w:rsidR="00A87031" w:rsidRPr="00E162C4" w:rsidRDefault="00A87031" w:rsidP="00A87031">
      <w:pPr>
        <w:pStyle w:val="ACMACorporateAddresses"/>
      </w:pPr>
      <w:r w:rsidRPr="00E162C4">
        <w:t>All other rights are reserved.</w:t>
      </w:r>
    </w:p>
    <w:p w14:paraId="2286013E" w14:textId="77777777" w:rsidR="00A87031" w:rsidRDefault="00A87031" w:rsidP="00A87031">
      <w:pPr>
        <w:pStyle w:val="ACMACorporateAddresses"/>
      </w:pPr>
      <w:r w:rsidRPr="00E162C4">
        <w:t>The Australian Communications and Media Authority has undertaken reasonable enquiries to identify material owned by third parties and secure permission for its reproduction. Permission may need to be obtained from third parties to re-use their material.</w:t>
      </w:r>
    </w:p>
    <w:p w14:paraId="73E61D53" w14:textId="1AB08F66" w:rsidR="00AA2DE5" w:rsidRDefault="00A87031" w:rsidP="00A87031">
      <w:pPr>
        <w:pStyle w:val="ACMACorporateAddresses"/>
        <w:rPr>
          <w:rStyle w:val="Hyperlink"/>
        </w:rPr>
      </w:pPr>
      <w:r w:rsidRPr="00E162C4">
        <w:t>We request attribution as © Commonwealth of Australia (Australian Communications and Media Authority) 202</w:t>
      </w:r>
      <w:r>
        <w:t>4.</w:t>
      </w:r>
    </w:p>
    <w:p w14:paraId="5DFFE0C7" w14:textId="77777777" w:rsidR="00D16FE3" w:rsidRDefault="00D16FE3" w:rsidP="00D16FE3">
      <w:pPr>
        <w:pStyle w:val="ACMACorporateAddresses"/>
        <w:rPr>
          <w:rStyle w:val="Hyperlink"/>
        </w:rPr>
      </w:pPr>
    </w:p>
    <w:p w14:paraId="3C5F143A" w14:textId="77777777" w:rsidR="00D16FE3" w:rsidRPr="00D16FE3" w:rsidRDefault="00D16FE3" w:rsidP="00D16FE3">
      <w:pPr>
        <w:pStyle w:val="ACMACorporateAddresses"/>
        <w:sectPr w:rsidR="00D16FE3" w:rsidRPr="00D16FE3">
          <w:headerReference w:type="even" r:id="rId14"/>
          <w:headerReference w:type="default" r:id="rId15"/>
          <w:footerReference w:type="even" r:id="rId16"/>
          <w:footerReference w:type="default" r:id="rId17"/>
          <w:pgSz w:w="11906" w:h="16838" w:code="9"/>
          <w:pgMar w:top="3924" w:right="1797" w:bottom="697" w:left="1134" w:header="709" w:footer="119" w:gutter="0"/>
          <w:cols w:space="708"/>
          <w:docGrid w:linePitch="360"/>
        </w:sectPr>
      </w:pPr>
    </w:p>
    <w:p w14:paraId="38CA5F52" w14:textId="1C219319" w:rsidR="009B4226" w:rsidRDefault="009B24A5">
      <w:pPr>
        <w:pStyle w:val="TOC1"/>
        <w:rPr>
          <w:rFonts w:asciiTheme="minorHAnsi" w:eastAsiaTheme="minorEastAsia" w:hAnsiTheme="minorHAnsi" w:cstheme="minorBidi"/>
          <w:b w:val="0"/>
          <w:spacing w:val="0"/>
          <w:kern w:val="2"/>
          <w:sz w:val="22"/>
          <w:szCs w:val="22"/>
          <w14:ligatures w14:val="standardContextual"/>
        </w:rPr>
      </w:pPr>
      <w:r>
        <w:rPr>
          <w:rFonts w:cs="Arial"/>
        </w:rPr>
        <w:lastRenderedPageBreak/>
        <w:fldChar w:fldCharType="begin"/>
      </w:r>
      <w:r>
        <w:rPr>
          <w:rFonts w:cs="Arial"/>
        </w:rPr>
        <w:instrText xml:space="preserve"> TOC \o "1-3" \t "Exec summary heading,1" </w:instrText>
      </w:r>
      <w:r>
        <w:rPr>
          <w:rFonts w:cs="Arial"/>
        </w:rPr>
        <w:fldChar w:fldCharType="separate"/>
      </w:r>
      <w:r w:rsidR="009B4226">
        <w:t>Important notice</w:t>
      </w:r>
      <w:r w:rsidR="009B4226">
        <w:tab/>
      </w:r>
      <w:r w:rsidR="009B4226">
        <w:fldChar w:fldCharType="begin"/>
      </w:r>
      <w:r w:rsidR="009B4226">
        <w:instrText xml:space="preserve"> PAGEREF _Toc172271859 \h </w:instrText>
      </w:r>
      <w:r w:rsidR="009B4226">
        <w:fldChar w:fldCharType="separate"/>
      </w:r>
      <w:r w:rsidR="009B4226">
        <w:t>1</w:t>
      </w:r>
      <w:r w:rsidR="009B4226">
        <w:fldChar w:fldCharType="end"/>
      </w:r>
    </w:p>
    <w:p w14:paraId="46B79BEA" w14:textId="02236B54" w:rsidR="009B4226" w:rsidRDefault="009B4226">
      <w:pPr>
        <w:pStyle w:val="TOC3"/>
        <w:rPr>
          <w:rFonts w:asciiTheme="minorHAnsi" w:eastAsiaTheme="minorEastAsia" w:hAnsiTheme="minorHAnsi" w:cstheme="minorBidi"/>
          <w:kern w:val="2"/>
          <w14:ligatures w14:val="standardContextual"/>
        </w:rPr>
      </w:pPr>
      <w:r>
        <w:t>Further request for information</w:t>
      </w:r>
      <w:r>
        <w:tab/>
      </w:r>
      <w:r>
        <w:fldChar w:fldCharType="begin"/>
      </w:r>
      <w:r>
        <w:instrText xml:space="preserve"> PAGEREF _Toc172271860 \h </w:instrText>
      </w:r>
      <w:r>
        <w:fldChar w:fldCharType="separate"/>
      </w:r>
      <w:r>
        <w:t>1</w:t>
      </w:r>
      <w:r>
        <w:fldChar w:fldCharType="end"/>
      </w:r>
    </w:p>
    <w:p w14:paraId="0CE532A8" w14:textId="779B9F1E" w:rsidR="009B4226" w:rsidRDefault="009B4226">
      <w:pPr>
        <w:pStyle w:val="TOC3"/>
        <w:rPr>
          <w:rFonts w:asciiTheme="minorHAnsi" w:eastAsiaTheme="minorEastAsia" w:hAnsiTheme="minorHAnsi" w:cstheme="minorBidi"/>
          <w:kern w:val="2"/>
          <w14:ligatures w14:val="standardContextual"/>
        </w:rPr>
      </w:pPr>
      <w:r>
        <w:t>Release of information provided to the ACMA</w:t>
      </w:r>
      <w:r>
        <w:tab/>
      </w:r>
      <w:r>
        <w:fldChar w:fldCharType="begin"/>
      </w:r>
      <w:r>
        <w:instrText xml:space="preserve"> PAGEREF _Toc172271861 \h </w:instrText>
      </w:r>
      <w:r>
        <w:fldChar w:fldCharType="separate"/>
      </w:r>
      <w:r>
        <w:t>1</w:t>
      </w:r>
      <w:r>
        <w:fldChar w:fldCharType="end"/>
      </w:r>
    </w:p>
    <w:p w14:paraId="4FD517EB" w14:textId="7EA9B866" w:rsidR="009B4226" w:rsidRDefault="009B4226">
      <w:pPr>
        <w:pStyle w:val="TOC3"/>
        <w:rPr>
          <w:rFonts w:asciiTheme="minorHAnsi" w:eastAsiaTheme="minorEastAsia" w:hAnsiTheme="minorHAnsi" w:cstheme="minorBidi"/>
          <w:kern w:val="2"/>
          <w14:ligatures w14:val="standardContextual"/>
        </w:rPr>
      </w:pPr>
      <w:r>
        <w:t>Sharing of information</w:t>
      </w:r>
      <w:r>
        <w:tab/>
      </w:r>
      <w:r>
        <w:fldChar w:fldCharType="begin"/>
      </w:r>
      <w:r>
        <w:instrText xml:space="preserve"> PAGEREF _Toc172271862 \h </w:instrText>
      </w:r>
      <w:r>
        <w:fldChar w:fldCharType="separate"/>
      </w:r>
      <w:r>
        <w:t>1</w:t>
      </w:r>
      <w:r>
        <w:fldChar w:fldCharType="end"/>
      </w:r>
    </w:p>
    <w:p w14:paraId="3D0377C0" w14:textId="1AD6CA91" w:rsidR="009B4226" w:rsidRDefault="009B4226">
      <w:pPr>
        <w:pStyle w:val="TOC3"/>
        <w:rPr>
          <w:rFonts w:asciiTheme="minorHAnsi" w:eastAsiaTheme="minorEastAsia" w:hAnsiTheme="minorHAnsi" w:cstheme="minorBidi"/>
          <w:kern w:val="2"/>
          <w14:ligatures w14:val="standardContextual"/>
        </w:rPr>
      </w:pPr>
      <w:r>
        <w:t>Enquiries</w:t>
      </w:r>
      <w:r>
        <w:tab/>
      </w:r>
      <w:r>
        <w:fldChar w:fldCharType="begin"/>
      </w:r>
      <w:r>
        <w:instrText xml:space="preserve"> PAGEREF _Toc172271863 \h </w:instrText>
      </w:r>
      <w:r>
        <w:fldChar w:fldCharType="separate"/>
      </w:r>
      <w:r>
        <w:t>1</w:t>
      </w:r>
      <w:r>
        <w:fldChar w:fldCharType="end"/>
      </w:r>
    </w:p>
    <w:p w14:paraId="4915D15F" w14:textId="12575477" w:rsidR="009B4226" w:rsidRDefault="009B4226">
      <w:pPr>
        <w:pStyle w:val="TOC1"/>
        <w:rPr>
          <w:rFonts w:asciiTheme="minorHAnsi" w:eastAsiaTheme="minorEastAsia" w:hAnsiTheme="minorHAnsi" w:cstheme="minorBidi"/>
          <w:b w:val="0"/>
          <w:spacing w:val="0"/>
          <w:kern w:val="2"/>
          <w:sz w:val="22"/>
          <w:szCs w:val="22"/>
          <w14:ligatures w14:val="standardContextual"/>
        </w:rPr>
      </w:pPr>
      <w:r>
        <w:t>Terms and abbreviations</w:t>
      </w:r>
      <w:r>
        <w:tab/>
      </w:r>
      <w:r>
        <w:fldChar w:fldCharType="begin"/>
      </w:r>
      <w:r>
        <w:instrText xml:space="preserve"> PAGEREF _Toc172271864 \h </w:instrText>
      </w:r>
      <w:r>
        <w:fldChar w:fldCharType="separate"/>
      </w:r>
      <w:r>
        <w:t>2</w:t>
      </w:r>
      <w:r>
        <w:fldChar w:fldCharType="end"/>
      </w:r>
    </w:p>
    <w:p w14:paraId="650E146F" w14:textId="76D202AF" w:rsidR="009B4226" w:rsidRDefault="009B4226">
      <w:pPr>
        <w:pStyle w:val="TOC1"/>
        <w:rPr>
          <w:rFonts w:asciiTheme="minorHAnsi" w:eastAsiaTheme="minorEastAsia" w:hAnsiTheme="minorHAnsi" w:cstheme="minorBidi"/>
          <w:b w:val="0"/>
          <w:spacing w:val="0"/>
          <w:kern w:val="2"/>
          <w:sz w:val="22"/>
          <w:szCs w:val="22"/>
          <w14:ligatures w14:val="standardContextual"/>
        </w:rPr>
      </w:pPr>
      <w:r>
        <w:t>Introduction</w:t>
      </w:r>
      <w:r>
        <w:tab/>
      </w:r>
      <w:r>
        <w:fldChar w:fldCharType="begin"/>
      </w:r>
      <w:r>
        <w:instrText xml:space="preserve"> PAGEREF _Toc172271865 \h </w:instrText>
      </w:r>
      <w:r>
        <w:fldChar w:fldCharType="separate"/>
      </w:r>
      <w:r>
        <w:t>5</w:t>
      </w:r>
      <w:r>
        <w:fldChar w:fldCharType="end"/>
      </w:r>
    </w:p>
    <w:p w14:paraId="6832C7E1" w14:textId="72E0AF92" w:rsidR="009B4226" w:rsidRDefault="009B4226">
      <w:pPr>
        <w:pStyle w:val="TOC3"/>
        <w:rPr>
          <w:rFonts w:asciiTheme="minorHAnsi" w:eastAsiaTheme="minorEastAsia" w:hAnsiTheme="minorHAnsi" w:cstheme="minorBidi"/>
          <w:kern w:val="2"/>
          <w14:ligatures w14:val="standardContextual"/>
        </w:rPr>
      </w:pPr>
      <w:r>
        <w:t>Role of the ACMA</w:t>
      </w:r>
      <w:r>
        <w:tab/>
      </w:r>
      <w:r>
        <w:fldChar w:fldCharType="begin"/>
      </w:r>
      <w:r>
        <w:instrText xml:space="preserve"> PAGEREF _Toc172271866 \h </w:instrText>
      </w:r>
      <w:r>
        <w:fldChar w:fldCharType="separate"/>
      </w:r>
      <w:r>
        <w:t>5</w:t>
      </w:r>
      <w:r>
        <w:fldChar w:fldCharType="end"/>
      </w:r>
    </w:p>
    <w:p w14:paraId="7F2AEF9B" w14:textId="209B1C05" w:rsidR="009B4226" w:rsidRDefault="009B4226">
      <w:pPr>
        <w:pStyle w:val="TOC1"/>
        <w:rPr>
          <w:rFonts w:asciiTheme="minorHAnsi" w:eastAsiaTheme="minorEastAsia" w:hAnsiTheme="minorHAnsi" w:cstheme="minorBidi"/>
          <w:b w:val="0"/>
          <w:spacing w:val="0"/>
          <w:kern w:val="2"/>
          <w:sz w:val="22"/>
          <w:szCs w:val="22"/>
          <w14:ligatures w14:val="standardContextual"/>
        </w:rPr>
      </w:pPr>
      <w:r>
        <w:t>Reporting obligations</w:t>
      </w:r>
      <w:r>
        <w:tab/>
      </w:r>
      <w:r>
        <w:fldChar w:fldCharType="begin"/>
      </w:r>
      <w:r>
        <w:instrText xml:space="preserve"> PAGEREF _Toc172271867 \h </w:instrText>
      </w:r>
      <w:r>
        <w:fldChar w:fldCharType="separate"/>
      </w:r>
      <w:r>
        <w:t>6</w:t>
      </w:r>
      <w:r>
        <w:fldChar w:fldCharType="end"/>
      </w:r>
    </w:p>
    <w:p w14:paraId="2D370A97" w14:textId="3657586F" w:rsidR="009B4226" w:rsidRDefault="009B4226">
      <w:pPr>
        <w:pStyle w:val="TOC3"/>
        <w:rPr>
          <w:rFonts w:asciiTheme="minorHAnsi" w:eastAsiaTheme="minorEastAsia" w:hAnsiTheme="minorHAnsi" w:cstheme="minorBidi"/>
          <w:kern w:val="2"/>
          <w14:ligatures w14:val="standardContextual"/>
        </w:rPr>
      </w:pPr>
      <w:r>
        <w:t>Who needs to lodge a return?</w:t>
      </w:r>
      <w:r>
        <w:tab/>
      </w:r>
      <w:r>
        <w:fldChar w:fldCharType="begin"/>
      </w:r>
      <w:r>
        <w:instrText xml:space="preserve"> PAGEREF _Toc172271868 \h </w:instrText>
      </w:r>
      <w:r>
        <w:fldChar w:fldCharType="separate"/>
      </w:r>
      <w:r>
        <w:t>6</w:t>
      </w:r>
      <w:r>
        <w:fldChar w:fldCharType="end"/>
      </w:r>
    </w:p>
    <w:p w14:paraId="339E114E" w14:textId="489FB5F7" w:rsidR="009B4226" w:rsidRDefault="009B4226">
      <w:pPr>
        <w:pStyle w:val="TOC3"/>
        <w:rPr>
          <w:rFonts w:asciiTheme="minorHAnsi" w:eastAsiaTheme="minorEastAsia" w:hAnsiTheme="minorHAnsi" w:cstheme="minorBidi"/>
          <w:kern w:val="2"/>
          <w14:ligatures w14:val="standardContextual"/>
        </w:rPr>
      </w:pPr>
      <w:r>
        <w:t>Non-compliance by a participating person</w:t>
      </w:r>
      <w:r>
        <w:tab/>
      </w:r>
      <w:r>
        <w:fldChar w:fldCharType="begin"/>
      </w:r>
      <w:r>
        <w:instrText xml:space="preserve"> PAGEREF _Toc172271869 \h </w:instrText>
      </w:r>
      <w:r>
        <w:fldChar w:fldCharType="separate"/>
      </w:r>
      <w:r>
        <w:t>6</w:t>
      </w:r>
      <w:r>
        <w:fldChar w:fldCharType="end"/>
      </w:r>
    </w:p>
    <w:p w14:paraId="520ABDFE" w14:textId="6EC8CD13" w:rsidR="009B4226" w:rsidRDefault="009B4226">
      <w:pPr>
        <w:pStyle w:val="TOC3"/>
        <w:rPr>
          <w:rFonts w:asciiTheme="minorHAnsi" w:eastAsiaTheme="minorEastAsia" w:hAnsiTheme="minorHAnsi" w:cstheme="minorBidi"/>
          <w:kern w:val="2"/>
          <w14:ligatures w14:val="standardContextual"/>
        </w:rPr>
      </w:pPr>
      <w:r>
        <w:t>Non-compliance by a non-participating person</w:t>
      </w:r>
      <w:r>
        <w:tab/>
      </w:r>
      <w:r>
        <w:fldChar w:fldCharType="begin"/>
      </w:r>
      <w:r>
        <w:instrText xml:space="preserve"> PAGEREF _Toc172271870 \h </w:instrText>
      </w:r>
      <w:r>
        <w:fldChar w:fldCharType="separate"/>
      </w:r>
      <w:r>
        <w:t>6</w:t>
      </w:r>
      <w:r>
        <w:fldChar w:fldCharType="end"/>
      </w:r>
    </w:p>
    <w:p w14:paraId="01279F41" w14:textId="18A411CA" w:rsidR="009B4226" w:rsidRDefault="009B4226">
      <w:pPr>
        <w:pStyle w:val="TOC3"/>
        <w:rPr>
          <w:rFonts w:asciiTheme="minorHAnsi" w:eastAsiaTheme="minorEastAsia" w:hAnsiTheme="minorHAnsi" w:cstheme="minorBidi"/>
          <w:kern w:val="2"/>
          <w14:ligatures w14:val="standardContextual"/>
        </w:rPr>
      </w:pPr>
      <w:r>
        <w:t>TELLER FAQs</w:t>
      </w:r>
      <w:r>
        <w:tab/>
      </w:r>
      <w:r>
        <w:fldChar w:fldCharType="begin"/>
      </w:r>
      <w:r>
        <w:instrText xml:space="preserve"> PAGEREF _Toc172271871 \h </w:instrText>
      </w:r>
      <w:r>
        <w:fldChar w:fldCharType="separate"/>
      </w:r>
      <w:r>
        <w:t>7</w:t>
      </w:r>
      <w:r>
        <w:fldChar w:fldCharType="end"/>
      </w:r>
    </w:p>
    <w:p w14:paraId="68153C41" w14:textId="1F3BD7CE" w:rsidR="009B4226" w:rsidRDefault="009B4226">
      <w:pPr>
        <w:pStyle w:val="TOC1"/>
        <w:rPr>
          <w:rFonts w:asciiTheme="minorHAnsi" w:eastAsiaTheme="minorEastAsia" w:hAnsiTheme="minorHAnsi" w:cstheme="minorBidi"/>
          <w:b w:val="0"/>
          <w:spacing w:val="0"/>
          <w:kern w:val="2"/>
          <w:sz w:val="22"/>
          <w:szCs w:val="22"/>
          <w14:ligatures w14:val="standardContextual"/>
        </w:rPr>
      </w:pPr>
      <w:r>
        <w:t>Part A: Participating persons</w:t>
      </w:r>
      <w:r>
        <w:tab/>
      </w:r>
      <w:r>
        <w:fldChar w:fldCharType="begin"/>
      </w:r>
      <w:r>
        <w:instrText xml:space="preserve"> PAGEREF _Toc172271872 \h </w:instrText>
      </w:r>
      <w:r>
        <w:fldChar w:fldCharType="separate"/>
      </w:r>
      <w:r>
        <w:t>8</w:t>
      </w:r>
      <w:r>
        <w:fldChar w:fldCharType="end"/>
      </w:r>
    </w:p>
    <w:p w14:paraId="11B579EF" w14:textId="43F88596" w:rsidR="009B4226" w:rsidRDefault="009B4226">
      <w:pPr>
        <w:pStyle w:val="TOC1"/>
        <w:rPr>
          <w:rFonts w:asciiTheme="minorHAnsi" w:eastAsiaTheme="minorEastAsia" w:hAnsiTheme="minorHAnsi" w:cstheme="minorBidi"/>
          <w:b w:val="0"/>
          <w:spacing w:val="0"/>
          <w:kern w:val="2"/>
          <w:sz w:val="22"/>
          <w:szCs w:val="22"/>
          <w14:ligatures w14:val="standardContextual"/>
        </w:rPr>
      </w:pPr>
      <w:r>
        <w:t>Eligible revenue return (ERR)</w:t>
      </w:r>
      <w:r>
        <w:tab/>
      </w:r>
      <w:r>
        <w:fldChar w:fldCharType="begin"/>
      </w:r>
      <w:r>
        <w:instrText xml:space="preserve"> PAGEREF _Toc172271873 \h </w:instrText>
      </w:r>
      <w:r>
        <w:fldChar w:fldCharType="separate"/>
      </w:r>
      <w:r>
        <w:t>9</w:t>
      </w:r>
      <w:r>
        <w:fldChar w:fldCharType="end"/>
      </w:r>
    </w:p>
    <w:p w14:paraId="7A138F7A" w14:textId="3A259903" w:rsidR="009B4226" w:rsidRDefault="009B4226">
      <w:pPr>
        <w:pStyle w:val="TOC3"/>
        <w:rPr>
          <w:rFonts w:asciiTheme="minorHAnsi" w:eastAsiaTheme="minorEastAsia" w:hAnsiTheme="minorHAnsi" w:cstheme="minorBidi"/>
          <w:kern w:val="2"/>
          <w14:ligatures w14:val="standardContextual"/>
        </w:rPr>
      </w:pPr>
      <w:r>
        <w:t>What is an ERR?</w:t>
      </w:r>
      <w:r>
        <w:tab/>
      </w:r>
      <w:r>
        <w:fldChar w:fldCharType="begin"/>
      </w:r>
      <w:r>
        <w:instrText xml:space="preserve"> PAGEREF _Toc172271874 \h </w:instrText>
      </w:r>
      <w:r>
        <w:fldChar w:fldCharType="separate"/>
      </w:r>
      <w:r>
        <w:t>9</w:t>
      </w:r>
      <w:r>
        <w:fldChar w:fldCharType="end"/>
      </w:r>
    </w:p>
    <w:p w14:paraId="5B742A5D" w14:textId="789E82B7" w:rsidR="009B4226" w:rsidRDefault="009B4226">
      <w:pPr>
        <w:pStyle w:val="TOC3"/>
        <w:rPr>
          <w:rFonts w:asciiTheme="minorHAnsi" w:eastAsiaTheme="minorEastAsia" w:hAnsiTheme="minorHAnsi" w:cstheme="minorBidi"/>
          <w:kern w:val="2"/>
          <w14:ligatures w14:val="standardContextual"/>
        </w:rPr>
      </w:pPr>
      <w:r>
        <w:t>When is an ERR due?</w:t>
      </w:r>
      <w:r>
        <w:tab/>
      </w:r>
      <w:r>
        <w:fldChar w:fldCharType="begin"/>
      </w:r>
      <w:r>
        <w:instrText xml:space="preserve"> PAGEREF _Toc172271875 \h </w:instrText>
      </w:r>
      <w:r>
        <w:fldChar w:fldCharType="separate"/>
      </w:r>
      <w:r>
        <w:t>9</w:t>
      </w:r>
      <w:r>
        <w:fldChar w:fldCharType="end"/>
      </w:r>
    </w:p>
    <w:p w14:paraId="128A131F" w14:textId="43A33E17" w:rsidR="009B4226" w:rsidRDefault="009B4226">
      <w:pPr>
        <w:pStyle w:val="TOC3"/>
        <w:rPr>
          <w:rFonts w:asciiTheme="minorHAnsi" w:eastAsiaTheme="minorEastAsia" w:hAnsiTheme="minorHAnsi" w:cstheme="minorBidi"/>
          <w:kern w:val="2"/>
          <w14:ligatures w14:val="standardContextual"/>
        </w:rPr>
      </w:pPr>
      <w:r>
        <w:t>Financial statements to be lodged as part of an ERR</w:t>
      </w:r>
      <w:r>
        <w:tab/>
      </w:r>
      <w:r>
        <w:fldChar w:fldCharType="begin"/>
      </w:r>
      <w:r>
        <w:instrText xml:space="preserve"> PAGEREF _Toc172271876 \h </w:instrText>
      </w:r>
      <w:r>
        <w:fldChar w:fldCharType="separate"/>
      </w:r>
      <w:r>
        <w:t>9</w:t>
      </w:r>
      <w:r>
        <w:fldChar w:fldCharType="end"/>
      </w:r>
    </w:p>
    <w:p w14:paraId="560C3DDD" w14:textId="2E3F6550" w:rsidR="009B4226" w:rsidRDefault="009B4226">
      <w:pPr>
        <w:pStyle w:val="TOC3"/>
        <w:rPr>
          <w:rFonts w:asciiTheme="minorHAnsi" w:eastAsiaTheme="minorEastAsia" w:hAnsiTheme="minorHAnsi" w:cstheme="minorBidi"/>
          <w:kern w:val="2"/>
          <w14:ligatures w14:val="standardContextual"/>
        </w:rPr>
      </w:pPr>
      <w:r>
        <w:t>How do I calculate eligible revenue?</w:t>
      </w:r>
      <w:r>
        <w:tab/>
      </w:r>
      <w:r>
        <w:fldChar w:fldCharType="begin"/>
      </w:r>
      <w:r>
        <w:instrText xml:space="preserve"> PAGEREF _Toc172271877 \h </w:instrText>
      </w:r>
      <w:r>
        <w:fldChar w:fldCharType="separate"/>
      </w:r>
      <w:r>
        <w:t>11</w:t>
      </w:r>
      <w:r>
        <w:fldChar w:fldCharType="end"/>
      </w:r>
    </w:p>
    <w:p w14:paraId="2EAE2A91" w14:textId="0561990F" w:rsidR="009B4226" w:rsidRDefault="009B4226">
      <w:pPr>
        <w:pStyle w:val="TOC3"/>
        <w:rPr>
          <w:rFonts w:asciiTheme="minorHAnsi" w:eastAsiaTheme="minorEastAsia" w:hAnsiTheme="minorHAnsi" w:cstheme="minorBidi"/>
          <w:kern w:val="2"/>
          <w14:ligatures w14:val="standardContextual"/>
        </w:rPr>
      </w:pPr>
      <w:r>
        <w:t>ERR submissions and the TIL charge – funding cycle example</w:t>
      </w:r>
      <w:r>
        <w:tab/>
      </w:r>
      <w:r>
        <w:fldChar w:fldCharType="begin"/>
      </w:r>
      <w:r>
        <w:instrText xml:space="preserve"> PAGEREF _Toc172271878 \h </w:instrText>
      </w:r>
      <w:r>
        <w:fldChar w:fldCharType="separate"/>
      </w:r>
      <w:r>
        <w:t>12</w:t>
      </w:r>
      <w:r>
        <w:fldChar w:fldCharType="end"/>
      </w:r>
    </w:p>
    <w:p w14:paraId="6AA3CA00" w14:textId="76DBE9F9" w:rsidR="009B4226" w:rsidRDefault="009B4226">
      <w:pPr>
        <w:pStyle w:val="TOC1"/>
        <w:rPr>
          <w:rFonts w:asciiTheme="minorHAnsi" w:eastAsiaTheme="minorEastAsia" w:hAnsiTheme="minorHAnsi" w:cstheme="minorBidi"/>
          <w:b w:val="0"/>
          <w:spacing w:val="0"/>
          <w:kern w:val="2"/>
          <w:sz w:val="22"/>
          <w:szCs w:val="22"/>
          <w14:ligatures w14:val="standardContextual"/>
        </w:rPr>
      </w:pPr>
      <w:r>
        <w:t>Logging in to TELLER to submit an ERR</w:t>
      </w:r>
      <w:r>
        <w:tab/>
      </w:r>
      <w:r>
        <w:fldChar w:fldCharType="begin"/>
      </w:r>
      <w:r>
        <w:instrText xml:space="preserve"> PAGEREF _Toc172271879 \h </w:instrText>
      </w:r>
      <w:r>
        <w:fldChar w:fldCharType="separate"/>
      </w:r>
      <w:r>
        <w:t>13</w:t>
      </w:r>
      <w:r>
        <w:fldChar w:fldCharType="end"/>
      </w:r>
    </w:p>
    <w:p w14:paraId="28894D39" w14:textId="3D43858B" w:rsidR="009B4226" w:rsidRDefault="009B4226">
      <w:pPr>
        <w:pStyle w:val="TOC3"/>
        <w:rPr>
          <w:rFonts w:asciiTheme="minorHAnsi" w:eastAsiaTheme="minorEastAsia" w:hAnsiTheme="minorHAnsi" w:cstheme="minorBidi"/>
          <w:kern w:val="2"/>
          <w14:ligatures w14:val="standardContextual"/>
        </w:rPr>
      </w:pPr>
      <w:r>
        <w:t>First-time users must register for a one-time token</w:t>
      </w:r>
      <w:r>
        <w:tab/>
      </w:r>
      <w:r>
        <w:fldChar w:fldCharType="begin"/>
      </w:r>
      <w:r>
        <w:instrText xml:space="preserve"> PAGEREF _Toc172271880 \h </w:instrText>
      </w:r>
      <w:r>
        <w:fldChar w:fldCharType="separate"/>
      </w:r>
      <w:r>
        <w:t>14</w:t>
      </w:r>
      <w:r>
        <w:fldChar w:fldCharType="end"/>
      </w:r>
    </w:p>
    <w:p w14:paraId="36645AC6" w14:textId="1F38C43E" w:rsidR="009B4226" w:rsidRDefault="009B4226">
      <w:pPr>
        <w:pStyle w:val="TOC1"/>
        <w:rPr>
          <w:rFonts w:asciiTheme="minorHAnsi" w:eastAsiaTheme="minorEastAsia" w:hAnsiTheme="minorHAnsi" w:cstheme="minorBidi"/>
          <w:b w:val="0"/>
          <w:spacing w:val="0"/>
          <w:kern w:val="2"/>
          <w:sz w:val="22"/>
          <w:szCs w:val="22"/>
          <w14:ligatures w14:val="standardContextual"/>
        </w:rPr>
      </w:pPr>
      <w:r>
        <w:t>Completing the Eligible Revenue Submission</w:t>
      </w:r>
      <w:r>
        <w:tab/>
      </w:r>
      <w:r>
        <w:fldChar w:fldCharType="begin"/>
      </w:r>
      <w:r>
        <w:instrText xml:space="preserve"> PAGEREF _Toc172271881 \h </w:instrText>
      </w:r>
      <w:r>
        <w:fldChar w:fldCharType="separate"/>
      </w:r>
      <w:r>
        <w:t>16</w:t>
      </w:r>
      <w:r>
        <w:fldChar w:fldCharType="end"/>
      </w:r>
    </w:p>
    <w:p w14:paraId="42FB3A51" w14:textId="224AB40E" w:rsidR="009B4226" w:rsidRDefault="009B4226">
      <w:pPr>
        <w:pStyle w:val="TOC3"/>
        <w:rPr>
          <w:rFonts w:asciiTheme="minorHAnsi" w:eastAsiaTheme="minorEastAsia" w:hAnsiTheme="minorHAnsi" w:cstheme="minorBidi"/>
          <w:kern w:val="2"/>
          <w14:ligatures w14:val="standardContextual"/>
        </w:rPr>
      </w:pPr>
      <w:r>
        <w:t>Welcome page</w:t>
      </w:r>
      <w:r>
        <w:tab/>
      </w:r>
      <w:r>
        <w:fldChar w:fldCharType="begin"/>
      </w:r>
      <w:r>
        <w:instrText xml:space="preserve"> PAGEREF _Toc172271882 \h </w:instrText>
      </w:r>
      <w:r>
        <w:fldChar w:fldCharType="separate"/>
      </w:r>
      <w:r>
        <w:t>16</w:t>
      </w:r>
      <w:r>
        <w:fldChar w:fldCharType="end"/>
      </w:r>
    </w:p>
    <w:p w14:paraId="3AF90DD8" w14:textId="6DB892C4" w:rsidR="009B4226" w:rsidRDefault="009B4226">
      <w:pPr>
        <w:pStyle w:val="TOC3"/>
        <w:rPr>
          <w:rFonts w:asciiTheme="minorHAnsi" w:eastAsiaTheme="minorEastAsia" w:hAnsiTheme="minorHAnsi" w:cstheme="minorBidi"/>
          <w:kern w:val="2"/>
          <w14:ligatures w14:val="standardContextual"/>
        </w:rPr>
      </w:pPr>
      <w:r>
        <w:t>Carrier Group page</w:t>
      </w:r>
      <w:r>
        <w:tab/>
      </w:r>
      <w:r>
        <w:fldChar w:fldCharType="begin"/>
      </w:r>
      <w:r>
        <w:instrText xml:space="preserve"> PAGEREF _Toc172271883 \h </w:instrText>
      </w:r>
      <w:r>
        <w:fldChar w:fldCharType="separate"/>
      </w:r>
      <w:r>
        <w:t>17</w:t>
      </w:r>
      <w:r>
        <w:fldChar w:fldCharType="end"/>
      </w:r>
    </w:p>
    <w:p w14:paraId="7F94D7D4" w14:textId="4CA6FA88" w:rsidR="009B4226" w:rsidRDefault="009B4226">
      <w:pPr>
        <w:pStyle w:val="TOC3"/>
        <w:rPr>
          <w:rFonts w:asciiTheme="minorHAnsi" w:eastAsiaTheme="minorEastAsia" w:hAnsiTheme="minorHAnsi" w:cstheme="minorBidi"/>
          <w:kern w:val="2"/>
          <w14:ligatures w14:val="standardContextual"/>
        </w:rPr>
      </w:pPr>
      <w:r>
        <w:t>Revenue Information page</w:t>
      </w:r>
      <w:r>
        <w:tab/>
      </w:r>
      <w:r>
        <w:fldChar w:fldCharType="begin"/>
      </w:r>
      <w:r>
        <w:instrText xml:space="preserve"> PAGEREF _Toc172271884 \h </w:instrText>
      </w:r>
      <w:r>
        <w:fldChar w:fldCharType="separate"/>
      </w:r>
      <w:r>
        <w:t>17</w:t>
      </w:r>
      <w:r>
        <w:fldChar w:fldCharType="end"/>
      </w:r>
    </w:p>
    <w:p w14:paraId="0C28E158" w14:textId="5C30E85F" w:rsidR="009B4226" w:rsidRDefault="009B4226">
      <w:pPr>
        <w:pStyle w:val="TOC3"/>
        <w:rPr>
          <w:rFonts w:asciiTheme="minorHAnsi" w:eastAsiaTheme="minorEastAsia" w:hAnsiTheme="minorHAnsi" w:cstheme="minorBidi"/>
          <w:kern w:val="2"/>
          <w14:ligatures w14:val="standardContextual"/>
        </w:rPr>
      </w:pPr>
      <w:r>
        <w:t>What to do if eligible revenue is under AUD $25 million?</w:t>
      </w:r>
      <w:r>
        <w:tab/>
      </w:r>
      <w:r>
        <w:fldChar w:fldCharType="begin"/>
      </w:r>
      <w:r>
        <w:instrText xml:space="preserve"> PAGEREF _Toc172271885 \h </w:instrText>
      </w:r>
      <w:r>
        <w:fldChar w:fldCharType="separate"/>
      </w:r>
      <w:r>
        <w:t>18</w:t>
      </w:r>
      <w:r>
        <w:fldChar w:fldCharType="end"/>
      </w:r>
    </w:p>
    <w:p w14:paraId="1759B43A" w14:textId="471330A5" w:rsidR="009B4226" w:rsidRDefault="009B4226">
      <w:pPr>
        <w:pStyle w:val="TOC3"/>
        <w:rPr>
          <w:rFonts w:asciiTheme="minorHAnsi" w:eastAsiaTheme="minorEastAsia" w:hAnsiTheme="minorHAnsi" w:cstheme="minorBidi"/>
          <w:kern w:val="2"/>
          <w14:ligatures w14:val="standardContextual"/>
        </w:rPr>
      </w:pPr>
      <w:r>
        <w:t>General Information page</w:t>
      </w:r>
      <w:r>
        <w:tab/>
      </w:r>
      <w:r>
        <w:fldChar w:fldCharType="begin"/>
      </w:r>
      <w:r>
        <w:instrText xml:space="preserve"> PAGEREF _Toc172271886 \h </w:instrText>
      </w:r>
      <w:r>
        <w:fldChar w:fldCharType="separate"/>
      </w:r>
      <w:r>
        <w:t>18</w:t>
      </w:r>
      <w:r>
        <w:fldChar w:fldCharType="end"/>
      </w:r>
    </w:p>
    <w:p w14:paraId="6763E4F1" w14:textId="48556968" w:rsidR="009B4226" w:rsidRDefault="009B4226">
      <w:pPr>
        <w:pStyle w:val="TOC3"/>
        <w:rPr>
          <w:rFonts w:asciiTheme="minorHAnsi" w:eastAsiaTheme="minorEastAsia" w:hAnsiTheme="minorHAnsi" w:cstheme="minorBidi"/>
          <w:kern w:val="2"/>
          <w14:ligatures w14:val="standardContextual"/>
        </w:rPr>
      </w:pPr>
      <w:r>
        <w:t>Carrier Group Financial Information page</w:t>
      </w:r>
      <w:r>
        <w:tab/>
      </w:r>
      <w:r>
        <w:fldChar w:fldCharType="begin"/>
      </w:r>
      <w:r>
        <w:instrText xml:space="preserve"> PAGEREF _Toc172271887 \h </w:instrText>
      </w:r>
      <w:r>
        <w:fldChar w:fldCharType="separate"/>
      </w:r>
      <w:r>
        <w:t>19</w:t>
      </w:r>
      <w:r>
        <w:fldChar w:fldCharType="end"/>
      </w:r>
    </w:p>
    <w:p w14:paraId="7E52E383" w14:textId="5644B22A" w:rsidR="009B4226" w:rsidRDefault="009B4226">
      <w:pPr>
        <w:pStyle w:val="TOC3"/>
        <w:rPr>
          <w:rFonts w:asciiTheme="minorHAnsi" w:eastAsiaTheme="minorEastAsia" w:hAnsiTheme="minorHAnsi" w:cstheme="minorBidi"/>
          <w:kern w:val="2"/>
          <w14:ligatures w14:val="standardContextual"/>
        </w:rPr>
      </w:pPr>
      <w:r>
        <w:t>Sales revenue (per financial statements)</w:t>
      </w:r>
      <w:r>
        <w:tab/>
      </w:r>
      <w:r>
        <w:fldChar w:fldCharType="begin"/>
      </w:r>
      <w:r>
        <w:instrText xml:space="preserve"> PAGEREF _Toc172271888 \h </w:instrText>
      </w:r>
      <w:r>
        <w:fldChar w:fldCharType="separate"/>
      </w:r>
      <w:r>
        <w:t>19</w:t>
      </w:r>
      <w:r>
        <w:fldChar w:fldCharType="end"/>
      </w:r>
    </w:p>
    <w:p w14:paraId="4CEF235B" w14:textId="02609EBD" w:rsidR="009B4226" w:rsidRDefault="009B4226">
      <w:pPr>
        <w:pStyle w:val="TOC3"/>
        <w:rPr>
          <w:rFonts w:asciiTheme="minorHAnsi" w:eastAsiaTheme="minorEastAsia" w:hAnsiTheme="minorHAnsi" w:cstheme="minorBidi"/>
          <w:kern w:val="2"/>
          <w14:ligatures w14:val="standardContextual"/>
        </w:rPr>
      </w:pPr>
      <w:r>
        <w:t>Non-telecommunications sales revenue</w:t>
      </w:r>
      <w:r>
        <w:tab/>
      </w:r>
      <w:r>
        <w:fldChar w:fldCharType="begin"/>
      </w:r>
      <w:r>
        <w:instrText xml:space="preserve"> PAGEREF _Toc172271889 \h </w:instrText>
      </w:r>
      <w:r>
        <w:fldChar w:fldCharType="separate"/>
      </w:r>
      <w:r>
        <w:t>20</w:t>
      </w:r>
      <w:r>
        <w:fldChar w:fldCharType="end"/>
      </w:r>
    </w:p>
    <w:p w14:paraId="0D2C4330" w14:textId="4D3EF869" w:rsidR="009B4226" w:rsidRDefault="009B4226">
      <w:pPr>
        <w:pStyle w:val="TOC3"/>
        <w:rPr>
          <w:rFonts w:asciiTheme="minorHAnsi" w:eastAsiaTheme="minorEastAsia" w:hAnsiTheme="minorHAnsi" w:cstheme="minorBidi"/>
          <w:kern w:val="2"/>
          <w14:ligatures w14:val="standardContextual"/>
        </w:rPr>
      </w:pPr>
      <w:r>
        <w:t>Other gross telecommunications sales revenue</w:t>
      </w:r>
      <w:r>
        <w:tab/>
      </w:r>
      <w:r>
        <w:fldChar w:fldCharType="begin"/>
      </w:r>
      <w:r>
        <w:instrText xml:space="preserve"> PAGEREF _Toc172271890 \h </w:instrText>
      </w:r>
      <w:r>
        <w:fldChar w:fldCharType="separate"/>
      </w:r>
      <w:r>
        <w:t>20</w:t>
      </w:r>
      <w:r>
        <w:fldChar w:fldCharType="end"/>
      </w:r>
    </w:p>
    <w:p w14:paraId="761A35D7" w14:textId="6771302A" w:rsidR="009B4226" w:rsidRDefault="009B4226">
      <w:pPr>
        <w:pStyle w:val="TOC3"/>
        <w:rPr>
          <w:rFonts w:asciiTheme="minorHAnsi" w:eastAsiaTheme="minorEastAsia" w:hAnsiTheme="minorHAnsi" w:cstheme="minorBidi"/>
          <w:kern w:val="2"/>
          <w14:ligatures w14:val="standardContextual"/>
        </w:rPr>
      </w:pPr>
      <w:r>
        <w:t>Non-licence-holder revenue</w:t>
      </w:r>
      <w:r>
        <w:tab/>
      </w:r>
      <w:r>
        <w:fldChar w:fldCharType="begin"/>
      </w:r>
      <w:r>
        <w:instrText xml:space="preserve"> PAGEREF _Toc172271891 \h </w:instrText>
      </w:r>
      <w:r>
        <w:fldChar w:fldCharType="separate"/>
      </w:r>
      <w:r>
        <w:t>21</w:t>
      </w:r>
      <w:r>
        <w:fldChar w:fldCharType="end"/>
      </w:r>
    </w:p>
    <w:p w14:paraId="66907C27" w14:textId="418853BB" w:rsidR="009B4226" w:rsidRDefault="009B4226">
      <w:pPr>
        <w:pStyle w:val="TOC3"/>
        <w:rPr>
          <w:rFonts w:asciiTheme="minorHAnsi" w:eastAsiaTheme="minorEastAsia" w:hAnsiTheme="minorHAnsi" w:cstheme="minorBidi"/>
          <w:kern w:val="2"/>
          <w14:ligatures w14:val="standardContextual"/>
        </w:rPr>
      </w:pPr>
      <w:r>
        <w:t>Deductions</w:t>
      </w:r>
      <w:r>
        <w:tab/>
      </w:r>
      <w:r>
        <w:fldChar w:fldCharType="begin"/>
      </w:r>
      <w:r>
        <w:instrText xml:space="preserve"> PAGEREF _Toc172271892 \h </w:instrText>
      </w:r>
      <w:r>
        <w:fldChar w:fldCharType="separate"/>
      </w:r>
      <w:r>
        <w:t>21</w:t>
      </w:r>
      <w:r>
        <w:fldChar w:fldCharType="end"/>
      </w:r>
    </w:p>
    <w:p w14:paraId="4FF7D888" w14:textId="432D043F" w:rsidR="009B4226" w:rsidRDefault="009B4226">
      <w:pPr>
        <w:pStyle w:val="TOC3"/>
        <w:rPr>
          <w:rFonts w:asciiTheme="minorHAnsi" w:eastAsiaTheme="minorEastAsia" w:hAnsiTheme="minorHAnsi" w:cstheme="minorBidi"/>
          <w:kern w:val="2"/>
          <w14:ligatures w14:val="standardContextual"/>
        </w:rPr>
      </w:pPr>
      <w:r>
        <w:t>Deductions for overseas activities</w:t>
      </w:r>
      <w:r>
        <w:tab/>
      </w:r>
      <w:r>
        <w:fldChar w:fldCharType="begin"/>
      </w:r>
      <w:r>
        <w:instrText xml:space="preserve"> PAGEREF _Toc172271893 \h </w:instrText>
      </w:r>
      <w:r>
        <w:fldChar w:fldCharType="separate"/>
      </w:r>
      <w:r>
        <w:t>21</w:t>
      </w:r>
      <w:r>
        <w:fldChar w:fldCharType="end"/>
      </w:r>
    </w:p>
    <w:p w14:paraId="723AB69D" w14:textId="2730B17C" w:rsidR="009B4226" w:rsidRDefault="009B4226">
      <w:pPr>
        <w:pStyle w:val="TOC3"/>
        <w:rPr>
          <w:rFonts w:asciiTheme="minorHAnsi" w:eastAsiaTheme="minorEastAsia" w:hAnsiTheme="minorHAnsi" w:cstheme="minorBidi"/>
          <w:kern w:val="2"/>
          <w14:ligatures w14:val="standardContextual"/>
        </w:rPr>
      </w:pPr>
      <w:r>
        <w:t>Acts in Australia for services outside Australia</w:t>
      </w:r>
      <w:r>
        <w:tab/>
      </w:r>
      <w:r>
        <w:fldChar w:fldCharType="begin"/>
      </w:r>
      <w:r>
        <w:instrText xml:space="preserve"> PAGEREF _Toc172271894 \h </w:instrText>
      </w:r>
      <w:r>
        <w:fldChar w:fldCharType="separate"/>
      </w:r>
      <w:r>
        <w:t>22</w:t>
      </w:r>
      <w:r>
        <w:fldChar w:fldCharType="end"/>
      </w:r>
    </w:p>
    <w:p w14:paraId="517CA3BD" w14:textId="793C58DC" w:rsidR="009B4226" w:rsidRDefault="009B4226">
      <w:pPr>
        <w:pStyle w:val="TOC3"/>
        <w:rPr>
          <w:rFonts w:asciiTheme="minorHAnsi" w:eastAsiaTheme="minorEastAsia" w:hAnsiTheme="minorHAnsi" w:cstheme="minorBidi"/>
          <w:kern w:val="2"/>
          <w14:ligatures w14:val="standardContextual"/>
        </w:rPr>
      </w:pPr>
      <w:r>
        <w:t>Customer equipment: rent, sell, install, insure, repair or maintain</w:t>
      </w:r>
      <w:r>
        <w:tab/>
      </w:r>
      <w:r>
        <w:fldChar w:fldCharType="begin"/>
      </w:r>
      <w:r>
        <w:instrText xml:space="preserve"> PAGEREF _Toc172271895 \h </w:instrText>
      </w:r>
      <w:r>
        <w:fldChar w:fldCharType="separate"/>
      </w:r>
      <w:r>
        <w:t>22</w:t>
      </w:r>
      <w:r>
        <w:fldChar w:fldCharType="end"/>
      </w:r>
    </w:p>
    <w:p w14:paraId="35A2697F" w14:textId="214477A6" w:rsidR="009B4226" w:rsidRDefault="009B4226">
      <w:pPr>
        <w:pStyle w:val="TOC3"/>
        <w:rPr>
          <w:rFonts w:asciiTheme="minorHAnsi" w:eastAsiaTheme="minorEastAsia" w:hAnsiTheme="minorHAnsi" w:cstheme="minorBidi"/>
          <w:kern w:val="2"/>
          <w14:ligatures w14:val="standardContextual"/>
        </w:rPr>
      </w:pPr>
      <w:r>
        <w:t>Content services</w:t>
      </w:r>
      <w:r>
        <w:tab/>
      </w:r>
      <w:r>
        <w:fldChar w:fldCharType="begin"/>
      </w:r>
      <w:r>
        <w:instrText xml:space="preserve"> PAGEREF _Toc172271896 \h </w:instrText>
      </w:r>
      <w:r>
        <w:fldChar w:fldCharType="separate"/>
      </w:r>
      <w:r>
        <w:t>22</w:t>
      </w:r>
      <w:r>
        <w:fldChar w:fldCharType="end"/>
      </w:r>
    </w:p>
    <w:p w14:paraId="32B5ECD4" w14:textId="0992ABCA" w:rsidR="009B4226" w:rsidRDefault="009B4226">
      <w:pPr>
        <w:pStyle w:val="TOC3"/>
        <w:rPr>
          <w:rFonts w:asciiTheme="minorHAnsi" w:eastAsiaTheme="minorEastAsia" w:hAnsiTheme="minorHAnsi" w:cstheme="minorBidi"/>
          <w:kern w:val="2"/>
          <w14:ligatures w14:val="standardContextual"/>
        </w:rPr>
      </w:pPr>
      <w:r>
        <w:t>Exempt base station</w:t>
      </w:r>
      <w:r>
        <w:tab/>
      </w:r>
      <w:r>
        <w:fldChar w:fldCharType="begin"/>
      </w:r>
      <w:r>
        <w:instrText xml:space="preserve"> PAGEREF _Toc172271897 \h </w:instrText>
      </w:r>
      <w:r>
        <w:fldChar w:fldCharType="separate"/>
      </w:r>
      <w:r>
        <w:t>22</w:t>
      </w:r>
      <w:r>
        <w:fldChar w:fldCharType="end"/>
      </w:r>
    </w:p>
    <w:p w14:paraId="084B43A1" w14:textId="10359723" w:rsidR="009B4226" w:rsidRDefault="009B4226">
      <w:pPr>
        <w:pStyle w:val="TOC3"/>
        <w:rPr>
          <w:rFonts w:asciiTheme="minorHAnsi" w:eastAsiaTheme="minorEastAsia" w:hAnsiTheme="minorHAnsi" w:cstheme="minorBidi"/>
          <w:kern w:val="2"/>
          <w14:ligatures w14:val="standardContextual"/>
        </w:rPr>
      </w:pPr>
      <w:r>
        <w:t>Infrastructure revenue</w:t>
      </w:r>
      <w:r>
        <w:tab/>
      </w:r>
      <w:r>
        <w:fldChar w:fldCharType="begin"/>
      </w:r>
      <w:r>
        <w:instrText xml:space="preserve"> PAGEREF _Toc172271898 \h </w:instrText>
      </w:r>
      <w:r>
        <w:fldChar w:fldCharType="separate"/>
      </w:r>
      <w:r>
        <w:t>22</w:t>
      </w:r>
      <w:r>
        <w:fldChar w:fldCharType="end"/>
      </w:r>
    </w:p>
    <w:p w14:paraId="4A6E3D52" w14:textId="4DD8063F" w:rsidR="009B4226" w:rsidRDefault="009B4226">
      <w:pPr>
        <w:pStyle w:val="TOC3"/>
        <w:rPr>
          <w:rFonts w:asciiTheme="minorHAnsi" w:eastAsiaTheme="minorEastAsia" w:hAnsiTheme="minorHAnsi" w:cstheme="minorBidi"/>
          <w:kern w:val="2"/>
          <w14:ligatures w14:val="standardContextual"/>
        </w:rPr>
      </w:pPr>
      <w:r>
        <w:t>Inter-person input payments</w:t>
      </w:r>
      <w:r>
        <w:tab/>
      </w:r>
      <w:r>
        <w:fldChar w:fldCharType="begin"/>
      </w:r>
      <w:r>
        <w:instrText xml:space="preserve"> PAGEREF _Toc172271899 \h </w:instrText>
      </w:r>
      <w:r>
        <w:fldChar w:fldCharType="separate"/>
      </w:r>
      <w:r>
        <w:t>23</w:t>
      </w:r>
      <w:r>
        <w:fldChar w:fldCharType="end"/>
      </w:r>
    </w:p>
    <w:p w14:paraId="023357B9" w14:textId="5CEC107B" w:rsidR="009B4226" w:rsidRDefault="009B4226">
      <w:pPr>
        <w:pStyle w:val="TOC3"/>
        <w:rPr>
          <w:rFonts w:asciiTheme="minorHAnsi" w:eastAsiaTheme="minorEastAsia" w:hAnsiTheme="minorHAnsi" w:cstheme="minorBidi"/>
          <w:kern w:val="2"/>
          <w14:ligatures w14:val="standardContextual"/>
        </w:rPr>
      </w:pPr>
      <w:r>
        <w:t>Other input amounts</w:t>
      </w:r>
      <w:r>
        <w:tab/>
      </w:r>
      <w:r>
        <w:fldChar w:fldCharType="begin"/>
      </w:r>
      <w:r>
        <w:instrText xml:space="preserve"> PAGEREF _Toc172271900 \h </w:instrText>
      </w:r>
      <w:r>
        <w:fldChar w:fldCharType="separate"/>
      </w:r>
      <w:r>
        <w:t>24</w:t>
      </w:r>
      <w:r>
        <w:fldChar w:fldCharType="end"/>
      </w:r>
    </w:p>
    <w:p w14:paraId="06B8FB06" w14:textId="7C038C4C" w:rsidR="009B4226" w:rsidRDefault="009B4226">
      <w:pPr>
        <w:pStyle w:val="TOC3"/>
        <w:rPr>
          <w:rFonts w:asciiTheme="minorHAnsi" w:eastAsiaTheme="minorEastAsia" w:hAnsiTheme="minorHAnsi" w:cstheme="minorBidi"/>
          <w:kern w:val="2"/>
          <w14:ligatures w14:val="standardContextual"/>
        </w:rPr>
      </w:pPr>
      <w:r>
        <w:t>DRP Financial Information page</w:t>
      </w:r>
      <w:r>
        <w:tab/>
      </w:r>
      <w:r>
        <w:fldChar w:fldCharType="begin"/>
      </w:r>
      <w:r>
        <w:instrText xml:space="preserve"> PAGEREF _Toc172271901 \h </w:instrText>
      </w:r>
      <w:r>
        <w:fldChar w:fldCharType="separate"/>
      </w:r>
      <w:r>
        <w:t>24</w:t>
      </w:r>
      <w:r>
        <w:fldChar w:fldCharType="end"/>
      </w:r>
    </w:p>
    <w:p w14:paraId="0182CC1C" w14:textId="5727B305" w:rsidR="009B4226" w:rsidRDefault="009B4226">
      <w:pPr>
        <w:pStyle w:val="TOC3"/>
        <w:rPr>
          <w:rFonts w:asciiTheme="minorHAnsi" w:eastAsiaTheme="minorEastAsia" w:hAnsiTheme="minorHAnsi" w:cstheme="minorBidi"/>
          <w:kern w:val="2"/>
          <w14:ligatures w14:val="standardContextual"/>
        </w:rPr>
      </w:pPr>
      <w:r>
        <w:t>Information about DRPs</w:t>
      </w:r>
      <w:r>
        <w:tab/>
      </w:r>
      <w:r>
        <w:fldChar w:fldCharType="begin"/>
      </w:r>
      <w:r>
        <w:instrText xml:space="preserve"> PAGEREF _Toc172271902 \h </w:instrText>
      </w:r>
      <w:r>
        <w:fldChar w:fldCharType="separate"/>
      </w:r>
      <w:r>
        <w:t>25</w:t>
      </w:r>
      <w:r>
        <w:fldChar w:fldCharType="end"/>
      </w:r>
    </w:p>
    <w:p w14:paraId="11DCF7C0" w14:textId="7BBC43CE" w:rsidR="009B4226" w:rsidRDefault="009B4226">
      <w:pPr>
        <w:pStyle w:val="TOC3"/>
        <w:rPr>
          <w:rFonts w:asciiTheme="minorHAnsi" w:eastAsiaTheme="minorEastAsia" w:hAnsiTheme="minorHAnsi" w:cstheme="minorBidi"/>
          <w:kern w:val="2"/>
          <w14:ligatures w14:val="standardContextual"/>
        </w:rPr>
      </w:pPr>
      <w:r>
        <w:t>Eligible Revenue Summary Calculation page</w:t>
      </w:r>
      <w:r>
        <w:tab/>
      </w:r>
      <w:r>
        <w:fldChar w:fldCharType="begin"/>
      </w:r>
      <w:r>
        <w:instrText xml:space="preserve"> PAGEREF _Toc172271903 \h </w:instrText>
      </w:r>
      <w:r>
        <w:fldChar w:fldCharType="separate"/>
      </w:r>
      <w:r>
        <w:t>27</w:t>
      </w:r>
      <w:r>
        <w:fldChar w:fldCharType="end"/>
      </w:r>
    </w:p>
    <w:p w14:paraId="65194410" w14:textId="78FC9C00" w:rsidR="009B4226" w:rsidRDefault="009B4226">
      <w:pPr>
        <w:pStyle w:val="TOC3"/>
        <w:rPr>
          <w:rFonts w:asciiTheme="minorHAnsi" w:eastAsiaTheme="minorEastAsia" w:hAnsiTheme="minorHAnsi" w:cstheme="minorBidi"/>
          <w:kern w:val="2"/>
          <w14:ligatures w14:val="standardContextual"/>
        </w:rPr>
      </w:pPr>
      <w:r>
        <w:t>Allocation page</w:t>
      </w:r>
      <w:r>
        <w:tab/>
      </w:r>
      <w:r>
        <w:fldChar w:fldCharType="begin"/>
      </w:r>
      <w:r>
        <w:instrText xml:space="preserve"> PAGEREF _Toc172271904 \h </w:instrText>
      </w:r>
      <w:r>
        <w:fldChar w:fldCharType="separate"/>
      </w:r>
      <w:r>
        <w:t>27</w:t>
      </w:r>
      <w:r>
        <w:fldChar w:fldCharType="end"/>
      </w:r>
    </w:p>
    <w:p w14:paraId="15550AE7" w14:textId="4107F3BA" w:rsidR="009B4226" w:rsidRDefault="009B4226">
      <w:pPr>
        <w:pStyle w:val="TOC3"/>
        <w:rPr>
          <w:rFonts w:asciiTheme="minorHAnsi" w:eastAsiaTheme="minorEastAsia" w:hAnsiTheme="minorHAnsi" w:cstheme="minorBidi"/>
          <w:kern w:val="2"/>
          <w14:ligatures w14:val="standardContextual"/>
        </w:rPr>
      </w:pPr>
      <w:r>
        <w:t>Documents page</w:t>
      </w:r>
      <w:r>
        <w:tab/>
      </w:r>
      <w:r>
        <w:fldChar w:fldCharType="begin"/>
      </w:r>
      <w:r>
        <w:instrText xml:space="preserve"> PAGEREF _Toc172271905 \h </w:instrText>
      </w:r>
      <w:r>
        <w:fldChar w:fldCharType="separate"/>
      </w:r>
      <w:r>
        <w:t>28</w:t>
      </w:r>
      <w:r>
        <w:fldChar w:fldCharType="end"/>
      </w:r>
    </w:p>
    <w:p w14:paraId="7A8FEF32" w14:textId="5A90F256" w:rsidR="009B4226" w:rsidRDefault="009B4226">
      <w:pPr>
        <w:pStyle w:val="TOC3"/>
        <w:rPr>
          <w:rFonts w:asciiTheme="minorHAnsi" w:eastAsiaTheme="minorEastAsia" w:hAnsiTheme="minorHAnsi" w:cstheme="minorBidi"/>
          <w:kern w:val="2"/>
          <w14:ligatures w14:val="standardContextual"/>
        </w:rPr>
      </w:pPr>
      <w:r>
        <w:t>Declaration page</w:t>
      </w:r>
      <w:r>
        <w:tab/>
      </w:r>
      <w:r>
        <w:fldChar w:fldCharType="begin"/>
      </w:r>
      <w:r>
        <w:instrText xml:space="preserve"> PAGEREF _Toc172271906 \h </w:instrText>
      </w:r>
      <w:r>
        <w:fldChar w:fldCharType="separate"/>
      </w:r>
      <w:r>
        <w:t>29</w:t>
      </w:r>
      <w:r>
        <w:fldChar w:fldCharType="end"/>
      </w:r>
    </w:p>
    <w:p w14:paraId="7ED8429A" w14:textId="57BB3E7A" w:rsidR="009B4226" w:rsidRDefault="009B4226">
      <w:pPr>
        <w:pStyle w:val="TOC3"/>
        <w:rPr>
          <w:rFonts w:asciiTheme="minorHAnsi" w:eastAsiaTheme="minorEastAsia" w:hAnsiTheme="minorHAnsi" w:cstheme="minorBidi"/>
          <w:kern w:val="2"/>
          <w14:ligatures w14:val="standardContextual"/>
        </w:rPr>
      </w:pPr>
      <w:r>
        <w:t>Finish page</w:t>
      </w:r>
      <w:r>
        <w:tab/>
      </w:r>
      <w:r>
        <w:fldChar w:fldCharType="begin"/>
      </w:r>
      <w:r>
        <w:instrText xml:space="preserve"> PAGEREF _Toc172271907 \h </w:instrText>
      </w:r>
      <w:r>
        <w:fldChar w:fldCharType="separate"/>
      </w:r>
      <w:r>
        <w:t>30</w:t>
      </w:r>
      <w:r>
        <w:fldChar w:fldCharType="end"/>
      </w:r>
    </w:p>
    <w:p w14:paraId="49800E72" w14:textId="0F64FA94" w:rsidR="009B4226" w:rsidRDefault="009B4226">
      <w:pPr>
        <w:pStyle w:val="TOC3"/>
        <w:rPr>
          <w:rFonts w:asciiTheme="minorHAnsi" w:eastAsiaTheme="minorEastAsia" w:hAnsiTheme="minorHAnsi" w:cstheme="minorBidi"/>
          <w:kern w:val="2"/>
          <w14:ligatures w14:val="standardContextual"/>
        </w:rPr>
      </w:pPr>
      <w:r>
        <w:t>Submission successful page</w:t>
      </w:r>
      <w:r>
        <w:tab/>
      </w:r>
      <w:r>
        <w:fldChar w:fldCharType="begin"/>
      </w:r>
      <w:r>
        <w:instrText xml:space="preserve"> PAGEREF _Toc172271908 \h </w:instrText>
      </w:r>
      <w:r>
        <w:fldChar w:fldCharType="separate"/>
      </w:r>
      <w:r>
        <w:t>31</w:t>
      </w:r>
      <w:r>
        <w:fldChar w:fldCharType="end"/>
      </w:r>
    </w:p>
    <w:p w14:paraId="50B71909" w14:textId="421D6DE8" w:rsidR="009B4226" w:rsidRDefault="009B4226">
      <w:pPr>
        <w:pStyle w:val="TOC3"/>
        <w:rPr>
          <w:rFonts w:asciiTheme="minorHAnsi" w:eastAsiaTheme="minorEastAsia" w:hAnsiTheme="minorHAnsi" w:cstheme="minorBidi"/>
          <w:kern w:val="2"/>
          <w14:ligatures w14:val="standardContextual"/>
        </w:rPr>
      </w:pPr>
      <w:r>
        <w:t>Log out of TELLER</w:t>
      </w:r>
      <w:r>
        <w:tab/>
      </w:r>
      <w:r>
        <w:fldChar w:fldCharType="begin"/>
      </w:r>
      <w:r>
        <w:instrText xml:space="preserve"> PAGEREF _Toc172271909 \h </w:instrText>
      </w:r>
      <w:r>
        <w:fldChar w:fldCharType="separate"/>
      </w:r>
      <w:r>
        <w:t>32</w:t>
      </w:r>
      <w:r>
        <w:fldChar w:fldCharType="end"/>
      </w:r>
    </w:p>
    <w:p w14:paraId="1B483E25" w14:textId="76D8E6F6" w:rsidR="009B4226" w:rsidRDefault="009B4226">
      <w:pPr>
        <w:pStyle w:val="TOC1"/>
        <w:rPr>
          <w:rFonts w:asciiTheme="minorHAnsi" w:eastAsiaTheme="minorEastAsia" w:hAnsiTheme="minorHAnsi" w:cstheme="minorBidi"/>
          <w:b w:val="0"/>
          <w:spacing w:val="0"/>
          <w:kern w:val="2"/>
          <w:sz w:val="22"/>
          <w:szCs w:val="22"/>
          <w14:ligatures w14:val="standardContextual"/>
        </w:rPr>
      </w:pPr>
      <w:r>
        <w:t>Part B: Non-participating persons</w:t>
      </w:r>
      <w:r>
        <w:tab/>
      </w:r>
      <w:r>
        <w:fldChar w:fldCharType="begin"/>
      </w:r>
      <w:r>
        <w:instrText xml:space="preserve"> PAGEREF _Toc172271910 \h </w:instrText>
      </w:r>
      <w:r>
        <w:fldChar w:fldCharType="separate"/>
      </w:r>
      <w:r>
        <w:t>33</w:t>
      </w:r>
      <w:r>
        <w:fldChar w:fldCharType="end"/>
      </w:r>
    </w:p>
    <w:p w14:paraId="3D84DD0B" w14:textId="66B24DB9" w:rsidR="009B4226" w:rsidRDefault="009B4226">
      <w:pPr>
        <w:pStyle w:val="TOC1"/>
        <w:rPr>
          <w:rFonts w:asciiTheme="minorHAnsi" w:eastAsiaTheme="minorEastAsia" w:hAnsiTheme="minorHAnsi" w:cstheme="minorBidi"/>
          <w:b w:val="0"/>
          <w:spacing w:val="0"/>
          <w:kern w:val="2"/>
          <w:sz w:val="22"/>
          <w:szCs w:val="22"/>
          <w14:ligatures w14:val="standardContextual"/>
        </w:rPr>
      </w:pPr>
      <w:r>
        <w:t>Eligibility</w:t>
      </w:r>
      <w:r>
        <w:tab/>
      </w:r>
      <w:r>
        <w:fldChar w:fldCharType="begin"/>
      </w:r>
      <w:r>
        <w:instrText xml:space="preserve"> PAGEREF _Toc172271911 \h </w:instrText>
      </w:r>
      <w:r>
        <w:fldChar w:fldCharType="separate"/>
      </w:r>
      <w:r>
        <w:t>34</w:t>
      </w:r>
      <w:r>
        <w:fldChar w:fldCharType="end"/>
      </w:r>
    </w:p>
    <w:p w14:paraId="2D20D367" w14:textId="0275A8B0" w:rsidR="009B4226" w:rsidRDefault="009B4226">
      <w:pPr>
        <w:pStyle w:val="TOC3"/>
        <w:rPr>
          <w:rFonts w:asciiTheme="minorHAnsi" w:eastAsiaTheme="minorEastAsia" w:hAnsiTheme="minorHAnsi" w:cstheme="minorBidi"/>
          <w:kern w:val="2"/>
          <w14:ligatures w14:val="standardContextual"/>
        </w:rPr>
      </w:pPr>
      <w:r>
        <w:t>How does a carrier determine if it is a non</w:t>
      </w:r>
      <w:r>
        <w:noBreakHyphen/>
        <w:t>participating person?</w:t>
      </w:r>
      <w:r>
        <w:tab/>
      </w:r>
      <w:r>
        <w:fldChar w:fldCharType="begin"/>
      </w:r>
      <w:r>
        <w:instrText xml:space="preserve"> PAGEREF _Toc172271912 \h </w:instrText>
      </w:r>
      <w:r>
        <w:fldChar w:fldCharType="separate"/>
      </w:r>
      <w:r>
        <w:t>34</w:t>
      </w:r>
      <w:r>
        <w:fldChar w:fldCharType="end"/>
      </w:r>
    </w:p>
    <w:p w14:paraId="5F5AD92D" w14:textId="7C746AEE" w:rsidR="009B4226" w:rsidRDefault="009B4226">
      <w:pPr>
        <w:pStyle w:val="TOC3"/>
        <w:rPr>
          <w:rFonts w:asciiTheme="minorHAnsi" w:eastAsiaTheme="minorEastAsia" w:hAnsiTheme="minorHAnsi" w:cstheme="minorBidi"/>
          <w:kern w:val="2"/>
          <w14:ligatures w14:val="standardContextual"/>
        </w:rPr>
      </w:pPr>
      <w:r>
        <w:t>Requirement 1 – revenue thresholds</w:t>
      </w:r>
      <w:r>
        <w:tab/>
      </w:r>
      <w:r>
        <w:fldChar w:fldCharType="begin"/>
      </w:r>
      <w:r>
        <w:instrText xml:space="preserve"> PAGEREF _Toc172271913 \h </w:instrText>
      </w:r>
      <w:r>
        <w:fldChar w:fldCharType="separate"/>
      </w:r>
      <w:r>
        <w:t>34</w:t>
      </w:r>
      <w:r>
        <w:fldChar w:fldCharType="end"/>
      </w:r>
    </w:p>
    <w:p w14:paraId="3B4A8D7B" w14:textId="14EDF0AD" w:rsidR="009B4226" w:rsidRDefault="009B4226">
      <w:pPr>
        <w:pStyle w:val="TOC3"/>
        <w:rPr>
          <w:rFonts w:asciiTheme="minorHAnsi" w:eastAsiaTheme="minorEastAsia" w:hAnsiTheme="minorHAnsi" w:cstheme="minorBidi"/>
          <w:kern w:val="2"/>
          <w14:ligatures w14:val="standardContextual"/>
        </w:rPr>
      </w:pPr>
      <w:r>
        <w:t>Requirement 2 – eligible statutory declaration</w:t>
      </w:r>
      <w:r>
        <w:tab/>
      </w:r>
      <w:r>
        <w:fldChar w:fldCharType="begin"/>
      </w:r>
      <w:r>
        <w:instrText xml:space="preserve"> PAGEREF _Toc172271914 \h </w:instrText>
      </w:r>
      <w:r>
        <w:fldChar w:fldCharType="separate"/>
      </w:r>
      <w:r>
        <w:t>34</w:t>
      </w:r>
      <w:r>
        <w:fldChar w:fldCharType="end"/>
      </w:r>
    </w:p>
    <w:p w14:paraId="3622845F" w14:textId="1001BD6E" w:rsidR="009B4226" w:rsidRDefault="009B4226">
      <w:pPr>
        <w:pStyle w:val="TOC3"/>
        <w:rPr>
          <w:rFonts w:asciiTheme="minorHAnsi" w:eastAsiaTheme="minorEastAsia" w:hAnsiTheme="minorHAnsi" w:cstheme="minorBidi"/>
          <w:kern w:val="2"/>
          <w14:ligatures w14:val="standardContextual"/>
        </w:rPr>
      </w:pPr>
      <w:r>
        <w:t>Calculations to be made on a group basis</w:t>
      </w:r>
      <w:r>
        <w:tab/>
      </w:r>
      <w:r>
        <w:fldChar w:fldCharType="begin"/>
      </w:r>
      <w:r>
        <w:instrText xml:space="preserve"> PAGEREF _Toc172271915 \h </w:instrText>
      </w:r>
      <w:r>
        <w:fldChar w:fldCharType="separate"/>
      </w:r>
      <w:r>
        <w:t>34</w:t>
      </w:r>
      <w:r>
        <w:fldChar w:fldCharType="end"/>
      </w:r>
    </w:p>
    <w:p w14:paraId="653CFE6F" w14:textId="0DCA39A4" w:rsidR="009B4226" w:rsidRDefault="009B4226">
      <w:pPr>
        <w:pStyle w:val="TOC1"/>
        <w:rPr>
          <w:rFonts w:asciiTheme="minorHAnsi" w:eastAsiaTheme="minorEastAsia" w:hAnsiTheme="minorHAnsi" w:cstheme="minorBidi"/>
          <w:b w:val="0"/>
          <w:spacing w:val="0"/>
          <w:kern w:val="2"/>
          <w:sz w:val="22"/>
          <w:szCs w:val="22"/>
          <w14:ligatures w14:val="standardContextual"/>
        </w:rPr>
      </w:pPr>
      <w:r>
        <w:t>Revenue thresholds</w:t>
      </w:r>
      <w:r>
        <w:tab/>
      </w:r>
      <w:r>
        <w:fldChar w:fldCharType="begin"/>
      </w:r>
      <w:r>
        <w:instrText xml:space="preserve"> PAGEREF _Toc172271916 \h </w:instrText>
      </w:r>
      <w:r>
        <w:fldChar w:fldCharType="separate"/>
      </w:r>
      <w:r>
        <w:t>35</w:t>
      </w:r>
      <w:r>
        <w:fldChar w:fldCharType="end"/>
      </w:r>
    </w:p>
    <w:p w14:paraId="6FF9E4ED" w14:textId="3F86B4F4" w:rsidR="009B4226" w:rsidRDefault="009B4226">
      <w:pPr>
        <w:pStyle w:val="TOC3"/>
        <w:rPr>
          <w:rFonts w:asciiTheme="minorHAnsi" w:eastAsiaTheme="minorEastAsia" w:hAnsiTheme="minorHAnsi" w:cstheme="minorBidi"/>
          <w:kern w:val="2"/>
          <w14:ligatures w14:val="standardContextual"/>
        </w:rPr>
      </w:pPr>
      <w:r>
        <w:t>Initial sales revenue of less than AUD $25 million</w:t>
      </w:r>
      <w:r>
        <w:tab/>
      </w:r>
      <w:r>
        <w:fldChar w:fldCharType="begin"/>
      </w:r>
      <w:r>
        <w:instrText xml:space="preserve"> PAGEREF _Toc172271917 \h </w:instrText>
      </w:r>
      <w:r>
        <w:fldChar w:fldCharType="separate"/>
      </w:r>
      <w:r>
        <w:t>35</w:t>
      </w:r>
      <w:r>
        <w:fldChar w:fldCharType="end"/>
      </w:r>
    </w:p>
    <w:p w14:paraId="60D05AEC" w14:textId="758084E0" w:rsidR="009B4226" w:rsidRDefault="009B4226">
      <w:pPr>
        <w:pStyle w:val="TOC3"/>
        <w:rPr>
          <w:rFonts w:asciiTheme="minorHAnsi" w:eastAsiaTheme="minorEastAsia" w:hAnsiTheme="minorHAnsi" w:cstheme="minorBidi"/>
          <w:kern w:val="2"/>
          <w14:ligatures w14:val="standardContextual"/>
        </w:rPr>
      </w:pPr>
      <w:r>
        <w:t>Gross telecommunications sales revenue of less than AUD $25 million</w:t>
      </w:r>
      <w:r>
        <w:tab/>
      </w:r>
      <w:r>
        <w:fldChar w:fldCharType="begin"/>
      </w:r>
      <w:r>
        <w:instrText xml:space="preserve"> PAGEREF _Toc172271918 \h </w:instrText>
      </w:r>
      <w:r>
        <w:fldChar w:fldCharType="separate"/>
      </w:r>
      <w:r>
        <w:t>35</w:t>
      </w:r>
      <w:r>
        <w:fldChar w:fldCharType="end"/>
      </w:r>
    </w:p>
    <w:p w14:paraId="343CEF45" w14:textId="38D31900" w:rsidR="009B4226" w:rsidRDefault="009B4226">
      <w:pPr>
        <w:pStyle w:val="TOC3"/>
        <w:rPr>
          <w:rFonts w:asciiTheme="minorHAnsi" w:eastAsiaTheme="minorEastAsia" w:hAnsiTheme="minorHAnsi" w:cstheme="minorBidi"/>
          <w:kern w:val="2"/>
          <w14:ligatures w14:val="standardContextual"/>
        </w:rPr>
      </w:pPr>
      <w:r>
        <w:t>Eligible revenue of less than AUD $25 million</w:t>
      </w:r>
      <w:r>
        <w:tab/>
      </w:r>
      <w:r>
        <w:fldChar w:fldCharType="begin"/>
      </w:r>
      <w:r>
        <w:instrText xml:space="preserve"> PAGEREF _Toc172271919 \h </w:instrText>
      </w:r>
      <w:r>
        <w:fldChar w:fldCharType="separate"/>
      </w:r>
      <w:r>
        <w:t>35</w:t>
      </w:r>
      <w:r>
        <w:fldChar w:fldCharType="end"/>
      </w:r>
    </w:p>
    <w:p w14:paraId="20B3F43F" w14:textId="70ACB92C" w:rsidR="009B4226" w:rsidRDefault="009B4226">
      <w:pPr>
        <w:pStyle w:val="TOC1"/>
        <w:rPr>
          <w:rFonts w:asciiTheme="minorHAnsi" w:eastAsiaTheme="minorEastAsia" w:hAnsiTheme="minorHAnsi" w:cstheme="minorBidi"/>
          <w:b w:val="0"/>
          <w:spacing w:val="0"/>
          <w:kern w:val="2"/>
          <w:sz w:val="22"/>
          <w:szCs w:val="22"/>
          <w14:ligatures w14:val="standardContextual"/>
        </w:rPr>
      </w:pPr>
      <w:r>
        <w:t>Eligible statutory declaration (ESD)</w:t>
      </w:r>
      <w:r>
        <w:tab/>
      </w:r>
      <w:r>
        <w:fldChar w:fldCharType="begin"/>
      </w:r>
      <w:r>
        <w:instrText xml:space="preserve"> PAGEREF _Toc172271920 \h </w:instrText>
      </w:r>
      <w:r>
        <w:fldChar w:fldCharType="separate"/>
      </w:r>
      <w:r>
        <w:t>36</w:t>
      </w:r>
      <w:r>
        <w:fldChar w:fldCharType="end"/>
      </w:r>
    </w:p>
    <w:p w14:paraId="32ADE7FC" w14:textId="6DE1FC2B" w:rsidR="009B4226" w:rsidRDefault="009B4226">
      <w:pPr>
        <w:pStyle w:val="TOC3"/>
        <w:rPr>
          <w:rFonts w:asciiTheme="minorHAnsi" w:eastAsiaTheme="minorEastAsia" w:hAnsiTheme="minorHAnsi" w:cstheme="minorBidi"/>
          <w:kern w:val="2"/>
          <w14:ligatures w14:val="standardContextual"/>
        </w:rPr>
      </w:pPr>
      <w:r>
        <w:t>What is an ESD?</w:t>
      </w:r>
      <w:r>
        <w:tab/>
      </w:r>
      <w:r>
        <w:fldChar w:fldCharType="begin"/>
      </w:r>
      <w:r>
        <w:instrText xml:space="preserve"> PAGEREF _Toc172271921 \h </w:instrText>
      </w:r>
      <w:r>
        <w:fldChar w:fldCharType="separate"/>
      </w:r>
      <w:r>
        <w:t>36</w:t>
      </w:r>
      <w:r>
        <w:fldChar w:fldCharType="end"/>
      </w:r>
    </w:p>
    <w:p w14:paraId="54A972E1" w14:textId="677D111E" w:rsidR="009B4226" w:rsidRDefault="009B4226">
      <w:pPr>
        <w:pStyle w:val="TOC3"/>
        <w:rPr>
          <w:rFonts w:asciiTheme="minorHAnsi" w:eastAsiaTheme="minorEastAsia" w:hAnsiTheme="minorHAnsi" w:cstheme="minorBidi"/>
          <w:kern w:val="2"/>
          <w14:ligatures w14:val="standardContextual"/>
        </w:rPr>
      </w:pPr>
      <w:r>
        <w:t>What happens if an ESD is not submitted by 31 October?</w:t>
      </w:r>
      <w:r>
        <w:tab/>
      </w:r>
      <w:r>
        <w:fldChar w:fldCharType="begin"/>
      </w:r>
      <w:r>
        <w:instrText xml:space="preserve"> PAGEREF _Toc172271922 \h </w:instrText>
      </w:r>
      <w:r>
        <w:fldChar w:fldCharType="separate"/>
      </w:r>
      <w:r>
        <w:t>36</w:t>
      </w:r>
      <w:r>
        <w:fldChar w:fldCharType="end"/>
      </w:r>
    </w:p>
    <w:p w14:paraId="03A914C2" w14:textId="536737D5" w:rsidR="009B4226" w:rsidRDefault="009B4226">
      <w:pPr>
        <w:pStyle w:val="TOC3"/>
        <w:rPr>
          <w:rFonts w:asciiTheme="minorHAnsi" w:eastAsiaTheme="minorEastAsia" w:hAnsiTheme="minorHAnsi" w:cstheme="minorBidi"/>
          <w:kern w:val="2"/>
          <w14:ligatures w14:val="standardContextual"/>
        </w:rPr>
      </w:pPr>
      <w:r>
        <w:t>How is an ESD lodged?</w:t>
      </w:r>
      <w:r>
        <w:tab/>
      </w:r>
      <w:r>
        <w:fldChar w:fldCharType="begin"/>
      </w:r>
      <w:r>
        <w:instrText xml:space="preserve"> PAGEREF _Toc172271923 \h </w:instrText>
      </w:r>
      <w:r>
        <w:fldChar w:fldCharType="separate"/>
      </w:r>
      <w:r>
        <w:t>36</w:t>
      </w:r>
      <w:r>
        <w:fldChar w:fldCharType="end"/>
      </w:r>
    </w:p>
    <w:p w14:paraId="088E02FD" w14:textId="403C569E" w:rsidR="009B4226" w:rsidRDefault="009B4226">
      <w:pPr>
        <w:pStyle w:val="TOC1"/>
        <w:rPr>
          <w:rFonts w:asciiTheme="minorHAnsi" w:eastAsiaTheme="minorEastAsia" w:hAnsiTheme="minorHAnsi" w:cstheme="minorBidi"/>
          <w:b w:val="0"/>
          <w:spacing w:val="0"/>
          <w:kern w:val="2"/>
          <w:sz w:val="22"/>
          <w:szCs w:val="22"/>
          <w14:ligatures w14:val="standardContextual"/>
        </w:rPr>
      </w:pPr>
      <w:r>
        <w:t>Log in to TELLER</w:t>
      </w:r>
      <w:r>
        <w:tab/>
      </w:r>
      <w:r>
        <w:fldChar w:fldCharType="begin"/>
      </w:r>
      <w:r>
        <w:instrText xml:space="preserve"> PAGEREF _Toc172271924 \h </w:instrText>
      </w:r>
      <w:r>
        <w:fldChar w:fldCharType="separate"/>
      </w:r>
      <w:r>
        <w:t>37</w:t>
      </w:r>
      <w:r>
        <w:fldChar w:fldCharType="end"/>
      </w:r>
    </w:p>
    <w:p w14:paraId="4B155357" w14:textId="115E628B" w:rsidR="009B4226" w:rsidRDefault="009B4226">
      <w:pPr>
        <w:pStyle w:val="TOC1"/>
        <w:rPr>
          <w:rFonts w:asciiTheme="minorHAnsi" w:eastAsiaTheme="minorEastAsia" w:hAnsiTheme="minorHAnsi" w:cstheme="minorBidi"/>
          <w:b w:val="0"/>
          <w:spacing w:val="0"/>
          <w:kern w:val="2"/>
          <w:sz w:val="22"/>
          <w:szCs w:val="22"/>
          <w14:ligatures w14:val="standardContextual"/>
        </w:rPr>
      </w:pPr>
      <w:r>
        <w:t>Completing the Eligible Revenue Submission</w:t>
      </w:r>
      <w:r>
        <w:tab/>
      </w:r>
      <w:r>
        <w:fldChar w:fldCharType="begin"/>
      </w:r>
      <w:r>
        <w:instrText xml:space="preserve"> PAGEREF _Toc172271925 \h </w:instrText>
      </w:r>
      <w:r>
        <w:fldChar w:fldCharType="separate"/>
      </w:r>
      <w:r>
        <w:t>38</w:t>
      </w:r>
      <w:r>
        <w:fldChar w:fldCharType="end"/>
      </w:r>
    </w:p>
    <w:p w14:paraId="0C2B09A0" w14:textId="5E41F851" w:rsidR="009B4226" w:rsidRDefault="009B4226">
      <w:pPr>
        <w:pStyle w:val="TOC3"/>
        <w:rPr>
          <w:rFonts w:asciiTheme="minorHAnsi" w:eastAsiaTheme="minorEastAsia" w:hAnsiTheme="minorHAnsi" w:cstheme="minorBidi"/>
          <w:kern w:val="2"/>
          <w14:ligatures w14:val="standardContextual"/>
        </w:rPr>
      </w:pPr>
      <w:r>
        <w:t>Welcome page</w:t>
      </w:r>
      <w:r>
        <w:tab/>
      </w:r>
      <w:r>
        <w:fldChar w:fldCharType="begin"/>
      </w:r>
      <w:r>
        <w:instrText xml:space="preserve"> PAGEREF _Toc172271926 \h </w:instrText>
      </w:r>
      <w:r>
        <w:fldChar w:fldCharType="separate"/>
      </w:r>
      <w:r>
        <w:t>38</w:t>
      </w:r>
      <w:r>
        <w:fldChar w:fldCharType="end"/>
      </w:r>
    </w:p>
    <w:p w14:paraId="6A1CEA82" w14:textId="72FA9757" w:rsidR="009B4226" w:rsidRDefault="009B4226">
      <w:pPr>
        <w:pStyle w:val="TOC3"/>
        <w:rPr>
          <w:rFonts w:asciiTheme="minorHAnsi" w:eastAsiaTheme="minorEastAsia" w:hAnsiTheme="minorHAnsi" w:cstheme="minorBidi"/>
          <w:kern w:val="2"/>
          <w14:ligatures w14:val="standardContextual"/>
        </w:rPr>
      </w:pPr>
      <w:r>
        <w:t>Revenue Information page</w:t>
      </w:r>
      <w:r>
        <w:tab/>
      </w:r>
      <w:r>
        <w:fldChar w:fldCharType="begin"/>
      </w:r>
      <w:r>
        <w:instrText xml:space="preserve"> PAGEREF _Toc172271927 \h </w:instrText>
      </w:r>
      <w:r>
        <w:fldChar w:fldCharType="separate"/>
      </w:r>
      <w:r>
        <w:t>38</w:t>
      </w:r>
      <w:r>
        <w:fldChar w:fldCharType="end"/>
      </w:r>
    </w:p>
    <w:p w14:paraId="725D5D95" w14:textId="7C117D9A" w:rsidR="009B4226" w:rsidRDefault="009B4226">
      <w:pPr>
        <w:pStyle w:val="TOC3"/>
        <w:rPr>
          <w:rFonts w:asciiTheme="minorHAnsi" w:eastAsiaTheme="minorEastAsia" w:hAnsiTheme="minorHAnsi" w:cstheme="minorBidi"/>
          <w:kern w:val="2"/>
          <w14:ligatures w14:val="standardContextual"/>
        </w:rPr>
      </w:pPr>
      <w:r>
        <w:t>Calculation page</w:t>
      </w:r>
      <w:r>
        <w:tab/>
      </w:r>
      <w:r>
        <w:fldChar w:fldCharType="begin"/>
      </w:r>
      <w:r>
        <w:instrText xml:space="preserve"> PAGEREF _Toc172271928 \h </w:instrText>
      </w:r>
      <w:r>
        <w:fldChar w:fldCharType="separate"/>
      </w:r>
      <w:r>
        <w:t>40</w:t>
      </w:r>
      <w:r>
        <w:fldChar w:fldCharType="end"/>
      </w:r>
    </w:p>
    <w:p w14:paraId="02DC0D9A" w14:textId="684C2D45" w:rsidR="009B4226" w:rsidRDefault="009B4226">
      <w:pPr>
        <w:pStyle w:val="TOC3"/>
        <w:rPr>
          <w:rFonts w:asciiTheme="minorHAnsi" w:eastAsiaTheme="minorEastAsia" w:hAnsiTheme="minorHAnsi" w:cstheme="minorBidi"/>
          <w:kern w:val="2"/>
          <w14:ligatures w14:val="standardContextual"/>
        </w:rPr>
      </w:pPr>
      <w:r>
        <w:t>Eligible Statutory Declaration page</w:t>
      </w:r>
      <w:r>
        <w:tab/>
      </w:r>
      <w:r>
        <w:fldChar w:fldCharType="begin"/>
      </w:r>
      <w:r>
        <w:instrText xml:space="preserve"> PAGEREF _Toc172271929 \h </w:instrText>
      </w:r>
      <w:r>
        <w:fldChar w:fldCharType="separate"/>
      </w:r>
      <w:r>
        <w:t>41</w:t>
      </w:r>
      <w:r>
        <w:fldChar w:fldCharType="end"/>
      </w:r>
    </w:p>
    <w:p w14:paraId="4F0272C9" w14:textId="1DA46D72" w:rsidR="009B4226" w:rsidRDefault="009B4226">
      <w:pPr>
        <w:pStyle w:val="TOC3"/>
        <w:rPr>
          <w:rFonts w:asciiTheme="minorHAnsi" w:eastAsiaTheme="minorEastAsia" w:hAnsiTheme="minorHAnsi" w:cstheme="minorBidi"/>
          <w:kern w:val="2"/>
          <w14:ligatures w14:val="standardContextual"/>
        </w:rPr>
      </w:pPr>
      <w:r>
        <w:t>Submission successful page</w:t>
      </w:r>
      <w:r>
        <w:tab/>
      </w:r>
      <w:r>
        <w:fldChar w:fldCharType="begin"/>
      </w:r>
      <w:r>
        <w:instrText xml:space="preserve"> PAGEREF _Toc172271930 \h </w:instrText>
      </w:r>
      <w:r>
        <w:fldChar w:fldCharType="separate"/>
      </w:r>
      <w:r>
        <w:t>44</w:t>
      </w:r>
      <w:r>
        <w:fldChar w:fldCharType="end"/>
      </w:r>
    </w:p>
    <w:p w14:paraId="231B2E0D" w14:textId="2BFA5873" w:rsidR="004D56FF" w:rsidRPr="000D76E0" w:rsidRDefault="009B24A5">
      <w:pPr>
        <w:rPr>
          <w:rFonts w:cs="Arial"/>
        </w:rPr>
        <w:sectPr w:rsidR="004D56FF" w:rsidRPr="000D76E0" w:rsidSect="00C77380">
          <w:headerReference w:type="even" r:id="rId18"/>
          <w:headerReference w:type="default" r:id="rId19"/>
          <w:footerReference w:type="even" r:id="rId20"/>
          <w:footerReference w:type="default" r:id="rId21"/>
          <w:footerReference w:type="first" r:id="rId22"/>
          <w:pgSz w:w="11906" w:h="16838" w:code="9"/>
          <w:pgMar w:top="3646" w:right="3101" w:bottom="1134" w:left="1134" w:header="709" w:footer="119" w:gutter="0"/>
          <w:cols w:space="708"/>
          <w:titlePg/>
          <w:docGrid w:linePitch="360"/>
        </w:sectPr>
      </w:pPr>
      <w:r>
        <w:rPr>
          <w:rFonts w:cs="Arial"/>
          <w:noProof/>
          <w:spacing w:val="-14"/>
          <w:sz w:val="28"/>
        </w:rPr>
        <w:fldChar w:fldCharType="end"/>
      </w:r>
    </w:p>
    <w:p w14:paraId="33A9EF4E" w14:textId="77777777" w:rsidR="007725CF" w:rsidRPr="007725CF" w:rsidRDefault="007725CF" w:rsidP="00A87031">
      <w:pPr>
        <w:pStyle w:val="Heading1"/>
      </w:pPr>
      <w:bookmarkStart w:id="1" w:name="_Toc453054874"/>
      <w:bookmarkStart w:id="2" w:name="_Toc172271859"/>
      <w:r w:rsidRPr="007725CF">
        <w:lastRenderedPageBreak/>
        <w:t>Important notice</w:t>
      </w:r>
      <w:bookmarkEnd w:id="1"/>
      <w:bookmarkEnd w:id="2"/>
    </w:p>
    <w:p w14:paraId="194E49EC" w14:textId="3079959D" w:rsidR="007725CF" w:rsidRPr="007725CF" w:rsidRDefault="007725CF" w:rsidP="00A87031">
      <w:r w:rsidRPr="007725CF">
        <w:t>These instructions are not intended as legal advice, nor do they indicate how the Australian Communications and Media Authority (</w:t>
      </w:r>
      <w:r w:rsidRPr="00A87031">
        <w:rPr>
          <w:b/>
          <w:bCs/>
        </w:rPr>
        <w:t>ACMA</w:t>
      </w:r>
      <w:r w:rsidRPr="007725CF">
        <w:t xml:space="preserve">) may treat any individual claim made by a telecommunications carrier </w:t>
      </w:r>
      <w:r w:rsidR="002473C9">
        <w:t xml:space="preserve">licence holder </w:t>
      </w:r>
      <w:r w:rsidRPr="007725CF">
        <w:t>(</w:t>
      </w:r>
      <w:r w:rsidRPr="00A87031">
        <w:rPr>
          <w:b/>
          <w:bCs/>
        </w:rPr>
        <w:t>carrier</w:t>
      </w:r>
      <w:r w:rsidRPr="007725CF">
        <w:t xml:space="preserve">). They are solely intended to provide information which may help carriers meet their eligible revenue submission requirements under the </w:t>
      </w:r>
      <w:hyperlink r:id="rId23" w:history="1">
        <w:r w:rsidRPr="0069547E">
          <w:rPr>
            <w:rFonts w:ascii="Helvetica Neue" w:hAnsi="Helvetica Neue"/>
            <w:i/>
            <w:iCs/>
            <w:color w:val="0000FF"/>
            <w:u w:val="single"/>
          </w:rPr>
          <w:t>Telecommunications (Consumer Protection and Service Standards) Act 1999</w:t>
        </w:r>
      </w:hyperlink>
      <w:r w:rsidRPr="007725CF">
        <w:t>.</w:t>
      </w:r>
      <w:r w:rsidRPr="007725CF">
        <w:rPr>
          <w:rFonts w:cs="Arial"/>
          <w:vertAlign w:val="superscript"/>
        </w:rPr>
        <w:footnoteReference w:id="1"/>
      </w:r>
    </w:p>
    <w:p w14:paraId="6B769A41" w14:textId="77777777" w:rsidR="007725CF" w:rsidRPr="007725CF" w:rsidRDefault="007725CF" w:rsidP="00A87031">
      <w:pPr>
        <w:pStyle w:val="Paragraphbeforelist"/>
      </w:pPr>
      <w:r w:rsidRPr="007725CF">
        <w:t xml:space="preserve">Carriers should familiarise themselves with the relevant provisions of the following: </w:t>
      </w:r>
    </w:p>
    <w:p w14:paraId="4008A04E" w14:textId="2E338780" w:rsidR="007725CF" w:rsidRPr="007725CF" w:rsidRDefault="003C77E2" w:rsidP="00A87031">
      <w:pPr>
        <w:pStyle w:val="Bulletlevel1"/>
        <w:rPr>
          <w:u w:val="single"/>
        </w:rPr>
      </w:pPr>
      <w:r w:rsidRPr="007725CF">
        <w:t>T</w:t>
      </w:r>
      <w:r w:rsidR="007725CF" w:rsidRPr="007725CF">
        <w:t>he</w:t>
      </w:r>
      <w:r>
        <w:t xml:space="preserve"> </w:t>
      </w:r>
      <w:hyperlink r:id="rId24" w:history="1">
        <w:r w:rsidRPr="00A87031">
          <w:rPr>
            <w:rStyle w:val="Hyperlink"/>
            <w:i/>
            <w:iCs/>
          </w:rPr>
          <w:t>Telecommunications Act 1997</w:t>
        </w:r>
      </w:hyperlink>
      <w:r>
        <w:t xml:space="preserve"> </w:t>
      </w:r>
      <w:r w:rsidR="007725CF" w:rsidRPr="007725CF">
        <w:t>(</w:t>
      </w:r>
      <w:r w:rsidR="007725CF" w:rsidRPr="00A87031">
        <w:rPr>
          <w:b/>
          <w:bCs/>
        </w:rPr>
        <w:t>the Telco Act</w:t>
      </w:r>
      <w:r w:rsidR="007725CF" w:rsidRPr="007725CF">
        <w:t>)</w:t>
      </w:r>
    </w:p>
    <w:p w14:paraId="1D73459B" w14:textId="6922896C" w:rsidR="007725CF" w:rsidRPr="007725CF" w:rsidRDefault="00656C08" w:rsidP="00A87031">
      <w:pPr>
        <w:pStyle w:val="Bulletlevel1"/>
      </w:pPr>
      <w:r>
        <w:t>T</w:t>
      </w:r>
      <w:r w:rsidR="007725CF" w:rsidRPr="007725CF">
        <w:t>he</w:t>
      </w:r>
      <w:r>
        <w:t xml:space="preserve"> </w:t>
      </w:r>
      <w:hyperlink r:id="rId25" w:history="1">
        <w:r w:rsidR="00D04FCB" w:rsidRPr="00A87031">
          <w:rPr>
            <w:rStyle w:val="Hyperlink"/>
            <w:i/>
            <w:iCs/>
          </w:rPr>
          <w:t>Telecommunications (Consumer Protection and Service Standards) Act 1999</w:t>
        </w:r>
      </w:hyperlink>
      <w:r w:rsidR="007725CF" w:rsidRPr="007725CF">
        <w:t xml:space="preserve"> </w:t>
      </w:r>
      <w:r w:rsidR="007725CF" w:rsidRPr="007725CF">
        <w:rPr>
          <w:rFonts w:ascii="Helvetica Neue" w:hAnsi="Helvetica Neue"/>
        </w:rPr>
        <w:t>(</w:t>
      </w:r>
      <w:r w:rsidR="002473C9" w:rsidRPr="00A87031">
        <w:rPr>
          <w:rFonts w:ascii="Helvetica Neue" w:hAnsi="Helvetica Neue"/>
          <w:b/>
          <w:bCs/>
        </w:rPr>
        <w:t xml:space="preserve">the </w:t>
      </w:r>
      <w:r w:rsidR="007725CF" w:rsidRPr="00A87031">
        <w:rPr>
          <w:b/>
          <w:bCs/>
        </w:rPr>
        <w:t>TCPSS Act</w:t>
      </w:r>
      <w:r w:rsidR="007725CF" w:rsidRPr="007725CF">
        <w:t>)</w:t>
      </w:r>
    </w:p>
    <w:p w14:paraId="6A4218B5" w14:textId="5CA2F38D" w:rsidR="007725CF" w:rsidRPr="007725CF" w:rsidRDefault="00656C08" w:rsidP="00A87031">
      <w:pPr>
        <w:pStyle w:val="Bulletlevel1"/>
      </w:pPr>
      <w:r>
        <w:t>T</w:t>
      </w:r>
      <w:r w:rsidR="007725CF" w:rsidRPr="007725CF">
        <w:t>he</w:t>
      </w:r>
      <w:r w:rsidR="00EC152F">
        <w:t xml:space="preserve"> </w:t>
      </w:r>
      <w:hyperlink r:id="rId26" w:history="1">
        <w:r w:rsidR="00EC152F" w:rsidRPr="00A87031">
          <w:rPr>
            <w:rStyle w:val="Hyperlink"/>
          </w:rPr>
          <w:t>Telecommunications (Eligible Revenue) Determination 2015</w:t>
        </w:r>
      </w:hyperlink>
      <w:r w:rsidR="007725CF" w:rsidRPr="007725CF">
        <w:t xml:space="preserve"> </w:t>
      </w:r>
      <w:r w:rsidR="007725CF" w:rsidRPr="007725CF">
        <w:rPr>
          <w:color w:val="000000"/>
        </w:rPr>
        <w:t>(</w:t>
      </w:r>
      <w:r w:rsidR="007725CF" w:rsidRPr="00A87031">
        <w:rPr>
          <w:b/>
          <w:bCs/>
        </w:rPr>
        <w:t>the</w:t>
      </w:r>
      <w:r w:rsidR="002473C9">
        <w:rPr>
          <w:b/>
          <w:bCs/>
        </w:rPr>
        <w:t> </w:t>
      </w:r>
      <w:r w:rsidR="007725CF" w:rsidRPr="00A87031">
        <w:rPr>
          <w:b/>
          <w:bCs/>
        </w:rPr>
        <w:t>ER</w:t>
      </w:r>
      <w:r w:rsidR="002473C9">
        <w:rPr>
          <w:b/>
          <w:bCs/>
        </w:rPr>
        <w:t> </w:t>
      </w:r>
      <w:r w:rsidR="007725CF" w:rsidRPr="00A87031">
        <w:rPr>
          <w:b/>
          <w:bCs/>
        </w:rPr>
        <w:t>Determination</w:t>
      </w:r>
      <w:r w:rsidR="007725CF" w:rsidRPr="007725CF">
        <w:t>)</w:t>
      </w:r>
    </w:p>
    <w:p w14:paraId="04BAC9F3" w14:textId="4CEBEE0E" w:rsidR="007725CF" w:rsidRPr="007725CF" w:rsidRDefault="00656C08" w:rsidP="00A87031">
      <w:pPr>
        <w:pStyle w:val="Bulletlevel1last"/>
        <w:rPr>
          <w:u w:val="single"/>
        </w:rPr>
      </w:pPr>
      <w:r>
        <w:t>T</w:t>
      </w:r>
      <w:r w:rsidR="007725CF" w:rsidRPr="007725CF">
        <w:t xml:space="preserve">he </w:t>
      </w:r>
      <w:hyperlink r:id="rId27" w:history="1">
        <w:r w:rsidR="007725CF" w:rsidRPr="00A87031">
          <w:rPr>
            <w:rFonts w:ascii="Helvetica Neue" w:hAnsi="Helvetica Neue"/>
            <w:color w:val="0000FF"/>
            <w:u w:val="single"/>
          </w:rPr>
          <w:t>Telecommunications (Participating Persons) Determination 2015</w:t>
        </w:r>
      </w:hyperlink>
      <w:r w:rsidR="007725CF" w:rsidRPr="00C64A07">
        <w:rPr>
          <w:rFonts w:ascii="Helvetica Neue" w:hAnsi="Helvetica Neue"/>
        </w:rPr>
        <w:t xml:space="preserve"> </w:t>
      </w:r>
      <w:r w:rsidR="007725CF" w:rsidRPr="007725CF">
        <w:t>(</w:t>
      </w:r>
      <w:r w:rsidR="007725CF" w:rsidRPr="00A87031">
        <w:rPr>
          <w:b/>
          <w:bCs/>
        </w:rPr>
        <w:t>the</w:t>
      </w:r>
      <w:r w:rsidR="002473C9">
        <w:rPr>
          <w:b/>
          <w:bCs/>
        </w:rPr>
        <w:t> </w:t>
      </w:r>
      <w:r w:rsidR="007725CF" w:rsidRPr="00A87031">
        <w:rPr>
          <w:b/>
          <w:bCs/>
        </w:rPr>
        <w:t>PP</w:t>
      </w:r>
      <w:r w:rsidR="002473C9">
        <w:rPr>
          <w:b/>
          <w:bCs/>
        </w:rPr>
        <w:t> </w:t>
      </w:r>
      <w:r w:rsidR="007725CF" w:rsidRPr="00A87031">
        <w:rPr>
          <w:b/>
          <w:bCs/>
        </w:rPr>
        <w:t>Determinati</w:t>
      </w:r>
      <w:bookmarkStart w:id="3" w:name="_Toc424137287"/>
      <w:bookmarkStart w:id="4" w:name="_Toc426979754"/>
      <w:r w:rsidR="007725CF" w:rsidRPr="00A87031">
        <w:rPr>
          <w:b/>
          <w:bCs/>
        </w:rPr>
        <w:t>on</w:t>
      </w:r>
      <w:r w:rsidR="007725CF" w:rsidRPr="007725CF">
        <w:t xml:space="preserve">). </w:t>
      </w:r>
    </w:p>
    <w:p w14:paraId="0CE21BDD" w14:textId="77777777" w:rsidR="007725CF" w:rsidRPr="007725CF" w:rsidRDefault="007725CF" w:rsidP="00A87031">
      <w:pPr>
        <w:pStyle w:val="Heading3"/>
      </w:pPr>
      <w:bookmarkStart w:id="5" w:name="_Toc453054875"/>
      <w:bookmarkStart w:id="6" w:name="_Toc172271860"/>
      <w:r w:rsidRPr="00C64A07">
        <w:t>Further request for inform</w:t>
      </w:r>
      <w:bookmarkEnd w:id="3"/>
      <w:bookmarkEnd w:id="4"/>
      <w:r w:rsidRPr="00C64A07">
        <w:t>ation</w:t>
      </w:r>
      <w:bookmarkEnd w:id="5"/>
      <w:bookmarkEnd w:id="6"/>
    </w:p>
    <w:p w14:paraId="5953A3AF" w14:textId="2F8BCC2D" w:rsidR="007725CF" w:rsidRPr="007725CF" w:rsidRDefault="007725CF" w:rsidP="00A87031">
      <w:pPr>
        <w:pStyle w:val="Paragraph"/>
      </w:pPr>
      <w:r w:rsidRPr="007725CF">
        <w:t xml:space="preserve">The ACMA may carry out </w:t>
      </w:r>
      <w:r w:rsidR="002473C9">
        <w:t>i</w:t>
      </w:r>
      <w:r w:rsidRPr="007725CF">
        <w:t xml:space="preserve">nquiries it thinks necessary </w:t>
      </w:r>
      <w:proofErr w:type="gramStart"/>
      <w:r w:rsidRPr="007725CF">
        <w:t>in order to</w:t>
      </w:r>
      <w:proofErr w:type="gramEnd"/>
      <w:r w:rsidRPr="007725CF">
        <w:t xml:space="preserve"> determine whether or not a </w:t>
      </w:r>
      <w:r w:rsidR="002473C9">
        <w:t>carrier</w:t>
      </w:r>
      <w:r w:rsidRPr="007725CF">
        <w:t xml:space="preserve">’s eligible revenue </w:t>
      </w:r>
      <w:r w:rsidR="002473C9">
        <w:t>submission</w:t>
      </w:r>
      <w:r w:rsidR="002473C9" w:rsidRPr="007725CF">
        <w:t xml:space="preserve"> </w:t>
      </w:r>
      <w:r w:rsidRPr="007725CF">
        <w:t>correctly states th</w:t>
      </w:r>
      <w:r w:rsidR="002473C9">
        <w:t xml:space="preserve">e </w:t>
      </w:r>
      <w:r w:rsidRPr="007725CF">
        <w:t>eligible revenue for the relevant period (section 46 of the TCPSS</w:t>
      </w:r>
      <w:r w:rsidR="00342DC6">
        <w:t> </w:t>
      </w:r>
      <w:r w:rsidRPr="007725CF">
        <w:t>A</w:t>
      </w:r>
      <w:bookmarkStart w:id="7" w:name="_Toc395703998"/>
      <w:bookmarkStart w:id="8" w:name="_Toc424137288"/>
      <w:bookmarkStart w:id="9" w:name="_Toc426979755"/>
      <w:r w:rsidRPr="007725CF">
        <w:t>ct).</w:t>
      </w:r>
    </w:p>
    <w:p w14:paraId="78BB4577" w14:textId="77777777" w:rsidR="007725CF" w:rsidRPr="007725CF" w:rsidRDefault="007725CF" w:rsidP="00A87031">
      <w:pPr>
        <w:pStyle w:val="Heading3"/>
      </w:pPr>
      <w:bookmarkStart w:id="10" w:name="_Toc453054876"/>
      <w:bookmarkStart w:id="11" w:name="_Toc172271861"/>
      <w:r w:rsidRPr="00C64A07">
        <w:t>Release of information provided to the</w:t>
      </w:r>
      <w:bookmarkEnd w:id="7"/>
      <w:bookmarkEnd w:id="8"/>
      <w:bookmarkEnd w:id="9"/>
      <w:r w:rsidRPr="00C64A07">
        <w:t xml:space="preserve"> ACMA</w:t>
      </w:r>
      <w:bookmarkEnd w:id="10"/>
      <w:bookmarkEnd w:id="11"/>
    </w:p>
    <w:p w14:paraId="0FC0EF52" w14:textId="695E9C22" w:rsidR="007725CF" w:rsidRPr="007725CF" w:rsidRDefault="007725CF" w:rsidP="00A87031">
      <w:pPr>
        <w:pStyle w:val="Paragraph"/>
      </w:pPr>
      <w:r w:rsidRPr="007725CF">
        <w:t>The ACMA may be required to release information contained in eligible revenue submissions under the</w:t>
      </w:r>
      <w:r w:rsidR="00CA73CB">
        <w:t xml:space="preserve"> </w:t>
      </w:r>
      <w:hyperlink r:id="rId28" w:history="1">
        <w:r w:rsidR="00CA73CB" w:rsidRPr="00A87031">
          <w:rPr>
            <w:rStyle w:val="Hyperlink"/>
            <w:i/>
            <w:iCs/>
          </w:rPr>
          <w:t>Freedom of Information Act 1982</w:t>
        </w:r>
      </w:hyperlink>
      <w:r w:rsidRPr="007725CF">
        <w:t xml:space="preserve"> or for other reasons, including for the purpose of parliamentary processes or where otherwise required by law (for example, a court subpoena).</w:t>
      </w:r>
      <w:r w:rsidR="00A87031">
        <w:t xml:space="preserve"> </w:t>
      </w:r>
      <w:r w:rsidRPr="007725CF">
        <w:t>While the ACMA seeks to consult, where required, with submitters of confidential information before that information is provided to another party, it cannot guarantee that confidential information will not be released through these or other legal me</w:t>
      </w:r>
      <w:bookmarkStart w:id="12" w:name="_Toc395703999"/>
      <w:bookmarkStart w:id="13" w:name="_Toc424137289"/>
      <w:bookmarkStart w:id="14" w:name="_Toc426979756"/>
      <w:r w:rsidRPr="007725CF">
        <w:t>ans.</w:t>
      </w:r>
    </w:p>
    <w:p w14:paraId="77A9D249" w14:textId="77777777" w:rsidR="007725CF" w:rsidRPr="007725CF" w:rsidRDefault="007725CF" w:rsidP="00A87031">
      <w:pPr>
        <w:pStyle w:val="Heading3"/>
      </w:pPr>
      <w:bookmarkStart w:id="15" w:name="_Toc453054877"/>
      <w:bookmarkStart w:id="16" w:name="_Toc172271862"/>
      <w:r w:rsidRPr="00C64A07">
        <w:t>Sharing of inform</w:t>
      </w:r>
      <w:bookmarkEnd w:id="12"/>
      <w:bookmarkEnd w:id="13"/>
      <w:bookmarkEnd w:id="14"/>
      <w:r w:rsidRPr="00C64A07">
        <w:t>ation</w:t>
      </w:r>
      <w:bookmarkEnd w:id="15"/>
      <w:bookmarkEnd w:id="16"/>
    </w:p>
    <w:p w14:paraId="48F52EE2" w14:textId="34958931" w:rsidR="007725CF" w:rsidRPr="007725CF" w:rsidRDefault="007725CF" w:rsidP="00A87031">
      <w:pPr>
        <w:pStyle w:val="Paragraph"/>
      </w:pPr>
      <w:r w:rsidRPr="007725CF">
        <w:t>Under the</w:t>
      </w:r>
      <w:r w:rsidR="00CB2668">
        <w:t xml:space="preserve"> </w:t>
      </w:r>
      <w:hyperlink r:id="rId29" w:history="1">
        <w:r w:rsidR="00CB2668" w:rsidRPr="00A87031">
          <w:rPr>
            <w:rStyle w:val="Hyperlink"/>
            <w:i/>
            <w:iCs/>
          </w:rPr>
          <w:t>Australian Communications and Media Authority Act 2005</w:t>
        </w:r>
      </w:hyperlink>
      <w:r w:rsidRPr="007725CF">
        <w:t xml:space="preserve">, the ACMA may disclose certain information to the Minister for </w:t>
      </w:r>
      <w:r w:rsidR="00D23CCE" w:rsidRPr="00D23CCE">
        <w:t>Minister for Communications, authorised officials of the Department of Transport, Regional Development, Communication and the Arts, Royal Commissions, and other Commonwealth authorities as required.</w:t>
      </w:r>
      <w:bookmarkStart w:id="17" w:name="_Toc395704000"/>
      <w:bookmarkStart w:id="18" w:name="_Toc424137290"/>
      <w:bookmarkStart w:id="19" w:name="_Toc426979757"/>
      <w:bookmarkStart w:id="20" w:name="_Toc453054878"/>
    </w:p>
    <w:p w14:paraId="01147164" w14:textId="77777777" w:rsidR="007725CF" w:rsidRPr="007725CF" w:rsidRDefault="007725CF" w:rsidP="00A87031">
      <w:pPr>
        <w:pStyle w:val="Heading3"/>
      </w:pPr>
      <w:bookmarkStart w:id="21" w:name="_Toc172271863"/>
      <w:r w:rsidRPr="00C64A07">
        <w:t>Enqu</w:t>
      </w:r>
      <w:bookmarkEnd w:id="17"/>
      <w:bookmarkEnd w:id="18"/>
      <w:bookmarkEnd w:id="19"/>
      <w:r w:rsidRPr="00C64A07">
        <w:t>iries</w:t>
      </w:r>
      <w:bookmarkEnd w:id="20"/>
      <w:bookmarkEnd w:id="21"/>
    </w:p>
    <w:p w14:paraId="084EC247" w14:textId="44E6B25F" w:rsidR="007725CF" w:rsidRPr="00C64A07" w:rsidRDefault="007725CF" w:rsidP="00A87031">
      <w:pPr>
        <w:pStyle w:val="Paragraph"/>
        <w:rPr>
          <w:b/>
        </w:rPr>
      </w:pPr>
      <w:r w:rsidRPr="007725CF">
        <w:t xml:space="preserve">For any enquiries on reporting requirements, please contact our </w:t>
      </w:r>
      <w:hyperlink r:id="rId30" w:history="1">
        <w:r w:rsidRPr="007725CF">
          <w:rPr>
            <w:color w:val="0000FF"/>
            <w:u w:val="single"/>
          </w:rPr>
          <w:t>Revenue Assurance Team</w:t>
        </w:r>
      </w:hyperlink>
      <w:r w:rsidRPr="007725CF">
        <w:t xml:space="preserve"> or phone them on (02) 6219 5355. More information is also available on </w:t>
      </w:r>
      <w:r w:rsidR="00DE7C59">
        <w:br/>
      </w:r>
      <w:hyperlink r:id="rId31" w:history="1">
        <w:r w:rsidRPr="007725CF">
          <w:rPr>
            <w:color w:val="0000FF"/>
            <w:u w:val="single"/>
          </w:rPr>
          <w:t>our website</w:t>
        </w:r>
      </w:hyperlink>
      <w:r w:rsidRPr="007725CF">
        <w:t>.</w:t>
      </w:r>
      <w:bookmarkStart w:id="22" w:name="_Toc424137291"/>
      <w:bookmarkStart w:id="23" w:name="_Toc426979758"/>
    </w:p>
    <w:p w14:paraId="507FD311" w14:textId="77777777" w:rsidR="007725CF" w:rsidRPr="007725CF" w:rsidRDefault="007725CF" w:rsidP="00A87031">
      <w:pPr>
        <w:pStyle w:val="Heading1"/>
      </w:pPr>
      <w:bookmarkStart w:id="24" w:name="_Toc453054879"/>
      <w:bookmarkStart w:id="25" w:name="_Toc172271864"/>
      <w:r w:rsidRPr="007725CF">
        <w:lastRenderedPageBreak/>
        <w:t>Terms and abbrevia</w:t>
      </w:r>
      <w:bookmarkEnd w:id="22"/>
      <w:bookmarkEnd w:id="23"/>
      <w:r w:rsidRPr="007725CF">
        <w:t>tions</w:t>
      </w:r>
      <w:bookmarkEnd w:id="24"/>
      <w:bookmarkEnd w:id="25"/>
    </w:p>
    <w:tbl>
      <w:tblPr>
        <w:tblW w:w="9214"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Pr>
      <w:tblGrid>
        <w:gridCol w:w="2268"/>
        <w:gridCol w:w="6946"/>
      </w:tblGrid>
      <w:tr w:rsidR="007725CF" w:rsidRPr="007725CF" w14:paraId="6A67CD18" w14:textId="77777777" w:rsidTr="00284E8C">
        <w:trPr>
          <w:cantSplit/>
          <w:tblHeader/>
        </w:trPr>
        <w:tc>
          <w:tcPr>
            <w:tcW w:w="2268" w:type="dxa"/>
            <w:shd w:val="clear" w:color="auto" w:fill="404040" w:themeFill="text1" w:themeFillTint="BF"/>
          </w:tcPr>
          <w:p w14:paraId="52D11E23" w14:textId="77777777" w:rsidR="007725CF" w:rsidRPr="007725CF" w:rsidRDefault="007725CF" w:rsidP="00A87031">
            <w:pPr>
              <w:spacing w:after="0"/>
              <w:rPr>
                <w:rFonts w:cs="Arial"/>
                <w:b/>
                <w:color w:val="FFFFFF" w:themeColor="background1"/>
              </w:rPr>
            </w:pPr>
            <w:r w:rsidRPr="007725CF">
              <w:rPr>
                <w:rFonts w:cs="Arial"/>
                <w:b/>
                <w:color w:val="FFFFFF" w:themeColor="background1"/>
              </w:rPr>
              <w:t>Term or abbreviation</w:t>
            </w:r>
          </w:p>
        </w:tc>
        <w:tc>
          <w:tcPr>
            <w:tcW w:w="6946" w:type="dxa"/>
            <w:shd w:val="clear" w:color="auto" w:fill="404040" w:themeFill="text1" w:themeFillTint="BF"/>
          </w:tcPr>
          <w:p w14:paraId="3B7DF68A" w14:textId="77777777" w:rsidR="007725CF" w:rsidRPr="007725CF" w:rsidRDefault="007725CF" w:rsidP="00A87031">
            <w:pPr>
              <w:spacing w:after="0"/>
              <w:rPr>
                <w:rFonts w:cs="Arial"/>
                <w:b/>
                <w:color w:val="FFFFFF" w:themeColor="background1"/>
              </w:rPr>
            </w:pPr>
            <w:r w:rsidRPr="007725CF">
              <w:rPr>
                <w:rFonts w:cs="Arial"/>
                <w:b/>
                <w:color w:val="FFFFFF" w:themeColor="background1"/>
              </w:rPr>
              <w:t>Particulars</w:t>
            </w:r>
          </w:p>
        </w:tc>
      </w:tr>
      <w:tr w:rsidR="007725CF" w:rsidRPr="007725CF" w14:paraId="07223E26" w14:textId="77777777" w:rsidTr="00284E8C">
        <w:trPr>
          <w:cantSplit/>
        </w:trPr>
        <w:tc>
          <w:tcPr>
            <w:tcW w:w="2268" w:type="dxa"/>
            <w:tcBorders>
              <w:bottom w:val="single" w:sz="4" w:space="0" w:color="auto"/>
            </w:tcBorders>
            <w:shd w:val="clear" w:color="auto" w:fill="auto"/>
          </w:tcPr>
          <w:p w14:paraId="2B33FE11" w14:textId="77777777" w:rsidR="007725CF" w:rsidRPr="007725CF" w:rsidRDefault="007725CF" w:rsidP="00A87031">
            <w:pPr>
              <w:spacing w:after="0" w:line="240" w:lineRule="auto"/>
              <w:rPr>
                <w:b/>
              </w:rPr>
            </w:pPr>
            <w:r w:rsidRPr="007725CF">
              <w:rPr>
                <w:b/>
              </w:rPr>
              <w:t>ACMA</w:t>
            </w:r>
          </w:p>
        </w:tc>
        <w:tc>
          <w:tcPr>
            <w:tcW w:w="6946" w:type="dxa"/>
            <w:tcBorders>
              <w:bottom w:val="single" w:sz="4" w:space="0" w:color="auto"/>
            </w:tcBorders>
            <w:shd w:val="clear" w:color="auto" w:fill="auto"/>
          </w:tcPr>
          <w:p w14:paraId="04A69EAE" w14:textId="77777777" w:rsidR="007725CF" w:rsidRPr="007725CF" w:rsidRDefault="007725CF" w:rsidP="00A87031">
            <w:pPr>
              <w:spacing w:after="0" w:line="240" w:lineRule="auto"/>
            </w:pPr>
            <w:r w:rsidRPr="007725CF">
              <w:t>Australian Communications and Media Authority.</w:t>
            </w:r>
          </w:p>
        </w:tc>
      </w:tr>
      <w:tr w:rsidR="007725CF" w:rsidRPr="007725CF" w14:paraId="05837926" w14:textId="77777777" w:rsidTr="00284E8C">
        <w:trPr>
          <w:cantSplit/>
        </w:trPr>
        <w:tc>
          <w:tcPr>
            <w:tcW w:w="2268" w:type="dxa"/>
            <w:tcBorders>
              <w:bottom w:val="single" w:sz="4" w:space="0" w:color="auto"/>
            </w:tcBorders>
            <w:shd w:val="clear" w:color="auto" w:fill="F2F2F2" w:themeFill="background1" w:themeFillShade="F2"/>
          </w:tcPr>
          <w:p w14:paraId="47B6EF7A" w14:textId="57575B8F" w:rsidR="007725CF" w:rsidRPr="007725CF" w:rsidRDefault="007725CF" w:rsidP="00A87031">
            <w:pPr>
              <w:spacing w:after="0" w:line="240" w:lineRule="auto"/>
              <w:rPr>
                <w:b/>
              </w:rPr>
            </w:pPr>
            <w:proofErr w:type="spellStart"/>
            <w:r w:rsidRPr="007725CF">
              <w:rPr>
                <w:b/>
              </w:rPr>
              <w:t>myGovID</w:t>
            </w:r>
            <w:proofErr w:type="spellEnd"/>
          </w:p>
        </w:tc>
        <w:tc>
          <w:tcPr>
            <w:tcW w:w="6946" w:type="dxa"/>
            <w:tcBorders>
              <w:bottom w:val="single" w:sz="4" w:space="0" w:color="auto"/>
            </w:tcBorders>
            <w:shd w:val="clear" w:color="auto" w:fill="F2F2F2" w:themeFill="background1" w:themeFillShade="F2"/>
          </w:tcPr>
          <w:p w14:paraId="500DF396" w14:textId="4D6072A9" w:rsidR="007725CF" w:rsidRPr="007725CF" w:rsidRDefault="007725CF" w:rsidP="00A87031">
            <w:pPr>
              <w:spacing w:after="0" w:line="240" w:lineRule="auto"/>
            </w:pPr>
            <w:proofErr w:type="spellStart"/>
            <w:r w:rsidRPr="007725CF">
              <w:t>myGovID</w:t>
            </w:r>
            <w:proofErr w:type="spellEnd"/>
            <w:r w:rsidRPr="007725CF">
              <w:t xml:space="preserve"> is a secure login that identifies you, or a representative of your business, when you use participating government online services on behalf of a business. </w:t>
            </w:r>
          </w:p>
          <w:p w14:paraId="42469A48" w14:textId="77777777" w:rsidR="007725CF" w:rsidRPr="007725CF" w:rsidRDefault="007725CF" w:rsidP="00A87031">
            <w:pPr>
              <w:spacing w:after="0" w:line="240" w:lineRule="auto"/>
            </w:pPr>
            <w:r w:rsidRPr="007725CF">
              <w:t> </w:t>
            </w:r>
          </w:p>
          <w:p w14:paraId="29999F5D" w14:textId="67F02C4C" w:rsidR="007725CF" w:rsidRPr="007725CF" w:rsidRDefault="007725CF" w:rsidP="00A87031">
            <w:pPr>
              <w:spacing w:after="0" w:line="240" w:lineRule="auto"/>
            </w:pPr>
            <w:r w:rsidRPr="007725CF">
              <w:t xml:space="preserve">You may already use a </w:t>
            </w:r>
            <w:proofErr w:type="spellStart"/>
            <w:r w:rsidRPr="007725CF">
              <w:t>myGovID</w:t>
            </w:r>
            <w:proofErr w:type="spellEnd"/>
            <w:r w:rsidRPr="007725CF">
              <w:t xml:space="preserve"> to access government online services, such as the Australian Taxation Office. </w:t>
            </w:r>
            <w:proofErr w:type="gramStart"/>
            <w:r w:rsidRPr="007725CF">
              <w:t>Your</w:t>
            </w:r>
            <w:proofErr w:type="gramEnd"/>
            <w:r w:rsidRPr="007725CF">
              <w:t xml:space="preserve"> existing ‘</w:t>
            </w:r>
            <w:proofErr w:type="spellStart"/>
            <w:r w:rsidRPr="007725CF">
              <w:t>myGovID</w:t>
            </w:r>
            <w:proofErr w:type="spellEnd"/>
            <w:r w:rsidRPr="007725CF">
              <w:t>’ will enable you to access TELLER, in conjunction with a ‘one-time token’ to be issued by the ACMA.</w:t>
            </w:r>
          </w:p>
        </w:tc>
      </w:tr>
      <w:tr w:rsidR="007725CF" w:rsidRPr="007725CF" w14:paraId="36F3C163" w14:textId="77777777" w:rsidTr="00284E8C">
        <w:trPr>
          <w:cantSplit/>
        </w:trPr>
        <w:tc>
          <w:tcPr>
            <w:tcW w:w="2268" w:type="dxa"/>
            <w:shd w:val="clear" w:color="auto" w:fill="auto"/>
          </w:tcPr>
          <w:p w14:paraId="1FCB496D" w14:textId="77777777" w:rsidR="007725CF" w:rsidRPr="007725CF" w:rsidRDefault="007725CF" w:rsidP="00A87031">
            <w:pPr>
              <w:spacing w:after="0" w:line="240" w:lineRule="auto"/>
              <w:rPr>
                <w:b/>
              </w:rPr>
            </w:pPr>
            <w:r w:rsidRPr="007725CF">
              <w:rPr>
                <w:b/>
              </w:rPr>
              <w:t>bundled revenue</w:t>
            </w:r>
          </w:p>
        </w:tc>
        <w:tc>
          <w:tcPr>
            <w:tcW w:w="6946" w:type="dxa"/>
            <w:shd w:val="clear" w:color="auto" w:fill="auto"/>
          </w:tcPr>
          <w:p w14:paraId="54CC8AED" w14:textId="77777777" w:rsidR="007725CF" w:rsidRPr="007725CF" w:rsidRDefault="007725CF" w:rsidP="00A87031">
            <w:pPr>
              <w:spacing w:after="120"/>
            </w:pPr>
            <w:r w:rsidRPr="007725CF">
              <w:t xml:space="preserve">An amount of revenue is bundled revenue if the revenue comes from different sources or acts and is received in a way that does not show how much of the amount came from the individual sources or acts. Bundled revenue may also include the value of a benefit or service. </w:t>
            </w:r>
          </w:p>
          <w:p w14:paraId="45FA8601" w14:textId="34ABCDA2" w:rsidR="007725CF" w:rsidRPr="007725CF" w:rsidRDefault="007725CF" w:rsidP="00A87031">
            <w:pPr>
              <w:spacing w:after="0"/>
            </w:pPr>
            <w:r w:rsidRPr="007725CF">
              <w:t>See section 13 of the ER Determination.</w:t>
            </w:r>
          </w:p>
        </w:tc>
      </w:tr>
      <w:tr w:rsidR="007725CF" w:rsidRPr="007725CF" w14:paraId="1A347687" w14:textId="77777777" w:rsidTr="00284E8C">
        <w:trPr>
          <w:cantSplit/>
        </w:trPr>
        <w:tc>
          <w:tcPr>
            <w:tcW w:w="2268" w:type="dxa"/>
            <w:tcBorders>
              <w:bottom w:val="single" w:sz="4" w:space="0" w:color="auto"/>
            </w:tcBorders>
            <w:shd w:val="clear" w:color="auto" w:fill="F2F2F2" w:themeFill="background1" w:themeFillShade="F2"/>
          </w:tcPr>
          <w:p w14:paraId="404EB175" w14:textId="77777777" w:rsidR="007725CF" w:rsidRPr="007725CF" w:rsidRDefault="007725CF" w:rsidP="00A87031">
            <w:pPr>
              <w:spacing w:after="0" w:line="240" w:lineRule="auto"/>
              <w:rPr>
                <w:b/>
              </w:rPr>
            </w:pPr>
            <w:r w:rsidRPr="007725CF">
              <w:rPr>
                <w:b/>
              </w:rPr>
              <w:t>carrier</w:t>
            </w:r>
          </w:p>
        </w:tc>
        <w:tc>
          <w:tcPr>
            <w:tcW w:w="6946" w:type="dxa"/>
            <w:tcBorders>
              <w:bottom w:val="single" w:sz="4" w:space="0" w:color="auto"/>
            </w:tcBorders>
            <w:shd w:val="clear" w:color="auto" w:fill="F2F2F2" w:themeFill="background1" w:themeFillShade="F2"/>
          </w:tcPr>
          <w:p w14:paraId="25FA9BB7" w14:textId="7EB97636" w:rsidR="007725CF" w:rsidRPr="007725CF" w:rsidRDefault="007725CF" w:rsidP="00A87031">
            <w:pPr>
              <w:spacing w:after="0"/>
            </w:pPr>
            <w:r w:rsidRPr="007725CF">
              <w:t xml:space="preserve">The holder of a carrier licence (as defined in section 7 of the Telco Act). Reporting requirements are based on whether a carrier is a </w:t>
            </w:r>
            <w:r w:rsidR="00A87031">
              <w:t>p</w:t>
            </w:r>
            <w:r w:rsidRPr="007725CF">
              <w:t xml:space="preserve">articipating or </w:t>
            </w:r>
            <w:r w:rsidR="00A87031">
              <w:t>n</w:t>
            </w:r>
            <w:r w:rsidRPr="007725CF">
              <w:t>on-</w:t>
            </w:r>
            <w:r w:rsidR="00A87031">
              <w:t>p</w:t>
            </w:r>
            <w:r w:rsidRPr="007725CF">
              <w:t xml:space="preserve">articipating </w:t>
            </w:r>
            <w:r w:rsidR="00A87031">
              <w:t>p</w:t>
            </w:r>
            <w:r w:rsidRPr="007725CF">
              <w:t>erson.</w:t>
            </w:r>
          </w:p>
        </w:tc>
      </w:tr>
      <w:tr w:rsidR="007725CF" w:rsidRPr="007725CF" w14:paraId="0C5C6FFD" w14:textId="77777777" w:rsidTr="00284E8C">
        <w:trPr>
          <w:cantSplit/>
        </w:trPr>
        <w:tc>
          <w:tcPr>
            <w:tcW w:w="2268" w:type="dxa"/>
            <w:shd w:val="clear" w:color="auto" w:fill="auto"/>
          </w:tcPr>
          <w:p w14:paraId="69B3D19D" w14:textId="77777777" w:rsidR="007725CF" w:rsidRPr="007725CF" w:rsidRDefault="007725CF" w:rsidP="00386DB5">
            <w:pPr>
              <w:spacing w:after="0" w:line="240" w:lineRule="auto"/>
              <w:rPr>
                <w:b/>
              </w:rPr>
            </w:pPr>
            <w:r w:rsidRPr="007725CF">
              <w:rPr>
                <w:b/>
              </w:rPr>
              <w:t>consolidated related party</w:t>
            </w:r>
          </w:p>
        </w:tc>
        <w:tc>
          <w:tcPr>
            <w:tcW w:w="6946" w:type="dxa"/>
            <w:shd w:val="clear" w:color="auto" w:fill="auto"/>
          </w:tcPr>
          <w:p w14:paraId="0CED72DE" w14:textId="097C9EC5" w:rsidR="007725CF" w:rsidRPr="007725CF" w:rsidRDefault="007725CF" w:rsidP="00386DB5">
            <w:pPr>
              <w:spacing w:after="120" w:line="240" w:lineRule="auto"/>
            </w:pPr>
            <w:r w:rsidRPr="007725CF">
              <w:t xml:space="preserve">In relation to a </w:t>
            </w:r>
            <w:r w:rsidR="00221B2F">
              <w:t>p</w:t>
            </w:r>
            <w:r w:rsidRPr="007725CF">
              <w:t xml:space="preserve">articipating </w:t>
            </w:r>
            <w:r w:rsidR="00221B2F">
              <w:t>p</w:t>
            </w:r>
            <w:r w:rsidRPr="007725CF">
              <w:t xml:space="preserve">erson, an entity that is not the </w:t>
            </w:r>
            <w:r w:rsidR="00221B2F">
              <w:t>p</w:t>
            </w:r>
            <w:r w:rsidRPr="007725CF">
              <w:t xml:space="preserve">articipating </w:t>
            </w:r>
            <w:r w:rsidR="00221B2F">
              <w:t>p</w:t>
            </w:r>
            <w:r w:rsidRPr="007725CF">
              <w:t xml:space="preserve">erson and whose revenue is included in the annual consolidated financial statements of the </w:t>
            </w:r>
            <w:r w:rsidR="00221B2F">
              <w:t>p</w:t>
            </w:r>
            <w:r w:rsidRPr="007725CF">
              <w:t xml:space="preserve">articipating </w:t>
            </w:r>
            <w:r w:rsidR="00221B2F">
              <w:t>p</w:t>
            </w:r>
            <w:r w:rsidRPr="007725CF">
              <w:t>erson’s ultimate Australian parent entity.</w:t>
            </w:r>
            <w:r w:rsidR="006B3971">
              <w:br/>
            </w:r>
            <w:r w:rsidR="006B3971">
              <w:br/>
            </w:r>
            <w:r w:rsidRPr="007725CF">
              <w:t xml:space="preserve">In relation to a </w:t>
            </w:r>
            <w:r w:rsidR="001D4929">
              <w:t>non-participating person</w:t>
            </w:r>
            <w:r w:rsidRPr="007725CF">
              <w:t xml:space="preserve">, an entity that is not the </w:t>
            </w:r>
            <w:r w:rsidR="001D4929">
              <w:t>non-participating person</w:t>
            </w:r>
            <w:r w:rsidRPr="007725CF">
              <w:t xml:space="preserve"> and whose revenue is included in the annual consolidated financial statements of the </w:t>
            </w:r>
            <w:r w:rsidR="00221B2F">
              <w:t>p</w:t>
            </w:r>
            <w:r w:rsidRPr="007725CF">
              <w:t xml:space="preserve">articipating </w:t>
            </w:r>
            <w:r w:rsidR="00221B2F">
              <w:t>p</w:t>
            </w:r>
            <w:r w:rsidRPr="007725CF">
              <w:t>erson’s ultimate Australian parent entity. See section 5 of the ER Determination.</w:t>
            </w:r>
          </w:p>
        </w:tc>
      </w:tr>
      <w:tr w:rsidR="007725CF" w:rsidRPr="007725CF" w14:paraId="032A1BBE" w14:textId="77777777" w:rsidTr="00284E8C">
        <w:trPr>
          <w:cantSplit/>
        </w:trPr>
        <w:tc>
          <w:tcPr>
            <w:tcW w:w="2268" w:type="dxa"/>
            <w:tcBorders>
              <w:bottom w:val="single" w:sz="4" w:space="0" w:color="auto"/>
            </w:tcBorders>
            <w:shd w:val="clear" w:color="auto" w:fill="F2F2F2" w:themeFill="background1" w:themeFillShade="F2"/>
          </w:tcPr>
          <w:p w14:paraId="5140FF5F" w14:textId="0308C891" w:rsidR="007725CF" w:rsidRPr="007725CF" w:rsidRDefault="007725CF" w:rsidP="00386DB5">
            <w:pPr>
              <w:spacing w:after="0" w:line="240" w:lineRule="auto"/>
              <w:rPr>
                <w:b/>
              </w:rPr>
            </w:pPr>
            <w:r w:rsidRPr="007725CF">
              <w:rPr>
                <w:b/>
              </w:rPr>
              <w:t>declared related party (DRP)</w:t>
            </w:r>
            <w:r w:rsidR="001D4929">
              <w:rPr>
                <w:b/>
              </w:rPr>
              <w:t xml:space="preserve"> –</w:t>
            </w:r>
            <w:r w:rsidR="007E7C72">
              <w:rPr>
                <w:b/>
              </w:rPr>
              <w:t>p</w:t>
            </w:r>
            <w:r w:rsidRPr="007725CF">
              <w:rPr>
                <w:b/>
              </w:rPr>
              <w:t xml:space="preserve">articipating </w:t>
            </w:r>
            <w:r w:rsidR="007E7C72">
              <w:rPr>
                <w:b/>
              </w:rPr>
              <w:t>p</w:t>
            </w:r>
            <w:r w:rsidRPr="007725CF">
              <w:rPr>
                <w:b/>
              </w:rPr>
              <w:t>erson</w:t>
            </w:r>
          </w:p>
        </w:tc>
        <w:tc>
          <w:tcPr>
            <w:tcW w:w="6946" w:type="dxa"/>
            <w:tcBorders>
              <w:bottom w:val="single" w:sz="4" w:space="0" w:color="auto"/>
            </w:tcBorders>
            <w:shd w:val="clear" w:color="auto" w:fill="F2F2F2" w:themeFill="background1" w:themeFillShade="F2"/>
          </w:tcPr>
          <w:p w14:paraId="4591BDC6" w14:textId="00601596" w:rsidR="007725CF" w:rsidRPr="007725CF" w:rsidRDefault="007725CF" w:rsidP="00A87031">
            <w:pPr>
              <w:spacing w:after="0"/>
            </w:pPr>
            <w:r w:rsidRPr="007725CF">
              <w:t xml:space="preserve">DRP of a </w:t>
            </w:r>
            <w:r w:rsidR="00221B2F">
              <w:t>p</w:t>
            </w:r>
            <w:r w:rsidRPr="007725CF">
              <w:t xml:space="preserve">articipating </w:t>
            </w:r>
            <w:r w:rsidR="00221B2F">
              <w:t>p</w:t>
            </w:r>
            <w:r w:rsidRPr="007725CF">
              <w:t>erson has the same meaning as in section 6 of the ER Determination.</w:t>
            </w:r>
          </w:p>
        </w:tc>
      </w:tr>
      <w:tr w:rsidR="007725CF" w:rsidRPr="007725CF" w14:paraId="5D3190F1" w14:textId="77777777" w:rsidTr="00284E8C">
        <w:trPr>
          <w:cantSplit/>
        </w:trPr>
        <w:tc>
          <w:tcPr>
            <w:tcW w:w="2268" w:type="dxa"/>
            <w:shd w:val="clear" w:color="auto" w:fill="auto"/>
          </w:tcPr>
          <w:p w14:paraId="0176EE17" w14:textId="2B271653" w:rsidR="007725CF" w:rsidRPr="007725CF" w:rsidRDefault="007725CF" w:rsidP="001D4929">
            <w:pPr>
              <w:spacing w:after="0" w:line="240" w:lineRule="auto"/>
              <w:rPr>
                <w:b/>
              </w:rPr>
            </w:pPr>
            <w:r w:rsidRPr="007725CF">
              <w:rPr>
                <w:b/>
              </w:rPr>
              <w:t>declared related party (DRP)</w:t>
            </w:r>
            <w:r w:rsidR="001D4929">
              <w:rPr>
                <w:b/>
              </w:rPr>
              <w:t xml:space="preserve"> – </w:t>
            </w:r>
            <w:r w:rsidRPr="007725CF">
              <w:rPr>
                <w:b/>
              </w:rPr>
              <w:t>non</w:t>
            </w:r>
            <w:r w:rsidRPr="007725CF">
              <w:rPr>
                <w:b/>
              </w:rPr>
              <w:noBreakHyphen/>
            </w:r>
            <w:r w:rsidR="007E7C72">
              <w:rPr>
                <w:b/>
              </w:rPr>
              <w:t>p</w:t>
            </w:r>
            <w:r w:rsidRPr="007725CF">
              <w:rPr>
                <w:b/>
              </w:rPr>
              <w:t xml:space="preserve">articipating </w:t>
            </w:r>
            <w:r w:rsidR="007E7C72">
              <w:rPr>
                <w:b/>
              </w:rPr>
              <w:t>p</w:t>
            </w:r>
            <w:r w:rsidRPr="007725CF">
              <w:rPr>
                <w:b/>
              </w:rPr>
              <w:t>erson</w:t>
            </w:r>
          </w:p>
        </w:tc>
        <w:tc>
          <w:tcPr>
            <w:tcW w:w="6946" w:type="dxa"/>
            <w:shd w:val="clear" w:color="auto" w:fill="auto"/>
          </w:tcPr>
          <w:p w14:paraId="4A98A653" w14:textId="6EC3C7C7" w:rsidR="007725CF" w:rsidRPr="007725CF" w:rsidRDefault="007725CF" w:rsidP="00A87031">
            <w:pPr>
              <w:spacing w:after="0"/>
            </w:pPr>
            <w:r w:rsidRPr="007725CF">
              <w:t>DRP of a non-</w:t>
            </w:r>
            <w:r w:rsidR="00221B2F">
              <w:t>p</w:t>
            </w:r>
            <w:r w:rsidRPr="007725CF">
              <w:t xml:space="preserve">articipating </w:t>
            </w:r>
            <w:r w:rsidR="00221B2F">
              <w:t>p</w:t>
            </w:r>
            <w:r w:rsidRPr="007725CF">
              <w:t>erson has the same meaning as in section 7 of the ER Determination.</w:t>
            </w:r>
          </w:p>
        </w:tc>
      </w:tr>
      <w:tr w:rsidR="007725CF" w:rsidRPr="007725CF" w14:paraId="7A40EE5C" w14:textId="77777777" w:rsidTr="00284E8C">
        <w:trPr>
          <w:cantSplit/>
        </w:trPr>
        <w:tc>
          <w:tcPr>
            <w:tcW w:w="2268" w:type="dxa"/>
            <w:shd w:val="clear" w:color="auto" w:fill="F2F2F2" w:themeFill="background1" w:themeFillShade="F2"/>
          </w:tcPr>
          <w:p w14:paraId="51924FA2" w14:textId="77777777" w:rsidR="007725CF" w:rsidRPr="007725CF" w:rsidRDefault="007725CF" w:rsidP="00386DB5">
            <w:pPr>
              <w:spacing w:after="0" w:line="240" w:lineRule="auto"/>
              <w:rPr>
                <w:b/>
              </w:rPr>
            </w:pPr>
            <w:r w:rsidRPr="007725CF">
              <w:rPr>
                <w:b/>
              </w:rPr>
              <w:t>due date</w:t>
            </w:r>
          </w:p>
        </w:tc>
        <w:tc>
          <w:tcPr>
            <w:tcW w:w="6946" w:type="dxa"/>
            <w:shd w:val="clear" w:color="auto" w:fill="F2F2F2" w:themeFill="background1" w:themeFillShade="F2"/>
          </w:tcPr>
          <w:p w14:paraId="7505CAC5" w14:textId="3E08EF5D" w:rsidR="007725CF" w:rsidRPr="007725CF" w:rsidRDefault="007725CF" w:rsidP="00A87031">
            <w:pPr>
              <w:spacing w:after="0"/>
            </w:pPr>
            <w:r w:rsidRPr="007725CF">
              <w:t xml:space="preserve">The date for submission of an ERR, being </w:t>
            </w:r>
            <w:r w:rsidR="00AB7A00">
              <w:t>4</w:t>
            </w:r>
            <w:r w:rsidRPr="007725CF">
              <w:t xml:space="preserve"> months after the eligible revenue period ends (as specified in section 40 of the ER Determination). </w:t>
            </w:r>
          </w:p>
        </w:tc>
      </w:tr>
      <w:tr w:rsidR="007725CF" w:rsidRPr="007725CF" w14:paraId="4267860E" w14:textId="77777777" w:rsidTr="00284E8C">
        <w:trPr>
          <w:cantSplit/>
        </w:trPr>
        <w:tc>
          <w:tcPr>
            <w:tcW w:w="2268" w:type="dxa"/>
            <w:shd w:val="clear" w:color="auto" w:fill="auto"/>
          </w:tcPr>
          <w:p w14:paraId="280536EF" w14:textId="77777777" w:rsidR="007725CF" w:rsidRPr="007725CF" w:rsidRDefault="007725CF" w:rsidP="00386DB5">
            <w:pPr>
              <w:spacing w:after="0" w:line="240" w:lineRule="auto"/>
              <w:rPr>
                <w:b/>
              </w:rPr>
            </w:pPr>
            <w:r w:rsidRPr="007725CF">
              <w:rPr>
                <w:b/>
              </w:rPr>
              <w:t>eligible revenue</w:t>
            </w:r>
          </w:p>
        </w:tc>
        <w:tc>
          <w:tcPr>
            <w:tcW w:w="6946" w:type="dxa"/>
            <w:shd w:val="clear" w:color="auto" w:fill="auto"/>
          </w:tcPr>
          <w:p w14:paraId="42C8618B" w14:textId="1EE16234" w:rsidR="006B3971" w:rsidRDefault="00386DB5" w:rsidP="00A87031">
            <w:pPr>
              <w:spacing w:after="0"/>
            </w:pPr>
            <w:r>
              <w:t>In accordance with</w:t>
            </w:r>
            <w:r w:rsidR="006B3971">
              <w:t xml:space="preserve"> Part </w:t>
            </w:r>
            <w:r w:rsidR="002C0F2D">
              <w:t xml:space="preserve">5 </w:t>
            </w:r>
            <w:r w:rsidR="006B3971">
              <w:t>of the ER Determination.</w:t>
            </w:r>
            <w:r w:rsidR="007725CF" w:rsidRPr="007725CF">
              <w:t xml:space="preserve"> </w:t>
            </w:r>
          </w:p>
          <w:p w14:paraId="5CB44E23" w14:textId="77777777" w:rsidR="006B3971" w:rsidRDefault="006B3971" w:rsidP="00A87031">
            <w:pPr>
              <w:spacing w:after="0"/>
            </w:pPr>
          </w:p>
          <w:p w14:paraId="5BC28F7C" w14:textId="34B4A2C7" w:rsidR="006B3971" w:rsidRDefault="007725CF" w:rsidP="00A87031">
            <w:pPr>
              <w:spacing w:after="0"/>
            </w:pPr>
            <w:r w:rsidRPr="007725CF">
              <w:t xml:space="preserve">Generally, net telecommunications sales revenue (which is gross revenue less certain allowable deductions) of </w:t>
            </w:r>
            <w:r w:rsidR="00221B2F">
              <w:t>participating person</w:t>
            </w:r>
            <w:r w:rsidRPr="007725CF">
              <w:t xml:space="preserve">s and related parties, unless the net revenue is zero, in which case, the eligible revenue is zero. </w:t>
            </w:r>
          </w:p>
          <w:p w14:paraId="3F04C218" w14:textId="77777777" w:rsidR="006B3971" w:rsidRDefault="006B3971" w:rsidP="00A87031">
            <w:pPr>
              <w:spacing w:after="0"/>
            </w:pPr>
          </w:p>
          <w:p w14:paraId="6B193DDF" w14:textId="3D033493" w:rsidR="007725CF" w:rsidRPr="007725CF" w:rsidRDefault="007725CF" w:rsidP="00A87031">
            <w:pPr>
              <w:spacing w:after="0"/>
            </w:pPr>
            <w:r w:rsidRPr="007725CF">
              <w:t xml:space="preserve">See </w:t>
            </w:r>
            <w:r w:rsidR="006B3971">
              <w:t xml:space="preserve">also </w:t>
            </w:r>
            <w:r w:rsidRPr="007725CF">
              <w:t>section 37 of the ER Determination.</w:t>
            </w:r>
          </w:p>
        </w:tc>
      </w:tr>
      <w:tr w:rsidR="007725CF" w:rsidRPr="007725CF" w14:paraId="3888B622" w14:textId="77777777" w:rsidTr="00284E8C">
        <w:trPr>
          <w:cantSplit/>
        </w:trPr>
        <w:tc>
          <w:tcPr>
            <w:tcW w:w="2268" w:type="dxa"/>
            <w:shd w:val="clear" w:color="auto" w:fill="F2F2F2" w:themeFill="background1" w:themeFillShade="F2"/>
          </w:tcPr>
          <w:p w14:paraId="188E8C3F" w14:textId="77777777" w:rsidR="007725CF" w:rsidRPr="007725CF" w:rsidRDefault="007725CF" w:rsidP="007125E9">
            <w:pPr>
              <w:spacing w:after="0" w:line="240" w:lineRule="auto"/>
              <w:rPr>
                <w:b/>
              </w:rPr>
            </w:pPr>
            <w:r w:rsidRPr="007725CF">
              <w:rPr>
                <w:b/>
              </w:rPr>
              <w:lastRenderedPageBreak/>
              <w:t>eligible revenue return form</w:t>
            </w:r>
          </w:p>
        </w:tc>
        <w:tc>
          <w:tcPr>
            <w:tcW w:w="6946" w:type="dxa"/>
            <w:shd w:val="clear" w:color="auto" w:fill="F2F2F2" w:themeFill="background1" w:themeFillShade="F2"/>
          </w:tcPr>
          <w:p w14:paraId="54BE4818" w14:textId="34E9E495" w:rsidR="006B3971" w:rsidRDefault="007725CF" w:rsidP="00A87031">
            <w:pPr>
              <w:spacing w:after="0"/>
            </w:pPr>
            <w:r w:rsidRPr="007725CF">
              <w:t xml:space="preserve">The form approved by the ACMA under subsection 43(2) of the TCPSS Act to be used by </w:t>
            </w:r>
            <w:r w:rsidR="00221B2F">
              <w:t>participating person</w:t>
            </w:r>
            <w:r w:rsidRPr="007725CF">
              <w:t xml:space="preserve">s to calculate eligible revenue for the relevant eligible revenue period. </w:t>
            </w:r>
          </w:p>
          <w:p w14:paraId="17CD3E5D" w14:textId="77777777" w:rsidR="006B3971" w:rsidRDefault="006B3971" w:rsidP="00A87031">
            <w:pPr>
              <w:spacing w:after="0"/>
            </w:pPr>
          </w:p>
          <w:p w14:paraId="2FA71977" w14:textId="32A063C1" w:rsidR="007725CF" w:rsidRPr="007725CF" w:rsidRDefault="007725CF" w:rsidP="00A87031">
            <w:pPr>
              <w:spacing w:after="0"/>
            </w:pPr>
            <w:r w:rsidRPr="007725CF">
              <w:t xml:space="preserve">The TELLER system contains the ERR form for the current eligible </w:t>
            </w:r>
            <w:r w:rsidR="007125E9">
              <w:br/>
            </w:r>
            <w:r w:rsidRPr="007725CF">
              <w:t>revenue period.</w:t>
            </w:r>
          </w:p>
        </w:tc>
      </w:tr>
      <w:tr w:rsidR="007725CF" w:rsidRPr="007725CF" w14:paraId="19E7048F" w14:textId="77777777" w:rsidTr="00284E8C">
        <w:trPr>
          <w:cantSplit/>
        </w:trPr>
        <w:tc>
          <w:tcPr>
            <w:tcW w:w="2268" w:type="dxa"/>
            <w:shd w:val="clear" w:color="auto" w:fill="auto"/>
          </w:tcPr>
          <w:p w14:paraId="6FC01043" w14:textId="77777777" w:rsidR="007725CF" w:rsidRPr="007725CF" w:rsidRDefault="007725CF" w:rsidP="007125E9">
            <w:pPr>
              <w:spacing w:after="0" w:line="240" w:lineRule="auto"/>
              <w:rPr>
                <w:b/>
              </w:rPr>
            </w:pPr>
            <w:r w:rsidRPr="007725CF">
              <w:rPr>
                <w:b/>
              </w:rPr>
              <w:t>eligible revenue return (ERR)</w:t>
            </w:r>
          </w:p>
        </w:tc>
        <w:tc>
          <w:tcPr>
            <w:tcW w:w="6946" w:type="dxa"/>
            <w:shd w:val="clear" w:color="auto" w:fill="auto"/>
          </w:tcPr>
          <w:p w14:paraId="363CD958" w14:textId="77777777" w:rsidR="007725CF" w:rsidRPr="007725CF" w:rsidRDefault="007725CF" w:rsidP="00A87031">
            <w:pPr>
              <w:spacing w:after="80"/>
            </w:pPr>
            <w:r w:rsidRPr="007725CF">
              <w:t>An ERR consists of:</w:t>
            </w:r>
          </w:p>
          <w:p w14:paraId="576ADA50" w14:textId="2AAB92AE" w:rsidR="007725CF" w:rsidRPr="007725CF" w:rsidRDefault="007725CF" w:rsidP="00A87031">
            <w:pPr>
              <w:pStyle w:val="Bulletlevel1"/>
            </w:pPr>
            <w:r w:rsidRPr="007725CF">
              <w:t>ERR form</w:t>
            </w:r>
            <w:r w:rsidR="006B3971">
              <w:t xml:space="preserve"> approved by the ACMA</w:t>
            </w:r>
          </w:p>
          <w:p w14:paraId="394604A2" w14:textId="4E1FB635" w:rsidR="007725CF" w:rsidRPr="007725CF" w:rsidRDefault="007725CF" w:rsidP="00A87031">
            <w:pPr>
              <w:pStyle w:val="Bulletlevel1"/>
            </w:pPr>
            <w:r w:rsidRPr="007725CF">
              <w:t>financial statements</w:t>
            </w:r>
          </w:p>
          <w:p w14:paraId="1C0F817B" w14:textId="148AD24C" w:rsidR="007725CF" w:rsidRPr="006B3971" w:rsidRDefault="007725CF" w:rsidP="007125E9">
            <w:pPr>
              <w:pStyle w:val="Bulletlevel1"/>
            </w:pPr>
            <w:r w:rsidRPr="007725CF">
              <w:t>outline of business structure</w:t>
            </w:r>
          </w:p>
        </w:tc>
      </w:tr>
      <w:tr w:rsidR="007725CF" w:rsidRPr="007725CF" w14:paraId="7749CDFF" w14:textId="77777777" w:rsidTr="00284E8C">
        <w:trPr>
          <w:cantSplit/>
          <w:trHeight w:val="1416"/>
        </w:trPr>
        <w:tc>
          <w:tcPr>
            <w:tcW w:w="2268" w:type="dxa"/>
            <w:shd w:val="clear" w:color="auto" w:fill="F2F2F2" w:themeFill="background1" w:themeFillShade="F2"/>
          </w:tcPr>
          <w:p w14:paraId="4EA69041" w14:textId="77777777" w:rsidR="007725CF" w:rsidRPr="007725CF" w:rsidRDefault="007725CF" w:rsidP="007125E9">
            <w:pPr>
              <w:spacing w:after="0" w:line="240" w:lineRule="auto"/>
              <w:rPr>
                <w:b/>
              </w:rPr>
            </w:pPr>
            <w:r w:rsidRPr="007725CF">
              <w:rPr>
                <w:b/>
              </w:rPr>
              <w:t>eligible statutory declaration (ESD)</w:t>
            </w:r>
          </w:p>
        </w:tc>
        <w:tc>
          <w:tcPr>
            <w:tcW w:w="6946" w:type="dxa"/>
            <w:shd w:val="clear" w:color="auto" w:fill="F2F2F2" w:themeFill="background1" w:themeFillShade="F2"/>
          </w:tcPr>
          <w:p w14:paraId="66F8F131" w14:textId="513806B1" w:rsidR="007725CF" w:rsidRPr="007725CF" w:rsidRDefault="007725CF" w:rsidP="00A87031">
            <w:pPr>
              <w:spacing w:after="0"/>
            </w:pPr>
            <w:r w:rsidRPr="007725CF">
              <w:t xml:space="preserve">In accordance with subsection 4(2) of the Participating Persons Determination, a declaration made in writing and in accordance with the </w:t>
            </w:r>
            <w:hyperlink r:id="rId32" w:history="1">
              <w:r w:rsidR="0062462F" w:rsidRPr="007125E9">
                <w:rPr>
                  <w:rStyle w:val="Hyperlink"/>
                  <w:i/>
                  <w:iCs/>
                </w:rPr>
                <w:t>Statutory Declarations Act 1959</w:t>
              </w:r>
            </w:hyperlink>
            <w:r w:rsidRPr="007725CF">
              <w:t xml:space="preserve"> by a director or company secretary of the company</w:t>
            </w:r>
            <w:r w:rsidR="006B3971">
              <w:t>/carrier</w:t>
            </w:r>
            <w:r w:rsidRPr="007725CF">
              <w:t>, or any person authorised by the company</w:t>
            </w:r>
            <w:r w:rsidR="006B3971">
              <w:t>/carrier</w:t>
            </w:r>
            <w:r w:rsidRPr="007725CF">
              <w:t xml:space="preserve"> to make the declaration.</w:t>
            </w:r>
          </w:p>
        </w:tc>
      </w:tr>
      <w:tr w:rsidR="007725CF" w:rsidRPr="007725CF" w14:paraId="3CD92E3E" w14:textId="77777777" w:rsidTr="00284E8C">
        <w:trPr>
          <w:cantSplit/>
        </w:trPr>
        <w:tc>
          <w:tcPr>
            <w:tcW w:w="2268" w:type="dxa"/>
            <w:shd w:val="clear" w:color="auto" w:fill="auto"/>
          </w:tcPr>
          <w:p w14:paraId="6570B0BC" w14:textId="77777777" w:rsidR="007725CF" w:rsidRPr="007725CF" w:rsidRDefault="007725CF" w:rsidP="007125E9">
            <w:pPr>
              <w:spacing w:after="0" w:line="240" w:lineRule="auto"/>
              <w:rPr>
                <w:b/>
              </w:rPr>
            </w:pPr>
            <w:r w:rsidRPr="007725CF">
              <w:rPr>
                <w:b/>
              </w:rPr>
              <w:t>audited financial statements</w:t>
            </w:r>
          </w:p>
        </w:tc>
        <w:tc>
          <w:tcPr>
            <w:tcW w:w="6946" w:type="dxa"/>
            <w:shd w:val="clear" w:color="auto" w:fill="auto"/>
          </w:tcPr>
          <w:p w14:paraId="2F391B4D" w14:textId="4E68D674" w:rsidR="007725CF" w:rsidRPr="007725CF" w:rsidRDefault="007725CF" w:rsidP="00A87031">
            <w:pPr>
              <w:spacing w:after="0"/>
            </w:pPr>
            <w:r w:rsidRPr="007725CF">
              <w:t xml:space="preserve">The </w:t>
            </w:r>
            <w:r w:rsidR="006B3971">
              <w:t xml:space="preserve">financial information </w:t>
            </w:r>
            <w:r w:rsidRPr="007725CF">
              <w:t xml:space="preserve">required to be used as </w:t>
            </w:r>
            <w:r w:rsidR="007125E9">
              <w:t xml:space="preserve">a </w:t>
            </w:r>
            <w:r w:rsidRPr="007725CF">
              <w:t xml:space="preserve">source to identify the </w:t>
            </w:r>
            <w:r w:rsidR="006B3971">
              <w:t xml:space="preserve">telecommunications </w:t>
            </w:r>
            <w:r w:rsidRPr="007725CF">
              <w:t xml:space="preserve">sales revenue of a </w:t>
            </w:r>
            <w:r w:rsidR="00221B2F">
              <w:t>participating person</w:t>
            </w:r>
            <w:r w:rsidRPr="007725CF">
              <w:t>, or of consolidated and declared related parties, in accordance with section 12 of the ER Determination.</w:t>
            </w:r>
          </w:p>
        </w:tc>
      </w:tr>
      <w:tr w:rsidR="007725CF" w:rsidRPr="007725CF" w14:paraId="0E5E9D4C" w14:textId="77777777" w:rsidTr="00284E8C">
        <w:trPr>
          <w:cantSplit/>
        </w:trPr>
        <w:tc>
          <w:tcPr>
            <w:tcW w:w="2268" w:type="dxa"/>
            <w:shd w:val="clear" w:color="auto" w:fill="F2F2F2" w:themeFill="background1" w:themeFillShade="F2"/>
          </w:tcPr>
          <w:p w14:paraId="72CFCF1F" w14:textId="77777777" w:rsidR="007725CF" w:rsidRPr="007725CF" w:rsidRDefault="007725CF" w:rsidP="007125E9">
            <w:pPr>
              <w:spacing w:after="0" w:line="240" w:lineRule="auto"/>
              <w:rPr>
                <w:b/>
              </w:rPr>
            </w:pPr>
            <w:r w:rsidRPr="007725CF">
              <w:rPr>
                <w:b/>
              </w:rPr>
              <w:t>grouped carrier</w:t>
            </w:r>
          </w:p>
        </w:tc>
        <w:tc>
          <w:tcPr>
            <w:tcW w:w="6946" w:type="dxa"/>
            <w:shd w:val="clear" w:color="auto" w:fill="F2F2F2" w:themeFill="background1" w:themeFillShade="F2"/>
          </w:tcPr>
          <w:p w14:paraId="2949C6DC" w14:textId="26F80FA3" w:rsidR="007725CF" w:rsidRPr="007725CF" w:rsidRDefault="007725CF" w:rsidP="00A87031">
            <w:pPr>
              <w:spacing w:after="0"/>
            </w:pPr>
            <w:r w:rsidRPr="007725CF">
              <w:t>A carrier that has the same ultimate Australian parent entity as one or more other carriers (that is, they are in the same ‘group’). For the purposes of subsection 4(4) of the PP Determination, the revenue thresholds of all carriers within the group are calculated on a group basis, accounting for revenue and deductions</w:t>
            </w:r>
            <w:r w:rsidR="00F4384D">
              <w:t>,</w:t>
            </w:r>
            <w:r w:rsidRPr="007725CF">
              <w:t xml:space="preserve"> </w:t>
            </w:r>
            <w:r w:rsidR="00F4384D">
              <w:t>on a group basis</w:t>
            </w:r>
            <w:r w:rsidRPr="007725CF">
              <w:t>.</w:t>
            </w:r>
          </w:p>
        </w:tc>
      </w:tr>
      <w:tr w:rsidR="007725CF" w:rsidRPr="007725CF" w14:paraId="68703522" w14:textId="77777777" w:rsidTr="00284E8C">
        <w:trPr>
          <w:cantSplit/>
        </w:trPr>
        <w:tc>
          <w:tcPr>
            <w:tcW w:w="2268" w:type="dxa"/>
            <w:shd w:val="clear" w:color="auto" w:fill="auto"/>
          </w:tcPr>
          <w:p w14:paraId="5EC52900" w14:textId="77777777" w:rsidR="007725CF" w:rsidRPr="007725CF" w:rsidRDefault="007725CF" w:rsidP="008D4AF9">
            <w:pPr>
              <w:spacing w:after="0" w:line="240" w:lineRule="auto"/>
              <w:rPr>
                <w:b/>
              </w:rPr>
            </w:pPr>
            <w:r w:rsidRPr="007725CF">
              <w:rPr>
                <w:b/>
              </w:rPr>
              <w:t>carrier</w:t>
            </w:r>
          </w:p>
        </w:tc>
        <w:tc>
          <w:tcPr>
            <w:tcW w:w="6946" w:type="dxa"/>
            <w:shd w:val="clear" w:color="auto" w:fill="auto"/>
          </w:tcPr>
          <w:p w14:paraId="4CC2CE46" w14:textId="7FA13AB7" w:rsidR="007725CF" w:rsidRPr="007725CF" w:rsidRDefault="007725CF" w:rsidP="00A87031">
            <w:pPr>
              <w:spacing w:after="0"/>
            </w:pPr>
            <w:r w:rsidRPr="007725CF">
              <w:t>A telecommunications carrier</w:t>
            </w:r>
            <w:r w:rsidR="00F4384D">
              <w:t xml:space="preserve"> licence holder</w:t>
            </w:r>
            <w:r w:rsidRPr="007725CF">
              <w:t>. Has the same meaning as ‘carrier’ (as defined in section 7 of the Telco Act).</w:t>
            </w:r>
          </w:p>
        </w:tc>
      </w:tr>
      <w:tr w:rsidR="007725CF" w:rsidRPr="007725CF" w14:paraId="407B23E4" w14:textId="77777777" w:rsidTr="00284E8C">
        <w:trPr>
          <w:cantSplit/>
        </w:trPr>
        <w:tc>
          <w:tcPr>
            <w:tcW w:w="2268" w:type="dxa"/>
            <w:shd w:val="clear" w:color="auto" w:fill="F2F2F2" w:themeFill="background1" w:themeFillShade="F2"/>
          </w:tcPr>
          <w:p w14:paraId="33B35429" w14:textId="55A03907" w:rsidR="007725CF" w:rsidRPr="007725CF" w:rsidRDefault="00221B2F" w:rsidP="008D4AF9">
            <w:pPr>
              <w:spacing w:after="0" w:line="240" w:lineRule="auto"/>
              <w:rPr>
                <w:b/>
              </w:rPr>
            </w:pPr>
            <w:r>
              <w:rPr>
                <w:b/>
              </w:rPr>
              <w:t>n</w:t>
            </w:r>
            <w:r w:rsidR="007725CF" w:rsidRPr="007725CF">
              <w:rPr>
                <w:b/>
              </w:rPr>
              <w:t>on-</w:t>
            </w:r>
            <w:r>
              <w:rPr>
                <w:b/>
              </w:rPr>
              <w:t>participating</w:t>
            </w:r>
            <w:r w:rsidR="007725CF" w:rsidRPr="007725CF">
              <w:rPr>
                <w:b/>
              </w:rPr>
              <w:t xml:space="preserve"> </w:t>
            </w:r>
            <w:r>
              <w:rPr>
                <w:b/>
              </w:rPr>
              <w:t>p</w:t>
            </w:r>
            <w:r w:rsidR="007725CF" w:rsidRPr="007725CF">
              <w:rPr>
                <w:b/>
              </w:rPr>
              <w:t>erson</w:t>
            </w:r>
          </w:p>
        </w:tc>
        <w:tc>
          <w:tcPr>
            <w:tcW w:w="6946" w:type="dxa"/>
            <w:shd w:val="clear" w:color="auto" w:fill="F2F2F2" w:themeFill="background1" w:themeFillShade="F2"/>
          </w:tcPr>
          <w:p w14:paraId="01B07793" w14:textId="77777777" w:rsidR="007725CF" w:rsidRPr="007725CF" w:rsidRDefault="007725CF" w:rsidP="00A87031">
            <w:pPr>
              <w:spacing w:after="80"/>
            </w:pPr>
            <w:r w:rsidRPr="007725CF">
              <w:t>Either:</w:t>
            </w:r>
          </w:p>
          <w:p w14:paraId="69E7EB3C" w14:textId="5D7AE086" w:rsidR="007725CF" w:rsidRPr="007725CF" w:rsidRDefault="007725CF" w:rsidP="00A87031">
            <w:pPr>
              <w:pStyle w:val="Bulletlevel1"/>
            </w:pPr>
            <w:r w:rsidRPr="007725CF">
              <w:t xml:space="preserve">a person whose initial sales revenue, gross telecommunications sales revenue or eligible revenue is less than AUD $25 million for an </w:t>
            </w:r>
            <w:r w:rsidR="008D4AF9">
              <w:br/>
            </w:r>
            <w:r w:rsidRPr="007725CF">
              <w:t xml:space="preserve">eligible revenue period, and who provides an </w:t>
            </w:r>
            <w:r w:rsidR="00BF3F8E">
              <w:t>ESD</w:t>
            </w:r>
            <w:r w:rsidRPr="007725CF">
              <w:t xml:space="preserve"> to the ACMA by </w:t>
            </w:r>
            <w:r w:rsidR="008D4AF9">
              <w:br/>
            </w:r>
            <w:r w:rsidRPr="007725CF">
              <w:t>the 31 October following the end of the eligible revenue period.</w:t>
            </w:r>
          </w:p>
          <w:p w14:paraId="01385CC8" w14:textId="77777777" w:rsidR="007725CF" w:rsidRPr="007725CF" w:rsidRDefault="007725CF" w:rsidP="00A87031">
            <w:pPr>
              <w:pStyle w:val="Bulletlevel1last"/>
            </w:pPr>
            <w:r w:rsidRPr="007725CF">
              <w:t>a person the ACMA is reasonably satisfied has initial sales revenue, gross telecommunications sales revenue or eligible revenue for the eligible revenue period of less than AUD $25 million.</w:t>
            </w:r>
          </w:p>
          <w:p w14:paraId="6A4C120F" w14:textId="4E045FD4" w:rsidR="007725CF" w:rsidRPr="007725CF" w:rsidRDefault="007725CF" w:rsidP="00A87031">
            <w:pPr>
              <w:spacing w:after="0" w:line="240" w:lineRule="auto"/>
            </w:pPr>
            <w:r w:rsidRPr="007725CF">
              <w:t xml:space="preserve">The thresholds are </w:t>
            </w:r>
            <w:r w:rsidR="00F4384D">
              <w:t>determined</w:t>
            </w:r>
            <w:r w:rsidR="00F4384D" w:rsidRPr="007725CF">
              <w:t xml:space="preserve"> </w:t>
            </w:r>
            <w:r w:rsidRPr="007725CF">
              <w:t>in accordance with the ER Determination</w:t>
            </w:r>
            <w:r w:rsidRPr="007725CF" w:rsidDel="00E44ED1">
              <w:t xml:space="preserve"> </w:t>
            </w:r>
            <w:r w:rsidRPr="007725CF">
              <w:t xml:space="preserve">as if the person was a </w:t>
            </w:r>
            <w:r w:rsidR="00221B2F">
              <w:t>participating</w:t>
            </w:r>
            <w:r w:rsidRPr="007725CF">
              <w:t xml:space="preserve"> </w:t>
            </w:r>
            <w:r w:rsidR="00221B2F">
              <w:t>p</w:t>
            </w:r>
            <w:r w:rsidRPr="007725CF">
              <w:t>erson.</w:t>
            </w:r>
          </w:p>
          <w:p w14:paraId="035DCC81" w14:textId="0F2390CF" w:rsidR="007725CF" w:rsidRPr="007725CF" w:rsidRDefault="007725CF" w:rsidP="00A87031">
            <w:pPr>
              <w:spacing w:before="120" w:after="0" w:line="240" w:lineRule="auto"/>
            </w:pPr>
            <w:r w:rsidRPr="007725CF">
              <w:t>When the person (carrier) has the same ultimate Australian parent entity as one or more other persons</w:t>
            </w:r>
            <w:r w:rsidR="00F4384D">
              <w:t xml:space="preserve"> (carriers)</w:t>
            </w:r>
            <w:r w:rsidRPr="007725CF">
              <w:t>, the threshold</w:t>
            </w:r>
            <w:r w:rsidR="00F4384D">
              <w:t>s</w:t>
            </w:r>
            <w:r w:rsidRPr="007725CF">
              <w:t xml:space="preserve"> to be applied </w:t>
            </w:r>
            <w:r w:rsidR="008D4AF9">
              <w:t>are</w:t>
            </w:r>
            <w:r w:rsidR="00F4384D">
              <w:t xml:space="preserve"> </w:t>
            </w:r>
            <w:r w:rsidRPr="007725CF">
              <w:t>on a group basis.</w:t>
            </w:r>
          </w:p>
        </w:tc>
      </w:tr>
      <w:tr w:rsidR="007725CF" w:rsidRPr="007725CF" w14:paraId="40E40815" w14:textId="77777777" w:rsidTr="00284E8C">
        <w:trPr>
          <w:cantSplit/>
        </w:trPr>
        <w:tc>
          <w:tcPr>
            <w:tcW w:w="2268" w:type="dxa"/>
            <w:shd w:val="clear" w:color="auto" w:fill="auto"/>
          </w:tcPr>
          <w:p w14:paraId="4F1CB00D" w14:textId="16E2A1E6" w:rsidR="007725CF" w:rsidRPr="007725CF" w:rsidRDefault="00221B2F" w:rsidP="008D4AF9">
            <w:pPr>
              <w:spacing w:after="0" w:line="240" w:lineRule="auto"/>
              <w:rPr>
                <w:b/>
              </w:rPr>
            </w:pPr>
            <w:r>
              <w:rPr>
                <w:b/>
              </w:rPr>
              <w:t>p</w:t>
            </w:r>
            <w:r w:rsidR="007725CF" w:rsidRPr="007725CF">
              <w:rPr>
                <w:b/>
              </w:rPr>
              <w:t xml:space="preserve">articipating </w:t>
            </w:r>
            <w:r>
              <w:rPr>
                <w:b/>
              </w:rPr>
              <w:t>p</w:t>
            </w:r>
            <w:r w:rsidR="007725CF" w:rsidRPr="007725CF">
              <w:rPr>
                <w:b/>
              </w:rPr>
              <w:t>erson</w:t>
            </w:r>
          </w:p>
        </w:tc>
        <w:tc>
          <w:tcPr>
            <w:tcW w:w="6946" w:type="dxa"/>
            <w:shd w:val="clear" w:color="auto" w:fill="auto"/>
          </w:tcPr>
          <w:p w14:paraId="1A9AD4D7" w14:textId="37BD7C6E" w:rsidR="007725CF" w:rsidRPr="007725CF" w:rsidRDefault="007725CF" w:rsidP="008D4AF9">
            <w:pPr>
              <w:spacing w:after="0"/>
              <w:jc w:val="both"/>
            </w:pPr>
            <w:r w:rsidRPr="007725CF">
              <w:t xml:space="preserve">A person who was a carrier at any time during the eligible revenue period and is not a </w:t>
            </w:r>
            <w:r w:rsidR="00221B2F">
              <w:t>n</w:t>
            </w:r>
            <w:r w:rsidRPr="007725CF">
              <w:t>on-</w:t>
            </w:r>
            <w:r w:rsidR="00221B2F">
              <w:t>p</w:t>
            </w:r>
            <w:r w:rsidRPr="007725CF">
              <w:t xml:space="preserve">articipating </w:t>
            </w:r>
            <w:r w:rsidR="00221B2F">
              <w:t>p</w:t>
            </w:r>
            <w:r w:rsidRPr="007725CF">
              <w:t>erson. See section 44 of the TCPSS Act.</w:t>
            </w:r>
          </w:p>
        </w:tc>
      </w:tr>
      <w:tr w:rsidR="007725CF" w:rsidRPr="007725CF" w14:paraId="5816C3D0" w14:textId="77777777" w:rsidTr="00284E8C">
        <w:trPr>
          <w:cantSplit/>
        </w:trPr>
        <w:tc>
          <w:tcPr>
            <w:tcW w:w="2268" w:type="dxa"/>
            <w:shd w:val="clear" w:color="auto" w:fill="F2F2F2" w:themeFill="background1" w:themeFillShade="F2"/>
          </w:tcPr>
          <w:p w14:paraId="0716EE84" w14:textId="77777777" w:rsidR="007725CF" w:rsidRPr="007725CF" w:rsidRDefault="007725CF" w:rsidP="008C736F">
            <w:pPr>
              <w:spacing w:after="0" w:line="240" w:lineRule="auto"/>
              <w:rPr>
                <w:b/>
              </w:rPr>
            </w:pPr>
            <w:r w:rsidRPr="007725CF">
              <w:rPr>
                <w:b/>
              </w:rPr>
              <w:lastRenderedPageBreak/>
              <w:t>participating carriage service provider</w:t>
            </w:r>
          </w:p>
        </w:tc>
        <w:tc>
          <w:tcPr>
            <w:tcW w:w="6946" w:type="dxa"/>
            <w:shd w:val="clear" w:color="auto" w:fill="F2F2F2" w:themeFill="background1" w:themeFillShade="F2"/>
          </w:tcPr>
          <w:p w14:paraId="1C5F712F" w14:textId="77777777" w:rsidR="00F4384D" w:rsidRDefault="007725CF" w:rsidP="00A87031">
            <w:pPr>
              <w:spacing w:after="0"/>
            </w:pPr>
            <w:r w:rsidRPr="007725CF">
              <w:t>A carriage service provider (as defined in section 7 of the Telco Act) for whom a determination under subparagraph 44(1)(b)(</w:t>
            </w:r>
            <w:proofErr w:type="spellStart"/>
            <w:r w:rsidRPr="007725CF">
              <w:t>i</w:t>
            </w:r>
            <w:proofErr w:type="spellEnd"/>
            <w:r w:rsidRPr="007725CF">
              <w:t xml:space="preserve">) of the TCPSS Act is in force. </w:t>
            </w:r>
          </w:p>
          <w:p w14:paraId="1B555343" w14:textId="77777777" w:rsidR="00F4384D" w:rsidRDefault="00F4384D" w:rsidP="00A87031">
            <w:pPr>
              <w:spacing w:after="0"/>
            </w:pPr>
          </w:p>
          <w:p w14:paraId="15C8EC1D" w14:textId="1D6D8FB9" w:rsidR="007725CF" w:rsidRPr="007725CF" w:rsidRDefault="007725CF" w:rsidP="00A87031">
            <w:pPr>
              <w:spacing w:after="0"/>
            </w:pPr>
            <w:r w:rsidRPr="007725CF">
              <w:t>To date,</w:t>
            </w:r>
            <w:r w:rsidR="00F4384D">
              <w:t xml:space="preserve"> </w:t>
            </w:r>
            <w:r w:rsidRPr="007725CF">
              <w:t>the Minister has not made such a determination.</w:t>
            </w:r>
          </w:p>
        </w:tc>
      </w:tr>
      <w:tr w:rsidR="007725CF" w:rsidRPr="007725CF" w14:paraId="0C1A916F" w14:textId="77777777" w:rsidTr="00284E8C">
        <w:trPr>
          <w:cantSplit/>
        </w:trPr>
        <w:tc>
          <w:tcPr>
            <w:tcW w:w="2268" w:type="dxa"/>
            <w:shd w:val="clear" w:color="auto" w:fill="auto"/>
          </w:tcPr>
          <w:p w14:paraId="7C62F400" w14:textId="0F2F5C50" w:rsidR="007725CF" w:rsidRPr="007725CF" w:rsidRDefault="00F4384D" w:rsidP="008C736F">
            <w:pPr>
              <w:spacing w:after="0" w:line="240" w:lineRule="auto"/>
              <w:rPr>
                <w:b/>
              </w:rPr>
            </w:pPr>
            <w:r>
              <w:rPr>
                <w:b/>
              </w:rPr>
              <w:t>PP</w:t>
            </w:r>
            <w:r w:rsidR="007725CF" w:rsidRPr="007725CF">
              <w:rPr>
                <w:b/>
              </w:rPr>
              <w:t xml:space="preserve"> Determination</w:t>
            </w:r>
          </w:p>
        </w:tc>
        <w:tc>
          <w:tcPr>
            <w:tcW w:w="6946" w:type="dxa"/>
            <w:shd w:val="clear" w:color="auto" w:fill="auto"/>
          </w:tcPr>
          <w:p w14:paraId="20A8F062" w14:textId="27DB4333" w:rsidR="007725CF" w:rsidRPr="007725CF" w:rsidRDefault="00C36BC9" w:rsidP="00A87031">
            <w:pPr>
              <w:spacing w:after="0"/>
            </w:pPr>
            <w:hyperlink r:id="rId33" w:history="1">
              <w:r w:rsidR="007725CF" w:rsidRPr="007725CF">
                <w:rPr>
                  <w:rFonts w:ascii="Helvetica Neue" w:hAnsi="Helvetica Neue"/>
                  <w:color w:val="0000FF"/>
                  <w:sz w:val="19"/>
                  <w:szCs w:val="19"/>
                  <w:u w:val="single"/>
                </w:rPr>
                <w:t>Telecommunications (Participating Persons) Determination 2015</w:t>
              </w:r>
            </w:hyperlink>
            <w:r w:rsidR="007725CF" w:rsidRPr="007725CF">
              <w:rPr>
                <w:rFonts w:ascii="Helvetica Neue" w:hAnsi="Helvetica Neue"/>
                <w:color w:val="0000FF"/>
                <w:sz w:val="19"/>
                <w:szCs w:val="19"/>
                <w:u w:val="single"/>
              </w:rPr>
              <w:t xml:space="preserve"> </w:t>
            </w:r>
          </w:p>
        </w:tc>
      </w:tr>
      <w:tr w:rsidR="007725CF" w:rsidRPr="007725CF" w14:paraId="3686D69B" w14:textId="77777777" w:rsidTr="00284E8C">
        <w:trPr>
          <w:cantSplit/>
        </w:trPr>
        <w:tc>
          <w:tcPr>
            <w:tcW w:w="2268" w:type="dxa"/>
            <w:shd w:val="clear" w:color="auto" w:fill="F2F2F2" w:themeFill="background1" w:themeFillShade="F2"/>
          </w:tcPr>
          <w:p w14:paraId="7249FAC8" w14:textId="77777777" w:rsidR="007725CF" w:rsidRPr="007725CF" w:rsidRDefault="007725CF" w:rsidP="008C736F">
            <w:pPr>
              <w:spacing w:after="0" w:line="240" w:lineRule="auto"/>
              <w:rPr>
                <w:b/>
              </w:rPr>
            </w:pPr>
            <w:r w:rsidRPr="007725CF">
              <w:rPr>
                <w:b/>
              </w:rPr>
              <w:t>related parties</w:t>
            </w:r>
          </w:p>
        </w:tc>
        <w:tc>
          <w:tcPr>
            <w:tcW w:w="6946" w:type="dxa"/>
            <w:shd w:val="clear" w:color="auto" w:fill="F2F2F2" w:themeFill="background1" w:themeFillShade="F2"/>
          </w:tcPr>
          <w:p w14:paraId="1B26B1FC" w14:textId="7ACF850D" w:rsidR="007725CF" w:rsidRPr="007725CF" w:rsidRDefault="007725CF" w:rsidP="00A87031">
            <w:pPr>
              <w:spacing w:after="0"/>
            </w:pPr>
            <w:r w:rsidRPr="007725CF">
              <w:t xml:space="preserve">All consolidated related parties and declared related parties of </w:t>
            </w:r>
            <w:r w:rsidR="00221B2F">
              <w:t>p</w:t>
            </w:r>
            <w:r w:rsidRPr="007725CF">
              <w:t xml:space="preserve">articipating and </w:t>
            </w:r>
            <w:r w:rsidR="00221B2F">
              <w:t>n</w:t>
            </w:r>
            <w:r w:rsidRPr="007725CF">
              <w:t>on-</w:t>
            </w:r>
            <w:r w:rsidR="00221B2F">
              <w:t>p</w:t>
            </w:r>
            <w:r w:rsidRPr="007725CF">
              <w:t xml:space="preserve">articipating </w:t>
            </w:r>
            <w:r w:rsidR="00221B2F">
              <w:t>p</w:t>
            </w:r>
            <w:r w:rsidRPr="007725CF">
              <w:t>ersons as those terms are defined in the ER Determination.</w:t>
            </w:r>
          </w:p>
        </w:tc>
      </w:tr>
      <w:tr w:rsidR="007725CF" w:rsidRPr="007725CF" w14:paraId="30ABFCF8" w14:textId="77777777" w:rsidTr="00284E8C">
        <w:trPr>
          <w:cantSplit/>
        </w:trPr>
        <w:tc>
          <w:tcPr>
            <w:tcW w:w="2268" w:type="dxa"/>
            <w:shd w:val="clear" w:color="auto" w:fill="auto"/>
          </w:tcPr>
          <w:p w14:paraId="6DE3CBC7" w14:textId="77777777" w:rsidR="007725CF" w:rsidRPr="007725CF" w:rsidRDefault="007725CF" w:rsidP="008C736F">
            <w:pPr>
              <w:spacing w:after="0" w:line="240" w:lineRule="auto"/>
              <w:rPr>
                <w:b/>
              </w:rPr>
            </w:pPr>
            <w:r w:rsidRPr="007725CF">
              <w:rPr>
                <w:b/>
              </w:rPr>
              <w:t>revenue thresholds</w:t>
            </w:r>
          </w:p>
        </w:tc>
        <w:tc>
          <w:tcPr>
            <w:tcW w:w="6946" w:type="dxa"/>
            <w:shd w:val="clear" w:color="auto" w:fill="auto"/>
          </w:tcPr>
          <w:p w14:paraId="570D7878" w14:textId="74744B39" w:rsidR="007725CF" w:rsidRPr="007725CF" w:rsidRDefault="007725CF" w:rsidP="00A87031">
            <w:pPr>
              <w:spacing w:after="80"/>
            </w:pPr>
            <w:r w:rsidRPr="007725CF">
              <w:t xml:space="preserve">For a </w:t>
            </w:r>
            <w:r w:rsidR="00221B2F">
              <w:t>n</w:t>
            </w:r>
            <w:r w:rsidRPr="007725CF">
              <w:t>on-</w:t>
            </w:r>
            <w:r w:rsidR="00221B2F">
              <w:t>p</w:t>
            </w:r>
            <w:r w:rsidRPr="007725CF">
              <w:t xml:space="preserve">articipating </w:t>
            </w:r>
            <w:r w:rsidR="00221B2F">
              <w:t>p</w:t>
            </w:r>
            <w:r w:rsidRPr="007725CF">
              <w:t>erson,</w:t>
            </w:r>
            <w:r w:rsidR="00F4384D">
              <w:t xml:space="preserve"> application of </w:t>
            </w:r>
            <w:r w:rsidRPr="007725CF">
              <w:t xml:space="preserve">one of </w:t>
            </w:r>
            <w:r w:rsidR="008C736F">
              <w:t>3</w:t>
            </w:r>
            <w:r w:rsidRPr="007725CF">
              <w:t xml:space="preserve"> revenue thresholds:</w:t>
            </w:r>
          </w:p>
          <w:p w14:paraId="3AD37214" w14:textId="03E03DA6" w:rsidR="007725CF" w:rsidRPr="007725CF" w:rsidRDefault="00A51479" w:rsidP="00A87031">
            <w:pPr>
              <w:pStyle w:val="Bulletlevel1"/>
            </w:pPr>
            <w:r>
              <w:t>I</w:t>
            </w:r>
            <w:r w:rsidR="007725CF" w:rsidRPr="007725CF">
              <w:t>nitial sales revenue for the eligible revenue period of less than AUD $25 million.</w:t>
            </w:r>
          </w:p>
          <w:p w14:paraId="5CCC44FA" w14:textId="4CA9BB35" w:rsidR="007725CF" w:rsidRPr="007725CF" w:rsidRDefault="00A51479" w:rsidP="00A87031">
            <w:pPr>
              <w:pStyle w:val="Bulletlevel1"/>
            </w:pPr>
            <w:r>
              <w:t>G</w:t>
            </w:r>
            <w:r w:rsidR="007725CF" w:rsidRPr="007725CF">
              <w:t xml:space="preserve">ross telecommunications sales revenue for the eligible revenue period of less than AUD $25 million. </w:t>
            </w:r>
          </w:p>
          <w:p w14:paraId="237F1140" w14:textId="267FB90C" w:rsidR="007725CF" w:rsidRPr="007725CF" w:rsidRDefault="00A51479" w:rsidP="00A87031">
            <w:pPr>
              <w:pStyle w:val="Bulletlevel1last"/>
            </w:pPr>
            <w:r>
              <w:t>E</w:t>
            </w:r>
            <w:r w:rsidR="007725CF" w:rsidRPr="007725CF">
              <w:t>ligible revenue for the eligible revenue period of less than AUD $25 million.</w:t>
            </w:r>
          </w:p>
          <w:p w14:paraId="5CC58357" w14:textId="2C76C963" w:rsidR="007725CF" w:rsidRPr="007725CF" w:rsidRDefault="007725CF" w:rsidP="00A87031">
            <w:pPr>
              <w:spacing w:after="120" w:line="240" w:lineRule="auto"/>
            </w:pPr>
            <w:r w:rsidRPr="007725CF">
              <w:t>For each of these categories, if the carrier has the same ultimate Australian parent entity as one or more other carriers, th</w:t>
            </w:r>
            <w:r w:rsidR="00F4384D">
              <w:t>e eligible revenue</w:t>
            </w:r>
            <w:r w:rsidRPr="007725CF">
              <w:t xml:space="preserve"> calculation is to be performed on a group basis.</w:t>
            </w:r>
          </w:p>
          <w:p w14:paraId="204C7833" w14:textId="42061204" w:rsidR="007725CF" w:rsidRPr="007725CF" w:rsidRDefault="007725CF" w:rsidP="00A87031">
            <w:pPr>
              <w:spacing w:after="0" w:line="240" w:lineRule="auto"/>
            </w:pPr>
            <w:r w:rsidRPr="007725CF">
              <w:t>The thresholds are calculated in accordance with the ER Determination</w:t>
            </w:r>
            <w:r w:rsidRPr="007725CF" w:rsidDel="00BA2B98">
              <w:t xml:space="preserve"> </w:t>
            </w:r>
            <w:r w:rsidRPr="007725CF">
              <w:t xml:space="preserve">as if the person was a </w:t>
            </w:r>
            <w:r w:rsidR="00221B2F">
              <w:t>p</w:t>
            </w:r>
            <w:r w:rsidRPr="007725CF">
              <w:t xml:space="preserve">articipating </w:t>
            </w:r>
            <w:r w:rsidR="00221B2F">
              <w:t>p</w:t>
            </w:r>
            <w:r w:rsidRPr="007725CF">
              <w:t>erson.</w:t>
            </w:r>
          </w:p>
        </w:tc>
      </w:tr>
      <w:tr w:rsidR="007725CF" w:rsidRPr="007725CF" w14:paraId="1D95315A" w14:textId="77777777" w:rsidTr="00284E8C">
        <w:trPr>
          <w:cantSplit/>
        </w:trPr>
        <w:tc>
          <w:tcPr>
            <w:tcW w:w="2268" w:type="dxa"/>
            <w:shd w:val="clear" w:color="auto" w:fill="F2F2F2" w:themeFill="background1" w:themeFillShade="F2"/>
          </w:tcPr>
          <w:p w14:paraId="511471A9" w14:textId="77777777" w:rsidR="007725CF" w:rsidRPr="007725CF" w:rsidRDefault="007725CF" w:rsidP="008C736F">
            <w:pPr>
              <w:spacing w:after="0" w:line="240" w:lineRule="auto"/>
              <w:rPr>
                <w:b/>
              </w:rPr>
            </w:pPr>
            <w:r w:rsidRPr="007725CF">
              <w:rPr>
                <w:b/>
              </w:rPr>
              <w:t>TCPSS Act</w:t>
            </w:r>
          </w:p>
        </w:tc>
        <w:tc>
          <w:tcPr>
            <w:tcW w:w="6946" w:type="dxa"/>
            <w:shd w:val="clear" w:color="auto" w:fill="F2F2F2" w:themeFill="background1" w:themeFillShade="F2"/>
            <w:vAlign w:val="center"/>
          </w:tcPr>
          <w:p w14:paraId="346EE6B3" w14:textId="5D930F60" w:rsidR="007725CF" w:rsidRPr="007725CF" w:rsidRDefault="00C36BC9" w:rsidP="00A87031">
            <w:pPr>
              <w:spacing w:after="0" w:line="240" w:lineRule="auto"/>
              <w:rPr>
                <w:i/>
              </w:rPr>
            </w:pPr>
            <w:hyperlink r:id="rId34" w:history="1">
              <w:r w:rsidR="00DC0549" w:rsidRPr="008C736F">
                <w:rPr>
                  <w:rStyle w:val="Hyperlink"/>
                  <w:i/>
                  <w:iCs/>
                </w:rPr>
                <w:t xml:space="preserve">Telecommunications (Consumer Protection and Service Standards) </w:t>
              </w:r>
              <w:r w:rsidR="008C736F">
                <w:rPr>
                  <w:rStyle w:val="Hyperlink"/>
                  <w:i/>
                  <w:iCs/>
                </w:rPr>
                <w:br/>
              </w:r>
              <w:r w:rsidR="00DC0549" w:rsidRPr="008C736F">
                <w:rPr>
                  <w:rStyle w:val="Hyperlink"/>
                  <w:i/>
                  <w:iCs/>
                </w:rPr>
                <w:t>Act 1999</w:t>
              </w:r>
            </w:hyperlink>
            <w:r w:rsidR="00DC0549">
              <w:rPr>
                <w:i/>
                <w:iCs/>
              </w:rPr>
              <w:t xml:space="preserve"> </w:t>
            </w:r>
          </w:p>
        </w:tc>
      </w:tr>
      <w:tr w:rsidR="007725CF" w:rsidRPr="007725CF" w14:paraId="4A330856" w14:textId="77777777" w:rsidTr="00284E8C">
        <w:trPr>
          <w:cantSplit/>
        </w:trPr>
        <w:tc>
          <w:tcPr>
            <w:tcW w:w="2268" w:type="dxa"/>
            <w:tcBorders>
              <w:bottom w:val="single" w:sz="4" w:space="0" w:color="auto"/>
            </w:tcBorders>
            <w:shd w:val="clear" w:color="auto" w:fill="auto"/>
          </w:tcPr>
          <w:p w14:paraId="7F9318BE" w14:textId="77777777" w:rsidR="007725CF" w:rsidRPr="007725CF" w:rsidRDefault="007725CF" w:rsidP="008C736F">
            <w:pPr>
              <w:spacing w:after="0" w:line="240" w:lineRule="auto"/>
              <w:rPr>
                <w:b/>
              </w:rPr>
            </w:pPr>
            <w:r w:rsidRPr="007725CF">
              <w:rPr>
                <w:b/>
              </w:rPr>
              <w:t>Telco Act</w:t>
            </w:r>
          </w:p>
        </w:tc>
        <w:tc>
          <w:tcPr>
            <w:tcW w:w="6946" w:type="dxa"/>
            <w:tcBorders>
              <w:bottom w:val="single" w:sz="4" w:space="0" w:color="auto"/>
            </w:tcBorders>
            <w:shd w:val="clear" w:color="auto" w:fill="auto"/>
            <w:vAlign w:val="center"/>
          </w:tcPr>
          <w:p w14:paraId="49292310" w14:textId="423203BB" w:rsidR="007725CF" w:rsidRPr="00EA6B79" w:rsidRDefault="00C36BC9" w:rsidP="00A87031">
            <w:pPr>
              <w:spacing w:after="0" w:line="240" w:lineRule="auto"/>
              <w:rPr>
                <w:i/>
                <w:iCs/>
              </w:rPr>
            </w:pPr>
            <w:hyperlink r:id="rId35" w:history="1">
              <w:r w:rsidR="00C80150" w:rsidRPr="008C736F">
                <w:rPr>
                  <w:rStyle w:val="Hyperlink"/>
                  <w:i/>
                  <w:iCs/>
                </w:rPr>
                <w:t>Telecommunications Act 1997</w:t>
              </w:r>
            </w:hyperlink>
            <w:r w:rsidR="00C80150">
              <w:t xml:space="preserve"> </w:t>
            </w:r>
            <w:bookmarkStart w:id="26" w:name="_Toc424137292"/>
            <w:bookmarkStart w:id="27" w:name="_Toc426979759"/>
          </w:p>
        </w:tc>
      </w:tr>
      <w:tr w:rsidR="007725CF" w:rsidRPr="007725CF" w14:paraId="43DD74B7" w14:textId="77777777" w:rsidTr="00284E8C">
        <w:trPr>
          <w:cantSplit/>
        </w:trPr>
        <w:tc>
          <w:tcPr>
            <w:tcW w:w="2268" w:type="dxa"/>
            <w:shd w:val="clear" w:color="auto" w:fill="F2F2F2" w:themeFill="background1" w:themeFillShade="F2"/>
          </w:tcPr>
          <w:p w14:paraId="22D397D2" w14:textId="77777777" w:rsidR="007725CF" w:rsidRPr="007725CF" w:rsidRDefault="007725CF" w:rsidP="008C736F">
            <w:pPr>
              <w:spacing w:after="0" w:line="240" w:lineRule="auto"/>
              <w:rPr>
                <w:b/>
              </w:rPr>
            </w:pPr>
            <w:r w:rsidRPr="007725CF">
              <w:rPr>
                <w:b/>
              </w:rPr>
              <w:t>TELLER</w:t>
            </w:r>
          </w:p>
        </w:tc>
        <w:tc>
          <w:tcPr>
            <w:tcW w:w="6946" w:type="dxa"/>
            <w:shd w:val="clear" w:color="auto" w:fill="F2F2F2" w:themeFill="background1" w:themeFillShade="F2"/>
            <w:vAlign w:val="center"/>
          </w:tcPr>
          <w:p w14:paraId="2A741F31" w14:textId="77777777" w:rsidR="007725CF" w:rsidRPr="007725CF" w:rsidRDefault="007725CF" w:rsidP="00A87031">
            <w:pPr>
              <w:spacing w:after="0" w:line="240" w:lineRule="auto"/>
            </w:pPr>
            <w:r w:rsidRPr="007725CF">
              <w:t>TELLER is a system that streamlines the lodgement process for eligible revenue submissions online while providing a secure environment to exchange financial information with the ACMA.</w:t>
            </w:r>
          </w:p>
        </w:tc>
      </w:tr>
    </w:tbl>
    <w:p w14:paraId="21D3691F" w14:textId="77777777" w:rsidR="007725CF" w:rsidRPr="007725CF" w:rsidRDefault="007725CF" w:rsidP="00A87031">
      <w:pPr>
        <w:rPr>
          <w:rFonts w:cs="Arial"/>
        </w:rPr>
      </w:pPr>
    </w:p>
    <w:p w14:paraId="46749F88" w14:textId="77777777" w:rsidR="007725CF" w:rsidRPr="007725CF" w:rsidRDefault="007725CF" w:rsidP="00A87031">
      <w:pPr>
        <w:rPr>
          <w:rFonts w:cs="Arial"/>
        </w:rPr>
      </w:pPr>
    </w:p>
    <w:p w14:paraId="0318F303" w14:textId="77777777" w:rsidR="007725CF" w:rsidRPr="007725CF" w:rsidRDefault="007725CF" w:rsidP="00A87031">
      <w:pPr>
        <w:spacing w:after="0" w:line="240" w:lineRule="auto"/>
        <w:rPr>
          <w:rFonts w:cs="Arial"/>
        </w:rPr>
      </w:pPr>
      <w:r w:rsidRPr="007725CF">
        <w:br w:type="page"/>
      </w:r>
    </w:p>
    <w:p w14:paraId="6F2F5BF4" w14:textId="77777777" w:rsidR="007725CF" w:rsidRPr="007725CF" w:rsidRDefault="007725CF" w:rsidP="00A87031">
      <w:pPr>
        <w:pStyle w:val="Heading1"/>
      </w:pPr>
      <w:bookmarkStart w:id="28" w:name="_Toc453054880"/>
      <w:bookmarkStart w:id="29" w:name="_Toc46315377"/>
      <w:bookmarkStart w:id="30" w:name="_Toc172271865"/>
      <w:r w:rsidRPr="007725CF">
        <w:lastRenderedPageBreak/>
        <w:t>Introduction</w:t>
      </w:r>
      <w:bookmarkEnd w:id="28"/>
      <w:bookmarkEnd w:id="29"/>
      <w:bookmarkEnd w:id="30"/>
    </w:p>
    <w:p w14:paraId="06E7A3BF" w14:textId="3462BF4F" w:rsidR="007725CF" w:rsidRPr="007725CF" w:rsidRDefault="007725CF" w:rsidP="00A87031">
      <w:pPr>
        <w:pStyle w:val="Paragraph"/>
      </w:pPr>
      <w:r w:rsidRPr="007725CF">
        <w:t xml:space="preserve">This handbook provides guidance to </w:t>
      </w:r>
      <w:r w:rsidR="00F4384D">
        <w:t>carriers</w:t>
      </w:r>
      <w:r w:rsidRPr="007725CF">
        <w:t xml:space="preserve"> about meeting legislative obligations in respect of eligible revenue reporting for the purposes of allowing the ACMA to calculate the </w:t>
      </w:r>
      <w:r w:rsidR="008C736F">
        <w:t>t</w:t>
      </w:r>
      <w:r w:rsidRPr="007725CF">
        <w:t xml:space="preserve">elecommunication </w:t>
      </w:r>
      <w:r w:rsidR="008C736F">
        <w:t>i</w:t>
      </w:r>
      <w:r w:rsidRPr="007725CF">
        <w:t xml:space="preserve">ndustry </w:t>
      </w:r>
      <w:r w:rsidR="008C736F">
        <w:t>l</w:t>
      </w:r>
      <w:r w:rsidRPr="007725CF">
        <w:t>evy (</w:t>
      </w:r>
      <w:r w:rsidRPr="008C736F">
        <w:rPr>
          <w:b/>
          <w:bCs/>
        </w:rPr>
        <w:t>TIL</w:t>
      </w:r>
      <w:r w:rsidRPr="007725CF">
        <w:t>). It explains the process for submitting an eligible revenue return (</w:t>
      </w:r>
      <w:r w:rsidRPr="008C736F">
        <w:rPr>
          <w:b/>
          <w:bCs/>
        </w:rPr>
        <w:t>ERR</w:t>
      </w:r>
      <w:r w:rsidRPr="007725CF">
        <w:t xml:space="preserve">) for </w:t>
      </w:r>
      <w:r w:rsidR="00221B2F">
        <w:t>p</w:t>
      </w:r>
      <w:r w:rsidRPr="007725CF">
        <w:t xml:space="preserve">articipating </w:t>
      </w:r>
      <w:r w:rsidR="00221B2F">
        <w:t>p</w:t>
      </w:r>
      <w:r w:rsidRPr="007725CF">
        <w:t xml:space="preserve">ersons </w:t>
      </w:r>
      <w:r w:rsidR="00F4384D">
        <w:t>or</w:t>
      </w:r>
      <w:r w:rsidRPr="007725CF">
        <w:t xml:space="preserve"> an eligible statutory declaration (</w:t>
      </w:r>
      <w:r w:rsidRPr="008C736F">
        <w:rPr>
          <w:b/>
          <w:bCs/>
        </w:rPr>
        <w:t>ESD</w:t>
      </w:r>
      <w:r w:rsidRPr="007725CF">
        <w:t xml:space="preserve">) for </w:t>
      </w:r>
      <w:r w:rsidR="00221B2F">
        <w:t>n</w:t>
      </w:r>
      <w:r w:rsidRPr="007725CF">
        <w:t>on-</w:t>
      </w:r>
      <w:r w:rsidR="00221B2F">
        <w:t>p</w:t>
      </w:r>
      <w:r w:rsidRPr="007725CF">
        <w:t xml:space="preserve">articipating </w:t>
      </w:r>
      <w:r w:rsidR="00221B2F">
        <w:t>p</w:t>
      </w:r>
      <w:r w:rsidRPr="007725CF">
        <w:t xml:space="preserve">ersons using the ACMA’s online TELLER system. </w:t>
      </w:r>
    </w:p>
    <w:p w14:paraId="7F81836A" w14:textId="77777777" w:rsidR="007725CF" w:rsidRPr="007725CF" w:rsidRDefault="007725CF" w:rsidP="00A87031">
      <w:pPr>
        <w:pStyle w:val="Heading3"/>
      </w:pPr>
      <w:bookmarkStart w:id="31" w:name="_Toc333937089"/>
      <w:bookmarkStart w:id="32" w:name="_Toc396992587"/>
      <w:bookmarkStart w:id="33" w:name="_Toc453054881"/>
      <w:bookmarkStart w:id="34" w:name="_Toc46315378"/>
      <w:bookmarkStart w:id="35" w:name="_Toc172271866"/>
      <w:r w:rsidRPr="007725CF">
        <w:t>Role of the ACMA</w:t>
      </w:r>
      <w:bookmarkEnd w:id="31"/>
      <w:bookmarkEnd w:id="32"/>
      <w:bookmarkEnd w:id="33"/>
      <w:bookmarkEnd w:id="34"/>
      <w:bookmarkEnd w:id="35"/>
    </w:p>
    <w:p w14:paraId="269B8015" w14:textId="77777777" w:rsidR="007725CF" w:rsidRPr="007725CF" w:rsidRDefault="007725CF" w:rsidP="00A87031">
      <w:pPr>
        <w:pStyle w:val="Paragraph"/>
      </w:pPr>
      <w:r w:rsidRPr="007725CF">
        <w:t>The ACMA is responsible for the regulation of broadcasting, radiocommunications, telecommunications and the internet.</w:t>
      </w:r>
    </w:p>
    <w:p w14:paraId="368D61CC" w14:textId="77777777" w:rsidR="007725CF" w:rsidRPr="007725CF" w:rsidRDefault="007725CF" w:rsidP="00A87031">
      <w:pPr>
        <w:pStyle w:val="Paragraph"/>
      </w:pPr>
      <w:r w:rsidRPr="007725CF">
        <w:t>As part of its administrative responsibilities, the ACMA collects financial information from the telecommunications industry in the form of an ERR. Eligible revenue is based on the gross sales revenue of the carrier and any related entities, less a series of revenue and expense deductions.</w:t>
      </w:r>
    </w:p>
    <w:p w14:paraId="68EDA37A" w14:textId="3B536AD6" w:rsidR="007725CF" w:rsidRPr="007725CF" w:rsidRDefault="007725CF" w:rsidP="00A87031">
      <w:pPr>
        <w:pStyle w:val="Paragraph"/>
      </w:pPr>
      <w:r w:rsidRPr="007725CF">
        <w:t xml:space="preserve">Participating </w:t>
      </w:r>
      <w:r w:rsidR="00221B2F">
        <w:t>p</w:t>
      </w:r>
      <w:r w:rsidRPr="007725CF">
        <w:t xml:space="preserve">ersons (carriers with eligible revenue </w:t>
      </w:r>
      <w:proofErr w:type="gramStart"/>
      <w:r w:rsidRPr="007725CF">
        <w:t>in excess of</w:t>
      </w:r>
      <w:proofErr w:type="gramEnd"/>
      <w:r w:rsidRPr="007725CF">
        <w:t>, or equal to AUD</w:t>
      </w:r>
      <w:r w:rsidR="00F4384D">
        <w:t> </w:t>
      </w:r>
      <w:r w:rsidRPr="007725CF">
        <w:t>$25</w:t>
      </w:r>
      <w:r w:rsidR="00F4384D">
        <w:t> </w:t>
      </w:r>
      <w:r w:rsidRPr="007725CF">
        <w:t xml:space="preserve">million) and </w:t>
      </w:r>
      <w:r w:rsidR="00221B2F">
        <w:t>n</w:t>
      </w:r>
      <w:r w:rsidRPr="007725CF">
        <w:t>on-</w:t>
      </w:r>
      <w:r w:rsidR="00221B2F">
        <w:t>p</w:t>
      </w:r>
      <w:r w:rsidRPr="007725CF">
        <w:t xml:space="preserve">articipating </w:t>
      </w:r>
      <w:r w:rsidR="00221B2F">
        <w:t>p</w:t>
      </w:r>
      <w:r w:rsidRPr="007725CF">
        <w:t xml:space="preserve">ersons (carriers with eligible revenue </w:t>
      </w:r>
      <w:r w:rsidR="00F4384D">
        <w:t>less than</w:t>
      </w:r>
      <w:r w:rsidRPr="007725CF">
        <w:t xml:space="preserve"> AUD</w:t>
      </w:r>
      <w:r w:rsidR="00F4384D">
        <w:t> </w:t>
      </w:r>
      <w:r w:rsidRPr="007725CF">
        <w:t>$25</w:t>
      </w:r>
      <w:r w:rsidR="00F4384D">
        <w:t> </w:t>
      </w:r>
      <w:r w:rsidRPr="007725CF">
        <w:t xml:space="preserve">million) are required to lodge an ERR or ESD with the ACMA by </w:t>
      </w:r>
      <w:r w:rsidR="008C736F">
        <w:br/>
      </w:r>
      <w:r w:rsidRPr="007725CF">
        <w:t>31 October</w:t>
      </w:r>
      <w:r w:rsidR="003715A0">
        <w:t>, following the end of the eligible revenue period</w:t>
      </w:r>
      <w:r w:rsidRPr="007725CF">
        <w:t xml:space="preserve">. </w:t>
      </w:r>
    </w:p>
    <w:p w14:paraId="7FA56D63" w14:textId="4BBA3680" w:rsidR="007725CF" w:rsidRPr="007725CF" w:rsidRDefault="007725CF" w:rsidP="00A87031">
      <w:pPr>
        <w:pStyle w:val="Paragraph"/>
      </w:pPr>
      <w:r w:rsidRPr="007725CF">
        <w:t xml:space="preserve">The ACMA will make a written assessment of each </w:t>
      </w:r>
      <w:r w:rsidR="00221B2F">
        <w:t>p</w:t>
      </w:r>
      <w:r w:rsidRPr="007725CF">
        <w:t xml:space="preserve">articipating </w:t>
      </w:r>
      <w:r w:rsidR="00221B2F">
        <w:t>p</w:t>
      </w:r>
      <w:r w:rsidRPr="007725CF">
        <w:t xml:space="preserve">erson’s eligible revenue for each eligible revenue period. Each carrier’s eligible revenue is then used in the calculation of the </w:t>
      </w:r>
      <w:r w:rsidR="001B0AEE">
        <w:t xml:space="preserve">TIL </w:t>
      </w:r>
      <w:r w:rsidRPr="007725CF">
        <w:t>and the Annual Carrier Licence Charge</w:t>
      </w:r>
      <w:r w:rsidR="001B0AEE">
        <w:t xml:space="preserve"> (</w:t>
      </w:r>
      <w:r w:rsidR="001B0AEE" w:rsidRPr="008C736F">
        <w:rPr>
          <w:b/>
          <w:bCs/>
        </w:rPr>
        <w:t>ACLC</w:t>
      </w:r>
      <w:r w:rsidR="001B0AEE">
        <w:t>)</w:t>
      </w:r>
      <w:r w:rsidRPr="007725CF">
        <w:t>.</w:t>
      </w:r>
    </w:p>
    <w:p w14:paraId="086268A7" w14:textId="3215BB36" w:rsidR="007725CF" w:rsidRPr="007725CF" w:rsidRDefault="007725CF" w:rsidP="00A87031">
      <w:pPr>
        <w:pStyle w:val="Paragraph"/>
      </w:pPr>
      <w:r w:rsidRPr="007725CF">
        <w:t xml:space="preserve">Further information regarding the calculation of these levies can be found on the  </w:t>
      </w:r>
      <w:hyperlink r:id="rId36" w:history="1">
        <w:r w:rsidRPr="007725CF">
          <w:rPr>
            <w:color w:val="0000FF"/>
            <w:u w:val="single"/>
          </w:rPr>
          <w:t>Telecommunications funding arrangements</w:t>
        </w:r>
      </w:hyperlink>
      <w:r w:rsidRPr="007725CF">
        <w:t xml:space="preserve"> page on the ACMA website.</w:t>
      </w:r>
    </w:p>
    <w:p w14:paraId="4255818B" w14:textId="77777777" w:rsidR="007725CF" w:rsidRPr="007725CF" w:rsidRDefault="007725CF" w:rsidP="00A87031">
      <w:pPr>
        <w:rPr>
          <w:rFonts w:cs="Arial"/>
        </w:rPr>
      </w:pPr>
    </w:p>
    <w:p w14:paraId="65579825" w14:textId="77777777" w:rsidR="007725CF" w:rsidRPr="007725CF" w:rsidRDefault="007725CF" w:rsidP="00A87031">
      <w:pPr>
        <w:pStyle w:val="Heading1"/>
      </w:pPr>
      <w:bookmarkStart w:id="36" w:name="_Toc453054882"/>
      <w:bookmarkStart w:id="37" w:name="_Toc46315379"/>
      <w:bookmarkStart w:id="38" w:name="_Toc172271867"/>
      <w:r w:rsidRPr="007725CF">
        <w:lastRenderedPageBreak/>
        <w:t>Reporting obliga</w:t>
      </w:r>
      <w:bookmarkEnd w:id="26"/>
      <w:bookmarkEnd w:id="27"/>
      <w:r w:rsidRPr="007725CF">
        <w:t>t</w:t>
      </w:r>
      <w:bookmarkStart w:id="39" w:name="_Toc298924672"/>
      <w:bookmarkStart w:id="40" w:name="_Toc300909555"/>
      <w:bookmarkStart w:id="41" w:name="_Toc348105636"/>
      <w:r w:rsidRPr="007725CF">
        <w:t>ions</w:t>
      </w:r>
      <w:bookmarkStart w:id="42" w:name="_Toc276452626"/>
      <w:bookmarkStart w:id="43" w:name="_Toc307485919"/>
      <w:bookmarkStart w:id="44" w:name="_Toc333937092"/>
      <w:bookmarkStart w:id="45" w:name="_Toc396992590"/>
      <w:bookmarkStart w:id="46" w:name="_Toc453054883"/>
      <w:bookmarkEnd w:id="36"/>
      <w:bookmarkEnd w:id="37"/>
      <w:bookmarkEnd w:id="38"/>
    </w:p>
    <w:p w14:paraId="6C74BDCC" w14:textId="06BBCDCE" w:rsidR="007725CF" w:rsidRPr="007725CF" w:rsidRDefault="007725CF" w:rsidP="00A87031">
      <w:pPr>
        <w:pStyle w:val="Heading3"/>
      </w:pPr>
      <w:bookmarkStart w:id="47" w:name="_Toc46315380"/>
      <w:bookmarkStart w:id="48" w:name="_Toc172271868"/>
      <w:r w:rsidRPr="007725CF">
        <w:t>Who needs to lodge a return?</w:t>
      </w:r>
      <w:bookmarkEnd w:id="42"/>
      <w:bookmarkEnd w:id="43"/>
      <w:bookmarkEnd w:id="44"/>
      <w:bookmarkEnd w:id="45"/>
      <w:bookmarkEnd w:id="46"/>
      <w:bookmarkEnd w:id="47"/>
      <w:bookmarkEnd w:id="48"/>
    </w:p>
    <w:p w14:paraId="55A22CB3" w14:textId="277A85A7" w:rsidR="007725CF" w:rsidRPr="007725CF" w:rsidRDefault="007725CF" w:rsidP="00A87031">
      <w:pPr>
        <w:pStyle w:val="Paragraph"/>
      </w:pPr>
      <w:r w:rsidRPr="007725CF">
        <w:t xml:space="preserve">Any carriers that held a licence at any time during the eligible revenue period (1 July </w:t>
      </w:r>
      <w:r w:rsidR="008C736F">
        <w:br/>
      </w:r>
      <w:r w:rsidRPr="007725CF">
        <w:t xml:space="preserve">to 30 June) must lodge an </w:t>
      </w:r>
      <w:r w:rsidR="008C736F">
        <w:t>e</w:t>
      </w:r>
      <w:r w:rsidRPr="007725CF">
        <w:t xml:space="preserve">ligible </w:t>
      </w:r>
      <w:r w:rsidR="008C736F">
        <w:t>r</w:t>
      </w:r>
      <w:r w:rsidRPr="007725CF">
        <w:t xml:space="preserve">evenue </w:t>
      </w:r>
      <w:r w:rsidR="008C736F">
        <w:t>s</w:t>
      </w:r>
      <w:r w:rsidRPr="007725CF">
        <w:t xml:space="preserve">ubmission </w:t>
      </w:r>
      <w:r w:rsidR="001A2F96">
        <w:t>(</w:t>
      </w:r>
      <w:r w:rsidR="001A2F96" w:rsidRPr="008C736F">
        <w:rPr>
          <w:b/>
          <w:bCs/>
        </w:rPr>
        <w:t>ERS</w:t>
      </w:r>
      <w:r w:rsidR="001A2F96">
        <w:t xml:space="preserve">) </w:t>
      </w:r>
      <w:r w:rsidRPr="007725CF">
        <w:t>with the ACMA b</w:t>
      </w:r>
      <w:r w:rsidR="00781117">
        <w:t>y</w:t>
      </w:r>
      <w:r w:rsidRPr="007725CF">
        <w:t xml:space="preserve"> </w:t>
      </w:r>
      <w:r w:rsidRPr="008C736F">
        <w:rPr>
          <w:b/>
          <w:bCs/>
        </w:rPr>
        <w:t>31</w:t>
      </w:r>
      <w:r w:rsidR="001B0AEE">
        <w:rPr>
          <w:b/>
          <w:bCs/>
        </w:rPr>
        <w:t> </w:t>
      </w:r>
      <w:r w:rsidRPr="008C736F">
        <w:rPr>
          <w:b/>
          <w:bCs/>
        </w:rPr>
        <w:t>October</w:t>
      </w:r>
      <w:r w:rsidR="003715A0" w:rsidRPr="008C736F">
        <w:t>,</w:t>
      </w:r>
      <w:r w:rsidR="002B37AF">
        <w:t xml:space="preserve"> </w:t>
      </w:r>
      <w:r w:rsidR="001A2F96">
        <w:t>following</w:t>
      </w:r>
      <w:r w:rsidR="002B37AF">
        <w:t xml:space="preserve"> the eligible revenue period</w:t>
      </w:r>
      <w:r w:rsidRPr="007725CF">
        <w:t xml:space="preserve">. </w:t>
      </w:r>
      <w:r w:rsidR="001A2F96">
        <w:t>For example, a carrier holding a licence during 1 July 2023 and 30 June 2024 must lodge an ERS with the ACMA by 31</w:t>
      </w:r>
      <w:r w:rsidR="003715A0">
        <w:t> </w:t>
      </w:r>
      <w:r w:rsidR="001A2F96">
        <w:t>October 2024.</w:t>
      </w:r>
    </w:p>
    <w:p w14:paraId="4999B6F4" w14:textId="77777777" w:rsidR="007725CF" w:rsidRPr="00A51479" w:rsidRDefault="007725CF" w:rsidP="00A87031">
      <w:pPr>
        <w:pStyle w:val="Paragraphbeforelist"/>
      </w:pPr>
      <w:r w:rsidRPr="007725CF">
        <w:t>Carrier licence holders include those that</w:t>
      </w:r>
      <w:r w:rsidRPr="007725CF">
        <w:rPr>
          <w:lang w:val="en"/>
        </w:rPr>
        <w:t xml:space="preserve">: </w:t>
      </w:r>
    </w:p>
    <w:p w14:paraId="607DCC9F" w14:textId="77777777" w:rsidR="007725CF" w:rsidRPr="007725CF" w:rsidRDefault="007725CF" w:rsidP="00A87031">
      <w:pPr>
        <w:pStyle w:val="Bulletlevel1"/>
      </w:pPr>
      <w:r w:rsidRPr="007725CF">
        <w:t xml:space="preserve">held a carrier licence for </w:t>
      </w:r>
      <w:proofErr w:type="gramStart"/>
      <w:r w:rsidRPr="007725CF">
        <w:rPr>
          <w:b/>
        </w:rPr>
        <w:t>all</w:t>
      </w:r>
      <w:r w:rsidRPr="007725CF">
        <w:t xml:space="preserve"> of</w:t>
      </w:r>
      <w:proofErr w:type="gramEnd"/>
      <w:r w:rsidRPr="007725CF">
        <w:t xml:space="preserve"> the eligible revenue period </w:t>
      </w:r>
    </w:p>
    <w:p w14:paraId="551FDE0E" w14:textId="03F06FDD" w:rsidR="007725CF" w:rsidRPr="007725CF" w:rsidRDefault="007725CF" w:rsidP="00A87031">
      <w:pPr>
        <w:pStyle w:val="Bulletlevel1last"/>
      </w:pPr>
      <w:r w:rsidRPr="007725CF">
        <w:t xml:space="preserve">held a carrier licence for </w:t>
      </w:r>
      <w:r w:rsidRPr="007725CF">
        <w:rPr>
          <w:b/>
        </w:rPr>
        <w:t>part</w:t>
      </w:r>
      <w:r w:rsidRPr="007725CF">
        <w:t xml:space="preserve"> of the eligible revenue period (that is, were granted or surrendered their carrier licence between 1 July and 30 June)</w:t>
      </w:r>
      <w:r w:rsidR="004A3E89">
        <w:t xml:space="preserve">. </w:t>
      </w:r>
    </w:p>
    <w:p w14:paraId="4296A750" w14:textId="77777777" w:rsidR="007725CF" w:rsidRPr="007725CF" w:rsidRDefault="007725CF" w:rsidP="00A87031">
      <w:pPr>
        <w:pStyle w:val="Paragraphbeforelist"/>
      </w:pPr>
      <w:r w:rsidRPr="007725CF">
        <w:t>Reporting requirements are based on whether a carrier is a:</w:t>
      </w:r>
    </w:p>
    <w:p w14:paraId="289D74F1" w14:textId="2272C9E0" w:rsidR="007725CF" w:rsidRPr="007725CF" w:rsidRDefault="00C36BC9" w:rsidP="00A87031">
      <w:pPr>
        <w:pStyle w:val="Bulletlevel1"/>
      </w:pPr>
      <w:hyperlink w:anchor="No_2" w:history="1">
        <w:r w:rsidR="004279DD">
          <w:rPr>
            <w:b/>
          </w:rPr>
          <w:t>p</w:t>
        </w:r>
        <w:r w:rsidR="007725CF" w:rsidRPr="007725CF">
          <w:rPr>
            <w:b/>
          </w:rPr>
          <w:t xml:space="preserve">articipating </w:t>
        </w:r>
        <w:r w:rsidR="004279DD">
          <w:rPr>
            <w:b/>
          </w:rPr>
          <w:t>p</w:t>
        </w:r>
        <w:r w:rsidR="007725CF" w:rsidRPr="007725CF">
          <w:rPr>
            <w:b/>
          </w:rPr>
          <w:t>erson</w:t>
        </w:r>
      </w:hyperlink>
      <w:r w:rsidR="007725CF" w:rsidRPr="007725CF">
        <w:t xml:space="preserve"> as defined in the TCPSS Act (section 44)</w:t>
      </w:r>
      <w:hyperlink r:id="rId37" w:history="1"/>
    </w:p>
    <w:p w14:paraId="3B9C02F7" w14:textId="21E3C242" w:rsidR="007725CF" w:rsidRPr="007725CF" w:rsidRDefault="00C36BC9" w:rsidP="00A87031">
      <w:pPr>
        <w:pStyle w:val="Bulletlevel1last"/>
      </w:pPr>
      <w:hyperlink w:anchor="No_4" w:history="1">
        <w:r w:rsidR="004279DD">
          <w:rPr>
            <w:b/>
          </w:rPr>
          <w:t>n</w:t>
        </w:r>
        <w:r w:rsidR="007725CF" w:rsidRPr="007725CF">
          <w:rPr>
            <w:b/>
          </w:rPr>
          <w:t>on-</w:t>
        </w:r>
        <w:r w:rsidR="004279DD">
          <w:rPr>
            <w:b/>
          </w:rPr>
          <w:t>p</w:t>
        </w:r>
        <w:r w:rsidR="007725CF" w:rsidRPr="007725CF">
          <w:rPr>
            <w:b/>
          </w:rPr>
          <w:t xml:space="preserve">articipating </w:t>
        </w:r>
        <w:r w:rsidR="004279DD">
          <w:rPr>
            <w:b/>
          </w:rPr>
          <w:t>p</w:t>
        </w:r>
        <w:r w:rsidR="007725CF" w:rsidRPr="007725CF">
          <w:rPr>
            <w:b/>
          </w:rPr>
          <w:t>erson</w:t>
        </w:r>
      </w:hyperlink>
      <w:r w:rsidR="007725CF" w:rsidRPr="007725CF">
        <w:t xml:space="preserve"> as defined in the </w:t>
      </w:r>
      <w:hyperlink r:id="rId38" w:history="1">
        <w:r w:rsidR="007725CF" w:rsidRPr="007725CF">
          <w:t>PP Determination</w:t>
        </w:r>
      </w:hyperlink>
      <w:r w:rsidR="007725CF" w:rsidRPr="007725CF">
        <w:t xml:space="preserve"> (subsection 4(3)).</w:t>
      </w:r>
    </w:p>
    <w:p w14:paraId="6B2A8728" w14:textId="77777777" w:rsidR="007725CF" w:rsidRPr="007725CF" w:rsidRDefault="007725CF" w:rsidP="00A87031">
      <w:pPr>
        <w:pStyle w:val="Paragraphbeforelist"/>
      </w:pPr>
      <w:r w:rsidRPr="007725CF">
        <w:t>For each eligible revenue period, a carrier must make a self-assessment against the relevant revenue thresholds applied in the legislation and based on the assessment either:</w:t>
      </w:r>
      <w:r w:rsidRPr="007725CF">
        <w:rPr>
          <w:vertAlign w:val="superscript"/>
        </w:rPr>
        <w:footnoteReference w:id="2"/>
      </w:r>
    </w:p>
    <w:p w14:paraId="59900A08" w14:textId="2F0C4975" w:rsidR="007725CF" w:rsidRPr="007725CF" w:rsidRDefault="007725CF" w:rsidP="00A87031">
      <w:pPr>
        <w:pStyle w:val="Bulletlevel1"/>
      </w:pPr>
      <w:r w:rsidRPr="007725CF">
        <w:t xml:space="preserve">submit an ERR to the ACMA by </w:t>
      </w:r>
      <w:r w:rsidRPr="007725CF">
        <w:rPr>
          <w:b/>
        </w:rPr>
        <w:t>31 October</w:t>
      </w:r>
      <w:r w:rsidRPr="007725CF">
        <w:t xml:space="preserve"> as a </w:t>
      </w:r>
      <w:r w:rsidR="008C736F">
        <w:t>p</w:t>
      </w:r>
      <w:r w:rsidRPr="007725CF">
        <w:t>articipating</w:t>
      </w:r>
      <w:r w:rsidR="008C736F">
        <w:t xml:space="preserve"> p</w:t>
      </w:r>
      <w:r w:rsidRPr="007725CF">
        <w:t>erson</w:t>
      </w:r>
    </w:p>
    <w:p w14:paraId="05DDC288" w14:textId="4CE7E1E8" w:rsidR="007725CF" w:rsidRPr="007725CF" w:rsidRDefault="007725CF" w:rsidP="00A87031">
      <w:pPr>
        <w:pStyle w:val="Bulletlevel1last"/>
      </w:pPr>
      <w:r w:rsidRPr="007725CF">
        <w:t xml:space="preserve">submit an ESD to the ACMA by </w:t>
      </w:r>
      <w:r w:rsidRPr="007725CF">
        <w:rPr>
          <w:b/>
        </w:rPr>
        <w:t>31 October</w:t>
      </w:r>
      <w:r w:rsidRPr="007725CF">
        <w:t xml:space="preserve"> as a </w:t>
      </w:r>
      <w:r w:rsidR="008C736F">
        <w:t>n</w:t>
      </w:r>
      <w:r w:rsidRPr="007725CF">
        <w:t>on-</w:t>
      </w:r>
      <w:r w:rsidR="008C736F">
        <w:t>p</w:t>
      </w:r>
      <w:r w:rsidRPr="007725CF">
        <w:t xml:space="preserve">articipating </w:t>
      </w:r>
      <w:r w:rsidR="008C736F">
        <w:t>p</w:t>
      </w:r>
      <w:r w:rsidRPr="007725CF">
        <w:t>erson.</w:t>
      </w:r>
    </w:p>
    <w:p w14:paraId="6F03F6F9" w14:textId="5786BE3F" w:rsidR="007725CF" w:rsidRPr="007725CF" w:rsidRDefault="007725CF" w:rsidP="00A87031">
      <w:pPr>
        <w:pStyle w:val="Paragraph"/>
      </w:pPr>
      <w:r w:rsidRPr="007725CF">
        <w:t xml:space="preserve">Both </w:t>
      </w:r>
      <w:r w:rsidR="008C736F">
        <w:t>p</w:t>
      </w:r>
      <w:r w:rsidRPr="007725CF">
        <w:t xml:space="preserve">articipating </w:t>
      </w:r>
      <w:r w:rsidR="008C736F">
        <w:t>p</w:t>
      </w:r>
      <w:r w:rsidRPr="007725CF">
        <w:t xml:space="preserve">ersons and </w:t>
      </w:r>
      <w:r w:rsidR="008C736F">
        <w:t>n</w:t>
      </w:r>
      <w:r w:rsidRPr="007725CF">
        <w:t>on-</w:t>
      </w:r>
      <w:r w:rsidR="008C736F">
        <w:t>p</w:t>
      </w:r>
      <w:r w:rsidRPr="007725CF">
        <w:t xml:space="preserve">articipating </w:t>
      </w:r>
      <w:r w:rsidR="008C736F">
        <w:t>p</w:t>
      </w:r>
      <w:r w:rsidRPr="007725CF">
        <w:t xml:space="preserve">ersons are </w:t>
      </w:r>
      <w:bookmarkStart w:id="49" w:name="_Toc243886946"/>
      <w:bookmarkStart w:id="50" w:name="No2_4"/>
      <w:bookmarkStart w:id="51" w:name="_Toc395704003"/>
      <w:bookmarkStart w:id="52" w:name="_Toc424137293"/>
      <w:bookmarkStart w:id="53" w:name="_Toc426979760"/>
      <w:r w:rsidRPr="007725CF">
        <w:t xml:space="preserve">strongly encouraged to submit supporting paperwork at the time of their returns, to verify their ERR or ESD submissions. </w:t>
      </w:r>
    </w:p>
    <w:p w14:paraId="062692DD" w14:textId="69A8065F" w:rsidR="007725CF" w:rsidRPr="007725CF" w:rsidRDefault="007725CF" w:rsidP="00A87031">
      <w:pPr>
        <w:pStyle w:val="Heading3"/>
      </w:pPr>
      <w:bookmarkStart w:id="54" w:name="_Toc453054884"/>
      <w:bookmarkStart w:id="55" w:name="_Toc46315381"/>
      <w:bookmarkStart w:id="56" w:name="_Toc172271869"/>
      <w:r w:rsidRPr="007725CF">
        <w:t xml:space="preserve">Non-compliance by a </w:t>
      </w:r>
      <w:bookmarkEnd w:id="49"/>
      <w:bookmarkEnd w:id="50"/>
      <w:bookmarkEnd w:id="51"/>
      <w:bookmarkEnd w:id="52"/>
      <w:bookmarkEnd w:id="53"/>
      <w:bookmarkEnd w:id="54"/>
      <w:r w:rsidR="008C736F">
        <w:t>participating person</w:t>
      </w:r>
      <w:bookmarkEnd w:id="55"/>
      <w:bookmarkEnd w:id="56"/>
    </w:p>
    <w:p w14:paraId="10DCEB0D" w14:textId="0D465F34" w:rsidR="007725CF" w:rsidRPr="007725CF" w:rsidRDefault="007725CF" w:rsidP="00A87031">
      <w:pPr>
        <w:pStyle w:val="Paragraph"/>
      </w:pPr>
      <w:r w:rsidRPr="007725CF">
        <w:t xml:space="preserve">In accordance with subsection 43(1) of the TCPSS Act, all ERRs must be submitted in TELLER by the due date. Participating </w:t>
      </w:r>
      <w:r w:rsidR="008C736F">
        <w:t>p</w:t>
      </w:r>
      <w:r w:rsidRPr="007725CF">
        <w:t>ersons who fail to submit this documentation for the relevant eligible revenue period, or who submit an incomplete or non-compliant ERR, may face penalties and other enforcement action under the TCPSS Act or Telco Act.</w:t>
      </w:r>
    </w:p>
    <w:p w14:paraId="0631FF22" w14:textId="320BCB8B" w:rsidR="007725CF" w:rsidRPr="007725CF" w:rsidRDefault="007725CF" w:rsidP="00A87031">
      <w:pPr>
        <w:pStyle w:val="Paragraph"/>
      </w:pPr>
      <w:r w:rsidRPr="007725CF">
        <w:t xml:space="preserve">Failure to provide the ACMA with an ERR in accordance with section 43 of the TCPSS Act is an offence of strict liability under subsection 69(1) of the TCPSS Act, with a maximum penalty of 50 penalty units. </w:t>
      </w:r>
    </w:p>
    <w:p w14:paraId="471571AD" w14:textId="4F8C0A25" w:rsidR="007725CF" w:rsidRPr="007725CF" w:rsidRDefault="007725CF" w:rsidP="00A87031">
      <w:pPr>
        <w:pStyle w:val="Paragraph"/>
      </w:pPr>
      <w:r w:rsidRPr="007725CF">
        <w:t>The information contained in an ERR must be true and accurate. It is an offence to provide false or misleading information to the ACMA (see Part 7.4 of the Schedule</w:t>
      </w:r>
      <w:r w:rsidR="00E52726">
        <w:t xml:space="preserve"> </w:t>
      </w:r>
      <w:r w:rsidR="004110A1">
        <w:t>–</w:t>
      </w:r>
      <w:r w:rsidR="00E52726">
        <w:t xml:space="preserve"> </w:t>
      </w:r>
      <w:r w:rsidRPr="007725CF">
        <w:t>the Criminal Code, to the</w:t>
      </w:r>
      <w:r w:rsidR="00454A65">
        <w:t xml:space="preserve"> </w:t>
      </w:r>
      <w:hyperlink r:id="rId39" w:history="1">
        <w:r w:rsidR="00454A65" w:rsidRPr="004110A1">
          <w:rPr>
            <w:rStyle w:val="Hyperlink"/>
            <w:i/>
            <w:iCs/>
          </w:rPr>
          <w:t>Criminal Code Act 1995</w:t>
        </w:r>
      </w:hyperlink>
      <w:bookmarkStart w:id="57" w:name="No2_5"/>
      <w:bookmarkStart w:id="58" w:name="_Toc395704004"/>
      <w:bookmarkStart w:id="59" w:name="_Toc424137294"/>
      <w:bookmarkStart w:id="60" w:name="_Toc426979761"/>
      <w:r w:rsidRPr="007725CF">
        <w:t>).</w:t>
      </w:r>
    </w:p>
    <w:p w14:paraId="1CB6C7C7" w14:textId="0310A1AF" w:rsidR="007725CF" w:rsidRPr="007725CF" w:rsidRDefault="007725CF" w:rsidP="00A87031">
      <w:pPr>
        <w:pStyle w:val="Heading3"/>
      </w:pPr>
      <w:bookmarkStart w:id="61" w:name="_Toc453054885"/>
      <w:bookmarkStart w:id="62" w:name="_Toc46315382"/>
      <w:bookmarkStart w:id="63" w:name="_Toc172271870"/>
      <w:r w:rsidRPr="007725CF">
        <w:t xml:space="preserve">Non-compliance by a </w:t>
      </w:r>
      <w:r w:rsidR="008C736F">
        <w:t>n</w:t>
      </w:r>
      <w:r w:rsidRPr="007725CF">
        <w:t>on-</w:t>
      </w:r>
      <w:bookmarkEnd w:id="57"/>
      <w:bookmarkEnd w:id="58"/>
      <w:bookmarkEnd w:id="59"/>
      <w:bookmarkEnd w:id="60"/>
      <w:bookmarkEnd w:id="61"/>
      <w:r w:rsidR="008C736F">
        <w:t>p</w:t>
      </w:r>
      <w:r w:rsidRPr="007725CF">
        <w:t xml:space="preserve">articipating </w:t>
      </w:r>
      <w:r w:rsidR="008C736F">
        <w:t>p</w:t>
      </w:r>
      <w:r w:rsidRPr="007725CF">
        <w:t>erson</w:t>
      </w:r>
      <w:bookmarkEnd w:id="62"/>
      <w:bookmarkEnd w:id="63"/>
    </w:p>
    <w:p w14:paraId="2B1ACD2C" w14:textId="39B0A08E" w:rsidR="007725CF" w:rsidRPr="007725CF" w:rsidRDefault="007725CF" w:rsidP="00A87031">
      <w:pPr>
        <w:pStyle w:val="Paragraph"/>
      </w:pPr>
      <w:r w:rsidRPr="007725CF">
        <w:t>If a carrier does not submit an ESD to the ACMA by 31 October stating that the person’s initial sales, gross telecommunications</w:t>
      </w:r>
      <w:r w:rsidR="00A51479">
        <w:t>,</w:t>
      </w:r>
      <w:r w:rsidRPr="007725CF">
        <w:t xml:space="preserve"> or eligible revenue for the period was less than the AUD $25 million threshold in the PP Determination, the ACMA must be </w:t>
      </w:r>
      <w:r w:rsidRPr="007725CF">
        <w:lastRenderedPageBreak/>
        <w:t xml:space="preserve">reasonably satisfied that the carrier is a </w:t>
      </w:r>
      <w:r w:rsidR="008C736F">
        <w:t>no</w:t>
      </w:r>
      <w:r w:rsidRPr="007725CF">
        <w:t>n-</w:t>
      </w:r>
      <w:r w:rsidR="008C736F">
        <w:t>p</w:t>
      </w:r>
      <w:r w:rsidRPr="007725CF">
        <w:t xml:space="preserve">articipating </w:t>
      </w:r>
      <w:r w:rsidR="008C736F">
        <w:t>p</w:t>
      </w:r>
      <w:r w:rsidRPr="007725CF">
        <w:t xml:space="preserve">erson. The ACMA will estimate the </w:t>
      </w:r>
      <w:r w:rsidR="00E52726">
        <w:t>carrier’s r</w:t>
      </w:r>
      <w:r w:rsidRPr="007725CF">
        <w:t xml:space="preserve">evenue for the relevant eligible revenue period using any information available. If based on its estimation, the ACMA determines the carrier is a participating person, then the ACMA will make a written assessment of eligible revenue using this estimate, as set out under section 48 of the </w:t>
      </w:r>
      <w:r w:rsidR="00E52726" w:rsidRPr="004110A1">
        <w:t>TCPSS Act</w:t>
      </w:r>
      <w:r w:rsidRPr="007725CF">
        <w:t xml:space="preserve">. </w:t>
      </w:r>
    </w:p>
    <w:p w14:paraId="68CB0DCC" w14:textId="77777777" w:rsidR="007725CF" w:rsidRPr="007725CF" w:rsidRDefault="007725CF" w:rsidP="00A87031">
      <w:pPr>
        <w:pStyle w:val="Heading3"/>
      </w:pPr>
      <w:bookmarkStart w:id="64" w:name="_Toc46315383"/>
      <w:bookmarkStart w:id="65" w:name="_Toc172271871"/>
      <w:r w:rsidRPr="007725CF">
        <w:t>TELLER FAQs</w:t>
      </w:r>
      <w:bookmarkEnd w:id="64"/>
      <w:bookmarkEnd w:id="65"/>
    </w:p>
    <w:p w14:paraId="4E395BE0" w14:textId="18A07AD2" w:rsidR="007725CF" w:rsidRPr="007725CF" w:rsidRDefault="007725CF" w:rsidP="00A87031">
      <w:pPr>
        <w:pStyle w:val="Paragraph"/>
      </w:pPr>
      <w:r w:rsidRPr="007725CF">
        <w:t xml:space="preserve">FAQs on using the TELLER system can be accessed from </w:t>
      </w:r>
      <w:r w:rsidR="00E3476E">
        <w:t xml:space="preserve">the </w:t>
      </w:r>
      <w:hyperlink r:id="rId40" w:history="1">
        <w:r w:rsidRPr="00E3476E">
          <w:rPr>
            <w:rStyle w:val="Hyperlink"/>
          </w:rPr>
          <w:t>ACMA website</w:t>
        </w:r>
      </w:hyperlink>
      <w:r w:rsidR="00E3476E">
        <w:t>.</w:t>
      </w:r>
    </w:p>
    <w:p w14:paraId="09867413" w14:textId="77777777" w:rsidR="007725CF" w:rsidRPr="007725CF" w:rsidRDefault="007725CF" w:rsidP="00A87031">
      <w:pPr>
        <w:keepLines/>
      </w:pPr>
    </w:p>
    <w:p w14:paraId="061FAC43" w14:textId="4BB1445F" w:rsidR="007725CF" w:rsidRPr="00E3476E" w:rsidRDefault="007725CF" w:rsidP="00A87031">
      <w:pPr>
        <w:pStyle w:val="Heading1"/>
      </w:pPr>
      <w:bookmarkStart w:id="66" w:name="_Toc424137295"/>
      <w:bookmarkStart w:id="67" w:name="_Toc426979762"/>
      <w:bookmarkStart w:id="68" w:name="_Toc453054886"/>
      <w:bookmarkStart w:id="69" w:name="_Toc46315384"/>
      <w:bookmarkStart w:id="70" w:name="_Toc172271872"/>
      <w:r w:rsidRPr="00E3476E">
        <w:lastRenderedPageBreak/>
        <w:t>P</w:t>
      </w:r>
      <w:bookmarkEnd w:id="66"/>
      <w:bookmarkEnd w:id="67"/>
      <w:r w:rsidRPr="00E3476E">
        <w:t>a</w:t>
      </w:r>
      <w:bookmarkStart w:id="71" w:name="_Toc395704006"/>
      <w:bookmarkStart w:id="72" w:name="_Toc424137296"/>
      <w:bookmarkStart w:id="73" w:name="_Toc426979763"/>
      <w:bookmarkStart w:id="74" w:name="No3"/>
      <w:bookmarkEnd w:id="39"/>
      <w:bookmarkEnd w:id="40"/>
      <w:bookmarkEnd w:id="41"/>
      <w:r w:rsidRPr="00E3476E">
        <w:t xml:space="preserve">rt A: Participating </w:t>
      </w:r>
      <w:r w:rsidR="008C736F">
        <w:rPr>
          <w:szCs w:val="36"/>
        </w:rPr>
        <w:t>p</w:t>
      </w:r>
      <w:r w:rsidRPr="007725CF">
        <w:rPr>
          <w:szCs w:val="36"/>
        </w:rPr>
        <w:t>ersons</w:t>
      </w:r>
      <w:bookmarkEnd w:id="68"/>
      <w:bookmarkEnd w:id="69"/>
      <w:bookmarkEnd w:id="70"/>
    </w:p>
    <w:p w14:paraId="08203207" w14:textId="2CCF5F7F" w:rsidR="007725CF" w:rsidRPr="007725CF" w:rsidRDefault="007725CF" w:rsidP="00A87031">
      <w:pPr>
        <w:spacing w:after="0" w:line="240" w:lineRule="auto"/>
        <w:rPr>
          <w:rFonts w:cs="Arial"/>
          <w:bCs/>
          <w:color w:val="323232"/>
          <w:kern w:val="32"/>
          <w:sz w:val="53"/>
          <w:szCs w:val="32"/>
        </w:rPr>
      </w:pPr>
      <w:r w:rsidRPr="007725CF">
        <w:br w:type="page"/>
      </w:r>
    </w:p>
    <w:p w14:paraId="562BE60C" w14:textId="77777777" w:rsidR="007725CF" w:rsidRPr="007725CF" w:rsidRDefault="007725CF" w:rsidP="004110A1">
      <w:pPr>
        <w:pStyle w:val="Heading1"/>
      </w:pPr>
      <w:bookmarkStart w:id="75" w:name="_Toc453054887"/>
      <w:bookmarkStart w:id="76" w:name="_Toc46315385"/>
      <w:bookmarkStart w:id="77" w:name="_Toc172271873"/>
      <w:r w:rsidRPr="007725CF">
        <w:lastRenderedPageBreak/>
        <w:t>Eligible revenue return (ERR)</w:t>
      </w:r>
      <w:bookmarkStart w:id="78" w:name="_Toc395704007"/>
      <w:bookmarkStart w:id="79" w:name="_Toc424137297"/>
      <w:bookmarkStart w:id="80" w:name="_Toc426979764"/>
      <w:bookmarkStart w:id="81" w:name="No3_1"/>
      <w:bookmarkEnd w:id="71"/>
      <w:bookmarkEnd w:id="72"/>
      <w:bookmarkEnd w:id="73"/>
      <w:bookmarkEnd w:id="74"/>
      <w:bookmarkEnd w:id="75"/>
      <w:bookmarkEnd w:id="76"/>
      <w:bookmarkEnd w:id="77"/>
    </w:p>
    <w:p w14:paraId="6D253A57" w14:textId="4A923341" w:rsidR="007725CF" w:rsidRPr="007725CF" w:rsidRDefault="007725CF" w:rsidP="00A87031">
      <w:pPr>
        <w:pStyle w:val="Heading3"/>
      </w:pPr>
      <w:bookmarkStart w:id="82" w:name="_Toc453054888"/>
      <w:bookmarkStart w:id="83" w:name="_Toc46315386"/>
      <w:bookmarkStart w:id="84" w:name="_Toc172271874"/>
      <w:r w:rsidRPr="007725CF">
        <w:t>What is an ERR</w:t>
      </w:r>
      <w:bookmarkEnd w:id="78"/>
      <w:bookmarkEnd w:id="79"/>
      <w:bookmarkEnd w:id="80"/>
      <w:bookmarkEnd w:id="81"/>
      <w:r w:rsidRPr="007725CF">
        <w:t>?</w:t>
      </w:r>
      <w:bookmarkEnd w:id="82"/>
      <w:bookmarkEnd w:id="83"/>
      <w:bookmarkEnd w:id="84"/>
    </w:p>
    <w:p w14:paraId="483C0F98" w14:textId="56514DE8" w:rsidR="007725CF" w:rsidRPr="007725CF" w:rsidRDefault="007725CF" w:rsidP="00A87031">
      <w:pPr>
        <w:pStyle w:val="Paragraphbeforelist"/>
      </w:pPr>
      <w:r w:rsidRPr="007725CF">
        <w:t xml:space="preserve">An ERR submitted using </w:t>
      </w:r>
      <w:r w:rsidRPr="007725CF">
        <w:rPr>
          <w:b/>
        </w:rPr>
        <w:t>TELLER</w:t>
      </w:r>
      <w:r w:rsidRPr="007725CF">
        <w:t xml:space="preserve"> must comprise of:</w:t>
      </w:r>
    </w:p>
    <w:p w14:paraId="432F1AF4" w14:textId="2BCE6602" w:rsidR="007725CF" w:rsidRPr="007725CF" w:rsidRDefault="00E52726" w:rsidP="00A87031">
      <w:pPr>
        <w:pStyle w:val="Bulletlevel1"/>
      </w:pPr>
      <w:r>
        <w:t>f</w:t>
      </w:r>
      <w:r w:rsidR="007725CF" w:rsidRPr="007725CF">
        <w:t>inancial statements on which the return is based (including the financial statements of any declared related parties)</w:t>
      </w:r>
    </w:p>
    <w:p w14:paraId="0129C93A" w14:textId="2415C551" w:rsidR="007725CF" w:rsidRPr="007725CF" w:rsidRDefault="007725CF" w:rsidP="00A87031">
      <w:pPr>
        <w:pStyle w:val="Bulletlevel1last"/>
      </w:pPr>
      <w:r w:rsidRPr="007725CF">
        <w:t>an outline of the carrier</w:t>
      </w:r>
      <w:r w:rsidR="00E52726">
        <w:t>’s</w:t>
      </w:r>
      <w:r w:rsidRPr="007725CF">
        <w:t xml:space="preserve"> business structure for the </w:t>
      </w:r>
      <w:r w:rsidR="00E52726">
        <w:t>eligible revenue</w:t>
      </w:r>
      <w:r w:rsidRPr="007725CF">
        <w:t xml:space="preserve"> period </w:t>
      </w:r>
      <w:r w:rsidR="004110A1">
        <w:t>–</w:t>
      </w:r>
      <w:r w:rsidR="00E52726">
        <w:t xml:space="preserve"> </w:t>
      </w:r>
      <w:r w:rsidRPr="007725CF">
        <w:t xml:space="preserve">a diagram </w:t>
      </w:r>
      <w:r w:rsidR="00E52726">
        <w:t>with</w:t>
      </w:r>
      <w:r w:rsidRPr="007725CF">
        <w:t xml:space="preserve"> description</w:t>
      </w:r>
      <w:r w:rsidR="00E52726">
        <w:t>s</w:t>
      </w:r>
      <w:r w:rsidRPr="007725CF">
        <w:t xml:space="preserve"> showing the structure of the group (</w:t>
      </w:r>
      <w:r w:rsidR="002570B0">
        <w:t>where</w:t>
      </w:r>
      <w:r w:rsidRPr="007725CF">
        <w:t xml:space="preserve"> applicable), </w:t>
      </w:r>
      <w:r w:rsidR="002570B0">
        <w:t xml:space="preserve">and </w:t>
      </w:r>
      <w:r w:rsidRPr="007725CF">
        <w:t>identifying all entities that earn telecommunications sales revenue</w:t>
      </w:r>
      <w:r w:rsidR="002570B0">
        <w:t>,</w:t>
      </w:r>
      <w:r w:rsidRPr="007725CF">
        <w:t xml:space="preserve"> including any consolidated and declared related parties.</w:t>
      </w:r>
    </w:p>
    <w:p w14:paraId="44BB8796" w14:textId="77777777" w:rsidR="007725CF" w:rsidRPr="007725CF" w:rsidRDefault="007725CF" w:rsidP="00A87031">
      <w:pPr>
        <w:pStyle w:val="Paragraphbeforelist"/>
      </w:pPr>
      <w:r w:rsidRPr="007725CF">
        <w:t>Information provided in the ERR and supporting documents must be:</w:t>
      </w:r>
    </w:p>
    <w:p w14:paraId="5707604B" w14:textId="13B7D3D1" w:rsidR="007725CF" w:rsidRPr="007725CF" w:rsidRDefault="007725CF" w:rsidP="00A87031">
      <w:pPr>
        <w:pStyle w:val="Bulletlevel1"/>
      </w:pPr>
      <w:r w:rsidRPr="007725CF">
        <w:t>clearly legible</w:t>
      </w:r>
    </w:p>
    <w:p w14:paraId="51060013" w14:textId="3A255B0A" w:rsidR="007725CF" w:rsidRPr="007725CF" w:rsidRDefault="007725CF" w:rsidP="00A87031">
      <w:pPr>
        <w:pStyle w:val="Bulletlevel1"/>
      </w:pPr>
      <w:r w:rsidRPr="007725CF">
        <w:t>in Australian dollars (</w:t>
      </w:r>
      <w:r w:rsidRPr="004110A1">
        <w:rPr>
          <w:b/>
          <w:bCs/>
        </w:rPr>
        <w:t>AUD</w:t>
      </w:r>
      <w:r w:rsidRPr="007725CF">
        <w:t xml:space="preserve">), except for financial statements that have been prepared using </w:t>
      </w:r>
      <w:r w:rsidR="002570B0">
        <w:t xml:space="preserve">its </w:t>
      </w:r>
      <w:r w:rsidR="00097E33">
        <w:t>reporting</w:t>
      </w:r>
      <w:r w:rsidRPr="007725CF">
        <w:t xml:space="preserve"> currency</w:t>
      </w:r>
    </w:p>
    <w:p w14:paraId="6E3DC924" w14:textId="641A3B22" w:rsidR="007725CF" w:rsidRPr="007725CF" w:rsidRDefault="007725CF" w:rsidP="00A87031">
      <w:pPr>
        <w:pStyle w:val="Bulletlevel1"/>
      </w:pPr>
      <w:r w:rsidRPr="007725CF">
        <w:t>if converting into Australian dollars from another currency</w:t>
      </w:r>
      <w:r w:rsidR="003A1CFA">
        <w:t>,</w:t>
      </w:r>
      <w:r w:rsidRPr="007725CF">
        <w:t xml:space="preserve"> </w:t>
      </w:r>
      <w:r w:rsidR="00097E33">
        <w:t xml:space="preserve">it is recommended </w:t>
      </w:r>
      <w:r w:rsidRPr="007725CF">
        <w:t xml:space="preserve">the relevant annual average </w:t>
      </w:r>
      <w:hyperlink r:id="rId41" w:history="1">
        <w:r w:rsidRPr="007725CF">
          <w:rPr>
            <w:color w:val="0000FF"/>
            <w:u w:val="single"/>
          </w:rPr>
          <w:t>ATO exchange rate</w:t>
        </w:r>
      </w:hyperlink>
      <w:r w:rsidRPr="007725CF">
        <w:t xml:space="preserve"> is to be used</w:t>
      </w:r>
    </w:p>
    <w:p w14:paraId="535A6E07" w14:textId="5B4E2EC3" w:rsidR="007725CF" w:rsidRPr="007725CF" w:rsidRDefault="007725CF" w:rsidP="00A87031">
      <w:pPr>
        <w:pStyle w:val="Bulletlevel1"/>
      </w:pPr>
      <w:r w:rsidRPr="007725CF">
        <w:t xml:space="preserve">consistently prepared </w:t>
      </w:r>
      <w:r w:rsidR="002570B0">
        <w:t xml:space="preserve">as per previous </w:t>
      </w:r>
      <w:r w:rsidRPr="007725CF">
        <w:t>eligible revenue period</w:t>
      </w:r>
    </w:p>
    <w:p w14:paraId="4F3BD770" w14:textId="0BADAFF8" w:rsidR="007725CF" w:rsidRPr="007725CF" w:rsidRDefault="007725CF" w:rsidP="00A87031">
      <w:pPr>
        <w:pStyle w:val="Bulletlevel1last"/>
      </w:pPr>
      <w:r w:rsidRPr="007725CF">
        <w:t xml:space="preserve">submitted using the ACMA-approved form for the current period. </w:t>
      </w:r>
    </w:p>
    <w:p w14:paraId="267FA30A" w14:textId="78DE01CF" w:rsidR="007725CF" w:rsidRPr="007725CF" w:rsidRDefault="007725CF" w:rsidP="00A87031">
      <w:pPr>
        <w:pStyle w:val="Paragraphbeforelist"/>
        <w:rPr>
          <w:bCs/>
        </w:rPr>
      </w:pPr>
      <w:r w:rsidRPr="003A1CFA">
        <w:t>Please note:</w:t>
      </w:r>
      <w:r w:rsidRPr="007725CF">
        <w:rPr>
          <w:bCs/>
        </w:rPr>
        <w:t xml:space="preserve"> </w:t>
      </w:r>
    </w:p>
    <w:p w14:paraId="099E6C23" w14:textId="06DA6FAC" w:rsidR="007725CF" w:rsidRPr="007725CF" w:rsidRDefault="007725CF" w:rsidP="00A87031">
      <w:pPr>
        <w:pStyle w:val="Bulletlevel1last"/>
      </w:pPr>
      <w:r w:rsidRPr="007725CF">
        <w:t xml:space="preserve">Where financial statements are expressed in a </w:t>
      </w:r>
      <w:r w:rsidR="00097E33">
        <w:t>reporting</w:t>
      </w:r>
      <w:r w:rsidRPr="007725CF">
        <w:t xml:space="preserve"> currency </w:t>
      </w:r>
      <w:r w:rsidRPr="007725CF">
        <w:rPr>
          <w:b/>
        </w:rPr>
        <w:t>other</w:t>
      </w:r>
      <w:r w:rsidRPr="007725CF">
        <w:t xml:space="preserve"> than Australian dollars, the exchange rate applied </w:t>
      </w:r>
      <w:r w:rsidRPr="007725CF">
        <w:rPr>
          <w:b/>
        </w:rPr>
        <w:t>must</w:t>
      </w:r>
      <w:r w:rsidRPr="007725CF">
        <w:t xml:space="preserve"> be declared in preparing the ERR form in whole AUD$ (that is, the </w:t>
      </w:r>
      <w:r w:rsidR="00097E33">
        <w:t xml:space="preserve">exchange </w:t>
      </w:r>
      <w:r w:rsidRPr="007725CF">
        <w:t xml:space="preserve">rate of conversion </w:t>
      </w:r>
      <w:r w:rsidR="00097E33">
        <w:t>applied against</w:t>
      </w:r>
      <w:r w:rsidR="00097E33" w:rsidRPr="007725CF">
        <w:t xml:space="preserve"> </w:t>
      </w:r>
      <w:r w:rsidRPr="007725CF">
        <w:t xml:space="preserve">the </w:t>
      </w:r>
      <w:r w:rsidR="00097E33">
        <w:t>reporting</w:t>
      </w:r>
      <w:r w:rsidR="00097E33" w:rsidRPr="007725CF">
        <w:t xml:space="preserve"> </w:t>
      </w:r>
      <w:r w:rsidRPr="007725CF">
        <w:t xml:space="preserve">currency </w:t>
      </w:r>
      <w:r w:rsidR="00097E33">
        <w:t xml:space="preserve">as noted </w:t>
      </w:r>
      <w:r w:rsidRPr="007725CF">
        <w:t>in the financial statements and the basis for this exchange ra</w:t>
      </w:r>
      <w:bookmarkStart w:id="85" w:name="_4.2_When_is"/>
      <w:bookmarkStart w:id="86" w:name="No4_2"/>
      <w:bookmarkStart w:id="87" w:name="_Toc395704008"/>
      <w:bookmarkStart w:id="88" w:name="_Toc424137298"/>
      <w:bookmarkStart w:id="89" w:name="_Toc426979765"/>
      <w:bookmarkStart w:id="90" w:name="No3_2"/>
      <w:bookmarkEnd w:id="85"/>
      <w:r w:rsidRPr="007725CF">
        <w:t>te).</w:t>
      </w:r>
    </w:p>
    <w:p w14:paraId="1DA7225B" w14:textId="77F8501E" w:rsidR="007725CF" w:rsidRPr="003A1CFA" w:rsidRDefault="007725CF" w:rsidP="00A20049">
      <w:pPr>
        <w:pStyle w:val="Heading3"/>
      </w:pPr>
      <w:bookmarkStart w:id="91" w:name="_Toc453054889"/>
      <w:bookmarkStart w:id="92" w:name="_Toc46315387"/>
      <w:bookmarkStart w:id="93" w:name="_Toc172271875"/>
      <w:r w:rsidRPr="003A1CFA">
        <w:t>When is an ERR</w:t>
      </w:r>
      <w:bookmarkEnd w:id="86"/>
      <w:bookmarkEnd w:id="87"/>
      <w:bookmarkEnd w:id="88"/>
      <w:bookmarkEnd w:id="89"/>
      <w:r w:rsidRPr="003A1CFA">
        <w:t xml:space="preserve"> </w:t>
      </w:r>
      <w:bookmarkEnd w:id="90"/>
      <w:r w:rsidRPr="003A1CFA">
        <w:t>due?</w:t>
      </w:r>
      <w:bookmarkEnd w:id="91"/>
      <w:bookmarkEnd w:id="92"/>
      <w:bookmarkEnd w:id="93"/>
    </w:p>
    <w:p w14:paraId="2FDDB3E8" w14:textId="700F0F0E" w:rsidR="007725CF" w:rsidRPr="007725CF" w:rsidRDefault="007725CF" w:rsidP="00A87031">
      <w:pPr>
        <w:pStyle w:val="Paragraph"/>
      </w:pPr>
      <w:r w:rsidRPr="007725CF">
        <w:t xml:space="preserve">A completed ERR must be received by the due date of 31 October each year. </w:t>
      </w:r>
    </w:p>
    <w:p w14:paraId="674BA39F" w14:textId="77777777" w:rsidR="007725CF" w:rsidRPr="007725CF" w:rsidRDefault="007725CF" w:rsidP="00A87031">
      <w:pPr>
        <w:rPr>
          <w:b/>
        </w:rPr>
      </w:pPr>
      <w:r w:rsidRPr="007725CF">
        <w:rPr>
          <w:b/>
        </w:rPr>
        <w:t>The TCPSS Act does not allow the granting of extensions of time beyond the due d</w:t>
      </w:r>
      <w:bookmarkStart w:id="94" w:name="_3.3_What_is"/>
      <w:bookmarkStart w:id="95" w:name="_4.3_What_is"/>
      <w:bookmarkStart w:id="96" w:name="_5_Completing_the"/>
      <w:bookmarkStart w:id="97" w:name="_4.1_How_do"/>
      <w:bookmarkStart w:id="98" w:name="_5.1.1_Do_I"/>
      <w:bookmarkStart w:id="99" w:name="_5.3_What_is"/>
      <w:bookmarkStart w:id="100" w:name="No5_3"/>
      <w:bookmarkStart w:id="101" w:name="_Toc395704009"/>
      <w:bookmarkStart w:id="102" w:name="No4_3"/>
      <w:bookmarkStart w:id="103" w:name="_Toc424137299"/>
      <w:bookmarkStart w:id="104" w:name="_Toc426979766"/>
      <w:bookmarkEnd w:id="94"/>
      <w:bookmarkEnd w:id="95"/>
      <w:bookmarkEnd w:id="96"/>
      <w:bookmarkEnd w:id="97"/>
      <w:bookmarkEnd w:id="98"/>
      <w:bookmarkEnd w:id="99"/>
      <w:r w:rsidRPr="007725CF">
        <w:rPr>
          <w:b/>
        </w:rPr>
        <w:t>ate.</w:t>
      </w:r>
    </w:p>
    <w:p w14:paraId="5BD0EA85" w14:textId="0CC18BC4" w:rsidR="007725CF" w:rsidRPr="007725CF" w:rsidRDefault="007725CF" w:rsidP="00A87031">
      <w:pPr>
        <w:pStyle w:val="Heading3"/>
      </w:pPr>
      <w:bookmarkStart w:id="105" w:name="_Toc453054890"/>
      <w:bookmarkStart w:id="106" w:name="_Toc46315388"/>
      <w:bookmarkStart w:id="107" w:name="_Toc172271876"/>
      <w:r w:rsidRPr="007725CF">
        <w:t xml:space="preserve">Financial statements to be lodged as part of </w:t>
      </w:r>
      <w:bookmarkEnd w:id="100"/>
      <w:bookmarkEnd w:id="101"/>
      <w:bookmarkEnd w:id="102"/>
      <w:bookmarkEnd w:id="103"/>
      <w:bookmarkEnd w:id="104"/>
      <w:r w:rsidRPr="007725CF">
        <w:t>an ERR</w:t>
      </w:r>
      <w:bookmarkEnd w:id="105"/>
      <w:bookmarkEnd w:id="106"/>
      <w:bookmarkEnd w:id="107"/>
    </w:p>
    <w:p w14:paraId="78C1CF66" w14:textId="20D2837B" w:rsidR="007725CF" w:rsidRPr="007725CF" w:rsidRDefault="007725CF" w:rsidP="00A87031">
      <w:pPr>
        <w:pStyle w:val="Paragraph"/>
      </w:pPr>
      <w:r w:rsidRPr="007725CF">
        <w:t>Financial statements provided to the ACMA</w:t>
      </w:r>
      <w:r w:rsidR="00D062CD">
        <w:t xml:space="preserve"> should</w:t>
      </w:r>
      <w:r w:rsidRPr="007725CF">
        <w:t xml:space="preserve"> be prepared in accordance with relevant</w:t>
      </w:r>
      <w:r w:rsidR="006F5184">
        <w:t xml:space="preserve"> </w:t>
      </w:r>
      <w:r w:rsidR="00D062CD">
        <w:t xml:space="preserve">the </w:t>
      </w:r>
      <w:hyperlink r:id="rId42" w:history="1">
        <w:r w:rsidR="006F5184">
          <w:rPr>
            <w:rStyle w:val="Hyperlink"/>
          </w:rPr>
          <w:t>Australian Accounting Standards</w:t>
        </w:r>
      </w:hyperlink>
      <w:r w:rsidRPr="007725CF">
        <w:t xml:space="preserve"> </w:t>
      </w:r>
      <w:r w:rsidRPr="00A604CA">
        <w:rPr>
          <w:bCs/>
        </w:rPr>
        <w:t>or</w:t>
      </w:r>
      <w:r w:rsidRPr="007725CF">
        <w:t xml:space="preserve"> </w:t>
      </w:r>
      <w:r w:rsidR="00D062CD">
        <w:t>other accounting standards such as the</w:t>
      </w:r>
      <w:r w:rsidRPr="007725CF">
        <w:t xml:space="preserve"> </w:t>
      </w:r>
      <w:hyperlink r:id="rId43" w:history="1">
        <w:r w:rsidRPr="007725CF">
          <w:rPr>
            <w:color w:val="0000FF"/>
            <w:u w:val="single"/>
          </w:rPr>
          <w:t>International Financial Reporting Standards</w:t>
        </w:r>
      </w:hyperlink>
      <w:r w:rsidR="00D062CD" w:rsidRPr="00197789">
        <w:t>.</w:t>
      </w:r>
      <w:r w:rsidRPr="007725CF">
        <w:t xml:space="preserve"> If the financial statements are prepared under any other reporting framework, please </w:t>
      </w:r>
      <w:r w:rsidR="00D062CD">
        <w:t>advise</w:t>
      </w:r>
      <w:r w:rsidRPr="007725CF">
        <w:t xml:space="preserve"> the ACMA</w:t>
      </w:r>
      <w:r w:rsidR="00D062CD">
        <w:t>.</w:t>
      </w:r>
    </w:p>
    <w:p w14:paraId="23B2DACE" w14:textId="77777777" w:rsidR="00197789" w:rsidRDefault="007725CF" w:rsidP="00A87031">
      <w:pPr>
        <w:pStyle w:val="Paragraph"/>
      </w:pPr>
      <w:r w:rsidRPr="007725CF">
        <w:t xml:space="preserve">Carriers who are </w:t>
      </w:r>
      <w:r w:rsidR="008C736F">
        <w:t>p</w:t>
      </w:r>
      <w:r w:rsidRPr="007725CF">
        <w:t xml:space="preserve">articipating </w:t>
      </w:r>
      <w:r w:rsidR="008C736F">
        <w:t>p</w:t>
      </w:r>
      <w:r w:rsidRPr="007725CF">
        <w:t xml:space="preserve">ersons </w:t>
      </w:r>
      <w:r w:rsidRPr="003A1CFA">
        <w:t>must</w:t>
      </w:r>
      <w:r w:rsidRPr="007725CF">
        <w:t xml:space="preserve"> base their ERR on the </w:t>
      </w:r>
      <w:r w:rsidRPr="00C96DF2">
        <w:t>most recent</w:t>
      </w:r>
      <w:r w:rsidRPr="007725CF">
        <w:t xml:space="preserve"> audited financial statements for itself and all subsidiaries, </w:t>
      </w:r>
      <w:r w:rsidRPr="00C96DF2">
        <w:t xml:space="preserve">for a </w:t>
      </w:r>
      <w:r w:rsidRPr="007725CF">
        <w:t xml:space="preserve">12-month </w:t>
      </w:r>
      <w:r w:rsidRPr="00C96DF2">
        <w:t xml:space="preserve">period ending on or before 30 June </w:t>
      </w:r>
      <w:r w:rsidRPr="007725CF">
        <w:t>of the eligible revenue period. The ERR may be based on one or more sets of audited financial statements, however, the</w:t>
      </w:r>
      <w:r w:rsidR="00D062CD">
        <w:t>se</w:t>
      </w:r>
      <w:r w:rsidRPr="007725CF">
        <w:t xml:space="preserve"> statements must support the period on which they report. </w:t>
      </w:r>
    </w:p>
    <w:p w14:paraId="7B54C2A0" w14:textId="010032C7" w:rsidR="007725CF" w:rsidRPr="007725CF" w:rsidRDefault="007725CF" w:rsidP="00A87031">
      <w:pPr>
        <w:pStyle w:val="Paragraph"/>
      </w:pPr>
      <w:r w:rsidRPr="007725CF">
        <w:t xml:space="preserve">For most </w:t>
      </w:r>
      <w:r w:rsidR="008C736F">
        <w:t>p</w:t>
      </w:r>
      <w:r w:rsidRPr="007725CF">
        <w:t xml:space="preserve">articipating </w:t>
      </w:r>
      <w:r w:rsidR="008C736F">
        <w:t>p</w:t>
      </w:r>
      <w:r w:rsidRPr="007725CF">
        <w:t>ersons, these will be financial statements for the period ending 30 June</w:t>
      </w:r>
      <w:r w:rsidR="00D062CD">
        <w:t>. S</w:t>
      </w:r>
      <w:r w:rsidRPr="007725CF">
        <w:t xml:space="preserve">ome </w:t>
      </w:r>
      <w:r w:rsidR="008C736F">
        <w:t>p</w:t>
      </w:r>
      <w:r w:rsidRPr="007725CF">
        <w:t xml:space="preserve">articipating </w:t>
      </w:r>
      <w:r w:rsidR="008C736F">
        <w:t>p</w:t>
      </w:r>
      <w:r w:rsidRPr="007725CF">
        <w:t>ersons may need to use a different 12</w:t>
      </w:r>
      <w:r w:rsidRPr="007725CF">
        <w:noBreakHyphen/>
        <w:t xml:space="preserve">month period as their eligible revenue period. Subsection 12(3) of the ER </w:t>
      </w:r>
      <w:r w:rsidR="00C96DF2">
        <w:t>D</w:t>
      </w:r>
      <w:r w:rsidRPr="007725CF">
        <w:t xml:space="preserve">etermination allows the ACMA to consider a </w:t>
      </w:r>
      <w:r w:rsidR="00B95225">
        <w:t>p</w:t>
      </w:r>
      <w:r w:rsidRPr="007725CF">
        <w:t xml:space="preserve">articipating </w:t>
      </w:r>
      <w:r w:rsidR="00B95225">
        <w:t>p</w:t>
      </w:r>
      <w:r w:rsidRPr="007725CF">
        <w:t>erson’s other financial statement period for the purposes of assessing revenue for the relevant eligible revenue period.</w:t>
      </w:r>
    </w:p>
    <w:p w14:paraId="7DBB5C92" w14:textId="26060F75" w:rsidR="007725CF" w:rsidRPr="007725CF" w:rsidRDefault="007725CF" w:rsidP="00A87031">
      <w:pPr>
        <w:pStyle w:val="Paragraph"/>
      </w:pPr>
      <w:r w:rsidRPr="007725CF">
        <w:lastRenderedPageBreak/>
        <w:t>For example, for the 20</w:t>
      </w:r>
      <w:r w:rsidR="00237F63">
        <w:t>23</w:t>
      </w:r>
      <w:r w:rsidRPr="007725CF">
        <w:t>–2</w:t>
      </w:r>
      <w:r w:rsidR="00237F63">
        <w:t>4</w:t>
      </w:r>
      <w:r w:rsidRPr="007725CF">
        <w:t xml:space="preserve"> eligible revenue period, the revenue </w:t>
      </w:r>
      <w:r w:rsidR="00D062CD">
        <w:t>to be reported in</w:t>
      </w:r>
      <w:r w:rsidRPr="007725CF">
        <w:t xml:space="preserve"> a </w:t>
      </w:r>
      <w:r w:rsidR="00B95225">
        <w:t>p</w:t>
      </w:r>
      <w:r w:rsidRPr="007725CF">
        <w:t xml:space="preserve">articipating </w:t>
      </w:r>
      <w:r w:rsidR="00B95225">
        <w:t>p</w:t>
      </w:r>
      <w:r w:rsidRPr="007725CF">
        <w:t xml:space="preserve">erson’s ERR </w:t>
      </w:r>
      <w:proofErr w:type="gramStart"/>
      <w:r w:rsidRPr="007725CF">
        <w:t>has to</w:t>
      </w:r>
      <w:proofErr w:type="gramEnd"/>
      <w:r w:rsidRPr="007725CF">
        <w:t xml:space="preserve"> be based on the </w:t>
      </w:r>
      <w:r w:rsidRPr="00C96DF2">
        <w:t>most recent</w:t>
      </w:r>
      <w:r w:rsidRPr="007725CF">
        <w:t xml:space="preserve"> audited financial statement for the </w:t>
      </w:r>
      <w:r w:rsidR="00983C6B">
        <w:t xml:space="preserve">period </w:t>
      </w:r>
      <w:r w:rsidRPr="007725CF">
        <w:t>ending</w:t>
      </w:r>
      <w:r w:rsidRPr="00C96DF2">
        <w:t xml:space="preserve"> </w:t>
      </w:r>
      <w:r w:rsidRPr="007725CF">
        <w:t>within the</w:t>
      </w:r>
      <w:r w:rsidRPr="00C96DF2">
        <w:t xml:space="preserve"> 20</w:t>
      </w:r>
      <w:r w:rsidR="004018EC">
        <w:t>23</w:t>
      </w:r>
      <w:r w:rsidR="00C96DF2">
        <w:t>–</w:t>
      </w:r>
      <w:r w:rsidRPr="007725CF">
        <w:t>2</w:t>
      </w:r>
      <w:r w:rsidR="004018EC">
        <w:t>4</w:t>
      </w:r>
      <w:r w:rsidRPr="007725CF">
        <w:t xml:space="preserve"> eligible revenue period. Therefore</w:t>
      </w:r>
      <w:r w:rsidR="00C96DF2">
        <w:t>,</w:t>
      </w:r>
      <w:r w:rsidRPr="007725CF">
        <w:t xml:space="preserve"> a </w:t>
      </w:r>
      <w:r w:rsidR="00B95225">
        <w:t>p</w:t>
      </w:r>
      <w:r w:rsidRPr="007725CF">
        <w:t xml:space="preserve">articipating </w:t>
      </w:r>
      <w:r w:rsidR="00B95225">
        <w:t>p</w:t>
      </w:r>
      <w:r w:rsidRPr="007725CF">
        <w:t xml:space="preserve">erson, with a financial reporting period </w:t>
      </w:r>
      <w:r w:rsidR="00D062CD">
        <w:t>ending</w:t>
      </w:r>
      <w:r w:rsidRPr="007725CF">
        <w:t xml:space="preserve"> 31 March,</w:t>
      </w:r>
      <w:r w:rsidR="00D062CD">
        <w:t xml:space="preserve"> will be</w:t>
      </w:r>
      <w:r w:rsidRPr="007725CF">
        <w:t xml:space="preserve"> submitting their ERR by 31 October 202</w:t>
      </w:r>
      <w:r w:rsidR="004018EC">
        <w:t>4</w:t>
      </w:r>
      <w:r w:rsidRPr="007725CF">
        <w:t xml:space="preserve">, </w:t>
      </w:r>
      <w:r w:rsidR="00D062CD">
        <w:t xml:space="preserve">and </w:t>
      </w:r>
      <w:r w:rsidRPr="007725CF">
        <w:t xml:space="preserve">will report </w:t>
      </w:r>
      <w:r w:rsidR="00D062CD">
        <w:t>on</w:t>
      </w:r>
      <w:r w:rsidR="00D062CD" w:rsidRPr="007725CF">
        <w:t xml:space="preserve"> </w:t>
      </w:r>
      <w:r w:rsidRPr="007725CF">
        <w:t>revenue based on financial statements for the period ending on 31 March 20</w:t>
      </w:r>
      <w:r w:rsidR="004018EC">
        <w:t>24</w:t>
      </w:r>
      <w:r w:rsidRPr="007725CF">
        <w:t>.</w:t>
      </w:r>
    </w:p>
    <w:p w14:paraId="5465874D" w14:textId="77777777" w:rsidR="007725CF" w:rsidRPr="007725CF" w:rsidRDefault="007725CF" w:rsidP="00A87031">
      <w:pPr>
        <w:spacing w:after="80"/>
        <w:rPr>
          <w:b/>
        </w:rPr>
      </w:pPr>
      <w:bookmarkStart w:id="108" w:name="No5_3_1"/>
      <w:bookmarkStart w:id="109" w:name="_Toc395704010"/>
      <w:bookmarkStart w:id="110" w:name="_Toc424137300"/>
      <w:bookmarkStart w:id="111" w:name="_Toc426979767"/>
      <w:bookmarkStart w:id="112" w:name="_Toc426980668"/>
      <w:r w:rsidRPr="007725CF">
        <w:rPr>
          <w:b/>
        </w:rPr>
        <w:t>What financial statements are used if sales revenue is included in the consolid</w:t>
      </w:r>
      <w:bookmarkEnd w:id="108"/>
      <w:r w:rsidRPr="007725CF">
        <w:rPr>
          <w:b/>
        </w:rPr>
        <w:t>ated financial statements of an ultimate Australian parent en</w:t>
      </w:r>
      <w:bookmarkEnd w:id="109"/>
      <w:bookmarkEnd w:id="110"/>
      <w:bookmarkEnd w:id="111"/>
      <w:r w:rsidRPr="007725CF">
        <w:rPr>
          <w:b/>
        </w:rPr>
        <w:t>tity?</w:t>
      </w:r>
      <w:bookmarkEnd w:id="112"/>
    </w:p>
    <w:p w14:paraId="2444CD82" w14:textId="01052D35" w:rsidR="00983C6B" w:rsidRDefault="007725CF" w:rsidP="00A87031">
      <w:pPr>
        <w:pStyle w:val="Paragraph"/>
      </w:pPr>
      <w:r w:rsidRPr="007725CF">
        <w:t xml:space="preserve">A </w:t>
      </w:r>
      <w:r w:rsidR="00B95225">
        <w:t>p</w:t>
      </w:r>
      <w:r w:rsidRPr="007725CF">
        <w:t xml:space="preserve">articipating </w:t>
      </w:r>
      <w:r w:rsidR="00B95225">
        <w:t>p</w:t>
      </w:r>
      <w:r w:rsidRPr="007725CF">
        <w:t xml:space="preserve">erson may make all calculations required under the ER </w:t>
      </w:r>
      <w:r w:rsidR="00C96DF2">
        <w:t>D</w:t>
      </w:r>
      <w:r w:rsidRPr="007725CF">
        <w:t>etermination, identifying and accounting for revenue and deductions,</w:t>
      </w:r>
      <w:r w:rsidR="00395C13">
        <w:t xml:space="preserve"> and </w:t>
      </w:r>
      <w:r w:rsidRPr="007725CF">
        <w:t xml:space="preserve">consolidated and declared related parties, in accordance with the ER </w:t>
      </w:r>
      <w:r w:rsidR="00C96DF2">
        <w:t>D</w:t>
      </w:r>
      <w:r w:rsidRPr="007725CF">
        <w:t xml:space="preserve">etermination. </w:t>
      </w:r>
    </w:p>
    <w:p w14:paraId="3C597C5F" w14:textId="4E9146C8" w:rsidR="007725CF" w:rsidRPr="007725CF" w:rsidRDefault="007725CF" w:rsidP="00A87031">
      <w:pPr>
        <w:pStyle w:val="Paragraph"/>
      </w:pPr>
      <w:r w:rsidRPr="007725CF">
        <w:t xml:space="preserve">Alternatively, where </w:t>
      </w:r>
      <w:r w:rsidR="00B95225">
        <w:t>2</w:t>
      </w:r>
      <w:r w:rsidRPr="007725CF">
        <w:t xml:space="preserve"> or more </w:t>
      </w:r>
      <w:r w:rsidR="00B95225">
        <w:t>p</w:t>
      </w:r>
      <w:r w:rsidRPr="007725CF">
        <w:t xml:space="preserve">articipating </w:t>
      </w:r>
      <w:r w:rsidR="00B95225">
        <w:t>p</w:t>
      </w:r>
      <w:r w:rsidRPr="007725CF">
        <w:t xml:space="preserve">ersons have the same ultimate Australian parent entity, those </w:t>
      </w:r>
      <w:r w:rsidR="00B95225">
        <w:t>p</w:t>
      </w:r>
      <w:r w:rsidRPr="007725CF">
        <w:t xml:space="preserve">articipating </w:t>
      </w:r>
      <w:r w:rsidR="00B95225">
        <w:t>p</w:t>
      </w:r>
      <w:r w:rsidRPr="007725CF">
        <w:t xml:space="preserve">ersons may choose to make all calculations required under the ER </w:t>
      </w:r>
      <w:r w:rsidR="00C96DF2">
        <w:t>D</w:t>
      </w:r>
      <w:r w:rsidRPr="007725CF">
        <w:t>etermination, identifying and accounting for revenue and deductions</w:t>
      </w:r>
      <w:r w:rsidR="00983C6B">
        <w:t>,</w:t>
      </w:r>
      <w:r w:rsidRPr="007725CF">
        <w:t xml:space="preserve"> </w:t>
      </w:r>
      <w:r w:rsidR="00983C6B">
        <w:t>on a group basis</w:t>
      </w:r>
      <w:r w:rsidRPr="007725CF">
        <w:t>.</w:t>
      </w:r>
    </w:p>
    <w:p w14:paraId="500510AB" w14:textId="205B4DD2" w:rsidR="007725CF" w:rsidRPr="007725CF" w:rsidRDefault="007725CF" w:rsidP="00A87031">
      <w:pPr>
        <w:keepNext/>
        <w:tabs>
          <w:tab w:val="left" w:pos="993"/>
        </w:tabs>
        <w:spacing w:before="60" w:after="60"/>
        <w:outlineLvl w:val="2"/>
        <w:rPr>
          <w:rFonts w:cs="Arial"/>
          <w:szCs w:val="26"/>
        </w:rPr>
      </w:pPr>
      <w:bookmarkStart w:id="113" w:name="_Toc46315389"/>
      <w:bookmarkStart w:id="114" w:name="No5_3_2"/>
      <w:bookmarkStart w:id="115" w:name="_Toc395704011"/>
      <w:bookmarkStart w:id="116" w:name="_Toc424137301"/>
      <w:bookmarkStart w:id="117" w:name="_Toc426979768"/>
      <w:bookmarkStart w:id="118" w:name="_Toc426980669"/>
      <w:r w:rsidRPr="007725CF">
        <w:rPr>
          <w:rFonts w:cs="Arial"/>
          <w:b/>
          <w:bCs/>
          <w:szCs w:val="26"/>
        </w:rPr>
        <w:t>How do I identify related party revenue so that I can include in my calculation of eligible revenue?</w:t>
      </w:r>
      <w:bookmarkEnd w:id="113"/>
    </w:p>
    <w:p w14:paraId="6D5D46E3" w14:textId="54C795B9" w:rsidR="007725CF" w:rsidRPr="007725CF" w:rsidRDefault="007725CF" w:rsidP="00A87031">
      <w:pPr>
        <w:pStyle w:val="Paragraphbeforelist"/>
      </w:pPr>
      <w:r w:rsidRPr="007725CF">
        <w:t xml:space="preserve">There are </w:t>
      </w:r>
      <w:r w:rsidR="00395C13">
        <w:t>2</w:t>
      </w:r>
      <w:r w:rsidRPr="007725CF">
        <w:t xml:space="preserve"> types of related party revenue that carriers need to be aware of and include within their ERR:</w:t>
      </w:r>
    </w:p>
    <w:p w14:paraId="2E755958" w14:textId="77777777" w:rsidR="007725CF" w:rsidRPr="007725CF" w:rsidRDefault="007725CF" w:rsidP="00A87031">
      <w:pPr>
        <w:numPr>
          <w:ilvl w:val="0"/>
          <w:numId w:val="38"/>
        </w:numPr>
        <w:spacing w:after="0" w:line="240" w:lineRule="auto"/>
        <w:contextualSpacing/>
        <w:rPr>
          <w:rFonts w:ascii="Times New Roman" w:hAnsi="Times New Roman" w:cs="Arial"/>
          <w:sz w:val="24"/>
          <w:szCs w:val="20"/>
        </w:rPr>
      </w:pPr>
      <w:r w:rsidRPr="007725CF">
        <w:rPr>
          <w:rFonts w:cs="Arial"/>
          <w:b/>
          <w:bCs/>
          <w:szCs w:val="20"/>
        </w:rPr>
        <w:t xml:space="preserve">Consolidated related party </w:t>
      </w:r>
    </w:p>
    <w:p w14:paraId="66F14794" w14:textId="6BFB1657" w:rsidR="007725CF" w:rsidRPr="00C45B21" w:rsidRDefault="007725CF" w:rsidP="00A87031">
      <w:pPr>
        <w:keepNext/>
        <w:keepLines/>
        <w:numPr>
          <w:ilvl w:val="0"/>
          <w:numId w:val="36"/>
        </w:numPr>
        <w:spacing w:after="80" w:line="240" w:lineRule="auto"/>
        <w:contextualSpacing/>
        <w:rPr>
          <w:rFonts w:cs="Arial"/>
          <w:szCs w:val="20"/>
        </w:rPr>
      </w:pPr>
      <w:r w:rsidRPr="00EA6B79">
        <w:rPr>
          <w:rFonts w:cs="Arial"/>
          <w:szCs w:val="20"/>
        </w:rPr>
        <w:t xml:space="preserve">revenue of an entity that is not the </w:t>
      </w:r>
      <w:r w:rsidR="00D13AE0">
        <w:rPr>
          <w:rFonts w:cs="Arial"/>
          <w:szCs w:val="20"/>
        </w:rPr>
        <w:t>p</w:t>
      </w:r>
      <w:r w:rsidRPr="00EA6B79">
        <w:rPr>
          <w:rFonts w:cs="Arial"/>
          <w:szCs w:val="20"/>
        </w:rPr>
        <w:t xml:space="preserve">articipating </w:t>
      </w:r>
      <w:r w:rsidR="00D13AE0">
        <w:rPr>
          <w:rFonts w:cs="Arial"/>
          <w:szCs w:val="20"/>
        </w:rPr>
        <w:t>p</w:t>
      </w:r>
      <w:r w:rsidRPr="00EA6B79">
        <w:rPr>
          <w:rFonts w:cs="Arial"/>
          <w:szCs w:val="20"/>
        </w:rPr>
        <w:t xml:space="preserve">erson but whose </w:t>
      </w:r>
      <w:r w:rsidRPr="00C96DF2">
        <w:rPr>
          <w:rFonts w:cs="Arial"/>
          <w:szCs w:val="20"/>
        </w:rPr>
        <w:t>revenue is included in the annual consolidated</w:t>
      </w:r>
      <w:r w:rsidRPr="00C45B21">
        <w:rPr>
          <w:rFonts w:cs="Arial"/>
          <w:szCs w:val="20"/>
        </w:rPr>
        <w:t xml:space="preserve"> financial statements of the </w:t>
      </w:r>
      <w:r w:rsidR="00D13AE0">
        <w:rPr>
          <w:rFonts w:cs="Arial"/>
          <w:szCs w:val="20"/>
        </w:rPr>
        <w:t>p</w:t>
      </w:r>
      <w:r w:rsidRPr="00C45B21">
        <w:rPr>
          <w:rFonts w:cs="Arial"/>
          <w:szCs w:val="20"/>
        </w:rPr>
        <w:t xml:space="preserve">articipating </w:t>
      </w:r>
      <w:r w:rsidR="00D13AE0">
        <w:rPr>
          <w:rFonts w:cs="Arial"/>
          <w:szCs w:val="20"/>
        </w:rPr>
        <w:t>p</w:t>
      </w:r>
      <w:r w:rsidRPr="00C45B21">
        <w:rPr>
          <w:rFonts w:cs="Arial"/>
          <w:szCs w:val="20"/>
        </w:rPr>
        <w:t>erson’s ultimate Australian parent entity.</w:t>
      </w:r>
    </w:p>
    <w:p w14:paraId="5153E4F6" w14:textId="77777777" w:rsidR="007725CF" w:rsidRPr="007725CF" w:rsidRDefault="007725CF" w:rsidP="00A87031">
      <w:pPr>
        <w:keepNext/>
        <w:keepLines/>
        <w:spacing w:after="0" w:line="240" w:lineRule="auto"/>
        <w:ind w:left="930"/>
        <w:contextualSpacing/>
        <w:rPr>
          <w:rFonts w:ascii="Times New Roman" w:hAnsi="Times New Roman"/>
          <w:sz w:val="24"/>
        </w:rPr>
      </w:pPr>
    </w:p>
    <w:p w14:paraId="1A83964C" w14:textId="77777777" w:rsidR="007725CF" w:rsidRPr="007725CF" w:rsidRDefault="007725CF" w:rsidP="00A87031">
      <w:pPr>
        <w:numPr>
          <w:ilvl w:val="0"/>
          <w:numId w:val="38"/>
        </w:numPr>
        <w:spacing w:after="0" w:line="240" w:lineRule="auto"/>
        <w:contextualSpacing/>
        <w:rPr>
          <w:rFonts w:ascii="Times New Roman" w:hAnsi="Times New Roman" w:cs="Arial"/>
          <w:sz w:val="24"/>
          <w:szCs w:val="20"/>
        </w:rPr>
      </w:pPr>
      <w:r w:rsidRPr="007725CF">
        <w:rPr>
          <w:rFonts w:cs="Arial"/>
          <w:b/>
          <w:bCs/>
          <w:szCs w:val="20"/>
        </w:rPr>
        <w:t>Declared related party (DRP)</w:t>
      </w:r>
      <w:r w:rsidRPr="007725CF">
        <w:rPr>
          <w:rFonts w:cs="Arial"/>
          <w:szCs w:val="20"/>
        </w:rPr>
        <w:t>:</w:t>
      </w:r>
    </w:p>
    <w:p w14:paraId="4529AEC9" w14:textId="55D170E8" w:rsidR="007725CF" w:rsidRPr="007725CF" w:rsidRDefault="007725CF" w:rsidP="00A87031">
      <w:pPr>
        <w:keepNext/>
        <w:keepLines/>
        <w:numPr>
          <w:ilvl w:val="0"/>
          <w:numId w:val="36"/>
        </w:numPr>
        <w:spacing w:line="240" w:lineRule="auto"/>
        <w:ind w:left="924" w:hanging="357"/>
        <w:contextualSpacing/>
        <w:rPr>
          <w:rFonts w:ascii="Times New Roman" w:hAnsi="Times New Roman"/>
          <w:sz w:val="24"/>
        </w:rPr>
      </w:pPr>
      <w:r w:rsidRPr="007725CF">
        <w:t>revenue of an entity who is not a participating person or a consolidated related party but was owned (</w:t>
      </w:r>
      <w:r w:rsidR="008B5F3E">
        <w:t xml:space="preserve">having </w:t>
      </w:r>
      <w:r w:rsidRPr="007725CF">
        <w:t xml:space="preserve">greater than 49% </w:t>
      </w:r>
      <w:r w:rsidR="00245471">
        <w:t>company interests</w:t>
      </w:r>
      <w:r w:rsidRPr="007725CF">
        <w:t xml:space="preserve">) at any time during the eligible revenue period by </w:t>
      </w:r>
      <w:r w:rsidR="00EE2CA3">
        <w:t>a bod</w:t>
      </w:r>
      <w:r w:rsidR="00C945FE">
        <w:t xml:space="preserve">y </w:t>
      </w:r>
      <w:r w:rsidR="00C945FE" w:rsidRPr="00C945FE">
        <w:t xml:space="preserve">that also owns </w:t>
      </w:r>
      <w:r w:rsidR="002C0F2D">
        <w:br/>
      </w:r>
      <w:r w:rsidR="00C945FE" w:rsidRPr="00C945FE">
        <w:t>a participating or non-participating person at any time during</w:t>
      </w:r>
      <w:r w:rsidR="00FA1E7F">
        <w:t xml:space="preserve"> the </w:t>
      </w:r>
      <w:r w:rsidR="002C0F2D">
        <w:br/>
      </w:r>
      <w:r w:rsidR="00FA1E7F">
        <w:t xml:space="preserve">relevant </w:t>
      </w:r>
      <w:r w:rsidR="00C945FE" w:rsidRPr="00C945FE">
        <w:t>period</w:t>
      </w:r>
      <w:r w:rsidR="00C945FE">
        <w:t>.</w:t>
      </w:r>
    </w:p>
    <w:p w14:paraId="404DB9A5" w14:textId="48AC9904" w:rsidR="007725CF" w:rsidRPr="007725CF" w:rsidRDefault="007725CF" w:rsidP="00A87031">
      <w:pPr>
        <w:pStyle w:val="Paragraph"/>
      </w:pPr>
      <w:r w:rsidRPr="007725CF">
        <w:rPr>
          <w:lang w:val="en-US"/>
        </w:rPr>
        <w:t xml:space="preserve">More information about related parties can be found at the following link: </w:t>
      </w:r>
      <w:hyperlink r:id="rId44" w:anchor="useful-information" w:history="1">
        <w:r w:rsidRPr="009B4226">
          <w:rPr>
            <w:rStyle w:val="Hyperlink"/>
          </w:rPr>
          <w:t>Rela</w:t>
        </w:r>
        <w:r w:rsidRPr="009B4226">
          <w:rPr>
            <w:rStyle w:val="Hyperlink"/>
          </w:rPr>
          <w:t>t</w:t>
        </w:r>
        <w:r w:rsidRPr="009B4226">
          <w:rPr>
            <w:rStyle w:val="Hyperlink"/>
          </w:rPr>
          <w:t>ed parties for eligible revenue reporting</w:t>
        </w:r>
      </w:hyperlink>
      <w:r w:rsidRPr="009B4226">
        <w:t>.</w:t>
      </w:r>
    </w:p>
    <w:p w14:paraId="00D7CA95" w14:textId="79B92DDF" w:rsidR="007725CF" w:rsidRPr="007725CF" w:rsidRDefault="007725CF" w:rsidP="00A87031">
      <w:pPr>
        <w:keepNext/>
        <w:keepLines/>
        <w:spacing w:after="120"/>
        <w:rPr>
          <w:b/>
        </w:rPr>
      </w:pPr>
      <w:r w:rsidRPr="007725CF">
        <w:rPr>
          <w:b/>
        </w:rPr>
        <w:t xml:space="preserve">What financial statements are used if the </w:t>
      </w:r>
      <w:r w:rsidR="00D13AE0">
        <w:rPr>
          <w:b/>
        </w:rPr>
        <w:t>p</w:t>
      </w:r>
      <w:r w:rsidRPr="007725CF">
        <w:rPr>
          <w:b/>
        </w:rPr>
        <w:t xml:space="preserve">articipating </w:t>
      </w:r>
      <w:r w:rsidR="00D13AE0">
        <w:rPr>
          <w:b/>
        </w:rPr>
        <w:t>p</w:t>
      </w:r>
      <w:r w:rsidRPr="007725CF">
        <w:rPr>
          <w:b/>
        </w:rPr>
        <w:t xml:space="preserve">erson is not part of a consolidated </w:t>
      </w:r>
      <w:proofErr w:type="gramStart"/>
      <w:r w:rsidRPr="007725CF">
        <w:rPr>
          <w:b/>
        </w:rPr>
        <w:t>group</w:t>
      </w:r>
      <w:proofErr w:type="gramEnd"/>
      <w:r w:rsidRPr="007725CF">
        <w:rPr>
          <w:b/>
        </w:rPr>
        <w:t xml:space="preserve"> or the ultimate parent entity is not an Australian company?</w:t>
      </w:r>
    </w:p>
    <w:p w14:paraId="5A4EC748" w14:textId="0E8E7068" w:rsidR="007725CF" w:rsidRPr="007725CF" w:rsidRDefault="007725CF" w:rsidP="00A87031">
      <w:pPr>
        <w:pStyle w:val="Paragraph"/>
      </w:pPr>
      <w:r w:rsidRPr="007725CF">
        <w:t xml:space="preserve">If the </w:t>
      </w:r>
      <w:r w:rsidR="00D13AE0">
        <w:t>p</w:t>
      </w:r>
      <w:r w:rsidRPr="007725CF">
        <w:t xml:space="preserve">articipating </w:t>
      </w:r>
      <w:r w:rsidR="00D13AE0">
        <w:t>p</w:t>
      </w:r>
      <w:r w:rsidRPr="007725CF">
        <w:t xml:space="preserve">erson is not part of a consolidated group, or the parent entity is not an Australian company, the </w:t>
      </w:r>
      <w:r w:rsidR="00D13AE0">
        <w:t>p</w:t>
      </w:r>
      <w:r w:rsidRPr="007725CF">
        <w:t xml:space="preserve">articipating </w:t>
      </w:r>
      <w:r w:rsidR="00D13AE0">
        <w:t>p</w:t>
      </w:r>
      <w:r w:rsidRPr="007725CF">
        <w:t xml:space="preserve">erson’s ERR information must be based on the most recent audited financial statements for the eligible revenue period. </w:t>
      </w:r>
    </w:p>
    <w:p w14:paraId="00196ECB" w14:textId="12650809" w:rsidR="007725CF" w:rsidRPr="00C45B21" w:rsidRDefault="007725CF" w:rsidP="00A87031">
      <w:pPr>
        <w:pStyle w:val="Paragraph"/>
        <w:rPr>
          <w:b/>
          <w:sz w:val="28"/>
        </w:rPr>
      </w:pPr>
      <w:r w:rsidRPr="007725CF">
        <w:t>If the financial statement reporting period of the carrier differs from the 1 July to 30</w:t>
      </w:r>
      <w:r w:rsidR="00245471">
        <w:t> </w:t>
      </w:r>
      <w:r w:rsidRPr="007725CF">
        <w:t>June period reporting period, the information submitted through the ERR must be based on the most recent audited financial statements for a period ending before the end of 30</w:t>
      </w:r>
      <w:r w:rsidR="009B414D">
        <w:t> </w:t>
      </w:r>
      <w:r w:rsidRPr="007725CF">
        <w:t>June within the current eligible revenue peri</w:t>
      </w:r>
      <w:bookmarkStart w:id="119" w:name="_6__Independent"/>
      <w:bookmarkStart w:id="120" w:name="_5.1_Independent_audit"/>
      <w:bookmarkStart w:id="121" w:name="_6.2_What_is"/>
      <w:bookmarkStart w:id="122" w:name="_5.1.3_Who_is"/>
      <w:bookmarkStart w:id="123" w:name="_6.5_Can_I"/>
      <w:bookmarkStart w:id="124" w:name="_6.6_How_do"/>
      <w:bookmarkStart w:id="125" w:name="_7__Statutory"/>
      <w:bookmarkEnd w:id="119"/>
      <w:bookmarkEnd w:id="120"/>
      <w:bookmarkEnd w:id="121"/>
      <w:bookmarkEnd w:id="122"/>
      <w:bookmarkEnd w:id="123"/>
      <w:bookmarkEnd w:id="124"/>
      <w:bookmarkEnd w:id="125"/>
      <w:r w:rsidRPr="007725CF">
        <w:t>od.</w:t>
      </w:r>
    </w:p>
    <w:p w14:paraId="6ABC18F7" w14:textId="39767B81" w:rsidR="007725CF" w:rsidRPr="007725CF" w:rsidRDefault="007725CF" w:rsidP="00395C13">
      <w:pPr>
        <w:pStyle w:val="Heading3"/>
      </w:pPr>
      <w:bookmarkStart w:id="126" w:name="_Toc46315390"/>
      <w:bookmarkStart w:id="127" w:name="_Toc172271877"/>
      <w:r w:rsidRPr="007725CF">
        <w:lastRenderedPageBreak/>
        <w:t>How do I calculate eligible revenue?</w:t>
      </w:r>
      <w:bookmarkEnd w:id="126"/>
      <w:bookmarkEnd w:id="127"/>
    </w:p>
    <w:p w14:paraId="4D16B6EA" w14:textId="77777777" w:rsidR="007725CF" w:rsidRPr="007725CF" w:rsidRDefault="007725CF" w:rsidP="00A87031">
      <w:pPr>
        <w:rPr>
          <w:rFonts w:cs="Arial"/>
          <w:b/>
          <w:bCs/>
          <w:iCs/>
          <w:sz w:val="28"/>
          <w:szCs w:val="28"/>
        </w:rPr>
      </w:pPr>
      <w:r w:rsidRPr="007725CF">
        <w:rPr>
          <w:noProof/>
        </w:rPr>
        <w:drawing>
          <wp:inline distT="0" distB="0" distL="0" distR="0" wp14:anchorId="177D6C2A" wp14:editId="4F5ECEF9">
            <wp:extent cx="5962650" cy="3095625"/>
            <wp:effectExtent l="0" t="0" r="0" b="9525"/>
            <wp:docPr id="19" name="Picture 19" descr="How eligible revenue is calculated in five st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62650" cy="3095625"/>
                    </a:xfrm>
                    <a:prstGeom prst="rect">
                      <a:avLst/>
                    </a:prstGeom>
                  </pic:spPr>
                </pic:pic>
              </a:graphicData>
            </a:graphic>
          </wp:inline>
        </w:drawing>
      </w:r>
    </w:p>
    <w:p w14:paraId="7B7407CB" w14:textId="2C716060" w:rsidR="007725CF" w:rsidRPr="007725CF" w:rsidRDefault="007725CF" w:rsidP="00A87031">
      <w:pPr>
        <w:pStyle w:val="Heading3"/>
        <w:keepLines/>
      </w:pPr>
      <w:bookmarkStart w:id="128" w:name="_Toc46315391"/>
      <w:bookmarkStart w:id="129" w:name="No6_2"/>
      <w:bookmarkStart w:id="130" w:name="_Toc395704022"/>
      <w:bookmarkStart w:id="131" w:name="_Toc424137302"/>
      <w:bookmarkStart w:id="132" w:name="_Toc426979769"/>
      <w:bookmarkStart w:id="133" w:name="No5_2"/>
      <w:bookmarkStart w:id="134" w:name="_Toc172271878"/>
      <w:bookmarkEnd w:id="114"/>
      <w:bookmarkEnd w:id="115"/>
      <w:bookmarkEnd w:id="116"/>
      <w:bookmarkEnd w:id="117"/>
      <w:bookmarkEnd w:id="118"/>
      <w:r w:rsidRPr="007725CF">
        <w:t>ERR submissions and the TIL charge</w:t>
      </w:r>
      <w:r w:rsidR="00DC79A5">
        <w:t xml:space="preserve"> – </w:t>
      </w:r>
      <w:r w:rsidR="00C45B21">
        <w:t>f</w:t>
      </w:r>
      <w:r w:rsidRPr="007725CF">
        <w:t xml:space="preserve">unding </w:t>
      </w:r>
      <w:r w:rsidR="00C45B21">
        <w:t>c</w:t>
      </w:r>
      <w:r w:rsidRPr="007725CF">
        <w:t>ycle example</w:t>
      </w:r>
      <w:bookmarkEnd w:id="128"/>
      <w:bookmarkEnd w:id="134"/>
    </w:p>
    <w:p w14:paraId="3D84E9C9" w14:textId="575F59CE" w:rsidR="007725CF" w:rsidRPr="00A604CA" w:rsidRDefault="007725CF" w:rsidP="00A87031">
      <w:pPr>
        <w:pStyle w:val="Bulletlevel1"/>
        <w:keepNext/>
        <w:keepLines/>
      </w:pPr>
      <w:r w:rsidRPr="00A604CA">
        <w:t xml:space="preserve">The TIL is based on a </w:t>
      </w:r>
      <w:r w:rsidR="00395C13">
        <w:t>3</w:t>
      </w:r>
      <w:r w:rsidRPr="00A604CA">
        <w:t>-year cycle with the first year being the year in which carrier has earned revenue</w:t>
      </w:r>
      <w:r w:rsidR="00395C13">
        <w:t xml:space="preserve"> – </w:t>
      </w:r>
      <w:r w:rsidRPr="00A604CA">
        <w:t>the Eligible Revenue Period (</w:t>
      </w:r>
      <w:r w:rsidRPr="00395C13">
        <w:rPr>
          <w:b/>
          <w:bCs/>
        </w:rPr>
        <w:t>ERP</w:t>
      </w:r>
      <w:r w:rsidRPr="00A604CA">
        <w:t xml:space="preserve">) which is currently based on financial years (1 July to 30 June). </w:t>
      </w:r>
    </w:p>
    <w:p w14:paraId="2F098D00" w14:textId="53725CB2" w:rsidR="007725CF" w:rsidRPr="00A604CA" w:rsidRDefault="007725CF" w:rsidP="00A87031">
      <w:pPr>
        <w:pStyle w:val="Bulletlevel1"/>
        <w:keepNext/>
        <w:keepLines/>
      </w:pPr>
      <w:r w:rsidRPr="00A604CA">
        <w:t>Four months following the end of the ERP (31 October) carriers submit their ERR or ESD to the ACMA to ensure the compliance of reporting against legislation. This is the Eligible Levy Period (</w:t>
      </w:r>
      <w:r w:rsidRPr="00395C13">
        <w:rPr>
          <w:b/>
          <w:bCs/>
        </w:rPr>
        <w:t>ELP</w:t>
      </w:r>
      <w:r w:rsidRPr="00A604CA">
        <w:t xml:space="preserve">). </w:t>
      </w:r>
    </w:p>
    <w:p w14:paraId="052DD937" w14:textId="2EB9E2FA" w:rsidR="007725CF" w:rsidRPr="00EA6B79" w:rsidRDefault="007725CF" w:rsidP="00A87031">
      <w:pPr>
        <w:pStyle w:val="Bulletlevel1last"/>
        <w:keepNext/>
        <w:keepLines/>
      </w:pPr>
      <w:r w:rsidRPr="007725CF">
        <w:rPr>
          <w:noProof/>
        </w:rPr>
        <w:lastRenderedPageBreak/>
        <w:drawing>
          <wp:anchor distT="0" distB="0" distL="114300" distR="114300" simplePos="0" relativeHeight="251657728" behindDoc="0" locked="0" layoutInCell="1" allowOverlap="1" wp14:anchorId="62240284" wp14:editId="0CEDED4A">
            <wp:simplePos x="0" y="0"/>
            <wp:positionH relativeFrom="column">
              <wp:posOffset>-369570</wp:posOffset>
            </wp:positionH>
            <wp:positionV relativeFrom="paragraph">
              <wp:posOffset>1064895</wp:posOffset>
            </wp:positionV>
            <wp:extent cx="6260465" cy="5063490"/>
            <wp:effectExtent l="0" t="0" r="6985" b="0"/>
            <wp:wrapSquare wrapText="bothSides"/>
            <wp:docPr id="7" name="Diagram 7">
              <a:extLst xmlns:a="http://schemas.openxmlformats.org/drawingml/2006/main">
                <a:ext uri="{FF2B5EF4-FFF2-40B4-BE49-F238E27FC236}">
                  <a16:creationId xmlns:a16="http://schemas.microsoft.com/office/drawing/2014/main" id="{5EFBFC27-C5D9-4268-A137-0541CDF7DDA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r w:rsidRPr="007725CF">
        <w:t xml:space="preserve">The next part of </w:t>
      </w:r>
      <w:r w:rsidRPr="00A604CA">
        <w:t>the</w:t>
      </w:r>
      <w:r w:rsidRPr="007725CF">
        <w:t xml:space="preserve"> cycle occurs during the following financial year</w:t>
      </w:r>
      <w:r w:rsidR="009B414D">
        <w:t>. T</w:t>
      </w:r>
      <w:r w:rsidR="009B414D" w:rsidRPr="00A604CA">
        <w:t>he ACMA will make the written ‘Eligible Revenue Assessment’</w:t>
      </w:r>
      <w:r w:rsidR="009B414D">
        <w:t>,</w:t>
      </w:r>
      <w:r w:rsidR="009B414D" w:rsidRPr="00A604CA">
        <w:t xml:space="preserve"> publish on the ACMA website </w:t>
      </w:r>
      <w:r w:rsidR="00395C13">
        <w:br/>
      </w:r>
      <w:r w:rsidR="009B414D" w:rsidRPr="00A604CA">
        <w:t xml:space="preserve">and </w:t>
      </w:r>
      <w:r w:rsidR="009B414D">
        <w:t xml:space="preserve">then </w:t>
      </w:r>
      <w:r w:rsidR="009B414D" w:rsidRPr="00A604CA">
        <w:t>sen</w:t>
      </w:r>
      <w:r w:rsidR="00395C13">
        <w:t>d</w:t>
      </w:r>
      <w:r w:rsidR="009B414D" w:rsidRPr="00A604CA">
        <w:t xml:space="preserve"> to all </w:t>
      </w:r>
      <w:r w:rsidR="00D13AE0">
        <w:t>p</w:t>
      </w:r>
      <w:r w:rsidR="009B414D" w:rsidRPr="00A604CA">
        <w:t xml:space="preserve">articipating </w:t>
      </w:r>
      <w:r w:rsidR="00D13AE0">
        <w:t>p</w:t>
      </w:r>
      <w:r w:rsidR="009B414D" w:rsidRPr="00A604CA">
        <w:t>ersons.</w:t>
      </w:r>
      <w:r w:rsidR="009B414D">
        <w:t xml:space="preserve"> After </w:t>
      </w:r>
      <w:r w:rsidRPr="007725CF">
        <w:t>the</w:t>
      </w:r>
      <w:r w:rsidR="00395C13">
        <w:t xml:space="preserve"> ‘</w:t>
      </w:r>
      <w:r w:rsidRPr="007725CF">
        <w:rPr>
          <w:b/>
          <w:bCs/>
        </w:rPr>
        <w:t xml:space="preserve">Overall Levy Target </w:t>
      </w:r>
      <w:r w:rsidR="00395C13">
        <w:rPr>
          <w:b/>
          <w:bCs/>
        </w:rPr>
        <w:br/>
      </w:r>
      <w:r w:rsidRPr="007725CF">
        <w:rPr>
          <w:b/>
          <w:bCs/>
        </w:rPr>
        <w:t>Amount</w:t>
      </w:r>
      <w:r w:rsidR="00395C13" w:rsidRPr="00395C13">
        <w:t>’</w:t>
      </w:r>
      <w:r w:rsidRPr="007725CF">
        <w:rPr>
          <w:b/>
          <w:bCs/>
        </w:rPr>
        <w:t xml:space="preserve"> </w:t>
      </w:r>
      <w:r w:rsidR="004803DE">
        <w:t>is determined,</w:t>
      </w:r>
      <w:r w:rsidRPr="007725CF">
        <w:t xml:space="preserve"> the ACMA </w:t>
      </w:r>
      <w:r w:rsidR="004803DE">
        <w:t>will calculate</w:t>
      </w:r>
      <w:r w:rsidRPr="007725CF">
        <w:t xml:space="preserve"> the TIL amount </w:t>
      </w:r>
      <w:r w:rsidR="004803DE">
        <w:t xml:space="preserve">payable by </w:t>
      </w:r>
      <w:r w:rsidR="00D13AE0">
        <w:t>p</w:t>
      </w:r>
      <w:r w:rsidR="004803DE">
        <w:t xml:space="preserve">articipating </w:t>
      </w:r>
      <w:r w:rsidR="00D13AE0">
        <w:t>p</w:t>
      </w:r>
      <w:r w:rsidR="004803DE">
        <w:t>ersons</w:t>
      </w:r>
      <w:r w:rsidRPr="007725CF">
        <w:t xml:space="preserve">. </w:t>
      </w:r>
    </w:p>
    <w:p w14:paraId="4AF2B346" w14:textId="77777777" w:rsidR="007725CF" w:rsidRPr="007725CF" w:rsidRDefault="007725CF" w:rsidP="00A87031">
      <w:pPr>
        <w:keepNext/>
        <w:keepLines/>
      </w:pPr>
      <w:bookmarkStart w:id="135" w:name="_Toc453054891"/>
      <w:bookmarkStart w:id="136" w:name="_Toc395704023"/>
      <w:bookmarkStart w:id="137" w:name="_Toc424137303"/>
      <w:bookmarkStart w:id="138" w:name="_Toc426979770"/>
      <w:bookmarkStart w:id="139" w:name="No7"/>
      <w:bookmarkStart w:id="140" w:name="No6"/>
      <w:bookmarkEnd w:id="129"/>
      <w:bookmarkEnd w:id="130"/>
      <w:bookmarkEnd w:id="131"/>
      <w:bookmarkEnd w:id="132"/>
      <w:bookmarkEnd w:id="133"/>
    </w:p>
    <w:p w14:paraId="5BD46948" w14:textId="77777777" w:rsidR="007725CF" w:rsidRPr="007725CF" w:rsidRDefault="007725CF" w:rsidP="00A87031"/>
    <w:p w14:paraId="3A154FFA" w14:textId="1A2306BD" w:rsidR="007725CF" w:rsidRPr="00EA6B79" w:rsidRDefault="007725CF" w:rsidP="00A87031">
      <w:pPr>
        <w:pStyle w:val="Heading1"/>
      </w:pPr>
      <w:bookmarkStart w:id="141" w:name="_Toc449008932"/>
      <w:bookmarkStart w:id="142" w:name="_Toc46315392"/>
      <w:bookmarkStart w:id="143" w:name="_Toc172271879"/>
      <w:r w:rsidRPr="00CE3BB1">
        <w:lastRenderedPageBreak/>
        <w:t>Logging in to TELLER</w:t>
      </w:r>
      <w:bookmarkStart w:id="144" w:name="_Toc453054892"/>
      <w:bookmarkEnd w:id="135"/>
      <w:bookmarkEnd w:id="141"/>
      <w:r w:rsidRPr="00EA6B79">
        <w:t xml:space="preserve"> to submit an ERR</w:t>
      </w:r>
      <w:bookmarkEnd w:id="142"/>
      <w:bookmarkEnd w:id="143"/>
      <w:r w:rsidRPr="00EA6B79">
        <w:t xml:space="preserve"> </w:t>
      </w:r>
    </w:p>
    <w:bookmarkEnd w:id="144"/>
    <w:p w14:paraId="3C1EB346" w14:textId="52A296D6" w:rsidR="007725CF" w:rsidRPr="00CE3BB1" w:rsidRDefault="007725CF" w:rsidP="00A87031">
      <w:pPr>
        <w:pStyle w:val="Paragraph"/>
      </w:pPr>
      <w:r w:rsidRPr="00CE3BB1">
        <w:t xml:space="preserve">Prior to making an eligible revenue submission in TELLER, ensure that you have </w:t>
      </w:r>
      <w:r w:rsidRPr="007725CF">
        <w:rPr>
          <w:szCs w:val="28"/>
        </w:rPr>
        <w:t xml:space="preserve">a </w:t>
      </w:r>
      <w:proofErr w:type="spellStart"/>
      <w:r w:rsidRPr="007725CF">
        <w:rPr>
          <w:szCs w:val="28"/>
        </w:rPr>
        <w:t>myGovID</w:t>
      </w:r>
      <w:proofErr w:type="spellEnd"/>
      <w:r w:rsidRPr="00CE3BB1">
        <w:t xml:space="preserve"> and access to </w:t>
      </w:r>
      <w:r w:rsidRPr="007725CF">
        <w:rPr>
          <w:szCs w:val="28"/>
        </w:rPr>
        <w:t xml:space="preserve">the </w:t>
      </w:r>
      <w:r w:rsidRPr="00CE3BB1">
        <w:t>TELLER.</w:t>
      </w:r>
      <w:r w:rsidRPr="007725CF">
        <w:rPr>
          <w:szCs w:val="28"/>
        </w:rPr>
        <w:t xml:space="preserve"> </w:t>
      </w:r>
      <w:r w:rsidRPr="00CE3BB1">
        <w:t xml:space="preserve">You </w:t>
      </w:r>
      <w:r w:rsidRPr="007725CF">
        <w:rPr>
          <w:szCs w:val="28"/>
        </w:rPr>
        <w:t>will be unable to</w:t>
      </w:r>
      <w:r w:rsidRPr="00CE3BB1">
        <w:t xml:space="preserve"> access TELLER</w:t>
      </w:r>
      <w:r w:rsidRPr="007725CF">
        <w:rPr>
          <w:szCs w:val="28"/>
        </w:rPr>
        <w:t xml:space="preserve"> for </w:t>
      </w:r>
      <w:r w:rsidR="00D13AE0">
        <w:rPr>
          <w:szCs w:val="28"/>
        </w:rPr>
        <w:t>p</w:t>
      </w:r>
      <w:r w:rsidRPr="007725CF">
        <w:rPr>
          <w:szCs w:val="28"/>
        </w:rPr>
        <w:t xml:space="preserve">articipating </w:t>
      </w:r>
      <w:r w:rsidR="00D13AE0">
        <w:rPr>
          <w:szCs w:val="28"/>
        </w:rPr>
        <w:t>p</w:t>
      </w:r>
      <w:r w:rsidRPr="007725CF">
        <w:rPr>
          <w:szCs w:val="28"/>
        </w:rPr>
        <w:t xml:space="preserve">ersons unless you have a </w:t>
      </w:r>
      <w:proofErr w:type="spellStart"/>
      <w:r w:rsidRPr="007725CF">
        <w:rPr>
          <w:szCs w:val="28"/>
        </w:rPr>
        <w:t>myGovID</w:t>
      </w:r>
      <w:proofErr w:type="spellEnd"/>
      <w:r w:rsidRPr="007725CF">
        <w:rPr>
          <w:szCs w:val="28"/>
        </w:rPr>
        <w:t xml:space="preserve">. </w:t>
      </w:r>
    </w:p>
    <w:p w14:paraId="00D05222" w14:textId="6CAA65A1" w:rsidR="007725CF" w:rsidRPr="007725CF" w:rsidRDefault="007725CF" w:rsidP="00A87031">
      <w:pPr>
        <w:pStyle w:val="ListNumber"/>
        <w:numPr>
          <w:ilvl w:val="0"/>
          <w:numId w:val="82"/>
        </w:numPr>
      </w:pPr>
      <w:r w:rsidRPr="007725CF">
        <w:t xml:space="preserve">Access TELLER from the </w:t>
      </w:r>
      <w:hyperlink r:id="rId51" w:history="1">
        <w:r w:rsidR="00395C13">
          <w:rPr>
            <w:color w:val="0000FF"/>
            <w:u w:val="single"/>
          </w:rPr>
          <w:t>e</w:t>
        </w:r>
        <w:r w:rsidRPr="007725CF">
          <w:rPr>
            <w:color w:val="0000FF"/>
            <w:u w:val="single"/>
          </w:rPr>
          <w:t xml:space="preserve">ligible </w:t>
        </w:r>
        <w:r w:rsidR="00395C13">
          <w:rPr>
            <w:color w:val="0000FF"/>
            <w:u w:val="single"/>
          </w:rPr>
          <w:t>r</w:t>
        </w:r>
        <w:r w:rsidRPr="007725CF">
          <w:rPr>
            <w:color w:val="0000FF"/>
            <w:u w:val="single"/>
          </w:rPr>
          <w:t xml:space="preserve">evenue </w:t>
        </w:r>
        <w:r w:rsidR="00395C13">
          <w:rPr>
            <w:color w:val="0000FF"/>
            <w:u w:val="single"/>
          </w:rPr>
          <w:t>p</w:t>
        </w:r>
        <w:r w:rsidRPr="007725CF">
          <w:rPr>
            <w:color w:val="0000FF"/>
            <w:u w:val="single"/>
          </w:rPr>
          <w:t>ortal</w:t>
        </w:r>
      </w:hyperlink>
      <w:r w:rsidRPr="007725CF">
        <w:t xml:space="preserve"> on the ACMA website. </w:t>
      </w:r>
    </w:p>
    <w:p w14:paraId="3A038311" w14:textId="191654A0" w:rsidR="00A729B7" w:rsidRDefault="007725CF" w:rsidP="00395C13">
      <w:pPr>
        <w:pStyle w:val="ListNumber"/>
        <w:numPr>
          <w:ilvl w:val="0"/>
          <w:numId w:val="82"/>
        </w:numPr>
      </w:pPr>
      <w:r w:rsidRPr="007725CF">
        <w:t>Select the ‘</w:t>
      </w:r>
      <w:r w:rsidR="00F41505">
        <w:t>Access ER portal</w:t>
      </w:r>
      <w:r w:rsidRPr="007725CF">
        <w:t>’ button</w:t>
      </w:r>
      <w:r w:rsidR="00395C13">
        <w:t>.</w:t>
      </w:r>
      <w:r w:rsidRPr="007725CF">
        <w:t xml:space="preserve"> </w:t>
      </w:r>
    </w:p>
    <w:p w14:paraId="34F37FC4" w14:textId="47C9EAF3" w:rsidR="007725CF" w:rsidRPr="007725CF" w:rsidRDefault="002C0F2D" w:rsidP="00395C13">
      <w:pPr>
        <w:spacing w:after="80"/>
        <w:ind w:left="852"/>
      </w:pPr>
      <w:r>
        <w:rPr>
          <w:noProof/>
        </w:rPr>
        <mc:AlternateContent>
          <mc:Choice Requires="wps">
            <w:drawing>
              <wp:anchor distT="0" distB="0" distL="114300" distR="114300" simplePos="0" relativeHeight="251662336" behindDoc="0" locked="0" layoutInCell="1" allowOverlap="1" wp14:anchorId="700C39D7" wp14:editId="34ED0281">
                <wp:simplePos x="0" y="0"/>
                <wp:positionH relativeFrom="column">
                  <wp:posOffset>600710</wp:posOffset>
                </wp:positionH>
                <wp:positionV relativeFrom="paragraph">
                  <wp:posOffset>1593850</wp:posOffset>
                </wp:positionV>
                <wp:extent cx="3373755" cy="733425"/>
                <wp:effectExtent l="0" t="0" r="0" b="9525"/>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3755" cy="733425"/>
                        </a:xfrm>
                        <a:prstGeom prst="rect">
                          <a:avLst/>
                        </a:prstGeom>
                        <a:noFill/>
                        <a:ln w="25400" cap="flat" cmpd="sng" algn="ctr">
                          <a:solidFill>
                            <a:srgbClr val="FF0000"/>
                          </a:solidFill>
                          <a:prstDash val="solid"/>
                        </a:ln>
                        <a:effectLst/>
                      </wps:spPr>
                      <wps:txbx>
                        <w:txbxContent>
                          <w:p w14:paraId="76272F80" w14:textId="4A2EA519" w:rsidR="004D59AE" w:rsidRDefault="004D59AE" w:rsidP="004D59AE">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C39D7" id="Rectangle 11" o:spid="_x0000_s1026" alt="&quot;&quot;" style="position:absolute;left:0;text-align:left;margin-left:47.3pt;margin-top:125.5pt;width:265.65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" filled="f" strokecolor="red" strokeweight="2pt">
                <v:path arrowok="t"/>
                <v:textbox>
                  <w:txbxContent>
                    <w:p w14:paraId="76272F80" w14:textId="4A2EA519" w:rsidR="004D59AE" w:rsidRDefault="004D59AE" w:rsidP="004D59AE">
                      <w:pPr>
                        <w:jc w:val="center"/>
                      </w:pPr>
                      <w:r>
                        <w:br/>
                      </w:r>
                    </w:p>
                  </w:txbxContent>
                </v:textbox>
              </v:rect>
            </w:pict>
          </mc:Fallback>
        </mc:AlternateContent>
      </w:r>
      <w:r w:rsidR="00A729B7">
        <w:br/>
      </w:r>
      <w:r w:rsidR="00A729B7">
        <w:rPr>
          <w:noProof/>
        </w:rPr>
        <w:drawing>
          <wp:inline distT="0" distB="0" distL="0" distR="0" wp14:anchorId="365B42AB" wp14:editId="0385F093">
            <wp:extent cx="4871085" cy="2188845"/>
            <wp:effectExtent l="0" t="0" r="5715" b="190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2"/>
                    <a:stretch>
                      <a:fillRect/>
                    </a:stretch>
                  </pic:blipFill>
                  <pic:spPr>
                    <a:xfrm>
                      <a:off x="0" y="0"/>
                      <a:ext cx="4871085" cy="2188845"/>
                    </a:xfrm>
                    <a:prstGeom prst="rect">
                      <a:avLst/>
                    </a:prstGeom>
                  </pic:spPr>
                </pic:pic>
              </a:graphicData>
            </a:graphic>
          </wp:inline>
        </w:drawing>
      </w:r>
      <w:r w:rsidR="007725CF" w:rsidRPr="007725CF">
        <w:t xml:space="preserve"> </w:t>
      </w:r>
    </w:p>
    <w:p w14:paraId="536E8A77" w14:textId="22533C87" w:rsidR="007725CF" w:rsidRPr="007725CF" w:rsidRDefault="007725CF" w:rsidP="00A87031">
      <w:pPr>
        <w:spacing w:after="80"/>
      </w:pPr>
    </w:p>
    <w:p w14:paraId="52C2D976" w14:textId="6701C2DF" w:rsidR="007725CF" w:rsidRPr="007725CF" w:rsidRDefault="007725CF" w:rsidP="00A87031">
      <w:pPr>
        <w:numPr>
          <w:ilvl w:val="0"/>
          <w:numId w:val="82"/>
        </w:numPr>
        <w:spacing w:after="120"/>
        <w:ind w:left="714" w:hanging="357"/>
      </w:pPr>
      <w:r w:rsidRPr="007725CF">
        <w:t>You will then be redirected to the ‘</w:t>
      </w:r>
      <w:r w:rsidRPr="007725CF">
        <w:rPr>
          <w:b/>
        </w:rPr>
        <w:t>Government Authentication Service</w:t>
      </w:r>
      <w:r w:rsidRPr="007725CF">
        <w:t xml:space="preserve">’ website. To register for </w:t>
      </w:r>
      <w:proofErr w:type="spellStart"/>
      <w:r w:rsidRPr="007725CF">
        <w:t>myGovID</w:t>
      </w:r>
      <w:proofErr w:type="spellEnd"/>
      <w:r w:rsidRPr="007725CF">
        <w:t xml:space="preserve"> or to obtain further information, visit the </w:t>
      </w:r>
      <w:hyperlink r:id="rId53" w:history="1">
        <w:proofErr w:type="spellStart"/>
        <w:r w:rsidRPr="007725CF">
          <w:rPr>
            <w:color w:val="0000FF"/>
            <w:u w:val="single"/>
          </w:rPr>
          <w:t>myGovID</w:t>
        </w:r>
        <w:proofErr w:type="spellEnd"/>
        <w:r w:rsidRPr="007725CF">
          <w:rPr>
            <w:color w:val="0000FF"/>
            <w:u w:val="single"/>
          </w:rPr>
          <w:t xml:space="preserve"> website</w:t>
        </w:r>
      </w:hyperlink>
      <w:r w:rsidRPr="007725CF">
        <w:t xml:space="preserve"> or phone 1300 287 539.</w:t>
      </w:r>
    </w:p>
    <w:p w14:paraId="3A6151C3" w14:textId="77777777" w:rsidR="007725CF" w:rsidRPr="007725CF" w:rsidRDefault="007725CF" w:rsidP="00395C13">
      <w:pPr>
        <w:spacing w:after="80"/>
        <w:ind w:left="852"/>
      </w:pPr>
      <w:r w:rsidRPr="007725CF">
        <w:rPr>
          <w:noProof/>
        </w:rPr>
        <w:drawing>
          <wp:inline distT="0" distB="0" distL="0" distR="0" wp14:anchorId="4D265F37" wp14:editId="5EFB72F6">
            <wp:extent cx="2872740" cy="1924050"/>
            <wp:effectExtent l="0" t="0" r="3810" b="0"/>
            <wp:docPr id="23" name="Picture 8">
              <a:extLst xmlns:a="http://schemas.openxmlformats.org/drawingml/2006/main">
                <a:ext uri="{FF2B5EF4-FFF2-40B4-BE49-F238E27FC236}">
                  <a16:creationId xmlns:a16="http://schemas.microsoft.com/office/drawing/2014/main" id="{4AC935AE-A6E0-4612-9E1F-0FCC541DD13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AC935AE-A6E0-4612-9E1F-0FCC541DD138}"/>
                        </a:ext>
                      </a:extLst>
                    </pic:cNvPr>
                    <pic:cNvPicPr/>
                  </pic:nvPicPr>
                  <pic:blipFill rotWithShape="1">
                    <a:blip r:embed="rId54"/>
                    <a:srcRect l="10366" t="8144" r="30587" b="11050"/>
                    <a:stretch/>
                  </pic:blipFill>
                  <pic:spPr bwMode="auto">
                    <a:xfrm>
                      <a:off x="0" y="0"/>
                      <a:ext cx="2872740" cy="1924050"/>
                    </a:xfrm>
                    <a:prstGeom prst="rect">
                      <a:avLst/>
                    </a:prstGeom>
                    <a:ln>
                      <a:noFill/>
                    </a:ln>
                    <a:extLst>
                      <a:ext uri="{53640926-AAD7-44D8-BBD7-CCE9431645EC}">
                        <a14:shadowObscured xmlns:a14="http://schemas.microsoft.com/office/drawing/2010/main"/>
                      </a:ext>
                    </a:extLst>
                  </pic:spPr>
                </pic:pic>
              </a:graphicData>
            </a:graphic>
          </wp:inline>
        </w:drawing>
      </w:r>
    </w:p>
    <w:p w14:paraId="428A77A9" w14:textId="1BDEA6A5" w:rsidR="004803DE" w:rsidRDefault="004803DE" w:rsidP="00A87031">
      <w:r>
        <w:br w:type="page"/>
      </w:r>
    </w:p>
    <w:p w14:paraId="77CE7753" w14:textId="55A07361" w:rsidR="004803DE" w:rsidRDefault="007725CF" w:rsidP="00A87031">
      <w:pPr>
        <w:numPr>
          <w:ilvl w:val="0"/>
          <w:numId w:val="82"/>
        </w:numPr>
        <w:spacing w:after="120"/>
        <w:ind w:left="714" w:hanging="357"/>
      </w:pPr>
      <w:r w:rsidRPr="007725CF">
        <w:lastRenderedPageBreak/>
        <w:t xml:space="preserve">Once you have been directed to the Authentication screen, open </w:t>
      </w:r>
      <w:proofErr w:type="spellStart"/>
      <w:r w:rsidRPr="007725CF">
        <w:t>myGovID</w:t>
      </w:r>
      <w:proofErr w:type="spellEnd"/>
      <w:r w:rsidRPr="007725CF">
        <w:t xml:space="preserve"> app on your phone and accept or enter the code given</w:t>
      </w:r>
      <w:r w:rsidR="00E52726">
        <w:t>.</w:t>
      </w:r>
    </w:p>
    <w:p w14:paraId="551D75B8" w14:textId="10351297" w:rsidR="007725CF" w:rsidRPr="007725CF" w:rsidRDefault="007725CF" w:rsidP="00395C13">
      <w:pPr>
        <w:spacing w:after="120"/>
        <w:ind w:left="852"/>
      </w:pPr>
      <w:r w:rsidRPr="007725CF">
        <w:rPr>
          <w:noProof/>
        </w:rPr>
        <w:drawing>
          <wp:inline distT="0" distB="0" distL="0" distR="0" wp14:anchorId="5C88D031" wp14:editId="6F762C5E">
            <wp:extent cx="2872596" cy="2027208"/>
            <wp:effectExtent l="0" t="0" r="4445" b="0"/>
            <wp:docPr id="25" name="Picture 9">
              <a:extLst xmlns:a="http://schemas.openxmlformats.org/drawingml/2006/main">
                <a:ext uri="{FF2B5EF4-FFF2-40B4-BE49-F238E27FC236}">
                  <a16:creationId xmlns:a16="http://schemas.microsoft.com/office/drawing/2014/main" id="{C1282ECE-ABF2-4FF9-BA70-921E4AC7076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1282ECE-ABF2-4FF9-BA70-921E4AC70763}"/>
                        </a:ext>
                      </a:extLst>
                    </pic:cNvPr>
                    <pic:cNvPicPr/>
                  </pic:nvPicPr>
                  <pic:blipFill rotWithShape="1">
                    <a:blip r:embed="rId55"/>
                    <a:srcRect l="15823" t="8471" r="24798" b="10241"/>
                    <a:stretch/>
                  </pic:blipFill>
                  <pic:spPr bwMode="auto">
                    <a:xfrm>
                      <a:off x="0" y="0"/>
                      <a:ext cx="2875636" cy="2029353"/>
                    </a:xfrm>
                    <a:prstGeom prst="rect">
                      <a:avLst/>
                    </a:prstGeom>
                    <a:ln>
                      <a:noFill/>
                    </a:ln>
                    <a:extLst>
                      <a:ext uri="{53640926-AAD7-44D8-BBD7-CCE9431645EC}">
                        <a14:shadowObscured xmlns:a14="http://schemas.microsoft.com/office/drawing/2010/main"/>
                      </a:ext>
                    </a:extLst>
                  </pic:spPr>
                </pic:pic>
              </a:graphicData>
            </a:graphic>
          </wp:inline>
        </w:drawing>
      </w:r>
    </w:p>
    <w:p w14:paraId="5A26244D" w14:textId="77777777" w:rsidR="007725CF" w:rsidRPr="007725CF" w:rsidRDefault="007725CF" w:rsidP="00A87031">
      <w:pPr>
        <w:spacing w:after="80"/>
      </w:pPr>
    </w:p>
    <w:p w14:paraId="044B8946" w14:textId="77777777" w:rsidR="007725CF" w:rsidRPr="007725CF" w:rsidRDefault="007725CF" w:rsidP="00A87031">
      <w:pPr>
        <w:numPr>
          <w:ilvl w:val="0"/>
          <w:numId w:val="82"/>
        </w:numPr>
        <w:rPr>
          <w:rFonts w:cs="Arial"/>
        </w:rPr>
      </w:pPr>
      <w:r w:rsidRPr="007725CF">
        <w:rPr>
          <w:rFonts w:cs="Arial"/>
        </w:rPr>
        <w:t xml:space="preserve"> Select ‘</w:t>
      </w:r>
      <w:r w:rsidRPr="007725CF">
        <w:rPr>
          <w:rFonts w:cs="Arial"/>
          <w:b/>
        </w:rPr>
        <w:t>Continue</w:t>
      </w:r>
      <w:r w:rsidRPr="007725CF">
        <w:rPr>
          <w:rFonts w:cs="Arial"/>
        </w:rPr>
        <w:t>’. You are now logged into the TELLER system.</w:t>
      </w:r>
    </w:p>
    <w:p w14:paraId="6989D47C" w14:textId="77777777" w:rsidR="007725CF" w:rsidRPr="007725CF" w:rsidRDefault="007725CF" w:rsidP="00395C13">
      <w:pPr>
        <w:ind w:left="852"/>
        <w:rPr>
          <w:rFonts w:cs="Arial"/>
        </w:rPr>
      </w:pPr>
      <w:r w:rsidRPr="007725CF">
        <w:rPr>
          <w:rFonts w:cs="Arial"/>
          <w:noProof/>
        </w:rPr>
        <w:drawing>
          <wp:inline distT="0" distB="0" distL="0" distR="0" wp14:anchorId="3D6649E8" wp14:editId="182E14D0">
            <wp:extent cx="4063703" cy="1352550"/>
            <wp:effectExtent l="19050" t="19050" r="13335" b="19050"/>
            <wp:docPr id="44" name="Picture 44" title="Begin a new for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21289" cy="1405000"/>
                    </a:xfrm>
                    <a:prstGeom prst="rect">
                      <a:avLst/>
                    </a:prstGeom>
                    <a:ln>
                      <a:solidFill>
                        <a:sysClr val="window" lastClr="FFFFFF">
                          <a:lumMod val="50000"/>
                        </a:sysClr>
                      </a:solidFill>
                    </a:ln>
                  </pic:spPr>
                </pic:pic>
              </a:graphicData>
            </a:graphic>
          </wp:inline>
        </w:drawing>
      </w:r>
    </w:p>
    <w:p w14:paraId="67A985C4" w14:textId="77777777" w:rsidR="007725CF" w:rsidRPr="007725CF" w:rsidRDefault="007725CF" w:rsidP="00A87031">
      <w:pPr>
        <w:rPr>
          <w:rFonts w:cs="Arial"/>
        </w:rPr>
      </w:pPr>
    </w:p>
    <w:p w14:paraId="6D7D9F8B" w14:textId="0F28B05F" w:rsidR="007725CF" w:rsidRPr="007725CF" w:rsidRDefault="007725CF" w:rsidP="00395C13">
      <w:pPr>
        <w:pStyle w:val="Heading3"/>
      </w:pPr>
      <w:bookmarkStart w:id="145" w:name="_Toc451853127"/>
      <w:bookmarkStart w:id="146" w:name="_Toc46315393"/>
      <w:bookmarkStart w:id="147" w:name="_Toc453054893"/>
      <w:bookmarkStart w:id="148" w:name="_Hlk44578967"/>
      <w:bookmarkStart w:id="149" w:name="_Toc172271880"/>
      <w:r w:rsidRPr="007725CF">
        <w:t>First</w:t>
      </w:r>
      <w:r w:rsidR="00CE3BB1">
        <w:t>-</w:t>
      </w:r>
      <w:r w:rsidRPr="007725CF">
        <w:t>time users must register for a one-time token</w:t>
      </w:r>
      <w:bookmarkEnd w:id="145"/>
      <w:bookmarkEnd w:id="146"/>
      <w:bookmarkEnd w:id="147"/>
      <w:bookmarkEnd w:id="149"/>
    </w:p>
    <w:bookmarkEnd w:id="148"/>
    <w:p w14:paraId="075E948E" w14:textId="3415A18F" w:rsidR="007725CF" w:rsidRPr="007725CF" w:rsidRDefault="007725CF" w:rsidP="00A87031">
      <w:pPr>
        <w:pStyle w:val="Paragraph"/>
      </w:pPr>
      <w:r w:rsidRPr="007725CF">
        <w:t xml:space="preserve">To access the TELLER system for the first time, you will be required to register for a one-time token by </w:t>
      </w:r>
      <w:hyperlink r:id="rId57" w:history="1">
        <w:r w:rsidRPr="007725CF">
          <w:rPr>
            <w:color w:val="0000FF"/>
            <w:u w:val="single"/>
          </w:rPr>
          <w:t>email</w:t>
        </w:r>
        <w:r w:rsidR="00E01DDD">
          <w:rPr>
            <w:color w:val="0000FF"/>
            <w:u w:val="single"/>
          </w:rPr>
          <w:t>ing</w:t>
        </w:r>
        <w:r w:rsidRPr="007725CF">
          <w:rPr>
            <w:color w:val="0000FF"/>
            <w:u w:val="single"/>
          </w:rPr>
          <w:t xml:space="preserve"> the ACMA Revenue Assurance Team</w:t>
        </w:r>
      </w:hyperlink>
      <w:r w:rsidRPr="007725CF">
        <w:t xml:space="preserve"> or call</w:t>
      </w:r>
      <w:r w:rsidR="00E01DDD">
        <w:t>ing</w:t>
      </w:r>
      <w:r w:rsidRPr="007725CF">
        <w:t xml:space="preserve"> (02) 6219 5355. </w:t>
      </w:r>
    </w:p>
    <w:p w14:paraId="5275C534" w14:textId="77777777" w:rsidR="007725CF" w:rsidRPr="007725CF" w:rsidRDefault="007725CF" w:rsidP="00A87031">
      <w:pPr>
        <w:numPr>
          <w:ilvl w:val="0"/>
          <w:numId w:val="11"/>
        </w:numPr>
        <w:spacing w:after="80"/>
      </w:pPr>
      <w:r w:rsidRPr="007725CF">
        <w:t>Once you have been issued a one-time token, select the ‘</w:t>
      </w:r>
      <w:r w:rsidRPr="007725CF">
        <w:rPr>
          <w:b/>
        </w:rPr>
        <w:t>Register One Time Token</w:t>
      </w:r>
      <w:r w:rsidRPr="007725CF">
        <w:t>’ link.</w:t>
      </w:r>
    </w:p>
    <w:p w14:paraId="31D44B79" w14:textId="77777777" w:rsidR="007725CF" w:rsidRPr="007725CF" w:rsidRDefault="007725CF" w:rsidP="00395C13">
      <w:pPr>
        <w:ind w:left="852"/>
      </w:pPr>
      <w:r w:rsidRPr="007725CF">
        <w:rPr>
          <w:noProof/>
        </w:rPr>
        <w:drawing>
          <wp:inline distT="0" distB="0" distL="0" distR="0" wp14:anchorId="4B214C7A" wp14:editId="577FC487">
            <wp:extent cx="4982296" cy="1768806"/>
            <wp:effectExtent l="19050" t="19050" r="8890" b="22225"/>
            <wp:docPr id="45" name="Picture 45" title="Begin a new for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797" t="8814" r="802" b="37143"/>
                    <a:stretch/>
                  </pic:blipFill>
                  <pic:spPr bwMode="auto">
                    <a:xfrm>
                      <a:off x="0" y="0"/>
                      <a:ext cx="5034187" cy="1787228"/>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60278A" w14:textId="77777777" w:rsidR="007725CF" w:rsidRPr="007725CF" w:rsidRDefault="007725CF" w:rsidP="00A87031"/>
    <w:p w14:paraId="5BD9B704" w14:textId="77777777" w:rsidR="007725CF" w:rsidRPr="007725CF" w:rsidRDefault="007725CF" w:rsidP="00A87031">
      <w:pPr>
        <w:keepNext/>
        <w:keepLines/>
        <w:numPr>
          <w:ilvl w:val="0"/>
          <w:numId w:val="11"/>
        </w:numPr>
        <w:spacing w:after="80"/>
      </w:pPr>
      <w:r w:rsidRPr="007725CF">
        <w:lastRenderedPageBreak/>
        <w:t>A ‘</w:t>
      </w:r>
      <w:r w:rsidRPr="007725CF">
        <w:rPr>
          <w:b/>
        </w:rPr>
        <w:t>Register One Time Token</w:t>
      </w:r>
      <w:r w:rsidRPr="007725CF">
        <w:t>’ page will appear advising you to enter your one-time token.</w:t>
      </w:r>
    </w:p>
    <w:p w14:paraId="16942D6A" w14:textId="77777777" w:rsidR="007725CF" w:rsidRDefault="007725CF" w:rsidP="00A87031">
      <w:pPr>
        <w:keepNext/>
        <w:keepLines/>
        <w:ind w:left="852"/>
      </w:pPr>
      <w:r w:rsidRPr="007725CF">
        <w:rPr>
          <w:noProof/>
        </w:rPr>
        <w:drawing>
          <wp:inline distT="0" distB="0" distL="0" distR="0" wp14:anchorId="185D9BA4" wp14:editId="5A288F89">
            <wp:extent cx="4187679" cy="1809750"/>
            <wp:effectExtent l="19050" t="19050" r="22860" b="19050"/>
            <wp:docPr id="5" name="Picture 5" title="Register one time toke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627" t="9066" r="1184" b="25957"/>
                    <a:stretch/>
                  </pic:blipFill>
                  <pic:spPr bwMode="auto">
                    <a:xfrm>
                      <a:off x="0" y="0"/>
                      <a:ext cx="4222602" cy="1824842"/>
                    </a:xfrm>
                    <a:prstGeom prst="rect">
                      <a:avLst/>
                    </a:prstGeom>
                    <a:noFill/>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p>
    <w:p w14:paraId="7DC3EB06" w14:textId="77777777" w:rsidR="004803DE" w:rsidRPr="007725CF" w:rsidRDefault="004803DE" w:rsidP="00395C13">
      <w:pPr>
        <w:keepNext/>
        <w:keepLines/>
        <w:ind w:left="852"/>
      </w:pPr>
    </w:p>
    <w:p w14:paraId="4D9F08E9" w14:textId="3CE3B009" w:rsidR="007725CF" w:rsidRPr="007725CF" w:rsidRDefault="007725CF" w:rsidP="00A87031">
      <w:pPr>
        <w:numPr>
          <w:ilvl w:val="0"/>
          <w:numId w:val="11"/>
        </w:numPr>
        <w:spacing w:after="80"/>
      </w:pPr>
      <w:r w:rsidRPr="007725CF">
        <w:t>Enter your one</w:t>
      </w:r>
      <w:r w:rsidR="00E01DDD">
        <w:t>-</w:t>
      </w:r>
      <w:r w:rsidRPr="007725CF">
        <w:t>time token and select ‘</w:t>
      </w:r>
      <w:r w:rsidRPr="007725CF">
        <w:rPr>
          <w:b/>
        </w:rPr>
        <w:t>Register</w:t>
      </w:r>
      <w:r w:rsidRPr="007725CF">
        <w:t>’. Once you have access, you will be able to view the ‘</w:t>
      </w:r>
      <w:r w:rsidRPr="007725CF">
        <w:rPr>
          <w:b/>
        </w:rPr>
        <w:t>Eligible Revenue Submission</w:t>
      </w:r>
      <w:r w:rsidRPr="007725CF">
        <w:t>’ form.</w:t>
      </w:r>
    </w:p>
    <w:p w14:paraId="633D5AE7" w14:textId="650B1E71" w:rsidR="007725CF" w:rsidRDefault="007725CF" w:rsidP="00A87031">
      <w:pPr>
        <w:ind w:left="852"/>
      </w:pPr>
      <w:r w:rsidRPr="007725CF">
        <w:rPr>
          <w:noProof/>
        </w:rPr>
        <w:drawing>
          <wp:inline distT="0" distB="0" distL="0" distR="0" wp14:anchorId="04CDD83D" wp14:editId="67ED4106">
            <wp:extent cx="4178276" cy="2499863"/>
            <wp:effectExtent l="19050" t="19050" r="13335" b="15240"/>
            <wp:docPr id="41" name="Picture 41" title="Begin a new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158" t="8697" r="1291" b="995"/>
                    <a:stretch/>
                  </pic:blipFill>
                  <pic:spPr bwMode="auto">
                    <a:xfrm>
                      <a:off x="0" y="0"/>
                      <a:ext cx="4193781" cy="2509140"/>
                    </a:xfrm>
                    <a:prstGeom prst="rect">
                      <a:avLst/>
                    </a:prstGeom>
                    <a:ln w="9525" cap="flat" cmpd="sng" algn="ctr">
                      <a:solidFill>
                        <a:sysClr val="window" lastClr="FFFFFF">
                          <a:lumMod val="50000"/>
                        </a:sysClr>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53B9BD2C" w14:textId="77777777" w:rsidR="004803DE" w:rsidRPr="007725CF" w:rsidRDefault="004803DE" w:rsidP="00395C13">
      <w:pPr>
        <w:ind w:left="852"/>
      </w:pPr>
    </w:p>
    <w:p w14:paraId="23510EF2" w14:textId="05E50EE2" w:rsidR="007725CF" w:rsidRPr="007725CF" w:rsidRDefault="007725CF" w:rsidP="00A87031">
      <w:pPr>
        <w:pStyle w:val="Heading1"/>
      </w:pPr>
      <w:bookmarkStart w:id="150" w:name="_Toc453054894"/>
      <w:bookmarkStart w:id="151" w:name="_Toc46315394"/>
      <w:bookmarkStart w:id="152" w:name="_Toc172271881"/>
      <w:r w:rsidRPr="007725CF">
        <w:lastRenderedPageBreak/>
        <w:t xml:space="preserve">Completing the </w:t>
      </w:r>
      <w:bookmarkEnd w:id="136"/>
      <w:bookmarkEnd w:id="137"/>
      <w:bookmarkEnd w:id="138"/>
      <w:bookmarkEnd w:id="139"/>
      <w:bookmarkEnd w:id="140"/>
      <w:r w:rsidRPr="007725CF">
        <w:t>Eligible</w:t>
      </w:r>
      <w:r w:rsidR="00E01DDD">
        <w:t xml:space="preserve"> </w:t>
      </w:r>
      <w:r w:rsidRPr="007725CF">
        <w:t>Revenue Submission</w:t>
      </w:r>
      <w:bookmarkEnd w:id="150"/>
      <w:bookmarkEnd w:id="151"/>
      <w:bookmarkEnd w:id="152"/>
    </w:p>
    <w:p w14:paraId="476C45C3" w14:textId="478FAC3F" w:rsidR="007725CF" w:rsidRPr="007725CF" w:rsidRDefault="007725CF" w:rsidP="00A87031">
      <w:pPr>
        <w:pStyle w:val="Paragraph"/>
      </w:pPr>
      <w:r w:rsidRPr="007725CF">
        <w:t xml:space="preserve">This section provides instructions to </w:t>
      </w:r>
      <w:r w:rsidR="00D35B86">
        <w:t>help</w:t>
      </w:r>
      <w:r w:rsidR="00D35B86" w:rsidRPr="007725CF">
        <w:t xml:space="preserve"> </w:t>
      </w:r>
      <w:r w:rsidR="00D13AE0">
        <w:t>p</w:t>
      </w:r>
      <w:r w:rsidRPr="007725CF">
        <w:t xml:space="preserve">articipating </w:t>
      </w:r>
      <w:r w:rsidR="00D13AE0">
        <w:t>p</w:t>
      </w:r>
      <w:r w:rsidRPr="007725CF">
        <w:t xml:space="preserve">ersons </w:t>
      </w:r>
      <w:r w:rsidR="004803DE">
        <w:t xml:space="preserve">to </w:t>
      </w:r>
      <w:r w:rsidRPr="007725CF">
        <w:t xml:space="preserve">complete a compliant eligible revenue submission form in the TELLER system. </w:t>
      </w:r>
      <w:bookmarkStart w:id="153" w:name="No7_1"/>
      <w:bookmarkStart w:id="154" w:name="_Toc395704024"/>
      <w:bookmarkStart w:id="155" w:name="_Toc424137304"/>
      <w:bookmarkStart w:id="156" w:name="_Toc426979771"/>
      <w:r w:rsidRPr="007725CF">
        <w:t xml:space="preserve">If you are unable to make an eligible revenue submission to the ACMA via TELLER </w:t>
      </w:r>
      <w:r w:rsidR="004803DE">
        <w:t xml:space="preserve">please </w:t>
      </w:r>
      <w:r w:rsidRPr="007725CF">
        <w:t>contact the Revenue Assurance Team.</w:t>
      </w:r>
    </w:p>
    <w:p w14:paraId="1FBD325E" w14:textId="356316EE" w:rsidR="007725CF" w:rsidRPr="007725CF" w:rsidRDefault="007725CF" w:rsidP="00A87031">
      <w:pPr>
        <w:pStyle w:val="Heading3"/>
      </w:pPr>
      <w:bookmarkStart w:id="157" w:name="_Toc453054895"/>
      <w:bookmarkStart w:id="158" w:name="_Toc46315395"/>
      <w:bookmarkStart w:id="159" w:name="_Toc172271882"/>
      <w:bookmarkEnd w:id="153"/>
      <w:bookmarkEnd w:id="154"/>
      <w:bookmarkEnd w:id="155"/>
      <w:bookmarkEnd w:id="156"/>
      <w:r w:rsidRPr="007725CF">
        <w:t>Welcome page</w:t>
      </w:r>
      <w:bookmarkEnd w:id="157"/>
      <w:bookmarkEnd w:id="158"/>
      <w:bookmarkEnd w:id="159"/>
    </w:p>
    <w:p w14:paraId="38420289" w14:textId="31BEEEFB" w:rsidR="007725CF" w:rsidRPr="007725CF" w:rsidRDefault="007725CF" w:rsidP="00A87031">
      <w:pPr>
        <w:numPr>
          <w:ilvl w:val="0"/>
          <w:numId w:val="23"/>
        </w:numPr>
        <w:spacing w:after="80"/>
        <w:ind w:right="16"/>
      </w:pPr>
      <w:r w:rsidRPr="007725CF">
        <w:t>On the ‘Welcome’ page, check</w:t>
      </w:r>
      <w:r w:rsidR="00D525E7">
        <w:t xml:space="preserve"> the</w:t>
      </w:r>
      <w:r w:rsidRPr="007725CF">
        <w:t xml:space="preserve"> name and email address details are correct. If any details are incorrect, an </w:t>
      </w:r>
      <w:hyperlink r:id="rId61" w:history="1">
        <w:r w:rsidRPr="007725CF">
          <w:rPr>
            <w:color w:val="0000FF"/>
            <w:u w:val="single"/>
          </w:rPr>
          <w:t>authorised contact form</w:t>
        </w:r>
      </w:hyperlink>
      <w:r w:rsidRPr="007725CF">
        <w:t xml:space="preserve"> must be completed and </w:t>
      </w:r>
      <w:hyperlink r:id="rId62" w:history="1">
        <w:r w:rsidRPr="007725CF">
          <w:rPr>
            <w:color w:val="0000FF"/>
            <w:u w:val="single"/>
          </w:rPr>
          <w:t>submitted to the ACMA by email</w:t>
        </w:r>
      </w:hyperlink>
      <w:r w:rsidRPr="007725CF">
        <w:t xml:space="preserve">. </w:t>
      </w:r>
    </w:p>
    <w:p w14:paraId="5768190F" w14:textId="74408EE9" w:rsidR="007725CF" w:rsidRPr="007725CF" w:rsidRDefault="007725CF" w:rsidP="00A87031">
      <w:pPr>
        <w:numPr>
          <w:ilvl w:val="0"/>
          <w:numId w:val="23"/>
        </w:numPr>
        <w:spacing w:after="80"/>
        <w:ind w:right="16"/>
      </w:pPr>
      <w:r w:rsidRPr="007725CF">
        <w:t xml:space="preserve">An acknowledgement email will be sent to the authorised contact email address once an eligible revenue submission has been lodged. </w:t>
      </w:r>
    </w:p>
    <w:p w14:paraId="4F9645BD" w14:textId="77777777" w:rsidR="007725CF" w:rsidRDefault="007725CF" w:rsidP="00A87031">
      <w:pPr>
        <w:spacing w:after="80"/>
        <w:ind w:left="1212" w:right="-1543" w:hanging="360"/>
        <w:rPr>
          <w:noProof/>
        </w:rPr>
      </w:pPr>
      <w:r w:rsidRPr="007725CF">
        <w:rPr>
          <w:noProof/>
        </w:rPr>
        <w:t xml:space="preserve"> </w:t>
      </w:r>
      <w:r w:rsidRPr="007725CF">
        <w:rPr>
          <w:noProof/>
        </w:rPr>
        <w:drawing>
          <wp:inline distT="0" distB="0" distL="0" distR="0" wp14:anchorId="13E46B1C" wp14:editId="23910CA9">
            <wp:extent cx="4871085" cy="2149475"/>
            <wp:effectExtent l="0" t="0" r="5715" b="317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71085" cy="2149475"/>
                    </a:xfrm>
                    <a:prstGeom prst="rect">
                      <a:avLst/>
                    </a:prstGeom>
                  </pic:spPr>
                </pic:pic>
              </a:graphicData>
            </a:graphic>
          </wp:inline>
        </w:drawing>
      </w:r>
    </w:p>
    <w:p w14:paraId="1BBB8901" w14:textId="77777777" w:rsidR="004803DE" w:rsidRPr="007725CF" w:rsidRDefault="004803DE" w:rsidP="007716F4">
      <w:pPr>
        <w:spacing w:after="80"/>
        <w:ind w:left="1212" w:right="-1543" w:hanging="360"/>
      </w:pPr>
    </w:p>
    <w:p w14:paraId="52FE5613" w14:textId="77777777" w:rsidR="007725CF" w:rsidRPr="007725CF" w:rsidRDefault="007725CF" w:rsidP="00A87031">
      <w:pPr>
        <w:numPr>
          <w:ilvl w:val="0"/>
          <w:numId w:val="11"/>
        </w:numPr>
        <w:spacing w:after="80"/>
      </w:pPr>
      <w:r w:rsidRPr="007725CF">
        <w:t xml:space="preserve">Select the arrow icon </w:t>
      </w:r>
      <w:r w:rsidRPr="007725CF">
        <w:rPr>
          <w:noProof/>
        </w:rPr>
        <w:drawing>
          <wp:inline distT="0" distB="0" distL="0" distR="0" wp14:anchorId="083F0A3F" wp14:editId="7578DAD1">
            <wp:extent cx="215265" cy="207645"/>
            <wp:effectExtent l="19050" t="19050" r="13335" b="20955"/>
            <wp:docPr id="30" name="Picture 30" title="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93510" t="92587" r="2811" b="1558"/>
                    <a:stretch/>
                  </pic:blipFill>
                  <pic:spPr bwMode="auto">
                    <a:xfrm>
                      <a:off x="0" y="0"/>
                      <a:ext cx="215265" cy="207645"/>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t xml:space="preserve"> to navigate to the ‘</w:t>
      </w:r>
      <w:r w:rsidRPr="007725CF">
        <w:rPr>
          <w:b/>
        </w:rPr>
        <w:t>Carrier Group</w:t>
      </w:r>
      <w:r w:rsidRPr="007725CF">
        <w:t>’</w:t>
      </w:r>
      <w:r w:rsidRPr="007725CF" w:rsidDel="00760EBF">
        <w:t xml:space="preserve"> </w:t>
      </w:r>
      <w:r w:rsidRPr="007725CF">
        <w:t>page.</w:t>
      </w:r>
    </w:p>
    <w:p w14:paraId="0238FEC2" w14:textId="77777777" w:rsidR="007725CF" w:rsidRDefault="007725CF" w:rsidP="00A87031">
      <w:pPr>
        <w:spacing w:after="0" w:line="240" w:lineRule="auto"/>
        <w:ind w:left="1212" w:right="-1543" w:hanging="360"/>
        <w:rPr>
          <w:noProof/>
        </w:rPr>
      </w:pPr>
      <w:r w:rsidRPr="007725CF">
        <w:rPr>
          <w:noProof/>
        </w:rPr>
        <w:t xml:space="preserve"> </w:t>
      </w:r>
      <w:r w:rsidRPr="007725CF">
        <w:rPr>
          <w:noProof/>
        </w:rPr>
        <w:drawing>
          <wp:inline distT="0" distB="0" distL="0" distR="0" wp14:anchorId="386F6C27" wp14:editId="0E9F6246">
            <wp:extent cx="4871085" cy="2279015"/>
            <wp:effectExtent l="0" t="0" r="5715" b="698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71085" cy="2279015"/>
                    </a:xfrm>
                    <a:prstGeom prst="rect">
                      <a:avLst/>
                    </a:prstGeom>
                  </pic:spPr>
                </pic:pic>
              </a:graphicData>
            </a:graphic>
          </wp:inline>
        </w:drawing>
      </w:r>
    </w:p>
    <w:p w14:paraId="7FBFA6AD" w14:textId="77777777" w:rsidR="004803DE" w:rsidRPr="007725CF" w:rsidRDefault="004803DE" w:rsidP="007716F4">
      <w:pPr>
        <w:spacing w:after="0" w:line="240" w:lineRule="auto"/>
        <w:ind w:left="1212" w:right="-1543" w:hanging="360"/>
      </w:pPr>
    </w:p>
    <w:p w14:paraId="5F920282" w14:textId="77777777" w:rsidR="007725CF" w:rsidRPr="007725CF" w:rsidRDefault="007725CF" w:rsidP="00A87031">
      <w:pPr>
        <w:spacing w:after="0" w:line="240" w:lineRule="auto"/>
      </w:pPr>
      <w:r w:rsidRPr="007725CF">
        <w:br w:type="page"/>
      </w:r>
    </w:p>
    <w:p w14:paraId="7F77319B" w14:textId="35737530" w:rsidR="007725CF" w:rsidRPr="007725CF" w:rsidRDefault="007725CF" w:rsidP="00A87031">
      <w:pPr>
        <w:pStyle w:val="Heading3"/>
      </w:pPr>
      <w:bookmarkStart w:id="160" w:name="_Toc453054896"/>
      <w:bookmarkStart w:id="161" w:name="_Toc46315396"/>
      <w:bookmarkStart w:id="162" w:name="_Toc172271883"/>
      <w:r w:rsidRPr="00EE13CB">
        <w:lastRenderedPageBreak/>
        <w:t>Carrier</w:t>
      </w:r>
      <w:r w:rsidRPr="007725CF">
        <w:t xml:space="preserve"> Group page</w:t>
      </w:r>
      <w:bookmarkEnd w:id="160"/>
      <w:bookmarkEnd w:id="161"/>
      <w:bookmarkEnd w:id="162"/>
    </w:p>
    <w:p w14:paraId="1AB70C3C" w14:textId="77777777" w:rsidR="007725CF" w:rsidRPr="007725CF" w:rsidRDefault="007725CF" w:rsidP="00A87031">
      <w:pPr>
        <w:pStyle w:val="Paragraphbeforelist"/>
      </w:pPr>
      <w:r w:rsidRPr="007725CF">
        <w:t>The ‘</w:t>
      </w:r>
      <w:r w:rsidRPr="007725CF">
        <w:rPr>
          <w:b/>
        </w:rPr>
        <w:t>Carrier Group</w:t>
      </w:r>
      <w:r w:rsidRPr="007725CF">
        <w:t>’ page should include:</w:t>
      </w:r>
    </w:p>
    <w:p w14:paraId="7B5D1643" w14:textId="41ED1CC1" w:rsidR="007725CF" w:rsidRPr="007725CF" w:rsidRDefault="007725CF" w:rsidP="00A87031">
      <w:pPr>
        <w:pStyle w:val="Bulletlevel1"/>
      </w:pPr>
      <w:r w:rsidRPr="007725CF">
        <w:t xml:space="preserve">Carrier Group name </w:t>
      </w:r>
    </w:p>
    <w:p w14:paraId="3D2BF895" w14:textId="3C8DE07D" w:rsidR="007725CF" w:rsidRPr="007725CF" w:rsidRDefault="007725CF" w:rsidP="00A87031">
      <w:pPr>
        <w:pStyle w:val="Bulletlevel1"/>
      </w:pPr>
      <w:r w:rsidRPr="007725CF">
        <w:t xml:space="preserve">each </w:t>
      </w:r>
      <w:r w:rsidR="00D13AE0">
        <w:t>p</w:t>
      </w:r>
      <w:r w:rsidRPr="007725CF">
        <w:t xml:space="preserve">articipating </w:t>
      </w:r>
      <w:r w:rsidR="00D13AE0">
        <w:t>p</w:t>
      </w:r>
      <w:r w:rsidRPr="007725CF">
        <w:t>erson’s name</w:t>
      </w:r>
    </w:p>
    <w:p w14:paraId="5AEC49DD" w14:textId="77777777" w:rsidR="007725CF" w:rsidRPr="007725CF" w:rsidRDefault="007725CF" w:rsidP="00A87031">
      <w:pPr>
        <w:pStyle w:val="Bulletlevel1"/>
      </w:pPr>
      <w:r w:rsidRPr="007725CF">
        <w:t>each carrier licence number</w:t>
      </w:r>
    </w:p>
    <w:p w14:paraId="35DA860B" w14:textId="77777777" w:rsidR="007725CF" w:rsidRPr="007725CF" w:rsidRDefault="007725CF" w:rsidP="00A87031">
      <w:pPr>
        <w:pStyle w:val="Bulletlevel1last"/>
      </w:pPr>
      <w:r w:rsidRPr="007725CF">
        <w:t>each entity’s Australian Company Number (</w:t>
      </w:r>
      <w:r w:rsidRPr="00745F3B">
        <w:rPr>
          <w:b/>
          <w:bCs/>
        </w:rPr>
        <w:t>ACN</w:t>
      </w:r>
      <w:r w:rsidRPr="007725CF">
        <w:t>) or, if not applicable, Australian Business Number (</w:t>
      </w:r>
      <w:r w:rsidRPr="00745F3B">
        <w:rPr>
          <w:b/>
          <w:bCs/>
        </w:rPr>
        <w:t>ABN</w:t>
      </w:r>
      <w:r w:rsidRPr="007725CF">
        <w:t>).</w:t>
      </w:r>
    </w:p>
    <w:p w14:paraId="2A5CA3FD" w14:textId="77777777" w:rsidR="007725CF" w:rsidRPr="007725CF" w:rsidRDefault="007725CF" w:rsidP="00745F3B">
      <w:pPr>
        <w:ind w:left="852" w:right="-1543"/>
      </w:pPr>
      <w:r w:rsidRPr="007725CF">
        <w:rPr>
          <w:noProof/>
        </w:rPr>
        <w:drawing>
          <wp:inline distT="0" distB="0" distL="0" distR="0" wp14:anchorId="78678EC3" wp14:editId="37DCB8DD">
            <wp:extent cx="4505325" cy="1874135"/>
            <wp:effectExtent l="19050" t="19050" r="9525" b="12065"/>
            <wp:docPr id="60" name="Picture 60"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90" t="468"/>
                    <a:stretch/>
                  </pic:blipFill>
                  <pic:spPr>
                    <a:xfrm>
                      <a:off x="0" y="0"/>
                      <a:ext cx="4517305" cy="1879119"/>
                    </a:xfrm>
                    <a:prstGeom prst="rect">
                      <a:avLst/>
                    </a:prstGeom>
                    <a:ln>
                      <a:solidFill>
                        <a:sysClr val="window" lastClr="FFFFFF">
                          <a:lumMod val="50000"/>
                        </a:sysClr>
                      </a:solidFill>
                    </a:ln>
                  </pic:spPr>
                </pic:pic>
              </a:graphicData>
            </a:graphic>
          </wp:inline>
        </w:drawing>
      </w:r>
    </w:p>
    <w:p w14:paraId="3F0BF55B" w14:textId="6FB4BA61" w:rsidR="007725CF" w:rsidRPr="007725CF" w:rsidRDefault="001630CF" w:rsidP="00A87031">
      <w:pPr>
        <w:numPr>
          <w:ilvl w:val="0"/>
          <w:numId w:val="83"/>
        </w:numPr>
        <w:spacing w:after="80"/>
        <w:ind w:right="16"/>
      </w:pPr>
      <w:r>
        <w:t>Select the check box if the i</w:t>
      </w:r>
      <w:r w:rsidR="007725CF" w:rsidRPr="007725CF">
        <w:t>nformation</w:t>
      </w:r>
      <w:r>
        <w:t xml:space="preserve"> as displayed</w:t>
      </w:r>
      <w:r w:rsidR="007725CF" w:rsidRPr="007725CF">
        <w:t xml:space="preserve"> is correct</w:t>
      </w:r>
      <w:r>
        <w:t>,</w:t>
      </w:r>
      <w:r w:rsidR="007725CF" w:rsidRPr="007725CF">
        <w:t xml:space="preserve"> then select the arrow icon </w:t>
      </w:r>
      <w:r w:rsidR="007725CF" w:rsidRPr="007725CF">
        <w:rPr>
          <w:noProof/>
        </w:rPr>
        <w:drawing>
          <wp:inline distT="0" distB="0" distL="0" distR="0" wp14:anchorId="29ACD106" wp14:editId="65DBABBE">
            <wp:extent cx="215265" cy="207645"/>
            <wp:effectExtent l="19050" t="19050" r="13335" b="20955"/>
            <wp:docPr id="32" name="Picture 32" title="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93510" t="92587" r="2811" b="1558"/>
                    <a:stretch/>
                  </pic:blipFill>
                  <pic:spPr bwMode="auto">
                    <a:xfrm>
                      <a:off x="0" y="0"/>
                      <a:ext cx="215265" cy="207645"/>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7725CF" w:rsidRPr="007725CF">
        <w:t xml:space="preserve"> to navigate to the ‘</w:t>
      </w:r>
      <w:r w:rsidR="007725CF" w:rsidRPr="00D525E7">
        <w:rPr>
          <w:b/>
        </w:rPr>
        <w:t>Revenue Information</w:t>
      </w:r>
      <w:r w:rsidR="007725CF" w:rsidRPr="007725CF">
        <w:t xml:space="preserve">’ page. </w:t>
      </w:r>
    </w:p>
    <w:p w14:paraId="7FCE657E" w14:textId="0C4F207E" w:rsidR="007725CF" w:rsidRPr="007725CF" w:rsidRDefault="007725CF" w:rsidP="00A87031">
      <w:pPr>
        <w:numPr>
          <w:ilvl w:val="0"/>
          <w:numId w:val="83"/>
        </w:numPr>
        <w:spacing w:after="80"/>
        <w:ind w:right="16"/>
      </w:pPr>
      <w:r w:rsidRPr="007725CF">
        <w:t>If the information listed on the ‘</w:t>
      </w:r>
      <w:r w:rsidRPr="00D525E7">
        <w:rPr>
          <w:b/>
        </w:rPr>
        <w:t>Carrier Group</w:t>
      </w:r>
      <w:r w:rsidRPr="007725CF">
        <w:t xml:space="preserve">’ page is incorrect, </w:t>
      </w:r>
      <w:r w:rsidR="001630CF">
        <w:t xml:space="preserve">please </w:t>
      </w:r>
      <w:r w:rsidRPr="007725CF">
        <w:t xml:space="preserve">contact our </w:t>
      </w:r>
      <w:hyperlink r:id="rId67" w:history="1">
        <w:r w:rsidRPr="007725CF">
          <w:rPr>
            <w:color w:val="0000FF"/>
            <w:u w:val="single"/>
          </w:rPr>
          <w:t>Revenue Assurance Team</w:t>
        </w:r>
      </w:hyperlink>
      <w:r w:rsidRPr="007725CF">
        <w:t xml:space="preserve"> or</w:t>
      </w:r>
      <w:r w:rsidR="001630CF">
        <w:t xml:space="preserve"> call</w:t>
      </w:r>
      <w:r w:rsidRPr="007725CF">
        <w:t xml:space="preserve"> (02) 6219 5355.</w:t>
      </w:r>
    </w:p>
    <w:p w14:paraId="2C1892C1" w14:textId="77777777" w:rsidR="007725CF" w:rsidRPr="007725CF" w:rsidRDefault="007725CF" w:rsidP="00A87031">
      <w:pPr>
        <w:spacing w:after="0" w:line="240" w:lineRule="auto"/>
        <w:ind w:right="-1543"/>
      </w:pPr>
    </w:p>
    <w:p w14:paraId="37A479E0" w14:textId="29638C47" w:rsidR="007725CF" w:rsidRPr="007725CF" w:rsidRDefault="007725CF" w:rsidP="00A87031">
      <w:pPr>
        <w:pStyle w:val="Heading3"/>
      </w:pPr>
      <w:bookmarkStart w:id="163" w:name="_Toc453054897"/>
      <w:bookmarkStart w:id="164" w:name="_Toc46315397"/>
      <w:bookmarkStart w:id="165" w:name="_Toc172271884"/>
      <w:r w:rsidRPr="007725CF">
        <w:t>Revenue Information page</w:t>
      </w:r>
      <w:bookmarkEnd w:id="163"/>
      <w:bookmarkEnd w:id="164"/>
      <w:bookmarkEnd w:id="165"/>
    </w:p>
    <w:p w14:paraId="3BE45CB1" w14:textId="1F739D48" w:rsidR="007725CF" w:rsidRPr="007725CF" w:rsidRDefault="007725CF" w:rsidP="00A87031">
      <w:pPr>
        <w:numPr>
          <w:ilvl w:val="0"/>
          <w:numId w:val="25"/>
        </w:numPr>
        <w:spacing w:after="80"/>
        <w:ind w:right="16"/>
      </w:pPr>
      <w:r w:rsidRPr="007725CF">
        <w:t>On the ‘</w:t>
      </w:r>
      <w:r w:rsidRPr="00D525E7">
        <w:rPr>
          <w:b/>
          <w:bCs/>
        </w:rPr>
        <w:t>Revenue Information</w:t>
      </w:r>
      <w:r w:rsidRPr="007725CF">
        <w:t xml:space="preserve">’ page, a </w:t>
      </w:r>
      <w:r w:rsidR="00D13AE0">
        <w:t>p</w:t>
      </w:r>
      <w:r w:rsidRPr="007725CF">
        <w:t xml:space="preserve">articipating </w:t>
      </w:r>
      <w:r w:rsidR="00D13AE0">
        <w:t>p</w:t>
      </w:r>
      <w:r w:rsidRPr="007725CF">
        <w:t>erson should select the ‘No’ radio icon under the question ‘</w:t>
      </w:r>
      <w:r w:rsidRPr="00126EE5">
        <w:rPr>
          <w:b/>
          <w:bCs/>
        </w:rPr>
        <w:t>Would you like to undertake a calculation of revenue?</w:t>
      </w:r>
      <w:r w:rsidRPr="007725CF">
        <w:t>’</w:t>
      </w:r>
    </w:p>
    <w:p w14:paraId="14484233" w14:textId="12B1C367" w:rsidR="007725CF" w:rsidRPr="007725CF" w:rsidRDefault="007725CF" w:rsidP="00126EE5">
      <w:pPr>
        <w:ind w:left="852" w:right="-1543"/>
      </w:pPr>
      <w:r w:rsidRPr="007725CF">
        <w:rPr>
          <w:noProof/>
        </w:rPr>
        <w:drawing>
          <wp:inline distT="0" distB="0" distL="0" distR="0" wp14:anchorId="11B13141" wp14:editId="55BB4582">
            <wp:extent cx="4152900" cy="2566666"/>
            <wp:effectExtent l="19050" t="19050" r="19050" b="24765"/>
            <wp:docPr id="6" name="Picture 6" title="Revenue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83337" cy="2585478"/>
                    </a:xfrm>
                    <a:prstGeom prst="rect">
                      <a:avLst/>
                    </a:prstGeom>
                    <a:ln>
                      <a:solidFill>
                        <a:sysClr val="window" lastClr="FFFFFF">
                          <a:lumMod val="50000"/>
                        </a:sysClr>
                      </a:solidFill>
                    </a:ln>
                  </pic:spPr>
                </pic:pic>
              </a:graphicData>
            </a:graphic>
          </wp:inline>
        </w:drawing>
      </w:r>
      <w:bookmarkStart w:id="166" w:name="_Toc264878080"/>
      <w:bookmarkStart w:id="167" w:name="No7_3"/>
      <w:bookmarkStart w:id="168" w:name="_Toc395704026"/>
      <w:bookmarkStart w:id="169" w:name="_Toc424137306"/>
      <w:bookmarkStart w:id="170" w:name="_Toc426979773"/>
      <w:r w:rsidR="001630CF">
        <w:br/>
      </w:r>
    </w:p>
    <w:p w14:paraId="33205B25" w14:textId="77777777" w:rsidR="007725CF" w:rsidRPr="007725CF" w:rsidRDefault="007725CF" w:rsidP="00A87031">
      <w:pPr>
        <w:numPr>
          <w:ilvl w:val="0"/>
          <w:numId w:val="3"/>
        </w:numPr>
      </w:pPr>
      <w:r w:rsidRPr="007725CF">
        <w:t>Then select the ‘</w:t>
      </w:r>
      <w:r w:rsidRPr="00126EE5">
        <w:rPr>
          <w:b/>
          <w:bCs/>
        </w:rPr>
        <w:t>Eligible Revenue is AUD $25 million or above for the eligible revenue period</w:t>
      </w:r>
      <w:r w:rsidRPr="007725CF">
        <w:t xml:space="preserve">’ radio icon. </w:t>
      </w:r>
    </w:p>
    <w:p w14:paraId="7E50BD63" w14:textId="77777777" w:rsidR="007725CF" w:rsidRPr="007725CF" w:rsidRDefault="007725CF" w:rsidP="00A87031">
      <w:pPr>
        <w:numPr>
          <w:ilvl w:val="0"/>
          <w:numId w:val="3"/>
        </w:numPr>
      </w:pPr>
      <w:r w:rsidRPr="007725CF">
        <w:lastRenderedPageBreak/>
        <w:t xml:space="preserve">Select the arrow icon </w:t>
      </w:r>
      <w:r w:rsidRPr="007725CF">
        <w:rPr>
          <w:noProof/>
        </w:rPr>
        <w:drawing>
          <wp:inline distT="0" distB="0" distL="0" distR="0" wp14:anchorId="0C665D3A" wp14:editId="4E133B1C">
            <wp:extent cx="215265" cy="207645"/>
            <wp:effectExtent l="19050" t="19050" r="13335" b="20955"/>
            <wp:docPr id="21" name="Picture 21" title="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93510" t="92587" r="2811" b="1558"/>
                    <a:stretch/>
                  </pic:blipFill>
                  <pic:spPr bwMode="auto">
                    <a:xfrm>
                      <a:off x="0" y="0"/>
                      <a:ext cx="215265" cy="207645"/>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t xml:space="preserve"> to navigate to the next page.</w:t>
      </w:r>
    </w:p>
    <w:p w14:paraId="7A7E7679" w14:textId="77777777" w:rsidR="007725CF" w:rsidRPr="007725CF" w:rsidRDefault="007725CF" w:rsidP="00A87031">
      <w:pPr>
        <w:numPr>
          <w:ilvl w:val="0"/>
          <w:numId w:val="25"/>
        </w:numPr>
        <w:spacing w:after="80"/>
        <w:ind w:right="16"/>
      </w:pPr>
      <w:r w:rsidRPr="007725CF">
        <w:t>If you have selected the threshold to indicate your ‘</w:t>
      </w:r>
      <w:r w:rsidRPr="00EB7FD6">
        <w:rPr>
          <w:bCs/>
        </w:rPr>
        <w:t>eligible revenue is AUD $25 million or above</w:t>
      </w:r>
      <w:r w:rsidRPr="00EB7FD6">
        <w:t>’</w:t>
      </w:r>
      <w:r w:rsidRPr="007725CF">
        <w:t xml:space="preserve"> you will be directed to the ‘</w:t>
      </w:r>
      <w:r w:rsidRPr="00EA6B79">
        <w:rPr>
          <w:b/>
          <w:bCs/>
        </w:rPr>
        <w:t>General Information</w:t>
      </w:r>
      <w:r w:rsidRPr="007725CF">
        <w:t>’</w:t>
      </w:r>
      <w:r w:rsidRPr="00EB7FD6">
        <w:t xml:space="preserve"> </w:t>
      </w:r>
      <w:r w:rsidRPr="007725CF">
        <w:t>page.</w:t>
      </w:r>
    </w:p>
    <w:p w14:paraId="27390944" w14:textId="77777777" w:rsidR="007725CF" w:rsidRPr="007725CF" w:rsidRDefault="007725CF" w:rsidP="00A87031">
      <w:pPr>
        <w:spacing w:after="80"/>
        <w:ind w:left="360" w:right="-1543"/>
      </w:pPr>
    </w:p>
    <w:p w14:paraId="522541AE" w14:textId="77777777" w:rsidR="007725CF" w:rsidRPr="007725CF" w:rsidRDefault="007725CF" w:rsidP="00A87031">
      <w:pPr>
        <w:pStyle w:val="Heading3"/>
      </w:pPr>
      <w:bookmarkStart w:id="171" w:name="_Toc172271885"/>
      <w:r w:rsidRPr="007725CF">
        <w:t>What to do if eligible revenue is under AUD $25 million?</w:t>
      </w:r>
      <w:bookmarkEnd w:id="171"/>
    </w:p>
    <w:p w14:paraId="7A559117" w14:textId="5D2895D8" w:rsidR="007725CF" w:rsidRPr="007725CF" w:rsidRDefault="007725CF" w:rsidP="00A87031">
      <w:pPr>
        <w:pStyle w:val="Paragraph"/>
      </w:pPr>
      <w:r w:rsidRPr="007725CF">
        <w:t>If the carrier group’s initial sales revenue, gross telecommunications sales revenue or eligible revenue is less than AUD $25 million for the</w:t>
      </w:r>
      <w:r w:rsidR="003C649F">
        <w:t xml:space="preserve"> ERP, please refer to </w:t>
      </w:r>
      <w:hyperlink w:anchor="_Part_B:_Non-Participating" w:history="1">
        <w:r w:rsidR="003C649F" w:rsidRPr="008E551A">
          <w:rPr>
            <w:rStyle w:val="Hyperlink"/>
          </w:rPr>
          <w:t>Part B</w:t>
        </w:r>
        <w:r w:rsidR="008E551A">
          <w:rPr>
            <w:rStyle w:val="Hyperlink"/>
          </w:rPr>
          <w:t>:</w:t>
        </w:r>
        <w:r w:rsidR="003C649F" w:rsidRPr="008E551A">
          <w:rPr>
            <w:rStyle w:val="Hyperlink"/>
          </w:rPr>
          <w:t xml:space="preserve"> Non</w:t>
        </w:r>
        <w:r w:rsidR="008E551A">
          <w:rPr>
            <w:rStyle w:val="Hyperlink"/>
          </w:rPr>
          <w:t>-</w:t>
        </w:r>
        <w:r w:rsidR="00D13AE0">
          <w:rPr>
            <w:rStyle w:val="Hyperlink"/>
          </w:rPr>
          <w:t>p</w:t>
        </w:r>
        <w:r w:rsidR="003C649F" w:rsidRPr="008E551A">
          <w:rPr>
            <w:rStyle w:val="Hyperlink"/>
          </w:rPr>
          <w:t xml:space="preserve">articipating </w:t>
        </w:r>
        <w:r w:rsidR="00D13AE0">
          <w:rPr>
            <w:rStyle w:val="Hyperlink"/>
          </w:rPr>
          <w:t>p</w:t>
        </w:r>
        <w:r w:rsidR="003C649F" w:rsidRPr="008E551A">
          <w:rPr>
            <w:rStyle w:val="Hyperlink"/>
          </w:rPr>
          <w:t>ersons</w:t>
        </w:r>
      </w:hyperlink>
      <w:r w:rsidR="001630CF">
        <w:t xml:space="preserve"> of this handbook.</w:t>
      </w:r>
    </w:p>
    <w:p w14:paraId="3FAC1A3D" w14:textId="12F71090" w:rsidR="007725CF" w:rsidRPr="007725CF" w:rsidRDefault="007725CF" w:rsidP="00A87031">
      <w:pPr>
        <w:pStyle w:val="Heading3"/>
        <w:rPr>
          <w:noProof/>
          <w:sz w:val="28"/>
        </w:rPr>
      </w:pPr>
      <w:bookmarkStart w:id="172" w:name="_Toc453054898"/>
      <w:bookmarkStart w:id="173" w:name="_Toc46315398"/>
      <w:bookmarkStart w:id="174" w:name="_Toc395704027"/>
      <w:bookmarkStart w:id="175" w:name="_Toc424137307"/>
      <w:bookmarkStart w:id="176" w:name="_Toc426979774"/>
      <w:bookmarkStart w:id="177" w:name="No7_3_1"/>
      <w:bookmarkStart w:id="178" w:name="_Toc426980675"/>
      <w:bookmarkStart w:id="179" w:name="_Toc172271886"/>
      <w:bookmarkEnd w:id="166"/>
      <w:bookmarkEnd w:id="167"/>
      <w:bookmarkEnd w:id="168"/>
      <w:bookmarkEnd w:id="169"/>
      <w:bookmarkEnd w:id="170"/>
      <w:r w:rsidRPr="00EA6B79">
        <w:t>General Information page</w:t>
      </w:r>
      <w:bookmarkEnd w:id="172"/>
      <w:bookmarkEnd w:id="173"/>
      <w:bookmarkEnd w:id="179"/>
    </w:p>
    <w:p w14:paraId="48776BCE" w14:textId="77777777" w:rsidR="007725CF" w:rsidRPr="007725CF" w:rsidRDefault="007725CF" w:rsidP="00A87031">
      <w:pPr>
        <w:pStyle w:val="Paragraphbeforelist"/>
      </w:pPr>
      <w:r w:rsidRPr="007725CF">
        <w:t>On the ‘</w:t>
      </w:r>
      <w:r w:rsidRPr="007725CF">
        <w:rPr>
          <w:b/>
        </w:rPr>
        <w:t>General Information</w:t>
      </w:r>
      <w:r w:rsidRPr="007725CF">
        <w:t>’ page, provide the following information:</w:t>
      </w:r>
    </w:p>
    <w:p w14:paraId="286F88EA" w14:textId="57F61B6B" w:rsidR="007725CF" w:rsidRPr="007725CF" w:rsidRDefault="007725CF" w:rsidP="00A87031">
      <w:pPr>
        <w:pStyle w:val="Bulletlevel1"/>
      </w:pPr>
      <w:r w:rsidRPr="007725CF">
        <w:t>reporting period end date for financial statements</w:t>
      </w:r>
      <w:r w:rsidR="001630CF">
        <w:t xml:space="preserve"> </w:t>
      </w:r>
      <w:r w:rsidR="00D13AE0">
        <w:t>–</w:t>
      </w:r>
      <w:r w:rsidR="001630CF">
        <w:t xml:space="preserve"> </w:t>
      </w:r>
      <w:r w:rsidR="00D13AE0">
        <w:t>p</w:t>
      </w:r>
      <w:r w:rsidRPr="007725CF">
        <w:t xml:space="preserve">articipating </w:t>
      </w:r>
      <w:r w:rsidR="00D13AE0">
        <w:t>p</w:t>
      </w:r>
      <w:r w:rsidRPr="007725CF">
        <w:t>ersons are to enter the financial year end date of the financial statements used to complete this ERR form (including any DRP financial statements)</w:t>
      </w:r>
    </w:p>
    <w:p w14:paraId="59E452FF" w14:textId="2E85DE50" w:rsidR="007725CF" w:rsidRPr="007725CF" w:rsidRDefault="007725CF" w:rsidP="00A87031">
      <w:pPr>
        <w:pStyle w:val="Bulletlevel1"/>
      </w:pPr>
      <w:r w:rsidRPr="007725CF">
        <w:t xml:space="preserve">the current legal status of the </w:t>
      </w:r>
      <w:r w:rsidR="00D13AE0">
        <w:t>p</w:t>
      </w:r>
      <w:r w:rsidRPr="007725CF">
        <w:t xml:space="preserve">articipating </w:t>
      </w:r>
      <w:r w:rsidR="00D13AE0">
        <w:t>p</w:t>
      </w:r>
      <w:r w:rsidRPr="007725CF">
        <w:t>erson(s). For example, ‘in external administration’</w:t>
      </w:r>
    </w:p>
    <w:p w14:paraId="2750E03F" w14:textId="77777777" w:rsidR="007725CF" w:rsidRPr="007725CF" w:rsidRDefault="007725CF" w:rsidP="00A87031">
      <w:pPr>
        <w:pStyle w:val="Bulletlevel1"/>
      </w:pPr>
      <w:r w:rsidRPr="007725CF">
        <w:t>nominated carrier details if applicable</w:t>
      </w:r>
    </w:p>
    <w:p w14:paraId="64B7A208" w14:textId="2596AA37" w:rsidR="007725CF" w:rsidRPr="007725CF" w:rsidRDefault="007725CF" w:rsidP="00A87031">
      <w:pPr>
        <w:pStyle w:val="Bulletlevel1last"/>
        <w:spacing w:after="0"/>
      </w:pPr>
      <w:r w:rsidRPr="007725CF">
        <w:t>any business changes that are likely to have had a major impact on the carrier’s revenue and deductions, and therefore affect how the ACMA reviews the return. For example, a new product line has increased revenue significantly or telecommunications business operations have been divested.</w:t>
      </w:r>
    </w:p>
    <w:p w14:paraId="0DF2EF99" w14:textId="27CBD1DA" w:rsidR="007725CF" w:rsidRPr="007725CF" w:rsidRDefault="007725CF" w:rsidP="00A87031">
      <w:pPr>
        <w:ind w:right="-1543"/>
        <w:rPr>
          <w:rFonts w:cs="Arial"/>
        </w:rPr>
      </w:pPr>
    </w:p>
    <w:p w14:paraId="3BDE89CA" w14:textId="11654734" w:rsidR="007725CF" w:rsidRPr="007725CF" w:rsidRDefault="007725CF" w:rsidP="00A87031">
      <w:pPr>
        <w:numPr>
          <w:ilvl w:val="0"/>
          <w:numId w:val="26"/>
        </w:numPr>
        <w:spacing w:after="80"/>
        <w:ind w:right="-1401"/>
      </w:pPr>
      <w:r w:rsidRPr="007725CF">
        <w:t>On the ‘</w:t>
      </w:r>
      <w:r w:rsidRPr="008E551A">
        <w:rPr>
          <w:b/>
          <w:bCs/>
        </w:rPr>
        <w:t>General Information</w:t>
      </w:r>
      <w:r w:rsidRPr="007725CF">
        <w:t xml:space="preserve">’ page, enter </w:t>
      </w:r>
      <w:r w:rsidR="00914F19">
        <w:t xml:space="preserve">details under </w:t>
      </w:r>
      <w:r w:rsidRPr="007725CF">
        <w:t>the ‘</w:t>
      </w:r>
      <w:r w:rsidRPr="00126EE5">
        <w:rPr>
          <w:b/>
          <w:bCs/>
        </w:rPr>
        <w:t>Supporting Financial Year End Date</w:t>
      </w:r>
      <w:r w:rsidRPr="007725CF">
        <w:t>’ and ‘</w:t>
      </w:r>
      <w:r w:rsidRPr="00126EE5">
        <w:rPr>
          <w:b/>
          <w:bCs/>
        </w:rPr>
        <w:t>Business Activities</w:t>
      </w:r>
      <w:r w:rsidRPr="007725CF">
        <w:t>’.</w:t>
      </w:r>
      <w:r w:rsidRPr="007725CF">
        <w:rPr>
          <w:noProof/>
        </w:rPr>
        <w:t xml:space="preserve"> </w:t>
      </w:r>
    </w:p>
    <w:p w14:paraId="6121B3F1" w14:textId="37649085" w:rsidR="007725CF" w:rsidRPr="007725CF" w:rsidRDefault="00BC6A4B" w:rsidP="00A87031">
      <w:pPr>
        <w:numPr>
          <w:ilvl w:val="0"/>
          <w:numId w:val="3"/>
        </w:numPr>
        <w:spacing w:after="80"/>
        <w:ind w:right="-1401"/>
      </w:pPr>
      <w:r w:rsidRPr="007725CF">
        <w:rPr>
          <w:rFonts w:cs="Arial"/>
          <w:noProof/>
        </w:rPr>
        <w:drawing>
          <wp:anchor distT="0" distB="0" distL="114300" distR="114300" simplePos="0" relativeHeight="251661824" behindDoc="0" locked="0" layoutInCell="1" allowOverlap="1" wp14:anchorId="477B3409" wp14:editId="41031847">
            <wp:simplePos x="0" y="0"/>
            <wp:positionH relativeFrom="margin">
              <wp:posOffset>454660</wp:posOffset>
            </wp:positionH>
            <wp:positionV relativeFrom="paragraph">
              <wp:posOffset>649605</wp:posOffset>
            </wp:positionV>
            <wp:extent cx="4075200" cy="2437200"/>
            <wp:effectExtent l="19050" t="19050" r="20955" b="20320"/>
            <wp:wrapTopAndBottom/>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489" t="6020" r="2125" b="446"/>
                    <a:stretch/>
                  </pic:blipFill>
                  <pic:spPr bwMode="auto">
                    <a:xfrm>
                      <a:off x="0" y="0"/>
                      <a:ext cx="4075200" cy="2437200"/>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25CF" w:rsidRPr="007725CF">
        <w:t xml:space="preserve">Select the save icon </w:t>
      </w:r>
      <w:r w:rsidR="007725CF" w:rsidRPr="007725CF">
        <w:rPr>
          <w:noProof/>
        </w:rPr>
        <w:drawing>
          <wp:inline distT="0" distB="0" distL="0" distR="0" wp14:anchorId="6C081D8C" wp14:editId="0E6280C5">
            <wp:extent cx="218970" cy="220422"/>
            <wp:effectExtent l="19050" t="19050" r="10160" b="27305"/>
            <wp:docPr id="57" name="Picture 57" title="Sa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89695" t="16144" r="7650" b="79557"/>
                    <a:stretch/>
                  </pic:blipFill>
                  <pic:spPr bwMode="auto">
                    <a:xfrm>
                      <a:off x="0" y="0"/>
                      <a:ext cx="226697" cy="228200"/>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7725CF" w:rsidRPr="007725CF">
        <w:t xml:space="preserve"> to save your eligible revenue submission. Please ensure that you save frequently to prevent the loss of your information.</w:t>
      </w:r>
    </w:p>
    <w:p w14:paraId="753710F3" w14:textId="1971A21A" w:rsidR="007725CF" w:rsidRPr="007725CF" w:rsidRDefault="007725CF" w:rsidP="00126EE5">
      <w:pPr>
        <w:spacing w:after="80"/>
        <w:ind w:left="1080" w:right="-1401" w:hanging="360"/>
      </w:pPr>
    </w:p>
    <w:p w14:paraId="70253A80" w14:textId="46A86711" w:rsidR="007725CF" w:rsidRPr="007725CF" w:rsidRDefault="007725CF" w:rsidP="00A87031">
      <w:pPr>
        <w:numPr>
          <w:ilvl w:val="0"/>
          <w:numId w:val="3"/>
        </w:numPr>
        <w:ind w:right="16"/>
      </w:pPr>
      <w:r w:rsidRPr="007725CF">
        <w:t>When a submission is saved, a copy is available under ‘</w:t>
      </w:r>
      <w:r w:rsidRPr="00CA3FF3">
        <w:t>Forms Assigned to Me</w:t>
      </w:r>
      <w:r w:rsidRPr="007725CF">
        <w:t xml:space="preserve">’, located under the home button. </w:t>
      </w:r>
    </w:p>
    <w:p w14:paraId="5F423756" w14:textId="3315D726" w:rsidR="007725CF" w:rsidRDefault="007725CF" w:rsidP="00126EE5">
      <w:pPr>
        <w:spacing w:after="80"/>
        <w:ind w:left="852" w:right="-1543"/>
      </w:pPr>
      <w:r w:rsidRPr="007725CF">
        <w:rPr>
          <w:noProof/>
        </w:rPr>
        <w:lastRenderedPageBreak/>
        <w:drawing>
          <wp:inline distT="0" distB="0" distL="0" distR="0" wp14:anchorId="73F2B13F" wp14:editId="4086BA1E">
            <wp:extent cx="4838700" cy="789118"/>
            <wp:effectExtent l="19050" t="19050" r="19050" b="11430"/>
            <wp:docPr id="65" name="Picture 65" title="Forms assigned to 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47019" cy="790475"/>
                    </a:xfrm>
                    <a:prstGeom prst="rect">
                      <a:avLst/>
                    </a:prstGeom>
                    <a:ln>
                      <a:solidFill>
                        <a:sysClr val="window" lastClr="FFFFFF">
                          <a:lumMod val="50000"/>
                        </a:sysClr>
                      </a:solidFill>
                    </a:ln>
                  </pic:spPr>
                </pic:pic>
              </a:graphicData>
            </a:graphic>
          </wp:inline>
        </w:drawing>
      </w:r>
    </w:p>
    <w:p w14:paraId="73E8A534" w14:textId="77777777" w:rsidR="00914F19" w:rsidRPr="007725CF" w:rsidRDefault="00914F19" w:rsidP="00A87031">
      <w:pPr>
        <w:spacing w:after="80"/>
        <w:ind w:right="-1543"/>
      </w:pPr>
    </w:p>
    <w:p w14:paraId="0A51BB62" w14:textId="5CCF1961" w:rsidR="007725CF" w:rsidRPr="007725CF" w:rsidRDefault="007725CF" w:rsidP="00A87031">
      <w:pPr>
        <w:keepNext/>
        <w:keepLines/>
        <w:numPr>
          <w:ilvl w:val="0"/>
          <w:numId w:val="3"/>
        </w:numPr>
        <w:spacing w:before="80" w:after="80"/>
        <w:ind w:left="714" w:right="16" w:hanging="357"/>
      </w:pPr>
      <w:r w:rsidRPr="007725CF">
        <w:t xml:space="preserve">You can </w:t>
      </w:r>
      <w:r w:rsidRPr="00126EE5">
        <w:rPr>
          <w:bCs/>
        </w:rPr>
        <w:t>print</w:t>
      </w:r>
      <w:r w:rsidRPr="007725CF">
        <w:t xml:space="preserve"> your eligible revenue submission at any stage of your submission by selecting the print icon </w:t>
      </w:r>
      <w:r w:rsidRPr="007725CF">
        <w:rPr>
          <w:noProof/>
        </w:rPr>
        <w:drawing>
          <wp:inline distT="0" distB="0" distL="0" distR="0" wp14:anchorId="0B9EF109" wp14:editId="6B919B77">
            <wp:extent cx="259676" cy="237296"/>
            <wp:effectExtent l="19050" t="19050" r="26670" b="10795"/>
            <wp:docPr id="90" name="Picture 90" title="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86519" t="16441" r="10862" b="79711"/>
                    <a:stretch/>
                  </pic:blipFill>
                  <pic:spPr bwMode="auto">
                    <a:xfrm>
                      <a:off x="0" y="0"/>
                      <a:ext cx="264517" cy="241720"/>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p>
    <w:p w14:paraId="7C8E499B" w14:textId="77777777" w:rsidR="007725CF" w:rsidRPr="007725CF" w:rsidRDefault="007725CF" w:rsidP="00A87031">
      <w:pPr>
        <w:keepNext/>
        <w:keepLines/>
        <w:numPr>
          <w:ilvl w:val="0"/>
          <w:numId w:val="3"/>
        </w:numPr>
        <w:spacing w:after="360"/>
        <w:ind w:left="714" w:right="16" w:hanging="357"/>
      </w:pPr>
      <w:r w:rsidRPr="007725CF">
        <w:t xml:space="preserve">Select the arrow icon </w:t>
      </w:r>
      <w:r w:rsidRPr="007725CF">
        <w:rPr>
          <w:noProof/>
        </w:rPr>
        <w:drawing>
          <wp:inline distT="0" distB="0" distL="0" distR="0" wp14:anchorId="4C062315" wp14:editId="227CCA67">
            <wp:extent cx="215265" cy="207645"/>
            <wp:effectExtent l="19050" t="19050" r="13335" b="20955"/>
            <wp:docPr id="92" name="Picture 92" title="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93510" t="92587" r="2811" b="1558"/>
                    <a:stretch/>
                  </pic:blipFill>
                  <pic:spPr bwMode="auto">
                    <a:xfrm>
                      <a:off x="0" y="0"/>
                      <a:ext cx="215265" cy="207645"/>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t xml:space="preserve"> to navigate to the ‘</w:t>
      </w:r>
      <w:r w:rsidRPr="007725CF">
        <w:rPr>
          <w:b/>
        </w:rPr>
        <w:t>Carrier Group Financial Information</w:t>
      </w:r>
      <w:r w:rsidRPr="007725CF">
        <w:t>’</w:t>
      </w:r>
      <w:r w:rsidRPr="007725CF">
        <w:rPr>
          <w:b/>
        </w:rPr>
        <w:t xml:space="preserve"> </w:t>
      </w:r>
      <w:r w:rsidRPr="007725CF">
        <w:t>page.</w:t>
      </w:r>
    </w:p>
    <w:p w14:paraId="28030502" w14:textId="2B4318E0" w:rsidR="007725CF" w:rsidRPr="007725CF" w:rsidRDefault="007725CF" w:rsidP="00126EE5">
      <w:pPr>
        <w:pStyle w:val="Heading3"/>
      </w:pPr>
      <w:bookmarkStart w:id="180" w:name="_Toc453054899"/>
      <w:bookmarkStart w:id="181" w:name="_Toc46315399"/>
      <w:bookmarkStart w:id="182" w:name="_Toc395704028"/>
      <w:bookmarkStart w:id="183" w:name="_Toc424137308"/>
      <w:bookmarkStart w:id="184" w:name="_Toc426979776"/>
      <w:bookmarkStart w:id="185" w:name="_Toc172271887"/>
      <w:bookmarkEnd w:id="174"/>
      <w:bookmarkEnd w:id="175"/>
      <w:bookmarkEnd w:id="176"/>
      <w:bookmarkEnd w:id="177"/>
      <w:bookmarkEnd w:id="178"/>
      <w:r w:rsidRPr="007725CF">
        <w:rPr>
          <w:noProof/>
        </w:rPr>
        <w:t xml:space="preserve">Carrier Group Financial </w:t>
      </w:r>
      <w:r w:rsidRPr="008E551A">
        <w:t>Information</w:t>
      </w:r>
      <w:r w:rsidRPr="007725CF">
        <w:rPr>
          <w:noProof/>
        </w:rPr>
        <w:t xml:space="preserve"> page</w:t>
      </w:r>
      <w:bookmarkEnd w:id="180"/>
      <w:bookmarkEnd w:id="181"/>
      <w:bookmarkEnd w:id="185"/>
    </w:p>
    <w:p w14:paraId="41559617" w14:textId="4CC131EB" w:rsidR="007725CF" w:rsidRPr="00CA3FF3" w:rsidRDefault="007725CF" w:rsidP="00A87031">
      <w:pPr>
        <w:numPr>
          <w:ilvl w:val="0"/>
          <w:numId w:val="27"/>
        </w:numPr>
        <w:spacing w:after="160"/>
        <w:ind w:right="16"/>
      </w:pPr>
      <w:r w:rsidRPr="007725CF">
        <w:t>On the ‘</w:t>
      </w:r>
      <w:r w:rsidRPr="00CA3FF3">
        <w:rPr>
          <w:b/>
          <w:bCs/>
        </w:rPr>
        <w:t>Carrier Group Financial Information</w:t>
      </w:r>
      <w:r w:rsidRPr="007725CF">
        <w:t xml:space="preserve">’ page, enter your revenue and deductions information. </w:t>
      </w:r>
      <w:r w:rsidRPr="00CA3FF3">
        <w:t>Declared related party (</w:t>
      </w:r>
      <w:r w:rsidRPr="00126EE5">
        <w:rPr>
          <w:b/>
          <w:bCs/>
        </w:rPr>
        <w:t>DRP</w:t>
      </w:r>
      <w:r w:rsidRPr="00CA3FF3">
        <w:t xml:space="preserve">) financial information should not be entered on this page but should be entered on the </w:t>
      </w:r>
      <w:r w:rsidR="00011CE4">
        <w:t>‘</w:t>
      </w:r>
      <w:r w:rsidRPr="00126EE5">
        <w:rPr>
          <w:b/>
          <w:bCs/>
        </w:rPr>
        <w:t>DRP Financial Information</w:t>
      </w:r>
      <w:r w:rsidR="00011CE4">
        <w:t>’</w:t>
      </w:r>
      <w:r w:rsidRPr="00CA3FF3">
        <w:t xml:space="preserve"> page.</w:t>
      </w:r>
    </w:p>
    <w:p w14:paraId="0B6BD330" w14:textId="357B6A05" w:rsidR="007725CF" w:rsidRPr="007725CF" w:rsidRDefault="007725CF" w:rsidP="00A87031">
      <w:pPr>
        <w:numPr>
          <w:ilvl w:val="0"/>
          <w:numId w:val="3"/>
        </w:numPr>
        <w:spacing w:after="0" w:line="240" w:lineRule="auto"/>
        <w:ind w:right="16"/>
        <w:contextualSpacing/>
      </w:pPr>
      <w:r w:rsidRPr="007725CF">
        <w:t xml:space="preserve">To </w:t>
      </w:r>
      <w:r w:rsidRPr="00CA3FF3">
        <w:t>export</w:t>
      </w:r>
      <w:r w:rsidRPr="007725CF">
        <w:t xml:space="preserve"> or </w:t>
      </w:r>
      <w:r w:rsidRPr="00CA3FF3">
        <w:t>import</w:t>
      </w:r>
      <w:r w:rsidRPr="007725CF">
        <w:t xml:space="preserve"> revenue and deduction items within the submission select the:</w:t>
      </w:r>
    </w:p>
    <w:p w14:paraId="4291A251" w14:textId="77777777" w:rsidR="007725CF" w:rsidRPr="007725CF" w:rsidRDefault="007725CF" w:rsidP="00A87031">
      <w:pPr>
        <w:numPr>
          <w:ilvl w:val="0"/>
          <w:numId w:val="1"/>
        </w:numPr>
        <w:tabs>
          <w:tab w:val="clear" w:pos="295"/>
        </w:tabs>
        <w:spacing w:after="80"/>
        <w:ind w:left="1134" w:right="16" w:hanging="283"/>
      </w:pPr>
      <w:r w:rsidRPr="007725CF">
        <w:t xml:space="preserve">export data icon </w:t>
      </w:r>
      <w:r w:rsidRPr="007725CF">
        <w:rPr>
          <w:noProof/>
        </w:rPr>
        <w:drawing>
          <wp:inline distT="0" distB="0" distL="0" distR="0" wp14:anchorId="286D88DE" wp14:editId="0D287003">
            <wp:extent cx="194495" cy="187960"/>
            <wp:effectExtent l="19050" t="19050" r="15240" b="21590"/>
            <wp:docPr id="93" name="Picture 93" title="Export dat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8010" t="26005" r="2826" b="6388"/>
                    <a:stretch/>
                  </pic:blipFill>
                  <pic:spPr bwMode="auto">
                    <a:xfrm>
                      <a:off x="0" y="0"/>
                      <a:ext cx="202510" cy="195706"/>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t xml:space="preserve"> from the submission, then select either ‘</w:t>
      </w:r>
      <w:r w:rsidRPr="00126EE5">
        <w:rPr>
          <w:b/>
          <w:bCs/>
        </w:rPr>
        <w:t>open</w:t>
      </w:r>
      <w:r w:rsidRPr="007725CF">
        <w:t>’, ‘</w:t>
      </w:r>
      <w:r w:rsidRPr="00126EE5">
        <w:rPr>
          <w:b/>
          <w:bCs/>
        </w:rPr>
        <w:t>save</w:t>
      </w:r>
      <w:r w:rsidRPr="007725CF">
        <w:t>’ or ‘</w:t>
      </w:r>
      <w:r w:rsidRPr="00126EE5">
        <w:rPr>
          <w:b/>
          <w:bCs/>
        </w:rPr>
        <w:t>cancel</w:t>
      </w:r>
      <w:r w:rsidRPr="00CA3FF3">
        <w:t>’</w:t>
      </w:r>
    </w:p>
    <w:p w14:paraId="680CDB02" w14:textId="2084F44D" w:rsidR="007725CF" w:rsidRPr="007725CF" w:rsidRDefault="007725CF" w:rsidP="00A87031">
      <w:pPr>
        <w:numPr>
          <w:ilvl w:val="0"/>
          <w:numId w:val="1"/>
        </w:numPr>
        <w:tabs>
          <w:tab w:val="clear" w:pos="295"/>
        </w:tabs>
        <w:spacing w:after="80"/>
        <w:ind w:left="1134" w:right="16" w:hanging="283"/>
      </w:pPr>
      <w:r w:rsidRPr="007725CF">
        <w:t xml:space="preserve">import data icon </w:t>
      </w:r>
      <w:r w:rsidRPr="007725CF">
        <w:rPr>
          <w:noProof/>
        </w:rPr>
        <w:drawing>
          <wp:inline distT="0" distB="0" distL="0" distR="0" wp14:anchorId="635DE1E1" wp14:editId="23AF56D2">
            <wp:extent cx="196047" cy="194310"/>
            <wp:effectExtent l="19050" t="19050" r="13970" b="15240"/>
            <wp:docPr id="94" name="Picture 94" title="Import dat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2750" t="19396" r="12548" b="8735"/>
                    <a:stretch/>
                  </pic:blipFill>
                  <pic:spPr bwMode="auto">
                    <a:xfrm>
                      <a:off x="0" y="0"/>
                      <a:ext cx="220640" cy="218685"/>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t xml:space="preserve"> from the submission, then select ‘</w:t>
      </w:r>
      <w:r w:rsidRPr="00126EE5">
        <w:rPr>
          <w:b/>
          <w:bCs/>
        </w:rPr>
        <w:t>browse</w:t>
      </w:r>
      <w:r w:rsidRPr="007725CF">
        <w:t xml:space="preserve">’ to select your CSV file to import. Note: CSV field names in the data file </w:t>
      </w:r>
      <w:r w:rsidRPr="00CA3FF3">
        <w:t>need to match the column names in the submission</w:t>
      </w:r>
      <w:r w:rsidRPr="007725CF">
        <w:t>.</w:t>
      </w:r>
    </w:p>
    <w:p w14:paraId="503AD6E8" w14:textId="77777777" w:rsidR="007725CF" w:rsidRPr="007725CF" w:rsidRDefault="007725CF" w:rsidP="00A87031">
      <w:pPr>
        <w:numPr>
          <w:ilvl w:val="0"/>
          <w:numId w:val="3"/>
        </w:numPr>
        <w:spacing w:after="360"/>
        <w:ind w:right="16"/>
      </w:pPr>
      <w:r w:rsidRPr="007725CF">
        <w:t xml:space="preserve">Click on the arrow icon </w:t>
      </w:r>
      <w:r w:rsidRPr="007725CF">
        <w:rPr>
          <w:noProof/>
        </w:rPr>
        <w:drawing>
          <wp:inline distT="0" distB="0" distL="0" distR="0" wp14:anchorId="18A28737" wp14:editId="2E2A030D">
            <wp:extent cx="215265" cy="207645"/>
            <wp:effectExtent l="19050" t="19050" r="13335" b="20955"/>
            <wp:docPr id="95" name="Picture 95" title="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93510" t="92587" r="2811" b="1558"/>
                    <a:stretch/>
                  </pic:blipFill>
                  <pic:spPr bwMode="auto">
                    <a:xfrm>
                      <a:off x="0" y="0"/>
                      <a:ext cx="215265" cy="207645"/>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t xml:space="preserve"> to navigate to the ‘</w:t>
      </w:r>
      <w:r w:rsidRPr="00CA3FF3">
        <w:rPr>
          <w:b/>
          <w:bCs/>
        </w:rPr>
        <w:t>DRP Financial Information</w:t>
      </w:r>
      <w:r w:rsidRPr="007725CF">
        <w:t>’ page.</w:t>
      </w:r>
    </w:p>
    <w:p w14:paraId="7C5373CB" w14:textId="20D8BD0A" w:rsidR="007725CF" w:rsidRPr="00CA3FF3" w:rsidRDefault="007725CF" w:rsidP="00A87031">
      <w:pPr>
        <w:pStyle w:val="Heading3"/>
      </w:pPr>
      <w:bookmarkStart w:id="186" w:name="_Toc453054900"/>
      <w:bookmarkStart w:id="187" w:name="_Toc172271888"/>
      <w:r w:rsidRPr="00CA3FF3">
        <w:t xml:space="preserve">Sales </w:t>
      </w:r>
      <w:r w:rsidRPr="008E551A">
        <w:t>revenue</w:t>
      </w:r>
      <w:r w:rsidRPr="00CA3FF3">
        <w:t xml:space="preserve"> (per financial statements)</w:t>
      </w:r>
      <w:bookmarkEnd w:id="186"/>
      <w:bookmarkEnd w:id="187"/>
    </w:p>
    <w:p w14:paraId="288E3A11" w14:textId="6B2E02E4" w:rsidR="007725CF" w:rsidRPr="007725CF" w:rsidRDefault="007725CF" w:rsidP="00A87031">
      <w:pPr>
        <w:pStyle w:val="ListBullet"/>
      </w:pPr>
      <w:r w:rsidRPr="007725CF">
        <w:t xml:space="preserve">Enter the initial sales revenue of the </w:t>
      </w:r>
      <w:r w:rsidR="00D13AE0">
        <w:t>p</w:t>
      </w:r>
      <w:r w:rsidRPr="007725CF">
        <w:t xml:space="preserve">articipating </w:t>
      </w:r>
      <w:r w:rsidR="00D13AE0">
        <w:t>p</w:t>
      </w:r>
      <w:r w:rsidRPr="007725CF">
        <w:t xml:space="preserve">erson and, if applicable, its consolidated related parties in the </w:t>
      </w:r>
      <w:r w:rsidR="00011CE4">
        <w:t>‘</w:t>
      </w:r>
      <w:r w:rsidR="00011CE4" w:rsidRPr="00126EE5">
        <w:rPr>
          <w:b/>
          <w:bCs/>
        </w:rPr>
        <w:t>S</w:t>
      </w:r>
      <w:r w:rsidRPr="00126EE5">
        <w:rPr>
          <w:b/>
          <w:bCs/>
        </w:rPr>
        <w:t xml:space="preserve">ales </w:t>
      </w:r>
      <w:r w:rsidR="00011CE4" w:rsidRPr="00126EE5">
        <w:rPr>
          <w:b/>
          <w:bCs/>
        </w:rPr>
        <w:t>R</w:t>
      </w:r>
      <w:r w:rsidRPr="00126EE5">
        <w:rPr>
          <w:b/>
          <w:bCs/>
        </w:rPr>
        <w:t>evenue</w:t>
      </w:r>
      <w:r w:rsidR="00011CE4">
        <w:t>’</w:t>
      </w:r>
      <w:r w:rsidRPr="007725CF">
        <w:t xml:space="preserve"> </w:t>
      </w:r>
      <w:r w:rsidR="00011CE4">
        <w:t>o</w:t>
      </w:r>
      <w:r w:rsidR="00011CE4" w:rsidRPr="007725CF">
        <w:t>n the ‘</w:t>
      </w:r>
      <w:r w:rsidR="00011CE4" w:rsidRPr="00CA3FF3">
        <w:rPr>
          <w:b/>
          <w:bCs/>
        </w:rPr>
        <w:t>Carrier Group Financial Information</w:t>
      </w:r>
      <w:r w:rsidR="00011CE4" w:rsidRPr="007725CF">
        <w:t xml:space="preserve">’ </w:t>
      </w:r>
      <w:r w:rsidR="00011CE4">
        <w:t>page.</w:t>
      </w:r>
    </w:p>
    <w:p w14:paraId="735679CF" w14:textId="5F91B040" w:rsidR="007725CF" w:rsidRPr="007725CF" w:rsidRDefault="00011CE4" w:rsidP="00A87031">
      <w:pPr>
        <w:pStyle w:val="ListBulletLast"/>
      </w:pPr>
      <w:r>
        <w:t xml:space="preserve">Please note </w:t>
      </w:r>
      <w:r w:rsidR="00126EE5">
        <w:t xml:space="preserve">that </w:t>
      </w:r>
      <w:r>
        <w:t>s</w:t>
      </w:r>
      <w:r w:rsidR="007725CF" w:rsidRPr="00CA3FF3">
        <w:t>ales revenue is not based on whether a carrier licence is required to earn th</w:t>
      </w:r>
      <w:r>
        <w:t>at</w:t>
      </w:r>
      <w:r w:rsidR="007725CF" w:rsidRPr="00CA3FF3">
        <w:t xml:space="preserve"> revenue. </w:t>
      </w:r>
      <w:r w:rsidR="007725CF" w:rsidRPr="007725CF">
        <w:t>All</w:t>
      </w:r>
      <w:r w:rsidR="007725CF" w:rsidRPr="00CA3FF3">
        <w:t xml:space="preserve"> sales revenue (including consolidated related party and declared related party revenue) must be reported in the eligible revenue submission.</w:t>
      </w:r>
      <w:r w:rsidR="007725CF" w:rsidRPr="007725CF">
        <w:t xml:space="preserve"> </w:t>
      </w:r>
    </w:p>
    <w:p w14:paraId="30E9A98B" w14:textId="78343FB4" w:rsidR="007725CF" w:rsidRPr="007725CF" w:rsidRDefault="007725CF" w:rsidP="00126EE5">
      <w:pPr>
        <w:ind w:left="852" w:right="-1543"/>
        <w:rPr>
          <w:b/>
        </w:rPr>
      </w:pPr>
      <w:r w:rsidRPr="007725CF">
        <w:rPr>
          <w:noProof/>
        </w:rPr>
        <w:drawing>
          <wp:inline distT="0" distB="0" distL="0" distR="0" wp14:anchorId="3CE523BB" wp14:editId="3D9885B0">
            <wp:extent cx="4839078" cy="1698188"/>
            <wp:effectExtent l="19050" t="19050" r="19050" b="16510"/>
            <wp:docPr id="28" name="Picture 28" title="Carrier group financial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5577" b="37983"/>
                    <a:stretch/>
                  </pic:blipFill>
                  <pic:spPr bwMode="auto">
                    <a:xfrm>
                      <a:off x="0" y="0"/>
                      <a:ext cx="4839078" cy="1698188"/>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p>
    <w:p w14:paraId="520FB315" w14:textId="77777777" w:rsidR="007725CF" w:rsidRPr="00CA3FF3" w:rsidRDefault="007725CF" w:rsidP="00A87031">
      <w:pPr>
        <w:pStyle w:val="Heading3"/>
      </w:pPr>
      <w:bookmarkStart w:id="188" w:name="_Toc453054901"/>
      <w:bookmarkStart w:id="189" w:name="_Toc172271889"/>
      <w:r w:rsidRPr="00CA3FF3">
        <w:lastRenderedPageBreak/>
        <w:t>Non-telecommunications sales revenue</w:t>
      </w:r>
      <w:bookmarkEnd w:id="188"/>
      <w:bookmarkEnd w:id="189"/>
    </w:p>
    <w:p w14:paraId="3F55FDB4" w14:textId="1E072C1A" w:rsidR="007725CF" w:rsidRPr="007725CF" w:rsidRDefault="007725CF" w:rsidP="00A87031">
      <w:pPr>
        <w:pStyle w:val="Paragraph"/>
      </w:pPr>
      <w:r w:rsidRPr="007725CF">
        <w:t xml:space="preserve">Enter the details of any portion of sales revenue that is earned from an activity outside the telecommunications industry (see the definition of ‘non-telecommunications sales revenue’ in section 9 of the </w:t>
      </w:r>
      <w:hyperlink r:id="rId75" w:history="1">
        <w:r w:rsidRPr="00126EE5">
          <w:rPr>
            <w:color w:val="0000FF"/>
            <w:u w:val="single"/>
          </w:rPr>
          <w:t>ER Determination</w:t>
        </w:r>
      </w:hyperlink>
      <w:r w:rsidRPr="007725CF">
        <w:t xml:space="preserve">). </w:t>
      </w:r>
    </w:p>
    <w:p w14:paraId="60F2AA65" w14:textId="5DD60C38" w:rsidR="007725CF" w:rsidRPr="007725CF" w:rsidRDefault="007725CF" w:rsidP="00A87031">
      <w:pPr>
        <w:pStyle w:val="Paragraphbeforelist"/>
      </w:pPr>
      <w:r w:rsidRPr="007725CF">
        <w:t>Section 7 of the</w:t>
      </w:r>
      <w:r w:rsidR="00595DFE">
        <w:t xml:space="preserve"> </w:t>
      </w:r>
      <w:hyperlink r:id="rId76" w:history="1">
        <w:r w:rsidR="00595DFE" w:rsidRPr="00126EE5">
          <w:rPr>
            <w:rStyle w:val="Hyperlink"/>
            <w:i/>
            <w:iCs/>
          </w:rPr>
          <w:t>Telecommunications Act 1997</w:t>
        </w:r>
      </w:hyperlink>
      <w:r w:rsidRPr="007725CF">
        <w:t xml:space="preserve"> defines ‘telecommunications industry’ as including an industry that involves either:</w:t>
      </w:r>
    </w:p>
    <w:p w14:paraId="587FD3E2" w14:textId="77777777" w:rsidR="007725CF" w:rsidRPr="007725CF" w:rsidRDefault="007725CF" w:rsidP="00A87031">
      <w:pPr>
        <w:pStyle w:val="Bulletlevel1"/>
      </w:pPr>
      <w:r w:rsidRPr="007725CF">
        <w:t>carrying on business as a carrier</w:t>
      </w:r>
    </w:p>
    <w:p w14:paraId="3AF07439" w14:textId="77777777" w:rsidR="007725CF" w:rsidRPr="007725CF" w:rsidRDefault="007725CF" w:rsidP="00A87031">
      <w:pPr>
        <w:pStyle w:val="Bulletlevel1"/>
      </w:pPr>
      <w:r w:rsidRPr="007725CF">
        <w:t>carrying on business as a carriage service provider</w:t>
      </w:r>
    </w:p>
    <w:p w14:paraId="35A7707F" w14:textId="77777777" w:rsidR="007725CF" w:rsidRPr="007725CF" w:rsidRDefault="007725CF" w:rsidP="00A87031">
      <w:pPr>
        <w:pStyle w:val="Bulletlevel1"/>
      </w:pPr>
      <w:r w:rsidRPr="007725CF">
        <w:t>supplying goods or services for use in connection with the supply of a listed carriage service</w:t>
      </w:r>
    </w:p>
    <w:p w14:paraId="73937E0B" w14:textId="77777777" w:rsidR="007725CF" w:rsidRPr="007725CF" w:rsidRDefault="007725CF" w:rsidP="00A87031">
      <w:pPr>
        <w:pStyle w:val="Bulletlevel1"/>
      </w:pPr>
      <w:r w:rsidRPr="007725CF">
        <w:t>supplying a content service using a listed carriage service</w:t>
      </w:r>
    </w:p>
    <w:p w14:paraId="7C5757E4" w14:textId="77777777" w:rsidR="007725CF" w:rsidRPr="007725CF" w:rsidRDefault="007725CF" w:rsidP="00A87031">
      <w:pPr>
        <w:pStyle w:val="Bulletlevel1"/>
      </w:pPr>
      <w:r w:rsidRPr="007725CF">
        <w:t>manufacturing or importing customer equipment or customer cabling</w:t>
      </w:r>
    </w:p>
    <w:p w14:paraId="3DD3B53F" w14:textId="77777777" w:rsidR="007725CF" w:rsidRPr="007725CF" w:rsidRDefault="007725CF" w:rsidP="00A87031">
      <w:pPr>
        <w:pStyle w:val="Bulletlevel1last"/>
      </w:pPr>
      <w:r w:rsidRPr="007725CF">
        <w:t xml:space="preserve">installing, maintaining, </w:t>
      </w:r>
      <w:proofErr w:type="gramStart"/>
      <w:r w:rsidRPr="007725CF">
        <w:t>operating</w:t>
      </w:r>
      <w:proofErr w:type="gramEnd"/>
      <w:r w:rsidRPr="007725CF">
        <w:t xml:space="preserve"> or providing access to a telecommunications network or a facility used to supply a listed carriage service.</w:t>
      </w:r>
    </w:p>
    <w:p w14:paraId="7DDD0F9E" w14:textId="5AE75622" w:rsidR="007725CF" w:rsidRPr="007725CF" w:rsidRDefault="008C5669" w:rsidP="00A87031">
      <w:pPr>
        <w:pStyle w:val="Paragraphbeforelist"/>
      </w:pPr>
      <w:r>
        <w:t>Examples of r</w:t>
      </w:r>
      <w:r w:rsidR="007725CF" w:rsidRPr="007725CF">
        <w:t>evenue earned from the following activities may be considered telecommunications sales revenue</w:t>
      </w:r>
      <w:r>
        <w:t>.</w:t>
      </w:r>
      <w:r w:rsidR="007725CF" w:rsidRPr="007725CF">
        <w:t xml:space="preserve"> (</w:t>
      </w:r>
      <w:r>
        <w:t xml:space="preserve">Please note </w:t>
      </w:r>
      <w:r w:rsidR="00126EE5">
        <w:t xml:space="preserve">that </w:t>
      </w:r>
      <w:r w:rsidR="007725CF" w:rsidRPr="007725CF">
        <w:t>this list is not exhaustive):</w:t>
      </w:r>
    </w:p>
    <w:p w14:paraId="24AD2985" w14:textId="70C27DCE" w:rsidR="007725CF" w:rsidRPr="007725CF" w:rsidRDefault="007725CF" w:rsidP="00A87031">
      <w:pPr>
        <w:pStyle w:val="Bulletlevel1"/>
      </w:pPr>
      <w:r w:rsidRPr="007725CF">
        <w:t>telecommunications services for which a carrier licence is not require</w:t>
      </w:r>
      <w:r w:rsidR="008C5669">
        <w:t>d. F</w:t>
      </w:r>
      <w:r w:rsidRPr="007725CF">
        <w:t xml:space="preserve">or example, the provision of carriage services by carriage service providers who have been determined to be </w:t>
      </w:r>
      <w:r w:rsidR="00D13AE0">
        <w:t>p</w:t>
      </w:r>
      <w:r w:rsidRPr="007725CF">
        <w:t xml:space="preserve">articipating </w:t>
      </w:r>
      <w:r w:rsidR="00D13AE0">
        <w:t>p</w:t>
      </w:r>
      <w:r w:rsidRPr="007725CF">
        <w:t>ersons (paragraph 44(1)(b)</w:t>
      </w:r>
      <w:r w:rsidR="008C5669">
        <w:t xml:space="preserve"> of the</w:t>
      </w:r>
      <w:r w:rsidRPr="007725CF">
        <w:t xml:space="preserve"> TCPSS Act)</w:t>
      </w:r>
    </w:p>
    <w:p w14:paraId="221E9661" w14:textId="77777777" w:rsidR="007725CF" w:rsidRPr="007725CF" w:rsidRDefault="007725CF" w:rsidP="00A87031">
      <w:pPr>
        <w:pStyle w:val="Bulletlevel1"/>
      </w:pPr>
      <w:r w:rsidRPr="007725CF">
        <w:t>the sale of customer telecommunications equipment</w:t>
      </w:r>
    </w:p>
    <w:p w14:paraId="0A7BD086" w14:textId="77777777" w:rsidR="007725CF" w:rsidRPr="007725CF" w:rsidRDefault="007725CF" w:rsidP="00A87031">
      <w:pPr>
        <w:pStyle w:val="Bulletlevel1"/>
      </w:pPr>
      <w:r w:rsidRPr="007725CF">
        <w:t>internet service provider services</w:t>
      </w:r>
    </w:p>
    <w:p w14:paraId="4AFB4A85" w14:textId="77777777" w:rsidR="007725CF" w:rsidRPr="007725CF" w:rsidRDefault="007725CF" w:rsidP="00A87031">
      <w:pPr>
        <w:pStyle w:val="Bulletlevel1last"/>
      </w:pPr>
      <w:r w:rsidRPr="007725CF">
        <w:t>pay TV and content services.</w:t>
      </w:r>
    </w:p>
    <w:p w14:paraId="25669FBE" w14:textId="6E9BE43D" w:rsidR="007725CF" w:rsidRPr="007725CF" w:rsidRDefault="007725CF" w:rsidP="00A87031">
      <w:pPr>
        <w:ind w:right="-1685"/>
        <w:rPr>
          <w:rFonts w:cs="Arial"/>
        </w:rPr>
      </w:pPr>
      <w:r w:rsidRPr="007725CF">
        <w:rPr>
          <w:rFonts w:cs="Arial"/>
          <w:noProof/>
        </w:rPr>
        <w:drawing>
          <wp:inline distT="0" distB="0" distL="0" distR="0" wp14:anchorId="1F4D9917" wp14:editId="7EF6CD43">
            <wp:extent cx="4830024" cy="1103142"/>
            <wp:effectExtent l="19050" t="19050" r="27940" b="20955"/>
            <wp:docPr id="9" name="Picture 9" title="Non-telecommunications sales revenue (deductions) in 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45416" cy="1106657"/>
                    </a:xfrm>
                    <a:prstGeom prst="rect">
                      <a:avLst/>
                    </a:prstGeom>
                    <a:ln>
                      <a:solidFill>
                        <a:sysClr val="window" lastClr="FFFFFF">
                          <a:lumMod val="50000"/>
                        </a:sysClr>
                      </a:solidFill>
                    </a:ln>
                  </pic:spPr>
                </pic:pic>
              </a:graphicData>
            </a:graphic>
          </wp:inline>
        </w:drawing>
      </w:r>
      <w:r w:rsidRPr="007725CF" w:rsidDel="00D1336F">
        <w:rPr>
          <w:rFonts w:cs="Arial"/>
          <w:highlight w:val="yellow"/>
        </w:rPr>
        <w:t xml:space="preserve"> </w:t>
      </w:r>
      <w:r w:rsidR="008C5669">
        <w:rPr>
          <w:rFonts w:cs="Arial"/>
        </w:rPr>
        <w:br/>
      </w:r>
    </w:p>
    <w:p w14:paraId="6D0B042D" w14:textId="29CBA558" w:rsidR="007725CF" w:rsidRPr="000602AC" w:rsidRDefault="007725CF" w:rsidP="00A87031">
      <w:pPr>
        <w:pStyle w:val="Heading3"/>
      </w:pPr>
      <w:bookmarkStart w:id="190" w:name="_Toc453054902"/>
      <w:bookmarkStart w:id="191" w:name="_Toc172271890"/>
      <w:r w:rsidRPr="000602AC">
        <w:t xml:space="preserve">Other gross </w:t>
      </w:r>
      <w:r w:rsidRPr="00365F56">
        <w:t>telecommunications</w:t>
      </w:r>
      <w:r w:rsidRPr="000602AC">
        <w:t xml:space="preserve"> sales revenue</w:t>
      </w:r>
      <w:bookmarkEnd w:id="190"/>
      <w:bookmarkEnd w:id="191"/>
    </w:p>
    <w:p w14:paraId="5AAC2F7A" w14:textId="2807803E" w:rsidR="007725CF" w:rsidRPr="007725CF" w:rsidRDefault="007725CF" w:rsidP="00A87031">
      <w:pPr>
        <w:pStyle w:val="Paragraph"/>
      </w:pPr>
      <w:r w:rsidRPr="007725CF">
        <w:t xml:space="preserve">Revenue that has </w:t>
      </w:r>
      <w:r w:rsidRPr="000602AC">
        <w:t>not</w:t>
      </w:r>
      <w:r w:rsidRPr="007725CF">
        <w:t xml:space="preserve"> been included in ‘</w:t>
      </w:r>
      <w:r w:rsidRPr="00126EE5">
        <w:rPr>
          <w:b/>
          <w:bCs/>
        </w:rPr>
        <w:t xml:space="preserve">Sales </w:t>
      </w:r>
      <w:r w:rsidR="008C5669">
        <w:rPr>
          <w:b/>
          <w:bCs/>
        </w:rPr>
        <w:t>r</w:t>
      </w:r>
      <w:r w:rsidRPr="00126EE5">
        <w:rPr>
          <w:b/>
          <w:bCs/>
        </w:rPr>
        <w:t>evenue</w:t>
      </w:r>
      <w:r w:rsidRPr="007725CF">
        <w:t xml:space="preserve">’ and that would reasonably be described as telecommunications sales revenue </w:t>
      </w:r>
      <w:r w:rsidRPr="000602AC">
        <w:t>must</w:t>
      </w:r>
      <w:r w:rsidRPr="007725CF">
        <w:t xml:space="preserve"> be included in the ‘</w:t>
      </w:r>
      <w:r w:rsidRPr="00126EE5">
        <w:rPr>
          <w:b/>
          <w:bCs/>
        </w:rPr>
        <w:t>Other gross telecommunications sales revenue</w:t>
      </w:r>
      <w:r w:rsidRPr="007725CF">
        <w:t>’ part of the page. This may include amounts that have not been described as sales revenue in the financial statements but fall within the definition of telecommunications sales revenue in the ER Determination.</w:t>
      </w:r>
    </w:p>
    <w:p w14:paraId="7C715B9C" w14:textId="035FFA36" w:rsidR="008C5669" w:rsidRPr="000602AC" w:rsidRDefault="007725CF" w:rsidP="00A87031">
      <w:pPr>
        <w:tabs>
          <w:tab w:val="left" w:pos="6379"/>
        </w:tabs>
        <w:ind w:right="-1543"/>
        <w:rPr>
          <w:b/>
        </w:rPr>
      </w:pPr>
      <w:r w:rsidRPr="007725CF">
        <w:rPr>
          <w:noProof/>
        </w:rPr>
        <w:drawing>
          <wp:inline distT="0" distB="0" distL="0" distR="0" wp14:anchorId="5D2D6F3C" wp14:editId="33114037">
            <wp:extent cx="4829810" cy="1096797"/>
            <wp:effectExtent l="19050" t="19050" r="8890" b="27305"/>
            <wp:docPr id="10" name="Picture 10" title="Other Telecommunications sales revenue (Addition) in 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839592" cy="1099018"/>
                    </a:xfrm>
                    <a:prstGeom prst="rect">
                      <a:avLst/>
                    </a:prstGeom>
                    <a:ln>
                      <a:solidFill>
                        <a:sysClr val="window" lastClr="FFFFFF">
                          <a:lumMod val="50000"/>
                        </a:sysClr>
                      </a:solidFill>
                    </a:ln>
                  </pic:spPr>
                </pic:pic>
              </a:graphicData>
            </a:graphic>
          </wp:inline>
        </w:drawing>
      </w:r>
      <w:r w:rsidRPr="007725CF" w:rsidDel="00D1336F">
        <w:rPr>
          <w:highlight w:val="yellow"/>
        </w:rPr>
        <w:t xml:space="preserve"> </w:t>
      </w:r>
      <w:bookmarkStart w:id="192" w:name="_Toc453054903"/>
      <w:r w:rsidR="008C5669">
        <w:br/>
      </w:r>
    </w:p>
    <w:p w14:paraId="774C20CD" w14:textId="2697A1C2" w:rsidR="007725CF" w:rsidRPr="000602AC" w:rsidRDefault="007725CF" w:rsidP="00A87031">
      <w:pPr>
        <w:pStyle w:val="Heading3"/>
      </w:pPr>
      <w:bookmarkStart w:id="193" w:name="_Toc172271891"/>
      <w:r w:rsidRPr="000602AC">
        <w:lastRenderedPageBreak/>
        <w:t>Non-licence-holder revenue</w:t>
      </w:r>
      <w:bookmarkEnd w:id="192"/>
      <w:bookmarkEnd w:id="193"/>
      <w:r w:rsidRPr="000602AC">
        <w:t xml:space="preserve"> </w:t>
      </w:r>
    </w:p>
    <w:p w14:paraId="3E935BD3" w14:textId="0F8F6809" w:rsidR="007725CF" w:rsidRPr="007725CF" w:rsidRDefault="007725CF" w:rsidP="00A87031">
      <w:pPr>
        <w:pStyle w:val="Paragraph"/>
      </w:pPr>
      <w:r w:rsidRPr="007725CF">
        <w:t xml:space="preserve">This refers to revenue earned before a </w:t>
      </w:r>
      <w:r w:rsidR="00D13AE0">
        <w:t>p</w:t>
      </w:r>
      <w:r w:rsidRPr="007725CF">
        <w:t xml:space="preserve">articipating </w:t>
      </w:r>
      <w:r w:rsidR="00D13AE0">
        <w:t>p</w:t>
      </w:r>
      <w:r w:rsidRPr="007725CF">
        <w:t xml:space="preserve">erson becomes a carrier or participating carriage service provider, and revenue earned after a </w:t>
      </w:r>
      <w:r w:rsidR="00D13AE0">
        <w:t>p</w:t>
      </w:r>
      <w:r w:rsidRPr="007725CF">
        <w:t xml:space="preserve">articipating </w:t>
      </w:r>
      <w:r w:rsidR="00D13AE0">
        <w:t>p</w:t>
      </w:r>
      <w:r w:rsidRPr="007725CF">
        <w:t>erson ceases to be a carrier or participating carriage service provider.</w:t>
      </w:r>
    </w:p>
    <w:p w14:paraId="3636712A" w14:textId="23FB06D8" w:rsidR="007725CF" w:rsidRPr="007725CF" w:rsidRDefault="007725CF" w:rsidP="00A87031">
      <w:pPr>
        <w:pStyle w:val="Paragraph"/>
      </w:pPr>
      <w:r w:rsidRPr="007725CF">
        <w:t xml:space="preserve">Participating </w:t>
      </w:r>
      <w:r w:rsidR="00D13AE0">
        <w:t>p</w:t>
      </w:r>
      <w:r w:rsidRPr="007725CF">
        <w:t xml:space="preserve">ersons are entitled to deduct any revenue earned while they did not hold a carrier licence or while they were not a participating carriage service provider (if applicable), subject to the conditions set out in sections 18 and 19 of the ER </w:t>
      </w:r>
      <w:r w:rsidR="000602AC">
        <w:t>D</w:t>
      </w:r>
      <w:r w:rsidRPr="007725CF">
        <w:t xml:space="preserve">etermination. </w:t>
      </w:r>
    </w:p>
    <w:p w14:paraId="5E6DB8E2" w14:textId="7834191F" w:rsidR="006F2425" w:rsidRDefault="007725CF" w:rsidP="00A87031">
      <w:pPr>
        <w:pStyle w:val="Paragraph"/>
      </w:pPr>
      <w:r w:rsidRPr="007725CF">
        <w:t xml:space="preserve">The ACMA will accept a pro-rata calculation of this deduction based on the number of days the licence was not held. </w:t>
      </w:r>
    </w:p>
    <w:p w14:paraId="5A4F2091" w14:textId="260B6CEE" w:rsidR="006F2425" w:rsidRDefault="007725CF" w:rsidP="00A87031">
      <w:pPr>
        <w:pStyle w:val="Paragraph"/>
        <w:rPr>
          <w:noProof/>
        </w:rPr>
      </w:pPr>
      <w:r w:rsidRPr="007725CF">
        <w:t>Alternatively, financial reports should be uploaded showing the revenue earned during the period where a carrier licence was not held</w:t>
      </w:r>
      <w:r w:rsidR="006F2425">
        <w:t xml:space="preserve"> </w:t>
      </w:r>
      <w:r w:rsidR="00126EE5">
        <w:t>–</w:t>
      </w:r>
      <w:r w:rsidR="006F2425">
        <w:t xml:space="preserve"> </w:t>
      </w:r>
      <w:r w:rsidRPr="007725CF">
        <w:t>these should reconcile to the financial statements.</w:t>
      </w:r>
      <w:r w:rsidRPr="007725CF">
        <w:rPr>
          <w:bCs/>
        </w:rPr>
        <w:t xml:space="preserve"> </w:t>
      </w:r>
      <w:r w:rsidRPr="000602AC">
        <w:t>Please include any information in the explanatory notes field that may help the ACMA analyse the return.</w:t>
      </w:r>
      <w:r w:rsidRPr="007725CF">
        <w:rPr>
          <w:noProof/>
        </w:rPr>
        <w:t xml:space="preserve"> </w:t>
      </w:r>
    </w:p>
    <w:p w14:paraId="1C2A06E3" w14:textId="58A906A2" w:rsidR="006F2425" w:rsidRPr="000602AC" w:rsidRDefault="006F2425" w:rsidP="00126EE5">
      <w:pPr>
        <w:pStyle w:val="Paragraph"/>
        <w:ind w:left="852"/>
      </w:pPr>
      <w:r w:rsidRPr="007725CF">
        <w:rPr>
          <w:noProof/>
        </w:rPr>
        <w:drawing>
          <wp:inline distT="0" distB="0" distL="0" distR="0" wp14:anchorId="17B7C8F4" wp14:editId="00A50286">
            <wp:extent cx="4829810" cy="1116945"/>
            <wp:effectExtent l="19050" t="19050" r="8890" b="2667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829810" cy="1116945"/>
                    </a:xfrm>
                    <a:prstGeom prst="rect">
                      <a:avLst/>
                    </a:prstGeom>
                    <a:ln>
                      <a:solidFill>
                        <a:sysClr val="window" lastClr="FFFFFF">
                          <a:lumMod val="50000"/>
                        </a:sysClr>
                      </a:solidFill>
                    </a:ln>
                  </pic:spPr>
                </pic:pic>
              </a:graphicData>
            </a:graphic>
          </wp:inline>
        </w:drawing>
      </w:r>
      <w:r>
        <w:rPr>
          <w:noProof/>
        </w:rPr>
        <w:br/>
      </w:r>
    </w:p>
    <w:p w14:paraId="67F20A88" w14:textId="7240C07D" w:rsidR="007725CF" w:rsidRPr="000602AC" w:rsidRDefault="007725CF" w:rsidP="00126EE5">
      <w:pPr>
        <w:pStyle w:val="Heading3"/>
        <w:rPr>
          <w:sz w:val="24"/>
        </w:rPr>
      </w:pPr>
      <w:bookmarkStart w:id="194" w:name="_Toc453054904"/>
      <w:bookmarkStart w:id="195" w:name="_Toc172271892"/>
      <w:r w:rsidRPr="00365F56">
        <w:t>Deductions</w:t>
      </w:r>
      <w:bookmarkEnd w:id="194"/>
      <w:bookmarkEnd w:id="195"/>
      <w:r w:rsidRPr="00126EE5">
        <w:t xml:space="preserve"> </w:t>
      </w:r>
    </w:p>
    <w:p w14:paraId="2CF9E1A9" w14:textId="0915BF3F" w:rsidR="007725CF" w:rsidRPr="000602AC" w:rsidRDefault="007725CF" w:rsidP="00A87031">
      <w:pPr>
        <w:pStyle w:val="Paragraph"/>
      </w:pPr>
      <w:r w:rsidRPr="007725CF">
        <w:t xml:space="preserve">Allowable deductions are specified in the ER </w:t>
      </w:r>
      <w:r w:rsidR="000602AC">
        <w:t>D</w:t>
      </w:r>
      <w:r w:rsidRPr="007725CF">
        <w:t xml:space="preserve">etermination. </w:t>
      </w:r>
      <w:r w:rsidRPr="000602AC">
        <w:t xml:space="preserve">Participating </w:t>
      </w:r>
      <w:r w:rsidR="00D13AE0">
        <w:rPr>
          <w:bCs/>
        </w:rPr>
        <w:t>p</w:t>
      </w:r>
      <w:r w:rsidRPr="007725CF">
        <w:rPr>
          <w:bCs/>
        </w:rPr>
        <w:t>ersons</w:t>
      </w:r>
      <w:r w:rsidRPr="000602AC">
        <w:t xml:space="preserve"> must provide sufficient details</w:t>
      </w:r>
      <w:r w:rsidRPr="007725CF">
        <w:rPr>
          <w:bCs/>
        </w:rPr>
        <w:t>/evidence</w:t>
      </w:r>
      <w:r w:rsidRPr="000602AC">
        <w:t xml:space="preserve"> to </w:t>
      </w:r>
      <w:r w:rsidRPr="007725CF">
        <w:rPr>
          <w:bCs/>
        </w:rPr>
        <w:t>support</w:t>
      </w:r>
      <w:r w:rsidRPr="000602AC">
        <w:t xml:space="preserve"> the deductions claimed, as the ACMA may reject deductions that are not supported by sufficient and appropriate information.</w:t>
      </w:r>
    </w:p>
    <w:p w14:paraId="22FBF2CF" w14:textId="43803319" w:rsidR="006F2425" w:rsidRDefault="007725CF" w:rsidP="00A87031">
      <w:pPr>
        <w:pStyle w:val="Paragraph"/>
      </w:pPr>
      <w:r w:rsidRPr="007725CF">
        <w:t xml:space="preserve">The deductions schedule permits </w:t>
      </w:r>
      <w:r w:rsidR="00D13AE0">
        <w:t>p</w:t>
      </w:r>
      <w:r w:rsidRPr="007725CF">
        <w:t xml:space="preserve">articipating </w:t>
      </w:r>
      <w:r w:rsidR="00D13AE0">
        <w:t>p</w:t>
      </w:r>
      <w:r w:rsidRPr="007725CF">
        <w:t xml:space="preserve">ersons to choose the deduction type by using a drop-down menu based on the categories of deductions provided in the ER </w:t>
      </w:r>
      <w:r w:rsidR="000602AC">
        <w:t>D</w:t>
      </w:r>
      <w:r w:rsidRPr="007725CF">
        <w:t xml:space="preserve">etermination. Once this has been done, enter information to support the deduction claim, the entity claiming it and the deductible amount. All amounts should be entered as gross value excluding GST. </w:t>
      </w:r>
    </w:p>
    <w:p w14:paraId="483F4787" w14:textId="2503EF31" w:rsidR="007725CF" w:rsidRPr="007725CF" w:rsidRDefault="007725CF" w:rsidP="00A87031">
      <w:pPr>
        <w:pStyle w:val="Paragraph"/>
      </w:pPr>
      <w:r w:rsidRPr="007725CF">
        <w:t xml:space="preserve">For it to be a deductible revenue, the revenue must be included in </w:t>
      </w:r>
      <w:r w:rsidR="000602AC">
        <w:t>t</w:t>
      </w:r>
      <w:r w:rsidRPr="007725CF">
        <w:t>otal ‘</w:t>
      </w:r>
      <w:r w:rsidRPr="00162F45">
        <w:rPr>
          <w:b/>
          <w:bCs/>
        </w:rPr>
        <w:t>Sales revenue</w:t>
      </w:r>
      <w:r w:rsidRPr="007725CF">
        <w:t>’ or ‘</w:t>
      </w:r>
      <w:r w:rsidRPr="00162F45">
        <w:rPr>
          <w:b/>
          <w:bCs/>
        </w:rPr>
        <w:t>Other gross telecommunications sales revenue</w:t>
      </w:r>
      <w:r w:rsidRPr="007725CF">
        <w:t>’ and must not have been deducted elsewhere.</w:t>
      </w:r>
    </w:p>
    <w:p w14:paraId="3EA7DBB0" w14:textId="05979721" w:rsidR="007725CF" w:rsidRPr="007725CF" w:rsidRDefault="007725CF" w:rsidP="00A87031">
      <w:pPr>
        <w:pStyle w:val="Paragraph"/>
      </w:pPr>
      <w:r w:rsidRPr="007725CF">
        <w:t>Some streams of revenue allowed as deductions may have been ‘</w:t>
      </w:r>
      <w:r w:rsidRPr="000602AC">
        <w:t>bundled</w:t>
      </w:r>
      <w:r w:rsidRPr="007725CF">
        <w:t>’ with other revenue to meet financial reporting requirements. If an item contains deductible revenue bundled together with non-deductible revenue, these amounts must be ‘</w:t>
      </w:r>
      <w:r w:rsidRPr="000602AC">
        <w:t>unbundled</w:t>
      </w:r>
      <w:r w:rsidRPr="007725CF">
        <w:t>’ to be claimed as deduction. This means the amount of deductible revenue included in this figure must be clearly explained and identified along with any methodology used to calculate the deductible portion of this figure. Any additional documentation to support the bundled revenue should be uploaded to provide verification of the deductions.</w:t>
      </w:r>
    </w:p>
    <w:p w14:paraId="48A3BA04" w14:textId="6F2D302E" w:rsidR="007725CF" w:rsidRPr="001657DB" w:rsidRDefault="007725CF" w:rsidP="00A87031">
      <w:pPr>
        <w:pStyle w:val="Heading3"/>
      </w:pPr>
      <w:bookmarkStart w:id="196" w:name="_Toc453054905"/>
      <w:bookmarkStart w:id="197" w:name="_Toc172271893"/>
      <w:r w:rsidRPr="001657DB">
        <w:lastRenderedPageBreak/>
        <w:t>Deductions for overseas activities</w:t>
      </w:r>
      <w:bookmarkEnd w:id="196"/>
      <w:bookmarkEnd w:id="197"/>
    </w:p>
    <w:p w14:paraId="4C240571" w14:textId="47665E1A" w:rsidR="007725CF" w:rsidRPr="007725CF" w:rsidRDefault="007725CF" w:rsidP="00A87031">
      <w:pPr>
        <w:pStyle w:val="Paragraph"/>
      </w:pPr>
      <w:r w:rsidRPr="007725CF">
        <w:t xml:space="preserve">Under section 23 of the ER </w:t>
      </w:r>
      <w:r w:rsidR="001657DB">
        <w:t>D</w:t>
      </w:r>
      <w:r w:rsidRPr="007725CF">
        <w:t xml:space="preserve">etermination, a </w:t>
      </w:r>
      <w:r w:rsidR="00D13AE0">
        <w:t>p</w:t>
      </w:r>
      <w:r w:rsidRPr="007725CF">
        <w:t xml:space="preserve">articipating </w:t>
      </w:r>
      <w:r w:rsidR="00D13AE0">
        <w:t>p</w:t>
      </w:r>
      <w:r w:rsidRPr="007725CF">
        <w:t xml:space="preserve">erson may claim a deduction for revenue earned from ‘overseas’ activities. These activities must take place </w:t>
      </w:r>
      <w:r w:rsidRPr="001657DB">
        <w:t xml:space="preserve">entirely outside Australia </w:t>
      </w:r>
      <w:r w:rsidRPr="007725CF">
        <w:t xml:space="preserve">and are defined in subsection 23(4) of the ER </w:t>
      </w:r>
      <w:r w:rsidR="001657DB">
        <w:t>D</w:t>
      </w:r>
      <w:r w:rsidRPr="007725CF">
        <w:t>etermination.</w:t>
      </w:r>
    </w:p>
    <w:p w14:paraId="1CF19FA9" w14:textId="1B5202FC" w:rsidR="007725CF" w:rsidRPr="007725CF" w:rsidRDefault="007725CF" w:rsidP="00A87031">
      <w:pPr>
        <w:pStyle w:val="Paragraph"/>
      </w:pPr>
      <w:r w:rsidRPr="007725CF">
        <w:t>For example</w:t>
      </w:r>
      <w:r w:rsidR="001657DB">
        <w:t xml:space="preserve">, </w:t>
      </w:r>
      <w:r w:rsidRPr="007725CF">
        <w:t xml:space="preserve">if a carriage service </w:t>
      </w:r>
      <w:r w:rsidRPr="001657DB">
        <w:rPr>
          <w:bCs/>
        </w:rPr>
        <w:t xml:space="preserve">originates </w:t>
      </w:r>
      <w:r w:rsidRPr="00EA6B79">
        <w:rPr>
          <w:bCs/>
        </w:rPr>
        <w:t>or</w:t>
      </w:r>
      <w:r w:rsidRPr="001657DB">
        <w:rPr>
          <w:bCs/>
        </w:rPr>
        <w:t xml:space="preserve"> terminates</w:t>
      </w:r>
      <w:r w:rsidRPr="007725CF">
        <w:t xml:space="preserve"> in Australia, the activity has an Australian connection and is not deductible under section 23 of the ER </w:t>
      </w:r>
      <w:r w:rsidR="007F6CA1">
        <w:t>D</w:t>
      </w:r>
      <w:r w:rsidRPr="007725CF">
        <w:t>etermination.</w:t>
      </w:r>
    </w:p>
    <w:p w14:paraId="7C86E78A" w14:textId="49A1B49E" w:rsidR="007725CF" w:rsidRPr="001657DB" w:rsidRDefault="007725CF" w:rsidP="00A87031">
      <w:pPr>
        <w:pStyle w:val="Heading3"/>
      </w:pPr>
      <w:bookmarkStart w:id="198" w:name="_Toc453054906"/>
      <w:bookmarkStart w:id="199" w:name="_Toc172271894"/>
      <w:r w:rsidRPr="001657DB">
        <w:t xml:space="preserve">Acts in Australia for services </w:t>
      </w:r>
      <w:r w:rsidRPr="00365F56">
        <w:t>outside</w:t>
      </w:r>
      <w:r w:rsidRPr="001657DB">
        <w:t xml:space="preserve"> Australia</w:t>
      </w:r>
      <w:bookmarkEnd w:id="198"/>
      <w:bookmarkEnd w:id="199"/>
    </w:p>
    <w:p w14:paraId="5E6D8E78" w14:textId="41D3D177" w:rsidR="007725CF" w:rsidRPr="007725CF" w:rsidRDefault="007725CF" w:rsidP="00A87031">
      <w:pPr>
        <w:pStyle w:val="Paragraph"/>
      </w:pPr>
      <w:r w:rsidRPr="007725CF">
        <w:t xml:space="preserve">Under section 24 of the ER </w:t>
      </w:r>
      <w:r w:rsidR="001657DB">
        <w:t>D</w:t>
      </w:r>
      <w:r w:rsidRPr="007725CF">
        <w:t xml:space="preserve">etermination, revenue earned from acts performed in Australia solely for the supply of carriage services that originate and terminate outside Australia may be deductable. Revenue earned from providing services in Australia (for example, management, switching or transit carriage services) for a carriage service originating </w:t>
      </w:r>
      <w:r w:rsidRPr="00365F56">
        <w:rPr>
          <w:bCs/>
        </w:rPr>
        <w:t>and</w:t>
      </w:r>
      <w:r w:rsidRPr="007725CF">
        <w:t xml:space="preserve"> terminating outside Australia could be claimed as a deduction. However, a deduction would not be allowed if the supply of the carriage service either originated or terminated in Australia.</w:t>
      </w:r>
    </w:p>
    <w:p w14:paraId="2BFF7CD1" w14:textId="71F7C789" w:rsidR="007725CF" w:rsidRPr="0005631E" w:rsidRDefault="007725CF" w:rsidP="00A87031">
      <w:pPr>
        <w:pStyle w:val="Heading3"/>
      </w:pPr>
      <w:bookmarkStart w:id="200" w:name="_Toc453054907"/>
      <w:bookmarkStart w:id="201" w:name="_Toc172271895"/>
      <w:r w:rsidRPr="0005631E">
        <w:t xml:space="preserve">Customer equipment: rent, </w:t>
      </w:r>
      <w:r w:rsidRPr="00365F56">
        <w:t>sell</w:t>
      </w:r>
      <w:r w:rsidRPr="0005631E">
        <w:t xml:space="preserve">, install, insure, </w:t>
      </w:r>
      <w:proofErr w:type="gramStart"/>
      <w:r w:rsidRPr="0005631E">
        <w:t>repair</w:t>
      </w:r>
      <w:proofErr w:type="gramEnd"/>
      <w:r w:rsidRPr="0005631E">
        <w:t xml:space="preserve"> or maintain</w:t>
      </w:r>
      <w:bookmarkEnd w:id="200"/>
      <w:bookmarkEnd w:id="201"/>
      <w:r w:rsidRPr="0005631E">
        <w:t xml:space="preserve"> </w:t>
      </w:r>
    </w:p>
    <w:p w14:paraId="036434FF" w14:textId="7361D809" w:rsidR="007725CF" w:rsidRPr="007725CF" w:rsidRDefault="007725CF" w:rsidP="00A87031">
      <w:pPr>
        <w:pStyle w:val="Paragraph"/>
      </w:pPr>
      <w:r w:rsidRPr="007725CF">
        <w:t xml:space="preserve">Under section 25 of the ER </w:t>
      </w:r>
      <w:r w:rsidR="0005631E">
        <w:t>D</w:t>
      </w:r>
      <w:r w:rsidRPr="007725CF">
        <w:t xml:space="preserve">etermination, a </w:t>
      </w:r>
      <w:r w:rsidR="00D13AE0">
        <w:t>p</w:t>
      </w:r>
      <w:r w:rsidRPr="007725CF">
        <w:t xml:space="preserve">articipating </w:t>
      </w:r>
      <w:r w:rsidR="00D13AE0">
        <w:t>p</w:t>
      </w:r>
      <w:r w:rsidRPr="007725CF">
        <w:t xml:space="preserve">erson may claim a deduction for revenue earned by the person or a consolidated related party of the </w:t>
      </w:r>
      <w:r w:rsidR="00D13AE0">
        <w:t>p</w:t>
      </w:r>
      <w:r w:rsidRPr="007725CF">
        <w:t xml:space="preserve">articipating </w:t>
      </w:r>
      <w:r w:rsidR="00D13AE0">
        <w:t>person</w:t>
      </w:r>
      <w:r w:rsidRPr="007725CF">
        <w:t xml:space="preserve"> from renting, selling, installing, insuring, </w:t>
      </w:r>
      <w:proofErr w:type="gramStart"/>
      <w:r w:rsidRPr="007725CF">
        <w:t>repairing</w:t>
      </w:r>
      <w:proofErr w:type="gramEnd"/>
      <w:r w:rsidRPr="007725CF">
        <w:t xml:space="preserve"> or maintaining customer equipment which is part of the </w:t>
      </w:r>
      <w:r w:rsidR="00D13AE0">
        <w:t>p</w:t>
      </w:r>
      <w:r w:rsidRPr="007725CF">
        <w:t xml:space="preserve">articipating </w:t>
      </w:r>
      <w:r w:rsidR="00D13AE0">
        <w:t>person</w:t>
      </w:r>
      <w:r w:rsidRPr="007725CF">
        <w:t xml:space="preserve">’s gross telecommunications sales revenue. Customer equipment is defined in section 21 of the </w:t>
      </w:r>
      <w:r w:rsidRPr="007725CF">
        <w:rPr>
          <w:iCs/>
          <w:szCs w:val="20"/>
        </w:rPr>
        <w:t xml:space="preserve">Telco Act and </w:t>
      </w:r>
      <w:r w:rsidRPr="007725CF">
        <w:t xml:space="preserve">does </w:t>
      </w:r>
      <w:r w:rsidRPr="007725CF">
        <w:rPr>
          <w:b/>
        </w:rPr>
        <w:t>not</w:t>
      </w:r>
      <w:r w:rsidRPr="007725CF">
        <w:t xml:space="preserve"> include a line.</w:t>
      </w:r>
    </w:p>
    <w:p w14:paraId="3651D0A9" w14:textId="45E1F632" w:rsidR="007725CF" w:rsidRPr="0005631E" w:rsidRDefault="007725CF" w:rsidP="00A87031">
      <w:pPr>
        <w:pStyle w:val="Heading3"/>
      </w:pPr>
      <w:bookmarkStart w:id="202" w:name="_Toc453054908"/>
      <w:bookmarkStart w:id="203" w:name="_Toc172271896"/>
      <w:r w:rsidRPr="0005631E">
        <w:t xml:space="preserve">Content </w:t>
      </w:r>
      <w:r w:rsidRPr="00365F56">
        <w:t>services</w:t>
      </w:r>
      <w:bookmarkEnd w:id="202"/>
      <w:bookmarkEnd w:id="203"/>
    </w:p>
    <w:p w14:paraId="7BBEBBCE" w14:textId="6DD9235B" w:rsidR="007725CF" w:rsidRPr="007725CF" w:rsidRDefault="007725CF" w:rsidP="00A87031">
      <w:pPr>
        <w:pStyle w:val="Paragraph"/>
      </w:pPr>
      <w:r w:rsidRPr="007725CF">
        <w:t xml:space="preserve">Under section 26 of the ER </w:t>
      </w:r>
      <w:r w:rsidR="0005631E">
        <w:t>D</w:t>
      </w:r>
      <w:r w:rsidRPr="007725CF">
        <w:t xml:space="preserve">etermination, a </w:t>
      </w:r>
      <w:r w:rsidR="005E158A">
        <w:t>p</w:t>
      </w:r>
      <w:r w:rsidRPr="007725CF">
        <w:t xml:space="preserve">articipating </w:t>
      </w:r>
      <w:r w:rsidR="005E158A">
        <w:t>p</w:t>
      </w:r>
      <w:r w:rsidR="00D13AE0">
        <w:t>erson</w:t>
      </w:r>
      <w:r w:rsidRPr="007725CF">
        <w:t xml:space="preserve"> may claim a deduction for revenue earned by the person or a consolidated related party of the </w:t>
      </w:r>
      <w:r w:rsidR="00D13AE0">
        <w:t>p</w:t>
      </w:r>
      <w:r w:rsidRPr="007725CF">
        <w:t xml:space="preserve">articipating </w:t>
      </w:r>
      <w:r w:rsidR="00D13AE0">
        <w:t>p</w:t>
      </w:r>
      <w:r w:rsidRPr="007725CF">
        <w:t xml:space="preserve">erson for the ‘content’ of a content service. For example, programs, including a program broadcast on a subscription broadcast service or a message on a ‘190’ telephone service. Revenue from the carriage of the ‘content’ </w:t>
      </w:r>
      <w:r w:rsidRPr="00EA6B79">
        <w:rPr>
          <w:bCs/>
        </w:rPr>
        <w:t>cannot</w:t>
      </w:r>
      <w:r w:rsidRPr="007725CF">
        <w:t xml:space="preserve"> be claimed as a deduction.</w:t>
      </w:r>
    </w:p>
    <w:p w14:paraId="5F37DAED" w14:textId="23712855" w:rsidR="007725CF" w:rsidRPr="0005631E" w:rsidRDefault="007725CF" w:rsidP="00A87031">
      <w:pPr>
        <w:pStyle w:val="Heading3"/>
      </w:pPr>
      <w:bookmarkStart w:id="204" w:name="_Toc453054909"/>
      <w:bookmarkStart w:id="205" w:name="_Toc172271897"/>
      <w:r w:rsidRPr="0005631E">
        <w:t>Exempt base station</w:t>
      </w:r>
      <w:bookmarkEnd w:id="204"/>
      <w:bookmarkEnd w:id="205"/>
    </w:p>
    <w:p w14:paraId="7CD69122" w14:textId="33817F9F" w:rsidR="007725CF" w:rsidRPr="007725CF" w:rsidRDefault="007725CF" w:rsidP="00A87031">
      <w:pPr>
        <w:pStyle w:val="Paragraph"/>
      </w:pPr>
      <w:r w:rsidRPr="007725CF">
        <w:t xml:space="preserve">Under section 27 of the ER </w:t>
      </w:r>
      <w:r w:rsidR="0005631E">
        <w:t>D</w:t>
      </w:r>
      <w:r w:rsidRPr="007725CF">
        <w:t xml:space="preserve">etermination, a </w:t>
      </w:r>
      <w:r w:rsidR="00D13AE0">
        <w:t>p</w:t>
      </w:r>
      <w:r w:rsidRPr="007725CF">
        <w:t xml:space="preserve">articipating </w:t>
      </w:r>
      <w:r w:rsidR="00D13AE0">
        <w:t>p</w:t>
      </w:r>
      <w:r w:rsidRPr="007725CF">
        <w:t xml:space="preserve">erson may claim a deduction for revenue earned by the person or a consolidated related party of the </w:t>
      </w:r>
      <w:r w:rsidR="00D13AE0">
        <w:t>p</w:t>
      </w:r>
      <w:r w:rsidRPr="007725CF">
        <w:t xml:space="preserve">articipating </w:t>
      </w:r>
      <w:r w:rsidR="00D13AE0">
        <w:t>p</w:t>
      </w:r>
      <w:r w:rsidRPr="007725CF">
        <w:t>erson from the use of an exempt base station during the eligible revenue period.</w:t>
      </w:r>
    </w:p>
    <w:p w14:paraId="4E8AB9CA" w14:textId="77777777" w:rsidR="007725CF" w:rsidRPr="007725CF" w:rsidRDefault="007725CF" w:rsidP="00A87031">
      <w:pPr>
        <w:pStyle w:val="Paragraphbeforelist"/>
      </w:pPr>
      <w:r w:rsidRPr="007725CF">
        <w:t xml:space="preserve">A base station is an exempt base station if the </w:t>
      </w:r>
      <w:r w:rsidRPr="0005631E">
        <w:t>sole use</w:t>
      </w:r>
      <w:r w:rsidRPr="007725CF">
        <w:t xml:space="preserve"> of the base station is by a broadcaster to either:</w:t>
      </w:r>
    </w:p>
    <w:p w14:paraId="3B065EB6" w14:textId="465793DC" w:rsidR="007725CF" w:rsidRPr="007725CF" w:rsidRDefault="007725CF" w:rsidP="00A87031">
      <w:pPr>
        <w:pStyle w:val="Bulletlevel1"/>
      </w:pPr>
      <w:r w:rsidRPr="007725CF">
        <w:t>supply broadcasting services to the public</w:t>
      </w:r>
    </w:p>
    <w:p w14:paraId="7E6C4E45" w14:textId="77777777" w:rsidR="007725CF" w:rsidRPr="007725CF" w:rsidRDefault="007725CF" w:rsidP="00A87031">
      <w:pPr>
        <w:pStyle w:val="Bulletlevel1last"/>
      </w:pPr>
      <w:r w:rsidRPr="007725CF">
        <w:t>supply a secondary carriage service by means of the main carrier signal of a primary broadcasting service.</w:t>
      </w:r>
    </w:p>
    <w:p w14:paraId="53D0452D" w14:textId="77777777" w:rsidR="007725CF" w:rsidRPr="0005631E" w:rsidRDefault="007725CF" w:rsidP="00A87031">
      <w:pPr>
        <w:pStyle w:val="Heading3"/>
      </w:pPr>
      <w:bookmarkStart w:id="206" w:name="_Toc453054910"/>
      <w:bookmarkStart w:id="207" w:name="_Toc172271898"/>
      <w:r w:rsidRPr="00365F56">
        <w:t>Infrastructure</w:t>
      </w:r>
      <w:r w:rsidRPr="0005631E">
        <w:t xml:space="preserve"> revenue</w:t>
      </w:r>
      <w:bookmarkEnd w:id="206"/>
      <w:bookmarkEnd w:id="207"/>
    </w:p>
    <w:p w14:paraId="77FAA7C3" w14:textId="18FD354F" w:rsidR="007725CF" w:rsidRPr="007725CF" w:rsidRDefault="007725CF" w:rsidP="00A87031">
      <w:pPr>
        <w:pStyle w:val="Paragraph"/>
      </w:pPr>
      <w:r w:rsidRPr="007725CF">
        <w:t xml:space="preserve">Under section 28 of the ER </w:t>
      </w:r>
      <w:r w:rsidR="0005631E">
        <w:t>D</w:t>
      </w:r>
      <w:r w:rsidRPr="007725CF">
        <w:t xml:space="preserve">etermination, a </w:t>
      </w:r>
      <w:r w:rsidR="00D13AE0">
        <w:t>p</w:t>
      </w:r>
      <w:r w:rsidRPr="007725CF">
        <w:t xml:space="preserve">articipating </w:t>
      </w:r>
      <w:r w:rsidR="00D13AE0">
        <w:t>p</w:t>
      </w:r>
      <w:r w:rsidRPr="007725CF">
        <w:t xml:space="preserve">erson may claim a deduction for revenue earned by the person or a consolidated related party of the </w:t>
      </w:r>
      <w:r w:rsidR="00D13AE0">
        <w:t>p</w:t>
      </w:r>
      <w:r w:rsidRPr="007725CF">
        <w:t xml:space="preserve">articipating </w:t>
      </w:r>
      <w:r w:rsidR="00D13AE0">
        <w:t>p</w:t>
      </w:r>
      <w:r w:rsidRPr="007725CF">
        <w:t xml:space="preserve">erson from the construction, </w:t>
      </w:r>
      <w:proofErr w:type="gramStart"/>
      <w:r w:rsidRPr="007725CF">
        <w:t>installation</w:t>
      </w:r>
      <w:proofErr w:type="gramEnd"/>
      <w:r w:rsidRPr="007725CF">
        <w:t xml:space="preserve"> or maintenance of the infrastructure of a telecommunications network, as well as management of construction, installation and maintenance of the infrastructure. A deduction </w:t>
      </w:r>
      <w:r w:rsidRPr="0005631E">
        <w:t>may only</w:t>
      </w:r>
      <w:r w:rsidRPr="007725CF">
        <w:t xml:space="preserve"> be claimed for revenue from activities relating to the construction, </w:t>
      </w:r>
      <w:proofErr w:type="gramStart"/>
      <w:r w:rsidRPr="007725CF">
        <w:t>installation</w:t>
      </w:r>
      <w:proofErr w:type="gramEnd"/>
      <w:r w:rsidRPr="007725CF">
        <w:t xml:space="preserve"> or maintenance of telecommunications infrastructure </w:t>
      </w:r>
      <w:r w:rsidRPr="0005631E">
        <w:t>on the network side of the boundary</w:t>
      </w:r>
      <w:r w:rsidRPr="007725CF">
        <w:t xml:space="preserve"> </w:t>
      </w:r>
      <w:r w:rsidRPr="007725CF">
        <w:lastRenderedPageBreak/>
        <w:t>(not on the customer side of the network boundary) of the telecommunications network.</w:t>
      </w:r>
    </w:p>
    <w:p w14:paraId="55C7F05B" w14:textId="7442098F" w:rsidR="00365F56" w:rsidRDefault="007725CF" w:rsidP="00162F45">
      <w:pPr>
        <w:spacing w:before="160" w:after="120" w:line="240" w:lineRule="auto"/>
        <w:ind w:right="-1543"/>
      </w:pPr>
      <w:r w:rsidRPr="007725CF">
        <w:rPr>
          <w:b/>
          <w:noProof/>
          <w:sz w:val="13"/>
        </w:rPr>
        <w:drawing>
          <wp:inline distT="0" distB="0" distL="0" distR="0" wp14:anchorId="106566F7" wp14:editId="1D2BCEA6">
            <wp:extent cx="4836277" cy="929301"/>
            <wp:effectExtent l="19050" t="19050" r="21590" b="23495"/>
            <wp:docPr id="13" name="Picture 13" title="Deduc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901449" cy="941824"/>
                    </a:xfrm>
                    <a:prstGeom prst="rect">
                      <a:avLst/>
                    </a:prstGeom>
                    <a:ln>
                      <a:solidFill>
                        <a:sysClr val="window" lastClr="FFFFFF">
                          <a:lumMod val="50000"/>
                        </a:sysClr>
                      </a:solidFill>
                    </a:ln>
                  </pic:spPr>
                </pic:pic>
              </a:graphicData>
            </a:graphic>
          </wp:inline>
        </w:drawing>
      </w:r>
      <w:r w:rsidR="009B6BF0">
        <w:rPr>
          <w:b/>
          <w:sz w:val="13"/>
        </w:rPr>
        <w:br/>
      </w:r>
      <w:bookmarkStart w:id="208" w:name="_Toc453054911"/>
    </w:p>
    <w:p w14:paraId="1421F7B7" w14:textId="3C63F39A" w:rsidR="007725CF" w:rsidRPr="0005631E" w:rsidRDefault="007725CF" w:rsidP="00A87031">
      <w:pPr>
        <w:pStyle w:val="Heading3"/>
      </w:pPr>
      <w:bookmarkStart w:id="209" w:name="_Toc172271899"/>
      <w:r w:rsidRPr="0005631E">
        <w:t>Inter-person input payments</w:t>
      </w:r>
      <w:bookmarkEnd w:id="208"/>
      <w:bookmarkEnd w:id="209"/>
    </w:p>
    <w:p w14:paraId="7628F58E" w14:textId="53179F7E" w:rsidR="007725CF" w:rsidRPr="007725CF" w:rsidRDefault="007725CF" w:rsidP="00A87031">
      <w:pPr>
        <w:pStyle w:val="Paragraph"/>
      </w:pPr>
      <w:r w:rsidRPr="007725CF">
        <w:t xml:space="preserve">Under section 29 of the ER </w:t>
      </w:r>
      <w:r w:rsidR="0005631E">
        <w:t>D</w:t>
      </w:r>
      <w:r w:rsidRPr="007725CF">
        <w:t xml:space="preserve">etermination, a </w:t>
      </w:r>
      <w:r w:rsidR="00D13AE0">
        <w:t>p</w:t>
      </w:r>
      <w:r w:rsidRPr="007725CF">
        <w:t xml:space="preserve">articipating </w:t>
      </w:r>
      <w:r w:rsidR="00D13AE0">
        <w:t>p</w:t>
      </w:r>
      <w:r w:rsidRPr="007725CF">
        <w:t>erson may claim a deduction for inter-person input payments</w:t>
      </w:r>
      <w:r w:rsidR="009B6BF0">
        <w:t xml:space="preserve"> (</w:t>
      </w:r>
      <w:r w:rsidR="009B6BF0" w:rsidRPr="00162F45">
        <w:rPr>
          <w:b/>
          <w:bCs/>
        </w:rPr>
        <w:t>IPIP</w:t>
      </w:r>
      <w:r w:rsidR="009B6BF0">
        <w:t xml:space="preserve">) </w:t>
      </w:r>
      <w:r w:rsidR="00162F45">
        <w:t xml:space="preserve">– </w:t>
      </w:r>
      <w:r w:rsidRPr="007725CF">
        <w:t xml:space="preserve">payments which a </w:t>
      </w:r>
      <w:r w:rsidR="00D13AE0">
        <w:t>p</w:t>
      </w:r>
      <w:r w:rsidRPr="007725CF">
        <w:t xml:space="preserve">articipating </w:t>
      </w:r>
      <w:r w:rsidR="00D13AE0">
        <w:t>p</w:t>
      </w:r>
      <w:r w:rsidRPr="007725CF">
        <w:t>erson (the first person), or its consolidated or declared related party (</w:t>
      </w:r>
      <w:r w:rsidRPr="00162F45">
        <w:rPr>
          <w:b/>
          <w:bCs/>
        </w:rPr>
        <w:t>DRP</w:t>
      </w:r>
      <w:r w:rsidRPr="007725CF">
        <w:t xml:space="preserve">), has made, or is liable to make, to </w:t>
      </w:r>
      <w:r w:rsidRPr="0005631E">
        <w:t xml:space="preserve">another licensed carrier </w:t>
      </w:r>
      <w:r w:rsidRPr="007725CF">
        <w:t>(the second person).</w:t>
      </w:r>
      <w:r w:rsidRPr="007725CF">
        <w:rPr>
          <w:vertAlign w:val="superscript"/>
        </w:rPr>
        <w:footnoteReference w:id="3"/>
      </w:r>
      <w:r w:rsidRPr="007725CF">
        <w:t xml:space="preserve"> The second person can be a </w:t>
      </w:r>
      <w:r w:rsidR="00D13AE0">
        <w:t>p</w:t>
      </w:r>
      <w:r w:rsidRPr="007725CF">
        <w:t xml:space="preserve">articipating or </w:t>
      </w:r>
      <w:r w:rsidR="00D13AE0">
        <w:t>n</w:t>
      </w:r>
      <w:r w:rsidRPr="007725CF">
        <w:t>on-</w:t>
      </w:r>
      <w:r w:rsidR="00D13AE0">
        <w:t>p</w:t>
      </w:r>
      <w:r w:rsidRPr="007725CF">
        <w:t xml:space="preserve">articipating </w:t>
      </w:r>
      <w:r w:rsidR="00D13AE0">
        <w:t>p</w:t>
      </w:r>
      <w:r w:rsidRPr="007725CF">
        <w:t>erson, or a consolidated or declared related party</w:t>
      </w:r>
      <w:r w:rsidR="009B6BF0">
        <w:t xml:space="preserve"> of a </w:t>
      </w:r>
      <w:r w:rsidR="00D13AE0">
        <w:t>p</w:t>
      </w:r>
      <w:r w:rsidR="009B6BF0" w:rsidRPr="007725CF">
        <w:t xml:space="preserve">articipating or </w:t>
      </w:r>
      <w:r w:rsidR="00D13AE0">
        <w:t>n</w:t>
      </w:r>
      <w:r w:rsidR="009B6BF0" w:rsidRPr="007725CF">
        <w:t>on-</w:t>
      </w:r>
      <w:r w:rsidR="00D13AE0">
        <w:t>p</w:t>
      </w:r>
      <w:r w:rsidR="009B6BF0" w:rsidRPr="007725CF">
        <w:t xml:space="preserve">articipating </w:t>
      </w:r>
      <w:r w:rsidR="00D13AE0">
        <w:t>p</w:t>
      </w:r>
      <w:r w:rsidR="009B6BF0" w:rsidRPr="007725CF">
        <w:t>erson</w:t>
      </w:r>
      <w:r w:rsidRPr="007725CF">
        <w:t xml:space="preserve">. To be an </w:t>
      </w:r>
      <w:r w:rsidR="009B6BF0">
        <w:t>IPIP</w:t>
      </w:r>
      <w:r w:rsidRPr="007725CF">
        <w:t xml:space="preserve">, the payment must be for an act done by the second person that allows the first person (or its consolidated related party or DRP) to provide a listed carriage service. </w:t>
      </w:r>
    </w:p>
    <w:p w14:paraId="1C612CC4" w14:textId="53AA788F" w:rsidR="007725CF" w:rsidRPr="007725CF" w:rsidRDefault="007725CF" w:rsidP="00A87031">
      <w:pPr>
        <w:pStyle w:val="Paragraph"/>
      </w:pPr>
      <w:r w:rsidRPr="007725CF">
        <w:t xml:space="preserve">Enter any </w:t>
      </w:r>
      <w:r w:rsidR="009B6BF0">
        <w:t>IPIP</w:t>
      </w:r>
      <w:r w:rsidRPr="007725CF">
        <w:t xml:space="preserve"> paid or payable by the first person and, if applicable, </w:t>
      </w:r>
      <w:r w:rsidR="009B6BF0">
        <w:t>IPIP</w:t>
      </w:r>
      <w:r w:rsidRPr="007725CF">
        <w:t xml:space="preserve"> paid or payable by consolidated related parties of the first person in the</w:t>
      </w:r>
      <w:r w:rsidR="009B6BF0">
        <w:t xml:space="preserve"> IPIP</w:t>
      </w:r>
      <w:r w:rsidRPr="007725CF">
        <w:t xml:space="preserve"> schedule of </w:t>
      </w:r>
      <w:r w:rsidR="00D730B3">
        <w:t xml:space="preserve">under </w:t>
      </w:r>
      <w:r w:rsidRPr="007725CF">
        <w:t xml:space="preserve">the </w:t>
      </w:r>
      <w:r w:rsidR="00D730B3">
        <w:t>‘</w:t>
      </w:r>
      <w:r w:rsidR="00D730B3" w:rsidRPr="00162F45">
        <w:rPr>
          <w:b/>
          <w:bCs/>
        </w:rPr>
        <w:t>C</w:t>
      </w:r>
      <w:r w:rsidRPr="00162F45">
        <w:rPr>
          <w:b/>
          <w:bCs/>
        </w:rPr>
        <w:t xml:space="preserve">arrier </w:t>
      </w:r>
      <w:r w:rsidR="007D7521" w:rsidRPr="00162F45">
        <w:rPr>
          <w:b/>
          <w:bCs/>
        </w:rPr>
        <w:t>G</w:t>
      </w:r>
      <w:r w:rsidRPr="00162F45">
        <w:rPr>
          <w:b/>
          <w:bCs/>
        </w:rPr>
        <w:t xml:space="preserve">roup </w:t>
      </w:r>
      <w:r w:rsidR="007D7521" w:rsidRPr="00162F45">
        <w:rPr>
          <w:b/>
          <w:bCs/>
        </w:rPr>
        <w:t>Fi</w:t>
      </w:r>
      <w:r w:rsidRPr="00162F45">
        <w:rPr>
          <w:b/>
          <w:bCs/>
        </w:rPr>
        <w:t xml:space="preserve">nancial </w:t>
      </w:r>
      <w:r w:rsidR="007D7521" w:rsidRPr="00162F45">
        <w:rPr>
          <w:b/>
          <w:bCs/>
        </w:rPr>
        <w:t>I</w:t>
      </w:r>
      <w:r w:rsidRPr="00162F45">
        <w:rPr>
          <w:b/>
          <w:bCs/>
        </w:rPr>
        <w:t>nformation</w:t>
      </w:r>
      <w:r w:rsidR="007D7521">
        <w:t>’</w:t>
      </w:r>
      <w:r w:rsidRPr="007725CF">
        <w:t xml:space="preserve"> page.</w:t>
      </w:r>
    </w:p>
    <w:p w14:paraId="56FF2F7F" w14:textId="4B83A3F3" w:rsidR="007725CF" w:rsidRPr="007725CF" w:rsidRDefault="007725CF" w:rsidP="00A87031">
      <w:pPr>
        <w:pStyle w:val="Paragraph"/>
      </w:pPr>
      <w:r w:rsidRPr="007725CF">
        <w:t xml:space="preserve">Any </w:t>
      </w:r>
      <w:r w:rsidR="009B6BF0">
        <w:t>IPIP</w:t>
      </w:r>
      <w:r w:rsidRPr="007725CF">
        <w:t xml:space="preserve"> paid or payable by DRPs (multiplied by the DRP factor) of the first person </w:t>
      </w:r>
      <w:r w:rsidR="007D7521">
        <w:t>should be</w:t>
      </w:r>
      <w:r w:rsidRPr="007725CF">
        <w:t xml:space="preserve"> recorded in the </w:t>
      </w:r>
      <w:r w:rsidR="009B6BF0">
        <w:t xml:space="preserve">IPIP of </w:t>
      </w:r>
      <w:r w:rsidRPr="007725CF">
        <w:t xml:space="preserve">the </w:t>
      </w:r>
      <w:r w:rsidR="007D7521">
        <w:t>‘</w:t>
      </w:r>
      <w:r w:rsidRPr="007725CF">
        <w:rPr>
          <w:b/>
        </w:rPr>
        <w:t>DRP</w:t>
      </w:r>
      <w:r w:rsidR="007D7521" w:rsidRPr="001A6FC0">
        <w:rPr>
          <w:bCs/>
        </w:rPr>
        <w:t>’</w:t>
      </w:r>
      <w:r w:rsidRPr="007725CF">
        <w:t xml:space="preserve"> page.</w:t>
      </w:r>
    </w:p>
    <w:p w14:paraId="16CE023E" w14:textId="3C01E5D5" w:rsidR="007725CF" w:rsidRPr="007725CF" w:rsidRDefault="007725CF" w:rsidP="00A87031">
      <w:pPr>
        <w:pStyle w:val="Paragraph"/>
      </w:pPr>
      <w:r w:rsidRPr="007725CF">
        <w:t xml:space="preserve">Deduction of IPIP </w:t>
      </w:r>
      <w:r w:rsidR="005F7609">
        <w:t>is</w:t>
      </w:r>
      <w:r w:rsidRPr="007725CF">
        <w:t xml:space="preserve"> to prevent </w:t>
      </w:r>
      <w:proofErr w:type="gramStart"/>
      <w:r w:rsidRPr="007725CF">
        <w:t>double-recording</w:t>
      </w:r>
      <w:proofErr w:type="gramEnd"/>
      <w:r w:rsidRPr="007725CF">
        <w:t xml:space="preserve"> of revenue. If the first person makes an IPIP to the second person (for example, if they purchase a service from the second person), the second person </w:t>
      </w:r>
      <w:r w:rsidRPr="007725CF">
        <w:rPr>
          <w:b/>
        </w:rPr>
        <w:t>must</w:t>
      </w:r>
      <w:r w:rsidRPr="007725CF">
        <w:t xml:space="preserve"> show that revenue as part of its gross telecommunications sales revenue and not claim a deduction for that revenue received, </w:t>
      </w:r>
      <w:proofErr w:type="gramStart"/>
      <w:r w:rsidRPr="007725CF">
        <w:t>in order for</w:t>
      </w:r>
      <w:proofErr w:type="gramEnd"/>
      <w:r w:rsidRPr="007725CF">
        <w:t xml:space="preserve"> the first person to be able to claim the payment as a deduction. If the second person is a </w:t>
      </w:r>
      <w:r w:rsidR="00D13AE0">
        <w:t>n</w:t>
      </w:r>
      <w:r w:rsidRPr="007725CF">
        <w:t>on-</w:t>
      </w:r>
      <w:r w:rsidR="00D13AE0">
        <w:t>p</w:t>
      </w:r>
      <w:r w:rsidRPr="007725CF">
        <w:t xml:space="preserve">articipating </w:t>
      </w:r>
      <w:r w:rsidR="00D13AE0">
        <w:t>p</w:t>
      </w:r>
      <w:r w:rsidRPr="007725CF">
        <w:t xml:space="preserve">erson, the requirement is that the payment would have been included as part of their gross telecommunications sales revenue if they were a </w:t>
      </w:r>
      <w:r w:rsidR="00D13AE0">
        <w:t>p</w:t>
      </w:r>
      <w:r w:rsidRPr="007725CF">
        <w:t xml:space="preserve">articipating </w:t>
      </w:r>
      <w:r w:rsidR="00D13AE0">
        <w:t>p</w:t>
      </w:r>
      <w:r w:rsidRPr="007725CF">
        <w:t xml:space="preserve">erson. </w:t>
      </w:r>
    </w:p>
    <w:p w14:paraId="7838B599" w14:textId="030729EB" w:rsidR="007725CF" w:rsidRPr="0005631E" w:rsidRDefault="007725CF" w:rsidP="00A87031">
      <w:pPr>
        <w:pStyle w:val="Paragraph"/>
      </w:pPr>
      <w:r w:rsidRPr="0005631E">
        <w:t xml:space="preserve">The ACMA may not accept a deduction unless the person to whom the payment was made (that is, the second person or its consolidated or declared related party) has been identified as part of </w:t>
      </w:r>
      <w:r w:rsidRPr="007725CF">
        <w:rPr>
          <w:bCs/>
        </w:rPr>
        <w:t xml:space="preserve">its IPIP. </w:t>
      </w:r>
      <w:r w:rsidRPr="0005631E">
        <w:t>I</w:t>
      </w:r>
      <w:r w:rsidR="005F7609">
        <w:t xml:space="preserve">PIPs </w:t>
      </w:r>
      <w:r w:rsidRPr="0005631E">
        <w:t>are only deductible if the payments were made while both the first and second persons held carrier licences.</w:t>
      </w:r>
      <w:r w:rsidRPr="007725CF">
        <w:rPr>
          <w:bCs/>
        </w:rPr>
        <w:t xml:space="preserve"> </w:t>
      </w:r>
      <w:r w:rsidRPr="0005631E">
        <w:t xml:space="preserve">Supporting evidence may be requested to substantiate any deductions </w:t>
      </w:r>
      <w:proofErr w:type="gramStart"/>
      <w:r w:rsidRPr="0005631E">
        <w:t>claimed;</w:t>
      </w:r>
      <w:proofErr w:type="gramEnd"/>
      <w:r w:rsidRPr="0005631E">
        <w:t xml:space="preserve"> for example, creditor reports.</w:t>
      </w:r>
    </w:p>
    <w:p w14:paraId="329BADD0" w14:textId="6520129D" w:rsidR="007725CF" w:rsidRPr="007725CF" w:rsidRDefault="007725CF" w:rsidP="00A87031">
      <w:pPr>
        <w:pStyle w:val="Paragraph"/>
      </w:pPr>
      <w:r w:rsidRPr="007725CF">
        <w:t xml:space="preserve">A deduction cannot be claimed for payments made between entities that have been consolidated into the same financial statements as the </w:t>
      </w:r>
      <w:r w:rsidR="00D13AE0">
        <w:t>p</w:t>
      </w:r>
      <w:r w:rsidRPr="007725CF">
        <w:t xml:space="preserve">articipating </w:t>
      </w:r>
      <w:r w:rsidR="00D13AE0">
        <w:t>p</w:t>
      </w:r>
      <w:r w:rsidRPr="007725CF">
        <w:t xml:space="preserve">erson. This is because the associated revenue </w:t>
      </w:r>
      <w:r w:rsidR="009604A7">
        <w:t xml:space="preserve">and expenses would have been eliminated </w:t>
      </w:r>
      <w:r w:rsidRPr="007725CF">
        <w:t>in the consolidated financial statements.</w:t>
      </w:r>
    </w:p>
    <w:p w14:paraId="1967C886" w14:textId="77777777" w:rsidR="007725CF" w:rsidRPr="007725CF" w:rsidRDefault="007725CF" w:rsidP="00A87031">
      <w:pPr>
        <w:ind w:right="-1543"/>
      </w:pPr>
      <w:r w:rsidRPr="007725CF">
        <w:rPr>
          <w:noProof/>
        </w:rPr>
        <w:lastRenderedPageBreak/>
        <w:drawing>
          <wp:inline distT="0" distB="0" distL="0" distR="0" wp14:anchorId="34A383A2" wp14:editId="7FFDA2B5">
            <wp:extent cx="4841563" cy="1099466"/>
            <wp:effectExtent l="19050" t="19050" r="16510" b="24765"/>
            <wp:docPr id="17" name="Picture 17" title="Inter-person input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930119" cy="1119576"/>
                    </a:xfrm>
                    <a:prstGeom prst="rect">
                      <a:avLst/>
                    </a:prstGeom>
                    <a:ln>
                      <a:solidFill>
                        <a:sysClr val="window" lastClr="FFFFFF">
                          <a:lumMod val="50000"/>
                        </a:sysClr>
                      </a:solidFill>
                    </a:ln>
                  </pic:spPr>
                </pic:pic>
              </a:graphicData>
            </a:graphic>
          </wp:inline>
        </w:drawing>
      </w:r>
    </w:p>
    <w:p w14:paraId="3D848CDA" w14:textId="6729DCDA" w:rsidR="007725CF" w:rsidRPr="0005631E" w:rsidRDefault="007725CF" w:rsidP="00A87031">
      <w:pPr>
        <w:pStyle w:val="Heading3"/>
      </w:pPr>
      <w:bookmarkStart w:id="210" w:name="_Toc453054912"/>
      <w:bookmarkStart w:id="211" w:name="_Toc172271900"/>
      <w:r w:rsidRPr="0005631E">
        <w:t>Other input amounts</w:t>
      </w:r>
      <w:bookmarkEnd w:id="210"/>
      <w:bookmarkEnd w:id="211"/>
    </w:p>
    <w:p w14:paraId="75C15F14" w14:textId="4B7A060B" w:rsidR="009604A7" w:rsidRDefault="007725CF" w:rsidP="00A87031">
      <w:pPr>
        <w:pStyle w:val="Paragraph"/>
      </w:pPr>
      <w:r w:rsidRPr="007725CF">
        <w:t xml:space="preserve">Under section 30 of the ER </w:t>
      </w:r>
      <w:r w:rsidR="0005631E">
        <w:t>D</w:t>
      </w:r>
      <w:r w:rsidRPr="007725CF">
        <w:t xml:space="preserve">etermination, the ACMA may, in writing, declare that a specified amount paid or payable by a </w:t>
      </w:r>
      <w:r w:rsidR="00D13AE0">
        <w:t>p</w:t>
      </w:r>
      <w:r w:rsidRPr="007725CF">
        <w:t xml:space="preserve">articipating </w:t>
      </w:r>
      <w:r w:rsidR="00D13AE0">
        <w:t>p</w:t>
      </w:r>
      <w:r w:rsidRPr="007725CF">
        <w:t xml:space="preserve">erson, or a consolidated related party or declared related party of the </w:t>
      </w:r>
      <w:r w:rsidR="00D13AE0">
        <w:t>p</w:t>
      </w:r>
      <w:r w:rsidRPr="007725CF">
        <w:t xml:space="preserve">articipating </w:t>
      </w:r>
      <w:r w:rsidR="00D13AE0">
        <w:t>p</w:t>
      </w:r>
      <w:r w:rsidRPr="007725CF">
        <w:t xml:space="preserve">erson, is an input amount. The ACMA may only do so if the payment was to allow the </w:t>
      </w:r>
      <w:r w:rsidR="00D13AE0">
        <w:t>p</w:t>
      </w:r>
      <w:r w:rsidRPr="007725CF">
        <w:t xml:space="preserve">articipating </w:t>
      </w:r>
      <w:r w:rsidR="00D13AE0">
        <w:t>p</w:t>
      </w:r>
      <w:r w:rsidRPr="007725CF">
        <w:t xml:space="preserve">erson to provide a </w:t>
      </w:r>
      <w:proofErr w:type="gramStart"/>
      <w:r w:rsidRPr="007725CF">
        <w:t>telecommunications</w:t>
      </w:r>
      <w:proofErr w:type="gramEnd"/>
      <w:r w:rsidRPr="007725CF">
        <w:t xml:space="preserve"> good or service (other than an inter-person input payment). </w:t>
      </w:r>
    </w:p>
    <w:p w14:paraId="211C6EAC" w14:textId="3C752962" w:rsidR="007725CF" w:rsidRPr="007725CF" w:rsidRDefault="007725CF" w:rsidP="00A87031">
      <w:pPr>
        <w:pStyle w:val="Paragraph"/>
      </w:pPr>
      <w:r w:rsidRPr="007725CF">
        <w:t xml:space="preserve">The ACMA has not declared any amounts as other input amounts to date. </w:t>
      </w:r>
    </w:p>
    <w:p w14:paraId="5ACE9067" w14:textId="2F4780C4" w:rsidR="007725CF" w:rsidRPr="007725CF" w:rsidRDefault="007725CF" w:rsidP="00A87031">
      <w:pPr>
        <w:ind w:right="-1543"/>
      </w:pPr>
      <w:r w:rsidRPr="007725CF">
        <w:rPr>
          <w:noProof/>
        </w:rPr>
        <w:drawing>
          <wp:inline distT="0" distB="0" distL="0" distR="0" wp14:anchorId="4057F72F" wp14:editId="09B2A29D">
            <wp:extent cx="4841240" cy="1124006"/>
            <wp:effectExtent l="19050" t="19050" r="16510" b="19050"/>
            <wp:docPr id="18" name="Picture 18" title="Other input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96055" cy="1136733"/>
                    </a:xfrm>
                    <a:prstGeom prst="rect">
                      <a:avLst/>
                    </a:prstGeom>
                    <a:ln>
                      <a:solidFill>
                        <a:sysClr val="window" lastClr="FFFFFF">
                          <a:lumMod val="50000"/>
                        </a:sysClr>
                      </a:solidFill>
                    </a:ln>
                  </pic:spPr>
                </pic:pic>
              </a:graphicData>
            </a:graphic>
          </wp:inline>
        </w:drawing>
      </w:r>
      <w:r w:rsidR="009604A7">
        <w:br/>
      </w:r>
    </w:p>
    <w:p w14:paraId="4186AA0B" w14:textId="7E8898A3" w:rsidR="007725CF" w:rsidRPr="007725CF" w:rsidRDefault="007725CF" w:rsidP="001A6FC0">
      <w:pPr>
        <w:pStyle w:val="Heading3"/>
        <w:rPr>
          <w:noProof/>
        </w:rPr>
      </w:pPr>
      <w:bookmarkStart w:id="212" w:name="_Toc453054913"/>
      <w:bookmarkStart w:id="213" w:name="_Toc46315400"/>
      <w:bookmarkStart w:id="214" w:name="_Toc172271901"/>
      <w:r w:rsidRPr="007725CF">
        <w:rPr>
          <w:noProof/>
        </w:rPr>
        <w:t xml:space="preserve">DRP Financial </w:t>
      </w:r>
      <w:r w:rsidRPr="00365F56">
        <w:t>Information</w:t>
      </w:r>
      <w:bookmarkEnd w:id="182"/>
      <w:bookmarkEnd w:id="183"/>
      <w:bookmarkEnd w:id="184"/>
      <w:r w:rsidRPr="007725CF">
        <w:rPr>
          <w:noProof/>
        </w:rPr>
        <w:t xml:space="preserve"> page</w:t>
      </w:r>
      <w:bookmarkEnd w:id="212"/>
      <w:bookmarkEnd w:id="213"/>
      <w:bookmarkEnd w:id="214"/>
    </w:p>
    <w:p w14:paraId="47834334" w14:textId="22D4B459" w:rsidR="007725CF" w:rsidRPr="007725CF" w:rsidRDefault="007725CF" w:rsidP="00A87031">
      <w:pPr>
        <w:numPr>
          <w:ilvl w:val="0"/>
          <w:numId w:val="28"/>
        </w:numPr>
        <w:spacing w:after="120"/>
        <w:ind w:left="714" w:right="17" w:hanging="357"/>
      </w:pPr>
      <w:r w:rsidRPr="007725CF">
        <w:t>Enter Declared Related Party (</w:t>
      </w:r>
      <w:r w:rsidRPr="001A6FC0">
        <w:rPr>
          <w:b/>
          <w:bCs/>
        </w:rPr>
        <w:t>DRP</w:t>
      </w:r>
      <w:r w:rsidRPr="007725CF">
        <w:t>)</w:t>
      </w:r>
      <w:r w:rsidR="00DC79A5">
        <w:t xml:space="preserve"> – </w:t>
      </w:r>
      <w:r w:rsidRPr="007725CF">
        <w:t>information on the ‘</w:t>
      </w:r>
      <w:r w:rsidRPr="007725CF">
        <w:rPr>
          <w:b/>
        </w:rPr>
        <w:t>DRP Financial Information</w:t>
      </w:r>
      <w:r w:rsidRPr="007725CF">
        <w:t xml:space="preserve">’ page. Further information relating to DRPs is available below and in the </w:t>
      </w:r>
      <w:r w:rsidR="009604A7">
        <w:t>‘</w:t>
      </w:r>
      <w:r w:rsidRPr="0005631E">
        <w:rPr>
          <w:b/>
        </w:rPr>
        <w:t>Related parties for eligible revenue reporting fact</w:t>
      </w:r>
      <w:r w:rsidR="00342DC6">
        <w:rPr>
          <w:b/>
        </w:rPr>
        <w:t xml:space="preserve"> </w:t>
      </w:r>
      <w:r w:rsidRPr="0005631E">
        <w:rPr>
          <w:b/>
        </w:rPr>
        <w:t>sheet</w:t>
      </w:r>
      <w:r w:rsidR="009604A7" w:rsidRPr="001A6FC0">
        <w:rPr>
          <w:bCs/>
        </w:rPr>
        <w:t>’</w:t>
      </w:r>
      <w:r w:rsidR="009604A7">
        <w:rPr>
          <w:b/>
        </w:rPr>
        <w:t xml:space="preserve"> </w:t>
      </w:r>
      <w:r w:rsidRPr="007725CF">
        <w:t xml:space="preserve">from the </w:t>
      </w:r>
      <w:hyperlink r:id="rId83" w:history="1">
        <w:r w:rsidRPr="0005631E">
          <w:rPr>
            <w:color w:val="0000FF"/>
            <w:u w:val="single"/>
          </w:rPr>
          <w:t>eligible revenue portal</w:t>
        </w:r>
      </w:hyperlink>
      <w:r w:rsidRPr="007725CF">
        <w:t xml:space="preserve"> on our website.</w:t>
      </w:r>
    </w:p>
    <w:p w14:paraId="0CDD6E3D" w14:textId="77777777" w:rsidR="007725CF" w:rsidRDefault="007725CF" w:rsidP="00A87031">
      <w:pPr>
        <w:spacing w:after="80"/>
        <w:ind w:right="-1543"/>
      </w:pPr>
      <w:r w:rsidRPr="007725CF">
        <w:rPr>
          <w:noProof/>
        </w:rPr>
        <w:drawing>
          <wp:inline distT="0" distB="0" distL="0" distR="0" wp14:anchorId="50327278" wp14:editId="3A5E4C05">
            <wp:extent cx="3672670" cy="2258303"/>
            <wp:effectExtent l="19050" t="19050" r="23495" b="27940"/>
            <wp:docPr id="69" name="Picture 69" title="DRP financial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569" t="6846" r="666" b="6187"/>
                    <a:stretch/>
                  </pic:blipFill>
                  <pic:spPr bwMode="auto">
                    <a:xfrm>
                      <a:off x="0" y="0"/>
                      <a:ext cx="3689600" cy="2268713"/>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p>
    <w:p w14:paraId="20932513" w14:textId="77777777" w:rsidR="009604A7" w:rsidRPr="007725CF" w:rsidRDefault="009604A7" w:rsidP="00A87031">
      <w:pPr>
        <w:spacing w:after="80"/>
        <w:ind w:right="-1543"/>
      </w:pPr>
    </w:p>
    <w:p w14:paraId="25DADA27" w14:textId="702185CF" w:rsidR="007725CF" w:rsidRPr="007725CF" w:rsidRDefault="007725CF" w:rsidP="00A87031">
      <w:pPr>
        <w:numPr>
          <w:ilvl w:val="0"/>
          <w:numId w:val="3"/>
        </w:numPr>
        <w:ind w:left="714" w:right="17" w:hanging="357"/>
      </w:pPr>
      <w:r w:rsidRPr="007725CF">
        <w:t xml:space="preserve">Select the check box, if you have one or more DRP, and then select the arrow icon </w:t>
      </w:r>
      <w:r w:rsidRPr="007725CF">
        <w:rPr>
          <w:noProof/>
        </w:rPr>
        <w:drawing>
          <wp:inline distT="0" distB="0" distL="0" distR="0" wp14:anchorId="4E974145" wp14:editId="1BAFCBA9">
            <wp:extent cx="215265" cy="207645"/>
            <wp:effectExtent l="19050" t="19050" r="13335" b="20955"/>
            <wp:docPr id="96" name="Picture 96" title="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93510" t="92587" r="2811" b="1558"/>
                    <a:stretch/>
                  </pic:blipFill>
                  <pic:spPr bwMode="auto">
                    <a:xfrm>
                      <a:off x="0" y="0"/>
                      <a:ext cx="215265" cy="207645"/>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t xml:space="preserve"> to enter DRP financial information. If there are no DRPs, select the arrow icon </w:t>
      </w:r>
      <w:r w:rsidRPr="007725CF">
        <w:rPr>
          <w:noProof/>
        </w:rPr>
        <w:drawing>
          <wp:inline distT="0" distB="0" distL="0" distR="0" wp14:anchorId="4224D2D5" wp14:editId="19B91750">
            <wp:extent cx="215265" cy="207645"/>
            <wp:effectExtent l="19050" t="19050" r="13335" b="20955"/>
            <wp:docPr id="97" name="Picture 97" title="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93510" t="92587" r="2811" b="1558"/>
                    <a:stretch/>
                  </pic:blipFill>
                  <pic:spPr bwMode="auto">
                    <a:xfrm>
                      <a:off x="0" y="0"/>
                      <a:ext cx="215265" cy="207645"/>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t xml:space="preserve"> to navigate to the ‘</w:t>
      </w:r>
      <w:r w:rsidRPr="001A6FC0">
        <w:rPr>
          <w:b/>
          <w:bCs/>
        </w:rPr>
        <w:t>Eligible Revenue Summary</w:t>
      </w:r>
      <w:r w:rsidR="009604A7">
        <w:rPr>
          <w:b/>
          <w:bCs/>
        </w:rPr>
        <w:t xml:space="preserve"> Calculation</w:t>
      </w:r>
      <w:r w:rsidRPr="007725CF">
        <w:t>’ page.</w:t>
      </w:r>
    </w:p>
    <w:p w14:paraId="57EFC24A" w14:textId="77777777" w:rsidR="007725CF" w:rsidRPr="0005631E" w:rsidRDefault="007725CF" w:rsidP="00A87031">
      <w:pPr>
        <w:numPr>
          <w:ilvl w:val="0"/>
          <w:numId w:val="3"/>
        </w:numPr>
        <w:ind w:right="16"/>
        <w:rPr>
          <w:sz w:val="24"/>
        </w:rPr>
      </w:pPr>
      <w:r w:rsidRPr="007725CF">
        <w:lastRenderedPageBreak/>
        <w:t xml:space="preserve">To add another DRP, select the plus icon </w:t>
      </w:r>
      <w:r w:rsidRPr="007725CF">
        <w:rPr>
          <w:noProof/>
        </w:rPr>
        <w:drawing>
          <wp:inline distT="0" distB="0" distL="0" distR="0" wp14:anchorId="6CC01B0C" wp14:editId="20DA8409">
            <wp:extent cx="188375" cy="182880"/>
            <wp:effectExtent l="19050" t="19050" r="21590" b="26670"/>
            <wp:docPr id="98" name="Picture 98" title="Pl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91504" t="93545" r="6347" b="3466"/>
                    <a:stretch/>
                  </pic:blipFill>
                  <pic:spPr bwMode="auto">
                    <a:xfrm>
                      <a:off x="0" y="0"/>
                      <a:ext cx="196317" cy="190590"/>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t xml:space="preserve"> at the bottom of the form. </w:t>
      </w:r>
      <w:proofErr w:type="gramStart"/>
      <w:r w:rsidRPr="007725CF">
        <w:t>Otherwise</w:t>
      </w:r>
      <w:proofErr w:type="gramEnd"/>
      <w:r w:rsidRPr="007725CF">
        <w:t xml:space="preserve"> you can select the arrow icon </w:t>
      </w:r>
      <w:r w:rsidRPr="007725CF">
        <w:rPr>
          <w:noProof/>
        </w:rPr>
        <w:drawing>
          <wp:inline distT="0" distB="0" distL="0" distR="0" wp14:anchorId="7A081DAA" wp14:editId="2466FF24">
            <wp:extent cx="215265" cy="207645"/>
            <wp:effectExtent l="19050" t="19050" r="13335" b="20955"/>
            <wp:docPr id="99" name="Picture 99" title="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93510" t="92587" r="2811" b="1558"/>
                    <a:stretch/>
                  </pic:blipFill>
                  <pic:spPr bwMode="auto">
                    <a:xfrm>
                      <a:off x="0" y="0"/>
                      <a:ext cx="215265" cy="207645"/>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t xml:space="preserve"> to go to the ‘</w:t>
      </w:r>
      <w:r w:rsidRPr="001A6FC0">
        <w:rPr>
          <w:b/>
          <w:bCs/>
        </w:rPr>
        <w:t>Eligible Revenue Summary Calculation</w:t>
      </w:r>
      <w:r w:rsidRPr="007725CF">
        <w:t>’ page.</w:t>
      </w:r>
    </w:p>
    <w:p w14:paraId="23FD6C99" w14:textId="77777777" w:rsidR="007725CF" w:rsidRPr="0005631E" w:rsidRDefault="007725CF" w:rsidP="00A87031">
      <w:pPr>
        <w:pStyle w:val="Heading3"/>
      </w:pPr>
      <w:bookmarkStart w:id="215" w:name="_Toc172271902"/>
      <w:r w:rsidRPr="0005631E">
        <w:t xml:space="preserve">Information </w:t>
      </w:r>
      <w:r w:rsidRPr="00365F56">
        <w:t>about</w:t>
      </w:r>
      <w:r w:rsidRPr="0005631E">
        <w:t xml:space="preserve"> DRPs</w:t>
      </w:r>
      <w:bookmarkEnd w:id="215"/>
    </w:p>
    <w:p w14:paraId="4C3BE9A5" w14:textId="3890E0CF" w:rsidR="007725CF" w:rsidRPr="007725CF" w:rsidRDefault="007725CF" w:rsidP="00A87031">
      <w:pPr>
        <w:pStyle w:val="Paragraph"/>
      </w:pPr>
      <w:r w:rsidRPr="007725CF">
        <w:t xml:space="preserve">A DRP of a </w:t>
      </w:r>
      <w:r w:rsidR="00D13AE0">
        <w:t>p</w:t>
      </w:r>
      <w:r w:rsidRPr="007725CF">
        <w:t xml:space="preserve">articipating </w:t>
      </w:r>
      <w:r w:rsidR="00D13AE0">
        <w:t>p</w:t>
      </w:r>
      <w:r w:rsidRPr="007725CF">
        <w:t xml:space="preserve">erson and of a </w:t>
      </w:r>
      <w:r w:rsidR="00D13AE0">
        <w:t>n</w:t>
      </w:r>
      <w:r w:rsidRPr="007725CF">
        <w:t>on-</w:t>
      </w:r>
      <w:r w:rsidR="00D13AE0">
        <w:t>p</w:t>
      </w:r>
      <w:r w:rsidRPr="007725CF">
        <w:t xml:space="preserve">articipating </w:t>
      </w:r>
      <w:r w:rsidR="00D13AE0">
        <w:t>p</w:t>
      </w:r>
      <w:r w:rsidRPr="007725CF">
        <w:t xml:space="preserve">erson for the whole, or any part, of an eligible revenue period is defined in sections 6 and 7 of the ER </w:t>
      </w:r>
      <w:r w:rsidR="0005631E">
        <w:t>D</w:t>
      </w:r>
      <w:r w:rsidRPr="007725CF">
        <w:t>etermination</w:t>
      </w:r>
      <w:r w:rsidR="0005631E">
        <w:t>,</w:t>
      </w:r>
      <w:r w:rsidRPr="007725CF">
        <w:t xml:space="preserve"> respectively. </w:t>
      </w:r>
    </w:p>
    <w:p w14:paraId="317F4465" w14:textId="5D47716B" w:rsidR="007725CF" w:rsidRPr="007725CF" w:rsidRDefault="007725CF" w:rsidP="00A87031">
      <w:pPr>
        <w:pStyle w:val="Paragraphbeforelist"/>
      </w:pPr>
      <w:r w:rsidRPr="007725CF">
        <w:t xml:space="preserve">Generally, a DRP is an entity that is not a carrier, a consolidated related party of a </w:t>
      </w:r>
      <w:r w:rsidR="00D13AE0">
        <w:t>p</w:t>
      </w:r>
      <w:r w:rsidRPr="007725CF">
        <w:t xml:space="preserve">articipating </w:t>
      </w:r>
      <w:r w:rsidR="00D13AE0">
        <w:t>p</w:t>
      </w:r>
      <w:r w:rsidRPr="007725CF">
        <w:t xml:space="preserve">erson, a </w:t>
      </w:r>
      <w:r w:rsidR="00D13AE0">
        <w:t>no</w:t>
      </w:r>
      <w:r w:rsidRPr="007725CF">
        <w:t>n-</w:t>
      </w:r>
      <w:r w:rsidR="00D13AE0">
        <w:t>p</w:t>
      </w:r>
      <w:r w:rsidRPr="007725CF">
        <w:t xml:space="preserve">articipating </w:t>
      </w:r>
      <w:proofErr w:type="gramStart"/>
      <w:r w:rsidR="00D13AE0">
        <w:t>p</w:t>
      </w:r>
      <w:r w:rsidRPr="007725CF">
        <w:t>erson</w:t>
      </w:r>
      <w:proofErr w:type="gramEnd"/>
      <w:r w:rsidRPr="007725CF">
        <w:t xml:space="preserve"> or a participating carriage service provider for the period for which the return is being completed, and the entity:</w:t>
      </w:r>
    </w:p>
    <w:p w14:paraId="7A6FAE48" w14:textId="48F20754" w:rsidR="007725CF" w:rsidRPr="007725CF" w:rsidRDefault="001A6FC0" w:rsidP="00A87031">
      <w:pPr>
        <w:pStyle w:val="Bulletlevel1"/>
      </w:pPr>
      <w:r>
        <w:t>I</w:t>
      </w:r>
      <w:r w:rsidR="007725CF" w:rsidRPr="007725CF">
        <w:t>s owned by a body which has company interests of more than 49</w:t>
      </w:r>
      <w:r w:rsidR="009604A7">
        <w:t xml:space="preserve">% </w:t>
      </w:r>
      <w:r w:rsidR="007725CF" w:rsidRPr="007725CF">
        <w:t xml:space="preserve">at </w:t>
      </w:r>
      <w:r w:rsidR="007725CF" w:rsidRPr="0005631E">
        <w:t>any time</w:t>
      </w:r>
      <w:r w:rsidR="007725CF" w:rsidRPr="007725CF">
        <w:t xml:space="preserve"> during the eligible revenue period</w:t>
      </w:r>
      <w:r w:rsidR="009604A7">
        <w:t xml:space="preserve"> (which the body also has greater than 49% </w:t>
      </w:r>
      <w:r w:rsidR="00B7395C">
        <w:t xml:space="preserve">company interests </w:t>
      </w:r>
      <w:r w:rsidR="009604A7">
        <w:t xml:space="preserve">in the </w:t>
      </w:r>
      <w:r w:rsidR="00D13AE0">
        <w:t>p</w:t>
      </w:r>
      <w:r w:rsidR="009604A7">
        <w:t xml:space="preserve">articipating or </w:t>
      </w:r>
      <w:r w:rsidR="00D13AE0">
        <w:t>n</w:t>
      </w:r>
      <w:r w:rsidR="009604A7">
        <w:t>on-</w:t>
      </w:r>
      <w:r w:rsidR="00D13AE0">
        <w:t>p</w:t>
      </w:r>
      <w:r w:rsidR="009604A7">
        <w:t xml:space="preserve">articipating </w:t>
      </w:r>
      <w:r w:rsidR="00D13AE0">
        <w:t>p</w:t>
      </w:r>
      <w:r w:rsidR="009604A7">
        <w:t>erson or a participating carriage service provider)</w:t>
      </w:r>
      <w:r w:rsidR="009604A7" w:rsidRPr="007725CF">
        <w:t>.</w:t>
      </w:r>
    </w:p>
    <w:p w14:paraId="297DE6F6" w14:textId="77777777" w:rsidR="007725CF" w:rsidRPr="007725CF" w:rsidRDefault="007725CF" w:rsidP="00A87031">
      <w:pPr>
        <w:pStyle w:val="Bulletlevel1last"/>
      </w:pPr>
      <w:r w:rsidRPr="007725CF">
        <w:t>has telecommunications sales revenue in Australia during the eligible revenue per</w:t>
      </w:r>
      <w:bookmarkStart w:id="216" w:name="_Toc395704029"/>
      <w:bookmarkStart w:id="217" w:name="_Toc424137309"/>
      <w:bookmarkStart w:id="218" w:name="_Toc426979777"/>
      <w:r w:rsidRPr="007725CF">
        <w:t>iod.</w:t>
      </w:r>
    </w:p>
    <w:p w14:paraId="796C882C" w14:textId="77777777" w:rsidR="007725CF" w:rsidRPr="007725CF" w:rsidRDefault="007725CF" w:rsidP="00A87031">
      <w:pPr>
        <w:spacing w:after="80"/>
        <w:ind w:right="-1543"/>
      </w:pPr>
      <w:r w:rsidRPr="007725CF">
        <w:rPr>
          <w:noProof/>
        </w:rPr>
        <w:drawing>
          <wp:inline distT="0" distB="0" distL="0" distR="0" wp14:anchorId="0D2DE283" wp14:editId="34576986">
            <wp:extent cx="3543016" cy="2341629"/>
            <wp:effectExtent l="19050" t="19050" r="19685" b="20955"/>
            <wp:docPr id="76" name="Picture 76" title="DRP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730" t="6232" r="1727" b="1446"/>
                    <a:stretch/>
                  </pic:blipFill>
                  <pic:spPr bwMode="auto">
                    <a:xfrm>
                      <a:off x="0" y="0"/>
                      <a:ext cx="3562778" cy="2354690"/>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rPr>
          <w:noProof/>
        </w:rPr>
        <w:drawing>
          <wp:inline distT="0" distB="0" distL="0" distR="0" wp14:anchorId="1877FA6C" wp14:editId="4DCEB250">
            <wp:extent cx="3542665" cy="1289137"/>
            <wp:effectExtent l="19050" t="19050" r="19685" b="25400"/>
            <wp:docPr id="77" name="Picture 77" title="DRPs page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651" t="24978" r="1627" b="24294"/>
                    <a:stretch/>
                  </pic:blipFill>
                  <pic:spPr bwMode="auto">
                    <a:xfrm>
                      <a:off x="0" y="0"/>
                      <a:ext cx="3562431" cy="1296329"/>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rPr>
          <w:noProof/>
        </w:rPr>
        <w:drawing>
          <wp:inline distT="0" distB="0" distL="0" distR="0" wp14:anchorId="0D9B7FEE" wp14:editId="21879146">
            <wp:extent cx="3590783" cy="1680641"/>
            <wp:effectExtent l="19050" t="19050" r="10160" b="15240"/>
            <wp:docPr id="78" name="Picture 78" title="DRPs page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652" t="33921" r="764"/>
                    <a:stretch/>
                  </pic:blipFill>
                  <pic:spPr bwMode="auto">
                    <a:xfrm>
                      <a:off x="0" y="0"/>
                      <a:ext cx="3619427" cy="1694047"/>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p>
    <w:p w14:paraId="53B0E8A9" w14:textId="6037FB1F" w:rsidR="007725CF" w:rsidRPr="007725CF" w:rsidRDefault="007725CF" w:rsidP="00A87031">
      <w:pPr>
        <w:pStyle w:val="Paragraphbeforelist"/>
      </w:pPr>
      <w:r w:rsidRPr="007725CF">
        <w:lastRenderedPageBreak/>
        <w:t xml:space="preserve">The following information should be included on the </w:t>
      </w:r>
      <w:r w:rsidRPr="007725CF">
        <w:rPr>
          <w:b/>
        </w:rPr>
        <w:t xml:space="preserve">DRPs </w:t>
      </w:r>
      <w:r w:rsidRPr="007725CF">
        <w:t>page:</w:t>
      </w:r>
    </w:p>
    <w:p w14:paraId="44DA6BCB" w14:textId="335CA105" w:rsidR="007725CF" w:rsidRPr="007725CF" w:rsidRDefault="007725CF" w:rsidP="00A87031">
      <w:pPr>
        <w:pStyle w:val="Bulletlevel1"/>
      </w:pPr>
      <w:r w:rsidRPr="007725CF">
        <w:t xml:space="preserve">all names of DRPs of each </w:t>
      </w:r>
      <w:r w:rsidR="00D13AE0">
        <w:t>p</w:t>
      </w:r>
      <w:r w:rsidRPr="007725CF">
        <w:t xml:space="preserve">articipating </w:t>
      </w:r>
      <w:r w:rsidR="00D13AE0">
        <w:t>p</w:t>
      </w:r>
      <w:r w:rsidRPr="007725CF">
        <w:t>erson</w:t>
      </w:r>
    </w:p>
    <w:p w14:paraId="0A6620C4" w14:textId="461C7668" w:rsidR="007725CF" w:rsidRPr="007725CF" w:rsidRDefault="007725CF" w:rsidP="00A87031">
      <w:pPr>
        <w:pStyle w:val="Bulletlevel1"/>
      </w:pPr>
      <w:r w:rsidRPr="007725CF">
        <w:t xml:space="preserve">the proportion of each </w:t>
      </w:r>
      <w:r w:rsidR="00D13AE0">
        <w:t>p</w:t>
      </w:r>
      <w:r w:rsidRPr="007725CF">
        <w:t xml:space="preserve">articipating </w:t>
      </w:r>
      <w:r w:rsidR="00D13AE0">
        <w:t>p</w:t>
      </w:r>
      <w:r w:rsidRPr="007725CF">
        <w:t>erson owned by the body</w:t>
      </w:r>
      <w:r w:rsidR="00896259">
        <w:t xml:space="preserve"> (meaning the body has company interests of more than 49%)</w:t>
      </w:r>
      <w:r w:rsidRPr="007725CF">
        <w:t xml:space="preserve"> that also owns the DRP</w:t>
      </w:r>
    </w:p>
    <w:p w14:paraId="0B03C6C3" w14:textId="46A89A63" w:rsidR="007725CF" w:rsidRPr="007725CF" w:rsidRDefault="007725CF" w:rsidP="00A87031">
      <w:pPr>
        <w:pStyle w:val="Bulletlevel1last"/>
      </w:pPr>
      <w:r w:rsidRPr="007725CF">
        <w:t xml:space="preserve">the proportion of the DRP owned by the body that also owns the </w:t>
      </w:r>
      <w:r w:rsidR="001074F6">
        <w:t>p</w:t>
      </w:r>
      <w:r w:rsidRPr="007725CF">
        <w:t xml:space="preserve">articipating </w:t>
      </w:r>
      <w:r w:rsidR="001074F6">
        <w:t>p</w:t>
      </w:r>
      <w:r w:rsidRPr="007725CF">
        <w:t>erson.</w:t>
      </w:r>
    </w:p>
    <w:p w14:paraId="2AECEC3A" w14:textId="591C2AF6" w:rsidR="007725CF" w:rsidRPr="007725CF" w:rsidRDefault="007725CF" w:rsidP="00A87031">
      <w:pPr>
        <w:pStyle w:val="Paragraph"/>
      </w:pPr>
      <w:r w:rsidRPr="007725CF">
        <w:t xml:space="preserve">Revenue and deductions claimed by the </w:t>
      </w:r>
      <w:r w:rsidR="001074F6">
        <w:t>p</w:t>
      </w:r>
      <w:r w:rsidRPr="007725CF">
        <w:t xml:space="preserve">articipating </w:t>
      </w:r>
      <w:r w:rsidR="001074F6">
        <w:t>p</w:t>
      </w:r>
      <w:r w:rsidRPr="007725CF">
        <w:t xml:space="preserve">erson in relation to a DRP of the person should be dealt with in accordance with the ER </w:t>
      </w:r>
      <w:r w:rsidR="008E450F">
        <w:t>D</w:t>
      </w:r>
      <w:r w:rsidRPr="007725CF">
        <w:t>etermination. See the ‘</w:t>
      </w:r>
      <w:r w:rsidRPr="007725CF">
        <w:rPr>
          <w:b/>
        </w:rPr>
        <w:t>Carrier Group Financial Information</w:t>
      </w:r>
      <w:r w:rsidRPr="007725CF">
        <w:t>’ above for further information regarding claiming deductions.</w:t>
      </w:r>
    </w:p>
    <w:p w14:paraId="5E2F2830" w14:textId="1E3DB6D8" w:rsidR="007725CF" w:rsidRPr="007725CF" w:rsidRDefault="007725CF" w:rsidP="00A87031">
      <w:pPr>
        <w:pStyle w:val="Paragraph"/>
      </w:pPr>
      <w:r w:rsidRPr="007725CF">
        <w:t xml:space="preserve">This data will be used to calculate the DRP factor (defined in section 8 of the ER </w:t>
      </w:r>
      <w:r w:rsidR="008E450F">
        <w:t>D</w:t>
      </w:r>
      <w:r w:rsidRPr="007725CF">
        <w:t xml:space="preserve">etermination). The DRP factor is used to determine what proportion of the DRP’s revenue and deductions are attributable to the </w:t>
      </w:r>
      <w:r w:rsidR="001074F6">
        <w:t>p</w:t>
      </w:r>
      <w:r w:rsidRPr="007725CF">
        <w:t xml:space="preserve">articipating </w:t>
      </w:r>
      <w:r w:rsidR="001074F6">
        <w:t>p</w:t>
      </w:r>
      <w:r w:rsidRPr="007725CF">
        <w:t xml:space="preserve">erson </w:t>
      </w:r>
      <w:r w:rsidR="00965251">
        <w:t>(and its group)</w:t>
      </w:r>
      <w:r w:rsidRPr="007725CF">
        <w:t xml:space="preserve">. </w:t>
      </w:r>
    </w:p>
    <w:p w14:paraId="52259F57" w14:textId="41CC02C6" w:rsidR="007725CF" w:rsidRPr="007725CF" w:rsidRDefault="007725CF" w:rsidP="00A87031">
      <w:pPr>
        <w:pStyle w:val="Paragraph"/>
      </w:pPr>
      <w:r w:rsidRPr="007725CF">
        <w:t xml:space="preserve">The consolidated financial statements of the ultimate Australian parent entity </w:t>
      </w:r>
      <w:r w:rsidRPr="00EA6B79">
        <w:rPr>
          <w:iCs/>
        </w:rPr>
        <w:t>must</w:t>
      </w:r>
      <w:r w:rsidRPr="007725CF">
        <w:t xml:space="preserve"> be used as well as financial statements of any DRPs to determine the amount of </w:t>
      </w:r>
      <w:proofErr w:type="gramStart"/>
      <w:r w:rsidRPr="007725CF">
        <w:t xml:space="preserve">sales revenue, </w:t>
      </w:r>
      <w:r w:rsidRPr="00EA6B79">
        <w:rPr>
          <w:iCs/>
        </w:rPr>
        <w:t>unless</w:t>
      </w:r>
      <w:proofErr w:type="gramEnd"/>
      <w:r w:rsidRPr="007725CF">
        <w:t xml:space="preserve"> the </w:t>
      </w:r>
      <w:r w:rsidR="001074F6">
        <w:t>p</w:t>
      </w:r>
      <w:r w:rsidRPr="007725CF">
        <w:t xml:space="preserve">articipating </w:t>
      </w:r>
      <w:r w:rsidR="001074F6">
        <w:t>p</w:t>
      </w:r>
      <w:r w:rsidRPr="007725CF">
        <w:t xml:space="preserve">erson does not produce financial statements for an ultimate Australian parent entity. In these circumstances, the financial statements that include the </w:t>
      </w:r>
      <w:r w:rsidR="001074F6">
        <w:t>p</w:t>
      </w:r>
      <w:r w:rsidRPr="007725CF">
        <w:t xml:space="preserve">articipating </w:t>
      </w:r>
      <w:r w:rsidR="001074F6">
        <w:t>p</w:t>
      </w:r>
      <w:r w:rsidRPr="007725CF">
        <w:t xml:space="preserve">erson </w:t>
      </w:r>
      <w:r w:rsidRPr="007725CF">
        <w:rPr>
          <w:i/>
        </w:rPr>
        <w:t>must</w:t>
      </w:r>
      <w:r w:rsidRPr="007725CF">
        <w:t xml:space="preserve"> be used as the source.</w:t>
      </w:r>
    </w:p>
    <w:p w14:paraId="3C44784B" w14:textId="04542292" w:rsidR="00FA5ED9" w:rsidRPr="0030347A" w:rsidRDefault="007725CF" w:rsidP="00A87031">
      <w:pPr>
        <w:pStyle w:val="Heading4"/>
        <w:rPr>
          <w:i w:val="0"/>
          <w:iCs/>
        </w:rPr>
      </w:pPr>
      <w:r w:rsidRPr="00EA6B79">
        <w:rPr>
          <w:i w:val="0"/>
          <w:iCs/>
        </w:rPr>
        <w:t>Calculating the percentage share of the declared related parties’ revenue, to be included in an ERR form</w:t>
      </w:r>
    </w:p>
    <w:p w14:paraId="167C04A3" w14:textId="63E48724" w:rsidR="007725CF" w:rsidRPr="007725CF" w:rsidRDefault="007725CF" w:rsidP="00A87031">
      <w:pPr>
        <w:pStyle w:val="Paragraphbeforelist"/>
      </w:pPr>
      <w:r w:rsidRPr="007725CF">
        <w:t xml:space="preserve">In accordance with section 8 of the ER </w:t>
      </w:r>
      <w:r w:rsidR="008E450F">
        <w:t>D</w:t>
      </w:r>
      <w:r w:rsidRPr="007725CF">
        <w:t xml:space="preserve">etermination, the formula for calculating the percentage of the DRP’s revenue is either: </w:t>
      </w:r>
    </w:p>
    <w:p w14:paraId="2ECA8F13" w14:textId="4643B607" w:rsidR="007725CF" w:rsidRPr="007725CF" w:rsidRDefault="007725CF" w:rsidP="00A87031">
      <w:pPr>
        <w:pStyle w:val="Bulletlevel1"/>
      </w:pPr>
      <w:r w:rsidRPr="007725CF">
        <w:t xml:space="preserve">Participating </w:t>
      </w:r>
      <w:r w:rsidR="001074F6">
        <w:t>p</w:t>
      </w:r>
      <w:r w:rsidRPr="007725CF">
        <w:t>erson interest multiplied by the party interest</w:t>
      </w:r>
      <w:r w:rsidR="008E450F">
        <w:t>.</w:t>
      </w:r>
    </w:p>
    <w:p w14:paraId="2BDF85AC" w14:textId="3A184C23" w:rsidR="007725CF" w:rsidRPr="007725CF" w:rsidRDefault="007725CF" w:rsidP="00A87031">
      <w:pPr>
        <w:pStyle w:val="Bulletlevel1last"/>
      </w:pPr>
      <w:r w:rsidRPr="007725CF">
        <w:t>Non-</w:t>
      </w:r>
      <w:r w:rsidR="001074F6">
        <w:t>p</w:t>
      </w:r>
      <w:r w:rsidRPr="007725CF">
        <w:t xml:space="preserve">articipating </w:t>
      </w:r>
      <w:r w:rsidR="001074F6">
        <w:t>p</w:t>
      </w:r>
      <w:r w:rsidRPr="007725CF">
        <w:t>erson interest multiplied by the party interest.</w:t>
      </w:r>
    </w:p>
    <w:p w14:paraId="66D3EBD9" w14:textId="51215E99" w:rsidR="007725CF" w:rsidRPr="00133067" w:rsidRDefault="007725CF" w:rsidP="0030347A">
      <w:pPr>
        <w:pStyle w:val="Heading3"/>
        <w:rPr>
          <w:noProof/>
          <w:szCs w:val="20"/>
        </w:rPr>
      </w:pPr>
      <w:bookmarkStart w:id="219" w:name="_Toc453054914"/>
      <w:bookmarkStart w:id="220" w:name="_Toc46315401"/>
      <w:bookmarkStart w:id="221" w:name="_Toc172271903"/>
      <w:r w:rsidRPr="00133067">
        <w:rPr>
          <w:noProof/>
          <w:szCs w:val="20"/>
        </w:rPr>
        <w:lastRenderedPageBreak/>
        <w:t xml:space="preserve">Eligible </w:t>
      </w:r>
      <w:r w:rsidRPr="00133067">
        <w:rPr>
          <w:szCs w:val="20"/>
        </w:rPr>
        <w:t>Revenue</w:t>
      </w:r>
      <w:r w:rsidRPr="00133067">
        <w:rPr>
          <w:noProof/>
          <w:szCs w:val="20"/>
        </w:rPr>
        <w:t xml:space="preserve"> Summary </w:t>
      </w:r>
      <w:r w:rsidRPr="00133067">
        <w:rPr>
          <w:szCs w:val="20"/>
        </w:rPr>
        <w:t>Calculation</w:t>
      </w:r>
      <w:r w:rsidRPr="00133067">
        <w:rPr>
          <w:noProof/>
          <w:szCs w:val="20"/>
        </w:rPr>
        <w:t xml:space="preserve"> page</w:t>
      </w:r>
      <w:bookmarkEnd w:id="219"/>
      <w:bookmarkEnd w:id="220"/>
      <w:bookmarkEnd w:id="221"/>
    </w:p>
    <w:p w14:paraId="6B0BD186" w14:textId="77777777" w:rsidR="007725CF" w:rsidRPr="007725CF" w:rsidRDefault="007725CF" w:rsidP="00A87031">
      <w:pPr>
        <w:pStyle w:val="Paragraph"/>
        <w:keepNext/>
        <w:keepLines/>
      </w:pPr>
      <w:r w:rsidRPr="007725CF">
        <w:t>The eligible revenue summary calculation provides a summary of the eligible revenue calculation. This schedule is automatically calculated based on information entered in the preceding pages of the form. No input of data is required here.</w:t>
      </w:r>
    </w:p>
    <w:p w14:paraId="134C1206" w14:textId="77777777" w:rsidR="007725CF" w:rsidRPr="007725CF" w:rsidRDefault="007725CF" w:rsidP="0030347A">
      <w:pPr>
        <w:keepNext/>
        <w:keepLines/>
        <w:spacing w:after="80"/>
        <w:ind w:left="852" w:right="-1543"/>
      </w:pPr>
      <w:r w:rsidRPr="007725CF">
        <w:rPr>
          <w:noProof/>
        </w:rPr>
        <w:drawing>
          <wp:inline distT="0" distB="0" distL="0" distR="0" wp14:anchorId="24B94C8A" wp14:editId="73BA1522">
            <wp:extent cx="4539303" cy="2136918"/>
            <wp:effectExtent l="19050" t="19050" r="13970" b="15875"/>
            <wp:docPr id="79" name="Picture 79" title="Eligible revenue summary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733" t="6994" r="1747" b="27262"/>
                    <a:stretch/>
                  </pic:blipFill>
                  <pic:spPr bwMode="auto">
                    <a:xfrm>
                      <a:off x="0" y="0"/>
                      <a:ext cx="4554280" cy="2143969"/>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rPr>
          <w:noProof/>
        </w:rPr>
        <w:drawing>
          <wp:inline distT="0" distB="0" distL="0" distR="0" wp14:anchorId="44C9B2BC" wp14:editId="08DABA08">
            <wp:extent cx="4573422" cy="2696101"/>
            <wp:effectExtent l="19050" t="19050" r="17780" b="28575"/>
            <wp:docPr id="80" name="Picture 80" title="Eligible revenue summary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587" t="16553" r="2041" b="1704"/>
                    <a:stretch/>
                  </pic:blipFill>
                  <pic:spPr bwMode="auto">
                    <a:xfrm>
                      <a:off x="0" y="0"/>
                      <a:ext cx="4626135" cy="2727176"/>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p>
    <w:p w14:paraId="685C3590" w14:textId="77777777" w:rsidR="007725CF" w:rsidRPr="007725CF" w:rsidRDefault="007725CF" w:rsidP="00A87031">
      <w:pPr>
        <w:numPr>
          <w:ilvl w:val="0"/>
          <w:numId w:val="29"/>
        </w:numPr>
        <w:spacing w:after="80"/>
        <w:ind w:right="16"/>
      </w:pPr>
      <w:r w:rsidRPr="007725CF">
        <w:t>Check that the information on the ‘</w:t>
      </w:r>
      <w:r w:rsidRPr="007725CF">
        <w:rPr>
          <w:b/>
        </w:rPr>
        <w:t>Eligible Revenue Summary Calculation</w:t>
      </w:r>
      <w:r w:rsidRPr="007725CF">
        <w:t xml:space="preserve">’ page is correct. To drilldown on a specific Revenue or Deduction total, select the </w:t>
      </w:r>
      <w:r w:rsidRPr="007725CF">
        <w:rPr>
          <w:b/>
        </w:rPr>
        <w:t>check box</w:t>
      </w:r>
      <w:r w:rsidRPr="007725CF">
        <w:t xml:space="preserve"> for the items to be shown.</w:t>
      </w:r>
    </w:p>
    <w:p w14:paraId="347FB6CC" w14:textId="77777777" w:rsidR="007725CF" w:rsidRPr="007725CF" w:rsidRDefault="007725CF" w:rsidP="00A87031">
      <w:pPr>
        <w:numPr>
          <w:ilvl w:val="0"/>
          <w:numId w:val="3"/>
        </w:numPr>
        <w:spacing w:after="0"/>
        <w:ind w:right="16"/>
      </w:pPr>
      <w:r w:rsidRPr="007725CF">
        <w:t xml:space="preserve">Select the arrow icon </w:t>
      </w:r>
      <w:r w:rsidRPr="007725CF">
        <w:rPr>
          <w:noProof/>
        </w:rPr>
        <w:drawing>
          <wp:inline distT="0" distB="0" distL="0" distR="0" wp14:anchorId="4A1F6F51" wp14:editId="32FE48EC">
            <wp:extent cx="215265" cy="207645"/>
            <wp:effectExtent l="19050" t="19050" r="13335" b="20955"/>
            <wp:docPr id="174" name="Picture 174" title="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93510" t="92587" r="2811" b="1558"/>
                    <a:stretch/>
                  </pic:blipFill>
                  <pic:spPr bwMode="auto">
                    <a:xfrm>
                      <a:off x="0" y="0"/>
                      <a:ext cx="215265" cy="207645"/>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t xml:space="preserve"> to navigate to the ‘</w:t>
      </w:r>
      <w:r w:rsidRPr="007725CF">
        <w:rPr>
          <w:b/>
        </w:rPr>
        <w:t>Allocation</w:t>
      </w:r>
      <w:r w:rsidRPr="007725CF">
        <w:t>’ page.</w:t>
      </w:r>
      <w:bookmarkStart w:id="222" w:name="_Toc453054915"/>
    </w:p>
    <w:p w14:paraId="22946FA7" w14:textId="3D97619A" w:rsidR="007725CF" w:rsidRPr="007725CF" w:rsidRDefault="007725CF" w:rsidP="00A87031">
      <w:pPr>
        <w:spacing w:after="0"/>
        <w:ind w:left="360" w:right="-1543" w:hanging="360"/>
      </w:pPr>
    </w:p>
    <w:p w14:paraId="338C0E58" w14:textId="3DC93F36" w:rsidR="007725CF" w:rsidRPr="00133067" w:rsidRDefault="007725CF" w:rsidP="0030347A">
      <w:pPr>
        <w:pStyle w:val="Heading3"/>
        <w:rPr>
          <w:noProof/>
          <w:szCs w:val="20"/>
        </w:rPr>
      </w:pPr>
      <w:bookmarkStart w:id="223" w:name="_Toc46315402"/>
      <w:bookmarkStart w:id="224" w:name="_Toc172271904"/>
      <w:r w:rsidRPr="00133067">
        <w:rPr>
          <w:szCs w:val="20"/>
        </w:rPr>
        <w:t>Allocation</w:t>
      </w:r>
      <w:r w:rsidRPr="00133067">
        <w:rPr>
          <w:noProof/>
          <w:szCs w:val="20"/>
        </w:rPr>
        <w:t xml:space="preserve"> page</w:t>
      </w:r>
      <w:bookmarkEnd w:id="222"/>
      <w:bookmarkEnd w:id="223"/>
      <w:bookmarkEnd w:id="224"/>
    </w:p>
    <w:p w14:paraId="1F0F140C" w14:textId="6C283C8F" w:rsidR="007725CF" w:rsidRPr="007725CF" w:rsidRDefault="007725CF" w:rsidP="00A87031">
      <w:pPr>
        <w:pStyle w:val="Paragraph"/>
      </w:pPr>
      <w:r w:rsidRPr="007725CF">
        <w:t xml:space="preserve">If </w:t>
      </w:r>
      <w:r w:rsidR="00AB7A00">
        <w:t>2</w:t>
      </w:r>
      <w:r w:rsidRPr="007725CF">
        <w:t xml:space="preserve"> or more </w:t>
      </w:r>
      <w:r w:rsidR="001074F6">
        <w:t>p</w:t>
      </w:r>
      <w:r w:rsidRPr="007725CF">
        <w:t xml:space="preserve">articipating </w:t>
      </w:r>
      <w:r w:rsidR="001074F6">
        <w:t>p</w:t>
      </w:r>
      <w:r w:rsidRPr="007725CF">
        <w:t xml:space="preserve">ersons with the same ultimate Australian parent entity submit a grouped return in accordance with section 11 of the ER </w:t>
      </w:r>
      <w:r w:rsidR="008E450F">
        <w:t>D</w:t>
      </w:r>
      <w:r w:rsidRPr="007725CF">
        <w:t xml:space="preserve">etermination, the return must indicate the amount of net telecommunications sales revenue and the amount of eligible revenue that is attributable to each </w:t>
      </w:r>
      <w:r w:rsidR="001074F6">
        <w:t>p</w:t>
      </w:r>
      <w:r w:rsidRPr="007725CF">
        <w:t xml:space="preserve">articipating </w:t>
      </w:r>
      <w:r w:rsidR="001074F6">
        <w:t>p</w:t>
      </w:r>
      <w:r w:rsidRPr="007725CF">
        <w:t xml:space="preserve">erson in the group in the </w:t>
      </w:r>
      <w:r w:rsidRPr="007725CF">
        <w:rPr>
          <w:b/>
        </w:rPr>
        <w:t>revenue allocation</w:t>
      </w:r>
      <w:r w:rsidRPr="007725CF">
        <w:t xml:space="preserve"> schedule.</w:t>
      </w:r>
    </w:p>
    <w:p w14:paraId="2080CE2D" w14:textId="3D07239A" w:rsidR="007725CF" w:rsidRPr="007725CF" w:rsidRDefault="007725CF" w:rsidP="00A87031">
      <w:pPr>
        <w:pStyle w:val="Paragraph"/>
      </w:pPr>
      <w:r w:rsidRPr="007725CF">
        <w:t xml:space="preserve">The total amount of eligible revenue earned by the group and its DRPs </w:t>
      </w:r>
      <w:r w:rsidRPr="00365F56">
        <w:rPr>
          <w:bCs/>
        </w:rPr>
        <w:t>must</w:t>
      </w:r>
      <w:r w:rsidRPr="007725CF">
        <w:t xml:space="preserve"> be attributed to </w:t>
      </w:r>
      <w:r w:rsidR="001074F6">
        <w:t>p</w:t>
      </w:r>
      <w:r w:rsidRPr="007725CF">
        <w:t xml:space="preserve">articipating </w:t>
      </w:r>
      <w:r w:rsidR="001074F6">
        <w:t>p</w:t>
      </w:r>
      <w:r w:rsidRPr="007725CF">
        <w:t>ersons in the group. Until this occurs, the amount not yet attributed will show as ‘</w:t>
      </w:r>
      <w:r w:rsidRPr="0030347A">
        <w:rPr>
          <w:b/>
          <w:bCs/>
        </w:rPr>
        <w:t>unallocated</w:t>
      </w:r>
      <w:r w:rsidRPr="007725CF">
        <w:t xml:space="preserve">’ and will be shaded red, indicating the allocation has </w:t>
      </w:r>
      <w:r w:rsidRPr="00365F56">
        <w:rPr>
          <w:bCs/>
        </w:rPr>
        <w:t>not</w:t>
      </w:r>
      <w:r w:rsidRPr="007725CF">
        <w:t xml:space="preserve"> been completed. </w:t>
      </w:r>
    </w:p>
    <w:p w14:paraId="282262D0" w14:textId="73A64607" w:rsidR="007725CF" w:rsidRPr="007725CF" w:rsidRDefault="007725CF" w:rsidP="0030347A">
      <w:pPr>
        <w:ind w:left="852" w:right="-1543"/>
      </w:pPr>
      <w:r w:rsidRPr="007725CF">
        <w:rPr>
          <w:noProof/>
        </w:rPr>
        <w:lastRenderedPageBreak/>
        <w:drawing>
          <wp:inline distT="0" distB="0" distL="0" distR="0" wp14:anchorId="18AF390F" wp14:editId="152CC00E">
            <wp:extent cx="3747732" cy="2057808"/>
            <wp:effectExtent l="19050" t="19050" r="24765" b="19050"/>
            <wp:docPr id="27" name="Picture 27" title="Allo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772888" cy="2071621"/>
                    </a:xfrm>
                    <a:prstGeom prst="rect">
                      <a:avLst/>
                    </a:prstGeom>
                    <a:ln>
                      <a:solidFill>
                        <a:sysClr val="window" lastClr="FFFFFF">
                          <a:lumMod val="50000"/>
                        </a:sysClr>
                      </a:solidFill>
                    </a:ln>
                  </pic:spPr>
                </pic:pic>
              </a:graphicData>
            </a:graphic>
          </wp:inline>
        </w:drawing>
      </w:r>
      <w:r w:rsidR="006F6A6C">
        <w:br/>
      </w:r>
    </w:p>
    <w:p w14:paraId="4A357AC3" w14:textId="77777777" w:rsidR="007725CF" w:rsidRPr="007725CF" w:rsidRDefault="007725CF" w:rsidP="00A87031">
      <w:pPr>
        <w:numPr>
          <w:ilvl w:val="0"/>
          <w:numId w:val="30"/>
        </w:numPr>
        <w:spacing w:after="80"/>
        <w:ind w:right="16"/>
      </w:pPr>
      <w:r w:rsidRPr="007725CF">
        <w:t>Allocate the ‘</w:t>
      </w:r>
      <w:r w:rsidRPr="007725CF">
        <w:rPr>
          <w:b/>
        </w:rPr>
        <w:t>Net Telecommunications Sales Revenue</w:t>
      </w:r>
      <w:r w:rsidRPr="007725CF">
        <w:t>’ and the ‘</w:t>
      </w:r>
      <w:r w:rsidRPr="007725CF">
        <w:rPr>
          <w:b/>
        </w:rPr>
        <w:t>Eligible Revenue</w:t>
      </w:r>
      <w:r w:rsidRPr="007725CF">
        <w:t xml:space="preserve">’ against the carriers within the carrier group. Enter an explanation if further information is required to explain the allocation. </w:t>
      </w:r>
    </w:p>
    <w:p w14:paraId="00B36356" w14:textId="77777777" w:rsidR="007725CF" w:rsidRPr="007725CF" w:rsidRDefault="007725CF" w:rsidP="00A87031">
      <w:pPr>
        <w:numPr>
          <w:ilvl w:val="0"/>
          <w:numId w:val="30"/>
        </w:numPr>
        <w:spacing w:after="80"/>
        <w:ind w:right="16"/>
      </w:pPr>
      <w:r w:rsidRPr="007725CF">
        <w:t xml:space="preserve">Once complete, select the arrow icon </w:t>
      </w:r>
      <w:r w:rsidRPr="007725CF">
        <w:rPr>
          <w:noProof/>
        </w:rPr>
        <w:drawing>
          <wp:inline distT="0" distB="0" distL="0" distR="0" wp14:anchorId="70D09720" wp14:editId="0D428FC1">
            <wp:extent cx="215265" cy="207645"/>
            <wp:effectExtent l="19050" t="19050" r="13335" b="20955"/>
            <wp:docPr id="175" name="Picture 175" title="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93510" t="92587" r="2811" b="1558"/>
                    <a:stretch/>
                  </pic:blipFill>
                  <pic:spPr bwMode="auto">
                    <a:xfrm>
                      <a:off x="0" y="0"/>
                      <a:ext cx="215265" cy="207645"/>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t xml:space="preserve"> to navigate to the ‘</w:t>
      </w:r>
      <w:r w:rsidRPr="007725CF">
        <w:rPr>
          <w:b/>
        </w:rPr>
        <w:t>Documents</w:t>
      </w:r>
      <w:r w:rsidRPr="007725CF">
        <w:t>’ page.</w:t>
      </w:r>
    </w:p>
    <w:p w14:paraId="7CF67B35" w14:textId="21876666" w:rsidR="007725CF" w:rsidRPr="00133067" w:rsidRDefault="007725CF" w:rsidP="0030347A">
      <w:pPr>
        <w:pStyle w:val="Heading3"/>
        <w:rPr>
          <w:szCs w:val="20"/>
        </w:rPr>
      </w:pPr>
      <w:bookmarkStart w:id="225" w:name="_Toc453054916"/>
      <w:bookmarkStart w:id="226" w:name="_Toc46315403"/>
      <w:bookmarkStart w:id="227" w:name="_Toc172271905"/>
      <w:r w:rsidRPr="00133067">
        <w:rPr>
          <w:szCs w:val="20"/>
        </w:rPr>
        <w:t>Documents page</w:t>
      </w:r>
      <w:bookmarkEnd w:id="225"/>
      <w:bookmarkEnd w:id="226"/>
      <w:bookmarkEnd w:id="227"/>
    </w:p>
    <w:p w14:paraId="16E19D77" w14:textId="0075E6E7" w:rsidR="007725CF" w:rsidRPr="007725CF" w:rsidRDefault="007725CF" w:rsidP="00A87031">
      <w:pPr>
        <w:pStyle w:val="Paragraphbeforelist"/>
      </w:pPr>
      <w:r w:rsidRPr="007725CF">
        <w:t>The ‘</w:t>
      </w:r>
      <w:r w:rsidRPr="007725CF">
        <w:rPr>
          <w:b/>
        </w:rPr>
        <w:t>Documents</w:t>
      </w:r>
      <w:r w:rsidRPr="007725CF">
        <w:t xml:space="preserve">’ page allows the </w:t>
      </w:r>
      <w:r w:rsidR="001074F6">
        <w:t>p</w:t>
      </w:r>
      <w:r w:rsidRPr="007725CF">
        <w:t xml:space="preserve">articipating </w:t>
      </w:r>
      <w:r w:rsidR="001074F6">
        <w:t>p</w:t>
      </w:r>
      <w:r w:rsidRPr="007725CF">
        <w:t>erson to upload the following documents:</w:t>
      </w:r>
    </w:p>
    <w:p w14:paraId="68628AF6" w14:textId="74E70D58" w:rsidR="007725CF" w:rsidRPr="007725CF" w:rsidRDefault="007725CF" w:rsidP="00A87031">
      <w:pPr>
        <w:pStyle w:val="Bulletlevel1"/>
      </w:pPr>
      <w:r w:rsidRPr="007725CF">
        <w:t>financial statements on which the return is based (including the financial statements of any declared related parties)</w:t>
      </w:r>
    </w:p>
    <w:p w14:paraId="2779EA11" w14:textId="0439BC38" w:rsidR="007725CF" w:rsidRPr="007725CF" w:rsidRDefault="007725CF" w:rsidP="00A87031">
      <w:pPr>
        <w:pStyle w:val="Bulletlevel1"/>
      </w:pPr>
      <w:r w:rsidRPr="007725CF">
        <w:t>outline of the business structure for the current period</w:t>
      </w:r>
      <w:r w:rsidR="0030347A">
        <w:t xml:space="preserve"> – </w:t>
      </w:r>
      <w:r w:rsidRPr="007725CF">
        <w:t xml:space="preserve">a diagram </w:t>
      </w:r>
      <w:r w:rsidR="00FA5ED9">
        <w:t>and</w:t>
      </w:r>
      <w:r w:rsidRPr="007725CF">
        <w:t xml:space="preserve"> description showing the structure of the group of companies (if applicable) and other entities, identifying all entities that earn telecommunications sales revenue including the </w:t>
      </w:r>
      <w:r w:rsidR="001074F6">
        <w:t>p</w:t>
      </w:r>
      <w:r w:rsidRPr="007725CF">
        <w:t xml:space="preserve">articipating </w:t>
      </w:r>
      <w:r w:rsidR="001074F6">
        <w:t>p</w:t>
      </w:r>
      <w:r w:rsidRPr="007725CF">
        <w:t>erson(s) and any consolidated and declared related parties</w:t>
      </w:r>
    </w:p>
    <w:p w14:paraId="0B155AD5" w14:textId="77777777" w:rsidR="007725CF" w:rsidRPr="007725CF" w:rsidRDefault="007725CF" w:rsidP="00A87031">
      <w:pPr>
        <w:pStyle w:val="Bulletlevel1last"/>
      </w:pPr>
      <w:r w:rsidRPr="007725CF">
        <w:t xml:space="preserve">supporting documentation to support the revenue and deductions made in the eligible revenue submission. </w:t>
      </w:r>
    </w:p>
    <w:p w14:paraId="36015F42" w14:textId="3A0E6D8E" w:rsidR="007725CF" w:rsidRPr="007725CF" w:rsidRDefault="007725CF" w:rsidP="0030347A">
      <w:pPr>
        <w:spacing w:after="80"/>
        <w:ind w:left="852" w:right="-1543"/>
      </w:pPr>
      <w:r w:rsidRPr="007725CF">
        <w:rPr>
          <w:noProof/>
        </w:rPr>
        <w:drawing>
          <wp:inline distT="0" distB="0" distL="0" distR="0" wp14:anchorId="1202092F" wp14:editId="73270053">
            <wp:extent cx="3170717" cy="2052848"/>
            <wp:effectExtent l="19050" t="19050" r="10795" b="24130"/>
            <wp:docPr id="58" name="Picture 58" title="Docu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7282"/>
                    <a:stretch/>
                  </pic:blipFill>
                  <pic:spPr bwMode="auto">
                    <a:xfrm>
                      <a:off x="0" y="0"/>
                      <a:ext cx="3173994" cy="2054970"/>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6F6A6C">
        <w:br/>
      </w:r>
    </w:p>
    <w:p w14:paraId="6DB03FFD" w14:textId="77777777" w:rsidR="007725CF" w:rsidRPr="007725CF" w:rsidRDefault="007725CF" w:rsidP="00A87031">
      <w:pPr>
        <w:numPr>
          <w:ilvl w:val="0"/>
          <w:numId w:val="31"/>
        </w:numPr>
        <w:spacing w:after="80"/>
        <w:ind w:right="16"/>
      </w:pPr>
      <w:r w:rsidRPr="007725CF">
        <w:t>On the ‘</w:t>
      </w:r>
      <w:r w:rsidRPr="007725CF">
        <w:rPr>
          <w:b/>
        </w:rPr>
        <w:t>Documents</w:t>
      </w:r>
      <w:r w:rsidRPr="007725CF">
        <w:t>’ page, upload the ‘</w:t>
      </w:r>
      <w:r w:rsidRPr="007725CF">
        <w:rPr>
          <w:b/>
        </w:rPr>
        <w:t>Company Structure</w:t>
      </w:r>
      <w:r w:rsidRPr="007725CF">
        <w:t>’ and ‘</w:t>
      </w:r>
      <w:r w:rsidRPr="007725CF">
        <w:rPr>
          <w:b/>
        </w:rPr>
        <w:t>Financial Statements</w:t>
      </w:r>
      <w:r w:rsidRPr="007725CF">
        <w:t>’ information by selecting ‘</w:t>
      </w:r>
      <w:r w:rsidRPr="007725CF">
        <w:rPr>
          <w:b/>
        </w:rPr>
        <w:t>Upload New</w:t>
      </w:r>
      <w:r w:rsidRPr="007725CF">
        <w:t>’</w:t>
      </w:r>
    </w:p>
    <w:p w14:paraId="1D93C506" w14:textId="3B279B5A" w:rsidR="007725CF" w:rsidRPr="007725CF" w:rsidRDefault="007725CF" w:rsidP="00A87031">
      <w:pPr>
        <w:numPr>
          <w:ilvl w:val="0"/>
          <w:numId w:val="3"/>
        </w:numPr>
        <w:spacing w:after="80"/>
        <w:ind w:right="16"/>
      </w:pPr>
      <w:r w:rsidRPr="007725CF">
        <w:t>A pop</w:t>
      </w:r>
      <w:r w:rsidR="008E450F">
        <w:t>-</w:t>
      </w:r>
      <w:r w:rsidRPr="007725CF">
        <w:t>up window will appear to allow you to locate your file from your computer. Once you have located your file, select ‘</w:t>
      </w:r>
      <w:r w:rsidRPr="007725CF">
        <w:rPr>
          <w:b/>
        </w:rPr>
        <w:t>Start upload</w:t>
      </w:r>
      <w:r w:rsidRPr="007725CF">
        <w:t>’.</w:t>
      </w:r>
    </w:p>
    <w:p w14:paraId="41403553" w14:textId="3EA42899" w:rsidR="007725CF" w:rsidRPr="007725CF" w:rsidRDefault="007725CF" w:rsidP="0030347A">
      <w:pPr>
        <w:spacing w:after="80"/>
        <w:ind w:left="852" w:right="-1543"/>
      </w:pPr>
      <w:r w:rsidRPr="007725CF">
        <w:rPr>
          <w:noProof/>
        </w:rPr>
        <w:lastRenderedPageBreak/>
        <w:drawing>
          <wp:inline distT="0" distB="0" distL="0" distR="0" wp14:anchorId="0C1EDC82" wp14:editId="16FE2CFD">
            <wp:extent cx="3515720" cy="1222858"/>
            <wp:effectExtent l="19050" t="19050" r="8890" b="15875"/>
            <wp:docPr id="83" name="Picture 83" title="Select attachment file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23117" t="6061" r="24463" b="67827"/>
                    <a:stretch/>
                  </pic:blipFill>
                  <pic:spPr bwMode="auto">
                    <a:xfrm>
                      <a:off x="0" y="0"/>
                      <a:ext cx="3601354" cy="1252644"/>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6F6A6C">
        <w:br/>
      </w:r>
    </w:p>
    <w:p w14:paraId="574A7928" w14:textId="77777777" w:rsidR="007725CF" w:rsidRPr="007725CF" w:rsidRDefault="007725CF" w:rsidP="00A87031">
      <w:pPr>
        <w:numPr>
          <w:ilvl w:val="0"/>
          <w:numId w:val="3"/>
        </w:numPr>
        <w:spacing w:after="80"/>
        <w:ind w:right="16"/>
      </w:pPr>
      <w:r w:rsidRPr="007725CF">
        <w:t>Once the documents have been uploaded, the name of the files should appear under ‘</w:t>
      </w:r>
      <w:r w:rsidRPr="007725CF">
        <w:rPr>
          <w:b/>
        </w:rPr>
        <w:t>Documents</w:t>
      </w:r>
      <w:r w:rsidRPr="007725CF">
        <w:t>’.</w:t>
      </w:r>
    </w:p>
    <w:p w14:paraId="0C04C254" w14:textId="51F44F66" w:rsidR="007725CF" w:rsidRPr="007725CF" w:rsidRDefault="007725CF" w:rsidP="0030347A">
      <w:pPr>
        <w:spacing w:after="80"/>
        <w:ind w:left="852" w:right="-1543"/>
      </w:pPr>
      <w:r w:rsidRPr="007725CF">
        <w:rPr>
          <w:noProof/>
        </w:rPr>
        <w:drawing>
          <wp:inline distT="0" distB="0" distL="0" distR="0" wp14:anchorId="6518D297" wp14:editId="0453CDB1">
            <wp:extent cx="3870325" cy="1976515"/>
            <wp:effectExtent l="19050" t="19050" r="15875" b="24130"/>
            <wp:docPr id="84" name="Picture 84" title="Docu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651" t="7694" r="1804" b="20966"/>
                    <a:stretch/>
                  </pic:blipFill>
                  <pic:spPr bwMode="auto">
                    <a:xfrm>
                      <a:off x="0" y="0"/>
                      <a:ext cx="3894926" cy="1989079"/>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6F6A6C">
        <w:br/>
      </w:r>
    </w:p>
    <w:p w14:paraId="2D9FD24E" w14:textId="77777777" w:rsidR="007725CF" w:rsidRPr="007725CF" w:rsidRDefault="007725CF" w:rsidP="00A87031">
      <w:pPr>
        <w:numPr>
          <w:ilvl w:val="0"/>
          <w:numId w:val="3"/>
        </w:numPr>
        <w:spacing w:after="80"/>
        <w:ind w:right="16"/>
      </w:pPr>
      <w:r w:rsidRPr="007725CF">
        <w:t>To upload supporting documentation, select the ‘</w:t>
      </w:r>
      <w:r w:rsidRPr="007725CF">
        <w:rPr>
          <w:b/>
        </w:rPr>
        <w:t>I wish to include supporting documentation</w:t>
      </w:r>
      <w:r w:rsidRPr="007725CF">
        <w:t>’ check box.</w:t>
      </w:r>
    </w:p>
    <w:p w14:paraId="1302F66C" w14:textId="6689A966" w:rsidR="007725CF" w:rsidRPr="007725CF" w:rsidRDefault="007725CF" w:rsidP="0030347A">
      <w:pPr>
        <w:spacing w:after="80"/>
        <w:ind w:left="852" w:right="-1543"/>
      </w:pPr>
      <w:r w:rsidRPr="007725CF">
        <w:rPr>
          <w:noProof/>
        </w:rPr>
        <w:drawing>
          <wp:inline distT="0" distB="0" distL="0" distR="0" wp14:anchorId="5FF6BB68" wp14:editId="1780764D">
            <wp:extent cx="4368706" cy="1256858"/>
            <wp:effectExtent l="19050" t="19050" r="13335" b="19685"/>
            <wp:docPr id="85" name="Picture 85" title="Supporting document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814" t="59333" r="2123" b="676"/>
                    <a:stretch/>
                  </pic:blipFill>
                  <pic:spPr bwMode="auto">
                    <a:xfrm>
                      <a:off x="0" y="0"/>
                      <a:ext cx="4399486" cy="1265713"/>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6F6A6C">
        <w:br/>
      </w:r>
    </w:p>
    <w:p w14:paraId="73B45649" w14:textId="77777777" w:rsidR="007725CF" w:rsidRPr="007725CF" w:rsidRDefault="007725CF" w:rsidP="00A87031">
      <w:pPr>
        <w:numPr>
          <w:ilvl w:val="0"/>
          <w:numId w:val="3"/>
        </w:numPr>
        <w:spacing w:after="80"/>
      </w:pPr>
      <w:r w:rsidRPr="007725CF">
        <w:t xml:space="preserve">Select the arrow icon </w:t>
      </w:r>
      <w:r w:rsidRPr="007725CF">
        <w:rPr>
          <w:noProof/>
        </w:rPr>
        <w:drawing>
          <wp:inline distT="0" distB="0" distL="0" distR="0" wp14:anchorId="36472291" wp14:editId="6205F029">
            <wp:extent cx="215265" cy="207645"/>
            <wp:effectExtent l="19050" t="19050" r="13335" b="20955"/>
            <wp:docPr id="178" name="Picture 178" title="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93510" t="92587" r="2811" b="1558"/>
                    <a:stretch/>
                  </pic:blipFill>
                  <pic:spPr bwMode="auto">
                    <a:xfrm>
                      <a:off x="0" y="0"/>
                      <a:ext cx="215265" cy="207645"/>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t xml:space="preserve"> to navigate to the ‘</w:t>
      </w:r>
      <w:r w:rsidRPr="007725CF">
        <w:rPr>
          <w:b/>
        </w:rPr>
        <w:t>Declaration</w:t>
      </w:r>
      <w:r w:rsidRPr="007725CF">
        <w:t xml:space="preserve">’ page. </w:t>
      </w:r>
    </w:p>
    <w:p w14:paraId="685F328B" w14:textId="55107A3E" w:rsidR="007725CF" w:rsidRPr="00133067" w:rsidRDefault="007725CF" w:rsidP="0030347A">
      <w:pPr>
        <w:pStyle w:val="Heading3"/>
        <w:spacing w:before="240"/>
        <w:rPr>
          <w:szCs w:val="20"/>
        </w:rPr>
      </w:pPr>
      <w:bookmarkStart w:id="228" w:name="_Toc453054917"/>
      <w:bookmarkStart w:id="229" w:name="_Toc46315404"/>
      <w:bookmarkStart w:id="230" w:name="_Toc172271906"/>
      <w:r w:rsidRPr="00133067">
        <w:rPr>
          <w:szCs w:val="20"/>
        </w:rPr>
        <w:t>Declaration page</w:t>
      </w:r>
      <w:bookmarkEnd w:id="228"/>
      <w:bookmarkEnd w:id="229"/>
      <w:bookmarkEnd w:id="230"/>
    </w:p>
    <w:p w14:paraId="2722DA6F" w14:textId="77777777" w:rsidR="007725CF" w:rsidRPr="007725CF" w:rsidRDefault="007725CF" w:rsidP="00A87031">
      <w:pPr>
        <w:pStyle w:val="Paragraphbeforelist"/>
      </w:pPr>
      <w:r w:rsidRPr="007725CF">
        <w:t xml:space="preserve">An authorised officer is required to declare that the information that has been entered into the TELLER system as the eligible revenue return of the carrier group is: </w:t>
      </w:r>
    </w:p>
    <w:p w14:paraId="7F22A94A" w14:textId="77777777" w:rsidR="007725CF" w:rsidRPr="007725CF" w:rsidRDefault="007725CF" w:rsidP="00A87031">
      <w:pPr>
        <w:pStyle w:val="Bulletlevel1"/>
      </w:pPr>
      <w:r w:rsidRPr="007725CF">
        <w:t>true and correct to the best of their knowledge and belief</w:t>
      </w:r>
    </w:p>
    <w:p w14:paraId="6FC57B55" w14:textId="77777777" w:rsidR="007725CF" w:rsidRPr="007725CF" w:rsidRDefault="007725CF" w:rsidP="00A87031">
      <w:pPr>
        <w:pStyle w:val="Bulletlevel1"/>
      </w:pPr>
      <w:r w:rsidRPr="007725CF">
        <w:t>that the methodologies used to prepare the ERR have been fully disclosed</w:t>
      </w:r>
    </w:p>
    <w:p w14:paraId="06196B09" w14:textId="77777777" w:rsidR="007725CF" w:rsidRPr="007725CF" w:rsidRDefault="007725CF" w:rsidP="00A87031">
      <w:pPr>
        <w:pStyle w:val="Bulletlevel1"/>
      </w:pPr>
      <w:r w:rsidRPr="007725CF">
        <w:t>that the ERR has been prepared in accordance with the requirements of the TCPSS Act</w:t>
      </w:r>
    </w:p>
    <w:p w14:paraId="182BF530" w14:textId="77777777" w:rsidR="007725CF" w:rsidRPr="007725CF" w:rsidRDefault="007725CF" w:rsidP="00A87031">
      <w:pPr>
        <w:pStyle w:val="Bulletlevel1"/>
      </w:pPr>
      <w:r w:rsidRPr="007725CF">
        <w:t>that the ERR includes all revenue earned by the carrier’s consolidated related party and declared related party</w:t>
      </w:r>
    </w:p>
    <w:p w14:paraId="6969FFC3" w14:textId="41725C6B" w:rsidR="007725CF" w:rsidRPr="007725CF" w:rsidRDefault="007725CF" w:rsidP="00A87031">
      <w:pPr>
        <w:pStyle w:val="Bulletlevel1last"/>
      </w:pPr>
      <w:r w:rsidRPr="007725CF">
        <w:t>the person understands that giving false or misleading information is a serious offence.</w:t>
      </w:r>
    </w:p>
    <w:p w14:paraId="013287E2" w14:textId="7758033B" w:rsidR="007725CF" w:rsidRPr="007725CF" w:rsidRDefault="007725CF" w:rsidP="00A87031">
      <w:pPr>
        <w:pStyle w:val="Paragraph"/>
      </w:pPr>
      <w:r w:rsidRPr="007725CF">
        <w:lastRenderedPageBreak/>
        <w:t>Authorised officers include the Chief Financial Officer, Chief Executive Officer and company secretary and any officer listed as an authorised contact with the ACMA.</w:t>
      </w:r>
    </w:p>
    <w:p w14:paraId="0A939F21" w14:textId="0D03A360" w:rsidR="007725CF" w:rsidRPr="007725CF" w:rsidRDefault="007725CF" w:rsidP="0030347A">
      <w:pPr>
        <w:ind w:left="852" w:right="-1543"/>
      </w:pPr>
      <w:r w:rsidRPr="007725CF">
        <w:rPr>
          <w:noProof/>
        </w:rPr>
        <w:drawing>
          <wp:inline distT="0" distB="0" distL="0" distR="0" wp14:anchorId="18DB4CC8" wp14:editId="301D601C">
            <wp:extent cx="4825365" cy="2842338"/>
            <wp:effectExtent l="19050" t="19050" r="13335" b="15240"/>
            <wp:docPr id="22" name="Picture 22" title="Decla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732" t="7344" r="999" b="9758"/>
                    <a:stretch/>
                  </pic:blipFill>
                  <pic:spPr bwMode="auto">
                    <a:xfrm>
                      <a:off x="0" y="0"/>
                      <a:ext cx="4840079" cy="2851005"/>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6F6A6C">
        <w:br/>
      </w:r>
    </w:p>
    <w:p w14:paraId="5C4C670A" w14:textId="797F999E" w:rsidR="007725CF" w:rsidRPr="007725CF" w:rsidRDefault="007725CF" w:rsidP="00A87031">
      <w:pPr>
        <w:numPr>
          <w:ilvl w:val="0"/>
          <w:numId w:val="32"/>
        </w:numPr>
        <w:spacing w:after="80"/>
        <w:ind w:right="16"/>
      </w:pPr>
      <w:r w:rsidRPr="007725CF">
        <w:t>Read the declaration and select the ‘</w:t>
      </w:r>
      <w:r w:rsidRPr="007725CF">
        <w:rPr>
          <w:b/>
        </w:rPr>
        <w:t>Signature of declarant</w:t>
      </w:r>
      <w:r w:rsidRPr="007725CF">
        <w:t>’ box to make the declaration. A drop</w:t>
      </w:r>
      <w:r w:rsidR="008E450F">
        <w:t>-</w:t>
      </w:r>
      <w:r w:rsidRPr="007725CF">
        <w:t>down box will appear for the declarant to enter their ‘</w:t>
      </w:r>
      <w:r w:rsidRPr="007725CF">
        <w:rPr>
          <w:b/>
        </w:rPr>
        <w:t>full name</w:t>
      </w:r>
      <w:r w:rsidRPr="007725CF">
        <w:t>’ and ‘</w:t>
      </w:r>
      <w:r w:rsidRPr="007725CF">
        <w:rPr>
          <w:b/>
        </w:rPr>
        <w:t>job title</w:t>
      </w:r>
      <w:r w:rsidRPr="007725CF">
        <w:t>’.</w:t>
      </w:r>
    </w:p>
    <w:p w14:paraId="7A19DCDC" w14:textId="77777777" w:rsidR="007725CF" w:rsidRPr="007725CF" w:rsidRDefault="007725CF" w:rsidP="00A87031">
      <w:pPr>
        <w:numPr>
          <w:ilvl w:val="0"/>
          <w:numId w:val="3"/>
        </w:numPr>
        <w:spacing w:after="80"/>
      </w:pPr>
      <w:r w:rsidRPr="007725CF">
        <w:t xml:space="preserve">Select the arrow icon </w:t>
      </w:r>
      <w:r w:rsidRPr="007725CF">
        <w:rPr>
          <w:noProof/>
        </w:rPr>
        <w:drawing>
          <wp:inline distT="0" distB="0" distL="0" distR="0" wp14:anchorId="71FCE8A3" wp14:editId="0E75A696">
            <wp:extent cx="215265" cy="207645"/>
            <wp:effectExtent l="19050" t="19050" r="13335" b="20955"/>
            <wp:docPr id="179" name="Picture 179" title="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93510" t="92587" r="2811" b="1558"/>
                    <a:stretch/>
                  </pic:blipFill>
                  <pic:spPr bwMode="auto">
                    <a:xfrm>
                      <a:off x="0" y="0"/>
                      <a:ext cx="215265" cy="207645"/>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t xml:space="preserve"> to navigate to the ‘</w:t>
      </w:r>
      <w:r w:rsidRPr="007725CF">
        <w:rPr>
          <w:b/>
        </w:rPr>
        <w:t>Finish</w:t>
      </w:r>
      <w:r w:rsidRPr="007725CF">
        <w:t xml:space="preserve">’ page. </w:t>
      </w:r>
    </w:p>
    <w:p w14:paraId="4D3ACD92" w14:textId="60D3FA2B" w:rsidR="007725CF" w:rsidRPr="00133067" w:rsidRDefault="007725CF" w:rsidP="0030347A">
      <w:pPr>
        <w:pStyle w:val="Heading3"/>
        <w:spacing w:before="240"/>
        <w:rPr>
          <w:szCs w:val="20"/>
        </w:rPr>
      </w:pPr>
      <w:bookmarkStart w:id="231" w:name="_Toc453054918"/>
      <w:bookmarkStart w:id="232" w:name="_Toc46315405"/>
      <w:bookmarkStart w:id="233" w:name="_Toc172271907"/>
      <w:r w:rsidRPr="00133067">
        <w:rPr>
          <w:szCs w:val="20"/>
        </w:rPr>
        <w:t>Finish page</w:t>
      </w:r>
      <w:bookmarkEnd w:id="231"/>
      <w:bookmarkEnd w:id="232"/>
      <w:bookmarkEnd w:id="233"/>
    </w:p>
    <w:p w14:paraId="63ED385F" w14:textId="74AAE4CF" w:rsidR="007725CF" w:rsidRPr="007725CF" w:rsidRDefault="007725CF" w:rsidP="00A87031">
      <w:pPr>
        <w:ind w:right="16"/>
        <w:rPr>
          <w:color w:val="000000"/>
          <w:szCs w:val="20"/>
        </w:rPr>
      </w:pPr>
      <w:r w:rsidRPr="007725CF">
        <w:rPr>
          <w:color w:val="000000"/>
          <w:szCs w:val="20"/>
        </w:rPr>
        <w:t>On the ‘</w:t>
      </w:r>
      <w:r w:rsidRPr="007725CF">
        <w:rPr>
          <w:b/>
          <w:color w:val="000000"/>
          <w:szCs w:val="20"/>
        </w:rPr>
        <w:t>Finish</w:t>
      </w:r>
      <w:r w:rsidRPr="007725CF">
        <w:rPr>
          <w:color w:val="000000"/>
          <w:szCs w:val="20"/>
        </w:rPr>
        <w:t xml:space="preserve">’ page, you are given the option to save your submission </w:t>
      </w:r>
      <w:r w:rsidRPr="007725CF">
        <w:t xml:space="preserve">in TELLER for </w:t>
      </w:r>
      <w:r w:rsidR="006F6A6C">
        <w:t>your records</w:t>
      </w:r>
      <w:r w:rsidRPr="007725CF">
        <w:t xml:space="preserve">, </w:t>
      </w:r>
      <w:r w:rsidRPr="007725CF">
        <w:rPr>
          <w:color w:val="000000"/>
          <w:szCs w:val="20"/>
        </w:rPr>
        <w:t>prior to submitting it to the ACMA.</w:t>
      </w:r>
    </w:p>
    <w:p w14:paraId="1E9888A7" w14:textId="77B92285" w:rsidR="007725CF" w:rsidRPr="007725CF" w:rsidRDefault="007725CF" w:rsidP="0030347A">
      <w:pPr>
        <w:ind w:left="852" w:right="-1543"/>
        <w:rPr>
          <w:color w:val="000000"/>
          <w:szCs w:val="20"/>
        </w:rPr>
      </w:pPr>
      <w:r w:rsidRPr="007725CF">
        <w:rPr>
          <w:noProof/>
        </w:rPr>
        <w:drawing>
          <wp:inline distT="0" distB="0" distL="0" distR="0" wp14:anchorId="52847539" wp14:editId="3E91F668">
            <wp:extent cx="4841563" cy="2734526"/>
            <wp:effectExtent l="19050" t="19050" r="16510" b="27940"/>
            <wp:docPr id="29" name="Picture 29" title="Finis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r="28334" b="12903"/>
                    <a:stretch/>
                  </pic:blipFill>
                  <pic:spPr bwMode="auto">
                    <a:xfrm>
                      <a:off x="0" y="0"/>
                      <a:ext cx="4881809" cy="2757257"/>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6F6A6C">
        <w:rPr>
          <w:color w:val="000000"/>
          <w:szCs w:val="20"/>
        </w:rPr>
        <w:br/>
      </w:r>
    </w:p>
    <w:p w14:paraId="5CBF36F9" w14:textId="073CBD71" w:rsidR="007725CF" w:rsidRPr="007725CF" w:rsidRDefault="007725CF" w:rsidP="00A87031">
      <w:pPr>
        <w:numPr>
          <w:ilvl w:val="0"/>
          <w:numId w:val="41"/>
        </w:numPr>
        <w:spacing w:after="80"/>
        <w:ind w:right="16"/>
      </w:pPr>
      <w:r w:rsidRPr="007725CF">
        <w:lastRenderedPageBreak/>
        <w:t xml:space="preserve">From this page, you can save a copy of your submission for </w:t>
      </w:r>
      <w:r w:rsidR="006F6A6C">
        <w:t>your records</w:t>
      </w:r>
      <w:r w:rsidRPr="007725CF">
        <w:t>. If you would like to save a copy, select the ‘</w:t>
      </w:r>
      <w:r w:rsidRPr="007725CF">
        <w:rPr>
          <w:b/>
        </w:rPr>
        <w:t>Yes</w:t>
      </w:r>
      <w:r w:rsidRPr="007725CF">
        <w:t>’ check box. This will save your answers to re-use later and enter a description for the answer file.</w:t>
      </w:r>
    </w:p>
    <w:p w14:paraId="2EACD329" w14:textId="77777777" w:rsidR="007725CF" w:rsidRPr="007725CF" w:rsidRDefault="007725CF" w:rsidP="00A87031">
      <w:pPr>
        <w:numPr>
          <w:ilvl w:val="0"/>
          <w:numId w:val="3"/>
        </w:numPr>
        <w:spacing w:after="80"/>
        <w:ind w:right="16"/>
      </w:pPr>
      <w:r w:rsidRPr="007725CF">
        <w:t>Select the ‘</w:t>
      </w:r>
      <w:r w:rsidRPr="007725CF">
        <w:rPr>
          <w:b/>
        </w:rPr>
        <w:t>Submit</w:t>
      </w:r>
      <w:r w:rsidRPr="007725CF">
        <w:t>’ button.</w:t>
      </w:r>
    </w:p>
    <w:p w14:paraId="372DAA88" w14:textId="2E28B46F" w:rsidR="007725CF" w:rsidRPr="007725CF" w:rsidRDefault="007725CF" w:rsidP="00A87031">
      <w:pPr>
        <w:numPr>
          <w:ilvl w:val="0"/>
          <w:numId w:val="3"/>
        </w:numPr>
        <w:spacing w:after="80"/>
        <w:ind w:right="16"/>
      </w:pPr>
      <w:r w:rsidRPr="007725CF">
        <w:t xml:space="preserve">A notification email will be sent to the email address </w:t>
      </w:r>
      <w:r w:rsidR="006F6A6C">
        <w:t xml:space="preserve">as </w:t>
      </w:r>
      <w:r w:rsidRPr="007725CF">
        <w:t>displayed on the ‘</w:t>
      </w:r>
      <w:r w:rsidRPr="007725CF">
        <w:rPr>
          <w:b/>
        </w:rPr>
        <w:t>Welcome</w:t>
      </w:r>
      <w:r w:rsidRPr="007725CF">
        <w:t>’ page and a ‘</w:t>
      </w:r>
      <w:r w:rsidRPr="007725CF">
        <w:rPr>
          <w:b/>
        </w:rPr>
        <w:t>Submission</w:t>
      </w:r>
      <w:r w:rsidRPr="006F6A6C">
        <w:rPr>
          <w:b/>
          <w:bCs/>
        </w:rPr>
        <w:t xml:space="preserve"> </w:t>
      </w:r>
      <w:r w:rsidRPr="0030347A">
        <w:rPr>
          <w:b/>
          <w:bCs/>
        </w:rPr>
        <w:t>successful</w:t>
      </w:r>
      <w:r w:rsidRPr="007725CF">
        <w:t xml:space="preserve">’ page will </w:t>
      </w:r>
      <w:r w:rsidR="006F6A6C">
        <w:t>appear</w:t>
      </w:r>
      <w:r w:rsidRPr="007725CF">
        <w:t xml:space="preserve"> with your accompanying reference number.</w:t>
      </w:r>
    </w:p>
    <w:p w14:paraId="6DF3E6B0" w14:textId="29F027CA" w:rsidR="007725CF" w:rsidRPr="00133067" w:rsidRDefault="007725CF" w:rsidP="0030347A">
      <w:pPr>
        <w:pStyle w:val="Heading3"/>
        <w:spacing w:before="240"/>
        <w:rPr>
          <w:szCs w:val="20"/>
        </w:rPr>
      </w:pPr>
      <w:bookmarkStart w:id="234" w:name="_Toc453054919"/>
      <w:bookmarkStart w:id="235" w:name="_Toc46315406"/>
      <w:bookmarkStart w:id="236" w:name="_Toc172271908"/>
      <w:r w:rsidRPr="00133067">
        <w:rPr>
          <w:szCs w:val="20"/>
        </w:rPr>
        <w:t xml:space="preserve">Submission </w:t>
      </w:r>
      <w:r w:rsidR="008E450F" w:rsidRPr="00133067">
        <w:rPr>
          <w:szCs w:val="20"/>
        </w:rPr>
        <w:t>s</w:t>
      </w:r>
      <w:r w:rsidRPr="00133067">
        <w:rPr>
          <w:szCs w:val="20"/>
        </w:rPr>
        <w:t>uccessful page</w:t>
      </w:r>
      <w:bookmarkEnd w:id="234"/>
      <w:bookmarkEnd w:id="235"/>
      <w:bookmarkEnd w:id="236"/>
    </w:p>
    <w:p w14:paraId="40E5F27C" w14:textId="77777777" w:rsidR="007725CF" w:rsidRPr="007725CF" w:rsidRDefault="007725CF" w:rsidP="00A87031">
      <w:pPr>
        <w:ind w:right="16"/>
      </w:pPr>
      <w:r w:rsidRPr="007725CF">
        <w:t xml:space="preserve">Once you have successfully submitted your eligible revenue submission. The following confirmation will be </w:t>
      </w:r>
      <w:proofErr w:type="gramStart"/>
      <w:r w:rsidRPr="007725CF">
        <w:t>displayed</w:t>
      </w:r>
      <w:proofErr w:type="gramEnd"/>
      <w:r w:rsidRPr="007725CF">
        <w:t xml:space="preserve"> and an email acknowledgement will be sent to the submitter.</w:t>
      </w:r>
    </w:p>
    <w:p w14:paraId="50946553" w14:textId="5FEF4CC4" w:rsidR="007725CF" w:rsidRPr="007725CF" w:rsidRDefault="007725CF" w:rsidP="00A87031">
      <w:pPr>
        <w:spacing w:after="80"/>
        <w:ind w:right="-1543"/>
      </w:pPr>
      <w:r w:rsidRPr="007725CF">
        <w:rPr>
          <w:noProof/>
        </w:rPr>
        <w:drawing>
          <wp:inline distT="0" distB="0" distL="0" distR="0" wp14:anchorId="00A6C070" wp14:editId="18313533">
            <wp:extent cx="4841240" cy="2738314"/>
            <wp:effectExtent l="19050" t="19050" r="16510" b="24130"/>
            <wp:docPr id="49" name="Picture 49" title="Submission successfu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733" t="7461" r="3112" b="14652"/>
                    <a:stretch/>
                  </pic:blipFill>
                  <pic:spPr bwMode="auto">
                    <a:xfrm>
                      <a:off x="0" y="0"/>
                      <a:ext cx="4859685" cy="2748747"/>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6F6A6C">
        <w:br/>
      </w:r>
    </w:p>
    <w:p w14:paraId="67FFF8AB" w14:textId="77777777" w:rsidR="007725CF" w:rsidRPr="007725CF" w:rsidRDefault="007725CF" w:rsidP="00A87031">
      <w:pPr>
        <w:numPr>
          <w:ilvl w:val="0"/>
          <w:numId w:val="33"/>
        </w:numPr>
        <w:spacing w:after="80"/>
        <w:ind w:right="16"/>
      </w:pPr>
      <w:r w:rsidRPr="007725CF">
        <w:t>A PDF copy of your submission can be printed from the files displayed on the ‘</w:t>
      </w:r>
      <w:r w:rsidRPr="007725CF">
        <w:rPr>
          <w:b/>
        </w:rPr>
        <w:t>Submission successful</w:t>
      </w:r>
      <w:r w:rsidRPr="007725CF">
        <w:t>’</w:t>
      </w:r>
      <w:r w:rsidRPr="007725CF">
        <w:rPr>
          <w:b/>
        </w:rPr>
        <w:t xml:space="preserve"> </w:t>
      </w:r>
      <w:r w:rsidRPr="007725CF">
        <w:t>page.</w:t>
      </w:r>
    </w:p>
    <w:p w14:paraId="61F397F4" w14:textId="77777777" w:rsidR="007725CF" w:rsidRPr="007725CF" w:rsidRDefault="007725CF" w:rsidP="00A87031">
      <w:pPr>
        <w:numPr>
          <w:ilvl w:val="0"/>
          <w:numId w:val="3"/>
        </w:numPr>
        <w:spacing w:after="80"/>
        <w:ind w:right="16"/>
      </w:pPr>
      <w:r w:rsidRPr="007725CF">
        <w:t>A copy of the submitted return can also be found under ‘</w:t>
      </w:r>
      <w:r w:rsidRPr="007725CF">
        <w:rPr>
          <w:b/>
        </w:rPr>
        <w:t>Documents</w:t>
      </w:r>
      <w:r w:rsidRPr="007725CF">
        <w:t>’ on the top menu bar.</w:t>
      </w:r>
    </w:p>
    <w:p w14:paraId="591951B1" w14:textId="69BEC03E" w:rsidR="007725CF" w:rsidRPr="007725CF" w:rsidRDefault="007725CF" w:rsidP="00A87031">
      <w:pPr>
        <w:spacing w:after="80"/>
        <w:ind w:right="-1543"/>
      </w:pPr>
      <w:r w:rsidRPr="007725CF">
        <w:rPr>
          <w:noProof/>
        </w:rPr>
        <w:drawing>
          <wp:inline distT="0" distB="0" distL="0" distR="0" wp14:anchorId="32D294F6" wp14:editId="53A95F85">
            <wp:extent cx="4846848" cy="1317181"/>
            <wp:effectExtent l="19050" t="19050" r="11430" b="16510"/>
            <wp:docPr id="50" name="Picture 50" title="Documents on the top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988221" cy="1355601"/>
                    </a:xfrm>
                    <a:prstGeom prst="rect">
                      <a:avLst/>
                    </a:prstGeom>
                    <a:ln>
                      <a:solidFill>
                        <a:sysClr val="window" lastClr="FFFFFF">
                          <a:lumMod val="50000"/>
                        </a:sysClr>
                      </a:solidFill>
                    </a:ln>
                  </pic:spPr>
                </pic:pic>
              </a:graphicData>
            </a:graphic>
          </wp:inline>
        </w:drawing>
      </w:r>
      <w:r w:rsidR="006F6A6C">
        <w:br/>
      </w:r>
    </w:p>
    <w:p w14:paraId="679255A0" w14:textId="4F53DDC4" w:rsidR="007725CF" w:rsidRPr="00133067" w:rsidRDefault="007725CF" w:rsidP="0030347A">
      <w:pPr>
        <w:pStyle w:val="Heading3"/>
        <w:rPr>
          <w:szCs w:val="20"/>
        </w:rPr>
      </w:pPr>
      <w:bookmarkStart w:id="237" w:name="_Toc447811824"/>
      <w:bookmarkStart w:id="238" w:name="_Toc449008935"/>
      <w:bookmarkStart w:id="239" w:name="_Toc453054920"/>
      <w:bookmarkStart w:id="240" w:name="_Toc46315407"/>
      <w:bookmarkStart w:id="241" w:name="_Toc172271909"/>
      <w:r w:rsidRPr="00133067">
        <w:rPr>
          <w:szCs w:val="20"/>
        </w:rPr>
        <w:lastRenderedPageBreak/>
        <w:t>Log out of TELLER</w:t>
      </w:r>
      <w:bookmarkEnd w:id="237"/>
      <w:bookmarkEnd w:id="238"/>
      <w:bookmarkEnd w:id="239"/>
      <w:bookmarkEnd w:id="240"/>
      <w:bookmarkEnd w:id="241"/>
    </w:p>
    <w:p w14:paraId="73EBC00D" w14:textId="638E3DB1" w:rsidR="007725CF" w:rsidRDefault="007725CF" w:rsidP="00A87031">
      <w:pPr>
        <w:keepNext/>
        <w:keepLines/>
        <w:spacing w:after="80"/>
      </w:pPr>
      <w:r w:rsidRPr="007725CF">
        <w:t>To log out of the system, select the ‘</w:t>
      </w:r>
      <w:r w:rsidRPr="007725CF">
        <w:rPr>
          <w:b/>
        </w:rPr>
        <w:t>Log Out</w:t>
      </w:r>
      <w:r w:rsidRPr="007725CF">
        <w:t xml:space="preserve">’ button on the top right menu bar. </w:t>
      </w:r>
    </w:p>
    <w:p w14:paraId="6AC6A312" w14:textId="6E112960" w:rsidR="00285868" w:rsidRPr="007725CF" w:rsidRDefault="00285868" w:rsidP="0030347A">
      <w:pPr>
        <w:keepNext/>
        <w:keepLines/>
        <w:spacing w:after="80"/>
        <w:ind w:left="852"/>
      </w:pPr>
      <w:r>
        <w:rPr>
          <w:noProof/>
        </w:rPr>
        <w:drawing>
          <wp:inline distT="0" distB="0" distL="0" distR="0" wp14:anchorId="236D31C0" wp14:editId="2F1A5F8E">
            <wp:extent cx="4825706" cy="1944199"/>
            <wp:effectExtent l="19050" t="19050" r="13335" b="18415"/>
            <wp:docPr id="101" name="Picture 101" title="Log out button top right menu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992" t="9336" r="1538" b="29911"/>
                    <a:stretch/>
                  </pic:blipFill>
                  <pic:spPr bwMode="auto">
                    <a:xfrm>
                      <a:off x="0" y="0"/>
                      <a:ext cx="4872033" cy="1962863"/>
                    </a:xfrm>
                    <a:prstGeom prst="rect">
                      <a:avLst/>
                    </a:prstGeom>
                    <a:ln w="9525" cap="flat" cmpd="sng" algn="ctr">
                      <a:solidFill>
                        <a:schemeClr val="bg1">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00FDBE" w14:textId="3D14C23D" w:rsidR="007725CF" w:rsidRPr="008E450F" w:rsidRDefault="007725CF" w:rsidP="00A87031">
      <w:pPr>
        <w:pStyle w:val="Heading1"/>
        <w:keepLines/>
        <w:rPr>
          <w:sz w:val="22"/>
        </w:rPr>
      </w:pPr>
      <w:bookmarkStart w:id="242" w:name="_Part_B:_Non-Participating"/>
      <w:bookmarkStart w:id="243" w:name="_Toc424137326"/>
      <w:bookmarkStart w:id="244" w:name="_Toc426979794"/>
      <w:bookmarkStart w:id="245" w:name="_Toc453054921"/>
      <w:bookmarkStart w:id="246" w:name="_Toc46315408"/>
      <w:bookmarkStart w:id="247" w:name="_Toc172271910"/>
      <w:bookmarkEnd w:id="216"/>
      <w:bookmarkEnd w:id="217"/>
      <w:bookmarkEnd w:id="218"/>
      <w:bookmarkEnd w:id="242"/>
      <w:r w:rsidRPr="008E450F">
        <w:lastRenderedPageBreak/>
        <w:t>P</w:t>
      </w:r>
      <w:bookmarkEnd w:id="243"/>
      <w:bookmarkEnd w:id="244"/>
      <w:r w:rsidRPr="008E450F">
        <w:t>a</w:t>
      </w:r>
      <w:bookmarkStart w:id="248" w:name="_Toc395704047"/>
      <w:bookmarkStart w:id="249" w:name="_Toc424137327"/>
      <w:bookmarkStart w:id="250" w:name="_Toc426979795"/>
      <w:r w:rsidRPr="008E450F">
        <w:t>rt B: Non-</w:t>
      </w:r>
      <w:r w:rsidR="001074F6">
        <w:t>p</w:t>
      </w:r>
      <w:r w:rsidRPr="007725CF">
        <w:t xml:space="preserve">articipating </w:t>
      </w:r>
      <w:r w:rsidR="001074F6">
        <w:t>p</w:t>
      </w:r>
      <w:r w:rsidRPr="007725CF">
        <w:t>ersons</w:t>
      </w:r>
      <w:bookmarkEnd w:id="245"/>
      <w:bookmarkEnd w:id="246"/>
      <w:bookmarkEnd w:id="247"/>
    </w:p>
    <w:p w14:paraId="21F704E4" w14:textId="33E9DBEC" w:rsidR="007725CF" w:rsidRPr="007725CF" w:rsidRDefault="007725CF" w:rsidP="00A87031">
      <w:pPr>
        <w:spacing w:after="0" w:line="240" w:lineRule="auto"/>
        <w:rPr>
          <w:b/>
          <w:color w:val="323232"/>
          <w:spacing w:val="-18"/>
          <w:sz w:val="53"/>
        </w:rPr>
      </w:pPr>
      <w:r w:rsidRPr="007725CF">
        <w:br w:type="page"/>
      </w:r>
    </w:p>
    <w:p w14:paraId="1C836F4E" w14:textId="0950E887" w:rsidR="007725CF" w:rsidRPr="007725CF" w:rsidRDefault="001074F6" w:rsidP="00A87031">
      <w:pPr>
        <w:pStyle w:val="Heading1"/>
      </w:pPr>
      <w:bookmarkStart w:id="251" w:name="_Toc453054922"/>
      <w:bookmarkStart w:id="252" w:name="_Toc46315409"/>
      <w:bookmarkStart w:id="253" w:name="_Toc172271911"/>
      <w:r>
        <w:lastRenderedPageBreak/>
        <w:t>E</w:t>
      </w:r>
      <w:r w:rsidR="007725CF" w:rsidRPr="007725CF">
        <w:t>ligibility</w:t>
      </w:r>
      <w:bookmarkEnd w:id="251"/>
      <w:bookmarkEnd w:id="252"/>
      <w:bookmarkEnd w:id="253"/>
      <w:r w:rsidR="007725CF" w:rsidRPr="007725CF">
        <w:t xml:space="preserve"> </w:t>
      </w:r>
      <w:bookmarkStart w:id="254" w:name="_Toc334005520"/>
      <w:bookmarkStart w:id="255" w:name="No8_1"/>
      <w:bookmarkStart w:id="256" w:name="_Toc361411135"/>
      <w:bookmarkStart w:id="257" w:name="_Toc367961298"/>
      <w:bookmarkStart w:id="258" w:name="_Toc395704048"/>
      <w:bookmarkStart w:id="259" w:name="_Toc424137328"/>
      <w:bookmarkStart w:id="260" w:name="_Toc426979796"/>
      <w:bookmarkEnd w:id="248"/>
      <w:bookmarkEnd w:id="249"/>
      <w:bookmarkEnd w:id="250"/>
    </w:p>
    <w:p w14:paraId="4F57D5CD" w14:textId="4A6FB3A9" w:rsidR="007725CF" w:rsidRPr="007725CF" w:rsidRDefault="007725CF" w:rsidP="00A87031">
      <w:pPr>
        <w:pStyle w:val="Heading3"/>
      </w:pPr>
      <w:bookmarkStart w:id="261" w:name="_Toc453054923"/>
      <w:bookmarkStart w:id="262" w:name="_Toc46315410"/>
      <w:bookmarkStart w:id="263" w:name="_Toc172271912"/>
      <w:r w:rsidRPr="00285868">
        <w:t xml:space="preserve">How does a carrier determine if it is a </w:t>
      </w:r>
      <w:r w:rsidR="001074F6">
        <w:t>no</w:t>
      </w:r>
      <w:r w:rsidRPr="00285868">
        <w:t>n</w:t>
      </w:r>
      <w:r w:rsidRPr="00285868">
        <w:noBreakHyphen/>
      </w:r>
      <w:bookmarkEnd w:id="254"/>
      <w:bookmarkEnd w:id="255"/>
      <w:bookmarkEnd w:id="256"/>
      <w:bookmarkEnd w:id="257"/>
      <w:bookmarkEnd w:id="258"/>
      <w:bookmarkEnd w:id="259"/>
      <w:bookmarkEnd w:id="260"/>
      <w:r w:rsidR="001074F6">
        <w:t>p</w:t>
      </w:r>
      <w:r w:rsidRPr="00285868">
        <w:t xml:space="preserve">articipating </w:t>
      </w:r>
      <w:r w:rsidR="001074F6">
        <w:t>p</w:t>
      </w:r>
      <w:r w:rsidRPr="00285868">
        <w:t>erson?</w:t>
      </w:r>
      <w:bookmarkEnd w:id="261"/>
      <w:bookmarkEnd w:id="262"/>
      <w:bookmarkEnd w:id="263"/>
    </w:p>
    <w:p w14:paraId="77B20597" w14:textId="73424493" w:rsidR="007725CF" w:rsidRPr="007725CF" w:rsidRDefault="007725CF" w:rsidP="00A87031">
      <w:pPr>
        <w:pStyle w:val="Paragraph"/>
      </w:pPr>
      <w:r w:rsidRPr="007725CF">
        <w:t xml:space="preserve">Under the Participating Persons Determination, there are </w:t>
      </w:r>
      <w:r w:rsidR="00AB7A00">
        <w:t>2</w:t>
      </w:r>
      <w:r w:rsidRPr="007725CF">
        <w:t xml:space="preserve"> requirements that must both be met for a carrier to be a </w:t>
      </w:r>
      <w:r w:rsidR="001074F6">
        <w:t>n</w:t>
      </w:r>
      <w:r w:rsidRPr="007725CF">
        <w:t>on-</w:t>
      </w:r>
      <w:bookmarkStart w:id="264" w:name="_Toc334005521"/>
      <w:bookmarkStart w:id="265" w:name="_Toc361411136"/>
      <w:bookmarkStart w:id="266" w:name="_Toc367961299"/>
      <w:bookmarkStart w:id="267" w:name="_Toc395704049"/>
      <w:bookmarkStart w:id="268" w:name="_Toc424137329"/>
      <w:bookmarkStart w:id="269" w:name="_Toc426979797"/>
      <w:r w:rsidR="001074F6">
        <w:t>p</w:t>
      </w:r>
      <w:r w:rsidRPr="007725CF">
        <w:t xml:space="preserve">articipating </w:t>
      </w:r>
      <w:r w:rsidR="001074F6">
        <w:t>p</w:t>
      </w:r>
      <w:r w:rsidRPr="007725CF">
        <w:t>erson.</w:t>
      </w:r>
    </w:p>
    <w:p w14:paraId="038D762F" w14:textId="64E220AF" w:rsidR="007725CF" w:rsidRPr="007725CF" w:rsidRDefault="007725CF" w:rsidP="00A87031">
      <w:pPr>
        <w:pStyle w:val="Heading3"/>
      </w:pPr>
      <w:bookmarkStart w:id="270" w:name="_Toc426980698"/>
      <w:bookmarkStart w:id="271" w:name="_Toc172271913"/>
      <w:r w:rsidRPr="00631168">
        <w:t>Requirement</w:t>
      </w:r>
      <w:r w:rsidRPr="007725CF">
        <w:t xml:space="preserve"> 1</w:t>
      </w:r>
      <w:r w:rsidR="007E7C72">
        <w:t xml:space="preserve"> – </w:t>
      </w:r>
      <w:r w:rsidRPr="007725CF">
        <w:t>revenue thres</w:t>
      </w:r>
      <w:bookmarkEnd w:id="264"/>
      <w:bookmarkEnd w:id="265"/>
      <w:bookmarkEnd w:id="266"/>
      <w:bookmarkEnd w:id="267"/>
      <w:bookmarkEnd w:id="268"/>
      <w:bookmarkEnd w:id="269"/>
      <w:r w:rsidRPr="007725CF">
        <w:t>holds</w:t>
      </w:r>
      <w:bookmarkEnd w:id="270"/>
      <w:bookmarkEnd w:id="271"/>
    </w:p>
    <w:p w14:paraId="64FB9428" w14:textId="77777777" w:rsidR="007725CF" w:rsidRPr="007725CF" w:rsidRDefault="007725CF" w:rsidP="00A87031">
      <w:pPr>
        <w:pStyle w:val="Paragraphbeforelist"/>
      </w:pPr>
      <w:r w:rsidRPr="007725CF">
        <w:t>A carrier must meet one of the following criteria:</w:t>
      </w:r>
    </w:p>
    <w:p w14:paraId="226FAD62" w14:textId="77777777" w:rsidR="007725CF" w:rsidRPr="007725CF" w:rsidRDefault="007725CF" w:rsidP="00A87031">
      <w:pPr>
        <w:pStyle w:val="Bulletlevel1"/>
      </w:pPr>
      <w:r w:rsidRPr="007725CF">
        <w:t>initial sales revenue for the eligible revenue period of less than AUD $25 million</w:t>
      </w:r>
    </w:p>
    <w:p w14:paraId="315B3CD4" w14:textId="77777777" w:rsidR="007725CF" w:rsidRPr="007725CF" w:rsidRDefault="007725CF" w:rsidP="00A87031">
      <w:pPr>
        <w:pStyle w:val="Bulletlevel1"/>
      </w:pPr>
      <w:r w:rsidRPr="007725CF">
        <w:t>gross telecommunications sales revenue for the eligible revenue period of less than AUD $25 million</w:t>
      </w:r>
    </w:p>
    <w:p w14:paraId="14395BA6" w14:textId="77777777" w:rsidR="007725CF" w:rsidRPr="007725CF" w:rsidRDefault="007725CF" w:rsidP="00A87031">
      <w:pPr>
        <w:pStyle w:val="Bulletlevel1last"/>
      </w:pPr>
      <w:r w:rsidRPr="007725CF">
        <w:t>eligible revenue for the eligible revenue period of less than AUD $25 million.</w:t>
      </w:r>
    </w:p>
    <w:p w14:paraId="777D9F7B" w14:textId="052EC8DF" w:rsidR="007725CF" w:rsidRPr="007725CF" w:rsidRDefault="007725CF" w:rsidP="00A87031">
      <w:pPr>
        <w:pStyle w:val="Paragraph"/>
      </w:pPr>
      <w:r w:rsidRPr="007725CF">
        <w:t>For carriers that have the same ultimate Australian parent entity as one or more other carriers, the threshol</w:t>
      </w:r>
      <w:r w:rsidR="006F6A6C">
        <w:t>d is</w:t>
      </w:r>
      <w:r w:rsidRPr="007725CF">
        <w:t xml:space="preserve"> to be calculated on a group bas</w:t>
      </w:r>
      <w:bookmarkStart w:id="272" w:name="_Toc334005522"/>
      <w:bookmarkStart w:id="273" w:name="_Toc361411137"/>
      <w:bookmarkStart w:id="274" w:name="_Toc367961300"/>
      <w:bookmarkStart w:id="275" w:name="_Toc395704050"/>
      <w:bookmarkStart w:id="276" w:name="_Toc424137330"/>
      <w:bookmarkStart w:id="277" w:name="_Toc426979798"/>
      <w:r w:rsidRPr="007725CF">
        <w:t xml:space="preserve">is. </w:t>
      </w:r>
    </w:p>
    <w:p w14:paraId="295C2A05" w14:textId="782D7ECD" w:rsidR="007725CF" w:rsidRPr="007725CF" w:rsidRDefault="007725CF" w:rsidP="00A87031">
      <w:pPr>
        <w:pStyle w:val="Heading3"/>
      </w:pPr>
      <w:bookmarkStart w:id="278" w:name="_Toc426980699"/>
      <w:bookmarkStart w:id="279" w:name="_Toc172271914"/>
      <w:r w:rsidRPr="007725CF">
        <w:t>Requirement 2</w:t>
      </w:r>
      <w:r w:rsidR="00DC79A5">
        <w:t xml:space="preserve"> – </w:t>
      </w:r>
      <w:r w:rsidRPr="007725CF">
        <w:t>eligible statutory declar</w:t>
      </w:r>
      <w:bookmarkEnd w:id="272"/>
      <w:bookmarkEnd w:id="273"/>
      <w:bookmarkEnd w:id="274"/>
      <w:bookmarkEnd w:id="275"/>
      <w:bookmarkEnd w:id="276"/>
      <w:bookmarkEnd w:id="277"/>
      <w:r w:rsidRPr="007725CF">
        <w:t>ation</w:t>
      </w:r>
      <w:bookmarkEnd w:id="278"/>
      <w:bookmarkEnd w:id="279"/>
    </w:p>
    <w:p w14:paraId="4FC4D0DD" w14:textId="09EA13D0" w:rsidR="007725CF" w:rsidRPr="007725CF" w:rsidRDefault="007725CF" w:rsidP="00A87031">
      <w:pPr>
        <w:pStyle w:val="Paragraphbeforelist"/>
      </w:pPr>
      <w:r w:rsidRPr="007725CF">
        <w:t xml:space="preserve">If a carrier meets Requirement 1, it is a </w:t>
      </w:r>
      <w:r w:rsidR="007E7C72">
        <w:t>n</w:t>
      </w:r>
      <w:r w:rsidRPr="007725CF">
        <w:t>on-</w:t>
      </w:r>
      <w:r w:rsidR="007E7C72">
        <w:t>p</w:t>
      </w:r>
      <w:r w:rsidRPr="007725CF">
        <w:t xml:space="preserve">articipating </w:t>
      </w:r>
      <w:r w:rsidR="007E7C72">
        <w:t>p</w:t>
      </w:r>
      <w:r w:rsidRPr="007725CF">
        <w:t>erson if either:</w:t>
      </w:r>
    </w:p>
    <w:p w14:paraId="4C8DA053" w14:textId="4B6BECB8" w:rsidR="007725CF" w:rsidRPr="007725CF" w:rsidRDefault="007725CF" w:rsidP="00A87031">
      <w:pPr>
        <w:pStyle w:val="Bulletlevel1"/>
      </w:pPr>
      <w:r w:rsidRPr="007725CF">
        <w:t>the carrier provides to the ACMA by 31 October each year an eligible statutory declaration (</w:t>
      </w:r>
      <w:r w:rsidRPr="0030347A">
        <w:rPr>
          <w:b/>
          <w:bCs/>
        </w:rPr>
        <w:t>ESD</w:t>
      </w:r>
      <w:r w:rsidRPr="007725CF">
        <w:t>) stating that the carrier’s initial sales revenue, gross telecommunications sales revenue or eligible revenue (as applicable) for the eligible revenue period was less than AUD $25 million</w:t>
      </w:r>
    </w:p>
    <w:p w14:paraId="704C7B86" w14:textId="6EB84287" w:rsidR="007725CF" w:rsidRPr="007725CF" w:rsidRDefault="007725CF" w:rsidP="00A87031">
      <w:pPr>
        <w:pStyle w:val="Bulletlevel1last"/>
      </w:pPr>
      <w:r w:rsidRPr="007725CF">
        <w:t>the ACMA is otherwise reasonably satisfied that the person’s initial sales revenue, gross telecommunications sales revenue or eligible revenue was less than AUD</w:t>
      </w:r>
      <w:r w:rsidR="006F6A6C">
        <w:t> </w:t>
      </w:r>
      <w:r w:rsidRPr="007725CF">
        <w:t>$25 million for an eligible revenue period.</w:t>
      </w:r>
    </w:p>
    <w:p w14:paraId="412BA8AF" w14:textId="6B9BBCE9" w:rsidR="007725CF" w:rsidRPr="007725CF" w:rsidRDefault="007725CF" w:rsidP="00A87031">
      <w:pPr>
        <w:pStyle w:val="Paragraph"/>
        <w:rPr>
          <w:b/>
          <w:u w:val="single"/>
        </w:rPr>
      </w:pPr>
      <w:r w:rsidRPr="007725CF">
        <w:t xml:space="preserve">Under section 521 of the </w:t>
      </w:r>
      <w:r w:rsidRPr="007725CF">
        <w:rPr>
          <w:i/>
          <w:iCs/>
        </w:rPr>
        <w:t>Telecommunications</w:t>
      </w:r>
      <w:r w:rsidRPr="00285868">
        <w:rPr>
          <w:i/>
        </w:rPr>
        <w:t xml:space="preserve"> Act</w:t>
      </w:r>
      <w:r w:rsidRPr="007725CF">
        <w:rPr>
          <w:i/>
          <w:iCs/>
        </w:rPr>
        <w:t xml:space="preserve"> 1997</w:t>
      </w:r>
      <w:r w:rsidRPr="007725CF">
        <w:t xml:space="preserve"> and Section 46 of the </w:t>
      </w:r>
      <w:r w:rsidRPr="007725CF">
        <w:rPr>
          <w:i/>
          <w:iCs/>
        </w:rPr>
        <w:t>Telecommunications (Consumer Protections and Services Standards</w:t>
      </w:r>
      <w:r w:rsidR="006F6A6C">
        <w:rPr>
          <w:i/>
          <w:iCs/>
        </w:rPr>
        <w:t>)</w:t>
      </w:r>
      <w:r w:rsidRPr="007725CF">
        <w:rPr>
          <w:i/>
          <w:iCs/>
        </w:rPr>
        <w:t xml:space="preserve"> Act 1999</w:t>
      </w:r>
      <w:r w:rsidRPr="007725CF">
        <w:t>, the ACMA has the power to seek further information from carriers for reasonable assurance into the correctness of reported revenue.</w:t>
      </w:r>
      <w:r w:rsidRPr="007725CF">
        <w:rPr>
          <w:strike/>
        </w:rPr>
        <w:t xml:space="preserve"> </w:t>
      </w:r>
      <w:bookmarkStart w:id="280" w:name="_Toc395704051"/>
      <w:bookmarkStart w:id="281" w:name="_Toc424137331"/>
      <w:bookmarkStart w:id="282" w:name="_Toc426979799"/>
    </w:p>
    <w:p w14:paraId="42F315B8" w14:textId="699ED5C1" w:rsidR="007725CF" w:rsidRPr="007725CF" w:rsidRDefault="007725CF" w:rsidP="00A87031">
      <w:pPr>
        <w:pStyle w:val="Heading3"/>
      </w:pPr>
      <w:bookmarkStart w:id="283" w:name="_Toc453054924"/>
      <w:bookmarkStart w:id="284" w:name="_Toc46315411"/>
      <w:bookmarkStart w:id="285" w:name="_Toc172271915"/>
      <w:r w:rsidRPr="007725CF">
        <w:t xml:space="preserve">Calculations to be made on a group </w:t>
      </w:r>
      <w:bookmarkEnd w:id="280"/>
      <w:bookmarkEnd w:id="281"/>
      <w:bookmarkEnd w:id="282"/>
      <w:r w:rsidRPr="007725CF">
        <w:t>basis</w:t>
      </w:r>
      <w:bookmarkEnd w:id="283"/>
      <w:bookmarkEnd w:id="284"/>
      <w:bookmarkEnd w:id="285"/>
    </w:p>
    <w:p w14:paraId="02950D03" w14:textId="77777777" w:rsidR="007725CF" w:rsidRPr="007725CF" w:rsidRDefault="007725CF" w:rsidP="00A87031">
      <w:pPr>
        <w:pStyle w:val="Paragraphbeforelist"/>
      </w:pPr>
      <w:r w:rsidRPr="007725CF">
        <w:t>Subsection 4(4) of the Participating Persons Determination specifies that if a person has the same ultimate Australian parent entity as one or more other carriers, then the carrier must calculate:</w:t>
      </w:r>
    </w:p>
    <w:p w14:paraId="2B20E569" w14:textId="77777777" w:rsidR="007725CF" w:rsidRPr="007725CF" w:rsidRDefault="007725CF" w:rsidP="00A87031">
      <w:pPr>
        <w:pStyle w:val="Bulletlevel1"/>
      </w:pPr>
      <w:r w:rsidRPr="007725CF">
        <w:t>initial sales revenue for the group</w:t>
      </w:r>
    </w:p>
    <w:p w14:paraId="280DC544" w14:textId="77777777" w:rsidR="007725CF" w:rsidRPr="007725CF" w:rsidRDefault="007725CF" w:rsidP="00A87031">
      <w:pPr>
        <w:pStyle w:val="Bulletlevel1"/>
      </w:pPr>
      <w:r w:rsidRPr="007725CF">
        <w:t>gross telecommunications sales revenue for the group</w:t>
      </w:r>
    </w:p>
    <w:p w14:paraId="33557D33" w14:textId="77777777" w:rsidR="007725CF" w:rsidRPr="007725CF" w:rsidRDefault="007725CF" w:rsidP="00A87031">
      <w:pPr>
        <w:pStyle w:val="Bulletlevel1last"/>
      </w:pPr>
      <w:r w:rsidRPr="007725CF">
        <w:t>eligible revenue for the group.</w:t>
      </w:r>
    </w:p>
    <w:p w14:paraId="71B0C98B" w14:textId="5F4EF27A" w:rsidR="007725CF" w:rsidRPr="007725CF" w:rsidRDefault="007725CF" w:rsidP="00A87031">
      <w:pPr>
        <w:pStyle w:val="Paragraph"/>
      </w:pPr>
      <w:r w:rsidRPr="007725CF">
        <w:t>If any of these amounts as calculated for the group is below AUD $25 million, the carriers within the group may each be considered a</w:t>
      </w:r>
      <w:r w:rsidR="007E7C72">
        <w:t xml:space="preserve"> n</w:t>
      </w:r>
      <w:r w:rsidRPr="007725CF">
        <w:t>on-</w:t>
      </w:r>
      <w:bookmarkStart w:id="286" w:name="_Toc334005524"/>
      <w:bookmarkStart w:id="287" w:name="_Toc361411139"/>
      <w:bookmarkStart w:id="288" w:name="_Toc367961302"/>
      <w:bookmarkStart w:id="289" w:name="_Toc395704052"/>
      <w:bookmarkStart w:id="290" w:name="_Toc424137332"/>
      <w:bookmarkStart w:id="291" w:name="_Toc426979800"/>
      <w:bookmarkStart w:id="292" w:name="No9"/>
      <w:r w:rsidR="007E7C72">
        <w:t>p</w:t>
      </w:r>
      <w:r w:rsidRPr="007725CF">
        <w:t xml:space="preserve">articipating </w:t>
      </w:r>
      <w:r w:rsidR="007E7C72">
        <w:t>p</w:t>
      </w:r>
      <w:r w:rsidRPr="007725CF">
        <w:t>erson.</w:t>
      </w:r>
    </w:p>
    <w:p w14:paraId="3D387FBC" w14:textId="77777777" w:rsidR="007725CF" w:rsidRPr="007725CF" w:rsidRDefault="007725CF" w:rsidP="00A87031">
      <w:pPr>
        <w:pStyle w:val="Heading1"/>
      </w:pPr>
      <w:bookmarkStart w:id="293" w:name="_Toc453054925"/>
      <w:bookmarkStart w:id="294" w:name="_Toc46315412"/>
      <w:bookmarkStart w:id="295" w:name="_Toc172271916"/>
      <w:r w:rsidRPr="00B36967">
        <w:lastRenderedPageBreak/>
        <w:t>Revenue</w:t>
      </w:r>
      <w:r w:rsidRPr="007725CF">
        <w:t xml:space="preserve"> thres</w:t>
      </w:r>
      <w:bookmarkEnd w:id="286"/>
      <w:bookmarkEnd w:id="287"/>
      <w:bookmarkEnd w:id="288"/>
      <w:bookmarkEnd w:id="289"/>
      <w:bookmarkEnd w:id="290"/>
      <w:bookmarkEnd w:id="291"/>
      <w:r w:rsidRPr="007725CF">
        <w:t>h</w:t>
      </w:r>
      <w:bookmarkStart w:id="296" w:name="_Toc334005525"/>
      <w:bookmarkStart w:id="297" w:name="No9_1"/>
      <w:bookmarkStart w:id="298" w:name="_Toc361411140"/>
      <w:bookmarkStart w:id="299" w:name="_Toc367961303"/>
      <w:bookmarkStart w:id="300" w:name="_Toc395704053"/>
      <w:bookmarkStart w:id="301" w:name="_Toc424137333"/>
      <w:bookmarkStart w:id="302" w:name="_Toc426979801"/>
      <w:bookmarkEnd w:id="292"/>
      <w:r w:rsidRPr="007725CF">
        <w:t>olds</w:t>
      </w:r>
      <w:bookmarkEnd w:id="293"/>
      <w:bookmarkEnd w:id="294"/>
      <w:bookmarkEnd w:id="295"/>
    </w:p>
    <w:p w14:paraId="3B892F95" w14:textId="77777777" w:rsidR="007725CF" w:rsidRPr="007725CF" w:rsidRDefault="007725CF" w:rsidP="00A87031">
      <w:pPr>
        <w:pStyle w:val="Heading3"/>
      </w:pPr>
      <w:bookmarkStart w:id="303" w:name="_Toc172271917"/>
      <w:r w:rsidRPr="007725CF">
        <w:t>Initial sales revenue of less than AUD $25 mi</w:t>
      </w:r>
      <w:bookmarkEnd w:id="296"/>
      <w:bookmarkEnd w:id="297"/>
      <w:bookmarkEnd w:id="298"/>
      <w:bookmarkEnd w:id="299"/>
      <w:bookmarkEnd w:id="300"/>
      <w:bookmarkEnd w:id="301"/>
      <w:bookmarkEnd w:id="302"/>
      <w:r w:rsidRPr="007725CF">
        <w:t>llion</w:t>
      </w:r>
      <w:bookmarkEnd w:id="303"/>
    </w:p>
    <w:p w14:paraId="18F32A44" w14:textId="36EE91FD" w:rsidR="007725CF" w:rsidRPr="00285868" w:rsidRDefault="007725CF" w:rsidP="00A87031">
      <w:pPr>
        <w:pStyle w:val="Paragraph"/>
        <w:rPr>
          <w:b/>
        </w:rPr>
      </w:pPr>
      <w:r w:rsidRPr="007725CF">
        <w:t xml:space="preserve">Section 12 of the ER </w:t>
      </w:r>
      <w:r w:rsidR="00285868">
        <w:t>D</w:t>
      </w:r>
      <w:r w:rsidRPr="007725CF">
        <w:t>etermination sets out how the sales revenue of a carrier, consolidated related party of the carrier or declared related party of the carrier is to be calculated, including the sources that are to be us</w:t>
      </w:r>
      <w:bookmarkStart w:id="304" w:name="_Toc334005526"/>
      <w:bookmarkStart w:id="305" w:name="No9_2"/>
      <w:bookmarkStart w:id="306" w:name="_Toc361411141"/>
      <w:bookmarkStart w:id="307" w:name="_Toc367961304"/>
      <w:bookmarkStart w:id="308" w:name="_Toc395704054"/>
      <w:bookmarkStart w:id="309" w:name="_Toc424137334"/>
      <w:bookmarkStart w:id="310" w:name="_Toc426979802"/>
      <w:r w:rsidRPr="007725CF">
        <w:t xml:space="preserve">ed. </w:t>
      </w:r>
    </w:p>
    <w:p w14:paraId="43A942F4" w14:textId="77777777" w:rsidR="007725CF" w:rsidRPr="007725CF" w:rsidRDefault="007725CF" w:rsidP="00A87031">
      <w:pPr>
        <w:pStyle w:val="Heading3"/>
      </w:pPr>
      <w:bookmarkStart w:id="311" w:name="_Toc172271918"/>
      <w:r w:rsidRPr="007725CF">
        <w:t>Gross telecommunications sales revenue of less than AUD $25 mi</w:t>
      </w:r>
      <w:bookmarkEnd w:id="304"/>
      <w:bookmarkEnd w:id="305"/>
      <w:bookmarkEnd w:id="306"/>
      <w:bookmarkEnd w:id="307"/>
      <w:bookmarkEnd w:id="308"/>
      <w:bookmarkEnd w:id="309"/>
      <w:bookmarkEnd w:id="310"/>
      <w:r w:rsidRPr="007725CF">
        <w:t>llion</w:t>
      </w:r>
      <w:bookmarkEnd w:id="311"/>
    </w:p>
    <w:p w14:paraId="4F7A52B9" w14:textId="79635D6A" w:rsidR="007725CF" w:rsidRPr="007725CF" w:rsidRDefault="007725CF" w:rsidP="00A87031">
      <w:pPr>
        <w:pStyle w:val="Paragraph"/>
      </w:pPr>
      <w:r w:rsidRPr="007725CF">
        <w:t xml:space="preserve">Part 3 of the ER </w:t>
      </w:r>
      <w:r w:rsidR="00B36967">
        <w:t>D</w:t>
      </w:r>
      <w:r w:rsidRPr="007725CF">
        <w:t xml:space="preserve">etermination sets out how the gross telecommunications sales revenue of a carrier, consolidated related party of the carrier or declared related party of a carrier is to be calculated. </w:t>
      </w:r>
    </w:p>
    <w:p w14:paraId="22C45302" w14:textId="77777777" w:rsidR="007725CF" w:rsidRPr="007725CF" w:rsidRDefault="007725CF" w:rsidP="00A87031">
      <w:pPr>
        <w:pStyle w:val="Paragraphbeforelist"/>
      </w:pPr>
      <w:r w:rsidRPr="007725CF">
        <w:t>In summary, gross telecommunications sales revenue is calculated as follows:</w:t>
      </w:r>
    </w:p>
    <w:p w14:paraId="60B1385C" w14:textId="77777777" w:rsidR="007725CF" w:rsidRPr="007725CF" w:rsidRDefault="007725CF" w:rsidP="00A87031">
      <w:pPr>
        <w:pStyle w:val="Bulletlevel1"/>
      </w:pPr>
      <w:r w:rsidRPr="007725CF">
        <w:t>initial sales revenue for the eligible revenue period</w:t>
      </w:r>
    </w:p>
    <w:p w14:paraId="09CC09F3" w14:textId="77777777" w:rsidR="007725CF" w:rsidRPr="007725CF" w:rsidRDefault="007725CF" w:rsidP="00A87031">
      <w:pPr>
        <w:pStyle w:val="Bulletlevel1"/>
      </w:pPr>
      <w:r w:rsidRPr="007725CF">
        <w:t>‘less’ non-telecommunications sales revenue</w:t>
      </w:r>
    </w:p>
    <w:p w14:paraId="73A671A9" w14:textId="77777777" w:rsidR="007725CF" w:rsidRPr="007725CF" w:rsidRDefault="007725CF" w:rsidP="00A87031">
      <w:pPr>
        <w:pStyle w:val="Bulletlevel1"/>
      </w:pPr>
      <w:r w:rsidRPr="007725CF">
        <w:t>‘</w:t>
      </w:r>
      <w:proofErr w:type="gramStart"/>
      <w:r w:rsidRPr="007725CF">
        <w:t>plus’</w:t>
      </w:r>
      <w:proofErr w:type="gramEnd"/>
      <w:r w:rsidRPr="007725CF">
        <w:t xml:space="preserve"> other telecommunications sales revenue</w:t>
      </w:r>
    </w:p>
    <w:p w14:paraId="53635E0C" w14:textId="77777777" w:rsidR="007725CF" w:rsidRPr="007725CF" w:rsidRDefault="007725CF" w:rsidP="00A87031">
      <w:pPr>
        <w:pStyle w:val="Bulletlevel1last"/>
      </w:pPr>
      <w:r w:rsidRPr="007725CF">
        <w:t>‘less’ revenue earned while not the holder of a carrier lic</w:t>
      </w:r>
      <w:bookmarkStart w:id="312" w:name="_Toc334005527"/>
      <w:bookmarkStart w:id="313" w:name="No9_3"/>
      <w:bookmarkStart w:id="314" w:name="_Toc361411142"/>
      <w:bookmarkStart w:id="315" w:name="_Toc367961305"/>
      <w:r w:rsidRPr="007725CF">
        <w:t>e</w:t>
      </w:r>
      <w:bookmarkStart w:id="316" w:name="_Toc395704055"/>
      <w:bookmarkStart w:id="317" w:name="_Toc424137335"/>
      <w:bookmarkStart w:id="318" w:name="_Toc426979803"/>
      <w:r w:rsidRPr="007725CF">
        <w:t>nce.</w:t>
      </w:r>
    </w:p>
    <w:p w14:paraId="261BE3BA" w14:textId="77777777" w:rsidR="007725CF" w:rsidRPr="007725CF" w:rsidRDefault="007725CF" w:rsidP="00A87031">
      <w:pPr>
        <w:pStyle w:val="Heading3"/>
      </w:pPr>
      <w:bookmarkStart w:id="319" w:name="_Toc172271919"/>
      <w:r w:rsidRPr="007725CF">
        <w:t xml:space="preserve">Eligible revenue of less </w:t>
      </w:r>
      <w:r w:rsidRPr="00B36967">
        <w:t>than</w:t>
      </w:r>
      <w:r w:rsidRPr="007725CF">
        <w:t xml:space="preserve"> AUD $25 mi</w:t>
      </w:r>
      <w:bookmarkEnd w:id="312"/>
      <w:bookmarkEnd w:id="313"/>
      <w:bookmarkEnd w:id="314"/>
      <w:bookmarkEnd w:id="315"/>
      <w:bookmarkEnd w:id="316"/>
      <w:bookmarkEnd w:id="317"/>
      <w:bookmarkEnd w:id="318"/>
      <w:r w:rsidRPr="007725CF">
        <w:t>llion</w:t>
      </w:r>
      <w:bookmarkEnd w:id="319"/>
    </w:p>
    <w:p w14:paraId="16FC2998" w14:textId="78E74DF5" w:rsidR="007725CF" w:rsidRPr="007725CF" w:rsidRDefault="007725CF" w:rsidP="00A87031">
      <w:pPr>
        <w:pStyle w:val="Paragraph"/>
      </w:pPr>
      <w:r w:rsidRPr="007725CF">
        <w:t xml:space="preserve">Part 5 of the ER </w:t>
      </w:r>
      <w:r w:rsidR="007F6CA1">
        <w:t>D</w:t>
      </w:r>
      <w:r w:rsidRPr="007725CF">
        <w:t>etermination sets out how the eligible revenue of a carrier is to be calculat</w:t>
      </w:r>
      <w:bookmarkStart w:id="320" w:name="_6_Test_2—eligible"/>
      <w:bookmarkStart w:id="321" w:name="_Toc334005528"/>
      <w:bookmarkStart w:id="322" w:name="_Toc361411143"/>
      <w:bookmarkStart w:id="323" w:name="_Toc367961306"/>
      <w:bookmarkStart w:id="324" w:name="_Toc395704056"/>
      <w:bookmarkStart w:id="325" w:name="_Toc424137336"/>
      <w:bookmarkStart w:id="326" w:name="_Toc426979804"/>
      <w:bookmarkStart w:id="327" w:name="No10"/>
      <w:bookmarkEnd w:id="320"/>
      <w:r w:rsidRPr="007725CF">
        <w:t>ed.</w:t>
      </w:r>
    </w:p>
    <w:p w14:paraId="62D46995" w14:textId="0BDD7BBA" w:rsidR="007725CF" w:rsidRPr="007725CF" w:rsidRDefault="007725CF" w:rsidP="00A87031">
      <w:pPr>
        <w:pStyle w:val="Heading1"/>
      </w:pPr>
      <w:bookmarkStart w:id="328" w:name="_Toc453054926"/>
      <w:bookmarkStart w:id="329" w:name="_Toc46315413"/>
      <w:bookmarkStart w:id="330" w:name="_Toc172271920"/>
      <w:r w:rsidRPr="007725CF">
        <w:lastRenderedPageBreak/>
        <w:t xml:space="preserve">Eligible </w:t>
      </w:r>
      <w:r w:rsidRPr="00B36967">
        <w:t>statutory</w:t>
      </w:r>
      <w:r w:rsidRPr="007725CF">
        <w:t xml:space="preserve"> declar</w:t>
      </w:r>
      <w:bookmarkEnd w:id="321"/>
      <w:bookmarkEnd w:id="322"/>
      <w:bookmarkEnd w:id="323"/>
      <w:r w:rsidRPr="007725CF">
        <w:t>ation</w:t>
      </w:r>
      <w:bookmarkEnd w:id="324"/>
      <w:bookmarkEnd w:id="325"/>
      <w:bookmarkEnd w:id="326"/>
      <w:r w:rsidRPr="007725CF">
        <w:t xml:space="preserve"> (ESD)</w:t>
      </w:r>
      <w:bookmarkStart w:id="331" w:name="_Toc334005529"/>
      <w:bookmarkStart w:id="332" w:name="_Toc361411144"/>
      <w:bookmarkStart w:id="333" w:name="_Toc367961307"/>
      <w:bookmarkStart w:id="334" w:name="_Toc395704057"/>
      <w:bookmarkStart w:id="335" w:name="_Toc424137337"/>
      <w:bookmarkStart w:id="336" w:name="_Toc426979805"/>
      <w:bookmarkEnd w:id="327"/>
      <w:bookmarkEnd w:id="328"/>
      <w:bookmarkEnd w:id="329"/>
      <w:bookmarkEnd w:id="330"/>
    </w:p>
    <w:p w14:paraId="09E37045" w14:textId="008B9B1E" w:rsidR="007725CF" w:rsidRPr="007725CF" w:rsidRDefault="007725CF" w:rsidP="00A87031">
      <w:pPr>
        <w:pStyle w:val="Heading3"/>
      </w:pPr>
      <w:bookmarkStart w:id="337" w:name="_Toc453054927"/>
      <w:bookmarkStart w:id="338" w:name="_Toc46315414"/>
      <w:bookmarkStart w:id="339" w:name="_Toc172271921"/>
      <w:r w:rsidRPr="00B36967">
        <w:t>What</w:t>
      </w:r>
      <w:r w:rsidRPr="007725CF">
        <w:t xml:space="preserve"> is </w:t>
      </w:r>
      <w:r w:rsidRPr="00B36967">
        <w:t>an</w:t>
      </w:r>
      <w:r w:rsidRPr="007725CF">
        <w:t xml:space="preserve"> </w:t>
      </w:r>
      <w:r w:rsidRPr="00B36967">
        <w:t>ESD</w:t>
      </w:r>
      <w:bookmarkEnd w:id="331"/>
      <w:bookmarkEnd w:id="332"/>
      <w:bookmarkEnd w:id="333"/>
      <w:bookmarkEnd w:id="334"/>
      <w:bookmarkEnd w:id="335"/>
      <w:bookmarkEnd w:id="336"/>
      <w:r w:rsidRPr="007725CF">
        <w:t>?</w:t>
      </w:r>
      <w:bookmarkEnd w:id="337"/>
      <w:bookmarkEnd w:id="338"/>
      <w:bookmarkEnd w:id="339"/>
    </w:p>
    <w:p w14:paraId="7556B332" w14:textId="0E184F10" w:rsidR="007725CF" w:rsidRPr="007725CF" w:rsidRDefault="007725CF" w:rsidP="00A87031">
      <w:pPr>
        <w:pStyle w:val="Paragraph"/>
      </w:pPr>
      <w:r w:rsidRPr="007725CF">
        <w:t>If a carrier or carrier</w:t>
      </w:r>
      <w:r w:rsidR="006F6A6C">
        <w:t xml:space="preserve"> group</w:t>
      </w:r>
      <w:r w:rsidRPr="007725CF">
        <w:t xml:space="preserve"> meets the requirements referred to above, it will be a </w:t>
      </w:r>
      <w:r w:rsidR="007E7C72">
        <w:t>n</w:t>
      </w:r>
      <w:r w:rsidRPr="007725CF">
        <w:t>on-</w:t>
      </w:r>
      <w:r w:rsidR="007E7C72">
        <w:t>p</w:t>
      </w:r>
      <w:r w:rsidRPr="007725CF">
        <w:t xml:space="preserve">articipating </w:t>
      </w:r>
      <w:r w:rsidR="007E7C72">
        <w:t>p</w:t>
      </w:r>
      <w:r w:rsidRPr="007725CF">
        <w:t>erson if it provides to the ACMA by 31 October each year an ESD stating that its initial sales revenue, gross telecommunications sales revenue or eligible revenue (as applicable) for the eligible revenue period was less than AUD $25 million.</w:t>
      </w:r>
    </w:p>
    <w:p w14:paraId="1A2584D8" w14:textId="77777777" w:rsidR="007725CF" w:rsidRPr="007725CF" w:rsidRDefault="007725CF" w:rsidP="00A87031">
      <w:pPr>
        <w:pStyle w:val="Paragraphbeforelist"/>
      </w:pPr>
      <w:r w:rsidRPr="007725CF">
        <w:t>An ESD must:</w:t>
      </w:r>
    </w:p>
    <w:p w14:paraId="2C6619BA" w14:textId="77777777" w:rsidR="007725CF" w:rsidRPr="007725CF" w:rsidRDefault="007725CF" w:rsidP="00A87031">
      <w:pPr>
        <w:pStyle w:val="Bulletlevel1"/>
      </w:pPr>
      <w:r w:rsidRPr="007725CF">
        <w:t xml:space="preserve">be in accordance with the </w:t>
      </w:r>
      <w:r w:rsidRPr="00342DC6">
        <w:rPr>
          <w:i/>
          <w:iCs/>
        </w:rPr>
        <w:t>Statutory Declarations Act 1959</w:t>
      </w:r>
      <w:r w:rsidRPr="00B36967">
        <w:t xml:space="preserve"> </w:t>
      </w:r>
    </w:p>
    <w:p w14:paraId="63F5C471" w14:textId="77777777" w:rsidR="007725CF" w:rsidRPr="007725CF" w:rsidRDefault="007725CF" w:rsidP="00A87031">
      <w:pPr>
        <w:pStyle w:val="Bulletlevel1"/>
      </w:pPr>
      <w:r w:rsidRPr="007725CF">
        <w:t>be made by a director or company secretary or any person authorised in writing by the company to make the declaration (if the person is a company), or by a natural person (if the declarant is a natural person)</w:t>
      </w:r>
    </w:p>
    <w:p w14:paraId="667E1504" w14:textId="502326A4" w:rsidR="007725CF" w:rsidRPr="007725CF" w:rsidRDefault="007725CF" w:rsidP="00A87031">
      <w:pPr>
        <w:pStyle w:val="Bulletlevel1"/>
      </w:pPr>
      <w:r w:rsidRPr="007725CF">
        <w:t xml:space="preserve">declare which of the </w:t>
      </w:r>
      <w:r w:rsidR="00AB7A00">
        <w:t>3</w:t>
      </w:r>
      <w:r w:rsidRPr="007725CF">
        <w:t xml:space="preserve"> revenue thresholds the carrier or carrier</w:t>
      </w:r>
      <w:r w:rsidR="006F6A6C">
        <w:t xml:space="preserve"> group</w:t>
      </w:r>
      <w:r w:rsidRPr="007725CF">
        <w:t xml:space="preserve"> falls below</w:t>
      </w:r>
    </w:p>
    <w:p w14:paraId="0DF91EDC" w14:textId="10AF2469" w:rsidR="007725CF" w:rsidRPr="007725CF" w:rsidRDefault="007725CF" w:rsidP="00A87031">
      <w:pPr>
        <w:pStyle w:val="Bulletlevel1"/>
      </w:pPr>
      <w:r w:rsidRPr="007725CF">
        <w:t>specify the eligible revenue period for which the carrier or carrier</w:t>
      </w:r>
      <w:r w:rsidR="006F6A6C">
        <w:t xml:space="preserve"> group</w:t>
      </w:r>
      <w:r w:rsidRPr="007725CF">
        <w:t xml:space="preserve"> is a </w:t>
      </w:r>
      <w:r w:rsidR="007E7C72">
        <w:t>n</w:t>
      </w:r>
      <w:r w:rsidRPr="007725CF">
        <w:t>on</w:t>
      </w:r>
      <w:r w:rsidRPr="007725CF">
        <w:noBreakHyphen/>
      </w:r>
      <w:r w:rsidR="007E7C72">
        <w:t>p</w:t>
      </w:r>
      <w:r w:rsidRPr="007725CF">
        <w:t xml:space="preserve">articipating </w:t>
      </w:r>
      <w:r w:rsidR="007E7C72">
        <w:t>p</w:t>
      </w:r>
      <w:r w:rsidRPr="007725CF">
        <w:t>erson</w:t>
      </w:r>
    </w:p>
    <w:p w14:paraId="2921A0AF" w14:textId="63C8E2BA" w:rsidR="007725CF" w:rsidRPr="007725CF" w:rsidRDefault="007725CF" w:rsidP="00A87031">
      <w:pPr>
        <w:pStyle w:val="Bulletlevel1last"/>
      </w:pPr>
      <w:r w:rsidRPr="007725CF">
        <w:t xml:space="preserve">be scanned and submitted to the ACMA by </w:t>
      </w:r>
      <w:r w:rsidR="006F6A6C">
        <w:t xml:space="preserve">31 </w:t>
      </w:r>
      <w:r w:rsidRPr="00B36967">
        <w:t>October</w:t>
      </w:r>
      <w:r w:rsidRPr="007725CF">
        <w:t xml:space="preserve"> following the end of the eligible revenue period.</w:t>
      </w:r>
    </w:p>
    <w:p w14:paraId="0A1E2D59" w14:textId="77777777" w:rsidR="007725CF" w:rsidRPr="007725CF" w:rsidRDefault="007725CF" w:rsidP="00A87031">
      <w:pPr>
        <w:pStyle w:val="Paragraphbeforelist"/>
      </w:pPr>
      <w:r w:rsidRPr="007725CF">
        <w:t>All information submitted must be:</w:t>
      </w:r>
    </w:p>
    <w:p w14:paraId="42BE65A8" w14:textId="77777777" w:rsidR="007725CF" w:rsidRPr="007725CF" w:rsidRDefault="007725CF" w:rsidP="00A87031">
      <w:pPr>
        <w:pStyle w:val="Bulletlevel1"/>
      </w:pPr>
      <w:r w:rsidRPr="007725CF">
        <w:t>clearly legible</w:t>
      </w:r>
    </w:p>
    <w:p w14:paraId="1D4EABF6" w14:textId="77777777" w:rsidR="007725CF" w:rsidRPr="007725CF" w:rsidRDefault="007725CF" w:rsidP="00A87031">
      <w:pPr>
        <w:pStyle w:val="Bulletlevel1"/>
      </w:pPr>
      <w:r w:rsidRPr="007725CF">
        <w:t>in English</w:t>
      </w:r>
    </w:p>
    <w:p w14:paraId="6E27AC3E" w14:textId="77777777" w:rsidR="007725CF" w:rsidRPr="007725CF" w:rsidRDefault="007725CF" w:rsidP="00A87031">
      <w:pPr>
        <w:pStyle w:val="Bulletlevel1last"/>
      </w:pPr>
      <w:r w:rsidRPr="007725CF">
        <w:t>in Australian dollars (AUD$).</w:t>
      </w:r>
    </w:p>
    <w:p w14:paraId="0307C95A" w14:textId="77777777" w:rsidR="007725CF" w:rsidRPr="007725CF" w:rsidRDefault="007725CF" w:rsidP="00A87031">
      <w:pPr>
        <w:pStyle w:val="Paragraph"/>
      </w:pPr>
      <w:r w:rsidRPr="007725CF">
        <w:t xml:space="preserve">It is an offence under section 11 of the </w:t>
      </w:r>
      <w:hyperlink r:id="rId99" w:history="1">
        <w:r w:rsidRPr="007725CF">
          <w:rPr>
            <w:i/>
            <w:color w:val="0000FF"/>
            <w:u w:val="single"/>
          </w:rPr>
          <w:t>Statutory Declarations Act 1959</w:t>
        </w:r>
      </w:hyperlink>
      <w:r w:rsidRPr="007725CF">
        <w:t xml:space="preserve"> to intentionally make a false statement in a statutory declarat</w:t>
      </w:r>
      <w:bookmarkStart w:id="340" w:name="_Toc334005530"/>
      <w:bookmarkStart w:id="341" w:name="_Toc361411145"/>
      <w:bookmarkStart w:id="342" w:name="_Toc367961308"/>
      <w:bookmarkStart w:id="343" w:name="_Toc395704058"/>
      <w:bookmarkStart w:id="344" w:name="_Toc424137338"/>
      <w:bookmarkStart w:id="345" w:name="_Toc426979806"/>
      <w:r w:rsidRPr="007725CF">
        <w:t>ion.</w:t>
      </w:r>
    </w:p>
    <w:p w14:paraId="5CC43ADD" w14:textId="7ACE4334" w:rsidR="007725CF" w:rsidRPr="00B36967" w:rsidRDefault="007725CF" w:rsidP="00A87031">
      <w:pPr>
        <w:pStyle w:val="Heading3"/>
      </w:pPr>
      <w:bookmarkStart w:id="346" w:name="_Toc453054928"/>
      <w:bookmarkStart w:id="347" w:name="_Toc46315415"/>
      <w:bookmarkStart w:id="348" w:name="_Toc172271922"/>
      <w:r w:rsidRPr="00B36967">
        <w:t>What happens if an ESD is not submitted by 31 October?</w:t>
      </w:r>
      <w:bookmarkEnd w:id="346"/>
      <w:bookmarkEnd w:id="347"/>
      <w:bookmarkEnd w:id="348"/>
    </w:p>
    <w:p w14:paraId="6F1320D4" w14:textId="6F3D1C9F" w:rsidR="007725CF" w:rsidRPr="007725CF" w:rsidRDefault="007725CF" w:rsidP="00A87031">
      <w:pPr>
        <w:pStyle w:val="Paragraph"/>
      </w:pPr>
      <w:r w:rsidRPr="007725CF">
        <w:t xml:space="preserve">If a carrier does not submit an </w:t>
      </w:r>
      <w:r w:rsidR="00BF3F8E">
        <w:t>ESD</w:t>
      </w:r>
      <w:r w:rsidRPr="007725CF">
        <w:t xml:space="preserve"> to the ACMA by 31 October as required, the ACMA must be reasonably satisfied that the carrier is a </w:t>
      </w:r>
      <w:r w:rsidR="007E7C72">
        <w:t>n</w:t>
      </w:r>
      <w:r w:rsidRPr="007725CF">
        <w:t>on-</w:t>
      </w:r>
      <w:r w:rsidR="007E7C72">
        <w:t>p</w:t>
      </w:r>
      <w:r w:rsidRPr="007725CF">
        <w:t xml:space="preserve">articipating </w:t>
      </w:r>
      <w:r w:rsidR="007E7C72">
        <w:t>p</w:t>
      </w:r>
      <w:r w:rsidRPr="007725CF">
        <w:t xml:space="preserve">erson. </w:t>
      </w:r>
    </w:p>
    <w:p w14:paraId="4BDF4F1D" w14:textId="452747D3" w:rsidR="007725CF" w:rsidRPr="007725CF" w:rsidRDefault="007725CF" w:rsidP="00A87031">
      <w:pPr>
        <w:pStyle w:val="Paragraph"/>
      </w:pPr>
      <w:r w:rsidRPr="007725CF">
        <w:t xml:space="preserve">The ACMA will estimate the carrier/carrier group’s revenue for the eligible revenue period using any information available to determine the initial sales revenue, gross telecommunications sales revenue or eligible revenue is less than AUD $25 million. </w:t>
      </w:r>
    </w:p>
    <w:p w14:paraId="687C73C8" w14:textId="16499058" w:rsidR="00406820" w:rsidRDefault="007725CF" w:rsidP="00A87031">
      <w:pPr>
        <w:pStyle w:val="Paragraph"/>
      </w:pPr>
      <w:r w:rsidRPr="007725CF">
        <w:t xml:space="preserve">If the ACMA determines the carrier is a </w:t>
      </w:r>
      <w:r w:rsidR="007E7C72">
        <w:t>p</w:t>
      </w:r>
      <w:r w:rsidRPr="007725CF">
        <w:t xml:space="preserve">articipating </w:t>
      </w:r>
      <w:r w:rsidR="007E7C72">
        <w:t>p</w:t>
      </w:r>
      <w:r w:rsidRPr="007725CF">
        <w:t xml:space="preserve">erson based on this estimation, then the ACMA will make a written assessment of eligible revenue, as set out under section 48 of the </w:t>
      </w:r>
      <w:r w:rsidRPr="00EA6B79">
        <w:rPr>
          <w:i/>
          <w:iCs/>
        </w:rPr>
        <w:t>Telecommunications (Consumer Protection and Service Standards) Act 1999</w:t>
      </w:r>
      <w:r w:rsidRPr="007725CF">
        <w:t>.</w:t>
      </w:r>
    </w:p>
    <w:p w14:paraId="5F995818" w14:textId="601F3F77" w:rsidR="007725CF" w:rsidRPr="007725CF" w:rsidRDefault="007725CF" w:rsidP="00A87031">
      <w:pPr>
        <w:pStyle w:val="Paragraph"/>
      </w:pPr>
      <w:r w:rsidRPr="007725CF">
        <w:t xml:space="preserve">A carrier that is </w:t>
      </w:r>
      <w:r w:rsidR="006F6A6C">
        <w:t xml:space="preserve">determined </w:t>
      </w:r>
      <w:r w:rsidRPr="007725CF">
        <w:t xml:space="preserve">a </w:t>
      </w:r>
      <w:r w:rsidR="007E7C72">
        <w:t>p</w:t>
      </w:r>
      <w:r w:rsidRPr="007725CF">
        <w:t xml:space="preserve">articipating </w:t>
      </w:r>
      <w:r w:rsidR="007E7C72">
        <w:t>p</w:t>
      </w:r>
      <w:r w:rsidRPr="007725CF">
        <w:t xml:space="preserve">erson </w:t>
      </w:r>
      <w:r w:rsidR="006F6A6C">
        <w:t xml:space="preserve">based on the estimation </w:t>
      </w:r>
      <w:r w:rsidRPr="007725CF">
        <w:t xml:space="preserve">will also be liable to all levies and charges associated with being a </w:t>
      </w:r>
      <w:r w:rsidR="007E7C72">
        <w:t>p</w:t>
      </w:r>
      <w:r w:rsidRPr="007725CF">
        <w:t xml:space="preserve">articipating </w:t>
      </w:r>
      <w:r w:rsidR="007E7C72">
        <w:t>p</w:t>
      </w:r>
      <w:r w:rsidRPr="007725CF">
        <w:t>erson.</w:t>
      </w:r>
    </w:p>
    <w:p w14:paraId="18D589E1" w14:textId="0CA6A030" w:rsidR="007725CF" w:rsidRPr="00B36967" w:rsidRDefault="007725CF" w:rsidP="00A87031">
      <w:pPr>
        <w:pStyle w:val="Heading3"/>
        <w:keepLines/>
      </w:pPr>
      <w:bookmarkStart w:id="349" w:name="_Toc453054929"/>
      <w:bookmarkStart w:id="350" w:name="_Toc46315416"/>
      <w:bookmarkStart w:id="351" w:name="_Toc172271923"/>
      <w:r w:rsidRPr="00B36967">
        <w:t xml:space="preserve">How is an </w:t>
      </w:r>
      <w:r w:rsidR="00BF3F8E">
        <w:t>ESD</w:t>
      </w:r>
      <w:r w:rsidRPr="00B36967">
        <w:t xml:space="preserve"> lo</w:t>
      </w:r>
      <w:bookmarkEnd w:id="340"/>
      <w:bookmarkEnd w:id="341"/>
      <w:bookmarkEnd w:id="342"/>
      <w:bookmarkEnd w:id="343"/>
      <w:bookmarkEnd w:id="344"/>
      <w:bookmarkEnd w:id="345"/>
      <w:r w:rsidRPr="00B36967">
        <w:t>dged?</w:t>
      </w:r>
      <w:bookmarkEnd w:id="349"/>
      <w:bookmarkEnd w:id="350"/>
      <w:bookmarkEnd w:id="351"/>
    </w:p>
    <w:p w14:paraId="53174B90" w14:textId="59FCB4CA" w:rsidR="007725CF" w:rsidRPr="007725CF" w:rsidRDefault="007725CF" w:rsidP="00A87031">
      <w:pPr>
        <w:pStyle w:val="Paragraph"/>
        <w:keepNext/>
        <w:keepLines/>
      </w:pPr>
      <w:r w:rsidRPr="007725CF">
        <w:t xml:space="preserve">A carrier or </w:t>
      </w:r>
      <w:r w:rsidR="00DE39EE">
        <w:t xml:space="preserve">carrier group </w:t>
      </w:r>
      <w:r w:rsidRPr="007725CF">
        <w:t xml:space="preserve">can make their eligible revenue submission of an ESD by using the TELLER system. The following pages identifies how to submit </w:t>
      </w:r>
      <w:r w:rsidR="00DE39EE">
        <w:t>the ESD</w:t>
      </w:r>
      <w:r w:rsidRPr="007725CF">
        <w:t xml:space="preserve"> online using the TELLER system.</w:t>
      </w:r>
      <w:bookmarkStart w:id="352" w:name="_Toc334005531"/>
      <w:bookmarkStart w:id="353" w:name="_Toc361411146"/>
      <w:bookmarkStart w:id="354" w:name="_Toc367961309"/>
      <w:bookmarkStart w:id="355" w:name="_Toc395704059"/>
      <w:bookmarkStart w:id="356" w:name="_Toc424137339"/>
      <w:bookmarkStart w:id="357" w:name="_Toc426979807"/>
    </w:p>
    <w:p w14:paraId="780FFD25" w14:textId="36DC7D13" w:rsidR="007725CF" w:rsidRPr="007725CF" w:rsidRDefault="007725CF" w:rsidP="00A87031">
      <w:pPr>
        <w:pStyle w:val="Heading1"/>
      </w:pPr>
      <w:bookmarkStart w:id="358" w:name="_Toc451853126"/>
      <w:bookmarkStart w:id="359" w:name="_Toc46315417"/>
      <w:bookmarkStart w:id="360" w:name="_Toc453054930"/>
      <w:bookmarkStart w:id="361" w:name="_Toc172271924"/>
      <w:r w:rsidRPr="007725CF">
        <w:lastRenderedPageBreak/>
        <w:t>Log in to TELLER</w:t>
      </w:r>
      <w:bookmarkEnd w:id="358"/>
      <w:bookmarkEnd w:id="359"/>
      <w:bookmarkEnd w:id="361"/>
    </w:p>
    <w:p w14:paraId="476E40A5" w14:textId="75901C52" w:rsidR="007725CF" w:rsidRPr="007725CF" w:rsidRDefault="007725CF" w:rsidP="00A87031">
      <w:pPr>
        <w:spacing w:after="80"/>
      </w:pPr>
      <w:r w:rsidRPr="007725CF">
        <w:t>Non-</w:t>
      </w:r>
      <w:r w:rsidR="007E7C72">
        <w:t>p</w:t>
      </w:r>
      <w:r w:rsidRPr="007725CF">
        <w:t xml:space="preserve">articipating </w:t>
      </w:r>
      <w:r w:rsidR="007E7C72">
        <w:t>p</w:t>
      </w:r>
      <w:r w:rsidRPr="007725CF">
        <w:t xml:space="preserve">ersons can access the TELLER system from the </w:t>
      </w:r>
      <w:hyperlink r:id="rId100" w:history="1">
        <w:r w:rsidR="00DC79A5">
          <w:rPr>
            <w:color w:val="0000FF"/>
            <w:u w:val="single"/>
          </w:rPr>
          <w:t>e</w:t>
        </w:r>
        <w:r w:rsidRPr="007725CF">
          <w:rPr>
            <w:color w:val="0000FF"/>
            <w:u w:val="single"/>
          </w:rPr>
          <w:t>ligible revenue portal</w:t>
        </w:r>
      </w:hyperlink>
      <w:r w:rsidRPr="007725CF">
        <w:t xml:space="preserve"> on our website.</w:t>
      </w:r>
    </w:p>
    <w:p w14:paraId="6BB2CFE2" w14:textId="5E1704E3" w:rsidR="007725CF" w:rsidRPr="007725CF" w:rsidRDefault="007725CF" w:rsidP="00A87031">
      <w:pPr>
        <w:spacing w:after="80"/>
        <w:ind w:left="360" w:hanging="360"/>
      </w:pPr>
      <w:r w:rsidRPr="007725CF">
        <w:t>Select the ‘</w:t>
      </w:r>
      <w:r w:rsidR="008A1F62">
        <w:t>Access ER portal</w:t>
      </w:r>
      <w:r w:rsidRPr="007725CF">
        <w:t xml:space="preserve">’ button as shown below. </w:t>
      </w:r>
    </w:p>
    <w:p w14:paraId="687D13B4" w14:textId="5760B668" w:rsidR="007725CF" w:rsidRDefault="007725CF" w:rsidP="00A87031">
      <w:pPr>
        <w:spacing w:after="80"/>
      </w:pPr>
    </w:p>
    <w:p w14:paraId="068C2348" w14:textId="2DDF2CD7" w:rsidR="008A1F62" w:rsidRPr="007725CF" w:rsidRDefault="002C0F2D" w:rsidP="00DC79A5">
      <w:pPr>
        <w:spacing w:after="80"/>
        <w:ind w:left="852"/>
      </w:pPr>
      <w:r>
        <w:rPr>
          <w:noProof/>
        </w:rPr>
        <mc:AlternateContent>
          <mc:Choice Requires="wps">
            <w:drawing>
              <wp:anchor distT="0" distB="0" distL="114300" distR="114300" simplePos="0" relativeHeight="251664384" behindDoc="0" locked="0" layoutInCell="1" allowOverlap="1" wp14:anchorId="5A32E81F" wp14:editId="446AE57C">
                <wp:simplePos x="0" y="0"/>
                <wp:positionH relativeFrom="column">
                  <wp:posOffset>584835</wp:posOffset>
                </wp:positionH>
                <wp:positionV relativeFrom="paragraph">
                  <wp:posOffset>1538605</wp:posOffset>
                </wp:positionV>
                <wp:extent cx="3333750" cy="723900"/>
                <wp:effectExtent l="0" t="0" r="0" b="0"/>
                <wp:wrapNone/>
                <wp:docPr id="8"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0" cy="723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0F6FA" id="Rectangle 8" o:spid="_x0000_s1026" alt="&quot;&quot;" style="position:absolute;margin-left:46.05pt;margin-top:121.15pt;width:262.5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" filled="f" strokecolor="red" strokeweight="2pt">
                <v:path arrowok="t"/>
              </v:rect>
            </w:pict>
          </mc:Fallback>
        </mc:AlternateContent>
      </w:r>
      <w:r w:rsidR="005616D4">
        <w:rPr>
          <w:noProof/>
        </w:rPr>
        <w:drawing>
          <wp:inline distT="0" distB="0" distL="0" distR="0" wp14:anchorId="1D63E23C" wp14:editId="53F294B8">
            <wp:extent cx="4871085" cy="2287270"/>
            <wp:effectExtent l="0" t="0" r="5715"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101"/>
                    <a:stretch>
                      <a:fillRect/>
                    </a:stretch>
                  </pic:blipFill>
                  <pic:spPr>
                    <a:xfrm>
                      <a:off x="0" y="0"/>
                      <a:ext cx="4871085" cy="2287270"/>
                    </a:xfrm>
                    <a:prstGeom prst="rect">
                      <a:avLst/>
                    </a:prstGeom>
                  </pic:spPr>
                </pic:pic>
              </a:graphicData>
            </a:graphic>
          </wp:inline>
        </w:drawing>
      </w:r>
    </w:p>
    <w:p w14:paraId="2169C1BA" w14:textId="77777777" w:rsidR="007725CF" w:rsidRPr="007725CF" w:rsidRDefault="007725CF" w:rsidP="00A87031">
      <w:pPr>
        <w:spacing w:after="80"/>
        <w:ind w:left="360"/>
      </w:pPr>
    </w:p>
    <w:p w14:paraId="7139AE2C" w14:textId="77777777" w:rsidR="007725CF" w:rsidRPr="007725CF" w:rsidRDefault="007725CF" w:rsidP="00A87031">
      <w:pPr>
        <w:pStyle w:val="Heading1"/>
      </w:pPr>
      <w:bookmarkStart w:id="362" w:name="_Toc449008744"/>
      <w:bookmarkStart w:id="363" w:name="_Toc453054931"/>
      <w:bookmarkStart w:id="364" w:name="_Toc46315418"/>
      <w:bookmarkStart w:id="365" w:name="_Toc172271925"/>
      <w:bookmarkEnd w:id="360"/>
      <w:r w:rsidRPr="007725CF">
        <w:lastRenderedPageBreak/>
        <w:t>Completing the Eligible Revenue Submission</w:t>
      </w:r>
      <w:bookmarkEnd w:id="362"/>
      <w:bookmarkEnd w:id="363"/>
      <w:bookmarkEnd w:id="364"/>
      <w:bookmarkEnd w:id="365"/>
    </w:p>
    <w:p w14:paraId="4CDBB144" w14:textId="4F1B19BE" w:rsidR="007725CF" w:rsidRPr="007725CF" w:rsidRDefault="007725CF" w:rsidP="00A87031">
      <w:pPr>
        <w:pStyle w:val="Paragraph"/>
      </w:pPr>
      <w:r w:rsidRPr="007725CF">
        <w:t xml:space="preserve">This section provides instructions to help </w:t>
      </w:r>
      <w:r w:rsidR="007E7C72">
        <w:t>n</w:t>
      </w:r>
      <w:r w:rsidRPr="007725CF">
        <w:t>on-</w:t>
      </w:r>
      <w:r w:rsidR="007E7C72">
        <w:t>p</w:t>
      </w:r>
      <w:r w:rsidRPr="007725CF">
        <w:t xml:space="preserve">articipating </w:t>
      </w:r>
      <w:r w:rsidR="007E7C72">
        <w:t>p</w:t>
      </w:r>
      <w:r w:rsidRPr="007725CF">
        <w:t xml:space="preserve">ersons complete the Eligible Revenue Submission form </w:t>
      </w:r>
      <w:r w:rsidR="00DE39EE">
        <w:t>using</w:t>
      </w:r>
      <w:r w:rsidRPr="007725CF">
        <w:t xml:space="preserve"> </w:t>
      </w:r>
      <w:r w:rsidR="003715A0">
        <w:t>ESD</w:t>
      </w:r>
      <w:r w:rsidRPr="007725CF">
        <w:t xml:space="preserve"> in TELLER that must be submitted as part of each </w:t>
      </w:r>
      <w:r w:rsidR="007E7C72">
        <w:t>n</w:t>
      </w:r>
      <w:r w:rsidRPr="007725CF">
        <w:t>on-</w:t>
      </w:r>
      <w:r w:rsidR="007E7C72">
        <w:t>p</w:t>
      </w:r>
      <w:r w:rsidRPr="007725CF">
        <w:t xml:space="preserve">articipating </w:t>
      </w:r>
      <w:r w:rsidR="007E7C72">
        <w:t>p</w:t>
      </w:r>
      <w:r w:rsidRPr="007725CF">
        <w:t>erson’s reporting requirements for each period.</w:t>
      </w:r>
    </w:p>
    <w:p w14:paraId="232C4B1B" w14:textId="0521CFB0" w:rsidR="007725CF" w:rsidRPr="007725CF" w:rsidRDefault="007725CF" w:rsidP="00A87031">
      <w:pPr>
        <w:pStyle w:val="Paragraph"/>
      </w:pPr>
      <w:r w:rsidRPr="007725CF">
        <w:t xml:space="preserve">If you are unable to make an </w:t>
      </w:r>
      <w:r w:rsidR="00DE39EE">
        <w:t>ESD</w:t>
      </w:r>
      <w:r w:rsidRPr="007725CF">
        <w:t xml:space="preserve"> submission to the ACMA via TELLER, please contact the Revenue Assurance Team.</w:t>
      </w:r>
    </w:p>
    <w:p w14:paraId="754A16A2" w14:textId="7975D67E" w:rsidR="007725CF" w:rsidRPr="00B36967" w:rsidRDefault="007725CF" w:rsidP="00A87031">
      <w:pPr>
        <w:pStyle w:val="Heading3"/>
      </w:pPr>
      <w:bookmarkStart w:id="366" w:name="_Toc453054932"/>
      <w:bookmarkStart w:id="367" w:name="_Toc46315419"/>
      <w:bookmarkStart w:id="368" w:name="_Toc172271926"/>
      <w:r w:rsidRPr="00B36967">
        <w:t>Welcome page</w:t>
      </w:r>
      <w:bookmarkEnd w:id="366"/>
      <w:bookmarkEnd w:id="367"/>
      <w:bookmarkEnd w:id="368"/>
    </w:p>
    <w:p w14:paraId="36533E29" w14:textId="7174AF52" w:rsidR="007725CF" w:rsidRPr="007725CF" w:rsidRDefault="007725CF" w:rsidP="00A87031">
      <w:pPr>
        <w:numPr>
          <w:ilvl w:val="0"/>
          <w:numId w:val="34"/>
        </w:numPr>
        <w:spacing w:after="80"/>
      </w:pPr>
      <w:r w:rsidRPr="007725CF">
        <w:t>On the ‘</w:t>
      </w:r>
      <w:r w:rsidRPr="007725CF">
        <w:rPr>
          <w:b/>
        </w:rPr>
        <w:t>Welcome</w:t>
      </w:r>
      <w:r w:rsidRPr="007725CF">
        <w:t>’ page, enter your ‘</w:t>
      </w:r>
      <w:r w:rsidRPr="007725CF">
        <w:rPr>
          <w:b/>
        </w:rPr>
        <w:t>Carrier Group Name</w:t>
      </w:r>
      <w:r w:rsidRPr="007725CF">
        <w:t>’ and ‘</w:t>
      </w:r>
      <w:r w:rsidRPr="007725CF">
        <w:rPr>
          <w:b/>
        </w:rPr>
        <w:t>Contact Details</w:t>
      </w:r>
      <w:r w:rsidRPr="007725CF">
        <w:t xml:space="preserve">’. </w:t>
      </w:r>
    </w:p>
    <w:p w14:paraId="2157ECCC" w14:textId="42BF758B" w:rsidR="007725CF" w:rsidRPr="007725CF" w:rsidRDefault="007725CF" w:rsidP="00A87031">
      <w:pPr>
        <w:spacing w:after="80"/>
        <w:ind w:right="-1543"/>
      </w:pPr>
      <w:r w:rsidRPr="007725CF">
        <w:rPr>
          <w:noProof/>
        </w:rPr>
        <w:t xml:space="preserve"> </w:t>
      </w:r>
      <w:r w:rsidRPr="007725CF">
        <w:rPr>
          <w:noProof/>
        </w:rPr>
        <w:drawing>
          <wp:inline distT="0" distB="0" distL="0" distR="0" wp14:anchorId="1D62A8BF" wp14:editId="473B1C14">
            <wp:extent cx="4429825" cy="1897589"/>
            <wp:effectExtent l="0" t="0" r="8890" b="762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442580" cy="1903053"/>
                    </a:xfrm>
                    <a:prstGeom prst="rect">
                      <a:avLst/>
                    </a:prstGeom>
                  </pic:spPr>
                </pic:pic>
              </a:graphicData>
            </a:graphic>
          </wp:inline>
        </w:drawing>
      </w:r>
      <w:r w:rsidR="00DE39EE">
        <w:rPr>
          <w:noProof/>
        </w:rPr>
        <w:br/>
      </w:r>
    </w:p>
    <w:p w14:paraId="45241C1C" w14:textId="77777777" w:rsidR="007725CF" w:rsidRPr="007725CF" w:rsidRDefault="007725CF" w:rsidP="00A87031">
      <w:pPr>
        <w:numPr>
          <w:ilvl w:val="0"/>
          <w:numId w:val="3"/>
        </w:numPr>
        <w:spacing w:after="80"/>
        <w:ind w:right="16"/>
      </w:pPr>
      <w:r w:rsidRPr="007725CF">
        <w:t xml:space="preserve">Once you have entered your details, select the arrow icon </w:t>
      </w:r>
      <w:r w:rsidRPr="007725CF">
        <w:rPr>
          <w:noProof/>
        </w:rPr>
        <w:drawing>
          <wp:inline distT="0" distB="0" distL="0" distR="0" wp14:anchorId="5BE061B2" wp14:editId="4A10E12D">
            <wp:extent cx="215265" cy="207645"/>
            <wp:effectExtent l="19050" t="19050" r="13335" b="20955"/>
            <wp:docPr id="180" name="Picture 180" title="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93510" t="92587" r="2811" b="1558"/>
                    <a:stretch/>
                  </pic:blipFill>
                  <pic:spPr bwMode="auto">
                    <a:xfrm>
                      <a:off x="0" y="0"/>
                      <a:ext cx="215265" cy="207645"/>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t xml:space="preserve"> to navigate to the ‘</w:t>
      </w:r>
      <w:r w:rsidRPr="007725CF">
        <w:rPr>
          <w:b/>
        </w:rPr>
        <w:t>Revenue Information</w:t>
      </w:r>
      <w:r w:rsidRPr="007725CF">
        <w:t>’ page.</w:t>
      </w:r>
    </w:p>
    <w:p w14:paraId="15573B63" w14:textId="77777777" w:rsidR="007725CF" w:rsidRPr="007725CF" w:rsidRDefault="007725CF" w:rsidP="00DC79A5">
      <w:pPr>
        <w:spacing w:after="0"/>
        <w:ind w:left="360" w:right="-1543"/>
      </w:pPr>
    </w:p>
    <w:p w14:paraId="4E8DF6F1" w14:textId="4871A33D" w:rsidR="007725CF" w:rsidRPr="00B36967" w:rsidRDefault="007725CF" w:rsidP="00A87031">
      <w:pPr>
        <w:pStyle w:val="Heading3"/>
      </w:pPr>
      <w:bookmarkStart w:id="369" w:name="_Toc453054933"/>
      <w:bookmarkStart w:id="370" w:name="_Toc46315420"/>
      <w:bookmarkStart w:id="371" w:name="_Toc172271927"/>
      <w:r w:rsidRPr="00B36967">
        <w:t>Revenue Information page</w:t>
      </w:r>
      <w:bookmarkEnd w:id="369"/>
      <w:bookmarkEnd w:id="370"/>
      <w:bookmarkEnd w:id="371"/>
    </w:p>
    <w:p w14:paraId="37475B4F" w14:textId="473B65A2" w:rsidR="007725CF" w:rsidRPr="007725CF" w:rsidRDefault="007725CF" w:rsidP="00A87031">
      <w:pPr>
        <w:numPr>
          <w:ilvl w:val="0"/>
          <w:numId w:val="42"/>
        </w:numPr>
        <w:spacing w:after="80"/>
      </w:pPr>
      <w:r w:rsidRPr="007725CF">
        <w:t>The ‘</w:t>
      </w:r>
      <w:r w:rsidRPr="007725CF">
        <w:rPr>
          <w:b/>
        </w:rPr>
        <w:t>Revenue Information</w:t>
      </w:r>
      <w:r w:rsidRPr="007725CF">
        <w:t>’ page is used to select your ‘</w:t>
      </w:r>
      <w:r w:rsidRPr="007725CF">
        <w:rPr>
          <w:b/>
        </w:rPr>
        <w:t>Initial Sales Revenue</w:t>
      </w:r>
      <w:r w:rsidRPr="007725CF">
        <w:t>’, ‘</w:t>
      </w:r>
      <w:r w:rsidRPr="007725CF">
        <w:rPr>
          <w:b/>
        </w:rPr>
        <w:t>Gross Telecommunications Sales Revenue</w:t>
      </w:r>
      <w:r w:rsidRPr="007725CF">
        <w:t>’ or ‘</w:t>
      </w:r>
      <w:r w:rsidRPr="007725CF">
        <w:rPr>
          <w:b/>
        </w:rPr>
        <w:t>Eligible Revenue</w:t>
      </w:r>
      <w:r w:rsidR="00DE39EE" w:rsidRPr="00DC79A5">
        <w:rPr>
          <w:bCs/>
        </w:rPr>
        <w:t>’</w:t>
      </w:r>
      <w:r w:rsidRPr="00DC79A5">
        <w:rPr>
          <w:bCs/>
        </w:rPr>
        <w:t xml:space="preserve"> threshold</w:t>
      </w:r>
      <w:r w:rsidRPr="00DE39EE">
        <w:rPr>
          <w:bCs/>
        </w:rPr>
        <w:t>.</w:t>
      </w:r>
    </w:p>
    <w:p w14:paraId="183819C1" w14:textId="30E5B7FC" w:rsidR="007725CF" w:rsidRPr="007725CF" w:rsidRDefault="007725CF" w:rsidP="00A87031">
      <w:pPr>
        <w:spacing w:after="80"/>
        <w:ind w:right="-1543"/>
      </w:pPr>
      <w:r w:rsidRPr="007725CF">
        <w:rPr>
          <w:noProof/>
        </w:rPr>
        <w:drawing>
          <wp:inline distT="0" distB="0" distL="0" distR="0" wp14:anchorId="2A9CE56B" wp14:editId="6019F823">
            <wp:extent cx="3857625" cy="2506808"/>
            <wp:effectExtent l="19050" t="19050" r="9525" b="27305"/>
            <wp:docPr id="153" name="Picture 153" title="Revenue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t="6323" r="1786" b="6518"/>
                    <a:stretch/>
                  </pic:blipFill>
                  <pic:spPr bwMode="auto">
                    <a:xfrm>
                      <a:off x="0" y="0"/>
                      <a:ext cx="3878216" cy="2520188"/>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DE39EE">
        <w:br/>
      </w:r>
    </w:p>
    <w:p w14:paraId="3B40C693" w14:textId="1DC01456" w:rsidR="007725CF" w:rsidRPr="007725CF" w:rsidRDefault="007725CF" w:rsidP="00A87031">
      <w:pPr>
        <w:numPr>
          <w:ilvl w:val="0"/>
          <w:numId w:val="3"/>
        </w:numPr>
        <w:spacing w:after="80"/>
      </w:pPr>
      <w:r w:rsidRPr="007725CF">
        <w:lastRenderedPageBreak/>
        <w:t>Select the ‘</w:t>
      </w:r>
      <w:r w:rsidRPr="007725CF">
        <w:rPr>
          <w:b/>
        </w:rPr>
        <w:t>Initial Sales Revenue</w:t>
      </w:r>
      <w:r w:rsidRPr="007725CF">
        <w:t>’, ‘</w:t>
      </w:r>
      <w:r w:rsidRPr="007725CF">
        <w:rPr>
          <w:b/>
        </w:rPr>
        <w:t>Gross Telecommunications Sales Revenue</w:t>
      </w:r>
      <w:r w:rsidRPr="007725CF">
        <w:t>’ and ‘</w:t>
      </w:r>
      <w:r w:rsidRPr="007725CF">
        <w:rPr>
          <w:b/>
        </w:rPr>
        <w:t>Eligible Revenue</w:t>
      </w:r>
      <w:r w:rsidRPr="007725CF">
        <w:t>’ tabs to read and determine your revenue</w:t>
      </w:r>
      <w:r w:rsidR="00DE39EE">
        <w:t xml:space="preserve"> threshold</w:t>
      </w:r>
      <w:r w:rsidRPr="007725CF">
        <w:t>.</w:t>
      </w:r>
    </w:p>
    <w:p w14:paraId="32A21831" w14:textId="302CBC73" w:rsidR="007725CF" w:rsidRPr="007725CF" w:rsidRDefault="007725CF" w:rsidP="00DC79A5">
      <w:pPr>
        <w:spacing w:after="80"/>
        <w:ind w:left="852" w:right="-1543"/>
      </w:pPr>
      <w:r w:rsidRPr="007725CF">
        <w:rPr>
          <w:noProof/>
        </w:rPr>
        <w:drawing>
          <wp:inline distT="0" distB="0" distL="0" distR="0" wp14:anchorId="1F64838A" wp14:editId="6E17087E">
            <wp:extent cx="4410075" cy="2880633"/>
            <wp:effectExtent l="19050" t="19050" r="9525" b="15240"/>
            <wp:docPr id="154" name="Picture 154" title="Revenue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t="6323" r="1279" b="5615"/>
                    <a:stretch/>
                  </pic:blipFill>
                  <pic:spPr bwMode="auto">
                    <a:xfrm>
                      <a:off x="0" y="0"/>
                      <a:ext cx="4437990" cy="2898867"/>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DE39EE">
        <w:br/>
      </w:r>
    </w:p>
    <w:p w14:paraId="0F86EB37" w14:textId="6BAA2F58" w:rsidR="007725CF" w:rsidRPr="007725CF" w:rsidRDefault="007725CF" w:rsidP="00A87031">
      <w:pPr>
        <w:numPr>
          <w:ilvl w:val="0"/>
          <w:numId w:val="3"/>
        </w:numPr>
        <w:spacing w:after="80"/>
        <w:ind w:right="16"/>
      </w:pPr>
      <w:r w:rsidRPr="007725CF">
        <w:t xml:space="preserve">Once you have determined your revenue for the carrier group, select one of the following revenue thresholds that is applicable to your </w:t>
      </w:r>
      <w:r w:rsidR="00DE39EE">
        <w:t>carrier/</w:t>
      </w:r>
      <w:r w:rsidRPr="007725CF">
        <w:t>carrier group on any of the revenue tab pages.</w:t>
      </w:r>
    </w:p>
    <w:p w14:paraId="45FA6789" w14:textId="50A0A8BB" w:rsidR="007725CF" w:rsidRPr="007725CF" w:rsidRDefault="007725CF" w:rsidP="00DC79A5">
      <w:pPr>
        <w:spacing w:after="80"/>
        <w:ind w:left="852" w:right="-1543"/>
      </w:pPr>
      <w:r w:rsidRPr="007725CF">
        <w:rPr>
          <w:noProof/>
        </w:rPr>
        <w:drawing>
          <wp:inline distT="0" distB="0" distL="0" distR="0" wp14:anchorId="04ADAEEE" wp14:editId="161C9C55">
            <wp:extent cx="4830445" cy="1181761"/>
            <wp:effectExtent l="19050" t="19050" r="27305" b="18415"/>
            <wp:docPr id="155" name="Picture 155" title="Select a revenue threhold optio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24967" t="62773" r="20966" b="19163"/>
                    <a:stretch/>
                  </pic:blipFill>
                  <pic:spPr bwMode="auto">
                    <a:xfrm>
                      <a:off x="0" y="0"/>
                      <a:ext cx="4861870" cy="1189449"/>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DE39EE">
        <w:br/>
      </w:r>
    </w:p>
    <w:p w14:paraId="3262C258" w14:textId="77777777" w:rsidR="007725CF" w:rsidRPr="007725CF" w:rsidRDefault="007725CF" w:rsidP="00A87031">
      <w:pPr>
        <w:numPr>
          <w:ilvl w:val="0"/>
          <w:numId w:val="3"/>
        </w:numPr>
        <w:spacing w:after="80"/>
        <w:ind w:right="16"/>
      </w:pPr>
      <w:r w:rsidRPr="007725CF">
        <w:t>If you are unsure which threshold you meet, you may undertake a ‘</w:t>
      </w:r>
      <w:r w:rsidRPr="007725CF">
        <w:rPr>
          <w:b/>
        </w:rPr>
        <w:t>calculation of revenue</w:t>
      </w:r>
      <w:r w:rsidRPr="007725CF">
        <w:t xml:space="preserve">’ to assist you in determining the revenue threshold to select. </w:t>
      </w:r>
    </w:p>
    <w:p w14:paraId="11C68011" w14:textId="77777777" w:rsidR="007725CF" w:rsidRPr="007725CF" w:rsidRDefault="007725CF" w:rsidP="00A87031">
      <w:pPr>
        <w:numPr>
          <w:ilvl w:val="0"/>
          <w:numId w:val="3"/>
        </w:numPr>
        <w:spacing w:after="80"/>
        <w:ind w:right="-1401"/>
      </w:pPr>
      <w:r w:rsidRPr="007725CF">
        <w:t>Select ‘</w:t>
      </w:r>
      <w:r w:rsidRPr="007725CF">
        <w:rPr>
          <w:b/>
        </w:rPr>
        <w:t>Yes</w:t>
      </w:r>
      <w:r w:rsidRPr="007725CF">
        <w:t>’ if you would like to undertake a calculation of revenue.</w:t>
      </w:r>
    </w:p>
    <w:p w14:paraId="072BB457" w14:textId="7742ECAE" w:rsidR="007725CF" w:rsidRPr="007725CF" w:rsidRDefault="007725CF" w:rsidP="00DC79A5">
      <w:pPr>
        <w:spacing w:after="80"/>
        <w:ind w:left="852" w:right="-1543"/>
      </w:pPr>
      <w:r w:rsidRPr="007725CF">
        <w:rPr>
          <w:noProof/>
        </w:rPr>
        <w:drawing>
          <wp:inline distT="0" distB="0" distL="0" distR="0" wp14:anchorId="62A62160" wp14:editId="28DD9CE6">
            <wp:extent cx="3556488" cy="728437"/>
            <wp:effectExtent l="19050" t="19050" r="25400" b="14605"/>
            <wp:docPr id="156" name="Picture 156" title="Would you like to undertake a calculation of revenu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24762" t="77383" r="33858" b="11044"/>
                    <a:stretch/>
                  </pic:blipFill>
                  <pic:spPr bwMode="auto">
                    <a:xfrm>
                      <a:off x="0" y="0"/>
                      <a:ext cx="3698907" cy="757607"/>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DE39EE">
        <w:br/>
      </w:r>
    </w:p>
    <w:p w14:paraId="32B22EDF" w14:textId="462A17CB" w:rsidR="007725CF" w:rsidRPr="007725CF" w:rsidRDefault="007725CF" w:rsidP="00A87031">
      <w:pPr>
        <w:numPr>
          <w:ilvl w:val="0"/>
          <w:numId w:val="3"/>
        </w:numPr>
        <w:spacing w:after="80"/>
        <w:ind w:right="16"/>
      </w:pPr>
      <w:r w:rsidRPr="007725CF">
        <w:t xml:space="preserve">Carriers are encouraged to undertake a calculation of revenue to reduce any subsequent requests made by the ACMA for supporting evidence of the claim made in your </w:t>
      </w:r>
      <w:r w:rsidR="00BF3F8E">
        <w:t>ESD</w:t>
      </w:r>
      <w:r w:rsidRPr="007725CF">
        <w:t>.</w:t>
      </w:r>
    </w:p>
    <w:p w14:paraId="78BCDC80" w14:textId="77777777" w:rsidR="007725CF" w:rsidRPr="007725CF" w:rsidRDefault="007725CF" w:rsidP="00A87031">
      <w:pPr>
        <w:numPr>
          <w:ilvl w:val="0"/>
          <w:numId w:val="3"/>
        </w:numPr>
        <w:spacing w:after="80"/>
        <w:ind w:right="16"/>
      </w:pPr>
      <w:r w:rsidRPr="007725CF">
        <w:t xml:space="preserve">Select the arrow icon </w:t>
      </w:r>
      <w:r w:rsidRPr="007725CF">
        <w:rPr>
          <w:noProof/>
        </w:rPr>
        <w:drawing>
          <wp:inline distT="0" distB="0" distL="0" distR="0" wp14:anchorId="3882B600" wp14:editId="098CDEF7">
            <wp:extent cx="215265" cy="207645"/>
            <wp:effectExtent l="19050" t="19050" r="13335" b="20955"/>
            <wp:docPr id="181" name="Picture 181" title="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93510" t="92587" r="2811" b="1558"/>
                    <a:stretch/>
                  </pic:blipFill>
                  <pic:spPr bwMode="auto">
                    <a:xfrm>
                      <a:off x="0" y="0"/>
                      <a:ext cx="215265" cy="207645"/>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t xml:space="preserve"> to navigate to the next page.</w:t>
      </w:r>
    </w:p>
    <w:p w14:paraId="1CA8EE66" w14:textId="4A903034" w:rsidR="007725CF" w:rsidRPr="007725CF" w:rsidRDefault="007725CF" w:rsidP="00A87031">
      <w:pPr>
        <w:numPr>
          <w:ilvl w:val="0"/>
          <w:numId w:val="3"/>
        </w:numPr>
        <w:spacing w:after="80"/>
        <w:ind w:right="16"/>
      </w:pPr>
      <w:r w:rsidRPr="007725CF">
        <w:t>If you selected ‘</w:t>
      </w:r>
      <w:r w:rsidRPr="007725CF">
        <w:rPr>
          <w:b/>
        </w:rPr>
        <w:t>Yes</w:t>
      </w:r>
      <w:r w:rsidRPr="007725CF">
        <w:t>’ (that you would like to undertake a calculation of revenue), you will be directed to the ‘</w:t>
      </w:r>
      <w:r w:rsidRPr="007725CF">
        <w:rPr>
          <w:b/>
        </w:rPr>
        <w:t>Calculation</w:t>
      </w:r>
      <w:r w:rsidRPr="007725CF">
        <w:t>’ page.</w:t>
      </w:r>
    </w:p>
    <w:p w14:paraId="17CE6F9D" w14:textId="77777777" w:rsidR="007725CF" w:rsidRPr="007725CF" w:rsidRDefault="007725CF" w:rsidP="00A87031">
      <w:pPr>
        <w:spacing w:after="0" w:line="240" w:lineRule="auto"/>
        <w:ind w:right="-1543"/>
      </w:pPr>
      <w:r w:rsidRPr="007725CF">
        <w:br w:type="page"/>
      </w:r>
    </w:p>
    <w:p w14:paraId="659C9082" w14:textId="5052379F" w:rsidR="007725CF" w:rsidRPr="00EA6B79" w:rsidRDefault="007725CF" w:rsidP="00A87031">
      <w:pPr>
        <w:pStyle w:val="Heading3"/>
      </w:pPr>
      <w:bookmarkStart w:id="372" w:name="_Toc453054934"/>
      <w:bookmarkStart w:id="373" w:name="_Toc46315421"/>
      <w:bookmarkStart w:id="374" w:name="_Toc172271928"/>
      <w:r w:rsidRPr="00EA6B79">
        <w:lastRenderedPageBreak/>
        <w:t>Calculation page</w:t>
      </w:r>
      <w:bookmarkEnd w:id="372"/>
      <w:bookmarkEnd w:id="373"/>
      <w:bookmarkEnd w:id="374"/>
    </w:p>
    <w:p w14:paraId="4260A717" w14:textId="77777777" w:rsidR="007725CF" w:rsidRPr="007725CF" w:rsidRDefault="007725CF" w:rsidP="00A87031">
      <w:pPr>
        <w:spacing w:after="80"/>
        <w:ind w:right="16"/>
      </w:pPr>
      <w:r w:rsidRPr="007725CF">
        <w:t>The ‘</w:t>
      </w:r>
      <w:r w:rsidRPr="007725CF">
        <w:rPr>
          <w:b/>
        </w:rPr>
        <w:t>Calculation</w:t>
      </w:r>
      <w:r w:rsidRPr="007725CF">
        <w:t>’ page is used to calculate your ‘</w:t>
      </w:r>
      <w:r w:rsidRPr="007725CF">
        <w:rPr>
          <w:b/>
        </w:rPr>
        <w:t>Initial Sales Revenue</w:t>
      </w:r>
      <w:r w:rsidRPr="007725CF">
        <w:t>’, ‘</w:t>
      </w:r>
      <w:r w:rsidRPr="007725CF">
        <w:rPr>
          <w:b/>
        </w:rPr>
        <w:t>Gross Telecommunications Sales Revenue</w:t>
      </w:r>
      <w:r w:rsidRPr="007725CF">
        <w:t>’ and/or ‘</w:t>
      </w:r>
      <w:r w:rsidRPr="007725CF">
        <w:rPr>
          <w:b/>
        </w:rPr>
        <w:t>Eligible Revenue</w:t>
      </w:r>
      <w:r w:rsidRPr="007725CF">
        <w:t>’.</w:t>
      </w:r>
    </w:p>
    <w:p w14:paraId="55153268" w14:textId="77777777" w:rsidR="007725CF" w:rsidRPr="007725CF" w:rsidRDefault="007725CF" w:rsidP="00DC79A5">
      <w:pPr>
        <w:spacing w:after="80"/>
        <w:ind w:left="852" w:right="-1543"/>
      </w:pPr>
      <w:r w:rsidRPr="007725CF">
        <w:rPr>
          <w:noProof/>
        </w:rPr>
        <w:drawing>
          <wp:inline distT="0" distB="0" distL="0" distR="0" wp14:anchorId="4FA8FB77" wp14:editId="20C3D561">
            <wp:extent cx="4095750" cy="2755572"/>
            <wp:effectExtent l="19050" t="19050" r="19050" b="26035"/>
            <wp:docPr id="158" name="Picture 158" title="Calcul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992" t="7000" r="-34" b="2002"/>
                    <a:stretch/>
                  </pic:blipFill>
                  <pic:spPr bwMode="auto">
                    <a:xfrm>
                      <a:off x="0" y="0"/>
                      <a:ext cx="4124475" cy="2774898"/>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p>
    <w:p w14:paraId="293B9F9E" w14:textId="19F02F9D" w:rsidR="007725CF" w:rsidRPr="007725CF" w:rsidRDefault="007725CF" w:rsidP="00DC79A5">
      <w:pPr>
        <w:spacing w:after="80"/>
        <w:ind w:left="852" w:right="-1543"/>
      </w:pPr>
      <w:r w:rsidRPr="007725CF">
        <w:rPr>
          <w:noProof/>
        </w:rPr>
        <w:drawing>
          <wp:inline distT="0" distB="0" distL="0" distR="0" wp14:anchorId="13DDB937" wp14:editId="05087B88">
            <wp:extent cx="4097452" cy="1692792"/>
            <wp:effectExtent l="19050" t="19050" r="17780" b="22225"/>
            <wp:docPr id="159" name="Picture 159" title="Calcul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1004" t="44031" r="-204"/>
                    <a:stretch/>
                  </pic:blipFill>
                  <pic:spPr bwMode="auto">
                    <a:xfrm>
                      <a:off x="0" y="0"/>
                      <a:ext cx="4160763" cy="1718948"/>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DE39EE">
        <w:br/>
      </w:r>
    </w:p>
    <w:p w14:paraId="6F673016" w14:textId="77777777" w:rsidR="007725CF" w:rsidRPr="007725CF" w:rsidRDefault="007725CF" w:rsidP="00A87031">
      <w:pPr>
        <w:numPr>
          <w:ilvl w:val="0"/>
          <w:numId w:val="35"/>
        </w:numPr>
        <w:spacing w:after="80"/>
        <w:ind w:right="16"/>
      </w:pPr>
      <w:r w:rsidRPr="007725CF">
        <w:t>Complete the information on the ‘</w:t>
      </w:r>
      <w:r w:rsidRPr="007725CF">
        <w:rPr>
          <w:b/>
        </w:rPr>
        <w:t>Calculation</w:t>
      </w:r>
      <w:r w:rsidRPr="007725CF">
        <w:t>’ page by entering your revenue and deductions.</w:t>
      </w:r>
    </w:p>
    <w:p w14:paraId="64ACA4F7" w14:textId="77777777" w:rsidR="007725CF" w:rsidRPr="007725CF" w:rsidRDefault="007725CF" w:rsidP="00A87031">
      <w:pPr>
        <w:numPr>
          <w:ilvl w:val="0"/>
          <w:numId w:val="35"/>
        </w:numPr>
        <w:spacing w:after="80"/>
        <w:ind w:right="16"/>
      </w:pPr>
      <w:r w:rsidRPr="007725CF">
        <w:t xml:space="preserve">Select the arrow icon </w:t>
      </w:r>
      <w:r w:rsidRPr="007725CF">
        <w:rPr>
          <w:noProof/>
        </w:rPr>
        <w:drawing>
          <wp:inline distT="0" distB="0" distL="0" distR="0" wp14:anchorId="61C04A6E" wp14:editId="28F44297">
            <wp:extent cx="215265" cy="207645"/>
            <wp:effectExtent l="19050" t="19050" r="13335" b="20955"/>
            <wp:docPr id="182" name="Picture 182" title="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93510" t="92587" r="2811" b="1558"/>
                    <a:stretch/>
                  </pic:blipFill>
                  <pic:spPr bwMode="auto">
                    <a:xfrm>
                      <a:off x="0" y="0"/>
                      <a:ext cx="215265" cy="207645"/>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t xml:space="preserve"> to navigate to the next page, or the back arrow icon </w:t>
      </w:r>
      <w:r w:rsidRPr="007725CF">
        <w:rPr>
          <w:noProof/>
        </w:rPr>
        <w:drawing>
          <wp:inline distT="0" distB="0" distL="0" distR="0" wp14:anchorId="3DAB7286" wp14:editId="75554615">
            <wp:extent cx="215265" cy="207645"/>
            <wp:effectExtent l="19050" t="19050" r="13335" b="20955"/>
            <wp:docPr id="183" name="Picture 183" title="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93510" t="92587" r="2811" b="1558"/>
                    <a:stretch/>
                  </pic:blipFill>
                  <pic:spPr bwMode="auto">
                    <a:xfrm rot="10800000">
                      <a:off x="0" y="0"/>
                      <a:ext cx="215265" cy="207645"/>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t xml:space="preserve"> to go back to the ‘</w:t>
      </w:r>
      <w:r w:rsidRPr="007725CF">
        <w:rPr>
          <w:b/>
        </w:rPr>
        <w:t>Revenue Information</w:t>
      </w:r>
      <w:r w:rsidRPr="007725CF">
        <w:t>’ page.</w:t>
      </w:r>
    </w:p>
    <w:p w14:paraId="4E418400" w14:textId="77777777" w:rsidR="007725CF" w:rsidRPr="007725CF" w:rsidRDefault="007725CF" w:rsidP="00A87031">
      <w:pPr>
        <w:numPr>
          <w:ilvl w:val="0"/>
          <w:numId w:val="3"/>
        </w:numPr>
        <w:spacing w:after="80"/>
        <w:ind w:right="16"/>
      </w:pPr>
      <w:r w:rsidRPr="007725CF">
        <w:t>Depending on the revenue threshold selected on the ‘</w:t>
      </w:r>
      <w:r w:rsidRPr="007725CF">
        <w:rPr>
          <w:b/>
        </w:rPr>
        <w:t>Revenue Information</w:t>
      </w:r>
      <w:r w:rsidRPr="007725CF">
        <w:t>’ page, you’ll be directed to the ‘</w:t>
      </w:r>
      <w:r w:rsidRPr="007725CF">
        <w:rPr>
          <w:b/>
        </w:rPr>
        <w:t>Eligible Statutory Declaration</w:t>
      </w:r>
      <w:r w:rsidRPr="007725CF">
        <w:t xml:space="preserve">’ </w:t>
      </w:r>
      <w:proofErr w:type="gramStart"/>
      <w:r w:rsidRPr="007725CF">
        <w:t>page</w:t>
      </w:r>
      <w:proofErr w:type="gramEnd"/>
      <w:r w:rsidRPr="007725CF">
        <w:t xml:space="preserve"> or you will be notified to complete an eligible revenue return.</w:t>
      </w:r>
    </w:p>
    <w:p w14:paraId="4271DFE6" w14:textId="609AF7E6" w:rsidR="007725CF" w:rsidRPr="007725CF" w:rsidRDefault="007725CF" w:rsidP="00A87031">
      <w:pPr>
        <w:numPr>
          <w:ilvl w:val="0"/>
          <w:numId w:val="3"/>
        </w:numPr>
        <w:spacing w:after="80"/>
        <w:ind w:right="16"/>
      </w:pPr>
      <w:r w:rsidRPr="007725CF">
        <w:t>If you have indicated that your eligible revenue is over AUD $25 million for the current eligible revenue period, you will be notified to lodge a full eligible revenue return (return) on the ‘</w:t>
      </w:r>
      <w:r w:rsidRPr="007725CF">
        <w:rPr>
          <w:b/>
        </w:rPr>
        <w:t>Revenue Information</w:t>
      </w:r>
      <w:r w:rsidRPr="007725CF">
        <w:t>’ page. For further information on how you can lodge a return, please refer to</w:t>
      </w:r>
      <w:r w:rsidR="007E7C72">
        <w:t xml:space="preserve"> the</w:t>
      </w:r>
      <w:r w:rsidRPr="007725CF">
        <w:t xml:space="preserve"> </w:t>
      </w:r>
      <w:r w:rsidR="00DC79A5">
        <w:t>‘</w:t>
      </w:r>
      <w:r w:rsidRPr="007725CF">
        <w:t xml:space="preserve">Part A: Participating </w:t>
      </w:r>
      <w:r w:rsidR="007E7C72">
        <w:t>p</w:t>
      </w:r>
      <w:r w:rsidRPr="007725CF">
        <w:t>ersons</w:t>
      </w:r>
      <w:r w:rsidR="00DC79A5">
        <w:t>’</w:t>
      </w:r>
      <w:r w:rsidR="007E7C72">
        <w:t xml:space="preserve"> section</w:t>
      </w:r>
      <w:r w:rsidR="0041434F">
        <w:t xml:space="preserve"> of this handbook</w:t>
      </w:r>
      <w:r w:rsidRPr="007725CF">
        <w:t>.</w:t>
      </w:r>
    </w:p>
    <w:p w14:paraId="25A7439D" w14:textId="1EACC9E8" w:rsidR="007725CF" w:rsidRPr="007725CF" w:rsidRDefault="007725CF" w:rsidP="00DC79A5">
      <w:pPr>
        <w:spacing w:after="80"/>
        <w:ind w:left="852" w:right="-1543"/>
      </w:pPr>
      <w:r w:rsidRPr="007725CF">
        <w:rPr>
          <w:noProof/>
        </w:rPr>
        <w:lastRenderedPageBreak/>
        <w:drawing>
          <wp:inline distT="0" distB="0" distL="0" distR="0" wp14:anchorId="636E97CD" wp14:editId="24C27D33">
            <wp:extent cx="4830992" cy="2866208"/>
            <wp:effectExtent l="19050" t="19050" r="27305" b="10795"/>
            <wp:docPr id="162" name="Picture 162" title="Revenue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t="6096" r="1951" b="8325"/>
                    <a:stretch/>
                  </pic:blipFill>
                  <pic:spPr bwMode="auto">
                    <a:xfrm>
                      <a:off x="0" y="0"/>
                      <a:ext cx="4871486" cy="2890233"/>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41434F">
        <w:br/>
      </w:r>
    </w:p>
    <w:p w14:paraId="1CD99556" w14:textId="75494CFA" w:rsidR="007725CF" w:rsidRDefault="007725CF" w:rsidP="00A87031">
      <w:pPr>
        <w:numPr>
          <w:ilvl w:val="0"/>
          <w:numId w:val="3"/>
        </w:numPr>
        <w:spacing w:after="80"/>
      </w:pPr>
      <w:r w:rsidRPr="007725CF">
        <w:t>If for the eligible revenue period, the carrier group’s initial sales revenue, gross telecommunications sales revenue or eligible revenue is less than AUD</w:t>
      </w:r>
      <w:r w:rsidR="00BF3F8E">
        <w:t> </w:t>
      </w:r>
      <w:r w:rsidRPr="007725CF">
        <w:t>$25</w:t>
      </w:r>
      <w:r w:rsidR="00BF3F8E">
        <w:t> </w:t>
      </w:r>
      <w:r w:rsidRPr="007725CF">
        <w:t xml:space="preserve">million you will </w:t>
      </w:r>
      <w:proofErr w:type="gramStart"/>
      <w:r w:rsidRPr="007725CF">
        <w:t>directed</w:t>
      </w:r>
      <w:proofErr w:type="gramEnd"/>
      <w:r w:rsidRPr="007725CF">
        <w:t xml:space="preserve"> to the ‘</w:t>
      </w:r>
      <w:r w:rsidRPr="007725CF">
        <w:rPr>
          <w:b/>
        </w:rPr>
        <w:t>Eligible Statutory Declaration</w:t>
      </w:r>
      <w:r w:rsidRPr="007725CF">
        <w:t>’ page.</w:t>
      </w:r>
    </w:p>
    <w:p w14:paraId="62224C82" w14:textId="77777777" w:rsidR="001F35A7" w:rsidRPr="007725CF" w:rsidRDefault="001F35A7" w:rsidP="00A87031">
      <w:pPr>
        <w:spacing w:after="80"/>
        <w:ind w:left="360"/>
      </w:pPr>
    </w:p>
    <w:p w14:paraId="6242B9AA" w14:textId="38384BFE" w:rsidR="007725CF" w:rsidRPr="00EA6B79" w:rsidRDefault="007725CF" w:rsidP="00A87031">
      <w:pPr>
        <w:pStyle w:val="Heading3"/>
      </w:pPr>
      <w:bookmarkStart w:id="375" w:name="_Toc453054935"/>
      <w:bookmarkStart w:id="376" w:name="_Toc46315422"/>
      <w:bookmarkStart w:id="377" w:name="_Toc172271929"/>
      <w:r w:rsidRPr="00EA6B79">
        <w:t>Eligible Statutory Declaration page</w:t>
      </w:r>
      <w:bookmarkEnd w:id="375"/>
      <w:bookmarkEnd w:id="376"/>
      <w:bookmarkEnd w:id="377"/>
    </w:p>
    <w:p w14:paraId="34D99C27" w14:textId="682E30DF" w:rsidR="007725CF" w:rsidRPr="007725CF" w:rsidRDefault="007725CF" w:rsidP="00A87031">
      <w:pPr>
        <w:spacing w:after="80"/>
        <w:ind w:right="16"/>
      </w:pPr>
      <w:r w:rsidRPr="007725CF">
        <w:t>The ‘</w:t>
      </w:r>
      <w:r w:rsidRPr="007725CF">
        <w:rPr>
          <w:b/>
        </w:rPr>
        <w:t>Eligible Statutory Declaration</w:t>
      </w:r>
      <w:r w:rsidRPr="007725CF">
        <w:t>’ page allows you to upload your completed and signed</w:t>
      </w:r>
      <w:r w:rsidR="00BF3F8E">
        <w:t xml:space="preserve"> </w:t>
      </w:r>
      <w:r w:rsidRPr="007725CF">
        <w:t>ESD</w:t>
      </w:r>
      <w:r w:rsidR="00BF3F8E">
        <w:t>,</w:t>
      </w:r>
      <w:r w:rsidRPr="007725CF">
        <w:t xml:space="preserve"> and to upload supporting documentation.</w:t>
      </w:r>
    </w:p>
    <w:p w14:paraId="1B486581" w14:textId="783F64E0" w:rsidR="007725CF" w:rsidRPr="007725CF" w:rsidRDefault="007725CF" w:rsidP="00DC79A5">
      <w:pPr>
        <w:spacing w:after="80"/>
        <w:ind w:left="852" w:right="-1543"/>
      </w:pPr>
      <w:r w:rsidRPr="007725CF">
        <w:rPr>
          <w:noProof/>
        </w:rPr>
        <w:drawing>
          <wp:inline distT="0" distB="0" distL="0" distR="0" wp14:anchorId="5449CC51" wp14:editId="2E302182">
            <wp:extent cx="4830445" cy="1756525"/>
            <wp:effectExtent l="19050" t="19050" r="27305" b="15240"/>
            <wp:docPr id="163" name="Picture 163" title="Eligible statutory decla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t="6323" r="1786" b="44904"/>
                    <a:stretch/>
                  </pic:blipFill>
                  <pic:spPr bwMode="auto">
                    <a:xfrm>
                      <a:off x="0" y="0"/>
                      <a:ext cx="4867185" cy="1769885"/>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41434F">
        <w:br/>
      </w:r>
    </w:p>
    <w:p w14:paraId="436AB777" w14:textId="77777777" w:rsidR="007725CF" w:rsidRPr="007725CF" w:rsidRDefault="007725CF" w:rsidP="00A87031">
      <w:pPr>
        <w:numPr>
          <w:ilvl w:val="0"/>
          <w:numId w:val="43"/>
        </w:numPr>
        <w:spacing w:after="80"/>
      </w:pPr>
      <w:r w:rsidRPr="007725CF">
        <w:t>Upload your completed and signed ESD by selecting the ‘</w:t>
      </w:r>
      <w:r w:rsidRPr="007725CF">
        <w:rPr>
          <w:b/>
        </w:rPr>
        <w:t>Upload New</w:t>
      </w:r>
      <w:r w:rsidRPr="007725CF">
        <w:t>’ button.</w:t>
      </w:r>
    </w:p>
    <w:p w14:paraId="700D3382" w14:textId="3B237A3E" w:rsidR="007725CF" w:rsidRPr="007725CF" w:rsidRDefault="007725CF" w:rsidP="00DC79A5">
      <w:pPr>
        <w:spacing w:after="80"/>
        <w:ind w:left="852"/>
      </w:pPr>
      <w:r w:rsidRPr="007725CF">
        <w:rPr>
          <w:noProof/>
        </w:rPr>
        <w:lastRenderedPageBreak/>
        <w:drawing>
          <wp:inline distT="0" distB="0" distL="0" distR="0" wp14:anchorId="07824927" wp14:editId="2C3D173D">
            <wp:extent cx="4830445" cy="1756526"/>
            <wp:effectExtent l="19050" t="19050" r="27305" b="15240"/>
            <wp:docPr id="164" name="Picture 164" title="Eligible statutory decla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t="6323" r="1786" b="44904"/>
                    <a:stretch/>
                  </pic:blipFill>
                  <pic:spPr bwMode="auto">
                    <a:xfrm>
                      <a:off x="0" y="0"/>
                      <a:ext cx="4875278" cy="1772829"/>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41434F">
        <w:br/>
      </w:r>
    </w:p>
    <w:p w14:paraId="457DF5EA" w14:textId="77777777" w:rsidR="007725CF" w:rsidRPr="007725CF" w:rsidRDefault="007725CF" w:rsidP="00A87031">
      <w:pPr>
        <w:keepNext/>
        <w:keepLines/>
        <w:numPr>
          <w:ilvl w:val="0"/>
          <w:numId w:val="3"/>
        </w:numPr>
        <w:spacing w:after="80"/>
        <w:ind w:right="16"/>
      </w:pPr>
      <w:r w:rsidRPr="007725CF">
        <w:t>Select ‘</w:t>
      </w:r>
      <w:r w:rsidRPr="007725CF">
        <w:rPr>
          <w:b/>
        </w:rPr>
        <w:t>Browse</w:t>
      </w:r>
      <w:r w:rsidRPr="007725CF">
        <w:t>’ to locate the file saved on your computer, and then select the ‘</w:t>
      </w:r>
      <w:r w:rsidRPr="007725CF">
        <w:rPr>
          <w:b/>
        </w:rPr>
        <w:t>Start Upload</w:t>
      </w:r>
      <w:r w:rsidRPr="007725CF">
        <w:t>’ button.</w:t>
      </w:r>
    </w:p>
    <w:p w14:paraId="0C4FFD3C" w14:textId="1A07EA2A" w:rsidR="007725CF" w:rsidRPr="007725CF" w:rsidRDefault="007725CF" w:rsidP="00DC79A5">
      <w:pPr>
        <w:keepNext/>
        <w:keepLines/>
        <w:spacing w:after="80"/>
        <w:ind w:left="852" w:right="-1542"/>
      </w:pPr>
      <w:r w:rsidRPr="007725CF">
        <w:rPr>
          <w:noProof/>
        </w:rPr>
        <w:drawing>
          <wp:inline distT="0" distB="0" distL="0" distR="0" wp14:anchorId="3EB1503C" wp14:editId="335FD5CE">
            <wp:extent cx="4836277" cy="1918847"/>
            <wp:effectExtent l="19050" t="19050" r="21590" b="24765"/>
            <wp:docPr id="165" name="Picture 165" title="Select attachmen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31085" t="5484" r="28075" b="67646"/>
                    <a:stretch/>
                  </pic:blipFill>
                  <pic:spPr bwMode="auto">
                    <a:xfrm>
                      <a:off x="0" y="0"/>
                      <a:ext cx="4958696" cy="1967418"/>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BF3F8E">
        <w:br/>
      </w:r>
    </w:p>
    <w:p w14:paraId="73B2977F" w14:textId="77777777" w:rsidR="007725CF" w:rsidRPr="007725CF" w:rsidRDefault="007725CF" w:rsidP="00A87031">
      <w:pPr>
        <w:keepNext/>
        <w:keepLines/>
        <w:numPr>
          <w:ilvl w:val="0"/>
          <w:numId w:val="3"/>
        </w:numPr>
        <w:spacing w:after="80"/>
        <w:ind w:right="16"/>
      </w:pPr>
      <w:r w:rsidRPr="007725CF">
        <w:t>The uploaded document will be displayed on the ‘</w:t>
      </w:r>
      <w:r w:rsidRPr="007725CF">
        <w:rPr>
          <w:b/>
        </w:rPr>
        <w:t>Eligible Statutory Declaration</w:t>
      </w:r>
      <w:r w:rsidRPr="007725CF">
        <w:t>’ page.</w:t>
      </w:r>
    </w:p>
    <w:p w14:paraId="256AE5E3" w14:textId="50D5AA65" w:rsidR="007725CF" w:rsidRPr="007725CF" w:rsidRDefault="007725CF" w:rsidP="00DC79A5">
      <w:pPr>
        <w:spacing w:after="80"/>
        <w:ind w:left="852" w:right="-1543"/>
      </w:pPr>
      <w:r w:rsidRPr="007725CF">
        <w:rPr>
          <w:noProof/>
        </w:rPr>
        <w:drawing>
          <wp:inline distT="0" distB="0" distL="0" distR="0" wp14:anchorId="7E9A08AA" wp14:editId="764B50E0">
            <wp:extent cx="4836160" cy="1763776"/>
            <wp:effectExtent l="19050" t="19050" r="21590" b="27305"/>
            <wp:docPr id="166" name="Picture 166" title="Eligible statutory decla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t="6323" r="1621" b="44679"/>
                    <a:stretch/>
                  </pic:blipFill>
                  <pic:spPr bwMode="auto">
                    <a:xfrm>
                      <a:off x="0" y="0"/>
                      <a:ext cx="4873615" cy="1777436"/>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BF3F8E">
        <w:br/>
      </w:r>
    </w:p>
    <w:p w14:paraId="11020DF5" w14:textId="413825D8" w:rsidR="007725CF" w:rsidRPr="007725CF" w:rsidRDefault="007725CF" w:rsidP="00A87031">
      <w:pPr>
        <w:numPr>
          <w:ilvl w:val="0"/>
          <w:numId w:val="3"/>
        </w:numPr>
        <w:spacing w:after="80"/>
        <w:ind w:right="16"/>
      </w:pPr>
      <w:r w:rsidRPr="007725CF">
        <w:t>To include supporting documentation to substantiate your claim made on your</w:t>
      </w:r>
      <w:r w:rsidR="00BF3F8E">
        <w:t xml:space="preserve"> ESD</w:t>
      </w:r>
      <w:r w:rsidRPr="007725CF">
        <w:t>, select the ‘</w:t>
      </w:r>
      <w:r w:rsidRPr="007725CF">
        <w:rPr>
          <w:b/>
        </w:rPr>
        <w:t>I wish to include supporting documentation check box</w:t>
      </w:r>
      <w:r w:rsidRPr="007725CF">
        <w:t>’.</w:t>
      </w:r>
    </w:p>
    <w:p w14:paraId="16DE3757" w14:textId="77777777" w:rsidR="007725CF" w:rsidRPr="007725CF" w:rsidRDefault="007725CF" w:rsidP="00DC79A5">
      <w:pPr>
        <w:spacing w:after="80"/>
        <w:ind w:left="852" w:right="-1543"/>
      </w:pPr>
      <w:r w:rsidRPr="007725CF">
        <w:rPr>
          <w:noProof/>
        </w:rPr>
        <w:lastRenderedPageBreak/>
        <w:drawing>
          <wp:inline distT="0" distB="0" distL="0" distR="0" wp14:anchorId="426A899A" wp14:editId="0C2DA5E6">
            <wp:extent cx="4836160" cy="1763776"/>
            <wp:effectExtent l="19050" t="19050" r="21590" b="27305"/>
            <wp:docPr id="167" name="Picture 167" title="Eligible statutory decla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t="6323" r="1621" b="44679"/>
                    <a:stretch/>
                  </pic:blipFill>
                  <pic:spPr bwMode="auto">
                    <a:xfrm>
                      <a:off x="0" y="0"/>
                      <a:ext cx="4866311" cy="1774772"/>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p>
    <w:p w14:paraId="65FDB515" w14:textId="62C82B82" w:rsidR="007725CF" w:rsidRPr="007725CF" w:rsidRDefault="007725CF" w:rsidP="00A87031">
      <w:pPr>
        <w:keepNext/>
        <w:keepLines/>
        <w:numPr>
          <w:ilvl w:val="0"/>
          <w:numId w:val="3"/>
        </w:numPr>
        <w:spacing w:after="80"/>
      </w:pPr>
      <w:r w:rsidRPr="007725CF">
        <w:t>A drop</w:t>
      </w:r>
      <w:r w:rsidR="001F35A7">
        <w:t>-</w:t>
      </w:r>
      <w:r w:rsidRPr="007725CF">
        <w:t>down box will appear. To upload a file, select the ‘</w:t>
      </w:r>
      <w:r w:rsidRPr="007725CF">
        <w:rPr>
          <w:b/>
        </w:rPr>
        <w:t>Upload New</w:t>
      </w:r>
      <w:r w:rsidRPr="007725CF">
        <w:t>’ button.</w:t>
      </w:r>
    </w:p>
    <w:p w14:paraId="5118D479" w14:textId="27572FC7" w:rsidR="007725CF" w:rsidRPr="007725CF" w:rsidRDefault="007725CF" w:rsidP="00DC79A5">
      <w:pPr>
        <w:keepNext/>
        <w:keepLines/>
        <w:spacing w:after="80"/>
        <w:ind w:left="852" w:right="-1543"/>
      </w:pPr>
      <w:r w:rsidRPr="007725CF">
        <w:rPr>
          <w:noProof/>
        </w:rPr>
        <w:drawing>
          <wp:inline distT="0" distB="0" distL="0" distR="0" wp14:anchorId="4E4230EF" wp14:editId="5C5C2C7F">
            <wp:extent cx="4836277" cy="2309061"/>
            <wp:effectExtent l="19050" t="19050" r="21590" b="15240"/>
            <wp:docPr id="168" name="Picture 168" title="Eligible statutory decla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t="6670" b="28128"/>
                    <a:stretch/>
                  </pic:blipFill>
                  <pic:spPr bwMode="auto">
                    <a:xfrm>
                      <a:off x="0" y="0"/>
                      <a:ext cx="4858397" cy="2319622"/>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BF3F8E">
        <w:br/>
      </w:r>
    </w:p>
    <w:p w14:paraId="409C0ABC" w14:textId="77777777" w:rsidR="007725CF" w:rsidRPr="007725CF" w:rsidRDefault="007725CF" w:rsidP="00A87031">
      <w:pPr>
        <w:keepNext/>
        <w:keepLines/>
        <w:numPr>
          <w:ilvl w:val="0"/>
          <w:numId w:val="3"/>
        </w:numPr>
        <w:spacing w:after="80"/>
        <w:ind w:right="16"/>
      </w:pPr>
      <w:r w:rsidRPr="007725CF">
        <w:t>Select ‘</w:t>
      </w:r>
      <w:r w:rsidRPr="007725CF">
        <w:rPr>
          <w:b/>
        </w:rPr>
        <w:t>Browse</w:t>
      </w:r>
      <w:r w:rsidRPr="007725CF">
        <w:t>’ to locate the file saved on your computer, and then select the ‘</w:t>
      </w:r>
      <w:r w:rsidRPr="007725CF">
        <w:rPr>
          <w:b/>
        </w:rPr>
        <w:t>Start Upload</w:t>
      </w:r>
      <w:r w:rsidRPr="007725CF">
        <w:t>’ button.</w:t>
      </w:r>
    </w:p>
    <w:p w14:paraId="3D54B3E6" w14:textId="4397FDDF" w:rsidR="007725CF" w:rsidRPr="007725CF" w:rsidRDefault="007725CF" w:rsidP="00DC79A5">
      <w:pPr>
        <w:spacing w:after="80"/>
        <w:ind w:left="852" w:right="-1543"/>
      </w:pPr>
      <w:r w:rsidRPr="007725CF">
        <w:rPr>
          <w:noProof/>
        </w:rPr>
        <w:drawing>
          <wp:inline distT="0" distB="0" distL="0" distR="0" wp14:anchorId="5723DEA6" wp14:editId="16217055">
            <wp:extent cx="4836160" cy="1918800"/>
            <wp:effectExtent l="19050" t="19050" r="21590" b="24765"/>
            <wp:docPr id="169" name="Picture 169" title="Select attachment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31085" t="5484" r="28075" b="67646"/>
                    <a:stretch/>
                  </pic:blipFill>
                  <pic:spPr bwMode="auto">
                    <a:xfrm>
                      <a:off x="0" y="0"/>
                      <a:ext cx="4964830" cy="1969851"/>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BF3F8E">
        <w:br/>
      </w:r>
    </w:p>
    <w:p w14:paraId="75866414" w14:textId="77777777" w:rsidR="007725CF" w:rsidRPr="007725CF" w:rsidRDefault="007725CF" w:rsidP="00A87031">
      <w:pPr>
        <w:numPr>
          <w:ilvl w:val="0"/>
          <w:numId w:val="3"/>
        </w:numPr>
        <w:spacing w:after="80"/>
        <w:ind w:right="16"/>
      </w:pPr>
      <w:r w:rsidRPr="007725CF">
        <w:t>The uploaded document will be displayed on the ‘</w:t>
      </w:r>
      <w:r w:rsidRPr="007725CF">
        <w:rPr>
          <w:b/>
        </w:rPr>
        <w:t>Eligible Statutory Declaration</w:t>
      </w:r>
      <w:r w:rsidRPr="007725CF">
        <w:t>’ page.</w:t>
      </w:r>
    </w:p>
    <w:p w14:paraId="3FBA5830" w14:textId="205ECEEC" w:rsidR="007725CF" w:rsidRPr="007725CF" w:rsidRDefault="007725CF" w:rsidP="00DC79A5">
      <w:pPr>
        <w:spacing w:after="80"/>
        <w:ind w:left="852" w:right="-1543"/>
      </w:pPr>
      <w:r w:rsidRPr="007725CF">
        <w:rPr>
          <w:noProof/>
        </w:rPr>
        <w:lastRenderedPageBreak/>
        <w:drawing>
          <wp:inline distT="0" distB="0" distL="0" distR="0" wp14:anchorId="1BDF212E" wp14:editId="5A08B34E">
            <wp:extent cx="4836160" cy="2310657"/>
            <wp:effectExtent l="19050" t="19050" r="21590" b="13970"/>
            <wp:docPr id="170" name="Picture 170" title="Eligible statutory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t="6669" b="28081"/>
                    <a:stretch/>
                  </pic:blipFill>
                  <pic:spPr bwMode="auto">
                    <a:xfrm>
                      <a:off x="0" y="0"/>
                      <a:ext cx="4854149" cy="2319252"/>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BF3F8E">
        <w:br/>
      </w:r>
    </w:p>
    <w:p w14:paraId="6AD60C44" w14:textId="77777777" w:rsidR="007725CF" w:rsidRPr="007725CF" w:rsidRDefault="007725CF" w:rsidP="00A87031">
      <w:pPr>
        <w:keepNext/>
        <w:keepLines/>
        <w:numPr>
          <w:ilvl w:val="0"/>
          <w:numId w:val="3"/>
        </w:numPr>
        <w:spacing w:after="80"/>
        <w:ind w:right="16"/>
      </w:pPr>
      <w:r w:rsidRPr="007725CF">
        <w:t xml:space="preserve">To add documents, select the plus icon </w:t>
      </w:r>
      <w:r w:rsidRPr="007725CF">
        <w:rPr>
          <w:noProof/>
        </w:rPr>
        <w:drawing>
          <wp:inline distT="0" distB="0" distL="0" distR="0" wp14:anchorId="1AD3B01F" wp14:editId="4618679C">
            <wp:extent cx="189230" cy="171752"/>
            <wp:effectExtent l="19050" t="19050" r="20320" b="19050"/>
            <wp:docPr id="176" name="Picture 176" title="Pl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25934" t="57396" r="71589" b="39534"/>
                    <a:stretch/>
                  </pic:blipFill>
                  <pic:spPr bwMode="auto">
                    <a:xfrm>
                      <a:off x="0" y="0"/>
                      <a:ext cx="210457" cy="191018"/>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7725CF">
        <w:t xml:space="preserve">, or to remove documents, select the minus icon </w:t>
      </w:r>
      <w:r w:rsidRPr="007725CF">
        <w:rPr>
          <w:noProof/>
        </w:rPr>
        <w:drawing>
          <wp:inline distT="0" distB="0" distL="0" distR="0" wp14:anchorId="314B970D" wp14:editId="3BEE9D39">
            <wp:extent cx="207584" cy="190769"/>
            <wp:effectExtent l="19050" t="19050" r="21590" b="19050"/>
            <wp:docPr id="177" name="Picture 177" title="Mi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28850" t="57396" r="68688" b="39515"/>
                    <a:stretch/>
                  </pic:blipFill>
                  <pic:spPr bwMode="auto">
                    <a:xfrm>
                      <a:off x="0" y="0"/>
                      <a:ext cx="224763" cy="206556"/>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p>
    <w:p w14:paraId="30A17CF2" w14:textId="0CB422B9" w:rsidR="007725CF" w:rsidRPr="007725CF" w:rsidRDefault="007725CF" w:rsidP="00A87031">
      <w:pPr>
        <w:keepNext/>
        <w:keepLines/>
        <w:numPr>
          <w:ilvl w:val="0"/>
          <w:numId w:val="3"/>
        </w:numPr>
        <w:spacing w:after="80"/>
        <w:ind w:right="16"/>
      </w:pPr>
      <w:r w:rsidRPr="007725CF">
        <w:t xml:space="preserve">Once you have uploaded your </w:t>
      </w:r>
      <w:r w:rsidR="00BF3F8E">
        <w:t>ESD</w:t>
      </w:r>
      <w:r w:rsidRPr="007725CF">
        <w:t xml:space="preserve"> and supporting documentation, select the ‘</w:t>
      </w:r>
      <w:r w:rsidRPr="007725CF">
        <w:rPr>
          <w:b/>
        </w:rPr>
        <w:t>Submit</w:t>
      </w:r>
      <w:r w:rsidRPr="007725CF">
        <w:t>’ button.</w:t>
      </w:r>
    </w:p>
    <w:p w14:paraId="323B1C10" w14:textId="074A4D8D" w:rsidR="007725CF" w:rsidRPr="007725CF" w:rsidRDefault="007725CF" w:rsidP="00DC79A5">
      <w:pPr>
        <w:keepNext/>
        <w:keepLines/>
        <w:spacing w:after="80"/>
        <w:ind w:left="852" w:right="-1543"/>
      </w:pPr>
      <w:r w:rsidRPr="007725CF">
        <w:rPr>
          <w:noProof/>
        </w:rPr>
        <w:drawing>
          <wp:inline distT="0" distB="0" distL="0" distR="0" wp14:anchorId="4C1262D5" wp14:editId="78665806">
            <wp:extent cx="4825706" cy="2218297"/>
            <wp:effectExtent l="19050" t="19050" r="13335" b="10795"/>
            <wp:docPr id="173" name="Picture 173" title="Eligible statutory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t="6549" b="16454"/>
                    <a:stretch/>
                  </pic:blipFill>
                  <pic:spPr bwMode="auto">
                    <a:xfrm>
                      <a:off x="0" y="0"/>
                      <a:ext cx="4872859" cy="2239972"/>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BF3F8E">
        <w:br/>
      </w:r>
    </w:p>
    <w:p w14:paraId="20B054BA" w14:textId="343A0B12" w:rsidR="007725CF" w:rsidRPr="007725CF" w:rsidRDefault="001F35A7" w:rsidP="00A87031">
      <w:pPr>
        <w:pStyle w:val="Heading3"/>
      </w:pPr>
      <w:bookmarkStart w:id="378" w:name="_Toc453054936"/>
      <w:bookmarkStart w:id="379" w:name="_Toc46315423"/>
      <w:bookmarkStart w:id="380" w:name="_Toc172271930"/>
      <w:r>
        <w:t>S</w:t>
      </w:r>
      <w:r w:rsidR="007725CF" w:rsidRPr="001F35A7">
        <w:t xml:space="preserve">ubmission </w:t>
      </w:r>
      <w:r>
        <w:t>s</w:t>
      </w:r>
      <w:r w:rsidR="007725CF" w:rsidRPr="001F35A7">
        <w:t>uccessful page</w:t>
      </w:r>
      <w:bookmarkEnd w:id="378"/>
      <w:bookmarkEnd w:id="379"/>
      <w:bookmarkEnd w:id="380"/>
    </w:p>
    <w:p w14:paraId="27AF1EEA" w14:textId="77777777" w:rsidR="007725CF" w:rsidRPr="007725CF" w:rsidRDefault="007725CF" w:rsidP="00A87031">
      <w:pPr>
        <w:spacing w:after="80"/>
      </w:pPr>
      <w:r w:rsidRPr="007725CF">
        <w:t>If your submission has been successful, a confirmation screen will appear with a submission reference number.</w:t>
      </w:r>
    </w:p>
    <w:p w14:paraId="0441CB75" w14:textId="740EF718" w:rsidR="007725CF" w:rsidRPr="007725CF" w:rsidRDefault="007725CF" w:rsidP="00DC79A5">
      <w:pPr>
        <w:spacing w:after="80"/>
        <w:ind w:left="852" w:right="-1543"/>
      </w:pPr>
      <w:r w:rsidRPr="007725CF">
        <w:rPr>
          <w:noProof/>
        </w:rPr>
        <w:lastRenderedPageBreak/>
        <w:drawing>
          <wp:inline distT="0" distB="0" distL="0" distR="0" wp14:anchorId="094BC56F" wp14:editId="3AE1F27D">
            <wp:extent cx="4825706" cy="2854528"/>
            <wp:effectExtent l="19050" t="19050" r="13335" b="22225"/>
            <wp:docPr id="91" name="Picture 91" title="Submission successfu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992" t="8698" r="1455" b="2029"/>
                    <a:stretch/>
                  </pic:blipFill>
                  <pic:spPr bwMode="auto">
                    <a:xfrm>
                      <a:off x="0" y="0"/>
                      <a:ext cx="4856594" cy="2872799"/>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00BF3F8E">
        <w:br/>
      </w:r>
    </w:p>
    <w:p w14:paraId="4FCAF420" w14:textId="5CB7E300" w:rsidR="007725CF" w:rsidRPr="007725CF" w:rsidRDefault="007725CF" w:rsidP="00A87031">
      <w:pPr>
        <w:spacing w:after="80"/>
        <w:ind w:right="-1543"/>
      </w:pPr>
      <w:r w:rsidRPr="007725CF">
        <w:t>To log out of TELLER, close your browser.</w:t>
      </w:r>
      <w:bookmarkStart w:id="381" w:name="_6_Further_information"/>
      <w:bookmarkStart w:id="382" w:name="_Attachment_A_-"/>
      <w:bookmarkStart w:id="383" w:name="_Attachment_B_-"/>
      <w:bookmarkStart w:id="384" w:name="_/Attachment_C_-"/>
      <w:bookmarkStart w:id="385" w:name="_Appendix_C—Auditing_the"/>
      <w:bookmarkStart w:id="386" w:name="AppendixD"/>
      <w:bookmarkEnd w:id="352"/>
      <w:bookmarkEnd w:id="353"/>
      <w:bookmarkEnd w:id="354"/>
      <w:bookmarkEnd w:id="355"/>
      <w:bookmarkEnd w:id="356"/>
      <w:bookmarkEnd w:id="357"/>
      <w:bookmarkEnd w:id="381"/>
      <w:bookmarkEnd w:id="382"/>
      <w:bookmarkEnd w:id="383"/>
      <w:bookmarkEnd w:id="384"/>
      <w:bookmarkEnd w:id="385"/>
      <w:bookmarkEnd w:id="386"/>
    </w:p>
    <w:sectPr w:rsidR="007725CF" w:rsidRPr="007725CF" w:rsidSect="00C77380">
      <w:headerReference w:type="even" r:id="rId116"/>
      <w:headerReference w:type="default" r:id="rId117"/>
      <w:footerReference w:type="even" r:id="rId118"/>
      <w:footerReference w:type="default" r:id="rId119"/>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733E8" w14:textId="77777777" w:rsidR="009E228A" w:rsidRDefault="009E228A">
      <w:r>
        <w:separator/>
      </w:r>
    </w:p>
  </w:endnote>
  <w:endnote w:type="continuationSeparator" w:id="0">
    <w:p w14:paraId="32769A48" w14:textId="77777777" w:rsidR="009E228A" w:rsidRDefault="009E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E241D" w14:textId="77777777" w:rsidR="00BE5459" w:rsidRDefault="00BE5459" w:rsidP="005E250B">
    <w:pPr>
      <w:pStyle w:val="Footer"/>
      <w:jc w:val="right"/>
    </w:pPr>
    <w:r w:rsidRPr="005E250B">
      <w:rPr>
        <w:noProof/>
        <w:vertAlign w:val="subscript"/>
      </w:rPr>
      <w:drawing>
        <wp:inline distT="0" distB="0" distL="0" distR="0" wp14:anchorId="48805E82" wp14:editId="7FB67C90">
          <wp:extent cx="1066800" cy="277368"/>
          <wp:effectExtent l="0" t="0" r="0" b="0"/>
          <wp:docPr id="14" name="Picture 14"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32798" w14:textId="77777777" w:rsidR="00BE5459" w:rsidRDefault="00BE54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604B7" w14:textId="77777777" w:rsidR="00BE5459" w:rsidRDefault="00BE54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85639" w14:textId="77777777" w:rsidR="00BE5459" w:rsidRPr="00622A3B" w:rsidRDefault="00BE5459"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7EC0A6F7" w14:textId="77777777" w:rsidR="00BE5459" w:rsidRPr="00A5474E" w:rsidRDefault="00BE5459"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3F06B" w14:textId="77777777" w:rsidR="00BE5459" w:rsidRPr="00622A3B" w:rsidRDefault="00BE5459"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1AEB242C" w14:textId="77777777" w:rsidR="00BE5459" w:rsidRPr="00A5474E" w:rsidRDefault="00BE5459"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FC4B" w14:textId="77777777" w:rsidR="00BE5459" w:rsidRPr="00622A3B" w:rsidRDefault="00BE5459"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iii</w:t>
    </w:r>
    <w:r w:rsidRPr="002E4DDC">
      <w:rPr>
        <w:color w:val="505050"/>
      </w:rPr>
      <w:fldChar w:fldCharType="end"/>
    </w:r>
  </w:p>
  <w:p w14:paraId="77D9C865" w14:textId="77777777" w:rsidR="00BE5459" w:rsidRPr="00A5474E" w:rsidRDefault="00BE5459"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558F1" w14:textId="77777777" w:rsidR="00BE5459" w:rsidRPr="00622A3B" w:rsidRDefault="00BE5459"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14</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6961C906" w14:textId="77777777" w:rsidR="00BE5459" w:rsidRPr="00A5474E" w:rsidRDefault="00BE5459"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E8E5E" w14:textId="77777777" w:rsidR="00BE5459" w:rsidRPr="00622A3B" w:rsidRDefault="00BE5459"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noProof/>
        <w:color w:val="505050"/>
      </w:rPr>
      <w:t>15</w:t>
    </w:r>
    <w:r w:rsidRPr="00575AC5">
      <w:rPr>
        <w:color w:val="505050"/>
      </w:rPr>
      <w:fldChar w:fldCharType="end"/>
    </w:r>
  </w:p>
  <w:p w14:paraId="4EE8A0BC" w14:textId="77777777" w:rsidR="00BE5459" w:rsidRPr="00A5474E" w:rsidRDefault="00BE5459"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32075" w14:textId="77777777" w:rsidR="009E228A" w:rsidRDefault="009E228A">
      <w:r>
        <w:separator/>
      </w:r>
    </w:p>
  </w:footnote>
  <w:footnote w:type="continuationSeparator" w:id="0">
    <w:p w14:paraId="08A90969" w14:textId="77777777" w:rsidR="009E228A" w:rsidRDefault="009E228A">
      <w:r>
        <w:continuationSeparator/>
      </w:r>
    </w:p>
  </w:footnote>
  <w:footnote w:id="1">
    <w:p w14:paraId="092083F9" w14:textId="77777777" w:rsidR="00BE5459" w:rsidRDefault="00BE5459" w:rsidP="002B71FA">
      <w:pPr>
        <w:pStyle w:val="FootnoteText"/>
        <w:jc w:val="both"/>
      </w:pPr>
      <w:r>
        <w:rPr>
          <w:rStyle w:val="FootnoteReference"/>
        </w:rPr>
        <w:footnoteRef/>
      </w:r>
      <w:r>
        <w:t xml:space="preserve"> </w:t>
      </w:r>
      <w:r w:rsidRPr="002A1BB0">
        <w:rPr>
          <w:rFonts w:cs="Arial"/>
        </w:rPr>
        <w:t>While reasonable efforts have been made to ensure the accuracy, correctness and reliability of the material contained in this document, the ACMA does not accept responsibility for the accuracy or the completeness of the contents or any inferences, and expressly disclaims liability for any loss, however caused and whether due to negligence or otherwise, arising directly or indirectly from the use of, inferences drawn, deductions made, or acts done in reliance on, this document or the information contained in it, by any person.</w:t>
      </w:r>
    </w:p>
  </w:footnote>
  <w:footnote w:id="2">
    <w:p w14:paraId="3F73A3C6" w14:textId="22C2D4CF" w:rsidR="00BE5459" w:rsidRPr="00A1788F" w:rsidRDefault="00BE5459" w:rsidP="00152215">
      <w:pPr>
        <w:spacing w:after="0"/>
        <w:jc w:val="both"/>
        <w:rPr>
          <w:sz w:val="16"/>
          <w:szCs w:val="16"/>
        </w:rPr>
      </w:pPr>
      <w:r w:rsidRPr="00A1788F">
        <w:rPr>
          <w:rStyle w:val="FootnoteReference"/>
          <w:sz w:val="16"/>
          <w:szCs w:val="16"/>
        </w:rPr>
        <w:footnoteRef/>
      </w:r>
      <w:r w:rsidRPr="00A1788F">
        <w:rPr>
          <w:sz w:val="16"/>
          <w:szCs w:val="16"/>
        </w:rPr>
        <w:t xml:space="preserve"> </w:t>
      </w:r>
      <w:r w:rsidRPr="00740203">
        <w:rPr>
          <w:rFonts w:cs="Arial"/>
          <w:sz w:val="16"/>
          <w:szCs w:val="16"/>
        </w:rPr>
        <w:t xml:space="preserve">An eligible revenue period is the period from 1 July to 30 June in the relevant year. A </w:t>
      </w:r>
      <w:r w:rsidR="007E7C72">
        <w:rPr>
          <w:rFonts w:cs="Arial"/>
          <w:sz w:val="16"/>
          <w:szCs w:val="16"/>
        </w:rPr>
        <w:t>p</w:t>
      </w:r>
      <w:r>
        <w:rPr>
          <w:rFonts w:cs="Arial"/>
          <w:sz w:val="16"/>
          <w:szCs w:val="16"/>
        </w:rPr>
        <w:t xml:space="preserve">articipating </w:t>
      </w:r>
      <w:r w:rsidR="007E7C72">
        <w:rPr>
          <w:rFonts w:cs="Arial"/>
          <w:sz w:val="16"/>
          <w:szCs w:val="16"/>
        </w:rPr>
        <w:t>p</w:t>
      </w:r>
      <w:r>
        <w:rPr>
          <w:rFonts w:cs="Arial"/>
          <w:sz w:val="16"/>
          <w:szCs w:val="16"/>
        </w:rPr>
        <w:t>erson</w:t>
      </w:r>
      <w:r w:rsidRPr="00740203">
        <w:rPr>
          <w:rFonts w:cs="Arial"/>
          <w:sz w:val="16"/>
          <w:szCs w:val="16"/>
        </w:rPr>
        <w:t xml:space="preserve"> may prepare an ERR form using financial information for a different 12-month period (ending prior to 30 June) in accordance with section 12 of the Telecommunications (Eligible Revenue) Determination</w:t>
      </w:r>
      <w:r w:rsidRPr="00A1788F">
        <w:rPr>
          <w:sz w:val="16"/>
          <w:szCs w:val="16"/>
        </w:rPr>
        <w:t xml:space="preserve"> </w:t>
      </w:r>
      <w:r w:rsidRPr="00740203">
        <w:rPr>
          <w:rFonts w:cs="Arial"/>
          <w:sz w:val="16"/>
          <w:szCs w:val="16"/>
        </w:rPr>
        <w:t>2015.</w:t>
      </w:r>
    </w:p>
  </w:footnote>
  <w:footnote w:id="3">
    <w:p w14:paraId="18C174A1" w14:textId="77777777" w:rsidR="00BE5459" w:rsidRDefault="00BE5459" w:rsidP="007725CF">
      <w:pPr>
        <w:pStyle w:val="FootnoteText"/>
      </w:pPr>
      <w:r w:rsidRPr="00AE4EAC">
        <w:rPr>
          <w:rStyle w:val="FootnoteReference"/>
          <w:rFonts w:cs="Arial"/>
        </w:rPr>
        <w:footnoteRef/>
      </w:r>
      <w:r w:rsidRPr="00425C1A">
        <w:rPr>
          <w:rFonts w:cs="Arial"/>
        </w:rPr>
        <w:t xml:space="preserve"> </w:t>
      </w:r>
      <w:r w:rsidRPr="002A1BB0">
        <w:rPr>
          <w:rFonts w:cs="Arial"/>
        </w:rPr>
        <w:t>Section 10 of the Eligible Revenue Determination defines ‘inter-person input paymen</w:t>
      </w:r>
      <w:r>
        <w:rPr>
          <w:rFonts w:cs="Arial"/>
        </w:rPr>
        <w:t>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047A4" w14:textId="77777777" w:rsidR="00BE5459" w:rsidRPr="00A5474E" w:rsidRDefault="00BE5459" w:rsidP="00A5474E">
    <w:pPr>
      <w:pStyle w:val="Header"/>
    </w:pPr>
    <w:r>
      <w:rPr>
        <w:noProof/>
      </w:rPr>
      <w:drawing>
        <wp:inline distT="0" distB="0" distL="0" distR="0" wp14:anchorId="51AD32CF" wp14:editId="7C82FF12">
          <wp:extent cx="6283434" cy="578076"/>
          <wp:effectExtent l="0" t="0" r="3175" b="0"/>
          <wp:docPr id="12" name="Picture 12"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6283434" cy="5780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667C" w14:textId="77777777" w:rsidR="00BE5459" w:rsidRPr="00A5474E" w:rsidRDefault="00BE5459"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977B" w14:textId="77777777" w:rsidR="00BE5459" w:rsidRDefault="00BE54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65295" w14:textId="77777777" w:rsidR="00BE5459" w:rsidRDefault="00BE545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BE5459" w14:paraId="783408D1" w14:textId="77777777" w:rsidTr="00284E8C">
      <w:trPr>
        <w:trHeight w:hRule="exact" w:val="988"/>
      </w:trPr>
      <w:tc>
        <w:tcPr>
          <w:tcW w:w="7678" w:type="dxa"/>
          <w:shd w:val="clear" w:color="auto" w:fill="auto"/>
        </w:tcPr>
        <w:p w14:paraId="13672CF2" w14:textId="77777777" w:rsidR="00BE5459" w:rsidRDefault="00BE5459" w:rsidP="00971914">
          <w:pPr>
            <w:pStyle w:val="Header"/>
          </w:pPr>
        </w:p>
      </w:tc>
    </w:tr>
    <w:tr w:rsidR="00BE5459" w14:paraId="4F95C71E" w14:textId="77777777" w:rsidTr="00284E8C">
      <w:tc>
        <w:tcPr>
          <w:tcW w:w="7678" w:type="dxa"/>
          <w:shd w:val="clear" w:color="auto" w:fill="auto"/>
        </w:tcPr>
        <w:p w14:paraId="7F433002" w14:textId="77777777" w:rsidR="00BE5459" w:rsidRDefault="00BE5459" w:rsidP="00971914">
          <w:pPr>
            <w:pStyle w:val="GridTable31"/>
          </w:pPr>
          <w:r>
            <w:t xml:space="preserve">Contents </w:t>
          </w:r>
          <w:r w:rsidRPr="00915B1C">
            <w:rPr>
              <w:b w:val="0"/>
              <w:spacing w:val="0"/>
              <w:sz w:val="28"/>
              <w:szCs w:val="28"/>
            </w:rPr>
            <w:t>(Continued)</w:t>
          </w:r>
        </w:p>
      </w:tc>
    </w:tr>
    <w:tr w:rsidR="00BE5459" w14:paraId="0FDEBABF" w14:textId="77777777" w:rsidTr="00284E8C">
      <w:trPr>
        <w:trHeight w:val="1220"/>
      </w:trPr>
      <w:tc>
        <w:tcPr>
          <w:tcW w:w="7678" w:type="dxa"/>
          <w:shd w:val="clear" w:color="auto" w:fill="auto"/>
        </w:tcPr>
        <w:p w14:paraId="4004B69F" w14:textId="77777777" w:rsidR="00BE5459" w:rsidRDefault="00BE5459" w:rsidP="00971914"/>
      </w:tc>
    </w:tr>
  </w:tbl>
  <w:p w14:paraId="6EAEE1B7" w14:textId="77777777" w:rsidR="00BE5459" w:rsidRDefault="00BE5459" w:rsidP="009719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BE5459" w14:paraId="16063367" w14:textId="77777777" w:rsidTr="00284E8C">
      <w:trPr>
        <w:trHeight w:hRule="exact" w:val="988"/>
      </w:trPr>
      <w:tc>
        <w:tcPr>
          <w:tcW w:w="7678" w:type="dxa"/>
          <w:shd w:val="clear" w:color="auto" w:fill="auto"/>
        </w:tcPr>
        <w:p w14:paraId="567307FC" w14:textId="77777777" w:rsidR="00BE5459" w:rsidRDefault="00BE5459" w:rsidP="00971914">
          <w:pPr>
            <w:pStyle w:val="Header"/>
          </w:pPr>
        </w:p>
      </w:tc>
    </w:tr>
    <w:tr w:rsidR="00BE5459" w14:paraId="0FC72789" w14:textId="77777777" w:rsidTr="00284E8C">
      <w:tc>
        <w:tcPr>
          <w:tcW w:w="7678" w:type="dxa"/>
          <w:shd w:val="clear" w:color="auto" w:fill="auto"/>
        </w:tcPr>
        <w:p w14:paraId="06EEBCA1" w14:textId="77777777" w:rsidR="00BE5459" w:rsidRDefault="00BE5459" w:rsidP="00971914">
          <w:pPr>
            <w:pStyle w:val="GridTable31"/>
          </w:pPr>
          <w:r>
            <w:t xml:space="preserve">Contents </w:t>
          </w:r>
          <w:r w:rsidRPr="00915B1C">
            <w:rPr>
              <w:b w:val="0"/>
              <w:spacing w:val="0"/>
              <w:sz w:val="28"/>
              <w:szCs w:val="28"/>
            </w:rPr>
            <w:t>(Continued)</w:t>
          </w:r>
        </w:p>
      </w:tc>
    </w:tr>
    <w:tr w:rsidR="00BE5459" w14:paraId="69D6C7C3" w14:textId="77777777" w:rsidTr="00284E8C">
      <w:trPr>
        <w:trHeight w:val="1220"/>
      </w:trPr>
      <w:tc>
        <w:tcPr>
          <w:tcW w:w="7678" w:type="dxa"/>
          <w:shd w:val="clear" w:color="auto" w:fill="auto"/>
        </w:tcPr>
        <w:p w14:paraId="66446B57" w14:textId="77777777" w:rsidR="00BE5459" w:rsidRDefault="00BE5459" w:rsidP="00971914"/>
      </w:tc>
    </w:tr>
  </w:tbl>
  <w:p w14:paraId="6FBA77E7" w14:textId="77777777" w:rsidR="00BE5459" w:rsidRPr="00A5474E" w:rsidRDefault="00BE5459" w:rsidP="00A54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3F232" w14:textId="77777777" w:rsidR="00BE5459" w:rsidRDefault="00BE545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BF3A" w14:textId="77777777" w:rsidR="00BE5459" w:rsidRPr="0046001B" w:rsidRDefault="00BE5459" w:rsidP="00284E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0CB74A"/>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0C09000F"/>
    <w:lvl w:ilvl="0">
      <w:start w:val="1"/>
      <w:numFmt w:val="decimal"/>
      <w:lvlText w:val="%1."/>
      <w:lvlJc w:val="left"/>
      <w:pPr>
        <w:ind w:left="717" w:hanging="360"/>
      </w:pPr>
      <w:rPr>
        <w:rFonts w:hint="default"/>
      </w:rPr>
    </w:lvl>
  </w:abstractNum>
  <w:abstractNum w:abstractNumId="2"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3" w15:restartNumberingAfterBreak="0">
    <w:nsid w:val="FFFFFF88"/>
    <w:multiLevelType w:val="singleLevel"/>
    <w:tmpl w:val="0C09000F"/>
    <w:lvl w:ilvl="0">
      <w:start w:val="1"/>
      <w:numFmt w:val="decimal"/>
      <w:lvlText w:val="%1."/>
      <w:lvlJc w:val="left"/>
      <w:pPr>
        <w:ind w:left="720" w:hanging="360"/>
      </w:pPr>
      <w:rPr>
        <w:rFonts w:hint="default"/>
        <w:b w:val="0"/>
        <w:bCs/>
        <w:caps/>
        <w:sz w:val="20"/>
      </w:rPr>
    </w:lvl>
  </w:abstractNum>
  <w:abstractNum w:abstractNumId="4" w15:restartNumberingAfterBreak="0">
    <w:nsid w:val="FFFFFF89"/>
    <w:multiLevelType w:val="singleLevel"/>
    <w:tmpl w:val="E552FEB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5" w15:restartNumberingAfterBreak="0">
    <w:nsid w:val="013450FF"/>
    <w:multiLevelType w:val="hybridMultilevel"/>
    <w:tmpl w:val="2BC451B6"/>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1605CF8"/>
    <w:multiLevelType w:val="hybridMultilevel"/>
    <w:tmpl w:val="AE50BC2C"/>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1A43044"/>
    <w:multiLevelType w:val="hybridMultilevel"/>
    <w:tmpl w:val="BBECFCB6"/>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22F6B07"/>
    <w:multiLevelType w:val="hybridMultilevel"/>
    <w:tmpl w:val="8BD0549C"/>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36C642F"/>
    <w:multiLevelType w:val="hybridMultilevel"/>
    <w:tmpl w:val="40F692A6"/>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AF10B0"/>
    <w:multiLevelType w:val="hybridMultilevel"/>
    <w:tmpl w:val="D89EB2FA"/>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2C0A7A"/>
    <w:multiLevelType w:val="hybridMultilevel"/>
    <w:tmpl w:val="415E2ADE"/>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73B58D6"/>
    <w:multiLevelType w:val="hybridMultilevel"/>
    <w:tmpl w:val="9B1893B8"/>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8971D25"/>
    <w:multiLevelType w:val="hybridMultilevel"/>
    <w:tmpl w:val="997E139A"/>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CCC06D0"/>
    <w:multiLevelType w:val="hybridMultilevel"/>
    <w:tmpl w:val="D586FD40"/>
    <w:lvl w:ilvl="0" w:tplc="0F323576">
      <w:start w:val="1"/>
      <w:numFmt w:val="lowerLetter"/>
      <w:lvlText w:val="(%1)"/>
      <w:lvlJc w:val="left"/>
      <w:pPr>
        <w:tabs>
          <w:tab w:val="num" w:pos="928"/>
        </w:tabs>
        <w:ind w:left="928" w:hanging="360"/>
      </w:pPr>
      <w:rPr>
        <w:rFonts w:ascii="Arial" w:hAnsi="Arial" w:cs="Arial" w:hint="default"/>
        <w:sz w:val="20"/>
        <w:szCs w:val="20"/>
      </w:rPr>
    </w:lvl>
    <w:lvl w:ilvl="1" w:tplc="B2D6556A" w:tentative="1">
      <w:start w:val="1"/>
      <w:numFmt w:val="lowerLetter"/>
      <w:lvlText w:val="(%2)"/>
      <w:lvlJc w:val="left"/>
      <w:pPr>
        <w:tabs>
          <w:tab w:val="num" w:pos="1648"/>
        </w:tabs>
        <w:ind w:left="1648" w:hanging="360"/>
      </w:pPr>
    </w:lvl>
    <w:lvl w:ilvl="2" w:tplc="47B6A104" w:tentative="1">
      <w:start w:val="1"/>
      <w:numFmt w:val="lowerLetter"/>
      <w:lvlText w:val="(%3)"/>
      <w:lvlJc w:val="left"/>
      <w:pPr>
        <w:tabs>
          <w:tab w:val="num" w:pos="2368"/>
        </w:tabs>
        <w:ind w:left="2368" w:hanging="360"/>
      </w:pPr>
    </w:lvl>
    <w:lvl w:ilvl="3" w:tplc="9E744F32" w:tentative="1">
      <w:start w:val="1"/>
      <w:numFmt w:val="lowerLetter"/>
      <w:lvlText w:val="(%4)"/>
      <w:lvlJc w:val="left"/>
      <w:pPr>
        <w:tabs>
          <w:tab w:val="num" w:pos="3088"/>
        </w:tabs>
        <w:ind w:left="3088" w:hanging="360"/>
      </w:pPr>
    </w:lvl>
    <w:lvl w:ilvl="4" w:tplc="C2001E0E" w:tentative="1">
      <w:start w:val="1"/>
      <w:numFmt w:val="lowerLetter"/>
      <w:lvlText w:val="(%5)"/>
      <w:lvlJc w:val="left"/>
      <w:pPr>
        <w:tabs>
          <w:tab w:val="num" w:pos="3808"/>
        </w:tabs>
        <w:ind w:left="3808" w:hanging="360"/>
      </w:pPr>
    </w:lvl>
    <w:lvl w:ilvl="5" w:tplc="42FAF522" w:tentative="1">
      <w:start w:val="1"/>
      <w:numFmt w:val="lowerLetter"/>
      <w:lvlText w:val="(%6)"/>
      <w:lvlJc w:val="left"/>
      <w:pPr>
        <w:tabs>
          <w:tab w:val="num" w:pos="4528"/>
        </w:tabs>
        <w:ind w:left="4528" w:hanging="360"/>
      </w:pPr>
    </w:lvl>
    <w:lvl w:ilvl="6" w:tplc="99FE3172" w:tentative="1">
      <w:start w:val="1"/>
      <w:numFmt w:val="lowerLetter"/>
      <w:lvlText w:val="(%7)"/>
      <w:lvlJc w:val="left"/>
      <w:pPr>
        <w:tabs>
          <w:tab w:val="num" w:pos="5248"/>
        </w:tabs>
        <w:ind w:left="5248" w:hanging="360"/>
      </w:pPr>
    </w:lvl>
    <w:lvl w:ilvl="7" w:tplc="284A0C08" w:tentative="1">
      <w:start w:val="1"/>
      <w:numFmt w:val="lowerLetter"/>
      <w:lvlText w:val="(%8)"/>
      <w:lvlJc w:val="left"/>
      <w:pPr>
        <w:tabs>
          <w:tab w:val="num" w:pos="5968"/>
        </w:tabs>
        <w:ind w:left="5968" w:hanging="360"/>
      </w:pPr>
    </w:lvl>
    <w:lvl w:ilvl="8" w:tplc="0F0A2F36" w:tentative="1">
      <w:start w:val="1"/>
      <w:numFmt w:val="lowerLetter"/>
      <w:lvlText w:val="(%9)"/>
      <w:lvlJc w:val="left"/>
      <w:pPr>
        <w:tabs>
          <w:tab w:val="num" w:pos="6688"/>
        </w:tabs>
        <w:ind w:left="6688" w:hanging="360"/>
      </w:pPr>
    </w:lvl>
  </w:abstractNum>
  <w:abstractNum w:abstractNumId="16" w15:restartNumberingAfterBreak="0">
    <w:nsid w:val="1DA27E7D"/>
    <w:multiLevelType w:val="hybridMultilevel"/>
    <w:tmpl w:val="C4D264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FA247A5"/>
    <w:multiLevelType w:val="hybridMultilevel"/>
    <w:tmpl w:val="87E49B54"/>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2CE7600"/>
    <w:multiLevelType w:val="hybridMultilevel"/>
    <w:tmpl w:val="7EF635AE"/>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81571DF"/>
    <w:multiLevelType w:val="hybridMultilevel"/>
    <w:tmpl w:val="A0CC505C"/>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15:restartNumberingAfterBreak="0">
    <w:nsid w:val="2F256D3C"/>
    <w:multiLevelType w:val="hybridMultilevel"/>
    <w:tmpl w:val="BEA66BA2"/>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28E332C"/>
    <w:multiLevelType w:val="hybridMultilevel"/>
    <w:tmpl w:val="952069B8"/>
    <w:lvl w:ilvl="0" w:tplc="5A222E5E">
      <w:start w:val="1"/>
      <w:numFmt w:val="bullet"/>
      <w:lvlText w:val="&gt;"/>
      <w:lvlJc w:val="left"/>
      <w:pPr>
        <w:ind w:left="720" w:hanging="360"/>
      </w:pPr>
      <w:rPr>
        <w:rFonts w:ascii="HelveticaNeueLT Std Lt" w:hAnsi="HelveticaNeueLT Std Lt"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25592D"/>
    <w:multiLevelType w:val="hybridMultilevel"/>
    <w:tmpl w:val="D178A95C"/>
    <w:lvl w:ilvl="0" w:tplc="C2D61C02">
      <w:start w:val="1"/>
      <w:numFmt w:val="lowerLetter"/>
      <w:lvlText w:val="(%1)"/>
      <w:lvlJc w:val="left"/>
      <w:pPr>
        <w:tabs>
          <w:tab w:val="num" w:pos="928"/>
        </w:tabs>
        <w:ind w:left="928" w:hanging="360"/>
      </w:pPr>
    </w:lvl>
    <w:lvl w:ilvl="1" w:tplc="F17E19F6" w:tentative="1">
      <w:start w:val="1"/>
      <w:numFmt w:val="lowerLetter"/>
      <w:lvlText w:val="(%2)"/>
      <w:lvlJc w:val="left"/>
      <w:pPr>
        <w:tabs>
          <w:tab w:val="num" w:pos="1648"/>
        </w:tabs>
        <w:ind w:left="1648" w:hanging="360"/>
      </w:pPr>
    </w:lvl>
    <w:lvl w:ilvl="2" w:tplc="4052E322" w:tentative="1">
      <w:start w:val="1"/>
      <w:numFmt w:val="lowerLetter"/>
      <w:lvlText w:val="(%3)"/>
      <w:lvlJc w:val="left"/>
      <w:pPr>
        <w:tabs>
          <w:tab w:val="num" w:pos="2368"/>
        </w:tabs>
        <w:ind w:left="2368" w:hanging="360"/>
      </w:pPr>
    </w:lvl>
    <w:lvl w:ilvl="3" w:tplc="2D800520" w:tentative="1">
      <w:start w:val="1"/>
      <w:numFmt w:val="lowerLetter"/>
      <w:lvlText w:val="(%4)"/>
      <w:lvlJc w:val="left"/>
      <w:pPr>
        <w:tabs>
          <w:tab w:val="num" w:pos="3088"/>
        </w:tabs>
        <w:ind w:left="3088" w:hanging="360"/>
      </w:pPr>
    </w:lvl>
    <w:lvl w:ilvl="4" w:tplc="1B7E1F8E" w:tentative="1">
      <w:start w:val="1"/>
      <w:numFmt w:val="lowerLetter"/>
      <w:lvlText w:val="(%5)"/>
      <w:lvlJc w:val="left"/>
      <w:pPr>
        <w:tabs>
          <w:tab w:val="num" w:pos="3808"/>
        </w:tabs>
        <w:ind w:left="3808" w:hanging="360"/>
      </w:pPr>
    </w:lvl>
    <w:lvl w:ilvl="5" w:tplc="D71E248C" w:tentative="1">
      <w:start w:val="1"/>
      <w:numFmt w:val="lowerLetter"/>
      <w:lvlText w:val="(%6)"/>
      <w:lvlJc w:val="left"/>
      <w:pPr>
        <w:tabs>
          <w:tab w:val="num" w:pos="4528"/>
        </w:tabs>
        <w:ind w:left="4528" w:hanging="360"/>
      </w:pPr>
    </w:lvl>
    <w:lvl w:ilvl="6" w:tplc="752A36B0" w:tentative="1">
      <w:start w:val="1"/>
      <w:numFmt w:val="lowerLetter"/>
      <w:lvlText w:val="(%7)"/>
      <w:lvlJc w:val="left"/>
      <w:pPr>
        <w:tabs>
          <w:tab w:val="num" w:pos="5248"/>
        </w:tabs>
        <w:ind w:left="5248" w:hanging="360"/>
      </w:pPr>
    </w:lvl>
    <w:lvl w:ilvl="7" w:tplc="842CF934" w:tentative="1">
      <w:start w:val="1"/>
      <w:numFmt w:val="lowerLetter"/>
      <w:lvlText w:val="(%8)"/>
      <w:lvlJc w:val="left"/>
      <w:pPr>
        <w:tabs>
          <w:tab w:val="num" w:pos="5968"/>
        </w:tabs>
        <w:ind w:left="5968" w:hanging="360"/>
      </w:pPr>
    </w:lvl>
    <w:lvl w:ilvl="8" w:tplc="EFE24EAE" w:tentative="1">
      <w:start w:val="1"/>
      <w:numFmt w:val="lowerLetter"/>
      <w:lvlText w:val="(%9)"/>
      <w:lvlJc w:val="left"/>
      <w:pPr>
        <w:tabs>
          <w:tab w:val="num" w:pos="6688"/>
        </w:tabs>
        <w:ind w:left="6688" w:hanging="360"/>
      </w:pPr>
    </w:lvl>
  </w:abstractNum>
  <w:abstractNum w:abstractNumId="24" w15:restartNumberingAfterBreak="0">
    <w:nsid w:val="34782346"/>
    <w:multiLevelType w:val="hybridMultilevel"/>
    <w:tmpl w:val="FECED7F0"/>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5C202C2"/>
    <w:multiLevelType w:val="hybridMultilevel"/>
    <w:tmpl w:val="114A88CC"/>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8623466"/>
    <w:multiLevelType w:val="hybridMultilevel"/>
    <w:tmpl w:val="DE90B5BA"/>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405666"/>
    <w:multiLevelType w:val="hybridMultilevel"/>
    <w:tmpl w:val="97681334"/>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C09743E"/>
    <w:multiLevelType w:val="hybridMultilevel"/>
    <w:tmpl w:val="3842A316"/>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CE266CD"/>
    <w:multiLevelType w:val="hybridMultilevel"/>
    <w:tmpl w:val="8F8684EA"/>
    <w:lvl w:ilvl="0" w:tplc="E09694FA">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EB03015"/>
    <w:multiLevelType w:val="hybridMultilevel"/>
    <w:tmpl w:val="84F42CE4"/>
    <w:lvl w:ilvl="0" w:tplc="202A75B8">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1" w15:restartNumberingAfterBreak="0">
    <w:nsid w:val="400C5512"/>
    <w:multiLevelType w:val="hybridMultilevel"/>
    <w:tmpl w:val="BD90BCB0"/>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1017FAB"/>
    <w:multiLevelType w:val="hybridMultilevel"/>
    <w:tmpl w:val="1960E746"/>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22A74AF"/>
    <w:multiLevelType w:val="hybridMultilevel"/>
    <w:tmpl w:val="45BC9D42"/>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30C7423"/>
    <w:multiLevelType w:val="singleLevel"/>
    <w:tmpl w:val="0C09000F"/>
    <w:lvl w:ilvl="0">
      <w:start w:val="1"/>
      <w:numFmt w:val="decimal"/>
      <w:lvlText w:val="%1."/>
      <w:lvlJc w:val="left"/>
      <w:pPr>
        <w:ind w:left="720" w:hanging="360"/>
      </w:pPr>
      <w:rPr>
        <w:rFonts w:hint="default"/>
        <w:b w:val="0"/>
        <w:bCs/>
        <w:caps/>
        <w:sz w:val="20"/>
      </w:rPr>
    </w:lvl>
  </w:abstractNum>
  <w:abstractNum w:abstractNumId="35" w15:restartNumberingAfterBreak="0">
    <w:nsid w:val="45A76AAD"/>
    <w:multiLevelType w:val="hybridMultilevel"/>
    <w:tmpl w:val="766479F2"/>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6975DC0"/>
    <w:multiLevelType w:val="hybridMultilevel"/>
    <w:tmpl w:val="98CE881A"/>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C6D2F90"/>
    <w:multiLevelType w:val="hybridMultilevel"/>
    <w:tmpl w:val="DA80D8BC"/>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CE114A1"/>
    <w:multiLevelType w:val="hybridMultilevel"/>
    <w:tmpl w:val="821CD9C4"/>
    <w:lvl w:ilvl="0" w:tplc="8620E8A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D0E5562"/>
    <w:multiLevelType w:val="hybridMultilevel"/>
    <w:tmpl w:val="AEC66218"/>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F3B3D4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DB095F"/>
    <w:multiLevelType w:val="hybridMultilevel"/>
    <w:tmpl w:val="5F1E5ECE"/>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B4B1C1F"/>
    <w:multiLevelType w:val="hybridMultilevel"/>
    <w:tmpl w:val="F050B544"/>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EBA53AD"/>
    <w:multiLevelType w:val="hybridMultilevel"/>
    <w:tmpl w:val="93DE3906"/>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14609D8"/>
    <w:multiLevelType w:val="hybridMultilevel"/>
    <w:tmpl w:val="A7BEA55E"/>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19E2D44"/>
    <w:multiLevelType w:val="hybridMultilevel"/>
    <w:tmpl w:val="A42A757E"/>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4641F04"/>
    <w:multiLevelType w:val="hybridMultilevel"/>
    <w:tmpl w:val="06041D40"/>
    <w:lvl w:ilvl="0" w:tplc="24BA5C18">
      <w:start w:val="1"/>
      <w:numFmt w:val="bullet"/>
      <w:lvlText w:val="&gt;"/>
      <w:lvlJc w:val="left"/>
      <w:pPr>
        <w:ind w:left="928" w:hanging="360"/>
      </w:pPr>
      <w:rPr>
        <w:rFonts w:ascii="HelveticaNeueLT Std Lt" w:hAnsi="HelveticaNeueLT Std Lt" w:hint="default"/>
        <w:sz w:val="20"/>
      </w:rPr>
    </w:lvl>
    <w:lvl w:ilvl="1" w:tplc="44EEC084">
      <w:start w:val="1"/>
      <w:numFmt w:val="bullet"/>
      <w:lvlText w:val="&gt;"/>
      <w:lvlJc w:val="left"/>
      <w:pPr>
        <w:ind w:left="1484" w:hanging="360"/>
      </w:pPr>
      <w:rPr>
        <w:rFonts w:ascii="HelveticaNeueLT Std" w:hAnsi="HelveticaNeueLT Std" w:hint="default"/>
      </w:r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49"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5FA68EF"/>
    <w:multiLevelType w:val="hybridMultilevel"/>
    <w:tmpl w:val="EC7009C6"/>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6964FD8"/>
    <w:multiLevelType w:val="hybridMultilevel"/>
    <w:tmpl w:val="A866C5A6"/>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723038F"/>
    <w:multiLevelType w:val="hybridMultilevel"/>
    <w:tmpl w:val="541898B6"/>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A8532F8"/>
    <w:multiLevelType w:val="hybridMultilevel"/>
    <w:tmpl w:val="35743194"/>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C845AD5"/>
    <w:multiLevelType w:val="hybridMultilevel"/>
    <w:tmpl w:val="C678A378"/>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F642143"/>
    <w:multiLevelType w:val="hybridMultilevel"/>
    <w:tmpl w:val="82800756"/>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1EE0706"/>
    <w:multiLevelType w:val="hybridMultilevel"/>
    <w:tmpl w:val="3CE22C0E"/>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5580FAA"/>
    <w:multiLevelType w:val="hybridMultilevel"/>
    <w:tmpl w:val="A64C49AE"/>
    <w:lvl w:ilvl="0" w:tplc="44EEC084">
      <w:start w:val="1"/>
      <w:numFmt w:val="bullet"/>
      <w:lvlText w:val="&gt;"/>
      <w:lvlJc w:val="left"/>
      <w:pPr>
        <w:ind w:left="360" w:hanging="360"/>
      </w:pPr>
      <w:rPr>
        <w:rFonts w:ascii="HelveticaNeueLT Std" w:hAnsi="HelveticaNeueLT Std"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8D85695"/>
    <w:multiLevelType w:val="hybridMultilevel"/>
    <w:tmpl w:val="4E14D74C"/>
    <w:lvl w:ilvl="0" w:tplc="0BE81288">
      <w:start w:val="1"/>
      <w:numFmt w:val="decimal"/>
      <w:lvlText w:val="%1."/>
      <w:lvlJc w:val="left"/>
      <w:pPr>
        <w:ind w:left="644" w:hanging="360"/>
      </w:pPr>
      <w:rPr>
        <w:rFonts w:ascii="Arial" w:hAnsi="Arial" w:cs="Arial" w:hint="default"/>
        <w:b/>
        <w:sz w:val="20"/>
        <w:szCs w:val="2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0" w15:restartNumberingAfterBreak="0">
    <w:nsid w:val="7CC3221A"/>
    <w:multiLevelType w:val="hybridMultilevel"/>
    <w:tmpl w:val="0DB65B52"/>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7CFA527D"/>
    <w:multiLevelType w:val="hybridMultilevel"/>
    <w:tmpl w:val="AA6A40E0"/>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7E427231"/>
    <w:multiLevelType w:val="hybridMultilevel"/>
    <w:tmpl w:val="0F56C442"/>
    <w:lvl w:ilvl="0" w:tplc="24BA5C18">
      <w:start w:val="1"/>
      <w:numFmt w:val="bullet"/>
      <w:lvlText w:val="&gt;"/>
      <w:lvlJc w:val="left"/>
      <w:pPr>
        <w:ind w:left="360" w:hanging="360"/>
      </w:pPr>
      <w:rPr>
        <w:rFonts w:ascii="HelveticaNeueLT Std Lt" w:hAnsi="HelveticaNeueLT Std Lt"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83876160">
    <w:abstractNumId w:val="4"/>
  </w:num>
  <w:num w:numId="2" w16cid:durableId="114452322">
    <w:abstractNumId w:val="2"/>
  </w:num>
  <w:num w:numId="3" w16cid:durableId="1169517069">
    <w:abstractNumId w:val="3"/>
  </w:num>
  <w:num w:numId="4" w16cid:durableId="863516802">
    <w:abstractNumId w:val="1"/>
  </w:num>
  <w:num w:numId="5" w16cid:durableId="847141559">
    <w:abstractNumId w:val="20"/>
  </w:num>
  <w:num w:numId="6" w16cid:durableId="958143927">
    <w:abstractNumId w:val="49"/>
  </w:num>
  <w:num w:numId="7" w16cid:durableId="1132551013">
    <w:abstractNumId w:val="41"/>
  </w:num>
  <w:num w:numId="8" w16cid:durableId="1218663471">
    <w:abstractNumId w:val="47"/>
  </w:num>
  <w:num w:numId="9" w16cid:durableId="1104690734">
    <w:abstractNumId w:val="55"/>
  </w:num>
  <w:num w:numId="10" w16cid:durableId="1566836121">
    <w:abstractNumId w:val="10"/>
  </w:num>
  <w:num w:numId="11" w16cid:durableId="1689287203">
    <w:abstractNumId w:val="3"/>
  </w:num>
  <w:num w:numId="12" w16cid:durableId="1517227383">
    <w:abstractNumId w:val="29"/>
  </w:num>
  <w:num w:numId="13" w16cid:durableId="167984479">
    <w:abstractNumId w:val="57"/>
  </w:num>
  <w:num w:numId="14" w16cid:durableId="1064336553">
    <w:abstractNumId w:val="54"/>
  </w:num>
  <w:num w:numId="15" w16cid:durableId="624656255">
    <w:abstractNumId w:val="12"/>
  </w:num>
  <w:num w:numId="16" w16cid:durableId="2100642021">
    <w:abstractNumId w:val="33"/>
  </w:num>
  <w:num w:numId="17" w16cid:durableId="2113279952">
    <w:abstractNumId w:val="44"/>
  </w:num>
  <w:num w:numId="18" w16cid:durableId="1982149397">
    <w:abstractNumId w:val="61"/>
  </w:num>
  <w:num w:numId="19" w16cid:durableId="697387277">
    <w:abstractNumId w:val="19"/>
  </w:num>
  <w:num w:numId="20" w16cid:durableId="31148588">
    <w:abstractNumId w:val="46"/>
  </w:num>
  <w:num w:numId="21" w16cid:durableId="2141605654">
    <w:abstractNumId w:val="17"/>
  </w:num>
  <w:num w:numId="22" w16cid:durableId="120999267">
    <w:abstractNumId w:val="39"/>
  </w:num>
  <w:num w:numId="23" w16cid:durableId="1645699213">
    <w:abstractNumId w:val="3"/>
    <w:lvlOverride w:ilvl="0">
      <w:startOverride w:val="1"/>
    </w:lvlOverride>
  </w:num>
  <w:num w:numId="24" w16cid:durableId="166479461">
    <w:abstractNumId w:val="3"/>
  </w:num>
  <w:num w:numId="25" w16cid:durableId="1173647169">
    <w:abstractNumId w:val="3"/>
    <w:lvlOverride w:ilvl="0">
      <w:startOverride w:val="1"/>
    </w:lvlOverride>
  </w:num>
  <w:num w:numId="26" w16cid:durableId="205068786">
    <w:abstractNumId w:val="3"/>
    <w:lvlOverride w:ilvl="0">
      <w:startOverride w:val="1"/>
    </w:lvlOverride>
  </w:num>
  <w:num w:numId="27" w16cid:durableId="1330064653">
    <w:abstractNumId w:val="3"/>
    <w:lvlOverride w:ilvl="0">
      <w:startOverride w:val="1"/>
    </w:lvlOverride>
  </w:num>
  <w:num w:numId="28" w16cid:durableId="1112282955">
    <w:abstractNumId w:val="3"/>
    <w:lvlOverride w:ilvl="0">
      <w:startOverride w:val="1"/>
    </w:lvlOverride>
  </w:num>
  <w:num w:numId="29" w16cid:durableId="1378237701">
    <w:abstractNumId w:val="3"/>
    <w:lvlOverride w:ilvl="0">
      <w:startOverride w:val="1"/>
    </w:lvlOverride>
  </w:num>
  <w:num w:numId="30" w16cid:durableId="853418344">
    <w:abstractNumId w:val="3"/>
    <w:lvlOverride w:ilvl="0">
      <w:startOverride w:val="1"/>
    </w:lvlOverride>
  </w:num>
  <w:num w:numId="31" w16cid:durableId="726957696">
    <w:abstractNumId w:val="3"/>
    <w:lvlOverride w:ilvl="0">
      <w:startOverride w:val="1"/>
    </w:lvlOverride>
  </w:num>
  <w:num w:numId="32" w16cid:durableId="822819166">
    <w:abstractNumId w:val="3"/>
    <w:lvlOverride w:ilvl="0">
      <w:startOverride w:val="1"/>
    </w:lvlOverride>
  </w:num>
  <w:num w:numId="33" w16cid:durableId="1998722305">
    <w:abstractNumId w:val="3"/>
    <w:lvlOverride w:ilvl="0">
      <w:startOverride w:val="1"/>
    </w:lvlOverride>
  </w:num>
  <w:num w:numId="34" w16cid:durableId="1211841419">
    <w:abstractNumId w:val="3"/>
    <w:lvlOverride w:ilvl="0">
      <w:startOverride w:val="1"/>
    </w:lvlOverride>
  </w:num>
  <w:num w:numId="35" w16cid:durableId="250704517">
    <w:abstractNumId w:val="3"/>
    <w:lvlOverride w:ilvl="0">
      <w:startOverride w:val="1"/>
    </w:lvlOverride>
  </w:num>
  <w:num w:numId="36" w16cid:durableId="618025081">
    <w:abstractNumId w:val="15"/>
  </w:num>
  <w:num w:numId="37" w16cid:durableId="668942532">
    <w:abstractNumId w:val="23"/>
  </w:num>
  <w:num w:numId="38" w16cid:durableId="1597591208">
    <w:abstractNumId w:val="59"/>
  </w:num>
  <w:num w:numId="39" w16cid:durableId="997005188">
    <w:abstractNumId w:val="22"/>
  </w:num>
  <w:num w:numId="40" w16cid:durableId="29770719">
    <w:abstractNumId w:val="40"/>
  </w:num>
  <w:num w:numId="41" w16cid:durableId="41490763">
    <w:abstractNumId w:val="3"/>
    <w:lvlOverride w:ilvl="0">
      <w:startOverride w:val="1"/>
    </w:lvlOverride>
  </w:num>
  <w:num w:numId="42" w16cid:durableId="1472793274">
    <w:abstractNumId w:val="3"/>
    <w:lvlOverride w:ilvl="0">
      <w:startOverride w:val="1"/>
    </w:lvlOverride>
  </w:num>
  <w:num w:numId="43" w16cid:durableId="613826174">
    <w:abstractNumId w:val="3"/>
    <w:lvlOverride w:ilvl="0">
      <w:startOverride w:val="1"/>
    </w:lvlOverride>
  </w:num>
  <w:num w:numId="44" w16cid:durableId="1529558949">
    <w:abstractNumId w:val="30"/>
  </w:num>
  <w:num w:numId="45" w16cid:durableId="1486896787">
    <w:abstractNumId w:val="58"/>
  </w:num>
  <w:num w:numId="46" w16cid:durableId="1296252335">
    <w:abstractNumId w:val="38"/>
  </w:num>
  <w:num w:numId="47" w16cid:durableId="2030905153">
    <w:abstractNumId w:val="5"/>
  </w:num>
  <w:num w:numId="48" w16cid:durableId="1670017436">
    <w:abstractNumId w:val="52"/>
  </w:num>
  <w:num w:numId="49" w16cid:durableId="138572369">
    <w:abstractNumId w:val="7"/>
  </w:num>
  <w:num w:numId="50" w16cid:durableId="338773151">
    <w:abstractNumId w:val="60"/>
  </w:num>
  <w:num w:numId="51" w16cid:durableId="373040476">
    <w:abstractNumId w:val="51"/>
  </w:num>
  <w:num w:numId="52" w16cid:durableId="211964691">
    <w:abstractNumId w:val="8"/>
  </w:num>
  <w:num w:numId="53" w16cid:durableId="1531143046">
    <w:abstractNumId w:val="21"/>
  </w:num>
  <w:num w:numId="54" w16cid:durableId="738871492">
    <w:abstractNumId w:val="48"/>
  </w:num>
  <w:num w:numId="55" w16cid:durableId="127286457">
    <w:abstractNumId w:val="14"/>
  </w:num>
  <w:num w:numId="56" w16cid:durableId="1794591357">
    <w:abstractNumId w:val="53"/>
  </w:num>
  <w:num w:numId="57" w16cid:durableId="351103954">
    <w:abstractNumId w:val="36"/>
  </w:num>
  <w:num w:numId="58" w16cid:durableId="2109544870">
    <w:abstractNumId w:val="43"/>
  </w:num>
  <w:num w:numId="59" w16cid:durableId="85347217">
    <w:abstractNumId w:val="50"/>
  </w:num>
  <w:num w:numId="60" w16cid:durableId="81726912">
    <w:abstractNumId w:val="18"/>
  </w:num>
  <w:num w:numId="61" w16cid:durableId="1474062618">
    <w:abstractNumId w:val="31"/>
  </w:num>
  <w:num w:numId="62" w16cid:durableId="2057310599">
    <w:abstractNumId w:val="32"/>
  </w:num>
  <w:num w:numId="63" w16cid:durableId="289407762">
    <w:abstractNumId w:val="13"/>
  </w:num>
  <w:num w:numId="64" w16cid:durableId="252209066">
    <w:abstractNumId w:val="25"/>
  </w:num>
  <w:num w:numId="65" w16cid:durableId="1046874771">
    <w:abstractNumId w:val="27"/>
  </w:num>
  <w:num w:numId="66" w16cid:durableId="2146654616">
    <w:abstractNumId w:val="9"/>
  </w:num>
  <w:num w:numId="67" w16cid:durableId="1238128018">
    <w:abstractNumId w:val="35"/>
  </w:num>
  <w:num w:numId="68" w16cid:durableId="663900512">
    <w:abstractNumId w:val="56"/>
  </w:num>
  <w:num w:numId="69" w16cid:durableId="570502208">
    <w:abstractNumId w:val="45"/>
  </w:num>
  <w:num w:numId="70" w16cid:durableId="457335012">
    <w:abstractNumId w:val="28"/>
  </w:num>
  <w:num w:numId="71" w16cid:durableId="937979768">
    <w:abstractNumId w:val="62"/>
  </w:num>
  <w:num w:numId="72" w16cid:durableId="58867103">
    <w:abstractNumId w:val="42"/>
  </w:num>
  <w:num w:numId="73" w16cid:durableId="154761496">
    <w:abstractNumId w:val="24"/>
  </w:num>
  <w:num w:numId="74" w16cid:durableId="83767936">
    <w:abstractNumId w:val="37"/>
  </w:num>
  <w:num w:numId="75" w16cid:durableId="422723718">
    <w:abstractNumId w:val="6"/>
  </w:num>
  <w:num w:numId="76" w16cid:durableId="99450389">
    <w:abstractNumId w:val="26"/>
  </w:num>
  <w:num w:numId="77" w16cid:durableId="1067991833">
    <w:abstractNumId w:val="11"/>
  </w:num>
  <w:num w:numId="78" w16cid:durableId="914633062">
    <w:abstractNumId w:val="0"/>
  </w:num>
  <w:num w:numId="79" w16cid:durableId="1699306471">
    <w:abstractNumId w:val="3"/>
    <w:lvlOverride w:ilvl="0">
      <w:startOverride w:val="1"/>
    </w:lvlOverride>
  </w:num>
  <w:num w:numId="80" w16cid:durableId="1631937100">
    <w:abstractNumId w:val="3"/>
    <w:lvlOverride w:ilvl="0">
      <w:startOverride w:val="1"/>
    </w:lvlOverride>
  </w:num>
  <w:num w:numId="81" w16cid:durableId="889725391">
    <w:abstractNumId w:val="3"/>
    <w:lvlOverride w:ilvl="0">
      <w:startOverride w:val="1"/>
    </w:lvlOverride>
  </w:num>
  <w:num w:numId="82" w16cid:durableId="283512176">
    <w:abstractNumId w:val="16"/>
  </w:num>
  <w:num w:numId="83" w16cid:durableId="312831587">
    <w:abstractNumId w:val="3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characterSpacingControl w:val="doNotCompress"/>
  <w:hdrShapeDefaults>
    <o:shapedefaults v:ext="edit" spidmax="2053">
      <o:colormru v:ext="edit" colors="red,#4d4d4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5CF"/>
    <w:rsid w:val="00010667"/>
    <w:rsid w:val="00011CE4"/>
    <w:rsid w:val="000129D5"/>
    <w:rsid w:val="0001357F"/>
    <w:rsid w:val="00015AE7"/>
    <w:rsid w:val="00016E21"/>
    <w:rsid w:val="0001719C"/>
    <w:rsid w:val="0002224E"/>
    <w:rsid w:val="000245E5"/>
    <w:rsid w:val="00026564"/>
    <w:rsid w:val="00026F91"/>
    <w:rsid w:val="0004764C"/>
    <w:rsid w:val="0005011A"/>
    <w:rsid w:val="0005045A"/>
    <w:rsid w:val="000517F3"/>
    <w:rsid w:val="00051C1E"/>
    <w:rsid w:val="000539F9"/>
    <w:rsid w:val="00054C27"/>
    <w:rsid w:val="00055EC3"/>
    <w:rsid w:val="0005631E"/>
    <w:rsid w:val="000563CE"/>
    <w:rsid w:val="000602AC"/>
    <w:rsid w:val="000659B6"/>
    <w:rsid w:val="0006686F"/>
    <w:rsid w:val="0006722A"/>
    <w:rsid w:val="000732CF"/>
    <w:rsid w:val="00075B96"/>
    <w:rsid w:val="0008196A"/>
    <w:rsid w:val="000879AE"/>
    <w:rsid w:val="000915ED"/>
    <w:rsid w:val="0009209D"/>
    <w:rsid w:val="0009463C"/>
    <w:rsid w:val="000969BD"/>
    <w:rsid w:val="000969BF"/>
    <w:rsid w:val="000971BD"/>
    <w:rsid w:val="00097E33"/>
    <w:rsid w:val="000A0C22"/>
    <w:rsid w:val="000A1400"/>
    <w:rsid w:val="000A35A9"/>
    <w:rsid w:val="000A3C43"/>
    <w:rsid w:val="000A4A51"/>
    <w:rsid w:val="000A5D2B"/>
    <w:rsid w:val="000B4664"/>
    <w:rsid w:val="000B5DE3"/>
    <w:rsid w:val="000C0A57"/>
    <w:rsid w:val="000C230C"/>
    <w:rsid w:val="000C6AB4"/>
    <w:rsid w:val="000D71D9"/>
    <w:rsid w:val="000D76E0"/>
    <w:rsid w:val="000D7E8B"/>
    <w:rsid w:val="000E4449"/>
    <w:rsid w:val="000E6097"/>
    <w:rsid w:val="00103829"/>
    <w:rsid w:val="001074F6"/>
    <w:rsid w:val="00111FCE"/>
    <w:rsid w:val="001229A5"/>
    <w:rsid w:val="0012489B"/>
    <w:rsid w:val="00126EE5"/>
    <w:rsid w:val="00130017"/>
    <w:rsid w:val="00130F91"/>
    <w:rsid w:val="00133067"/>
    <w:rsid w:val="001349ED"/>
    <w:rsid w:val="00137424"/>
    <w:rsid w:val="00140318"/>
    <w:rsid w:val="00141AD9"/>
    <w:rsid w:val="00146CE6"/>
    <w:rsid w:val="00152215"/>
    <w:rsid w:val="00152903"/>
    <w:rsid w:val="00153FD5"/>
    <w:rsid w:val="0015614F"/>
    <w:rsid w:val="001577C2"/>
    <w:rsid w:val="00162F45"/>
    <w:rsid w:val="001630CF"/>
    <w:rsid w:val="001633C4"/>
    <w:rsid w:val="001657DB"/>
    <w:rsid w:val="001704D5"/>
    <w:rsid w:val="00171591"/>
    <w:rsid w:val="00173981"/>
    <w:rsid w:val="0017719D"/>
    <w:rsid w:val="00183FD7"/>
    <w:rsid w:val="00185CAB"/>
    <w:rsid w:val="001875B7"/>
    <w:rsid w:val="00187CB3"/>
    <w:rsid w:val="0019050A"/>
    <w:rsid w:val="001910D4"/>
    <w:rsid w:val="001976E3"/>
    <w:rsid w:val="00197789"/>
    <w:rsid w:val="001A2F96"/>
    <w:rsid w:val="001A44EC"/>
    <w:rsid w:val="001A6FC0"/>
    <w:rsid w:val="001B0AEE"/>
    <w:rsid w:val="001B28D9"/>
    <w:rsid w:val="001B58AA"/>
    <w:rsid w:val="001B63AF"/>
    <w:rsid w:val="001B7E48"/>
    <w:rsid w:val="001C17CE"/>
    <w:rsid w:val="001C36CA"/>
    <w:rsid w:val="001C44D1"/>
    <w:rsid w:val="001C6AEE"/>
    <w:rsid w:val="001C7630"/>
    <w:rsid w:val="001D4929"/>
    <w:rsid w:val="001D6D15"/>
    <w:rsid w:val="001F35A7"/>
    <w:rsid w:val="001F7558"/>
    <w:rsid w:val="00205B57"/>
    <w:rsid w:val="0020677E"/>
    <w:rsid w:val="002157E0"/>
    <w:rsid w:val="00216A57"/>
    <w:rsid w:val="00217448"/>
    <w:rsid w:val="00221B2F"/>
    <w:rsid w:val="0022334F"/>
    <w:rsid w:val="00226819"/>
    <w:rsid w:val="002306E3"/>
    <w:rsid w:val="00233101"/>
    <w:rsid w:val="00233817"/>
    <w:rsid w:val="002367FF"/>
    <w:rsid w:val="00237F63"/>
    <w:rsid w:val="00240CE9"/>
    <w:rsid w:val="002434BA"/>
    <w:rsid w:val="00245471"/>
    <w:rsid w:val="00246089"/>
    <w:rsid w:val="00246093"/>
    <w:rsid w:val="00246702"/>
    <w:rsid w:val="002473C9"/>
    <w:rsid w:val="00247C59"/>
    <w:rsid w:val="00247F2E"/>
    <w:rsid w:val="00250ADC"/>
    <w:rsid w:val="00250B07"/>
    <w:rsid w:val="002570B0"/>
    <w:rsid w:val="00257553"/>
    <w:rsid w:val="00260FB2"/>
    <w:rsid w:val="00262128"/>
    <w:rsid w:val="0027165D"/>
    <w:rsid w:val="00273CEB"/>
    <w:rsid w:val="00281C89"/>
    <w:rsid w:val="0028282F"/>
    <w:rsid w:val="00284E8C"/>
    <w:rsid w:val="002855DB"/>
    <w:rsid w:val="00285868"/>
    <w:rsid w:val="0029593B"/>
    <w:rsid w:val="00297FC5"/>
    <w:rsid w:val="002A0417"/>
    <w:rsid w:val="002A16D8"/>
    <w:rsid w:val="002A1BC8"/>
    <w:rsid w:val="002A3EF2"/>
    <w:rsid w:val="002B0DED"/>
    <w:rsid w:val="002B19A2"/>
    <w:rsid w:val="002B37AF"/>
    <w:rsid w:val="002B381A"/>
    <w:rsid w:val="002B4FCC"/>
    <w:rsid w:val="002B71FA"/>
    <w:rsid w:val="002B7408"/>
    <w:rsid w:val="002B7CFD"/>
    <w:rsid w:val="002C0F2D"/>
    <w:rsid w:val="002C210F"/>
    <w:rsid w:val="002D3600"/>
    <w:rsid w:val="002E4DDC"/>
    <w:rsid w:val="00302480"/>
    <w:rsid w:val="00302758"/>
    <w:rsid w:val="0030304F"/>
    <w:rsid w:val="0030347A"/>
    <w:rsid w:val="003165E6"/>
    <w:rsid w:val="003215B5"/>
    <w:rsid w:val="003221CF"/>
    <w:rsid w:val="003233ED"/>
    <w:rsid w:val="00324D9F"/>
    <w:rsid w:val="00327948"/>
    <w:rsid w:val="00327C37"/>
    <w:rsid w:val="0033000F"/>
    <w:rsid w:val="00332011"/>
    <w:rsid w:val="00332518"/>
    <w:rsid w:val="00332925"/>
    <w:rsid w:val="003332ED"/>
    <w:rsid w:val="003368DC"/>
    <w:rsid w:val="00342DC6"/>
    <w:rsid w:val="00345927"/>
    <w:rsid w:val="00350584"/>
    <w:rsid w:val="00351857"/>
    <w:rsid w:val="003521B0"/>
    <w:rsid w:val="003545E8"/>
    <w:rsid w:val="003610E1"/>
    <w:rsid w:val="00365F56"/>
    <w:rsid w:val="003671BE"/>
    <w:rsid w:val="003715A0"/>
    <w:rsid w:val="00372485"/>
    <w:rsid w:val="00373200"/>
    <w:rsid w:val="00375EF5"/>
    <w:rsid w:val="003767A5"/>
    <w:rsid w:val="00381D15"/>
    <w:rsid w:val="00385254"/>
    <w:rsid w:val="00386DB5"/>
    <w:rsid w:val="00395C13"/>
    <w:rsid w:val="003A04DB"/>
    <w:rsid w:val="003A1CFA"/>
    <w:rsid w:val="003A5F5B"/>
    <w:rsid w:val="003A789A"/>
    <w:rsid w:val="003B12EC"/>
    <w:rsid w:val="003C649F"/>
    <w:rsid w:val="003C77E0"/>
    <w:rsid w:val="003C77E2"/>
    <w:rsid w:val="003D17D7"/>
    <w:rsid w:val="003D2678"/>
    <w:rsid w:val="003D71A3"/>
    <w:rsid w:val="003E2B8A"/>
    <w:rsid w:val="003F10EE"/>
    <w:rsid w:val="003F16F6"/>
    <w:rsid w:val="003F4DC7"/>
    <w:rsid w:val="003F5235"/>
    <w:rsid w:val="004018EC"/>
    <w:rsid w:val="004027E4"/>
    <w:rsid w:val="00406820"/>
    <w:rsid w:val="0041071D"/>
    <w:rsid w:val="004110A1"/>
    <w:rsid w:val="0041434F"/>
    <w:rsid w:val="00414AFC"/>
    <w:rsid w:val="004151A7"/>
    <w:rsid w:val="00415310"/>
    <w:rsid w:val="00421709"/>
    <w:rsid w:val="00423763"/>
    <w:rsid w:val="0042762F"/>
    <w:rsid w:val="004279DD"/>
    <w:rsid w:val="00427DC7"/>
    <w:rsid w:val="00431613"/>
    <w:rsid w:val="00431792"/>
    <w:rsid w:val="0043297A"/>
    <w:rsid w:val="00432EB2"/>
    <w:rsid w:val="0043714F"/>
    <w:rsid w:val="004438B5"/>
    <w:rsid w:val="00447037"/>
    <w:rsid w:val="00450A14"/>
    <w:rsid w:val="0045124D"/>
    <w:rsid w:val="00454596"/>
    <w:rsid w:val="00454A65"/>
    <w:rsid w:val="0045605D"/>
    <w:rsid w:val="0046135B"/>
    <w:rsid w:val="00461D47"/>
    <w:rsid w:val="004718CC"/>
    <w:rsid w:val="004803DE"/>
    <w:rsid w:val="004805E9"/>
    <w:rsid w:val="00481695"/>
    <w:rsid w:val="00495A96"/>
    <w:rsid w:val="00495BB3"/>
    <w:rsid w:val="004A3E89"/>
    <w:rsid w:val="004A56BB"/>
    <w:rsid w:val="004A70D6"/>
    <w:rsid w:val="004B1751"/>
    <w:rsid w:val="004C0253"/>
    <w:rsid w:val="004D56FF"/>
    <w:rsid w:val="004D59AE"/>
    <w:rsid w:val="004E39D3"/>
    <w:rsid w:val="004E508A"/>
    <w:rsid w:val="004E616D"/>
    <w:rsid w:val="004F1BDE"/>
    <w:rsid w:val="004F2CEE"/>
    <w:rsid w:val="004F556E"/>
    <w:rsid w:val="004F591C"/>
    <w:rsid w:val="004F7F44"/>
    <w:rsid w:val="005037B4"/>
    <w:rsid w:val="005079BF"/>
    <w:rsid w:val="0051269A"/>
    <w:rsid w:val="005144FA"/>
    <w:rsid w:val="005219E7"/>
    <w:rsid w:val="00521ED4"/>
    <w:rsid w:val="00531B9A"/>
    <w:rsid w:val="00531D15"/>
    <w:rsid w:val="00537604"/>
    <w:rsid w:val="00542377"/>
    <w:rsid w:val="005476EB"/>
    <w:rsid w:val="00551782"/>
    <w:rsid w:val="005616D4"/>
    <w:rsid w:val="00563EF1"/>
    <w:rsid w:val="00566AB4"/>
    <w:rsid w:val="00575AC5"/>
    <w:rsid w:val="0057605D"/>
    <w:rsid w:val="00581347"/>
    <w:rsid w:val="00581AC9"/>
    <w:rsid w:val="005849F8"/>
    <w:rsid w:val="005938DF"/>
    <w:rsid w:val="00594E9C"/>
    <w:rsid w:val="00595DFE"/>
    <w:rsid w:val="005A099B"/>
    <w:rsid w:val="005A2D9C"/>
    <w:rsid w:val="005A55FE"/>
    <w:rsid w:val="005A6A11"/>
    <w:rsid w:val="005A7688"/>
    <w:rsid w:val="005B1961"/>
    <w:rsid w:val="005D2502"/>
    <w:rsid w:val="005D40BB"/>
    <w:rsid w:val="005D47F3"/>
    <w:rsid w:val="005D49BF"/>
    <w:rsid w:val="005D4AA5"/>
    <w:rsid w:val="005D6F4E"/>
    <w:rsid w:val="005D7C73"/>
    <w:rsid w:val="005E158A"/>
    <w:rsid w:val="005E250B"/>
    <w:rsid w:val="005E3ACD"/>
    <w:rsid w:val="005E7226"/>
    <w:rsid w:val="005E7A57"/>
    <w:rsid w:val="005F24B0"/>
    <w:rsid w:val="005F7609"/>
    <w:rsid w:val="00601B57"/>
    <w:rsid w:val="00604315"/>
    <w:rsid w:val="00604E26"/>
    <w:rsid w:val="0060523F"/>
    <w:rsid w:val="006052CF"/>
    <w:rsid w:val="00607B8D"/>
    <w:rsid w:val="00611F5C"/>
    <w:rsid w:val="00616E09"/>
    <w:rsid w:val="00622A3B"/>
    <w:rsid w:val="00622EEA"/>
    <w:rsid w:val="0062396C"/>
    <w:rsid w:val="00623FF9"/>
    <w:rsid w:val="0062462F"/>
    <w:rsid w:val="00627474"/>
    <w:rsid w:val="00627D4E"/>
    <w:rsid w:val="00631168"/>
    <w:rsid w:val="00631A01"/>
    <w:rsid w:val="00632B89"/>
    <w:rsid w:val="0063346D"/>
    <w:rsid w:val="00634478"/>
    <w:rsid w:val="0064368A"/>
    <w:rsid w:val="00644373"/>
    <w:rsid w:val="00645915"/>
    <w:rsid w:val="006519C3"/>
    <w:rsid w:val="00652B30"/>
    <w:rsid w:val="00656345"/>
    <w:rsid w:val="00656C08"/>
    <w:rsid w:val="00656DC6"/>
    <w:rsid w:val="00660EC6"/>
    <w:rsid w:val="00664110"/>
    <w:rsid w:val="00664D17"/>
    <w:rsid w:val="00666520"/>
    <w:rsid w:val="00667C5B"/>
    <w:rsid w:val="00674CF6"/>
    <w:rsid w:val="00691EB8"/>
    <w:rsid w:val="00692CDE"/>
    <w:rsid w:val="00693073"/>
    <w:rsid w:val="0069547E"/>
    <w:rsid w:val="006977FF"/>
    <w:rsid w:val="006A01FA"/>
    <w:rsid w:val="006A0E9E"/>
    <w:rsid w:val="006A25C7"/>
    <w:rsid w:val="006A4AAD"/>
    <w:rsid w:val="006A6DA2"/>
    <w:rsid w:val="006A7AB2"/>
    <w:rsid w:val="006B3971"/>
    <w:rsid w:val="006B52DE"/>
    <w:rsid w:val="006B5717"/>
    <w:rsid w:val="006B582F"/>
    <w:rsid w:val="006B5EB2"/>
    <w:rsid w:val="006C0CEB"/>
    <w:rsid w:val="006C1631"/>
    <w:rsid w:val="006C3B1E"/>
    <w:rsid w:val="006C47FD"/>
    <w:rsid w:val="006C5C19"/>
    <w:rsid w:val="006C70A0"/>
    <w:rsid w:val="006D27CB"/>
    <w:rsid w:val="006D2F08"/>
    <w:rsid w:val="006D576C"/>
    <w:rsid w:val="006D5865"/>
    <w:rsid w:val="006D654B"/>
    <w:rsid w:val="006E4B1B"/>
    <w:rsid w:val="006E5445"/>
    <w:rsid w:val="006E7D93"/>
    <w:rsid w:val="006F2425"/>
    <w:rsid w:val="006F5184"/>
    <w:rsid w:val="006F6A6C"/>
    <w:rsid w:val="007029A3"/>
    <w:rsid w:val="00706E4E"/>
    <w:rsid w:val="0070791C"/>
    <w:rsid w:val="007125E9"/>
    <w:rsid w:val="0071383C"/>
    <w:rsid w:val="007141A7"/>
    <w:rsid w:val="00715722"/>
    <w:rsid w:val="00721032"/>
    <w:rsid w:val="00721B55"/>
    <w:rsid w:val="00726CE4"/>
    <w:rsid w:val="00734143"/>
    <w:rsid w:val="0073651C"/>
    <w:rsid w:val="00737E47"/>
    <w:rsid w:val="00740EAC"/>
    <w:rsid w:val="00744956"/>
    <w:rsid w:val="00745A5C"/>
    <w:rsid w:val="00745F3B"/>
    <w:rsid w:val="0074605F"/>
    <w:rsid w:val="007477E6"/>
    <w:rsid w:val="00747E94"/>
    <w:rsid w:val="00754C83"/>
    <w:rsid w:val="00761E5C"/>
    <w:rsid w:val="00765DF8"/>
    <w:rsid w:val="00766749"/>
    <w:rsid w:val="00767C1B"/>
    <w:rsid w:val="007714A9"/>
    <w:rsid w:val="007716F4"/>
    <w:rsid w:val="007725CF"/>
    <w:rsid w:val="00774F88"/>
    <w:rsid w:val="00774FDB"/>
    <w:rsid w:val="00777BA2"/>
    <w:rsid w:val="00781117"/>
    <w:rsid w:val="00781408"/>
    <w:rsid w:val="00784F7F"/>
    <w:rsid w:val="007878BD"/>
    <w:rsid w:val="00796F25"/>
    <w:rsid w:val="007A2E98"/>
    <w:rsid w:val="007A3BA3"/>
    <w:rsid w:val="007A6CC0"/>
    <w:rsid w:val="007A7FEC"/>
    <w:rsid w:val="007B1499"/>
    <w:rsid w:val="007B1BBF"/>
    <w:rsid w:val="007B2960"/>
    <w:rsid w:val="007B355D"/>
    <w:rsid w:val="007B7980"/>
    <w:rsid w:val="007C0DEF"/>
    <w:rsid w:val="007C5D5A"/>
    <w:rsid w:val="007C607F"/>
    <w:rsid w:val="007C6E44"/>
    <w:rsid w:val="007C79DD"/>
    <w:rsid w:val="007D1A97"/>
    <w:rsid w:val="007D2CD6"/>
    <w:rsid w:val="007D3063"/>
    <w:rsid w:val="007D3CEB"/>
    <w:rsid w:val="007D7521"/>
    <w:rsid w:val="007E3375"/>
    <w:rsid w:val="007E7683"/>
    <w:rsid w:val="007E7C72"/>
    <w:rsid w:val="007F49FA"/>
    <w:rsid w:val="007F54C4"/>
    <w:rsid w:val="007F6CA1"/>
    <w:rsid w:val="007F6E9A"/>
    <w:rsid w:val="00800CCD"/>
    <w:rsid w:val="008044D4"/>
    <w:rsid w:val="00810AB4"/>
    <w:rsid w:val="00817B56"/>
    <w:rsid w:val="00821A88"/>
    <w:rsid w:val="0082495D"/>
    <w:rsid w:val="00831AC3"/>
    <w:rsid w:val="00836FCE"/>
    <w:rsid w:val="008408FF"/>
    <w:rsid w:val="00851F3F"/>
    <w:rsid w:val="0085618F"/>
    <w:rsid w:val="00856EDC"/>
    <w:rsid w:val="008623B5"/>
    <w:rsid w:val="00870ABA"/>
    <w:rsid w:val="008710E1"/>
    <w:rsid w:val="008716E5"/>
    <w:rsid w:val="00881CA9"/>
    <w:rsid w:val="00882C67"/>
    <w:rsid w:val="00883628"/>
    <w:rsid w:val="00885544"/>
    <w:rsid w:val="0088634E"/>
    <w:rsid w:val="00893AB8"/>
    <w:rsid w:val="00896259"/>
    <w:rsid w:val="008A04C8"/>
    <w:rsid w:val="008A1F62"/>
    <w:rsid w:val="008A5E4F"/>
    <w:rsid w:val="008A6913"/>
    <w:rsid w:val="008B1EA7"/>
    <w:rsid w:val="008B5F3E"/>
    <w:rsid w:val="008B70F3"/>
    <w:rsid w:val="008B71C4"/>
    <w:rsid w:val="008B76DF"/>
    <w:rsid w:val="008C10F4"/>
    <w:rsid w:val="008C5669"/>
    <w:rsid w:val="008C65F7"/>
    <w:rsid w:val="008C736F"/>
    <w:rsid w:val="008D4AF9"/>
    <w:rsid w:val="008E450F"/>
    <w:rsid w:val="008E4767"/>
    <w:rsid w:val="008E551A"/>
    <w:rsid w:val="008E7A8C"/>
    <w:rsid w:val="0090203B"/>
    <w:rsid w:val="00903285"/>
    <w:rsid w:val="00906F40"/>
    <w:rsid w:val="0090731E"/>
    <w:rsid w:val="009074A7"/>
    <w:rsid w:val="00914F19"/>
    <w:rsid w:val="00915B1C"/>
    <w:rsid w:val="009174F3"/>
    <w:rsid w:val="0091797D"/>
    <w:rsid w:val="00923CBA"/>
    <w:rsid w:val="009242EB"/>
    <w:rsid w:val="00926703"/>
    <w:rsid w:val="00927691"/>
    <w:rsid w:val="00927A5F"/>
    <w:rsid w:val="00930510"/>
    <w:rsid w:val="009351A9"/>
    <w:rsid w:val="00935B63"/>
    <w:rsid w:val="0094078F"/>
    <w:rsid w:val="00940FA3"/>
    <w:rsid w:val="00941FB0"/>
    <w:rsid w:val="009426D4"/>
    <w:rsid w:val="00947F25"/>
    <w:rsid w:val="00950159"/>
    <w:rsid w:val="00952C29"/>
    <w:rsid w:val="0095490B"/>
    <w:rsid w:val="009604A7"/>
    <w:rsid w:val="00960A33"/>
    <w:rsid w:val="00965251"/>
    <w:rsid w:val="00971914"/>
    <w:rsid w:val="00974363"/>
    <w:rsid w:val="0097782A"/>
    <w:rsid w:val="00977C60"/>
    <w:rsid w:val="00981898"/>
    <w:rsid w:val="00983C6B"/>
    <w:rsid w:val="0099577C"/>
    <w:rsid w:val="009B24A5"/>
    <w:rsid w:val="009B2601"/>
    <w:rsid w:val="009B339E"/>
    <w:rsid w:val="009B414D"/>
    <w:rsid w:val="009B4226"/>
    <w:rsid w:val="009B4E9E"/>
    <w:rsid w:val="009B6BF0"/>
    <w:rsid w:val="009C1690"/>
    <w:rsid w:val="009C6881"/>
    <w:rsid w:val="009C7759"/>
    <w:rsid w:val="009D043D"/>
    <w:rsid w:val="009D07C8"/>
    <w:rsid w:val="009D6C71"/>
    <w:rsid w:val="009E0631"/>
    <w:rsid w:val="009E16D0"/>
    <w:rsid w:val="009E2051"/>
    <w:rsid w:val="009E228A"/>
    <w:rsid w:val="009E38FD"/>
    <w:rsid w:val="009E4EB6"/>
    <w:rsid w:val="009F13D6"/>
    <w:rsid w:val="009F4C6B"/>
    <w:rsid w:val="009F78A8"/>
    <w:rsid w:val="00A02AD6"/>
    <w:rsid w:val="00A0304A"/>
    <w:rsid w:val="00A07096"/>
    <w:rsid w:val="00A07318"/>
    <w:rsid w:val="00A11370"/>
    <w:rsid w:val="00A20049"/>
    <w:rsid w:val="00A224CE"/>
    <w:rsid w:val="00A22522"/>
    <w:rsid w:val="00A2440D"/>
    <w:rsid w:val="00A24AFD"/>
    <w:rsid w:val="00A24F5C"/>
    <w:rsid w:val="00A32F96"/>
    <w:rsid w:val="00A353DE"/>
    <w:rsid w:val="00A40871"/>
    <w:rsid w:val="00A412AB"/>
    <w:rsid w:val="00A4193E"/>
    <w:rsid w:val="00A42A5B"/>
    <w:rsid w:val="00A440E0"/>
    <w:rsid w:val="00A442EF"/>
    <w:rsid w:val="00A51479"/>
    <w:rsid w:val="00A51D1A"/>
    <w:rsid w:val="00A5418D"/>
    <w:rsid w:val="00A5474E"/>
    <w:rsid w:val="00A604CA"/>
    <w:rsid w:val="00A64234"/>
    <w:rsid w:val="00A67CBC"/>
    <w:rsid w:val="00A70ADF"/>
    <w:rsid w:val="00A71466"/>
    <w:rsid w:val="00A729B7"/>
    <w:rsid w:val="00A735A6"/>
    <w:rsid w:val="00A74B5E"/>
    <w:rsid w:val="00A76C76"/>
    <w:rsid w:val="00A77425"/>
    <w:rsid w:val="00A81BED"/>
    <w:rsid w:val="00A81EC4"/>
    <w:rsid w:val="00A824E8"/>
    <w:rsid w:val="00A87031"/>
    <w:rsid w:val="00A967FD"/>
    <w:rsid w:val="00AA2DE5"/>
    <w:rsid w:val="00AB156C"/>
    <w:rsid w:val="00AB6814"/>
    <w:rsid w:val="00AB7A00"/>
    <w:rsid w:val="00AC04BA"/>
    <w:rsid w:val="00AC0E39"/>
    <w:rsid w:val="00AD3082"/>
    <w:rsid w:val="00AD32B4"/>
    <w:rsid w:val="00AD4AD0"/>
    <w:rsid w:val="00AD5436"/>
    <w:rsid w:val="00AD60CD"/>
    <w:rsid w:val="00AD6C8C"/>
    <w:rsid w:val="00AE091D"/>
    <w:rsid w:val="00AE3B60"/>
    <w:rsid w:val="00AE53A1"/>
    <w:rsid w:val="00AF2484"/>
    <w:rsid w:val="00AF4E09"/>
    <w:rsid w:val="00AF63E7"/>
    <w:rsid w:val="00AF6E17"/>
    <w:rsid w:val="00B0165D"/>
    <w:rsid w:val="00B01B60"/>
    <w:rsid w:val="00B031F3"/>
    <w:rsid w:val="00B052A4"/>
    <w:rsid w:val="00B125DE"/>
    <w:rsid w:val="00B13FDD"/>
    <w:rsid w:val="00B22EB2"/>
    <w:rsid w:val="00B27442"/>
    <w:rsid w:val="00B31167"/>
    <w:rsid w:val="00B329D8"/>
    <w:rsid w:val="00B32BB9"/>
    <w:rsid w:val="00B33AE1"/>
    <w:rsid w:val="00B3508C"/>
    <w:rsid w:val="00B36967"/>
    <w:rsid w:val="00B37C38"/>
    <w:rsid w:val="00B4288C"/>
    <w:rsid w:val="00B43262"/>
    <w:rsid w:val="00B44100"/>
    <w:rsid w:val="00B46CBA"/>
    <w:rsid w:val="00B46F94"/>
    <w:rsid w:val="00B6003C"/>
    <w:rsid w:val="00B61F03"/>
    <w:rsid w:val="00B626E4"/>
    <w:rsid w:val="00B72F4A"/>
    <w:rsid w:val="00B7395C"/>
    <w:rsid w:val="00B83C27"/>
    <w:rsid w:val="00B84BC3"/>
    <w:rsid w:val="00B84BDD"/>
    <w:rsid w:val="00B92812"/>
    <w:rsid w:val="00B95225"/>
    <w:rsid w:val="00BB45A1"/>
    <w:rsid w:val="00BB7686"/>
    <w:rsid w:val="00BC23F9"/>
    <w:rsid w:val="00BC3421"/>
    <w:rsid w:val="00BC6A4B"/>
    <w:rsid w:val="00BC732C"/>
    <w:rsid w:val="00BD4421"/>
    <w:rsid w:val="00BD7249"/>
    <w:rsid w:val="00BE2580"/>
    <w:rsid w:val="00BE266D"/>
    <w:rsid w:val="00BE3938"/>
    <w:rsid w:val="00BE4C11"/>
    <w:rsid w:val="00BE5459"/>
    <w:rsid w:val="00BE6805"/>
    <w:rsid w:val="00BE71C0"/>
    <w:rsid w:val="00BF3F8E"/>
    <w:rsid w:val="00BF610C"/>
    <w:rsid w:val="00C0060B"/>
    <w:rsid w:val="00C01A6C"/>
    <w:rsid w:val="00C0277D"/>
    <w:rsid w:val="00C053A1"/>
    <w:rsid w:val="00C1524C"/>
    <w:rsid w:val="00C16198"/>
    <w:rsid w:val="00C2083D"/>
    <w:rsid w:val="00C24A53"/>
    <w:rsid w:val="00C3428F"/>
    <w:rsid w:val="00C34A05"/>
    <w:rsid w:val="00C35CCE"/>
    <w:rsid w:val="00C36BC9"/>
    <w:rsid w:val="00C4032F"/>
    <w:rsid w:val="00C44047"/>
    <w:rsid w:val="00C45155"/>
    <w:rsid w:val="00C45B21"/>
    <w:rsid w:val="00C5498F"/>
    <w:rsid w:val="00C55235"/>
    <w:rsid w:val="00C634AD"/>
    <w:rsid w:val="00C64A07"/>
    <w:rsid w:val="00C64CD0"/>
    <w:rsid w:val="00C6684F"/>
    <w:rsid w:val="00C66E9D"/>
    <w:rsid w:val="00C70E70"/>
    <w:rsid w:val="00C71B56"/>
    <w:rsid w:val="00C75F8D"/>
    <w:rsid w:val="00C77380"/>
    <w:rsid w:val="00C80150"/>
    <w:rsid w:val="00C87E8A"/>
    <w:rsid w:val="00C92B58"/>
    <w:rsid w:val="00C945FE"/>
    <w:rsid w:val="00C95F31"/>
    <w:rsid w:val="00C96DF2"/>
    <w:rsid w:val="00C97736"/>
    <w:rsid w:val="00CA345A"/>
    <w:rsid w:val="00CA3FF3"/>
    <w:rsid w:val="00CA73CB"/>
    <w:rsid w:val="00CB1E82"/>
    <w:rsid w:val="00CB2668"/>
    <w:rsid w:val="00CB4BA8"/>
    <w:rsid w:val="00CB52D7"/>
    <w:rsid w:val="00CC6732"/>
    <w:rsid w:val="00CE3BB1"/>
    <w:rsid w:val="00CE3C96"/>
    <w:rsid w:val="00CE51A8"/>
    <w:rsid w:val="00CF369B"/>
    <w:rsid w:val="00CF768A"/>
    <w:rsid w:val="00D00E28"/>
    <w:rsid w:val="00D0269E"/>
    <w:rsid w:val="00D04FCB"/>
    <w:rsid w:val="00D05D6C"/>
    <w:rsid w:val="00D062CD"/>
    <w:rsid w:val="00D13AE0"/>
    <w:rsid w:val="00D15810"/>
    <w:rsid w:val="00D16D4E"/>
    <w:rsid w:val="00D16FE3"/>
    <w:rsid w:val="00D23CCE"/>
    <w:rsid w:val="00D27F41"/>
    <w:rsid w:val="00D35B86"/>
    <w:rsid w:val="00D36441"/>
    <w:rsid w:val="00D4064E"/>
    <w:rsid w:val="00D44E9B"/>
    <w:rsid w:val="00D45FD2"/>
    <w:rsid w:val="00D47AEB"/>
    <w:rsid w:val="00D50DB9"/>
    <w:rsid w:val="00D51302"/>
    <w:rsid w:val="00D525E7"/>
    <w:rsid w:val="00D52C43"/>
    <w:rsid w:val="00D6507F"/>
    <w:rsid w:val="00D651A6"/>
    <w:rsid w:val="00D730B3"/>
    <w:rsid w:val="00D730BC"/>
    <w:rsid w:val="00D73912"/>
    <w:rsid w:val="00D85226"/>
    <w:rsid w:val="00D87B94"/>
    <w:rsid w:val="00D92D49"/>
    <w:rsid w:val="00D92EC1"/>
    <w:rsid w:val="00D96DEA"/>
    <w:rsid w:val="00DA4E41"/>
    <w:rsid w:val="00DB117A"/>
    <w:rsid w:val="00DB5173"/>
    <w:rsid w:val="00DB7873"/>
    <w:rsid w:val="00DC0549"/>
    <w:rsid w:val="00DC187B"/>
    <w:rsid w:val="00DC79A5"/>
    <w:rsid w:val="00DC7DEF"/>
    <w:rsid w:val="00DD1A43"/>
    <w:rsid w:val="00DD73C2"/>
    <w:rsid w:val="00DE319B"/>
    <w:rsid w:val="00DE39EE"/>
    <w:rsid w:val="00DE7C59"/>
    <w:rsid w:val="00DF34FE"/>
    <w:rsid w:val="00DF56AA"/>
    <w:rsid w:val="00DF56AF"/>
    <w:rsid w:val="00DF78E7"/>
    <w:rsid w:val="00E01DDD"/>
    <w:rsid w:val="00E10A31"/>
    <w:rsid w:val="00E110E0"/>
    <w:rsid w:val="00E15371"/>
    <w:rsid w:val="00E23372"/>
    <w:rsid w:val="00E24104"/>
    <w:rsid w:val="00E302D0"/>
    <w:rsid w:val="00E3476E"/>
    <w:rsid w:val="00E35707"/>
    <w:rsid w:val="00E36AA1"/>
    <w:rsid w:val="00E41ECB"/>
    <w:rsid w:val="00E42676"/>
    <w:rsid w:val="00E52726"/>
    <w:rsid w:val="00E534D6"/>
    <w:rsid w:val="00E54FDB"/>
    <w:rsid w:val="00E5617D"/>
    <w:rsid w:val="00E563D7"/>
    <w:rsid w:val="00E57990"/>
    <w:rsid w:val="00E663F4"/>
    <w:rsid w:val="00E666F2"/>
    <w:rsid w:val="00E66DD4"/>
    <w:rsid w:val="00E748CC"/>
    <w:rsid w:val="00E75415"/>
    <w:rsid w:val="00E775B1"/>
    <w:rsid w:val="00E8152A"/>
    <w:rsid w:val="00E93629"/>
    <w:rsid w:val="00E93B5C"/>
    <w:rsid w:val="00E94CEC"/>
    <w:rsid w:val="00EA04EF"/>
    <w:rsid w:val="00EA6B79"/>
    <w:rsid w:val="00EA6F19"/>
    <w:rsid w:val="00EB7090"/>
    <w:rsid w:val="00EB7FD6"/>
    <w:rsid w:val="00EC152F"/>
    <w:rsid w:val="00EC1BBE"/>
    <w:rsid w:val="00EC2B68"/>
    <w:rsid w:val="00EC3AEF"/>
    <w:rsid w:val="00EC5CD7"/>
    <w:rsid w:val="00ED2E0E"/>
    <w:rsid w:val="00EE0F41"/>
    <w:rsid w:val="00EE13CB"/>
    <w:rsid w:val="00EE2CA3"/>
    <w:rsid w:val="00EE5FB3"/>
    <w:rsid w:val="00EE7F79"/>
    <w:rsid w:val="00EF715A"/>
    <w:rsid w:val="00F01BC3"/>
    <w:rsid w:val="00F059F8"/>
    <w:rsid w:val="00F06E14"/>
    <w:rsid w:val="00F078CE"/>
    <w:rsid w:val="00F179D4"/>
    <w:rsid w:val="00F33C56"/>
    <w:rsid w:val="00F347C7"/>
    <w:rsid w:val="00F34848"/>
    <w:rsid w:val="00F41505"/>
    <w:rsid w:val="00F42D46"/>
    <w:rsid w:val="00F4384D"/>
    <w:rsid w:val="00F4496C"/>
    <w:rsid w:val="00F44F3A"/>
    <w:rsid w:val="00F45DD5"/>
    <w:rsid w:val="00F51F10"/>
    <w:rsid w:val="00F529A5"/>
    <w:rsid w:val="00F60F00"/>
    <w:rsid w:val="00F614C0"/>
    <w:rsid w:val="00F61C77"/>
    <w:rsid w:val="00F83848"/>
    <w:rsid w:val="00F975E9"/>
    <w:rsid w:val="00FA1B7D"/>
    <w:rsid w:val="00FA1E7F"/>
    <w:rsid w:val="00FA5ED9"/>
    <w:rsid w:val="00FC07B9"/>
    <w:rsid w:val="00FC4E21"/>
    <w:rsid w:val="00FC5F6D"/>
    <w:rsid w:val="00FD0107"/>
    <w:rsid w:val="00FD2C2F"/>
    <w:rsid w:val="00FD3B31"/>
    <w:rsid w:val="00FE1823"/>
    <w:rsid w:val="00FE487A"/>
    <w:rsid w:val="00FE6C27"/>
    <w:rsid w:val="00FF0569"/>
    <w:rsid w:val="00FF206E"/>
    <w:rsid w:val="00FF3C69"/>
    <w:rsid w:val="00FF59E7"/>
    <w:rsid w:val="00FF6E0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colormru v:ext="edit" colors="red,#4d4d4f"/>
    </o:shapedefaults>
    <o:shapelayout v:ext="edit">
      <o:idmap v:ext="edit" data="2"/>
    </o:shapelayout>
  </w:shapeDefaults>
  <w:decimalSymbol w:val="."/>
  <w:listSeparator w:val=","/>
  <w14:docId w14:val="33904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7E3375"/>
    <w:pPr>
      <w:spacing w:after="240" w:line="240" w:lineRule="atLeast"/>
    </w:pPr>
    <w:rPr>
      <w:rFonts w:ascii="Arial" w:hAnsi="Arial"/>
      <w:sz w:val="20"/>
    </w:rPr>
  </w:style>
  <w:style w:type="paragraph" w:styleId="Heading1">
    <w:name w:val="heading 1"/>
    <w:basedOn w:val="Normal"/>
    <w:next w:val="Normal"/>
    <w:link w:val="Heading1Char"/>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qFormat/>
    <w:rsid w:val="00C55235"/>
    <w:pPr>
      <w:keepNext/>
      <w:spacing w:before="60" w:after="60"/>
      <w:outlineLvl w:val="2"/>
    </w:pPr>
    <w:rPr>
      <w:rFonts w:cs="Arial"/>
      <w:b/>
      <w:bCs/>
      <w:szCs w:val="26"/>
    </w:rPr>
  </w:style>
  <w:style w:type="paragraph" w:styleId="Heading4">
    <w:name w:val="heading 4"/>
    <w:basedOn w:val="BodySubHeader"/>
    <w:next w:val="Normal"/>
    <w:qFormat/>
    <w:rsid w:val="0085618F"/>
    <w:pPr>
      <w:outlineLvl w:val="3"/>
    </w:pPr>
    <w:rPr>
      <w:rFonts w:cs="Arial"/>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qFormat/>
    <w:rsid w:val="00950159"/>
    <w:pPr>
      <w:spacing w:before="1200" w:line="240" w:lineRule="auto"/>
    </w:pPr>
    <w:rPr>
      <w:b/>
      <w:color w:val="323232"/>
      <w:spacing w:val="-28"/>
      <w:sz w:val="53"/>
    </w:rPr>
  </w:style>
  <w:style w:type="paragraph" w:styleId="Caption">
    <w:name w:val="caption"/>
    <w:aliases w:val="Caption table"/>
    <w:basedOn w:val="Normal"/>
    <w:next w:val="Normal"/>
    <w:qFormat/>
    <w:rsid w:val="00E8152A"/>
    <w:pPr>
      <w:numPr>
        <w:numId w:val="9"/>
      </w:numPr>
      <w:spacing w:after="0"/>
    </w:pPr>
    <w:rPr>
      <w:b/>
      <w:bCs/>
      <w:color w:val="323232"/>
      <w:szCs w:val="20"/>
    </w:rPr>
  </w:style>
  <w:style w:type="paragraph" w:customStyle="1" w:styleId="BodySubHeader">
    <w:name w:val="BodySubHeader"/>
    <w:basedOn w:val="Normal"/>
    <w:next w:val="Normal"/>
    <w:qFormat/>
    <w:rsid w:val="00146CE6"/>
    <w:pPr>
      <w:spacing w:before="240" w:after="0"/>
    </w:pPr>
    <w:rPr>
      <w:b/>
      <w:i/>
    </w:rPr>
  </w:style>
  <w:style w:type="paragraph" w:styleId="ListBullet">
    <w:name w:val="List Bullet"/>
    <w:basedOn w:val="Normal"/>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qFormat/>
    <w:rsid w:val="00C24A53"/>
    <w:pPr>
      <w:spacing w:after="80"/>
    </w:pPr>
  </w:style>
  <w:style w:type="paragraph" w:styleId="ListNumber2">
    <w:name w:val="List Number 2"/>
    <w:basedOn w:val="Normal"/>
    <w:qFormat/>
    <w:rsid w:val="004A70D6"/>
    <w:pPr>
      <w:spacing w:after="80"/>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qFormat/>
    <w:rsid w:val="00C35CCE"/>
    <w:rPr>
      <w:color w:val="0000FF"/>
      <w:u w:val="single" w:color="0000FF"/>
    </w:rPr>
  </w:style>
  <w:style w:type="character" w:styleId="FootnoteReference">
    <w:name w:val="footnote reference"/>
    <w:basedOn w:val="DefaultParagraphFont"/>
    <w:uiPriority w:val="99"/>
    <w:semiHidden/>
    <w:rsid w:val="00566AB4"/>
    <w:rPr>
      <w:rFonts w:ascii="Arial" w:hAnsi="Arial"/>
      <w:vertAlign w:val="superscript"/>
    </w:rPr>
  </w:style>
  <w:style w:type="paragraph" w:styleId="FootnoteText">
    <w:name w:val="footnote text"/>
    <w:aliases w:val="Footnote text"/>
    <w:basedOn w:val="Normal"/>
    <w:link w:val="FootnoteTextChar"/>
    <w:uiPriority w:val="99"/>
    <w:rsid w:val="007C6E44"/>
    <w:pPr>
      <w:spacing w:after="0"/>
    </w:pPr>
    <w:rPr>
      <w:sz w:val="16"/>
      <w:szCs w:val="16"/>
    </w:rPr>
  </w:style>
  <w:style w:type="paragraph" w:customStyle="1" w:styleId="TableBody">
    <w:name w:val="Table Body"/>
    <w:basedOn w:val="Normal"/>
    <w:link w:val="TableBodyChar"/>
    <w:qFormat/>
    <w:rsid w:val="00774FDB"/>
    <w:pPr>
      <w:spacing w:after="0" w:line="240" w:lineRule="auto"/>
    </w:pPr>
  </w:style>
  <w:style w:type="character" w:styleId="CommentReference">
    <w:name w:val="annotation reference"/>
    <w:basedOn w:val="DefaultParagraphFont"/>
    <w:uiPriority w:val="99"/>
    <w:semiHidden/>
    <w:rsid w:val="00EE7F79"/>
    <w:rPr>
      <w:sz w:val="16"/>
      <w:szCs w:val="16"/>
    </w:rPr>
  </w:style>
  <w:style w:type="paragraph" w:styleId="CommentText">
    <w:name w:val="annotation text"/>
    <w:basedOn w:val="Normal"/>
    <w:link w:val="CommentTextChar"/>
    <w:semiHidden/>
    <w:rsid w:val="00EE7F79"/>
    <w:pPr>
      <w:spacing w:line="240" w:lineRule="auto"/>
    </w:pPr>
    <w:rPr>
      <w:szCs w:val="20"/>
    </w:rPr>
  </w:style>
  <w:style w:type="character" w:customStyle="1" w:styleId="CommentTextChar">
    <w:name w:val="Comment Text Char"/>
    <w:basedOn w:val="DefaultParagraphFont"/>
    <w:link w:val="CommentText"/>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A824E8"/>
    <w:rPr>
      <w:rFonts w:cs="Arial"/>
    </w:rPr>
  </w:style>
  <w:style w:type="paragraph" w:customStyle="1" w:styleId="ACMACorporateAddressHeader">
    <w:name w:val="ACMA_CorporateAddressHeader"/>
    <w:basedOn w:val="Normal"/>
    <w:next w:val="ACMACorporateAddresses"/>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unhideWhenUsed/>
    <w:qFormat/>
    <w:rsid w:val="00FC07B9"/>
    <w:pPr>
      <w:spacing w:before="0" w:after="120"/>
    </w:pPr>
    <w:rPr>
      <w:b w:val="0"/>
    </w:rPr>
  </w:style>
  <w:style w:type="paragraph" w:customStyle="1" w:styleId="ACMACopyrightHeader">
    <w:name w:val="ACMA_CopyrightHeader"/>
    <w:basedOn w:val="ACMACorporateAddressHeader"/>
    <w:unhideWhenUsed/>
    <w:qFormat/>
    <w:rsid w:val="00950159"/>
    <w:pPr>
      <w:spacing w:before="3000"/>
    </w:pPr>
  </w:style>
  <w:style w:type="paragraph" w:customStyle="1" w:styleId="ACMACClogo">
    <w:name w:val="ACMA_CClogo"/>
    <w:unhideWhenUsed/>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3F10EE"/>
    <w:pPr>
      <w:numPr>
        <w:numId w:val="7"/>
      </w:numPr>
      <w:spacing w:after="160"/>
    </w:pPr>
    <w:rPr>
      <w:rFonts w:ascii="Arial" w:hAnsi="Arial"/>
      <w:b/>
      <w:bCs/>
      <w:color w:val="323232"/>
      <w:sz w:val="20"/>
      <w:szCs w:val="20"/>
    </w:rPr>
  </w:style>
  <w:style w:type="paragraph" w:customStyle="1" w:styleId="ACMANotes">
    <w:name w:val="ACMA_Notes"/>
    <w:qFormat/>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qFormat/>
    <w:rsid w:val="006D576C"/>
    <w:rPr>
      <w:i/>
      <w:iCs/>
    </w:rPr>
  </w:style>
  <w:style w:type="paragraph" w:customStyle="1" w:styleId="ListNumber2Last">
    <w:name w:val="List Number 2 Last"/>
    <w:basedOn w:val="ListNumber2"/>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qFormat/>
    <w:rsid w:val="00E8152A"/>
    <w:pPr>
      <w:keepNext/>
      <w:numPr>
        <w:numId w:val="8"/>
      </w:numPr>
    </w:pPr>
    <w:rPr>
      <w:rFonts w:cs="Arial"/>
    </w:rPr>
  </w:style>
  <w:style w:type="paragraph" w:customStyle="1" w:styleId="GridTable31">
    <w:name w:val="Grid Table 31"/>
    <w:basedOn w:val="Normal"/>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rsid w:val="006C1631"/>
    <w:rPr>
      <w:rFonts w:ascii="Arial" w:hAnsi="Arial" w:cs="Arial"/>
      <w:bCs/>
      <w:color w:val="323232"/>
      <w:kern w:val="32"/>
      <w:sz w:val="53"/>
      <w:szCs w:val="32"/>
    </w:rPr>
  </w:style>
  <w:style w:type="character" w:customStyle="1" w:styleId="Heading2Char">
    <w:name w:val="Heading 2 Char"/>
    <w:basedOn w:val="DefaultParagraphFont"/>
    <w:link w:val="Heading2"/>
    <w:uiPriority w:val="1"/>
    <w:rsid w:val="00800CCD"/>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basedOn w:val="DefaultParagraphFont"/>
    <w:link w:val="Heading3"/>
    <w:uiPriority w:val="2"/>
    <w:rsid w:val="00800CCD"/>
    <w:rPr>
      <w:rFonts w:ascii="Arial" w:hAnsi="Arial" w:cs="Arial"/>
      <w:b/>
      <w:bCs/>
      <w:sz w:val="20"/>
      <w:szCs w:val="26"/>
    </w:rPr>
  </w:style>
  <w:style w:type="paragraph" w:customStyle="1" w:styleId="Paragraph">
    <w:name w:val="Paragraph"/>
    <w:basedOn w:val="Normal"/>
    <w:qFormat/>
    <w:rsid w:val="00A824E8"/>
    <w:rPr>
      <w:rFonts w:cs="Arial"/>
    </w:rPr>
  </w:style>
  <w:style w:type="paragraph" w:customStyle="1" w:styleId="Bulletlevel2">
    <w:name w:val="Bullet level 2"/>
    <w:basedOn w:val="ListBullet2"/>
    <w:uiPriority w:val="7"/>
    <w:qFormat/>
    <w:rsid w:val="00A824E8"/>
    <w:rPr>
      <w:rFonts w:cs="Arial"/>
    </w:rPr>
  </w:style>
  <w:style w:type="paragraph" w:customStyle="1" w:styleId="Bulletlevel1last">
    <w:name w:val="Bullet level 1 last"/>
    <w:basedOn w:val="ListBulletLast"/>
    <w:uiPriority w:val="6"/>
    <w:qFormat/>
    <w:rsid w:val="00A824E8"/>
  </w:style>
  <w:style w:type="paragraph" w:customStyle="1" w:styleId="Numberlistlevel2">
    <w:name w:val="Number list level 2"/>
    <w:basedOn w:val="ListNumber2"/>
    <w:uiPriority w:val="11"/>
    <w:qFormat/>
    <w:rsid w:val="004A70D6"/>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A70D6"/>
    <w:pPr>
      <w:spacing w:after="240"/>
    </w:pPr>
  </w:style>
  <w:style w:type="table" w:customStyle="1" w:styleId="ACMAtablestyle">
    <w:name w:val="ACMA table style"/>
    <w:basedOn w:val="TableNormal"/>
    <w:uiPriority w:val="99"/>
    <w:rsid w:val="0063346D"/>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Tableheading">
    <w:name w:val="Table heading"/>
    <w:basedOn w:val="ACMATableHeader"/>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customStyle="1" w:styleId="Protectivemarking">
    <w:name w:val="Protective marking"/>
    <w:basedOn w:val="Normal"/>
    <w:uiPriority w:val="99"/>
    <w:qFormat/>
    <w:rsid w:val="007E3375"/>
    <w:pPr>
      <w:tabs>
        <w:tab w:val="left" w:pos="720"/>
      </w:tabs>
      <w:spacing w:after="0" w:line="240" w:lineRule="auto"/>
      <w:jc w:val="center"/>
    </w:pPr>
    <w:rPr>
      <w:rFonts w:cs="Arial"/>
      <w:b/>
      <w:bCs/>
      <w:color w:val="FF0000"/>
      <w:sz w:val="32"/>
      <w:lang w:eastAsia="en-US"/>
    </w:rPr>
  </w:style>
  <w:style w:type="paragraph" w:styleId="BalloonText">
    <w:name w:val="Balloon Text"/>
    <w:basedOn w:val="Normal"/>
    <w:link w:val="BalloonTextChar"/>
    <w:semiHidden/>
    <w:unhideWhenUsed/>
    <w:rsid w:val="007725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725CF"/>
    <w:rPr>
      <w:rFonts w:ascii="Segoe UI" w:hAnsi="Segoe UI" w:cs="Segoe UI"/>
      <w:sz w:val="18"/>
      <w:szCs w:val="18"/>
    </w:rPr>
  </w:style>
  <w:style w:type="paragraph" w:customStyle="1" w:styleId="ACMAReportTitle">
    <w:name w:val="ACMA_ReportTitle"/>
    <w:basedOn w:val="Normal"/>
    <w:qFormat/>
    <w:rsid w:val="007725CF"/>
    <w:pPr>
      <w:spacing w:after="0" w:line="560" w:lineRule="exact"/>
    </w:pPr>
    <w:rPr>
      <w:b/>
      <w:spacing w:val="-28"/>
      <w:sz w:val="53"/>
    </w:rPr>
  </w:style>
  <w:style w:type="paragraph" w:customStyle="1" w:styleId="ACMAReportSubTitle">
    <w:name w:val="ACMA_ReportSubTitle"/>
    <w:basedOn w:val="Normal"/>
    <w:qFormat/>
    <w:rsid w:val="007725CF"/>
    <w:pPr>
      <w:spacing w:after="200" w:line="560" w:lineRule="exact"/>
    </w:pPr>
    <w:rPr>
      <w:color w:val="323232"/>
      <w:spacing w:val="-28"/>
      <w:sz w:val="53"/>
    </w:rPr>
  </w:style>
  <w:style w:type="paragraph" w:customStyle="1" w:styleId="ACMAReportDate">
    <w:name w:val="ACMA_ReportDate"/>
    <w:basedOn w:val="ACMAReportSubTitle"/>
    <w:qFormat/>
    <w:rsid w:val="007725CF"/>
    <w:pPr>
      <w:spacing w:after="1200" w:line="240" w:lineRule="auto"/>
    </w:pPr>
    <w:rPr>
      <w:caps/>
      <w:spacing w:val="-10"/>
      <w:sz w:val="20"/>
    </w:rPr>
  </w:style>
  <w:style w:type="paragraph" w:customStyle="1" w:styleId="TableHeading0">
    <w:name w:val="Table Heading"/>
    <w:basedOn w:val="Normal"/>
    <w:qFormat/>
    <w:rsid w:val="007725CF"/>
    <w:pPr>
      <w:spacing w:after="0"/>
    </w:pPr>
    <w:rPr>
      <w:b/>
    </w:rPr>
  </w:style>
  <w:style w:type="paragraph" w:customStyle="1" w:styleId="ACMAExecSummaryHeading">
    <w:name w:val="ACMA_ExecSummaryHeading"/>
    <w:basedOn w:val="Normal"/>
    <w:qFormat/>
    <w:rsid w:val="007725CF"/>
    <w:pPr>
      <w:spacing w:after="1440" w:line="550" w:lineRule="exact"/>
    </w:pPr>
    <w:rPr>
      <w:b/>
      <w:color w:val="323232"/>
      <w:spacing w:val="-18"/>
      <w:sz w:val="53"/>
    </w:rPr>
  </w:style>
  <w:style w:type="character" w:styleId="Strong">
    <w:name w:val="Strong"/>
    <w:basedOn w:val="DefaultParagraphFont"/>
    <w:semiHidden/>
    <w:qFormat/>
    <w:rsid w:val="007725CF"/>
    <w:rPr>
      <w:b/>
      <w:bCs/>
    </w:rPr>
  </w:style>
  <w:style w:type="paragraph" w:customStyle="1" w:styleId="ACMANormalTabbed">
    <w:name w:val="ACMA_NormalTabbed"/>
    <w:basedOn w:val="Normal"/>
    <w:qFormat/>
    <w:rsid w:val="007725CF"/>
    <w:pPr>
      <w:tabs>
        <w:tab w:val="left" w:pos="1134"/>
      </w:tabs>
    </w:pPr>
  </w:style>
  <w:style w:type="paragraph" w:customStyle="1" w:styleId="ACMASpaceaftertable">
    <w:name w:val="ACMA_Space after table"/>
    <w:basedOn w:val="Normal"/>
    <w:qFormat/>
    <w:rsid w:val="007725CF"/>
    <w:rPr>
      <w:rFonts w:cs="Arial"/>
    </w:rPr>
  </w:style>
  <w:style w:type="character" w:customStyle="1" w:styleId="FootnoteTextChar">
    <w:name w:val="Footnote Text Char"/>
    <w:aliases w:val="Footnote text Char"/>
    <w:basedOn w:val="DefaultParagraphFont"/>
    <w:link w:val="FootnoteText"/>
    <w:uiPriority w:val="99"/>
    <w:rsid w:val="007725CF"/>
    <w:rPr>
      <w:rFonts w:ascii="Arial" w:hAnsi="Arial"/>
      <w:sz w:val="16"/>
      <w:szCs w:val="16"/>
    </w:rPr>
  </w:style>
  <w:style w:type="character" w:customStyle="1" w:styleId="TableBodyChar">
    <w:name w:val="Table Body Char"/>
    <w:basedOn w:val="DefaultParagraphFont"/>
    <w:link w:val="TableBody"/>
    <w:rsid w:val="007725CF"/>
    <w:rPr>
      <w:rFonts w:ascii="Arial" w:hAnsi="Arial"/>
      <w:sz w:val="20"/>
    </w:rPr>
  </w:style>
  <w:style w:type="paragraph" w:styleId="ListParagraph">
    <w:name w:val="List Paragraph"/>
    <w:basedOn w:val="Normal"/>
    <w:qFormat/>
    <w:rsid w:val="007725CF"/>
    <w:pPr>
      <w:spacing w:after="0" w:line="240" w:lineRule="auto"/>
      <w:ind w:left="720"/>
      <w:contextualSpacing/>
    </w:pPr>
    <w:rPr>
      <w:rFonts w:ascii="Times New Roman" w:hAnsi="Times New Roman"/>
      <w:sz w:val="24"/>
    </w:rPr>
  </w:style>
  <w:style w:type="paragraph" w:styleId="Revision">
    <w:name w:val="Revision"/>
    <w:hidden/>
    <w:semiHidden/>
    <w:rsid w:val="007725CF"/>
    <w:rPr>
      <w:rFonts w:ascii="Arial" w:hAnsi="Arial"/>
      <w:sz w:val="20"/>
    </w:rPr>
  </w:style>
  <w:style w:type="paragraph" w:styleId="NormalWeb">
    <w:name w:val="Normal (Web)"/>
    <w:basedOn w:val="Normal"/>
    <w:uiPriority w:val="99"/>
    <w:semiHidden/>
    <w:unhideWhenUsed/>
    <w:rsid w:val="007725CF"/>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F2015L00842/asmade/text" TargetMode="External"/><Relationship Id="rId117" Type="http://schemas.openxmlformats.org/officeDocument/2006/relationships/header" Target="header8.xml"/><Relationship Id="rId21" Type="http://schemas.openxmlformats.org/officeDocument/2006/relationships/footer" Target="footer5.xml"/><Relationship Id="rId42" Type="http://schemas.openxmlformats.org/officeDocument/2006/relationships/hyperlink" Target="https://www.aasb.gov.au/pronouncements/accounting-standards/" TargetMode="External"/><Relationship Id="rId47" Type="http://schemas.openxmlformats.org/officeDocument/2006/relationships/diagramLayout" Target="diagrams/layout1.xml"/><Relationship Id="rId63" Type="http://schemas.openxmlformats.org/officeDocument/2006/relationships/image" Target="media/image12.png"/><Relationship Id="rId68" Type="http://schemas.openxmlformats.org/officeDocument/2006/relationships/image" Target="media/image16.png"/><Relationship Id="rId84" Type="http://schemas.openxmlformats.org/officeDocument/2006/relationships/image" Target="media/image29.png"/><Relationship Id="rId89" Type="http://schemas.openxmlformats.org/officeDocument/2006/relationships/image" Target="media/image34.png"/><Relationship Id="rId112" Type="http://schemas.openxmlformats.org/officeDocument/2006/relationships/image" Target="media/image55.png"/><Relationship Id="rId16" Type="http://schemas.openxmlformats.org/officeDocument/2006/relationships/footer" Target="footer2.xml"/><Relationship Id="rId107" Type="http://schemas.openxmlformats.org/officeDocument/2006/relationships/image" Target="media/image50.png"/><Relationship Id="rId11" Type="http://schemas.openxmlformats.org/officeDocument/2006/relationships/hyperlink" Target="http://i.creativecommons.org/l/by/3.0/88x31.png" TargetMode="External"/><Relationship Id="rId32" Type="http://schemas.openxmlformats.org/officeDocument/2006/relationships/hyperlink" Target="https://www.legislation.gov.au/C1959A00052/latest/text" TargetMode="External"/><Relationship Id="rId37" Type="http://schemas.openxmlformats.org/officeDocument/2006/relationships/hyperlink" Target="http://www.comlaw.gov.au/ComLaw/Management.nsf/lookupindexpagesbyid/IP200401807?OpenDocument" TargetMode="External"/><Relationship Id="rId53" Type="http://schemas.openxmlformats.org/officeDocument/2006/relationships/hyperlink" Target="https://www.mygovid.gov.au/how-do-i-get-set-up" TargetMode="External"/><Relationship Id="rId58" Type="http://schemas.openxmlformats.org/officeDocument/2006/relationships/image" Target="media/image9.png"/><Relationship Id="rId74" Type="http://schemas.openxmlformats.org/officeDocument/2006/relationships/image" Target="media/image22.png"/><Relationship Id="rId79" Type="http://schemas.openxmlformats.org/officeDocument/2006/relationships/image" Target="media/image25.png"/><Relationship Id="rId102" Type="http://schemas.openxmlformats.org/officeDocument/2006/relationships/image" Target="media/image45.png"/><Relationship Id="rId5" Type="http://schemas.openxmlformats.org/officeDocument/2006/relationships/webSettings" Target="webSettings.xml"/><Relationship Id="rId90" Type="http://schemas.openxmlformats.org/officeDocument/2006/relationships/image" Target="media/image35.png"/><Relationship Id="rId95" Type="http://schemas.openxmlformats.org/officeDocument/2006/relationships/image" Target="media/image40.png"/><Relationship Id="rId22" Type="http://schemas.openxmlformats.org/officeDocument/2006/relationships/footer" Target="footer6.xml"/><Relationship Id="rId27" Type="http://schemas.openxmlformats.org/officeDocument/2006/relationships/hyperlink" Target="https://www.legislation.gov.au/Details/F2015L01117" TargetMode="External"/><Relationship Id="rId43" Type="http://schemas.openxmlformats.org/officeDocument/2006/relationships/hyperlink" Target="https://www.ifrs.org/issued-standards/" TargetMode="External"/><Relationship Id="rId48" Type="http://schemas.openxmlformats.org/officeDocument/2006/relationships/diagramQuickStyle" Target="diagrams/quickStyle1.xml"/><Relationship Id="rId64" Type="http://schemas.openxmlformats.org/officeDocument/2006/relationships/image" Target="media/image13.png"/><Relationship Id="rId69" Type="http://schemas.openxmlformats.org/officeDocument/2006/relationships/image" Target="media/image17.png"/><Relationship Id="rId113" Type="http://schemas.openxmlformats.org/officeDocument/2006/relationships/image" Target="media/image56.png"/><Relationship Id="rId118" Type="http://schemas.openxmlformats.org/officeDocument/2006/relationships/footer" Target="footer7.xml"/><Relationship Id="rId80" Type="http://schemas.openxmlformats.org/officeDocument/2006/relationships/image" Target="media/image26.png"/><Relationship Id="rId85" Type="http://schemas.openxmlformats.org/officeDocument/2006/relationships/image" Target="media/image30.png"/><Relationship Id="rId12" Type="http://schemas.openxmlformats.org/officeDocument/2006/relationships/image" Target="media/image3.png"/><Relationship Id="rId17" Type="http://schemas.openxmlformats.org/officeDocument/2006/relationships/footer" Target="footer3.xml"/><Relationship Id="rId33" Type="http://schemas.openxmlformats.org/officeDocument/2006/relationships/hyperlink" Target="https://www.legislation.gov.au/Details/F2015L01117" TargetMode="External"/><Relationship Id="rId38" Type="http://schemas.openxmlformats.org/officeDocument/2006/relationships/hyperlink" Target="http://www.comlaw.gov.au/Details/F2011L01419" TargetMode="External"/><Relationship Id="rId59" Type="http://schemas.openxmlformats.org/officeDocument/2006/relationships/image" Target="media/image10.png"/><Relationship Id="rId103" Type="http://schemas.openxmlformats.org/officeDocument/2006/relationships/image" Target="media/image46.png"/><Relationship Id="rId108" Type="http://schemas.openxmlformats.org/officeDocument/2006/relationships/image" Target="media/image51.png"/><Relationship Id="rId54" Type="http://schemas.openxmlformats.org/officeDocument/2006/relationships/image" Target="media/image6.png"/><Relationship Id="rId70" Type="http://schemas.openxmlformats.org/officeDocument/2006/relationships/image" Target="media/image18.png"/><Relationship Id="rId75" Type="http://schemas.openxmlformats.org/officeDocument/2006/relationships/hyperlink" Target="https://www.legislation.gov.au/Details/F2015L00842" TargetMode="External"/><Relationship Id="rId91" Type="http://schemas.openxmlformats.org/officeDocument/2006/relationships/image" Target="media/image36.png"/><Relationship Id="rId96"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legislation.gov.au/C2004A00441/latest/text" TargetMode="External"/><Relationship Id="rId28" Type="http://schemas.openxmlformats.org/officeDocument/2006/relationships/hyperlink" Target="https://www.legislation.gov.au/C2004A02562/latest/text" TargetMode="External"/><Relationship Id="rId49" Type="http://schemas.openxmlformats.org/officeDocument/2006/relationships/diagramColors" Target="diagrams/colors1.xml"/><Relationship Id="rId114" Type="http://schemas.openxmlformats.org/officeDocument/2006/relationships/image" Target="media/image57.png"/><Relationship Id="rId119" Type="http://schemas.openxmlformats.org/officeDocument/2006/relationships/footer" Target="footer8.xml"/><Relationship Id="rId44" Type="http://schemas.openxmlformats.org/officeDocument/2006/relationships/hyperlink" Target="https://www.acma.gov.au/eligible-revenue-portal" TargetMode="External"/><Relationship Id="rId60" Type="http://schemas.openxmlformats.org/officeDocument/2006/relationships/image" Target="media/image11.png"/><Relationship Id="rId65" Type="http://schemas.openxmlformats.org/officeDocument/2006/relationships/image" Target="media/image14.png"/><Relationship Id="rId81" Type="http://schemas.openxmlformats.org/officeDocument/2006/relationships/image" Target="media/image27.png"/><Relationship Id="rId86"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creativecommons.org/licenses/by/4.0/" TargetMode="External"/><Relationship Id="rId18" Type="http://schemas.openxmlformats.org/officeDocument/2006/relationships/header" Target="header5.xml"/><Relationship Id="rId39" Type="http://schemas.openxmlformats.org/officeDocument/2006/relationships/hyperlink" Target="https://www.legislation.gov.au/C2004A04868/latest/text" TargetMode="External"/><Relationship Id="rId109" Type="http://schemas.openxmlformats.org/officeDocument/2006/relationships/image" Target="media/image52.png"/><Relationship Id="rId34" Type="http://schemas.openxmlformats.org/officeDocument/2006/relationships/hyperlink" Target="https://www.legislation.gov.au/C2004A00441/latest/text" TargetMode="External"/><Relationship Id="rId50" Type="http://schemas.microsoft.com/office/2007/relationships/diagramDrawing" Target="diagrams/drawing1.xml"/><Relationship Id="rId55" Type="http://schemas.openxmlformats.org/officeDocument/2006/relationships/image" Target="media/image7.png"/><Relationship Id="rId76" Type="http://schemas.openxmlformats.org/officeDocument/2006/relationships/hyperlink" Target="https://www.legislation.gov.au/C2004A05145/latest/text" TargetMode="External"/><Relationship Id="rId97" Type="http://schemas.openxmlformats.org/officeDocument/2006/relationships/image" Target="media/image42.png"/><Relationship Id="rId104" Type="http://schemas.openxmlformats.org/officeDocument/2006/relationships/image" Target="media/image47.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hyperlink" Target="https://www.legislation.gov.au/C2005A00044/latest/text" TargetMode="External"/><Relationship Id="rId24" Type="http://schemas.openxmlformats.org/officeDocument/2006/relationships/hyperlink" Target="https://www.legislation.gov.au/C2004A05145/latest/text%20" TargetMode="External"/><Relationship Id="rId40" Type="http://schemas.openxmlformats.org/officeDocument/2006/relationships/hyperlink" Target="https://www.acma.gov.au/teller-and-mygovid" TargetMode="External"/><Relationship Id="rId45" Type="http://schemas.openxmlformats.org/officeDocument/2006/relationships/image" Target="media/image4.png"/><Relationship Id="rId66" Type="http://schemas.openxmlformats.org/officeDocument/2006/relationships/image" Target="media/image15.png"/><Relationship Id="rId87" Type="http://schemas.openxmlformats.org/officeDocument/2006/relationships/image" Target="media/image32.png"/><Relationship Id="rId110" Type="http://schemas.openxmlformats.org/officeDocument/2006/relationships/image" Target="media/image53.png"/><Relationship Id="rId115" Type="http://schemas.openxmlformats.org/officeDocument/2006/relationships/image" Target="media/image58.png"/><Relationship Id="rId61" Type="http://schemas.openxmlformats.org/officeDocument/2006/relationships/hyperlink" Target="https://www.acma.gov.au/publications/2019-11/form/form-b01-authorised-contact" TargetMode="External"/><Relationship Id="rId82" Type="http://schemas.openxmlformats.org/officeDocument/2006/relationships/image" Target="media/image28.png"/><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yperlink" Target="mailto:TIL@acma.gov.au" TargetMode="External"/><Relationship Id="rId35" Type="http://schemas.openxmlformats.org/officeDocument/2006/relationships/hyperlink" Target="https://www.legislation.gov.au/C2004A05145/latest/text" TargetMode="External"/><Relationship Id="rId56" Type="http://schemas.openxmlformats.org/officeDocument/2006/relationships/image" Target="media/image8.png"/><Relationship Id="rId77" Type="http://schemas.openxmlformats.org/officeDocument/2006/relationships/image" Target="media/image23.png"/><Relationship Id="rId100" Type="http://schemas.openxmlformats.org/officeDocument/2006/relationships/hyperlink" Target="http://www.acma.gov.au/Industry/Telco/Carriers-and-service-providers/Licence-fees-annual-levies-and-charges/eligible-revenue-portal-current-year" TargetMode="External"/><Relationship Id="rId105" Type="http://schemas.openxmlformats.org/officeDocument/2006/relationships/image" Target="media/image48.png"/><Relationship Id="rId8" Type="http://schemas.openxmlformats.org/officeDocument/2006/relationships/header" Target="header1.xml"/><Relationship Id="rId51" Type="http://schemas.openxmlformats.org/officeDocument/2006/relationships/hyperlink" Target="https://www.acma.gov.au/eligible-revenue-portal-2019-20" TargetMode="External"/><Relationship Id="rId72" Type="http://schemas.openxmlformats.org/officeDocument/2006/relationships/image" Target="media/image20.png"/><Relationship Id="rId93" Type="http://schemas.openxmlformats.org/officeDocument/2006/relationships/image" Target="media/image38.png"/><Relationship Id="rId98" Type="http://schemas.openxmlformats.org/officeDocument/2006/relationships/image" Target="media/image43.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legislation.gov.au/C2004A00441/latest/text" TargetMode="External"/><Relationship Id="rId46" Type="http://schemas.openxmlformats.org/officeDocument/2006/relationships/diagramData" Target="diagrams/data1.xml"/><Relationship Id="rId67" Type="http://schemas.openxmlformats.org/officeDocument/2006/relationships/hyperlink" Target="mailto:til@acma.gov.au" TargetMode="External"/><Relationship Id="rId116" Type="http://schemas.openxmlformats.org/officeDocument/2006/relationships/header" Target="header7.xml"/><Relationship Id="rId20" Type="http://schemas.openxmlformats.org/officeDocument/2006/relationships/footer" Target="footer4.xml"/><Relationship Id="rId41" Type="http://schemas.openxmlformats.org/officeDocument/2006/relationships/hyperlink" Target="https://www.ato.gov.au/Rates/Foreign-exchange-rates/" TargetMode="External"/><Relationship Id="rId62" Type="http://schemas.openxmlformats.org/officeDocument/2006/relationships/hyperlink" Target="mailto:til@acma.gov.au" TargetMode="External"/><Relationship Id="rId83" Type="http://schemas.openxmlformats.org/officeDocument/2006/relationships/hyperlink" Target="http://www.acma.gov.au/Industry/Telco/Carriers-and-service-providers/Licence-fees-annual-levies-and-charges/eligible-revenue-portal-current-year" TargetMode="External"/><Relationship Id="rId88" Type="http://schemas.openxmlformats.org/officeDocument/2006/relationships/image" Target="media/image33.png"/><Relationship Id="rId111" Type="http://schemas.openxmlformats.org/officeDocument/2006/relationships/image" Target="media/image54.png"/><Relationship Id="rId15" Type="http://schemas.openxmlformats.org/officeDocument/2006/relationships/header" Target="header4.xml"/><Relationship Id="rId36" Type="http://schemas.openxmlformats.org/officeDocument/2006/relationships/hyperlink" Target="https://www.acma.gov.au/telecommunications-funding-arrangements" TargetMode="External"/><Relationship Id="rId57" Type="http://schemas.openxmlformats.org/officeDocument/2006/relationships/hyperlink" Target="mailto:til@acma.gov.au" TargetMode="External"/><Relationship Id="rId106" Type="http://schemas.openxmlformats.org/officeDocument/2006/relationships/image" Target="media/image49.png"/><Relationship Id="rId10" Type="http://schemas.openxmlformats.org/officeDocument/2006/relationships/header" Target="header2.xml"/><Relationship Id="rId31" Type="http://schemas.openxmlformats.org/officeDocument/2006/relationships/hyperlink" Target="http://www.acma.gov.au/Industry/Telco/Carriers-and-service-providers/Licence-fees-annual-levies-and-charges/eligible-revenue-portal-current-year" TargetMode="External"/><Relationship Id="rId52" Type="http://schemas.openxmlformats.org/officeDocument/2006/relationships/image" Target="media/image5.png"/><Relationship Id="rId73" Type="http://schemas.openxmlformats.org/officeDocument/2006/relationships/image" Target="media/image21.png"/><Relationship Id="rId78" Type="http://schemas.openxmlformats.org/officeDocument/2006/relationships/image" Target="media/image24.png"/><Relationship Id="rId94" Type="http://schemas.openxmlformats.org/officeDocument/2006/relationships/image" Target="media/image39.png"/><Relationship Id="rId99" Type="http://schemas.openxmlformats.org/officeDocument/2006/relationships/hyperlink" Target="https://www.legislation.gov.au/Details/C2004C00189" TargetMode="External"/><Relationship Id="rId101" Type="http://schemas.openxmlformats.org/officeDocument/2006/relationships/image" Target="media/image44.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8EED00-59BC-439E-8CE7-53EB9A58CC32}"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AU"/>
        </a:p>
      </dgm:t>
    </dgm:pt>
    <dgm:pt modelId="{4B21BE53-B41A-41CB-9070-FBCC6614F906}">
      <dgm:prSet phldrT="[Text]" custT="1"/>
      <dgm:spPr>
        <a:xfrm>
          <a:off x="0" y="518056"/>
          <a:ext cx="1446948" cy="4027377"/>
        </a:xfrm>
        <a:prstGeom prst="roundRect">
          <a:avLst>
            <a:gd name="adj" fmla="val 10000"/>
          </a:avLst>
        </a:prstGeom>
        <a:solidFill>
          <a:srgbClr val="6699FF"/>
        </a:solidFill>
        <a:ln w="25400" cap="flat" cmpd="sng" algn="ctr">
          <a:solidFill>
            <a:sysClr val="window" lastClr="FFFFFF">
              <a:hueOff val="0"/>
              <a:satOff val="0"/>
              <a:lumOff val="0"/>
              <a:alphaOff val="0"/>
            </a:sysClr>
          </a:solidFill>
          <a:prstDash val="solid"/>
        </a:ln>
        <a:effectLst/>
      </dgm:spPr>
      <dgm:t>
        <a:bodyPr/>
        <a:lstStyle/>
        <a:p>
          <a:pPr algn="ctr">
            <a:buNone/>
          </a:pPr>
          <a:r>
            <a:rPr lang="en-AU" sz="1400" b="1" dirty="0">
              <a:solidFill>
                <a:sysClr val="window" lastClr="FFFFFF"/>
              </a:solidFill>
              <a:latin typeface="Calibri"/>
              <a:ea typeface="+mn-ea"/>
              <a:cs typeface="+mn-cs"/>
            </a:rPr>
            <a:t>Eligible Revenue Period (ERP)</a:t>
          </a:r>
        </a:p>
        <a:p>
          <a:pPr algn="ctr">
            <a:buNone/>
          </a:pPr>
          <a:r>
            <a:rPr lang="en-AU" sz="1100" b="0" dirty="0">
              <a:solidFill>
                <a:sysClr val="window" lastClr="FFFFFF"/>
              </a:solidFill>
              <a:latin typeface="Calibri"/>
              <a:ea typeface="+mn-ea"/>
              <a:cs typeface="+mn-cs"/>
            </a:rPr>
            <a:t>Financial year </a:t>
          </a:r>
          <a:br>
            <a:rPr lang="en-AU" sz="1100" b="0" dirty="0">
              <a:solidFill>
                <a:sysClr val="window" lastClr="FFFFFF"/>
              </a:solidFill>
              <a:latin typeface="Calibri"/>
              <a:ea typeface="+mn-ea"/>
              <a:cs typeface="+mn-cs"/>
            </a:rPr>
          </a:br>
          <a:r>
            <a:rPr lang="en-AU" sz="1100" b="0" dirty="0">
              <a:solidFill>
                <a:sysClr val="window" lastClr="FFFFFF"/>
              </a:solidFill>
              <a:latin typeface="Calibri"/>
              <a:ea typeface="+mn-ea"/>
              <a:cs typeface="+mn-cs"/>
            </a:rPr>
            <a:t>2021</a:t>
          </a:r>
          <a:r>
            <a:rPr lang="en-AU" sz="1100"/>
            <a:t>–</a:t>
          </a:r>
          <a:r>
            <a:rPr lang="en-AU" sz="1100" b="0" dirty="0">
              <a:solidFill>
                <a:sysClr val="window" lastClr="FFFFFF"/>
              </a:solidFill>
              <a:latin typeface="Calibri"/>
              <a:ea typeface="+mn-ea"/>
              <a:cs typeface="+mn-cs"/>
            </a:rPr>
            <a:t>22</a:t>
          </a:r>
          <a:br>
            <a:rPr lang="en-AU" sz="1100" b="0" dirty="0">
              <a:solidFill>
                <a:sysClr val="window" lastClr="FFFFFF"/>
              </a:solidFill>
              <a:latin typeface="Calibri"/>
              <a:ea typeface="+mn-ea"/>
              <a:cs typeface="+mn-cs"/>
            </a:rPr>
          </a:br>
          <a:r>
            <a:rPr lang="en-AU" sz="1050" b="0" dirty="0">
              <a:solidFill>
                <a:sysClr val="window" lastClr="FFFFFF"/>
              </a:solidFill>
              <a:latin typeface="Calibri"/>
              <a:ea typeface="+mn-ea"/>
              <a:cs typeface="+mn-cs"/>
            </a:rPr>
            <a:t>(1 July 2021 to 30 June 2022)</a:t>
          </a:r>
        </a:p>
        <a:p>
          <a:pPr algn="ctr">
            <a:buNone/>
          </a:pPr>
          <a:r>
            <a:rPr lang="en-AU" sz="1100" dirty="0">
              <a:solidFill>
                <a:srgbClr val="FFFF00"/>
              </a:solidFill>
              <a:latin typeface="Calibri"/>
              <a:ea typeface="+mn-ea"/>
              <a:cs typeface="+mn-cs"/>
            </a:rPr>
            <a:t> </a:t>
          </a:r>
          <a:br>
            <a:rPr lang="en-AU" sz="1100" dirty="0">
              <a:solidFill>
                <a:srgbClr val="FFFF00"/>
              </a:solidFill>
              <a:latin typeface="Calibri"/>
              <a:ea typeface="+mn-ea"/>
              <a:cs typeface="+mn-cs"/>
            </a:rPr>
          </a:br>
          <a:r>
            <a:rPr lang="en-AU" sz="1100" b="0" dirty="0">
              <a:solidFill>
                <a:srgbClr val="FFFF00"/>
              </a:solidFill>
              <a:latin typeface="Calibri"/>
              <a:ea typeface="+mn-ea"/>
              <a:cs typeface="+mn-cs"/>
            </a:rPr>
            <a:t>Period in which carrier generates sales and services revenue</a:t>
          </a:r>
          <a:endParaRPr lang="en-AU" sz="1400" dirty="0">
            <a:solidFill>
              <a:sysClr val="window" lastClr="FFFFFF"/>
            </a:solidFill>
            <a:latin typeface="Calibri"/>
            <a:ea typeface="+mn-ea"/>
            <a:cs typeface="+mn-cs"/>
          </a:endParaRPr>
        </a:p>
      </dgm:t>
    </dgm:pt>
    <dgm:pt modelId="{FD20A433-F687-4A0A-9894-3C8BE9C32502}" type="parTrans" cxnId="{A47276B6-FE0D-44F2-854B-DDBC211E5F40}">
      <dgm:prSet/>
      <dgm:spPr/>
      <dgm:t>
        <a:bodyPr/>
        <a:lstStyle/>
        <a:p>
          <a:pPr algn="ctr"/>
          <a:endParaRPr lang="en-AU" sz="1600"/>
        </a:p>
      </dgm:t>
    </dgm:pt>
    <dgm:pt modelId="{312A39C9-3E62-4AC8-B4A3-29CE71D01575}" type="sibTrans" cxnId="{A47276B6-FE0D-44F2-854B-DDBC211E5F40}">
      <dgm:prSet custT="1"/>
      <dgm:spPr>
        <a:xfrm>
          <a:off x="1646495" y="2350802"/>
          <a:ext cx="337148" cy="393455"/>
        </a:xfrm>
        <a:prstGeom prst="rightArrow">
          <a:avLst>
            <a:gd name="adj1" fmla="val 60000"/>
            <a:gd name="adj2" fmla="val 50000"/>
          </a:avLst>
        </a:prstGeom>
        <a:solidFill>
          <a:sysClr val="windowText" lastClr="000000">
            <a:lumMod val="75000"/>
          </a:sysClr>
        </a:solidFill>
        <a:ln>
          <a:noFill/>
        </a:ln>
        <a:effectLst/>
      </dgm:spPr>
      <dgm:t>
        <a:bodyPr/>
        <a:lstStyle/>
        <a:p>
          <a:pPr algn="ctr">
            <a:buNone/>
          </a:pPr>
          <a:endParaRPr lang="en-AU" sz="1400" dirty="0">
            <a:solidFill>
              <a:sysClr val="window" lastClr="FFFFFF"/>
            </a:solidFill>
            <a:latin typeface="Calibri"/>
            <a:ea typeface="+mn-ea"/>
            <a:cs typeface="+mn-cs"/>
          </a:endParaRPr>
        </a:p>
      </dgm:t>
    </dgm:pt>
    <dgm:pt modelId="{EED8EC77-EC9B-432A-BEFA-E61650CDC553}">
      <dgm:prSet phldrT="[Text]" custT="1"/>
      <dgm:spPr>
        <a:xfrm>
          <a:off x="2083077" y="593876"/>
          <a:ext cx="1800154" cy="3875736"/>
        </a:xfrm>
        <a:prstGeom prst="roundRect">
          <a:avLst>
            <a:gd name="adj" fmla="val 10000"/>
          </a:avLst>
        </a:prstGeom>
        <a:solidFill>
          <a:srgbClr val="3366FF"/>
        </a:solidFill>
        <a:ln w="25400" cap="flat" cmpd="sng" algn="ctr">
          <a:solidFill>
            <a:sysClr val="window" lastClr="FFFFFF">
              <a:hueOff val="0"/>
              <a:satOff val="0"/>
              <a:lumOff val="0"/>
              <a:alphaOff val="0"/>
            </a:sysClr>
          </a:solidFill>
          <a:prstDash val="solid"/>
        </a:ln>
        <a:effectLst/>
      </dgm:spPr>
      <dgm:t>
        <a:bodyPr/>
        <a:lstStyle/>
        <a:p>
          <a:pPr algn="ctr">
            <a:buNone/>
          </a:pPr>
          <a:r>
            <a:rPr lang="en-AU" sz="1400" b="1" dirty="0">
              <a:solidFill>
                <a:sysClr val="window" lastClr="FFFFFF"/>
              </a:solidFill>
              <a:latin typeface="Calibri"/>
              <a:ea typeface="+mn-ea"/>
              <a:cs typeface="+mn-cs"/>
            </a:rPr>
            <a:t>Eligible Levy Period</a:t>
          </a:r>
        </a:p>
        <a:p>
          <a:pPr algn="ctr">
            <a:buNone/>
          </a:pPr>
          <a:r>
            <a:rPr lang="en-AU" sz="1050" b="0" dirty="0">
              <a:solidFill>
                <a:sysClr val="window" lastClr="FFFFFF"/>
              </a:solidFill>
              <a:latin typeface="Calibri"/>
              <a:ea typeface="+mn-ea"/>
              <a:cs typeface="+mn-cs"/>
            </a:rPr>
            <a:t>Financial year 2022</a:t>
          </a:r>
          <a:r>
            <a:rPr lang="en-AU" sz="1050"/>
            <a:t>–</a:t>
          </a:r>
          <a:r>
            <a:rPr lang="en-AU" sz="1050" b="0" dirty="0">
              <a:solidFill>
                <a:sysClr val="window" lastClr="FFFFFF"/>
              </a:solidFill>
              <a:latin typeface="Calibri"/>
              <a:ea typeface="+mn-ea"/>
              <a:cs typeface="+mn-cs"/>
            </a:rPr>
            <a:t>23</a:t>
          </a:r>
          <a:br>
            <a:rPr lang="en-AU" sz="1000" dirty="0">
              <a:solidFill>
                <a:sysClr val="window" lastClr="FFFFFF"/>
              </a:solidFill>
              <a:latin typeface="Calibri"/>
              <a:ea typeface="+mn-ea"/>
              <a:cs typeface="+mn-cs"/>
            </a:rPr>
          </a:br>
          <a:r>
            <a:rPr lang="en-AU" sz="1000" dirty="0">
              <a:solidFill>
                <a:sysClr val="window" lastClr="FFFFFF"/>
              </a:solidFill>
              <a:latin typeface="Calibri"/>
              <a:ea typeface="+mn-ea"/>
              <a:cs typeface="+mn-cs"/>
            </a:rPr>
            <a:t>(1 July 2022 to 30 June 2023)</a:t>
          </a:r>
        </a:p>
        <a:p>
          <a:pPr algn="ctr">
            <a:buNone/>
          </a:pPr>
          <a:r>
            <a:rPr lang="en-AU" sz="1050" b="0" dirty="0">
              <a:solidFill>
                <a:srgbClr val="FFFF00"/>
              </a:solidFill>
              <a:latin typeface="Calibri"/>
              <a:ea typeface="+mn-ea"/>
              <a:cs typeface="+mn-cs"/>
            </a:rPr>
            <a:t>Period in which eligible revenue return is lodged</a:t>
          </a:r>
        </a:p>
        <a:p>
          <a:pPr algn="ctr">
            <a:buNone/>
          </a:pPr>
          <a:endParaRPr lang="en-AU" sz="1050" dirty="0">
            <a:solidFill>
              <a:sysClr val="window" lastClr="FFFFFF"/>
            </a:solidFill>
            <a:latin typeface="Calibri"/>
            <a:ea typeface="+mn-ea"/>
            <a:cs typeface="+mn-cs"/>
          </a:endParaRPr>
        </a:p>
        <a:p>
          <a:pPr algn="ctr">
            <a:buNone/>
          </a:pPr>
          <a:r>
            <a:rPr lang="en-AU" sz="1050" b="1" dirty="0">
              <a:solidFill>
                <a:sysClr val="window" lastClr="FFFFFF"/>
              </a:solidFill>
              <a:latin typeface="Calibri"/>
              <a:ea typeface="+mn-ea"/>
              <a:cs typeface="+mn-cs"/>
            </a:rPr>
            <a:t>31 October 2022</a:t>
          </a:r>
          <a:br>
            <a:rPr lang="en-AU" sz="1050" b="1" dirty="0">
              <a:solidFill>
                <a:sysClr val="window" lastClr="FFFFFF"/>
              </a:solidFill>
              <a:latin typeface="Calibri"/>
              <a:ea typeface="+mn-ea"/>
              <a:cs typeface="+mn-cs"/>
            </a:rPr>
          </a:br>
          <a:r>
            <a:rPr lang="en-AU" sz="1050" b="0" dirty="0">
              <a:solidFill>
                <a:sysClr val="window" lastClr="FFFFFF"/>
              </a:solidFill>
              <a:latin typeface="Calibri"/>
              <a:ea typeface="+mn-ea"/>
              <a:cs typeface="+mn-cs"/>
            </a:rPr>
            <a:t> Eligible revenue submissions are due</a:t>
          </a:r>
        </a:p>
      </dgm:t>
    </dgm:pt>
    <dgm:pt modelId="{5D547AFD-D20A-4689-8294-1622F71EF6A5}" type="parTrans" cxnId="{7514B249-924A-49DE-8F92-A2A9AB2A2C4C}">
      <dgm:prSet/>
      <dgm:spPr/>
      <dgm:t>
        <a:bodyPr/>
        <a:lstStyle/>
        <a:p>
          <a:pPr algn="ctr"/>
          <a:endParaRPr lang="en-AU" sz="1600"/>
        </a:p>
      </dgm:t>
    </dgm:pt>
    <dgm:pt modelId="{3DE4E5E1-9CA8-4CD1-A51A-87D6AF0D9CE6}" type="sibTrans" cxnId="{7514B249-924A-49DE-8F92-A2A9AB2A2C4C}">
      <dgm:prSet custT="1"/>
      <dgm:spPr>
        <a:xfrm>
          <a:off x="4041883" y="2335017"/>
          <a:ext cx="336341" cy="393455"/>
        </a:xfrm>
        <a:prstGeom prst="rightArrow">
          <a:avLst>
            <a:gd name="adj1" fmla="val 60000"/>
            <a:gd name="adj2" fmla="val 50000"/>
          </a:avLst>
        </a:prstGeom>
        <a:solidFill>
          <a:sysClr val="windowText" lastClr="000000">
            <a:lumMod val="50000"/>
          </a:sysClr>
        </a:solidFill>
        <a:ln>
          <a:noFill/>
        </a:ln>
        <a:effectLst/>
      </dgm:spPr>
      <dgm:t>
        <a:bodyPr/>
        <a:lstStyle/>
        <a:p>
          <a:pPr algn="ctr">
            <a:buNone/>
          </a:pPr>
          <a:endParaRPr lang="en-AU" sz="1400" dirty="0">
            <a:solidFill>
              <a:sysClr val="window" lastClr="FFFFFF"/>
            </a:solidFill>
            <a:latin typeface="Calibri"/>
            <a:ea typeface="+mn-ea"/>
            <a:cs typeface="+mn-cs"/>
          </a:endParaRPr>
        </a:p>
      </dgm:t>
    </dgm:pt>
    <dgm:pt modelId="{D5EC6FAC-CA75-44B0-854C-AD7EC4A320BB}">
      <dgm:prSet phldrT="[Text]" custT="1"/>
      <dgm:spPr>
        <a:xfrm>
          <a:off x="4517837" y="651953"/>
          <a:ext cx="1741104" cy="3759582"/>
        </a:xfrm>
        <a:prstGeom prst="roundRect">
          <a:avLst>
            <a:gd name="adj" fmla="val 10000"/>
          </a:avLst>
        </a:prstGeom>
        <a:solidFill>
          <a:srgbClr val="3333CC"/>
        </a:solidFill>
        <a:ln w="25400" cap="flat" cmpd="sng" algn="ctr">
          <a:solidFill>
            <a:sysClr val="window" lastClr="FFFFFF">
              <a:hueOff val="0"/>
              <a:satOff val="0"/>
              <a:lumOff val="0"/>
              <a:alphaOff val="0"/>
            </a:sysClr>
          </a:solidFill>
          <a:prstDash val="solid"/>
        </a:ln>
        <a:effectLst/>
      </dgm:spPr>
      <dgm:t>
        <a:bodyPr/>
        <a:lstStyle/>
        <a:p>
          <a:pPr algn="ctr">
            <a:buNone/>
          </a:pPr>
          <a:r>
            <a:rPr lang="en-AU" sz="1400" b="1" dirty="0">
              <a:solidFill>
                <a:sysClr val="window" lastClr="FFFFFF"/>
              </a:solidFill>
              <a:latin typeface="Calibri"/>
              <a:ea typeface="+mn-ea"/>
              <a:cs typeface="+mn-cs"/>
            </a:rPr>
            <a:t>Levy Payment </a:t>
          </a:r>
        </a:p>
        <a:p>
          <a:pPr algn="ctr">
            <a:buNone/>
          </a:pPr>
          <a:r>
            <a:rPr lang="en-AU" sz="1400" b="1" dirty="0">
              <a:solidFill>
                <a:sysClr val="window" lastClr="FFFFFF"/>
              </a:solidFill>
              <a:latin typeface="Calibri"/>
              <a:ea typeface="+mn-ea"/>
              <a:cs typeface="+mn-cs"/>
            </a:rPr>
            <a:t>Period</a:t>
          </a:r>
        </a:p>
        <a:p>
          <a:pPr algn="ctr">
            <a:buNone/>
          </a:pPr>
          <a:r>
            <a:rPr lang="en-AU" sz="1050" b="0" dirty="0">
              <a:solidFill>
                <a:sysClr val="window" lastClr="FFFFFF"/>
              </a:solidFill>
              <a:latin typeface="Calibri"/>
              <a:ea typeface="+mn-ea"/>
              <a:cs typeface="+mn-cs"/>
            </a:rPr>
            <a:t>Financial year 2023</a:t>
          </a:r>
          <a:r>
            <a:rPr lang="en-AU" sz="1050"/>
            <a:t>–</a:t>
          </a:r>
          <a:r>
            <a:rPr lang="en-AU" sz="1050" b="0" dirty="0">
              <a:solidFill>
                <a:sysClr val="window" lastClr="FFFFFF"/>
              </a:solidFill>
              <a:latin typeface="Calibri"/>
              <a:ea typeface="+mn-ea"/>
              <a:cs typeface="+mn-cs"/>
            </a:rPr>
            <a:t>24</a:t>
          </a:r>
          <a:br>
            <a:rPr lang="en-AU" sz="1050" dirty="0">
              <a:solidFill>
                <a:sysClr val="window" lastClr="FFFFFF"/>
              </a:solidFill>
              <a:latin typeface="Calibri"/>
              <a:ea typeface="+mn-ea"/>
              <a:cs typeface="+mn-cs"/>
            </a:rPr>
          </a:br>
          <a:r>
            <a:rPr lang="en-AU" sz="1050" dirty="0">
              <a:solidFill>
                <a:sysClr val="window" lastClr="FFFFFF"/>
              </a:solidFill>
              <a:latin typeface="Calibri"/>
              <a:ea typeface="+mn-ea"/>
              <a:cs typeface="+mn-cs"/>
            </a:rPr>
            <a:t>(1 July 2023 to 30 June 2024)</a:t>
          </a:r>
        </a:p>
        <a:p>
          <a:pPr algn="ctr">
            <a:buNone/>
          </a:pPr>
          <a:r>
            <a:rPr lang="en-AU" sz="1050" b="0" dirty="0">
              <a:solidFill>
                <a:srgbClr val="FFFF00"/>
              </a:solidFill>
              <a:latin typeface="Calibri"/>
              <a:ea typeface="+mn-ea"/>
              <a:cs typeface="+mn-cs"/>
            </a:rPr>
            <a:t>Period in which payment is made by participating persons</a:t>
          </a:r>
        </a:p>
        <a:p>
          <a:pPr algn="ctr">
            <a:buNone/>
          </a:pPr>
          <a:br>
            <a:rPr lang="en-AU" sz="1050" dirty="0">
              <a:solidFill>
                <a:sysClr val="window" lastClr="FFFFFF"/>
              </a:solidFill>
              <a:latin typeface="Calibri"/>
              <a:ea typeface="+mn-ea"/>
              <a:cs typeface="+mn-cs"/>
            </a:rPr>
          </a:br>
          <a:r>
            <a:rPr lang="en-AU" sz="1050" b="1" dirty="0">
              <a:solidFill>
                <a:sysClr val="window" lastClr="FFFFFF"/>
              </a:solidFill>
              <a:latin typeface="Calibri"/>
              <a:ea typeface="+mn-ea"/>
              <a:cs typeface="+mn-cs"/>
            </a:rPr>
            <a:t>October 2023</a:t>
          </a:r>
          <a:br>
            <a:rPr lang="en-AU" sz="1050" b="1" dirty="0">
              <a:solidFill>
                <a:sysClr val="window" lastClr="FFFFFF"/>
              </a:solidFill>
              <a:latin typeface="Calibri"/>
              <a:ea typeface="+mn-ea"/>
              <a:cs typeface="+mn-cs"/>
            </a:rPr>
          </a:br>
          <a:r>
            <a:rPr lang="en-AU" sz="1050" b="0" dirty="0">
              <a:solidFill>
                <a:sysClr val="window" lastClr="FFFFFF"/>
              </a:solidFill>
              <a:latin typeface="Calibri"/>
              <a:ea typeface="+mn-ea"/>
              <a:cs typeface="+mn-cs"/>
            </a:rPr>
            <a:t>ACMA publishes the final eligible revenue assessment and TIL amounts for payment by each carrier</a:t>
          </a:r>
          <a:br>
            <a:rPr lang="en-AU" sz="1050" dirty="0">
              <a:solidFill>
                <a:sysClr val="window" lastClr="FFFFFF"/>
              </a:solidFill>
              <a:latin typeface="Calibri"/>
              <a:ea typeface="+mn-ea"/>
              <a:cs typeface="+mn-cs"/>
            </a:rPr>
          </a:br>
          <a:br>
            <a:rPr lang="en-AU" sz="1050" dirty="0">
              <a:solidFill>
                <a:sysClr val="window" lastClr="FFFFFF"/>
              </a:solidFill>
              <a:latin typeface="Calibri"/>
              <a:ea typeface="+mn-ea"/>
              <a:cs typeface="+mn-cs"/>
            </a:rPr>
          </a:br>
          <a:r>
            <a:rPr lang="en-AU" sz="1050" b="1" dirty="0">
              <a:solidFill>
                <a:sysClr val="window" lastClr="FFFFFF"/>
              </a:solidFill>
              <a:latin typeface="Calibri"/>
              <a:ea typeface="+mn-ea"/>
              <a:cs typeface="+mn-cs"/>
            </a:rPr>
            <a:t>Nov</a:t>
          </a:r>
          <a:r>
            <a:rPr lang="en-AU" sz="1050"/>
            <a:t>–</a:t>
          </a:r>
          <a:r>
            <a:rPr lang="en-AU" sz="1050" b="1" dirty="0">
              <a:solidFill>
                <a:sysClr val="window" lastClr="FFFFFF"/>
              </a:solidFill>
              <a:latin typeface="Calibri"/>
              <a:ea typeface="+mn-ea"/>
              <a:cs typeface="+mn-cs"/>
            </a:rPr>
            <a:t>Dec 2023</a:t>
          </a:r>
          <a:br>
            <a:rPr lang="en-AU" sz="1050" b="1" dirty="0">
              <a:solidFill>
                <a:sysClr val="window" lastClr="FFFFFF"/>
              </a:solidFill>
              <a:latin typeface="Calibri"/>
              <a:ea typeface="+mn-ea"/>
              <a:cs typeface="+mn-cs"/>
            </a:rPr>
          </a:br>
          <a:r>
            <a:rPr lang="en-AU" sz="1050" dirty="0">
              <a:solidFill>
                <a:sysClr val="window" lastClr="FFFFFF"/>
              </a:solidFill>
              <a:latin typeface="Calibri"/>
              <a:ea typeface="+mn-ea"/>
              <a:cs typeface="+mn-cs"/>
            </a:rPr>
            <a:t>TIL payments due </a:t>
          </a:r>
        </a:p>
      </dgm:t>
    </dgm:pt>
    <dgm:pt modelId="{B9E56663-21FC-4C7C-9783-C7EA6D1BC2F8}" type="parTrans" cxnId="{611AB852-EDC7-48D6-87AC-C327F1F746A9}">
      <dgm:prSet/>
      <dgm:spPr/>
      <dgm:t>
        <a:bodyPr/>
        <a:lstStyle/>
        <a:p>
          <a:pPr algn="ctr"/>
          <a:endParaRPr lang="en-AU" sz="1600"/>
        </a:p>
      </dgm:t>
    </dgm:pt>
    <dgm:pt modelId="{56FCC705-7613-49A5-9748-811F70E917C1}" type="sibTrans" cxnId="{611AB852-EDC7-48D6-87AC-C327F1F746A9}">
      <dgm:prSet/>
      <dgm:spPr/>
      <dgm:t>
        <a:bodyPr/>
        <a:lstStyle/>
        <a:p>
          <a:pPr algn="ctr"/>
          <a:endParaRPr lang="en-AU" sz="1600"/>
        </a:p>
      </dgm:t>
    </dgm:pt>
    <dgm:pt modelId="{B5278F7C-3628-4C08-8F38-D68B0D7B84B7}" type="pres">
      <dgm:prSet presAssocID="{ED8EED00-59BC-439E-8CE7-53EB9A58CC32}" presName="Name0" presStyleCnt="0">
        <dgm:presLayoutVars>
          <dgm:dir/>
          <dgm:resizeHandles val="exact"/>
        </dgm:presLayoutVars>
      </dgm:prSet>
      <dgm:spPr/>
    </dgm:pt>
    <dgm:pt modelId="{830DA4FF-02C4-4B02-804D-BE450EE96FB9}" type="pres">
      <dgm:prSet presAssocID="{4B21BE53-B41A-41CB-9070-FBCC6614F906}" presName="node" presStyleLbl="node1" presStyleIdx="0" presStyleCnt="3" custScaleX="77791" custScaleY="126414" custLinFactNeighborX="-1301">
        <dgm:presLayoutVars>
          <dgm:bulletEnabled val="1"/>
        </dgm:presLayoutVars>
      </dgm:prSet>
      <dgm:spPr/>
    </dgm:pt>
    <dgm:pt modelId="{2F70A14A-B9D2-47CF-ADF9-914C1F73F885}" type="pres">
      <dgm:prSet presAssocID="{312A39C9-3E62-4AC8-B4A3-29CE71D01575}" presName="sibTrans" presStyleLbl="sibTrans2D1" presStyleIdx="0" presStyleCnt="2" custLinFactNeighborX="12017" custLinFactNeighborY="4012"/>
      <dgm:spPr/>
    </dgm:pt>
    <dgm:pt modelId="{80EBE808-13F9-4E0C-9164-92453800B594}" type="pres">
      <dgm:prSet presAssocID="{312A39C9-3E62-4AC8-B4A3-29CE71D01575}" presName="connectorText" presStyleLbl="sibTrans2D1" presStyleIdx="0" presStyleCnt="2"/>
      <dgm:spPr/>
    </dgm:pt>
    <dgm:pt modelId="{8ED6DE68-5F69-4500-AA20-405F0CB48B85}" type="pres">
      <dgm:prSet presAssocID="{EED8EC77-EC9B-432A-BEFA-E61650CDC553}" presName="node" presStyleLbl="node1" presStyleIdx="1" presStyleCnt="3" custScaleX="77908" custScaleY="126362">
        <dgm:presLayoutVars>
          <dgm:bulletEnabled val="1"/>
        </dgm:presLayoutVars>
      </dgm:prSet>
      <dgm:spPr/>
    </dgm:pt>
    <dgm:pt modelId="{75D44CA8-54F4-41E0-9139-8F6C6B71F919}" type="pres">
      <dgm:prSet presAssocID="{3DE4E5E1-9CA8-4CD1-A51A-87D6AF0D9CE6}" presName="sibTrans" presStyleLbl="sibTrans2D1" presStyleIdx="1" presStyleCnt="2"/>
      <dgm:spPr/>
    </dgm:pt>
    <dgm:pt modelId="{69E133D3-C315-45F2-997C-8DA6E7FE84C5}" type="pres">
      <dgm:prSet presAssocID="{3DE4E5E1-9CA8-4CD1-A51A-87D6AF0D9CE6}" presName="connectorText" presStyleLbl="sibTrans2D1" presStyleIdx="1" presStyleCnt="2"/>
      <dgm:spPr/>
    </dgm:pt>
    <dgm:pt modelId="{CF075D45-096B-409F-9419-9AB7A255BA6B}" type="pres">
      <dgm:prSet presAssocID="{D5EC6FAC-CA75-44B0-854C-AD7EC4A320BB}" presName="node" presStyleLbl="node1" presStyleIdx="2" presStyleCnt="3" custScaleX="77730" custScaleY="126333">
        <dgm:presLayoutVars>
          <dgm:bulletEnabled val="1"/>
        </dgm:presLayoutVars>
      </dgm:prSet>
      <dgm:spPr/>
    </dgm:pt>
  </dgm:ptLst>
  <dgm:cxnLst>
    <dgm:cxn modelId="{EE1E5B04-9E0E-43F7-8DFA-C95835728669}" type="presOf" srcId="{D5EC6FAC-CA75-44B0-854C-AD7EC4A320BB}" destId="{CF075D45-096B-409F-9419-9AB7A255BA6B}" srcOrd="0" destOrd="0" presId="urn:microsoft.com/office/officeart/2005/8/layout/process1"/>
    <dgm:cxn modelId="{A9332926-C44B-4FD0-B8FA-A3374543200F}" type="presOf" srcId="{4B21BE53-B41A-41CB-9070-FBCC6614F906}" destId="{830DA4FF-02C4-4B02-804D-BE450EE96FB9}" srcOrd="0" destOrd="0" presId="urn:microsoft.com/office/officeart/2005/8/layout/process1"/>
    <dgm:cxn modelId="{C6EDB55C-18A7-4DEB-A37E-AC01DD7484AF}" type="presOf" srcId="{312A39C9-3E62-4AC8-B4A3-29CE71D01575}" destId="{2F70A14A-B9D2-47CF-ADF9-914C1F73F885}" srcOrd="0" destOrd="0" presId="urn:microsoft.com/office/officeart/2005/8/layout/process1"/>
    <dgm:cxn modelId="{A4EAC75E-A154-4533-BB7D-EC88B6C9234D}" type="presOf" srcId="{3DE4E5E1-9CA8-4CD1-A51A-87D6AF0D9CE6}" destId="{69E133D3-C315-45F2-997C-8DA6E7FE84C5}" srcOrd="1" destOrd="0" presId="urn:microsoft.com/office/officeart/2005/8/layout/process1"/>
    <dgm:cxn modelId="{7514B249-924A-49DE-8F92-A2A9AB2A2C4C}" srcId="{ED8EED00-59BC-439E-8CE7-53EB9A58CC32}" destId="{EED8EC77-EC9B-432A-BEFA-E61650CDC553}" srcOrd="1" destOrd="0" parTransId="{5D547AFD-D20A-4689-8294-1622F71EF6A5}" sibTransId="{3DE4E5E1-9CA8-4CD1-A51A-87D6AF0D9CE6}"/>
    <dgm:cxn modelId="{611AB852-EDC7-48D6-87AC-C327F1F746A9}" srcId="{ED8EED00-59BC-439E-8CE7-53EB9A58CC32}" destId="{D5EC6FAC-CA75-44B0-854C-AD7EC4A320BB}" srcOrd="2" destOrd="0" parTransId="{B9E56663-21FC-4C7C-9783-C7EA6D1BC2F8}" sibTransId="{56FCC705-7613-49A5-9748-811F70E917C1}"/>
    <dgm:cxn modelId="{78009F98-4D50-421E-83E7-FB61D1159D89}" type="presOf" srcId="{3DE4E5E1-9CA8-4CD1-A51A-87D6AF0D9CE6}" destId="{75D44CA8-54F4-41E0-9139-8F6C6B71F919}" srcOrd="0" destOrd="0" presId="urn:microsoft.com/office/officeart/2005/8/layout/process1"/>
    <dgm:cxn modelId="{F7ACADAD-0F33-4F3B-BF61-10FA5F84921C}" type="presOf" srcId="{ED8EED00-59BC-439E-8CE7-53EB9A58CC32}" destId="{B5278F7C-3628-4C08-8F38-D68B0D7B84B7}" srcOrd="0" destOrd="0" presId="urn:microsoft.com/office/officeart/2005/8/layout/process1"/>
    <dgm:cxn modelId="{A47276B6-FE0D-44F2-854B-DDBC211E5F40}" srcId="{ED8EED00-59BC-439E-8CE7-53EB9A58CC32}" destId="{4B21BE53-B41A-41CB-9070-FBCC6614F906}" srcOrd="0" destOrd="0" parTransId="{FD20A433-F687-4A0A-9894-3C8BE9C32502}" sibTransId="{312A39C9-3E62-4AC8-B4A3-29CE71D01575}"/>
    <dgm:cxn modelId="{B6C5BFCF-F748-4BDB-8A85-72C360D8C6F1}" type="presOf" srcId="{EED8EC77-EC9B-432A-BEFA-E61650CDC553}" destId="{8ED6DE68-5F69-4500-AA20-405F0CB48B85}" srcOrd="0" destOrd="0" presId="urn:microsoft.com/office/officeart/2005/8/layout/process1"/>
    <dgm:cxn modelId="{4AC166D3-0232-4977-8032-97E35C9ABB0E}" type="presOf" srcId="{312A39C9-3E62-4AC8-B4A3-29CE71D01575}" destId="{80EBE808-13F9-4E0C-9164-92453800B594}" srcOrd="1" destOrd="0" presId="urn:microsoft.com/office/officeart/2005/8/layout/process1"/>
    <dgm:cxn modelId="{5674EF7F-5707-4CF8-9C93-1179F22B3523}" type="presParOf" srcId="{B5278F7C-3628-4C08-8F38-D68B0D7B84B7}" destId="{830DA4FF-02C4-4B02-804D-BE450EE96FB9}" srcOrd="0" destOrd="0" presId="urn:microsoft.com/office/officeart/2005/8/layout/process1"/>
    <dgm:cxn modelId="{61EE11BE-F629-4E11-B1FE-458BA796A8A1}" type="presParOf" srcId="{B5278F7C-3628-4C08-8F38-D68B0D7B84B7}" destId="{2F70A14A-B9D2-47CF-ADF9-914C1F73F885}" srcOrd="1" destOrd="0" presId="urn:microsoft.com/office/officeart/2005/8/layout/process1"/>
    <dgm:cxn modelId="{E3F72594-503D-4664-9DF6-8EB00444FAF3}" type="presParOf" srcId="{2F70A14A-B9D2-47CF-ADF9-914C1F73F885}" destId="{80EBE808-13F9-4E0C-9164-92453800B594}" srcOrd="0" destOrd="0" presId="urn:microsoft.com/office/officeart/2005/8/layout/process1"/>
    <dgm:cxn modelId="{90450DB2-BF16-4DC3-8766-B00182D35C6B}" type="presParOf" srcId="{B5278F7C-3628-4C08-8F38-D68B0D7B84B7}" destId="{8ED6DE68-5F69-4500-AA20-405F0CB48B85}" srcOrd="2" destOrd="0" presId="urn:microsoft.com/office/officeart/2005/8/layout/process1"/>
    <dgm:cxn modelId="{7981ADFD-8CDD-481C-95AA-C36EB0A01A07}" type="presParOf" srcId="{B5278F7C-3628-4C08-8F38-D68B0D7B84B7}" destId="{75D44CA8-54F4-41E0-9139-8F6C6B71F919}" srcOrd="3" destOrd="0" presId="urn:microsoft.com/office/officeart/2005/8/layout/process1"/>
    <dgm:cxn modelId="{7594D8A0-A81B-46B3-9336-EDD292982139}" type="presParOf" srcId="{75D44CA8-54F4-41E0-9139-8F6C6B71F919}" destId="{69E133D3-C315-45F2-997C-8DA6E7FE84C5}" srcOrd="0" destOrd="0" presId="urn:microsoft.com/office/officeart/2005/8/layout/process1"/>
    <dgm:cxn modelId="{246FE8D0-BC20-436B-AF94-784862BAAA61}" type="presParOf" srcId="{B5278F7C-3628-4C08-8F38-D68B0D7B84B7}" destId="{CF075D45-096B-409F-9419-9AB7A255BA6B}" srcOrd="4" destOrd="0" presId="urn:microsoft.com/office/officeart/2005/8/layout/process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0DA4FF-02C4-4B02-804D-BE450EE96FB9}">
      <dsp:nvSpPr>
        <dsp:cNvPr id="0" name=""/>
        <dsp:cNvSpPr/>
      </dsp:nvSpPr>
      <dsp:spPr>
        <a:xfrm>
          <a:off x="0" y="751997"/>
          <a:ext cx="1552813" cy="3559495"/>
        </a:xfrm>
        <a:prstGeom prst="roundRect">
          <a:avLst>
            <a:gd name="adj" fmla="val 10000"/>
          </a:avLst>
        </a:prstGeom>
        <a:solidFill>
          <a:srgbClr val="6699F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dirty="0">
              <a:solidFill>
                <a:sysClr val="window" lastClr="FFFFFF"/>
              </a:solidFill>
              <a:latin typeface="Calibri"/>
              <a:ea typeface="+mn-ea"/>
              <a:cs typeface="+mn-cs"/>
            </a:rPr>
            <a:t>Eligible Revenue Period (ERP)</a:t>
          </a:r>
        </a:p>
        <a:p>
          <a:pPr marL="0" lvl="0" indent="0" algn="ctr" defTabSz="622300">
            <a:lnSpc>
              <a:spcPct val="90000"/>
            </a:lnSpc>
            <a:spcBef>
              <a:spcPct val="0"/>
            </a:spcBef>
            <a:spcAft>
              <a:spcPct val="35000"/>
            </a:spcAft>
            <a:buNone/>
          </a:pPr>
          <a:r>
            <a:rPr lang="en-AU" sz="1100" b="0" kern="1200" dirty="0">
              <a:solidFill>
                <a:sysClr val="window" lastClr="FFFFFF"/>
              </a:solidFill>
              <a:latin typeface="Calibri"/>
              <a:ea typeface="+mn-ea"/>
              <a:cs typeface="+mn-cs"/>
            </a:rPr>
            <a:t>Financial year </a:t>
          </a:r>
          <a:br>
            <a:rPr lang="en-AU" sz="1100" b="0" kern="1200" dirty="0">
              <a:solidFill>
                <a:sysClr val="window" lastClr="FFFFFF"/>
              </a:solidFill>
              <a:latin typeface="Calibri"/>
              <a:ea typeface="+mn-ea"/>
              <a:cs typeface="+mn-cs"/>
            </a:rPr>
          </a:br>
          <a:r>
            <a:rPr lang="en-AU" sz="1100" b="0" kern="1200" dirty="0">
              <a:solidFill>
                <a:sysClr val="window" lastClr="FFFFFF"/>
              </a:solidFill>
              <a:latin typeface="Calibri"/>
              <a:ea typeface="+mn-ea"/>
              <a:cs typeface="+mn-cs"/>
            </a:rPr>
            <a:t>2021</a:t>
          </a:r>
          <a:r>
            <a:rPr lang="en-AU" sz="1100" kern="1200"/>
            <a:t>–</a:t>
          </a:r>
          <a:r>
            <a:rPr lang="en-AU" sz="1100" b="0" kern="1200" dirty="0">
              <a:solidFill>
                <a:sysClr val="window" lastClr="FFFFFF"/>
              </a:solidFill>
              <a:latin typeface="Calibri"/>
              <a:ea typeface="+mn-ea"/>
              <a:cs typeface="+mn-cs"/>
            </a:rPr>
            <a:t>22</a:t>
          </a:r>
          <a:br>
            <a:rPr lang="en-AU" sz="1100" b="0" kern="1200" dirty="0">
              <a:solidFill>
                <a:sysClr val="window" lastClr="FFFFFF"/>
              </a:solidFill>
              <a:latin typeface="Calibri"/>
              <a:ea typeface="+mn-ea"/>
              <a:cs typeface="+mn-cs"/>
            </a:rPr>
          </a:br>
          <a:r>
            <a:rPr lang="en-AU" sz="1050" b="0" kern="1200" dirty="0">
              <a:solidFill>
                <a:sysClr val="window" lastClr="FFFFFF"/>
              </a:solidFill>
              <a:latin typeface="Calibri"/>
              <a:ea typeface="+mn-ea"/>
              <a:cs typeface="+mn-cs"/>
            </a:rPr>
            <a:t>(1 July 2021 to 30 June 2022)</a:t>
          </a:r>
        </a:p>
        <a:p>
          <a:pPr marL="0" lvl="0" indent="0" algn="ctr" defTabSz="622300">
            <a:lnSpc>
              <a:spcPct val="90000"/>
            </a:lnSpc>
            <a:spcBef>
              <a:spcPct val="0"/>
            </a:spcBef>
            <a:spcAft>
              <a:spcPct val="35000"/>
            </a:spcAft>
            <a:buNone/>
          </a:pPr>
          <a:r>
            <a:rPr lang="en-AU" sz="1100" kern="1200" dirty="0">
              <a:solidFill>
                <a:srgbClr val="FFFF00"/>
              </a:solidFill>
              <a:latin typeface="Calibri"/>
              <a:ea typeface="+mn-ea"/>
              <a:cs typeface="+mn-cs"/>
            </a:rPr>
            <a:t> </a:t>
          </a:r>
          <a:br>
            <a:rPr lang="en-AU" sz="1100" kern="1200" dirty="0">
              <a:solidFill>
                <a:srgbClr val="FFFF00"/>
              </a:solidFill>
              <a:latin typeface="Calibri"/>
              <a:ea typeface="+mn-ea"/>
              <a:cs typeface="+mn-cs"/>
            </a:rPr>
          </a:br>
          <a:r>
            <a:rPr lang="en-AU" sz="1100" b="0" kern="1200" dirty="0">
              <a:solidFill>
                <a:srgbClr val="FFFF00"/>
              </a:solidFill>
              <a:latin typeface="Calibri"/>
              <a:ea typeface="+mn-ea"/>
              <a:cs typeface="+mn-cs"/>
            </a:rPr>
            <a:t>Period in which carrier generates sales and services revenue</a:t>
          </a:r>
          <a:endParaRPr lang="en-AU" sz="1400" kern="1200" dirty="0">
            <a:solidFill>
              <a:sysClr val="window" lastClr="FFFFFF"/>
            </a:solidFill>
            <a:latin typeface="Calibri"/>
            <a:ea typeface="+mn-ea"/>
            <a:cs typeface="+mn-cs"/>
          </a:endParaRPr>
        </a:p>
      </dsp:txBody>
      <dsp:txXfrm>
        <a:off x="45480" y="797477"/>
        <a:ext cx="1461853" cy="3468535"/>
      </dsp:txXfrm>
    </dsp:sp>
    <dsp:sp modelId="{2F70A14A-B9D2-47CF-ADF9-914C1F73F885}">
      <dsp:nvSpPr>
        <dsp:cNvPr id="0" name=""/>
        <dsp:cNvSpPr/>
      </dsp:nvSpPr>
      <dsp:spPr>
        <a:xfrm>
          <a:off x="1803907" y="2304085"/>
          <a:ext cx="424240" cy="495041"/>
        </a:xfrm>
        <a:prstGeom prst="rightArrow">
          <a:avLst>
            <a:gd name="adj1" fmla="val 60000"/>
            <a:gd name="adj2" fmla="val 50000"/>
          </a:avLst>
        </a:prstGeom>
        <a:solidFill>
          <a:sysClr val="windowText" lastClr="000000">
            <a:lumMod val="7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AU" sz="1400" kern="1200" dirty="0">
            <a:solidFill>
              <a:sysClr val="window" lastClr="FFFFFF"/>
            </a:solidFill>
            <a:latin typeface="Calibri"/>
            <a:ea typeface="+mn-ea"/>
            <a:cs typeface="+mn-cs"/>
          </a:endParaRPr>
        </a:p>
      </dsp:txBody>
      <dsp:txXfrm>
        <a:off x="1803907" y="2403093"/>
        <a:ext cx="296968" cy="297025"/>
      </dsp:txXfrm>
    </dsp:sp>
    <dsp:sp modelId="{8ED6DE68-5F69-4500-AA20-405F0CB48B85}">
      <dsp:nvSpPr>
        <dsp:cNvPr id="0" name=""/>
        <dsp:cNvSpPr/>
      </dsp:nvSpPr>
      <dsp:spPr>
        <a:xfrm>
          <a:off x="2353267" y="752729"/>
          <a:ext cx="1555148" cy="3558031"/>
        </a:xfrm>
        <a:prstGeom prst="roundRect">
          <a:avLst>
            <a:gd name="adj" fmla="val 10000"/>
          </a:avLst>
        </a:prstGeom>
        <a:solidFill>
          <a:srgbClr val="3366F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dirty="0">
              <a:solidFill>
                <a:sysClr val="window" lastClr="FFFFFF"/>
              </a:solidFill>
              <a:latin typeface="Calibri"/>
              <a:ea typeface="+mn-ea"/>
              <a:cs typeface="+mn-cs"/>
            </a:rPr>
            <a:t>Eligible Levy Period</a:t>
          </a:r>
        </a:p>
        <a:p>
          <a:pPr marL="0" lvl="0" indent="0" algn="ctr" defTabSz="622300">
            <a:lnSpc>
              <a:spcPct val="90000"/>
            </a:lnSpc>
            <a:spcBef>
              <a:spcPct val="0"/>
            </a:spcBef>
            <a:spcAft>
              <a:spcPct val="35000"/>
            </a:spcAft>
            <a:buNone/>
          </a:pPr>
          <a:r>
            <a:rPr lang="en-AU" sz="1050" b="0" kern="1200" dirty="0">
              <a:solidFill>
                <a:sysClr val="window" lastClr="FFFFFF"/>
              </a:solidFill>
              <a:latin typeface="Calibri"/>
              <a:ea typeface="+mn-ea"/>
              <a:cs typeface="+mn-cs"/>
            </a:rPr>
            <a:t>Financial year 2022</a:t>
          </a:r>
          <a:r>
            <a:rPr lang="en-AU" sz="1050" kern="1200"/>
            <a:t>–</a:t>
          </a:r>
          <a:r>
            <a:rPr lang="en-AU" sz="1050" b="0" kern="1200" dirty="0">
              <a:solidFill>
                <a:sysClr val="window" lastClr="FFFFFF"/>
              </a:solidFill>
              <a:latin typeface="Calibri"/>
              <a:ea typeface="+mn-ea"/>
              <a:cs typeface="+mn-cs"/>
            </a:rPr>
            <a:t>23</a:t>
          </a:r>
          <a:br>
            <a:rPr lang="en-AU" sz="1000" kern="1200" dirty="0">
              <a:solidFill>
                <a:sysClr val="window" lastClr="FFFFFF"/>
              </a:solidFill>
              <a:latin typeface="Calibri"/>
              <a:ea typeface="+mn-ea"/>
              <a:cs typeface="+mn-cs"/>
            </a:rPr>
          </a:br>
          <a:r>
            <a:rPr lang="en-AU" sz="1000" kern="1200" dirty="0">
              <a:solidFill>
                <a:sysClr val="window" lastClr="FFFFFF"/>
              </a:solidFill>
              <a:latin typeface="Calibri"/>
              <a:ea typeface="+mn-ea"/>
              <a:cs typeface="+mn-cs"/>
            </a:rPr>
            <a:t>(1 July 2022 to 30 June 2023)</a:t>
          </a:r>
        </a:p>
        <a:p>
          <a:pPr marL="0" lvl="0" indent="0" algn="ctr" defTabSz="622300">
            <a:lnSpc>
              <a:spcPct val="90000"/>
            </a:lnSpc>
            <a:spcBef>
              <a:spcPct val="0"/>
            </a:spcBef>
            <a:spcAft>
              <a:spcPct val="35000"/>
            </a:spcAft>
            <a:buNone/>
          </a:pPr>
          <a:r>
            <a:rPr lang="en-AU" sz="1050" b="0" kern="1200" dirty="0">
              <a:solidFill>
                <a:srgbClr val="FFFF00"/>
              </a:solidFill>
              <a:latin typeface="Calibri"/>
              <a:ea typeface="+mn-ea"/>
              <a:cs typeface="+mn-cs"/>
            </a:rPr>
            <a:t>Period in which eligible revenue return is lodged</a:t>
          </a:r>
        </a:p>
        <a:p>
          <a:pPr marL="0" lvl="0" indent="0" algn="ctr" defTabSz="622300">
            <a:lnSpc>
              <a:spcPct val="90000"/>
            </a:lnSpc>
            <a:spcBef>
              <a:spcPct val="0"/>
            </a:spcBef>
            <a:spcAft>
              <a:spcPct val="35000"/>
            </a:spcAft>
            <a:buNone/>
          </a:pPr>
          <a:endParaRPr lang="en-AU" sz="1050" kern="1200" dirty="0">
            <a:solidFill>
              <a:sysClr val="window" lastClr="FFFFFF"/>
            </a:solidFill>
            <a:latin typeface="Calibri"/>
            <a:ea typeface="+mn-ea"/>
            <a:cs typeface="+mn-cs"/>
          </a:endParaRPr>
        </a:p>
        <a:p>
          <a:pPr marL="0" lvl="0" indent="0" algn="ctr" defTabSz="622300">
            <a:lnSpc>
              <a:spcPct val="90000"/>
            </a:lnSpc>
            <a:spcBef>
              <a:spcPct val="0"/>
            </a:spcBef>
            <a:spcAft>
              <a:spcPct val="35000"/>
            </a:spcAft>
            <a:buNone/>
          </a:pPr>
          <a:r>
            <a:rPr lang="en-AU" sz="1050" b="1" kern="1200" dirty="0">
              <a:solidFill>
                <a:sysClr val="window" lastClr="FFFFFF"/>
              </a:solidFill>
              <a:latin typeface="Calibri"/>
              <a:ea typeface="+mn-ea"/>
              <a:cs typeface="+mn-cs"/>
            </a:rPr>
            <a:t>31 October 2022</a:t>
          </a:r>
          <a:br>
            <a:rPr lang="en-AU" sz="1050" b="1" kern="1200" dirty="0">
              <a:solidFill>
                <a:sysClr val="window" lastClr="FFFFFF"/>
              </a:solidFill>
              <a:latin typeface="Calibri"/>
              <a:ea typeface="+mn-ea"/>
              <a:cs typeface="+mn-cs"/>
            </a:rPr>
          </a:br>
          <a:r>
            <a:rPr lang="en-AU" sz="1050" b="0" kern="1200" dirty="0">
              <a:solidFill>
                <a:sysClr val="window" lastClr="FFFFFF"/>
              </a:solidFill>
              <a:latin typeface="Calibri"/>
              <a:ea typeface="+mn-ea"/>
              <a:cs typeface="+mn-cs"/>
            </a:rPr>
            <a:t> Eligible revenue submissions are due</a:t>
          </a:r>
        </a:p>
      </dsp:txBody>
      <dsp:txXfrm>
        <a:off x="2398816" y="798278"/>
        <a:ext cx="1464050" cy="3466933"/>
      </dsp:txXfrm>
    </dsp:sp>
    <dsp:sp modelId="{75D44CA8-54F4-41E0-9139-8F6C6B71F919}">
      <dsp:nvSpPr>
        <dsp:cNvPr id="0" name=""/>
        <dsp:cNvSpPr/>
      </dsp:nvSpPr>
      <dsp:spPr>
        <a:xfrm>
          <a:off x="4108029" y="2284224"/>
          <a:ext cx="423180" cy="495041"/>
        </a:xfrm>
        <a:prstGeom prst="rightArrow">
          <a:avLst>
            <a:gd name="adj1" fmla="val 60000"/>
            <a:gd name="adj2" fmla="val 50000"/>
          </a:avLst>
        </a:prstGeom>
        <a:solidFill>
          <a:sysClr val="windowText" lastClr="000000">
            <a:lumMod val="50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AU" sz="1400" kern="1200" dirty="0">
            <a:solidFill>
              <a:sysClr val="window" lastClr="FFFFFF"/>
            </a:solidFill>
            <a:latin typeface="Calibri"/>
            <a:ea typeface="+mn-ea"/>
            <a:cs typeface="+mn-cs"/>
          </a:endParaRPr>
        </a:p>
      </dsp:txBody>
      <dsp:txXfrm>
        <a:off x="4108029" y="2383232"/>
        <a:ext cx="296226" cy="297025"/>
      </dsp:txXfrm>
    </dsp:sp>
    <dsp:sp modelId="{CF075D45-096B-409F-9419-9AB7A255BA6B}">
      <dsp:nvSpPr>
        <dsp:cNvPr id="0" name=""/>
        <dsp:cNvSpPr/>
      </dsp:nvSpPr>
      <dsp:spPr>
        <a:xfrm>
          <a:off x="4706869" y="753137"/>
          <a:ext cx="1551595" cy="3557215"/>
        </a:xfrm>
        <a:prstGeom prst="roundRect">
          <a:avLst>
            <a:gd name="adj" fmla="val 10000"/>
          </a:avLst>
        </a:prstGeom>
        <a:solidFill>
          <a:srgbClr val="3333CC"/>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dirty="0">
              <a:solidFill>
                <a:sysClr val="window" lastClr="FFFFFF"/>
              </a:solidFill>
              <a:latin typeface="Calibri"/>
              <a:ea typeface="+mn-ea"/>
              <a:cs typeface="+mn-cs"/>
            </a:rPr>
            <a:t>Levy Payment </a:t>
          </a:r>
        </a:p>
        <a:p>
          <a:pPr marL="0" lvl="0" indent="0" algn="ctr" defTabSz="622300">
            <a:lnSpc>
              <a:spcPct val="90000"/>
            </a:lnSpc>
            <a:spcBef>
              <a:spcPct val="0"/>
            </a:spcBef>
            <a:spcAft>
              <a:spcPct val="35000"/>
            </a:spcAft>
            <a:buNone/>
          </a:pPr>
          <a:r>
            <a:rPr lang="en-AU" sz="1400" b="1" kern="1200" dirty="0">
              <a:solidFill>
                <a:sysClr val="window" lastClr="FFFFFF"/>
              </a:solidFill>
              <a:latin typeface="Calibri"/>
              <a:ea typeface="+mn-ea"/>
              <a:cs typeface="+mn-cs"/>
            </a:rPr>
            <a:t>Period</a:t>
          </a:r>
        </a:p>
        <a:p>
          <a:pPr marL="0" lvl="0" indent="0" algn="ctr" defTabSz="622300">
            <a:lnSpc>
              <a:spcPct val="90000"/>
            </a:lnSpc>
            <a:spcBef>
              <a:spcPct val="0"/>
            </a:spcBef>
            <a:spcAft>
              <a:spcPct val="35000"/>
            </a:spcAft>
            <a:buNone/>
          </a:pPr>
          <a:r>
            <a:rPr lang="en-AU" sz="1050" b="0" kern="1200" dirty="0">
              <a:solidFill>
                <a:sysClr val="window" lastClr="FFFFFF"/>
              </a:solidFill>
              <a:latin typeface="Calibri"/>
              <a:ea typeface="+mn-ea"/>
              <a:cs typeface="+mn-cs"/>
            </a:rPr>
            <a:t>Financial year 2023</a:t>
          </a:r>
          <a:r>
            <a:rPr lang="en-AU" sz="1050" kern="1200"/>
            <a:t>–</a:t>
          </a:r>
          <a:r>
            <a:rPr lang="en-AU" sz="1050" b="0" kern="1200" dirty="0">
              <a:solidFill>
                <a:sysClr val="window" lastClr="FFFFFF"/>
              </a:solidFill>
              <a:latin typeface="Calibri"/>
              <a:ea typeface="+mn-ea"/>
              <a:cs typeface="+mn-cs"/>
            </a:rPr>
            <a:t>24</a:t>
          </a:r>
          <a:br>
            <a:rPr lang="en-AU" sz="1050" kern="1200" dirty="0">
              <a:solidFill>
                <a:sysClr val="window" lastClr="FFFFFF"/>
              </a:solidFill>
              <a:latin typeface="Calibri"/>
              <a:ea typeface="+mn-ea"/>
              <a:cs typeface="+mn-cs"/>
            </a:rPr>
          </a:br>
          <a:r>
            <a:rPr lang="en-AU" sz="1050" kern="1200" dirty="0">
              <a:solidFill>
                <a:sysClr val="window" lastClr="FFFFFF"/>
              </a:solidFill>
              <a:latin typeface="Calibri"/>
              <a:ea typeface="+mn-ea"/>
              <a:cs typeface="+mn-cs"/>
            </a:rPr>
            <a:t>(1 July 2023 to 30 June 2024)</a:t>
          </a:r>
        </a:p>
        <a:p>
          <a:pPr marL="0" lvl="0" indent="0" algn="ctr" defTabSz="622300">
            <a:lnSpc>
              <a:spcPct val="90000"/>
            </a:lnSpc>
            <a:spcBef>
              <a:spcPct val="0"/>
            </a:spcBef>
            <a:spcAft>
              <a:spcPct val="35000"/>
            </a:spcAft>
            <a:buNone/>
          </a:pPr>
          <a:r>
            <a:rPr lang="en-AU" sz="1050" b="0" kern="1200" dirty="0">
              <a:solidFill>
                <a:srgbClr val="FFFF00"/>
              </a:solidFill>
              <a:latin typeface="Calibri"/>
              <a:ea typeface="+mn-ea"/>
              <a:cs typeface="+mn-cs"/>
            </a:rPr>
            <a:t>Period in which payment is made by participating persons</a:t>
          </a:r>
        </a:p>
        <a:p>
          <a:pPr marL="0" lvl="0" indent="0" algn="ctr" defTabSz="622300">
            <a:lnSpc>
              <a:spcPct val="90000"/>
            </a:lnSpc>
            <a:spcBef>
              <a:spcPct val="0"/>
            </a:spcBef>
            <a:spcAft>
              <a:spcPct val="35000"/>
            </a:spcAft>
            <a:buNone/>
          </a:pPr>
          <a:br>
            <a:rPr lang="en-AU" sz="1050" kern="1200" dirty="0">
              <a:solidFill>
                <a:sysClr val="window" lastClr="FFFFFF"/>
              </a:solidFill>
              <a:latin typeface="Calibri"/>
              <a:ea typeface="+mn-ea"/>
              <a:cs typeface="+mn-cs"/>
            </a:rPr>
          </a:br>
          <a:r>
            <a:rPr lang="en-AU" sz="1050" b="1" kern="1200" dirty="0">
              <a:solidFill>
                <a:sysClr val="window" lastClr="FFFFFF"/>
              </a:solidFill>
              <a:latin typeface="Calibri"/>
              <a:ea typeface="+mn-ea"/>
              <a:cs typeface="+mn-cs"/>
            </a:rPr>
            <a:t>October 2023</a:t>
          </a:r>
          <a:br>
            <a:rPr lang="en-AU" sz="1050" b="1" kern="1200" dirty="0">
              <a:solidFill>
                <a:sysClr val="window" lastClr="FFFFFF"/>
              </a:solidFill>
              <a:latin typeface="Calibri"/>
              <a:ea typeface="+mn-ea"/>
              <a:cs typeface="+mn-cs"/>
            </a:rPr>
          </a:br>
          <a:r>
            <a:rPr lang="en-AU" sz="1050" b="0" kern="1200" dirty="0">
              <a:solidFill>
                <a:sysClr val="window" lastClr="FFFFFF"/>
              </a:solidFill>
              <a:latin typeface="Calibri"/>
              <a:ea typeface="+mn-ea"/>
              <a:cs typeface="+mn-cs"/>
            </a:rPr>
            <a:t>ACMA publishes the final eligible revenue assessment and TIL amounts for payment by each carrier</a:t>
          </a:r>
          <a:br>
            <a:rPr lang="en-AU" sz="1050" kern="1200" dirty="0">
              <a:solidFill>
                <a:sysClr val="window" lastClr="FFFFFF"/>
              </a:solidFill>
              <a:latin typeface="Calibri"/>
              <a:ea typeface="+mn-ea"/>
              <a:cs typeface="+mn-cs"/>
            </a:rPr>
          </a:br>
          <a:br>
            <a:rPr lang="en-AU" sz="1050" kern="1200" dirty="0">
              <a:solidFill>
                <a:sysClr val="window" lastClr="FFFFFF"/>
              </a:solidFill>
              <a:latin typeface="Calibri"/>
              <a:ea typeface="+mn-ea"/>
              <a:cs typeface="+mn-cs"/>
            </a:rPr>
          </a:br>
          <a:r>
            <a:rPr lang="en-AU" sz="1050" b="1" kern="1200" dirty="0">
              <a:solidFill>
                <a:sysClr val="window" lastClr="FFFFFF"/>
              </a:solidFill>
              <a:latin typeface="Calibri"/>
              <a:ea typeface="+mn-ea"/>
              <a:cs typeface="+mn-cs"/>
            </a:rPr>
            <a:t>Nov</a:t>
          </a:r>
          <a:r>
            <a:rPr lang="en-AU" sz="1050" kern="1200"/>
            <a:t>–</a:t>
          </a:r>
          <a:r>
            <a:rPr lang="en-AU" sz="1050" b="1" kern="1200" dirty="0">
              <a:solidFill>
                <a:sysClr val="window" lastClr="FFFFFF"/>
              </a:solidFill>
              <a:latin typeface="Calibri"/>
              <a:ea typeface="+mn-ea"/>
              <a:cs typeface="+mn-cs"/>
            </a:rPr>
            <a:t>Dec 2023</a:t>
          </a:r>
          <a:br>
            <a:rPr lang="en-AU" sz="1050" b="1" kern="1200" dirty="0">
              <a:solidFill>
                <a:sysClr val="window" lastClr="FFFFFF"/>
              </a:solidFill>
              <a:latin typeface="Calibri"/>
              <a:ea typeface="+mn-ea"/>
              <a:cs typeface="+mn-cs"/>
            </a:rPr>
          </a:br>
          <a:r>
            <a:rPr lang="en-AU" sz="1050" kern="1200" dirty="0">
              <a:solidFill>
                <a:sysClr val="window" lastClr="FFFFFF"/>
              </a:solidFill>
              <a:latin typeface="Calibri"/>
              <a:ea typeface="+mn-ea"/>
              <a:cs typeface="+mn-cs"/>
            </a:rPr>
            <a:t>TIL payments due </a:t>
          </a:r>
        </a:p>
      </dsp:txBody>
      <dsp:txXfrm>
        <a:off x="4752314" y="798582"/>
        <a:ext cx="1460705" cy="346632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B0BF4-122C-449E-A2D1-5A95AA92A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9795</Words>
  <Characters>52209</Characters>
  <Application>Microsoft Office Word</Application>
  <DocSecurity>0</DocSecurity>
  <Lines>1243</Lines>
  <Paragraphs>645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61359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2024-07-18T22:53:00Z</dcterms:created>
  <dcterms:modified xsi:type="dcterms:W3CDTF">2024-07-18T22:58:00Z</dcterms:modified>
  <cp:category/>
</cp:coreProperties>
</file>