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8CB8" w14:textId="378E7F15" w:rsidR="00AB6416" w:rsidRPr="00C35CCE" w:rsidRDefault="008D4015" w:rsidP="00BA3310">
      <w:pPr>
        <w:pStyle w:val="Heading1"/>
        <w:spacing w:before="840"/>
      </w:pPr>
      <w:bookmarkStart w:id="0" w:name="_Toc16750987"/>
      <w:bookmarkStart w:id="1" w:name="_Toc16750993"/>
      <w:bookmarkStart w:id="2" w:name="_Hlk26868779"/>
      <w:bookmarkStart w:id="3" w:name="_Hlk26868934"/>
      <w:r w:rsidRPr="008D4015">
        <w:t>Related parties for eligible revenue reporting</w:t>
      </w:r>
    </w:p>
    <w:p w14:paraId="43017A5E" w14:textId="77777777" w:rsidR="008D4015" w:rsidRDefault="008D4015" w:rsidP="00BA3310">
      <w:pPr>
        <w:pStyle w:val="Paragraph"/>
      </w:pPr>
    </w:p>
    <w:p w14:paraId="00617EDD" w14:textId="77777777" w:rsidR="008D4015" w:rsidRDefault="008D4015" w:rsidP="00BA3310">
      <w:pPr>
        <w:pStyle w:val="Heading2"/>
      </w:pPr>
      <w:r>
        <w:t>Why do related parties need to be identified?</w:t>
      </w:r>
    </w:p>
    <w:p w14:paraId="374C8913" w14:textId="3D6E9580" w:rsidR="008D4015" w:rsidRDefault="008D4015" w:rsidP="00BA3310">
      <w:pPr>
        <w:pStyle w:val="Paragraph"/>
      </w:pPr>
      <w:r>
        <w:t>Under the</w:t>
      </w:r>
      <w:r w:rsidR="00BA3310">
        <w:t xml:space="preserve"> </w:t>
      </w:r>
      <w:hyperlink r:id="rId8" w:history="1">
        <w:r w:rsidR="0045274A" w:rsidRPr="00BA3310">
          <w:rPr>
            <w:rStyle w:val="Hyperlink"/>
          </w:rPr>
          <w:t>Telecommunications (Eligible Revenue) Determination 2015</w:t>
        </w:r>
      </w:hyperlink>
      <w:r>
        <w:t xml:space="preserve"> (</w:t>
      </w:r>
      <w:r w:rsidRPr="00BA3310">
        <w:rPr>
          <w:b/>
          <w:bCs/>
        </w:rPr>
        <w:t>the ER Determination</w:t>
      </w:r>
      <w:r>
        <w:t>)</w:t>
      </w:r>
      <w:r w:rsidR="004C6D4F">
        <w:t>,</w:t>
      </w:r>
      <w:r>
        <w:t xml:space="preserve"> </w:t>
      </w:r>
      <w:r w:rsidR="004C6D4F">
        <w:t xml:space="preserve">telecommunication </w:t>
      </w:r>
      <w:r>
        <w:t>carrier</w:t>
      </w:r>
      <w:r w:rsidR="004C6D4F">
        <w:t xml:space="preserve"> licence holders (</w:t>
      </w:r>
      <w:r w:rsidR="004C6D4F" w:rsidRPr="00BA3310">
        <w:rPr>
          <w:b/>
          <w:bCs/>
        </w:rPr>
        <w:t>carrier</w:t>
      </w:r>
      <w:r w:rsidRPr="00BA3310">
        <w:rPr>
          <w:b/>
          <w:bCs/>
        </w:rPr>
        <w:t>s</w:t>
      </w:r>
      <w:r w:rsidR="004C6D4F">
        <w:t>)</w:t>
      </w:r>
      <w:r>
        <w:t xml:space="preserve"> </w:t>
      </w:r>
      <w:r w:rsidR="00BA3310">
        <w:t>can</w:t>
      </w:r>
      <w:r>
        <w:t xml:space="preserve"> report on their revenue on a group basis </w:t>
      </w:r>
      <w:r w:rsidR="00BA3310">
        <w:br/>
      </w:r>
      <w:r>
        <w:t xml:space="preserve">(section 11 of the ER </w:t>
      </w:r>
      <w:r w:rsidR="00BA3310">
        <w:t>D</w:t>
      </w:r>
      <w:r>
        <w:t xml:space="preserve">etermination). </w:t>
      </w:r>
    </w:p>
    <w:p w14:paraId="2A96D0C4" w14:textId="0B467A87" w:rsidR="008D4015" w:rsidRDefault="008D4015" w:rsidP="00BA3310">
      <w:pPr>
        <w:pStyle w:val="Paragraph"/>
      </w:pPr>
      <w:r>
        <w:t>It is important to identify the revenue of all related parties to ensure a carrier’s Eligible Revenue Return (</w:t>
      </w:r>
      <w:r w:rsidRPr="006D7A7D">
        <w:rPr>
          <w:b/>
          <w:bCs/>
        </w:rPr>
        <w:t>ERR</w:t>
      </w:r>
      <w:r>
        <w:t>) or Eligible Statutory Declaration (</w:t>
      </w:r>
      <w:r w:rsidRPr="006D7A7D">
        <w:rPr>
          <w:b/>
          <w:bCs/>
        </w:rPr>
        <w:t>ESD</w:t>
      </w:r>
      <w:r>
        <w:t xml:space="preserve">) is compliant with legislation and has taken into consideration all amounts of telecommunications </w:t>
      </w:r>
      <w:r w:rsidR="004C6D4F">
        <w:t xml:space="preserve">sales </w:t>
      </w:r>
      <w:r>
        <w:t>revenue earned by the carrier or it’s related parties for the relevant period.</w:t>
      </w:r>
    </w:p>
    <w:p w14:paraId="74820D53" w14:textId="57034633" w:rsidR="008D4015" w:rsidRDefault="00C34EBA" w:rsidP="00BA3310">
      <w:pPr>
        <w:pStyle w:val="Paragraph"/>
        <w:shd w:val="clear" w:color="auto" w:fill="F2F2F2" w:themeFill="background1" w:themeFillShade="F2"/>
        <w:spacing w:after="80"/>
      </w:pPr>
      <w:r>
        <w:br/>
      </w:r>
      <w:r w:rsidR="008D4015" w:rsidRPr="0011333E">
        <w:rPr>
          <w:b/>
          <w:bCs/>
          <w:i/>
          <w:iCs/>
        </w:rPr>
        <w:t>ER Determination section 5: ultimate Australian parent entity</w:t>
      </w:r>
      <w:r w:rsidR="008D4015">
        <w:t xml:space="preserve"> of a participating person or a </w:t>
      </w:r>
      <w:r w:rsidR="006D7A7D">
        <w:br/>
      </w:r>
      <w:r w:rsidR="0075767D">
        <w:t>non-participating</w:t>
      </w:r>
      <w:r w:rsidR="008D4015">
        <w:t xml:space="preserve"> person, means an entity described in that way:</w:t>
      </w:r>
    </w:p>
    <w:p w14:paraId="3C4625E9" w14:textId="4E2CA135" w:rsidR="008D4015" w:rsidRDefault="008D4015" w:rsidP="00BA3310">
      <w:pPr>
        <w:pStyle w:val="Paragraph"/>
        <w:shd w:val="clear" w:color="auto" w:fill="F2F2F2" w:themeFill="background1" w:themeFillShade="F2"/>
        <w:spacing w:after="80"/>
        <w:ind w:left="426" w:hanging="426"/>
      </w:pPr>
      <w:r>
        <w:t>(a)   under accounting methods commonly used in Australia</w:t>
      </w:r>
    </w:p>
    <w:p w14:paraId="6BC9E3EC" w14:textId="310E647E" w:rsidR="008D4015" w:rsidRDefault="008D4015" w:rsidP="00BA3310">
      <w:pPr>
        <w:pStyle w:val="Paragraph"/>
        <w:shd w:val="clear" w:color="auto" w:fill="F2F2F2" w:themeFill="background1" w:themeFillShade="F2"/>
        <w:spacing w:after="80"/>
        <w:ind w:left="426" w:hanging="426"/>
      </w:pPr>
      <w:r>
        <w:t xml:space="preserve">(b)   in the financial statements in which the revenue of the participating person or </w:t>
      </w:r>
      <w:r w:rsidR="0075767D">
        <w:t>non-participating</w:t>
      </w:r>
      <w:r>
        <w:t xml:space="preserve"> person is reported.</w:t>
      </w:r>
      <w:r w:rsidR="00C34EBA">
        <w:br/>
      </w:r>
    </w:p>
    <w:p w14:paraId="028D7BD9" w14:textId="1CDADF82" w:rsidR="008D4015" w:rsidRPr="008D4015" w:rsidRDefault="008D4015" w:rsidP="00BA3310">
      <w:pPr>
        <w:pStyle w:val="Heading2"/>
        <w:keepNext w:val="0"/>
      </w:pPr>
      <w:r w:rsidRPr="008D4015">
        <w:t>What is a related party?</w:t>
      </w:r>
    </w:p>
    <w:p w14:paraId="08D4DF4B" w14:textId="77777777" w:rsidR="008D4015" w:rsidRPr="008D4015" w:rsidRDefault="008D4015" w:rsidP="00BA3310">
      <w:pPr>
        <w:pStyle w:val="Paragraphbeforelist"/>
      </w:pPr>
      <w:r w:rsidRPr="008D4015">
        <w:t xml:space="preserve">There are two types of related parties: </w:t>
      </w:r>
    </w:p>
    <w:p w14:paraId="69870136" w14:textId="039BE5B4" w:rsidR="008D4015" w:rsidRPr="0011333E" w:rsidRDefault="008D4015" w:rsidP="00BA3310">
      <w:pPr>
        <w:pStyle w:val="Bulletlevel1"/>
        <w:rPr>
          <w:b/>
          <w:bCs/>
        </w:rPr>
      </w:pPr>
      <w:r w:rsidRPr="0011333E">
        <w:rPr>
          <w:b/>
          <w:bCs/>
        </w:rPr>
        <w:t xml:space="preserve">consolidated related party </w:t>
      </w:r>
    </w:p>
    <w:p w14:paraId="7B465197" w14:textId="45F0145B" w:rsidR="008D4015" w:rsidRPr="0011333E" w:rsidRDefault="008D4015" w:rsidP="00BA3310">
      <w:pPr>
        <w:pStyle w:val="Bulletlevel1last"/>
        <w:rPr>
          <w:b/>
          <w:bCs/>
        </w:rPr>
      </w:pPr>
      <w:r w:rsidRPr="0011333E">
        <w:rPr>
          <w:b/>
          <w:bCs/>
        </w:rPr>
        <w:t>declared related party (DRP)</w:t>
      </w:r>
    </w:p>
    <w:p w14:paraId="640305F5" w14:textId="0C356174" w:rsidR="008D4015" w:rsidRPr="008D4015" w:rsidRDefault="008D4015" w:rsidP="00BA3310">
      <w:pPr>
        <w:pStyle w:val="Paragraph"/>
      </w:pPr>
      <w:r w:rsidRPr="008D4015">
        <w:t xml:space="preserve">These related parties are defined in sections 5, 6 and 7 of the ER Determination. </w:t>
      </w:r>
    </w:p>
    <w:p w14:paraId="630862AA" w14:textId="77777777" w:rsidR="008D4015" w:rsidRPr="008D4015" w:rsidRDefault="008D4015" w:rsidP="00BA3310">
      <w:pPr>
        <w:pStyle w:val="Heading3"/>
      </w:pPr>
      <w:r w:rsidRPr="008D4015">
        <w:t>Consolidated related party</w:t>
      </w:r>
    </w:p>
    <w:p w14:paraId="66405809" w14:textId="03267FD4" w:rsidR="008D4015" w:rsidRDefault="008D4015" w:rsidP="00BA3310">
      <w:pPr>
        <w:pStyle w:val="Paragraph"/>
      </w:pPr>
      <w:r w:rsidRPr="008D4015">
        <w:t xml:space="preserve">A consolidated related party is an entity whose revenue is included in the annual consolidated financial statements of a participating or non–participating person’s ultimate Australian parent entity. </w:t>
      </w:r>
    </w:p>
    <w:p w14:paraId="3927BB22" w14:textId="77777777" w:rsidR="008D4015" w:rsidRPr="008D4015" w:rsidRDefault="008D4015" w:rsidP="00BA3310">
      <w:pPr>
        <w:pStyle w:val="Heading3"/>
      </w:pPr>
      <w:r w:rsidRPr="008D4015">
        <w:t>Declared related party (DRP)</w:t>
      </w:r>
    </w:p>
    <w:p w14:paraId="4442DE92" w14:textId="2628F6DD" w:rsidR="008D4015" w:rsidRPr="008D4015" w:rsidRDefault="008D4015" w:rsidP="00BA3310">
      <w:pPr>
        <w:pStyle w:val="Paragraphbeforelist"/>
      </w:pPr>
      <w:r w:rsidRPr="008D4015">
        <w:t xml:space="preserve">A DRP of a participating or non-participating person is defined in the ER Determination as an entity </w:t>
      </w:r>
      <w:r w:rsidR="006D7A7D">
        <w:br/>
      </w:r>
      <w:r w:rsidRPr="008D4015">
        <w:t>that is:</w:t>
      </w:r>
    </w:p>
    <w:p w14:paraId="54616200" w14:textId="231113D3" w:rsidR="008D4015" w:rsidRPr="008D4015" w:rsidRDefault="008D4015" w:rsidP="00BA3310">
      <w:pPr>
        <w:pStyle w:val="Bulletlevel1"/>
      </w:pPr>
      <w:r w:rsidRPr="008D4015">
        <w:t xml:space="preserve">not a participating person </w:t>
      </w:r>
    </w:p>
    <w:p w14:paraId="36F98779" w14:textId="6A5F7B39" w:rsidR="008D4015" w:rsidRPr="008D4015" w:rsidRDefault="008D4015" w:rsidP="00BA3310">
      <w:pPr>
        <w:pStyle w:val="Bulletlevel1"/>
      </w:pPr>
      <w:r w:rsidRPr="008D4015">
        <w:t xml:space="preserve">not a </w:t>
      </w:r>
      <w:r w:rsidRPr="002C44D4">
        <w:rPr>
          <w:b/>
          <w:bCs/>
        </w:rPr>
        <w:t>consolidated related party</w:t>
      </w:r>
      <w:r w:rsidRPr="008D4015">
        <w:t xml:space="preserve"> of a participating or non-participating person</w:t>
      </w:r>
    </w:p>
    <w:p w14:paraId="1DCEEEE5" w14:textId="45042D77" w:rsidR="008D4015" w:rsidRPr="008D4015" w:rsidRDefault="008D4015" w:rsidP="00BA3310">
      <w:pPr>
        <w:pStyle w:val="Bulletlevel1"/>
      </w:pPr>
      <w:r w:rsidRPr="008D4015">
        <w:t xml:space="preserve">is </w:t>
      </w:r>
      <w:r w:rsidRPr="002C44D4">
        <w:rPr>
          <w:b/>
          <w:bCs/>
        </w:rPr>
        <w:t>owned</w:t>
      </w:r>
      <w:r w:rsidRPr="008D4015">
        <w:t xml:space="preserve"> by a</w:t>
      </w:r>
      <w:r w:rsidR="00C26FBB">
        <w:t xml:space="preserve"> body</w:t>
      </w:r>
      <w:r w:rsidRPr="008D4015">
        <w:t xml:space="preserve"> (meaning </w:t>
      </w:r>
      <w:r w:rsidR="00C26FBB">
        <w:t>the body</w:t>
      </w:r>
      <w:r w:rsidR="00C26FBB" w:rsidRPr="008D4015">
        <w:t xml:space="preserve"> </w:t>
      </w:r>
      <w:r w:rsidRPr="008D4015">
        <w:t xml:space="preserve">has </w:t>
      </w:r>
      <w:r w:rsidR="004506C9">
        <w:t xml:space="preserve">company </w:t>
      </w:r>
      <w:r w:rsidR="00C26FBB">
        <w:t>interest</w:t>
      </w:r>
      <w:r w:rsidR="004506C9">
        <w:t>s</w:t>
      </w:r>
      <w:r w:rsidR="00C26FBB">
        <w:t xml:space="preserve"> of</w:t>
      </w:r>
      <w:r w:rsidRPr="008D4015">
        <w:t xml:space="preserve"> </w:t>
      </w:r>
      <w:r w:rsidR="00DF797C">
        <w:t xml:space="preserve">more than </w:t>
      </w:r>
      <w:r w:rsidRPr="008D4015">
        <w:t>49%)</w:t>
      </w:r>
      <w:r w:rsidR="00C26FBB">
        <w:t>,</w:t>
      </w:r>
      <w:r w:rsidRPr="008D4015">
        <w:t xml:space="preserve"> that</w:t>
      </w:r>
      <w:r w:rsidR="00C26FBB">
        <w:t xml:space="preserve"> also</w:t>
      </w:r>
      <w:r w:rsidRPr="008D4015">
        <w:t xml:space="preserve"> owns a participating or non-participating person at any time during an eligible revenue period</w:t>
      </w:r>
    </w:p>
    <w:p w14:paraId="26AF9B0A" w14:textId="435393AA" w:rsidR="008D4015" w:rsidRPr="008D4015" w:rsidRDefault="00253FFE" w:rsidP="006D7A7D">
      <w:pPr>
        <w:pStyle w:val="Bulletlevel1last"/>
      </w:pPr>
      <w:r>
        <w:t xml:space="preserve">has </w:t>
      </w:r>
      <w:r w:rsidR="008D4015" w:rsidRPr="008D4015">
        <w:t xml:space="preserve">telecommunications </w:t>
      </w:r>
      <w:r w:rsidR="00C26FBB">
        <w:t xml:space="preserve">sales </w:t>
      </w:r>
      <w:r w:rsidR="008D4015" w:rsidRPr="008D4015">
        <w:t>revenue in Australia</w:t>
      </w:r>
      <w:r w:rsidR="006D7A7D">
        <w:t>.</w:t>
      </w:r>
      <w:r w:rsidR="008D4015" w:rsidRPr="008D4015">
        <w:t xml:space="preserve"> </w:t>
      </w:r>
    </w:p>
    <w:p w14:paraId="5F289089" w14:textId="6CD0C022" w:rsidR="008D4015" w:rsidRPr="008D4015" w:rsidRDefault="008D4015" w:rsidP="00BA3310">
      <w:pPr>
        <w:pStyle w:val="Paragraph"/>
      </w:pPr>
      <w:r w:rsidRPr="008D4015">
        <w:t xml:space="preserve">For detailed information regarding DRP, please refer to Section 6, 7 and 8 of the ER Determination. </w:t>
      </w:r>
    </w:p>
    <w:p w14:paraId="4FAF5568" w14:textId="77777777" w:rsidR="006707EF" w:rsidRDefault="006707EF" w:rsidP="00BA3310">
      <w:pPr>
        <w:pStyle w:val="Paragraph"/>
        <w:spacing w:after="0"/>
        <w:rPr>
          <w:i/>
          <w:iCs/>
        </w:rPr>
      </w:pPr>
      <w:r>
        <w:rPr>
          <w:i/>
          <w:iCs/>
        </w:rPr>
        <w:br w:type="page"/>
      </w:r>
    </w:p>
    <w:p w14:paraId="323DB0B6" w14:textId="550C308C" w:rsidR="008D4015" w:rsidRDefault="008D4015" w:rsidP="00BA3310">
      <w:pPr>
        <w:pStyle w:val="Paragraph"/>
        <w:spacing w:after="0"/>
        <w:rPr>
          <w:i/>
          <w:iCs/>
        </w:rPr>
      </w:pPr>
      <w:r w:rsidRPr="008D4015">
        <w:rPr>
          <w:i/>
          <w:iCs/>
        </w:rPr>
        <w:lastRenderedPageBreak/>
        <w:t>Example:</w:t>
      </w:r>
    </w:p>
    <w:p w14:paraId="20D4C578" w14:textId="77777777" w:rsidR="00C26FBB" w:rsidRPr="008D4015" w:rsidRDefault="00C26FBB" w:rsidP="00BA3310">
      <w:pPr>
        <w:pStyle w:val="Paragraph"/>
        <w:spacing w:after="0"/>
        <w:rPr>
          <w:i/>
          <w:iCs/>
        </w:rPr>
      </w:pPr>
    </w:p>
    <w:p w14:paraId="19CF6B29" w14:textId="2FA6D051" w:rsidR="008D4015" w:rsidRDefault="006707EF" w:rsidP="00BA3310">
      <w:pPr>
        <w:pStyle w:val="Paragraph"/>
      </w:pPr>
      <w:r>
        <w:t xml:space="preserve">In the diagram below, </w:t>
      </w:r>
      <w:r w:rsidR="008676B7">
        <w:t xml:space="preserve">Company </w:t>
      </w:r>
      <w:r w:rsidR="008D4015" w:rsidRPr="008D4015">
        <w:t xml:space="preserve">A </w:t>
      </w:r>
      <w:r w:rsidR="008E4458">
        <w:t>has company interests in</w:t>
      </w:r>
      <w:r w:rsidR="008E4458" w:rsidRPr="008D4015">
        <w:t xml:space="preserve"> </w:t>
      </w:r>
      <w:r w:rsidR="008D4015" w:rsidRPr="008D4015">
        <w:t xml:space="preserve">the </w:t>
      </w:r>
      <w:r w:rsidR="006D7A7D">
        <w:t>p</w:t>
      </w:r>
      <w:r w:rsidR="008D4015" w:rsidRPr="008D4015">
        <w:t xml:space="preserve">articipating </w:t>
      </w:r>
      <w:r w:rsidR="006D7A7D">
        <w:t>p</w:t>
      </w:r>
      <w:r w:rsidR="008D4015" w:rsidRPr="008D4015">
        <w:t>erson</w:t>
      </w:r>
      <w:r w:rsidR="00C26FBB">
        <w:t>,</w:t>
      </w:r>
      <w:r w:rsidR="008D4015" w:rsidRPr="008D4015">
        <w:t xml:space="preserve"> </w:t>
      </w:r>
      <w:r w:rsidR="00C26FBB">
        <w:t xml:space="preserve">Company </w:t>
      </w:r>
      <w:r w:rsidR="008D4015" w:rsidRPr="008D4015">
        <w:t xml:space="preserve">B and </w:t>
      </w:r>
      <w:r w:rsidR="00C26FBB">
        <w:t xml:space="preserve">Company </w:t>
      </w:r>
      <w:r w:rsidR="008D4015" w:rsidRPr="008D4015">
        <w:t xml:space="preserve">C (that is, </w:t>
      </w:r>
      <w:r w:rsidR="00F4224A">
        <w:t>Company </w:t>
      </w:r>
      <w:r w:rsidR="00C26FBB">
        <w:t>A</w:t>
      </w:r>
      <w:r w:rsidR="008D4015" w:rsidRPr="008D4015">
        <w:t xml:space="preserve"> has </w:t>
      </w:r>
      <w:r w:rsidR="00360E42">
        <w:t>company</w:t>
      </w:r>
      <w:r w:rsidR="008D4015" w:rsidRPr="008D4015">
        <w:t xml:space="preserve"> interests in each entit</w:t>
      </w:r>
      <w:r w:rsidR="006D7A7D">
        <w:t>y</w:t>
      </w:r>
      <w:r w:rsidR="008D4015" w:rsidRPr="008D4015">
        <w:t xml:space="preserve"> of greater than 49</w:t>
      </w:r>
      <w:r w:rsidR="00C26FBB">
        <w:t>%</w:t>
      </w:r>
      <w:r w:rsidR="008D4015" w:rsidRPr="008D4015">
        <w:t>).</w:t>
      </w:r>
    </w:p>
    <w:p w14:paraId="4F252863" w14:textId="2541A692" w:rsidR="008676B7" w:rsidRPr="008D4015" w:rsidRDefault="008676B7" w:rsidP="004335D0">
      <w:pPr>
        <w:pStyle w:val="Paragraph"/>
        <w:ind w:left="1134"/>
      </w:pPr>
      <w:r w:rsidRPr="003B6E29">
        <w:rPr>
          <w:noProof/>
        </w:rPr>
        <w:drawing>
          <wp:inline distT="0" distB="0" distL="0" distR="0" wp14:anchorId="629FFBB0" wp14:editId="5DCAB184">
            <wp:extent cx="4210050" cy="1927225"/>
            <wp:effectExtent l="0" t="0" r="0" b="15875"/>
            <wp:docPr id="4" name="Diagram 4">
              <a:extLst xmlns:a="http://schemas.openxmlformats.org/drawingml/2006/main">
                <a:ext uri="{FF2B5EF4-FFF2-40B4-BE49-F238E27FC236}">
                  <a16:creationId xmlns:a16="http://schemas.microsoft.com/office/drawing/2014/main" id="{3C14B7AD-E348-C2C3-EBD0-02EF13BCD1C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F46D0C" w14:textId="5926FF29" w:rsidR="008D4015" w:rsidRDefault="008D4015" w:rsidP="00BA3310">
      <w:pPr>
        <w:pStyle w:val="Paragraph"/>
      </w:pPr>
      <w:r w:rsidRPr="008D4015">
        <w:t>If</w:t>
      </w:r>
      <w:r w:rsidR="00F4224A">
        <w:t xml:space="preserve"> Company </w:t>
      </w:r>
      <w:r w:rsidRPr="008D4015">
        <w:t xml:space="preserve">A is the ultimate Australian parent entity and prepares an annual consolidated financial </w:t>
      </w:r>
      <w:r w:rsidR="001B69C3">
        <w:br/>
      </w:r>
      <w:r w:rsidRPr="008D4015">
        <w:t xml:space="preserve">report that includes the </w:t>
      </w:r>
      <w:r w:rsidR="006D7A7D">
        <w:t>p</w:t>
      </w:r>
      <w:r w:rsidRPr="008D4015">
        <w:t xml:space="preserve">articipating </w:t>
      </w:r>
      <w:r w:rsidR="006D7A7D">
        <w:t>p</w:t>
      </w:r>
      <w:r w:rsidRPr="008D4015">
        <w:t xml:space="preserve">erson and </w:t>
      </w:r>
      <w:r w:rsidR="00C26FBB">
        <w:t xml:space="preserve">Company </w:t>
      </w:r>
      <w:r w:rsidRPr="008D4015">
        <w:t xml:space="preserve">C, then </w:t>
      </w:r>
      <w:r w:rsidR="00C26FBB">
        <w:t xml:space="preserve">Company </w:t>
      </w:r>
      <w:r w:rsidRPr="008D4015">
        <w:t xml:space="preserve">C is a consolidated related party of the </w:t>
      </w:r>
      <w:r w:rsidR="006D7A7D">
        <w:t>p</w:t>
      </w:r>
      <w:r w:rsidRPr="008D4015">
        <w:t xml:space="preserve">articipating </w:t>
      </w:r>
      <w:r w:rsidR="006D7A7D">
        <w:t>p</w:t>
      </w:r>
      <w:r w:rsidRPr="008D4015">
        <w:t xml:space="preserve">erson. </w:t>
      </w:r>
      <w:r w:rsidR="00C26FBB">
        <w:t>Accordingly</w:t>
      </w:r>
      <w:r w:rsidRPr="008D4015">
        <w:t xml:space="preserve">, </w:t>
      </w:r>
      <w:r w:rsidR="00C26FBB">
        <w:t xml:space="preserve">Company </w:t>
      </w:r>
      <w:r w:rsidRPr="008D4015">
        <w:t xml:space="preserve">C’s sales revenue for the eligible period is included in the calculation of the participating person’s initial sales revenue. If </w:t>
      </w:r>
      <w:r w:rsidR="00C26FBB">
        <w:t xml:space="preserve">Company </w:t>
      </w:r>
      <w:r w:rsidRPr="008D4015">
        <w:t xml:space="preserve">B is not included in </w:t>
      </w:r>
      <w:r w:rsidR="00F4224A">
        <w:t>Company </w:t>
      </w:r>
      <w:r w:rsidR="006707EF">
        <w:t>A’s</w:t>
      </w:r>
      <w:r w:rsidRPr="008D4015">
        <w:t xml:space="preserve"> annual consolidated financial report, </w:t>
      </w:r>
      <w:r w:rsidR="006707EF">
        <w:t>Company B</w:t>
      </w:r>
      <w:r w:rsidR="006707EF" w:rsidRPr="008D4015">
        <w:t xml:space="preserve"> </w:t>
      </w:r>
      <w:r w:rsidRPr="008D4015">
        <w:t xml:space="preserve">may be </w:t>
      </w:r>
      <w:r w:rsidR="006707EF">
        <w:t xml:space="preserve">considered </w:t>
      </w:r>
      <w:r w:rsidRPr="008D4015">
        <w:t>a DRP of the participating person if it meets the criteria set out in the ER Determination.</w:t>
      </w:r>
    </w:p>
    <w:p w14:paraId="30236D06" w14:textId="77777777" w:rsidR="008D4015" w:rsidRPr="008D4015" w:rsidRDefault="008D4015" w:rsidP="00BA3310">
      <w:pPr>
        <w:pStyle w:val="Heading2"/>
      </w:pPr>
      <w:r w:rsidRPr="008D4015">
        <w:t>How are company interests calculated?</w:t>
      </w:r>
    </w:p>
    <w:p w14:paraId="5A1A47A2" w14:textId="07186452" w:rsidR="008D4015" w:rsidRPr="008D4015" w:rsidRDefault="008D4015" w:rsidP="00BA3310">
      <w:pPr>
        <w:pStyle w:val="Paragraph"/>
      </w:pPr>
      <w:r w:rsidRPr="008D4015">
        <w:t xml:space="preserve">The ‘fractional tracing method’ is used to determine company interests. In accordance with paragraph 6(3)(b) and 7(3)(b) of the ER Determination, company interests may be traced in the same manner as in Part 4 of Schedule 1 to the </w:t>
      </w:r>
      <w:hyperlink r:id="rId14" w:history="1">
        <w:r w:rsidR="00405F04" w:rsidRPr="006D7A7D">
          <w:rPr>
            <w:rStyle w:val="Hyperlink"/>
            <w:i/>
            <w:iCs/>
          </w:rPr>
          <w:t>Broadcasting Services Act 1992</w:t>
        </w:r>
      </w:hyperlink>
      <w:r w:rsidR="006707EF">
        <w:t>,</w:t>
      </w:r>
      <w:r w:rsidR="00405F04">
        <w:t xml:space="preserve"> </w:t>
      </w:r>
      <w:r w:rsidRPr="008D4015">
        <w:t>which sets out the fractional tracing method.</w:t>
      </w:r>
    </w:p>
    <w:p w14:paraId="3D3B047E" w14:textId="314793CF" w:rsidR="008D4015" w:rsidRPr="008D4015" w:rsidRDefault="008D4015" w:rsidP="00BA3310">
      <w:pPr>
        <w:pStyle w:val="Paragraph"/>
      </w:pPr>
      <w:r w:rsidRPr="008D4015">
        <w:t xml:space="preserve">This method traces </w:t>
      </w:r>
      <w:r w:rsidR="00360E42">
        <w:t>company</w:t>
      </w:r>
      <w:r w:rsidRPr="008D4015">
        <w:t xml:space="preserve"> interests through a chain of companies by multiplying the percentage interests that a</w:t>
      </w:r>
      <w:r w:rsidR="006707EF">
        <w:t xml:space="preserve"> body</w:t>
      </w:r>
      <w:r w:rsidRPr="008D4015">
        <w:t xml:space="preserve"> holds in each </w:t>
      </w:r>
      <w:r w:rsidR="006707EF">
        <w:t>entity</w:t>
      </w:r>
      <w:r w:rsidRPr="008D4015">
        <w:t xml:space="preserve">. The method can be used to identify related parties </w:t>
      </w:r>
      <w:proofErr w:type="gramStart"/>
      <w:r w:rsidRPr="008D4015">
        <w:t>and also</w:t>
      </w:r>
      <w:proofErr w:type="gramEnd"/>
      <w:r w:rsidRPr="008D4015">
        <w:t xml:space="preserve"> to work out the DRP factor (see section 8 of the ER Determination).</w:t>
      </w:r>
    </w:p>
    <w:p w14:paraId="3C3FDD09" w14:textId="42FAF3F0" w:rsidR="006707EF" w:rsidRPr="006D7A7D" w:rsidRDefault="006707EF" w:rsidP="00BA3310">
      <w:pPr>
        <w:pStyle w:val="Paragraph"/>
        <w:rPr>
          <w:i/>
          <w:iCs/>
        </w:rPr>
      </w:pPr>
      <w:r w:rsidRPr="006D7A7D">
        <w:rPr>
          <w:i/>
          <w:iCs/>
        </w:rPr>
        <w:t>Example:</w:t>
      </w:r>
    </w:p>
    <w:p w14:paraId="79A99429" w14:textId="76D8822B" w:rsidR="00097AEF" w:rsidRDefault="006707EF" w:rsidP="00625A6C">
      <w:pPr>
        <w:pStyle w:val="Paragraphbeforelist"/>
      </w:pPr>
      <w:r>
        <w:t>I</w:t>
      </w:r>
      <w:r w:rsidR="008D4015" w:rsidRPr="008D4015">
        <w:t xml:space="preserve">n the diagram below, </w:t>
      </w:r>
      <w:r w:rsidR="00AA46E1">
        <w:t>i</w:t>
      </w:r>
      <w:r w:rsidR="00097AEF">
        <w:t xml:space="preserve">t is assumed that: </w:t>
      </w:r>
    </w:p>
    <w:p w14:paraId="1452542A" w14:textId="5D493990" w:rsidR="00AA46E1" w:rsidRDefault="00AA46E1" w:rsidP="006D7A7D">
      <w:pPr>
        <w:pStyle w:val="Bulletlevel1"/>
      </w:pPr>
      <w:r>
        <w:t xml:space="preserve">Company </w:t>
      </w:r>
      <w:r w:rsidRPr="008D4015">
        <w:t xml:space="preserve">A </w:t>
      </w:r>
      <w:r w:rsidR="008E4458">
        <w:t>has company interests in</w:t>
      </w:r>
      <w:r w:rsidR="008E4458" w:rsidRPr="008D4015">
        <w:t xml:space="preserve"> </w:t>
      </w:r>
      <w:r w:rsidRPr="008D4015">
        <w:t xml:space="preserve">the </w:t>
      </w:r>
      <w:r w:rsidR="006D7A7D">
        <w:t>p</w:t>
      </w:r>
      <w:r w:rsidRPr="008D4015">
        <w:t xml:space="preserve">articipating </w:t>
      </w:r>
      <w:r w:rsidR="006D7A7D">
        <w:t>p</w:t>
      </w:r>
      <w:r w:rsidRPr="008D4015">
        <w:t>erson</w:t>
      </w:r>
      <w:r>
        <w:t>,</w:t>
      </w:r>
      <w:r w:rsidRPr="008D4015">
        <w:t xml:space="preserve"> </w:t>
      </w:r>
      <w:r>
        <w:t xml:space="preserve">Company </w:t>
      </w:r>
      <w:r w:rsidRPr="008D4015">
        <w:t xml:space="preserve">B and </w:t>
      </w:r>
      <w:r>
        <w:t>Company </w:t>
      </w:r>
      <w:r w:rsidRPr="008D4015">
        <w:t>C.</w:t>
      </w:r>
    </w:p>
    <w:p w14:paraId="6A6794EB" w14:textId="55FA4397" w:rsidR="00AA46E1" w:rsidRDefault="006707EF" w:rsidP="00BA3310">
      <w:pPr>
        <w:pStyle w:val="Bulletlevel1"/>
      </w:pPr>
      <w:r>
        <w:t xml:space="preserve">Company </w:t>
      </w:r>
      <w:r w:rsidR="008D4015" w:rsidRPr="008D4015">
        <w:t xml:space="preserve">B has telecommunications sales revenue in Australia during the eligible revenue period and </w:t>
      </w:r>
      <w:r w:rsidR="00507C41">
        <w:t>Company A has company interests of</w:t>
      </w:r>
      <w:r w:rsidR="008D4015" w:rsidRPr="008D4015">
        <w:t xml:space="preserve"> 50.9</w:t>
      </w:r>
      <w:r w:rsidR="00097AEF">
        <w:t>%</w:t>
      </w:r>
      <w:r w:rsidR="006D7A7D">
        <w:t>.</w:t>
      </w:r>
      <w:r w:rsidR="00097AEF">
        <w:t xml:space="preserve"> </w:t>
      </w:r>
    </w:p>
    <w:p w14:paraId="39FF6B4F" w14:textId="4F7B6DFD" w:rsidR="00AA46E1" w:rsidRDefault="00097AEF" w:rsidP="00BA3310">
      <w:pPr>
        <w:pStyle w:val="Bulletlevel1"/>
      </w:pPr>
      <w:r>
        <w:t>Company A</w:t>
      </w:r>
      <w:r w:rsidR="008D4015" w:rsidRPr="008D4015">
        <w:t xml:space="preserve"> satisfies the description in either subsection 6(1) or 6(2)</w:t>
      </w:r>
      <w:r w:rsidR="00AA46E1">
        <w:t xml:space="preserve"> of the ER Determination</w:t>
      </w:r>
      <w:r w:rsidR="008D4015" w:rsidRPr="008D4015">
        <w:t xml:space="preserve">, </w:t>
      </w:r>
      <w:r w:rsidR="00AA46E1">
        <w:t xml:space="preserve">and </w:t>
      </w:r>
      <w:r w:rsidR="008D4015" w:rsidRPr="008D4015">
        <w:t xml:space="preserve">it will be </w:t>
      </w:r>
      <w:r w:rsidR="00AA46E1">
        <w:t xml:space="preserve">considered </w:t>
      </w:r>
      <w:r w:rsidR="008D4015" w:rsidRPr="008D4015">
        <w:t xml:space="preserve">a DRP of the participating person for either the whole or part of the eligible revenue period. </w:t>
      </w:r>
    </w:p>
    <w:p w14:paraId="6AEC1E66" w14:textId="44B07949" w:rsidR="008D4015" w:rsidRPr="008D4015" w:rsidRDefault="003B6E29" w:rsidP="004335D0">
      <w:pPr>
        <w:pStyle w:val="Paragraph"/>
        <w:ind w:left="1134"/>
      </w:pPr>
      <w:r w:rsidRPr="003B6E29">
        <w:rPr>
          <w:noProof/>
        </w:rPr>
        <w:drawing>
          <wp:inline distT="0" distB="0" distL="0" distR="0" wp14:anchorId="3D23B563" wp14:editId="1EFF9F88">
            <wp:extent cx="4210050" cy="1927225"/>
            <wp:effectExtent l="0" t="0" r="0" b="15875"/>
            <wp:docPr id="3" name="Diagram 3">
              <a:extLst xmlns:a="http://schemas.openxmlformats.org/drawingml/2006/main">
                <a:ext uri="{FF2B5EF4-FFF2-40B4-BE49-F238E27FC236}">
                  <a16:creationId xmlns:a16="http://schemas.microsoft.com/office/drawing/2014/main" id="{3C14B7AD-E348-C2C3-EBD0-02EF13BCD1C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E01CEA4" w14:textId="0D39895D" w:rsidR="000F04B8" w:rsidRDefault="000F04B8" w:rsidP="00BA3310">
      <w:pPr>
        <w:pStyle w:val="Paragraph"/>
        <w:spacing w:after="120"/>
      </w:pPr>
      <w:r>
        <w:lastRenderedPageBreak/>
        <w:t xml:space="preserve">To work out </w:t>
      </w:r>
      <w:r w:rsidR="00AA46E1">
        <w:t xml:space="preserve">Company </w:t>
      </w:r>
      <w:r>
        <w:t xml:space="preserve">A’s </w:t>
      </w:r>
      <w:r w:rsidRPr="000F04B8">
        <w:t>company</w:t>
      </w:r>
      <w:r>
        <w:t xml:space="preserve"> interest</w:t>
      </w:r>
      <w:r w:rsidR="00360E42">
        <w:t>s</w:t>
      </w:r>
      <w:r>
        <w:t xml:space="preserve"> in </w:t>
      </w:r>
      <w:r w:rsidR="00AA46E1">
        <w:t xml:space="preserve">Company </w:t>
      </w:r>
      <w:r>
        <w:t>C, the following formula is used:</w:t>
      </w:r>
    </w:p>
    <w:p w14:paraId="5661631C" w14:textId="32ADF8AF" w:rsidR="000F04B8" w:rsidRPr="000F04B8" w:rsidRDefault="00AA46E1" w:rsidP="00BA3310">
      <w:pPr>
        <w:pStyle w:val="Paragraph"/>
        <w:spacing w:after="120"/>
        <w:ind w:left="568"/>
        <w:rPr>
          <w:i/>
          <w:iCs/>
        </w:rPr>
      </w:pPr>
      <w:r>
        <w:rPr>
          <w:i/>
          <w:iCs/>
        </w:rPr>
        <w:t>C</w:t>
      </w:r>
      <w:r w:rsidR="000F04B8" w:rsidRPr="000F04B8">
        <w:rPr>
          <w:i/>
          <w:iCs/>
        </w:rPr>
        <w:t xml:space="preserve">ompany A interest in </w:t>
      </w:r>
      <w:r>
        <w:rPr>
          <w:i/>
          <w:iCs/>
        </w:rPr>
        <w:t xml:space="preserve">Company </w:t>
      </w:r>
      <w:r w:rsidR="000F04B8" w:rsidRPr="000F04B8">
        <w:rPr>
          <w:i/>
          <w:iCs/>
        </w:rPr>
        <w:t xml:space="preserve">B expressed as a percentage </w:t>
      </w:r>
      <w:r>
        <w:rPr>
          <w:i/>
          <w:iCs/>
        </w:rPr>
        <w:t>×</w:t>
      </w:r>
      <w:r w:rsidR="000F04B8" w:rsidRPr="000F04B8">
        <w:rPr>
          <w:i/>
          <w:iCs/>
        </w:rPr>
        <w:t xml:space="preserve"> </w:t>
      </w:r>
      <w:r>
        <w:rPr>
          <w:i/>
          <w:iCs/>
        </w:rPr>
        <w:t>C</w:t>
      </w:r>
      <w:r w:rsidR="000F04B8" w:rsidRPr="000F04B8">
        <w:rPr>
          <w:i/>
          <w:iCs/>
        </w:rPr>
        <w:t xml:space="preserve">ompany B interest in </w:t>
      </w:r>
      <w:r w:rsidR="008D08BA">
        <w:rPr>
          <w:i/>
          <w:iCs/>
        </w:rPr>
        <w:br/>
      </w:r>
      <w:r>
        <w:rPr>
          <w:i/>
          <w:iCs/>
        </w:rPr>
        <w:t xml:space="preserve">Company </w:t>
      </w:r>
      <w:r w:rsidR="000F04B8" w:rsidRPr="000F04B8">
        <w:rPr>
          <w:i/>
          <w:iCs/>
        </w:rPr>
        <w:t>C expressed as a percentage</w:t>
      </w:r>
    </w:p>
    <w:p w14:paraId="67957E64" w14:textId="0B088FD4" w:rsidR="000F04B8" w:rsidRPr="008D08BA" w:rsidRDefault="000F04B8" w:rsidP="008D08BA">
      <w:pPr>
        <w:pStyle w:val="Paragraph"/>
        <w:ind w:left="284" w:firstLine="284"/>
        <w:rPr>
          <w:b/>
          <w:bCs/>
          <w:i/>
          <w:iCs/>
        </w:rPr>
      </w:pPr>
      <w:r w:rsidRPr="008D08BA">
        <w:rPr>
          <w:b/>
          <w:bCs/>
          <w:i/>
          <w:iCs/>
        </w:rPr>
        <w:t>That is</w:t>
      </w:r>
      <w:r w:rsidR="008D08BA">
        <w:rPr>
          <w:b/>
          <w:bCs/>
          <w:i/>
          <w:iCs/>
        </w:rPr>
        <w:t>,</w:t>
      </w:r>
      <w:r w:rsidRPr="008D08BA">
        <w:rPr>
          <w:b/>
          <w:bCs/>
          <w:i/>
          <w:iCs/>
        </w:rPr>
        <w:t xml:space="preserve"> 50.9</w:t>
      </w:r>
      <w:r w:rsidR="00AA46E1">
        <w:rPr>
          <w:b/>
          <w:bCs/>
          <w:i/>
          <w:iCs/>
        </w:rPr>
        <w:t>%</w:t>
      </w:r>
      <w:r w:rsidRPr="008D08BA">
        <w:rPr>
          <w:b/>
          <w:bCs/>
          <w:i/>
          <w:iCs/>
        </w:rPr>
        <w:t xml:space="preserve"> </w:t>
      </w:r>
      <w:r w:rsidR="00AA46E1">
        <w:rPr>
          <w:b/>
          <w:bCs/>
          <w:i/>
          <w:iCs/>
        </w:rPr>
        <w:t>×</w:t>
      </w:r>
      <w:r w:rsidRPr="008D08BA">
        <w:rPr>
          <w:b/>
          <w:bCs/>
          <w:i/>
          <w:iCs/>
        </w:rPr>
        <w:t xml:space="preserve"> 96.4</w:t>
      </w:r>
      <w:r w:rsidR="00AA46E1">
        <w:rPr>
          <w:b/>
          <w:bCs/>
          <w:i/>
          <w:iCs/>
        </w:rPr>
        <w:t>% =</w:t>
      </w:r>
      <w:r w:rsidRPr="008D08BA">
        <w:rPr>
          <w:b/>
          <w:bCs/>
          <w:i/>
          <w:iCs/>
        </w:rPr>
        <w:t xml:space="preserve"> 49.1</w:t>
      </w:r>
      <w:r w:rsidR="00AA46E1">
        <w:rPr>
          <w:b/>
          <w:bCs/>
          <w:i/>
          <w:iCs/>
        </w:rPr>
        <w:t>%</w:t>
      </w:r>
      <w:r w:rsidRPr="008D08BA">
        <w:rPr>
          <w:b/>
          <w:bCs/>
          <w:i/>
          <w:iCs/>
        </w:rPr>
        <w:t xml:space="preserve"> </w:t>
      </w:r>
    </w:p>
    <w:p w14:paraId="1F684780" w14:textId="4129C368" w:rsidR="008D4015" w:rsidRDefault="008D08BA" w:rsidP="00BA3310">
      <w:pPr>
        <w:pStyle w:val="Paragraph"/>
      </w:pPr>
      <w:r>
        <w:t>As</w:t>
      </w:r>
      <w:r w:rsidR="00B447F9">
        <w:t xml:space="preserve"> </w:t>
      </w:r>
      <w:r w:rsidR="000F04B8">
        <w:t xml:space="preserve">the </w:t>
      </w:r>
      <w:r w:rsidR="00360E42">
        <w:t>company</w:t>
      </w:r>
      <w:r w:rsidR="000F04B8">
        <w:t xml:space="preserve"> interest</w:t>
      </w:r>
      <w:r w:rsidR="00360E42">
        <w:t>s</w:t>
      </w:r>
      <w:r w:rsidR="000F04B8">
        <w:t xml:space="preserve"> of </w:t>
      </w:r>
      <w:r w:rsidR="00AA46E1">
        <w:t xml:space="preserve">Company </w:t>
      </w:r>
      <w:r w:rsidR="000F04B8">
        <w:t xml:space="preserve">A in </w:t>
      </w:r>
      <w:r w:rsidR="00AA46E1">
        <w:t xml:space="preserve">Company </w:t>
      </w:r>
      <w:r w:rsidR="000F04B8">
        <w:t>C is greater than 49</w:t>
      </w:r>
      <w:r w:rsidR="00B447F9">
        <w:t>%</w:t>
      </w:r>
      <w:r w:rsidR="000F04B8">
        <w:t xml:space="preserve">, </w:t>
      </w:r>
      <w:r w:rsidR="00B447F9">
        <w:t xml:space="preserve">Company </w:t>
      </w:r>
      <w:r w:rsidR="000F04B8">
        <w:t xml:space="preserve">C </w:t>
      </w:r>
      <w:r w:rsidR="00B447F9">
        <w:t xml:space="preserve">could potentially be considered </w:t>
      </w:r>
      <w:r w:rsidR="000F04B8">
        <w:t xml:space="preserve">a DRP of the participating </w:t>
      </w:r>
      <w:r w:rsidR="000F04B8" w:rsidRPr="000F04B8">
        <w:t>person</w:t>
      </w:r>
      <w:r w:rsidR="000F04B8">
        <w:t xml:space="preserve"> if it meets the criteria</w:t>
      </w:r>
      <w:r w:rsidR="00B447F9">
        <w:t xml:space="preserve"> under</w:t>
      </w:r>
      <w:r w:rsidR="000F04B8">
        <w:t xml:space="preserve"> section 6 of the ER Determination.</w:t>
      </w:r>
    </w:p>
    <w:p w14:paraId="60B8D92D" w14:textId="27D5F8BD" w:rsidR="000F04B8" w:rsidRDefault="000F04B8" w:rsidP="00BA3310">
      <w:pPr>
        <w:pStyle w:val="Heading2"/>
      </w:pPr>
      <w:r>
        <w:t xml:space="preserve">What percentage of the revenue and deductions of related parties is added to or deducted from the </w:t>
      </w:r>
      <w:r w:rsidR="00B447F9">
        <w:t xml:space="preserve">eligible </w:t>
      </w:r>
      <w:r>
        <w:t>revenue of a participating person?</w:t>
      </w:r>
    </w:p>
    <w:p w14:paraId="2E708D55" w14:textId="49784826" w:rsidR="000F04B8" w:rsidRDefault="000F04B8" w:rsidP="00BA3310">
      <w:pPr>
        <w:pStyle w:val="Paragraph"/>
      </w:pPr>
      <w:r>
        <w:t>Participating persons are required to include 100</w:t>
      </w:r>
      <w:r w:rsidR="00B447F9">
        <w:t>%</w:t>
      </w:r>
      <w:r>
        <w:t xml:space="preserve"> of the revenues and to deduct 100</w:t>
      </w:r>
      <w:r w:rsidR="00B447F9">
        <w:t xml:space="preserve">% </w:t>
      </w:r>
      <w:r>
        <w:t>of any allowable deductions in relation to consolidated related parties when calculating their eligible revenue for an eligible revenue period.</w:t>
      </w:r>
    </w:p>
    <w:p w14:paraId="2EEAC4A1" w14:textId="6E5ABD54" w:rsidR="000F04B8" w:rsidRDefault="000F04B8" w:rsidP="00BA3310">
      <w:pPr>
        <w:pStyle w:val="Paragraph"/>
      </w:pPr>
      <w:r>
        <w:t>In the case of a DRP, the percentage of revenue and deductions to be considered in calculating a participating person’s eligible revenue is determined using the DRP factor (see</w:t>
      </w:r>
      <w:r w:rsidR="00B447F9">
        <w:t xml:space="preserve"> also</w:t>
      </w:r>
      <w:r>
        <w:t xml:space="preserve"> section 8 of the ER</w:t>
      </w:r>
      <w:r w:rsidR="00B447F9">
        <w:t> </w:t>
      </w:r>
      <w:r>
        <w:t>Determination).</w:t>
      </w:r>
    </w:p>
    <w:p w14:paraId="7F862AA7" w14:textId="77777777" w:rsidR="000F04B8" w:rsidRDefault="000F04B8" w:rsidP="00BA3310">
      <w:pPr>
        <w:pStyle w:val="Heading2"/>
      </w:pPr>
      <w:r>
        <w:t>How is the declared related party factor calculated?</w:t>
      </w:r>
    </w:p>
    <w:p w14:paraId="591F4486" w14:textId="77777777" w:rsidR="000F04B8" w:rsidRDefault="000F04B8" w:rsidP="00BA3310">
      <w:pPr>
        <w:pStyle w:val="Paragraph"/>
        <w:spacing w:after="120"/>
      </w:pPr>
      <w:r>
        <w:t xml:space="preserve">The meaning of DRP factor is set out in section 8 of the ER Determination. It is worked out using the formula: </w:t>
      </w:r>
    </w:p>
    <w:p w14:paraId="1F94AC43" w14:textId="77777777" w:rsidR="000F04B8" w:rsidRPr="000F04B8" w:rsidRDefault="000F04B8" w:rsidP="00BA3310">
      <w:pPr>
        <w:pStyle w:val="Paragraph"/>
        <w:spacing w:after="120"/>
        <w:ind w:left="568"/>
        <w:rPr>
          <w:i/>
          <w:iCs/>
        </w:rPr>
      </w:pPr>
      <w:r w:rsidRPr="000F04B8">
        <w:rPr>
          <w:i/>
          <w:iCs/>
        </w:rPr>
        <w:t xml:space="preserve">participating person interest, multiplied by the party interest </w:t>
      </w:r>
    </w:p>
    <w:p w14:paraId="25A1492E" w14:textId="77777777" w:rsidR="000F04B8" w:rsidRPr="000F04B8" w:rsidRDefault="000F04B8" w:rsidP="00BA3310">
      <w:pPr>
        <w:pStyle w:val="Paragraph"/>
        <w:spacing w:after="120"/>
        <w:ind w:left="568"/>
        <w:rPr>
          <w:i/>
          <w:iCs/>
        </w:rPr>
      </w:pPr>
      <w:r w:rsidRPr="000F04B8">
        <w:rPr>
          <w:i/>
          <w:iCs/>
        </w:rPr>
        <w:t>OR</w:t>
      </w:r>
    </w:p>
    <w:p w14:paraId="6F6C0A8E" w14:textId="4FFBD89E" w:rsidR="000F04B8" w:rsidRPr="000F04B8" w:rsidRDefault="000F04B8" w:rsidP="00BA3310">
      <w:pPr>
        <w:pStyle w:val="Paragraph"/>
        <w:spacing w:after="120"/>
        <w:ind w:left="568"/>
        <w:rPr>
          <w:i/>
          <w:iCs/>
        </w:rPr>
      </w:pPr>
      <w:r w:rsidRPr="000F04B8">
        <w:rPr>
          <w:i/>
          <w:iCs/>
        </w:rPr>
        <w:t xml:space="preserve">non–participating person interest, multiplied by the party interest </w:t>
      </w:r>
    </w:p>
    <w:p w14:paraId="6B04C735" w14:textId="2FC2485F" w:rsidR="000F04B8" w:rsidRDefault="000F04B8" w:rsidP="008D08BA">
      <w:pPr>
        <w:pStyle w:val="Paragraph"/>
      </w:pPr>
      <w:r>
        <w:t>where</w:t>
      </w:r>
      <w:r w:rsidR="00187A9E">
        <w:t xml:space="preserve"> t</w:t>
      </w:r>
      <w:r>
        <w:t xml:space="preserve">he party interest is the proportion of the DRP that is owned by the same body that </w:t>
      </w:r>
      <w:r w:rsidR="00B447F9">
        <w:t xml:space="preserve">also </w:t>
      </w:r>
      <w:r>
        <w:t>owns the</w:t>
      </w:r>
      <w:r w:rsidR="008D08BA">
        <w:t xml:space="preserve"> </w:t>
      </w:r>
      <w:r>
        <w:t xml:space="preserve">participating person or non-participating person. </w:t>
      </w:r>
    </w:p>
    <w:p w14:paraId="0B3118C4" w14:textId="36E6691A" w:rsidR="00D02524" w:rsidRDefault="00D02524" w:rsidP="00BA3310">
      <w:pPr>
        <w:pStyle w:val="Heading2"/>
      </w:pPr>
      <w:r>
        <w:t xml:space="preserve">Calculating related party revenues when the same Australian parent entity </w:t>
      </w:r>
      <w:r w:rsidR="00AA18C8">
        <w:t xml:space="preserve">has company interests in </w:t>
      </w:r>
      <w:r>
        <w:t xml:space="preserve">more than one participating person and these carriers </w:t>
      </w:r>
      <w:r w:rsidR="004843A4">
        <w:t xml:space="preserve">are </w:t>
      </w:r>
      <w:r>
        <w:t xml:space="preserve">consolidated related parties </w:t>
      </w:r>
    </w:p>
    <w:p w14:paraId="758FCC77" w14:textId="158B2E35" w:rsidR="00D02524" w:rsidRDefault="00D02524" w:rsidP="00BA3310">
      <w:pPr>
        <w:pStyle w:val="Paragraph"/>
      </w:pPr>
      <w:r>
        <w:t>Rather than making all of the calculations required under the ER Determination, two or more participating persons with the same ultimate Australian parent entity may make all of the calculations required under Part 3 (gross telecommunications sales revenue) and Part 4 (net telecommunications sales revenue) on a ‘</w:t>
      </w:r>
      <w:r w:rsidRPr="00707FBD">
        <w:rPr>
          <w:b/>
          <w:bCs/>
        </w:rPr>
        <w:t xml:space="preserve">group </w:t>
      </w:r>
      <w:proofErr w:type="spellStart"/>
      <w:r w:rsidRPr="00707FBD">
        <w:rPr>
          <w:b/>
          <w:bCs/>
        </w:rPr>
        <w:t>basis</w:t>
      </w:r>
      <w:r w:rsidRPr="00707FBD">
        <w:t>’</w:t>
      </w:r>
      <w:proofErr w:type="spellEnd"/>
      <w:r w:rsidRPr="00707FBD">
        <w:t xml:space="preserve"> </w:t>
      </w:r>
      <w:r>
        <w:t xml:space="preserve">identifying and accounting for revenue and deductions as a whole (section 11 of the ER Determination). This means that sales revenue and permissible deductions of </w:t>
      </w:r>
      <w:r w:rsidR="002E4CC7">
        <w:t xml:space="preserve">these </w:t>
      </w:r>
      <w:r>
        <w:t xml:space="preserve">related parties </w:t>
      </w:r>
      <w:r w:rsidR="002B2E12">
        <w:t>that</w:t>
      </w:r>
      <w:r>
        <w:t xml:space="preserve"> are relevant to calculating the participating person’s gross and net telecommunications sales revenue figures </w:t>
      </w:r>
      <w:r w:rsidR="002E4CC7">
        <w:t>is reported on a consolidated basis</w:t>
      </w:r>
      <w:r>
        <w:t xml:space="preserve">. </w:t>
      </w:r>
    </w:p>
    <w:p w14:paraId="28A3E7CC" w14:textId="077D2632" w:rsidR="00D02524" w:rsidRDefault="00D02524" w:rsidP="00BA3310">
      <w:pPr>
        <w:pStyle w:val="Paragraph"/>
      </w:pPr>
      <w:r>
        <w:t>All interests in consolidated</w:t>
      </w:r>
      <w:r w:rsidR="002E4CC7">
        <w:t xml:space="preserve"> related parties</w:t>
      </w:r>
      <w:r>
        <w:t xml:space="preserve"> and DRP need to be accounted for in working out the revenues and deductions applicable to those parties. In working out a participating person’s eligible revenue, where the net telecommunications sales revenue of two or more participating persons has been accounted for on a group basis, the accounts must identify how much of the net telecommunications sales revenue is attributable to each </w:t>
      </w:r>
      <w:r w:rsidR="00BB7A93">
        <w:t xml:space="preserve">participating person </w:t>
      </w:r>
      <w:r>
        <w:t xml:space="preserve">of the group (section 36 of the ER Determination). </w:t>
      </w:r>
    </w:p>
    <w:p w14:paraId="330045B7" w14:textId="77777777" w:rsidR="00D02524" w:rsidRDefault="00D02524" w:rsidP="00BA3310">
      <w:pPr>
        <w:pStyle w:val="Heading2"/>
      </w:pPr>
      <w:r>
        <w:t>How is the revenue of related parties reported to the ACMA?</w:t>
      </w:r>
    </w:p>
    <w:p w14:paraId="51DC53F4" w14:textId="562073A9" w:rsidR="00BB7A93" w:rsidRDefault="00D02524" w:rsidP="00BA3310">
      <w:pPr>
        <w:pStyle w:val="Paragraph"/>
      </w:pPr>
      <w:r>
        <w:t xml:space="preserve">The telecommunications revenue of related parties (whether declared or consolidated) and their deductions are combined with those of a carrier to determine whether </w:t>
      </w:r>
      <w:r w:rsidR="00BB7A93">
        <w:t>the</w:t>
      </w:r>
      <w:r>
        <w:t xml:space="preserve"> carrier earn</w:t>
      </w:r>
      <w:r w:rsidR="00BB7A93">
        <w:t>ed</w:t>
      </w:r>
      <w:r>
        <w:t xml:space="preserve"> under </w:t>
      </w:r>
      <w:r w:rsidR="002B2E12">
        <w:br/>
      </w:r>
      <w:r>
        <w:lastRenderedPageBreak/>
        <w:t xml:space="preserve">AUD $25 million in initial sales revenue, gross telecommunications sales revenue or eligible revenue for the eligible revenue period. If the carrier’s revenue is less than AUD $25 million, the carrier may meet the definition of non-participating person </w:t>
      </w:r>
      <w:r w:rsidR="002B2E12">
        <w:t>under the</w:t>
      </w:r>
      <w:r>
        <w:t xml:space="preserve"> the Telecommunications (Participating Persons) Determination 2015 provided it submits an </w:t>
      </w:r>
      <w:r w:rsidR="00BB7A93">
        <w:t>ESD</w:t>
      </w:r>
      <w:r>
        <w:t xml:space="preserve"> to the ACMA by 31 October following the eligible revenue period (or the ACMA is otherwise reasonably satisfied of that fact</w:t>
      </w:r>
      <w:r w:rsidR="00CE69BA">
        <w:t>)</w:t>
      </w:r>
      <w:r>
        <w:t xml:space="preserve">. </w:t>
      </w:r>
    </w:p>
    <w:p w14:paraId="2C7F57B2" w14:textId="1FA7F4D3" w:rsidR="00D02524" w:rsidRDefault="00D02524" w:rsidP="00BA3310">
      <w:pPr>
        <w:pStyle w:val="Paragraph"/>
      </w:pPr>
      <w:r>
        <w:t>The ACMA may seek specific information on related parties in support of the revenue</w:t>
      </w:r>
      <w:r w:rsidR="00BB7A93">
        <w:t xml:space="preserve"> as</w:t>
      </w:r>
      <w:r>
        <w:t xml:space="preserve"> declared in an </w:t>
      </w:r>
      <w:r w:rsidR="00BB7A93">
        <w:t>ESD</w:t>
      </w:r>
      <w:r>
        <w:t>. Where the person has the same ultimate Australian parent entity as one or more other carriers</w:t>
      </w:r>
      <w:r w:rsidR="00BB7A93">
        <w:t>,</w:t>
      </w:r>
      <w:r>
        <w:t xml:space="preserve"> the calculations required to arrive at initial sales revenue, gross telecommunications sales revenue </w:t>
      </w:r>
      <w:r w:rsidR="00BB7A93">
        <w:t>or</w:t>
      </w:r>
      <w:r>
        <w:t xml:space="preserve"> eligible revenue </w:t>
      </w:r>
      <w:r w:rsidR="00BB7A93">
        <w:t>should</w:t>
      </w:r>
      <w:r>
        <w:t xml:space="preserve"> be made on a group basis. </w:t>
      </w:r>
    </w:p>
    <w:p w14:paraId="2C5415D1" w14:textId="2376AC08" w:rsidR="00D02524" w:rsidRDefault="00D02524" w:rsidP="00BA3310">
      <w:pPr>
        <w:pStyle w:val="Paragraph"/>
      </w:pPr>
      <w:r>
        <w:t xml:space="preserve">For carriers that are a participating person, the </w:t>
      </w:r>
      <w:r w:rsidR="00BB7A93">
        <w:t>DRPs</w:t>
      </w:r>
      <w:r>
        <w:t xml:space="preserve"> are reported online u</w:t>
      </w:r>
      <w:r w:rsidR="00BB7A93">
        <w:t>nder</w:t>
      </w:r>
      <w:r>
        <w:t xml:space="preserve"> the </w:t>
      </w:r>
      <w:r w:rsidRPr="00F84DB5">
        <w:rPr>
          <w:b/>
          <w:bCs/>
        </w:rPr>
        <w:t>DRP Financial Information</w:t>
      </w:r>
      <w:r>
        <w:t xml:space="preserve"> tab of the Eligible Revenue Submission form in the TELLER system. </w:t>
      </w:r>
    </w:p>
    <w:p w14:paraId="30D5B7B6" w14:textId="556D1CDF" w:rsidR="00D02524" w:rsidRDefault="00D02524" w:rsidP="00BA3310">
      <w:pPr>
        <w:pStyle w:val="Paragraph"/>
      </w:pPr>
      <w:r>
        <w:t xml:space="preserve">The ACMA also requires an outline of business structure to be provided as part of an </w:t>
      </w:r>
      <w:r w:rsidR="00BB7A93">
        <w:t>ERR</w:t>
      </w:r>
      <w:r>
        <w:t xml:space="preserve">. This </w:t>
      </w:r>
      <w:r w:rsidR="00BB7A93">
        <w:t>would be</w:t>
      </w:r>
      <w:r>
        <w:t xml:space="preserve"> a diagram </w:t>
      </w:r>
      <w:r w:rsidR="00BB7A93">
        <w:t>with</w:t>
      </w:r>
      <w:r>
        <w:t xml:space="preserve"> description</w:t>
      </w:r>
      <w:r w:rsidR="00BB7A93">
        <w:t>s</w:t>
      </w:r>
      <w:r>
        <w:t xml:space="preserve"> explaining the structure of the group of companies, identifying all entities that earn telecommunications sales revenue including the participating person and any DRPs.</w:t>
      </w:r>
    </w:p>
    <w:p w14:paraId="14D0CB7E" w14:textId="2DCBB682" w:rsidR="00D02524" w:rsidRDefault="00D02524" w:rsidP="00BA3310">
      <w:pPr>
        <w:pStyle w:val="Paragraph"/>
      </w:pPr>
      <w:r>
        <w:t>Consolidated related parties are required to be identified in the annual consolidated financial statements of the participating person’s ultimate Australian parent entity.</w:t>
      </w:r>
    </w:p>
    <w:p w14:paraId="1F205BFC" w14:textId="77777777" w:rsidR="00D02524" w:rsidRDefault="00D02524" w:rsidP="00BA3310">
      <w:pPr>
        <w:pStyle w:val="Heading2"/>
      </w:pPr>
      <w:r>
        <w:t>Where can I obtain further information?</w:t>
      </w:r>
    </w:p>
    <w:p w14:paraId="3771AE80" w14:textId="23F2202F" w:rsidR="00D02524" w:rsidRDefault="00D02524" w:rsidP="00BA3310">
      <w:pPr>
        <w:pStyle w:val="Paragraph"/>
      </w:pPr>
      <w:r>
        <w:t>For further information, please refer to the Eligible Revenue Portal or contact our Revenue Assurance Team or phone them on (02) 6219 5355.</w:t>
      </w:r>
    </w:p>
    <w:p w14:paraId="54DD3DCB" w14:textId="46A2ECFB" w:rsidR="00D02524" w:rsidRPr="00D02524" w:rsidRDefault="00D02524" w:rsidP="00BA3310">
      <w:pPr>
        <w:pStyle w:val="Paragraph"/>
        <w:rPr>
          <w:i/>
          <w:iCs/>
        </w:rPr>
      </w:pPr>
      <w:r w:rsidRPr="00D02524">
        <w:rPr>
          <w:i/>
          <w:iCs/>
        </w:rPr>
        <w:t>Please note: Th</w:t>
      </w:r>
      <w:r>
        <w:rPr>
          <w:i/>
          <w:iCs/>
        </w:rPr>
        <w:t>is</w:t>
      </w:r>
      <w:r w:rsidRPr="00D02524">
        <w:rPr>
          <w:i/>
          <w:iCs/>
        </w:rPr>
        <w:t xml:space="preserve"> information is intended as a guide only and should not be relied on as legal advice or regarded as a substitute for legal advice in individual cases.</w:t>
      </w:r>
      <w:bookmarkEnd w:id="0"/>
      <w:bookmarkEnd w:id="1"/>
      <w:bookmarkEnd w:id="2"/>
      <w:bookmarkEnd w:id="3"/>
    </w:p>
    <w:sectPr w:rsidR="00D02524" w:rsidRPr="00D02524" w:rsidSect="0075767D">
      <w:footerReference w:type="even" r:id="rId20"/>
      <w:footerReference w:type="default" r:id="rId21"/>
      <w:headerReference w:type="first" r:id="rId22"/>
      <w:pgSz w:w="11906" w:h="16838" w:code="9"/>
      <w:pgMar w:top="1560" w:right="1416" w:bottom="1134" w:left="1134"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2E4D" w14:textId="77777777" w:rsidR="002B3636" w:rsidRDefault="002B3636">
      <w:r>
        <w:separator/>
      </w:r>
    </w:p>
  </w:endnote>
  <w:endnote w:type="continuationSeparator" w:id="0">
    <w:p w14:paraId="329A20B8" w14:textId="77777777" w:rsidR="002B3636" w:rsidRDefault="002B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A65F"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85A3FB5"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850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FC04E35"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D773" w14:textId="77777777" w:rsidR="002B3636" w:rsidRDefault="002B3636">
      <w:r>
        <w:separator/>
      </w:r>
    </w:p>
  </w:footnote>
  <w:footnote w:type="continuationSeparator" w:id="0">
    <w:p w14:paraId="06FB7075" w14:textId="77777777" w:rsidR="002B3636" w:rsidRDefault="002B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0B5" w14:textId="31CC0A35" w:rsidR="0075767D" w:rsidRDefault="0075767D">
    <w:pPr>
      <w:pStyle w:val="Header"/>
    </w:pPr>
    <w:r>
      <w:rPr>
        <w:noProof/>
      </w:rPr>
      <w:drawing>
        <wp:inline distT="0" distB="0" distL="0" distR="0" wp14:anchorId="7BB05410" wp14:editId="669FEC0E">
          <wp:extent cx="5941060" cy="545405"/>
          <wp:effectExtent l="0" t="0" r="2540" b="0"/>
          <wp:docPr id="1" name="Picture 1"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941060" cy="545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445410D7"/>
    <w:multiLevelType w:val="hybridMultilevel"/>
    <w:tmpl w:val="33A6D504"/>
    <w:lvl w:ilvl="0" w:tplc="8788F8D8">
      <w:numFmt w:val="bullet"/>
      <w:lvlText w:val="-"/>
      <w:lvlJc w:val="left"/>
      <w:pPr>
        <w:ind w:left="939" w:hanging="360"/>
      </w:pPr>
      <w:rPr>
        <w:rFonts w:ascii="Arial" w:eastAsia="Times New Roman" w:hAnsi="Arial" w:cs="Aria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90D74"/>
    <w:multiLevelType w:val="hybridMultilevel"/>
    <w:tmpl w:val="FF0C091A"/>
    <w:lvl w:ilvl="0" w:tplc="46F0F7DA">
      <w:numFmt w:val="bullet"/>
      <w:lvlText w:val="-"/>
      <w:lvlJc w:val="left"/>
      <w:pPr>
        <w:ind w:left="655" w:hanging="360"/>
      </w:pPr>
      <w:rPr>
        <w:rFonts w:ascii="Arial" w:eastAsia="Times New Roman" w:hAnsi="Arial" w:cs="Aria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980762">
    <w:abstractNumId w:val="3"/>
  </w:num>
  <w:num w:numId="2" w16cid:durableId="96370436">
    <w:abstractNumId w:val="1"/>
  </w:num>
  <w:num w:numId="3" w16cid:durableId="2030184029">
    <w:abstractNumId w:val="2"/>
  </w:num>
  <w:num w:numId="4" w16cid:durableId="1103107994">
    <w:abstractNumId w:val="0"/>
  </w:num>
  <w:num w:numId="5" w16cid:durableId="1950968230">
    <w:abstractNumId w:val="5"/>
  </w:num>
  <w:num w:numId="6" w16cid:durableId="1831214405">
    <w:abstractNumId w:val="10"/>
  </w:num>
  <w:num w:numId="7" w16cid:durableId="1684822394">
    <w:abstractNumId w:val="7"/>
  </w:num>
  <w:num w:numId="8" w16cid:durableId="1782721644">
    <w:abstractNumId w:val="9"/>
  </w:num>
  <w:num w:numId="9" w16cid:durableId="521167508">
    <w:abstractNumId w:val="11"/>
  </w:num>
  <w:num w:numId="10" w16cid:durableId="2117938447">
    <w:abstractNumId w:val="4"/>
  </w:num>
  <w:num w:numId="11" w16cid:durableId="557594202">
    <w:abstractNumId w:val="2"/>
    <w:lvlOverride w:ilvl="0">
      <w:startOverride w:val="1"/>
    </w:lvlOverride>
  </w:num>
  <w:num w:numId="12" w16cid:durableId="1122920742">
    <w:abstractNumId w:val="3"/>
  </w:num>
  <w:num w:numId="13" w16cid:durableId="386538824">
    <w:abstractNumId w:val="3"/>
  </w:num>
  <w:num w:numId="14" w16cid:durableId="1227255567">
    <w:abstractNumId w:val="3"/>
  </w:num>
  <w:num w:numId="15" w16cid:durableId="65733742">
    <w:abstractNumId w:val="3"/>
  </w:num>
  <w:num w:numId="16" w16cid:durableId="2023966249">
    <w:abstractNumId w:val="6"/>
  </w:num>
  <w:num w:numId="17" w16cid:durableId="342560922">
    <w:abstractNumId w:val="8"/>
  </w:num>
  <w:num w:numId="18" w16cid:durableId="73748576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99"/>
    <w:rsid w:val="00010667"/>
    <w:rsid w:val="0001283D"/>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97AEF"/>
    <w:rsid w:val="000A0C22"/>
    <w:rsid w:val="000A1400"/>
    <w:rsid w:val="000A3C43"/>
    <w:rsid w:val="000A4A51"/>
    <w:rsid w:val="000A5D2B"/>
    <w:rsid w:val="000A6194"/>
    <w:rsid w:val="000B4664"/>
    <w:rsid w:val="000B5DE3"/>
    <w:rsid w:val="000C0A57"/>
    <w:rsid w:val="000C230C"/>
    <w:rsid w:val="000C6AB4"/>
    <w:rsid w:val="000D71D9"/>
    <w:rsid w:val="000D76E0"/>
    <w:rsid w:val="000D7E8B"/>
    <w:rsid w:val="000E4449"/>
    <w:rsid w:val="000E6097"/>
    <w:rsid w:val="000F04B8"/>
    <w:rsid w:val="00103829"/>
    <w:rsid w:val="00111FCE"/>
    <w:rsid w:val="0011333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65D40"/>
    <w:rsid w:val="001704D5"/>
    <w:rsid w:val="00171591"/>
    <w:rsid w:val="00173981"/>
    <w:rsid w:val="0017719D"/>
    <w:rsid w:val="00183FD7"/>
    <w:rsid w:val="00185CAB"/>
    <w:rsid w:val="001875B7"/>
    <w:rsid w:val="00187A9E"/>
    <w:rsid w:val="00187CB3"/>
    <w:rsid w:val="0019050A"/>
    <w:rsid w:val="001910D4"/>
    <w:rsid w:val="001976E3"/>
    <w:rsid w:val="001A22C6"/>
    <w:rsid w:val="001A44EC"/>
    <w:rsid w:val="001B28D9"/>
    <w:rsid w:val="001B58AA"/>
    <w:rsid w:val="001B6117"/>
    <w:rsid w:val="001B69C3"/>
    <w:rsid w:val="001B7E48"/>
    <w:rsid w:val="001C17CE"/>
    <w:rsid w:val="001C36CA"/>
    <w:rsid w:val="001C44D1"/>
    <w:rsid w:val="001C6AEE"/>
    <w:rsid w:val="001C7630"/>
    <w:rsid w:val="001D5382"/>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3FFE"/>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2E12"/>
    <w:rsid w:val="002B3636"/>
    <w:rsid w:val="002B381A"/>
    <w:rsid w:val="002B4FCC"/>
    <w:rsid w:val="002B7408"/>
    <w:rsid w:val="002B7CFD"/>
    <w:rsid w:val="002C210F"/>
    <w:rsid w:val="002C44D4"/>
    <w:rsid w:val="002D3600"/>
    <w:rsid w:val="002E4CC7"/>
    <w:rsid w:val="002E4DDC"/>
    <w:rsid w:val="00302480"/>
    <w:rsid w:val="00302758"/>
    <w:rsid w:val="003165E6"/>
    <w:rsid w:val="00317790"/>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0E42"/>
    <w:rsid w:val="003610E1"/>
    <w:rsid w:val="003671BE"/>
    <w:rsid w:val="00372485"/>
    <w:rsid w:val="00373200"/>
    <w:rsid w:val="00375EF5"/>
    <w:rsid w:val="003767A5"/>
    <w:rsid w:val="00381D15"/>
    <w:rsid w:val="00385254"/>
    <w:rsid w:val="003A04DB"/>
    <w:rsid w:val="003A5F5B"/>
    <w:rsid w:val="003A789A"/>
    <w:rsid w:val="003B12EC"/>
    <w:rsid w:val="003B6E29"/>
    <w:rsid w:val="003C77E0"/>
    <w:rsid w:val="003D17D7"/>
    <w:rsid w:val="003D2678"/>
    <w:rsid w:val="003D71A3"/>
    <w:rsid w:val="003E0153"/>
    <w:rsid w:val="003E2B8A"/>
    <w:rsid w:val="003F10EE"/>
    <w:rsid w:val="003F16F6"/>
    <w:rsid w:val="003F4DC7"/>
    <w:rsid w:val="003F5235"/>
    <w:rsid w:val="004027E4"/>
    <w:rsid w:val="00405F04"/>
    <w:rsid w:val="0041071D"/>
    <w:rsid w:val="00414AFC"/>
    <w:rsid w:val="004151A7"/>
    <w:rsid w:val="00415310"/>
    <w:rsid w:val="00421709"/>
    <w:rsid w:val="00423763"/>
    <w:rsid w:val="0042762F"/>
    <w:rsid w:val="00427DC7"/>
    <w:rsid w:val="00431613"/>
    <w:rsid w:val="00431792"/>
    <w:rsid w:val="0043297A"/>
    <w:rsid w:val="00432EB2"/>
    <w:rsid w:val="004335D0"/>
    <w:rsid w:val="00434DF5"/>
    <w:rsid w:val="0043714F"/>
    <w:rsid w:val="004438B5"/>
    <w:rsid w:val="00447037"/>
    <w:rsid w:val="004506C9"/>
    <w:rsid w:val="0045124D"/>
    <w:rsid w:val="0045274A"/>
    <w:rsid w:val="00454596"/>
    <w:rsid w:val="0045605D"/>
    <w:rsid w:val="0046135B"/>
    <w:rsid w:val="00461D47"/>
    <w:rsid w:val="004718CC"/>
    <w:rsid w:val="00481695"/>
    <w:rsid w:val="004843A4"/>
    <w:rsid w:val="004959DB"/>
    <w:rsid w:val="00495A96"/>
    <w:rsid w:val="00495BB3"/>
    <w:rsid w:val="004A2299"/>
    <w:rsid w:val="004A56BB"/>
    <w:rsid w:val="004A70D6"/>
    <w:rsid w:val="004B1751"/>
    <w:rsid w:val="004C0253"/>
    <w:rsid w:val="004C6D4F"/>
    <w:rsid w:val="004D56FF"/>
    <w:rsid w:val="004E39D3"/>
    <w:rsid w:val="004E508A"/>
    <w:rsid w:val="004E616D"/>
    <w:rsid w:val="004F1BDE"/>
    <w:rsid w:val="004F2CEE"/>
    <w:rsid w:val="004F556E"/>
    <w:rsid w:val="004F591C"/>
    <w:rsid w:val="004F77BE"/>
    <w:rsid w:val="004F7F44"/>
    <w:rsid w:val="005037B4"/>
    <w:rsid w:val="005079BF"/>
    <w:rsid w:val="00507C41"/>
    <w:rsid w:val="0051269A"/>
    <w:rsid w:val="005219E7"/>
    <w:rsid w:val="00521ED4"/>
    <w:rsid w:val="00531B9A"/>
    <w:rsid w:val="00531D15"/>
    <w:rsid w:val="00537604"/>
    <w:rsid w:val="00542377"/>
    <w:rsid w:val="005476EB"/>
    <w:rsid w:val="00551782"/>
    <w:rsid w:val="00563EF1"/>
    <w:rsid w:val="00566AB4"/>
    <w:rsid w:val="00575AC5"/>
    <w:rsid w:val="0057605D"/>
    <w:rsid w:val="00581347"/>
    <w:rsid w:val="00581AC9"/>
    <w:rsid w:val="00582CD1"/>
    <w:rsid w:val="005849F8"/>
    <w:rsid w:val="005938DF"/>
    <w:rsid w:val="00594E9C"/>
    <w:rsid w:val="005A099B"/>
    <w:rsid w:val="005A2D9C"/>
    <w:rsid w:val="005A55FE"/>
    <w:rsid w:val="005A6A11"/>
    <w:rsid w:val="005C3EF2"/>
    <w:rsid w:val="005D0C3C"/>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5A6C"/>
    <w:rsid w:val="00627D4E"/>
    <w:rsid w:val="00632B89"/>
    <w:rsid w:val="0063346D"/>
    <w:rsid w:val="00634478"/>
    <w:rsid w:val="00644373"/>
    <w:rsid w:val="00645915"/>
    <w:rsid w:val="006519C3"/>
    <w:rsid w:val="00652B30"/>
    <w:rsid w:val="006560A2"/>
    <w:rsid w:val="00656345"/>
    <w:rsid w:val="00656DC6"/>
    <w:rsid w:val="00656FF1"/>
    <w:rsid w:val="00660EC6"/>
    <w:rsid w:val="00664110"/>
    <w:rsid w:val="00664D17"/>
    <w:rsid w:val="00666520"/>
    <w:rsid w:val="00667C5B"/>
    <w:rsid w:val="006707EF"/>
    <w:rsid w:val="00691EB8"/>
    <w:rsid w:val="00692CDE"/>
    <w:rsid w:val="00693073"/>
    <w:rsid w:val="006977FF"/>
    <w:rsid w:val="006A01FA"/>
    <w:rsid w:val="006A0E9E"/>
    <w:rsid w:val="006A25C7"/>
    <w:rsid w:val="006A4AAD"/>
    <w:rsid w:val="006A6DA2"/>
    <w:rsid w:val="006A7AB2"/>
    <w:rsid w:val="006B1D1B"/>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D7A7D"/>
    <w:rsid w:val="006E4B1B"/>
    <w:rsid w:val="006E5445"/>
    <w:rsid w:val="006E7D93"/>
    <w:rsid w:val="007029A3"/>
    <w:rsid w:val="00706E4E"/>
    <w:rsid w:val="0070791C"/>
    <w:rsid w:val="00707FBD"/>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5767D"/>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676B7"/>
    <w:rsid w:val="00870ABA"/>
    <w:rsid w:val="008710E1"/>
    <w:rsid w:val="008716E5"/>
    <w:rsid w:val="00881CA9"/>
    <w:rsid w:val="00883628"/>
    <w:rsid w:val="00885544"/>
    <w:rsid w:val="0088634E"/>
    <w:rsid w:val="00893AB8"/>
    <w:rsid w:val="008A04C8"/>
    <w:rsid w:val="008A3A99"/>
    <w:rsid w:val="008A6913"/>
    <w:rsid w:val="008B70F3"/>
    <w:rsid w:val="008B71C4"/>
    <w:rsid w:val="008B76DF"/>
    <w:rsid w:val="008C10F4"/>
    <w:rsid w:val="008C65F7"/>
    <w:rsid w:val="008D08BA"/>
    <w:rsid w:val="008D4015"/>
    <w:rsid w:val="008E4458"/>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09E1"/>
    <w:rsid w:val="00971914"/>
    <w:rsid w:val="00974363"/>
    <w:rsid w:val="00981898"/>
    <w:rsid w:val="0099577C"/>
    <w:rsid w:val="009B24A5"/>
    <w:rsid w:val="009B2601"/>
    <w:rsid w:val="009B4E9E"/>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AFD"/>
    <w:rsid w:val="00A24F5C"/>
    <w:rsid w:val="00A32F96"/>
    <w:rsid w:val="00A40871"/>
    <w:rsid w:val="00A412AB"/>
    <w:rsid w:val="00A4193E"/>
    <w:rsid w:val="00A42368"/>
    <w:rsid w:val="00A440E0"/>
    <w:rsid w:val="00A442EF"/>
    <w:rsid w:val="00A51D1A"/>
    <w:rsid w:val="00A5418D"/>
    <w:rsid w:val="00A5474E"/>
    <w:rsid w:val="00A64234"/>
    <w:rsid w:val="00A70ADF"/>
    <w:rsid w:val="00A71466"/>
    <w:rsid w:val="00A74B5E"/>
    <w:rsid w:val="00A81BED"/>
    <w:rsid w:val="00A81EC4"/>
    <w:rsid w:val="00A824E8"/>
    <w:rsid w:val="00A868AE"/>
    <w:rsid w:val="00A967FD"/>
    <w:rsid w:val="00AA18C8"/>
    <w:rsid w:val="00AA2DE5"/>
    <w:rsid w:val="00AA46E1"/>
    <w:rsid w:val="00AB156C"/>
    <w:rsid w:val="00AB6416"/>
    <w:rsid w:val="00AB6814"/>
    <w:rsid w:val="00AC04BA"/>
    <w:rsid w:val="00AC0E39"/>
    <w:rsid w:val="00AD3082"/>
    <w:rsid w:val="00AD32B4"/>
    <w:rsid w:val="00AD4AD0"/>
    <w:rsid w:val="00AD5436"/>
    <w:rsid w:val="00AD60CD"/>
    <w:rsid w:val="00AD6C8C"/>
    <w:rsid w:val="00AE091D"/>
    <w:rsid w:val="00AE38A6"/>
    <w:rsid w:val="00AE3B60"/>
    <w:rsid w:val="00AE53A1"/>
    <w:rsid w:val="00AF2484"/>
    <w:rsid w:val="00AF63E7"/>
    <w:rsid w:val="00AF6E17"/>
    <w:rsid w:val="00B0165D"/>
    <w:rsid w:val="00B01B60"/>
    <w:rsid w:val="00B031F3"/>
    <w:rsid w:val="00B052A4"/>
    <w:rsid w:val="00B125DE"/>
    <w:rsid w:val="00B13FDD"/>
    <w:rsid w:val="00B22EB2"/>
    <w:rsid w:val="00B2598A"/>
    <w:rsid w:val="00B27442"/>
    <w:rsid w:val="00B31167"/>
    <w:rsid w:val="00B329D8"/>
    <w:rsid w:val="00B32BB9"/>
    <w:rsid w:val="00B33AE1"/>
    <w:rsid w:val="00B37C38"/>
    <w:rsid w:val="00B4288C"/>
    <w:rsid w:val="00B43262"/>
    <w:rsid w:val="00B44100"/>
    <w:rsid w:val="00B447F9"/>
    <w:rsid w:val="00B46CBA"/>
    <w:rsid w:val="00B46F94"/>
    <w:rsid w:val="00B6003C"/>
    <w:rsid w:val="00B61F03"/>
    <w:rsid w:val="00B626E4"/>
    <w:rsid w:val="00B72F4A"/>
    <w:rsid w:val="00B83C27"/>
    <w:rsid w:val="00B84BC3"/>
    <w:rsid w:val="00B84BDD"/>
    <w:rsid w:val="00B92812"/>
    <w:rsid w:val="00BA3310"/>
    <w:rsid w:val="00BA6ED1"/>
    <w:rsid w:val="00BB45A1"/>
    <w:rsid w:val="00BB7686"/>
    <w:rsid w:val="00BB7A93"/>
    <w:rsid w:val="00BC23F9"/>
    <w:rsid w:val="00BC3421"/>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26FBB"/>
    <w:rsid w:val="00C34A05"/>
    <w:rsid w:val="00C34EBA"/>
    <w:rsid w:val="00C35CCE"/>
    <w:rsid w:val="00C4032F"/>
    <w:rsid w:val="00C44047"/>
    <w:rsid w:val="00C45155"/>
    <w:rsid w:val="00C5498F"/>
    <w:rsid w:val="00C55235"/>
    <w:rsid w:val="00C575FA"/>
    <w:rsid w:val="00C64CD0"/>
    <w:rsid w:val="00C6684F"/>
    <w:rsid w:val="00C70E70"/>
    <w:rsid w:val="00C75F8D"/>
    <w:rsid w:val="00C77380"/>
    <w:rsid w:val="00C825A7"/>
    <w:rsid w:val="00C84212"/>
    <w:rsid w:val="00C85ECE"/>
    <w:rsid w:val="00C87E8A"/>
    <w:rsid w:val="00C97736"/>
    <w:rsid w:val="00CA345A"/>
    <w:rsid w:val="00CB1E82"/>
    <w:rsid w:val="00CB4BA8"/>
    <w:rsid w:val="00CB52D7"/>
    <w:rsid w:val="00CC6732"/>
    <w:rsid w:val="00CE1776"/>
    <w:rsid w:val="00CE3C96"/>
    <w:rsid w:val="00CE51A8"/>
    <w:rsid w:val="00CE69BA"/>
    <w:rsid w:val="00CF369B"/>
    <w:rsid w:val="00D00E28"/>
    <w:rsid w:val="00D02524"/>
    <w:rsid w:val="00D0269E"/>
    <w:rsid w:val="00D05D6C"/>
    <w:rsid w:val="00D15810"/>
    <w:rsid w:val="00D16D4E"/>
    <w:rsid w:val="00D16FE3"/>
    <w:rsid w:val="00D27F41"/>
    <w:rsid w:val="00D36441"/>
    <w:rsid w:val="00D4064E"/>
    <w:rsid w:val="00D44E9B"/>
    <w:rsid w:val="00D45FD2"/>
    <w:rsid w:val="00D47AEB"/>
    <w:rsid w:val="00D50DB9"/>
    <w:rsid w:val="00D51302"/>
    <w:rsid w:val="00D52C43"/>
    <w:rsid w:val="00D55B19"/>
    <w:rsid w:val="00D6507F"/>
    <w:rsid w:val="00D730BC"/>
    <w:rsid w:val="00D73912"/>
    <w:rsid w:val="00D85226"/>
    <w:rsid w:val="00D87B94"/>
    <w:rsid w:val="00D92D49"/>
    <w:rsid w:val="00D92EC1"/>
    <w:rsid w:val="00D954ED"/>
    <w:rsid w:val="00D969FF"/>
    <w:rsid w:val="00D96DEA"/>
    <w:rsid w:val="00DA4E41"/>
    <w:rsid w:val="00DB117A"/>
    <w:rsid w:val="00DB5173"/>
    <w:rsid w:val="00DB7873"/>
    <w:rsid w:val="00DC187B"/>
    <w:rsid w:val="00DC7DEF"/>
    <w:rsid w:val="00DD1A43"/>
    <w:rsid w:val="00DD73C2"/>
    <w:rsid w:val="00DE319B"/>
    <w:rsid w:val="00DF34FE"/>
    <w:rsid w:val="00DF56AA"/>
    <w:rsid w:val="00DF56AF"/>
    <w:rsid w:val="00DF78E7"/>
    <w:rsid w:val="00DF797C"/>
    <w:rsid w:val="00E110E0"/>
    <w:rsid w:val="00E12522"/>
    <w:rsid w:val="00E15371"/>
    <w:rsid w:val="00E23372"/>
    <w:rsid w:val="00E24104"/>
    <w:rsid w:val="00E302D0"/>
    <w:rsid w:val="00E35707"/>
    <w:rsid w:val="00E36AA1"/>
    <w:rsid w:val="00E37FA4"/>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67A"/>
    <w:rsid w:val="00EE5FB3"/>
    <w:rsid w:val="00EE7F79"/>
    <w:rsid w:val="00EF506B"/>
    <w:rsid w:val="00EF683C"/>
    <w:rsid w:val="00EF715A"/>
    <w:rsid w:val="00F01BC3"/>
    <w:rsid w:val="00F02DD8"/>
    <w:rsid w:val="00F06E14"/>
    <w:rsid w:val="00F179D4"/>
    <w:rsid w:val="00F233A7"/>
    <w:rsid w:val="00F33C56"/>
    <w:rsid w:val="00F347C7"/>
    <w:rsid w:val="00F34848"/>
    <w:rsid w:val="00F4224A"/>
    <w:rsid w:val="00F42D46"/>
    <w:rsid w:val="00F4496C"/>
    <w:rsid w:val="00F44F3A"/>
    <w:rsid w:val="00F45DD5"/>
    <w:rsid w:val="00F51F10"/>
    <w:rsid w:val="00F529A5"/>
    <w:rsid w:val="00F60F00"/>
    <w:rsid w:val="00F614C0"/>
    <w:rsid w:val="00F61C77"/>
    <w:rsid w:val="00F74FAC"/>
    <w:rsid w:val="00F83848"/>
    <w:rsid w:val="00F84DB5"/>
    <w:rsid w:val="00F975E9"/>
    <w:rsid w:val="00FA1B7D"/>
    <w:rsid w:val="00FC07B9"/>
    <w:rsid w:val="00FC4E21"/>
    <w:rsid w:val="00FC5F6D"/>
    <w:rsid w:val="00FD0107"/>
    <w:rsid w:val="00FD2C2F"/>
    <w:rsid w:val="00FD3B31"/>
    <w:rsid w:val="00FE1823"/>
    <w:rsid w:val="00FE487A"/>
    <w:rsid w:val="00FF0569"/>
    <w:rsid w:val="00FF206E"/>
    <w:rsid w:val="00FF3C69"/>
    <w:rsid w:val="00FF3C74"/>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64E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EF506B"/>
    <w:pPr>
      <w:keepNext/>
      <w:widowControl w:val="0"/>
      <w:spacing w:before="240"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EF506B"/>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B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D1B"/>
    <w:rPr>
      <w:rFonts w:ascii="Segoe UI" w:hAnsi="Segoe UI" w:cs="Segoe UI"/>
      <w:sz w:val="18"/>
      <w:szCs w:val="18"/>
    </w:rPr>
  </w:style>
  <w:style w:type="paragraph" w:styleId="Revision">
    <w:name w:val="Revision"/>
    <w:hidden/>
    <w:semiHidden/>
    <w:rsid w:val="00D969F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15L00842/asmade/text" TargetMode="Externa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legislation.gov.au/C2004A04401/latest/tex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920F9-C9A0-43F2-929A-EFB19C1857D8}"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AU"/>
        </a:p>
      </dgm:t>
    </dgm:pt>
    <dgm:pt modelId="{6FAE0BA1-09E2-4885-BFC9-AE94D8C27CCE}">
      <dgm:prSet phldrT="[Text]" custT="1"/>
      <dgm:spPr>
        <a:ln w="12700">
          <a:solidFill>
            <a:schemeClr val="accent1"/>
          </a:solidFill>
        </a:ln>
      </dgm:spPr>
      <dgm:t>
        <a:bodyPr/>
        <a:lstStyle/>
        <a:p>
          <a:pPr algn="ctr"/>
          <a:r>
            <a:rPr lang="en-AU" sz="900" dirty="0"/>
            <a:t>Company A - Ultimate Australian Parent Entity</a:t>
          </a:r>
        </a:p>
      </dgm:t>
    </dgm:pt>
    <dgm:pt modelId="{F8A7F4A5-2D46-432E-BF16-08CB7AE01D3A}" type="parTrans" cxnId="{DAE1E8AF-74B4-40A1-8C61-5FF67AA02033}">
      <dgm:prSet/>
      <dgm:spPr/>
      <dgm:t>
        <a:bodyPr/>
        <a:lstStyle/>
        <a:p>
          <a:pPr algn="ctr"/>
          <a:endParaRPr lang="en-AU" sz="900"/>
        </a:p>
      </dgm:t>
    </dgm:pt>
    <dgm:pt modelId="{3852320E-1352-4EA7-A263-AA71AFCB395A}" type="sibTrans" cxnId="{DAE1E8AF-74B4-40A1-8C61-5FF67AA02033}">
      <dgm:prSet/>
      <dgm:spPr/>
      <dgm:t>
        <a:bodyPr/>
        <a:lstStyle/>
        <a:p>
          <a:pPr algn="ctr"/>
          <a:endParaRPr lang="en-AU" sz="900"/>
        </a:p>
      </dgm:t>
    </dgm:pt>
    <dgm:pt modelId="{335885F1-485D-45AB-AE5B-BEF1CBDCE489}">
      <dgm:prSet phldrT="[Text]" custT="1"/>
      <dgm:spPr>
        <a:ln w="12700">
          <a:solidFill>
            <a:schemeClr val="accent1"/>
          </a:solidFill>
        </a:ln>
      </dgm:spPr>
      <dgm:t>
        <a:bodyPr/>
        <a:lstStyle/>
        <a:p>
          <a:pPr algn="ctr"/>
          <a:r>
            <a:rPr lang="en-AU" sz="900" dirty="0"/>
            <a:t>Company B</a:t>
          </a:r>
        </a:p>
      </dgm:t>
    </dgm:pt>
    <dgm:pt modelId="{3F4075F9-43C7-4EC0-83A9-69B62C406411}" type="parTrans" cxnId="{4033FEDA-3733-49DA-890B-305C74106D78}">
      <dgm:prSet/>
      <dgm:spPr>
        <a:ln w="12700">
          <a:solidFill>
            <a:schemeClr val="accent1"/>
          </a:solidFill>
        </a:ln>
      </dgm:spPr>
      <dgm:t>
        <a:bodyPr/>
        <a:lstStyle/>
        <a:p>
          <a:pPr algn="ctr"/>
          <a:endParaRPr lang="en-AU" sz="900"/>
        </a:p>
      </dgm:t>
    </dgm:pt>
    <dgm:pt modelId="{463B7C39-FA01-4C6F-87E9-155E401B5BF3}" type="sibTrans" cxnId="{4033FEDA-3733-49DA-890B-305C74106D78}">
      <dgm:prSet/>
      <dgm:spPr/>
      <dgm:t>
        <a:bodyPr/>
        <a:lstStyle/>
        <a:p>
          <a:pPr algn="ctr"/>
          <a:endParaRPr lang="en-AU" sz="900"/>
        </a:p>
      </dgm:t>
    </dgm:pt>
    <dgm:pt modelId="{5B31FC53-0CFB-4962-A974-62DFB6E2EF8D}">
      <dgm:prSet phldrT="[Text]" custT="1"/>
      <dgm:spPr>
        <a:ln w="12700">
          <a:solidFill>
            <a:schemeClr val="accent1"/>
          </a:solidFill>
        </a:ln>
      </dgm:spPr>
      <dgm:t>
        <a:bodyPr/>
        <a:lstStyle/>
        <a:p>
          <a:pPr algn="ctr"/>
          <a:r>
            <a:rPr lang="en-AU" sz="900" dirty="0"/>
            <a:t>Participating Person (PP)</a:t>
          </a:r>
        </a:p>
      </dgm:t>
    </dgm:pt>
    <dgm:pt modelId="{3C17CEDB-EDF3-40E7-8BFC-11678F322C23}" type="parTrans" cxnId="{8980EAB7-270E-445D-AE15-B93783429136}">
      <dgm:prSet/>
      <dgm:spPr>
        <a:ln w="12700">
          <a:solidFill>
            <a:schemeClr val="accent1"/>
          </a:solidFill>
        </a:ln>
      </dgm:spPr>
      <dgm:t>
        <a:bodyPr/>
        <a:lstStyle/>
        <a:p>
          <a:pPr algn="ctr"/>
          <a:endParaRPr lang="en-AU" sz="900"/>
        </a:p>
      </dgm:t>
    </dgm:pt>
    <dgm:pt modelId="{C2E8BFE5-A792-49C5-A529-5BFB5139D555}" type="sibTrans" cxnId="{8980EAB7-270E-445D-AE15-B93783429136}">
      <dgm:prSet/>
      <dgm:spPr/>
      <dgm:t>
        <a:bodyPr/>
        <a:lstStyle/>
        <a:p>
          <a:pPr algn="ctr"/>
          <a:endParaRPr lang="en-AU" sz="900"/>
        </a:p>
      </dgm:t>
    </dgm:pt>
    <dgm:pt modelId="{8EB74749-D195-49FC-A938-D91DBBD11154}">
      <dgm:prSet phldrT="[Text]" custT="1"/>
      <dgm:spPr>
        <a:ln w="12700">
          <a:solidFill>
            <a:schemeClr val="accent1"/>
          </a:solidFill>
        </a:ln>
      </dgm:spPr>
      <dgm:t>
        <a:bodyPr/>
        <a:lstStyle/>
        <a:p>
          <a:pPr algn="ctr"/>
          <a:r>
            <a:rPr lang="en-AU" sz="900" dirty="0"/>
            <a:t>Company C - Consolidated Related Party of PP</a:t>
          </a:r>
        </a:p>
      </dgm:t>
    </dgm:pt>
    <dgm:pt modelId="{3B2E8CE1-F517-4062-B5F6-29E73442E034}" type="parTrans" cxnId="{3314A60E-0368-419B-8BFB-02C6322BBD1B}">
      <dgm:prSet/>
      <dgm:spPr>
        <a:ln w="12700">
          <a:solidFill>
            <a:schemeClr val="accent1"/>
          </a:solidFill>
        </a:ln>
      </dgm:spPr>
      <dgm:t>
        <a:bodyPr/>
        <a:lstStyle/>
        <a:p>
          <a:pPr algn="ctr"/>
          <a:endParaRPr lang="en-AU" sz="900"/>
        </a:p>
      </dgm:t>
    </dgm:pt>
    <dgm:pt modelId="{8C9C541F-5915-465B-988F-736807F1578F}" type="sibTrans" cxnId="{3314A60E-0368-419B-8BFB-02C6322BBD1B}">
      <dgm:prSet/>
      <dgm:spPr/>
      <dgm:t>
        <a:bodyPr/>
        <a:lstStyle/>
        <a:p>
          <a:pPr algn="ctr"/>
          <a:endParaRPr lang="en-AU" sz="900"/>
        </a:p>
      </dgm:t>
    </dgm:pt>
    <dgm:pt modelId="{4586989C-6C6E-4BB3-AD62-4F9D815507C2}" type="pres">
      <dgm:prSet presAssocID="{DBD920F9-C9A0-43F2-929A-EFB19C1857D8}" presName="hierChild1" presStyleCnt="0">
        <dgm:presLayoutVars>
          <dgm:orgChart val="1"/>
          <dgm:chPref val="1"/>
          <dgm:dir/>
          <dgm:animOne val="branch"/>
          <dgm:animLvl val="lvl"/>
          <dgm:resizeHandles/>
        </dgm:presLayoutVars>
      </dgm:prSet>
      <dgm:spPr/>
    </dgm:pt>
    <dgm:pt modelId="{FF3F37C3-E4C3-4A30-9E70-10300E5C0339}" type="pres">
      <dgm:prSet presAssocID="{6FAE0BA1-09E2-4885-BFC9-AE94D8C27CCE}" presName="hierRoot1" presStyleCnt="0">
        <dgm:presLayoutVars>
          <dgm:hierBranch val="init"/>
        </dgm:presLayoutVars>
      </dgm:prSet>
      <dgm:spPr/>
    </dgm:pt>
    <dgm:pt modelId="{B26E2BA9-3C01-416F-9158-C239E157C74B}" type="pres">
      <dgm:prSet presAssocID="{6FAE0BA1-09E2-4885-BFC9-AE94D8C27CCE}" presName="rootComposite1" presStyleCnt="0"/>
      <dgm:spPr/>
    </dgm:pt>
    <dgm:pt modelId="{320FFABD-4467-4EDF-BD72-4BA964E4AF4A}" type="pres">
      <dgm:prSet presAssocID="{6FAE0BA1-09E2-4885-BFC9-AE94D8C27CCE}" presName="rootText1" presStyleLbl="node0" presStyleIdx="0" presStyleCnt="1" custScaleX="161446">
        <dgm:presLayoutVars>
          <dgm:chPref val="3"/>
        </dgm:presLayoutVars>
      </dgm:prSet>
      <dgm:spPr/>
    </dgm:pt>
    <dgm:pt modelId="{6D1A13BF-87B8-4EB9-B781-F52300957457}" type="pres">
      <dgm:prSet presAssocID="{6FAE0BA1-09E2-4885-BFC9-AE94D8C27CCE}" presName="rootConnector1" presStyleLbl="node1" presStyleIdx="0" presStyleCnt="0"/>
      <dgm:spPr/>
    </dgm:pt>
    <dgm:pt modelId="{F3BE08A4-6A6C-4B6E-9AB9-CC5806258A44}" type="pres">
      <dgm:prSet presAssocID="{6FAE0BA1-09E2-4885-BFC9-AE94D8C27CCE}" presName="hierChild2" presStyleCnt="0"/>
      <dgm:spPr/>
    </dgm:pt>
    <dgm:pt modelId="{846A4895-B7C1-4394-B24B-575912DCD9D7}" type="pres">
      <dgm:prSet presAssocID="{3F4075F9-43C7-4EC0-83A9-69B62C406411}" presName="Name37" presStyleLbl="parChTrans1D2" presStyleIdx="0" presStyleCnt="2"/>
      <dgm:spPr/>
    </dgm:pt>
    <dgm:pt modelId="{0FBDF9F5-E232-41D1-89C1-CDEFBE6A88E5}" type="pres">
      <dgm:prSet presAssocID="{335885F1-485D-45AB-AE5B-BEF1CBDCE489}" presName="hierRoot2" presStyleCnt="0">
        <dgm:presLayoutVars>
          <dgm:hierBranch val="init"/>
        </dgm:presLayoutVars>
      </dgm:prSet>
      <dgm:spPr/>
    </dgm:pt>
    <dgm:pt modelId="{C34DAF99-5C4A-4E7B-B0CE-CD5280DE73C4}" type="pres">
      <dgm:prSet presAssocID="{335885F1-485D-45AB-AE5B-BEF1CBDCE489}" presName="rootComposite" presStyleCnt="0"/>
      <dgm:spPr/>
    </dgm:pt>
    <dgm:pt modelId="{9B091853-F60F-4842-A9A7-26A1DC981C91}" type="pres">
      <dgm:prSet presAssocID="{335885F1-485D-45AB-AE5B-BEF1CBDCE489}" presName="rootText" presStyleLbl="node2" presStyleIdx="0" presStyleCnt="2" custScaleX="161446">
        <dgm:presLayoutVars>
          <dgm:chPref val="3"/>
        </dgm:presLayoutVars>
      </dgm:prSet>
      <dgm:spPr/>
    </dgm:pt>
    <dgm:pt modelId="{63FA4F7A-2950-4017-8313-3E78F9AC7FA8}" type="pres">
      <dgm:prSet presAssocID="{335885F1-485D-45AB-AE5B-BEF1CBDCE489}" presName="rootConnector" presStyleLbl="node2" presStyleIdx="0" presStyleCnt="2"/>
      <dgm:spPr/>
    </dgm:pt>
    <dgm:pt modelId="{E113956E-28C9-467E-8C86-EAC7584DCA62}" type="pres">
      <dgm:prSet presAssocID="{335885F1-485D-45AB-AE5B-BEF1CBDCE489}" presName="hierChild4" presStyleCnt="0"/>
      <dgm:spPr/>
    </dgm:pt>
    <dgm:pt modelId="{3E1DC8C3-F431-428F-8119-41383ADBB520}" type="pres">
      <dgm:prSet presAssocID="{335885F1-485D-45AB-AE5B-BEF1CBDCE489}" presName="hierChild5" presStyleCnt="0"/>
      <dgm:spPr/>
    </dgm:pt>
    <dgm:pt modelId="{B30662E0-C8B2-44A4-A055-CE86D2152AA1}" type="pres">
      <dgm:prSet presAssocID="{3C17CEDB-EDF3-40E7-8BFC-11678F322C23}" presName="Name37" presStyleLbl="parChTrans1D2" presStyleIdx="1" presStyleCnt="2"/>
      <dgm:spPr/>
    </dgm:pt>
    <dgm:pt modelId="{E6A88B2F-E6F4-4A87-B854-483A74DCB8A0}" type="pres">
      <dgm:prSet presAssocID="{5B31FC53-0CFB-4962-A974-62DFB6E2EF8D}" presName="hierRoot2" presStyleCnt="0">
        <dgm:presLayoutVars>
          <dgm:hierBranch val="init"/>
        </dgm:presLayoutVars>
      </dgm:prSet>
      <dgm:spPr/>
    </dgm:pt>
    <dgm:pt modelId="{0A56DA0E-8F8B-465F-9FD3-DBE22024D525}" type="pres">
      <dgm:prSet presAssocID="{5B31FC53-0CFB-4962-A974-62DFB6E2EF8D}" presName="rootComposite" presStyleCnt="0"/>
      <dgm:spPr/>
    </dgm:pt>
    <dgm:pt modelId="{55741B0D-7460-46D0-8F77-7170D86A271A}" type="pres">
      <dgm:prSet presAssocID="{5B31FC53-0CFB-4962-A974-62DFB6E2EF8D}" presName="rootText" presStyleLbl="node2" presStyleIdx="1" presStyleCnt="2" custScaleX="161446">
        <dgm:presLayoutVars>
          <dgm:chPref val="3"/>
        </dgm:presLayoutVars>
      </dgm:prSet>
      <dgm:spPr/>
    </dgm:pt>
    <dgm:pt modelId="{39EF45B6-B2B1-4FFA-B6C4-1680A0E25583}" type="pres">
      <dgm:prSet presAssocID="{5B31FC53-0CFB-4962-A974-62DFB6E2EF8D}" presName="rootConnector" presStyleLbl="node2" presStyleIdx="1" presStyleCnt="2"/>
      <dgm:spPr/>
    </dgm:pt>
    <dgm:pt modelId="{5AC7C496-9A86-42DA-94A2-01BE343E27D0}" type="pres">
      <dgm:prSet presAssocID="{5B31FC53-0CFB-4962-A974-62DFB6E2EF8D}" presName="hierChild4" presStyleCnt="0"/>
      <dgm:spPr/>
    </dgm:pt>
    <dgm:pt modelId="{EAC99C7D-DCD1-4518-AFD2-BA3F8853178A}" type="pres">
      <dgm:prSet presAssocID="{3B2E8CE1-F517-4062-B5F6-29E73442E034}" presName="Name37" presStyleLbl="parChTrans1D3" presStyleIdx="0" presStyleCnt="1"/>
      <dgm:spPr/>
    </dgm:pt>
    <dgm:pt modelId="{C0391F91-42C3-4F1C-BD91-EBCEB5299424}" type="pres">
      <dgm:prSet presAssocID="{8EB74749-D195-49FC-A938-D91DBBD11154}" presName="hierRoot2" presStyleCnt="0">
        <dgm:presLayoutVars>
          <dgm:hierBranch val="init"/>
        </dgm:presLayoutVars>
      </dgm:prSet>
      <dgm:spPr/>
    </dgm:pt>
    <dgm:pt modelId="{E919AEC3-C405-4B8C-9AD7-AF82D8FCE737}" type="pres">
      <dgm:prSet presAssocID="{8EB74749-D195-49FC-A938-D91DBBD11154}" presName="rootComposite" presStyleCnt="0"/>
      <dgm:spPr/>
    </dgm:pt>
    <dgm:pt modelId="{9BE7A7EF-8776-42B0-83CA-4EC32623C01C}" type="pres">
      <dgm:prSet presAssocID="{8EB74749-D195-49FC-A938-D91DBBD11154}" presName="rootText" presStyleLbl="node3" presStyleIdx="0" presStyleCnt="1" custScaleX="179384">
        <dgm:presLayoutVars>
          <dgm:chPref val="3"/>
        </dgm:presLayoutVars>
      </dgm:prSet>
      <dgm:spPr/>
    </dgm:pt>
    <dgm:pt modelId="{DA9A612D-2625-4CCB-8339-BB9FF97C7D41}" type="pres">
      <dgm:prSet presAssocID="{8EB74749-D195-49FC-A938-D91DBBD11154}" presName="rootConnector" presStyleLbl="node3" presStyleIdx="0" presStyleCnt="1"/>
      <dgm:spPr/>
    </dgm:pt>
    <dgm:pt modelId="{8C2C4BFC-6547-43D3-96DD-6EED25C20CC4}" type="pres">
      <dgm:prSet presAssocID="{8EB74749-D195-49FC-A938-D91DBBD11154}" presName="hierChild4" presStyleCnt="0"/>
      <dgm:spPr/>
    </dgm:pt>
    <dgm:pt modelId="{B8831020-2245-4A0D-93A4-BF5D307D4D14}" type="pres">
      <dgm:prSet presAssocID="{8EB74749-D195-49FC-A938-D91DBBD11154}" presName="hierChild5" presStyleCnt="0"/>
      <dgm:spPr/>
    </dgm:pt>
    <dgm:pt modelId="{7CB65105-1B3C-4D35-B8CF-AF5174236970}" type="pres">
      <dgm:prSet presAssocID="{5B31FC53-0CFB-4962-A974-62DFB6E2EF8D}" presName="hierChild5" presStyleCnt="0"/>
      <dgm:spPr/>
    </dgm:pt>
    <dgm:pt modelId="{BC4F582D-5817-4379-97C1-28F5A91A2E74}" type="pres">
      <dgm:prSet presAssocID="{6FAE0BA1-09E2-4885-BFC9-AE94D8C27CCE}" presName="hierChild3" presStyleCnt="0"/>
      <dgm:spPr/>
    </dgm:pt>
  </dgm:ptLst>
  <dgm:cxnLst>
    <dgm:cxn modelId="{BE8C7705-EA6A-45A1-B4C3-B9C59F5AD883}" type="presOf" srcId="{3F4075F9-43C7-4EC0-83A9-69B62C406411}" destId="{846A4895-B7C1-4394-B24B-575912DCD9D7}" srcOrd="0" destOrd="0" presId="urn:microsoft.com/office/officeart/2005/8/layout/orgChart1"/>
    <dgm:cxn modelId="{3314A60E-0368-419B-8BFB-02C6322BBD1B}" srcId="{5B31FC53-0CFB-4962-A974-62DFB6E2EF8D}" destId="{8EB74749-D195-49FC-A938-D91DBBD11154}" srcOrd="0" destOrd="0" parTransId="{3B2E8CE1-F517-4062-B5F6-29E73442E034}" sibTransId="{8C9C541F-5915-465B-988F-736807F1578F}"/>
    <dgm:cxn modelId="{FE04454C-1DBC-4C16-88C0-AB73D157DA76}" type="presOf" srcId="{335885F1-485D-45AB-AE5B-BEF1CBDCE489}" destId="{63FA4F7A-2950-4017-8313-3E78F9AC7FA8}" srcOrd="1" destOrd="0" presId="urn:microsoft.com/office/officeart/2005/8/layout/orgChart1"/>
    <dgm:cxn modelId="{AACFEC59-2F44-4D05-AAFE-5E8A9E8C0C11}" type="presOf" srcId="{8EB74749-D195-49FC-A938-D91DBBD11154}" destId="{9BE7A7EF-8776-42B0-83CA-4EC32623C01C}" srcOrd="0" destOrd="0" presId="urn:microsoft.com/office/officeart/2005/8/layout/orgChart1"/>
    <dgm:cxn modelId="{AFE27CA3-6851-4E03-9F6F-DEA109D6B790}" type="presOf" srcId="{DBD920F9-C9A0-43F2-929A-EFB19C1857D8}" destId="{4586989C-6C6E-4BB3-AD62-4F9D815507C2}" srcOrd="0" destOrd="0" presId="urn:microsoft.com/office/officeart/2005/8/layout/orgChart1"/>
    <dgm:cxn modelId="{00F565A5-0ECE-4CE4-A1B8-026C465299C1}" type="presOf" srcId="{6FAE0BA1-09E2-4885-BFC9-AE94D8C27CCE}" destId="{6D1A13BF-87B8-4EB9-B781-F52300957457}" srcOrd="1" destOrd="0" presId="urn:microsoft.com/office/officeart/2005/8/layout/orgChart1"/>
    <dgm:cxn modelId="{C618CFAD-998C-4AEA-BEF0-4AB4A7AE7B8B}" type="presOf" srcId="{5B31FC53-0CFB-4962-A974-62DFB6E2EF8D}" destId="{55741B0D-7460-46D0-8F77-7170D86A271A}" srcOrd="0" destOrd="0" presId="urn:microsoft.com/office/officeart/2005/8/layout/orgChart1"/>
    <dgm:cxn modelId="{DAE1E8AF-74B4-40A1-8C61-5FF67AA02033}" srcId="{DBD920F9-C9A0-43F2-929A-EFB19C1857D8}" destId="{6FAE0BA1-09E2-4885-BFC9-AE94D8C27CCE}" srcOrd="0" destOrd="0" parTransId="{F8A7F4A5-2D46-432E-BF16-08CB7AE01D3A}" sibTransId="{3852320E-1352-4EA7-A263-AA71AFCB395A}"/>
    <dgm:cxn modelId="{AEDF3AB0-D790-4954-8D10-703C6A3258BA}" type="presOf" srcId="{335885F1-485D-45AB-AE5B-BEF1CBDCE489}" destId="{9B091853-F60F-4842-A9A7-26A1DC981C91}" srcOrd="0" destOrd="0" presId="urn:microsoft.com/office/officeart/2005/8/layout/orgChart1"/>
    <dgm:cxn modelId="{8980EAB7-270E-445D-AE15-B93783429136}" srcId="{6FAE0BA1-09E2-4885-BFC9-AE94D8C27CCE}" destId="{5B31FC53-0CFB-4962-A974-62DFB6E2EF8D}" srcOrd="1" destOrd="0" parTransId="{3C17CEDB-EDF3-40E7-8BFC-11678F322C23}" sibTransId="{C2E8BFE5-A792-49C5-A529-5BFB5139D555}"/>
    <dgm:cxn modelId="{23F68CBB-8185-474D-9F7A-8BC165020C8B}" type="presOf" srcId="{5B31FC53-0CFB-4962-A974-62DFB6E2EF8D}" destId="{39EF45B6-B2B1-4FFA-B6C4-1680A0E25583}" srcOrd="1" destOrd="0" presId="urn:microsoft.com/office/officeart/2005/8/layout/orgChart1"/>
    <dgm:cxn modelId="{3E0922C2-9BD7-4718-B906-A07037BABEF0}" type="presOf" srcId="{3B2E8CE1-F517-4062-B5F6-29E73442E034}" destId="{EAC99C7D-DCD1-4518-AFD2-BA3F8853178A}" srcOrd="0" destOrd="0" presId="urn:microsoft.com/office/officeart/2005/8/layout/orgChart1"/>
    <dgm:cxn modelId="{E69DDFE3-7B41-4F0F-B979-DEFC50E10C6D}" type="presOf" srcId="{3C17CEDB-EDF3-40E7-8BFC-11678F322C23}" destId="{B30662E0-C8B2-44A4-A055-CE86D2152AA1}" srcOrd="0" destOrd="0" presId="urn:microsoft.com/office/officeart/2005/8/layout/orgChart1"/>
    <dgm:cxn modelId="{4E4456F6-0549-4ADE-98F7-769FC8605C16}" type="presOf" srcId="{8EB74749-D195-49FC-A938-D91DBBD11154}" destId="{DA9A612D-2625-4CCB-8339-BB9FF97C7D41}" srcOrd="1" destOrd="0" presId="urn:microsoft.com/office/officeart/2005/8/layout/orgChart1"/>
    <dgm:cxn modelId="{2B7F7BD8-4DF2-4CD5-8A9F-8C369F58C0EA}" type="presOf" srcId="{6FAE0BA1-09E2-4885-BFC9-AE94D8C27CCE}" destId="{320FFABD-4467-4EDF-BD72-4BA964E4AF4A}" srcOrd="0" destOrd="0" presId="urn:microsoft.com/office/officeart/2005/8/layout/orgChart1"/>
    <dgm:cxn modelId="{4033FEDA-3733-49DA-890B-305C74106D78}" srcId="{6FAE0BA1-09E2-4885-BFC9-AE94D8C27CCE}" destId="{335885F1-485D-45AB-AE5B-BEF1CBDCE489}" srcOrd="0" destOrd="0" parTransId="{3F4075F9-43C7-4EC0-83A9-69B62C406411}" sibTransId="{463B7C39-FA01-4C6F-87E9-155E401B5BF3}"/>
    <dgm:cxn modelId="{955E29F9-CF7C-426F-8189-2580EA10F7C1}" type="presParOf" srcId="{4586989C-6C6E-4BB3-AD62-4F9D815507C2}" destId="{FF3F37C3-E4C3-4A30-9E70-10300E5C0339}" srcOrd="0" destOrd="0" presId="urn:microsoft.com/office/officeart/2005/8/layout/orgChart1"/>
    <dgm:cxn modelId="{7A7DEEC6-F128-4CE3-BF98-668F89987EAB}" type="presParOf" srcId="{FF3F37C3-E4C3-4A30-9E70-10300E5C0339}" destId="{B26E2BA9-3C01-416F-9158-C239E157C74B}" srcOrd="0" destOrd="0" presId="urn:microsoft.com/office/officeart/2005/8/layout/orgChart1"/>
    <dgm:cxn modelId="{46D4E5D2-2A5F-4AD3-AC4C-DF8AA132BADE}" type="presParOf" srcId="{B26E2BA9-3C01-416F-9158-C239E157C74B}" destId="{320FFABD-4467-4EDF-BD72-4BA964E4AF4A}" srcOrd="0" destOrd="0" presId="urn:microsoft.com/office/officeart/2005/8/layout/orgChart1"/>
    <dgm:cxn modelId="{62B80E17-8FE9-4C8E-8385-E5F381A046AF}" type="presParOf" srcId="{B26E2BA9-3C01-416F-9158-C239E157C74B}" destId="{6D1A13BF-87B8-4EB9-B781-F52300957457}" srcOrd="1" destOrd="0" presId="urn:microsoft.com/office/officeart/2005/8/layout/orgChart1"/>
    <dgm:cxn modelId="{1567DDBD-D5EC-434C-8D6A-ED5F4AA36B9E}" type="presParOf" srcId="{FF3F37C3-E4C3-4A30-9E70-10300E5C0339}" destId="{F3BE08A4-6A6C-4B6E-9AB9-CC5806258A44}" srcOrd="1" destOrd="0" presId="urn:microsoft.com/office/officeart/2005/8/layout/orgChart1"/>
    <dgm:cxn modelId="{F73A678F-CF42-4DF6-841B-BF16B6F3AB21}" type="presParOf" srcId="{F3BE08A4-6A6C-4B6E-9AB9-CC5806258A44}" destId="{846A4895-B7C1-4394-B24B-575912DCD9D7}" srcOrd="0" destOrd="0" presId="urn:microsoft.com/office/officeart/2005/8/layout/orgChart1"/>
    <dgm:cxn modelId="{F0AB0E4F-C13E-4537-BC02-21A8933400B2}" type="presParOf" srcId="{F3BE08A4-6A6C-4B6E-9AB9-CC5806258A44}" destId="{0FBDF9F5-E232-41D1-89C1-CDEFBE6A88E5}" srcOrd="1" destOrd="0" presId="urn:microsoft.com/office/officeart/2005/8/layout/orgChart1"/>
    <dgm:cxn modelId="{9F7E8806-7ABE-4B68-A310-32B7B3A0515C}" type="presParOf" srcId="{0FBDF9F5-E232-41D1-89C1-CDEFBE6A88E5}" destId="{C34DAF99-5C4A-4E7B-B0CE-CD5280DE73C4}" srcOrd="0" destOrd="0" presId="urn:microsoft.com/office/officeart/2005/8/layout/orgChart1"/>
    <dgm:cxn modelId="{4E0B56A8-EA83-4059-BB05-C7C4FF4F685E}" type="presParOf" srcId="{C34DAF99-5C4A-4E7B-B0CE-CD5280DE73C4}" destId="{9B091853-F60F-4842-A9A7-26A1DC981C91}" srcOrd="0" destOrd="0" presId="urn:microsoft.com/office/officeart/2005/8/layout/orgChart1"/>
    <dgm:cxn modelId="{905618DC-35EB-4DCE-906A-BE35864899C8}" type="presParOf" srcId="{C34DAF99-5C4A-4E7B-B0CE-CD5280DE73C4}" destId="{63FA4F7A-2950-4017-8313-3E78F9AC7FA8}" srcOrd="1" destOrd="0" presId="urn:microsoft.com/office/officeart/2005/8/layout/orgChart1"/>
    <dgm:cxn modelId="{C95DB6F7-9FDD-4D3E-81AE-646B271A6B6B}" type="presParOf" srcId="{0FBDF9F5-E232-41D1-89C1-CDEFBE6A88E5}" destId="{E113956E-28C9-467E-8C86-EAC7584DCA62}" srcOrd="1" destOrd="0" presId="urn:microsoft.com/office/officeart/2005/8/layout/orgChart1"/>
    <dgm:cxn modelId="{D53A143F-B244-4FFF-80EE-47AE73DE0B71}" type="presParOf" srcId="{0FBDF9F5-E232-41D1-89C1-CDEFBE6A88E5}" destId="{3E1DC8C3-F431-428F-8119-41383ADBB520}" srcOrd="2" destOrd="0" presId="urn:microsoft.com/office/officeart/2005/8/layout/orgChart1"/>
    <dgm:cxn modelId="{65B743FC-581C-4CE7-89F2-F7A428E4CD28}" type="presParOf" srcId="{F3BE08A4-6A6C-4B6E-9AB9-CC5806258A44}" destId="{B30662E0-C8B2-44A4-A055-CE86D2152AA1}" srcOrd="2" destOrd="0" presId="urn:microsoft.com/office/officeart/2005/8/layout/orgChart1"/>
    <dgm:cxn modelId="{28D29FAB-B66D-4B6C-9457-4FD363921FD2}" type="presParOf" srcId="{F3BE08A4-6A6C-4B6E-9AB9-CC5806258A44}" destId="{E6A88B2F-E6F4-4A87-B854-483A74DCB8A0}" srcOrd="3" destOrd="0" presId="urn:microsoft.com/office/officeart/2005/8/layout/orgChart1"/>
    <dgm:cxn modelId="{7FA45E95-F295-4628-88F0-AB891C6275C4}" type="presParOf" srcId="{E6A88B2F-E6F4-4A87-B854-483A74DCB8A0}" destId="{0A56DA0E-8F8B-465F-9FD3-DBE22024D525}" srcOrd="0" destOrd="0" presId="urn:microsoft.com/office/officeart/2005/8/layout/orgChart1"/>
    <dgm:cxn modelId="{6A1D8E0A-EBD5-46DB-BFF1-9E69552A41F9}" type="presParOf" srcId="{0A56DA0E-8F8B-465F-9FD3-DBE22024D525}" destId="{55741B0D-7460-46D0-8F77-7170D86A271A}" srcOrd="0" destOrd="0" presId="urn:microsoft.com/office/officeart/2005/8/layout/orgChart1"/>
    <dgm:cxn modelId="{2CA1C098-7A80-401C-A074-2652A1943A29}" type="presParOf" srcId="{0A56DA0E-8F8B-465F-9FD3-DBE22024D525}" destId="{39EF45B6-B2B1-4FFA-B6C4-1680A0E25583}" srcOrd="1" destOrd="0" presId="urn:microsoft.com/office/officeart/2005/8/layout/orgChart1"/>
    <dgm:cxn modelId="{36224349-EEBB-4FE2-8F28-E57AD72D2E0A}" type="presParOf" srcId="{E6A88B2F-E6F4-4A87-B854-483A74DCB8A0}" destId="{5AC7C496-9A86-42DA-94A2-01BE343E27D0}" srcOrd="1" destOrd="0" presId="urn:microsoft.com/office/officeart/2005/8/layout/orgChart1"/>
    <dgm:cxn modelId="{78599AE5-AD9E-4505-924D-77442D8E5325}" type="presParOf" srcId="{5AC7C496-9A86-42DA-94A2-01BE343E27D0}" destId="{EAC99C7D-DCD1-4518-AFD2-BA3F8853178A}" srcOrd="0" destOrd="0" presId="urn:microsoft.com/office/officeart/2005/8/layout/orgChart1"/>
    <dgm:cxn modelId="{76509BA4-2570-4E7D-A6CD-CB909A088FA6}" type="presParOf" srcId="{5AC7C496-9A86-42DA-94A2-01BE343E27D0}" destId="{C0391F91-42C3-4F1C-BD91-EBCEB5299424}" srcOrd="1" destOrd="0" presId="urn:microsoft.com/office/officeart/2005/8/layout/orgChart1"/>
    <dgm:cxn modelId="{C77B6D1B-DA83-47CB-97EE-3F1AACCBF497}" type="presParOf" srcId="{C0391F91-42C3-4F1C-BD91-EBCEB5299424}" destId="{E919AEC3-C405-4B8C-9AD7-AF82D8FCE737}" srcOrd="0" destOrd="0" presId="urn:microsoft.com/office/officeart/2005/8/layout/orgChart1"/>
    <dgm:cxn modelId="{55505FF2-CB2D-45E1-8D03-0D5ED041363E}" type="presParOf" srcId="{E919AEC3-C405-4B8C-9AD7-AF82D8FCE737}" destId="{9BE7A7EF-8776-42B0-83CA-4EC32623C01C}" srcOrd="0" destOrd="0" presId="urn:microsoft.com/office/officeart/2005/8/layout/orgChart1"/>
    <dgm:cxn modelId="{6225A5BA-8F46-47A0-B926-109CDD764630}" type="presParOf" srcId="{E919AEC3-C405-4B8C-9AD7-AF82D8FCE737}" destId="{DA9A612D-2625-4CCB-8339-BB9FF97C7D41}" srcOrd="1" destOrd="0" presId="urn:microsoft.com/office/officeart/2005/8/layout/orgChart1"/>
    <dgm:cxn modelId="{FCEEB9AB-BC28-402C-892D-BCA5D29B4402}" type="presParOf" srcId="{C0391F91-42C3-4F1C-BD91-EBCEB5299424}" destId="{8C2C4BFC-6547-43D3-96DD-6EED25C20CC4}" srcOrd="1" destOrd="0" presId="urn:microsoft.com/office/officeart/2005/8/layout/orgChart1"/>
    <dgm:cxn modelId="{3F1CA648-C48E-44EF-8818-8BA1F1BAA187}" type="presParOf" srcId="{C0391F91-42C3-4F1C-BD91-EBCEB5299424}" destId="{B8831020-2245-4A0D-93A4-BF5D307D4D14}" srcOrd="2" destOrd="0" presId="urn:microsoft.com/office/officeart/2005/8/layout/orgChart1"/>
    <dgm:cxn modelId="{DA5271F0-CAA3-4664-84AF-EE0081D9D8B8}" type="presParOf" srcId="{E6A88B2F-E6F4-4A87-B854-483A74DCB8A0}" destId="{7CB65105-1B3C-4D35-B8CF-AF5174236970}" srcOrd="2" destOrd="0" presId="urn:microsoft.com/office/officeart/2005/8/layout/orgChart1"/>
    <dgm:cxn modelId="{5ABB0BCB-6D24-421B-9238-6A18C011A308}" type="presParOf" srcId="{FF3F37C3-E4C3-4A30-9E70-10300E5C0339}" destId="{BC4F582D-5817-4379-97C1-28F5A91A2E7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D920F9-C9A0-43F2-929A-EFB19C1857D8}"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AU"/>
        </a:p>
      </dgm:t>
    </dgm:pt>
    <dgm:pt modelId="{6FAE0BA1-09E2-4885-BFC9-AE94D8C27CCE}">
      <dgm:prSet phldrT="[Text]" custT="1"/>
      <dgm:spPr>
        <a:ln w="12700">
          <a:solidFill>
            <a:schemeClr val="accent1"/>
          </a:solidFill>
        </a:ln>
      </dgm:spPr>
      <dgm:t>
        <a:bodyPr/>
        <a:lstStyle/>
        <a:p>
          <a:pPr algn="ctr"/>
          <a:r>
            <a:rPr lang="en-AU" sz="900" dirty="0"/>
            <a:t>Company A </a:t>
          </a:r>
        </a:p>
      </dgm:t>
    </dgm:pt>
    <dgm:pt modelId="{F8A7F4A5-2D46-432E-BF16-08CB7AE01D3A}" type="parTrans" cxnId="{DAE1E8AF-74B4-40A1-8C61-5FF67AA02033}">
      <dgm:prSet/>
      <dgm:spPr/>
      <dgm:t>
        <a:bodyPr/>
        <a:lstStyle/>
        <a:p>
          <a:pPr algn="ctr"/>
          <a:endParaRPr lang="en-AU" sz="900"/>
        </a:p>
      </dgm:t>
    </dgm:pt>
    <dgm:pt modelId="{3852320E-1352-4EA7-A263-AA71AFCB395A}" type="sibTrans" cxnId="{DAE1E8AF-74B4-40A1-8C61-5FF67AA02033}">
      <dgm:prSet/>
      <dgm:spPr/>
      <dgm:t>
        <a:bodyPr/>
        <a:lstStyle/>
        <a:p>
          <a:pPr algn="ctr"/>
          <a:endParaRPr lang="en-AU" sz="900"/>
        </a:p>
      </dgm:t>
    </dgm:pt>
    <dgm:pt modelId="{335885F1-485D-45AB-AE5B-BEF1CBDCE489}">
      <dgm:prSet phldrT="[Text]" custT="1"/>
      <dgm:spPr>
        <a:ln w="12700">
          <a:solidFill>
            <a:schemeClr val="accent1"/>
          </a:solidFill>
        </a:ln>
      </dgm:spPr>
      <dgm:t>
        <a:bodyPr/>
        <a:lstStyle/>
        <a:p>
          <a:pPr algn="ctr"/>
          <a:r>
            <a:rPr lang="en-AU" sz="900" dirty="0"/>
            <a:t>Participating Person (PP) – Company A has 49.1% company interest</a:t>
          </a:r>
        </a:p>
      </dgm:t>
    </dgm:pt>
    <dgm:pt modelId="{3F4075F9-43C7-4EC0-83A9-69B62C406411}" type="parTrans" cxnId="{4033FEDA-3733-49DA-890B-305C74106D78}">
      <dgm:prSet/>
      <dgm:spPr>
        <a:ln w="12700">
          <a:solidFill>
            <a:schemeClr val="accent1"/>
          </a:solidFill>
        </a:ln>
      </dgm:spPr>
      <dgm:t>
        <a:bodyPr/>
        <a:lstStyle/>
        <a:p>
          <a:pPr algn="ctr"/>
          <a:endParaRPr lang="en-AU" sz="900"/>
        </a:p>
      </dgm:t>
    </dgm:pt>
    <dgm:pt modelId="{463B7C39-FA01-4C6F-87E9-155E401B5BF3}" type="sibTrans" cxnId="{4033FEDA-3733-49DA-890B-305C74106D78}">
      <dgm:prSet/>
      <dgm:spPr/>
      <dgm:t>
        <a:bodyPr/>
        <a:lstStyle/>
        <a:p>
          <a:pPr algn="ctr"/>
          <a:endParaRPr lang="en-AU" sz="900"/>
        </a:p>
      </dgm:t>
    </dgm:pt>
    <dgm:pt modelId="{5B31FC53-0CFB-4962-A974-62DFB6E2EF8D}">
      <dgm:prSet phldrT="[Text]" custT="1"/>
      <dgm:spPr>
        <a:ln w="12700">
          <a:solidFill>
            <a:schemeClr val="accent1"/>
          </a:solidFill>
        </a:ln>
      </dgm:spPr>
      <dgm:t>
        <a:bodyPr/>
        <a:lstStyle/>
        <a:p>
          <a:pPr algn="ctr"/>
          <a:r>
            <a:rPr lang="en-AU" sz="900" dirty="0"/>
            <a:t>Company B – Company A has 50.9% company interest</a:t>
          </a:r>
        </a:p>
      </dgm:t>
    </dgm:pt>
    <dgm:pt modelId="{3C17CEDB-EDF3-40E7-8BFC-11678F322C23}" type="parTrans" cxnId="{8980EAB7-270E-445D-AE15-B93783429136}">
      <dgm:prSet/>
      <dgm:spPr>
        <a:ln w="12700">
          <a:solidFill>
            <a:schemeClr val="accent1"/>
          </a:solidFill>
        </a:ln>
      </dgm:spPr>
      <dgm:t>
        <a:bodyPr/>
        <a:lstStyle/>
        <a:p>
          <a:pPr algn="ctr"/>
          <a:endParaRPr lang="en-AU" sz="900"/>
        </a:p>
      </dgm:t>
    </dgm:pt>
    <dgm:pt modelId="{C2E8BFE5-A792-49C5-A529-5BFB5139D555}" type="sibTrans" cxnId="{8980EAB7-270E-445D-AE15-B93783429136}">
      <dgm:prSet/>
      <dgm:spPr/>
      <dgm:t>
        <a:bodyPr/>
        <a:lstStyle/>
        <a:p>
          <a:pPr algn="ctr"/>
          <a:endParaRPr lang="en-AU" sz="900"/>
        </a:p>
      </dgm:t>
    </dgm:pt>
    <dgm:pt modelId="{8EB74749-D195-49FC-A938-D91DBBD11154}">
      <dgm:prSet phldrT="[Text]" custT="1"/>
      <dgm:spPr>
        <a:ln w="12700">
          <a:solidFill>
            <a:schemeClr val="accent1"/>
          </a:solidFill>
        </a:ln>
      </dgm:spPr>
      <dgm:t>
        <a:bodyPr/>
        <a:lstStyle/>
        <a:p>
          <a:pPr algn="ctr"/>
          <a:r>
            <a:rPr lang="en-AU" sz="900" dirty="0"/>
            <a:t>Company C – Company B has 96.4% company interest</a:t>
          </a:r>
        </a:p>
      </dgm:t>
    </dgm:pt>
    <dgm:pt modelId="{3B2E8CE1-F517-4062-B5F6-29E73442E034}" type="parTrans" cxnId="{3314A60E-0368-419B-8BFB-02C6322BBD1B}">
      <dgm:prSet/>
      <dgm:spPr>
        <a:ln w="12700">
          <a:solidFill>
            <a:schemeClr val="accent1"/>
          </a:solidFill>
        </a:ln>
      </dgm:spPr>
      <dgm:t>
        <a:bodyPr/>
        <a:lstStyle/>
        <a:p>
          <a:pPr algn="ctr"/>
          <a:endParaRPr lang="en-AU" sz="900"/>
        </a:p>
      </dgm:t>
    </dgm:pt>
    <dgm:pt modelId="{8C9C541F-5915-465B-988F-736807F1578F}" type="sibTrans" cxnId="{3314A60E-0368-419B-8BFB-02C6322BBD1B}">
      <dgm:prSet/>
      <dgm:spPr/>
      <dgm:t>
        <a:bodyPr/>
        <a:lstStyle/>
        <a:p>
          <a:pPr algn="ctr"/>
          <a:endParaRPr lang="en-AU" sz="900"/>
        </a:p>
      </dgm:t>
    </dgm:pt>
    <dgm:pt modelId="{4586989C-6C6E-4BB3-AD62-4F9D815507C2}" type="pres">
      <dgm:prSet presAssocID="{DBD920F9-C9A0-43F2-929A-EFB19C1857D8}" presName="hierChild1" presStyleCnt="0">
        <dgm:presLayoutVars>
          <dgm:orgChart val="1"/>
          <dgm:chPref val="1"/>
          <dgm:dir/>
          <dgm:animOne val="branch"/>
          <dgm:animLvl val="lvl"/>
          <dgm:resizeHandles/>
        </dgm:presLayoutVars>
      </dgm:prSet>
      <dgm:spPr/>
    </dgm:pt>
    <dgm:pt modelId="{FF3F37C3-E4C3-4A30-9E70-10300E5C0339}" type="pres">
      <dgm:prSet presAssocID="{6FAE0BA1-09E2-4885-BFC9-AE94D8C27CCE}" presName="hierRoot1" presStyleCnt="0">
        <dgm:presLayoutVars>
          <dgm:hierBranch val="init"/>
        </dgm:presLayoutVars>
      </dgm:prSet>
      <dgm:spPr/>
    </dgm:pt>
    <dgm:pt modelId="{B26E2BA9-3C01-416F-9158-C239E157C74B}" type="pres">
      <dgm:prSet presAssocID="{6FAE0BA1-09E2-4885-BFC9-AE94D8C27CCE}" presName="rootComposite1" presStyleCnt="0"/>
      <dgm:spPr/>
    </dgm:pt>
    <dgm:pt modelId="{320FFABD-4467-4EDF-BD72-4BA964E4AF4A}" type="pres">
      <dgm:prSet presAssocID="{6FAE0BA1-09E2-4885-BFC9-AE94D8C27CCE}" presName="rootText1" presStyleLbl="node0" presStyleIdx="0" presStyleCnt="1" custScaleX="161446">
        <dgm:presLayoutVars>
          <dgm:chPref val="3"/>
        </dgm:presLayoutVars>
      </dgm:prSet>
      <dgm:spPr/>
    </dgm:pt>
    <dgm:pt modelId="{6D1A13BF-87B8-4EB9-B781-F52300957457}" type="pres">
      <dgm:prSet presAssocID="{6FAE0BA1-09E2-4885-BFC9-AE94D8C27CCE}" presName="rootConnector1" presStyleLbl="node1" presStyleIdx="0" presStyleCnt="0"/>
      <dgm:spPr/>
    </dgm:pt>
    <dgm:pt modelId="{F3BE08A4-6A6C-4B6E-9AB9-CC5806258A44}" type="pres">
      <dgm:prSet presAssocID="{6FAE0BA1-09E2-4885-BFC9-AE94D8C27CCE}" presName="hierChild2" presStyleCnt="0"/>
      <dgm:spPr/>
    </dgm:pt>
    <dgm:pt modelId="{846A4895-B7C1-4394-B24B-575912DCD9D7}" type="pres">
      <dgm:prSet presAssocID="{3F4075F9-43C7-4EC0-83A9-69B62C406411}" presName="Name37" presStyleLbl="parChTrans1D2" presStyleIdx="0" presStyleCnt="2"/>
      <dgm:spPr/>
    </dgm:pt>
    <dgm:pt modelId="{0FBDF9F5-E232-41D1-89C1-CDEFBE6A88E5}" type="pres">
      <dgm:prSet presAssocID="{335885F1-485D-45AB-AE5B-BEF1CBDCE489}" presName="hierRoot2" presStyleCnt="0">
        <dgm:presLayoutVars>
          <dgm:hierBranch val="init"/>
        </dgm:presLayoutVars>
      </dgm:prSet>
      <dgm:spPr/>
    </dgm:pt>
    <dgm:pt modelId="{C34DAF99-5C4A-4E7B-B0CE-CD5280DE73C4}" type="pres">
      <dgm:prSet presAssocID="{335885F1-485D-45AB-AE5B-BEF1CBDCE489}" presName="rootComposite" presStyleCnt="0"/>
      <dgm:spPr/>
    </dgm:pt>
    <dgm:pt modelId="{9B091853-F60F-4842-A9A7-26A1DC981C91}" type="pres">
      <dgm:prSet presAssocID="{335885F1-485D-45AB-AE5B-BEF1CBDCE489}" presName="rootText" presStyleLbl="node2" presStyleIdx="0" presStyleCnt="2" custScaleX="161446">
        <dgm:presLayoutVars>
          <dgm:chPref val="3"/>
        </dgm:presLayoutVars>
      </dgm:prSet>
      <dgm:spPr/>
    </dgm:pt>
    <dgm:pt modelId="{63FA4F7A-2950-4017-8313-3E78F9AC7FA8}" type="pres">
      <dgm:prSet presAssocID="{335885F1-485D-45AB-AE5B-BEF1CBDCE489}" presName="rootConnector" presStyleLbl="node2" presStyleIdx="0" presStyleCnt="2"/>
      <dgm:spPr/>
    </dgm:pt>
    <dgm:pt modelId="{E113956E-28C9-467E-8C86-EAC7584DCA62}" type="pres">
      <dgm:prSet presAssocID="{335885F1-485D-45AB-AE5B-BEF1CBDCE489}" presName="hierChild4" presStyleCnt="0"/>
      <dgm:spPr/>
    </dgm:pt>
    <dgm:pt modelId="{3E1DC8C3-F431-428F-8119-41383ADBB520}" type="pres">
      <dgm:prSet presAssocID="{335885F1-485D-45AB-AE5B-BEF1CBDCE489}" presName="hierChild5" presStyleCnt="0"/>
      <dgm:spPr/>
    </dgm:pt>
    <dgm:pt modelId="{B30662E0-C8B2-44A4-A055-CE86D2152AA1}" type="pres">
      <dgm:prSet presAssocID="{3C17CEDB-EDF3-40E7-8BFC-11678F322C23}" presName="Name37" presStyleLbl="parChTrans1D2" presStyleIdx="1" presStyleCnt="2"/>
      <dgm:spPr/>
    </dgm:pt>
    <dgm:pt modelId="{E6A88B2F-E6F4-4A87-B854-483A74DCB8A0}" type="pres">
      <dgm:prSet presAssocID="{5B31FC53-0CFB-4962-A974-62DFB6E2EF8D}" presName="hierRoot2" presStyleCnt="0">
        <dgm:presLayoutVars>
          <dgm:hierBranch val="init"/>
        </dgm:presLayoutVars>
      </dgm:prSet>
      <dgm:spPr/>
    </dgm:pt>
    <dgm:pt modelId="{0A56DA0E-8F8B-465F-9FD3-DBE22024D525}" type="pres">
      <dgm:prSet presAssocID="{5B31FC53-0CFB-4962-A974-62DFB6E2EF8D}" presName="rootComposite" presStyleCnt="0"/>
      <dgm:spPr/>
    </dgm:pt>
    <dgm:pt modelId="{55741B0D-7460-46D0-8F77-7170D86A271A}" type="pres">
      <dgm:prSet presAssocID="{5B31FC53-0CFB-4962-A974-62DFB6E2EF8D}" presName="rootText" presStyleLbl="node2" presStyleIdx="1" presStyleCnt="2" custScaleX="161446">
        <dgm:presLayoutVars>
          <dgm:chPref val="3"/>
        </dgm:presLayoutVars>
      </dgm:prSet>
      <dgm:spPr/>
    </dgm:pt>
    <dgm:pt modelId="{39EF45B6-B2B1-4FFA-B6C4-1680A0E25583}" type="pres">
      <dgm:prSet presAssocID="{5B31FC53-0CFB-4962-A974-62DFB6E2EF8D}" presName="rootConnector" presStyleLbl="node2" presStyleIdx="1" presStyleCnt="2"/>
      <dgm:spPr/>
    </dgm:pt>
    <dgm:pt modelId="{5AC7C496-9A86-42DA-94A2-01BE343E27D0}" type="pres">
      <dgm:prSet presAssocID="{5B31FC53-0CFB-4962-A974-62DFB6E2EF8D}" presName="hierChild4" presStyleCnt="0"/>
      <dgm:spPr/>
    </dgm:pt>
    <dgm:pt modelId="{EAC99C7D-DCD1-4518-AFD2-BA3F8853178A}" type="pres">
      <dgm:prSet presAssocID="{3B2E8CE1-F517-4062-B5F6-29E73442E034}" presName="Name37" presStyleLbl="parChTrans1D3" presStyleIdx="0" presStyleCnt="1"/>
      <dgm:spPr/>
    </dgm:pt>
    <dgm:pt modelId="{C0391F91-42C3-4F1C-BD91-EBCEB5299424}" type="pres">
      <dgm:prSet presAssocID="{8EB74749-D195-49FC-A938-D91DBBD11154}" presName="hierRoot2" presStyleCnt="0">
        <dgm:presLayoutVars>
          <dgm:hierBranch val="init"/>
        </dgm:presLayoutVars>
      </dgm:prSet>
      <dgm:spPr/>
    </dgm:pt>
    <dgm:pt modelId="{E919AEC3-C405-4B8C-9AD7-AF82D8FCE737}" type="pres">
      <dgm:prSet presAssocID="{8EB74749-D195-49FC-A938-D91DBBD11154}" presName="rootComposite" presStyleCnt="0"/>
      <dgm:spPr/>
    </dgm:pt>
    <dgm:pt modelId="{9BE7A7EF-8776-42B0-83CA-4EC32623C01C}" type="pres">
      <dgm:prSet presAssocID="{8EB74749-D195-49FC-A938-D91DBBD11154}" presName="rootText" presStyleLbl="node3" presStyleIdx="0" presStyleCnt="1" custScaleX="179384">
        <dgm:presLayoutVars>
          <dgm:chPref val="3"/>
        </dgm:presLayoutVars>
      </dgm:prSet>
      <dgm:spPr/>
    </dgm:pt>
    <dgm:pt modelId="{DA9A612D-2625-4CCB-8339-BB9FF97C7D41}" type="pres">
      <dgm:prSet presAssocID="{8EB74749-D195-49FC-A938-D91DBBD11154}" presName="rootConnector" presStyleLbl="node3" presStyleIdx="0" presStyleCnt="1"/>
      <dgm:spPr/>
    </dgm:pt>
    <dgm:pt modelId="{8C2C4BFC-6547-43D3-96DD-6EED25C20CC4}" type="pres">
      <dgm:prSet presAssocID="{8EB74749-D195-49FC-A938-D91DBBD11154}" presName="hierChild4" presStyleCnt="0"/>
      <dgm:spPr/>
    </dgm:pt>
    <dgm:pt modelId="{B8831020-2245-4A0D-93A4-BF5D307D4D14}" type="pres">
      <dgm:prSet presAssocID="{8EB74749-D195-49FC-A938-D91DBBD11154}" presName="hierChild5" presStyleCnt="0"/>
      <dgm:spPr/>
    </dgm:pt>
    <dgm:pt modelId="{7CB65105-1B3C-4D35-B8CF-AF5174236970}" type="pres">
      <dgm:prSet presAssocID="{5B31FC53-0CFB-4962-A974-62DFB6E2EF8D}" presName="hierChild5" presStyleCnt="0"/>
      <dgm:spPr/>
    </dgm:pt>
    <dgm:pt modelId="{BC4F582D-5817-4379-97C1-28F5A91A2E74}" type="pres">
      <dgm:prSet presAssocID="{6FAE0BA1-09E2-4885-BFC9-AE94D8C27CCE}" presName="hierChild3" presStyleCnt="0"/>
      <dgm:spPr/>
    </dgm:pt>
  </dgm:ptLst>
  <dgm:cxnLst>
    <dgm:cxn modelId="{BE8C7705-EA6A-45A1-B4C3-B9C59F5AD883}" type="presOf" srcId="{3F4075F9-43C7-4EC0-83A9-69B62C406411}" destId="{846A4895-B7C1-4394-B24B-575912DCD9D7}" srcOrd="0" destOrd="0" presId="urn:microsoft.com/office/officeart/2005/8/layout/orgChart1"/>
    <dgm:cxn modelId="{3314A60E-0368-419B-8BFB-02C6322BBD1B}" srcId="{5B31FC53-0CFB-4962-A974-62DFB6E2EF8D}" destId="{8EB74749-D195-49FC-A938-D91DBBD11154}" srcOrd="0" destOrd="0" parTransId="{3B2E8CE1-F517-4062-B5F6-29E73442E034}" sibTransId="{8C9C541F-5915-465B-988F-736807F1578F}"/>
    <dgm:cxn modelId="{FE04454C-1DBC-4C16-88C0-AB73D157DA76}" type="presOf" srcId="{335885F1-485D-45AB-AE5B-BEF1CBDCE489}" destId="{63FA4F7A-2950-4017-8313-3E78F9AC7FA8}" srcOrd="1" destOrd="0" presId="urn:microsoft.com/office/officeart/2005/8/layout/orgChart1"/>
    <dgm:cxn modelId="{AACFEC59-2F44-4D05-AAFE-5E8A9E8C0C11}" type="presOf" srcId="{8EB74749-D195-49FC-A938-D91DBBD11154}" destId="{9BE7A7EF-8776-42B0-83CA-4EC32623C01C}" srcOrd="0" destOrd="0" presId="urn:microsoft.com/office/officeart/2005/8/layout/orgChart1"/>
    <dgm:cxn modelId="{AFE27CA3-6851-4E03-9F6F-DEA109D6B790}" type="presOf" srcId="{DBD920F9-C9A0-43F2-929A-EFB19C1857D8}" destId="{4586989C-6C6E-4BB3-AD62-4F9D815507C2}" srcOrd="0" destOrd="0" presId="urn:microsoft.com/office/officeart/2005/8/layout/orgChart1"/>
    <dgm:cxn modelId="{00F565A5-0ECE-4CE4-A1B8-026C465299C1}" type="presOf" srcId="{6FAE0BA1-09E2-4885-BFC9-AE94D8C27CCE}" destId="{6D1A13BF-87B8-4EB9-B781-F52300957457}" srcOrd="1" destOrd="0" presId="urn:microsoft.com/office/officeart/2005/8/layout/orgChart1"/>
    <dgm:cxn modelId="{C618CFAD-998C-4AEA-BEF0-4AB4A7AE7B8B}" type="presOf" srcId="{5B31FC53-0CFB-4962-A974-62DFB6E2EF8D}" destId="{55741B0D-7460-46D0-8F77-7170D86A271A}" srcOrd="0" destOrd="0" presId="urn:microsoft.com/office/officeart/2005/8/layout/orgChart1"/>
    <dgm:cxn modelId="{DAE1E8AF-74B4-40A1-8C61-5FF67AA02033}" srcId="{DBD920F9-C9A0-43F2-929A-EFB19C1857D8}" destId="{6FAE0BA1-09E2-4885-BFC9-AE94D8C27CCE}" srcOrd="0" destOrd="0" parTransId="{F8A7F4A5-2D46-432E-BF16-08CB7AE01D3A}" sibTransId="{3852320E-1352-4EA7-A263-AA71AFCB395A}"/>
    <dgm:cxn modelId="{AEDF3AB0-D790-4954-8D10-703C6A3258BA}" type="presOf" srcId="{335885F1-485D-45AB-AE5B-BEF1CBDCE489}" destId="{9B091853-F60F-4842-A9A7-26A1DC981C91}" srcOrd="0" destOrd="0" presId="urn:microsoft.com/office/officeart/2005/8/layout/orgChart1"/>
    <dgm:cxn modelId="{8980EAB7-270E-445D-AE15-B93783429136}" srcId="{6FAE0BA1-09E2-4885-BFC9-AE94D8C27CCE}" destId="{5B31FC53-0CFB-4962-A974-62DFB6E2EF8D}" srcOrd="1" destOrd="0" parTransId="{3C17CEDB-EDF3-40E7-8BFC-11678F322C23}" sibTransId="{C2E8BFE5-A792-49C5-A529-5BFB5139D555}"/>
    <dgm:cxn modelId="{23F68CBB-8185-474D-9F7A-8BC165020C8B}" type="presOf" srcId="{5B31FC53-0CFB-4962-A974-62DFB6E2EF8D}" destId="{39EF45B6-B2B1-4FFA-B6C4-1680A0E25583}" srcOrd="1" destOrd="0" presId="urn:microsoft.com/office/officeart/2005/8/layout/orgChart1"/>
    <dgm:cxn modelId="{3E0922C2-9BD7-4718-B906-A07037BABEF0}" type="presOf" srcId="{3B2E8CE1-F517-4062-B5F6-29E73442E034}" destId="{EAC99C7D-DCD1-4518-AFD2-BA3F8853178A}" srcOrd="0" destOrd="0" presId="urn:microsoft.com/office/officeart/2005/8/layout/orgChart1"/>
    <dgm:cxn modelId="{E69DDFE3-7B41-4F0F-B979-DEFC50E10C6D}" type="presOf" srcId="{3C17CEDB-EDF3-40E7-8BFC-11678F322C23}" destId="{B30662E0-C8B2-44A4-A055-CE86D2152AA1}" srcOrd="0" destOrd="0" presId="urn:microsoft.com/office/officeart/2005/8/layout/orgChart1"/>
    <dgm:cxn modelId="{4E4456F6-0549-4ADE-98F7-769FC8605C16}" type="presOf" srcId="{8EB74749-D195-49FC-A938-D91DBBD11154}" destId="{DA9A612D-2625-4CCB-8339-BB9FF97C7D41}" srcOrd="1" destOrd="0" presId="urn:microsoft.com/office/officeart/2005/8/layout/orgChart1"/>
    <dgm:cxn modelId="{2B7F7BD8-4DF2-4CD5-8A9F-8C369F58C0EA}" type="presOf" srcId="{6FAE0BA1-09E2-4885-BFC9-AE94D8C27CCE}" destId="{320FFABD-4467-4EDF-BD72-4BA964E4AF4A}" srcOrd="0" destOrd="0" presId="urn:microsoft.com/office/officeart/2005/8/layout/orgChart1"/>
    <dgm:cxn modelId="{4033FEDA-3733-49DA-890B-305C74106D78}" srcId="{6FAE0BA1-09E2-4885-BFC9-AE94D8C27CCE}" destId="{335885F1-485D-45AB-AE5B-BEF1CBDCE489}" srcOrd="0" destOrd="0" parTransId="{3F4075F9-43C7-4EC0-83A9-69B62C406411}" sibTransId="{463B7C39-FA01-4C6F-87E9-155E401B5BF3}"/>
    <dgm:cxn modelId="{955E29F9-CF7C-426F-8189-2580EA10F7C1}" type="presParOf" srcId="{4586989C-6C6E-4BB3-AD62-4F9D815507C2}" destId="{FF3F37C3-E4C3-4A30-9E70-10300E5C0339}" srcOrd="0" destOrd="0" presId="urn:microsoft.com/office/officeart/2005/8/layout/orgChart1"/>
    <dgm:cxn modelId="{7A7DEEC6-F128-4CE3-BF98-668F89987EAB}" type="presParOf" srcId="{FF3F37C3-E4C3-4A30-9E70-10300E5C0339}" destId="{B26E2BA9-3C01-416F-9158-C239E157C74B}" srcOrd="0" destOrd="0" presId="urn:microsoft.com/office/officeart/2005/8/layout/orgChart1"/>
    <dgm:cxn modelId="{46D4E5D2-2A5F-4AD3-AC4C-DF8AA132BADE}" type="presParOf" srcId="{B26E2BA9-3C01-416F-9158-C239E157C74B}" destId="{320FFABD-4467-4EDF-BD72-4BA964E4AF4A}" srcOrd="0" destOrd="0" presId="urn:microsoft.com/office/officeart/2005/8/layout/orgChart1"/>
    <dgm:cxn modelId="{62B80E17-8FE9-4C8E-8385-E5F381A046AF}" type="presParOf" srcId="{B26E2BA9-3C01-416F-9158-C239E157C74B}" destId="{6D1A13BF-87B8-4EB9-B781-F52300957457}" srcOrd="1" destOrd="0" presId="urn:microsoft.com/office/officeart/2005/8/layout/orgChart1"/>
    <dgm:cxn modelId="{1567DDBD-D5EC-434C-8D6A-ED5F4AA36B9E}" type="presParOf" srcId="{FF3F37C3-E4C3-4A30-9E70-10300E5C0339}" destId="{F3BE08A4-6A6C-4B6E-9AB9-CC5806258A44}" srcOrd="1" destOrd="0" presId="urn:microsoft.com/office/officeart/2005/8/layout/orgChart1"/>
    <dgm:cxn modelId="{F73A678F-CF42-4DF6-841B-BF16B6F3AB21}" type="presParOf" srcId="{F3BE08A4-6A6C-4B6E-9AB9-CC5806258A44}" destId="{846A4895-B7C1-4394-B24B-575912DCD9D7}" srcOrd="0" destOrd="0" presId="urn:microsoft.com/office/officeart/2005/8/layout/orgChart1"/>
    <dgm:cxn modelId="{F0AB0E4F-C13E-4537-BC02-21A8933400B2}" type="presParOf" srcId="{F3BE08A4-6A6C-4B6E-9AB9-CC5806258A44}" destId="{0FBDF9F5-E232-41D1-89C1-CDEFBE6A88E5}" srcOrd="1" destOrd="0" presId="urn:microsoft.com/office/officeart/2005/8/layout/orgChart1"/>
    <dgm:cxn modelId="{9F7E8806-7ABE-4B68-A310-32B7B3A0515C}" type="presParOf" srcId="{0FBDF9F5-E232-41D1-89C1-CDEFBE6A88E5}" destId="{C34DAF99-5C4A-4E7B-B0CE-CD5280DE73C4}" srcOrd="0" destOrd="0" presId="urn:microsoft.com/office/officeart/2005/8/layout/orgChart1"/>
    <dgm:cxn modelId="{4E0B56A8-EA83-4059-BB05-C7C4FF4F685E}" type="presParOf" srcId="{C34DAF99-5C4A-4E7B-B0CE-CD5280DE73C4}" destId="{9B091853-F60F-4842-A9A7-26A1DC981C91}" srcOrd="0" destOrd="0" presId="urn:microsoft.com/office/officeart/2005/8/layout/orgChart1"/>
    <dgm:cxn modelId="{905618DC-35EB-4DCE-906A-BE35864899C8}" type="presParOf" srcId="{C34DAF99-5C4A-4E7B-B0CE-CD5280DE73C4}" destId="{63FA4F7A-2950-4017-8313-3E78F9AC7FA8}" srcOrd="1" destOrd="0" presId="urn:microsoft.com/office/officeart/2005/8/layout/orgChart1"/>
    <dgm:cxn modelId="{C95DB6F7-9FDD-4D3E-81AE-646B271A6B6B}" type="presParOf" srcId="{0FBDF9F5-E232-41D1-89C1-CDEFBE6A88E5}" destId="{E113956E-28C9-467E-8C86-EAC7584DCA62}" srcOrd="1" destOrd="0" presId="urn:microsoft.com/office/officeart/2005/8/layout/orgChart1"/>
    <dgm:cxn modelId="{D53A143F-B244-4FFF-80EE-47AE73DE0B71}" type="presParOf" srcId="{0FBDF9F5-E232-41D1-89C1-CDEFBE6A88E5}" destId="{3E1DC8C3-F431-428F-8119-41383ADBB520}" srcOrd="2" destOrd="0" presId="urn:microsoft.com/office/officeart/2005/8/layout/orgChart1"/>
    <dgm:cxn modelId="{65B743FC-581C-4CE7-89F2-F7A428E4CD28}" type="presParOf" srcId="{F3BE08A4-6A6C-4B6E-9AB9-CC5806258A44}" destId="{B30662E0-C8B2-44A4-A055-CE86D2152AA1}" srcOrd="2" destOrd="0" presId="urn:microsoft.com/office/officeart/2005/8/layout/orgChart1"/>
    <dgm:cxn modelId="{28D29FAB-B66D-4B6C-9457-4FD363921FD2}" type="presParOf" srcId="{F3BE08A4-6A6C-4B6E-9AB9-CC5806258A44}" destId="{E6A88B2F-E6F4-4A87-B854-483A74DCB8A0}" srcOrd="3" destOrd="0" presId="urn:microsoft.com/office/officeart/2005/8/layout/orgChart1"/>
    <dgm:cxn modelId="{7FA45E95-F295-4628-88F0-AB891C6275C4}" type="presParOf" srcId="{E6A88B2F-E6F4-4A87-B854-483A74DCB8A0}" destId="{0A56DA0E-8F8B-465F-9FD3-DBE22024D525}" srcOrd="0" destOrd="0" presId="urn:microsoft.com/office/officeart/2005/8/layout/orgChart1"/>
    <dgm:cxn modelId="{6A1D8E0A-EBD5-46DB-BFF1-9E69552A41F9}" type="presParOf" srcId="{0A56DA0E-8F8B-465F-9FD3-DBE22024D525}" destId="{55741B0D-7460-46D0-8F77-7170D86A271A}" srcOrd="0" destOrd="0" presId="urn:microsoft.com/office/officeart/2005/8/layout/orgChart1"/>
    <dgm:cxn modelId="{2CA1C098-7A80-401C-A074-2652A1943A29}" type="presParOf" srcId="{0A56DA0E-8F8B-465F-9FD3-DBE22024D525}" destId="{39EF45B6-B2B1-4FFA-B6C4-1680A0E25583}" srcOrd="1" destOrd="0" presId="urn:microsoft.com/office/officeart/2005/8/layout/orgChart1"/>
    <dgm:cxn modelId="{36224349-EEBB-4FE2-8F28-E57AD72D2E0A}" type="presParOf" srcId="{E6A88B2F-E6F4-4A87-B854-483A74DCB8A0}" destId="{5AC7C496-9A86-42DA-94A2-01BE343E27D0}" srcOrd="1" destOrd="0" presId="urn:microsoft.com/office/officeart/2005/8/layout/orgChart1"/>
    <dgm:cxn modelId="{78599AE5-AD9E-4505-924D-77442D8E5325}" type="presParOf" srcId="{5AC7C496-9A86-42DA-94A2-01BE343E27D0}" destId="{EAC99C7D-DCD1-4518-AFD2-BA3F8853178A}" srcOrd="0" destOrd="0" presId="urn:microsoft.com/office/officeart/2005/8/layout/orgChart1"/>
    <dgm:cxn modelId="{76509BA4-2570-4E7D-A6CD-CB909A088FA6}" type="presParOf" srcId="{5AC7C496-9A86-42DA-94A2-01BE343E27D0}" destId="{C0391F91-42C3-4F1C-BD91-EBCEB5299424}" srcOrd="1" destOrd="0" presId="urn:microsoft.com/office/officeart/2005/8/layout/orgChart1"/>
    <dgm:cxn modelId="{C77B6D1B-DA83-47CB-97EE-3F1AACCBF497}" type="presParOf" srcId="{C0391F91-42C3-4F1C-BD91-EBCEB5299424}" destId="{E919AEC3-C405-4B8C-9AD7-AF82D8FCE737}" srcOrd="0" destOrd="0" presId="urn:microsoft.com/office/officeart/2005/8/layout/orgChart1"/>
    <dgm:cxn modelId="{55505FF2-CB2D-45E1-8D03-0D5ED041363E}" type="presParOf" srcId="{E919AEC3-C405-4B8C-9AD7-AF82D8FCE737}" destId="{9BE7A7EF-8776-42B0-83CA-4EC32623C01C}" srcOrd="0" destOrd="0" presId="urn:microsoft.com/office/officeart/2005/8/layout/orgChart1"/>
    <dgm:cxn modelId="{6225A5BA-8F46-47A0-B926-109CDD764630}" type="presParOf" srcId="{E919AEC3-C405-4B8C-9AD7-AF82D8FCE737}" destId="{DA9A612D-2625-4CCB-8339-BB9FF97C7D41}" srcOrd="1" destOrd="0" presId="urn:microsoft.com/office/officeart/2005/8/layout/orgChart1"/>
    <dgm:cxn modelId="{FCEEB9AB-BC28-402C-892D-BCA5D29B4402}" type="presParOf" srcId="{C0391F91-42C3-4F1C-BD91-EBCEB5299424}" destId="{8C2C4BFC-6547-43D3-96DD-6EED25C20CC4}" srcOrd="1" destOrd="0" presId="urn:microsoft.com/office/officeart/2005/8/layout/orgChart1"/>
    <dgm:cxn modelId="{3F1CA648-C48E-44EF-8818-8BA1F1BAA187}" type="presParOf" srcId="{C0391F91-42C3-4F1C-BD91-EBCEB5299424}" destId="{B8831020-2245-4A0D-93A4-BF5D307D4D14}" srcOrd="2" destOrd="0" presId="urn:microsoft.com/office/officeart/2005/8/layout/orgChart1"/>
    <dgm:cxn modelId="{DA5271F0-CAA3-4664-84AF-EE0081D9D8B8}" type="presParOf" srcId="{E6A88B2F-E6F4-4A87-B854-483A74DCB8A0}" destId="{7CB65105-1B3C-4D35-B8CF-AF5174236970}" srcOrd="2" destOrd="0" presId="urn:microsoft.com/office/officeart/2005/8/layout/orgChart1"/>
    <dgm:cxn modelId="{5ABB0BCB-6D24-421B-9238-6A18C011A308}" type="presParOf" srcId="{FF3F37C3-E4C3-4A30-9E70-10300E5C0339}" destId="{BC4F582D-5817-4379-97C1-28F5A91A2E7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9C7D-DCD1-4518-AFD2-BA3F8853178A}">
      <dsp:nvSpPr>
        <dsp:cNvPr id="0" name=""/>
        <dsp:cNvSpPr/>
      </dsp:nvSpPr>
      <dsp:spPr>
        <a:xfrm>
          <a:off x="2079887" y="1214470"/>
          <a:ext cx="243000" cy="461579"/>
        </a:xfrm>
        <a:custGeom>
          <a:avLst/>
          <a:gdLst/>
          <a:ahLst/>
          <a:cxnLst/>
          <a:rect l="0" t="0" r="0" b="0"/>
          <a:pathLst>
            <a:path>
              <a:moveTo>
                <a:pt x="0" y="0"/>
              </a:moveTo>
              <a:lnTo>
                <a:pt x="0" y="461579"/>
              </a:lnTo>
              <a:lnTo>
                <a:pt x="243000" y="461579"/>
              </a:lnTo>
            </a:path>
          </a:pathLst>
        </a:custGeom>
        <a:noFill/>
        <a:ln w="127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B30662E0-C8B2-44A4-A055-CE86D2152AA1}">
      <dsp:nvSpPr>
        <dsp:cNvPr id="0" name=""/>
        <dsp:cNvSpPr/>
      </dsp:nvSpPr>
      <dsp:spPr>
        <a:xfrm>
          <a:off x="1812526" y="502033"/>
          <a:ext cx="915361" cy="210720"/>
        </a:xfrm>
        <a:custGeom>
          <a:avLst/>
          <a:gdLst/>
          <a:ahLst/>
          <a:cxnLst/>
          <a:rect l="0" t="0" r="0" b="0"/>
          <a:pathLst>
            <a:path>
              <a:moveTo>
                <a:pt x="0" y="0"/>
              </a:moveTo>
              <a:lnTo>
                <a:pt x="0" y="105360"/>
              </a:lnTo>
              <a:lnTo>
                <a:pt x="915361" y="105360"/>
              </a:lnTo>
              <a:lnTo>
                <a:pt x="915361" y="210720"/>
              </a:lnTo>
            </a:path>
          </a:pathLst>
        </a:custGeom>
        <a:noFill/>
        <a:ln w="127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846A4895-B7C1-4394-B24B-575912DCD9D7}">
      <dsp:nvSpPr>
        <dsp:cNvPr id="0" name=""/>
        <dsp:cNvSpPr/>
      </dsp:nvSpPr>
      <dsp:spPr>
        <a:xfrm>
          <a:off x="897165" y="502033"/>
          <a:ext cx="915361" cy="210720"/>
        </a:xfrm>
        <a:custGeom>
          <a:avLst/>
          <a:gdLst/>
          <a:ahLst/>
          <a:cxnLst/>
          <a:rect l="0" t="0" r="0" b="0"/>
          <a:pathLst>
            <a:path>
              <a:moveTo>
                <a:pt x="915361" y="0"/>
              </a:moveTo>
              <a:lnTo>
                <a:pt x="915361" y="105360"/>
              </a:lnTo>
              <a:lnTo>
                <a:pt x="0" y="105360"/>
              </a:lnTo>
              <a:lnTo>
                <a:pt x="0" y="210720"/>
              </a:lnTo>
            </a:path>
          </a:pathLst>
        </a:custGeom>
        <a:noFill/>
        <a:ln w="127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320FFABD-4467-4EDF-BD72-4BA964E4AF4A}">
      <dsp:nvSpPr>
        <dsp:cNvPr id="0" name=""/>
        <dsp:cNvSpPr/>
      </dsp:nvSpPr>
      <dsp:spPr>
        <a:xfrm>
          <a:off x="1002525" y="316"/>
          <a:ext cx="1620002"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Company A - Ultimate Australian Parent Entity</a:t>
          </a:r>
        </a:p>
      </dsp:txBody>
      <dsp:txXfrm>
        <a:off x="1002525" y="316"/>
        <a:ext cx="1620002" cy="501716"/>
      </dsp:txXfrm>
    </dsp:sp>
    <dsp:sp modelId="{9B091853-F60F-4842-A9A7-26A1DC981C91}">
      <dsp:nvSpPr>
        <dsp:cNvPr id="0" name=""/>
        <dsp:cNvSpPr/>
      </dsp:nvSpPr>
      <dsp:spPr>
        <a:xfrm>
          <a:off x="87164" y="712754"/>
          <a:ext cx="1620002"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Company B</a:t>
          </a:r>
        </a:p>
      </dsp:txBody>
      <dsp:txXfrm>
        <a:off x="87164" y="712754"/>
        <a:ext cx="1620002" cy="501716"/>
      </dsp:txXfrm>
    </dsp:sp>
    <dsp:sp modelId="{55741B0D-7460-46D0-8F77-7170D86A271A}">
      <dsp:nvSpPr>
        <dsp:cNvPr id="0" name=""/>
        <dsp:cNvSpPr/>
      </dsp:nvSpPr>
      <dsp:spPr>
        <a:xfrm>
          <a:off x="1917887" y="712754"/>
          <a:ext cx="1620002"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Participating Person (PP)</a:t>
          </a:r>
        </a:p>
      </dsp:txBody>
      <dsp:txXfrm>
        <a:off x="1917887" y="712754"/>
        <a:ext cx="1620002" cy="501716"/>
      </dsp:txXfrm>
    </dsp:sp>
    <dsp:sp modelId="{9BE7A7EF-8776-42B0-83CA-4EC32623C01C}">
      <dsp:nvSpPr>
        <dsp:cNvPr id="0" name=""/>
        <dsp:cNvSpPr/>
      </dsp:nvSpPr>
      <dsp:spPr>
        <a:xfrm>
          <a:off x="2322887" y="1425191"/>
          <a:ext cx="1799998"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Company C - Consolidated Related Party of PP</a:t>
          </a:r>
        </a:p>
      </dsp:txBody>
      <dsp:txXfrm>
        <a:off x="2322887" y="1425191"/>
        <a:ext cx="1799998" cy="5017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9C7D-DCD1-4518-AFD2-BA3F8853178A}">
      <dsp:nvSpPr>
        <dsp:cNvPr id="0" name=""/>
        <dsp:cNvSpPr/>
      </dsp:nvSpPr>
      <dsp:spPr>
        <a:xfrm>
          <a:off x="2079887" y="1214470"/>
          <a:ext cx="243000" cy="461579"/>
        </a:xfrm>
        <a:custGeom>
          <a:avLst/>
          <a:gdLst/>
          <a:ahLst/>
          <a:cxnLst/>
          <a:rect l="0" t="0" r="0" b="0"/>
          <a:pathLst>
            <a:path>
              <a:moveTo>
                <a:pt x="0" y="0"/>
              </a:moveTo>
              <a:lnTo>
                <a:pt x="0" y="461579"/>
              </a:lnTo>
              <a:lnTo>
                <a:pt x="243000" y="461579"/>
              </a:lnTo>
            </a:path>
          </a:pathLst>
        </a:custGeom>
        <a:noFill/>
        <a:ln w="127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B30662E0-C8B2-44A4-A055-CE86D2152AA1}">
      <dsp:nvSpPr>
        <dsp:cNvPr id="0" name=""/>
        <dsp:cNvSpPr/>
      </dsp:nvSpPr>
      <dsp:spPr>
        <a:xfrm>
          <a:off x="1812526" y="502033"/>
          <a:ext cx="915361" cy="210720"/>
        </a:xfrm>
        <a:custGeom>
          <a:avLst/>
          <a:gdLst/>
          <a:ahLst/>
          <a:cxnLst/>
          <a:rect l="0" t="0" r="0" b="0"/>
          <a:pathLst>
            <a:path>
              <a:moveTo>
                <a:pt x="0" y="0"/>
              </a:moveTo>
              <a:lnTo>
                <a:pt x="0" y="105360"/>
              </a:lnTo>
              <a:lnTo>
                <a:pt x="915361" y="105360"/>
              </a:lnTo>
              <a:lnTo>
                <a:pt x="915361" y="210720"/>
              </a:lnTo>
            </a:path>
          </a:pathLst>
        </a:custGeom>
        <a:noFill/>
        <a:ln w="127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846A4895-B7C1-4394-B24B-575912DCD9D7}">
      <dsp:nvSpPr>
        <dsp:cNvPr id="0" name=""/>
        <dsp:cNvSpPr/>
      </dsp:nvSpPr>
      <dsp:spPr>
        <a:xfrm>
          <a:off x="897165" y="502033"/>
          <a:ext cx="915361" cy="210720"/>
        </a:xfrm>
        <a:custGeom>
          <a:avLst/>
          <a:gdLst/>
          <a:ahLst/>
          <a:cxnLst/>
          <a:rect l="0" t="0" r="0" b="0"/>
          <a:pathLst>
            <a:path>
              <a:moveTo>
                <a:pt x="915361" y="0"/>
              </a:moveTo>
              <a:lnTo>
                <a:pt x="915361" y="105360"/>
              </a:lnTo>
              <a:lnTo>
                <a:pt x="0" y="105360"/>
              </a:lnTo>
              <a:lnTo>
                <a:pt x="0" y="210720"/>
              </a:lnTo>
            </a:path>
          </a:pathLst>
        </a:custGeom>
        <a:noFill/>
        <a:ln w="127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320FFABD-4467-4EDF-BD72-4BA964E4AF4A}">
      <dsp:nvSpPr>
        <dsp:cNvPr id="0" name=""/>
        <dsp:cNvSpPr/>
      </dsp:nvSpPr>
      <dsp:spPr>
        <a:xfrm>
          <a:off x="1002525" y="316"/>
          <a:ext cx="1620002"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Company A </a:t>
          </a:r>
        </a:p>
      </dsp:txBody>
      <dsp:txXfrm>
        <a:off x="1002525" y="316"/>
        <a:ext cx="1620002" cy="501716"/>
      </dsp:txXfrm>
    </dsp:sp>
    <dsp:sp modelId="{9B091853-F60F-4842-A9A7-26A1DC981C91}">
      <dsp:nvSpPr>
        <dsp:cNvPr id="0" name=""/>
        <dsp:cNvSpPr/>
      </dsp:nvSpPr>
      <dsp:spPr>
        <a:xfrm>
          <a:off x="87164" y="712754"/>
          <a:ext cx="1620002"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Participating Person (PP) – Company A has 49.1% company interest</a:t>
          </a:r>
        </a:p>
      </dsp:txBody>
      <dsp:txXfrm>
        <a:off x="87164" y="712754"/>
        <a:ext cx="1620002" cy="501716"/>
      </dsp:txXfrm>
    </dsp:sp>
    <dsp:sp modelId="{55741B0D-7460-46D0-8F77-7170D86A271A}">
      <dsp:nvSpPr>
        <dsp:cNvPr id="0" name=""/>
        <dsp:cNvSpPr/>
      </dsp:nvSpPr>
      <dsp:spPr>
        <a:xfrm>
          <a:off x="1917887" y="712754"/>
          <a:ext cx="1620002"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Company B – Company A has 50.9% company interest</a:t>
          </a:r>
        </a:p>
      </dsp:txBody>
      <dsp:txXfrm>
        <a:off x="1917887" y="712754"/>
        <a:ext cx="1620002" cy="501716"/>
      </dsp:txXfrm>
    </dsp:sp>
    <dsp:sp modelId="{9BE7A7EF-8776-42B0-83CA-4EC32623C01C}">
      <dsp:nvSpPr>
        <dsp:cNvPr id="0" name=""/>
        <dsp:cNvSpPr/>
      </dsp:nvSpPr>
      <dsp:spPr>
        <a:xfrm>
          <a:off x="2322887" y="1425191"/>
          <a:ext cx="1799998" cy="501716"/>
        </a:xfrm>
        <a:prstGeom prst="rect">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dirty="0"/>
            <a:t>Company C – Company B has 96.4% company interest</a:t>
          </a:r>
        </a:p>
      </dsp:txBody>
      <dsp:txXfrm>
        <a:off x="2322887" y="1425191"/>
        <a:ext cx="1799998" cy="5017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0449-3264-48E0-8EBC-8243E186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7594</Characters>
  <Application>Microsoft Office Word</Application>
  <DocSecurity>0</DocSecurity>
  <Lines>130</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2024-07-19T02:18:00Z</dcterms:created>
  <dcterms:modified xsi:type="dcterms:W3CDTF">2024-07-19T02:19:00Z</dcterms:modified>
  <cp:category/>
</cp:coreProperties>
</file>