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D748" w14:textId="77777777" w:rsidR="00A816CE" w:rsidRPr="008B6C52" w:rsidRDefault="00A32EEA" w:rsidP="00AA667A">
      <w:r>
        <w:rPr>
          <w:noProof/>
        </w:rPr>
        <w:drawing>
          <wp:inline distT="0" distB="0" distL="0" distR="0" wp14:anchorId="11E0D7D7" wp14:editId="11E0D7D8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D749" w14:textId="5F2BAE2D" w:rsidR="00A816CE" w:rsidRDefault="00A816CE" w:rsidP="00A816CE">
      <w:pPr>
        <w:pStyle w:val="Title"/>
        <w:pBdr>
          <w:bottom w:val="single" w:sz="4" w:space="3" w:color="auto"/>
        </w:pBdr>
      </w:pPr>
      <w:bookmarkStart w:id="0" w:name="Citation"/>
      <w:bookmarkStart w:id="1" w:name="OLE_LINK5"/>
      <w:bookmarkStart w:id="2" w:name="OLE_LINK6"/>
      <w:r>
        <w:t>Broadcasting Services (Regional Commercial Radio</w:t>
      </w:r>
      <w:r w:rsidR="00EB6254">
        <w:t xml:space="preserve"> </w:t>
      </w:r>
      <w:r>
        <w:t xml:space="preserve">— Material </w:t>
      </w:r>
      <w:r w:rsidR="001941D8">
        <w:t xml:space="preserve">of Local Significance) </w:t>
      </w:r>
      <w:r w:rsidR="00323199">
        <w:t xml:space="preserve">Licence Condition </w:t>
      </w:r>
      <w:bookmarkEnd w:id="0"/>
      <w:r w:rsidR="004E6456">
        <w:t>2024</w:t>
      </w:r>
    </w:p>
    <w:bookmarkEnd w:id="1"/>
    <w:bookmarkEnd w:id="2"/>
    <w:p w14:paraId="11E0D74A" w14:textId="5FD19BE1" w:rsidR="00A816CE" w:rsidRPr="00E02638" w:rsidRDefault="00A816CE" w:rsidP="00A816CE">
      <w:pPr>
        <w:pBdr>
          <w:bottom w:val="single" w:sz="4" w:space="3" w:color="auto"/>
        </w:pBdr>
        <w:spacing w:before="480"/>
        <w:rPr>
          <w:rFonts w:ascii="Times New Roman" w:hAnsi="Times New Roman"/>
          <w:i/>
          <w:sz w:val="28"/>
          <w:szCs w:val="28"/>
          <w:lang w:val="en-US"/>
        </w:rPr>
      </w:pPr>
    </w:p>
    <w:p w14:paraId="11E0D74B" w14:textId="77777777" w:rsidR="00A816CE" w:rsidRPr="00E02638" w:rsidRDefault="00A816CE" w:rsidP="00A816CE">
      <w:pPr>
        <w:spacing w:before="360"/>
        <w:jc w:val="both"/>
        <w:rPr>
          <w:rFonts w:ascii="Times New Roman" w:hAnsi="Times New Roman"/>
        </w:rPr>
      </w:pPr>
      <w:r w:rsidRPr="00E02638">
        <w:rPr>
          <w:rFonts w:ascii="Times New Roman" w:hAnsi="Times New Roman"/>
        </w:rPr>
        <w:t xml:space="preserve">The AUSTRALIAN COMMUNICATIONS AND MEDIA AUTHORITY </w:t>
      </w:r>
      <w:r w:rsidR="00862767" w:rsidRPr="00E02638">
        <w:rPr>
          <w:rFonts w:ascii="Times New Roman" w:hAnsi="Times New Roman"/>
        </w:rPr>
        <w:t>make</w:t>
      </w:r>
      <w:r w:rsidR="00497CB1" w:rsidRPr="00E02638">
        <w:rPr>
          <w:rFonts w:ascii="Times New Roman" w:hAnsi="Times New Roman"/>
        </w:rPr>
        <w:t>s</w:t>
      </w:r>
      <w:r w:rsidRPr="00E02638">
        <w:rPr>
          <w:rFonts w:ascii="Times New Roman" w:hAnsi="Times New Roman"/>
        </w:rPr>
        <w:t xml:space="preserve"> this </w:t>
      </w:r>
      <w:r w:rsidR="00323199" w:rsidRPr="00E02638">
        <w:rPr>
          <w:rFonts w:ascii="Times New Roman" w:hAnsi="Times New Roman"/>
        </w:rPr>
        <w:t xml:space="preserve">condition </w:t>
      </w:r>
      <w:r w:rsidRPr="00E02638">
        <w:rPr>
          <w:rFonts w:ascii="Times New Roman" w:hAnsi="Times New Roman"/>
        </w:rPr>
        <w:t xml:space="preserve">under subsection 43(1) of the </w:t>
      </w:r>
      <w:r w:rsidRPr="00E02638">
        <w:rPr>
          <w:rFonts w:ascii="Times New Roman" w:hAnsi="Times New Roman"/>
          <w:i/>
        </w:rPr>
        <w:t>Broadcasting Services Act 1992</w:t>
      </w:r>
      <w:r w:rsidRPr="00E02638">
        <w:rPr>
          <w:rFonts w:ascii="Times New Roman" w:hAnsi="Times New Roman"/>
        </w:rPr>
        <w:t>.</w:t>
      </w:r>
    </w:p>
    <w:p w14:paraId="11E0D74C" w14:textId="15463461" w:rsidR="00A816CE" w:rsidRPr="00E02638" w:rsidRDefault="00A816CE" w:rsidP="00A816CE">
      <w:pPr>
        <w:tabs>
          <w:tab w:val="left" w:pos="3119"/>
        </w:tabs>
        <w:spacing w:before="300" w:after="600" w:line="300" w:lineRule="atLeast"/>
        <w:rPr>
          <w:rFonts w:ascii="Times New Roman" w:hAnsi="Times New Roman"/>
        </w:rPr>
      </w:pPr>
      <w:r w:rsidRPr="00E02638">
        <w:rPr>
          <w:rFonts w:ascii="Times New Roman" w:hAnsi="Times New Roman"/>
        </w:rPr>
        <w:t xml:space="preserve">Dated </w:t>
      </w:r>
      <w:r w:rsidR="00630F08" w:rsidRPr="00E02638">
        <w:rPr>
          <w:rFonts w:ascii="Times New Roman" w:hAnsi="Times New Roman"/>
        </w:rPr>
        <w:tab/>
      </w:r>
      <w:r w:rsidR="00630F08" w:rsidRPr="00E02638">
        <w:rPr>
          <w:rFonts w:ascii="Times New Roman" w:hAnsi="Times New Roman"/>
        </w:rPr>
        <w:tab/>
      </w:r>
      <w:r w:rsidR="00862767" w:rsidRPr="00E02638">
        <w:rPr>
          <w:rFonts w:ascii="Times New Roman" w:hAnsi="Times New Roman"/>
        </w:rPr>
        <w:tab/>
      </w:r>
      <w:r w:rsidR="00862767" w:rsidRPr="00E02638">
        <w:rPr>
          <w:rFonts w:ascii="Times New Roman" w:hAnsi="Times New Roman"/>
        </w:rPr>
        <w:tab/>
      </w:r>
      <w:r w:rsidR="00862767" w:rsidRPr="00E02638">
        <w:rPr>
          <w:rFonts w:ascii="Times New Roman" w:hAnsi="Times New Roman"/>
        </w:rPr>
        <w:tab/>
      </w:r>
      <w:r w:rsidR="00862767" w:rsidRPr="00E02638">
        <w:rPr>
          <w:rFonts w:ascii="Times New Roman" w:hAnsi="Times New Roman"/>
        </w:rPr>
        <w:tab/>
      </w:r>
      <w:r w:rsidR="00862767" w:rsidRPr="00E02638">
        <w:rPr>
          <w:rFonts w:ascii="Times New Roman" w:hAnsi="Times New Roman"/>
        </w:rPr>
        <w:tab/>
      </w:r>
    </w:p>
    <w:p w14:paraId="11E0D74D" w14:textId="24415262" w:rsidR="00D81BFA" w:rsidRPr="00E02638" w:rsidRDefault="00D81BFA" w:rsidP="00D81BFA">
      <w:pPr>
        <w:pStyle w:val="ACMABodyText"/>
        <w:jc w:val="right"/>
        <w:rPr>
          <w:sz w:val="22"/>
        </w:rPr>
      </w:pPr>
      <w:r w:rsidRPr="00E02638">
        <w:rPr>
          <w:sz w:val="22"/>
        </w:rPr>
        <w:br/>
      </w:r>
      <w:r w:rsidR="00763F2B" w:rsidRPr="00E02638">
        <w:rPr>
          <w:sz w:val="22"/>
        </w:rPr>
        <w:br/>
      </w:r>
      <w:r w:rsidRPr="00E02638">
        <w:rPr>
          <w:sz w:val="22"/>
        </w:rPr>
        <w:t>Member</w:t>
      </w:r>
    </w:p>
    <w:p w14:paraId="11E0D74E" w14:textId="77777777" w:rsidR="00D81BFA" w:rsidRPr="00E02638" w:rsidRDefault="00D81BFA" w:rsidP="00D81BFA">
      <w:pPr>
        <w:pStyle w:val="ACMABodyText"/>
        <w:pBdr>
          <w:bottom w:val="single" w:sz="6" w:space="1" w:color="auto"/>
        </w:pBdr>
        <w:jc w:val="right"/>
        <w:rPr>
          <w:sz w:val="22"/>
        </w:rPr>
      </w:pPr>
    </w:p>
    <w:p w14:paraId="11E0D74F" w14:textId="20165368" w:rsidR="00D81BFA" w:rsidRPr="00E02638" w:rsidRDefault="00D81BFA" w:rsidP="00D81BFA">
      <w:pPr>
        <w:pStyle w:val="ACMABodyText"/>
        <w:pBdr>
          <w:bottom w:val="single" w:sz="6" w:space="1" w:color="auto"/>
        </w:pBdr>
        <w:jc w:val="right"/>
        <w:rPr>
          <w:sz w:val="22"/>
        </w:rPr>
      </w:pPr>
      <w:r w:rsidRPr="00E02638">
        <w:rPr>
          <w:sz w:val="22"/>
        </w:rPr>
        <w:br/>
      </w:r>
      <w:r w:rsidR="00763F2B" w:rsidRPr="00E02638">
        <w:rPr>
          <w:sz w:val="22"/>
        </w:rPr>
        <w:br/>
      </w:r>
      <w:r w:rsidR="00763F2B" w:rsidRPr="00E02638">
        <w:rPr>
          <w:sz w:val="22"/>
        </w:rPr>
        <w:br/>
      </w:r>
      <w:r w:rsidRPr="00E02638">
        <w:rPr>
          <w:sz w:val="22"/>
        </w:rPr>
        <w:t>Member/General Manager</w:t>
      </w:r>
    </w:p>
    <w:p w14:paraId="11E0D750" w14:textId="2F87EBF7" w:rsidR="00D81BFA" w:rsidRDefault="00BB41C7" w:rsidP="00BB41C7">
      <w:pPr>
        <w:pStyle w:val="ACMABodyText"/>
        <w:pBdr>
          <w:bottom w:val="single" w:sz="6" w:space="1" w:color="auto"/>
        </w:pBdr>
        <w:tabs>
          <w:tab w:val="left" w:pos="810"/>
        </w:tabs>
        <w:rPr>
          <w:color w:val="000000"/>
          <w:sz w:val="22"/>
          <w:szCs w:val="27"/>
        </w:rPr>
      </w:pPr>
      <w:r w:rsidRPr="00E02638">
        <w:rPr>
          <w:color w:val="000000"/>
          <w:sz w:val="22"/>
          <w:szCs w:val="27"/>
        </w:rPr>
        <w:t>Australian Communications and Media Authority</w:t>
      </w:r>
    </w:p>
    <w:p w14:paraId="2382FC17" w14:textId="77777777" w:rsidR="00BB41C7" w:rsidRPr="00E02638" w:rsidRDefault="00BB41C7" w:rsidP="00E02638">
      <w:pPr>
        <w:pStyle w:val="ACMABodyText"/>
        <w:pBdr>
          <w:bottom w:val="single" w:sz="6" w:space="1" w:color="auto"/>
        </w:pBdr>
        <w:tabs>
          <w:tab w:val="left" w:pos="810"/>
        </w:tabs>
        <w:rPr>
          <w:sz w:val="16"/>
          <w:szCs w:val="25"/>
        </w:rPr>
      </w:pPr>
    </w:p>
    <w:p w14:paraId="11E0D751" w14:textId="77777777" w:rsidR="005050D6" w:rsidRPr="00E02638" w:rsidRDefault="005050D6" w:rsidP="00F01605">
      <w:pPr>
        <w:pStyle w:val="TOCHeading"/>
        <w:rPr>
          <w:rFonts w:ascii="Times New Roman" w:hAnsi="Times New Roman"/>
          <w:b w:val="0"/>
          <w:color w:val="000000" w:themeColor="text1"/>
          <w:sz w:val="22"/>
        </w:rPr>
      </w:pPr>
    </w:p>
    <w:p w14:paraId="11E0D752" w14:textId="77777777" w:rsidR="00862767" w:rsidRDefault="00862767" w:rsidP="00862767">
      <w:pPr>
        <w:rPr>
          <w:lang w:val="en-US" w:eastAsia="en-US"/>
        </w:rPr>
      </w:pPr>
    </w:p>
    <w:p w14:paraId="11E0D753" w14:textId="77777777" w:rsidR="00862767" w:rsidRDefault="00862767" w:rsidP="00862767">
      <w:pPr>
        <w:rPr>
          <w:lang w:val="en-US" w:eastAsia="en-US"/>
        </w:rPr>
      </w:pPr>
    </w:p>
    <w:p w14:paraId="11E0D754" w14:textId="77777777" w:rsidR="00862767" w:rsidRDefault="00862767" w:rsidP="00862767">
      <w:pPr>
        <w:rPr>
          <w:lang w:val="en-US" w:eastAsia="en-US"/>
        </w:rPr>
      </w:pPr>
    </w:p>
    <w:p w14:paraId="11E0D755" w14:textId="77777777" w:rsidR="00862767" w:rsidRDefault="00862767" w:rsidP="00862767">
      <w:pPr>
        <w:rPr>
          <w:lang w:val="en-US" w:eastAsia="en-US"/>
        </w:rPr>
      </w:pPr>
    </w:p>
    <w:p w14:paraId="11E0D756" w14:textId="77777777" w:rsidR="00862767" w:rsidRDefault="00862767" w:rsidP="00862767">
      <w:pPr>
        <w:rPr>
          <w:lang w:val="en-US" w:eastAsia="en-US"/>
        </w:rPr>
      </w:pPr>
    </w:p>
    <w:p w14:paraId="11E0D757" w14:textId="77777777" w:rsidR="00862767" w:rsidRDefault="00862767" w:rsidP="00862767">
      <w:pPr>
        <w:rPr>
          <w:lang w:val="en-US" w:eastAsia="en-US"/>
        </w:rPr>
      </w:pPr>
    </w:p>
    <w:p w14:paraId="11E0D758" w14:textId="77777777" w:rsidR="00862767" w:rsidRDefault="00862767" w:rsidP="00862767">
      <w:pPr>
        <w:rPr>
          <w:lang w:val="en-US" w:eastAsia="en-US"/>
        </w:rPr>
      </w:pPr>
    </w:p>
    <w:p w14:paraId="11E0D759" w14:textId="77777777" w:rsidR="00862767" w:rsidRDefault="00862767" w:rsidP="00862767">
      <w:pPr>
        <w:rPr>
          <w:lang w:val="en-US" w:eastAsia="en-US"/>
        </w:rPr>
      </w:pPr>
    </w:p>
    <w:p w14:paraId="11E0D75A" w14:textId="77777777" w:rsidR="00862767" w:rsidRDefault="00862767" w:rsidP="00862767">
      <w:pPr>
        <w:rPr>
          <w:lang w:val="en-US" w:eastAsia="en-US"/>
        </w:rPr>
      </w:pPr>
    </w:p>
    <w:p w14:paraId="11E0D75B" w14:textId="77777777" w:rsidR="00862767" w:rsidRDefault="00862767" w:rsidP="00862767">
      <w:pPr>
        <w:rPr>
          <w:lang w:val="en-US" w:eastAsia="en-US"/>
        </w:rPr>
      </w:pPr>
    </w:p>
    <w:p w14:paraId="11E0D75C" w14:textId="77777777" w:rsidR="00862767" w:rsidRDefault="00862767" w:rsidP="00D37EC5">
      <w:pPr>
        <w:pStyle w:val="Heading1"/>
        <w:rPr>
          <w:rFonts w:ascii="Arial" w:hAnsi="Arial"/>
          <w:b w:val="0"/>
          <w:bCs w:val="0"/>
          <w:kern w:val="0"/>
          <w:sz w:val="22"/>
          <w:szCs w:val="24"/>
          <w:lang w:val="en-US" w:eastAsia="en-US"/>
        </w:rPr>
      </w:pPr>
      <w:bookmarkStart w:id="3" w:name="_Toc391890388"/>
    </w:p>
    <w:p w14:paraId="11E0D75D" w14:textId="77777777" w:rsidR="00A816CE" w:rsidRPr="00D37EC5" w:rsidRDefault="00D37EC5" w:rsidP="00D37EC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1</w:t>
      </w:r>
      <w:r w:rsidR="008D6CEF">
        <w:rPr>
          <w:rFonts w:ascii="Arial" w:hAnsi="Arial" w:cs="Arial"/>
        </w:rPr>
        <w:tab/>
      </w:r>
      <w:r w:rsidR="008D6CEF">
        <w:rPr>
          <w:rFonts w:ascii="Arial" w:hAnsi="Arial" w:cs="Arial"/>
        </w:rPr>
        <w:tab/>
      </w:r>
      <w:r w:rsidR="005050D6" w:rsidRPr="00D37EC5">
        <w:rPr>
          <w:rFonts w:ascii="Arial" w:hAnsi="Arial" w:cs="Arial"/>
        </w:rPr>
        <w:t>PRELIMINARY</w:t>
      </w:r>
      <w:bookmarkEnd w:id="3"/>
    </w:p>
    <w:p w14:paraId="11E0D75E" w14:textId="77777777" w:rsidR="00A816CE" w:rsidRPr="00EF3A50" w:rsidRDefault="00A816CE" w:rsidP="00EF3A50">
      <w:pPr>
        <w:pStyle w:val="TOC20"/>
      </w:pPr>
      <w:bookmarkStart w:id="4" w:name="_Toc326851147"/>
      <w:bookmarkStart w:id="5" w:name="_Toc326851174"/>
      <w:bookmarkStart w:id="6" w:name="_Toc391890389"/>
      <w:r w:rsidRPr="00EF3A50">
        <w:t>1</w:t>
      </w:r>
      <w:r w:rsidRPr="00EF3A50">
        <w:tab/>
        <w:t>Name of</w:t>
      </w:r>
      <w:r w:rsidR="003D4D54" w:rsidRPr="00EF3A50">
        <w:t xml:space="preserve"> Instrument</w:t>
      </w:r>
      <w:bookmarkEnd w:id="4"/>
      <w:bookmarkEnd w:id="5"/>
      <w:bookmarkEnd w:id="6"/>
    </w:p>
    <w:p w14:paraId="11E0D75F" w14:textId="46D925F8" w:rsidR="00A816CE" w:rsidRDefault="00A816CE" w:rsidP="00F302B1">
      <w:pPr>
        <w:pStyle w:val="ACMABodyText"/>
        <w:ind w:left="720"/>
      </w:pPr>
      <w:r>
        <w:t xml:space="preserve">This </w:t>
      </w:r>
      <w:r w:rsidR="006C1395">
        <w:t>i</w:t>
      </w:r>
      <w:r w:rsidR="002B2195">
        <w:t>nstrument</w:t>
      </w:r>
      <w:r w:rsidR="00991A22">
        <w:t xml:space="preserve"> </w:t>
      </w:r>
      <w:r>
        <w:t xml:space="preserve">is </w:t>
      </w:r>
      <w:r w:rsidRPr="002947C5">
        <w:t xml:space="preserve">the </w:t>
      </w:r>
      <w:r w:rsidR="00013691">
        <w:rPr>
          <w:i/>
        </w:rPr>
        <w:t>Broadcasting Services (Regional Commercial Radio – Material of Local Significance) Licence Condition 20</w:t>
      </w:r>
      <w:r w:rsidR="00453B5B">
        <w:rPr>
          <w:i/>
        </w:rPr>
        <w:t>2</w:t>
      </w:r>
      <w:r w:rsidR="00013691">
        <w:rPr>
          <w:i/>
        </w:rPr>
        <w:t>4</w:t>
      </w:r>
      <w:r w:rsidRPr="002947C5">
        <w:t>.</w:t>
      </w:r>
    </w:p>
    <w:p w14:paraId="11E0D760" w14:textId="77777777" w:rsidR="00A816CE" w:rsidRPr="00EF3A50" w:rsidRDefault="00A816CE" w:rsidP="00EF3A50">
      <w:pPr>
        <w:pStyle w:val="Heading2"/>
      </w:pPr>
      <w:bookmarkStart w:id="7" w:name="_Toc326851148"/>
      <w:bookmarkStart w:id="8" w:name="_Toc326851175"/>
      <w:bookmarkStart w:id="9" w:name="_Toc391890390"/>
      <w:r w:rsidRPr="00EF3A50">
        <w:t>2</w:t>
      </w:r>
      <w:r w:rsidRPr="00EF3A50">
        <w:tab/>
        <w:t>Commencement</w:t>
      </w:r>
      <w:bookmarkEnd w:id="7"/>
      <w:bookmarkEnd w:id="8"/>
      <w:bookmarkEnd w:id="9"/>
    </w:p>
    <w:p w14:paraId="11E0D761" w14:textId="7E6B418E" w:rsidR="00A816CE" w:rsidRDefault="007B3505" w:rsidP="00F302B1">
      <w:pPr>
        <w:pStyle w:val="ACMABodyText"/>
        <w:ind w:left="720"/>
      </w:pPr>
      <w:r w:rsidRPr="007B3505">
        <w:t xml:space="preserve">This </w:t>
      </w:r>
      <w:r w:rsidR="006C1395">
        <w:t>i</w:t>
      </w:r>
      <w:r w:rsidRPr="007B3505">
        <w:t xml:space="preserve">nstrument commences </w:t>
      </w:r>
      <w:r w:rsidR="006A41F9">
        <w:t xml:space="preserve">at the start of the day after the day it is registered on the Federal Register of </w:t>
      </w:r>
      <w:r w:rsidR="00F16D27">
        <w:t>Legislation.</w:t>
      </w:r>
    </w:p>
    <w:p w14:paraId="44FD91F5" w14:textId="3377FD2D" w:rsidR="004A0D21" w:rsidRPr="00E02638" w:rsidRDefault="004A0D21" w:rsidP="00E02638">
      <w:pPr>
        <w:suppressAutoHyphens/>
        <w:spacing w:before="80" w:after="120" w:line="280" w:lineRule="atLeast"/>
        <w:ind w:left="1440" w:hanging="720"/>
        <w:rPr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 xml:space="preserve">Note: The Federal Register of Legislation may be accessed free of charge at www.legislation.gov.au. </w:t>
      </w:r>
    </w:p>
    <w:p w14:paraId="6D943AB1" w14:textId="1933A20A" w:rsidR="004100B7" w:rsidRPr="004100B7" w:rsidRDefault="004100B7" w:rsidP="004100B7">
      <w:pPr>
        <w:pStyle w:val="Heading2"/>
        <w:ind w:left="720" w:hanging="720"/>
      </w:pPr>
      <w:bookmarkStart w:id="10" w:name="_Toc326851149"/>
      <w:bookmarkStart w:id="11" w:name="_Toc326851176"/>
      <w:bookmarkStart w:id="12" w:name="_Toc391890391"/>
      <w:r>
        <w:t>3</w:t>
      </w:r>
      <w:r>
        <w:tab/>
      </w:r>
      <w:r w:rsidRPr="004100B7">
        <w:t>Authority</w:t>
      </w:r>
    </w:p>
    <w:p w14:paraId="109D88ED" w14:textId="77777777" w:rsidR="004100B7" w:rsidRPr="004100B7" w:rsidRDefault="004100B7" w:rsidP="004100B7">
      <w:pPr>
        <w:rPr>
          <w:rFonts w:cs="Arial"/>
        </w:rPr>
      </w:pPr>
    </w:p>
    <w:p w14:paraId="4F265AD8" w14:textId="5C3F7AA8" w:rsidR="004100B7" w:rsidRPr="00E02638" w:rsidRDefault="004100B7" w:rsidP="00E02638">
      <w:pPr>
        <w:rPr>
          <w:rFonts w:ascii="Times New Roman" w:hAnsi="Times New Roman"/>
          <w:sz w:val="24"/>
        </w:rPr>
      </w:pPr>
      <w:r w:rsidRPr="00E02638">
        <w:rPr>
          <w:rFonts w:ascii="Times New Roman" w:hAnsi="Times New Roman"/>
        </w:rPr>
        <w:tab/>
      </w:r>
      <w:r w:rsidRPr="00E02638">
        <w:rPr>
          <w:rFonts w:ascii="Times New Roman" w:hAnsi="Times New Roman"/>
          <w:sz w:val="24"/>
        </w:rPr>
        <w:t>This instrument is made under subsection 43(1) of the Act.</w:t>
      </w:r>
    </w:p>
    <w:p w14:paraId="11E0D762" w14:textId="7421CC9A" w:rsidR="00323199" w:rsidRPr="00E02638" w:rsidRDefault="000D7C2A" w:rsidP="00E02638">
      <w:pPr>
        <w:pStyle w:val="Heading2"/>
        <w:ind w:left="720" w:hanging="720"/>
        <w:rPr>
          <w:b w:val="0"/>
          <w:bCs w:val="0"/>
          <w:i/>
        </w:rPr>
      </w:pPr>
      <w:r>
        <w:t>4</w:t>
      </w:r>
      <w:r w:rsidR="006435CE" w:rsidRPr="00F302B1">
        <w:tab/>
      </w:r>
      <w:bookmarkEnd w:id="10"/>
      <w:bookmarkEnd w:id="11"/>
      <w:bookmarkEnd w:id="12"/>
      <w:r w:rsidR="004100B7" w:rsidRPr="004100B7">
        <w:t xml:space="preserve">Repeal of the </w:t>
      </w:r>
      <w:r w:rsidR="004100B7" w:rsidRPr="00E02638">
        <w:rPr>
          <w:i/>
          <w:iCs w:val="0"/>
        </w:rPr>
        <w:t>Broadcasting Services (Regional Commercial Radio– Material of Local Significance) Licence Condition 2014</w:t>
      </w:r>
    </w:p>
    <w:p w14:paraId="11E0D763" w14:textId="292F5C13" w:rsidR="00F66DBA" w:rsidRDefault="008661E5" w:rsidP="00F302B1">
      <w:pPr>
        <w:pStyle w:val="ACMABodyText"/>
        <w:ind w:left="720"/>
      </w:pPr>
      <w:r>
        <w:t>T</w:t>
      </w:r>
      <w:r w:rsidR="00323199">
        <w:t xml:space="preserve">he </w:t>
      </w:r>
      <w:r w:rsidR="00323199" w:rsidRPr="00F302B1">
        <w:rPr>
          <w:i/>
        </w:rPr>
        <w:t xml:space="preserve">Broadcasting Services (Regional Commercial Radio– </w:t>
      </w:r>
      <w:r w:rsidR="004A70D4" w:rsidRPr="00F302B1">
        <w:rPr>
          <w:i/>
        </w:rPr>
        <w:t>Material of Local Significance</w:t>
      </w:r>
      <w:r w:rsidR="00323199" w:rsidRPr="00F302B1">
        <w:rPr>
          <w:i/>
        </w:rPr>
        <w:t xml:space="preserve">) </w:t>
      </w:r>
      <w:r w:rsidR="000B3568">
        <w:rPr>
          <w:i/>
        </w:rPr>
        <w:t>Licence Condition</w:t>
      </w:r>
      <w:r w:rsidR="00013691">
        <w:rPr>
          <w:i/>
        </w:rPr>
        <w:t xml:space="preserve"> 201</w:t>
      </w:r>
      <w:r w:rsidR="000503B6">
        <w:rPr>
          <w:i/>
        </w:rPr>
        <w:t>4</w:t>
      </w:r>
      <w:r w:rsidR="00D65F24">
        <w:rPr>
          <w:i/>
        </w:rPr>
        <w:t xml:space="preserve"> </w:t>
      </w:r>
      <w:r w:rsidR="00862767" w:rsidRPr="00862767">
        <w:t>(</w:t>
      </w:r>
      <w:r w:rsidR="00225537" w:rsidRPr="00225537">
        <w:t>F2014L01263</w:t>
      </w:r>
      <w:r w:rsidR="00862767">
        <w:t>)</w:t>
      </w:r>
      <w:r>
        <w:t xml:space="preserve"> is </w:t>
      </w:r>
      <w:r w:rsidR="004100B7">
        <w:t>repealed</w:t>
      </w:r>
      <w:r w:rsidR="00323199">
        <w:t>.</w:t>
      </w:r>
    </w:p>
    <w:p w14:paraId="11E0D764" w14:textId="18EC0DA9" w:rsidR="00A816CE" w:rsidRPr="00D81BFA" w:rsidRDefault="000D7C2A" w:rsidP="00D81BFA">
      <w:pPr>
        <w:pStyle w:val="Heading2"/>
      </w:pPr>
      <w:bookmarkStart w:id="13" w:name="_Toc326851150"/>
      <w:bookmarkStart w:id="14" w:name="_Toc326851177"/>
      <w:bookmarkStart w:id="15" w:name="_Toc391890392"/>
      <w:r>
        <w:t>5</w:t>
      </w:r>
      <w:r w:rsidR="00D37EC5">
        <w:tab/>
      </w:r>
      <w:r w:rsidR="00A816CE" w:rsidRPr="00D37EC5">
        <w:t xml:space="preserve">Purpose </w:t>
      </w:r>
      <w:r w:rsidR="005664FE" w:rsidRPr="00D37EC5">
        <w:t>and Application</w:t>
      </w:r>
      <w:bookmarkEnd w:id="13"/>
      <w:bookmarkEnd w:id="14"/>
      <w:bookmarkEnd w:id="15"/>
    </w:p>
    <w:p w14:paraId="11E0D765" w14:textId="77777777" w:rsidR="004A70D4" w:rsidRDefault="00D37EC5" w:rsidP="00D37EC5">
      <w:pPr>
        <w:pStyle w:val="ABABodyText"/>
      </w:pPr>
      <w:r>
        <w:t>(1)</w:t>
      </w:r>
      <w:r>
        <w:tab/>
      </w:r>
      <w:r w:rsidR="004A70D4">
        <w:t>For subsection 43(1) of the</w:t>
      </w:r>
      <w:r w:rsidR="008661E5">
        <w:t xml:space="preserve"> Act</w:t>
      </w:r>
      <w:r w:rsidR="004A70D4">
        <w:t>:</w:t>
      </w:r>
    </w:p>
    <w:p w14:paraId="11E0D766" w14:textId="73BEDFFD" w:rsidR="004A70D4" w:rsidRDefault="004A70D4" w:rsidP="008D6CEF">
      <w:pPr>
        <w:pStyle w:val="ACMABodyText"/>
        <w:numPr>
          <w:ilvl w:val="0"/>
          <w:numId w:val="2"/>
        </w:numPr>
      </w:pPr>
      <w:r>
        <w:t xml:space="preserve">the purpose of this </w:t>
      </w:r>
      <w:r w:rsidR="006C1395">
        <w:t>i</w:t>
      </w:r>
      <w:r>
        <w:t>nstrument is</w:t>
      </w:r>
      <w:r w:rsidR="00DC18F8">
        <w:rPr>
          <w:color w:val="0070C0"/>
          <w:u w:val="single"/>
        </w:rPr>
        <w:t>, pursuant to subsection 43</w:t>
      </w:r>
      <w:proofErr w:type="gramStart"/>
      <w:r w:rsidR="00DC18F8">
        <w:rPr>
          <w:color w:val="0070C0"/>
          <w:u w:val="single"/>
        </w:rPr>
        <w:t>C(</w:t>
      </w:r>
      <w:proofErr w:type="gramEnd"/>
      <w:r w:rsidR="00DC18F8">
        <w:rPr>
          <w:color w:val="0070C0"/>
          <w:u w:val="single"/>
        </w:rPr>
        <w:t>1) of the Act,</w:t>
      </w:r>
      <w:r>
        <w:t xml:space="preserve"> to impose conditions on a regional commercial radio broadcasting licence; and</w:t>
      </w:r>
    </w:p>
    <w:p w14:paraId="11E0D767" w14:textId="77777777" w:rsidR="004A70D4" w:rsidRDefault="004A70D4" w:rsidP="008D6CEF">
      <w:pPr>
        <w:pStyle w:val="ACMABodyText"/>
        <w:numPr>
          <w:ilvl w:val="0"/>
          <w:numId w:val="2"/>
        </w:numPr>
      </w:pPr>
      <w:r>
        <w:t>those conditions create obligations on the person who holds the licence.</w:t>
      </w:r>
    </w:p>
    <w:p w14:paraId="11E0D768" w14:textId="7CA3F367" w:rsidR="004A70D4" w:rsidRDefault="00D37EC5" w:rsidP="00D37EC5">
      <w:pPr>
        <w:pStyle w:val="ABABodyText"/>
        <w:ind w:left="720" w:hanging="720"/>
      </w:pPr>
      <w:r>
        <w:t>(2)</w:t>
      </w:r>
      <w:r>
        <w:tab/>
      </w:r>
      <w:r w:rsidR="004A70D4">
        <w:t xml:space="preserve">This </w:t>
      </w:r>
      <w:r w:rsidR="006C1395">
        <w:t>i</w:t>
      </w:r>
      <w:r w:rsidR="004A70D4">
        <w:t>nstrument does not apply to a regional commercial radio broadcasting licence that is:</w:t>
      </w:r>
    </w:p>
    <w:p w14:paraId="11E0D769" w14:textId="77777777" w:rsidR="004A70D4" w:rsidRDefault="004A70D4" w:rsidP="008D6CEF">
      <w:pPr>
        <w:pStyle w:val="ACMABodyText"/>
        <w:numPr>
          <w:ilvl w:val="0"/>
          <w:numId w:val="3"/>
        </w:numPr>
      </w:pPr>
      <w:r>
        <w:t xml:space="preserve">a remote area service radio </w:t>
      </w:r>
      <w:proofErr w:type="gramStart"/>
      <w:r>
        <w:t>licence;</w:t>
      </w:r>
      <w:proofErr w:type="gramEnd"/>
    </w:p>
    <w:p w14:paraId="11E0D76A" w14:textId="77777777" w:rsidR="004A70D4" w:rsidRDefault="004A70D4" w:rsidP="008D6CEF">
      <w:pPr>
        <w:pStyle w:val="ACMABodyText"/>
        <w:numPr>
          <w:ilvl w:val="0"/>
          <w:numId w:val="3"/>
        </w:numPr>
      </w:pPr>
      <w:r>
        <w:t>a regional racing service radio licence; or</w:t>
      </w:r>
    </w:p>
    <w:p w14:paraId="11E0D76B" w14:textId="77777777" w:rsidR="004A70D4" w:rsidRDefault="004A70D4" w:rsidP="008D6CEF">
      <w:pPr>
        <w:pStyle w:val="ACMABodyText"/>
        <w:numPr>
          <w:ilvl w:val="0"/>
          <w:numId w:val="3"/>
        </w:numPr>
      </w:pPr>
      <w:r>
        <w:t xml:space="preserve">a licence allocated under subsection 40(1) of the </w:t>
      </w:r>
      <w:r w:rsidR="008661E5" w:rsidRPr="008661E5">
        <w:t>Act</w:t>
      </w:r>
      <w:r w:rsidR="00EB6254" w:rsidRPr="008661E5">
        <w:t>.</w:t>
      </w:r>
    </w:p>
    <w:p w14:paraId="11E0D76C" w14:textId="77777777" w:rsidR="00A816CE" w:rsidRPr="008D6CEF" w:rsidRDefault="008D6CEF" w:rsidP="008D6CEF">
      <w:pPr>
        <w:pStyle w:val="Heading1"/>
        <w:rPr>
          <w:rFonts w:ascii="Arial" w:hAnsi="Arial" w:cs="Arial"/>
        </w:rPr>
      </w:pPr>
      <w:bookmarkStart w:id="16" w:name="_Toc391890393"/>
      <w:r w:rsidRPr="008D6CEF">
        <w:rPr>
          <w:rFonts w:ascii="Arial" w:hAnsi="Arial" w:cs="Arial"/>
        </w:rPr>
        <w:t>PART 2</w:t>
      </w:r>
      <w:r w:rsidRPr="008D6CEF">
        <w:rPr>
          <w:rFonts w:ascii="Arial" w:hAnsi="Arial" w:cs="Arial"/>
        </w:rPr>
        <w:tab/>
      </w:r>
      <w:r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TERMS USED IN THIS INSTRUMENT</w:t>
      </w:r>
      <w:bookmarkEnd w:id="16"/>
    </w:p>
    <w:p w14:paraId="11E0D76D" w14:textId="1E892FD2" w:rsidR="00A816CE" w:rsidRPr="00F302B1" w:rsidRDefault="000D7C2A" w:rsidP="00EF3A50">
      <w:pPr>
        <w:pStyle w:val="Heading2"/>
        <w:rPr>
          <w:i/>
        </w:rPr>
      </w:pPr>
      <w:bookmarkStart w:id="17" w:name="_Toc326851151"/>
      <w:bookmarkStart w:id="18" w:name="_Toc326851178"/>
      <w:bookmarkStart w:id="19" w:name="_Toc391890394"/>
      <w:r>
        <w:t>6</w:t>
      </w:r>
      <w:r w:rsidR="00A816CE" w:rsidRPr="00F302B1">
        <w:tab/>
        <w:t>Definitions</w:t>
      </w:r>
      <w:bookmarkEnd w:id="17"/>
      <w:bookmarkEnd w:id="18"/>
      <w:bookmarkEnd w:id="19"/>
    </w:p>
    <w:p w14:paraId="11E0D76E" w14:textId="38BDB86B" w:rsidR="00A816CE" w:rsidRDefault="00A816CE" w:rsidP="00F302B1">
      <w:pPr>
        <w:pStyle w:val="ACMABodyText"/>
        <w:ind w:left="720"/>
      </w:pPr>
      <w:r>
        <w:t xml:space="preserve">In this </w:t>
      </w:r>
      <w:r w:rsidR="006C1395">
        <w:t>i</w:t>
      </w:r>
      <w:r w:rsidR="002B2195">
        <w:t>nstrument</w:t>
      </w:r>
      <w:r>
        <w:t>:</w:t>
      </w:r>
    </w:p>
    <w:p w14:paraId="11E0D76F" w14:textId="77777777" w:rsidR="00A816CE" w:rsidRPr="00C66C6C" w:rsidRDefault="00A816CE" w:rsidP="00F302B1">
      <w:pPr>
        <w:pStyle w:val="ACMABodyText"/>
        <w:ind w:left="720"/>
      </w:pPr>
      <w:r w:rsidRPr="00F302B1">
        <w:rPr>
          <w:b/>
          <w:i/>
        </w:rPr>
        <w:t>Act</w:t>
      </w:r>
      <w:r>
        <w:t xml:space="preserve"> means the </w:t>
      </w:r>
      <w:r w:rsidRPr="00F302B1">
        <w:rPr>
          <w:i/>
        </w:rPr>
        <w:t>Broadcasting Services Act 1992</w:t>
      </w:r>
      <w:r>
        <w:t>.</w:t>
      </w:r>
    </w:p>
    <w:p w14:paraId="11E0D770" w14:textId="77777777" w:rsidR="00A816CE" w:rsidRDefault="00A816CE" w:rsidP="00F302B1">
      <w:pPr>
        <w:pStyle w:val="ACMABodyText"/>
        <w:ind w:left="720"/>
      </w:pPr>
      <w:r w:rsidRPr="00F302B1">
        <w:rPr>
          <w:b/>
          <w:i/>
        </w:rPr>
        <w:lastRenderedPageBreak/>
        <w:t>licensee</w:t>
      </w:r>
      <w:r w:rsidRPr="00F302B1">
        <w:t xml:space="preserve"> </w:t>
      </w:r>
      <w:r>
        <w:t>means a person who holds a regional commercial radio broadcasting licence</w:t>
      </w:r>
      <w:r w:rsidR="00DC5E1E">
        <w:t xml:space="preserve"> other than a remot</w:t>
      </w:r>
      <w:r w:rsidR="000C4177">
        <w:t>e area service radio licence,</w:t>
      </w:r>
      <w:r w:rsidR="00DC5E1E">
        <w:t xml:space="preserve"> a regional racing service radio licence or a licence allocated und</w:t>
      </w:r>
      <w:r w:rsidR="00910002">
        <w:t>er subsection 40(1) of the Act.</w:t>
      </w:r>
    </w:p>
    <w:p w14:paraId="11E0D771" w14:textId="6158C067" w:rsidR="00DC5E1E" w:rsidRDefault="00DC5E1E" w:rsidP="00DC5E1E">
      <w:pPr>
        <w:pStyle w:val="ACMABodyText"/>
        <w:ind w:left="720"/>
      </w:pPr>
      <w:r w:rsidRPr="00F302B1">
        <w:rPr>
          <w:b/>
          <w:i/>
        </w:rPr>
        <w:t>material of local significance</w:t>
      </w:r>
      <w:r w:rsidRPr="00F302B1">
        <w:t xml:space="preserve"> </w:t>
      </w:r>
      <w:r>
        <w:t xml:space="preserve">has the meaning given by section </w:t>
      </w:r>
      <w:r w:rsidR="006C1395">
        <w:t>8</w:t>
      </w:r>
      <w:r>
        <w:t>.</w:t>
      </w:r>
    </w:p>
    <w:p w14:paraId="11E0D77C" w14:textId="74ADA82A" w:rsidR="000C4177" w:rsidRPr="00E774F5" w:rsidRDefault="000C4177" w:rsidP="00F302B1">
      <w:pPr>
        <w:pStyle w:val="ACMABodyText"/>
        <w:ind w:left="720"/>
      </w:pPr>
      <w:r>
        <w:rPr>
          <w:b/>
          <w:i/>
        </w:rPr>
        <w:t xml:space="preserve">relevant business day </w:t>
      </w:r>
      <w:r w:rsidR="007B0239" w:rsidRPr="007B0239">
        <w:t>means</w:t>
      </w:r>
      <w:r w:rsidR="00FB5CBE">
        <w:t>, in respect of a licensee,</w:t>
      </w:r>
      <w:r w:rsidR="007B0239" w:rsidRPr="007B0239">
        <w:t xml:space="preserve"> </w:t>
      </w:r>
      <w:r w:rsidR="00C53C9D">
        <w:t xml:space="preserve">a </w:t>
      </w:r>
      <w:r w:rsidR="00FB5CBE">
        <w:t xml:space="preserve">business day other than a business </w:t>
      </w:r>
      <w:r w:rsidR="00C53C9D">
        <w:t>day</w:t>
      </w:r>
      <w:r w:rsidR="009630D0">
        <w:t xml:space="preserve"> </w:t>
      </w:r>
      <w:r w:rsidR="00EE021F">
        <w:t>that falls within a local content exemption period</w:t>
      </w:r>
      <w:r w:rsidR="002E294A">
        <w:t xml:space="preserve"> for the licensee</w:t>
      </w:r>
      <w:r w:rsidR="000D4169">
        <w:t>.</w:t>
      </w:r>
    </w:p>
    <w:p w14:paraId="11E0D77D" w14:textId="24DA1FF6" w:rsidR="00A816CE" w:rsidRPr="005050D6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Pr="005050D6">
        <w:rPr>
          <w:bCs/>
          <w:iCs/>
          <w:szCs w:val="20"/>
        </w:rPr>
        <w:t xml:space="preserve">   The following terms used in this </w:t>
      </w:r>
      <w:r w:rsidR="00F16D27">
        <w:rPr>
          <w:bCs/>
          <w:iCs/>
          <w:szCs w:val="20"/>
        </w:rPr>
        <w:t>i</w:t>
      </w:r>
      <w:r w:rsidR="002B2195" w:rsidRPr="005050D6">
        <w:rPr>
          <w:bCs/>
          <w:iCs/>
          <w:szCs w:val="20"/>
        </w:rPr>
        <w:t>nstrument</w:t>
      </w:r>
      <w:r w:rsidRPr="005050D6">
        <w:rPr>
          <w:bCs/>
          <w:iCs/>
          <w:szCs w:val="20"/>
        </w:rPr>
        <w:t xml:space="preserve"> are defined in the Act and have the same meaning as in that Act: </w:t>
      </w:r>
      <w:r w:rsidR="00AA667A" w:rsidRPr="005050D6">
        <w:rPr>
          <w:bCs/>
          <w:iCs/>
          <w:szCs w:val="20"/>
        </w:rPr>
        <w:t>the</w:t>
      </w:r>
      <w:r w:rsidR="006435CE" w:rsidRPr="005050D6">
        <w:rPr>
          <w:b/>
          <w:bCs/>
          <w:iCs/>
          <w:szCs w:val="20"/>
        </w:rPr>
        <w:t xml:space="preserve"> ACMA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applicable number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community service announcement</w:t>
      </w:r>
      <w:r w:rsidR="004A778C">
        <w:rPr>
          <w:b/>
          <w:bCs/>
          <w:iCs/>
          <w:szCs w:val="20"/>
        </w:rPr>
        <w:t xml:space="preserve"> [see Division 5C of Part 5</w:t>
      </w:r>
      <w:r w:rsidR="00E02638">
        <w:rPr>
          <w:b/>
          <w:bCs/>
          <w:iCs/>
          <w:szCs w:val="20"/>
        </w:rPr>
        <w:t>]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daytime hours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emergency service agency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licence</w:t>
      </w:r>
      <w:r w:rsidRPr="005050D6">
        <w:rPr>
          <w:b/>
          <w:bCs/>
          <w:iCs/>
          <w:szCs w:val="20"/>
        </w:rPr>
        <w:t xml:space="preserve">, </w:t>
      </w:r>
      <w:r w:rsidR="006435CE" w:rsidRPr="005050D6">
        <w:rPr>
          <w:b/>
          <w:bCs/>
          <w:iCs/>
          <w:szCs w:val="20"/>
        </w:rPr>
        <w:t>licence area</w:t>
      </w:r>
      <w:r w:rsidRPr="005050D6">
        <w:rPr>
          <w:b/>
          <w:bCs/>
          <w:iCs/>
          <w:szCs w:val="20"/>
        </w:rPr>
        <w:t>,</w:t>
      </w:r>
      <w:r w:rsidR="0035375D">
        <w:rPr>
          <w:b/>
          <w:bCs/>
          <w:iCs/>
          <w:szCs w:val="20"/>
        </w:rPr>
        <w:t xml:space="preserve"> local content exemption period (</w:t>
      </w:r>
      <w:r w:rsidR="008E7E43">
        <w:rPr>
          <w:b/>
          <w:bCs/>
          <w:iCs/>
          <w:szCs w:val="20"/>
        </w:rPr>
        <w:t>see section 8AE)</w:t>
      </w:r>
      <w:r w:rsidR="006F6F01">
        <w:rPr>
          <w:b/>
          <w:bCs/>
          <w:iCs/>
          <w:szCs w:val="20"/>
        </w:rPr>
        <w:t>, regional commercial radio broadcasting licence,</w:t>
      </w:r>
      <w:r w:rsidRPr="005050D6">
        <w:rPr>
          <w:b/>
          <w:bCs/>
          <w:iCs/>
          <w:szCs w:val="20"/>
        </w:rPr>
        <w:t xml:space="preserve">  </w:t>
      </w:r>
      <w:r w:rsidR="00345AD3" w:rsidRPr="005050D6">
        <w:rPr>
          <w:b/>
          <w:bCs/>
          <w:iCs/>
          <w:szCs w:val="20"/>
        </w:rPr>
        <w:t xml:space="preserve">regional racing service radio licence [see section 8AF], remote area service radio licence, </w:t>
      </w:r>
      <w:r w:rsidR="006435CE" w:rsidRPr="005050D6">
        <w:rPr>
          <w:b/>
          <w:bCs/>
          <w:iCs/>
          <w:szCs w:val="20"/>
        </w:rPr>
        <w:t>trigger event</w:t>
      </w:r>
      <w:r w:rsidRPr="005050D6">
        <w:rPr>
          <w:b/>
          <w:bCs/>
          <w:iCs/>
          <w:szCs w:val="20"/>
        </w:rPr>
        <w:t xml:space="preserve"> [see Division 5C of Part 5]</w:t>
      </w:r>
      <w:r w:rsidR="00DC5E1E">
        <w:rPr>
          <w:b/>
          <w:bCs/>
          <w:iCs/>
          <w:szCs w:val="20"/>
        </w:rPr>
        <w:t>.</w:t>
      </w:r>
    </w:p>
    <w:p w14:paraId="20DB453D" w14:textId="3AE0BABF" w:rsidR="00AA2F34" w:rsidRPr="00E02638" w:rsidRDefault="00AA2F34" w:rsidP="00E02638">
      <w:pPr>
        <w:pStyle w:val="Heading2"/>
      </w:pPr>
      <w:bookmarkStart w:id="20" w:name="_Toc326851152"/>
      <w:bookmarkStart w:id="21" w:name="_Toc326851179"/>
      <w:bookmarkStart w:id="22" w:name="_Toc391890395"/>
      <w:r w:rsidRPr="00E02638">
        <w:t>7</w:t>
      </w:r>
      <w:r w:rsidR="00E02638" w:rsidRPr="00F302B1">
        <w:tab/>
      </w:r>
      <w:r w:rsidRPr="00E02638">
        <w:t>References to other instruments</w:t>
      </w:r>
    </w:p>
    <w:p w14:paraId="16FBEBDC" w14:textId="1BEC09EE" w:rsidR="00AA2F34" w:rsidRPr="00E02638" w:rsidRDefault="00AA2F34" w:rsidP="00E02638">
      <w:pPr>
        <w:pStyle w:val="subsection"/>
        <w:tabs>
          <w:tab w:val="clear" w:pos="1021"/>
          <w:tab w:val="right" w:pos="0"/>
        </w:tabs>
        <w:ind w:left="0" w:firstLine="0"/>
        <w:rPr>
          <w:sz w:val="24"/>
        </w:rPr>
      </w:pPr>
      <w:r>
        <w:tab/>
      </w:r>
      <w:r w:rsidRPr="00E02638">
        <w:rPr>
          <w:sz w:val="24"/>
        </w:rPr>
        <w:t>In this instrument, unless the contrary intention appears:</w:t>
      </w:r>
    </w:p>
    <w:p w14:paraId="59942153" w14:textId="6E2886C3" w:rsidR="00AA2F34" w:rsidRPr="00E02638" w:rsidRDefault="00AA2F34" w:rsidP="00E02638">
      <w:pPr>
        <w:pStyle w:val="paragraph"/>
        <w:tabs>
          <w:tab w:val="right" w:pos="0"/>
        </w:tabs>
        <w:ind w:left="1440" w:hanging="731"/>
        <w:rPr>
          <w:sz w:val="24"/>
        </w:rPr>
      </w:pPr>
      <w:r w:rsidRPr="00E02638">
        <w:rPr>
          <w:sz w:val="24"/>
        </w:rPr>
        <w:t>(a)</w:t>
      </w:r>
      <w:r w:rsidRPr="00E02638">
        <w:rPr>
          <w:sz w:val="24"/>
        </w:rPr>
        <w:tab/>
        <w:t>a reference to any other legislative instrument is a reference to that other legislative instrument as in force from time to time; and</w:t>
      </w:r>
    </w:p>
    <w:p w14:paraId="22CF5528" w14:textId="5410E740" w:rsidR="00AA2F34" w:rsidRPr="00E02638" w:rsidRDefault="00AA2F34" w:rsidP="00E02638">
      <w:pPr>
        <w:pStyle w:val="paragraph"/>
        <w:ind w:left="1440" w:hanging="731"/>
        <w:rPr>
          <w:sz w:val="24"/>
        </w:rPr>
      </w:pPr>
      <w:r w:rsidRPr="00E02638">
        <w:rPr>
          <w:sz w:val="24"/>
        </w:rPr>
        <w:t>(b)</w:t>
      </w:r>
      <w:r w:rsidRPr="00E02638">
        <w:rPr>
          <w:sz w:val="24"/>
        </w:rPr>
        <w:tab/>
        <w:t>a reference to any other kind of instrument is a reference to that other instrument as in force at the commencement of this instrument.</w:t>
      </w:r>
    </w:p>
    <w:p w14:paraId="07029782" w14:textId="77777777" w:rsidR="00AA2F34" w:rsidRPr="00E02638" w:rsidRDefault="00AA2F34" w:rsidP="00E02638">
      <w:pPr>
        <w:pStyle w:val="notetext"/>
        <w:ind w:left="1418" w:hanging="709"/>
        <w:rPr>
          <w:sz w:val="20"/>
        </w:rPr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E02638">
        <w:rPr>
          <w:sz w:val="20"/>
        </w:rPr>
        <w:t xml:space="preserve">For references to Commonwealth Acts, see section 10 of the </w:t>
      </w:r>
      <w:r w:rsidRPr="00E02638">
        <w:rPr>
          <w:i/>
          <w:sz w:val="20"/>
        </w:rPr>
        <w:t>Acts Interpretation Act 1901</w:t>
      </w:r>
      <w:r w:rsidRPr="00E02638">
        <w:rPr>
          <w:sz w:val="20"/>
        </w:rPr>
        <w:t xml:space="preserve">; and see also subsection 13(1) of the </w:t>
      </w:r>
      <w:r w:rsidRPr="00E02638">
        <w:rPr>
          <w:i/>
          <w:sz w:val="20"/>
        </w:rPr>
        <w:t>Legislation Act 2003</w:t>
      </w:r>
      <w:r w:rsidRPr="00E02638">
        <w:rPr>
          <w:sz w:val="20"/>
        </w:rPr>
        <w:t xml:space="preserve"> for the application of the </w:t>
      </w:r>
      <w:r w:rsidRPr="00E02638">
        <w:rPr>
          <w:i/>
          <w:sz w:val="20"/>
        </w:rPr>
        <w:t>Acts Interpretation Act 1901</w:t>
      </w:r>
      <w:r w:rsidRPr="00E02638">
        <w:rPr>
          <w:sz w:val="20"/>
        </w:rPr>
        <w:t xml:space="preserve"> to legislative instruments.</w:t>
      </w:r>
    </w:p>
    <w:p w14:paraId="097AFDA4" w14:textId="14DE8362" w:rsidR="00AA2F34" w:rsidRPr="00E02638" w:rsidRDefault="00AA2F34" w:rsidP="00E02638">
      <w:pPr>
        <w:pStyle w:val="notetext"/>
        <w:ind w:left="1418" w:hanging="709"/>
        <w:rPr>
          <w:sz w:val="20"/>
        </w:rPr>
      </w:pPr>
      <w:r w:rsidRPr="00E02638">
        <w:rPr>
          <w:sz w:val="20"/>
        </w:rPr>
        <w:t>Note 2:</w:t>
      </w:r>
      <w:r w:rsidRPr="00E02638">
        <w:rPr>
          <w:sz w:val="20"/>
        </w:rPr>
        <w:tab/>
        <w:t xml:space="preserve">All Commonwealth Acts and legislative instruments are registered on the Federal Register of Legislation.  </w:t>
      </w:r>
    </w:p>
    <w:p w14:paraId="11E0D77E" w14:textId="0506E7DA" w:rsidR="00A816CE" w:rsidRPr="003D3256" w:rsidRDefault="00F20894" w:rsidP="00EF3A50">
      <w:pPr>
        <w:pStyle w:val="Heading2"/>
      </w:pPr>
      <w:r>
        <w:t>8</w:t>
      </w:r>
      <w:r w:rsidR="00A816CE" w:rsidRPr="00F302B1">
        <w:tab/>
        <w:t xml:space="preserve">Meaning of </w:t>
      </w:r>
      <w:r w:rsidR="007B0239" w:rsidRPr="007B0239">
        <w:rPr>
          <w:i/>
        </w:rPr>
        <w:t xml:space="preserve">material of local </w:t>
      </w:r>
      <w:proofErr w:type="gramStart"/>
      <w:r w:rsidR="007B0239" w:rsidRPr="007B0239">
        <w:rPr>
          <w:i/>
        </w:rPr>
        <w:t>significance</w:t>
      </w:r>
      <w:bookmarkEnd w:id="20"/>
      <w:bookmarkEnd w:id="21"/>
      <w:bookmarkEnd w:id="22"/>
      <w:proofErr w:type="gramEnd"/>
    </w:p>
    <w:p w14:paraId="11E0D77F" w14:textId="77777777" w:rsidR="00A816CE" w:rsidRDefault="00F62D87" w:rsidP="00F62D87">
      <w:pPr>
        <w:pStyle w:val="ABABodyText"/>
      </w:pPr>
      <w:r>
        <w:t>(1)</w:t>
      </w:r>
      <w:r>
        <w:tab/>
      </w:r>
      <w:r w:rsidR="00A816CE">
        <w:t xml:space="preserve">Material that is broadcast by a licensee is </w:t>
      </w:r>
      <w:r w:rsidR="00A816CE">
        <w:rPr>
          <w:b/>
          <w:i/>
        </w:rPr>
        <w:t xml:space="preserve">material of local significance </w:t>
      </w:r>
      <w:r w:rsidR="00A816CE">
        <w:t>if:</w:t>
      </w:r>
    </w:p>
    <w:p w14:paraId="11E0D780" w14:textId="77777777" w:rsidR="00A816CE" w:rsidRDefault="00A816CE" w:rsidP="008D6CEF">
      <w:pPr>
        <w:pStyle w:val="ACMABodyText"/>
        <w:numPr>
          <w:ilvl w:val="0"/>
          <w:numId w:val="9"/>
        </w:numPr>
      </w:pPr>
      <w:r>
        <w:t>it complies with subsection (2) or (3); and</w:t>
      </w:r>
    </w:p>
    <w:p w14:paraId="11E0D781" w14:textId="77777777" w:rsidR="00A816CE" w:rsidRDefault="00A816CE" w:rsidP="008D6CEF">
      <w:pPr>
        <w:pStyle w:val="ACMABodyText"/>
        <w:numPr>
          <w:ilvl w:val="0"/>
          <w:numId w:val="9"/>
        </w:numPr>
      </w:pPr>
      <w:r>
        <w:t>subsection (4) does not apply.</w:t>
      </w:r>
    </w:p>
    <w:p w14:paraId="11E0D782" w14:textId="77777777" w:rsidR="00A816CE" w:rsidRPr="00DC5E1E" w:rsidRDefault="007B0239" w:rsidP="00F62D87">
      <w:pPr>
        <w:pStyle w:val="Heading2"/>
        <w:ind w:firstLine="720"/>
        <w:rPr>
          <w:sz w:val="24"/>
          <w:szCs w:val="24"/>
        </w:rPr>
      </w:pPr>
      <w:bookmarkStart w:id="23" w:name="_Toc326851103"/>
      <w:bookmarkStart w:id="24" w:name="_Toc326851153"/>
      <w:bookmarkStart w:id="25" w:name="_Toc326851180"/>
      <w:bookmarkStart w:id="26" w:name="_Toc326917809"/>
      <w:bookmarkStart w:id="27" w:name="_Toc326918144"/>
      <w:bookmarkStart w:id="28" w:name="_Toc391890173"/>
      <w:bookmarkStart w:id="29" w:name="_Toc391890248"/>
      <w:bookmarkStart w:id="30" w:name="_Toc391890396"/>
      <w:r w:rsidRPr="007B0239">
        <w:rPr>
          <w:sz w:val="24"/>
          <w:szCs w:val="24"/>
        </w:rPr>
        <w:t>General rule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1E0D783" w14:textId="77777777" w:rsidR="00A816CE" w:rsidRDefault="00F62D87" w:rsidP="00F62D87">
      <w:pPr>
        <w:pStyle w:val="ABABodyText"/>
      </w:pPr>
      <w:r>
        <w:t>(2)</w:t>
      </w:r>
      <w:r>
        <w:tab/>
      </w:r>
      <w:r w:rsidR="000C4177">
        <w:t>M</w:t>
      </w:r>
      <w:r w:rsidR="00A816CE" w:rsidRPr="00326792">
        <w:t>aterial is m</w:t>
      </w:r>
      <w:r w:rsidR="00A816CE">
        <w:t>aterial of local significance if it:</w:t>
      </w:r>
    </w:p>
    <w:p w14:paraId="11E0D784" w14:textId="77777777" w:rsidR="00A816CE" w:rsidRDefault="00A816CE" w:rsidP="008D6CEF">
      <w:pPr>
        <w:pStyle w:val="ACMABodyText"/>
        <w:numPr>
          <w:ilvl w:val="0"/>
          <w:numId w:val="10"/>
        </w:numPr>
      </w:pPr>
      <w:r>
        <w:t>is hosted in; or</w:t>
      </w:r>
    </w:p>
    <w:p w14:paraId="11E0D785" w14:textId="77777777" w:rsidR="00A816CE" w:rsidRDefault="00A816CE" w:rsidP="008D6CEF">
      <w:pPr>
        <w:pStyle w:val="ACMABodyText"/>
        <w:numPr>
          <w:ilvl w:val="0"/>
          <w:numId w:val="10"/>
        </w:numPr>
      </w:pPr>
      <w:r>
        <w:t>is produced in; or</w:t>
      </w:r>
    </w:p>
    <w:p w14:paraId="11E0D786" w14:textId="77777777" w:rsidR="00A816CE" w:rsidRDefault="00A816CE" w:rsidP="008D6CEF">
      <w:pPr>
        <w:pStyle w:val="ACMABodyText"/>
        <w:numPr>
          <w:ilvl w:val="0"/>
          <w:numId w:val="10"/>
        </w:numPr>
      </w:pPr>
      <w:r w:rsidRPr="00326792">
        <w:t xml:space="preserve">relates </w:t>
      </w:r>
      <w:proofErr w:type="gramStart"/>
      <w:r w:rsidRPr="00326792">
        <w:t>to</w:t>
      </w:r>
      <w:r>
        <w:t>;</w:t>
      </w:r>
      <w:proofErr w:type="gramEnd"/>
    </w:p>
    <w:p w14:paraId="11E0D787" w14:textId="77777777" w:rsidR="007B0239" w:rsidRDefault="00A816CE" w:rsidP="007B0239">
      <w:pPr>
        <w:pStyle w:val="Rc"/>
        <w:ind w:left="720"/>
      </w:pPr>
      <w:r w:rsidRPr="00326792">
        <w:t xml:space="preserve">the </w:t>
      </w:r>
      <w:r>
        <w:t>licence area of the regional commercial radio broadcasting licence.</w:t>
      </w:r>
    </w:p>
    <w:p w14:paraId="11E0D788" w14:textId="77777777" w:rsidR="00A816CE" w:rsidRPr="00DC5E1E" w:rsidRDefault="007B0239" w:rsidP="00F62D87">
      <w:pPr>
        <w:pStyle w:val="Heading2"/>
        <w:ind w:firstLine="720"/>
        <w:rPr>
          <w:sz w:val="24"/>
          <w:szCs w:val="24"/>
        </w:rPr>
      </w:pPr>
      <w:bookmarkStart w:id="31" w:name="_Toc326851104"/>
      <w:bookmarkStart w:id="32" w:name="_Toc326851154"/>
      <w:bookmarkStart w:id="33" w:name="_Toc326851181"/>
      <w:bookmarkStart w:id="34" w:name="_Toc326917810"/>
      <w:bookmarkStart w:id="35" w:name="_Toc326918145"/>
      <w:bookmarkStart w:id="36" w:name="_Toc391890174"/>
      <w:bookmarkStart w:id="37" w:name="_Toc391890249"/>
      <w:bookmarkStart w:id="38" w:name="_Toc391890397"/>
      <w:r w:rsidRPr="007B0239">
        <w:rPr>
          <w:sz w:val="24"/>
          <w:szCs w:val="24"/>
        </w:rPr>
        <w:lastRenderedPageBreak/>
        <w:t>Local news and information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1E0D789" w14:textId="77777777" w:rsidR="00A816CE" w:rsidRDefault="00F62D87" w:rsidP="00F62D87">
      <w:pPr>
        <w:pStyle w:val="ABABodyText"/>
        <w:ind w:left="720" w:hanging="720"/>
      </w:pPr>
      <w:r>
        <w:t>(3)</w:t>
      </w:r>
      <w:r>
        <w:tab/>
      </w:r>
      <w:r w:rsidR="00A816CE">
        <w:t xml:space="preserve">Material </w:t>
      </w:r>
      <w:r w:rsidR="000C4177">
        <w:t xml:space="preserve">is also material of local significance if it is </w:t>
      </w:r>
      <w:r w:rsidR="00A816CE">
        <w:t xml:space="preserve">broadcast by a licensee in compliance with obligations under </w:t>
      </w:r>
      <w:bookmarkStart w:id="39" w:name="OLE_LINK3"/>
      <w:bookmarkStart w:id="40" w:name="OLE_LINK4"/>
      <w:r w:rsidR="00A816CE">
        <w:t>Subdivision B of Division 5C of Part 5 of the</w:t>
      </w:r>
      <w:bookmarkEnd w:id="39"/>
      <w:bookmarkEnd w:id="40"/>
      <w:r w:rsidR="00D37EC5">
        <w:t xml:space="preserve"> Act</w:t>
      </w:r>
      <w:r w:rsidR="00A816CE">
        <w:t>.</w:t>
      </w:r>
    </w:p>
    <w:p w14:paraId="11E0D78A" w14:textId="58CDE0D5" w:rsidR="00A816CE" w:rsidRPr="005050D6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Pr="005050D6">
        <w:rPr>
          <w:bCs/>
          <w:iCs/>
          <w:szCs w:val="20"/>
        </w:rPr>
        <w:t>   The obligations under Subdivision B of Division 5C of Part 5 of the Act apply after a trigger event has occurred for a regional commercial radio broadcasting licence.</w:t>
      </w:r>
    </w:p>
    <w:p w14:paraId="11E0D78B" w14:textId="77777777"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41" w:name="_Toc326851105"/>
      <w:bookmarkStart w:id="42" w:name="_Toc326851155"/>
      <w:bookmarkStart w:id="43" w:name="_Toc326851182"/>
      <w:bookmarkStart w:id="44" w:name="_Toc326917811"/>
      <w:bookmarkStart w:id="45" w:name="_Toc326918146"/>
      <w:bookmarkStart w:id="46" w:name="_Toc391890175"/>
      <w:bookmarkStart w:id="47" w:name="_Toc391890250"/>
      <w:bookmarkStart w:id="48" w:name="_Toc391890398"/>
      <w:r w:rsidRPr="007B0239">
        <w:rPr>
          <w:sz w:val="24"/>
          <w:szCs w:val="24"/>
        </w:rPr>
        <w:t>Announcements about material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1E0D78C" w14:textId="77777777" w:rsidR="00A816CE" w:rsidRPr="00326792" w:rsidRDefault="00F62D87" w:rsidP="00F62D87">
      <w:pPr>
        <w:pStyle w:val="ABABodyText"/>
        <w:ind w:left="720" w:hanging="720"/>
      </w:pPr>
      <w:r>
        <w:rPr>
          <w:snapToGrid/>
        </w:rPr>
        <w:t>(4)</w:t>
      </w:r>
      <w:r>
        <w:rPr>
          <w:snapToGrid/>
        </w:rPr>
        <w:tab/>
      </w:r>
      <w:r w:rsidR="00A816CE" w:rsidRPr="00F302B1">
        <w:rPr>
          <w:snapToGrid/>
        </w:rPr>
        <w:t>An announcement (including a station promotion) that material of local significance will be broadcast at a later time is not itself material of local significance.</w:t>
      </w:r>
    </w:p>
    <w:p w14:paraId="11E0D78D" w14:textId="74F94E04" w:rsidR="00A816CE" w:rsidRPr="003D3256" w:rsidRDefault="00F20894" w:rsidP="00EF3A50">
      <w:pPr>
        <w:pStyle w:val="Heading2"/>
        <w:rPr>
          <w:i/>
        </w:rPr>
      </w:pPr>
      <w:bookmarkStart w:id="49" w:name="_Toc326851156"/>
      <w:bookmarkStart w:id="50" w:name="_Toc326851183"/>
      <w:bookmarkStart w:id="51" w:name="_Toc391890399"/>
      <w:r>
        <w:t>9</w:t>
      </w:r>
      <w:r w:rsidR="00A816CE" w:rsidRPr="003D3256">
        <w:tab/>
      </w:r>
      <w:r w:rsidR="00A816CE" w:rsidRPr="00E774F5">
        <w:t xml:space="preserve">Definitions relating to material of local </w:t>
      </w:r>
      <w:proofErr w:type="gramStart"/>
      <w:r w:rsidR="00A816CE" w:rsidRPr="00E774F5">
        <w:t>significance</w:t>
      </w:r>
      <w:bookmarkEnd w:id="49"/>
      <w:bookmarkEnd w:id="50"/>
      <w:bookmarkEnd w:id="51"/>
      <w:proofErr w:type="gramEnd"/>
    </w:p>
    <w:p w14:paraId="11E0D78E" w14:textId="77777777" w:rsidR="00A816CE" w:rsidRPr="00E774F5" w:rsidRDefault="007B0239" w:rsidP="00F62D87">
      <w:pPr>
        <w:pStyle w:val="Heading2"/>
        <w:ind w:left="720"/>
        <w:rPr>
          <w:sz w:val="24"/>
          <w:szCs w:val="24"/>
        </w:rPr>
      </w:pPr>
      <w:bookmarkStart w:id="52" w:name="_Toc326851107"/>
      <w:bookmarkStart w:id="53" w:name="_Toc326851157"/>
      <w:bookmarkStart w:id="54" w:name="_Toc326851184"/>
      <w:bookmarkStart w:id="55" w:name="_Toc326917813"/>
      <w:bookmarkStart w:id="56" w:name="_Toc326918148"/>
      <w:bookmarkStart w:id="57" w:name="_Toc391890177"/>
      <w:bookmarkStart w:id="58" w:name="_Toc391890252"/>
      <w:bookmarkStart w:id="59" w:name="_Toc391890400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 xml:space="preserve">produced in the licence </w:t>
      </w:r>
      <w:proofErr w:type="gramStart"/>
      <w:r w:rsidRPr="007B0239">
        <w:rPr>
          <w:i/>
          <w:sz w:val="24"/>
          <w:szCs w:val="24"/>
        </w:rPr>
        <w:t>area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proofErr w:type="gramEnd"/>
    </w:p>
    <w:p w14:paraId="11E0D78F" w14:textId="77777777" w:rsidR="00A816CE" w:rsidRDefault="00F62D87" w:rsidP="00F62D87">
      <w:pPr>
        <w:pStyle w:val="ABABodyText"/>
      </w:pPr>
      <w:r>
        <w:t>(1)</w:t>
      </w:r>
      <w:r>
        <w:tab/>
      </w:r>
      <w:r w:rsidR="00A816CE">
        <w:t>Material is</w:t>
      </w:r>
      <w:r w:rsidR="00A816CE" w:rsidRPr="00A60B25">
        <w:t xml:space="preserve"> </w:t>
      </w:r>
      <w:r w:rsidR="00A816CE" w:rsidRPr="003D3256">
        <w:rPr>
          <w:b/>
          <w:i/>
        </w:rPr>
        <w:t xml:space="preserve">produced in </w:t>
      </w:r>
      <w:r w:rsidR="001266DF" w:rsidRPr="003D3256">
        <w:rPr>
          <w:b/>
          <w:i/>
        </w:rPr>
        <w:t xml:space="preserve">the </w:t>
      </w:r>
      <w:r w:rsidR="00A816CE" w:rsidRPr="003D3256">
        <w:rPr>
          <w:b/>
          <w:i/>
        </w:rPr>
        <w:t>licence area</w:t>
      </w:r>
      <w:r w:rsidR="00A816CE">
        <w:t xml:space="preserve"> if:</w:t>
      </w:r>
    </w:p>
    <w:p w14:paraId="11E0D790" w14:textId="77777777" w:rsidR="00A816CE" w:rsidRDefault="00A816CE" w:rsidP="008D6CEF">
      <w:pPr>
        <w:pStyle w:val="ACMABodyText"/>
        <w:numPr>
          <w:ilvl w:val="0"/>
          <w:numId w:val="11"/>
        </w:numPr>
      </w:pPr>
      <w:r>
        <w:t>one or more i</w:t>
      </w:r>
      <w:r w:rsidRPr="00A60B25">
        <w:t>ndividuals in the licence area direct the creativ</w:t>
      </w:r>
      <w:r>
        <w:t>e and administrative aspects of the production of the material; and</w:t>
      </w:r>
    </w:p>
    <w:p w14:paraId="11E0D791" w14:textId="77777777" w:rsidR="00A816CE" w:rsidRDefault="00A816CE" w:rsidP="008D6CEF">
      <w:pPr>
        <w:pStyle w:val="ACMABodyText"/>
        <w:numPr>
          <w:ilvl w:val="0"/>
          <w:numId w:val="11"/>
        </w:numPr>
      </w:pPr>
      <w:r>
        <w:t>two or more of the following activities occur in the licence area:</w:t>
      </w:r>
    </w:p>
    <w:p w14:paraId="11E0D792" w14:textId="77777777" w:rsidR="00A816CE" w:rsidRDefault="00A816CE" w:rsidP="008D6CEF">
      <w:pPr>
        <w:pStyle w:val="ACMABodyText"/>
        <w:numPr>
          <w:ilvl w:val="0"/>
          <w:numId w:val="12"/>
        </w:numPr>
      </w:pPr>
      <w:proofErr w:type="gramStart"/>
      <w:r>
        <w:t>compilation;</w:t>
      </w:r>
      <w:proofErr w:type="gramEnd"/>
    </w:p>
    <w:p w14:paraId="11E0D793" w14:textId="77777777" w:rsidR="00A816CE" w:rsidRDefault="00A816CE" w:rsidP="008D6CEF">
      <w:pPr>
        <w:pStyle w:val="ACMABodyText"/>
        <w:numPr>
          <w:ilvl w:val="0"/>
          <w:numId w:val="12"/>
        </w:numPr>
      </w:pPr>
      <w:r>
        <w:t xml:space="preserve">developing and implementing programming </w:t>
      </w:r>
      <w:proofErr w:type="gramStart"/>
      <w:r>
        <w:t>concepts;</w:t>
      </w:r>
      <w:proofErr w:type="gramEnd"/>
    </w:p>
    <w:p w14:paraId="11E0D794" w14:textId="77777777" w:rsidR="00A816CE" w:rsidRDefault="00A816CE" w:rsidP="008D6CEF">
      <w:pPr>
        <w:pStyle w:val="ACMABodyText"/>
        <w:numPr>
          <w:ilvl w:val="0"/>
          <w:numId w:val="12"/>
        </w:numPr>
      </w:pPr>
      <w:proofErr w:type="gramStart"/>
      <w:r>
        <w:t>editing;</w:t>
      </w:r>
      <w:proofErr w:type="gramEnd"/>
    </w:p>
    <w:p w14:paraId="11E0D795" w14:textId="77777777" w:rsidR="00A816CE" w:rsidRDefault="00A816CE" w:rsidP="008D6CEF">
      <w:pPr>
        <w:pStyle w:val="ACMABodyText"/>
        <w:numPr>
          <w:ilvl w:val="0"/>
          <w:numId w:val="12"/>
        </w:numPr>
      </w:pPr>
      <w:proofErr w:type="gramStart"/>
      <w:r>
        <w:t>researching;</w:t>
      </w:r>
      <w:proofErr w:type="gramEnd"/>
    </w:p>
    <w:p w14:paraId="11E0D796" w14:textId="77777777" w:rsidR="00A816CE" w:rsidRDefault="00A816CE" w:rsidP="008D6CEF">
      <w:pPr>
        <w:pStyle w:val="ACMABodyText"/>
        <w:numPr>
          <w:ilvl w:val="0"/>
          <w:numId w:val="12"/>
        </w:numPr>
      </w:pPr>
      <w:proofErr w:type="gramStart"/>
      <w:r>
        <w:t>scripting;</w:t>
      </w:r>
      <w:proofErr w:type="gramEnd"/>
    </w:p>
    <w:p w14:paraId="11E0D797" w14:textId="77777777" w:rsidR="00F62D87" w:rsidRDefault="00A816CE" w:rsidP="008D6CEF">
      <w:pPr>
        <w:pStyle w:val="ACMABodyText"/>
        <w:numPr>
          <w:ilvl w:val="0"/>
          <w:numId w:val="12"/>
        </w:numPr>
      </w:pPr>
      <w:r>
        <w:t xml:space="preserve">technical </w:t>
      </w:r>
      <w:proofErr w:type="gramStart"/>
      <w:r>
        <w:t>operation;</w:t>
      </w:r>
      <w:proofErr w:type="gramEnd"/>
    </w:p>
    <w:p w14:paraId="11E0D798" w14:textId="77777777" w:rsidR="00A816CE" w:rsidRPr="00F62D87" w:rsidRDefault="00862767" w:rsidP="008D6CEF">
      <w:pPr>
        <w:pStyle w:val="ACMABodyText"/>
        <w:numPr>
          <w:ilvl w:val="0"/>
          <w:numId w:val="12"/>
        </w:numPr>
        <w:ind w:left="1418" w:hanging="567"/>
      </w:pPr>
      <w:r>
        <w:t xml:space="preserve">    </w:t>
      </w:r>
      <w:r w:rsidR="00A816CE" w:rsidRPr="00F62D87">
        <w:t>any other activity relating to the creative and ad</w:t>
      </w:r>
      <w:r w:rsidR="00F62D87">
        <w:t xml:space="preserve">ministrative aspects </w:t>
      </w:r>
      <w:r>
        <w:t xml:space="preserve">     </w:t>
      </w:r>
      <w:r>
        <w:br/>
        <w:t xml:space="preserve">    </w:t>
      </w:r>
      <w:r w:rsidR="00A816CE" w:rsidRPr="00F62D87">
        <w:t>of the production of the material.</w:t>
      </w:r>
    </w:p>
    <w:p w14:paraId="11E0D799" w14:textId="77777777"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60" w:name="_Toc326851108"/>
      <w:bookmarkStart w:id="61" w:name="_Toc326851158"/>
      <w:bookmarkStart w:id="62" w:name="_Toc326851185"/>
      <w:bookmarkStart w:id="63" w:name="_Toc326917814"/>
      <w:bookmarkStart w:id="64" w:name="_Toc326918149"/>
      <w:bookmarkStart w:id="65" w:name="_Toc391890178"/>
      <w:bookmarkStart w:id="66" w:name="_Toc391890253"/>
      <w:bookmarkStart w:id="67" w:name="_Toc391890401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 xml:space="preserve">hosted in the licence </w:t>
      </w:r>
      <w:proofErr w:type="gramStart"/>
      <w:r w:rsidRPr="007B0239">
        <w:rPr>
          <w:i/>
          <w:sz w:val="24"/>
          <w:szCs w:val="24"/>
        </w:rPr>
        <w:t>area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proofErr w:type="gramEnd"/>
    </w:p>
    <w:p w14:paraId="11E0D79A" w14:textId="77777777" w:rsidR="00A816CE" w:rsidRDefault="00F62D87" w:rsidP="00F62D87">
      <w:pPr>
        <w:pStyle w:val="ABABodyText"/>
        <w:ind w:left="720" w:hanging="720"/>
      </w:pPr>
      <w:r>
        <w:rPr>
          <w:snapToGrid/>
        </w:rPr>
        <w:t>(2)</w:t>
      </w:r>
      <w:r>
        <w:rPr>
          <w:snapToGrid/>
        </w:rPr>
        <w:tab/>
      </w:r>
      <w:r w:rsidR="00A816CE" w:rsidRPr="003D3256">
        <w:rPr>
          <w:snapToGrid/>
        </w:rPr>
        <w:t xml:space="preserve">Material is </w:t>
      </w:r>
      <w:r w:rsidR="00A816CE" w:rsidRPr="003D3256">
        <w:rPr>
          <w:b/>
          <w:i/>
          <w:snapToGrid/>
        </w:rPr>
        <w:t xml:space="preserve">hosted in </w:t>
      </w:r>
      <w:r w:rsidR="001266DF" w:rsidRPr="003D3256">
        <w:rPr>
          <w:b/>
          <w:i/>
          <w:snapToGrid/>
        </w:rPr>
        <w:t>the</w:t>
      </w:r>
      <w:r w:rsidR="00A816CE" w:rsidRPr="003D3256">
        <w:rPr>
          <w:b/>
          <w:i/>
          <w:snapToGrid/>
        </w:rPr>
        <w:t xml:space="preserve"> licence area</w:t>
      </w:r>
      <w:r w:rsidR="00A816CE" w:rsidRPr="003D3256">
        <w:rPr>
          <w:snapToGrid/>
        </w:rPr>
        <w:t xml:space="preserve"> if each announcer of the material, including an announcer of a particular item of music that forms part of the material, is in the licence area when the material is broadcast</w:t>
      </w:r>
      <w:r w:rsidR="00A816CE">
        <w:t>.</w:t>
      </w:r>
    </w:p>
    <w:p w14:paraId="11E0D79B" w14:textId="77777777" w:rsidR="00A816CE" w:rsidRPr="00E774F5" w:rsidRDefault="007B0239" w:rsidP="00F62D87">
      <w:pPr>
        <w:pStyle w:val="Heading2"/>
        <w:ind w:firstLine="720"/>
        <w:rPr>
          <w:sz w:val="24"/>
          <w:szCs w:val="24"/>
        </w:rPr>
      </w:pPr>
      <w:bookmarkStart w:id="68" w:name="_Toc326851109"/>
      <w:bookmarkStart w:id="69" w:name="_Toc326851159"/>
      <w:bookmarkStart w:id="70" w:name="_Toc326851186"/>
      <w:bookmarkStart w:id="71" w:name="_Toc326917815"/>
      <w:bookmarkStart w:id="72" w:name="_Toc326918150"/>
      <w:bookmarkStart w:id="73" w:name="_Toc391890179"/>
      <w:bookmarkStart w:id="74" w:name="_Toc391890254"/>
      <w:bookmarkStart w:id="75" w:name="_Toc391890402"/>
      <w:r w:rsidRPr="007B0239">
        <w:rPr>
          <w:sz w:val="24"/>
          <w:szCs w:val="24"/>
        </w:rPr>
        <w:t xml:space="preserve">Meaning of </w:t>
      </w:r>
      <w:r w:rsidRPr="007B0239">
        <w:rPr>
          <w:i/>
          <w:sz w:val="24"/>
          <w:szCs w:val="24"/>
        </w:rPr>
        <w:t xml:space="preserve">relates to the licence </w:t>
      </w:r>
      <w:proofErr w:type="gramStart"/>
      <w:r w:rsidRPr="007B0239">
        <w:rPr>
          <w:i/>
          <w:sz w:val="24"/>
          <w:szCs w:val="24"/>
        </w:rPr>
        <w:t>area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proofErr w:type="gramEnd"/>
    </w:p>
    <w:p w14:paraId="11E0D79C" w14:textId="77777777" w:rsidR="00A816CE" w:rsidRPr="003D3256" w:rsidRDefault="00F62D87" w:rsidP="00F62D87">
      <w:pPr>
        <w:pStyle w:val="ABABodyText"/>
        <w:rPr>
          <w:snapToGrid/>
        </w:rPr>
      </w:pPr>
      <w:r>
        <w:rPr>
          <w:snapToGrid/>
        </w:rPr>
        <w:t>(3)</w:t>
      </w:r>
      <w:r>
        <w:rPr>
          <w:snapToGrid/>
        </w:rPr>
        <w:tab/>
      </w:r>
      <w:r w:rsidR="00A816CE" w:rsidRPr="003D3256">
        <w:rPr>
          <w:snapToGrid/>
        </w:rPr>
        <w:t xml:space="preserve">Material </w:t>
      </w:r>
      <w:r w:rsidR="00A816CE" w:rsidRPr="003D3256">
        <w:rPr>
          <w:b/>
          <w:i/>
          <w:snapToGrid/>
        </w:rPr>
        <w:t xml:space="preserve">relates to </w:t>
      </w:r>
      <w:r w:rsidR="001266DF" w:rsidRPr="003D3256">
        <w:rPr>
          <w:b/>
          <w:i/>
          <w:snapToGrid/>
        </w:rPr>
        <w:t>the</w:t>
      </w:r>
      <w:r w:rsidR="00A816CE" w:rsidRPr="003D3256">
        <w:rPr>
          <w:b/>
          <w:i/>
          <w:snapToGrid/>
        </w:rPr>
        <w:t xml:space="preserve"> licence area</w:t>
      </w:r>
      <w:r w:rsidR="00A816CE" w:rsidRPr="003D3256">
        <w:rPr>
          <w:snapToGrid/>
        </w:rPr>
        <w:t xml:space="preserve"> if it relates t</w:t>
      </w:r>
      <w:r w:rsidR="00910002">
        <w:rPr>
          <w:snapToGrid/>
        </w:rPr>
        <w:t>o any of the following matters:</w:t>
      </w:r>
    </w:p>
    <w:p w14:paraId="11E0D79D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</w:t>
      </w:r>
      <w:r w:rsidRPr="00326792">
        <w:t xml:space="preserve">economic </w:t>
      </w:r>
      <w:r>
        <w:t>issue as it affects</w:t>
      </w:r>
      <w:r w:rsidRPr="00326792">
        <w:t xml:space="preserve"> the licence </w:t>
      </w:r>
      <w:proofErr w:type="gramStart"/>
      <w:r w:rsidRPr="00326792">
        <w:t>area;</w:t>
      </w:r>
      <w:proofErr w:type="gramEnd"/>
    </w:p>
    <w:p w14:paraId="11E0D79E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 </w:t>
      </w:r>
      <w:r w:rsidRPr="00326792">
        <w:t xml:space="preserve">government or </w:t>
      </w:r>
      <w:r>
        <w:t>political issue as it affects</w:t>
      </w:r>
      <w:r w:rsidRPr="00326792">
        <w:t xml:space="preserve"> the licence </w:t>
      </w:r>
      <w:proofErr w:type="gramStart"/>
      <w:r w:rsidRPr="00326792">
        <w:t>area;</w:t>
      </w:r>
      <w:proofErr w:type="gramEnd"/>
    </w:p>
    <w:p w14:paraId="11E0D79F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social issue</w:t>
      </w:r>
      <w:r w:rsidRPr="00326792">
        <w:t xml:space="preserve"> </w:t>
      </w:r>
      <w:r>
        <w:t>as it affects</w:t>
      </w:r>
      <w:r w:rsidRPr="00326792">
        <w:t xml:space="preserve"> the licence </w:t>
      </w:r>
      <w:proofErr w:type="gramStart"/>
      <w:r w:rsidRPr="00326792">
        <w:t>area;</w:t>
      </w:r>
      <w:proofErr w:type="gramEnd"/>
    </w:p>
    <w:p w14:paraId="11E0D7A0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education issue as it affects </w:t>
      </w:r>
      <w:r w:rsidRPr="00326792">
        <w:t xml:space="preserve">the licence </w:t>
      </w:r>
      <w:proofErr w:type="gramStart"/>
      <w:r w:rsidRPr="00326792">
        <w:t>area</w:t>
      </w:r>
      <w:r>
        <w:t>;</w:t>
      </w:r>
      <w:proofErr w:type="gramEnd"/>
    </w:p>
    <w:p w14:paraId="11E0D7A1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lastRenderedPageBreak/>
        <w:t xml:space="preserve">a health issue as it affects the licence </w:t>
      </w:r>
      <w:proofErr w:type="gramStart"/>
      <w:r>
        <w:t>area;</w:t>
      </w:r>
      <w:proofErr w:type="gramEnd"/>
    </w:p>
    <w:p w14:paraId="11E0D7A2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 xml:space="preserve">an employment issue as it affects the licence </w:t>
      </w:r>
      <w:proofErr w:type="gramStart"/>
      <w:r>
        <w:t>area;</w:t>
      </w:r>
      <w:proofErr w:type="gramEnd"/>
    </w:p>
    <w:p w14:paraId="11E0D7A3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an event</w:t>
      </w:r>
      <w:r w:rsidRPr="00326792">
        <w:t xml:space="preserve"> in the licence area</w:t>
      </w:r>
      <w:r>
        <w:t xml:space="preserve">, including an event that has not yet </w:t>
      </w:r>
      <w:proofErr w:type="gramStart"/>
      <w:r>
        <w:t>occurred;</w:t>
      </w:r>
      <w:proofErr w:type="gramEnd"/>
    </w:p>
    <w:p w14:paraId="11E0D7A4" w14:textId="77777777" w:rsidR="0091372B" w:rsidRDefault="00A816CE" w:rsidP="008D6CEF">
      <w:pPr>
        <w:pStyle w:val="ACMABodyText"/>
        <w:numPr>
          <w:ilvl w:val="0"/>
          <w:numId w:val="4"/>
        </w:numPr>
      </w:pPr>
      <w:r>
        <w:t xml:space="preserve">a person </w:t>
      </w:r>
      <w:r w:rsidRPr="00326792">
        <w:t>or organisation</w:t>
      </w:r>
      <w:r>
        <w:t xml:space="preserve"> associated with the licence </w:t>
      </w:r>
      <w:proofErr w:type="gramStart"/>
      <w:r>
        <w:t>area;</w:t>
      </w:r>
      <w:proofErr w:type="gramEnd"/>
    </w:p>
    <w:p w14:paraId="11E0D7A5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>the v</w:t>
      </w:r>
      <w:r>
        <w:t>iews of a person or organisation</w:t>
      </w:r>
      <w:r w:rsidRPr="00326792">
        <w:t xml:space="preserve"> associated with the licence </w:t>
      </w:r>
      <w:proofErr w:type="gramStart"/>
      <w:r w:rsidRPr="00326792">
        <w:t>area</w:t>
      </w:r>
      <w:r>
        <w:t>;</w:t>
      </w:r>
      <w:proofErr w:type="gramEnd"/>
    </w:p>
    <w:p w14:paraId="11E0D7A6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 xml:space="preserve">weather conditions in the licence </w:t>
      </w:r>
      <w:proofErr w:type="gramStart"/>
      <w:r w:rsidRPr="00326792">
        <w:t>area</w:t>
      </w:r>
      <w:r>
        <w:t>;</w:t>
      </w:r>
      <w:proofErr w:type="gramEnd"/>
    </w:p>
    <w:p w14:paraId="11E0D7A7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>
        <w:t>a cultural interest, or an issue</w:t>
      </w:r>
      <w:r w:rsidRPr="00326792">
        <w:t xml:space="preserve"> </w:t>
      </w:r>
      <w:r>
        <w:t>relating to culture, as it affects</w:t>
      </w:r>
      <w:r w:rsidRPr="00326792">
        <w:t xml:space="preserve"> the licence </w:t>
      </w:r>
      <w:proofErr w:type="gramStart"/>
      <w:r w:rsidRPr="00326792">
        <w:t>area</w:t>
      </w:r>
      <w:r>
        <w:t>;</w:t>
      </w:r>
      <w:proofErr w:type="gramEnd"/>
    </w:p>
    <w:p w14:paraId="11E0D7A8" w14:textId="77777777" w:rsidR="00A816CE" w:rsidRPr="00326792" w:rsidRDefault="00A816CE" w:rsidP="008D6CEF">
      <w:pPr>
        <w:pStyle w:val="ACMABodyText"/>
        <w:numPr>
          <w:ilvl w:val="0"/>
          <w:numId w:val="4"/>
        </w:numPr>
      </w:pPr>
      <w:r w:rsidRPr="00326792">
        <w:t xml:space="preserve">the natural or built environment in the licence </w:t>
      </w:r>
      <w:proofErr w:type="gramStart"/>
      <w:r w:rsidRPr="00326792">
        <w:t>area</w:t>
      </w:r>
      <w:r>
        <w:t>;</w:t>
      </w:r>
      <w:proofErr w:type="gramEnd"/>
    </w:p>
    <w:p w14:paraId="11E0D7A9" w14:textId="77777777" w:rsidR="00A816CE" w:rsidRPr="00326792" w:rsidRDefault="008661E5" w:rsidP="008D6CEF">
      <w:pPr>
        <w:pStyle w:val="ACMABodyText"/>
        <w:numPr>
          <w:ilvl w:val="0"/>
          <w:numId w:val="4"/>
        </w:numPr>
      </w:pPr>
      <w:r>
        <w:t xml:space="preserve"> </w:t>
      </w:r>
      <w:r w:rsidR="00A816CE">
        <w:t xml:space="preserve">a body, operating in the licence area, that deals with </w:t>
      </w:r>
      <w:r w:rsidR="00A816CE" w:rsidRPr="00326792">
        <w:t xml:space="preserve">community, welfare, religious, educational or other community </w:t>
      </w:r>
      <w:proofErr w:type="gramStart"/>
      <w:r w:rsidR="00A816CE" w:rsidRPr="00326792">
        <w:t>service</w:t>
      </w:r>
      <w:r w:rsidR="00910002">
        <w:t>;</w:t>
      </w:r>
      <w:proofErr w:type="gramEnd"/>
    </w:p>
    <w:p w14:paraId="11E0D7AA" w14:textId="77777777" w:rsidR="00A816CE" w:rsidRDefault="00A816CE" w:rsidP="008D6CEF">
      <w:pPr>
        <w:pStyle w:val="ACMABodyText"/>
        <w:numPr>
          <w:ilvl w:val="0"/>
          <w:numId w:val="4"/>
        </w:numPr>
      </w:pPr>
      <w:r>
        <w:t>an emergency warning</w:t>
      </w:r>
      <w:r w:rsidRPr="00326792">
        <w:t xml:space="preserve"> broadcast at the request of </w:t>
      </w:r>
      <w:r>
        <w:t xml:space="preserve">an </w:t>
      </w:r>
      <w:r w:rsidRPr="00326792">
        <w:t>emergency service agenc</w:t>
      </w:r>
      <w:r>
        <w:t>y.</w:t>
      </w:r>
      <w:bookmarkStart w:id="76" w:name="OLE_LINK7"/>
      <w:bookmarkStart w:id="77" w:name="OLE_LINK8"/>
    </w:p>
    <w:p w14:paraId="11E0D7AB" w14:textId="77777777" w:rsidR="00A816CE" w:rsidRDefault="008D6CEF" w:rsidP="008D6CEF">
      <w:pPr>
        <w:pStyle w:val="ABABodyText"/>
        <w:ind w:left="720" w:hanging="720"/>
      </w:pPr>
      <w:r>
        <w:t>(4)</w:t>
      </w:r>
      <w:r>
        <w:tab/>
      </w:r>
      <w:r w:rsidR="00A816CE" w:rsidRPr="003D3256">
        <w:t xml:space="preserve">Material of any kind that is not described in subsection (3) </w:t>
      </w:r>
      <w:r w:rsidR="00A816CE" w:rsidRPr="003D3256">
        <w:rPr>
          <w:b/>
          <w:i/>
        </w:rPr>
        <w:t xml:space="preserve">relates to </w:t>
      </w:r>
      <w:r w:rsidR="001266DF" w:rsidRPr="003D3256">
        <w:rPr>
          <w:b/>
          <w:i/>
        </w:rPr>
        <w:t>the</w:t>
      </w:r>
      <w:r w:rsidR="00A816CE" w:rsidRPr="003D3256">
        <w:rPr>
          <w:b/>
          <w:i/>
        </w:rPr>
        <w:t xml:space="preserve"> licence</w:t>
      </w:r>
      <w:r w:rsidR="00A816CE" w:rsidRPr="003D3256">
        <w:t xml:space="preserve"> </w:t>
      </w:r>
      <w:r w:rsidR="00A816CE" w:rsidRPr="008661E5">
        <w:rPr>
          <w:b/>
          <w:i/>
        </w:rPr>
        <w:t>area</w:t>
      </w:r>
      <w:r w:rsidR="00A816CE" w:rsidRPr="003D3256">
        <w:t xml:space="preserve"> if a direct and substantial relationship between the material and the licence area exists.</w:t>
      </w:r>
    </w:p>
    <w:p w14:paraId="11E0D7AC" w14:textId="77777777" w:rsidR="00A816CE" w:rsidRPr="008D6CEF" w:rsidRDefault="008D6CEF" w:rsidP="008D6CEF">
      <w:pPr>
        <w:pStyle w:val="Heading1"/>
        <w:rPr>
          <w:rFonts w:ascii="Arial" w:hAnsi="Arial" w:cs="Arial"/>
        </w:rPr>
      </w:pPr>
      <w:bookmarkStart w:id="78" w:name="_Toc174897078"/>
      <w:bookmarkStart w:id="79" w:name="_Toc391890403"/>
      <w:bookmarkEnd w:id="76"/>
      <w:bookmarkEnd w:id="77"/>
      <w:r w:rsidRPr="008D6CEF">
        <w:rPr>
          <w:rFonts w:ascii="Arial" w:hAnsi="Arial" w:cs="Arial"/>
        </w:rPr>
        <w:t>PART 3</w:t>
      </w:r>
      <w:r w:rsidRPr="008D6CEF">
        <w:rPr>
          <w:rFonts w:ascii="Arial" w:hAnsi="Arial" w:cs="Arial"/>
        </w:rPr>
        <w:tab/>
      </w:r>
      <w:r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LICENCE CONDITIONS</w:t>
      </w:r>
      <w:bookmarkEnd w:id="78"/>
      <w:bookmarkEnd w:id="79"/>
    </w:p>
    <w:p w14:paraId="11E0D7AD" w14:textId="1B32D5A8" w:rsidR="00A816CE" w:rsidRPr="003D3256" w:rsidRDefault="00F20894" w:rsidP="00EF3A50">
      <w:pPr>
        <w:pStyle w:val="Heading2"/>
        <w:rPr>
          <w:i/>
        </w:rPr>
      </w:pPr>
      <w:bookmarkStart w:id="80" w:name="_Toc174897079"/>
      <w:bookmarkStart w:id="81" w:name="_Toc326851160"/>
      <w:bookmarkStart w:id="82" w:name="_Toc326851187"/>
      <w:bookmarkStart w:id="83" w:name="_Toc391890404"/>
      <w:r>
        <w:t>10</w:t>
      </w:r>
      <w:r w:rsidR="00A816CE" w:rsidRPr="003D3256">
        <w:tab/>
        <w:t xml:space="preserve">Licensee must broadcast material of local </w:t>
      </w:r>
      <w:proofErr w:type="gramStart"/>
      <w:r w:rsidR="00A816CE" w:rsidRPr="003D3256">
        <w:t>significance</w:t>
      </w:r>
      <w:bookmarkEnd w:id="80"/>
      <w:bookmarkEnd w:id="81"/>
      <w:bookmarkEnd w:id="82"/>
      <w:bookmarkEnd w:id="83"/>
      <w:proofErr w:type="gramEnd"/>
    </w:p>
    <w:p w14:paraId="11E0D7AE" w14:textId="77777777" w:rsidR="00A816CE" w:rsidRDefault="008D6CEF" w:rsidP="008D6CEF">
      <w:pPr>
        <w:pStyle w:val="ABABodyText"/>
        <w:ind w:left="720" w:hanging="720"/>
      </w:pPr>
      <w:bookmarkStart w:id="84" w:name="OLE_LINK1"/>
      <w:bookmarkStart w:id="85" w:name="OLE_LINK2"/>
      <w:bookmarkStart w:id="86" w:name="OLE_LINK17"/>
      <w:bookmarkStart w:id="87" w:name="OLE_LINK16"/>
      <w:r>
        <w:t>(1)</w:t>
      </w:r>
      <w:r>
        <w:tab/>
      </w:r>
      <w:r w:rsidR="000C4177">
        <w:t xml:space="preserve">During daytime hours on a relevant business day, </w:t>
      </w:r>
      <w:r w:rsidR="00A816CE">
        <w:t>a licensee must broadcast the applicable number of hours of material of local significance</w:t>
      </w:r>
      <w:r w:rsidR="000C4177">
        <w:t xml:space="preserve">. </w:t>
      </w:r>
      <w:r w:rsidR="00DD5C29">
        <w:t xml:space="preserve"> </w:t>
      </w:r>
    </w:p>
    <w:p w14:paraId="11E0D7AF" w14:textId="77777777" w:rsidR="00A816CE" w:rsidRDefault="008D6CEF" w:rsidP="008D6CEF">
      <w:pPr>
        <w:pStyle w:val="ABABodyText"/>
        <w:ind w:left="720" w:hanging="720"/>
      </w:pPr>
      <w:r>
        <w:t>(2)</w:t>
      </w:r>
      <w:r>
        <w:tab/>
      </w:r>
      <w:r w:rsidR="00A816CE">
        <w:t>For subsection (1), if:</w:t>
      </w:r>
    </w:p>
    <w:p w14:paraId="11E0D7B0" w14:textId="77777777" w:rsidR="00A816CE" w:rsidRDefault="00A816CE" w:rsidP="008D6CEF">
      <w:pPr>
        <w:pStyle w:val="ACMABodyText"/>
        <w:numPr>
          <w:ilvl w:val="0"/>
          <w:numId w:val="13"/>
        </w:numPr>
      </w:pPr>
      <w:r>
        <w:t>material of local significance is advertising or sponsorship matter; and</w:t>
      </w:r>
    </w:p>
    <w:p w14:paraId="11E0D7B1" w14:textId="77777777" w:rsidR="00A816CE" w:rsidRDefault="00A816CE" w:rsidP="008D6CEF">
      <w:pPr>
        <w:pStyle w:val="ACMABodyText"/>
        <w:numPr>
          <w:ilvl w:val="0"/>
          <w:numId w:val="13"/>
        </w:numPr>
      </w:pPr>
      <w:r>
        <w:t xml:space="preserve">the licensee has received, or is entitled to receive, a payment or other consideration for broadcasting that </w:t>
      </w:r>
      <w:proofErr w:type="gramStart"/>
      <w:r>
        <w:t>material;</w:t>
      </w:r>
      <w:proofErr w:type="gramEnd"/>
    </w:p>
    <w:p w14:paraId="11E0D7B2" w14:textId="77777777" w:rsidR="00A816CE" w:rsidRDefault="00A816CE" w:rsidP="003D3256">
      <w:pPr>
        <w:pStyle w:val="Rc"/>
        <w:ind w:left="720"/>
      </w:pPr>
      <w:r>
        <w:t xml:space="preserve">the advertising or sponsorship matter must comprise not more than 25% of the applicable number of hours on a </w:t>
      </w:r>
      <w:r w:rsidR="007E6305">
        <w:t xml:space="preserve">relevant </w:t>
      </w:r>
      <w:r>
        <w:t>business day.</w:t>
      </w:r>
    </w:p>
    <w:p w14:paraId="11E0D7B3" w14:textId="5F08F376" w:rsidR="00E774F5" w:rsidRPr="00E774F5" w:rsidRDefault="007B0239" w:rsidP="00E02638">
      <w:pPr>
        <w:pStyle w:val="Title"/>
        <w:spacing w:before="240"/>
        <w:ind w:left="1287" w:hanging="567"/>
        <w:rPr>
          <w:rFonts w:ascii="Times New Roman" w:hAnsi="Times New Roman" w:cs="Times New Roman"/>
          <w:b w:val="0"/>
          <w:sz w:val="20"/>
          <w:szCs w:val="20"/>
        </w:rPr>
      </w:pP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Note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70757">
        <w:rPr>
          <w:rFonts w:ascii="Times New Roman" w:hAnsi="Times New Roman" w:cs="Times New Roman"/>
          <w:b w:val="0"/>
          <w:sz w:val="20"/>
          <w:szCs w:val="20"/>
        </w:rPr>
        <w:tab/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For </w:t>
      </w:r>
      <w:r w:rsidR="008661E5">
        <w:rPr>
          <w:rFonts w:ascii="Times New Roman" w:hAnsi="Times New Roman" w:cs="Times New Roman"/>
          <w:b w:val="0"/>
          <w:sz w:val="20"/>
          <w:szCs w:val="20"/>
        </w:rPr>
        <w:t xml:space="preserve">the 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applicable </w:t>
      </w:r>
      <w:r w:rsidR="008661E5">
        <w:rPr>
          <w:rFonts w:ascii="Times New Roman" w:hAnsi="Times New Roman" w:cs="Times New Roman"/>
          <w:b w:val="0"/>
          <w:sz w:val="20"/>
          <w:szCs w:val="20"/>
        </w:rPr>
        <w:t xml:space="preserve">number of 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>hours see</w:t>
      </w:r>
      <w:r w:rsidR="00E774F5">
        <w:rPr>
          <w:rFonts w:ascii="Times New Roman" w:hAnsi="Times New Roman" w:cs="Times New Roman"/>
          <w:b w:val="0"/>
          <w:sz w:val="20"/>
          <w:szCs w:val="20"/>
        </w:rPr>
        <w:t xml:space="preserve"> section 4 of the</w:t>
      </w:r>
      <w:r w:rsidRPr="007B023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Broadcasting (Hours of Local Content) Declaration No. 1 of 20</w:t>
      </w:r>
      <w:r w:rsidR="00F145AB">
        <w:rPr>
          <w:rFonts w:ascii="Times New Roman" w:hAnsi="Times New Roman" w:cs="Times New Roman"/>
          <w:b w:val="0"/>
          <w:i/>
          <w:sz w:val="20"/>
          <w:szCs w:val="20"/>
        </w:rPr>
        <w:t>1</w:t>
      </w:r>
      <w:r w:rsidRPr="007B0239">
        <w:rPr>
          <w:rFonts w:ascii="Times New Roman" w:hAnsi="Times New Roman" w:cs="Times New Roman"/>
          <w:b w:val="0"/>
          <w:i/>
          <w:sz w:val="20"/>
          <w:szCs w:val="20"/>
        </w:rPr>
        <w:t>7</w:t>
      </w:r>
      <w:r w:rsidR="007E6305">
        <w:rPr>
          <w:rFonts w:ascii="Times New Roman" w:hAnsi="Times New Roman" w:cs="Times New Roman"/>
          <w:b w:val="0"/>
          <w:i/>
          <w:sz w:val="20"/>
          <w:szCs w:val="20"/>
        </w:rPr>
        <w:t>.</w:t>
      </w:r>
    </w:p>
    <w:bookmarkEnd w:id="84"/>
    <w:bookmarkEnd w:id="85"/>
    <w:bookmarkEnd w:id="86"/>
    <w:bookmarkEnd w:id="87"/>
    <w:p w14:paraId="11E0D7B4" w14:textId="77777777" w:rsidR="002D7D12" w:rsidRPr="008D6CEF" w:rsidRDefault="0091372B" w:rsidP="008D6CE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88" w:name="_Toc391890405"/>
      <w:r w:rsidR="005050D6" w:rsidRPr="008D6CEF">
        <w:rPr>
          <w:rFonts w:ascii="Arial" w:hAnsi="Arial" w:cs="Arial"/>
        </w:rPr>
        <w:lastRenderedPageBreak/>
        <w:t>PART 4</w:t>
      </w:r>
      <w:r w:rsidR="005050D6" w:rsidRPr="008D6CEF">
        <w:rPr>
          <w:rFonts w:ascii="Arial" w:hAnsi="Arial" w:cs="Arial"/>
        </w:rPr>
        <w:tab/>
      </w:r>
      <w:r w:rsidR="008D6CEF" w:rsidRPr="008D6CEF">
        <w:rPr>
          <w:rFonts w:ascii="Arial" w:hAnsi="Arial" w:cs="Arial"/>
        </w:rPr>
        <w:tab/>
      </w:r>
      <w:r w:rsidR="005050D6" w:rsidRPr="008D6CEF">
        <w:rPr>
          <w:rFonts w:ascii="Arial" w:hAnsi="Arial" w:cs="Arial"/>
        </w:rPr>
        <w:t>RECORD KEEPING</w:t>
      </w:r>
      <w:bookmarkEnd w:id="88"/>
    </w:p>
    <w:p w14:paraId="11E0D7B5" w14:textId="68A837B8" w:rsidR="00A816CE" w:rsidRPr="003D3256" w:rsidRDefault="000D7C2A" w:rsidP="00EF3A50">
      <w:pPr>
        <w:pStyle w:val="Heading2"/>
        <w:rPr>
          <w:i/>
        </w:rPr>
      </w:pPr>
      <w:bookmarkStart w:id="89" w:name="_Toc326851162"/>
      <w:bookmarkStart w:id="90" w:name="_Toc326851189"/>
      <w:bookmarkStart w:id="91" w:name="_Toc391890406"/>
      <w:r>
        <w:t>1</w:t>
      </w:r>
      <w:r w:rsidR="00F20894">
        <w:t>1</w:t>
      </w:r>
      <w:r w:rsidR="008D6CEF">
        <w:tab/>
      </w:r>
      <w:r w:rsidR="006435CE" w:rsidRPr="003D3256">
        <w:t>Records</w:t>
      </w:r>
      <w:bookmarkEnd w:id="89"/>
      <w:bookmarkEnd w:id="90"/>
      <w:bookmarkEnd w:id="91"/>
    </w:p>
    <w:p w14:paraId="11E0D7B6" w14:textId="41AE5476" w:rsidR="00F66DBA" w:rsidRDefault="008D6CEF" w:rsidP="008D6CEF">
      <w:pPr>
        <w:pStyle w:val="ABABodyText"/>
        <w:ind w:left="720" w:hanging="720"/>
      </w:pPr>
      <w:r>
        <w:t>(1)</w:t>
      </w:r>
      <w:r>
        <w:tab/>
      </w:r>
      <w:r w:rsidR="00196ACC">
        <w:t xml:space="preserve">For </w:t>
      </w:r>
      <w:r w:rsidR="000C4177">
        <w:t xml:space="preserve">each relevant business day after the commencement of this </w:t>
      </w:r>
      <w:r w:rsidR="00F16D27">
        <w:t>i</w:t>
      </w:r>
      <w:r w:rsidR="000C4177">
        <w:t>nstrument,</w:t>
      </w:r>
      <w:r w:rsidR="000A2F60">
        <w:t xml:space="preserve"> a licensee must make a record, in audio form, of the applicable number of hours of material of local significance that it has broadcast in its licence area during daytime hours on that</w:t>
      </w:r>
      <w:r w:rsidR="000C4177">
        <w:t xml:space="preserve"> relevant</w:t>
      </w:r>
      <w:r w:rsidR="000A2F60">
        <w:t xml:space="preserve"> business day.</w:t>
      </w:r>
    </w:p>
    <w:p w14:paraId="11E0D7B7" w14:textId="1D688A64" w:rsidR="00F66DBA" w:rsidRPr="003D3256" w:rsidRDefault="006435CE" w:rsidP="005050D6">
      <w:pPr>
        <w:pStyle w:val="Note"/>
        <w:ind w:left="1287" w:hanging="567"/>
        <w:rPr>
          <w:bCs/>
          <w:iCs/>
          <w:szCs w:val="20"/>
        </w:rPr>
      </w:pPr>
      <w:proofErr w:type="gramStart"/>
      <w:r w:rsidRPr="005050D6">
        <w:rPr>
          <w:bCs/>
          <w:i/>
          <w:iCs/>
          <w:szCs w:val="20"/>
        </w:rPr>
        <w:t>Note</w:t>
      </w:r>
      <w:r w:rsidRPr="003D3256">
        <w:rPr>
          <w:bCs/>
          <w:iCs/>
          <w:szCs w:val="20"/>
        </w:rPr>
        <w:t xml:space="preserve">  </w:t>
      </w:r>
      <w:r w:rsidR="00A96A57">
        <w:rPr>
          <w:bCs/>
          <w:iCs/>
          <w:szCs w:val="20"/>
        </w:rPr>
        <w:tab/>
      </w:r>
      <w:proofErr w:type="gramEnd"/>
      <w:r w:rsidRPr="003D3256">
        <w:rPr>
          <w:bCs/>
          <w:iCs/>
          <w:szCs w:val="20"/>
        </w:rPr>
        <w:t>A licensee may keep a record for this subsection by making an audio recording of a whole day of material, of material broadcast during daytime hours (</w:t>
      </w:r>
      <w:proofErr w:type="spellStart"/>
      <w:r w:rsidRPr="003D3256">
        <w:rPr>
          <w:bCs/>
          <w:iCs/>
          <w:szCs w:val="20"/>
        </w:rPr>
        <w:t>ie</w:t>
      </w:r>
      <w:proofErr w:type="spellEnd"/>
      <w:r w:rsidRPr="003D3256">
        <w:rPr>
          <w:bCs/>
          <w:iCs/>
          <w:szCs w:val="20"/>
        </w:rPr>
        <w:t xml:space="preserve"> 5.00 am to 8.00pm) or of material that is the duration of the applicable hours only.</w:t>
      </w:r>
    </w:p>
    <w:p w14:paraId="11E0D7B8" w14:textId="77777777" w:rsidR="00F66DBA" w:rsidRDefault="008D6CEF" w:rsidP="008D6CEF">
      <w:pPr>
        <w:pStyle w:val="ABABodyText"/>
        <w:ind w:left="720" w:hanging="720"/>
      </w:pPr>
      <w:r>
        <w:t>(2)</w:t>
      </w:r>
      <w:r>
        <w:tab/>
      </w:r>
      <w:r w:rsidR="000A2F60">
        <w:t>The licensee must keep a record made for subsection (1) for the longest of the following periods:</w:t>
      </w:r>
    </w:p>
    <w:p w14:paraId="11E0D7B9" w14:textId="77777777" w:rsidR="00F66DBA" w:rsidRDefault="00654258" w:rsidP="00654258">
      <w:pPr>
        <w:pStyle w:val="ACMABodyText"/>
        <w:numPr>
          <w:ilvl w:val="0"/>
          <w:numId w:val="14"/>
        </w:numPr>
      </w:pPr>
      <w:r>
        <w:t>30 days</w:t>
      </w:r>
      <w:r w:rsidR="000A2F60">
        <w:t xml:space="preserve"> </w:t>
      </w:r>
      <w:r w:rsidRPr="00654258">
        <w:t xml:space="preserve">from the date on which the material was </w:t>
      </w:r>
      <w:proofErr w:type="gramStart"/>
      <w:r w:rsidRPr="00654258">
        <w:t>broadcast</w:t>
      </w:r>
      <w:r w:rsidR="000A2F60">
        <w:t>;</w:t>
      </w:r>
      <w:proofErr w:type="gramEnd"/>
    </w:p>
    <w:p w14:paraId="11E0D7BA" w14:textId="77777777" w:rsidR="00F66DBA" w:rsidRDefault="002D7D12" w:rsidP="008D6CEF">
      <w:pPr>
        <w:pStyle w:val="ACMABodyText"/>
        <w:numPr>
          <w:ilvl w:val="0"/>
          <w:numId w:val="14"/>
        </w:numPr>
      </w:pPr>
      <w:r>
        <w:t>i</w:t>
      </w:r>
      <w:r w:rsidR="000A2F60">
        <w:t xml:space="preserve">f a complaint has been made in relation to material contained in the broadcast – 60 days from the date on which the material was </w:t>
      </w:r>
      <w:proofErr w:type="gramStart"/>
      <w:r w:rsidR="000A2F60">
        <w:t>broadcast;</w:t>
      </w:r>
      <w:proofErr w:type="gramEnd"/>
      <w:r w:rsidR="000A2F60">
        <w:t xml:space="preserve"> or</w:t>
      </w:r>
    </w:p>
    <w:p w14:paraId="11E0D7BB" w14:textId="77777777" w:rsidR="00F66DBA" w:rsidRDefault="002D7D12" w:rsidP="008D6CEF">
      <w:pPr>
        <w:pStyle w:val="ACMABodyText"/>
        <w:numPr>
          <w:ilvl w:val="0"/>
          <w:numId w:val="14"/>
        </w:numPr>
      </w:pPr>
      <w:r>
        <w:t>a</w:t>
      </w:r>
      <w:r w:rsidR="000A2F60">
        <w:t xml:space="preserve"> longer period specified by the ACMA, in writing.</w:t>
      </w:r>
    </w:p>
    <w:p w14:paraId="11E0D7BC" w14:textId="3FB30E01" w:rsidR="00F66DBA" w:rsidRPr="00910002" w:rsidRDefault="003D3256" w:rsidP="00E02638">
      <w:pPr>
        <w:pStyle w:val="Note"/>
        <w:spacing w:before="240" w:after="240"/>
        <w:ind w:left="1287" w:hanging="567"/>
        <w:rPr>
          <w:color w:val="0D0D0D" w:themeColor="text1" w:themeTint="F2"/>
          <w:szCs w:val="20"/>
        </w:rPr>
      </w:pPr>
      <w:r>
        <w:rPr>
          <w:bCs/>
          <w:i/>
          <w:iCs/>
          <w:szCs w:val="20"/>
        </w:rPr>
        <w:t xml:space="preserve">Note </w:t>
      </w:r>
      <w:r w:rsidR="00470757">
        <w:rPr>
          <w:bCs/>
          <w:i/>
          <w:iCs/>
          <w:szCs w:val="20"/>
        </w:rPr>
        <w:tab/>
      </w:r>
      <w:r w:rsidR="006435CE" w:rsidRPr="006435CE">
        <w:rPr>
          <w:bCs/>
          <w:iCs/>
          <w:szCs w:val="20"/>
        </w:rPr>
        <w:t xml:space="preserve">This subsection does not affect any other requirement of the licensee to retain records in relation to material that it broadcasts (see, for example, Part 2 of Schedule 2 to </w:t>
      </w:r>
      <w:r w:rsidR="00910002">
        <w:rPr>
          <w:bCs/>
          <w:iCs/>
          <w:szCs w:val="20"/>
        </w:rPr>
        <w:t>the Act).</w:t>
      </w:r>
    </w:p>
    <w:p w14:paraId="11E0D7BD" w14:textId="12799B8B" w:rsidR="000A2F60" w:rsidRDefault="008D6CEF" w:rsidP="008D6CEF">
      <w:pPr>
        <w:pStyle w:val="ABABodyText"/>
        <w:ind w:left="720" w:hanging="720"/>
      </w:pPr>
      <w:r>
        <w:t>(3)</w:t>
      </w:r>
      <w:r>
        <w:tab/>
      </w:r>
      <w:r w:rsidR="000A2F60">
        <w:t>If the ACMA asks the licensee</w:t>
      </w:r>
      <w:r w:rsidR="006C1395">
        <w:t xml:space="preserve"> in writing</w:t>
      </w:r>
      <w:r w:rsidR="000A2F60">
        <w:t xml:space="preserve"> for access to a record kept under this section, the licensee must comply with the request as soon as practicable.</w:t>
      </w:r>
    </w:p>
    <w:p w14:paraId="11E0D7BE" w14:textId="77777777" w:rsidR="00FB0109" w:rsidRDefault="00FB0109" w:rsidP="008D6CEF">
      <w:pPr>
        <w:pStyle w:val="Heading2"/>
        <w:ind w:firstLine="720"/>
        <w:rPr>
          <w:sz w:val="24"/>
          <w:szCs w:val="24"/>
        </w:rPr>
      </w:pPr>
      <w:bookmarkStart w:id="92" w:name="_Toc391890184"/>
      <w:bookmarkStart w:id="93" w:name="_Toc391890259"/>
      <w:bookmarkStart w:id="94" w:name="_Toc391890407"/>
      <w:r>
        <w:rPr>
          <w:sz w:val="24"/>
          <w:szCs w:val="24"/>
        </w:rPr>
        <w:t>Transitional provision</w:t>
      </w:r>
      <w:bookmarkEnd w:id="92"/>
      <w:bookmarkEnd w:id="93"/>
      <w:bookmarkEnd w:id="94"/>
    </w:p>
    <w:p w14:paraId="11E0D7BF" w14:textId="57EB0FA1" w:rsidR="007B0239" w:rsidRDefault="008D6CEF" w:rsidP="008D6CEF">
      <w:pPr>
        <w:pStyle w:val="ACMABodyText"/>
        <w:ind w:left="720" w:hanging="720"/>
      </w:pPr>
      <w:r>
        <w:t>(4)</w:t>
      </w:r>
      <w:r>
        <w:tab/>
      </w:r>
      <w:r w:rsidR="000C4177">
        <w:t>If</w:t>
      </w:r>
      <w:r w:rsidR="008D44D6">
        <w:t>,</w:t>
      </w:r>
      <w:r w:rsidR="00A21509">
        <w:t xml:space="preserve"> </w:t>
      </w:r>
      <w:r w:rsidR="008D44D6">
        <w:t xml:space="preserve">before the commencement of this </w:t>
      </w:r>
      <w:r w:rsidR="006C1395">
        <w:t>i</w:t>
      </w:r>
      <w:r w:rsidR="008D44D6">
        <w:t xml:space="preserve">nstrument, </w:t>
      </w:r>
      <w:r w:rsidR="000C4177">
        <w:t xml:space="preserve">a licensee was required to make a record under </w:t>
      </w:r>
      <w:r w:rsidR="00A21509">
        <w:t xml:space="preserve">section </w:t>
      </w:r>
      <w:r w:rsidR="001C3F3A">
        <w:t>9</w:t>
      </w:r>
      <w:r w:rsidR="00A21509">
        <w:t xml:space="preserve"> of the </w:t>
      </w:r>
      <w:r w:rsidR="00A21509" w:rsidRPr="00A21509">
        <w:rPr>
          <w:i/>
        </w:rPr>
        <w:t xml:space="preserve">Broadcasting Services (Regional Commercial Radio </w:t>
      </w:r>
      <w:r w:rsidR="00654258" w:rsidRPr="00A21509">
        <w:rPr>
          <w:i/>
        </w:rPr>
        <w:t>– Material of Local Significance</w:t>
      </w:r>
      <w:r w:rsidR="00654258">
        <w:rPr>
          <w:i/>
        </w:rPr>
        <w:t>)</w:t>
      </w:r>
      <w:r w:rsidR="00654258" w:rsidRPr="00A21509">
        <w:rPr>
          <w:i/>
        </w:rPr>
        <w:t xml:space="preserve"> </w:t>
      </w:r>
      <w:r w:rsidR="00A21509" w:rsidRPr="00A21509">
        <w:rPr>
          <w:i/>
        </w:rPr>
        <w:t xml:space="preserve">Licence Condition </w:t>
      </w:r>
      <w:r w:rsidR="00654258">
        <w:rPr>
          <w:i/>
        </w:rPr>
        <w:t>201</w:t>
      </w:r>
      <w:r w:rsidR="001C3F3A">
        <w:rPr>
          <w:i/>
        </w:rPr>
        <w:t>4</w:t>
      </w:r>
      <w:r w:rsidR="000C4177" w:rsidRPr="00016BAF">
        <w:t>,</w:t>
      </w:r>
      <w:r w:rsidR="00A21509">
        <w:t xml:space="preserve"> </w:t>
      </w:r>
      <w:r w:rsidR="000C4177">
        <w:t>the licensee</w:t>
      </w:r>
      <w:r w:rsidR="00A21509">
        <w:t xml:space="preserve"> must</w:t>
      </w:r>
      <w:r w:rsidR="000C4177">
        <w:t xml:space="preserve"> keep that record for the period specified in that section</w:t>
      </w:r>
      <w:r w:rsidR="00A21509">
        <w:t xml:space="preserve"> as if that </w:t>
      </w:r>
      <w:r w:rsidR="00862767">
        <w:t>Instrument</w:t>
      </w:r>
      <w:r w:rsidR="00A21509">
        <w:t xml:space="preserve"> had not been revoked.</w:t>
      </w:r>
    </w:p>
    <w:p w14:paraId="11E0D7C0" w14:textId="4DF70D73" w:rsidR="00F66DBA" w:rsidRDefault="008D6CEF" w:rsidP="008D6CEF">
      <w:pPr>
        <w:pStyle w:val="Heading2"/>
      </w:pPr>
      <w:bookmarkStart w:id="95" w:name="_Toc391890408"/>
      <w:bookmarkStart w:id="96" w:name="_Toc162082776"/>
      <w:bookmarkStart w:id="97" w:name="_Toc174897083"/>
      <w:r>
        <w:t>1</w:t>
      </w:r>
      <w:r w:rsidR="00F20894">
        <w:t>2</w:t>
      </w:r>
      <w:r>
        <w:tab/>
      </w:r>
      <w:r w:rsidR="006435CE" w:rsidRPr="006435CE">
        <w:t>Material of local significance</w:t>
      </w:r>
      <w:r w:rsidR="00910002">
        <w:t>—</w:t>
      </w:r>
      <w:r w:rsidR="006435CE" w:rsidRPr="006435CE">
        <w:t>local content statements</w:t>
      </w:r>
      <w:bookmarkEnd w:id="95"/>
    </w:p>
    <w:p w14:paraId="11E0D7C1" w14:textId="6FC36861" w:rsidR="00A816CE" w:rsidRDefault="008D6CEF" w:rsidP="008D6CEF">
      <w:pPr>
        <w:pStyle w:val="ABABodyText"/>
        <w:ind w:left="720" w:hanging="720"/>
      </w:pPr>
      <w:r>
        <w:t>(1)</w:t>
      </w:r>
      <w:r>
        <w:tab/>
      </w:r>
      <w:r w:rsidR="00CB024F">
        <w:t xml:space="preserve">For each relevant business day after the commencement of this </w:t>
      </w:r>
      <w:r w:rsidR="006C1395">
        <w:t>i</w:t>
      </w:r>
      <w:r w:rsidR="00CB024F">
        <w:t>nstrument, a</w:t>
      </w:r>
      <w:r w:rsidR="00A816CE">
        <w:t xml:space="preserve"> licensee must compile a </w:t>
      </w:r>
      <w:r w:rsidR="007B0239" w:rsidRPr="008D6CEF">
        <w:rPr>
          <w:b/>
          <w:i/>
        </w:rPr>
        <w:t>local content statement</w:t>
      </w:r>
      <w:r w:rsidR="00A816CE">
        <w:t xml:space="preserve"> in relation to the material of local significance that </w:t>
      </w:r>
      <w:r w:rsidR="002D251F">
        <w:t xml:space="preserve">is to be </w:t>
      </w:r>
      <w:r w:rsidR="00A816CE">
        <w:t>broadcast in its licence area</w:t>
      </w:r>
      <w:r w:rsidR="00A816CE" w:rsidRPr="008F5311">
        <w:t xml:space="preserve"> </w:t>
      </w:r>
      <w:r w:rsidR="00A816CE">
        <w:t xml:space="preserve">during daytime hours on that </w:t>
      </w:r>
      <w:r w:rsidR="00CB024F">
        <w:t xml:space="preserve">relevant </w:t>
      </w:r>
      <w:r w:rsidR="00A816CE">
        <w:t>business day.</w:t>
      </w:r>
    </w:p>
    <w:p w14:paraId="11E0D7C2" w14:textId="77777777" w:rsidR="00032970" w:rsidRDefault="008D6CEF" w:rsidP="00577F88">
      <w:pPr>
        <w:pStyle w:val="ABABodyText"/>
        <w:ind w:left="720" w:hanging="720"/>
      </w:pPr>
      <w:r>
        <w:t>(2)</w:t>
      </w:r>
      <w:r>
        <w:tab/>
      </w:r>
      <w:r w:rsidR="00A816CE">
        <w:t xml:space="preserve">A </w:t>
      </w:r>
      <w:r w:rsidR="007B0239" w:rsidRPr="007B0239">
        <w:rPr>
          <w:b/>
          <w:i/>
        </w:rPr>
        <w:t>local content statement</w:t>
      </w:r>
      <w:r w:rsidR="00A816CE" w:rsidRPr="003D3256">
        <w:t xml:space="preserve"> </w:t>
      </w:r>
      <w:r w:rsidR="00A816CE">
        <w:t>must record the material of local significance</w:t>
      </w:r>
      <w:r w:rsidR="008661E5">
        <w:t xml:space="preserve"> to be</w:t>
      </w:r>
      <w:r w:rsidR="00A816CE">
        <w:t xml:space="preserve"> broadcast on a</w:t>
      </w:r>
      <w:r w:rsidR="00CB024F">
        <w:t xml:space="preserve"> relevant</w:t>
      </w:r>
      <w:r w:rsidR="00A816CE">
        <w:t xml:space="preserve"> business day by setting out the regular program schedule for each day of the week.</w:t>
      </w:r>
    </w:p>
    <w:p w14:paraId="11E0D7C3" w14:textId="77777777" w:rsidR="00A816CE" w:rsidRDefault="008D6CEF" w:rsidP="008D6CEF">
      <w:pPr>
        <w:pStyle w:val="ABABodyText"/>
      </w:pPr>
      <w:r>
        <w:t>(3)</w:t>
      </w:r>
      <w:r>
        <w:tab/>
      </w:r>
      <w:r w:rsidR="00862767">
        <w:t>A</w:t>
      </w:r>
      <w:r w:rsidR="00A816CE">
        <w:t xml:space="preserve"> local content statement made under </w:t>
      </w:r>
      <w:r w:rsidR="002D251F">
        <w:t xml:space="preserve">subsection </w:t>
      </w:r>
      <w:r w:rsidR="00A816CE">
        <w:t>(2), must state:</w:t>
      </w:r>
    </w:p>
    <w:p w14:paraId="11E0D7C4" w14:textId="77777777" w:rsidR="00A816CE" w:rsidRDefault="00A816CE" w:rsidP="008D6CEF">
      <w:pPr>
        <w:pStyle w:val="ACMABodyText"/>
        <w:numPr>
          <w:ilvl w:val="0"/>
          <w:numId w:val="16"/>
        </w:numPr>
      </w:pPr>
      <w:r>
        <w:t xml:space="preserve">which programs or parts of programs are material of local </w:t>
      </w:r>
      <w:proofErr w:type="gramStart"/>
      <w:r>
        <w:t>significance;</w:t>
      </w:r>
      <w:proofErr w:type="gramEnd"/>
    </w:p>
    <w:p w14:paraId="11E0D7C5" w14:textId="77777777" w:rsidR="00A816CE" w:rsidRDefault="00A816CE" w:rsidP="008D6CEF">
      <w:pPr>
        <w:pStyle w:val="ACMABodyText"/>
        <w:numPr>
          <w:ilvl w:val="0"/>
          <w:numId w:val="16"/>
        </w:numPr>
      </w:pPr>
      <w:r>
        <w:t>whether the material was produced in, hosted in, or relates to the licence area; and</w:t>
      </w:r>
    </w:p>
    <w:p w14:paraId="11E0D7C6" w14:textId="77777777" w:rsidR="00A816CE" w:rsidRDefault="00A816CE" w:rsidP="008D6CEF">
      <w:pPr>
        <w:pStyle w:val="ACMABodyText"/>
        <w:numPr>
          <w:ilvl w:val="0"/>
          <w:numId w:val="16"/>
        </w:numPr>
      </w:pPr>
      <w:r>
        <w:lastRenderedPageBreak/>
        <w:t xml:space="preserve">the </w:t>
      </w:r>
      <w:r w:rsidR="002D251F">
        <w:t xml:space="preserve">date or </w:t>
      </w:r>
      <w:r>
        <w:t>time period covered by the statement.</w:t>
      </w:r>
    </w:p>
    <w:p w14:paraId="11E0D7C7" w14:textId="3F8F22F4" w:rsidR="00A816CE" w:rsidRPr="003D3256" w:rsidRDefault="005050D6" w:rsidP="005050D6">
      <w:pPr>
        <w:pStyle w:val="Note"/>
        <w:ind w:left="1287" w:hanging="567"/>
        <w:rPr>
          <w:bCs/>
          <w:iCs/>
          <w:szCs w:val="20"/>
        </w:rPr>
      </w:pPr>
      <w:proofErr w:type="gramStart"/>
      <w:r w:rsidRPr="005050D6">
        <w:rPr>
          <w:bCs/>
          <w:i/>
          <w:iCs/>
          <w:szCs w:val="20"/>
        </w:rPr>
        <w:t>Note</w:t>
      </w:r>
      <w:r>
        <w:rPr>
          <w:bCs/>
          <w:iCs/>
          <w:szCs w:val="20"/>
        </w:rPr>
        <w:t xml:space="preserve">  </w:t>
      </w:r>
      <w:r w:rsidR="00A816CE" w:rsidRPr="003D3256">
        <w:rPr>
          <w:bCs/>
          <w:iCs/>
          <w:szCs w:val="20"/>
        </w:rPr>
        <w:t>For</w:t>
      </w:r>
      <w:proofErr w:type="gramEnd"/>
      <w:r w:rsidR="00A816CE" w:rsidRPr="003D3256">
        <w:rPr>
          <w:bCs/>
          <w:iCs/>
          <w:szCs w:val="20"/>
        </w:rPr>
        <w:t xml:space="preserve"> paragraph (3)(c), the time period covered by a local content statement might be indicated by a reference such as ‘</w:t>
      </w:r>
      <w:r w:rsidR="0038279E">
        <w:rPr>
          <w:bCs/>
          <w:iCs/>
          <w:szCs w:val="20"/>
        </w:rPr>
        <w:t>July to September 20</w:t>
      </w:r>
      <w:r w:rsidR="00B71D30">
        <w:rPr>
          <w:bCs/>
          <w:iCs/>
          <w:szCs w:val="20"/>
        </w:rPr>
        <w:t>2</w:t>
      </w:r>
      <w:r w:rsidR="00862767">
        <w:rPr>
          <w:bCs/>
          <w:iCs/>
          <w:szCs w:val="20"/>
        </w:rPr>
        <w:t>4</w:t>
      </w:r>
      <w:r w:rsidR="008661E5">
        <w:rPr>
          <w:bCs/>
          <w:iCs/>
          <w:szCs w:val="20"/>
        </w:rPr>
        <w:t>’</w:t>
      </w:r>
      <w:r w:rsidR="00A816CE" w:rsidRPr="003D3256">
        <w:rPr>
          <w:bCs/>
          <w:iCs/>
          <w:szCs w:val="20"/>
        </w:rPr>
        <w:t xml:space="preserve"> or</w:t>
      </w:r>
      <w:r w:rsidR="003D3256">
        <w:rPr>
          <w:bCs/>
          <w:iCs/>
          <w:szCs w:val="20"/>
        </w:rPr>
        <w:t xml:space="preserve"> ‘week commencing</w:t>
      </w:r>
      <w:r w:rsidR="0038279E">
        <w:rPr>
          <w:bCs/>
          <w:iCs/>
          <w:szCs w:val="20"/>
        </w:rPr>
        <w:t xml:space="preserve"> 9 July 20</w:t>
      </w:r>
      <w:r w:rsidR="00B71D30">
        <w:rPr>
          <w:bCs/>
          <w:iCs/>
          <w:szCs w:val="20"/>
        </w:rPr>
        <w:t>2</w:t>
      </w:r>
      <w:r w:rsidR="00862767">
        <w:rPr>
          <w:bCs/>
          <w:iCs/>
          <w:szCs w:val="20"/>
        </w:rPr>
        <w:t>4</w:t>
      </w:r>
      <w:r w:rsidR="0038279E">
        <w:rPr>
          <w:bCs/>
          <w:iCs/>
          <w:szCs w:val="20"/>
        </w:rPr>
        <w:t>’</w:t>
      </w:r>
      <w:r w:rsidR="00CB024F">
        <w:rPr>
          <w:bCs/>
          <w:iCs/>
          <w:szCs w:val="20"/>
        </w:rPr>
        <w:t>.</w:t>
      </w:r>
    </w:p>
    <w:p w14:paraId="11E0D7C8" w14:textId="77777777" w:rsidR="00A816CE" w:rsidRDefault="008D6CEF" w:rsidP="008D6CEF">
      <w:pPr>
        <w:pStyle w:val="ABABodyText"/>
        <w:ind w:left="720" w:hanging="720"/>
      </w:pPr>
      <w:r>
        <w:t>(</w:t>
      </w:r>
      <w:r w:rsidR="0065688F">
        <w:t>4</w:t>
      </w:r>
      <w:r>
        <w:t>)</w:t>
      </w:r>
      <w:r>
        <w:tab/>
      </w:r>
      <w:r w:rsidR="00A816CE">
        <w:t>The licensee must make its current local content statement available to the public by either:</w:t>
      </w:r>
    </w:p>
    <w:p w14:paraId="11E0D7C9" w14:textId="77777777" w:rsidR="00A816CE" w:rsidRDefault="00A816CE" w:rsidP="008D6CEF">
      <w:pPr>
        <w:pStyle w:val="ACMABodyText"/>
        <w:numPr>
          <w:ilvl w:val="0"/>
          <w:numId w:val="5"/>
        </w:numPr>
      </w:pPr>
      <w:r>
        <w:t>publishing local content statements on its website; or</w:t>
      </w:r>
    </w:p>
    <w:p w14:paraId="11E0D7CA" w14:textId="77777777" w:rsidR="00A816CE" w:rsidRDefault="00A816CE" w:rsidP="008D6CEF">
      <w:pPr>
        <w:pStyle w:val="ACMABodyText"/>
        <w:numPr>
          <w:ilvl w:val="0"/>
          <w:numId w:val="5"/>
        </w:numPr>
      </w:pPr>
      <w:r>
        <w:t>providing copies of local content statements to any person, on request.</w:t>
      </w:r>
    </w:p>
    <w:p w14:paraId="11E0D7CB" w14:textId="106B8B8C" w:rsidR="00A816CE" w:rsidRDefault="008D6CEF" w:rsidP="008D6CEF">
      <w:pPr>
        <w:pStyle w:val="ABABodyText"/>
        <w:ind w:left="720" w:hanging="720"/>
      </w:pPr>
      <w:r>
        <w:t>(</w:t>
      </w:r>
      <w:r w:rsidR="0065688F">
        <w:t>5</w:t>
      </w:r>
      <w:r>
        <w:t>)</w:t>
      </w:r>
      <w:r>
        <w:tab/>
      </w:r>
      <w:r w:rsidR="00A816CE">
        <w:t xml:space="preserve">If </w:t>
      </w:r>
      <w:r w:rsidR="00756755">
        <w:t xml:space="preserve">the </w:t>
      </w:r>
      <w:r w:rsidR="00A816CE">
        <w:t>ACMA asks the licensee</w:t>
      </w:r>
      <w:r w:rsidR="006C1395">
        <w:t xml:space="preserve"> in writing</w:t>
      </w:r>
      <w:r w:rsidR="00A816CE">
        <w:t xml:space="preserve"> for access to a local content statement kept under this section, the licensee must comply with the request as soon as practicable.</w:t>
      </w:r>
    </w:p>
    <w:p w14:paraId="11E0D7CC" w14:textId="77777777" w:rsidR="00A816CE" w:rsidRDefault="008D6CEF" w:rsidP="008D6CEF">
      <w:pPr>
        <w:pStyle w:val="ABABodyText"/>
      </w:pPr>
      <w:r>
        <w:rPr>
          <w:snapToGrid/>
        </w:rPr>
        <w:t>(</w:t>
      </w:r>
      <w:r w:rsidR="0065688F">
        <w:rPr>
          <w:snapToGrid/>
        </w:rPr>
        <w:t>6</w:t>
      </w:r>
      <w:r>
        <w:rPr>
          <w:snapToGrid/>
        </w:rPr>
        <w:t>)</w:t>
      </w:r>
      <w:r>
        <w:rPr>
          <w:snapToGrid/>
        </w:rPr>
        <w:tab/>
      </w:r>
      <w:r w:rsidR="00A816CE" w:rsidRPr="005050D6">
        <w:rPr>
          <w:snapToGrid/>
        </w:rPr>
        <w:t>The licensee must keep a copy of a local content statement for the greater of:</w:t>
      </w:r>
    </w:p>
    <w:p w14:paraId="11E0D7CD" w14:textId="77777777" w:rsidR="00A816CE" w:rsidRDefault="00A816CE" w:rsidP="008D6CEF">
      <w:pPr>
        <w:pStyle w:val="ACMABodyText"/>
        <w:numPr>
          <w:ilvl w:val="0"/>
          <w:numId w:val="6"/>
        </w:numPr>
      </w:pPr>
      <w:r>
        <w:t>18 months starting on the day after the broadcast; and</w:t>
      </w:r>
    </w:p>
    <w:p w14:paraId="11E0D7CE" w14:textId="77777777" w:rsidR="00A816CE" w:rsidRDefault="00A816CE" w:rsidP="008D6CEF">
      <w:pPr>
        <w:pStyle w:val="ACMABodyText"/>
        <w:numPr>
          <w:ilvl w:val="0"/>
          <w:numId w:val="6"/>
        </w:numPr>
      </w:pPr>
      <w:r>
        <w:t xml:space="preserve">another period specified by </w:t>
      </w:r>
      <w:r w:rsidR="00756755">
        <w:t xml:space="preserve">the </w:t>
      </w:r>
      <w:r>
        <w:t>ACMA, in writing.</w:t>
      </w:r>
    </w:p>
    <w:p w14:paraId="11E0D7CF" w14:textId="59CB35F1" w:rsidR="00A816CE" w:rsidRDefault="00A816CE" w:rsidP="005050D6">
      <w:pPr>
        <w:pStyle w:val="Note"/>
        <w:ind w:left="1287" w:hanging="567"/>
        <w:rPr>
          <w:bCs/>
          <w:iCs/>
          <w:szCs w:val="20"/>
        </w:rPr>
      </w:pPr>
      <w:r w:rsidRPr="005050D6">
        <w:rPr>
          <w:bCs/>
          <w:i/>
          <w:iCs/>
          <w:szCs w:val="20"/>
        </w:rPr>
        <w:t>Note</w:t>
      </w:r>
      <w:r w:rsidR="007E28DD">
        <w:rPr>
          <w:bCs/>
          <w:i/>
          <w:iCs/>
          <w:szCs w:val="20"/>
        </w:rPr>
        <w:t>:</w:t>
      </w:r>
      <w:r w:rsidRPr="005050D6">
        <w:rPr>
          <w:bCs/>
          <w:iCs/>
          <w:szCs w:val="20"/>
        </w:rPr>
        <w:t>   This subsection does not affect any other requirement of the licensee to retain records in relation to material that it broa</w:t>
      </w:r>
      <w:r w:rsidR="007E388B" w:rsidRPr="005050D6">
        <w:rPr>
          <w:bCs/>
          <w:iCs/>
          <w:szCs w:val="20"/>
        </w:rPr>
        <w:t>dcasts (see, for example, Part 2</w:t>
      </w:r>
      <w:r w:rsidR="0091372B">
        <w:rPr>
          <w:bCs/>
          <w:iCs/>
          <w:szCs w:val="20"/>
        </w:rPr>
        <w:t xml:space="preserve"> of Schedule 2 to the Act).</w:t>
      </w:r>
    </w:p>
    <w:p w14:paraId="11E0D7D0" w14:textId="77777777" w:rsidR="0094372C" w:rsidRPr="00E774F5" w:rsidRDefault="00FB0109" w:rsidP="008D6CEF">
      <w:pPr>
        <w:pStyle w:val="Heading2"/>
        <w:ind w:firstLine="720"/>
        <w:rPr>
          <w:sz w:val="24"/>
          <w:szCs w:val="24"/>
        </w:rPr>
      </w:pPr>
      <w:bookmarkStart w:id="98" w:name="_Toc391890186"/>
      <w:bookmarkStart w:id="99" w:name="_Toc391890261"/>
      <w:bookmarkStart w:id="100" w:name="_Toc391890409"/>
      <w:r>
        <w:rPr>
          <w:sz w:val="24"/>
          <w:szCs w:val="24"/>
        </w:rPr>
        <w:t>Transitional provision</w:t>
      </w:r>
      <w:bookmarkEnd w:id="98"/>
      <w:bookmarkEnd w:id="99"/>
      <w:bookmarkEnd w:id="100"/>
    </w:p>
    <w:p w14:paraId="11E0D7D1" w14:textId="25811B0C" w:rsidR="007B0239" w:rsidRDefault="008D6CEF" w:rsidP="008D6CEF">
      <w:pPr>
        <w:pStyle w:val="ABABodyText"/>
        <w:ind w:left="720" w:hanging="720"/>
      </w:pPr>
      <w:r w:rsidRPr="008D6CEF">
        <w:t>(</w:t>
      </w:r>
      <w:r w:rsidR="0065688F">
        <w:t>7</w:t>
      </w:r>
      <w:r w:rsidRPr="008D6CEF">
        <w:t>)</w:t>
      </w:r>
      <w:r w:rsidRPr="008D6CEF">
        <w:tab/>
      </w:r>
      <w:r w:rsidR="00CB024F" w:rsidRPr="008D6CEF">
        <w:t xml:space="preserve">If, before the commencement of this </w:t>
      </w:r>
      <w:r w:rsidR="006C1395">
        <w:t>i</w:t>
      </w:r>
      <w:r w:rsidR="00CB024F" w:rsidRPr="008D6CEF">
        <w:t>nstrument, a licensee was</w:t>
      </w:r>
      <w:r w:rsidR="00260AF2" w:rsidRPr="008D6CEF">
        <w:t xml:space="preserve"> required</w:t>
      </w:r>
      <w:r w:rsidR="00CB024F" w:rsidRPr="008D6CEF">
        <w:t xml:space="preserve"> to mak</w:t>
      </w:r>
      <w:r w:rsidR="0094372C" w:rsidRPr="008D6CEF">
        <w:t>e</w:t>
      </w:r>
      <w:r w:rsidR="00CB024F" w:rsidRPr="008D6CEF">
        <w:t xml:space="preserve">, </w:t>
      </w:r>
      <w:proofErr w:type="gramStart"/>
      <w:r w:rsidR="00CB024F" w:rsidRPr="008D6CEF">
        <w:t>keep</w:t>
      </w:r>
      <w:proofErr w:type="gramEnd"/>
      <w:r w:rsidR="002D259F" w:rsidRPr="008D6CEF">
        <w:t xml:space="preserve"> and publi</w:t>
      </w:r>
      <w:r w:rsidR="00CB024F" w:rsidRPr="008D6CEF">
        <w:t>sh a local content statement under</w:t>
      </w:r>
      <w:r w:rsidR="008D44D6" w:rsidRPr="008D6CEF">
        <w:t xml:space="preserve"> section 1</w:t>
      </w:r>
      <w:r w:rsidR="00ED6375">
        <w:t>0</w:t>
      </w:r>
      <w:r w:rsidR="008D44D6" w:rsidRPr="008D6CEF">
        <w:t xml:space="preserve"> of the </w:t>
      </w:r>
      <w:r w:rsidR="008D44D6" w:rsidRPr="00016BAF">
        <w:rPr>
          <w:i/>
        </w:rPr>
        <w:t xml:space="preserve">Broadcasting Services (Regional Commercial Radio </w:t>
      </w:r>
      <w:r w:rsidR="002D251F" w:rsidRPr="00016BAF">
        <w:rPr>
          <w:i/>
        </w:rPr>
        <w:t>–Material of Local Significance</w:t>
      </w:r>
      <w:r w:rsidR="008D44D6" w:rsidRPr="00016BAF">
        <w:rPr>
          <w:i/>
        </w:rPr>
        <w:t xml:space="preserve">) </w:t>
      </w:r>
      <w:r w:rsidR="002D251F" w:rsidRPr="00016BAF">
        <w:rPr>
          <w:i/>
        </w:rPr>
        <w:t xml:space="preserve">Licence Condition </w:t>
      </w:r>
      <w:r w:rsidR="002D251F">
        <w:rPr>
          <w:i/>
        </w:rPr>
        <w:t>201</w:t>
      </w:r>
      <w:r w:rsidR="007E7646">
        <w:rPr>
          <w:i/>
        </w:rPr>
        <w:t>4</w:t>
      </w:r>
      <w:r w:rsidR="00CB024F" w:rsidRPr="008D6CEF">
        <w:t>,</w:t>
      </w:r>
      <w:r w:rsidR="008D44D6" w:rsidRPr="008D6CEF">
        <w:t xml:space="preserve"> </w:t>
      </w:r>
      <w:r w:rsidR="00CB024F" w:rsidRPr="008D6CEF">
        <w:t>the licensee</w:t>
      </w:r>
      <w:r w:rsidR="008D44D6" w:rsidRPr="008D6CEF">
        <w:t xml:space="preserve"> must </w:t>
      </w:r>
      <w:r w:rsidR="00CB024F" w:rsidRPr="008D6CEF">
        <w:t>comply with that section</w:t>
      </w:r>
      <w:r w:rsidR="008D44D6" w:rsidRPr="008D6CEF">
        <w:t xml:space="preserve"> as if that </w:t>
      </w:r>
      <w:r w:rsidR="006C1395">
        <w:t>i</w:t>
      </w:r>
      <w:r w:rsidR="00497CB1">
        <w:t>nstrument</w:t>
      </w:r>
      <w:r w:rsidR="008D44D6" w:rsidRPr="008D6CEF">
        <w:t xml:space="preserve"> had not been revoked.</w:t>
      </w:r>
    </w:p>
    <w:p w14:paraId="11E0D7D2" w14:textId="77777777" w:rsidR="00494829" w:rsidRDefault="00494829" w:rsidP="008D6CEF">
      <w:pPr>
        <w:pStyle w:val="ABABodyText"/>
        <w:ind w:left="720" w:hanging="720"/>
      </w:pPr>
    </w:p>
    <w:p w14:paraId="11E0D7D3" w14:textId="77777777" w:rsidR="00494829" w:rsidRDefault="00494829" w:rsidP="00494829">
      <w:pPr>
        <w:pStyle w:val="ACMABodyText"/>
        <w:pBdr>
          <w:bottom w:val="single" w:sz="6" w:space="1" w:color="auto"/>
        </w:pBdr>
        <w:jc w:val="right"/>
        <w:rPr>
          <w:rFonts w:ascii="Arial" w:hAnsi="Arial" w:cs="Arial"/>
          <w:sz w:val="22"/>
        </w:rPr>
      </w:pPr>
    </w:p>
    <w:bookmarkEnd w:id="96"/>
    <w:bookmarkEnd w:id="97"/>
    <w:p w14:paraId="11E0D7D4" w14:textId="77777777" w:rsidR="002947C5" w:rsidRDefault="002947C5" w:rsidP="00494829">
      <w:pPr>
        <w:pStyle w:val="Note"/>
        <w:ind w:left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11E0D7D5" w14:textId="3F8637E1" w:rsidR="002947C5" w:rsidRDefault="002947C5" w:rsidP="00910002">
      <w:pPr>
        <w:pStyle w:val="NoteEnd"/>
        <w:jc w:val="lef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="004C23CB" w:rsidRPr="004C23CB">
        <w:t>https://www.legislation.gov.au/</w:t>
      </w:r>
      <w:r>
        <w:rPr>
          <w:color w:val="000000"/>
        </w:rPr>
        <w:t>.</w:t>
      </w:r>
    </w:p>
    <w:p w14:paraId="11E0D7D6" w14:textId="77777777" w:rsidR="00986AFF" w:rsidRDefault="00986AFF"/>
    <w:sectPr w:rsidR="00986AFF" w:rsidSect="00A816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87D8" w14:textId="77777777" w:rsidR="00A23609" w:rsidRDefault="00A23609">
      <w:r>
        <w:separator/>
      </w:r>
    </w:p>
  </w:endnote>
  <w:endnote w:type="continuationSeparator" w:id="0">
    <w:p w14:paraId="456408A0" w14:textId="77777777" w:rsidR="00A23609" w:rsidRDefault="00A2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D7EF" w14:textId="77777777" w:rsidR="00BB6976" w:rsidRDefault="00BB6976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B6976" w14:paraId="11E0D7F3" w14:textId="77777777">
      <w:tc>
        <w:tcPr>
          <w:tcW w:w="1134" w:type="dxa"/>
        </w:tcPr>
        <w:p w14:paraId="11E0D7F0" w14:textId="77777777" w:rsidR="00BB6976" w:rsidRPr="003D7214" w:rsidRDefault="00BB6976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11E0D7F1" w14:textId="77777777" w:rsidR="00BB6976" w:rsidRPr="004F5D6D" w:rsidRDefault="00E92730" w:rsidP="00A816CE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3B068D">
            <w:rPr>
              <w:noProof/>
            </w:rPr>
            <w:t>Note: For ‘applicable hours’ see section 4 of the Broadcasting (Hours of Local Content) Declaration No. 1 of 2007.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11E0D7F2" w14:textId="77777777" w:rsidR="00BB6976" w:rsidRPr="00451BF5" w:rsidRDefault="00BB6976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1E0D7F4" w14:textId="77777777" w:rsidR="00BB6976" w:rsidRDefault="00BB6976" w:rsidP="00A816CE">
    <w:pPr>
      <w:pStyle w:val="FooterDraft"/>
      <w:ind w:right="360" w:firstLine="360"/>
    </w:pPr>
    <w:r>
      <w:t>DRAFT ONLY</w:t>
    </w:r>
  </w:p>
  <w:p w14:paraId="11E0D7F5" w14:textId="60076B41" w:rsidR="00BB6976" w:rsidRDefault="00E92730" w:rsidP="00A816CE">
    <w:pPr>
      <w:pStyle w:val="FooterInfo"/>
    </w:pPr>
    <w:fldSimple w:instr=" FILENAME   \* MERGEFORMAT ">
      <w:r w:rsidR="003B068D">
        <w:rPr>
          <w:noProof/>
        </w:rPr>
        <w:t xml:space="preserve">ATTACHMENT A Draft Broadcasting Services~ional Commercial Radio  Materi   </w:t>
      </w:r>
    </w:fldSimple>
    <w:r w:rsidR="00BB6976" w:rsidRPr="00974D8C">
      <w:t xml:space="preserve"> </w:t>
    </w:r>
    <w:r w:rsidR="0065688F">
      <w:fldChar w:fldCharType="begin"/>
    </w:r>
    <w:r w:rsidR="0065688F">
      <w:instrText xml:space="preserve"> DATE  \@ "D/MM/YYYY"  \* MERGEFORMAT </w:instrText>
    </w:r>
    <w:r w:rsidR="0065688F">
      <w:fldChar w:fldCharType="separate"/>
    </w:r>
    <w:r w:rsidR="00B361A2">
      <w:rPr>
        <w:noProof/>
      </w:rPr>
      <w:t>12/07/2024</w:t>
    </w:r>
    <w:r w:rsidR="0065688F">
      <w:rPr>
        <w:noProof/>
      </w:rPr>
      <w:fldChar w:fldCharType="end"/>
    </w:r>
    <w:r w:rsidR="00BB6976">
      <w:t xml:space="preserve"> </w:t>
    </w:r>
    <w:r w:rsidR="0065688F">
      <w:fldChar w:fldCharType="begin"/>
    </w:r>
    <w:r w:rsidR="0065688F">
      <w:instrText xml:space="preserve"> TIME  \@ "h:mm am/pm"  \* MERGEFORMAT </w:instrText>
    </w:r>
    <w:r w:rsidR="0065688F">
      <w:fldChar w:fldCharType="separate"/>
    </w:r>
    <w:r w:rsidR="00B361A2">
      <w:rPr>
        <w:noProof/>
      </w:rPr>
      <w:t>12:34 PM</w:t>
    </w:r>
    <w:r w:rsidR="006568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D7F6" w14:textId="77777777" w:rsidR="00BB6976" w:rsidRDefault="00BB6976" w:rsidP="00A816CE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B6976" w14:paraId="11E0D7FA" w14:textId="77777777" w:rsidTr="006C1395">
      <w:tc>
        <w:tcPr>
          <w:tcW w:w="1134" w:type="dxa"/>
        </w:tcPr>
        <w:p w14:paraId="11E0D7F7" w14:textId="77777777" w:rsidR="00BB6976" w:rsidRDefault="00BB6976" w:rsidP="00A816CE">
          <w:pPr>
            <w:spacing w:line="240" w:lineRule="exact"/>
          </w:pPr>
        </w:p>
      </w:tc>
      <w:tc>
        <w:tcPr>
          <w:tcW w:w="6095" w:type="dxa"/>
        </w:tcPr>
        <w:p w14:paraId="0C6A2575" w14:textId="6E140FEF" w:rsidR="00BB6976" w:rsidRDefault="008661E5" w:rsidP="00A816CE">
          <w:pPr>
            <w:pStyle w:val="FooterCitation"/>
          </w:pPr>
          <w:r>
            <w:t>Broadcasting Services (Regional Commercial Radio – Material of Local Significance) Licence Condition 20</w:t>
          </w:r>
          <w:r w:rsidR="004C23CB">
            <w:t>24</w:t>
          </w:r>
        </w:p>
        <w:p w14:paraId="11E0D7F8" w14:textId="2D1F0738" w:rsidR="006C1395" w:rsidRPr="004F5D6D" w:rsidRDefault="006C1395" w:rsidP="00A816CE">
          <w:pPr>
            <w:pStyle w:val="FooterCitation"/>
          </w:pPr>
        </w:p>
      </w:tc>
      <w:tc>
        <w:tcPr>
          <w:tcW w:w="1134" w:type="dxa"/>
        </w:tcPr>
        <w:p w14:paraId="11E0D7F9" w14:textId="77777777" w:rsidR="00BB6976" w:rsidRPr="003D7214" w:rsidRDefault="00BB6976" w:rsidP="00A816C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63F2B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AE50BEF" w14:textId="77777777" w:rsidR="006C1395" w:rsidRPr="006C1395" w:rsidRDefault="006C1395" w:rsidP="006C1395">
    <w:pPr>
      <w:pStyle w:val="Footer"/>
      <w:rPr>
        <w:b/>
        <w:bCs/>
        <w:i w:val="0"/>
        <w:iCs/>
        <w:sz w:val="28"/>
        <w:szCs w:val="28"/>
      </w:rPr>
    </w:pPr>
    <w:r w:rsidRPr="006C1395">
      <w:rPr>
        <w:b/>
        <w:bCs/>
        <w:i w:val="0"/>
        <w:iCs/>
        <w:sz w:val="28"/>
        <w:szCs w:val="28"/>
      </w:rPr>
      <w:t>DRAFT FOR CONSULTATION</w:t>
    </w:r>
  </w:p>
  <w:p w14:paraId="11E0D7FB" w14:textId="77777777" w:rsidR="00BB6976" w:rsidRDefault="00BB6976" w:rsidP="00862767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7333" w14:textId="44A18141" w:rsidR="006C1395" w:rsidRPr="006C1395" w:rsidRDefault="006C1395">
    <w:pPr>
      <w:pStyle w:val="Footer"/>
      <w:rPr>
        <w:b/>
        <w:bCs/>
        <w:i w:val="0"/>
        <w:iCs/>
        <w:sz w:val="28"/>
        <w:szCs w:val="28"/>
      </w:rPr>
    </w:pPr>
    <w:r w:rsidRPr="006C1395">
      <w:rPr>
        <w:b/>
        <w:bCs/>
        <w:i w:val="0"/>
        <w:iCs/>
        <w:sz w:val="28"/>
        <w:szCs w:val="28"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C6D5" w14:textId="77777777" w:rsidR="00A23609" w:rsidRDefault="00A23609">
      <w:r>
        <w:separator/>
      </w:r>
    </w:p>
  </w:footnote>
  <w:footnote w:type="continuationSeparator" w:id="0">
    <w:p w14:paraId="1B3D9F7A" w14:textId="77777777" w:rsidR="00A23609" w:rsidRDefault="00A2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BB6976" w14:paraId="11E0D7DF" w14:textId="77777777">
      <w:tc>
        <w:tcPr>
          <w:tcW w:w="1494" w:type="dxa"/>
        </w:tcPr>
        <w:p w14:paraId="11E0D7DD" w14:textId="77777777" w:rsidR="00BB6976" w:rsidRDefault="00BB6976" w:rsidP="00A816CE">
          <w:pPr>
            <w:pStyle w:val="HeaderLiteEven"/>
          </w:pPr>
        </w:p>
      </w:tc>
      <w:tc>
        <w:tcPr>
          <w:tcW w:w="6891" w:type="dxa"/>
        </w:tcPr>
        <w:p w14:paraId="11E0D7DE" w14:textId="77777777" w:rsidR="00BB6976" w:rsidRDefault="00BB6976" w:rsidP="00A816CE">
          <w:pPr>
            <w:pStyle w:val="HeaderLiteEven"/>
          </w:pPr>
        </w:p>
      </w:tc>
    </w:tr>
    <w:tr w:rsidR="00BB6976" w14:paraId="11E0D7E2" w14:textId="77777777">
      <w:tc>
        <w:tcPr>
          <w:tcW w:w="1494" w:type="dxa"/>
        </w:tcPr>
        <w:p w14:paraId="11E0D7E0" w14:textId="77777777" w:rsidR="00BB6976" w:rsidRDefault="00BB6976" w:rsidP="00A816CE">
          <w:pPr>
            <w:pStyle w:val="HeaderLiteEven"/>
          </w:pPr>
        </w:p>
      </w:tc>
      <w:tc>
        <w:tcPr>
          <w:tcW w:w="6891" w:type="dxa"/>
        </w:tcPr>
        <w:p w14:paraId="11E0D7E1" w14:textId="77777777" w:rsidR="00BB6976" w:rsidRDefault="00BB6976" w:rsidP="00A816CE">
          <w:pPr>
            <w:pStyle w:val="HeaderLiteEven"/>
          </w:pPr>
        </w:p>
      </w:tc>
    </w:tr>
    <w:tr w:rsidR="00BB6976" w14:paraId="11E0D7E4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1E0D7E3" w14:textId="77777777" w:rsidR="00BB6976" w:rsidRDefault="00BB6976" w:rsidP="00A816CE">
          <w:pPr>
            <w:pStyle w:val="HeaderBoldEven"/>
          </w:pPr>
        </w:p>
      </w:tc>
    </w:tr>
  </w:tbl>
  <w:p w14:paraId="11E0D7E5" w14:textId="77777777" w:rsidR="00BB6976" w:rsidRDefault="00BB6976" w:rsidP="00A816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BB6976" w14:paraId="11E0D7E8" w14:textId="77777777">
      <w:tc>
        <w:tcPr>
          <w:tcW w:w="6914" w:type="dxa"/>
        </w:tcPr>
        <w:p w14:paraId="11E0D7E6" w14:textId="77777777" w:rsidR="00BB6976" w:rsidRDefault="00BB6976" w:rsidP="00A816CE">
          <w:pPr>
            <w:pStyle w:val="HeaderLiteOdd"/>
          </w:pPr>
        </w:p>
      </w:tc>
      <w:tc>
        <w:tcPr>
          <w:tcW w:w="1471" w:type="dxa"/>
        </w:tcPr>
        <w:p w14:paraId="11E0D7E7" w14:textId="77777777" w:rsidR="00BB6976" w:rsidRDefault="00BB6976" w:rsidP="00A816CE">
          <w:pPr>
            <w:pStyle w:val="HeaderLiteOdd"/>
          </w:pPr>
        </w:p>
      </w:tc>
    </w:tr>
    <w:tr w:rsidR="00BB6976" w14:paraId="11E0D7EB" w14:textId="77777777">
      <w:tc>
        <w:tcPr>
          <w:tcW w:w="6914" w:type="dxa"/>
        </w:tcPr>
        <w:p w14:paraId="11E0D7E9" w14:textId="77777777" w:rsidR="00BB6976" w:rsidRDefault="00BB6976" w:rsidP="00A816CE">
          <w:pPr>
            <w:pStyle w:val="HeaderLiteOdd"/>
          </w:pPr>
        </w:p>
      </w:tc>
      <w:tc>
        <w:tcPr>
          <w:tcW w:w="1471" w:type="dxa"/>
        </w:tcPr>
        <w:p w14:paraId="11E0D7EA" w14:textId="77777777" w:rsidR="00BB6976" w:rsidRDefault="00BB6976" w:rsidP="00A816CE">
          <w:pPr>
            <w:pStyle w:val="HeaderLiteOdd"/>
          </w:pPr>
        </w:p>
      </w:tc>
    </w:tr>
    <w:tr w:rsidR="00BB6976" w14:paraId="11E0D7E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1E0D7EC" w14:textId="77777777" w:rsidR="00BB6976" w:rsidRDefault="00BB6976" w:rsidP="00A816CE">
          <w:pPr>
            <w:pStyle w:val="HeaderBoldOdd"/>
          </w:pPr>
        </w:p>
      </w:tc>
    </w:tr>
  </w:tbl>
  <w:sdt>
    <w:sdtPr>
      <w:id w:val="1964920444"/>
      <w:docPartObj>
        <w:docPartGallery w:val="Watermarks"/>
        <w:docPartUnique/>
      </w:docPartObj>
    </w:sdtPr>
    <w:sdtEndPr/>
    <w:sdtContent>
      <w:p w14:paraId="11E0D7EE" w14:textId="505A7D8C" w:rsidR="00BB6976" w:rsidRDefault="00B361A2" w:rsidP="00A816CE">
        <w:r>
          <w:rPr>
            <w:noProof/>
          </w:rPr>
          <w:pict w14:anchorId="54A26E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41C2" w14:textId="594BC582" w:rsidR="00C25811" w:rsidRPr="00C25811" w:rsidRDefault="00C25811" w:rsidP="00C25811">
    <w:pPr>
      <w:pStyle w:val="Header"/>
      <w:tabs>
        <w:tab w:val="left" w:pos="3200"/>
      </w:tabs>
      <w:jc w:val="right"/>
      <w:rPr>
        <w:b/>
        <w:bCs/>
        <w:sz w:val="28"/>
        <w:szCs w:val="28"/>
      </w:rPr>
    </w:pPr>
    <w:r w:rsidRPr="00195D33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679"/>
    <w:multiLevelType w:val="hybridMultilevel"/>
    <w:tmpl w:val="4D648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71D4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62FA4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D1CD7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E2776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82918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16710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2BB1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85591"/>
    <w:multiLevelType w:val="hybridMultilevel"/>
    <w:tmpl w:val="3A843F4E"/>
    <w:lvl w:ilvl="0" w:tplc="DD221C12">
      <w:start w:val="1"/>
      <w:numFmt w:val="lowerRoman"/>
      <w:lvlText w:val="(%1)"/>
      <w:lvlJc w:val="left"/>
      <w:pPr>
        <w:ind w:left="1644" w:hanging="79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D4B7F"/>
    <w:multiLevelType w:val="hybridMultilevel"/>
    <w:tmpl w:val="B1280344"/>
    <w:lvl w:ilvl="0" w:tplc="2234918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35ED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160CE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D1428"/>
    <w:multiLevelType w:val="hybridMultilevel"/>
    <w:tmpl w:val="CBD8D6EE"/>
    <w:lvl w:ilvl="0" w:tplc="14287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D85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FE5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4E3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32C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2A21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80D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30ED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0C0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A00F9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E4E48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CE29D5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010D9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40A4E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6372BA"/>
    <w:multiLevelType w:val="hybridMultilevel"/>
    <w:tmpl w:val="D5C6BCD2"/>
    <w:lvl w:ilvl="0" w:tplc="62B67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029123">
    <w:abstractNumId w:val="13"/>
  </w:num>
  <w:num w:numId="2" w16cid:durableId="1627538086">
    <w:abstractNumId w:val="10"/>
  </w:num>
  <w:num w:numId="3" w16cid:durableId="951867061">
    <w:abstractNumId w:val="1"/>
  </w:num>
  <w:num w:numId="4" w16cid:durableId="306665714">
    <w:abstractNumId w:val="4"/>
  </w:num>
  <w:num w:numId="5" w16cid:durableId="1728917710">
    <w:abstractNumId w:val="17"/>
  </w:num>
  <w:num w:numId="6" w16cid:durableId="932317710">
    <w:abstractNumId w:val="6"/>
  </w:num>
  <w:num w:numId="7" w16cid:durableId="1134524639">
    <w:abstractNumId w:val="2"/>
  </w:num>
  <w:num w:numId="8" w16cid:durableId="404643143">
    <w:abstractNumId w:val="9"/>
  </w:num>
  <w:num w:numId="9" w16cid:durableId="624191009">
    <w:abstractNumId w:val="11"/>
  </w:num>
  <w:num w:numId="10" w16cid:durableId="1614509390">
    <w:abstractNumId w:val="7"/>
  </w:num>
  <w:num w:numId="11" w16cid:durableId="1384059178">
    <w:abstractNumId w:val="19"/>
  </w:num>
  <w:num w:numId="12" w16cid:durableId="1613246175">
    <w:abstractNumId w:val="8"/>
  </w:num>
  <w:num w:numId="13" w16cid:durableId="1474257215">
    <w:abstractNumId w:val="15"/>
  </w:num>
  <w:num w:numId="14" w16cid:durableId="1112556158">
    <w:abstractNumId w:val="14"/>
  </w:num>
  <w:num w:numId="15" w16cid:durableId="1348409521">
    <w:abstractNumId w:val="16"/>
  </w:num>
  <w:num w:numId="16" w16cid:durableId="742331874">
    <w:abstractNumId w:val="18"/>
  </w:num>
  <w:num w:numId="17" w16cid:durableId="1660226867">
    <w:abstractNumId w:val="3"/>
  </w:num>
  <w:num w:numId="18" w16cid:durableId="658390674">
    <w:abstractNumId w:val="5"/>
  </w:num>
  <w:num w:numId="19" w16cid:durableId="2052268859">
    <w:abstractNumId w:val="0"/>
  </w:num>
  <w:num w:numId="20" w16cid:durableId="137326277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E"/>
    <w:rsid w:val="00011596"/>
    <w:rsid w:val="00013691"/>
    <w:rsid w:val="00013D25"/>
    <w:rsid w:val="00016BAF"/>
    <w:rsid w:val="00032970"/>
    <w:rsid w:val="000503B6"/>
    <w:rsid w:val="00057BE8"/>
    <w:rsid w:val="00077773"/>
    <w:rsid w:val="00080828"/>
    <w:rsid w:val="0008708D"/>
    <w:rsid w:val="000A2F60"/>
    <w:rsid w:val="000B3568"/>
    <w:rsid w:val="000C4177"/>
    <w:rsid w:val="000D4169"/>
    <w:rsid w:val="000D7C2A"/>
    <w:rsid w:val="000E1C1D"/>
    <w:rsid w:val="000E5425"/>
    <w:rsid w:val="000F366D"/>
    <w:rsid w:val="001110A2"/>
    <w:rsid w:val="0011631E"/>
    <w:rsid w:val="00125BCE"/>
    <w:rsid w:val="001266DF"/>
    <w:rsid w:val="00142FA9"/>
    <w:rsid w:val="00154D70"/>
    <w:rsid w:val="0015692F"/>
    <w:rsid w:val="001941D8"/>
    <w:rsid w:val="00196ACC"/>
    <w:rsid w:val="001B42C6"/>
    <w:rsid w:val="001B4AB8"/>
    <w:rsid w:val="001B612E"/>
    <w:rsid w:val="001C3F3A"/>
    <w:rsid w:val="001D0473"/>
    <w:rsid w:val="001D68F1"/>
    <w:rsid w:val="001F2954"/>
    <w:rsid w:val="00207BD4"/>
    <w:rsid w:val="00224FDF"/>
    <w:rsid w:val="00225537"/>
    <w:rsid w:val="00235D70"/>
    <w:rsid w:val="00260AF2"/>
    <w:rsid w:val="00260BB0"/>
    <w:rsid w:val="0027201C"/>
    <w:rsid w:val="0027465C"/>
    <w:rsid w:val="00277720"/>
    <w:rsid w:val="00284FC5"/>
    <w:rsid w:val="002947C5"/>
    <w:rsid w:val="002A58A0"/>
    <w:rsid w:val="002B2195"/>
    <w:rsid w:val="002B69A8"/>
    <w:rsid w:val="002D2362"/>
    <w:rsid w:val="002D251F"/>
    <w:rsid w:val="002D259F"/>
    <w:rsid w:val="002D5094"/>
    <w:rsid w:val="002D7D12"/>
    <w:rsid w:val="002E294A"/>
    <w:rsid w:val="002F09BC"/>
    <w:rsid w:val="002F38B4"/>
    <w:rsid w:val="00323199"/>
    <w:rsid w:val="00337C7D"/>
    <w:rsid w:val="00345AD3"/>
    <w:rsid w:val="0035375D"/>
    <w:rsid w:val="00373587"/>
    <w:rsid w:val="0038279E"/>
    <w:rsid w:val="003B068D"/>
    <w:rsid w:val="003B5DBA"/>
    <w:rsid w:val="003D3256"/>
    <w:rsid w:val="003D4D54"/>
    <w:rsid w:val="003E0BFD"/>
    <w:rsid w:val="003F2BF5"/>
    <w:rsid w:val="00403FDC"/>
    <w:rsid w:val="004100B7"/>
    <w:rsid w:val="00432AF8"/>
    <w:rsid w:val="004443F6"/>
    <w:rsid w:val="00445561"/>
    <w:rsid w:val="00450449"/>
    <w:rsid w:val="00453B5B"/>
    <w:rsid w:val="004550EB"/>
    <w:rsid w:val="00470757"/>
    <w:rsid w:val="00482B9B"/>
    <w:rsid w:val="0049289F"/>
    <w:rsid w:val="00494829"/>
    <w:rsid w:val="00497CB1"/>
    <w:rsid w:val="004A0D21"/>
    <w:rsid w:val="004A70D4"/>
    <w:rsid w:val="004A778C"/>
    <w:rsid w:val="004C23CB"/>
    <w:rsid w:val="004D0EBE"/>
    <w:rsid w:val="004E6456"/>
    <w:rsid w:val="005050D6"/>
    <w:rsid w:val="005071E2"/>
    <w:rsid w:val="00507A3F"/>
    <w:rsid w:val="00510040"/>
    <w:rsid w:val="00524B97"/>
    <w:rsid w:val="0054597A"/>
    <w:rsid w:val="00546153"/>
    <w:rsid w:val="00557532"/>
    <w:rsid w:val="00563153"/>
    <w:rsid w:val="005664FE"/>
    <w:rsid w:val="00577F88"/>
    <w:rsid w:val="00580195"/>
    <w:rsid w:val="00584EEA"/>
    <w:rsid w:val="00587191"/>
    <w:rsid w:val="00587FB0"/>
    <w:rsid w:val="005929E8"/>
    <w:rsid w:val="0059510F"/>
    <w:rsid w:val="0059777B"/>
    <w:rsid w:val="005A6AFD"/>
    <w:rsid w:val="00630F08"/>
    <w:rsid w:val="006435CE"/>
    <w:rsid w:val="00650599"/>
    <w:rsid w:val="00654258"/>
    <w:rsid w:val="0065688F"/>
    <w:rsid w:val="00661D8E"/>
    <w:rsid w:val="00691DB7"/>
    <w:rsid w:val="006A0D20"/>
    <w:rsid w:val="006A10EA"/>
    <w:rsid w:val="006A32EC"/>
    <w:rsid w:val="006A41F9"/>
    <w:rsid w:val="006A6D94"/>
    <w:rsid w:val="006B2890"/>
    <w:rsid w:val="006C1395"/>
    <w:rsid w:val="006C3FC9"/>
    <w:rsid w:val="006D682B"/>
    <w:rsid w:val="006E1B30"/>
    <w:rsid w:val="006E1D82"/>
    <w:rsid w:val="006F6F01"/>
    <w:rsid w:val="007116A8"/>
    <w:rsid w:val="00712705"/>
    <w:rsid w:val="00720EE4"/>
    <w:rsid w:val="00731614"/>
    <w:rsid w:val="0073682E"/>
    <w:rsid w:val="00756755"/>
    <w:rsid w:val="00763F2B"/>
    <w:rsid w:val="00782702"/>
    <w:rsid w:val="00784FA5"/>
    <w:rsid w:val="00795D26"/>
    <w:rsid w:val="007B0239"/>
    <w:rsid w:val="007B3505"/>
    <w:rsid w:val="007C10F8"/>
    <w:rsid w:val="007E28DD"/>
    <w:rsid w:val="007E388B"/>
    <w:rsid w:val="007E6305"/>
    <w:rsid w:val="007E7646"/>
    <w:rsid w:val="007F1A82"/>
    <w:rsid w:val="00800315"/>
    <w:rsid w:val="00822031"/>
    <w:rsid w:val="00826CE6"/>
    <w:rsid w:val="00844357"/>
    <w:rsid w:val="008543F2"/>
    <w:rsid w:val="008606D4"/>
    <w:rsid w:val="008610B4"/>
    <w:rsid w:val="00862767"/>
    <w:rsid w:val="008661E5"/>
    <w:rsid w:val="00876935"/>
    <w:rsid w:val="008803B5"/>
    <w:rsid w:val="008906B8"/>
    <w:rsid w:val="008A6BE9"/>
    <w:rsid w:val="008B0B5D"/>
    <w:rsid w:val="008D44D6"/>
    <w:rsid w:val="008D6CEF"/>
    <w:rsid w:val="008E7E43"/>
    <w:rsid w:val="008F576F"/>
    <w:rsid w:val="00910002"/>
    <w:rsid w:val="0091372B"/>
    <w:rsid w:val="00917983"/>
    <w:rsid w:val="00923D82"/>
    <w:rsid w:val="0094372C"/>
    <w:rsid w:val="009527CE"/>
    <w:rsid w:val="00952DF9"/>
    <w:rsid w:val="00954068"/>
    <w:rsid w:val="009630D0"/>
    <w:rsid w:val="00964DE5"/>
    <w:rsid w:val="009651D1"/>
    <w:rsid w:val="00980C3C"/>
    <w:rsid w:val="00986AFF"/>
    <w:rsid w:val="00991A22"/>
    <w:rsid w:val="009D6651"/>
    <w:rsid w:val="009E2100"/>
    <w:rsid w:val="009E6CCB"/>
    <w:rsid w:val="00A010C9"/>
    <w:rsid w:val="00A06D3E"/>
    <w:rsid w:val="00A157EA"/>
    <w:rsid w:val="00A21509"/>
    <w:rsid w:val="00A23609"/>
    <w:rsid w:val="00A32EEA"/>
    <w:rsid w:val="00A6022C"/>
    <w:rsid w:val="00A816CE"/>
    <w:rsid w:val="00A9680E"/>
    <w:rsid w:val="00A96A57"/>
    <w:rsid w:val="00AA2F34"/>
    <w:rsid w:val="00AA667A"/>
    <w:rsid w:val="00AB5928"/>
    <w:rsid w:val="00AD532B"/>
    <w:rsid w:val="00AD7AD2"/>
    <w:rsid w:val="00AE7F23"/>
    <w:rsid w:val="00B34618"/>
    <w:rsid w:val="00B361A2"/>
    <w:rsid w:val="00B4329B"/>
    <w:rsid w:val="00B4336E"/>
    <w:rsid w:val="00B5709C"/>
    <w:rsid w:val="00B600BF"/>
    <w:rsid w:val="00B71D30"/>
    <w:rsid w:val="00B77434"/>
    <w:rsid w:val="00BB059F"/>
    <w:rsid w:val="00BB3E47"/>
    <w:rsid w:val="00BB41C7"/>
    <w:rsid w:val="00BB6976"/>
    <w:rsid w:val="00BE6770"/>
    <w:rsid w:val="00C148A3"/>
    <w:rsid w:val="00C23555"/>
    <w:rsid w:val="00C25811"/>
    <w:rsid w:val="00C26580"/>
    <w:rsid w:val="00C408A9"/>
    <w:rsid w:val="00C51ED9"/>
    <w:rsid w:val="00C53C9D"/>
    <w:rsid w:val="00C6529C"/>
    <w:rsid w:val="00CA4273"/>
    <w:rsid w:val="00CA7DBA"/>
    <w:rsid w:val="00CB024F"/>
    <w:rsid w:val="00CC5F35"/>
    <w:rsid w:val="00CC5FF7"/>
    <w:rsid w:val="00CD6BD7"/>
    <w:rsid w:val="00CE2E8C"/>
    <w:rsid w:val="00CE60B4"/>
    <w:rsid w:val="00D2108C"/>
    <w:rsid w:val="00D2711B"/>
    <w:rsid w:val="00D37EC5"/>
    <w:rsid w:val="00D44353"/>
    <w:rsid w:val="00D4555E"/>
    <w:rsid w:val="00D5235C"/>
    <w:rsid w:val="00D54323"/>
    <w:rsid w:val="00D551F8"/>
    <w:rsid w:val="00D61603"/>
    <w:rsid w:val="00D65F24"/>
    <w:rsid w:val="00D722FB"/>
    <w:rsid w:val="00D75499"/>
    <w:rsid w:val="00D81BFA"/>
    <w:rsid w:val="00D91661"/>
    <w:rsid w:val="00D91A77"/>
    <w:rsid w:val="00DB56B5"/>
    <w:rsid w:val="00DC18F8"/>
    <w:rsid w:val="00DC5E1E"/>
    <w:rsid w:val="00DC7381"/>
    <w:rsid w:val="00DD5C29"/>
    <w:rsid w:val="00DF4BAC"/>
    <w:rsid w:val="00E02638"/>
    <w:rsid w:val="00E13D85"/>
    <w:rsid w:val="00E13FFD"/>
    <w:rsid w:val="00E320AD"/>
    <w:rsid w:val="00E32BB4"/>
    <w:rsid w:val="00E347AD"/>
    <w:rsid w:val="00E35BD6"/>
    <w:rsid w:val="00E52136"/>
    <w:rsid w:val="00E55966"/>
    <w:rsid w:val="00E65AA7"/>
    <w:rsid w:val="00E774F5"/>
    <w:rsid w:val="00E92730"/>
    <w:rsid w:val="00E92744"/>
    <w:rsid w:val="00E96899"/>
    <w:rsid w:val="00EA7516"/>
    <w:rsid w:val="00EB6254"/>
    <w:rsid w:val="00ED375D"/>
    <w:rsid w:val="00ED6375"/>
    <w:rsid w:val="00EE021F"/>
    <w:rsid w:val="00EF3A50"/>
    <w:rsid w:val="00EF6545"/>
    <w:rsid w:val="00F01605"/>
    <w:rsid w:val="00F145AB"/>
    <w:rsid w:val="00F16D27"/>
    <w:rsid w:val="00F17950"/>
    <w:rsid w:val="00F20894"/>
    <w:rsid w:val="00F302B1"/>
    <w:rsid w:val="00F3170C"/>
    <w:rsid w:val="00F358E2"/>
    <w:rsid w:val="00F41619"/>
    <w:rsid w:val="00F468EA"/>
    <w:rsid w:val="00F62D87"/>
    <w:rsid w:val="00F66DBA"/>
    <w:rsid w:val="00FA5C0C"/>
    <w:rsid w:val="00FA7BA6"/>
    <w:rsid w:val="00FB0109"/>
    <w:rsid w:val="00FB5CBE"/>
    <w:rsid w:val="00FD2CA7"/>
    <w:rsid w:val="00FE2036"/>
    <w:rsid w:val="00FE305F"/>
    <w:rsid w:val="00FE49FD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0D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D32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3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link w:val="HeaderChar"/>
    <w:uiPriority w:val="99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link w:val="HPChar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26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F3A50"/>
    <w:rPr>
      <w:rFonts w:ascii="Arial" w:hAnsi="Arial" w:cs="Arial"/>
      <w:b/>
      <w:bCs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customStyle="1" w:styleId="ABABodyText">
    <w:name w:val="ABA Body Text"/>
    <w:rsid w:val="00F302B1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D3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2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77F88"/>
    <w:pPr>
      <w:tabs>
        <w:tab w:val="left" w:pos="567"/>
        <w:tab w:val="right" w:leader="dot" w:pos="8303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3D325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5050D6"/>
  </w:style>
  <w:style w:type="paragraph" w:customStyle="1" w:styleId="TOC10">
    <w:name w:val="TOC1"/>
    <w:basedOn w:val="HP"/>
    <w:link w:val="TOC1Char"/>
    <w:qFormat/>
    <w:rsid w:val="00EF3A50"/>
  </w:style>
  <w:style w:type="paragraph" w:customStyle="1" w:styleId="TOC20">
    <w:name w:val="TOC2"/>
    <w:basedOn w:val="Heading2"/>
    <w:link w:val="TOC2Char"/>
    <w:qFormat/>
    <w:rsid w:val="00EF3A50"/>
  </w:style>
  <w:style w:type="character" w:customStyle="1" w:styleId="HPChar">
    <w:name w:val="HP Char"/>
    <w:aliases w:val="Part Heading Char"/>
    <w:basedOn w:val="DefaultParagraphFont"/>
    <w:link w:val="HP"/>
    <w:rsid w:val="00EF3A50"/>
    <w:rPr>
      <w:rFonts w:ascii="Arial" w:hAnsi="Arial"/>
      <w:b/>
      <w:sz w:val="32"/>
      <w:szCs w:val="24"/>
    </w:rPr>
  </w:style>
  <w:style w:type="character" w:customStyle="1" w:styleId="TOC1Char">
    <w:name w:val="TOC1 Char"/>
    <w:basedOn w:val="HPChar"/>
    <w:link w:val="TOC10"/>
    <w:rsid w:val="00EF3A50"/>
    <w:rPr>
      <w:rFonts w:ascii="Arial" w:hAnsi="Arial"/>
      <w:b/>
      <w:sz w:val="32"/>
      <w:szCs w:val="24"/>
    </w:rPr>
  </w:style>
  <w:style w:type="character" w:customStyle="1" w:styleId="TOC2Char">
    <w:name w:val="TOC2 Char"/>
    <w:basedOn w:val="Heading2Char"/>
    <w:link w:val="TOC20"/>
    <w:rsid w:val="00EF3A50"/>
    <w:rPr>
      <w:rFonts w:ascii="Arial" w:hAnsi="Arial" w:cs="Arial"/>
      <w:b/>
      <w:bCs/>
      <w:iCs/>
      <w:sz w:val="28"/>
      <w:szCs w:val="28"/>
    </w:rPr>
  </w:style>
  <w:style w:type="paragraph" w:customStyle="1" w:styleId="NoteEnd">
    <w:name w:val="Note End"/>
    <w:basedOn w:val="Normal"/>
    <w:rsid w:val="002947C5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  <w:style w:type="paragraph" w:customStyle="1" w:styleId="paragraph">
    <w:name w:val="paragraph"/>
    <w:aliases w:val="a"/>
    <w:basedOn w:val="Normal"/>
    <w:rsid w:val="006D682B"/>
    <w:pPr>
      <w:spacing w:before="40"/>
      <w:ind w:left="1644" w:hanging="1644"/>
    </w:pPr>
    <w:rPr>
      <w:rFonts w:ascii="Times New Roman" w:hAnsi="Times New Roman"/>
      <w:szCs w:val="22"/>
    </w:rPr>
  </w:style>
  <w:style w:type="paragraph" w:customStyle="1" w:styleId="paragraphsub">
    <w:name w:val="paragraphsub"/>
    <w:basedOn w:val="Normal"/>
    <w:rsid w:val="006D682B"/>
    <w:pPr>
      <w:spacing w:before="40"/>
      <w:ind w:left="2098" w:hanging="2098"/>
    </w:pPr>
    <w:rPr>
      <w:rFonts w:ascii="Times New Roman" w:hAnsi="Times New Roman"/>
      <w:szCs w:val="22"/>
    </w:rPr>
  </w:style>
  <w:style w:type="paragraph" w:customStyle="1" w:styleId="FooterPageOdd">
    <w:name w:val="FooterPageOdd"/>
    <w:basedOn w:val="Footer"/>
    <w:rsid w:val="00D37EC5"/>
    <w:pPr>
      <w:jc w:val="right"/>
    </w:pPr>
    <w:rPr>
      <w:i w:val="0"/>
      <w:sz w:val="22"/>
      <w:lang w:eastAsia="en-US"/>
    </w:rPr>
  </w:style>
  <w:style w:type="paragraph" w:customStyle="1" w:styleId="FooterPageEven">
    <w:name w:val="FooterPageEven"/>
    <w:basedOn w:val="FooterPageOdd"/>
    <w:rsid w:val="00D37EC5"/>
    <w:pPr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952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C23CB"/>
    <w:rPr>
      <w:color w:val="800080" w:themeColor="followedHyperlink"/>
      <w:u w:val="single"/>
    </w:rPr>
  </w:style>
  <w:style w:type="paragraph" w:customStyle="1" w:styleId="ActHead5">
    <w:name w:val="ActHead 5"/>
    <w:aliases w:val="s"/>
    <w:basedOn w:val="Normal"/>
    <w:next w:val="subsection"/>
    <w:qFormat/>
    <w:rsid w:val="00AA2F34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sz w:val="24"/>
      <w:szCs w:val="20"/>
    </w:rPr>
  </w:style>
  <w:style w:type="character" w:customStyle="1" w:styleId="CharSectno">
    <w:name w:val="CharSectno"/>
    <w:basedOn w:val="DefaultParagraphFont"/>
    <w:qFormat/>
    <w:rsid w:val="00AA2F34"/>
  </w:style>
  <w:style w:type="paragraph" w:customStyle="1" w:styleId="subsection">
    <w:name w:val="subsection"/>
    <w:aliases w:val="ss"/>
    <w:basedOn w:val="Normal"/>
    <w:link w:val="subsectionChar"/>
    <w:rsid w:val="00AA2F34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2F34"/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F34"/>
    <w:rPr>
      <w:rFonts w:ascii="Arial" w:hAnsi="Arial"/>
    </w:rPr>
  </w:style>
  <w:style w:type="paragraph" w:customStyle="1" w:styleId="notetext">
    <w:name w:val="note(text)"/>
    <w:aliases w:val="n"/>
    <w:basedOn w:val="Normal"/>
    <w:link w:val="notetextChar"/>
    <w:rsid w:val="00AA2F34"/>
    <w:pPr>
      <w:spacing w:before="122"/>
      <w:ind w:left="1985" w:hanging="851"/>
    </w:pPr>
    <w:rPr>
      <w:rFonts w:ascii="Times New Roman" w:hAnsi="Times New Roman"/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AA2F34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5811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E7EDCFF2BAF4B835C6E3637778D43" ma:contentTypeVersion="1" ma:contentTypeDescription="Create a new document." ma:contentTypeScope="" ma:versionID="fe13f13a39e557ef35e7ef01a010caa5">
  <xsd:schema xmlns:xsd="http://www.w3.org/2001/XMLSchema" xmlns:xs="http://www.w3.org/2001/XMLSchema" xmlns:p="http://schemas.microsoft.com/office/2006/metadata/properties" xmlns:ns2="d71819ef-55b9-420a-86a4-d36bc037540e" xmlns:ns3="f99080d5-e45d-4714-84e8-2af67d2f3517" targetNamespace="http://schemas.microsoft.com/office/2006/metadata/properties" ma:root="true" ma:fieldsID="95825b20114382edd3d19bda3cde56a6" ns2:_="" ns3:_="">
    <xsd:import namespace="d71819ef-55b9-420a-86a4-d36bc037540e"/>
    <xsd:import namespace="f99080d5-e45d-4714-84e8-2af67d2f35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80d5-e45d-4714-84e8-2af67d2f3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F8D2F-08E6-4C05-860D-3789379177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951693-2C9B-4118-AE34-F2AA50ED66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86BFB9-AB2A-42BC-BA95-1BA09073F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f99080d5-e45d-4714-84e8-2af67d2f3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C1B91-CFC3-4B1B-80F7-6A4688CBC850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99080d5-e45d-4714-84e8-2af67d2f3517"/>
    <ds:schemaRef ds:uri="d71819ef-55b9-420a-86a4-d36bc037540e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0F78973-B0D3-4EBA-B7ED-3217DD75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1818</Words>
  <Characters>9411</Characters>
  <Application>Microsoft Office Word</Application>
  <DocSecurity>0</DocSecurity>
  <Lines>224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2024-05-28T03:56:00Z</dcterms:created>
  <dcterms:modified xsi:type="dcterms:W3CDTF">2024-07-12T02:34:00Z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0x0101008A8E7EDCFF2BAF4B835C6E3637778D43</vt:lpwstr>
  </property>
</Properties>
</file>