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8D7FF" w14:textId="7DB965AC" w:rsidR="00F06E14" w:rsidRPr="002C2369" w:rsidRDefault="00E04D6B" w:rsidP="00A51D1A">
      <w:pPr>
        <w:pStyle w:val="Reporttitle"/>
      </w:pPr>
      <w:r w:rsidRPr="002C2369">
        <w:t xml:space="preserve">1800 MHz and 2 GHz bands – </w:t>
      </w:r>
      <w:r w:rsidR="007A621C" w:rsidRPr="002C2369">
        <w:br/>
        <w:t>R</w:t>
      </w:r>
      <w:r w:rsidRPr="002C2369">
        <w:t xml:space="preserve">eview of planning arrangements outside </w:t>
      </w:r>
      <w:r w:rsidR="006653D2">
        <w:t xml:space="preserve">of </w:t>
      </w:r>
      <w:r w:rsidRPr="002C2369">
        <w:t>spectrum licensed areas</w:t>
      </w:r>
    </w:p>
    <w:p w14:paraId="46333BA9" w14:textId="0842AF2F" w:rsidR="00F06E14" w:rsidRPr="002C2369" w:rsidRDefault="00E04D6B" w:rsidP="00F06E14">
      <w:pPr>
        <w:pStyle w:val="Reportsubtitle"/>
      </w:pPr>
      <w:r w:rsidRPr="002C2369">
        <w:t>Options paper</w:t>
      </w:r>
    </w:p>
    <w:p w14:paraId="36849D22" w14:textId="772F5558" w:rsidR="00C97736" w:rsidRPr="002C2369" w:rsidRDefault="00EA41A1" w:rsidP="00EC2B68">
      <w:pPr>
        <w:pStyle w:val="Reportdate"/>
        <w:spacing w:after="720"/>
        <w:rPr>
          <w:rFonts w:cs="Arial"/>
        </w:rPr>
        <w:sectPr w:rsidR="00C97736" w:rsidRPr="002C2369"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 xml:space="preserve">JUNE </w:t>
      </w:r>
      <w:r w:rsidR="00484619">
        <w:t>2024</w:t>
      </w:r>
    </w:p>
    <w:p w14:paraId="188CF9EB" w14:textId="77777777" w:rsidR="0005011A" w:rsidRPr="002C2369" w:rsidRDefault="0005011A" w:rsidP="00FC07B9">
      <w:pPr>
        <w:pStyle w:val="ACMACorporateAddressHeader"/>
      </w:pPr>
      <w:r w:rsidRPr="002C2369">
        <w:lastRenderedPageBreak/>
        <w:t>Canberra</w:t>
      </w:r>
    </w:p>
    <w:p w14:paraId="11710734" w14:textId="77777777" w:rsidR="000A53FF" w:rsidRPr="002C2369" w:rsidRDefault="000A53FF" w:rsidP="000A53FF">
      <w:pPr>
        <w:pStyle w:val="ACMACorporateAddresses"/>
      </w:pPr>
      <w:r>
        <w:t>Level 3</w:t>
      </w:r>
      <w:r>
        <w:br/>
        <w:t>40 Cameron Avenue</w:t>
      </w:r>
      <w:r>
        <w:br/>
        <w:t xml:space="preserve">Belconnen ACT </w:t>
      </w:r>
    </w:p>
    <w:p w14:paraId="3DDAEB35" w14:textId="77777777" w:rsidR="0005011A" w:rsidRPr="002C2369" w:rsidRDefault="0005011A" w:rsidP="00FC07B9">
      <w:pPr>
        <w:pStyle w:val="ACMACorporateAddresses"/>
      </w:pPr>
      <w:r w:rsidRPr="002C2369">
        <w:t>PO Box 78</w:t>
      </w:r>
      <w:r w:rsidRPr="002C2369">
        <w:br/>
        <w:t>Belconnen ACT 2616</w:t>
      </w:r>
    </w:p>
    <w:p w14:paraId="127E181D" w14:textId="77777777" w:rsidR="00FE1823" w:rsidRPr="002C2369" w:rsidRDefault="0005011A" w:rsidP="00FC07B9">
      <w:pPr>
        <w:pStyle w:val="ACMACorporateAddresses"/>
      </w:pPr>
      <w:r w:rsidRPr="002C2369">
        <w:t>T</w:t>
      </w:r>
      <w:r w:rsidR="00537604" w:rsidRPr="002C2369">
        <w:tab/>
      </w:r>
      <w:r w:rsidRPr="002C2369">
        <w:t>+61 2 6219 5555</w:t>
      </w:r>
      <w:r w:rsidRPr="002C2369">
        <w:br/>
        <w:t>F</w:t>
      </w:r>
      <w:r w:rsidR="00537604" w:rsidRPr="002C2369">
        <w:tab/>
      </w:r>
      <w:r w:rsidRPr="002C2369">
        <w:t>+61 2 6219 5353</w:t>
      </w:r>
    </w:p>
    <w:p w14:paraId="0A6FCB6F" w14:textId="77777777" w:rsidR="0005011A" w:rsidRPr="002C2369" w:rsidRDefault="0005011A" w:rsidP="00FC07B9">
      <w:pPr>
        <w:pStyle w:val="ACMACorporateAddressHeader"/>
      </w:pPr>
      <w:r w:rsidRPr="002C2369">
        <w:t>Melbourne</w:t>
      </w:r>
    </w:p>
    <w:p w14:paraId="7DDC0BF4" w14:textId="77777777" w:rsidR="0005011A" w:rsidRPr="002C2369" w:rsidRDefault="0005011A" w:rsidP="00FC07B9">
      <w:pPr>
        <w:pStyle w:val="ACMACorporateAddresses"/>
      </w:pPr>
      <w:r w:rsidRPr="002C2369">
        <w:t xml:space="preserve">Level 32 </w:t>
      </w:r>
      <w:r w:rsidRPr="002C2369">
        <w:br/>
        <w:t>Melbourne Central Tower</w:t>
      </w:r>
      <w:r w:rsidRPr="002C2369">
        <w:br/>
        <w:t xml:space="preserve">360 Elizabeth Street </w:t>
      </w:r>
      <w:r w:rsidR="008C10F4" w:rsidRPr="002C2369">
        <w:br/>
      </w:r>
      <w:r w:rsidRPr="002C2369">
        <w:t>Melbourne VIC</w:t>
      </w:r>
    </w:p>
    <w:p w14:paraId="7DC39D67" w14:textId="77777777" w:rsidR="0005011A" w:rsidRPr="002C2369" w:rsidRDefault="0005011A" w:rsidP="00FC07B9">
      <w:pPr>
        <w:pStyle w:val="ACMACorporateAddresses"/>
      </w:pPr>
      <w:r w:rsidRPr="002C2369">
        <w:t>PO Box 13112</w:t>
      </w:r>
      <w:r w:rsidRPr="002C2369">
        <w:br/>
        <w:t xml:space="preserve">Law Courts </w:t>
      </w:r>
      <w:r w:rsidRPr="002C2369">
        <w:br/>
        <w:t>Melbourne VIC 8010</w:t>
      </w:r>
    </w:p>
    <w:p w14:paraId="547A6BBB" w14:textId="77777777" w:rsidR="0005011A" w:rsidRPr="002C2369" w:rsidRDefault="0005011A" w:rsidP="00FC07B9">
      <w:pPr>
        <w:pStyle w:val="ACMACorporateAddresses"/>
      </w:pPr>
      <w:r w:rsidRPr="002C2369">
        <w:t>T</w:t>
      </w:r>
      <w:r w:rsidR="00140318" w:rsidRPr="002C2369">
        <w:tab/>
      </w:r>
      <w:r w:rsidRPr="002C2369">
        <w:t>+61 3 9963 6800</w:t>
      </w:r>
      <w:r w:rsidRPr="002C2369">
        <w:br/>
        <w:t>F</w:t>
      </w:r>
      <w:r w:rsidR="00140318" w:rsidRPr="002C2369">
        <w:tab/>
      </w:r>
      <w:r w:rsidRPr="002C2369">
        <w:t>+61 3 9963 6899</w:t>
      </w:r>
    </w:p>
    <w:p w14:paraId="7783D3C0" w14:textId="77777777" w:rsidR="0005011A" w:rsidRPr="002C2369" w:rsidRDefault="0005011A" w:rsidP="00FC07B9">
      <w:pPr>
        <w:pStyle w:val="ACMACorporateAddressHeader"/>
      </w:pPr>
      <w:r w:rsidRPr="002C2369">
        <w:t>Sydney</w:t>
      </w:r>
    </w:p>
    <w:p w14:paraId="175F5F65" w14:textId="77777777" w:rsidR="0005011A" w:rsidRPr="002C2369" w:rsidRDefault="0005011A" w:rsidP="00FC07B9">
      <w:pPr>
        <w:pStyle w:val="ACMACorporateAddresses"/>
      </w:pPr>
      <w:r w:rsidRPr="002C2369">
        <w:t xml:space="preserve">Level 5 </w:t>
      </w:r>
      <w:r w:rsidRPr="002C2369">
        <w:br/>
        <w:t>The Bay Centre</w:t>
      </w:r>
      <w:r w:rsidRPr="002C2369">
        <w:br/>
        <w:t xml:space="preserve">65 Pirrama Road </w:t>
      </w:r>
      <w:r w:rsidRPr="002C2369">
        <w:br/>
        <w:t>Pyrmont NSW</w:t>
      </w:r>
    </w:p>
    <w:p w14:paraId="40DB55DF" w14:textId="77777777" w:rsidR="0005011A" w:rsidRPr="002C2369" w:rsidRDefault="0005011A" w:rsidP="00FC07B9">
      <w:pPr>
        <w:pStyle w:val="ACMACorporateAddresses"/>
      </w:pPr>
      <w:r w:rsidRPr="002C2369">
        <w:t>PO Box Q500</w:t>
      </w:r>
      <w:r w:rsidRPr="002C2369">
        <w:br/>
        <w:t xml:space="preserve">Queen Victoria Building </w:t>
      </w:r>
      <w:r w:rsidRPr="002C2369">
        <w:br/>
        <w:t>NSW 1230</w:t>
      </w:r>
    </w:p>
    <w:p w14:paraId="397A1DFC" w14:textId="77777777" w:rsidR="0005011A" w:rsidRPr="002C2369" w:rsidRDefault="0005011A" w:rsidP="00FC07B9">
      <w:pPr>
        <w:pStyle w:val="ACMACorporateAddresses"/>
      </w:pPr>
      <w:r w:rsidRPr="002C2369">
        <w:t>T</w:t>
      </w:r>
      <w:r w:rsidR="00140318" w:rsidRPr="002C2369">
        <w:tab/>
      </w:r>
      <w:r w:rsidRPr="002C2369">
        <w:t>+61 2 9334 7700</w:t>
      </w:r>
      <w:r w:rsidR="00140318" w:rsidRPr="002C2369">
        <w:t xml:space="preserve"> or</w:t>
      </w:r>
      <w:r w:rsidRPr="002C2369">
        <w:t xml:space="preserve"> 1800 226 667</w:t>
      </w:r>
      <w:r w:rsidRPr="002C2369">
        <w:br/>
        <w:t>F</w:t>
      </w:r>
      <w:r w:rsidR="00140318" w:rsidRPr="002C2369">
        <w:tab/>
      </w:r>
      <w:r w:rsidRPr="002C2369">
        <w:t>+61 2 9334 7799</w:t>
      </w:r>
    </w:p>
    <w:p w14:paraId="67DEEF89" w14:textId="77777777" w:rsidR="00F62516" w:rsidRPr="00E162C4" w:rsidRDefault="00F62516" w:rsidP="00F62516">
      <w:pPr>
        <w:pStyle w:val="ACMACopyrightHeader"/>
        <w:spacing w:before="4560"/>
      </w:pPr>
      <w:r w:rsidRPr="00E162C4">
        <w:t>Copyright notice</w:t>
      </w:r>
    </w:p>
    <w:p w14:paraId="6E9842D8" w14:textId="77777777" w:rsidR="00F62516" w:rsidRPr="00E162C4" w:rsidRDefault="00F62516" w:rsidP="00F62516">
      <w:pPr>
        <w:pStyle w:val="ACMACClogo"/>
      </w:pPr>
      <w:r w:rsidRPr="00E162C4">
        <w:rPr>
          <w:noProof/>
        </w:rPr>
        <w:drawing>
          <wp:inline distT="0" distB="0" distL="0" distR="0" wp14:anchorId="21E188D4" wp14:editId="644AF997">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62493DC5" w14:textId="77777777" w:rsidR="00F62516" w:rsidRPr="00E162C4" w:rsidRDefault="001E2484" w:rsidP="00F62516">
      <w:pPr>
        <w:pStyle w:val="ACMACorporateAddresses"/>
        <w:rPr>
          <w:rStyle w:val="Hyperlink"/>
        </w:rPr>
      </w:pPr>
      <w:hyperlink r:id="rId13" w:history="1">
        <w:r w:rsidR="00F62516" w:rsidRPr="00E162C4">
          <w:rPr>
            <w:rStyle w:val="Hyperlink"/>
          </w:rPr>
          <w:t>https://creativecommons.org/licenses/by/4.0/</w:t>
        </w:r>
      </w:hyperlink>
    </w:p>
    <w:p w14:paraId="2ED39E96" w14:textId="77777777" w:rsidR="00F62516" w:rsidRPr="00E162C4" w:rsidRDefault="00F62516" w:rsidP="00F62516">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w:t>
      </w:r>
      <w:proofErr w:type="gramStart"/>
      <w:r w:rsidRPr="00E162C4">
        <w:t>material</w:t>
      </w:r>
      <w:proofErr w:type="gramEnd"/>
      <w:r w:rsidRPr="00E162C4">
        <w:t xml:space="preserve"> or devices protected by a trademark, this content is made available under the terms of the Creative Commons Attribution 4.0 International (CC BY 4.0) licence. </w:t>
      </w:r>
    </w:p>
    <w:p w14:paraId="0777A92D" w14:textId="77777777" w:rsidR="00F62516" w:rsidRPr="00E162C4" w:rsidRDefault="00F62516" w:rsidP="00F62516">
      <w:pPr>
        <w:pStyle w:val="ACMACorporateAddresses"/>
      </w:pPr>
      <w:r w:rsidRPr="00E162C4">
        <w:t>All other rights are reserved.</w:t>
      </w:r>
    </w:p>
    <w:p w14:paraId="14A1DE2B" w14:textId="77777777" w:rsidR="00F62516" w:rsidRDefault="00F62516" w:rsidP="00F62516">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20D4E1A7" w14:textId="77777777" w:rsidR="00F62516" w:rsidRPr="00D04C32" w:rsidRDefault="00F62516" w:rsidP="00F62516">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4CBD100E" w14:textId="77777777" w:rsidR="00D16FE3" w:rsidRPr="002C2369" w:rsidRDefault="00D16FE3" w:rsidP="00D16FE3">
      <w:pPr>
        <w:pStyle w:val="ACMACorporateAddresses"/>
        <w:sectPr w:rsidR="00D16FE3" w:rsidRPr="002C2369">
          <w:headerReference w:type="even" r:id="rId14"/>
          <w:headerReference w:type="default" r:id="rId15"/>
          <w:footerReference w:type="even" r:id="rId16"/>
          <w:footerReference w:type="default" r:id="rId17"/>
          <w:pgSz w:w="11906" w:h="16838" w:code="9"/>
          <w:pgMar w:top="3924" w:right="1797" w:bottom="697" w:left="1134" w:header="709" w:footer="119" w:gutter="0"/>
          <w:cols w:space="708"/>
          <w:docGrid w:linePitch="360"/>
        </w:sectPr>
      </w:pPr>
    </w:p>
    <w:p w14:paraId="09C83F9A" w14:textId="757731D2" w:rsidR="00273657" w:rsidRDefault="006A3ECF">
      <w:pPr>
        <w:pStyle w:val="TOC1"/>
        <w:rPr>
          <w:rFonts w:asciiTheme="minorHAnsi" w:eastAsiaTheme="minorEastAsia" w:hAnsiTheme="minorHAnsi" w:cstheme="minorBidi"/>
          <w:b w:val="0"/>
          <w:spacing w:val="0"/>
          <w:kern w:val="2"/>
          <w:sz w:val="22"/>
          <w:szCs w:val="22"/>
          <w14:ligatures w14:val="standardContextual"/>
        </w:rPr>
      </w:pPr>
      <w:r w:rsidRPr="00E47F88">
        <w:rPr>
          <w:rFonts w:cs="Arial"/>
          <w:noProof w:val="0"/>
        </w:rPr>
        <w:lastRenderedPageBreak/>
        <w:fldChar w:fldCharType="begin"/>
      </w:r>
      <w:r w:rsidRPr="002C2369">
        <w:rPr>
          <w:rFonts w:cs="Arial"/>
          <w:noProof w:val="0"/>
        </w:rPr>
        <w:instrText xml:space="preserve"> TOC \o "1-2" \h \z \t "Exec summary heading,1" </w:instrText>
      </w:r>
      <w:r w:rsidRPr="00E47F88">
        <w:rPr>
          <w:rFonts w:cs="Arial"/>
          <w:noProof w:val="0"/>
        </w:rPr>
        <w:fldChar w:fldCharType="separate"/>
      </w:r>
      <w:hyperlink w:anchor="_Toc169871594" w:history="1">
        <w:r w:rsidR="00273657" w:rsidRPr="00B814D3">
          <w:rPr>
            <w:rStyle w:val="Hyperlink"/>
          </w:rPr>
          <w:t>Executive summary</w:t>
        </w:r>
        <w:r w:rsidR="00273657">
          <w:rPr>
            <w:webHidden/>
          </w:rPr>
          <w:tab/>
        </w:r>
        <w:r w:rsidR="00273657">
          <w:rPr>
            <w:webHidden/>
          </w:rPr>
          <w:fldChar w:fldCharType="begin"/>
        </w:r>
        <w:r w:rsidR="00273657">
          <w:rPr>
            <w:webHidden/>
          </w:rPr>
          <w:instrText xml:space="preserve"> PAGEREF _Toc169871594 \h </w:instrText>
        </w:r>
        <w:r w:rsidR="00273657">
          <w:rPr>
            <w:webHidden/>
          </w:rPr>
        </w:r>
        <w:r w:rsidR="00273657">
          <w:rPr>
            <w:webHidden/>
          </w:rPr>
          <w:fldChar w:fldCharType="separate"/>
        </w:r>
        <w:r w:rsidR="00273657">
          <w:rPr>
            <w:webHidden/>
          </w:rPr>
          <w:t>1</w:t>
        </w:r>
        <w:r w:rsidR="00273657">
          <w:rPr>
            <w:webHidden/>
          </w:rPr>
          <w:fldChar w:fldCharType="end"/>
        </w:r>
      </w:hyperlink>
    </w:p>
    <w:p w14:paraId="623CAC38" w14:textId="72507EB8"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595" w:history="1">
        <w:r w:rsidR="00273657" w:rsidRPr="00B814D3">
          <w:rPr>
            <w:rStyle w:val="Hyperlink"/>
          </w:rPr>
          <w:t>Background</w:t>
        </w:r>
        <w:r w:rsidR="00273657">
          <w:rPr>
            <w:webHidden/>
          </w:rPr>
          <w:tab/>
        </w:r>
        <w:r w:rsidR="00273657">
          <w:rPr>
            <w:webHidden/>
          </w:rPr>
          <w:fldChar w:fldCharType="begin"/>
        </w:r>
        <w:r w:rsidR="00273657">
          <w:rPr>
            <w:webHidden/>
          </w:rPr>
          <w:instrText xml:space="preserve"> PAGEREF _Toc169871595 \h </w:instrText>
        </w:r>
        <w:r w:rsidR="00273657">
          <w:rPr>
            <w:webHidden/>
          </w:rPr>
        </w:r>
        <w:r w:rsidR="00273657">
          <w:rPr>
            <w:webHidden/>
          </w:rPr>
          <w:fldChar w:fldCharType="separate"/>
        </w:r>
        <w:r w:rsidR="00273657">
          <w:rPr>
            <w:webHidden/>
          </w:rPr>
          <w:t>1</w:t>
        </w:r>
        <w:r w:rsidR="00273657">
          <w:rPr>
            <w:webHidden/>
          </w:rPr>
          <w:fldChar w:fldCharType="end"/>
        </w:r>
      </w:hyperlink>
    </w:p>
    <w:p w14:paraId="4CA7BFCD" w14:textId="0FABAF4E"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596" w:history="1">
        <w:r w:rsidR="00273657" w:rsidRPr="00B814D3">
          <w:rPr>
            <w:rStyle w:val="Hyperlink"/>
          </w:rPr>
          <w:t>Policy elements</w:t>
        </w:r>
        <w:r w:rsidR="00273657">
          <w:rPr>
            <w:webHidden/>
          </w:rPr>
          <w:tab/>
        </w:r>
        <w:r w:rsidR="00273657">
          <w:rPr>
            <w:webHidden/>
          </w:rPr>
          <w:fldChar w:fldCharType="begin"/>
        </w:r>
        <w:r w:rsidR="00273657">
          <w:rPr>
            <w:webHidden/>
          </w:rPr>
          <w:instrText xml:space="preserve"> PAGEREF _Toc169871596 \h </w:instrText>
        </w:r>
        <w:r w:rsidR="00273657">
          <w:rPr>
            <w:webHidden/>
          </w:rPr>
        </w:r>
        <w:r w:rsidR="00273657">
          <w:rPr>
            <w:webHidden/>
          </w:rPr>
          <w:fldChar w:fldCharType="separate"/>
        </w:r>
        <w:r w:rsidR="00273657">
          <w:rPr>
            <w:webHidden/>
          </w:rPr>
          <w:t>1</w:t>
        </w:r>
        <w:r w:rsidR="00273657">
          <w:rPr>
            <w:webHidden/>
          </w:rPr>
          <w:fldChar w:fldCharType="end"/>
        </w:r>
      </w:hyperlink>
    </w:p>
    <w:p w14:paraId="5A76050C" w14:textId="5E11ED36"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597" w:history="1">
        <w:r w:rsidR="00273657" w:rsidRPr="00B814D3">
          <w:rPr>
            <w:rStyle w:val="Hyperlink"/>
          </w:rPr>
          <w:t>Desirable outcomes</w:t>
        </w:r>
        <w:r w:rsidR="00273657">
          <w:rPr>
            <w:webHidden/>
          </w:rPr>
          <w:tab/>
        </w:r>
        <w:r w:rsidR="00273657">
          <w:rPr>
            <w:webHidden/>
          </w:rPr>
          <w:fldChar w:fldCharType="begin"/>
        </w:r>
        <w:r w:rsidR="00273657">
          <w:rPr>
            <w:webHidden/>
          </w:rPr>
          <w:instrText xml:space="preserve"> PAGEREF _Toc169871597 \h </w:instrText>
        </w:r>
        <w:r w:rsidR="00273657">
          <w:rPr>
            <w:webHidden/>
          </w:rPr>
        </w:r>
        <w:r w:rsidR="00273657">
          <w:rPr>
            <w:webHidden/>
          </w:rPr>
          <w:fldChar w:fldCharType="separate"/>
        </w:r>
        <w:r w:rsidR="00273657">
          <w:rPr>
            <w:webHidden/>
          </w:rPr>
          <w:t>2</w:t>
        </w:r>
        <w:r w:rsidR="00273657">
          <w:rPr>
            <w:webHidden/>
          </w:rPr>
          <w:fldChar w:fldCharType="end"/>
        </w:r>
      </w:hyperlink>
    </w:p>
    <w:p w14:paraId="7CAC7493" w14:textId="3F0FB9EC"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598" w:history="1">
        <w:r w:rsidR="00273657" w:rsidRPr="00B814D3">
          <w:rPr>
            <w:rStyle w:val="Hyperlink"/>
          </w:rPr>
          <w:t>Options developed and other aspects</w:t>
        </w:r>
        <w:r w:rsidR="00273657">
          <w:rPr>
            <w:webHidden/>
          </w:rPr>
          <w:tab/>
        </w:r>
        <w:r w:rsidR="00273657">
          <w:rPr>
            <w:webHidden/>
          </w:rPr>
          <w:fldChar w:fldCharType="begin"/>
        </w:r>
        <w:r w:rsidR="00273657">
          <w:rPr>
            <w:webHidden/>
          </w:rPr>
          <w:instrText xml:space="preserve"> PAGEREF _Toc169871598 \h </w:instrText>
        </w:r>
        <w:r w:rsidR="00273657">
          <w:rPr>
            <w:webHidden/>
          </w:rPr>
        </w:r>
        <w:r w:rsidR="00273657">
          <w:rPr>
            <w:webHidden/>
          </w:rPr>
          <w:fldChar w:fldCharType="separate"/>
        </w:r>
        <w:r w:rsidR="00273657">
          <w:rPr>
            <w:webHidden/>
          </w:rPr>
          <w:t>3</w:t>
        </w:r>
        <w:r w:rsidR="00273657">
          <w:rPr>
            <w:webHidden/>
          </w:rPr>
          <w:fldChar w:fldCharType="end"/>
        </w:r>
      </w:hyperlink>
    </w:p>
    <w:p w14:paraId="7F0115B9" w14:textId="2E140682"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599" w:history="1">
        <w:r w:rsidR="00273657" w:rsidRPr="00B814D3">
          <w:rPr>
            <w:rStyle w:val="Hyperlink"/>
          </w:rPr>
          <w:t>Issues for comment</w:t>
        </w:r>
        <w:r w:rsidR="00273657">
          <w:rPr>
            <w:webHidden/>
          </w:rPr>
          <w:tab/>
        </w:r>
        <w:r w:rsidR="00273657">
          <w:rPr>
            <w:webHidden/>
          </w:rPr>
          <w:fldChar w:fldCharType="begin"/>
        </w:r>
        <w:r w:rsidR="00273657">
          <w:rPr>
            <w:webHidden/>
          </w:rPr>
          <w:instrText xml:space="preserve"> PAGEREF _Toc169871599 \h </w:instrText>
        </w:r>
        <w:r w:rsidR="00273657">
          <w:rPr>
            <w:webHidden/>
          </w:rPr>
        </w:r>
        <w:r w:rsidR="00273657">
          <w:rPr>
            <w:webHidden/>
          </w:rPr>
          <w:fldChar w:fldCharType="separate"/>
        </w:r>
        <w:r w:rsidR="00273657">
          <w:rPr>
            <w:webHidden/>
          </w:rPr>
          <w:t>5</w:t>
        </w:r>
        <w:r w:rsidR="00273657">
          <w:rPr>
            <w:webHidden/>
          </w:rPr>
          <w:fldChar w:fldCharType="end"/>
        </w:r>
      </w:hyperlink>
    </w:p>
    <w:p w14:paraId="67AB50D1" w14:textId="6C352D44"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00" w:history="1">
        <w:r w:rsidR="00273657" w:rsidRPr="00B814D3">
          <w:rPr>
            <w:rStyle w:val="Hyperlink"/>
          </w:rPr>
          <w:t>Introduction</w:t>
        </w:r>
        <w:r w:rsidR="00273657">
          <w:rPr>
            <w:webHidden/>
          </w:rPr>
          <w:tab/>
        </w:r>
        <w:r w:rsidR="00273657">
          <w:rPr>
            <w:webHidden/>
          </w:rPr>
          <w:fldChar w:fldCharType="begin"/>
        </w:r>
        <w:r w:rsidR="00273657">
          <w:rPr>
            <w:webHidden/>
          </w:rPr>
          <w:instrText xml:space="preserve"> PAGEREF _Toc169871600 \h </w:instrText>
        </w:r>
        <w:r w:rsidR="00273657">
          <w:rPr>
            <w:webHidden/>
          </w:rPr>
        </w:r>
        <w:r w:rsidR="00273657">
          <w:rPr>
            <w:webHidden/>
          </w:rPr>
          <w:fldChar w:fldCharType="separate"/>
        </w:r>
        <w:r w:rsidR="00273657">
          <w:rPr>
            <w:webHidden/>
          </w:rPr>
          <w:t>6</w:t>
        </w:r>
        <w:r w:rsidR="00273657">
          <w:rPr>
            <w:webHidden/>
          </w:rPr>
          <w:fldChar w:fldCharType="end"/>
        </w:r>
      </w:hyperlink>
    </w:p>
    <w:p w14:paraId="32485072" w14:textId="60F1B616"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1" w:history="1">
        <w:r w:rsidR="00273657" w:rsidRPr="00B814D3">
          <w:rPr>
            <w:rStyle w:val="Hyperlink"/>
          </w:rPr>
          <w:t>Background</w:t>
        </w:r>
        <w:r w:rsidR="00273657">
          <w:rPr>
            <w:webHidden/>
          </w:rPr>
          <w:tab/>
        </w:r>
        <w:r w:rsidR="00273657">
          <w:rPr>
            <w:webHidden/>
          </w:rPr>
          <w:fldChar w:fldCharType="begin"/>
        </w:r>
        <w:r w:rsidR="00273657">
          <w:rPr>
            <w:webHidden/>
          </w:rPr>
          <w:instrText xml:space="preserve"> PAGEREF _Toc169871601 \h </w:instrText>
        </w:r>
        <w:r w:rsidR="00273657">
          <w:rPr>
            <w:webHidden/>
          </w:rPr>
        </w:r>
        <w:r w:rsidR="00273657">
          <w:rPr>
            <w:webHidden/>
          </w:rPr>
          <w:fldChar w:fldCharType="separate"/>
        </w:r>
        <w:r w:rsidR="00273657">
          <w:rPr>
            <w:webHidden/>
          </w:rPr>
          <w:t>6</w:t>
        </w:r>
        <w:r w:rsidR="00273657">
          <w:rPr>
            <w:webHidden/>
          </w:rPr>
          <w:fldChar w:fldCharType="end"/>
        </w:r>
      </w:hyperlink>
    </w:p>
    <w:p w14:paraId="1B42FC2F" w14:textId="24D39E07"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2" w:history="1">
        <w:r w:rsidR="00273657" w:rsidRPr="00B814D3">
          <w:rPr>
            <w:rStyle w:val="Hyperlink"/>
          </w:rPr>
          <w:t>Purpose of this paper</w:t>
        </w:r>
        <w:r w:rsidR="00273657">
          <w:rPr>
            <w:webHidden/>
          </w:rPr>
          <w:tab/>
        </w:r>
        <w:r w:rsidR="00273657">
          <w:rPr>
            <w:webHidden/>
          </w:rPr>
          <w:fldChar w:fldCharType="begin"/>
        </w:r>
        <w:r w:rsidR="00273657">
          <w:rPr>
            <w:webHidden/>
          </w:rPr>
          <w:instrText xml:space="preserve"> PAGEREF _Toc169871602 \h </w:instrText>
        </w:r>
        <w:r w:rsidR="00273657">
          <w:rPr>
            <w:webHidden/>
          </w:rPr>
        </w:r>
        <w:r w:rsidR="00273657">
          <w:rPr>
            <w:webHidden/>
          </w:rPr>
          <w:fldChar w:fldCharType="separate"/>
        </w:r>
        <w:r w:rsidR="00273657">
          <w:rPr>
            <w:webHidden/>
          </w:rPr>
          <w:t>8</w:t>
        </w:r>
        <w:r w:rsidR="00273657">
          <w:rPr>
            <w:webHidden/>
          </w:rPr>
          <w:fldChar w:fldCharType="end"/>
        </w:r>
      </w:hyperlink>
    </w:p>
    <w:p w14:paraId="73D15796" w14:textId="1D08F84D"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3" w:history="1">
        <w:r w:rsidR="00273657" w:rsidRPr="00B814D3">
          <w:rPr>
            <w:rStyle w:val="Hyperlink"/>
          </w:rPr>
          <w:t>Scope of this paper</w:t>
        </w:r>
        <w:r w:rsidR="00273657">
          <w:rPr>
            <w:webHidden/>
          </w:rPr>
          <w:tab/>
        </w:r>
        <w:r w:rsidR="00273657">
          <w:rPr>
            <w:webHidden/>
          </w:rPr>
          <w:fldChar w:fldCharType="begin"/>
        </w:r>
        <w:r w:rsidR="00273657">
          <w:rPr>
            <w:webHidden/>
          </w:rPr>
          <w:instrText xml:space="preserve"> PAGEREF _Toc169871603 \h </w:instrText>
        </w:r>
        <w:r w:rsidR="00273657">
          <w:rPr>
            <w:webHidden/>
          </w:rPr>
        </w:r>
        <w:r w:rsidR="00273657">
          <w:rPr>
            <w:webHidden/>
          </w:rPr>
          <w:fldChar w:fldCharType="separate"/>
        </w:r>
        <w:r w:rsidR="00273657">
          <w:rPr>
            <w:webHidden/>
          </w:rPr>
          <w:t>8</w:t>
        </w:r>
        <w:r w:rsidR="00273657">
          <w:rPr>
            <w:webHidden/>
          </w:rPr>
          <w:fldChar w:fldCharType="end"/>
        </w:r>
      </w:hyperlink>
    </w:p>
    <w:p w14:paraId="4119FE64" w14:textId="6A8E78B1"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04" w:history="1">
        <w:r w:rsidR="00273657" w:rsidRPr="00B814D3">
          <w:rPr>
            <w:rStyle w:val="Hyperlink"/>
          </w:rPr>
          <w:t>Legislative and policy environment</w:t>
        </w:r>
        <w:r w:rsidR="00273657">
          <w:rPr>
            <w:webHidden/>
          </w:rPr>
          <w:tab/>
        </w:r>
        <w:r w:rsidR="00273657">
          <w:rPr>
            <w:webHidden/>
          </w:rPr>
          <w:fldChar w:fldCharType="begin"/>
        </w:r>
        <w:r w:rsidR="00273657">
          <w:rPr>
            <w:webHidden/>
          </w:rPr>
          <w:instrText xml:space="preserve"> PAGEREF _Toc169871604 \h </w:instrText>
        </w:r>
        <w:r w:rsidR="00273657">
          <w:rPr>
            <w:webHidden/>
          </w:rPr>
        </w:r>
        <w:r w:rsidR="00273657">
          <w:rPr>
            <w:webHidden/>
          </w:rPr>
          <w:fldChar w:fldCharType="separate"/>
        </w:r>
        <w:r w:rsidR="00273657">
          <w:rPr>
            <w:webHidden/>
          </w:rPr>
          <w:t>9</w:t>
        </w:r>
        <w:r w:rsidR="00273657">
          <w:rPr>
            <w:webHidden/>
          </w:rPr>
          <w:fldChar w:fldCharType="end"/>
        </w:r>
      </w:hyperlink>
    </w:p>
    <w:p w14:paraId="1D41278F" w14:textId="6CECD4AB"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5" w:history="1">
        <w:r w:rsidR="00273657" w:rsidRPr="00B814D3">
          <w:rPr>
            <w:rStyle w:val="Hyperlink"/>
          </w:rPr>
          <w:t>Guiding legislation and policy</w:t>
        </w:r>
        <w:r w:rsidR="00273657">
          <w:rPr>
            <w:webHidden/>
          </w:rPr>
          <w:tab/>
        </w:r>
        <w:r w:rsidR="00273657">
          <w:rPr>
            <w:webHidden/>
          </w:rPr>
          <w:fldChar w:fldCharType="begin"/>
        </w:r>
        <w:r w:rsidR="00273657">
          <w:rPr>
            <w:webHidden/>
          </w:rPr>
          <w:instrText xml:space="preserve"> PAGEREF _Toc169871605 \h </w:instrText>
        </w:r>
        <w:r w:rsidR="00273657">
          <w:rPr>
            <w:webHidden/>
          </w:rPr>
        </w:r>
        <w:r w:rsidR="00273657">
          <w:rPr>
            <w:webHidden/>
          </w:rPr>
          <w:fldChar w:fldCharType="separate"/>
        </w:r>
        <w:r w:rsidR="00273657">
          <w:rPr>
            <w:webHidden/>
          </w:rPr>
          <w:t>9</w:t>
        </w:r>
        <w:r w:rsidR="00273657">
          <w:rPr>
            <w:webHidden/>
          </w:rPr>
          <w:fldChar w:fldCharType="end"/>
        </w:r>
      </w:hyperlink>
    </w:p>
    <w:p w14:paraId="67975BA2" w14:textId="6CA23842"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6" w:history="1">
        <w:r w:rsidR="00273657" w:rsidRPr="00B814D3">
          <w:rPr>
            <w:rStyle w:val="Hyperlink"/>
          </w:rPr>
          <w:t>Licensing arrangements</w:t>
        </w:r>
        <w:r w:rsidR="00273657">
          <w:rPr>
            <w:webHidden/>
          </w:rPr>
          <w:tab/>
        </w:r>
        <w:r w:rsidR="00273657">
          <w:rPr>
            <w:webHidden/>
          </w:rPr>
          <w:fldChar w:fldCharType="begin"/>
        </w:r>
        <w:r w:rsidR="00273657">
          <w:rPr>
            <w:webHidden/>
          </w:rPr>
          <w:instrText xml:space="preserve"> PAGEREF _Toc169871606 \h </w:instrText>
        </w:r>
        <w:r w:rsidR="00273657">
          <w:rPr>
            <w:webHidden/>
          </w:rPr>
        </w:r>
        <w:r w:rsidR="00273657">
          <w:rPr>
            <w:webHidden/>
          </w:rPr>
          <w:fldChar w:fldCharType="separate"/>
        </w:r>
        <w:r w:rsidR="00273657">
          <w:rPr>
            <w:webHidden/>
          </w:rPr>
          <w:t>10</w:t>
        </w:r>
        <w:r w:rsidR="00273657">
          <w:rPr>
            <w:webHidden/>
          </w:rPr>
          <w:fldChar w:fldCharType="end"/>
        </w:r>
      </w:hyperlink>
    </w:p>
    <w:p w14:paraId="34A34904" w14:textId="44D7B341"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7" w:history="1">
        <w:r w:rsidR="00273657" w:rsidRPr="00B814D3">
          <w:rPr>
            <w:rStyle w:val="Hyperlink"/>
          </w:rPr>
          <w:t>Spectrum planning options development</w:t>
        </w:r>
        <w:r w:rsidR="00273657">
          <w:rPr>
            <w:webHidden/>
          </w:rPr>
          <w:tab/>
        </w:r>
        <w:r w:rsidR="00273657">
          <w:rPr>
            <w:webHidden/>
          </w:rPr>
          <w:fldChar w:fldCharType="begin"/>
        </w:r>
        <w:r w:rsidR="00273657">
          <w:rPr>
            <w:webHidden/>
          </w:rPr>
          <w:instrText xml:space="preserve"> PAGEREF _Toc169871607 \h </w:instrText>
        </w:r>
        <w:r w:rsidR="00273657">
          <w:rPr>
            <w:webHidden/>
          </w:rPr>
        </w:r>
        <w:r w:rsidR="00273657">
          <w:rPr>
            <w:webHidden/>
          </w:rPr>
          <w:fldChar w:fldCharType="separate"/>
        </w:r>
        <w:r w:rsidR="00273657">
          <w:rPr>
            <w:webHidden/>
          </w:rPr>
          <w:t>11</w:t>
        </w:r>
        <w:r w:rsidR="00273657">
          <w:rPr>
            <w:webHidden/>
          </w:rPr>
          <w:fldChar w:fldCharType="end"/>
        </w:r>
      </w:hyperlink>
    </w:p>
    <w:p w14:paraId="7734FF42" w14:textId="3C2D2EF2"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08" w:history="1">
        <w:r w:rsidR="00273657" w:rsidRPr="00B814D3">
          <w:rPr>
            <w:rStyle w:val="Hyperlink"/>
          </w:rPr>
          <w:t>Next steps</w:t>
        </w:r>
        <w:r w:rsidR="00273657">
          <w:rPr>
            <w:webHidden/>
          </w:rPr>
          <w:tab/>
        </w:r>
        <w:r w:rsidR="00273657">
          <w:rPr>
            <w:webHidden/>
          </w:rPr>
          <w:fldChar w:fldCharType="begin"/>
        </w:r>
        <w:r w:rsidR="00273657">
          <w:rPr>
            <w:webHidden/>
          </w:rPr>
          <w:instrText xml:space="preserve"> PAGEREF _Toc169871608 \h </w:instrText>
        </w:r>
        <w:r w:rsidR="00273657">
          <w:rPr>
            <w:webHidden/>
          </w:rPr>
        </w:r>
        <w:r w:rsidR="00273657">
          <w:rPr>
            <w:webHidden/>
          </w:rPr>
          <w:fldChar w:fldCharType="separate"/>
        </w:r>
        <w:r w:rsidR="00273657">
          <w:rPr>
            <w:webHidden/>
          </w:rPr>
          <w:t>12</w:t>
        </w:r>
        <w:r w:rsidR="00273657">
          <w:rPr>
            <w:webHidden/>
          </w:rPr>
          <w:fldChar w:fldCharType="end"/>
        </w:r>
      </w:hyperlink>
    </w:p>
    <w:p w14:paraId="47317AE4" w14:textId="1A25A85C"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09" w:history="1">
        <w:r w:rsidR="00273657" w:rsidRPr="00B814D3">
          <w:rPr>
            <w:rStyle w:val="Hyperlink"/>
          </w:rPr>
          <w:t>Case for action</w:t>
        </w:r>
        <w:r w:rsidR="00273657">
          <w:rPr>
            <w:webHidden/>
          </w:rPr>
          <w:tab/>
        </w:r>
        <w:r w:rsidR="00273657">
          <w:rPr>
            <w:webHidden/>
          </w:rPr>
          <w:fldChar w:fldCharType="begin"/>
        </w:r>
        <w:r w:rsidR="00273657">
          <w:rPr>
            <w:webHidden/>
          </w:rPr>
          <w:instrText xml:space="preserve"> PAGEREF _Toc169871609 \h </w:instrText>
        </w:r>
        <w:r w:rsidR="00273657">
          <w:rPr>
            <w:webHidden/>
          </w:rPr>
        </w:r>
        <w:r w:rsidR="00273657">
          <w:rPr>
            <w:webHidden/>
          </w:rPr>
          <w:fldChar w:fldCharType="separate"/>
        </w:r>
        <w:r w:rsidR="00273657">
          <w:rPr>
            <w:webHidden/>
          </w:rPr>
          <w:t>13</w:t>
        </w:r>
        <w:r w:rsidR="00273657">
          <w:rPr>
            <w:webHidden/>
          </w:rPr>
          <w:fldChar w:fldCharType="end"/>
        </w:r>
      </w:hyperlink>
    </w:p>
    <w:p w14:paraId="504456AB" w14:textId="154BF232"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0" w:history="1">
        <w:r w:rsidR="00273657" w:rsidRPr="00B814D3">
          <w:rPr>
            <w:rStyle w:val="Hyperlink"/>
          </w:rPr>
          <w:t>1800 MHz band – current use and arrangements</w:t>
        </w:r>
        <w:r w:rsidR="00273657">
          <w:rPr>
            <w:webHidden/>
          </w:rPr>
          <w:tab/>
        </w:r>
        <w:r w:rsidR="00273657">
          <w:rPr>
            <w:webHidden/>
          </w:rPr>
          <w:fldChar w:fldCharType="begin"/>
        </w:r>
        <w:r w:rsidR="00273657">
          <w:rPr>
            <w:webHidden/>
          </w:rPr>
          <w:instrText xml:space="preserve"> PAGEREF _Toc169871610 \h </w:instrText>
        </w:r>
        <w:r w:rsidR="00273657">
          <w:rPr>
            <w:webHidden/>
          </w:rPr>
        </w:r>
        <w:r w:rsidR="00273657">
          <w:rPr>
            <w:webHidden/>
          </w:rPr>
          <w:fldChar w:fldCharType="separate"/>
        </w:r>
        <w:r w:rsidR="00273657">
          <w:rPr>
            <w:webHidden/>
          </w:rPr>
          <w:t>13</w:t>
        </w:r>
        <w:r w:rsidR="00273657">
          <w:rPr>
            <w:webHidden/>
          </w:rPr>
          <w:fldChar w:fldCharType="end"/>
        </w:r>
      </w:hyperlink>
    </w:p>
    <w:p w14:paraId="68BDAFCA" w14:textId="367C1934"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1" w:history="1">
        <w:r w:rsidR="00273657" w:rsidRPr="00B814D3">
          <w:rPr>
            <w:rStyle w:val="Hyperlink"/>
          </w:rPr>
          <w:t>2 GHz band - current use and arrangements</w:t>
        </w:r>
        <w:r w:rsidR="00273657">
          <w:rPr>
            <w:webHidden/>
          </w:rPr>
          <w:tab/>
        </w:r>
        <w:r w:rsidR="00273657">
          <w:rPr>
            <w:webHidden/>
          </w:rPr>
          <w:fldChar w:fldCharType="begin"/>
        </w:r>
        <w:r w:rsidR="00273657">
          <w:rPr>
            <w:webHidden/>
          </w:rPr>
          <w:instrText xml:space="preserve"> PAGEREF _Toc169871611 \h </w:instrText>
        </w:r>
        <w:r w:rsidR="00273657">
          <w:rPr>
            <w:webHidden/>
          </w:rPr>
        </w:r>
        <w:r w:rsidR="00273657">
          <w:rPr>
            <w:webHidden/>
          </w:rPr>
          <w:fldChar w:fldCharType="separate"/>
        </w:r>
        <w:r w:rsidR="00273657">
          <w:rPr>
            <w:webHidden/>
          </w:rPr>
          <w:t>15</w:t>
        </w:r>
        <w:r w:rsidR="00273657">
          <w:rPr>
            <w:webHidden/>
          </w:rPr>
          <w:fldChar w:fldCharType="end"/>
        </w:r>
      </w:hyperlink>
    </w:p>
    <w:p w14:paraId="500DD823" w14:textId="576A095F"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2" w:history="1">
        <w:r w:rsidR="00273657" w:rsidRPr="00B814D3">
          <w:rPr>
            <w:rStyle w:val="Hyperlink"/>
          </w:rPr>
          <w:t>Analysis of spectrum usage</w:t>
        </w:r>
        <w:r w:rsidR="00273657">
          <w:rPr>
            <w:webHidden/>
          </w:rPr>
          <w:tab/>
        </w:r>
        <w:r w:rsidR="00273657">
          <w:rPr>
            <w:webHidden/>
          </w:rPr>
          <w:fldChar w:fldCharType="begin"/>
        </w:r>
        <w:r w:rsidR="00273657">
          <w:rPr>
            <w:webHidden/>
          </w:rPr>
          <w:instrText xml:space="preserve"> PAGEREF _Toc169871612 \h </w:instrText>
        </w:r>
        <w:r w:rsidR="00273657">
          <w:rPr>
            <w:webHidden/>
          </w:rPr>
        </w:r>
        <w:r w:rsidR="00273657">
          <w:rPr>
            <w:webHidden/>
          </w:rPr>
          <w:fldChar w:fldCharType="separate"/>
        </w:r>
        <w:r w:rsidR="00273657">
          <w:rPr>
            <w:webHidden/>
          </w:rPr>
          <w:t>17</w:t>
        </w:r>
        <w:r w:rsidR="00273657">
          <w:rPr>
            <w:webHidden/>
          </w:rPr>
          <w:fldChar w:fldCharType="end"/>
        </w:r>
      </w:hyperlink>
    </w:p>
    <w:p w14:paraId="3E2984F1" w14:textId="12F1BBF2"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3" w:history="1">
        <w:r w:rsidR="00273657" w:rsidRPr="00B814D3">
          <w:rPr>
            <w:rStyle w:val="Hyperlink"/>
          </w:rPr>
          <w:t>Potential alternative spectrum arrangements</w:t>
        </w:r>
        <w:r w:rsidR="00273657">
          <w:rPr>
            <w:webHidden/>
          </w:rPr>
          <w:tab/>
        </w:r>
        <w:r w:rsidR="00273657">
          <w:rPr>
            <w:webHidden/>
          </w:rPr>
          <w:fldChar w:fldCharType="begin"/>
        </w:r>
        <w:r w:rsidR="00273657">
          <w:rPr>
            <w:webHidden/>
          </w:rPr>
          <w:instrText xml:space="preserve"> PAGEREF _Toc169871613 \h </w:instrText>
        </w:r>
        <w:r w:rsidR="00273657">
          <w:rPr>
            <w:webHidden/>
          </w:rPr>
        </w:r>
        <w:r w:rsidR="00273657">
          <w:rPr>
            <w:webHidden/>
          </w:rPr>
          <w:fldChar w:fldCharType="separate"/>
        </w:r>
        <w:r w:rsidR="00273657">
          <w:rPr>
            <w:webHidden/>
          </w:rPr>
          <w:t>17</w:t>
        </w:r>
        <w:r w:rsidR="00273657">
          <w:rPr>
            <w:webHidden/>
          </w:rPr>
          <w:fldChar w:fldCharType="end"/>
        </w:r>
      </w:hyperlink>
    </w:p>
    <w:p w14:paraId="59DDDD4D" w14:textId="17B2E14D"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4" w:history="1">
        <w:r w:rsidR="00273657" w:rsidRPr="00B814D3">
          <w:rPr>
            <w:rStyle w:val="Hyperlink"/>
          </w:rPr>
          <w:t>Other spectrum supply factors</w:t>
        </w:r>
        <w:r w:rsidR="00273657">
          <w:rPr>
            <w:webHidden/>
          </w:rPr>
          <w:tab/>
        </w:r>
        <w:r w:rsidR="00273657">
          <w:rPr>
            <w:webHidden/>
          </w:rPr>
          <w:fldChar w:fldCharType="begin"/>
        </w:r>
        <w:r w:rsidR="00273657">
          <w:rPr>
            <w:webHidden/>
          </w:rPr>
          <w:instrText xml:space="preserve"> PAGEREF _Toc169871614 \h </w:instrText>
        </w:r>
        <w:r w:rsidR="00273657">
          <w:rPr>
            <w:webHidden/>
          </w:rPr>
        </w:r>
        <w:r w:rsidR="00273657">
          <w:rPr>
            <w:webHidden/>
          </w:rPr>
          <w:fldChar w:fldCharType="separate"/>
        </w:r>
        <w:r w:rsidR="00273657">
          <w:rPr>
            <w:webHidden/>
          </w:rPr>
          <w:t>17</w:t>
        </w:r>
        <w:r w:rsidR="00273657">
          <w:rPr>
            <w:webHidden/>
          </w:rPr>
          <w:fldChar w:fldCharType="end"/>
        </w:r>
      </w:hyperlink>
    </w:p>
    <w:p w14:paraId="2F7FC551" w14:textId="5F7106A8"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5" w:history="1">
        <w:r w:rsidR="00273657" w:rsidRPr="00B814D3">
          <w:rPr>
            <w:rStyle w:val="Hyperlink"/>
          </w:rPr>
          <w:t>Technical efficiency and technology developments</w:t>
        </w:r>
        <w:r w:rsidR="00273657">
          <w:rPr>
            <w:webHidden/>
          </w:rPr>
          <w:tab/>
        </w:r>
        <w:r w:rsidR="00273657">
          <w:rPr>
            <w:webHidden/>
          </w:rPr>
          <w:fldChar w:fldCharType="begin"/>
        </w:r>
        <w:r w:rsidR="00273657">
          <w:rPr>
            <w:webHidden/>
          </w:rPr>
          <w:instrText xml:space="preserve"> PAGEREF _Toc169871615 \h </w:instrText>
        </w:r>
        <w:r w:rsidR="00273657">
          <w:rPr>
            <w:webHidden/>
          </w:rPr>
        </w:r>
        <w:r w:rsidR="00273657">
          <w:rPr>
            <w:webHidden/>
          </w:rPr>
          <w:fldChar w:fldCharType="separate"/>
        </w:r>
        <w:r w:rsidR="00273657">
          <w:rPr>
            <w:webHidden/>
          </w:rPr>
          <w:t>18</w:t>
        </w:r>
        <w:r w:rsidR="00273657">
          <w:rPr>
            <w:webHidden/>
          </w:rPr>
          <w:fldChar w:fldCharType="end"/>
        </w:r>
      </w:hyperlink>
    </w:p>
    <w:p w14:paraId="53C16EF2" w14:textId="1141765B"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6" w:history="1">
        <w:r w:rsidR="00273657" w:rsidRPr="00B814D3">
          <w:rPr>
            <w:rStyle w:val="Hyperlink"/>
          </w:rPr>
          <w:t>Case for action conclusion</w:t>
        </w:r>
        <w:r w:rsidR="00273657">
          <w:rPr>
            <w:webHidden/>
          </w:rPr>
          <w:tab/>
        </w:r>
        <w:r w:rsidR="00273657">
          <w:rPr>
            <w:webHidden/>
          </w:rPr>
          <w:fldChar w:fldCharType="begin"/>
        </w:r>
        <w:r w:rsidR="00273657">
          <w:rPr>
            <w:webHidden/>
          </w:rPr>
          <w:instrText xml:space="preserve"> PAGEREF _Toc169871616 \h </w:instrText>
        </w:r>
        <w:r w:rsidR="00273657">
          <w:rPr>
            <w:webHidden/>
          </w:rPr>
        </w:r>
        <w:r w:rsidR="00273657">
          <w:rPr>
            <w:webHidden/>
          </w:rPr>
          <w:fldChar w:fldCharType="separate"/>
        </w:r>
        <w:r w:rsidR="00273657">
          <w:rPr>
            <w:webHidden/>
          </w:rPr>
          <w:t>19</w:t>
        </w:r>
        <w:r w:rsidR="00273657">
          <w:rPr>
            <w:webHidden/>
          </w:rPr>
          <w:fldChar w:fldCharType="end"/>
        </w:r>
      </w:hyperlink>
    </w:p>
    <w:p w14:paraId="3ECA0E6F" w14:textId="4D58B72C"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7" w:history="1">
        <w:r w:rsidR="00273657" w:rsidRPr="00B814D3">
          <w:rPr>
            <w:rStyle w:val="Hyperlink"/>
          </w:rPr>
          <w:t>Desirable planning outcomes</w:t>
        </w:r>
        <w:r w:rsidR="00273657">
          <w:rPr>
            <w:webHidden/>
          </w:rPr>
          <w:tab/>
        </w:r>
        <w:r w:rsidR="00273657">
          <w:rPr>
            <w:webHidden/>
          </w:rPr>
          <w:fldChar w:fldCharType="begin"/>
        </w:r>
        <w:r w:rsidR="00273657">
          <w:rPr>
            <w:webHidden/>
          </w:rPr>
          <w:instrText xml:space="preserve"> PAGEREF _Toc169871617 \h </w:instrText>
        </w:r>
        <w:r w:rsidR="00273657">
          <w:rPr>
            <w:webHidden/>
          </w:rPr>
        </w:r>
        <w:r w:rsidR="00273657">
          <w:rPr>
            <w:webHidden/>
          </w:rPr>
          <w:fldChar w:fldCharType="separate"/>
        </w:r>
        <w:r w:rsidR="00273657">
          <w:rPr>
            <w:webHidden/>
          </w:rPr>
          <w:t>20</w:t>
        </w:r>
        <w:r w:rsidR="00273657">
          <w:rPr>
            <w:webHidden/>
          </w:rPr>
          <w:fldChar w:fldCharType="end"/>
        </w:r>
      </w:hyperlink>
    </w:p>
    <w:p w14:paraId="68988DF7" w14:textId="0F7CAD18"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18" w:history="1">
        <w:r w:rsidR="00273657" w:rsidRPr="00B814D3">
          <w:rPr>
            <w:rStyle w:val="Hyperlink"/>
          </w:rPr>
          <w:t>Possible policy elements</w:t>
        </w:r>
        <w:r w:rsidR="00273657">
          <w:rPr>
            <w:webHidden/>
          </w:rPr>
          <w:tab/>
        </w:r>
        <w:r w:rsidR="00273657">
          <w:rPr>
            <w:webHidden/>
          </w:rPr>
          <w:fldChar w:fldCharType="begin"/>
        </w:r>
        <w:r w:rsidR="00273657">
          <w:rPr>
            <w:webHidden/>
          </w:rPr>
          <w:instrText xml:space="preserve"> PAGEREF _Toc169871618 \h </w:instrText>
        </w:r>
        <w:r w:rsidR="00273657">
          <w:rPr>
            <w:webHidden/>
          </w:rPr>
        </w:r>
        <w:r w:rsidR="00273657">
          <w:rPr>
            <w:webHidden/>
          </w:rPr>
          <w:fldChar w:fldCharType="separate"/>
        </w:r>
        <w:r w:rsidR="00273657">
          <w:rPr>
            <w:webHidden/>
          </w:rPr>
          <w:t>21</w:t>
        </w:r>
        <w:r w:rsidR="00273657">
          <w:rPr>
            <w:webHidden/>
          </w:rPr>
          <w:fldChar w:fldCharType="end"/>
        </w:r>
      </w:hyperlink>
    </w:p>
    <w:p w14:paraId="3F8B2E2C" w14:textId="0B4893D4"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19" w:history="1">
        <w:r w:rsidR="00273657" w:rsidRPr="00B814D3">
          <w:rPr>
            <w:rStyle w:val="Hyperlink"/>
          </w:rPr>
          <w:t>Policy elements under consideration</w:t>
        </w:r>
        <w:r w:rsidR="00273657">
          <w:rPr>
            <w:webHidden/>
          </w:rPr>
          <w:tab/>
        </w:r>
        <w:r w:rsidR="00273657">
          <w:rPr>
            <w:webHidden/>
          </w:rPr>
          <w:fldChar w:fldCharType="begin"/>
        </w:r>
        <w:r w:rsidR="00273657">
          <w:rPr>
            <w:webHidden/>
          </w:rPr>
          <w:instrText xml:space="preserve"> PAGEREF _Toc169871619 \h </w:instrText>
        </w:r>
        <w:r w:rsidR="00273657">
          <w:rPr>
            <w:webHidden/>
          </w:rPr>
        </w:r>
        <w:r w:rsidR="00273657">
          <w:rPr>
            <w:webHidden/>
          </w:rPr>
          <w:fldChar w:fldCharType="separate"/>
        </w:r>
        <w:r w:rsidR="00273657">
          <w:rPr>
            <w:webHidden/>
          </w:rPr>
          <w:t>21</w:t>
        </w:r>
        <w:r w:rsidR="00273657">
          <w:rPr>
            <w:webHidden/>
          </w:rPr>
          <w:fldChar w:fldCharType="end"/>
        </w:r>
      </w:hyperlink>
    </w:p>
    <w:p w14:paraId="597727F9" w14:textId="280CB346"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0" w:history="1">
        <w:r w:rsidR="00273657" w:rsidRPr="00B814D3">
          <w:rPr>
            <w:rStyle w:val="Hyperlink"/>
          </w:rPr>
          <w:t>Summary of policy element preliminary views</w:t>
        </w:r>
        <w:r w:rsidR="00273657">
          <w:rPr>
            <w:webHidden/>
          </w:rPr>
          <w:tab/>
        </w:r>
        <w:r w:rsidR="00273657">
          <w:rPr>
            <w:webHidden/>
          </w:rPr>
          <w:fldChar w:fldCharType="begin"/>
        </w:r>
        <w:r w:rsidR="00273657">
          <w:rPr>
            <w:webHidden/>
          </w:rPr>
          <w:instrText xml:space="preserve"> PAGEREF _Toc169871620 \h </w:instrText>
        </w:r>
        <w:r w:rsidR="00273657">
          <w:rPr>
            <w:webHidden/>
          </w:rPr>
        </w:r>
        <w:r w:rsidR="00273657">
          <w:rPr>
            <w:webHidden/>
          </w:rPr>
          <w:fldChar w:fldCharType="separate"/>
        </w:r>
        <w:r w:rsidR="00273657">
          <w:rPr>
            <w:webHidden/>
          </w:rPr>
          <w:t>22</w:t>
        </w:r>
        <w:r w:rsidR="00273657">
          <w:rPr>
            <w:webHidden/>
          </w:rPr>
          <w:fldChar w:fldCharType="end"/>
        </w:r>
      </w:hyperlink>
    </w:p>
    <w:p w14:paraId="4B455B11" w14:textId="5AA954C4"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21" w:history="1">
        <w:r w:rsidR="00273657" w:rsidRPr="00B814D3">
          <w:rPr>
            <w:rStyle w:val="Hyperlink"/>
          </w:rPr>
          <w:t>Replanning options</w:t>
        </w:r>
        <w:r w:rsidR="00273657">
          <w:rPr>
            <w:webHidden/>
          </w:rPr>
          <w:tab/>
        </w:r>
        <w:r w:rsidR="00273657">
          <w:rPr>
            <w:webHidden/>
          </w:rPr>
          <w:fldChar w:fldCharType="begin"/>
        </w:r>
        <w:r w:rsidR="00273657">
          <w:rPr>
            <w:webHidden/>
          </w:rPr>
          <w:instrText xml:space="preserve"> PAGEREF _Toc169871621 \h </w:instrText>
        </w:r>
        <w:r w:rsidR="00273657">
          <w:rPr>
            <w:webHidden/>
          </w:rPr>
        </w:r>
        <w:r w:rsidR="00273657">
          <w:rPr>
            <w:webHidden/>
          </w:rPr>
          <w:fldChar w:fldCharType="separate"/>
        </w:r>
        <w:r w:rsidR="00273657">
          <w:rPr>
            <w:webHidden/>
          </w:rPr>
          <w:t>24</w:t>
        </w:r>
        <w:r w:rsidR="00273657">
          <w:rPr>
            <w:webHidden/>
          </w:rPr>
          <w:fldChar w:fldCharType="end"/>
        </w:r>
      </w:hyperlink>
    </w:p>
    <w:p w14:paraId="3EC36C53" w14:textId="7A410225"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2" w:history="1">
        <w:r w:rsidR="00273657" w:rsidRPr="00B814D3">
          <w:rPr>
            <w:rStyle w:val="Hyperlink"/>
          </w:rPr>
          <w:t>Option 1 (existing arrangements)</w:t>
        </w:r>
        <w:r w:rsidR="00273657">
          <w:rPr>
            <w:webHidden/>
          </w:rPr>
          <w:tab/>
        </w:r>
        <w:r w:rsidR="00273657">
          <w:rPr>
            <w:webHidden/>
          </w:rPr>
          <w:fldChar w:fldCharType="begin"/>
        </w:r>
        <w:r w:rsidR="00273657">
          <w:rPr>
            <w:webHidden/>
          </w:rPr>
          <w:instrText xml:space="preserve"> PAGEREF _Toc169871622 \h </w:instrText>
        </w:r>
        <w:r w:rsidR="00273657">
          <w:rPr>
            <w:webHidden/>
          </w:rPr>
        </w:r>
        <w:r w:rsidR="00273657">
          <w:rPr>
            <w:webHidden/>
          </w:rPr>
          <w:fldChar w:fldCharType="separate"/>
        </w:r>
        <w:r w:rsidR="00273657">
          <w:rPr>
            <w:webHidden/>
          </w:rPr>
          <w:t>24</w:t>
        </w:r>
        <w:r w:rsidR="00273657">
          <w:rPr>
            <w:webHidden/>
          </w:rPr>
          <w:fldChar w:fldCharType="end"/>
        </w:r>
      </w:hyperlink>
    </w:p>
    <w:p w14:paraId="6A1F7B20" w14:textId="78682281"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3" w:history="1">
        <w:r w:rsidR="00273657" w:rsidRPr="00B814D3">
          <w:rPr>
            <w:rStyle w:val="Hyperlink"/>
          </w:rPr>
          <w:t>Option 2 (changes to assignment priority and allocation quantum policy)</w:t>
        </w:r>
        <w:r w:rsidR="00273657">
          <w:rPr>
            <w:webHidden/>
          </w:rPr>
          <w:tab/>
        </w:r>
        <w:r w:rsidR="00273657">
          <w:rPr>
            <w:webHidden/>
          </w:rPr>
          <w:fldChar w:fldCharType="begin"/>
        </w:r>
        <w:r w:rsidR="00273657">
          <w:rPr>
            <w:webHidden/>
          </w:rPr>
          <w:instrText xml:space="preserve"> PAGEREF _Toc169871623 \h </w:instrText>
        </w:r>
        <w:r w:rsidR="00273657">
          <w:rPr>
            <w:webHidden/>
          </w:rPr>
        </w:r>
        <w:r w:rsidR="00273657">
          <w:rPr>
            <w:webHidden/>
          </w:rPr>
          <w:fldChar w:fldCharType="separate"/>
        </w:r>
        <w:r w:rsidR="00273657">
          <w:rPr>
            <w:webHidden/>
          </w:rPr>
          <w:t>24</w:t>
        </w:r>
        <w:r w:rsidR="00273657">
          <w:rPr>
            <w:webHidden/>
          </w:rPr>
          <w:fldChar w:fldCharType="end"/>
        </w:r>
      </w:hyperlink>
    </w:p>
    <w:p w14:paraId="54C365B2" w14:textId="7AC0F76E"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4" w:history="1">
        <w:r w:rsidR="00273657" w:rsidRPr="00B814D3">
          <w:rPr>
            <w:rStyle w:val="Hyperlink"/>
          </w:rPr>
          <w:t>Option 3 (changes to assignment priority, allocation quantum policy and changes to PTP use)</w:t>
        </w:r>
        <w:r w:rsidR="00273657">
          <w:rPr>
            <w:webHidden/>
          </w:rPr>
          <w:tab/>
        </w:r>
        <w:r w:rsidR="00273657">
          <w:rPr>
            <w:webHidden/>
          </w:rPr>
          <w:fldChar w:fldCharType="begin"/>
        </w:r>
        <w:r w:rsidR="00273657">
          <w:rPr>
            <w:webHidden/>
          </w:rPr>
          <w:instrText xml:space="preserve"> PAGEREF _Toc169871624 \h </w:instrText>
        </w:r>
        <w:r w:rsidR="00273657">
          <w:rPr>
            <w:webHidden/>
          </w:rPr>
        </w:r>
        <w:r w:rsidR="00273657">
          <w:rPr>
            <w:webHidden/>
          </w:rPr>
          <w:fldChar w:fldCharType="separate"/>
        </w:r>
        <w:r w:rsidR="00273657">
          <w:rPr>
            <w:webHidden/>
          </w:rPr>
          <w:t>28</w:t>
        </w:r>
        <w:r w:rsidR="00273657">
          <w:rPr>
            <w:webHidden/>
          </w:rPr>
          <w:fldChar w:fldCharType="end"/>
        </w:r>
      </w:hyperlink>
    </w:p>
    <w:p w14:paraId="67214D28" w14:textId="69045865"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5" w:history="1">
        <w:r w:rsidR="00273657" w:rsidRPr="00B814D3">
          <w:rPr>
            <w:rStyle w:val="Hyperlink"/>
          </w:rPr>
          <w:t>Option 4 (changes to assignment priority, allocation quantum policy, PTP use and the introduction of over-the-top licensing)</w:t>
        </w:r>
        <w:r w:rsidR="00273657">
          <w:rPr>
            <w:webHidden/>
          </w:rPr>
          <w:tab/>
        </w:r>
        <w:r w:rsidR="00273657">
          <w:rPr>
            <w:webHidden/>
          </w:rPr>
          <w:fldChar w:fldCharType="begin"/>
        </w:r>
        <w:r w:rsidR="00273657">
          <w:rPr>
            <w:webHidden/>
          </w:rPr>
          <w:instrText xml:space="preserve"> PAGEREF _Toc169871625 \h </w:instrText>
        </w:r>
        <w:r w:rsidR="00273657">
          <w:rPr>
            <w:webHidden/>
          </w:rPr>
        </w:r>
        <w:r w:rsidR="00273657">
          <w:rPr>
            <w:webHidden/>
          </w:rPr>
          <w:fldChar w:fldCharType="separate"/>
        </w:r>
        <w:r w:rsidR="00273657">
          <w:rPr>
            <w:webHidden/>
          </w:rPr>
          <w:t>28</w:t>
        </w:r>
        <w:r w:rsidR="00273657">
          <w:rPr>
            <w:webHidden/>
          </w:rPr>
          <w:fldChar w:fldCharType="end"/>
        </w:r>
      </w:hyperlink>
    </w:p>
    <w:p w14:paraId="0399DC2A" w14:textId="0E100ADB"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6" w:history="1">
        <w:r w:rsidR="00273657" w:rsidRPr="00B814D3">
          <w:rPr>
            <w:rStyle w:val="Hyperlink"/>
          </w:rPr>
          <w:t>Assessment of options against the desirable planning outcomes</w:t>
        </w:r>
        <w:r w:rsidR="00273657">
          <w:rPr>
            <w:webHidden/>
          </w:rPr>
          <w:tab/>
        </w:r>
        <w:r w:rsidR="00273657">
          <w:rPr>
            <w:webHidden/>
          </w:rPr>
          <w:fldChar w:fldCharType="begin"/>
        </w:r>
        <w:r w:rsidR="00273657">
          <w:rPr>
            <w:webHidden/>
          </w:rPr>
          <w:instrText xml:space="preserve"> PAGEREF _Toc169871626 \h </w:instrText>
        </w:r>
        <w:r w:rsidR="00273657">
          <w:rPr>
            <w:webHidden/>
          </w:rPr>
        </w:r>
        <w:r w:rsidR="00273657">
          <w:rPr>
            <w:webHidden/>
          </w:rPr>
          <w:fldChar w:fldCharType="separate"/>
        </w:r>
        <w:r w:rsidR="00273657">
          <w:rPr>
            <w:webHidden/>
          </w:rPr>
          <w:t>28</w:t>
        </w:r>
        <w:r w:rsidR="00273657">
          <w:rPr>
            <w:webHidden/>
          </w:rPr>
          <w:fldChar w:fldCharType="end"/>
        </w:r>
      </w:hyperlink>
    </w:p>
    <w:p w14:paraId="409FE890" w14:textId="773208BB"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7" w:history="1">
        <w:r w:rsidR="00273657" w:rsidRPr="00B814D3">
          <w:rPr>
            <w:rStyle w:val="Hyperlink"/>
          </w:rPr>
          <w:t>Conclusion of the assessment of options and the identification of the preliminary preferred option</w:t>
        </w:r>
        <w:r w:rsidR="00273657">
          <w:rPr>
            <w:webHidden/>
          </w:rPr>
          <w:tab/>
        </w:r>
        <w:r w:rsidR="00273657">
          <w:rPr>
            <w:webHidden/>
          </w:rPr>
          <w:fldChar w:fldCharType="begin"/>
        </w:r>
        <w:r w:rsidR="00273657">
          <w:rPr>
            <w:webHidden/>
          </w:rPr>
          <w:instrText xml:space="preserve"> PAGEREF _Toc169871627 \h </w:instrText>
        </w:r>
        <w:r w:rsidR="00273657">
          <w:rPr>
            <w:webHidden/>
          </w:rPr>
        </w:r>
        <w:r w:rsidR="00273657">
          <w:rPr>
            <w:webHidden/>
          </w:rPr>
          <w:fldChar w:fldCharType="separate"/>
        </w:r>
        <w:r w:rsidR="00273657">
          <w:rPr>
            <w:webHidden/>
          </w:rPr>
          <w:t>30</w:t>
        </w:r>
        <w:r w:rsidR="00273657">
          <w:rPr>
            <w:webHidden/>
          </w:rPr>
          <w:fldChar w:fldCharType="end"/>
        </w:r>
      </w:hyperlink>
    </w:p>
    <w:p w14:paraId="51A9A3B8" w14:textId="53A79BF3"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8" w:history="1">
        <w:r w:rsidR="00273657" w:rsidRPr="00B814D3">
          <w:rPr>
            <w:rStyle w:val="Hyperlink"/>
          </w:rPr>
          <w:t>Possible implementation of Option 2</w:t>
        </w:r>
        <w:r w:rsidR="00273657">
          <w:rPr>
            <w:webHidden/>
          </w:rPr>
          <w:tab/>
        </w:r>
        <w:r w:rsidR="00273657">
          <w:rPr>
            <w:webHidden/>
          </w:rPr>
          <w:fldChar w:fldCharType="begin"/>
        </w:r>
        <w:r w:rsidR="00273657">
          <w:rPr>
            <w:webHidden/>
          </w:rPr>
          <w:instrText xml:space="preserve"> PAGEREF _Toc169871628 \h </w:instrText>
        </w:r>
        <w:r w:rsidR="00273657">
          <w:rPr>
            <w:webHidden/>
          </w:rPr>
        </w:r>
        <w:r w:rsidR="00273657">
          <w:rPr>
            <w:webHidden/>
          </w:rPr>
          <w:fldChar w:fldCharType="separate"/>
        </w:r>
        <w:r w:rsidR="00273657">
          <w:rPr>
            <w:webHidden/>
          </w:rPr>
          <w:t>31</w:t>
        </w:r>
        <w:r w:rsidR="00273657">
          <w:rPr>
            <w:webHidden/>
          </w:rPr>
          <w:fldChar w:fldCharType="end"/>
        </w:r>
      </w:hyperlink>
    </w:p>
    <w:p w14:paraId="73FAA7A7" w14:textId="48EBA2B9"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29" w:history="1">
        <w:r w:rsidR="00273657" w:rsidRPr="00B814D3">
          <w:rPr>
            <w:rStyle w:val="Hyperlink"/>
          </w:rPr>
          <w:t>Other aspects of the technical frameworks</w:t>
        </w:r>
        <w:r w:rsidR="00273657">
          <w:rPr>
            <w:webHidden/>
          </w:rPr>
          <w:tab/>
        </w:r>
        <w:r w:rsidR="00273657">
          <w:rPr>
            <w:webHidden/>
          </w:rPr>
          <w:fldChar w:fldCharType="begin"/>
        </w:r>
        <w:r w:rsidR="00273657">
          <w:rPr>
            <w:webHidden/>
          </w:rPr>
          <w:instrText xml:space="preserve"> PAGEREF _Toc169871629 \h </w:instrText>
        </w:r>
        <w:r w:rsidR="00273657">
          <w:rPr>
            <w:webHidden/>
          </w:rPr>
        </w:r>
        <w:r w:rsidR="00273657">
          <w:rPr>
            <w:webHidden/>
          </w:rPr>
          <w:fldChar w:fldCharType="separate"/>
        </w:r>
        <w:r w:rsidR="00273657">
          <w:rPr>
            <w:webHidden/>
          </w:rPr>
          <w:t>32</w:t>
        </w:r>
        <w:r w:rsidR="00273657">
          <w:rPr>
            <w:webHidden/>
          </w:rPr>
          <w:fldChar w:fldCharType="end"/>
        </w:r>
      </w:hyperlink>
    </w:p>
    <w:p w14:paraId="71FE9B64" w14:textId="2018B4A9"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30" w:history="1">
        <w:r w:rsidR="00273657" w:rsidRPr="00B814D3">
          <w:rPr>
            <w:rStyle w:val="Hyperlink"/>
          </w:rPr>
          <w:t>Invitation to comment</w:t>
        </w:r>
        <w:r w:rsidR="00273657">
          <w:rPr>
            <w:webHidden/>
          </w:rPr>
          <w:tab/>
        </w:r>
        <w:r w:rsidR="00273657">
          <w:rPr>
            <w:webHidden/>
          </w:rPr>
          <w:fldChar w:fldCharType="begin"/>
        </w:r>
        <w:r w:rsidR="00273657">
          <w:rPr>
            <w:webHidden/>
          </w:rPr>
          <w:instrText xml:space="preserve"> PAGEREF _Toc169871630 \h </w:instrText>
        </w:r>
        <w:r w:rsidR="00273657">
          <w:rPr>
            <w:webHidden/>
          </w:rPr>
        </w:r>
        <w:r w:rsidR="00273657">
          <w:rPr>
            <w:webHidden/>
          </w:rPr>
          <w:fldChar w:fldCharType="separate"/>
        </w:r>
        <w:r w:rsidR="00273657">
          <w:rPr>
            <w:webHidden/>
          </w:rPr>
          <w:t>34</w:t>
        </w:r>
        <w:r w:rsidR="00273657">
          <w:rPr>
            <w:webHidden/>
          </w:rPr>
          <w:fldChar w:fldCharType="end"/>
        </w:r>
      </w:hyperlink>
    </w:p>
    <w:p w14:paraId="4F9C308E" w14:textId="60425EDF"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1" w:history="1">
        <w:r w:rsidR="00273657" w:rsidRPr="00B814D3">
          <w:rPr>
            <w:rStyle w:val="Hyperlink"/>
          </w:rPr>
          <w:t>Making a submission</w:t>
        </w:r>
        <w:r w:rsidR="00273657">
          <w:rPr>
            <w:webHidden/>
          </w:rPr>
          <w:tab/>
        </w:r>
        <w:r w:rsidR="00273657">
          <w:rPr>
            <w:webHidden/>
          </w:rPr>
          <w:fldChar w:fldCharType="begin"/>
        </w:r>
        <w:r w:rsidR="00273657">
          <w:rPr>
            <w:webHidden/>
          </w:rPr>
          <w:instrText xml:space="preserve"> PAGEREF _Toc169871631 \h </w:instrText>
        </w:r>
        <w:r w:rsidR="00273657">
          <w:rPr>
            <w:webHidden/>
          </w:rPr>
        </w:r>
        <w:r w:rsidR="00273657">
          <w:rPr>
            <w:webHidden/>
          </w:rPr>
          <w:fldChar w:fldCharType="separate"/>
        </w:r>
        <w:r w:rsidR="00273657">
          <w:rPr>
            <w:webHidden/>
          </w:rPr>
          <w:t>34</w:t>
        </w:r>
        <w:r w:rsidR="00273657">
          <w:rPr>
            <w:webHidden/>
          </w:rPr>
          <w:fldChar w:fldCharType="end"/>
        </w:r>
      </w:hyperlink>
    </w:p>
    <w:p w14:paraId="35FFA0B6" w14:textId="564F037B"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32" w:history="1">
        <w:r w:rsidR="00273657" w:rsidRPr="00B814D3">
          <w:rPr>
            <w:rStyle w:val="Hyperlink"/>
          </w:rPr>
          <w:t>Appendix A: Analysis of spectrum usage</w:t>
        </w:r>
        <w:r w:rsidR="00273657">
          <w:rPr>
            <w:webHidden/>
          </w:rPr>
          <w:tab/>
        </w:r>
        <w:r w:rsidR="00273657">
          <w:rPr>
            <w:webHidden/>
          </w:rPr>
          <w:fldChar w:fldCharType="begin"/>
        </w:r>
        <w:r w:rsidR="00273657">
          <w:rPr>
            <w:webHidden/>
          </w:rPr>
          <w:instrText xml:space="preserve"> PAGEREF _Toc169871632 \h </w:instrText>
        </w:r>
        <w:r w:rsidR="00273657">
          <w:rPr>
            <w:webHidden/>
          </w:rPr>
        </w:r>
        <w:r w:rsidR="00273657">
          <w:rPr>
            <w:webHidden/>
          </w:rPr>
          <w:fldChar w:fldCharType="separate"/>
        </w:r>
        <w:r w:rsidR="00273657">
          <w:rPr>
            <w:webHidden/>
          </w:rPr>
          <w:t>35</w:t>
        </w:r>
        <w:r w:rsidR="00273657">
          <w:rPr>
            <w:webHidden/>
          </w:rPr>
          <w:fldChar w:fldCharType="end"/>
        </w:r>
      </w:hyperlink>
    </w:p>
    <w:p w14:paraId="2AC539E3" w14:textId="5EC562A9"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3" w:history="1">
        <w:r w:rsidR="00273657" w:rsidRPr="00B814D3">
          <w:rPr>
            <w:rStyle w:val="Hyperlink"/>
          </w:rPr>
          <w:t>1800 MHz band - analysis of spectrum usage</w:t>
        </w:r>
        <w:r w:rsidR="00273657">
          <w:rPr>
            <w:webHidden/>
          </w:rPr>
          <w:tab/>
        </w:r>
        <w:r w:rsidR="00273657">
          <w:rPr>
            <w:webHidden/>
          </w:rPr>
          <w:fldChar w:fldCharType="begin"/>
        </w:r>
        <w:r w:rsidR="00273657">
          <w:rPr>
            <w:webHidden/>
          </w:rPr>
          <w:instrText xml:space="preserve"> PAGEREF _Toc169871633 \h </w:instrText>
        </w:r>
        <w:r w:rsidR="00273657">
          <w:rPr>
            <w:webHidden/>
          </w:rPr>
        </w:r>
        <w:r w:rsidR="00273657">
          <w:rPr>
            <w:webHidden/>
          </w:rPr>
          <w:fldChar w:fldCharType="separate"/>
        </w:r>
        <w:r w:rsidR="00273657">
          <w:rPr>
            <w:webHidden/>
          </w:rPr>
          <w:t>35</w:t>
        </w:r>
        <w:r w:rsidR="00273657">
          <w:rPr>
            <w:webHidden/>
          </w:rPr>
          <w:fldChar w:fldCharType="end"/>
        </w:r>
      </w:hyperlink>
    </w:p>
    <w:p w14:paraId="6B4A9626" w14:textId="62FD4B9C"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4" w:history="1">
        <w:r w:rsidR="00273657" w:rsidRPr="00B814D3">
          <w:rPr>
            <w:rStyle w:val="Hyperlink"/>
          </w:rPr>
          <w:t>2 GHz band – analysis of spectrum usage</w:t>
        </w:r>
        <w:r w:rsidR="00273657">
          <w:rPr>
            <w:webHidden/>
          </w:rPr>
          <w:tab/>
        </w:r>
        <w:r w:rsidR="00273657">
          <w:rPr>
            <w:webHidden/>
          </w:rPr>
          <w:fldChar w:fldCharType="begin"/>
        </w:r>
        <w:r w:rsidR="00273657">
          <w:rPr>
            <w:webHidden/>
          </w:rPr>
          <w:instrText xml:space="preserve"> PAGEREF _Toc169871634 \h </w:instrText>
        </w:r>
        <w:r w:rsidR="00273657">
          <w:rPr>
            <w:webHidden/>
          </w:rPr>
        </w:r>
        <w:r w:rsidR="00273657">
          <w:rPr>
            <w:webHidden/>
          </w:rPr>
          <w:fldChar w:fldCharType="separate"/>
        </w:r>
        <w:r w:rsidR="00273657">
          <w:rPr>
            <w:webHidden/>
          </w:rPr>
          <w:t>39</w:t>
        </w:r>
        <w:r w:rsidR="00273657">
          <w:rPr>
            <w:webHidden/>
          </w:rPr>
          <w:fldChar w:fldCharType="end"/>
        </w:r>
      </w:hyperlink>
    </w:p>
    <w:p w14:paraId="276F2418" w14:textId="7825A5D1" w:rsidR="00273657" w:rsidRDefault="001E2484">
      <w:pPr>
        <w:pStyle w:val="TOC1"/>
        <w:rPr>
          <w:rFonts w:asciiTheme="minorHAnsi" w:eastAsiaTheme="minorEastAsia" w:hAnsiTheme="minorHAnsi" w:cstheme="minorBidi"/>
          <w:b w:val="0"/>
          <w:spacing w:val="0"/>
          <w:kern w:val="2"/>
          <w:sz w:val="22"/>
          <w:szCs w:val="22"/>
          <w14:ligatures w14:val="standardContextual"/>
        </w:rPr>
      </w:pPr>
      <w:hyperlink w:anchor="_Toc169871635" w:history="1">
        <w:r w:rsidR="00273657" w:rsidRPr="00B814D3">
          <w:rPr>
            <w:rStyle w:val="Hyperlink"/>
          </w:rPr>
          <w:t>Appendix B: Policy elements consideration</w:t>
        </w:r>
        <w:r w:rsidR="00273657">
          <w:rPr>
            <w:webHidden/>
          </w:rPr>
          <w:tab/>
        </w:r>
        <w:r w:rsidR="00273657">
          <w:rPr>
            <w:webHidden/>
          </w:rPr>
          <w:fldChar w:fldCharType="begin"/>
        </w:r>
        <w:r w:rsidR="00273657">
          <w:rPr>
            <w:webHidden/>
          </w:rPr>
          <w:instrText xml:space="preserve"> PAGEREF _Toc169871635 \h </w:instrText>
        </w:r>
        <w:r w:rsidR="00273657">
          <w:rPr>
            <w:webHidden/>
          </w:rPr>
        </w:r>
        <w:r w:rsidR="00273657">
          <w:rPr>
            <w:webHidden/>
          </w:rPr>
          <w:fldChar w:fldCharType="separate"/>
        </w:r>
        <w:r w:rsidR="00273657">
          <w:rPr>
            <w:webHidden/>
          </w:rPr>
          <w:t>44</w:t>
        </w:r>
        <w:r w:rsidR="00273657">
          <w:rPr>
            <w:webHidden/>
          </w:rPr>
          <w:fldChar w:fldCharType="end"/>
        </w:r>
      </w:hyperlink>
    </w:p>
    <w:p w14:paraId="6DC882F5" w14:textId="4964EC01"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6" w:history="1">
        <w:r w:rsidR="00273657" w:rsidRPr="00B814D3">
          <w:rPr>
            <w:rStyle w:val="Hyperlink"/>
          </w:rPr>
          <w:t>Definition of high demand areas</w:t>
        </w:r>
        <w:r w:rsidR="00273657">
          <w:rPr>
            <w:webHidden/>
          </w:rPr>
          <w:tab/>
        </w:r>
        <w:r w:rsidR="00273657">
          <w:rPr>
            <w:webHidden/>
          </w:rPr>
          <w:fldChar w:fldCharType="begin"/>
        </w:r>
        <w:r w:rsidR="00273657">
          <w:rPr>
            <w:webHidden/>
          </w:rPr>
          <w:instrText xml:space="preserve"> PAGEREF _Toc169871636 \h </w:instrText>
        </w:r>
        <w:r w:rsidR="00273657">
          <w:rPr>
            <w:webHidden/>
          </w:rPr>
        </w:r>
        <w:r w:rsidR="00273657">
          <w:rPr>
            <w:webHidden/>
          </w:rPr>
          <w:fldChar w:fldCharType="separate"/>
        </w:r>
        <w:r w:rsidR="00273657">
          <w:rPr>
            <w:webHidden/>
          </w:rPr>
          <w:t>44</w:t>
        </w:r>
        <w:r w:rsidR="00273657">
          <w:rPr>
            <w:webHidden/>
          </w:rPr>
          <w:fldChar w:fldCharType="end"/>
        </w:r>
      </w:hyperlink>
    </w:p>
    <w:p w14:paraId="4054F3D4" w14:textId="3C073363"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7" w:history="1">
        <w:r w:rsidR="00273657" w:rsidRPr="00B814D3">
          <w:rPr>
            <w:rStyle w:val="Hyperlink"/>
          </w:rPr>
          <w:t>Spectrum limits</w:t>
        </w:r>
        <w:r w:rsidR="00273657">
          <w:rPr>
            <w:webHidden/>
          </w:rPr>
          <w:tab/>
        </w:r>
        <w:r w:rsidR="00273657">
          <w:rPr>
            <w:webHidden/>
          </w:rPr>
          <w:fldChar w:fldCharType="begin"/>
        </w:r>
        <w:r w:rsidR="00273657">
          <w:rPr>
            <w:webHidden/>
          </w:rPr>
          <w:instrText xml:space="preserve"> PAGEREF _Toc169871637 \h </w:instrText>
        </w:r>
        <w:r w:rsidR="00273657">
          <w:rPr>
            <w:webHidden/>
          </w:rPr>
        </w:r>
        <w:r w:rsidR="00273657">
          <w:rPr>
            <w:webHidden/>
          </w:rPr>
          <w:fldChar w:fldCharType="separate"/>
        </w:r>
        <w:r w:rsidR="00273657">
          <w:rPr>
            <w:webHidden/>
          </w:rPr>
          <w:t>52</w:t>
        </w:r>
        <w:r w:rsidR="00273657">
          <w:rPr>
            <w:webHidden/>
          </w:rPr>
          <w:fldChar w:fldCharType="end"/>
        </w:r>
      </w:hyperlink>
    </w:p>
    <w:p w14:paraId="161AEB8D" w14:textId="5DB8CA15"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8" w:history="1">
        <w:r w:rsidR="00273657" w:rsidRPr="00B814D3">
          <w:rPr>
            <w:rStyle w:val="Hyperlink"/>
          </w:rPr>
          <w:t>Preferred spectrum assignments</w:t>
        </w:r>
        <w:r w:rsidR="00273657">
          <w:rPr>
            <w:webHidden/>
          </w:rPr>
          <w:tab/>
        </w:r>
        <w:r w:rsidR="00273657">
          <w:rPr>
            <w:webHidden/>
          </w:rPr>
          <w:fldChar w:fldCharType="begin"/>
        </w:r>
        <w:r w:rsidR="00273657">
          <w:rPr>
            <w:webHidden/>
          </w:rPr>
          <w:instrText xml:space="preserve"> PAGEREF _Toc169871638 \h </w:instrText>
        </w:r>
        <w:r w:rsidR="00273657">
          <w:rPr>
            <w:webHidden/>
          </w:rPr>
        </w:r>
        <w:r w:rsidR="00273657">
          <w:rPr>
            <w:webHidden/>
          </w:rPr>
          <w:fldChar w:fldCharType="separate"/>
        </w:r>
        <w:r w:rsidR="00273657">
          <w:rPr>
            <w:webHidden/>
          </w:rPr>
          <w:t>55</w:t>
        </w:r>
        <w:r w:rsidR="00273657">
          <w:rPr>
            <w:webHidden/>
          </w:rPr>
          <w:fldChar w:fldCharType="end"/>
        </w:r>
      </w:hyperlink>
    </w:p>
    <w:p w14:paraId="21CB4A67" w14:textId="3E4CA3D8"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39" w:history="1">
        <w:r w:rsidR="00273657" w:rsidRPr="00B814D3">
          <w:rPr>
            <w:rStyle w:val="Hyperlink"/>
          </w:rPr>
          <w:t>Associates test</w:t>
        </w:r>
        <w:r w:rsidR="00273657">
          <w:rPr>
            <w:webHidden/>
          </w:rPr>
          <w:tab/>
        </w:r>
        <w:r w:rsidR="00273657">
          <w:rPr>
            <w:webHidden/>
          </w:rPr>
          <w:fldChar w:fldCharType="begin"/>
        </w:r>
        <w:r w:rsidR="00273657">
          <w:rPr>
            <w:webHidden/>
          </w:rPr>
          <w:instrText xml:space="preserve"> PAGEREF _Toc169871639 \h </w:instrText>
        </w:r>
        <w:r w:rsidR="00273657">
          <w:rPr>
            <w:webHidden/>
          </w:rPr>
        </w:r>
        <w:r w:rsidR="00273657">
          <w:rPr>
            <w:webHidden/>
          </w:rPr>
          <w:fldChar w:fldCharType="separate"/>
        </w:r>
        <w:r w:rsidR="00273657">
          <w:rPr>
            <w:webHidden/>
          </w:rPr>
          <w:t>59</w:t>
        </w:r>
        <w:r w:rsidR="00273657">
          <w:rPr>
            <w:webHidden/>
          </w:rPr>
          <w:fldChar w:fldCharType="end"/>
        </w:r>
      </w:hyperlink>
    </w:p>
    <w:p w14:paraId="0EF22484" w14:textId="247BDE86"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40" w:history="1">
        <w:r w:rsidR="00273657" w:rsidRPr="00B814D3">
          <w:rPr>
            <w:rStyle w:val="Hyperlink"/>
          </w:rPr>
          <w:t>Size of the area that spectrum limits are applied</w:t>
        </w:r>
        <w:r w:rsidR="00273657">
          <w:rPr>
            <w:webHidden/>
          </w:rPr>
          <w:tab/>
        </w:r>
        <w:r w:rsidR="00273657">
          <w:rPr>
            <w:webHidden/>
          </w:rPr>
          <w:fldChar w:fldCharType="begin"/>
        </w:r>
        <w:r w:rsidR="00273657">
          <w:rPr>
            <w:webHidden/>
          </w:rPr>
          <w:instrText xml:space="preserve"> PAGEREF _Toc169871640 \h </w:instrText>
        </w:r>
        <w:r w:rsidR="00273657">
          <w:rPr>
            <w:webHidden/>
          </w:rPr>
        </w:r>
        <w:r w:rsidR="00273657">
          <w:rPr>
            <w:webHidden/>
          </w:rPr>
          <w:fldChar w:fldCharType="separate"/>
        </w:r>
        <w:r w:rsidR="00273657">
          <w:rPr>
            <w:webHidden/>
          </w:rPr>
          <w:t>62</w:t>
        </w:r>
        <w:r w:rsidR="00273657">
          <w:rPr>
            <w:webHidden/>
          </w:rPr>
          <w:fldChar w:fldCharType="end"/>
        </w:r>
      </w:hyperlink>
    </w:p>
    <w:p w14:paraId="7A6FA049" w14:textId="360A0560"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41" w:history="1">
        <w:r w:rsidR="00273657" w:rsidRPr="00B814D3">
          <w:rPr>
            <w:rStyle w:val="Hyperlink"/>
          </w:rPr>
          <w:t>PTP spectrum denial to PTS services</w:t>
        </w:r>
        <w:r w:rsidR="00273657">
          <w:rPr>
            <w:webHidden/>
          </w:rPr>
          <w:tab/>
        </w:r>
        <w:r w:rsidR="00273657">
          <w:rPr>
            <w:webHidden/>
          </w:rPr>
          <w:fldChar w:fldCharType="begin"/>
        </w:r>
        <w:r w:rsidR="00273657">
          <w:rPr>
            <w:webHidden/>
          </w:rPr>
          <w:instrText xml:space="preserve"> PAGEREF _Toc169871641 \h </w:instrText>
        </w:r>
        <w:r w:rsidR="00273657">
          <w:rPr>
            <w:webHidden/>
          </w:rPr>
        </w:r>
        <w:r w:rsidR="00273657">
          <w:rPr>
            <w:webHidden/>
          </w:rPr>
          <w:fldChar w:fldCharType="separate"/>
        </w:r>
        <w:r w:rsidR="00273657">
          <w:rPr>
            <w:webHidden/>
          </w:rPr>
          <w:t>63</w:t>
        </w:r>
        <w:r w:rsidR="00273657">
          <w:rPr>
            <w:webHidden/>
          </w:rPr>
          <w:fldChar w:fldCharType="end"/>
        </w:r>
      </w:hyperlink>
    </w:p>
    <w:p w14:paraId="27650389" w14:textId="1EB96EE7"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42" w:history="1">
        <w:r w:rsidR="00273657" w:rsidRPr="00B814D3">
          <w:rPr>
            <w:rStyle w:val="Hyperlink"/>
          </w:rPr>
          <w:t>Inefficient spectrum use</w:t>
        </w:r>
        <w:r w:rsidR="00273657">
          <w:rPr>
            <w:webHidden/>
          </w:rPr>
          <w:tab/>
        </w:r>
        <w:r w:rsidR="00273657">
          <w:rPr>
            <w:webHidden/>
          </w:rPr>
          <w:fldChar w:fldCharType="begin"/>
        </w:r>
        <w:r w:rsidR="00273657">
          <w:rPr>
            <w:webHidden/>
          </w:rPr>
          <w:instrText xml:space="preserve"> PAGEREF _Toc169871642 \h </w:instrText>
        </w:r>
        <w:r w:rsidR="00273657">
          <w:rPr>
            <w:webHidden/>
          </w:rPr>
        </w:r>
        <w:r w:rsidR="00273657">
          <w:rPr>
            <w:webHidden/>
          </w:rPr>
          <w:fldChar w:fldCharType="separate"/>
        </w:r>
        <w:r w:rsidR="00273657">
          <w:rPr>
            <w:webHidden/>
          </w:rPr>
          <w:t>65</w:t>
        </w:r>
        <w:r w:rsidR="00273657">
          <w:rPr>
            <w:webHidden/>
          </w:rPr>
          <w:fldChar w:fldCharType="end"/>
        </w:r>
      </w:hyperlink>
    </w:p>
    <w:p w14:paraId="694571B7" w14:textId="4E6AE2D9" w:rsidR="00273657" w:rsidRDefault="001E2484">
      <w:pPr>
        <w:pStyle w:val="TOC2"/>
        <w:rPr>
          <w:rFonts w:asciiTheme="minorHAnsi" w:eastAsiaTheme="minorEastAsia" w:hAnsiTheme="minorHAnsi" w:cstheme="minorBidi"/>
          <w:spacing w:val="0"/>
          <w:kern w:val="2"/>
          <w:sz w:val="22"/>
          <w:szCs w:val="22"/>
          <w14:ligatures w14:val="standardContextual"/>
        </w:rPr>
      </w:pPr>
      <w:hyperlink w:anchor="_Toc169871643" w:history="1">
        <w:r w:rsidR="00273657" w:rsidRPr="00B814D3">
          <w:rPr>
            <w:rStyle w:val="Hyperlink"/>
          </w:rPr>
          <w:t>Licence duration and renewal</w:t>
        </w:r>
        <w:r w:rsidR="00273657">
          <w:rPr>
            <w:webHidden/>
          </w:rPr>
          <w:tab/>
        </w:r>
        <w:r w:rsidR="00273657">
          <w:rPr>
            <w:webHidden/>
          </w:rPr>
          <w:fldChar w:fldCharType="begin"/>
        </w:r>
        <w:r w:rsidR="00273657">
          <w:rPr>
            <w:webHidden/>
          </w:rPr>
          <w:instrText xml:space="preserve"> PAGEREF _Toc169871643 \h </w:instrText>
        </w:r>
        <w:r w:rsidR="00273657">
          <w:rPr>
            <w:webHidden/>
          </w:rPr>
        </w:r>
        <w:r w:rsidR="00273657">
          <w:rPr>
            <w:webHidden/>
          </w:rPr>
          <w:fldChar w:fldCharType="separate"/>
        </w:r>
        <w:r w:rsidR="00273657">
          <w:rPr>
            <w:webHidden/>
          </w:rPr>
          <w:t>71</w:t>
        </w:r>
        <w:r w:rsidR="00273657">
          <w:rPr>
            <w:webHidden/>
          </w:rPr>
          <w:fldChar w:fldCharType="end"/>
        </w:r>
      </w:hyperlink>
    </w:p>
    <w:p w14:paraId="4B9D96D9" w14:textId="4D3F4373" w:rsidR="004D56FF" w:rsidRPr="002C2369" w:rsidRDefault="006A3ECF">
      <w:pPr>
        <w:rPr>
          <w:rFonts w:cs="Arial"/>
        </w:rPr>
        <w:sectPr w:rsidR="004D56FF" w:rsidRPr="002C2369" w:rsidSect="00C77380">
          <w:headerReference w:type="even" r:id="rId18"/>
          <w:headerReference w:type="default" r:id="rId19"/>
          <w:footerReference w:type="even" r:id="rId20"/>
          <w:footerReference w:type="default" r:id="rId21"/>
          <w:footerReference w:type="first" r:id="rId22"/>
          <w:pgSz w:w="11906" w:h="16838" w:code="9"/>
          <w:pgMar w:top="3646" w:right="3101" w:bottom="1134" w:left="1134" w:header="709" w:footer="119" w:gutter="0"/>
          <w:cols w:space="708"/>
          <w:titlePg/>
          <w:docGrid w:linePitch="360"/>
        </w:sectPr>
      </w:pPr>
      <w:r w:rsidRPr="00E47F88">
        <w:rPr>
          <w:rFonts w:cs="Arial"/>
          <w:spacing w:val="-14"/>
          <w:sz w:val="28"/>
        </w:rPr>
        <w:fldChar w:fldCharType="end"/>
      </w:r>
    </w:p>
    <w:p w14:paraId="77B0E92E" w14:textId="77777777" w:rsidR="009D6C71" w:rsidRPr="002C2369" w:rsidRDefault="009D6C71" w:rsidP="007B2260">
      <w:pPr>
        <w:pStyle w:val="Heading1"/>
      </w:pPr>
      <w:bookmarkStart w:id="0" w:name="_Toc169871594"/>
      <w:r w:rsidRPr="002C2369">
        <w:lastRenderedPageBreak/>
        <w:t>Executive summary</w:t>
      </w:r>
      <w:bookmarkEnd w:id="0"/>
    </w:p>
    <w:p w14:paraId="60642396" w14:textId="399042EE" w:rsidR="00E0776A" w:rsidRDefault="00E0776A" w:rsidP="00E0776A">
      <w:pPr>
        <w:pStyle w:val="Heading2"/>
      </w:pPr>
      <w:bookmarkStart w:id="1" w:name="_Toc169871595"/>
      <w:bookmarkStart w:id="2" w:name="_Toc433122125"/>
      <w:r>
        <w:t>Background</w:t>
      </w:r>
      <w:bookmarkEnd w:id="1"/>
    </w:p>
    <w:p w14:paraId="658665AC" w14:textId="5FA6CCCA" w:rsidR="00E0776A" w:rsidRDefault="00E0776A" w:rsidP="005671EE">
      <w:pPr>
        <w:pStyle w:val="Paragraph"/>
      </w:pPr>
      <w:r>
        <w:t>We have identified a need to conduct a review in the</w:t>
      </w:r>
      <w:r w:rsidRPr="00E47F88">
        <w:t xml:space="preserve"> 1800 MHz band (1710</w:t>
      </w:r>
      <w:r w:rsidR="0096618E">
        <w:t>–</w:t>
      </w:r>
      <w:r w:rsidRPr="00E47F88">
        <w:t>1785 MHz</w:t>
      </w:r>
      <w:r>
        <w:t>,</w:t>
      </w:r>
      <w:r w:rsidRPr="00E47F88">
        <w:t xml:space="preserve"> paired with 1805</w:t>
      </w:r>
      <w:r w:rsidR="0096618E">
        <w:t>–</w:t>
      </w:r>
      <w:r w:rsidRPr="00E47F88">
        <w:t>1880 MHz)</w:t>
      </w:r>
      <w:r>
        <w:t>,</w:t>
      </w:r>
      <w:r w:rsidRPr="00E47F88">
        <w:t xml:space="preserve"> and the 2 GHz</w:t>
      </w:r>
      <w:r>
        <w:rPr>
          <w:rStyle w:val="FootnoteReference"/>
        </w:rPr>
        <w:footnoteReference w:id="2"/>
      </w:r>
      <w:r w:rsidRPr="00E47F88">
        <w:t xml:space="preserve"> band (1920</w:t>
      </w:r>
      <w:r w:rsidR="0096618E">
        <w:t>–</w:t>
      </w:r>
      <w:r w:rsidRPr="00E47F88">
        <w:t>1980 MHz</w:t>
      </w:r>
      <w:r>
        <w:t>,</w:t>
      </w:r>
      <w:r w:rsidRPr="00E47F88">
        <w:t xml:space="preserve"> paired with 2110</w:t>
      </w:r>
      <w:r w:rsidR="0096618E">
        <w:t>–</w:t>
      </w:r>
      <w:r w:rsidRPr="00E47F88">
        <w:t>2170 MHz)</w:t>
      </w:r>
      <w:r>
        <w:t>,</w:t>
      </w:r>
      <w:r w:rsidRPr="00E47F88">
        <w:t xml:space="preserve"> outside of spectrum licen</w:t>
      </w:r>
      <w:r>
        <w:t>s</w:t>
      </w:r>
      <w:r w:rsidRPr="00E47F88">
        <w:t xml:space="preserve">ed areas </w:t>
      </w:r>
      <w:r w:rsidR="0096618E" w:rsidRPr="00E47F88">
        <w:t>(</w:t>
      </w:r>
      <w:r w:rsidR="0096618E">
        <w:t>referred to as ‘</w:t>
      </w:r>
      <w:r w:rsidRPr="00E47F88">
        <w:t>the bands</w:t>
      </w:r>
      <w:r w:rsidR="0096618E">
        <w:t>’</w:t>
      </w:r>
      <w:r w:rsidR="0096618E" w:rsidRPr="00E47F88">
        <w:t>)</w:t>
      </w:r>
      <w:r w:rsidR="0096618E">
        <w:t>.</w:t>
      </w:r>
    </w:p>
    <w:p w14:paraId="1F2C6864" w14:textId="66698310" w:rsidR="0058482B" w:rsidRPr="002C2369" w:rsidRDefault="00104669" w:rsidP="00670A08">
      <w:pPr>
        <w:pStyle w:val="Heading3"/>
      </w:pPr>
      <w:r>
        <w:t>The n</w:t>
      </w:r>
      <w:r w:rsidR="00F36A1D">
        <w:t xml:space="preserve">eed for </w:t>
      </w:r>
      <w:r w:rsidRPr="00670A08">
        <w:t>r</w:t>
      </w:r>
      <w:r w:rsidR="00130C1B" w:rsidRPr="00670A08">
        <w:t>eview</w:t>
      </w:r>
    </w:p>
    <w:p w14:paraId="3202A0D2" w14:textId="74D734C6" w:rsidR="001608C6" w:rsidRPr="00E47F88" w:rsidRDefault="001608C6" w:rsidP="001608C6">
      <w:pPr>
        <w:pStyle w:val="numberedparagraph"/>
        <w:rPr>
          <w:noProof w:val="0"/>
        </w:rPr>
      </w:pPr>
      <w:r w:rsidRPr="00E47F88">
        <w:rPr>
          <w:rFonts w:ascii="Helvetica" w:hAnsi="Helvetica" w:cs="Helvetica"/>
          <w:noProof w:val="0"/>
          <w:szCs w:val="20"/>
        </w:rPr>
        <w:t xml:space="preserve">As part of the </w:t>
      </w:r>
      <w:r>
        <w:rPr>
          <w:rFonts w:ascii="Helvetica" w:hAnsi="Helvetica" w:cs="Helvetica"/>
          <w:noProof w:val="0"/>
          <w:szCs w:val="20"/>
        </w:rPr>
        <w:t>formation of</w:t>
      </w:r>
      <w:r w:rsidR="006F68D6">
        <w:rPr>
          <w:rFonts w:ascii="Helvetica" w:hAnsi="Helvetica" w:cs="Helvetica"/>
          <w:noProof w:val="0"/>
          <w:szCs w:val="20"/>
        </w:rPr>
        <w:t xml:space="preserve"> the</w:t>
      </w:r>
      <w:r>
        <w:rPr>
          <w:rFonts w:ascii="Helvetica" w:hAnsi="Helvetica" w:cs="Helvetica"/>
          <w:noProof w:val="0"/>
          <w:szCs w:val="20"/>
        </w:rPr>
        <w:t xml:space="preserve"> </w:t>
      </w:r>
      <w:r w:rsidRPr="00E47F88">
        <w:rPr>
          <w:rFonts w:ascii="Helvetica" w:hAnsi="Helvetica" w:cs="Helvetica"/>
          <w:noProof w:val="0"/>
          <w:szCs w:val="20"/>
        </w:rPr>
        <w:t xml:space="preserve">1800 MHz band </w:t>
      </w:r>
      <w:r>
        <w:rPr>
          <w:rFonts w:ascii="Helvetica" w:hAnsi="Helvetica" w:cs="Helvetica"/>
          <w:noProof w:val="0"/>
          <w:szCs w:val="20"/>
        </w:rPr>
        <w:t>arrangements</w:t>
      </w:r>
      <w:r w:rsidRPr="00E47F88">
        <w:rPr>
          <w:rFonts w:ascii="Helvetica" w:hAnsi="Helvetica" w:cs="Helvetica"/>
          <w:noProof w:val="0"/>
          <w:szCs w:val="20"/>
        </w:rPr>
        <w:t xml:space="preserve"> in remote areas</w:t>
      </w:r>
      <w:r>
        <w:rPr>
          <w:rFonts w:ascii="Helvetica" w:hAnsi="Helvetica" w:cs="Helvetica"/>
          <w:noProof w:val="0"/>
          <w:szCs w:val="20"/>
        </w:rPr>
        <w:t xml:space="preserve"> in 2015</w:t>
      </w:r>
      <w:r w:rsidRPr="00E47F88">
        <w:rPr>
          <w:rFonts w:ascii="Helvetica" w:hAnsi="Helvetica" w:cs="Helvetica"/>
          <w:noProof w:val="0"/>
          <w:szCs w:val="20"/>
        </w:rPr>
        <w:t xml:space="preserve">, </w:t>
      </w:r>
      <w:r w:rsidR="00AA0637">
        <w:rPr>
          <w:rFonts w:ascii="Helvetica" w:hAnsi="Helvetica" w:cs="Helvetica"/>
          <w:noProof w:val="0"/>
          <w:szCs w:val="20"/>
        </w:rPr>
        <w:t>the ACMA</w:t>
      </w:r>
      <w:r w:rsidRPr="00E47F88">
        <w:rPr>
          <w:noProof w:val="0"/>
        </w:rPr>
        <w:t xml:space="preserve"> indicated </w:t>
      </w:r>
      <w:r w:rsidR="00AA0637">
        <w:rPr>
          <w:noProof w:val="0"/>
        </w:rPr>
        <w:t>it would</w:t>
      </w:r>
      <w:r w:rsidRPr="00E47F88">
        <w:rPr>
          <w:noProof w:val="0"/>
        </w:rPr>
        <w:t xml:space="preserve"> review the P</w:t>
      </w:r>
      <w:r>
        <w:rPr>
          <w:noProof w:val="0"/>
        </w:rPr>
        <w:t xml:space="preserve">ublic </w:t>
      </w:r>
      <w:r w:rsidRPr="00E47F88">
        <w:rPr>
          <w:noProof w:val="0"/>
        </w:rPr>
        <w:t>T</w:t>
      </w:r>
      <w:r>
        <w:rPr>
          <w:noProof w:val="0"/>
        </w:rPr>
        <w:t xml:space="preserve">elephone </w:t>
      </w:r>
      <w:r w:rsidRPr="00E47F88">
        <w:rPr>
          <w:noProof w:val="0"/>
        </w:rPr>
        <w:t>S</w:t>
      </w:r>
      <w:r>
        <w:rPr>
          <w:noProof w:val="0"/>
        </w:rPr>
        <w:t>ervice (PTS)</w:t>
      </w:r>
      <w:r w:rsidRPr="00E47F88">
        <w:rPr>
          <w:noProof w:val="0"/>
        </w:rPr>
        <w:t xml:space="preserve"> arrangements, including </w:t>
      </w:r>
      <w:r>
        <w:rPr>
          <w:noProof w:val="0"/>
        </w:rPr>
        <w:t>policies intended to manage initial demand</w:t>
      </w:r>
      <w:r w:rsidRPr="00E47F88">
        <w:rPr>
          <w:noProof w:val="0"/>
        </w:rPr>
        <w:t>, once demand was better understood.</w:t>
      </w:r>
    </w:p>
    <w:p w14:paraId="29E0561C" w14:textId="7DF1B537" w:rsidR="001608C6" w:rsidRDefault="001608C6" w:rsidP="001608C6">
      <w:pPr>
        <w:pStyle w:val="numberedparagraph"/>
        <w:rPr>
          <w:noProof w:val="0"/>
        </w:rPr>
      </w:pPr>
      <w:r>
        <w:rPr>
          <w:noProof w:val="0"/>
        </w:rPr>
        <w:t xml:space="preserve">As both </w:t>
      </w:r>
      <w:r w:rsidR="00486E21">
        <w:rPr>
          <w:noProof w:val="0"/>
        </w:rPr>
        <w:t>1800</w:t>
      </w:r>
      <w:r w:rsidR="005F5F8C">
        <w:rPr>
          <w:noProof w:val="0"/>
        </w:rPr>
        <w:t xml:space="preserve"> MHz and 2 GHz bands </w:t>
      </w:r>
      <w:r>
        <w:rPr>
          <w:noProof w:val="0"/>
        </w:rPr>
        <w:t>have similar uses and propagation characteristics, they are generally considered substitutable</w:t>
      </w:r>
      <w:r w:rsidR="00FA57D1">
        <w:rPr>
          <w:noProof w:val="0"/>
        </w:rPr>
        <w:t xml:space="preserve">. </w:t>
      </w:r>
      <w:r w:rsidR="00846444">
        <w:rPr>
          <w:noProof w:val="0"/>
        </w:rPr>
        <w:t>Accordingly,</w:t>
      </w:r>
      <w:r w:rsidR="00FA57D1">
        <w:rPr>
          <w:noProof w:val="0"/>
        </w:rPr>
        <w:t xml:space="preserve"> we </w:t>
      </w:r>
      <w:r>
        <w:rPr>
          <w:noProof w:val="0"/>
        </w:rPr>
        <w:t xml:space="preserve">are reviewing </w:t>
      </w:r>
      <w:r w:rsidR="00BE1B70">
        <w:rPr>
          <w:noProof w:val="0"/>
        </w:rPr>
        <w:t>the</w:t>
      </w:r>
      <w:r>
        <w:rPr>
          <w:noProof w:val="0"/>
        </w:rPr>
        <w:t xml:space="preserve"> bands</w:t>
      </w:r>
      <w:r w:rsidR="00BE1B70">
        <w:rPr>
          <w:noProof w:val="0"/>
        </w:rPr>
        <w:t xml:space="preserve"> together</w:t>
      </w:r>
      <w:r>
        <w:rPr>
          <w:noProof w:val="0"/>
        </w:rPr>
        <w:t>. This will</w:t>
      </w:r>
      <w:r w:rsidRPr="00E47F88">
        <w:rPr>
          <w:noProof w:val="0"/>
        </w:rPr>
        <w:t xml:space="preserve"> ensure </w:t>
      </w:r>
      <w:r>
        <w:rPr>
          <w:noProof w:val="0"/>
        </w:rPr>
        <w:t xml:space="preserve">that overall arrangements </w:t>
      </w:r>
      <w:r w:rsidRPr="00E47F88">
        <w:rPr>
          <w:noProof w:val="0"/>
        </w:rPr>
        <w:t>continu</w:t>
      </w:r>
      <w:r>
        <w:rPr>
          <w:noProof w:val="0"/>
        </w:rPr>
        <w:t>e to promote the long-term public interest derived from the use of the bands</w:t>
      </w:r>
      <w:r w:rsidRPr="00E47F88">
        <w:rPr>
          <w:noProof w:val="0"/>
        </w:rPr>
        <w:t>.</w:t>
      </w:r>
    </w:p>
    <w:p w14:paraId="672A425E" w14:textId="452F883A" w:rsidR="004B1E08" w:rsidRPr="00E47F88" w:rsidRDefault="00AD2D4F" w:rsidP="00670A08">
      <w:pPr>
        <w:pStyle w:val="numberedparagraph"/>
        <w:spacing w:before="0" w:after="80"/>
        <w:ind w:left="357" w:hanging="357"/>
        <w:rPr>
          <w:noProof w:val="0"/>
        </w:rPr>
      </w:pPr>
      <w:r>
        <w:rPr>
          <w:noProof w:val="0"/>
        </w:rPr>
        <w:t>An analysis of utili</w:t>
      </w:r>
      <w:r w:rsidR="001608C6">
        <w:rPr>
          <w:noProof w:val="0"/>
        </w:rPr>
        <w:t>s</w:t>
      </w:r>
      <w:r>
        <w:rPr>
          <w:noProof w:val="0"/>
        </w:rPr>
        <w:t xml:space="preserve">ation </w:t>
      </w:r>
      <w:r w:rsidR="007D45FA">
        <w:rPr>
          <w:noProof w:val="0"/>
        </w:rPr>
        <w:t>concludes that current policies have only been partially successful</w:t>
      </w:r>
      <w:r w:rsidR="001608C6" w:rsidRPr="001608C6">
        <w:rPr>
          <w:noProof w:val="0"/>
        </w:rPr>
        <w:t xml:space="preserve"> </w:t>
      </w:r>
      <w:r w:rsidR="001608C6">
        <w:rPr>
          <w:noProof w:val="0"/>
        </w:rPr>
        <w:t>in balancing supply and demand for different user sectors</w:t>
      </w:r>
      <w:r w:rsidR="007D45FA">
        <w:rPr>
          <w:noProof w:val="0"/>
        </w:rPr>
        <w:t>, as there is:</w:t>
      </w:r>
    </w:p>
    <w:p w14:paraId="672C0040" w14:textId="51D1ACA8" w:rsidR="004B1E08" w:rsidRPr="002C2369" w:rsidRDefault="004B1E08" w:rsidP="00273657">
      <w:pPr>
        <w:pStyle w:val="Bulletlevel1"/>
      </w:pPr>
      <w:r w:rsidRPr="002C2369">
        <w:t xml:space="preserve">an under-utilisation of spectrum </w:t>
      </w:r>
      <w:r w:rsidR="007D45FA">
        <w:t>reserved for Mobile Network Operators (</w:t>
      </w:r>
      <w:r w:rsidR="004F5636">
        <w:t>MNOs</w:t>
      </w:r>
      <w:r w:rsidR="007D45FA">
        <w:t>)</w:t>
      </w:r>
      <w:r w:rsidR="002772C1">
        <w:t xml:space="preserve"> in the 1800 MHz </w:t>
      </w:r>
      <w:proofErr w:type="gramStart"/>
      <w:r w:rsidR="002772C1">
        <w:t>band</w:t>
      </w:r>
      <w:proofErr w:type="gramEnd"/>
    </w:p>
    <w:p w14:paraId="1E127630" w14:textId="73D99779" w:rsidR="004B1E08" w:rsidRPr="002C2369" w:rsidRDefault="004B1E08" w:rsidP="00273657">
      <w:pPr>
        <w:pStyle w:val="Bulletlevel1"/>
      </w:pPr>
      <w:r w:rsidRPr="002C2369">
        <w:t xml:space="preserve">a shortage of spectrum for </w:t>
      </w:r>
      <w:r w:rsidR="00721095" w:rsidRPr="002C2369">
        <w:t>non-MNO users</w:t>
      </w:r>
      <w:r w:rsidRPr="002C2369">
        <w:t xml:space="preserve"> in some areas </w:t>
      </w:r>
      <w:r w:rsidR="00921127">
        <w:t>in both bands</w:t>
      </w:r>
    </w:p>
    <w:p w14:paraId="454CC83C" w14:textId="542DBCE5" w:rsidR="004B1E08" w:rsidRPr="002C2369" w:rsidRDefault="004B1E08" w:rsidP="00273657">
      <w:pPr>
        <w:pStyle w:val="Bulletlevel1"/>
      </w:pPr>
      <w:r w:rsidRPr="002C2369">
        <w:t xml:space="preserve">potential spectrum denial to PTS due to the presence of </w:t>
      </w:r>
      <w:r w:rsidR="00F712CB">
        <w:t>p</w:t>
      </w:r>
      <w:r w:rsidR="007D45FA">
        <w:t>oint-to-point (</w:t>
      </w:r>
      <w:r w:rsidRPr="002C2369">
        <w:t>PTP</w:t>
      </w:r>
      <w:r w:rsidR="007D45FA">
        <w:t>)</w:t>
      </w:r>
      <w:r w:rsidRPr="002C2369">
        <w:t xml:space="preserve"> services in some areas</w:t>
      </w:r>
      <w:r w:rsidR="002772C1">
        <w:t xml:space="preserve"> in the 1800 MHz band</w:t>
      </w:r>
    </w:p>
    <w:p w14:paraId="2DAA7380" w14:textId="5431DC72" w:rsidR="004B1E08" w:rsidRDefault="007D45FA" w:rsidP="00273657">
      <w:pPr>
        <w:pStyle w:val="Bulletlevel1last"/>
      </w:pPr>
      <w:r>
        <w:t xml:space="preserve">a need for </w:t>
      </w:r>
      <w:r w:rsidR="00A215F6">
        <w:t>p</w:t>
      </w:r>
      <w:r w:rsidR="004B1E08" w:rsidRPr="002C2369">
        <w:t>otential technology change for PTS in the band</w:t>
      </w:r>
      <w:r w:rsidR="002772C1">
        <w:t>s</w:t>
      </w:r>
      <w:r w:rsidR="004B1E08" w:rsidRPr="002C2369">
        <w:t xml:space="preserve"> and </w:t>
      </w:r>
      <w:r w:rsidR="005F6FB1">
        <w:t xml:space="preserve">a </w:t>
      </w:r>
      <w:r w:rsidR="004B1E08" w:rsidRPr="002C2369">
        <w:t>desire to align technical requirements</w:t>
      </w:r>
      <w:r w:rsidR="00F44C0B">
        <w:t xml:space="preserve"> with those in spectrum licensed spaces</w:t>
      </w:r>
      <w:r w:rsidR="004B1E08" w:rsidRPr="002C2369">
        <w:t>.</w:t>
      </w:r>
    </w:p>
    <w:p w14:paraId="1C9C41E9" w14:textId="1D51D090" w:rsidR="00C050B0" w:rsidRDefault="00C050B0" w:rsidP="00C050B0">
      <w:pPr>
        <w:pStyle w:val="numberedparagraph"/>
        <w:rPr>
          <w:noProof w:val="0"/>
        </w:rPr>
      </w:pPr>
      <w:r>
        <w:rPr>
          <w:noProof w:val="0"/>
        </w:rPr>
        <w:t xml:space="preserve">Current arrangements in the bands are described in </w:t>
      </w:r>
      <w:r w:rsidRPr="00E47F88">
        <w:rPr>
          <w:noProof w:val="0"/>
        </w:rPr>
        <w:t xml:space="preserve">Radiocommunications Assignment and Licensing Instruction (RALI) MS34 </w:t>
      </w:r>
      <w:r w:rsidRPr="00E47F88">
        <w:rPr>
          <w:i/>
          <w:iCs/>
          <w:noProof w:val="0"/>
        </w:rPr>
        <w:t>Frequency coordination and licensing procedures for apparatus licensed PTS in the 1800 MHz band</w:t>
      </w:r>
      <w:r w:rsidRPr="00E47F88">
        <w:rPr>
          <w:noProof w:val="0"/>
        </w:rPr>
        <w:t xml:space="preserve"> (</w:t>
      </w:r>
      <w:hyperlink r:id="rId23" w:history="1">
        <w:r w:rsidRPr="00E47F88">
          <w:rPr>
            <w:rStyle w:val="Hyperlink"/>
            <w:rFonts w:ascii="Helvetica" w:hAnsi="Helvetica" w:cs="Helvetica"/>
            <w:noProof w:val="0"/>
            <w:szCs w:val="20"/>
          </w:rPr>
          <w:t>RALI MS34</w:t>
        </w:r>
      </w:hyperlink>
      <w:r w:rsidRPr="00E47F88">
        <w:rPr>
          <w:noProof w:val="0"/>
        </w:rPr>
        <w:t>)</w:t>
      </w:r>
      <w:r>
        <w:rPr>
          <w:noProof w:val="0"/>
        </w:rPr>
        <w:t xml:space="preserve"> and </w:t>
      </w:r>
      <w:r w:rsidRPr="00E47F88">
        <w:rPr>
          <w:noProof w:val="0"/>
        </w:rPr>
        <w:t xml:space="preserve">RALI MS33 </w:t>
      </w:r>
      <w:r w:rsidRPr="00CF04DE">
        <w:rPr>
          <w:i/>
          <w:iCs/>
          <w:noProof w:val="0"/>
        </w:rPr>
        <w:t>Frequency coordination and licensing procedures for apparatus licensed PTS in the 2 GHz band</w:t>
      </w:r>
      <w:r>
        <w:rPr>
          <w:i/>
          <w:iCs/>
          <w:noProof w:val="0"/>
        </w:rPr>
        <w:t xml:space="preserve"> </w:t>
      </w:r>
      <w:r w:rsidRPr="005538D6">
        <w:rPr>
          <w:noProof w:val="0"/>
        </w:rPr>
        <w:t>(</w:t>
      </w:r>
      <w:hyperlink r:id="rId24" w:history="1">
        <w:r w:rsidRPr="005538D6">
          <w:rPr>
            <w:rStyle w:val="Hyperlink"/>
            <w:noProof w:val="0"/>
          </w:rPr>
          <w:t>RALI MS33</w:t>
        </w:r>
      </w:hyperlink>
      <w:r w:rsidRPr="005538D6">
        <w:rPr>
          <w:noProof w:val="0"/>
        </w:rPr>
        <w:t>)</w:t>
      </w:r>
      <w:r>
        <w:rPr>
          <w:noProof w:val="0"/>
        </w:rPr>
        <w:t>.</w:t>
      </w:r>
    </w:p>
    <w:p w14:paraId="3DBDAF40" w14:textId="77777777" w:rsidR="00AE29A2" w:rsidRDefault="00AE29A2" w:rsidP="00AE29A2">
      <w:pPr>
        <w:pStyle w:val="Heading2"/>
      </w:pPr>
      <w:bookmarkStart w:id="3" w:name="_Toc169871596"/>
      <w:r>
        <w:t>Policy elements</w:t>
      </w:r>
      <w:bookmarkEnd w:id="3"/>
    </w:p>
    <w:p w14:paraId="30F8F960" w14:textId="7B2AE284" w:rsidR="00AE29A2" w:rsidRPr="00E0776A" w:rsidRDefault="00AE29A2" w:rsidP="00AE29A2">
      <w:pPr>
        <w:pStyle w:val="Paragraph"/>
      </w:pPr>
      <w:r>
        <w:t>The</w:t>
      </w:r>
      <w:r w:rsidRPr="00E47F88">
        <w:t xml:space="preserve"> ACMA </w:t>
      </w:r>
      <w:r>
        <w:t xml:space="preserve">has identified </w:t>
      </w:r>
      <w:r w:rsidR="00846444">
        <w:t>several</w:t>
      </w:r>
      <w:r>
        <w:t xml:space="preserve"> </w:t>
      </w:r>
      <w:r w:rsidRPr="00E47F88">
        <w:t>policy elements</w:t>
      </w:r>
      <w:r>
        <w:t xml:space="preserve"> that should be </w:t>
      </w:r>
      <w:proofErr w:type="gramStart"/>
      <w:r>
        <w:t>taken into account</w:t>
      </w:r>
      <w:proofErr w:type="gramEnd"/>
      <w:r>
        <w:t xml:space="preserve"> and can be used to help develop and define replanning options.</w:t>
      </w:r>
    </w:p>
    <w:p w14:paraId="08319792" w14:textId="77777777" w:rsidR="00AE29A2" w:rsidRPr="00E47F88" w:rsidRDefault="00AE29A2" w:rsidP="00273657">
      <w:pPr>
        <w:pStyle w:val="numberedparagraph"/>
        <w:spacing w:after="80"/>
        <w:ind w:left="357" w:hanging="357"/>
        <w:rPr>
          <w:noProof w:val="0"/>
        </w:rPr>
      </w:pPr>
      <w:r>
        <w:rPr>
          <w:noProof w:val="0"/>
        </w:rPr>
        <w:t>Identified policy elements</w:t>
      </w:r>
      <w:r w:rsidRPr="00E47F88">
        <w:rPr>
          <w:noProof w:val="0"/>
        </w:rPr>
        <w:t>:</w:t>
      </w:r>
    </w:p>
    <w:p w14:paraId="71907B0D" w14:textId="77777777" w:rsidR="00AE29A2" w:rsidRPr="00670A08" w:rsidRDefault="00AE29A2" w:rsidP="00273657">
      <w:pPr>
        <w:pStyle w:val="numberedparagraph"/>
        <w:numPr>
          <w:ilvl w:val="1"/>
          <w:numId w:val="12"/>
        </w:numPr>
        <w:spacing w:before="120" w:after="120"/>
        <w:ind w:left="709" w:hanging="357"/>
      </w:pPr>
      <w:r w:rsidRPr="00273657">
        <w:t>The definition of high demand areas</w:t>
      </w:r>
      <w:r w:rsidRPr="00670A08">
        <w:t xml:space="preserve"> where demand for access to spectrum is likely to exceed supply.</w:t>
      </w:r>
    </w:p>
    <w:p w14:paraId="4ECD98B5" w14:textId="77777777" w:rsidR="00AE29A2" w:rsidRPr="00670A08" w:rsidRDefault="00AE29A2" w:rsidP="00273657">
      <w:pPr>
        <w:pStyle w:val="numberedparagraph"/>
        <w:numPr>
          <w:ilvl w:val="1"/>
          <w:numId w:val="12"/>
        </w:numPr>
        <w:spacing w:before="120" w:after="120"/>
        <w:ind w:left="709" w:hanging="357"/>
      </w:pPr>
      <w:r w:rsidRPr="00273657">
        <w:t>The potential use of a form of spectrum limit</w:t>
      </w:r>
      <w:r w:rsidRPr="00670A08">
        <w:t>, and the regulatory basis under which it is used, as a means of managing demand.</w:t>
      </w:r>
    </w:p>
    <w:p w14:paraId="406842AD" w14:textId="77777777" w:rsidR="00AE29A2" w:rsidRPr="00670A08" w:rsidRDefault="00AE29A2" w:rsidP="00273657">
      <w:pPr>
        <w:pStyle w:val="numberedparagraph"/>
        <w:numPr>
          <w:ilvl w:val="1"/>
          <w:numId w:val="12"/>
        </w:numPr>
        <w:spacing w:before="120" w:after="120"/>
        <w:ind w:left="709" w:hanging="357"/>
      </w:pPr>
      <w:r w:rsidRPr="00273657">
        <w:t xml:space="preserve">The preferred spectrum assignments for different user sectors </w:t>
      </w:r>
      <w:r w:rsidRPr="00670A08">
        <w:t>and whether any change from existing policy as a means of managing the supply of spectrum is recommended.</w:t>
      </w:r>
    </w:p>
    <w:p w14:paraId="7AD2C867" w14:textId="2BBB321D" w:rsidR="00AE29A2" w:rsidRPr="00670A08" w:rsidRDefault="00AE29A2" w:rsidP="00273657">
      <w:pPr>
        <w:pStyle w:val="numberedparagraph"/>
        <w:numPr>
          <w:ilvl w:val="1"/>
          <w:numId w:val="12"/>
        </w:numPr>
        <w:spacing w:before="120" w:after="120"/>
        <w:ind w:left="709" w:hanging="357"/>
      </w:pPr>
      <w:r w:rsidRPr="00273657">
        <w:lastRenderedPageBreak/>
        <w:t xml:space="preserve">The potential use of an </w:t>
      </w:r>
      <w:r w:rsidR="0096618E">
        <w:t>‘</w:t>
      </w:r>
      <w:r w:rsidRPr="00273657">
        <w:t>associates test</w:t>
      </w:r>
      <w:r w:rsidR="0096618E">
        <w:t>’</w:t>
      </w:r>
      <w:r w:rsidR="0096618E" w:rsidRPr="00273657">
        <w:t xml:space="preserve"> </w:t>
      </w:r>
      <w:r w:rsidRPr="00670A08">
        <w:t xml:space="preserve">which could form part of the consideration of possible acquisition limits. </w:t>
      </w:r>
    </w:p>
    <w:p w14:paraId="035F044B" w14:textId="77777777" w:rsidR="00AE29A2" w:rsidRPr="00670A08" w:rsidRDefault="00AE29A2" w:rsidP="00273657">
      <w:pPr>
        <w:pStyle w:val="numberedparagraph"/>
        <w:numPr>
          <w:ilvl w:val="1"/>
          <w:numId w:val="12"/>
        </w:numPr>
        <w:spacing w:before="120" w:after="120"/>
        <w:ind w:left="709" w:hanging="357"/>
      </w:pPr>
      <w:r w:rsidRPr="00670A08">
        <w:t>The geographical area where any potential spectrum limit would apply.</w:t>
      </w:r>
    </w:p>
    <w:p w14:paraId="6F3461DF" w14:textId="77777777" w:rsidR="00AE29A2" w:rsidRPr="00670A08" w:rsidRDefault="00AE29A2" w:rsidP="00273657">
      <w:pPr>
        <w:pStyle w:val="numberedparagraph"/>
        <w:numPr>
          <w:ilvl w:val="1"/>
          <w:numId w:val="12"/>
        </w:numPr>
        <w:spacing w:before="120" w:after="120"/>
        <w:ind w:left="709" w:hanging="357"/>
      </w:pPr>
      <w:r w:rsidRPr="00670A08">
        <w:t xml:space="preserve">The extent of spectrum denial created by PTP services in the 1800 MHz band. </w:t>
      </w:r>
    </w:p>
    <w:p w14:paraId="479BA3CB" w14:textId="77777777" w:rsidR="00AE29A2" w:rsidRPr="00273657" w:rsidRDefault="00AE29A2" w:rsidP="00273657">
      <w:pPr>
        <w:pStyle w:val="numberedparagraph"/>
        <w:numPr>
          <w:ilvl w:val="1"/>
          <w:numId w:val="12"/>
        </w:numPr>
        <w:spacing w:before="120" w:after="120"/>
        <w:ind w:left="709" w:hanging="357"/>
      </w:pPr>
      <w:r w:rsidRPr="00273657">
        <w:t xml:space="preserve">The inefficient use of spectrum </w:t>
      </w:r>
      <w:r w:rsidRPr="00670A08">
        <w:t>and consideration of whether (and if so what) measures should be implemented to minimise the risk of opportunistic licence applications and unused spectrum holdings that prevent spectrum access by other entities.</w:t>
      </w:r>
    </w:p>
    <w:p w14:paraId="38E77F49" w14:textId="77777777" w:rsidR="00AE29A2" w:rsidRPr="00273657" w:rsidRDefault="00AE29A2" w:rsidP="00273657">
      <w:pPr>
        <w:pStyle w:val="numberedparagraph"/>
        <w:numPr>
          <w:ilvl w:val="1"/>
          <w:numId w:val="12"/>
        </w:numPr>
        <w:spacing w:before="120" w:after="120"/>
        <w:ind w:left="709" w:hanging="357"/>
      </w:pPr>
      <w:r w:rsidRPr="00273657">
        <w:t>A licence duration and renewal statement</w:t>
      </w:r>
      <w:r w:rsidRPr="00670A08">
        <w:t xml:space="preserve"> policy and whether either should be adopted for PTS licences in these bands. </w:t>
      </w:r>
    </w:p>
    <w:p w14:paraId="50736CD7" w14:textId="33E92AA3" w:rsidR="00E0776A" w:rsidRDefault="00DE518D" w:rsidP="00E0776A">
      <w:pPr>
        <w:pStyle w:val="Heading2"/>
      </w:pPr>
      <w:bookmarkStart w:id="4" w:name="_Toc169871597"/>
      <w:r>
        <w:t>Desirable outcomes</w:t>
      </w:r>
      <w:bookmarkEnd w:id="4"/>
    </w:p>
    <w:p w14:paraId="772358BB" w14:textId="5A8F6051" w:rsidR="00E0776A" w:rsidRPr="00E0776A" w:rsidRDefault="0082636E" w:rsidP="00E0776A">
      <w:pPr>
        <w:pStyle w:val="Paragraph"/>
      </w:pPr>
      <w:r>
        <w:t>W</w:t>
      </w:r>
      <w:r w:rsidR="00E0776A">
        <w:t>e have identified desirable planning outcomes for the band</w:t>
      </w:r>
      <w:r w:rsidR="00DE518D">
        <w:t>s</w:t>
      </w:r>
      <w:r w:rsidR="007555DD">
        <w:t xml:space="preserve"> (</w:t>
      </w:r>
      <w:proofErr w:type="gramStart"/>
      <w:r w:rsidR="007555DD">
        <w:t>taking into account</w:t>
      </w:r>
      <w:proofErr w:type="gramEnd"/>
      <w:r w:rsidR="007555DD">
        <w:t xml:space="preserve"> the policy elements above)</w:t>
      </w:r>
      <w:r w:rsidR="00DE518D">
        <w:t xml:space="preserve"> and new tools that may assist us in meeting them.</w:t>
      </w:r>
    </w:p>
    <w:p w14:paraId="5A818B3C" w14:textId="3CA15195" w:rsidR="00A97A1A" w:rsidRPr="00E47F88" w:rsidRDefault="00A97A1A" w:rsidP="00273657">
      <w:pPr>
        <w:pStyle w:val="Heading3"/>
      </w:pPr>
      <w:r>
        <w:t xml:space="preserve">Desirable outcomes for the band aim to </w:t>
      </w:r>
      <w:r w:rsidR="00053E7A">
        <w:t>improve</w:t>
      </w:r>
      <w:r>
        <w:t xml:space="preserve"> supply and </w:t>
      </w:r>
      <w:proofErr w:type="gramStart"/>
      <w:r>
        <w:t>demand</w:t>
      </w:r>
      <w:proofErr w:type="gramEnd"/>
      <w:r w:rsidR="00053E7A">
        <w:t xml:space="preserve"> </w:t>
      </w:r>
    </w:p>
    <w:p w14:paraId="36C75CC8" w14:textId="0759192E" w:rsidR="00A97A1A" w:rsidRPr="00E47F88" w:rsidRDefault="00A97A1A" w:rsidP="00273657">
      <w:pPr>
        <w:pStyle w:val="numberedparagraph"/>
        <w:spacing w:after="80"/>
        <w:ind w:left="357" w:hanging="357"/>
      </w:pPr>
      <w:r w:rsidRPr="00E47F88">
        <w:rPr>
          <w:noProof w:val="0"/>
        </w:rPr>
        <w:t>Th</w:t>
      </w:r>
      <w:r>
        <w:rPr>
          <w:noProof w:val="0"/>
        </w:rPr>
        <w:t xml:space="preserve">e following </w:t>
      </w:r>
      <w:r w:rsidRPr="00E47F88">
        <w:rPr>
          <w:noProof w:val="0"/>
        </w:rPr>
        <w:t>desirable planning outcomes for the band</w:t>
      </w:r>
      <w:r>
        <w:rPr>
          <w:noProof w:val="0"/>
        </w:rPr>
        <w:t>s have been developed</w:t>
      </w:r>
      <w:r w:rsidRPr="00E47F88">
        <w:rPr>
          <w:noProof w:val="0"/>
        </w:rPr>
        <w:t>:</w:t>
      </w:r>
    </w:p>
    <w:p w14:paraId="193F3249" w14:textId="416FDE6A" w:rsidR="00A97A1A" w:rsidRPr="00E47F88" w:rsidRDefault="00A97A1A" w:rsidP="005671EE">
      <w:pPr>
        <w:pStyle w:val="ListBullet"/>
        <w:numPr>
          <w:ilvl w:val="0"/>
          <w:numId w:val="38"/>
        </w:numPr>
      </w:pPr>
      <w:r w:rsidRPr="00E47F88">
        <w:t xml:space="preserve">Align, to the extent possible, spectrum supply with </w:t>
      </w:r>
      <w:r>
        <w:t xml:space="preserve">the </w:t>
      </w:r>
      <w:r w:rsidRPr="00E47F88">
        <w:t xml:space="preserve">demand for PTS licences </w:t>
      </w:r>
      <w:r w:rsidR="00F712CB" w:rsidRPr="00E47F88">
        <w:t>(</w:t>
      </w:r>
      <w:r w:rsidR="00F712CB">
        <w:t>‘</w:t>
      </w:r>
      <w:r w:rsidRPr="00E47F88">
        <w:t>supply</w:t>
      </w:r>
      <w:r w:rsidR="00F712CB">
        <w:t>’</w:t>
      </w:r>
      <w:r w:rsidR="00F712CB" w:rsidRPr="00E47F88">
        <w:t>)</w:t>
      </w:r>
    </w:p>
    <w:p w14:paraId="2878D4E4" w14:textId="7B985966" w:rsidR="00A97A1A" w:rsidRPr="00E47F88" w:rsidRDefault="00A97A1A" w:rsidP="005671EE">
      <w:pPr>
        <w:pStyle w:val="ListBullet"/>
        <w:numPr>
          <w:ilvl w:val="0"/>
          <w:numId w:val="38"/>
        </w:numPr>
      </w:pPr>
      <w:r w:rsidRPr="00E47F88">
        <w:t xml:space="preserve">Align, to the extent possible, planning arrangements across the 1800 MHz and 2 GHz bands outside </w:t>
      </w:r>
      <w:r>
        <w:t xml:space="preserve">of </w:t>
      </w:r>
      <w:r w:rsidRPr="00E47F88">
        <w:t xml:space="preserve">spectrum licensed areas </w:t>
      </w:r>
      <w:r w:rsidR="00F712CB" w:rsidRPr="00E47F88">
        <w:t>(</w:t>
      </w:r>
      <w:r w:rsidR="00F712CB">
        <w:t>‘</w:t>
      </w:r>
      <w:r w:rsidRPr="00E47F88">
        <w:t>alignment</w:t>
      </w:r>
      <w:r w:rsidR="00F712CB">
        <w:t>’</w:t>
      </w:r>
      <w:r w:rsidR="00F712CB" w:rsidRPr="00E47F88">
        <w:t>)</w:t>
      </w:r>
    </w:p>
    <w:p w14:paraId="3E8BF569" w14:textId="0792720E" w:rsidR="00A97A1A" w:rsidRPr="00E47F88" w:rsidRDefault="00A97A1A" w:rsidP="005671EE">
      <w:pPr>
        <w:pStyle w:val="ListBullet"/>
        <w:numPr>
          <w:ilvl w:val="0"/>
          <w:numId w:val="38"/>
        </w:numPr>
      </w:pPr>
      <w:r w:rsidRPr="00E47F88">
        <w:t xml:space="preserve">Where </w:t>
      </w:r>
      <w:r>
        <w:t>practicable</w:t>
      </w:r>
      <w:r w:rsidRPr="00E47F88">
        <w:t xml:space="preserve">, provide mechanisms for licensees to obtain contiguous channels in the bands and align apparatus-licensed holdings with any spectrum licensed holdings </w:t>
      </w:r>
      <w:r w:rsidR="00F712CB" w:rsidRPr="00E47F88">
        <w:t>(</w:t>
      </w:r>
      <w:r w:rsidR="00F712CB">
        <w:t>‘</w:t>
      </w:r>
      <w:r w:rsidRPr="00E47F88">
        <w:t>contiguity</w:t>
      </w:r>
      <w:r w:rsidR="00F712CB">
        <w:t>’</w:t>
      </w:r>
      <w:r w:rsidR="00F712CB" w:rsidRPr="00E47F88">
        <w:t>)</w:t>
      </w:r>
    </w:p>
    <w:p w14:paraId="1A529B08" w14:textId="416B72EA" w:rsidR="00A97A1A" w:rsidRPr="004F5636" w:rsidRDefault="00A97A1A" w:rsidP="005671EE">
      <w:pPr>
        <w:pStyle w:val="ListBullet"/>
        <w:numPr>
          <w:ilvl w:val="0"/>
          <w:numId w:val="38"/>
        </w:numPr>
      </w:pPr>
      <w:r w:rsidRPr="004F5636">
        <w:t xml:space="preserve">Where practicable, modify PTP planning arrangements in the 1800 MHz band, if they increase availability for PTS licences </w:t>
      </w:r>
      <w:r w:rsidR="00F712CB" w:rsidRPr="004F5636">
        <w:t>(</w:t>
      </w:r>
      <w:r w:rsidR="00F712CB">
        <w:t>‘</w:t>
      </w:r>
      <w:r w:rsidRPr="004F5636">
        <w:t>PTP modifications</w:t>
      </w:r>
      <w:r w:rsidR="00F712CB">
        <w:t>’</w:t>
      </w:r>
      <w:r w:rsidR="00F712CB" w:rsidRPr="004F5636">
        <w:t>)</w:t>
      </w:r>
    </w:p>
    <w:p w14:paraId="6E124C3C" w14:textId="55BE272D" w:rsidR="00A97A1A" w:rsidRPr="00347182" w:rsidRDefault="00A97A1A" w:rsidP="00273657">
      <w:pPr>
        <w:pStyle w:val="ListBullet"/>
        <w:numPr>
          <w:ilvl w:val="0"/>
          <w:numId w:val="38"/>
        </w:numPr>
        <w:spacing w:after="240"/>
        <w:ind w:left="782" w:hanging="357"/>
      </w:pPr>
      <w:r w:rsidRPr="00347182">
        <w:t xml:space="preserve">Where practicable, implement mechanisms that enable efficient spectrum use </w:t>
      </w:r>
      <w:r w:rsidR="00F712CB" w:rsidRPr="00347182">
        <w:t>(</w:t>
      </w:r>
      <w:r w:rsidR="00F712CB">
        <w:t>‘</w:t>
      </w:r>
      <w:r w:rsidRPr="00347182">
        <w:t>efficiency</w:t>
      </w:r>
      <w:r w:rsidR="00F712CB">
        <w:t>’</w:t>
      </w:r>
      <w:r w:rsidR="00F712CB" w:rsidRPr="00347182">
        <w:t>).</w:t>
      </w:r>
    </w:p>
    <w:p w14:paraId="00987AA8" w14:textId="430A0A5F" w:rsidR="00B4734B" w:rsidRPr="002C2369" w:rsidRDefault="00B4734B" w:rsidP="00273657">
      <w:pPr>
        <w:pStyle w:val="Heading3"/>
      </w:pPr>
      <w:r>
        <w:t xml:space="preserve">New regulatory tools may assist </w:t>
      </w:r>
      <w:r w:rsidR="0079194E">
        <w:t>with</w:t>
      </w:r>
      <w:r>
        <w:t xml:space="preserve"> </w:t>
      </w:r>
      <w:proofErr w:type="gramStart"/>
      <w:r>
        <w:t>improvements</w:t>
      </w:r>
      <w:proofErr w:type="gramEnd"/>
    </w:p>
    <w:p w14:paraId="6B449E12" w14:textId="2AD0B7F8" w:rsidR="00D759BF" w:rsidRDefault="00466A66" w:rsidP="00D759BF">
      <w:pPr>
        <w:pStyle w:val="numberedparagraph"/>
        <w:rPr>
          <w:noProof w:val="0"/>
        </w:rPr>
      </w:pPr>
      <w:r>
        <w:rPr>
          <w:rStyle w:val="numberedparagraphChar"/>
          <w:noProof w:val="0"/>
        </w:rPr>
        <w:t xml:space="preserve">The </w:t>
      </w:r>
      <w:hyperlink r:id="rId25" w:history="1">
        <w:r w:rsidR="00D759BF" w:rsidRPr="00273657">
          <w:rPr>
            <w:rStyle w:val="Hyperlink"/>
            <w:i/>
            <w:iCs/>
            <w:noProof w:val="0"/>
          </w:rPr>
          <w:t>Radiocommunications Legislation Amendment (Reform and Modernisation) Act 2020</w:t>
        </w:r>
      </w:hyperlink>
      <w:r w:rsidR="00F712CB" w:rsidRPr="00273657">
        <w:rPr>
          <w:i/>
          <w:iCs/>
          <w:noProof w:val="0"/>
        </w:rPr>
        <w:t xml:space="preserve"> </w:t>
      </w:r>
      <w:r w:rsidR="00F712CB">
        <w:rPr>
          <w:noProof w:val="0"/>
        </w:rPr>
        <w:t>(</w:t>
      </w:r>
      <w:r w:rsidR="00D759BF" w:rsidRPr="00E47F88">
        <w:rPr>
          <w:noProof w:val="0"/>
        </w:rPr>
        <w:t xml:space="preserve">the Modernisation Act) </w:t>
      </w:r>
      <w:r>
        <w:rPr>
          <w:noProof w:val="0"/>
        </w:rPr>
        <w:t xml:space="preserve">allows </w:t>
      </w:r>
      <w:r w:rsidR="00D759BF" w:rsidRPr="00E47F88">
        <w:rPr>
          <w:noProof w:val="0"/>
        </w:rPr>
        <w:t xml:space="preserve">the ACMA </w:t>
      </w:r>
      <w:r>
        <w:rPr>
          <w:noProof w:val="0"/>
        </w:rPr>
        <w:t>to</w:t>
      </w:r>
      <w:r w:rsidRPr="00E47F88">
        <w:rPr>
          <w:noProof w:val="0"/>
        </w:rPr>
        <w:t xml:space="preserve"> </w:t>
      </w:r>
      <w:r w:rsidR="00D759BF" w:rsidRPr="00E47F88">
        <w:rPr>
          <w:noProof w:val="0"/>
        </w:rPr>
        <w:t xml:space="preserve">determine aggregate </w:t>
      </w:r>
      <w:r w:rsidR="00A97A1A">
        <w:rPr>
          <w:noProof w:val="0"/>
        </w:rPr>
        <w:t xml:space="preserve">spectrum </w:t>
      </w:r>
      <w:r w:rsidR="00D759BF" w:rsidRPr="00E47F88">
        <w:rPr>
          <w:noProof w:val="0"/>
        </w:rPr>
        <w:t xml:space="preserve">limits </w:t>
      </w:r>
      <w:r w:rsidR="00A97A1A">
        <w:rPr>
          <w:noProof w:val="0"/>
        </w:rPr>
        <w:t xml:space="preserve">for </w:t>
      </w:r>
      <w:r w:rsidR="00D759BF" w:rsidRPr="00E47F88">
        <w:rPr>
          <w:noProof w:val="0"/>
        </w:rPr>
        <w:t xml:space="preserve">an allocation process, including administrative </w:t>
      </w:r>
      <w:r w:rsidR="00C6507F">
        <w:rPr>
          <w:noProof w:val="0"/>
        </w:rPr>
        <w:t>ones</w:t>
      </w:r>
      <w:r w:rsidR="00AF2457">
        <w:rPr>
          <w:noProof w:val="0"/>
        </w:rPr>
        <w:t>,</w:t>
      </w:r>
      <w:r w:rsidR="00C6507F">
        <w:rPr>
          <w:noProof w:val="0"/>
        </w:rPr>
        <w:t xml:space="preserve"> </w:t>
      </w:r>
      <w:proofErr w:type="spellStart"/>
      <w:r w:rsidR="00AF2457">
        <w:rPr>
          <w:noProof w:val="0"/>
        </w:rPr>
        <w:t>ie</w:t>
      </w:r>
      <w:proofErr w:type="spellEnd"/>
      <w:r w:rsidR="00F712CB">
        <w:rPr>
          <w:noProof w:val="0"/>
        </w:rPr>
        <w:t>.,</w:t>
      </w:r>
      <w:r w:rsidR="00D759BF" w:rsidRPr="00E47F88">
        <w:rPr>
          <w:noProof w:val="0"/>
        </w:rPr>
        <w:t xml:space="preserve"> ‘over the counter’</w:t>
      </w:r>
      <w:r w:rsidR="007F2834">
        <w:rPr>
          <w:noProof w:val="0"/>
        </w:rPr>
        <w:t xml:space="preserve">. </w:t>
      </w:r>
      <w:r w:rsidR="00AF2457">
        <w:rPr>
          <w:noProof w:val="0"/>
        </w:rPr>
        <w:t>We can also issue</w:t>
      </w:r>
      <w:r w:rsidR="00D759BF" w:rsidRPr="00E47F88">
        <w:rPr>
          <w:noProof w:val="0"/>
        </w:rPr>
        <w:t xml:space="preserve"> a ‘renewal statement’ </w:t>
      </w:r>
      <w:r>
        <w:rPr>
          <w:noProof w:val="0"/>
        </w:rPr>
        <w:t>setting</w:t>
      </w:r>
      <w:r w:rsidR="00D759BF" w:rsidRPr="00E47F88">
        <w:rPr>
          <w:noProof w:val="0"/>
        </w:rPr>
        <w:t xml:space="preserve"> out whether, and under what circumstances, a licence can be renewed. The ACMA has released an </w:t>
      </w:r>
      <w:hyperlink r:id="rId26" w:history="1">
        <w:r w:rsidR="00D759BF" w:rsidRPr="00484619">
          <w:rPr>
            <w:rStyle w:val="Hyperlink"/>
            <w:noProof w:val="0"/>
          </w:rPr>
          <w:t>information paper</w:t>
        </w:r>
      </w:hyperlink>
      <w:r w:rsidR="00D759BF" w:rsidRPr="00E47F88">
        <w:rPr>
          <w:noProof w:val="0"/>
        </w:rPr>
        <w:t xml:space="preserve"> outlining </w:t>
      </w:r>
      <w:r w:rsidR="00AF2457">
        <w:rPr>
          <w:noProof w:val="0"/>
        </w:rPr>
        <w:t>our</w:t>
      </w:r>
      <w:r w:rsidR="00AF2457" w:rsidRPr="00E47F88">
        <w:rPr>
          <w:noProof w:val="0"/>
        </w:rPr>
        <w:t xml:space="preserve"> </w:t>
      </w:r>
      <w:r w:rsidR="00D759BF" w:rsidRPr="00E47F88">
        <w:rPr>
          <w:noProof w:val="0"/>
        </w:rPr>
        <w:t>approach to licensing and allocation.</w:t>
      </w:r>
    </w:p>
    <w:p w14:paraId="1CB3DFD0" w14:textId="242E70D9" w:rsidR="000152C9" w:rsidRDefault="00A07814" w:rsidP="00D759BF">
      <w:pPr>
        <w:pStyle w:val="numberedparagraph"/>
        <w:rPr>
          <w:noProof w:val="0"/>
        </w:rPr>
      </w:pPr>
      <w:r>
        <w:rPr>
          <w:noProof w:val="0"/>
        </w:rPr>
        <w:t>We have</w:t>
      </w:r>
      <w:r w:rsidR="000152C9">
        <w:rPr>
          <w:noProof w:val="0"/>
        </w:rPr>
        <w:t xml:space="preserve"> used</w:t>
      </w:r>
      <w:r w:rsidR="00AF2457">
        <w:rPr>
          <w:noProof w:val="0"/>
        </w:rPr>
        <w:t xml:space="preserve"> </w:t>
      </w:r>
      <w:r w:rsidR="000152C9">
        <w:rPr>
          <w:noProof w:val="0"/>
        </w:rPr>
        <w:t>statutory limits and allocation quantum polic</w:t>
      </w:r>
      <w:r w:rsidR="005F6FB1">
        <w:rPr>
          <w:noProof w:val="0"/>
        </w:rPr>
        <w:t>y powers</w:t>
      </w:r>
      <w:r w:rsidR="000152C9">
        <w:rPr>
          <w:noProof w:val="0"/>
        </w:rPr>
        <w:t xml:space="preserve">, supported by </w:t>
      </w:r>
      <w:r w:rsidR="00A97A1A">
        <w:rPr>
          <w:noProof w:val="0"/>
        </w:rPr>
        <w:t>the Modernisation Act</w:t>
      </w:r>
      <w:r w:rsidR="00CE5B3D">
        <w:rPr>
          <w:noProof w:val="0"/>
        </w:rPr>
        <w:t xml:space="preserve">, </w:t>
      </w:r>
      <w:r w:rsidR="000152C9">
        <w:rPr>
          <w:noProof w:val="0"/>
        </w:rPr>
        <w:t xml:space="preserve">for </w:t>
      </w:r>
      <w:r w:rsidR="00A97A1A">
        <w:rPr>
          <w:noProof w:val="0"/>
        </w:rPr>
        <w:t xml:space="preserve">some </w:t>
      </w:r>
      <w:r w:rsidR="000152C9">
        <w:rPr>
          <w:noProof w:val="0"/>
        </w:rPr>
        <w:t xml:space="preserve">recent apparatus licence allocation processes, such as </w:t>
      </w:r>
      <w:r w:rsidR="00A215F6">
        <w:rPr>
          <w:noProof w:val="0"/>
        </w:rPr>
        <w:t xml:space="preserve">the </w:t>
      </w:r>
      <w:r w:rsidR="000152C9">
        <w:rPr>
          <w:noProof w:val="0"/>
        </w:rPr>
        <w:t>3.4</w:t>
      </w:r>
      <w:r w:rsidR="0096618E">
        <w:rPr>
          <w:noProof w:val="0"/>
        </w:rPr>
        <w:t>–</w:t>
      </w:r>
      <w:r w:rsidR="000152C9">
        <w:rPr>
          <w:noProof w:val="0"/>
        </w:rPr>
        <w:t xml:space="preserve">4.0 GHz </w:t>
      </w:r>
      <w:r w:rsidR="00A215F6">
        <w:rPr>
          <w:noProof w:val="0"/>
        </w:rPr>
        <w:t xml:space="preserve">band </w:t>
      </w:r>
      <w:r w:rsidR="000152C9">
        <w:rPr>
          <w:noProof w:val="0"/>
        </w:rPr>
        <w:t>in remote areas and the 3.8 GHz</w:t>
      </w:r>
      <w:r w:rsidR="00A215F6">
        <w:rPr>
          <w:noProof w:val="0"/>
        </w:rPr>
        <w:t xml:space="preserve"> band</w:t>
      </w:r>
      <w:r w:rsidR="000152C9">
        <w:rPr>
          <w:noProof w:val="0"/>
        </w:rPr>
        <w:t xml:space="preserve"> area wide licensing (AWL) allocations.</w:t>
      </w:r>
    </w:p>
    <w:p w14:paraId="435C2A58" w14:textId="22A0F5B5" w:rsidR="00A97A1A" w:rsidRDefault="00A97A1A" w:rsidP="00D759BF">
      <w:pPr>
        <w:pStyle w:val="numberedparagraph"/>
        <w:rPr>
          <w:noProof w:val="0"/>
        </w:rPr>
      </w:pPr>
      <w:proofErr w:type="gramStart"/>
      <w:r>
        <w:rPr>
          <w:noProof w:val="0"/>
        </w:rPr>
        <w:t>Both of these</w:t>
      </w:r>
      <w:proofErr w:type="gramEnd"/>
      <w:r>
        <w:rPr>
          <w:noProof w:val="0"/>
        </w:rPr>
        <w:t xml:space="preserve"> tools may help in addressing the issues</w:t>
      </w:r>
      <w:r w:rsidR="00AE29A2">
        <w:rPr>
          <w:noProof w:val="0"/>
        </w:rPr>
        <w:t xml:space="preserve"> identified in this paper</w:t>
      </w:r>
      <w:r>
        <w:rPr>
          <w:noProof w:val="0"/>
        </w:rPr>
        <w:t>.</w:t>
      </w:r>
    </w:p>
    <w:p w14:paraId="26254B66" w14:textId="14E69D9B" w:rsidR="0020744A" w:rsidRDefault="0020744A">
      <w:pPr>
        <w:spacing w:after="0" w:line="240" w:lineRule="auto"/>
        <w:rPr>
          <w:rFonts w:cs="Arial"/>
          <w:b/>
          <w:i/>
          <w:sz w:val="22"/>
        </w:rPr>
      </w:pPr>
      <w:r>
        <w:br w:type="page"/>
      </w:r>
    </w:p>
    <w:p w14:paraId="622EA4AD" w14:textId="4721CF46" w:rsidR="0058482B" w:rsidRPr="002C2369" w:rsidRDefault="0020744A" w:rsidP="00273657">
      <w:pPr>
        <w:pStyle w:val="Heading3"/>
      </w:pPr>
      <w:r>
        <w:lastRenderedPageBreak/>
        <w:t>F</w:t>
      </w:r>
      <w:r w:rsidR="00466A66">
        <w:t xml:space="preserve">or each policy element we </w:t>
      </w:r>
      <w:r w:rsidR="00C6507F">
        <w:t>identif</w:t>
      </w:r>
      <w:r w:rsidR="00466A66">
        <w:t>y</w:t>
      </w:r>
      <w:r w:rsidR="00C6507F">
        <w:t xml:space="preserve"> the most </w:t>
      </w:r>
      <w:r w:rsidR="00471967">
        <w:t>likely effective</w:t>
      </w:r>
      <w:r w:rsidR="00C6507F">
        <w:t xml:space="preserve"> settings</w:t>
      </w:r>
    </w:p>
    <w:p w14:paraId="70BC33A2" w14:textId="008BCACD" w:rsidR="00FE0197" w:rsidRDefault="00C6507F" w:rsidP="00F968E3">
      <w:pPr>
        <w:pStyle w:val="numberedparagraph"/>
        <w:rPr>
          <w:noProof w:val="0"/>
        </w:rPr>
      </w:pPr>
      <w:r>
        <w:rPr>
          <w:noProof w:val="0"/>
        </w:rPr>
        <w:t>Our</w:t>
      </w:r>
      <w:r w:rsidR="00845A67">
        <w:rPr>
          <w:noProof w:val="0"/>
        </w:rPr>
        <w:t xml:space="preserve"> </w:t>
      </w:r>
      <w:r w:rsidR="00946B0F" w:rsidRPr="00946B0F">
        <w:rPr>
          <w:noProof w:val="0"/>
        </w:rPr>
        <w:t>preliminary</w:t>
      </w:r>
      <w:r w:rsidR="00D759BF" w:rsidRPr="00E47F88">
        <w:rPr>
          <w:noProof w:val="0"/>
        </w:rPr>
        <w:t xml:space="preserve"> views on </w:t>
      </w:r>
      <w:r w:rsidR="00471967">
        <w:rPr>
          <w:noProof w:val="0"/>
        </w:rPr>
        <w:t>each</w:t>
      </w:r>
      <w:r w:rsidR="00471967" w:rsidRPr="00E47F88">
        <w:rPr>
          <w:noProof w:val="0"/>
        </w:rPr>
        <w:t xml:space="preserve"> </w:t>
      </w:r>
      <w:r w:rsidR="00D759BF" w:rsidRPr="00E47F88">
        <w:rPr>
          <w:noProof w:val="0"/>
        </w:rPr>
        <w:t>policy element</w:t>
      </w:r>
      <w:r w:rsidR="00845A67">
        <w:rPr>
          <w:noProof w:val="0"/>
        </w:rPr>
        <w:t xml:space="preserve"> are</w:t>
      </w:r>
      <w:r w:rsidR="00FE0197">
        <w:rPr>
          <w:noProof w:val="0"/>
        </w:rPr>
        <w:t xml:space="preserve"> summarised in Table 1. </w:t>
      </w:r>
    </w:p>
    <w:p w14:paraId="73C4CD62" w14:textId="4360D016" w:rsidR="00FE0197" w:rsidRPr="00E162C4" w:rsidRDefault="00A07814" w:rsidP="009925AB">
      <w:pPr>
        <w:pStyle w:val="Tableheading"/>
      </w:pPr>
      <w:r>
        <w:t xml:space="preserve">Our </w:t>
      </w:r>
      <w:r w:rsidR="00FE0197">
        <w:t xml:space="preserve">preliminary views on </w:t>
      </w:r>
      <w:r w:rsidR="00471967">
        <w:t xml:space="preserve">each </w:t>
      </w:r>
      <w:r w:rsidR="00FE0197">
        <w:t>policy element</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263"/>
        <w:gridCol w:w="2977"/>
        <w:gridCol w:w="2977"/>
      </w:tblGrid>
      <w:tr w:rsidR="00F968E3" w:rsidRPr="00E162C4" w14:paraId="7AAC1F5B" w14:textId="77777777" w:rsidTr="00427E10">
        <w:trPr>
          <w:cnfStyle w:val="100000000000" w:firstRow="1" w:lastRow="0" w:firstColumn="0" w:lastColumn="0" w:oddVBand="0" w:evenVBand="0" w:oddHBand="0" w:evenHBand="0" w:firstRowFirstColumn="0" w:firstRowLastColumn="0" w:lastRowFirstColumn="0" w:lastRowLastColumn="0"/>
        </w:trPr>
        <w:tc>
          <w:tcPr>
            <w:tcW w:w="2263" w:type="dxa"/>
          </w:tcPr>
          <w:p w14:paraId="7D21EC71" w14:textId="691FE4F7" w:rsidR="00F968E3" w:rsidRPr="00E162C4" w:rsidRDefault="00427E10" w:rsidP="00B63F50">
            <w:pPr>
              <w:pStyle w:val="Tableheaderrow"/>
            </w:pPr>
            <w:r>
              <w:t>Policy element</w:t>
            </w:r>
          </w:p>
        </w:tc>
        <w:tc>
          <w:tcPr>
            <w:tcW w:w="2977" w:type="dxa"/>
          </w:tcPr>
          <w:p w14:paraId="1978A20A" w14:textId="741BA9F9" w:rsidR="00F968E3" w:rsidRPr="00E162C4" w:rsidRDefault="00A07814" w:rsidP="00B63F50">
            <w:pPr>
              <w:pStyle w:val="Tableheaderrow"/>
            </w:pPr>
            <w:r>
              <w:t>In h</w:t>
            </w:r>
            <w:r w:rsidR="00427E10">
              <w:t>igh demand areas</w:t>
            </w:r>
          </w:p>
        </w:tc>
        <w:tc>
          <w:tcPr>
            <w:tcW w:w="2977" w:type="dxa"/>
          </w:tcPr>
          <w:p w14:paraId="43ED1E31" w14:textId="64549A89" w:rsidR="00F968E3" w:rsidRPr="00A85C35" w:rsidRDefault="00A07814" w:rsidP="00B63F50">
            <w:pPr>
              <w:pStyle w:val="Tableheaderrow"/>
            </w:pPr>
            <w:r>
              <w:t>In o</w:t>
            </w:r>
            <w:r w:rsidR="00427E10">
              <w:t>ther areas</w:t>
            </w:r>
          </w:p>
        </w:tc>
      </w:tr>
      <w:tr w:rsidR="00427E10" w:rsidRPr="00E162C4" w14:paraId="43D3A87C" w14:textId="77777777" w:rsidTr="00427E10">
        <w:trPr>
          <w:cnfStyle w:val="000000100000" w:firstRow="0" w:lastRow="0" w:firstColumn="0" w:lastColumn="0" w:oddVBand="0" w:evenVBand="0" w:oddHBand="1" w:evenHBand="0" w:firstRowFirstColumn="0" w:firstRowLastColumn="0" w:lastRowFirstColumn="0" w:lastRowLastColumn="0"/>
        </w:trPr>
        <w:tc>
          <w:tcPr>
            <w:tcW w:w="2263" w:type="dxa"/>
          </w:tcPr>
          <w:p w14:paraId="383BD2EE" w14:textId="5A697FE5" w:rsidR="00427E10" w:rsidRPr="00E162C4" w:rsidRDefault="00427E10" w:rsidP="00B63F50">
            <w:pPr>
              <w:pStyle w:val="TableBody"/>
            </w:pPr>
            <w:r w:rsidRPr="00427E10">
              <w:t>High demand area definition</w:t>
            </w:r>
          </w:p>
        </w:tc>
        <w:tc>
          <w:tcPr>
            <w:tcW w:w="5954" w:type="dxa"/>
            <w:gridSpan w:val="2"/>
          </w:tcPr>
          <w:p w14:paraId="2DE4F68F" w14:textId="3E04B2A0" w:rsidR="00427E10" w:rsidRPr="00E162C4" w:rsidRDefault="00427E10" w:rsidP="00B63F50">
            <w:pPr>
              <w:pStyle w:val="TableBody"/>
            </w:pPr>
            <w:r w:rsidRPr="009925AB">
              <w:rPr>
                <w:b/>
                <w:bCs/>
              </w:rPr>
              <w:t>Defined at a point in time</w:t>
            </w:r>
            <w:r w:rsidRPr="00427E10">
              <w:t>: Any level 3</w:t>
            </w:r>
            <w:r>
              <w:rPr>
                <w:rStyle w:val="FootnoteReference"/>
                <w:rFonts w:cs="Arial"/>
                <w:bCs/>
                <w:color w:val="000000" w:themeColor="text1"/>
              </w:rPr>
              <w:footnoteReference w:id="3"/>
            </w:r>
            <w:r w:rsidRPr="00FC0FEA">
              <w:rPr>
                <w:rFonts w:cs="Arial"/>
                <w:bCs/>
                <w:color w:val="000000" w:themeColor="text1"/>
              </w:rPr>
              <w:t xml:space="preserve"> </w:t>
            </w:r>
            <w:r w:rsidRPr="00427E10">
              <w:t>Hierarchical Cell Identification Scheme (HCIS) cell with more than 10 PTS base stations in the 1800 MHz or 2 GHz bands, with some exceptions.</w:t>
            </w:r>
          </w:p>
        </w:tc>
      </w:tr>
      <w:tr w:rsidR="00427E10" w:rsidRPr="00E162C4" w14:paraId="24B137E6" w14:textId="77777777" w:rsidTr="00273657">
        <w:trPr>
          <w:cnfStyle w:val="000000010000" w:firstRow="0" w:lastRow="0" w:firstColumn="0" w:lastColumn="0" w:oddVBand="0" w:evenVBand="0" w:oddHBand="0" w:evenHBand="1" w:firstRowFirstColumn="0" w:firstRowLastColumn="0" w:lastRowFirstColumn="0" w:lastRowLastColumn="0"/>
          <w:trHeight w:val="1372"/>
        </w:trPr>
        <w:tc>
          <w:tcPr>
            <w:tcW w:w="0" w:type="dxa"/>
          </w:tcPr>
          <w:p w14:paraId="29F38367" w14:textId="2B3CC10D" w:rsidR="00427E10" w:rsidRPr="00E162C4" w:rsidRDefault="00427E10" w:rsidP="00B63F50">
            <w:pPr>
              <w:pStyle w:val="TableBody"/>
            </w:pPr>
            <w:r w:rsidRPr="00427E10">
              <w:t>Spectrum limits</w:t>
            </w:r>
            <w:r>
              <w:rPr>
                <w:rStyle w:val="FootnoteReference"/>
                <w:rFonts w:cs="Arial"/>
              </w:rPr>
              <w:footnoteReference w:id="4"/>
            </w:r>
          </w:p>
        </w:tc>
        <w:tc>
          <w:tcPr>
            <w:tcW w:w="0" w:type="dxa"/>
            <w:gridSpan w:val="2"/>
          </w:tcPr>
          <w:p w14:paraId="087B4AAF" w14:textId="24AC00D0" w:rsidR="00427E10" w:rsidRPr="00427E10" w:rsidRDefault="00427E10" w:rsidP="00427E10">
            <w:pPr>
              <w:pStyle w:val="TableBody"/>
            </w:pPr>
            <w:r w:rsidRPr="00427E10">
              <w:rPr>
                <w:b/>
                <w:bCs/>
              </w:rPr>
              <w:t>1800 MHz/2 GHz remote areas</w:t>
            </w:r>
            <w:r w:rsidRPr="00427E10">
              <w:t>: 2x20 MHz cross-band (</w:t>
            </w:r>
            <w:r w:rsidR="0095453E" w:rsidRPr="00427E10">
              <w:t>i.e.,</w:t>
            </w:r>
            <w:r w:rsidRPr="00427E10">
              <w:t xml:space="preserve"> applying to total holdings across both bands) </w:t>
            </w:r>
            <w:bookmarkStart w:id="5" w:name="_Hlk167880641"/>
            <w:r w:rsidRPr="00427E10">
              <w:t>allocation quantum policy</w:t>
            </w:r>
            <w:bookmarkEnd w:id="5"/>
            <w:r w:rsidRPr="00427E10">
              <w:rPr>
                <w:vertAlign w:val="superscript"/>
              </w:rPr>
              <w:footnoteReference w:id="5"/>
            </w:r>
            <w:r w:rsidRPr="00427E10">
              <w:t xml:space="preserve"> (AQP) under ss.100(4C) of </w:t>
            </w:r>
            <w:r w:rsidR="001A1940">
              <w:t>the Radiocommunications Act</w:t>
            </w:r>
          </w:p>
          <w:p w14:paraId="06B94404" w14:textId="77777777" w:rsidR="00427E10" w:rsidRDefault="00427E10" w:rsidP="00427E10">
            <w:pPr>
              <w:pStyle w:val="TableBody"/>
            </w:pPr>
          </w:p>
          <w:p w14:paraId="170E8FD9" w14:textId="4BF7D9DB" w:rsidR="00427E10" w:rsidRPr="00E162C4" w:rsidRDefault="00427E10" w:rsidP="00F712CB">
            <w:pPr>
              <w:pStyle w:val="TableBody"/>
            </w:pPr>
            <w:r w:rsidRPr="00427E10">
              <w:rPr>
                <w:b/>
                <w:bCs/>
              </w:rPr>
              <w:t>2 GHz regional areas</w:t>
            </w:r>
            <w:r w:rsidRPr="00427E10">
              <w:t>: A 2x10 MHz allocation quantum policy</w:t>
            </w:r>
            <w:r>
              <w:t xml:space="preserve"> </w:t>
            </w:r>
            <w:r w:rsidRPr="00427E10">
              <w:t xml:space="preserve">under ss.100(4C) of </w:t>
            </w:r>
            <w:r w:rsidR="001A1940">
              <w:t>the Radiocommunications Act</w:t>
            </w:r>
          </w:p>
        </w:tc>
      </w:tr>
      <w:tr w:rsidR="00427E10" w:rsidRPr="00E162C4" w14:paraId="3052C930" w14:textId="77777777" w:rsidTr="00427E10">
        <w:trPr>
          <w:cnfStyle w:val="000000100000" w:firstRow="0" w:lastRow="0" w:firstColumn="0" w:lastColumn="0" w:oddVBand="0" w:evenVBand="0" w:oddHBand="1" w:evenHBand="0" w:firstRowFirstColumn="0" w:firstRowLastColumn="0" w:lastRowFirstColumn="0" w:lastRowLastColumn="0"/>
        </w:trPr>
        <w:tc>
          <w:tcPr>
            <w:tcW w:w="2263" w:type="dxa"/>
          </w:tcPr>
          <w:p w14:paraId="3DBA31A5" w14:textId="12A9A191" w:rsidR="00427E10" w:rsidRPr="00E162C4" w:rsidRDefault="00427E10" w:rsidP="00427E10">
            <w:pPr>
              <w:pStyle w:val="TableBody"/>
            </w:pPr>
            <w:r w:rsidRPr="00427E10">
              <w:t>Exemptions to spectrum limits</w:t>
            </w:r>
          </w:p>
        </w:tc>
        <w:tc>
          <w:tcPr>
            <w:tcW w:w="2977" w:type="dxa"/>
          </w:tcPr>
          <w:p w14:paraId="2B0F5E89" w14:textId="2C28E3B3" w:rsidR="00427E10" w:rsidRPr="00E162C4" w:rsidRDefault="00427E10" w:rsidP="00427E10">
            <w:pPr>
              <w:pStyle w:val="TableBody"/>
            </w:pPr>
            <w:r w:rsidRPr="009D49AE">
              <w:t>None</w:t>
            </w:r>
          </w:p>
        </w:tc>
        <w:tc>
          <w:tcPr>
            <w:tcW w:w="2977" w:type="dxa"/>
          </w:tcPr>
          <w:p w14:paraId="07AA6E36" w14:textId="13300013" w:rsidR="00427E10" w:rsidRPr="00E162C4" w:rsidRDefault="00427E10" w:rsidP="00427E10">
            <w:pPr>
              <w:pStyle w:val="TableBody"/>
            </w:pPr>
            <w:r w:rsidRPr="009D49AE">
              <w:t>2x40 MHz if spectrum available</w:t>
            </w:r>
          </w:p>
        </w:tc>
      </w:tr>
      <w:tr w:rsidR="00427E10" w:rsidRPr="00E162C4" w14:paraId="4B0E1AF5" w14:textId="77777777" w:rsidTr="00427E10">
        <w:trPr>
          <w:cnfStyle w:val="000000010000" w:firstRow="0" w:lastRow="0" w:firstColumn="0" w:lastColumn="0" w:oddVBand="0" w:evenVBand="0" w:oddHBand="0" w:evenHBand="1" w:firstRowFirstColumn="0" w:firstRowLastColumn="0" w:lastRowFirstColumn="0" w:lastRowLastColumn="0"/>
        </w:trPr>
        <w:tc>
          <w:tcPr>
            <w:tcW w:w="2263" w:type="dxa"/>
          </w:tcPr>
          <w:p w14:paraId="3C00AAD9" w14:textId="26F5C2C0" w:rsidR="00427E10" w:rsidRPr="00E162C4" w:rsidRDefault="00427E10" w:rsidP="00B63F50">
            <w:pPr>
              <w:pStyle w:val="TableBody"/>
            </w:pPr>
            <w:r w:rsidRPr="00427E10">
              <w:t>Associates test</w:t>
            </w:r>
            <w:r w:rsidRPr="00427E10">
              <w:tab/>
            </w:r>
          </w:p>
        </w:tc>
        <w:tc>
          <w:tcPr>
            <w:tcW w:w="5954" w:type="dxa"/>
            <w:gridSpan w:val="2"/>
          </w:tcPr>
          <w:p w14:paraId="2788ED8E" w14:textId="47DB6993" w:rsidR="00427E10" w:rsidRPr="005671EE" w:rsidRDefault="00DE518D" w:rsidP="00B63F50">
            <w:pPr>
              <w:pStyle w:val="TableBody"/>
              <w:rPr>
                <w:i/>
                <w:iCs/>
              </w:rPr>
            </w:pPr>
            <w:r>
              <w:rPr>
                <w:i/>
                <w:iCs/>
              </w:rPr>
              <w:t>We are s</w:t>
            </w:r>
            <w:r w:rsidR="006D0184">
              <w:rPr>
                <w:i/>
                <w:iCs/>
              </w:rPr>
              <w:t xml:space="preserve">eeking views about the utility of an </w:t>
            </w:r>
            <w:proofErr w:type="gramStart"/>
            <w:r w:rsidR="006D0184">
              <w:rPr>
                <w:i/>
                <w:iCs/>
              </w:rPr>
              <w:t>associates</w:t>
            </w:r>
            <w:proofErr w:type="gramEnd"/>
            <w:r w:rsidR="006D0184">
              <w:rPr>
                <w:i/>
                <w:iCs/>
              </w:rPr>
              <w:t xml:space="preserve"> test</w:t>
            </w:r>
          </w:p>
        </w:tc>
      </w:tr>
      <w:tr w:rsidR="00427E10" w:rsidRPr="00E162C4" w14:paraId="2C83DADF" w14:textId="77777777" w:rsidTr="00427E10">
        <w:trPr>
          <w:cnfStyle w:val="000000100000" w:firstRow="0" w:lastRow="0" w:firstColumn="0" w:lastColumn="0" w:oddVBand="0" w:evenVBand="0" w:oddHBand="1" w:evenHBand="0" w:firstRowFirstColumn="0" w:firstRowLastColumn="0" w:lastRowFirstColumn="0" w:lastRowLastColumn="0"/>
        </w:trPr>
        <w:tc>
          <w:tcPr>
            <w:tcW w:w="2263" w:type="dxa"/>
          </w:tcPr>
          <w:p w14:paraId="0F4B9FA1" w14:textId="125173DC" w:rsidR="00427E10" w:rsidRPr="00E162C4" w:rsidRDefault="00427E10" w:rsidP="00B63F50">
            <w:pPr>
              <w:pStyle w:val="TableBody"/>
            </w:pPr>
            <w:r w:rsidRPr="00427E10">
              <w:t>Area where spectrum limits apply</w:t>
            </w:r>
          </w:p>
        </w:tc>
        <w:tc>
          <w:tcPr>
            <w:tcW w:w="5954" w:type="dxa"/>
            <w:gridSpan w:val="2"/>
          </w:tcPr>
          <w:p w14:paraId="6656D705" w14:textId="4A486546" w:rsidR="00427E10" w:rsidRPr="00E162C4" w:rsidRDefault="00427E10" w:rsidP="00B63F50">
            <w:pPr>
              <w:pStyle w:val="TableBody"/>
            </w:pPr>
            <w:r w:rsidRPr="002C2369">
              <w:rPr>
                <w:rFonts w:cs="Arial"/>
                <w:bCs/>
                <w:color w:val="000000" w:themeColor="text1"/>
              </w:rPr>
              <w:t>30 km radius from base station. Licensee required to re-use the same frequency within this area for any additional base stations deployed.</w:t>
            </w:r>
          </w:p>
        </w:tc>
      </w:tr>
      <w:tr w:rsidR="00427E10" w:rsidRPr="00E162C4" w14:paraId="0806FC62" w14:textId="77777777" w:rsidTr="00427E10">
        <w:trPr>
          <w:cnfStyle w:val="000000010000" w:firstRow="0" w:lastRow="0" w:firstColumn="0" w:lastColumn="0" w:oddVBand="0" w:evenVBand="0" w:oddHBand="0" w:evenHBand="1" w:firstRowFirstColumn="0" w:firstRowLastColumn="0" w:lastRowFirstColumn="0" w:lastRowLastColumn="0"/>
        </w:trPr>
        <w:tc>
          <w:tcPr>
            <w:tcW w:w="2263" w:type="dxa"/>
          </w:tcPr>
          <w:p w14:paraId="59F6B6F3" w14:textId="3BA8916C" w:rsidR="00427E10" w:rsidRDefault="00427E10" w:rsidP="00427E10">
            <w:pPr>
              <w:pStyle w:val="TableBody"/>
            </w:pPr>
            <w:r>
              <w:t xml:space="preserve">Preferred assignments </w:t>
            </w:r>
            <w:r w:rsidR="00A07814">
              <w:t xml:space="preserve">for sectors </w:t>
            </w:r>
            <w:r>
              <w:t>– 1800 MHz</w:t>
            </w:r>
            <w:r>
              <w:tab/>
            </w:r>
          </w:p>
          <w:p w14:paraId="706D5635" w14:textId="2168CD15" w:rsidR="00427E10" w:rsidRPr="00E162C4" w:rsidRDefault="00427E10" w:rsidP="00427E10">
            <w:pPr>
              <w:pStyle w:val="TableBody"/>
            </w:pPr>
          </w:p>
        </w:tc>
        <w:tc>
          <w:tcPr>
            <w:tcW w:w="5954" w:type="dxa"/>
            <w:gridSpan w:val="2"/>
          </w:tcPr>
          <w:p w14:paraId="72FC01AB" w14:textId="77777777" w:rsidR="00427E10" w:rsidRDefault="00427E10" w:rsidP="009925AB">
            <w:pPr>
              <w:pStyle w:val="TableBody"/>
              <w:jc w:val="center"/>
            </w:pPr>
            <w:r>
              <w:t>Non-exclusive</w:t>
            </w:r>
          </w:p>
          <w:p w14:paraId="48D901F8" w14:textId="77777777" w:rsidR="00427E10" w:rsidRDefault="00427E10" w:rsidP="009925AB">
            <w:pPr>
              <w:pStyle w:val="TableBody"/>
              <w:jc w:val="center"/>
            </w:pPr>
            <w:r w:rsidRPr="00427E10">
              <w:rPr>
                <w:b/>
                <w:bCs/>
              </w:rPr>
              <w:t>MNOs</w:t>
            </w:r>
            <w:r>
              <w:t>: 2x20 MHz</w:t>
            </w:r>
          </w:p>
          <w:p w14:paraId="482D62E1" w14:textId="4389A6E8" w:rsidR="00427E10" w:rsidRDefault="00427E10" w:rsidP="009925AB">
            <w:pPr>
              <w:pStyle w:val="TableBody"/>
              <w:jc w:val="center"/>
            </w:pPr>
            <w:r w:rsidRPr="00427E10">
              <w:rPr>
                <w:b/>
                <w:bCs/>
              </w:rPr>
              <w:t>Other</w:t>
            </w:r>
            <w:r w:rsidR="00CF2F60">
              <w:rPr>
                <w:b/>
                <w:bCs/>
              </w:rPr>
              <w:t xml:space="preserve"> non-MNO licensee</w:t>
            </w:r>
            <w:r w:rsidRPr="00427E10">
              <w:rPr>
                <w:b/>
                <w:bCs/>
              </w:rPr>
              <w:t>s</w:t>
            </w:r>
            <w:r>
              <w:t>: 2x15 MHz</w:t>
            </w:r>
          </w:p>
          <w:p w14:paraId="35AB4F1E" w14:textId="1A4C1A57" w:rsidR="00427E10" w:rsidRPr="00E162C4" w:rsidRDefault="00427E10" w:rsidP="00427E10">
            <w:pPr>
              <w:pStyle w:val="TableBody"/>
            </w:pPr>
            <w:r>
              <w:t>If preferred spectrum not available, applicants can apply for access to any portion of the band.</w:t>
            </w:r>
          </w:p>
        </w:tc>
      </w:tr>
      <w:tr w:rsidR="00427E10" w:rsidRPr="00E162C4" w14:paraId="5C978BA6" w14:textId="77777777" w:rsidTr="00427E10">
        <w:trPr>
          <w:cnfStyle w:val="000000100000" w:firstRow="0" w:lastRow="0" w:firstColumn="0" w:lastColumn="0" w:oddVBand="0" w:evenVBand="0" w:oddHBand="1" w:evenHBand="0" w:firstRowFirstColumn="0" w:firstRowLastColumn="0" w:lastRowFirstColumn="0" w:lastRowLastColumn="0"/>
        </w:trPr>
        <w:tc>
          <w:tcPr>
            <w:tcW w:w="2263" w:type="dxa"/>
          </w:tcPr>
          <w:p w14:paraId="4C906968" w14:textId="2F9FE873" w:rsidR="00427E10" w:rsidRPr="00E162C4" w:rsidRDefault="00427E10" w:rsidP="00427E10">
            <w:pPr>
              <w:pStyle w:val="TableBody"/>
            </w:pPr>
            <w:r>
              <w:t>Preferred assignments</w:t>
            </w:r>
            <w:r w:rsidR="00A07814">
              <w:t xml:space="preserve"> for sectors</w:t>
            </w:r>
            <w:r>
              <w:t xml:space="preserve"> – 2 GHz</w:t>
            </w:r>
            <w:r>
              <w:tab/>
            </w:r>
          </w:p>
          <w:p w14:paraId="03EE9001" w14:textId="0B39F4B3" w:rsidR="00427E10" w:rsidRPr="00E162C4" w:rsidRDefault="00427E10" w:rsidP="00427E10">
            <w:pPr>
              <w:pStyle w:val="TableBody"/>
            </w:pPr>
          </w:p>
        </w:tc>
        <w:tc>
          <w:tcPr>
            <w:tcW w:w="5954" w:type="dxa"/>
            <w:gridSpan w:val="2"/>
          </w:tcPr>
          <w:p w14:paraId="618767F2" w14:textId="77777777" w:rsidR="00427E10" w:rsidRDefault="00427E10" w:rsidP="009925AB">
            <w:pPr>
              <w:pStyle w:val="TableBody"/>
              <w:jc w:val="center"/>
            </w:pPr>
            <w:r>
              <w:t>Non-exclusive</w:t>
            </w:r>
          </w:p>
          <w:p w14:paraId="22AB9F89" w14:textId="77777777" w:rsidR="00427E10" w:rsidRDefault="00427E10" w:rsidP="009925AB">
            <w:pPr>
              <w:pStyle w:val="TableBody"/>
              <w:jc w:val="center"/>
            </w:pPr>
            <w:r w:rsidRPr="00427E10">
              <w:rPr>
                <w:b/>
                <w:bCs/>
              </w:rPr>
              <w:t>Remote</w:t>
            </w:r>
            <w:r>
              <w:t>: 2x15 MHz each</w:t>
            </w:r>
          </w:p>
          <w:p w14:paraId="2D13FE79" w14:textId="77777777" w:rsidR="00427E10" w:rsidRDefault="00427E10" w:rsidP="009925AB">
            <w:pPr>
              <w:pStyle w:val="TableBody"/>
              <w:jc w:val="center"/>
            </w:pPr>
            <w:r w:rsidRPr="00427E10">
              <w:rPr>
                <w:b/>
                <w:bCs/>
              </w:rPr>
              <w:t>Regional</w:t>
            </w:r>
            <w:r>
              <w:t>: maintain current arrangements</w:t>
            </w:r>
          </w:p>
          <w:p w14:paraId="7DAFCEA5" w14:textId="7316282B" w:rsidR="00427E10" w:rsidRPr="00E162C4" w:rsidRDefault="00427E10" w:rsidP="00427E10">
            <w:pPr>
              <w:pStyle w:val="TableBody"/>
            </w:pPr>
            <w:r>
              <w:t>If preferred spectrum not available, applicants can apply for access to any portion of the band.</w:t>
            </w:r>
          </w:p>
        </w:tc>
      </w:tr>
      <w:tr w:rsidR="00427E10" w:rsidRPr="00E162C4" w14:paraId="561FCADA" w14:textId="77777777" w:rsidTr="00427E10">
        <w:trPr>
          <w:cnfStyle w:val="000000010000" w:firstRow="0" w:lastRow="0" w:firstColumn="0" w:lastColumn="0" w:oddVBand="0" w:evenVBand="0" w:oddHBand="0" w:evenHBand="1" w:firstRowFirstColumn="0" w:firstRowLastColumn="0" w:lastRowFirstColumn="0" w:lastRowLastColumn="0"/>
        </w:trPr>
        <w:tc>
          <w:tcPr>
            <w:tcW w:w="2263" w:type="dxa"/>
          </w:tcPr>
          <w:p w14:paraId="44FEB6AF" w14:textId="61602E02" w:rsidR="00427E10" w:rsidRPr="00E162C4" w:rsidRDefault="00427E10" w:rsidP="00427E10">
            <w:pPr>
              <w:pStyle w:val="TableBody"/>
            </w:pPr>
            <w:r w:rsidRPr="00437E47">
              <w:t>PTP links</w:t>
            </w:r>
          </w:p>
        </w:tc>
        <w:tc>
          <w:tcPr>
            <w:tcW w:w="2977" w:type="dxa"/>
          </w:tcPr>
          <w:p w14:paraId="7AB33B3A" w14:textId="41D1DEAA" w:rsidR="00427E10" w:rsidRPr="00E162C4" w:rsidRDefault="00427E10" w:rsidP="00427E10">
            <w:pPr>
              <w:pStyle w:val="TableBody"/>
            </w:pPr>
            <w:r w:rsidRPr="00437E47">
              <w:t>Possible re-location over 5 years</w:t>
            </w:r>
          </w:p>
        </w:tc>
        <w:tc>
          <w:tcPr>
            <w:tcW w:w="2977" w:type="dxa"/>
          </w:tcPr>
          <w:p w14:paraId="48F4103D" w14:textId="6A498515" w:rsidR="00427E10" w:rsidRPr="00E162C4" w:rsidRDefault="00427E10" w:rsidP="00427E10">
            <w:pPr>
              <w:pStyle w:val="TableBody"/>
            </w:pPr>
            <w:r w:rsidRPr="00437E47">
              <w:t>Maintain embargo</w:t>
            </w:r>
            <w:r w:rsidR="0097061A">
              <w:t xml:space="preserve"> 62</w:t>
            </w:r>
          </w:p>
        </w:tc>
      </w:tr>
      <w:tr w:rsidR="00427E10" w:rsidRPr="00E162C4" w14:paraId="22601F19" w14:textId="77777777" w:rsidTr="00427E10">
        <w:trPr>
          <w:cnfStyle w:val="000000100000" w:firstRow="0" w:lastRow="0" w:firstColumn="0" w:lastColumn="0" w:oddVBand="0" w:evenVBand="0" w:oddHBand="1" w:evenHBand="0" w:firstRowFirstColumn="0" w:firstRowLastColumn="0" w:lastRowFirstColumn="0" w:lastRowLastColumn="0"/>
        </w:trPr>
        <w:tc>
          <w:tcPr>
            <w:tcW w:w="2263" w:type="dxa"/>
          </w:tcPr>
          <w:p w14:paraId="3CEAB89E" w14:textId="68545CA8" w:rsidR="00427E10" w:rsidRPr="00E162C4" w:rsidRDefault="00427E10" w:rsidP="00427E10">
            <w:pPr>
              <w:pStyle w:val="TableBody"/>
            </w:pPr>
            <w:r w:rsidRPr="00437E47">
              <w:t>Inefficient spectrum use</w:t>
            </w:r>
          </w:p>
        </w:tc>
        <w:tc>
          <w:tcPr>
            <w:tcW w:w="2977" w:type="dxa"/>
          </w:tcPr>
          <w:p w14:paraId="13B95F04" w14:textId="67C6BF8B" w:rsidR="00427E10" w:rsidRPr="00E162C4" w:rsidRDefault="00427E10" w:rsidP="00427E10">
            <w:pPr>
              <w:pStyle w:val="TableBody"/>
            </w:pPr>
            <w:r w:rsidRPr="00437E47">
              <w:t>Possible ‘over the top</w:t>
            </w:r>
            <w:r w:rsidR="0034239E">
              <w:rPr>
                <w:rStyle w:val="FootnoteReference"/>
              </w:rPr>
              <w:footnoteReference w:id="6"/>
            </w:r>
            <w:r w:rsidRPr="00437E47">
              <w:t>’ licensing for consideration</w:t>
            </w:r>
          </w:p>
        </w:tc>
        <w:tc>
          <w:tcPr>
            <w:tcW w:w="2977" w:type="dxa"/>
          </w:tcPr>
          <w:p w14:paraId="497ED938" w14:textId="789F4668" w:rsidR="00427E10" w:rsidRPr="00E162C4" w:rsidRDefault="00427E10" w:rsidP="00427E10">
            <w:pPr>
              <w:pStyle w:val="TableBody"/>
            </w:pPr>
            <w:r w:rsidRPr="00437E47">
              <w:t>No change</w:t>
            </w:r>
          </w:p>
        </w:tc>
      </w:tr>
      <w:tr w:rsidR="00427E10" w:rsidRPr="00E162C4" w14:paraId="15F65DB9" w14:textId="77777777" w:rsidTr="00C0098F">
        <w:trPr>
          <w:cnfStyle w:val="000000010000" w:firstRow="0" w:lastRow="0" w:firstColumn="0" w:lastColumn="0" w:oddVBand="0" w:evenVBand="0" w:oddHBand="0" w:evenHBand="1" w:firstRowFirstColumn="0" w:firstRowLastColumn="0" w:lastRowFirstColumn="0" w:lastRowLastColumn="0"/>
        </w:trPr>
        <w:tc>
          <w:tcPr>
            <w:tcW w:w="2263" w:type="dxa"/>
          </w:tcPr>
          <w:p w14:paraId="01ED4F9D" w14:textId="115CF4A0" w:rsidR="00427E10" w:rsidRPr="00E162C4" w:rsidRDefault="00427E10" w:rsidP="00427E10">
            <w:pPr>
              <w:pStyle w:val="TableBody"/>
            </w:pPr>
            <w:r w:rsidRPr="00437E47">
              <w:t>Licence duration / renewal</w:t>
            </w:r>
          </w:p>
        </w:tc>
        <w:tc>
          <w:tcPr>
            <w:tcW w:w="5954" w:type="dxa"/>
            <w:gridSpan w:val="2"/>
          </w:tcPr>
          <w:p w14:paraId="7ED3948A" w14:textId="5F7FEDA2" w:rsidR="00427E10" w:rsidRPr="00E162C4" w:rsidRDefault="00427E10" w:rsidP="00427E10">
            <w:pPr>
              <w:pStyle w:val="TableBody"/>
            </w:pPr>
            <w:r w:rsidRPr="00437E47">
              <w:t>No change</w:t>
            </w:r>
          </w:p>
        </w:tc>
      </w:tr>
    </w:tbl>
    <w:p w14:paraId="0A9B5E42" w14:textId="7FB81D18" w:rsidR="009423F6" w:rsidRDefault="009423F6">
      <w:pPr>
        <w:spacing w:after="0" w:line="240" w:lineRule="auto"/>
        <w:rPr>
          <w:rFonts w:cs="Arial"/>
          <w:b/>
          <w:i/>
          <w:sz w:val="22"/>
        </w:rPr>
      </w:pPr>
    </w:p>
    <w:p w14:paraId="0ABCC797" w14:textId="21AED8BB" w:rsidR="00DE518D" w:rsidRDefault="00DE518D" w:rsidP="00DE518D">
      <w:pPr>
        <w:pStyle w:val="Heading2"/>
      </w:pPr>
      <w:bookmarkStart w:id="6" w:name="_Toc169871598"/>
      <w:r>
        <w:t xml:space="preserve">Options developed and other </w:t>
      </w:r>
      <w:proofErr w:type="gramStart"/>
      <w:r>
        <w:t>aspects</w:t>
      </w:r>
      <w:bookmarkEnd w:id="6"/>
      <w:proofErr w:type="gramEnd"/>
    </w:p>
    <w:p w14:paraId="0741AA6D" w14:textId="6CB8A110" w:rsidR="00DE518D" w:rsidRPr="00E0776A" w:rsidRDefault="00DE518D" w:rsidP="00DE518D">
      <w:pPr>
        <w:pStyle w:val="Paragraph"/>
      </w:pPr>
      <w:r>
        <w:t>Subsets of preliminary views on the individual policy elements</w:t>
      </w:r>
      <w:r w:rsidRPr="00E47F88">
        <w:t xml:space="preserve"> have</w:t>
      </w:r>
      <w:r>
        <w:t xml:space="preserve"> </w:t>
      </w:r>
      <w:r w:rsidRPr="00E47F88">
        <w:t xml:space="preserve">been combined into </w:t>
      </w:r>
      <w:r w:rsidR="00F712CB">
        <w:t xml:space="preserve">4 </w:t>
      </w:r>
      <w:r w:rsidRPr="00E47F88">
        <w:t>planning options for the bands</w:t>
      </w:r>
      <w:r>
        <w:t>.</w:t>
      </w:r>
    </w:p>
    <w:p w14:paraId="3D683051" w14:textId="0207E45E" w:rsidR="00F371AF" w:rsidRPr="00E47F88" w:rsidRDefault="00104669" w:rsidP="00273657">
      <w:pPr>
        <w:pStyle w:val="numberedparagraph"/>
        <w:spacing w:after="80"/>
        <w:ind w:left="357" w:hanging="357"/>
        <w:rPr>
          <w:noProof w:val="0"/>
        </w:rPr>
      </w:pPr>
      <w:r>
        <w:rPr>
          <w:noProof w:val="0"/>
        </w:rPr>
        <w:lastRenderedPageBreak/>
        <w:t xml:space="preserve">The </w:t>
      </w:r>
      <w:r w:rsidR="00887046">
        <w:rPr>
          <w:noProof w:val="0"/>
        </w:rPr>
        <w:t xml:space="preserve">4 </w:t>
      </w:r>
      <w:r>
        <w:rPr>
          <w:noProof w:val="0"/>
        </w:rPr>
        <w:t>planning options identified are</w:t>
      </w:r>
      <w:r w:rsidR="00F371AF" w:rsidRPr="00E47F88">
        <w:rPr>
          <w:noProof w:val="0"/>
        </w:rPr>
        <w:t>:</w:t>
      </w:r>
    </w:p>
    <w:p w14:paraId="0168AA47" w14:textId="0BB8131B" w:rsidR="004B1E08" w:rsidRPr="00670A08" w:rsidRDefault="00F371AF" w:rsidP="00273657">
      <w:pPr>
        <w:pStyle w:val="Bulletlevel1"/>
      </w:pPr>
      <w:r w:rsidRPr="00273657">
        <w:t>Option 1</w:t>
      </w:r>
      <w:r w:rsidRPr="00670A08">
        <w:t>: no change to arrangements</w:t>
      </w:r>
    </w:p>
    <w:p w14:paraId="1DD25011" w14:textId="656633DE" w:rsidR="00F371AF" w:rsidRPr="00670A08" w:rsidRDefault="00F371AF" w:rsidP="00273657">
      <w:pPr>
        <w:pStyle w:val="Bulletlevel1"/>
      </w:pPr>
      <w:r w:rsidRPr="00273657">
        <w:t>Option 2</w:t>
      </w:r>
      <w:r w:rsidRPr="00670A08">
        <w:t xml:space="preserve">: changes to </w:t>
      </w:r>
      <w:r w:rsidR="00585DA7" w:rsidRPr="00670A08">
        <w:t xml:space="preserve">existing </w:t>
      </w:r>
      <w:r w:rsidRPr="00670A08">
        <w:t xml:space="preserve">assignment priority and spectrum </w:t>
      </w:r>
      <w:r w:rsidR="00596C5A" w:rsidRPr="00670A08">
        <w:t>quantum</w:t>
      </w:r>
      <w:r w:rsidRPr="00670A08">
        <w:t xml:space="preserve"> </w:t>
      </w:r>
      <w:r w:rsidR="00FB4E9B" w:rsidRPr="00670A08">
        <w:t>policies</w:t>
      </w:r>
      <w:r w:rsidR="00AF2457" w:rsidRPr="00670A08">
        <w:t>. Implement a new priority assignment scheme, with an assignment priority policy that uses preferred, not prescriptive, segments for licensees and an AQP</w:t>
      </w:r>
      <w:r w:rsidR="00224F60" w:rsidRPr="00670A08">
        <w:t>.</w:t>
      </w:r>
    </w:p>
    <w:p w14:paraId="71DFD9BE" w14:textId="60C25067" w:rsidR="00F371AF" w:rsidRPr="00670A08" w:rsidRDefault="00F371AF" w:rsidP="00273657">
      <w:pPr>
        <w:pStyle w:val="Bulletlevel1"/>
      </w:pPr>
      <w:r w:rsidRPr="00273657">
        <w:t>Option 3</w:t>
      </w:r>
      <w:r w:rsidRPr="00670A08">
        <w:t xml:space="preserve">: </w:t>
      </w:r>
      <w:r w:rsidR="00727F0A" w:rsidRPr="00670A08">
        <w:t xml:space="preserve">Option 2 plus </w:t>
      </w:r>
      <w:r w:rsidR="006E5835" w:rsidRPr="00670A08">
        <w:t>adopting a policy to clear PTP services from 1800 MHz high demand areas</w:t>
      </w:r>
      <w:r w:rsidR="00C9534D" w:rsidRPr="00670A08">
        <w:t>.</w:t>
      </w:r>
    </w:p>
    <w:p w14:paraId="4424F9C1" w14:textId="4896FF53" w:rsidR="00727F0A" w:rsidRPr="00670A08" w:rsidRDefault="00727F0A" w:rsidP="00273657">
      <w:pPr>
        <w:pStyle w:val="Bulletlevel1last"/>
      </w:pPr>
      <w:r w:rsidRPr="00273657">
        <w:t>Option 4</w:t>
      </w:r>
      <w:r w:rsidRPr="00670A08">
        <w:t xml:space="preserve">: Option 3 plus </w:t>
      </w:r>
      <w:r w:rsidR="00C6109D" w:rsidRPr="00670A08">
        <w:t>develop a policy to allow over-the-top licensing (</w:t>
      </w:r>
      <w:r w:rsidR="00C6109D" w:rsidRPr="00670A08">
        <w:rPr>
          <w:color w:val="000000" w:themeColor="dark1"/>
          <w:kern w:val="24"/>
        </w:rPr>
        <w:t xml:space="preserve">issuing a licence for the same frequency in the same area as another) </w:t>
      </w:r>
      <w:r w:rsidR="00C6109D" w:rsidRPr="00670A08">
        <w:t>under specific conditions</w:t>
      </w:r>
      <w:r w:rsidR="00B711BB" w:rsidRPr="00670A08">
        <w:t>.</w:t>
      </w:r>
    </w:p>
    <w:p w14:paraId="74A0B624" w14:textId="6378B533" w:rsidR="00E96F31" w:rsidRPr="006E1D00" w:rsidRDefault="007D198A" w:rsidP="000D5C22">
      <w:pPr>
        <w:pStyle w:val="numberedparagraph"/>
        <w:rPr>
          <w:b/>
          <w:bCs w:val="0"/>
          <w:i/>
          <w:iCs/>
          <w:noProof w:val="0"/>
        </w:rPr>
      </w:pPr>
      <w:r>
        <w:rPr>
          <w:noProof w:val="0"/>
        </w:rPr>
        <w:t xml:space="preserve">The options propose an increasing level of change </w:t>
      </w:r>
      <w:r w:rsidR="00FA17CB">
        <w:rPr>
          <w:noProof w:val="0"/>
        </w:rPr>
        <w:t xml:space="preserve">to, </w:t>
      </w:r>
      <w:r>
        <w:rPr>
          <w:noProof w:val="0"/>
        </w:rPr>
        <w:t xml:space="preserve">and intervention </w:t>
      </w:r>
      <w:r w:rsidR="00FA17CB">
        <w:rPr>
          <w:noProof w:val="0"/>
        </w:rPr>
        <w:t xml:space="preserve">in, current arrangements as we progress </w:t>
      </w:r>
      <w:r w:rsidR="00FA17CB" w:rsidRPr="00E96F31">
        <w:rPr>
          <w:noProof w:val="0"/>
        </w:rPr>
        <w:t>from 1 to 4.</w:t>
      </w:r>
    </w:p>
    <w:p w14:paraId="5BCD16B9" w14:textId="778740DC" w:rsidR="00E96F31" w:rsidRPr="006E1D00" w:rsidRDefault="00E96F31" w:rsidP="00273657">
      <w:pPr>
        <w:pStyle w:val="Heading3"/>
      </w:pPr>
      <w:r w:rsidRPr="006E1D00">
        <w:t xml:space="preserve">A light touch option provides </w:t>
      </w:r>
      <w:proofErr w:type="gramStart"/>
      <w:r w:rsidRPr="006E1D00">
        <w:t>flexibility</w:t>
      </w:r>
      <w:proofErr w:type="gramEnd"/>
    </w:p>
    <w:p w14:paraId="1270BB42" w14:textId="1A561CEF" w:rsidR="0071772B" w:rsidRDefault="006B575A" w:rsidP="000D5C22">
      <w:pPr>
        <w:pStyle w:val="numberedparagraph"/>
        <w:rPr>
          <w:noProof w:val="0"/>
        </w:rPr>
      </w:pPr>
      <w:r>
        <w:rPr>
          <w:noProof w:val="0"/>
        </w:rPr>
        <w:t>After assessment,</w:t>
      </w:r>
      <w:r w:rsidR="000D5C22" w:rsidRPr="00E47F88">
        <w:rPr>
          <w:noProof w:val="0"/>
        </w:rPr>
        <w:t xml:space="preserve"> </w:t>
      </w:r>
      <w:r w:rsidR="003D3200">
        <w:rPr>
          <w:noProof w:val="0"/>
        </w:rPr>
        <w:t xml:space="preserve">we </w:t>
      </w:r>
      <w:r w:rsidR="000D5C22" w:rsidRPr="00E47F88">
        <w:rPr>
          <w:noProof w:val="0"/>
        </w:rPr>
        <w:t xml:space="preserve">consider that Option </w:t>
      </w:r>
      <w:r w:rsidR="00900DF8" w:rsidRPr="002C2369">
        <w:rPr>
          <w:noProof w:val="0"/>
        </w:rPr>
        <w:t>2</w:t>
      </w:r>
      <w:r>
        <w:rPr>
          <w:noProof w:val="0"/>
        </w:rPr>
        <w:t xml:space="preserve"> </w:t>
      </w:r>
      <w:r w:rsidR="00D37ECF">
        <w:rPr>
          <w:noProof w:val="0"/>
        </w:rPr>
        <w:t>is</w:t>
      </w:r>
      <w:r>
        <w:rPr>
          <w:noProof w:val="0"/>
        </w:rPr>
        <w:t xml:space="preserve"> the </w:t>
      </w:r>
      <w:r w:rsidRPr="00E47F88">
        <w:rPr>
          <w:noProof w:val="0"/>
        </w:rPr>
        <w:t>preliminary preferred option</w:t>
      </w:r>
      <w:r w:rsidR="00900DF8" w:rsidRPr="002C2369">
        <w:rPr>
          <w:noProof w:val="0"/>
        </w:rPr>
        <w:t xml:space="preserve">, </w:t>
      </w:r>
      <w:r w:rsidR="00A12EAB">
        <w:rPr>
          <w:noProof w:val="0"/>
        </w:rPr>
        <w:t xml:space="preserve">as it meets the primary </w:t>
      </w:r>
      <w:r w:rsidR="00900DF8" w:rsidRPr="002C2369">
        <w:rPr>
          <w:noProof w:val="0"/>
        </w:rPr>
        <w:t>desirable planning outcomes</w:t>
      </w:r>
      <w:r w:rsidR="00A12EAB">
        <w:rPr>
          <w:noProof w:val="0"/>
        </w:rPr>
        <w:t xml:space="preserve"> (</w:t>
      </w:r>
      <w:r w:rsidR="00A74562">
        <w:rPr>
          <w:noProof w:val="0"/>
        </w:rPr>
        <w:t>1, 2, 3</w:t>
      </w:r>
      <w:r w:rsidR="00A12EAB">
        <w:rPr>
          <w:noProof w:val="0"/>
        </w:rPr>
        <w:t>)</w:t>
      </w:r>
      <w:r w:rsidR="006E7F74">
        <w:rPr>
          <w:noProof w:val="0"/>
        </w:rPr>
        <w:t xml:space="preserve"> </w:t>
      </w:r>
      <w:r w:rsidR="00A12EAB">
        <w:rPr>
          <w:noProof w:val="0"/>
        </w:rPr>
        <w:t>while minimising impact to incumbent services</w:t>
      </w:r>
      <w:r>
        <w:rPr>
          <w:noProof w:val="0"/>
        </w:rPr>
        <w:t xml:space="preserve">. </w:t>
      </w:r>
      <w:r w:rsidR="006C353B">
        <w:rPr>
          <w:noProof w:val="0"/>
        </w:rPr>
        <w:t xml:space="preserve">Its proposed policies provide flexibility for all sectors to use either band to meet demand. </w:t>
      </w:r>
      <w:r>
        <w:rPr>
          <w:noProof w:val="0"/>
        </w:rPr>
        <w:t xml:space="preserve">In </w:t>
      </w:r>
      <w:r w:rsidR="006C353B">
        <w:rPr>
          <w:noProof w:val="0"/>
        </w:rPr>
        <w:t>any</w:t>
      </w:r>
      <w:r>
        <w:rPr>
          <w:noProof w:val="0"/>
        </w:rPr>
        <w:t xml:space="preserve"> possible implementation we would </w:t>
      </w:r>
      <w:r w:rsidR="006C353B">
        <w:rPr>
          <w:noProof w:val="0"/>
        </w:rPr>
        <w:t xml:space="preserve">also </w:t>
      </w:r>
      <w:r>
        <w:rPr>
          <w:noProof w:val="0"/>
        </w:rPr>
        <w:t>consider the use of an Associates test for the allocation quantum policies</w:t>
      </w:r>
      <w:r w:rsidR="006C353B">
        <w:rPr>
          <w:noProof w:val="0"/>
        </w:rPr>
        <w:t xml:space="preserve"> after hearing feedback on this element</w:t>
      </w:r>
      <w:r>
        <w:rPr>
          <w:noProof w:val="0"/>
        </w:rPr>
        <w:t>.</w:t>
      </w:r>
      <w:r w:rsidR="00A07814">
        <w:rPr>
          <w:noProof w:val="0"/>
        </w:rPr>
        <w:t xml:space="preserve"> </w:t>
      </w:r>
    </w:p>
    <w:p w14:paraId="4334D387" w14:textId="205B6DEC" w:rsidR="003710E0" w:rsidRDefault="00037861" w:rsidP="000D5C22">
      <w:pPr>
        <w:pStyle w:val="numberedparagraph"/>
        <w:rPr>
          <w:noProof w:val="0"/>
        </w:rPr>
      </w:pPr>
      <w:r>
        <w:rPr>
          <w:noProof w:val="0"/>
        </w:rPr>
        <w:t xml:space="preserve">While some </w:t>
      </w:r>
      <w:r w:rsidR="002C0FC5">
        <w:rPr>
          <w:noProof w:val="0"/>
        </w:rPr>
        <w:t xml:space="preserve">users of the 1800 MHz band in </w:t>
      </w:r>
      <w:r w:rsidR="00F408BD">
        <w:rPr>
          <w:noProof w:val="0"/>
        </w:rPr>
        <w:t xml:space="preserve">regional areas have had access to </w:t>
      </w:r>
      <w:r w:rsidR="00960CC3">
        <w:rPr>
          <w:noProof w:val="0"/>
        </w:rPr>
        <w:t>2</w:t>
      </w:r>
      <w:r w:rsidR="00F408BD">
        <w:rPr>
          <w:noProof w:val="0"/>
        </w:rPr>
        <w:t>x15 MHz</w:t>
      </w:r>
      <w:r w:rsidR="00336353">
        <w:rPr>
          <w:noProof w:val="0"/>
        </w:rPr>
        <w:t>,</w:t>
      </w:r>
      <w:r w:rsidR="00960CC3">
        <w:rPr>
          <w:noProof w:val="0"/>
        </w:rPr>
        <w:t xml:space="preserve"> introducing a cross band limit of </w:t>
      </w:r>
      <w:r w:rsidR="00D6640A">
        <w:rPr>
          <w:noProof w:val="0"/>
        </w:rPr>
        <w:t>2x20Mhz applying to total holdings across both bands in combination with a</w:t>
      </w:r>
      <w:r w:rsidR="00C45303">
        <w:rPr>
          <w:noProof w:val="0"/>
        </w:rPr>
        <w:t xml:space="preserve">n AQP will allow for better management of supply and demand and more efficient </w:t>
      </w:r>
      <w:r w:rsidR="00A90A25">
        <w:rPr>
          <w:noProof w:val="0"/>
        </w:rPr>
        <w:t xml:space="preserve">spectrum </w:t>
      </w:r>
      <w:r w:rsidR="00C45303">
        <w:rPr>
          <w:noProof w:val="0"/>
        </w:rPr>
        <w:t>use</w:t>
      </w:r>
      <w:r w:rsidR="00A47520">
        <w:rPr>
          <w:noProof w:val="0"/>
        </w:rPr>
        <w:t xml:space="preserve"> while promoting planning outcomes 2 and 3</w:t>
      </w:r>
      <w:r w:rsidR="00A90A25">
        <w:rPr>
          <w:noProof w:val="0"/>
        </w:rPr>
        <w:t>.</w:t>
      </w:r>
      <w:r w:rsidR="00C45303">
        <w:rPr>
          <w:noProof w:val="0"/>
        </w:rPr>
        <w:t xml:space="preserve"> </w:t>
      </w:r>
    </w:p>
    <w:p w14:paraId="3E436D94" w14:textId="1953CDD2" w:rsidR="00A66CE3" w:rsidRPr="004B057E" w:rsidRDefault="0071772B" w:rsidP="00273657">
      <w:pPr>
        <w:pStyle w:val="numberedparagraph"/>
        <w:spacing w:line="240" w:lineRule="auto"/>
        <w:ind w:left="357" w:hanging="357"/>
        <w:rPr>
          <w:b/>
          <w:szCs w:val="26"/>
        </w:rPr>
      </w:pPr>
      <w:r w:rsidRPr="004B057E">
        <w:rPr>
          <w:bCs w:val="0"/>
        </w:rPr>
        <w:t xml:space="preserve">If Option 2 </w:t>
      </w:r>
      <w:r w:rsidR="003D3200" w:rsidRPr="004B057E">
        <w:rPr>
          <w:bCs w:val="0"/>
        </w:rPr>
        <w:t xml:space="preserve">were to be </w:t>
      </w:r>
      <w:r w:rsidRPr="004B057E">
        <w:rPr>
          <w:bCs w:val="0"/>
        </w:rPr>
        <w:t>implemented, we would monitor use in the bands to</w:t>
      </w:r>
      <w:r>
        <w:rPr>
          <w:noProof w:val="0"/>
        </w:rPr>
        <w:t xml:space="preserve"> evaluate whether </w:t>
      </w:r>
      <w:r w:rsidR="00411C07">
        <w:rPr>
          <w:noProof w:val="0"/>
        </w:rPr>
        <w:t>any further</w:t>
      </w:r>
      <w:r w:rsidR="007E2E38">
        <w:rPr>
          <w:noProof w:val="0"/>
        </w:rPr>
        <w:t>,</w:t>
      </w:r>
      <w:r>
        <w:rPr>
          <w:noProof w:val="0"/>
        </w:rPr>
        <w:t xml:space="preserve"> </w:t>
      </w:r>
      <w:r w:rsidR="007E2E38">
        <w:rPr>
          <w:noProof w:val="0"/>
        </w:rPr>
        <w:t xml:space="preserve">more impactful, </w:t>
      </w:r>
      <w:r>
        <w:rPr>
          <w:noProof w:val="0"/>
        </w:rPr>
        <w:t>measures</w:t>
      </w:r>
      <w:r w:rsidR="00663A1D">
        <w:rPr>
          <w:noProof w:val="0"/>
        </w:rPr>
        <w:t xml:space="preserve"> such as those</w:t>
      </w:r>
      <w:r>
        <w:rPr>
          <w:noProof w:val="0"/>
        </w:rPr>
        <w:t xml:space="preserve"> </w:t>
      </w:r>
      <w:r w:rsidR="00663A1D">
        <w:rPr>
          <w:noProof w:val="0"/>
        </w:rPr>
        <w:t xml:space="preserve">considered </w:t>
      </w:r>
      <w:r w:rsidR="00A434CE">
        <w:rPr>
          <w:noProof w:val="0"/>
        </w:rPr>
        <w:t>in Options 3 and 4</w:t>
      </w:r>
      <w:r w:rsidR="003D3200">
        <w:rPr>
          <w:noProof w:val="0"/>
        </w:rPr>
        <w:t xml:space="preserve"> are required</w:t>
      </w:r>
      <w:r>
        <w:rPr>
          <w:noProof w:val="0"/>
        </w:rPr>
        <w:t>.</w:t>
      </w:r>
      <w:r w:rsidR="00783128">
        <w:rPr>
          <w:noProof w:val="0"/>
        </w:rPr>
        <w:t xml:space="preserve"> </w:t>
      </w:r>
    </w:p>
    <w:p w14:paraId="39EE7DFD" w14:textId="1DCCF37A" w:rsidR="007934C3" w:rsidRPr="002C2369" w:rsidRDefault="007934C3" w:rsidP="00273657">
      <w:pPr>
        <w:pStyle w:val="Heading3"/>
      </w:pPr>
      <w:r w:rsidRPr="002C2369">
        <w:t>Other aspects</w:t>
      </w:r>
      <w:r w:rsidR="00A07814">
        <w:t xml:space="preserve"> </w:t>
      </w:r>
      <w:r w:rsidR="00E66D71">
        <w:t xml:space="preserve">to </w:t>
      </w:r>
      <w:r w:rsidR="00A07814">
        <w:t xml:space="preserve">help us complete the </w:t>
      </w:r>
      <w:proofErr w:type="gramStart"/>
      <w:r w:rsidR="00A07814">
        <w:t>picture</w:t>
      </w:r>
      <w:proofErr w:type="gramEnd"/>
    </w:p>
    <w:p w14:paraId="31D5D253" w14:textId="03D09FE0" w:rsidR="000479CC" w:rsidRPr="00E47F88" w:rsidRDefault="006E4E36" w:rsidP="00D406E6">
      <w:pPr>
        <w:pStyle w:val="numberedparagraph"/>
        <w:rPr>
          <w:noProof w:val="0"/>
        </w:rPr>
      </w:pPr>
      <w:r>
        <w:rPr>
          <w:noProof w:val="0"/>
        </w:rPr>
        <w:t>We</w:t>
      </w:r>
      <w:r w:rsidR="000479CC" w:rsidRPr="00E47F88">
        <w:rPr>
          <w:noProof w:val="0"/>
        </w:rPr>
        <w:t xml:space="preserve"> are </w:t>
      </w:r>
      <w:r w:rsidR="00447E97">
        <w:rPr>
          <w:noProof w:val="0"/>
        </w:rPr>
        <w:t>implementing</w:t>
      </w:r>
      <w:r w:rsidR="000479CC" w:rsidRPr="00E47F88">
        <w:rPr>
          <w:noProof w:val="0"/>
        </w:rPr>
        <w:t xml:space="preserve"> </w:t>
      </w:r>
      <w:r w:rsidR="00F712CB">
        <w:rPr>
          <w:noProof w:val="0"/>
        </w:rPr>
        <w:t>S</w:t>
      </w:r>
      <w:r w:rsidR="00F712CB" w:rsidRPr="00E47F88">
        <w:rPr>
          <w:noProof w:val="0"/>
        </w:rPr>
        <w:t xml:space="preserve">pectrum </w:t>
      </w:r>
      <w:r>
        <w:rPr>
          <w:noProof w:val="0"/>
        </w:rPr>
        <w:t>E</w:t>
      </w:r>
      <w:r w:rsidRPr="00E47F88">
        <w:rPr>
          <w:noProof w:val="0"/>
        </w:rPr>
        <w:t xml:space="preserve">mbargo </w:t>
      </w:r>
      <w:r w:rsidR="00447E97">
        <w:rPr>
          <w:noProof w:val="0"/>
        </w:rPr>
        <w:t>77</w:t>
      </w:r>
      <w:r>
        <w:rPr>
          <w:noProof w:val="0"/>
        </w:rPr>
        <w:t xml:space="preserve"> to </w:t>
      </w:r>
      <w:r w:rsidR="004B057E">
        <w:rPr>
          <w:noProof w:val="0"/>
        </w:rPr>
        <w:t>help manage</w:t>
      </w:r>
      <w:r w:rsidRPr="00E47F88">
        <w:rPr>
          <w:noProof w:val="0"/>
        </w:rPr>
        <w:t xml:space="preserve"> </w:t>
      </w:r>
      <w:r w:rsidR="000479CC" w:rsidRPr="00E47F88">
        <w:rPr>
          <w:noProof w:val="0"/>
        </w:rPr>
        <w:t xml:space="preserve">apparatus licensing </w:t>
      </w:r>
      <w:r w:rsidR="00447E97">
        <w:rPr>
          <w:noProof w:val="0"/>
        </w:rPr>
        <w:t>in both bands while planning decisions are being</w:t>
      </w:r>
      <w:r>
        <w:rPr>
          <w:noProof w:val="0"/>
        </w:rPr>
        <w:t xml:space="preserve"> considered,</w:t>
      </w:r>
      <w:r w:rsidR="00447E97">
        <w:rPr>
          <w:noProof w:val="0"/>
        </w:rPr>
        <w:t xml:space="preserve"> </w:t>
      </w:r>
      <w:proofErr w:type="gramStart"/>
      <w:r w:rsidR="00447E97">
        <w:rPr>
          <w:noProof w:val="0"/>
        </w:rPr>
        <w:t>made</w:t>
      </w:r>
      <w:proofErr w:type="gramEnd"/>
      <w:r w:rsidR="00947130">
        <w:rPr>
          <w:noProof w:val="0"/>
        </w:rPr>
        <w:t xml:space="preserve"> and implemented</w:t>
      </w:r>
      <w:r w:rsidR="000479CC" w:rsidRPr="00E47F88">
        <w:rPr>
          <w:noProof w:val="0"/>
        </w:rPr>
        <w:t>.</w:t>
      </w:r>
    </w:p>
    <w:p w14:paraId="63046F40" w14:textId="394CA0CB" w:rsidR="00D406E6" w:rsidRPr="00E47F88" w:rsidRDefault="00D406E6" w:rsidP="00D406E6">
      <w:pPr>
        <w:pStyle w:val="numberedparagraph"/>
        <w:rPr>
          <w:noProof w:val="0"/>
        </w:rPr>
      </w:pPr>
      <w:r w:rsidRPr="00E47F88">
        <w:rPr>
          <w:noProof w:val="0"/>
        </w:rPr>
        <w:t xml:space="preserve">We are also </w:t>
      </w:r>
      <w:r w:rsidR="00411C07">
        <w:rPr>
          <w:noProof w:val="0"/>
        </w:rPr>
        <w:t>seeking</w:t>
      </w:r>
      <w:r w:rsidRPr="00E47F88">
        <w:rPr>
          <w:noProof w:val="0"/>
        </w:rPr>
        <w:t xml:space="preserve"> feedback on </w:t>
      </w:r>
      <w:r w:rsidR="003223A8">
        <w:rPr>
          <w:noProof w:val="0"/>
        </w:rPr>
        <w:t>other technical changes</w:t>
      </w:r>
      <w:r w:rsidR="003C4554">
        <w:rPr>
          <w:noProof w:val="0"/>
        </w:rPr>
        <w:t>,</w:t>
      </w:r>
      <w:r w:rsidR="003223A8">
        <w:rPr>
          <w:noProof w:val="0"/>
        </w:rPr>
        <w:t xml:space="preserve"> and </w:t>
      </w:r>
      <w:r w:rsidRPr="00E47F88">
        <w:rPr>
          <w:noProof w:val="0"/>
        </w:rPr>
        <w:t xml:space="preserve">the possible future alignment of </w:t>
      </w:r>
      <w:r w:rsidR="002337C6">
        <w:rPr>
          <w:noProof w:val="0"/>
        </w:rPr>
        <w:t xml:space="preserve">other </w:t>
      </w:r>
      <w:r w:rsidRPr="00E47F88">
        <w:rPr>
          <w:noProof w:val="0"/>
        </w:rPr>
        <w:t xml:space="preserve">aspects of the technical frameworks with </w:t>
      </w:r>
      <w:r w:rsidR="003C4554">
        <w:rPr>
          <w:noProof w:val="0"/>
        </w:rPr>
        <w:t>those of</w:t>
      </w:r>
      <w:r w:rsidRPr="00E47F88">
        <w:rPr>
          <w:noProof w:val="0"/>
        </w:rPr>
        <w:t xml:space="preserve"> spectrum licen</w:t>
      </w:r>
      <w:r w:rsidR="00845A67">
        <w:rPr>
          <w:noProof w:val="0"/>
        </w:rPr>
        <w:t>s</w:t>
      </w:r>
      <w:r w:rsidRPr="00E47F88">
        <w:rPr>
          <w:noProof w:val="0"/>
        </w:rPr>
        <w:t>ed spaces</w:t>
      </w:r>
      <w:r w:rsidR="00A07814">
        <w:rPr>
          <w:noProof w:val="0"/>
        </w:rPr>
        <w:t>. This is to recognise</w:t>
      </w:r>
      <w:r w:rsidR="00604985" w:rsidRPr="00E47F88">
        <w:rPr>
          <w:noProof w:val="0"/>
        </w:rPr>
        <w:t xml:space="preserve"> technology changes that can improve the efficiency of spectrum use</w:t>
      </w:r>
      <w:r w:rsidR="00A07814">
        <w:rPr>
          <w:noProof w:val="0"/>
        </w:rPr>
        <w:t xml:space="preserve">, such as </w:t>
      </w:r>
      <w:r w:rsidRPr="00E47F88">
        <w:rPr>
          <w:noProof w:val="0"/>
        </w:rPr>
        <w:t>Active Antenna Systems (AAS).</w:t>
      </w:r>
    </w:p>
    <w:p w14:paraId="39A3F4CF" w14:textId="4BC14F1B" w:rsidR="004B1E08" w:rsidRPr="00E47F88" w:rsidRDefault="004B1E08" w:rsidP="00B657FB">
      <w:pPr>
        <w:pStyle w:val="numberedparagraph"/>
        <w:rPr>
          <w:noProof w:val="0"/>
        </w:rPr>
      </w:pPr>
      <w:r w:rsidRPr="00E47F88">
        <w:rPr>
          <w:noProof w:val="0"/>
        </w:rPr>
        <w:t xml:space="preserve">Submissions to this paper will help </w:t>
      </w:r>
      <w:r w:rsidR="00A07814">
        <w:rPr>
          <w:noProof w:val="0"/>
        </w:rPr>
        <w:t>us</w:t>
      </w:r>
      <w:r w:rsidRPr="00E47F88">
        <w:rPr>
          <w:noProof w:val="0"/>
        </w:rPr>
        <w:t xml:space="preserve"> in determining the</w:t>
      </w:r>
      <w:r w:rsidR="00363BAF">
        <w:rPr>
          <w:noProof w:val="0"/>
        </w:rPr>
        <w:t xml:space="preserve"> best</w:t>
      </w:r>
      <w:r w:rsidRPr="00E47F88">
        <w:rPr>
          <w:noProof w:val="0"/>
        </w:rPr>
        <w:t xml:space="preserve"> </w:t>
      </w:r>
      <w:r w:rsidR="00C81A84">
        <w:rPr>
          <w:noProof w:val="0"/>
        </w:rPr>
        <w:t>future</w:t>
      </w:r>
      <w:r w:rsidRPr="00E47F88">
        <w:rPr>
          <w:noProof w:val="0"/>
        </w:rPr>
        <w:t xml:space="preserve"> use of the </w:t>
      </w:r>
      <w:r w:rsidR="00630EBF">
        <w:rPr>
          <w:noProof w:val="0"/>
        </w:rPr>
        <w:t>bands</w:t>
      </w:r>
      <w:r w:rsidRPr="00E47F88">
        <w:rPr>
          <w:noProof w:val="0"/>
        </w:rPr>
        <w:t>.</w:t>
      </w:r>
    </w:p>
    <w:p w14:paraId="5D4364EE" w14:textId="64024B7E" w:rsidR="00715722" w:rsidRPr="002C2369" w:rsidRDefault="00715722" w:rsidP="00715722">
      <w:pPr>
        <w:pStyle w:val="Heading1"/>
      </w:pPr>
      <w:bookmarkStart w:id="7" w:name="_Toc169871599"/>
      <w:r w:rsidRPr="002C2369">
        <w:lastRenderedPageBreak/>
        <w:t>Issues for comment</w:t>
      </w:r>
      <w:bookmarkEnd w:id="2"/>
      <w:bookmarkEnd w:id="7"/>
    </w:p>
    <w:p w14:paraId="499FEA85" w14:textId="77777777" w:rsidR="00715722" w:rsidRPr="002C2369" w:rsidRDefault="00584B51" w:rsidP="009A021C">
      <w:pPr>
        <w:pStyle w:val="Paragraphbeforelist"/>
      </w:pPr>
      <w:r w:rsidRPr="002C2369">
        <w:t>We</w:t>
      </w:r>
      <w:r w:rsidR="00715722" w:rsidRPr="002C2369">
        <w:t xml:space="preserve"> invite comments on the issues set out in this paper:</w:t>
      </w:r>
    </w:p>
    <w:p w14:paraId="16F4C391" w14:textId="538E02F1" w:rsidR="00715722" w:rsidRDefault="00FE5742" w:rsidP="00273657">
      <w:pPr>
        <w:pStyle w:val="Bulletlevel1"/>
        <w:numPr>
          <w:ilvl w:val="0"/>
          <w:numId w:val="39"/>
        </w:numPr>
      </w:pPr>
      <w:r w:rsidRPr="00FE5742">
        <w:t>The analysis of utilisation in the bands</w:t>
      </w:r>
      <w:r w:rsidR="00715722" w:rsidRPr="002C2369">
        <w:t xml:space="preserve">. </w:t>
      </w:r>
    </w:p>
    <w:p w14:paraId="2B7B6DD8" w14:textId="736A7C2B" w:rsidR="00FE5742" w:rsidRDefault="00486120" w:rsidP="00273657">
      <w:pPr>
        <w:pStyle w:val="Bulletlevel1"/>
        <w:numPr>
          <w:ilvl w:val="0"/>
          <w:numId w:val="39"/>
        </w:numPr>
      </w:pPr>
      <w:r>
        <w:t>A</w:t>
      </w:r>
      <w:r w:rsidR="00FE5742" w:rsidRPr="00FE5742">
        <w:t>ny other spectrum supply issues</w:t>
      </w:r>
      <w:r w:rsidR="00FE5742">
        <w:t>.</w:t>
      </w:r>
    </w:p>
    <w:p w14:paraId="41521B19" w14:textId="140390DD" w:rsidR="00FE5742" w:rsidRDefault="00FE5742" w:rsidP="00273657">
      <w:pPr>
        <w:pStyle w:val="Bulletlevel1"/>
        <w:numPr>
          <w:ilvl w:val="0"/>
          <w:numId w:val="39"/>
        </w:numPr>
      </w:pPr>
      <w:r w:rsidRPr="00FE5742">
        <w:t>The case for action conclusion and the desirable planning outcomes</w:t>
      </w:r>
      <w:r>
        <w:t>.</w:t>
      </w:r>
    </w:p>
    <w:p w14:paraId="76A5B449" w14:textId="67D92EA5" w:rsidR="00FE5742" w:rsidRDefault="00FE5742" w:rsidP="00273657">
      <w:pPr>
        <w:pStyle w:val="Bulletlevel1"/>
        <w:numPr>
          <w:ilvl w:val="0"/>
          <w:numId w:val="39"/>
        </w:numPr>
      </w:pPr>
      <w:r w:rsidRPr="00FE5742">
        <w:t xml:space="preserve">The identified policy elements, or others that </w:t>
      </w:r>
      <w:r w:rsidR="00395CB3">
        <w:t>could</w:t>
      </w:r>
      <w:r w:rsidR="00395CB3" w:rsidRPr="00FE5742">
        <w:t xml:space="preserve"> </w:t>
      </w:r>
      <w:r w:rsidRPr="00FE5742">
        <w:t>be considered.</w:t>
      </w:r>
    </w:p>
    <w:p w14:paraId="6A0794DF" w14:textId="11DF7145" w:rsidR="00FE5742" w:rsidRDefault="00FE5742" w:rsidP="00273657">
      <w:pPr>
        <w:pStyle w:val="Bulletlevel1"/>
        <w:numPr>
          <w:ilvl w:val="0"/>
          <w:numId w:val="39"/>
        </w:numPr>
      </w:pPr>
      <w:r w:rsidRPr="00FE5742">
        <w:t>The analysis and preliminary views o</w:t>
      </w:r>
      <w:r w:rsidR="00A3722F">
        <w:t>n</w:t>
      </w:r>
      <w:r w:rsidRPr="00FE5742">
        <w:t xml:space="preserve"> the policy elements</w:t>
      </w:r>
      <w:r>
        <w:t>.</w:t>
      </w:r>
    </w:p>
    <w:p w14:paraId="3749E21A" w14:textId="67527FE8" w:rsidR="00D66D75" w:rsidRDefault="00D66D75" w:rsidP="00273657">
      <w:pPr>
        <w:pStyle w:val="Bulletlevel1"/>
        <w:numPr>
          <w:ilvl w:val="0"/>
          <w:numId w:val="39"/>
        </w:numPr>
      </w:pPr>
      <w:r>
        <w:t xml:space="preserve">The need for an </w:t>
      </w:r>
      <w:proofErr w:type="gramStart"/>
      <w:r>
        <w:t>associates</w:t>
      </w:r>
      <w:proofErr w:type="gramEnd"/>
      <w:r>
        <w:t xml:space="preserve"> test when </w:t>
      </w:r>
      <w:r w:rsidR="0009176E">
        <w:t>applying</w:t>
      </w:r>
      <w:r>
        <w:t xml:space="preserve"> spectrum limits and how it could be conducted.</w:t>
      </w:r>
    </w:p>
    <w:p w14:paraId="4D6F2752" w14:textId="44092B2C" w:rsidR="00FE5742" w:rsidRDefault="00FE5742" w:rsidP="00273657">
      <w:pPr>
        <w:pStyle w:val="Bulletlevel1"/>
        <w:numPr>
          <w:ilvl w:val="0"/>
          <w:numId w:val="39"/>
        </w:numPr>
      </w:pPr>
      <w:r w:rsidRPr="00FE5742">
        <w:t>The proposed options, their assessment</w:t>
      </w:r>
      <w:r w:rsidR="00040F4E">
        <w:t>,</w:t>
      </w:r>
      <w:r w:rsidRPr="00FE5742">
        <w:t xml:space="preserve"> and our conclusions.</w:t>
      </w:r>
    </w:p>
    <w:p w14:paraId="18806134" w14:textId="0D487141" w:rsidR="002175BA" w:rsidRDefault="00486120" w:rsidP="00273657">
      <w:pPr>
        <w:pStyle w:val="Bulletlevel1"/>
        <w:numPr>
          <w:ilvl w:val="0"/>
          <w:numId w:val="39"/>
        </w:numPr>
      </w:pPr>
      <w:r>
        <w:t>M</w:t>
      </w:r>
      <w:r w:rsidR="002175BA" w:rsidRPr="002175BA">
        <w:t xml:space="preserve">eans to manage </w:t>
      </w:r>
      <w:r w:rsidR="006D08DA">
        <w:t>any</w:t>
      </w:r>
      <w:r w:rsidR="002175BA" w:rsidRPr="002175BA">
        <w:t xml:space="preserve"> initial high demand.</w:t>
      </w:r>
      <w:r w:rsidR="002175BA" w:rsidRPr="002175BA" w:rsidDel="002175BA">
        <w:t xml:space="preserve"> </w:t>
      </w:r>
    </w:p>
    <w:p w14:paraId="300BADD1" w14:textId="2A4AED4A" w:rsidR="00AF263D" w:rsidRPr="002C2369" w:rsidRDefault="00486120" w:rsidP="00273657">
      <w:pPr>
        <w:pStyle w:val="Bulletlevel1"/>
        <w:numPr>
          <w:ilvl w:val="0"/>
          <w:numId w:val="39"/>
        </w:numPr>
      </w:pPr>
      <w:r>
        <w:t>O</w:t>
      </w:r>
      <w:r w:rsidR="00AF263D">
        <w:t>ther aspects of the technical frameworks</w:t>
      </w:r>
      <w:r w:rsidR="00AF263D" w:rsidRPr="002C2369">
        <w:t>.</w:t>
      </w:r>
    </w:p>
    <w:p w14:paraId="0E6B374F" w14:textId="1CFE894F" w:rsidR="00E04D6B" w:rsidRPr="002C2369" w:rsidRDefault="00E04D6B" w:rsidP="000B4664">
      <w:pPr>
        <w:pStyle w:val="Heading1"/>
      </w:pPr>
      <w:bookmarkStart w:id="8" w:name="_Toc169871600"/>
      <w:r w:rsidRPr="002C2369">
        <w:lastRenderedPageBreak/>
        <w:t>Introduction</w:t>
      </w:r>
      <w:bookmarkEnd w:id="8"/>
    </w:p>
    <w:p w14:paraId="6BE64BE0" w14:textId="3FE00860" w:rsidR="00E04D6B" w:rsidRDefault="00E04D6B" w:rsidP="00E04D6B">
      <w:pPr>
        <w:pStyle w:val="Heading2"/>
      </w:pPr>
      <w:bookmarkStart w:id="9" w:name="_Toc169871601"/>
      <w:r w:rsidRPr="002C2369">
        <w:t>Background</w:t>
      </w:r>
      <w:bookmarkEnd w:id="9"/>
    </w:p>
    <w:p w14:paraId="10AE1967" w14:textId="1D91D7FB" w:rsidR="00234765" w:rsidRPr="00234765" w:rsidRDefault="00234765" w:rsidP="00CF04DE">
      <w:pPr>
        <w:pStyle w:val="Heading3"/>
      </w:pPr>
      <w:bookmarkStart w:id="10" w:name="_Hlk141104950"/>
      <w:r>
        <w:t>1800 MHz band</w:t>
      </w:r>
    </w:p>
    <w:bookmarkEnd w:id="10"/>
    <w:p w14:paraId="43F1CE53" w14:textId="012B146F" w:rsidR="007A621C" w:rsidRPr="00E47F88" w:rsidRDefault="007A621C" w:rsidP="00B657FB">
      <w:pPr>
        <w:pStyle w:val="numberedparagraph"/>
        <w:rPr>
          <w:noProof w:val="0"/>
        </w:rPr>
      </w:pPr>
      <w:r w:rsidRPr="00E47F88">
        <w:rPr>
          <w:noProof w:val="0"/>
        </w:rPr>
        <w:t xml:space="preserve">The 1800 MHz band </w:t>
      </w:r>
      <w:r w:rsidR="008A1B23" w:rsidRPr="00E47F88">
        <w:rPr>
          <w:noProof w:val="0"/>
        </w:rPr>
        <w:t xml:space="preserve">(1710–1785 MHz and 1805–1880 MHz) </w:t>
      </w:r>
      <w:r w:rsidRPr="00E47F88">
        <w:rPr>
          <w:noProof w:val="0"/>
        </w:rPr>
        <w:t xml:space="preserve">is of value to many </w:t>
      </w:r>
      <w:r w:rsidR="00411C07">
        <w:rPr>
          <w:noProof w:val="0"/>
        </w:rPr>
        <w:t>sectors</w:t>
      </w:r>
      <w:r w:rsidRPr="00E47F88">
        <w:rPr>
          <w:noProof w:val="0"/>
        </w:rPr>
        <w:t xml:space="preserve"> for </w:t>
      </w:r>
      <w:r w:rsidR="009070E3">
        <w:rPr>
          <w:noProof w:val="0"/>
        </w:rPr>
        <w:t xml:space="preserve">both </w:t>
      </w:r>
      <w:r w:rsidRPr="00E47F88">
        <w:rPr>
          <w:noProof w:val="0"/>
        </w:rPr>
        <w:t xml:space="preserve">point-to-point </w:t>
      </w:r>
      <w:r w:rsidR="00625DA5">
        <w:rPr>
          <w:noProof w:val="0"/>
        </w:rPr>
        <w:t xml:space="preserve">fixed link </w:t>
      </w:r>
      <w:r w:rsidRPr="00E47F88">
        <w:rPr>
          <w:noProof w:val="0"/>
        </w:rPr>
        <w:t xml:space="preserve">(PTP) and mobile services, due to its balance of </w:t>
      </w:r>
      <w:r w:rsidR="00FF09F8">
        <w:rPr>
          <w:noProof w:val="0"/>
        </w:rPr>
        <w:t>coverage (</w:t>
      </w:r>
      <w:r w:rsidRPr="00E47F88">
        <w:rPr>
          <w:noProof w:val="0"/>
        </w:rPr>
        <w:t>propagation</w:t>
      </w:r>
      <w:r w:rsidR="00FF09F8">
        <w:rPr>
          <w:noProof w:val="0"/>
        </w:rPr>
        <w:t xml:space="preserve">), </w:t>
      </w:r>
      <w:r w:rsidRPr="00E47F88">
        <w:rPr>
          <w:noProof w:val="0"/>
        </w:rPr>
        <w:t xml:space="preserve">capacity </w:t>
      </w:r>
      <w:r w:rsidR="00FF09F8">
        <w:rPr>
          <w:noProof w:val="0"/>
        </w:rPr>
        <w:t xml:space="preserve">(available bandwidth) </w:t>
      </w:r>
      <w:r w:rsidRPr="00E47F88">
        <w:rPr>
          <w:noProof w:val="0"/>
        </w:rPr>
        <w:t>characteristics</w:t>
      </w:r>
      <w:r w:rsidR="009070E3">
        <w:rPr>
          <w:noProof w:val="0"/>
        </w:rPr>
        <w:t xml:space="preserve">, </w:t>
      </w:r>
      <w:r w:rsidRPr="00E47F88">
        <w:rPr>
          <w:noProof w:val="0"/>
        </w:rPr>
        <w:t>and equipment availability.</w:t>
      </w:r>
    </w:p>
    <w:p w14:paraId="2E8522EA" w14:textId="744FFBE9" w:rsidR="007A621C" w:rsidRPr="00E47F88" w:rsidRDefault="007A621C" w:rsidP="00B657FB">
      <w:pPr>
        <w:pStyle w:val="numberedparagraph"/>
        <w:rPr>
          <w:noProof w:val="0"/>
        </w:rPr>
      </w:pPr>
      <w:r w:rsidRPr="00E47F88">
        <w:rPr>
          <w:noProof w:val="0"/>
        </w:rPr>
        <w:t xml:space="preserve">Spectrum licensing has been used to provide access </w:t>
      </w:r>
      <w:r w:rsidR="002402EB">
        <w:rPr>
          <w:noProof w:val="0"/>
        </w:rPr>
        <w:t>for</w:t>
      </w:r>
      <w:r w:rsidRPr="00E47F88">
        <w:rPr>
          <w:noProof w:val="0"/>
        </w:rPr>
        <w:t xml:space="preserve"> the </w:t>
      </w:r>
      <w:r w:rsidR="002402EB">
        <w:rPr>
          <w:noProof w:val="0"/>
        </w:rPr>
        <w:t>mobile service in</w:t>
      </w:r>
      <w:r w:rsidRPr="00E47F88">
        <w:rPr>
          <w:noProof w:val="0"/>
        </w:rPr>
        <w:t xml:space="preserve"> the 1800 MHz band in </w:t>
      </w:r>
      <w:r w:rsidR="002E0DA8">
        <w:rPr>
          <w:noProof w:val="0"/>
        </w:rPr>
        <w:t xml:space="preserve">the </w:t>
      </w:r>
      <w:r w:rsidR="004F2B80">
        <w:rPr>
          <w:noProof w:val="0"/>
        </w:rPr>
        <w:t>five</w:t>
      </w:r>
      <w:r w:rsidR="004F2B80" w:rsidRPr="00E47F88">
        <w:rPr>
          <w:noProof w:val="0"/>
        </w:rPr>
        <w:t xml:space="preserve"> </w:t>
      </w:r>
      <w:r w:rsidR="00C67CC4">
        <w:rPr>
          <w:noProof w:val="0"/>
        </w:rPr>
        <w:t>most populous</w:t>
      </w:r>
      <w:r w:rsidR="00C67CC4" w:rsidRPr="00E47F88">
        <w:rPr>
          <w:noProof w:val="0"/>
        </w:rPr>
        <w:t xml:space="preserve"> </w:t>
      </w:r>
      <w:r w:rsidRPr="00E47F88">
        <w:rPr>
          <w:noProof w:val="0"/>
        </w:rPr>
        <w:t>capital cities since 1998. While some regional areas and the other capital cities also have had access to 2×15</w:t>
      </w:r>
      <w:r w:rsidR="00905F5F">
        <w:rPr>
          <w:noProof w:val="0"/>
        </w:rPr>
        <w:t> </w:t>
      </w:r>
      <w:r w:rsidRPr="00E47F88">
        <w:rPr>
          <w:noProof w:val="0"/>
        </w:rPr>
        <w:t xml:space="preserve">MHz of the 1800 MHz band through spectrum licensing since 2000, and more regional areas since 2015, </w:t>
      </w:r>
      <w:r w:rsidR="000D2162">
        <w:rPr>
          <w:noProof w:val="0"/>
        </w:rPr>
        <w:t xml:space="preserve">access to </w:t>
      </w:r>
      <w:r w:rsidRPr="00E47F88">
        <w:rPr>
          <w:noProof w:val="0"/>
        </w:rPr>
        <w:t xml:space="preserve">most of this band in regional and remote areas </w:t>
      </w:r>
      <w:r w:rsidR="00670CB5" w:rsidRPr="00E47F88">
        <w:rPr>
          <w:noProof w:val="0"/>
        </w:rPr>
        <w:t>is</w:t>
      </w:r>
      <w:r w:rsidRPr="00E47F88">
        <w:rPr>
          <w:noProof w:val="0"/>
        </w:rPr>
        <w:t xml:space="preserve"> </w:t>
      </w:r>
      <w:r w:rsidR="000D2162">
        <w:rPr>
          <w:noProof w:val="0"/>
        </w:rPr>
        <w:t xml:space="preserve">via </w:t>
      </w:r>
      <w:r w:rsidR="004D1230">
        <w:rPr>
          <w:noProof w:val="0"/>
        </w:rPr>
        <w:t xml:space="preserve">PTP and PTS </w:t>
      </w:r>
      <w:r w:rsidRPr="00E47F88">
        <w:rPr>
          <w:noProof w:val="0"/>
        </w:rPr>
        <w:t xml:space="preserve">apparatus </w:t>
      </w:r>
      <w:r w:rsidR="00D30C8B" w:rsidRPr="00E47F88">
        <w:rPr>
          <w:noProof w:val="0"/>
        </w:rPr>
        <w:t>licen</w:t>
      </w:r>
      <w:r w:rsidR="00D30C8B">
        <w:rPr>
          <w:noProof w:val="0"/>
        </w:rPr>
        <w:t>ce</w:t>
      </w:r>
      <w:r w:rsidR="000D2162">
        <w:rPr>
          <w:noProof w:val="0"/>
        </w:rPr>
        <w:t>s</w:t>
      </w:r>
      <w:r w:rsidR="00D30C8B">
        <w:rPr>
          <w:noProof w:val="0"/>
        </w:rPr>
        <w:t>, for fixed and mobile applications</w:t>
      </w:r>
      <w:r w:rsidR="00905F5F">
        <w:rPr>
          <w:noProof w:val="0"/>
        </w:rPr>
        <w:t>,</w:t>
      </w:r>
      <w:r w:rsidR="004D1230">
        <w:rPr>
          <w:noProof w:val="0"/>
        </w:rPr>
        <w:t xml:space="preserve"> respectively</w:t>
      </w:r>
      <w:r w:rsidRPr="00E47F88">
        <w:rPr>
          <w:noProof w:val="0"/>
        </w:rPr>
        <w:t>.</w:t>
      </w:r>
    </w:p>
    <w:p w14:paraId="44993FE7" w14:textId="22D16F01" w:rsidR="007A621C" w:rsidRPr="00E47F88" w:rsidRDefault="00234765" w:rsidP="00B657FB">
      <w:pPr>
        <w:pStyle w:val="numberedparagraph"/>
        <w:rPr>
          <w:noProof w:val="0"/>
        </w:rPr>
      </w:pPr>
      <w:r>
        <w:rPr>
          <w:noProof w:val="0"/>
        </w:rPr>
        <w:t>Previously</w:t>
      </w:r>
      <w:r w:rsidR="007A621C" w:rsidRPr="00E47F88">
        <w:rPr>
          <w:noProof w:val="0"/>
        </w:rPr>
        <w:t xml:space="preserve">, the 1800 MHz band was mostly used </w:t>
      </w:r>
      <w:r w:rsidR="00411C07">
        <w:rPr>
          <w:noProof w:val="0"/>
        </w:rPr>
        <w:t>for</w:t>
      </w:r>
      <w:r w:rsidR="007A621C" w:rsidRPr="00E47F88">
        <w:rPr>
          <w:noProof w:val="0"/>
        </w:rPr>
        <w:t xml:space="preserve"> PTP in remote areas. The channel size and propagation characteristics of the band made it suitable for long haul, medium capacity links. These PTP links typically provide backhaul services for mobile and telecommunication operators but are also used by other </w:t>
      </w:r>
      <w:r w:rsidR="00411C07">
        <w:rPr>
          <w:noProof w:val="0"/>
        </w:rPr>
        <w:t>sectors</w:t>
      </w:r>
      <w:r w:rsidR="007A621C" w:rsidRPr="00E47F88">
        <w:rPr>
          <w:noProof w:val="0"/>
        </w:rPr>
        <w:t>.</w:t>
      </w:r>
      <w:r w:rsidR="002402EB">
        <w:rPr>
          <w:noProof w:val="0"/>
        </w:rPr>
        <w:t xml:space="preserve"> </w:t>
      </w:r>
      <w:hyperlink r:id="rId27" w:history="1">
        <w:r w:rsidR="002402EB" w:rsidRPr="00C86E7E">
          <w:rPr>
            <w:rStyle w:val="Hyperlink"/>
            <w:noProof w:val="0"/>
          </w:rPr>
          <w:t>RALI FX3</w:t>
        </w:r>
      </w:hyperlink>
      <w:r w:rsidR="002402EB">
        <w:rPr>
          <w:noProof w:val="0"/>
        </w:rPr>
        <w:t xml:space="preserve"> details PTP arrangements.</w:t>
      </w:r>
    </w:p>
    <w:p w14:paraId="4635530A" w14:textId="3B800AB6" w:rsidR="007A621C" w:rsidRPr="00E47F88" w:rsidRDefault="007A621C" w:rsidP="00B657FB">
      <w:pPr>
        <w:pStyle w:val="numberedparagraph"/>
        <w:rPr>
          <w:noProof w:val="0"/>
        </w:rPr>
      </w:pPr>
      <w:r w:rsidRPr="00E47F88">
        <w:rPr>
          <w:noProof w:val="0"/>
        </w:rPr>
        <w:t xml:space="preserve">Over the last </w:t>
      </w:r>
      <w:r w:rsidR="009070E3">
        <w:rPr>
          <w:noProof w:val="0"/>
        </w:rPr>
        <w:t>decade</w:t>
      </w:r>
      <w:r w:rsidRPr="00E47F88">
        <w:rPr>
          <w:noProof w:val="0"/>
        </w:rPr>
        <w:t xml:space="preserve">, </w:t>
      </w:r>
      <w:r w:rsidR="00234765">
        <w:rPr>
          <w:noProof w:val="0"/>
        </w:rPr>
        <w:t xml:space="preserve">the </w:t>
      </w:r>
      <w:r w:rsidRPr="00E47F88">
        <w:rPr>
          <w:noProof w:val="0"/>
        </w:rPr>
        <w:t xml:space="preserve">usage of the 1800 MHz band </w:t>
      </w:r>
      <w:r w:rsidR="004D1230">
        <w:rPr>
          <w:noProof w:val="0"/>
        </w:rPr>
        <w:t xml:space="preserve">for </w:t>
      </w:r>
      <w:r w:rsidRPr="00E47F88">
        <w:rPr>
          <w:noProof w:val="0"/>
        </w:rPr>
        <w:t xml:space="preserve">PTS has increased. This </w:t>
      </w:r>
      <w:r w:rsidR="00905F5F">
        <w:rPr>
          <w:noProof w:val="0"/>
        </w:rPr>
        <w:t xml:space="preserve">is driven, at least in part, by </w:t>
      </w:r>
      <w:r w:rsidRPr="00E47F88">
        <w:rPr>
          <w:noProof w:val="0"/>
        </w:rPr>
        <w:t xml:space="preserve">the introduction of LTE (4G) technology. MNOs, as well as other industries </w:t>
      </w:r>
      <w:r w:rsidR="00940854">
        <w:rPr>
          <w:noProof w:val="0"/>
        </w:rPr>
        <w:t>(such as</w:t>
      </w:r>
      <w:r w:rsidRPr="00E47F88">
        <w:rPr>
          <w:noProof w:val="0"/>
        </w:rPr>
        <w:t xml:space="preserve"> mining), have rapidly adopted new mobile technologies for the delivery of telephony and broadband services, as well as to facilitate the automation of machinery and improve the delivery of other services.</w:t>
      </w:r>
    </w:p>
    <w:p w14:paraId="06BF8379" w14:textId="1CBCB626" w:rsidR="007A621C" w:rsidRPr="00E47F88" w:rsidRDefault="007A621C" w:rsidP="00B657FB">
      <w:pPr>
        <w:pStyle w:val="numberedparagraph"/>
        <w:rPr>
          <w:noProof w:val="0"/>
        </w:rPr>
      </w:pPr>
      <w:r w:rsidRPr="00E47F88">
        <w:rPr>
          <w:noProof w:val="0"/>
        </w:rPr>
        <w:t>To maximise spectrum utilisation in the band and to allow industry and consumers to benefit from the deployment of emerging technologies, the ACMA conducted consultations from 2012 to 2013. The outcome of these consultations saw additional regional areas included in the spectrum licensing arrangements from 2015</w:t>
      </w:r>
      <w:r w:rsidR="00C875CC">
        <w:rPr>
          <w:noProof w:val="0"/>
        </w:rPr>
        <w:t xml:space="preserve"> onwards</w:t>
      </w:r>
      <w:r w:rsidRPr="00E47F88">
        <w:rPr>
          <w:noProof w:val="0"/>
        </w:rPr>
        <w:t>. Remote areas remained under apparatus licensing for PTS applications while Embargo 62 set out the ACMA’s policy preference that licences would not generally be issued for new PTP systems</w:t>
      </w:r>
      <w:r w:rsidR="00130C1B">
        <w:rPr>
          <w:noProof w:val="0"/>
        </w:rPr>
        <w:t>, to encourage PTS use in these areas</w:t>
      </w:r>
      <w:r w:rsidRPr="00E47F88">
        <w:rPr>
          <w:noProof w:val="0"/>
        </w:rPr>
        <w:t xml:space="preserve">. </w:t>
      </w:r>
    </w:p>
    <w:p w14:paraId="7C236E74" w14:textId="7601A848" w:rsidR="007A621C" w:rsidRPr="00E47F88" w:rsidRDefault="001E2484" w:rsidP="00B657FB">
      <w:pPr>
        <w:pStyle w:val="numberedparagraph"/>
        <w:rPr>
          <w:noProof w:val="0"/>
        </w:rPr>
      </w:pPr>
      <w:hyperlink r:id="rId28" w:history="1">
        <w:r w:rsidR="007A621C" w:rsidRPr="00E47F88">
          <w:rPr>
            <w:noProof w:val="0"/>
          </w:rPr>
          <w:t>RALI MS34</w:t>
        </w:r>
      </w:hyperlink>
      <w:r w:rsidR="007A621C" w:rsidRPr="00E47F88">
        <w:rPr>
          <w:noProof w:val="0"/>
        </w:rPr>
        <w:t xml:space="preserve"> </w:t>
      </w:r>
      <w:r w:rsidR="00411C07">
        <w:rPr>
          <w:noProof w:val="0"/>
        </w:rPr>
        <w:t xml:space="preserve">then </w:t>
      </w:r>
      <w:r w:rsidR="00D30C8B">
        <w:rPr>
          <w:noProof w:val="0"/>
        </w:rPr>
        <w:t>used</w:t>
      </w:r>
      <w:r w:rsidR="007A621C" w:rsidRPr="00E47F88">
        <w:rPr>
          <w:noProof w:val="0"/>
        </w:rPr>
        <w:t xml:space="preserve"> ‘Assignment Priority’ and </w:t>
      </w:r>
      <w:r w:rsidR="00DD56BC" w:rsidRPr="00E47F88">
        <w:rPr>
          <w:noProof w:val="0"/>
        </w:rPr>
        <w:t xml:space="preserve">spectrum acquisition </w:t>
      </w:r>
      <w:r w:rsidR="00375E3D" w:rsidRPr="00E47F88">
        <w:rPr>
          <w:noProof w:val="0"/>
        </w:rPr>
        <w:t>limit (</w:t>
      </w:r>
      <w:r w:rsidR="007A621C" w:rsidRPr="00E47F88">
        <w:rPr>
          <w:noProof w:val="0"/>
        </w:rPr>
        <w:t>SAL</w:t>
      </w:r>
      <w:r w:rsidR="00DD56BC" w:rsidRPr="00E47F88">
        <w:rPr>
          <w:noProof w:val="0"/>
        </w:rPr>
        <w:t>)</w:t>
      </w:r>
      <w:r w:rsidR="007A621C" w:rsidRPr="00E47F88">
        <w:rPr>
          <w:noProof w:val="0"/>
        </w:rPr>
        <w:t xml:space="preserve"> </w:t>
      </w:r>
      <w:r w:rsidR="00D30C8B" w:rsidRPr="00E47F88">
        <w:rPr>
          <w:noProof w:val="0"/>
        </w:rPr>
        <w:t>polic</w:t>
      </w:r>
      <w:r w:rsidR="00D30C8B">
        <w:rPr>
          <w:noProof w:val="0"/>
        </w:rPr>
        <w:t>ies</w:t>
      </w:r>
      <w:r w:rsidR="00D30C8B" w:rsidRPr="00E47F88">
        <w:rPr>
          <w:noProof w:val="0"/>
        </w:rPr>
        <w:t xml:space="preserve"> </w:t>
      </w:r>
      <w:r w:rsidR="00D7697B">
        <w:rPr>
          <w:noProof w:val="0"/>
        </w:rPr>
        <w:t>for the</w:t>
      </w:r>
      <w:r w:rsidR="007A621C" w:rsidRPr="00E47F88">
        <w:rPr>
          <w:noProof w:val="0"/>
        </w:rPr>
        <w:t xml:space="preserve"> release of PTS licences in the </w:t>
      </w:r>
      <w:r w:rsidR="00234765">
        <w:rPr>
          <w:noProof w:val="0"/>
        </w:rPr>
        <w:t xml:space="preserve">1800 MHz </w:t>
      </w:r>
      <w:r w:rsidR="007A621C" w:rsidRPr="00E47F88">
        <w:rPr>
          <w:noProof w:val="0"/>
        </w:rPr>
        <w:t>band in remote areas</w:t>
      </w:r>
      <w:r w:rsidR="000822E1">
        <w:rPr>
          <w:noProof w:val="0"/>
        </w:rPr>
        <w:t xml:space="preserve"> from 2014</w:t>
      </w:r>
      <w:r w:rsidR="007A621C" w:rsidRPr="00E47F88">
        <w:rPr>
          <w:noProof w:val="0"/>
        </w:rPr>
        <w:t xml:space="preserve">. This was intended to manage an expected high demand for licences by different user groups. It also assisted with technical coexistence across boundaries between spectrum and apparatus licensed geographic areas. </w:t>
      </w:r>
    </w:p>
    <w:p w14:paraId="76514C80" w14:textId="0C9945E1" w:rsidR="007A621C" w:rsidRPr="00E47F88" w:rsidRDefault="007A621C" w:rsidP="00273657">
      <w:pPr>
        <w:pStyle w:val="numberedparagraph"/>
        <w:spacing w:after="80"/>
        <w:ind w:left="357" w:hanging="357"/>
      </w:pPr>
      <w:r w:rsidRPr="00E47F88">
        <w:t xml:space="preserve">Feedback to the ACMA since these arrangements were established has </w:t>
      </w:r>
      <w:r w:rsidR="00D1689E">
        <w:t>indicated a</w:t>
      </w:r>
      <w:r w:rsidR="00D1689E" w:rsidRPr="00E47F88">
        <w:t xml:space="preserve"> </w:t>
      </w:r>
      <w:r w:rsidRPr="00E47F88">
        <w:t>need to review arrangements, with several issues raised, including:</w:t>
      </w:r>
    </w:p>
    <w:p w14:paraId="27F0CE27" w14:textId="2AF7F56E" w:rsidR="007A621C" w:rsidRPr="002C2369" w:rsidRDefault="007A621C" w:rsidP="00273657">
      <w:pPr>
        <w:pStyle w:val="Bulletlevel2"/>
      </w:pPr>
      <w:r w:rsidRPr="002C2369">
        <w:t xml:space="preserve">little use of spectrum prioritised for MNOs under the ‘Assignment Priority’ </w:t>
      </w:r>
      <w:proofErr w:type="gramStart"/>
      <w:r w:rsidRPr="002C2369">
        <w:t>model</w:t>
      </w:r>
      <w:proofErr w:type="gramEnd"/>
    </w:p>
    <w:p w14:paraId="5C216730" w14:textId="4A6196D4" w:rsidR="007A621C" w:rsidRPr="002C2369" w:rsidRDefault="007A621C" w:rsidP="00273657">
      <w:pPr>
        <w:pStyle w:val="Bulletlevel2"/>
      </w:pPr>
      <w:r w:rsidRPr="002C2369">
        <w:t>a shortage of spectrum for PTS licences for the infrastructure sector in some areas</w:t>
      </w:r>
    </w:p>
    <w:p w14:paraId="08807F0C" w14:textId="6EB504CC" w:rsidR="007A621C" w:rsidRPr="002C2369" w:rsidRDefault="007A621C" w:rsidP="00273657">
      <w:pPr>
        <w:pStyle w:val="Bulletlevel2"/>
      </w:pPr>
      <w:r w:rsidRPr="002C2369">
        <w:t>spectrum denial for PTS potentially due to the presence of PTP in some areas</w:t>
      </w:r>
    </w:p>
    <w:p w14:paraId="4496A455" w14:textId="3A27C5B4" w:rsidR="007A621C" w:rsidRPr="002C2369" w:rsidRDefault="00A93C3D" w:rsidP="00273657">
      <w:pPr>
        <w:pStyle w:val="Bulletlevel2"/>
      </w:pPr>
      <w:r>
        <w:t>views</w:t>
      </w:r>
      <w:r w:rsidRPr="002C2369">
        <w:t xml:space="preserve"> </w:t>
      </w:r>
      <w:r w:rsidR="007A621C" w:rsidRPr="002C2369">
        <w:t xml:space="preserve">that spectrum shortages are partly due to licensees acquiring licences </w:t>
      </w:r>
      <w:r w:rsidR="00B14D54">
        <w:t>opportunistically</w:t>
      </w:r>
      <w:r w:rsidR="00905F5F">
        <w:t xml:space="preserve"> </w:t>
      </w:r>
      <w:r w:rsidR="007A621C" w:rsidRPr="002C2369">
        <w:t>beyond their likely spectrum needs</w:t>
      </w:r>
      <w:r w:rsidR="00411C07">
        <w:t>.</w:t>
      </w:r>
    </w:p>
    <w:p w14:paraId="6727424C" w14:textId="35400D61" w:rsidR="00234765" w:rsidRPr="00234765" w:rsidRDefault="00234765" w:rsidP="00234765">
      <w:pPr>
        <w:pStyle w:val="Heading3"/>
      </w:pPr>
      <w:r>
        <w:lastRenderedPageBreak/>
        <w:t>2 GHz band</w:t>
      </w:r>
    </w:p>
    <w:p w14:paraId="538938C7" w14:textId="61C965C5" w:rsidR="00375E3D" w:rsidRPr="00E47F88" w:rsidRDefault="00375E3D" w:rsidP="00B657FB">
      <w:pPr>
        <w:pStyle w:val="numberedparagraph"/>
        <w:rPr>
          <w:noProof w:val="0"/>
        </w:rPr>
      </w:pPr>
      <w:r w:rsidRPr="00E47F88">
        <w:rPr>
          <w:noProof w:val="0"/>
        </w:rPr>
        <w:t>The 2 GHz band</w:t>
      </w:r>
      <w:r w:rsidR="008A1B23" w:rsidRPr="00E47F88">
        <w:rPr>
          <w:noProof w:val="0"/>
        </w:rPr>
        <w:t xml:space="preserve"> (1920–1980 MHz and 2110–2170 MHz)</w:t>
      </w:r>
      <w:r w:rsidRPr="00E47F88">
        <w:rPr>
          <w:noProof w:val="0"/>
        </w:rPr>
        <w:t xml:space="preserve"> is </w:t>
      </w:r>
      <w:r w:rsidR="006B176C" w:rsidRPr="00E47F88">
        <w:rPr>
          <w:noProof w:val="0"/>
        </w:rPr>
        <w:t xml:space="preserve">also used for mobile </w:t>
      </w:r>
      <w:r w:rsidR="00411C07">
        <w:rPr>
          <w:noProof w:val="0"/>
        </w:rPr>
        <w:t xml:space="preserve">and </w:t>
      </w:r>
      <w:r w:rsidR="006561B0">
        <w:rPr>
          <w:noProof w:val="0"/>
        </w:rPr>
        <w:t xml:space="preserve">some </w:t>
      </w:r>
      <w:r w:rsidR="00411C07">
        <w:rPr>
          <w:noProof w:val="0"/>
        </w:rPr>
        <w:t xml:space="preserve">fixed </w:t>
      </w:r>
      <w:r w:rsidR="006B176C" w:rsidRPr="00E47F88">
        <w:rPr>
          <w:noProof w:val="0"/>
        </w:rPr>
        <w:t>services</w:t>
      </w:r>
      <w:r w:rsidR="00905F5F">
        <w:rPr>
          <w:noProof w:val="0"/>
        </w:rPr>
        <w:t>. The 2 GHz band</w:t>
      </w:r>
      <w:r w:rsidR="006B176C" w:rsidRPr="00E47F88">
        <w:rPr>
          <w:noProof w:val="0"/>
        </w:rPr>
        <w:t xml:space="preserve"> is generally substitutable with the 1800 MHz band, </w:t>
      </w:r>
      <w:r w:rsidR="006561B0">
        <w:rPr>
          <w:noProof w:val="0"/>
        </w:rPr>
        <w:t>having</w:t>
      </w:r>
      <w:r w:rsidR="006561B0" w:rsidRPr="00E47F88">
        <w:rPr>
          <w:noProof w:val="0"/>
        </w:rPr>
        <w:t xml:space="preserve"> </w:t>
      </w:r>
      <w:r w:rsidR="006B176C" w:rsidRPr="00E47F88">
        <w:rPr>
          <w:noProof w:val="0"/>
        </w:rPr>
        <w:t xml:space="preserve">similar propagation and capacity characteristics and a </w:t>
      </w:r>
      <w:r w:rsidR="007345C7" w:rsidRPr="00E47F88">
        <w:rPr>
          <w:noProof w:val="0"/>
        </w:rPr>
        <w:t>well-developed</w:t>
      </w:r>
      <w:r w:rsidR="006B176C" w:rsidRPr="00E47F88">
        <w:rPr>
          <w:noProof w:val="0"/>
        </w:rPr>
        <w:t xml:space="preserve"> equipment ecosystem. However, there are significantly fewer PTP services than in the 1800 MHz band. It is spectrum licensed across the full 2x60 MHz in the 8 state and territory capital cities, and in the </w:t>
      </w:r>
      <w:r w:rsidR="00C875CC">
        <w:rPr>
          <w:noProof w:val="0"/>
        </w:rPr>
        <w:t>upper</w:t>
      </w:r>
      <w:r w:rsidR="00C875CC" w:rsidRPr="00E47F88">
        <w:rPr>
          <w:noProof w:val="0"/>
        </w:rPr>
        <w:t xml:space="preserve"> </w:t>
      </w:r>
      <w:r w:rsidR="006B176C" w:rsidRPr="00E47F88">
        <w:rPr>
          <w:noProof w:val="0"/>
        </w:rPr>
        <w:t xml:space="preserve">2x20 MHz in regional areas. Apparatus licensing </w:t>
      </w:r>
      <w:r w:rsidR="004D0FB0">
        <w:rPr>
          <w:noProof w:val="0"/>
        </w:rPr>
        <w:t xml:space="preserve">arrangements provide </w:t>
      </w:r>
      <w:r w:rsidR="00D7697B">
        <w:rPr>
          <w:noProof w:val="0"/>
        </w:rPr>
        <w:t>access to</w:t>
      </w:r>
      <w:r w:rsidR="00670CB5" w:rsidRPr="00E47F88">
        <w:rPr>
          <w:noProof w:val="0"/>
        </w:rPr>
        <w:t xml:space="preserve"> the full 2x60 MHz </w:t>
      </w:r>
      <w:r w:rsidR="006B176C" w:rsidRPr="00E47F88">
        <w:rPr>
          <w:noProof w:val="0"/>
        </w:rPr>
        <w:t xml:space="preserve">in remote areas and in the </w:t>
      </w:r>
      <w:r w:rsidR="002E0DA8">
        <w:rPr>
          <w:noProof w:val="0"/>
        </w:rPr>
        <w:t>lower</w:t>
      </w:r>
      <w:r w:rsidR="002E0DA8" w:rsidRPr="00E47F88">
        <w:rPr>
          <w:noProof w:val="0"/>
        </w:rPr>
        <w:t xml:space="preserve"> </w:t>
      </w:r>
      <w:r w:rsidR="006B176C" w:rsidRPr="00E47F88">
        <w:rPr>
          <w:noProof w:val="0"/>
        </w:rPr>
        <w:t>2x40 MHz in regional areas.</w:t>
      </w:r>
    </w:p>
    <w:p w14:paraId="5BBB9A38" w14:textId="4F0F9686" w:rsidR="00375E3D" w:rsidRDefault="001E2484" w:rsidP="00B657FB">
      <w:pPr>
        <w:pStyle w:val="numberedparagraph"/>
        <w:rPr>
          <w:noProof w:val="0"/>
        </w:rPr>
      </w:pPr>
      <w:hyperlink r:id="rId29" w:history="1">
        <w:r w:rsidR="00375E3D" w:rsidRPr="00E47F88">
          <w:rPr>
            <w:noProof w:val="0"/>
          </w:rPr>
          <w:t>RALI MS33</w:t>
        </w:r>
      </w:hyperlink>
      <w:r w:rsidR="007345C7" w:rsidRPr="00E47F88">
        <w:rPr>
          <w:noProof w:val="0"/>
        </w:rPr>
        <w:t xml:space="preserve"> </w:t>
      </w:r>
      <w:r w:rsidR="008A1B23" w:rsidRPr="00E47F88">
        <w:rPr>
          <w:noProof w:val="0"/>
        </w:rPr>
        <w:t>established ‘Assignment Rul</w:t>
      </w:r>
      <w:r w:rsidR="00694735" w:rsidRPr="00E47F88">
        <w:rPr>
          <w:noProof w:val="0"/>
        </w:rPr>
        <w:t xml:space="preserve">es’ for </w:t>
      </w:r>
      <w:r w:rsidR="00546982">
        <w:rPr>
          <w:noProof w:val="0"/>
        </w:rPr>
        <w:t>PTS licence</w:t>
      </w:r>
      <w:r w:rsidR="00694735" w:rsidRPr="00E47F88">
        <w:rPr>
          <w:noProof w:val="0"/>
        </w:rPr>
        <w:t xml:space="preserve"> applicants in regional and remote areas, to facilitate efficient use of the spectrum and an orderly assignment process. These Assignment Rules </w:t>
      </w:r>
      <w:r w:rsidR="00D116F2" w:rsidRPr="00E47F88">
        <w:rPr>
          <w:noProof w:val="0"/>
        </w:rPr>
        <w:t>are</w:t>
      </w:r>
      <w:r w:rsidR="00694735" w:rsidRPr="00E47F88">
        <w:rPr>
          <w:noProof w:val="0"/>
        </w:rPr>
        <w:t xml:space="preserve"> not as prescriptive as the </w:t>
      </w:r>
      <w:r w:rsidR="006561B0">
        <w:rPr>
          <w:noProof w:val="0"/>
        </w:rPr>
        <w:t>RALI MS34</w:t>
      </w:r>
      <w:r w:rsidR="00DA0796" w:rsidRPr="00E47F88">
        <w:rPr>
          <w:noProof w:val="0"/>
        </w:rPr>
        <w:t xml:space="preserve"> Assignment Priority model</w:t>
      </w:r>
      <w:r w:rsidR="00694735" w:rsidRPr="00E47F88">
        <w:rPr>
          <w:noProof w:val="0"/>
        </w:rPr>
        <w:t xml:space="preserve">, </w:t>
      </w:r>
      <w:r w:rsidR="00D116F2" w:rsidRPr="00E47F88">
        <w:rPr>
          <w:noProof w:val="0"/>
        </w:rPr>
        <w:t>since</w:t>
      </w:r>
      <w:r w:rsidR="00694735" w:rsidRPr="00E47F88">
        <w:rPr>
          <w:noProof w:val="0"/>
        </w:rPr>
        <w:t xml:space="preserve"> other licensees </w:t>
      </w:r>
      <w:r w:rsidR="00D116F2" w:rsidRPr="00E47F88">
        <w:rPr>
          <w:noProof w:val="0"/>
        </w:rPr>
        <w:t>are</w:t>
      </w:r>
      <w:r w:rsidR="00694735" w:rsidRPr="00E47F88">
        <w:rPr>
          <w:noProof w:val="0"/>
        </w:rPr>
        <w:t xml:space="preserve"> able to access spectrum preferentially assigned to </w:t>
      </w:r>
      <w:r w:rsidR="004D0FB0">
        <w:rPr>
          <w:noProof w:val="0"/>
        </w:rPr>
        <w:t>MNOs (or those holding spectrum licences)</w:t>
      </w:r>
      <w:r w:rsidR="00694735" w:rsidRPr="00E47F88">
        <w:rPr>
          <w:noProof w:val="0"/>
        </w:rPr>
        <w:t xml:space="preserve"> if </w:t>
      </w:r>
      <w:r w:rsidR="00DA0796" w:rsidRPr="00E47F88">
        <w:rPr>
          <w:noProof w:val="0"/>
        </w:rPr>
        <w:t xml:space="preserve">it </w:t>
      </w:r>
      <w:r w:rsidR="00D116F2" w:rsidRPr="00E47F88">
        <w:rPr>
          <w:noProof w:val="0"/>
        </w:rPr>
        <w:t>is</w:t>
      </w:r>
      <w:r w:rsidR="00DA0796" w:rsidRPr="00E47F88">
        <w:rPr>
          <w:noProof w:val="0"/>
        </w:rPr>
        <w:t xml:space="preserve"> unused</w:t>
      </w:r>
      <w:r w:rsidR="00F95C2B">
        <w:rPr>
          <w:noProof w:val="0"/>
        </w:rPr>
        <w:t>,</w:t>
      </w:r>
      <w:r w:rsidR="00DA0796" w:rsidRPr="00E47F88">
        <w:rPr>
          <w:noProof w:val="0"/>
        </w:rPr>
        <w:t xml:space="preserve"> and the </w:t>
      </w:r>
      <w:r w:rsidR="00694735" w:rsidRPr="00E47F88">
        <w:rPr>
          <w:noProof w:val="0"/>
        </w:rPr>
        <w:t xml:space="preserve">spectrum </w:t>
      </w:r>
      <w:r w:rsidR="00DA0796" w:rsidRPr="00E47F88">
        <w:rPr>
          <w:noProof w:val="0"/>
        </w:rPr>
        <w:t xml:space="preserve">preferentially assigned for non-spectrum licensees </w:t>
      </w:r>
      <w:r w:rsidR="00694735" w:rsidRPr="00E47F88">
        <w:rPr>
          <w:noProof w:val="0"/>
        </w:rPr>
        <w:t xml:space="preserve">was </w:t>
      </w:r>
      <w:r w:rsidR="00DA0796" w:rsidRPr="00E47F88">
        <w:rPr>
          <w:noProof w:val="0"/>
        </w:rPr>
        <w:t xml:space="preserve">not </w:t>
      </w:r>
      <w:r w:rsidR="00694735" w:rsidRPr="00E47F88">
        <w:rPr>
          <w:noProof w:val="0"/>
        </w:rPr>
        <w:t>available</w:t>
      </w:r>
      <w:r w:rsidR="00DA0796" w:rsidRPr="00E47F88">
        <w:rPr>
          <w:noProof w:val="0"/>
        </w:rPr>
        <w:t>.</w:t>
      </w:r>
      <w:r w:rsidR="00694735" w:rsidRPr="00E47F88">
        <w:rPr>
          <w:noProof w:val="0"/>
        </w:rPr>
        <w:t xml:space="preserve"> It also set a maximum allocation policy of 20 MHz (2 </w:t>
      </w:r>
      <w:r w:rsidR="00043FFE">
        <w:rPr>
          <w:noProof w:val="0"/>
        </w:rPr>
        <w:t xml:space="preserve">x </w:t>
      </w:r>
      <w:r w:rsidR="00694735" w:rsidRPr="00E47F88">
        <w:rPr>
          <w:noProof w:val="0"/>
        </w:rPr>
        <w:t xml:space="preserve">paired 5 MHz channels or 1 </w:t>
      </w:r>
      <w:r w:rsidR="00043FFE">
        <w:rPr>
          <w:noProof w:val="0"/>
        </w:rPr>
        <w:t xml:space="preserve">x </w:t>
      </w:r>
      <w:r w:rsidR="00694735" w:rsidRPr="00E47F88">
        <w:rPr>
          <w:noProof w:val="0"/>
        </w:rPr>
        <w:t>paired 10 MHz channel) for an applicant in any given area.</w:t>
      </w:r>
      <w:r w:rsidR="007345C7" w:rsidRPr="00E47F88">
        <w:rPr>
          <w:noProof w:val="0"/>
        </w:rPr>
        <w:t xml:space="preserve"> </w:t>
      </w:r>
    </w:p>
    <w:p w14:paraId="10FCBE78" w14:textId="34DC6B03" w:rsidR="003637AB" w:rsidRPr="00E47F88" w:rsidRDefault="003637AB" w:rsidP="009925AB">
      <w:pPr>
        <w:pStyle w:val="Heading3"/>
      </w:pPr>
      <w:r w:rsidRPr="002C2369">
        <w:t>Other aspects</w:t>
      </w:r>
    </w:p>
    <w:p w14:paraId="622B3AD3" w14:textId="4144CC20" w:rsidR="007A621C" w:rsidRPr="00E47F88" w:rsidRDefault="007A621C" w:rsidP="00B657FB">
      <w:pPr>
        <w:pStyle w:val="numberedparagraph"/>
        <w:rPr>
          <w:noProof w:val="0"/>
        </w:rPr>
      </w:pPr>
      <w:r w:rsidRPr="00E47F88">
        <w:rPr>
          <w:noProof w:val="0"/>
        </w:rPr>
        <w:t xml:space="preserve">The </w:t>
      </w:r>
      <w:hyperlink r:id="rId30" w:history="1">
        <w:r w:rsidRPr="00273657">
          <w:rPr>
            <w:rStyle w:val="Hyperlink"/>
            <w:i/>
            <w:iCs/>
            <w:noProof w:val="0"/>
          </w:rPr>
          <w:t>Radiocommunications Legislation Amendment (Reform and Modernisation) Act 2020</w:t>
        </w:r>
      </w:hyperlink>
      <w:r w:rsidRPr="00E47F88">
        <w:rPr>
          <w:noProof w:val="0"/>
        </w:rPr>
        <w:t xml:space="preserve"> (the Modernisation Act) has amended the </w:t>
      </w:r>
      <w:hyperlink r:id="rId31" w:history="1">
        <w:r w:rsidRPr="00273657">
          <w:rPr>
            <w:rStyle w:val="Hyperlink"/>
            <w:i/>
            <w:iCs/>
            <w:noProof w:val="0"/>
          </w:rPr>
          <w:t>Radiocommunications Act 1992</w:t>
        </w:r>
      </w:hyperlink>
      <w:r w:rsidRPr="00E47F88">
        <w:rPr>
          <w:noProof w:val="0"/>
        </w:rPr>
        <w:t xml:space="preserve"> (the </w:t>
      </w:r>
      <w:r w:rsidR="00887046">
        <w:rPr>
          <w:noProof w:val="0"/>
        </w:rPr>
        <w:t xml:space="preserve">Radiocommunications </w:t>
      </w:r>
      <w:r w:rsidRPr="00E47F88">
        <w:rPr>
          <w:noProof w:val="0"/>
        </w:rPr>
        <w:t>Act) to, among other things, allow the ACMA to determine aggregate limits on parts of the spectrum that may be used by a person (or group of persons) as a result of an allocation process, including administrative (that is, ‘over the counter’) allocation of apparatus licences</w:t>
      </w:r>
      <w:r w:rsidR="00AA0C97">
        <w:rPr>
          <w:noProof w:val="0"/>
        </w:rPr>
        <w:t>. The Modernisation Act also makes provisions for</w:t>
      </w:r>
      <w:r w:rsidRPr="00E47F88">
        <w:rPr>
          <w:noProof w:val="0"/>
        </w:rPr>
        <w:t xml:space="preserve"> the use of a ‘renewal statement’ that sets out whether, and under what circumstances, a licence can be renewed. The ACMA has used these provisions in the allocation of the 3</w:t>
      </w:r>
      <w:r w:rsidR="007345C7" w:rsidRPr="00E47F88">
        <w:rPr>
          <w:noProof w:val="0"/>
        </w:rPr>
        <w:t>.</w:t>
      </w:r>
      <w:r w:rsidRPr="00E47F88">
        <w:rPr>
          <w:noProof w:val="0"/>
        </w:rPr>
        <w:t>4</w:t>
      </w:r>
      <w:r w:rsidR="007345C7" w:rsidRPr="00E47F88">
        <w:rPr>
          <w:noProof w:val="0"/>
        </w:rPr>
        <w:t>–</w:t>
      </w:r>
      <w:r w:rsidRPr="00E47F88">
        <w:rPr>
          <w:noProof w:val="0"/>
        </w:rPr>
        <w:t>4</w:t>
      </w:r>
      <w:r w:rsidR="007345C7" w:rsidRPr="00E47F88">
        <w:rPr>
          <w:noProof w:val="0"/>
        </w:rPr>
        <w:t> G</w:t>
      </w:r>
      <w:r w:rsidRPr="00E47F88">
        <w:rPr>
          <w:noProof w:val="0"/>
        </w:rPr>
        <w:t xml:space="preserve">Hz </w:t>
      </w:r>
      <w:r w:rsidR="007345C7" w:rsidRPr="00E47F88">
        <w:rPr>
          <w:noProof w:val="0"/>
        </w:rPr>
        <w:t>band</w:t>
      </w:r>
      <w:r w:rsidRPr="00E47F88">
        <w:rPr>
          <w:noProof w:val="0"/>
        </w:rPr>
        <w:t xml:space="preserve"> in remote areas by defining an allocation quantum policy </w:t>
      </w:r>
      <w:r w:rsidR="00905F5F">
        <w:rPr>
          <w:noProof w:val="0"/>
        </w:rPr>
        <w:t xml:space="preserve">(AQP) </w:t>
      </w:r>
      <w:r w:rsidRPr="00E47F88">
        <w:rPr>
          <w:noProof w:val="0"/>
        </w:rPr>
        <w:t xml:space="preserve">to provide guidance to the decision-maker when considering an application for a licence, including in relation to the maximum aggregate of spectrum that may be used by a licensee </w:t>
      </w:r>
      <w:proofErr w:type="gramStart"/>
      <w:r w:rsidRPr="00E47F88">
        <w:rPr>
          <w:noProof w:val="0"/>
        </w:rPr>
        <w:t>in a given</w:t>
      </w:r>
      <w:proofErr w:type="gramEnd"/>
      <w:r w:rsidRPr="00E47F88">
        <w:rPr>
          <w:noProof w:val="0"/>
        </w:rPr>
        <w:t xml:space="preserve"> area.</w:t>
      </w:r>
    </w:p>
    <w:p w14:paraId="69A88FE3" w14:textId="688CC9A1" w:rsidR="00E04D6B" w:rsidRPr="00E47F88" w:rsidRDefault="007A621C" w:rsidP="00B657FB">
      <w:pPr>
        <w:pStyle w:val="numberedparagraph"/>
        <w:rPr>
          <w:noProof w:val="0"/>
        </w:rPr>
      </w:pPr>
      <w:r w:rsidRPr="00E47F88">
        <w:rPr>
          <w:noProof w:val="0"/>
        </w:rPr>
        <w:t xml:space="preserve">Separately, advancements in </w:t>
      </w:r>
      <w:r w:rsidR="00D7697B">
        <w:rPr>
          <w:noProof w:val="0"/>
        </w:rPr>
        <w:t>active antenna systems (</w:t>
      </w:r>
      <w:r w:rsidRPr="00E47F88">
        <w:rPr>
          <w:noProof w:val="0"/>
        </w:rPr>
        <w:t>AAS</w:t>
      </w:r>
      <w:r w:rsidR="00D7697B">
        <w:rPr>
          <w:noProof w:val="0"/>
        </w:rPr>
        <w:t>)</w:t>
      </w:r>
      <w:r w:rsidRPr="00E47F88">
        <w:rPr>
          <w:noProof w:val="0"/>
        </w:rPr>
        <w:t xml:space="preserve"> and </w:t>
      </w:r>
      <w:r w:rsidR="001677F2">
        <w:rPr>
          <w:noProof w:val="0"/>
        </w:rPr>
        <w:t xml:space="preserve">the availability of </w:t>
      </w:r>
      <w:r w:rsidR="00CF2F1D">
        <w:rPr>
          <w:noProof w:val="0"/>
        </w:rPr>
        <w:t xml:space="preserve">4G and </w:t>
      </w:r>
      <w:r w:rsidR="001677F2">
        <w:rPr>
          <w:noProof w:val="0"/>
        </w:rPr>
        <w:t xml:space="preserve">5G equipment in </w:t>
      </w:r>
      <w:r w:rsidR="00905F5F">
        <w:rPr>
          <w:noProof w:val="0"/>
        </w:rPr>
        <w:t xml:space="preserve">both </w:t>
      </w:r>
      <w:r w:rsidR="001677F2">
        <w:rPr>
          <w:noProof w:val="0"/>
        </w:rPr>
        <w:t>the</w:t>
      </w:r>
      <w:r w:rsidR="00905F5F">
        <w:rPr>
          <w:noProof w:val="0"/>
        </w:rPr>
        <w:t xml:space="preserve"> 1800 MHz and 2 GHz</w:t>
      </w:r>
      <w:r w:rsidR="001677F2">
        <w:rPr>
          <w:noProof w:val="0"/>
        </w:rPr>
        <w:t xml:space="preserve"> bands </w:t>
      </w:r>
      <w:r w:rsidRPr="00E47F88">
        <w:rPr>
          <w:noProof w:val="0"/>
        </w:rPr>
        <w:t xml:space="preserve">and their </w:t>
      </w:r>
      <w:r w:rsidR="00D7697B">
        <w:rPr>
          <w:noProof w:val="0"/>
        </w:rPr>
        <w:t xml:space="preserve">emerging </w:t>
      </w:r>
      <w:r w:rsidRPr="00E47F88">
        <w:rPr>
          <w:noProof w:val="0"/>
        </w:rPr>
        <w:t>widespread usage</w:t>
      </w:r>
      <w:r w:rsidR="00670CB5" w:rsidRPr="00E47F88">
        <w:rPr>
          <w:noProof w:val="0"/>
        </w:rPr>
        <w:t xml:space="preserve">, </w:t>
      </w:r>
      <w:r w:rsidR="00892C9F">
        <w:rPr>
          <w:noProof w:val="0"/>
        </w:rPr>
        <w:t>mean that it’s timely to consider potentially</w:t>
      </w:r>
      <w:r w:rsidR="003C593B">
        <w:rPr>
          <w:noProof w:val="0"/>
        </w:rPr>
        <w:t xml:space="preserve"> </w:t>
      </w:r>
      <w:r w:rsidRPr="00E47F88">
        <w:rPr>
          <w:noProof w:val="0"/>
        </w:rPr>
        <w:t>updating some</w:t>
      </w:r>
      <w:r w:rsidR="00892C9F">
        <w:rPr>
          <w:noProof w:val="0"/>
        </w:rPr>
        <w:t xml:space="preserve"> of the</w:t>
      </w:r>
      <w:r w:rsidRPr="00E47F88">
        <w:rPr>
          <w:noProof w:val="0"/>
        </w:rPr>
        <w:t xml:space="preserve"> technical characteristics </w:t>
      </w:r>
      <w:r w:rsidR="00892C9F">
        <w:rPr>
          <w:noProof w:val="0"/>
        </w:rPr>
        <w:t xml:space="preserve">set out </w:t>
      </w:r>
      <w:r w:rsidRPr="00E47F88">
        <w:rPr>
          <w:noProof w:val="0"/>
        </w:rPr>
        <w:t>in RALI</w:t>
      </w:r>
      <w:r w:rsidR="00670CB5" w:rsidRPr="00E47F88">
        <w:rPr>
          <w:noProof w:val="0"/>
        </w:rPr>
        <w:t>s</w:t>
      </w:r>
      <w:r w:rsidRPr="00E47F88">
        <w:rPr>
          <w:noProof w:val="0"/>
        </w:rPr>
        <w:t xml:space="preserve"> </w:t>
      </w:r>
      <w:r w:rsidR="00A93C3D" w:rsidRPr="00E47F88">
        <w:rPr>
          <w:noProof w:val="0"/>
        </w:rPr>
        <w:t>MS3</w:t>
      </w:r>
      <w:r w:rsidR="00A93C3D">
        <w:rPr>
          <w:noProof w:val="0"/>
        </w:rPr>
        <w:t>3</w:t>
      </w:r>
      <w:r w:rsidR="00A93C3D" w:rsidRPr="00E47F88">
        <w:rPr>
          <w:noProof w:val="0"/>
        </w:rPr>
        <w:t xml:space="preserve"> </w:t>
      </w:r>
      <w:r w:rsidR="00670CB5" w:rsidRPr="00E47F88">
        <w:rPr>
          <w:noProof w:val="0"/>
        </w:rPr>
        <w:t xml:space="preserve">and </w:t>
      </w:r>
      <w:r w:rsidR="00A93C3D" w:rsidRPr="00E47F88">
        <w:rPr>
          <w:noProof w:val="0"/>
        </w:rPr>
        <w:t>MS3</w:t>
      </w:r>
      <w:r w:rsidR="00A93C3D">
        <w:rPr>
          <w:noProof w:val="0"/>
        </w:rPr>
        <w:t>4</w:t>
      </w:r>
      <w:r w:rsidR="00816E6A">
        <w:rPr>
          <w:noProof w:val="0"/>
        </w:rPr>
        <w:t>,</w:t>
      </w:r>
      <w:r w:rsidR="00CF2F1D">
        <w:rPr>
          <w:noProof w:val="0"/>
        </w:rPr>
        <w:t xml:space="preserve"> and </w:t>
      </w:r>
      <w:r w:rsidR="00892C9F">
        <w:rPr>
          <w:noProof w:val="0"/>
        </w:rPr>
        <w:t xml:space="preserve">the </w:t>
      </w:r>
      <w:r w:rsidR="009C0122">
        <w:rPr>
          <w:noProof w:val="0"/>
        </w:rPr>
        <w:t xml:space="preserve">potential </w:t>
      </w:r>
      <w:r w:rsidR="00CF2F1D">
        <w:rPr>
          <w:noProof w:val="0"/>
        </w:rPr>
        <w:t>alignment with equivalent spectrum licensing technical frameworks</w:t>
      </w:r>
      <w:r w:rsidR="000172BE" w:rsidRPr="00E47F88">
        <w:rPr>
          <w:noProof w:val="0"/>
        </w:rPr>
        <w:t>.</w:t>
      </w:r>
    </w:p>
    <w:p w14:paraId="59521271" w14:textId="77777777" w:rsidR="00F20878" w:rsidRDefault="00F20878">
      <w:pPr>
        <w:spacing w:after="0" w:line="240" w:lineRule="auto"/>
        <w:rPr>
          <w:rFonts w:cs="Arial"/>
          <w:b/>
          <w:bCs/>
          <w:iCs/>
          <w:sz w:val="28"/>
          <w:szCs w:val="28"/>
        </w:rPr>
      </w:pPr>
      <w:r>
        <w:br w:type="page"/>
      </w:r>
    </w:p>
    <w:p w14:paraId="0D8D65FF" w14:textId="07015622" w:rsidR="00E04D6B" w:rsidRPr="002C2369" w:rsidRDefault="00E04D6B" w:rsidP="00E04D6B">
      <w:pPr>
        <w:pStyle w:val="Heading2"/>
      </w:pPr>
      <w:bookmarkStart w:id="11" w:name="_Toc169871602"/>
      <w:r w:rsidRPr="002C2369">
        <w:lastRenderedPageBreak/>
        <w:t>Purpose of this paper</w:t>
      </w:r>
      <w:bookmarkEnd w:id="11"/>
    </w:p>
    <w:p w14:paraId="628DF2F9" w14:textId="76F6F89E" w:rsidR="00DA0796" w:rsidRPr="00E47F88" w:rsidRDefault="00DA0796" w:rsidP="00B657FB">
      <w:pPr>
        <w:pStyle w:val="numberedparagraph"/>
        <w:rPr>
          <w:noProof w:val="0"/>
        </w:rPr>
      </w:pPr>
      <w:r w:rsidRPr="00E47F88">
        <w:rPr>
          <w:noProof w:val="0"/>
        </w:rPr>
        <w:t xml:space="preserve">As part of </w:t>
      </w:r>
      <w:r w:rsidR="003637AB">
        <w:rPr>
          <w:noProof w:val="0"/>
        </w:rPr>
        <w:t>the</w:t>
      </w:r>
      <w:r w:rsidR="003637AB" w:rsidRPr="00E47F88">
        <w:rPr>
          <w:noProof w:val="0"/>
        </w:rPr>
        <w:t xml:space="preserve"> </w:t>
      </w:r>
      <w:r w:rsidRPr="00E47F88">
        <w:rPr>
          <w:noProof w:val="0"/>
        </w:rPr>
        <w:t xml:space="preserve">original decision to make the 1800 MHz band available for apparatus licensing in remote areas, </w:t>
      </w:r>
      <w:r w:rsidR="00D7697B">
        <w:rPr>
          <w:noProof w:val="0"/>
        </w:rPr>
        <w:t>we</w:t>
      </w:r>
      <w:r w:rsidRPr="00E47F88">
        <w:rPr>
          <w:noProof w:val="0"/>
        </w:rPr>
        <w:t xml:space="preserve"> indicated an intention to review the SAL policy and the assignment priority plan used in the band when demand for spectrum in remote areas was better understood. Based on the knowledge gained during implementation of the apparatus licensing </w:t>
      </w:r>
      <w:r w:rsidR="003C593B">
        <w:rPr>
          <w:noProof w:val="0"/>
        </w:rPr>
        <w:t>arrangements</w:t>
      </w:r>
      <w:r w:rsidR="003C593B" w:rsidRPr="00E47F88">
        <w:rPr>
          <w:noProof w:val="0"/>
        </w:rPr>
        <w:t xml:space="preserve"> </w:t>
      </w:r>
      <w:r w:rsidRPr="00E47F88">
        <w:rPr>
          <w:noProof w:val="0"/>
        </w:rPr>
        <w:t xml:space="preserve">of RALI MS34, as well as feedback from industry, this options paper </w:t>
      </w:r>
      <w:r w:rsidR="00892C9F">
        <w:rPr>
          <w:noProof w:val="0"/>
        </w:rPr>
        <w:t>signals the commencement of</w:t>
      </w:r>
      <w:r w:rsidR="00892C9F" w:rsidRPr="00E47F88">
        <w:rPr>
          <w:noProof w:val="0"/>
        </w:rPr>
        <w:t xml:space="preserve"> </w:t>
      </w:r>
      <w:r w:rsidRPr="00E47F88">
        <w:rPr>
          <w:noProof w:val="0"/>
        </w:rPr>
        <w:t>this review.</w:t>
      </w:r>
    </w:p>
    <w:p w14:paraId="622A860F" w14:textId="6DCC0DA1" w:rsidR="00DA0796" w:rsidRPr="00E47F88" w:rsidRDefault="00DA0796" w:rsidP="00B657FB">
      <w:pPr>
        <w:pStyle w:val="numberedparagraph"/>
        <w:rPr>
          <w:noProof w:val="0"/>
        </w:rPr>
      </w:pPr>
      <w:r w:rsidRPr="00E47F88">
        <w:rPr>
          <w:noProof w:val="0"/>
        </w:rPr>
        <w:t>Due to the substitutable nature of the 2 GHz band</w:t>
      </w:r>
      <w:r w:rsidR="00221386">
        <w:rPr>
          <w:noProof w:val="0"/>
        </w:rPr>
        <w:t>,</w:t>
      </w:r>
      <w:r w:rsidRPr="00E47F88">
        <w:rPr>
          <w:noProof w:val="0"/>
        </w:rPr>
        <w:t xml:space="preserve"> and its similar usage patterns and licensee profile, we have decided to </w:t>
      </w:r>
      <w:r w:rsidR="008E0717" w:rsidRPr="00E47F88">
        <w:rPr>
          <w:noProof w:val="0"/>
        </w:rPr>
        <w:t>review</w:t>
      </w:r>
      <w:r w:rsidRPr="00E47F88">
        <w:rPr>
          <w:noProof w:val="0"/>
        </w:rPr>
        <w:t xml:space="preserve"> the</w:t>
      </w:r>
      <w:r w:rsidR="008E0717" w:rsidRPr="00E47F88">
        <w:rPr>
          <w:noProof w:val="0"/>
        </w:rPr>
        <w:t>se</w:t>
      </w:r>
      <w:r w:rsidRPr="00E47F88">
        <w:rPr>
          <w:noProof w:val="0"/>
        </w:rPr>
        <w:t xml:space="preserve"> bands together and </w:t>
      </w:r>
      <w:r w:rsidR="005D4E44" w:rsidRPr="004C127A">
        <w:rPr>
          <w:szCs w:val="20"/>
        </w:rPr>
        <w:t>consider</w:t>
      </w:r>
      <w:r w:rsidRPr="004C127A">
        <w:rPr>
          <w:szCs w:val="20"/>
        </w:rPr>
        <w:t xml:space="preserve"> whether </w:t>
      </w:r>
      <w:r w:rsidR="004C127A" w:rsidRPr="009925AB">
        <w:rPr>
          <w:rStyle w:val="cf01"/>
          <w:rFonts w:ascii="Arial" w:hAnsi="Arial" w:cs="Arial"/>
          <w:sz w:val="20"/>
          <w:szCs w:val="20"/>
        </w:rPr>
        <w:t>changes to better align planning arrangements are now appropriate</w:t>
      </w:r>
      <w:r w:rsidRPr="00E47F88">
        <w:rPr>
          <w:noProof w:val="0"/>
        </w:rPr>
        <w:t xml:space="preserve">.  </w:t>
      </w:r>
    </w:p>
    <w:p w14:paraId="77016642" w14:textId="4833DEA3" w:rsidR="00F44C0B" w:rsidRPr="003637AB" w:rsidRDefault="00DA0796" w:rsidP="003637AB">
      <w:pPr>
        <w:pStyle w:val="numberedparagraph"/>
        <w:rPr>
          <w:bCs w:val="0"/>
        </w:rPr>
      </w:pPr>
      <w:r w:rsidRPr="00E47F88">
        <w:rPr>
          <w:noProof w:val="0"/>
        </w:rPr>
        <w:t xml:space="preserve">Submissions to this options paper will assist </w:t>
      </w:r>
      <w:r w:rsidR="00D7697B">
        <w:rPr>
          <w:noProof w:val="0"/>
        </w:rPr>
        <w:t>us</w:t>
      </w:r>
      <w:r w:rsidRPr="00E47F88">
        <w:rPr>
          <w:noProof w:val="0"/>
        </w:rPr>
        <w:t xml:space="preserve"> in </w:t>
      </w:r>
      <w:r w:rsidR="00D7697B">
        <w:rPr>
          <w:noProof w:val="0"/>
        </w:rPr>
        <w:t>our</w:t>
      </w:r>
      <w:r w:rsidR="00D7697B" w:rsidRPr="00E47F88">
        <w:rPr>
          <w:noProof w:val="0"/>
        </w:rPr>
        <w:t xml:space="preserve"> </w:t>
      </w:r>
      <w:r w:rsidRPr="00E47F88">
        <w:rPr>
          <w:noProof w:val="0"/>
        </w:rPr>
        <w:t>assessment of proposals for the technical and regulatory arrangements to support long</w:t>
      </w:r>
      <w:r w:rsidR="0001697A">
        <w:rPr>
          <w:noProof w:val="0"/>
        </w:rPr>
        <w:t>er</w:t>
      </w:r>
      <w:r w:rsidRPr="00E47F88">
        <w:rPr>
          <w:noProof w:val="0"/>
        </w:rPr>
        <w:t xml:space="preserve">-term use of the </w:t>
      </w:r>
      <w:r w:rsidR="00221386">
        <w:rPr>
          <w:noProof w:val="0"/>
        </w:rPr>
        <w:t>bands</w:t>
      </w:r>
      <w:r w:rsidRPr="00E47F88">
        <w:rPr>
          <w:noProof w:val="0"/>
        </w:rPr>
        <w:t>.</w:t>
      </w:r>
      <w:bookmarkStart w:id="12" w:name="_Hlk128405464"/>
    </w:p>
    <w:p w14:paraId="3314C3F8" w14:textId="47C7F520" w:rsidR="00E04D6B" w:rsidRPr="002C2369" w:rsidRDefault="00E04D6B" w:rsidP="003637AB">
      <w:pPr>
        <w:pStyle w:val="Heading2"/>
      </w:pPr>
      <w:bookmarkStart w:id="13" w:name="_Toc169871603"/>
      <w:r w:rsidRPr="002C2369">
        <w:t>Scope</w:t>
      </w:r>
      <w:r w:rsidR="005D4D89">
        <w:t xml:space="preserve"> of this paper</w:t>
      </w:r>
      <w:bookmarkEnd w:id="13"/>
    </w:p>
    <w:p w14:paraId="22229A61" w14:textId="3798D6E1" w:rsidR="00FC16C2" w:rsidRPr="00E47F88" w:rsidRDefault="00FC16C2" w:rsidP="00273657">
      <w:pPr>
        <w:pStyle w:val="numberedparagraph"/>
        <w:spacing w:after="80"/>
        <w:ind w:left="357" w:hanging="357"/>
        <w:rPr>
          <w:noProof w:val="0"/>
        </w:rPr>
      </w:pPr>
      <w:r w:rsidRPr="00E47F88">
        <w:rPr>
          <w:noProof w:val="0"/>
        </w:rPr>
        <w:t>The scope of this paper is the following bands:</w:t>
      </w:r>
    </w:p>
    <w:p w14:paraId="0556F2E7" w14:textId="51DE4C24" w:rsidR="00FC16C2" w:rsidRPr="002C2369" w:rsidRDefault="00FC16C2" w:rsidP="00670A08">
      <w:pPr>
        <w:pStyle w:val="Bulletlevel1"/>
      </w:pPr>
      <w:r w:rsidRPr="002C2369">
        <w:t xml:space="preserve">1800 MHz </w:t>
      </w:r>
      <w:r w:rsidR="005B639D" w:rsidRPr="002C2369">
        <w:t>(</w:t>
      </w:r>
      <w:r w:rsidRPr="002C2369">
        <w:t>1710–1785 MHz and 1805–1880 MHz</w:t>
      </w:r>
      <w:r w:rsidR="005B639D" w:rsidRPr="002C2369">
        <w:t>)</w:t>
      </w:r>
    </w:p>
    <w:p w14:paraId="0EA09660" w14:textId="37B62818" w:rsidR="00FC16C2" w:rsidRPr="002C2369" w:rsidRDefault="00FC16C2" w:rsidP="00670A08">
      <w:pPr>
        <w:pStyle w:val="Bulletlevel1last"/>
      </w:pPr>
      <w:r w:rsidRPr="002C2369">
        <w:t xml:space="preserve">2 GHz </w:t>
      </w:r>
      <w:r w:rsidR="005B639D" w:rsidRPr="002C2369">
        <w:t>(</w:t>
      </w:r>
      <w:r w:rsidRPr="002C2369">
        <w:t>1920–1980 MHz and 2110–2170 MHz</w:t>
      </w:r>
      <w:r w:rsidR="005B639D" w:rsidRPr="002C2369">
        <w:t>)</w:t>
      </w:r>
    </w:p>
    <w:p w14:paraId="31CC435A" w14:textId="6117B438" w:rsidR="00FC16C2" w:rsidRPr="00D67814" w:rsidRDefault="005B639D" w:rsidP="00B657FB">
      <w:pPr>
        <w:pStyle w:val="numberedparagraph"/>
      </w:pPr>
      <w:r w:rsidRPr="00E47F88">
        <w:rPr>
          <w:noProof w:val="0"/>
        </w:rPr>
        <w:t xml:space="preserve">The geographical areas considered are </w:t>
      </w:r>
      <w:r w:rsidR="00DA0796" w:rsidRPr="00E47F88">
        <w:rPr>
          <w:noProof w:val="0"/>
        </w:rPr>
        <w:t>those</w:t>
      </w:r>
      <w:r w:rsidRPr="00E47F88">
        <w:rPr>
          <w:noProof w:val="0"/>
        </w:rPr>
        <w:t xml:space="preserve"> areas outside </w:t>
      </w:r>
      <w:r w:rsidR="00DA0796" w:rsidRPr="00E47F88">
        <w:rPr>
          <w:noProof w:val="0"/>
        </w:rPr>
        <w:t xml:space="preserve">of </w:t>
      </w:r>
      <w:r w:rsidRPr="00E47F88">
        <w:rPr>
          <w:noProof w:val="0"/>
        </w:rPr>
        <w:t>spectrum licensed areas. For clarity, in the 2 GHz band this includes the 1920–1960 MHz and 2110–2150 MHz frequency ranges in regional areas</w:t>
      </w:r>
      <w:r w:rsidR="00892C9F">
        <w:rPr>
          <w:noProof w:val="0"/>
        </w:rPr>
        <w:t xml:space="preserve"> (see</w:t>
      </w:r>
      <w:r w:rsidRPr="00E47F88">
        <w:rPr>
          <w:noProof w:val="0"/>
        </w:rPr>
        <w:t xml:space="preserve"> Figures </w:t>
      </w:r>
      <w:r w:rsidR="00712272">
        <w:rPr>
          <w:noProof w:val="0"/>
        </w:rPr>
        <w:t>2</w:t>
      </w:r>
      <w:r w:rsidRPr="00D67814">
        <w:t xml:space="preserve"> and </w:t>
      </w:r>
      <w:r w:rsidR="00712272">
        <w:rPr>
          <w:noProof w:val="0"/>
        </w:rPr>
        <w:t>3</w:t>
      </w:r>
      <w:r w:rsidR="00892C9F">
        <w:rPr>
          <w:noProof w:val="0"/>
        </w:rPr>
        <w:t xml:space="preserve"> in the </w:t>
      </w:r>
      <w:r w:rsidR="00892C9F" w:rsidRPr="009925AB">
        <w:rPr>
          <w:i/>
          <w:iCs/>
          <w:noProof w:val="0"/>
        </w:rPr>
        <w:fldChar w:fldCharType="begin"/>
      </w:r>
      <w:r w:rsidR="00892C9F" w:rsidRPr="009925AB">
        <w:rPr>
          <w:i/>
          <w:iCs/>
          <w:noProof w:val="0"/>
        </w:rPr>
        <w:instrText xml:space="preserve"> REF _Ref167112871 \h </w:instrText>
      </w:r>
      <w:r w:rsidR="00892C9F">
        <w:rPr>
          <w:i/>
          <w:iCs/>
          <w:noProof w:val="0"/>
        </w:rPr>
        <w:instrText xml:space="preserve"> \* MERGEFORMAT </w:instrText>
      </w:r>
      <w:r w:rsidR="00892C9F" w:rsidRPr="009925AB">
        <w:rPr>
          <w:i/>
          <w:iCs/>
          <w:noProof w:val="0"/>
        </w:rPr>
      </w:r>
      <w:r w:rsidR="00892C9F" w:rsidRPr="009925AB">
        <w:rPr>
          <w:i/>
          <w:iCs/>
          <w:noProof w:val="0"/>
        </w:rPr>
        <w:fldChar w:fldCharType="separate"/>
      </w:r>
      <w:r w:rsidR="00892C9F">
        <w:rPr>
          <w:i/>
          <w:iCs/>
        </w:rPr>
        <w:t>C</w:t>
      </w:r>
      <w:r w:rsidR="00892C9F" w:rsidRPr="009925AB">
        <w:rPr>
          <w:i/>
          <w:iCs/>
        </w:rPr>
        <w:t>ase for action</w:t>
      </w:r>
      <w:r w:rsidR="00892C9F" w:rsidRPr="009925AB">
        <w:rPr>
          <w:i/>
          <w:iCs/>
          <w:noProof w:val="0"/>
        </w:rPr>
        <w:fldChar w:fldCharType="end"/>
      </w:r>
      <w:r w:rsidR="00892C9F">
        <w:rPr>
          <w:noProof w:val="0"/>
        </w:rPr>
        <w:t xml:space="preserve"> </w:t>
      </w:r>
      <w:r w:rsidR="00887046">
        <w:rPr>
          <w:noProof w:val="0"/>
        </w:rPr>
        <w:t>section</w:t>
      </w:r>
      <w:r w:rsidR="00892C9F">
        <w:rPr>
          <w:noProof w:val="0"/>
        </w:rPr>
        <w:t>)</w:t>
      </w:r>
      <w:r w:rsidRPr="00D67814">
        <w:t>.</w:t>
      </w:r>
    </w:p>
    <w:p w14:paraId="67215695" w14:textId="6186910F" w:rsidR="005B639D" w:rsidRPr="00E47F88" w:rsidRDefault="005B639D" w:rsidP="00273657">
      <w:pPr>
        <w:pStyle w:val="numberedparagraph"/>
        <w:spacing w:after="80"/>
        <w:ind w:left="357" w:hanging="357"/>
        <w:rPr>
          <w:noProof w:val="0"/>
        </w:rPr>
      </w:pPr>
      <w:r w:rsidRPr="00E47F88">
        <w:rPr>
          <w:noProof w:val="0"/>
        </w:rPr>
        <w:t>The following items are out</w:t>
      </w:r>
      <w:r w:rsidR="00892C9F">
        <w:rPr>
          <w:noProof w:val="0"/>
        </w:rPr>
        <w:t>side the</w:t>
      </w:r>
      <w:r w:rsidRPr="00E47F88">
        <w:rPr>
          <w:noProof w:val="0"/>
        </w:rPr>
        <w:t xml:space="preserve"> scope of this paper:</w:t>
      </w:r>
    </w:p>
    <w:p w14:paraId="01FFAE6E" w14:textId="1C86864F" w:rsidR="005B639D" w:rsidRPr="002C2369" w:rsidRDefault="005B639D" w:rsidP="00670A08">
      <w:pPr>
        <w:pStyle w:val="Bulletlevel1"/>
      </w:pPr>
      <w:r w:rsidRPr="002C2369">
        <w:t>Fixed (PTP) links in the 2 GHz band</w:t>
      </w:r>
      <w:r w:rsidR="002E0F43" w:rsidRPr="002C2369">
        <w:t>.</w:t>
      </w:r>
    </w:p>
    <w:p w14:paraId="6FDB4E0D" w14:textId="106D8FCE" w:rsidR="002E0F43" w:rsidRPr="002C2369" w:rsidRDefault="002E0F43" w:rsidP="00670A08">
      <w:pPr>
        <w:pStyle w:val="Bulletlevel1"/>
      </w:pPr>
      <w:r w:rsidRPr="002C2369">
        <w:t xml:space="preserve">Any changes to the </w:t>
      </w:r>
      <w:r w:rsidR="00D759BF" w:rsidRPr="002C2369">
        <w:t xml:space="preserve">available </w:t>
      </w:r>
      <w:r w:rsidRPr="002C2369">
        <w:t xml:space="preserve">licensing </w:t>
      </w:r>
      <w:r w:rsidR="00D759BF" w:rsidRPr="002C2369">
        <w:t>types</w:t>
      </w:r>
      <w:r w:rsidRPr="002C2369">
        <w:t xml:space="preserve"> used </w:t>
      </w:r>
      <w:r w:rsidR="00D759BF" w:rsidRPr="002C2369">
        <w:t xml:space="preserve">for mobile services </w:t>
      </w:r>
      <w:r w:rsidRPr="002C2369">
        <w:t>in the bands</w:t>
      </w:r>
      <w:r w:rsidR="00F5023F">
        <w:t xml:space="preserve"> (such as the consideration of area-wide licensing</w:t>
      </w:r>
      <w:r w:rsidR="0004377F">
        <w:t xml:space="preserve"> or expanding the </w:t>
      </w:r>
      <w:r w:rsidR="00894394">
        <w:t xml:space="preserve">geographic area </w:t>
      </w:r>
      <w:proofErr w:type="spellStart"/>
      <w:r w:rsidR="00894394">
        <w:t>for</w:t>
      </w:r>
      <w:r w:rsidR="0004377F">
        <w:t>f</w:t>
      </w:r>
      <w:proofErr w:type="spellEnd"/>
      <w:r w:rsidR="0004377F">
        <w:t xml:space="preserve"> spectrum </w:t>
      </w:r>
      <w:r w:rsidR="00780D29">
        <w:t>licen</w:t>
      </w:r>
      <w:r w:rsidR="005260BE">
        <w:t>s</w:t>
      </w:r>
      <w:r w:rsidR="00AF7579">
        <w:t>ing</w:t>
      </w:r>
      <w:r w:rsidR="00F5023F">
        <w:t>)</w:t>
      </w:r>
      <w:r w:rsidRPr="002C2369">
        <w:t>.</w:t>
      </w:r>
    </w:p>
    <w:p w14:paraId="69800746" w14:textId="1DA1E395" w:rsidR="00A57991" w:rsidRPr="002C2369" w:rsidRDefault="005B639D" w:rsidP="00670A08">
      <w:pPr>
        <w:pStyle w:val="Bulletlevel1"/>
      </w:pPr>
      <w:r w:rsidRPr="002C2369">
        <w:t xml:space="preserve">The </w:t>
      </w:r>
      <w:r w:rsidR="00AC2A82">
        <w:t>consideration</w:t>
      </w:r>
      <w:r w:rsidR="00AC2A82" w:rsidRPr="002C2369">
        <w:t xml:space="preserve"> </w:t>
      </w:r>
      <w:r w:rsidRPr="002C2369">
        <w:t xml:space="preserve">of any </w:t>
      </w:r>
      <w:r w:rsidR="0001697A">
        <w:t xml:space="preserve">possible </w:t>
      </w:r>
      <w:r w:rsidRPr="002C2369">
        <w:t xml:space="preserve">defragmentation or allocation process </w:t>
      </w:r>
      <w:r w:rsidR="00C74AA3" w:rsidRPr="002C2369">
        <w:t>after</w:t>
      </w:r>
      <w:r w:rsidRPr="002C2369">
        <w:t xml:space="preserve"> implementation of revised planning arrangements in the bands.</w:t>
      </w:r>
    </w:p>
    <w:p w14:paraId="50110A0F" w14:textId="3FC75A21" w:rsidR="00131A60" w:rsidRPr="002C2369" w:rsidRDefault="00131A60" w:rsidP="00670A08">
      <w:pPr>
        <w:pStyle w:val="Bulletlevel1"/>
      </w:pPr>
      <w:r w:rsidRPr="002C2369">
        <w:t xml:space="preserve">Updates to the </w:t>
      </w:r>
      <w:r w:rsidR="0058450D" w:rsidRPr="002C2369">
        <w:t>spectrum licen</w:t>
      </w:r>
      <w:r w:rsidR="00AF7579">
        <w:t>sing</w:t>
      </w:r>
      <w:r w:rsidR="0058450D" w:rsidRPr="002C2369">
        <w:t xml:space="preserve"> </w:t>
      </w:r>
      <w:r w:rsidRPr="002C2369">
        <w:t>technical frameworks for both bands.</w:t>
      </w:r>
    </w:p>
    <w:p w14:paraId="7D7D1440" w14:textId="26A69840" w:rsidR="004C127A" w:rsidRPr="002C2369" w:rsidRDefault="004C127A" w:rsidP="00670A08">
      <w:pPr>
        <w:pStyle w:val="Bulletlevel1"/>
      </w:pPr>
      <w:r>
        <w:t>Changes to arrangements for radio-astronomy services.</w:t>
      </w:r>
    </w:p>
    <w:p w14:paraId="58897126" w14:textId="348D16A8" w:rsidR="00E04D6B" w:rsidRPr="002C2369" w:rsidRDefault="00E04D6B" w:rsidP="00E04D6B">
      <w:pPr>
        <w:pStyle w:val="Heading1"/>
      </w:pPr>
      <w:bookmarkStart w:id="14" w:name="_Toc169871604"/>
      <w:bookmarkEnd w:id="12"/>
      <w:r w:rsidRPr="002C2369">
        <w:lastRenderedPageBreak/>
        <w:t>Legislative and policy environment</w:t>
      </w:r>
      <w:bookmarkEnd w:id="14"/>
    </w:p>
    <w:p w14:paraId="5F5FC5F7" w14:textId="60616D73" w:rsidR="00E04D6B" w:rsidRPr="002C2369" w:rsidRDefault="00E04D6B" w:rsidP="006E2F31">
      <w:pPr>
        <w:pStyle w:val="Heading2"/>
      </w:pPr>
      <w:bookmarkStart w:id="15" w:name="_Ref129352460"/>
      <w:bookmarkStart w:id="16" w:name="_Toc169871605"/>
      <w:r w:rsidRPr="002C2369">
        <w:t>Guiding legislation and policy</w:t>
      </w:r>
      <w:bookmarkEnd w:id="15"/>
      <w:bookmarkEnd w:id="16"/>
    </w:p>
    <w:p w14:paraId="43ED2AC6" w14:textId="371D1437" w:rsidR="008773CC" w:rsidRPr="00E47F88" w:rsidRDefault="008773CC" w:rsidP="00273657">
      <w:pPr>
        <w:pStyle w:val="numberedparagraph"/>
        <w:spacing w:after="80"/>
        <w:ind w:left="357" w:hanging="357"/>
        <w:rPr>
          <w:noProof w:val="0"/>
        </w:rPr>
      </w:pPr>
      <w:r w:rsidRPr="00E47F88">
        <w:rPr>
          <w:noProof w:val="0"/>
        </w:rPr>
        <w:t xml:space="preserve">The ACMA’s decisions are guided by the object of the </w:t>
      </w:r>
      <w:r w:rsidR="00887046">
        <w:rPr>
          <w:noProof w:val="0"/>
        </w:rPr>
        <w:t xml:space="preserve">Radiocommunications </w:t>
      </w:r>
      <w:r w:rsidRPr="00E47F88">
        <w:rPr>
          <w:noProof w:val="0"/>
        </w:rPr>
        <w:t>Act</w:t>
      </w:r>
      <w:r w:rsidR="004322D5">
        <w:rPr>
          <w:noProof w:val="0"/>
        </w:rPr>
        <w:t>,</w:t>
      </w:r>
      <w:r w:rsidRPr="00E47F88">
        <w:rPr>
          <w:noProof w:val="0"/>
        </w:rPr>
        <w:t xml:space="preserve"> to promote the long</w:t>
      </w:r>
      <w:r w:rsidRPr="00E47F88">
        <w:rPr>
          <w:rFonts w:ascii="Cambria Math" w:hAnsi="Cambria Math" w:cs="Cambria Math"/>
          <w:noProof w:val="0"/>
        </w:rPr>
        <w:t>‑</w:t>
      </w:r>
      <w:r w:rsidRPr="00E47F88">
        <w:rPr>
          <w:noProof w:val="0"/>
        </w:rPr>
        <w:t>term public interest derived from the use of the spectrum by providing for the management of the spectrum in a manner that:</w:t>
      </w:r>
    </w:p>
    <w:p w14:paraId="7C8EBC9A" w14:textId="735C73FA" w:rsidR="008773CC" w:rsidRPr="002C2369" w:rsidRDefault="008773CC" w:rsidP="00111014">
      <w:pPr>
        <w:pStyle w:val="Numberlistlevel1"/>
        <w:numPr>
          <w:ilvl w:val="0"/>
          <w:numId w:val="9"/>
        </w:numPr>
        <w:ind w:left="720"/>
      </w:pPr>
      <w:r w:rsidRPr="002C2369">
        <w:t xml:space="preserve">facilitates the efficient planning, allocation and use of the </w:t>
      </w:r>
      <w:proofErr w:type="gramStart"/>
      <w:r w:rsidRPr="002C2369">
        <w:t>spectrum</w:t>
      </w:r>
      <w:proofErr w:type="gramEnd"/>
    </w:p>
    <w:p w14:paraId="0AE65583" w14:textId="1E4736BC" w:rsidR="008773CC" w:rsidRPr="002C2369" w:rsidRDefault="008773CC" w:rsidP="00111014">
      <w:pPr>
        <w:pStyle w:val="Numberlistlevel1"/>
        <w:numPr>
          <w:ilvl w:val="0"/>
          <w:numId w:val="9"/>
        </w:numPr>
        <w:ind w:left="720"/>
      </w:pPr>
      <w:r w:rsidRPr="002C2369">
        <w:t>facilitates the use of the spectrum for:</w:t>
      </w:r>
    </w:p>
    <w:p w14:paraId="416B35EA" w14:textId="2B2873B3" w:rsidR="008773CC" w:rsidRPr="002C2369" w:rsidRDefault="008773CC" w:rsidP="00111014">
      <w:pPr>
        <w:pStyle w:val="Numberlistlevel1"/>
        <w:numPr>
          <w:ilvl w:val="1"/>
          <w:numId w:val="10"/>
        </w:numPr>
        <w:ind w:left="1080"/>
      </w:pPr>
      <w:r w:rsidRPr="002C2369">
        <w:t>commercial purposes</w:t>
      </w:r>
    </w:p>
    <w:p w14:paraId="49003C1B" w14:textId="77BB7D7E" w:rsidR="008773CC" w:rsidRPr="002C2369" w:rsidRDefault="008773CC" w:rsidP="00111014">
      <w:pPr>
        <w:pStyle w:val="Numberlistlevel1"/>
        <w:numPr>
          <w:ilvl w:val="1"/>
          <w:numId w:val="10"/>
        </w:numPr>
        <w:ind w:left="1080"/>
      </w:pPr>
      <w:r w:rsidRPr="002C2369">
        <w:t>defence purposes, national security purposes and other non</w:t>
      </w:r>
      <w:r w:rsidRPr="002C2369">
        <w:rPr>
          <w:rFonts w:ascii="Cambria Math" w:hAnsi="Cambria Math" w:cs="Cambria Math"/>
        </w:rPr>
        <w:t>‑</w:t>
      </w:r>
      <w:r w:rsidRPr="002C2369">
        <w:t>commercial purposes (including public safety and community purposes)</w:t>
      </w:r>
    </w:p>
    <w:p w14:paraId="290EB971" w14:textId="46B8231A" w:rsidR="008773CC" w:rsidRPr="002C2369" w:rsidRDefault="008773CC" w:rsidP="00111014">
      <w:pPr>
        <w:pStyle w:val="Numberlistlevel1"/>
        <w:numPr>
          <w:ilvl w:val="0"/>
          <w:numId w:val="9"/>
        </w:numPr>
        <w:ind w:left="720"/>
      </w:pPr>
      <w:r w:rsidRPr="002C2369">
        <w:t xml:space="preserve">supports the communications policy objectives of the </w:t>
      </w:r>
      <w:r w:rsidR="00887046">
        <w:t>Australian</w:t>
      </w:r>
      <w:r w:rsidR="00887046" w:rsidRPr="002C2369">
        <w:t xml:space="preserve"> </w:t>
      </w:r>
      <w:r w:rsidRPr="002C2369">
        <w:t>Government.</w:t>
      </w:r>
    </w:p>
    <w:p w14:paraId="34ECF187" w14:textId="1417C4C2" w:rsidR="008773CC" w:rsidRPr="00E47F88" w:rsidRDefault="008773CC" w:rsidP="00B657FB">
      <w:pPr>
        <w:pStyle w:val="numberedparagraph"/>
        <w:rPr>
          <w:noProof w:val="0"/>
        </w:rPr>
      </w:pPr>
      <w:r w:rsidRPr="00E47F88">
        <w:rPr>
          <w:noProof w:val="0"/>
        </w:rPr>
        <w:t xml:space="preserve">Several communications policy objectives </w:t>
      </w:r>
      <w:r w:rsidR="00451661">
        <w:rPr>
          <w:noProof w:val="0"/>
        </w:rPr>
        <w:t xml:space="preserve">are </w:t>
      </w:r>
      <w:r w:rsidRPr="00E47F88">
        <w:rPr>
          <w:noProof w:val="0"/>
        </w:rPr>
        <w:t>relevant to the replanning considerations in th</w:t>
      </w:r>
      <w:r w:rsidR="0080727C">
        <w:rPr>
          <w:noProof w:val="0"/>
        </w:rPr>
        <w:t>ese</w:t>
      </w:r>
      <w:r w:rsidRPr="00E47F88">
        <w:rPr>
          <w:noProof w:val="0"/>
        </w:rPr>
        <w:t xml:space="preserve"> band</w:t>
      </w:r>
      <w:r w:rsidR="0080727C">
        <w:rPr>
          <w:noProof w:val="0"/>
        </w:rPr>
        <w:t>s</w:t>
      </w:r>
      <w:r w:rsidRPr="00E47F88">
        <w:rPr>
          <w:noProof w:val="0"/>
        </w:rPr>
        <w:t>.</w:t>
      </w:r>
    </w:p>
    <w:p w14:paraId="00FA9AD8" w14:textId="01F1A032" w:rsidR="008773CC" w:rsidRPr="00E47F88" w:rsidRDefault="008773CC" w:rsidP="00B657FB">
      <w:pPr>
        <w:pStyle w:val="numberedparagraph"/>
        <w:rPr>
          <w:noProof w:val="0"/>
        </w:rPr>
      </w:pPr>
      <w:r w:rsidRPr="00E47F88">
        <w:rPr>
          <w:noProof w:val="0"/>
        </w:rPr>
        <w:t xml:space="preserve">The </w:t>
      </w:r>
      <w:r w:rsidR="00887046">
        <w:rPr>
          <w:noProof w:val="0"/>
        </w:rPr>
        <w:t>g</w:t>
      </w:r>
      <w:r w:rsidRPr="00E47F88">
        <w:rPr>
          <w:noProof w:val="0"/>
        </w:rPr>
        <w:t xml:space="preserve">overnment’s </w:t>
      </w:r>
      <w:hyperlink r:id="rId32" w:history="1">
        <w:r w:rsidRPr="00E47F88">
          <w:rPr>
            <w:noProof w:val="0"/>
          </w:rPr>
          <w:t>Digital Economy Strategy 2030</w:t>
        </w:r>
      </w:hyperlink>
      <w:r w:rsidRPr="00E47F88">
        <w:rPr>
          <w:noProof w:val="0"/>
        </w:rPr>
        <w:t>, released in 2021</w:t>
      </w:r>
      <w:r w:rsidR="00A04891" w:rsidRPr="00E47F88">
        <w:rPr>
          <w:noProof w:val="0"/>
        </w:rPr>
        <w:t xml:space="preserve"> and updated in 2022</w:t>
      </w:r>
      <w:r w:rsidRPr="00E47F88">
        <w:rPr>
          <w:noProof w:val="0"/>
        </w:rPr>
        <w:t>, sets out how Australia will secure its future as a modern and leading digital economy and society by 2030. The strategy identified that digital infrastructure was a key enabler making it possible to access the digital world. The strategy noted that the government is supporting the rollout of 5G services through the timely availability of spectrum, streamlining deployment arrangements and showcasing trials of 5G use cases to promote business uptake.</w:t>
      </w:r>
    </w:p>
    <w:p w14:paraId="3912BE7D" w14:textId="3A869307" w:rsidR="002551CA" w:rsidRPr="00E47F88" w:rsidRDefault="002551CA" w:rsidP="00273657">
      <w:pPr>
        <w:pStyle w:val="numberedparagraph"/>
        <w:spacing w:after="80"/>
        <w:ind w:left="357" w:hanging="357"/>
        <w:rPr>
          <w:noProof w:val="0"/>
        </w:rPr>
      </w:pPr>
      <w:r w:rsidRPr="00E47F88">
        <w:rPr>
          <w:noProof w:val="0"/>
        </w:rPr>
        <w:t xml:space="preserve">In its </w:t>
      </w:r>
      <w:hyperlink r:id="rId33" w:history="1">
        <w:r w:rsidRPr="00E47F88">
          <w:rPr>
            <w:noProof w:val="0"/>
          </w:rPr>
          <w:t>statement of expectations for the ACMA (</w:t>
        </w:r>
        <w:proofErr w:type="spellStart"/>
        <w:r w:rsidRPr="00E47F88">
          <w:rPr>
            <w:noProof w:val="0"/>
            <w:color w:val="0070C0"/>
            <w:u w:val="single"/>
          </w:rPr>
          <w:t>SoE</w:t>
        </w:r>
        <w:proofErr w:type="spellEnd"/>
        <w:r w:rsidRPr="00E47F88">
          <w:rPr>
            <w:noProof w:val="0"/>
          </w:rPr>
          <w:t>)</w:t>
        </w:r>
      </w:hyperlink>
      <w:r w:rsidRPr="00E47F88">
        <w:rPr>
          <w:noProof w:val="0"/>
        </w:rPr>
        <w:t xml:space="preserve">, the government has articulated its expectation that the ACMA take a proactive regulatory approach. Of relevance </w:t>
      </w:r>
      <w:r w:rsidR="00892C9F">
        <w:rPr>
          <w:noProof w:val="0"/>
        </w:rPr>
        <w:t>to</w:t>
      </w:r>
      <w:r w:rsidR="00892C9F" w:rsidRPr="00E47F88">
        <w:rPr>
          <w:noProof w:val="0"/>
        </w:rPr>
        <w:t xml:space="preserve"> </w:t>
      </w:r>
      <w:r w:rsidRPr="00E47F88">
        <w:rPr>
          <w:noProof w:val="0"/>
        </w:rPr>
        <w:t xml:space="preserve">the ACMA’s spectrum management functions, the </w:t>
      </w:r>
      <w:proofErr w:type="spellStart"/>
      <w:r w:rsidRPr="00E47F88">
        <w:rPr>
          <w:noProof w:val="0"/>
        </w:rPr>
        <w:t>SoE</w:t>
      </w:r>
      <w:proofErr w:type="spellEnd"/>
      <w:r w:rsidRPr="00E47F88">
        <w:rPr>
          <w:noProof w:val="0"/>
        </w:rPr>
        <w:t xml:space="preserve"> outlined the government’s expectation that the ACMA will support the </w:t>
      </w:r>
      <w:r w:rsidR="00887046">
        <w:rPr>
          <w:noProof w:val="0"/>
        </w:rPr>
        <w:t>g</w:t>
      </w:r>
      <w:r w:rsidR="00887046" w:rsidRPr="00E47F88">
        <w:rPr>
          <w:noProof w:val="0"/>
        </w:rPr>
        <w:t xml:space="preserve">overnment’s </w:t>
      </w:r>
      <w:r w:rsidRPr="00E47F88">
        <w:rPr>
          <w:noProof w:val="0"/>
        </w:rPr>
        <w:t>communications and media objectives, including:</w:t>
      </w:r>
    </w:p>
    <w:p w14:paraId="1F229F26" w14:textId="57C3564C" w:rsidR="002551CA" w:rsidRPr="002C2369" w:rsidRDefault="002551CA" w:rsidP="00273657">
      <w:pPr>
        <w:pStyle w:val="Bulletlevel2"/>
      </w:pPr>
      <w:r w:rsidRPr="002C2369">
        <w:t xml:space="preserve">promoting investment, innovation and the adoption of new and emerging technologies while continuing to safeguard the interests of consumers and small </w:t>
      </w:r>
      <w:proofErr w:type="gramStart"/>
      <w:r w:rsidRPr="002C2369">
        <w:t>businesses</w:t>
      </w:r>
      <w:proofErr w:type="gramEnd"/>
    </w:p>
    <w:p w14:paraId="0E403133" w14:textId="7BD28AE1" w:rsidR="002551CA" w:rsidRPr="002C2369" w:rsidRDefault="002551CA" w:rsidP="00273657">
      <w:pPr>
        <w:pStyle w:val="Bulletlevel2"/>
      </w:pPr>
      <w:r w:rsidRPr="002C2369">
        <w:t xml:space="preserve">supporting government policies related to regional, rural, and remote Australia including by having regard to relevant ministerial policy statements in the planning and allocation of spectrum to support innovation and competition in these </w:t>
      </w:r>
      <w:proofErr w:type="gramStart"/>
      <w:r w:rsidRPr="002C2369">
        <w:t>areas</w:t>
      </w:r>
      <w:proofErr w:type="gramEnd"/>
    </w:p>
    <w:p w14:paraId="4FAC3470" w14:textId="77777777" w:rsidR="002551CA" w:rsidRPr="002C2369" w:rsidRDefault="002551CA" w:rsidP="00273657">
      <w:pPr>
        <w:pStyle w:val="Bulletlevel2"/>
      </w:pPr>
      <w:r w:rsidRPr="002C2369">
        <w:t>promoting the long-term public interest derived from spectrum, including the benefits of technological developments that improve spectrum utilisation.</w:t>
      </w:r>
    </w:p>
    <w:p w14:paraId="1C648E66" w14:textId="09B196A6" w:rsidR="002551CA" w:rsidRPr="00E47F88" w:rsidRDefault="002551CA" w:rsidP="00B657FB">
      <w:pPr>
        <w:pStyle w:val="numberedparagraph"/>
        <w:rPr>
          <w:noProof w:val="0"/>
        </w:rPr>
      </w:pPr>
      <w:r w:rsidRPr="00E47F88">
        <w:rPr>
          <w:noProof w:val="0"/>
        </w:rPr>
        <w:t xml:space="preserve">As part of the </w:t>
      </w:r>
      <w:r w:rsidR="00887046">
        <w:rPr>
          <w:noProof w:val="0"/>
        </w:rPr>
        <w:t>g</w:t>
      </w:r>
      <w:r w:rsidRPr="00E47F88">
        <w:rPr>
          <w:noProof w:val="0"/>
        </w:rPr>
        <w:t xml:space="preserve">overnment’s October 2022 Budget announcements, the Minister for Communications (the </w:t>
      </w:r>
      <w:r w:rsidR="00887046">
        <w:rPr>
          <w:noProof w:val="0"/>
        </w:rPr>
        <w:t>m</w:t>
      </w:r>
      <w:r w:rsidRPr="00E47F88">
        <w:rPr>
          <w:noProof w:val="0"/>
        </w:rPr>
        <w:t xml:space="preserve">inister), the Hon Michelle Rowland MP, </w:t>
      </w:r>
      <w:hyperlink r:id="rId34" w:history="1">
        <w:r w:rsidRPr="00E47F88">
          <w:rPr>
            <w:noProof w:val="0"/>
            <w:color w:val="0070C0"/>
            <w:u w:val="single"/>
          </w:rPr>
          <w:t>restated</w:t>
        </w:r>
      </w:hyperlink>
      <w:r w:rsidRPr="00E47F88">
        <w:rPr>
          <w:noProof w:val="0"/>
          <w:color w:val="0070C0"/>
        </w:rPr>
        <w:t xml:space="preserve"> </w:t>
      </w:r>
      <w:r w:rsidRPr="00E47F88">
        <w:rPr>
          <w:noProof w:val="0"/>
        </w:rPr>
        <w:t>the government’s commitment to deliver</w:t>
      </w:r>
      <w:r w:rsidR="00892C9F">
        <w:rPr>
          <w:noProof w:val="0"/>
        </w:rPr>
        <w:t>ing</w:t>
      </w:r>
      <w:r w:rsidRPr="00E47F88">
        <w:rPr>
          <w:noProof w:val="0"/>
        </w:rPr>
        <w:t xml:space="preserve"> better connectivity to Australians, including to increase connectivity for rural, regional, remote and First Nations communities.</w:t>
      </w:r>
    </w:p>
    <w:p w14:paraId="2ED9B2A4" w14:textId="5B42D07A" w:rsidR="00E04D6B" w:rsidRPr="002C2369" w:rsidRDefault="00E04D6B" w:rsidP="006E2F31">
      <w:pPr>
        <w:pStyle w:val="Heading2"/>
      </w:pPr>
      <w:bookmarkStart w:id="17" w:name="_Toc169871606"/>
      <w:r w:rsidRPr="002C2369">
        <w:lastRenderedPageBreak/>
        <w:t>Licensing arrangements</w:t>
      </w:r>
      <w:bookmarkEnd w:id="17"/>
    </w:p>
    <w:p w14:paraId="6F772C02" w14:textId="40113A0C" w:rsidR="008C2481" w:rsidRPr="00E47F88" w:rsidRDefault="008C2481" w:rsidP="00B657FB">
      <w:pPr>
        <w:pStyle w:val="numberedparagraph"/>
        <w:rPr>
          <w:noProof w:val="0"/>
        </w:rPr>
      </w:pPr>
      <w:r w:rsidRPr="00E47F88">
        <w:rPr>
          <w:noProof w:val="0"/>
        </w:rPr>
        <w:t xml:space="preserve">One of </w:t>
      </w:r>
      <w:r w:rsidR="00C06131">
        <w:rPr>
          <w:noProof w:val="0"/>
        </w:rPr>
        <w:t>our</w:t>
      </w:r>
      <w:r w:rsidRPr="00E47F88">
        <w:rPr>
          <w:noProof w:val="0"/>
        </w:rPr>
        <w:t xml:space="preserve"> key activities is to support an efficient and reliable communications infrastructure so that our spectrum planning, </w:t>
      </w:r>
      <w:proofErr w:type="gramStart"/>
      <w:r w:rsidRPr="00E47F88">
        <w:rPr>
          <w:noProof w:val="0"/>
        </w:rPr>
        <w:t>allocation</w:t>
      </w:r>
      <w:proofErr w:type="gramEnd"/>
      <w:r w:rsidRPr="00E47F88">
        <w:rPr>
          <w:noProof w:val="0"/>
        </w:rPr>
        <w:t xml:space="preserve"> and licensing activities meet the needs of the communications industry.</w:t>
      </w:r>
      <w:r w:rsidRPr="00D67814">
        <w:rPr>
          <w:vertAlign w:val="superscript"/>
        </w:rPr>
        <w:footnoteReference w:id="7"/>
      </w:r>
      <w:r w:rsidR="00A03380">
        <w:rPr>
          <w:noProof w:val="0"/>
        </w:rPr>
        <w:t xml:space="preserve"> Consequently, there is more than one type of licensing arrangement so that there is inherent flexibility in providing access to the spectrum.</w:t>
      </w:r>
    </w:p>
    <w:p w14:paraId="435E3204" w14:textId="2C23AA99" w:rsidR="008C2481" w:rsidRPr="00E47F88" w:rsidRDefault="008C2481" w:rsidP="00B657FB">
      <w:pPr>
        <w:pStyle w:val="numberedparagraph"/>
        <w:rPr>
          <w:noProof w:val="0"/>
        </w:rPr>
      </w:pPr>
      <w:r w:rsidRPr="00E47F88">
        <w:rPr>
          <w:noProof w:val="0"/>
        </w:rPr>
        <w:t xml:space="preserve">There are currently </w:t>
      </w:r>
      <w:r w:rsidR="00887046">
        <w:rPr>
          <w:noProof w:val="0"/>
        </w:rPr>
        <w:t>3</w:t>
      </w:r>
      <w:r w:rsidR="00887046" w:rsidRPr="00E47F88">
        <w:rPr>
          <w:noProof w:val="0"/>
        </w:rPr>
        <w:t xml:space="preserve"> </w:t>
      </w:r>
      <w:r w:rsidRPr="00E47F88">
        <w:rPr>
          <w:noProof w:val="0"/>
        </w:rPr>
        <w:t xml:space="preserve">licence types available to authorise access to spectrum –spectrum, </w:t>
      </w:r>
      <w:proofErr w:type="gramStart"/>
      <w:r w:rsidRPr="00E47F88">
        <w:rPr>
          <w:noProof w:val="0"/>
        </w:rPr>
        <w:t>apparatus</w:t>
      </w:r>
      <w:proofErr w:type="gramEnd"/>
      <w:r w:rsidRPr="00E47F88">
        <w:rPr>
          <w:noProof w:val="0"/>
        </w:rPr>
        <w:t xml:space="preserve"> and class licences. Each of these have differing characteristics with respect to the allocation method commonly used, approach to pricing, associated level of exclusivity and </w:t>
      </w:r>
      <w:r w:rsidR="00A8680B">
        <w:rPr>
          <w:noProof w:val="0"/>
        </w:rPr>
        <w:t>coexistence</w:t>
      </w:r>
      <w:r w:rsidR="00F45443" w:rsidRPr="00E47F88">
        <w:rPr>
          <w:noProof w:val="0"/>
        </w:rPr>
        <w:t xml:space="preserve"> </w:t>
      </w:r>
      <w:r w:rsidR="00F45443">
        <w:rPr>
          <w:noProof w:val="0"/>
        </w:rPr>
        <w:t>management</w:t>
      </w:r>
      <w:r w:rsidRPr="00E47F88">
        <w:rPr>
          <w:noProof w:val="0"/>
        </w:rPr>
        <w:t>. These approaches influence how options can be developed and implemented.</w:t>
      </w:r>
    </w:p>
    <w:p w14:paraId="0FB195E1" w14:textId="1923062B" w:rsidR="008C2481" w:rsidRPr="00E47F88" w:rsidRDefault="008C2481" w:rsidP="00B657FB">
      <w:pPr>
        <w:pStyle w:val="numberedparagraph"/>
        <w:rPr>
          <w:noProof w:val="0"/>
        </w:rPr>
      </w:pPr>
      <w:r w:rsidRPr="00E47F88">
        <w:rPr>
          <w:noProof w:val="0"/>
        </w:rPr>
        <w:t xml:space="preserve">On 17 June 2021, amendments to the </w:t>
      </w:r>
      <w:r w:rsidR="00887046">
        <w:rPr>
          <w:noProof w:val="0"/>
        </w:rPr>
        <w:t xml:space="preserve">Radiocommunications </w:t>
      </w:r>
      <w:r w:rsidRPr="00E47F88">
        <w:rPr>
          <w:noProof w:val="0"/>
        </w:rPr>
        <w:t xml:space="preserve">Act </w:t>
      </w:r>
      <w:r w:rsidR="00612D2C">
        <w:rPr>
          <w:noProof w:val="0"/>
        </w:rPr>
        <w:t>consequent to</w:t>
      </w:r>
      <w:r w:rsidRPr="00E47F88">
        <w:rPr>
          <w:noProof w:val="0"/>
        </w:rPr>
        <w:t xml:space="preserve"> the Modernisation Act came into force. The</w:t>
      </w:r>
      <w:r w:rsidR="00563B5E">
        <w:rPr>
          <w:noProof w:val="0"/>
        </w:rPr>
        <w:t>se</w:t>
      </w:r>
      <w:r w:rsidRPr="00E47F88">
        <w:rPr>
          <w:noProof w:val="0"/>
        </w:rPr>
        <w:t xml:space="preserve"> amendments </w:t>
      </w:r>
      <w:r w:rsidR="00563B5E">
        <w:rPr>
          <w:noProof w:val="0"/>
        </w:rPr>
        <w:t>provide</w:t>
      </w:r>
      <w:r w:rsidRPr="00E47F88">
        <w:rPr>
          <w:noProof w:val="0"/>
        </w:rPr>
        <w:t xml:space="preserve"> greater flexibility for the ACMA to manage spectrum and greater clarity </w:t>
      </w:r>
      <w:r w:rsidR="00563B5E">
        <w:rPr>
          <w:noProof w:val="0"/>
        </w:rPr>
        <w:t>for</w:t>
      </w:r>
      <w:r w:rsidR="00563B5E" w:rsidRPr="00E47F88">
        <w:rPr>
          <w:noProof w:val="0"/>
        </w:rPr>
        <w:t xml:space="preserve"> </w:t>
      </w:r>
      <w:r w:rsidRPr="00E47F88">
        <w:rPr>
          <w:noProof w:val="0"/>
        </w:rPr>
        <w:t>licensees</w:t>
      </w:r>
      <w:r w:rsidR="00887046">
        <w:rPr>
          <w:noProof w:val="0"/>
        </w:rPr>
        <w:t>.</w:t>
      </w:r>
      <w:r w:rsidR="00451661">
        <w:rPr>
          <w:rStyle w:val="FootnoteReference"/>
          <w:noProof w:val="0"/>
        </w:rPr>
        <w:footnoteReference w:id="8"/>
      </w:r>
      <w:r w:rsidRPr="00E47F88">
        <w:rPr>
          <w:noProof w:val="0"/>
        </w:rPr>
        <w:t xml:space="preserve"> The ACMA has developed an </w:t>
      </w:r>
      <w:hyperlink r:id="rId35" w:history="1">
        <w:r w:rsidRPr="000822E1">
          <w:rPr>
            <w:noProof w:val="0"/>
            <w:color w:val="0070C0"/>
            <w:u w:val="single"/>
          </w:rPr>
          <w:t>overview of its approach</w:t>
        </w:r>
      </w:hyperlink>
      <w:r w:rsidRPr="00E47F88">
        <w:rPr>
          <w:noProof w:val="0"/>
        </w:rPr>
        <w:t xml:space="preserve"> to implementing the changes to licensing and allocation</w:t>
      </w:r>
      <w:r w:rsidR="00887046">
        <w:rPr>
          <w:noProof w:val="0"/>
        </w:rPr>
        <w:t>.</w:t>
      </w:r>
      <w:r w:rsidR="00451661">
        <w:rPr>
          <w:rStyle w:val="FootnoteReference"/>
          <w:noProof w:val="0"/>
        </w:rPr>
        <w:footnoteReference w:id="9"/>
      </w:r>
    </w:p>
    <w:p w14:paraId="2ACF84B9" w14:textId="3CD31C0B" w:rsidR="008C2481" w:rsidRPr="00E47F88" w:rsidRDefault="008C2481" w:rsidP="00B657FB">
      <w:pPr>
        <w:pStyle w:val="numberedparagraph"/>
        <w:rPr>
          <w:noProof w:val="0"/>
        </w:rPr>
      </w:pPr>
      <w:r w:rsidRPr="00E47F88">
        <w:rPr>
          <w:noProof w:val="0"/>
        </w:rPr>
        <w:t>A spectrum licence authorises the operation of devices within a defined frequency range and geographic area</w:t>
      </w:r>
      <w:r w:rsidR="005F4E97">
        <w:rPr>
          <w:noProof w:val="0"/>
        </w:rPr>
        <w:t xml:space="preserve"> (a ‘spectrum space’)</w:t>
      </w:r>
      <w:r w:rsidRPr="00E47F88">
        <w:rPr>
          <w:noProof w:val="0"/>
        </w:rPr>
        <w:t xml:space="preserve">, with a high degree of exclusivity. The geographic area can vary in size and can comprise the entire country. Spectrum licences are usually allocated by an auction and have historically been utilised for most bands used to deploy commercial mobile broadband networks. Spectrum licences may be allocated for </w:t>
      </w:r>
      <w:r w:rsidR="00451661">
        <w:rPr>
          <w:noProof w:val="0"/>
        </w:rPr>
        <w:t xml:space="preserve">a licence term of </w:t>
      </w:r>
      <w:r w:rsidRPr="00E47F88">
        <w:rPr>
          <w:noProof w:val="0"/>
        </w:rPr>
        <w:t>up to 20 years.</w:t>
      </w:r>
    </w:p>
    <w:p w14:paraId="76237895" w14:textId="5B9BAA4D" w:rsidR="008C2481" w:rsidRPr="00E47F88" w:rsidRDefault="00D166F9" w:rsidP="00B657FB">
      <w:pPr>
        <w:pStyle w:val="numberedparagraph"/>
        <w:rPr>
          <w:noProof w:val="0"/>
        </w:rPr>
      </w:pPr>
      <w:r>
        <w:rPr>
          <w:noProof w:val="0"/>
        </w:rPr>
        <w:t>A</w:t>
      </w:r>
      <w:r w:rsidR="008C2481" w:rsidRPr="00E47F88">
        <w:rPr>
          <w:noProof w:val="0"/>
        </w:rPr>
        <w:t xml:space="preserve"> feature of spectrum licensing is technological flexibility </w:t>
      </w:r>
      <w:r w:rsidR="0065746C">
        <w:rPr>
          <w:noProof w:val="0"/>
        </w:rPr>
        <w:t>–</w:t>
      </w:r>
      <w:r w:rsidR="0065746C" w:rsidRPr="00E47F88">
        <w:rPr>
          <w:noProof w:val="0"/>
        </w:rPr>
        <w:t xml:space="preserve"> </w:t>
      </w:r>
      <w:r w:rsidR="008C2481" w:rsidRPr="00E47F88">
        <w:rPr>
          <w:noProof w:val="0"/>
        </w:rPr>
        <w:t xml:space="preserve">the licence conditions and associated technical framework, while usually optimised for an expected technology, specify </w:t>
      </w:r>
      <w:r w:rsidR="00563B5E">
        <w:rPr>
          <w:noProof w:val="0"/>
        </w:rPr>
        <w:t>generalised</w:t>
      </w:r>
      <w:r w:rsidR="00563B5E" w:rsidRPr="00E47F88">
        <w:rPr>
          <w:noProof w:val="0"/>
        </w:rPr>
        <w:t xml:space="preserve"> </w:t>
      </w:r>
      <w:r w:rsidR="008C2481" w:rsidRPr="00E47F88">
        <w:rPr>
          <w:noProof w:val="0"/>
        </w:rPr>
        <w:t>technical conditions</w:t>
      </w:r>
      <w:r w:rsidR="009B4D1C" w:rsidRPr="00D67814">
        <w:rPr>
          <w:vertAlign w:val="superscript"/>
        </w:rPr>
        <w:footnoteReference w:id="10"/>
      </w:r>
      <w:r w:rsidR="008C2481" w:rsidRPr="00E47F88">
        <w:rPr>
          <w:noProof w:val="0"/>
        </w:rPr>
        <w:t xml:space="preserve"> </w:t>
      </w:r>
      <w:r w:rsidR="00563B5E">
        <w:rPr>
          <w:noProof w:val="0"/>
        </w:rPr>
        <w:t>but</w:t>
      </w:r>
      <w:r w:rsidR="00563B5E" w:rsidRPr="00E47F88">
        <w:rPr>
          <w:noProof w:val="0"/>
        </w:rPr>
        <w:t xml:space="preserve"> </w:t>
      </w:r>
      <w:r w:rsidR="008C2481" w:rsidRPr="00E47F88">
        <w:rPr>
          <w:noProof w:val="0"/>
        </w:rPr>
        <w:t xml:space="preserve">do not usually expressly mandate or limit specific technologies or services. This allows a licensee to deploy any technology that </w:t>
      </w:r>
      <w:r w:rsidR="00563B5E">
        <w:rPr>
          <w:noProof w:val="0"/>
        </w:rPr>
        <w:t>complies with</w:t>
      </w:r>
      <w:r w:rsidR="00563B5E" w:rsidRPr="00E47F88">
        <w:rPr>
          <w:noProof w:val="0"/>
        </w:rPr>
        <w:t xml:space="preserve"> </w:t>
      </w:r>
      <w:r w:rsidR="008C2481" w:rsidRPr="00E47F88">
        <w:rPr>
          <w:noProof w:val="0"/>
        </w:rPr>
        <w:t xml:space="preserve">the conditions of the licence. It is up to the licensee to manage interference between their </w:t>
      </w:r>
      <w:r w:rsidR="00FD01F2">
        <w:rPr>
          <w:noProof w:val="0"/>
        </w:rPr>
        <w:t xml:space="preserve">own </w:t>
      </w:r>
      <w:r w:rsidR="008C2481" w:rsidRPr="00E47F88">
        <w:rPr>
          <w:noProof w:val="0"/>
        </w:rPr>
        <w:t>devices (not</w:t>
      </w:r>
      <w:r w:rsidR="00451661">
        <w:rPr>
          <w:noProof w:val="0"/>
        </w:rPr>
        <w:t>ing</w:t>
      </w:r>
      <w:r w:rsidR="008C2481" w:rsidRPr="00E47F88">
        <w:rPr>
          <w:noProof w:val="0"/>
        </w:rPr>
        <w:t xml:space="preserve"> that the adoption of international standards within the technical framework mitigates the potential for interference between devices). Spectrum licences are more conducive to trading</w:t>
      </w:r>
      <w:r w:rsidR="00563B5E">
        <w:rPr>
          <w:noProof w:val="0"/>
        </w:rPr>
        <w:t xml:space="preserve"> in the secondary market</w:t>
      </w:r>
      <w:r w:rsidR="008C2481" w:rsidRPr="00E47F88">
        <w:rPr>
          <w:noProof w:val="0"/>
        </w:rPr>
        <w:t xml:space="preserve"> than apparatus licences, due to design features such as longer tenure and the ability to be sub-divided.</w:t>
      </w:r>
    </w:p>
    <w:p w14:paraId="49D5E1FE" w14:textId="3FE7B109" w:rsidR="008C2481" w:rsidRPr="00E47F88" w:rsidRDefault="008C2481" w:rsidP="00B657FB">
      <w:pPr>
        <w:pStyle w:val="numberedparagraph"/>
        <w:rPr>
          <w:noProof w:val="0"/>
        </w:rPr>
      </w:pPr>
      <w:r w:rsidRPr="00E47F88">
        <w:rPr>
          <w:noProof w:val="0"/>
        </w:rPr>
        <w:t>An apparatus licence authorises the use of a radiocommunications device (or group of devices) operating under a specific radiocommunications service type, in a specific frequency range, and traditionally at one or more specific geographic locations for a period of up to 20 years. They are typically issued ‘</w:t>
      </w:r>
      <w:proofErr w:type="gramStart"/>
      <w:r w:rsidRPr="00E47F88">
        <w:rPr>
          <w:noProof w:val="0"/>
        </w:rPr>
        <w:t>over-the-counter</w:t>
      </w:r>
      <w:proofErr w:type="gramEnd"/>
      <w:r w:rsidRPr="00E47F88">
        <w:rPr>
          <w:noProof w:val="0"/>
        </w:rPr>
        <w:t xml:space="preserve">’ in accordance with coordination policies developed by the ACMA. We impose </w:t>
      </w:r>
      <w:hyperlink r:id="rId36" w:history="1">
        <w:r w:rsidRPr="00E47F88">
          <w:rPr>
            <w:noProof w:val="0"/>
          </w:rPr>
          <w:t>cost recovery charges, and separate legislation imposes taxes in relation to apparatus licences</w:t>
        </w:r>
      </w:hyperlink>
      <w:r w:rsidRPr="00E47F88">
        <w:rPr>
          <w:noProof w:val="0"/>
        </w:rPr>
        <w:t xml:space="preserve">. These amounts cover our costs and </w:t>
      </w:r>
      <w:r w:rsidR="00EF4D61">
        <w:rPr>
          <w:noProof w:val="0"/>
        </w:rPr>
        <w:t>provide</w:t>
      </w:r>
      <w:r w:rsidRPr="00E47F88">
        <w:rPr>
          <w:noProof w:val="0"/>
        </w:rPr>
        <w:t xml:space="preserve"> incentive </w:t>
      </w:r>
      <w:r w:rsidR="00EF4D61">
        <w:rPr>
          <w:noProof w:val="0"/>
        </w:rPr>
        <w:t xml:space="preserve">for operators </w:t>
      </w:r>
      <w:r w:rsidRPr="00E47F88">
        <w:rPr>
          <w:noProof w:val="0"/>
        </w:rPr>
        <w:t xml:space="preserve">to use spectrum efficiently. </w:t>
      </w:r>
    </w:p>
    <w:p w14:paraId="2D4B9C79" w14:textId="7DE14547" w:rsidR="008C2481" w:rsidRPr="00E47F88" w:rsidRDefault="008C2481" w:rsidP="00B657FB">
      <w:pPr>
        <w:pStyle w:val="numberedparagraph"/>
        <w:rPr>
          <w:noProof w:val="0"/>
        </w:rPr>
      </w:pPr>
      <w:r w:rsidRPr="00E47F88">
        <w:rPr>
          <w:noProof w:val="0"/>
        </w:rPr>
        <w:t xml:space="preserve">The ACMA has also created a new apparatus licence type – the </w:t>
      </w:r>
      <w:hyperlink r:id="rId37" w:history="1">
        <w:r w:rsidRPr="00E47F88">
          <w:rPr>
            <w:noProof w:val="0"/>
          </w:rPr>
          <w:t>area-wide apparatus licence</w:t>
        </w:r>
      </w:hyperlink>
      <w:r w:rsidR="00A30818">
        <w:rPr>
          <w:noProof w:val="0"/>
        </w:rPr>
        <w:t xml:space="preserve"> (AWL)</w:t>
      </w:r>
      <w:r w:rsidRPr="00E47F88">
        <w:rPr>
          <w:noProof w:val="0"/>
        </w:rPr>
        <w:t xml:space="preserve">. This authorises the operation of one or more radiocommunications devices within a defined geographic area within frequencies specified in the licence, subject to the conditions included on the issued licence. </w:t>
      </w:r>
      <w:r w:rsidRPr="00E47F88">
        <w:rPr>
          <w:noProof w:val="0"/>
        </w:rPr>
        <w:lastRenderedPageBreak/>
        <w:t xml:space="preserve">The </w:t>
      </w:r>
      <w:r w:rsidR="00A30818">
        <w:rPr>
          <w:noProof w:val="0"/>
        </w:rPr>
        <w:t xml:space="preserve">AWL </w:t>
      </w:r>
      <w:r w:rsidRPr="00E47F88">
        <w:rPr>
          <w:noProof w:val="0"/>
        </w:rPr>
        <w:t xml:space="preserve">licence type is scalable, </w:t>
      </w:r>
      <w:r w:rsidR="00A30818">
        <w:rPr>
          <w:noProof w:val="0"/>
        </w:rPr>
        <w:t>so it can be used to authorise</w:t>
      </w:r>
      <w:r w:rsidRPr="00E47F88">
        <w:rPr>
          <w:noProof w:val="0"/>
        </w:rPr>
        <w:t xml:space="preserve"> different</w:t>
      </w:r>
      <w:r w:rsidR="00E01B67">
        <w:rPr>
          <w:noProof w:val="0"/>
        </w:rPr>
        <w:t xml:space="preserve"> </w:t>
      </w:r>
      <w:r w:rsidRPr="00E47F88">
        <w:rPr>
          <w:noProof w:val="0"/>
        </w:rPr>
        <w:t xml:space="preserve">sized geographic areas and bandwidths. Unlike existing apparatus licence types – which typically align with specific uses and purposes – the area-wide apparatus licence </w:t>
      </w:r>
      <w:proofErr w:type="gramStart"/>
      <w:r w:rsidRPr="00E47F88">
        <w:rPr>
          <w:noProof w:val="0"/>
        </w:rPr>
        <w:t>is capable of authorising</w:t>
      </w:r>
      <w:proofErr w:type="gramEnd"/>
      <w:r w:rsidRPr="00E47F88">
        <w:rPr>
          <w:noProof w:val="0"/>
        </w:rPr>
        <w:t xml:space="preserve"> a variety of services, uses, applications and technologies.</w:t>
      </w:r>
    </w:p>
    <w:p w14:paraId="2D44C50B" w14:textId="53880DAC" w:rsidR="00E04D6B" w:rsidRPr="00E47F88" w:rsidRDefault="008C2481" w:rsidP="00B657FB">
      <w:pPr>
        <w:pStyle w:val="numberedparagraph"/>
        <w:rPr>
          <w:noProof w:val="0"/>
        </w:rPr>
      </w:pPr>
      <w:r w:rsidRPr="00E47F88">
        <w:rPr>
          <w:noProof w:val="0"/>
        </w:rPr>
        <w:t>Class licences are a standing authorisation to access spectrum without the need to apply to the ACMA for an individual licence (</w:t>
      </w:r>
      <w:r w:rsidR="00A30818">
        <w:rPr>
          <w:noProof w:val="0"/>
        </w:rPr>
        <w:t>so no</w:t>
      </w:r>
      <w:r w:rsidR="00A30818" w:rsidRPr="00E47F88">
        <w:rPr>
          <w:noProof w:val="0"/>
        </w:rPr>
        <w:t xml:space="preserve"> </w:t>
      </w:r>
      <w:r w:rsidRPr="00E47F88">
        <w:rPr>
          <w:noProof w:val="0"/>
        </w:rPr>
        <w:t>taxes or charges are paid), subject to</w:t>
      </w:r>
      <w:r w:rsidR="00A30818">
        <w:rPr>
          <w:noProof w:val="0"/>
        </w:rPr>
        <w:t xml:space="preserve"> operating within</w:t>
      </w:r>
      <w:r w:rsidRPr="00E47F88">
        <w:rPr>
          <w:noProof w:val="0"/>
        </w:rPr>
        <w:t xml:space="preserve"> the conditions of the relevant class licence. These conditions include technical and geographic matters and/or pertain to the type of use or class of user.</w:t>
      </w:r>
    </w:p>
    <w:p w14:paraId="5F33F083" w14:textId="1593C05F" w:rsidR="00E04D6B" w:rsidRPr="002C2369" w:rsidRDefault="00E04D6B" w:rsidP="006E2F31">
      <w:pPr>
        <w:pStyle w:val="Heading2"/>
      </w:pPr>
      <w:bookmarkStart w:id="18" w:name="_Toc169871607"/>
      <w:r w:rsidRPr="002C2369">
        <w:t>Spectrum planning options development</w:t>
      </w:r>
      <w:bookmarkEnd w:id="18"/>
    </w:p>
    <w:p w14:paraId="57CD1AB1" w14:textId="163B876B" w:rsidR="00BC6875" w:rsidRPr="00E47F88" w:rsidRDefault="00BC6875" w:rsidP="00B657FB">
      <w:pPr>
        <w:pStyle w:val="numberedparagraph"/>
        <w:rPr>
          <w:noProof w:val="0"/>
        </w:rPr>
      </w:pPr>
      <w:r w:rsidRPr="00E47F88">
        <w:rPr>
          <w:noProof w:val="0"/>
        </w:rPr>
        <w:t xml:space="preserve">We are guided in our spectrum management functions by the object of </w:t>
      </w:r>
      <w:r w:rsidR="001A1940">
        <w:rPr>
          <w:noProof w:val="0"/>
        </w:rPr>
        <w:t>the Radiocommunications Act</w:t>
      </w:r>
      <w:r w:rsidRPr="00E47F88">
        <w:rPr>
          <w:noProof w:val="0"/>
        </w:rPr>
        <w:t xml:space="preserve">, </w:t>
      </w:r>
      <w:r w:rsidR="0082760C">
        <w:rPr>
          <w:noProof w:val="0"/>
        </w:rPr>
        <w:t xml:space="preserve">as </w:t>
      </w:r>
      <w:r w:rsidRPr="00E47F88">
        <w:rPr>
          <w:noProof w:val="0"/>
        </w:rPr>
        <w:t>set out in</w:t>
      </w:r>
      <w:r w:rsidR="0082760C">
        <w:rPr>
          <w:noProof w:val="0"/>
        </w:rPr>
        <w:t xml:space="preserve"> the</w:t>
      </w:r>
      <w:r w:rsidR="000822E1">
        <w:rPr>
          <w:noProof w:val="0"/>
        </w:rPr>
        <w:t xml:space="preserve"> ‘</w:t>
      </w:r>
      <w:r w:rsidR="000822E1" w:rsidRPr="000F1218">
        <w:rPr>
          <w:noProof w:val="0"/>
        </w:rPr>
        <w:fldChar w:fldCharType="begin"/>
      </w:r>
      <w:r w:rsidR="000822E1" w:rsidRPr="000F1218">
        <w:rPr>
          <w:noProof w:val="0"/>
        </w:rPr>
        <w:instrText xml:space="preserve"> REF _Ref129352460 \h  \* MERGEFORMAT </w:instrText>
      </w:r>
      <w:r w:rsidR="000822E1" w:rsidRPr="000F1218">
        <w:rPr>
          <w:noProof w:val="0"/>
        </w:rPr>
      </w:r>
      <w:r w:rsidR="000822E1" w:rsidRPr="000F1218">
        <w:rPr>
          <w:noProof w:val="0"/>
        </w:rPr>
        <w:fldChar w:fldCharType="separate"/>
      </w:r>
      <w:r w:rsidR="000822E1" w:rsidRPr="000F1218">
        <w:rPr>
          <w:noProof w:val="0"/>
        </w:rPr>
        <w:t>Guiding legislation and policy</w:t>
      </w:r>
      <w:r w:rsidR="000822E1" w:rsidRPr="000F1218">
        <w:rPr>
          <w:noProof w:val="0"/>
        </w:rPr>
        <w:fldChar w:fldCharType="end"/>
      </w:r>
      <w:r w:rsidR="000822E1" w:rsidRPr="000F1218">
        <w:rPr>
          <w:noProof w:val="0"/>
        </w:rPr>
        <w:t>’</w:t>
      </w:r>
      <w:r w:rsidRPr="00E47F88">
        <w:rPr>
          <w:noProof w:val="0"/>
        </w:rPr>
        <w:t xml:space="preserve"> </w:t>
      </w:r>
      <w:r w:rsidR="0082760C">
        <w:rPr>
          <w:noProof w:val="0"/>
        </w:rPr>
        <w:t>section of this paper</w:t>
      </w:r>
      <w:r w:rsidRPr="00E47F88">
        <w:rPr>
          <w:noProof w:val="0"/>
        </w:rPr>
        <w:t xml:space="preserve">. A balanced application of regulatory and market mechanisms is often necessary to achieve key elements of the object of the </w:t>
      </w:r>
      <w:r w:rsidR="00E01B67">
        <w:rPr>
          <w:noProof w:val="0"/>
        </w:rPr>
        <w:t xml:space="preserve">Radiocommunications </w:t>
      </w:r>
      <w:r w:rsidRPr="00E47F88">
        <w:rPr>
          <w:noProof w:val="0"/>
        </w:rPr>
        <w:t xml:space="preserve">Act, in particular maximising the overall public benefit from the efficient allocation and use of the radiofrequency spectrum and meeting the </w:t>
      </w:r>
      <w:r w:rsidR="00E01B67">
        <w:rPr>
          <w:noProof w:val="0"/>
        </w:rPr>
        <w:t>g</w:t>
      </w:r>
      <w:r w:rsidR="0082760C" w:rsidRPr="00E47F88">
        <w:rPr>
          <w:noProof w:val="0"/>
        </w:rPr>
        <w:t xml:space="preserve">overnment’s </w:t>
      </w:r>
      <w:r w:rsidRPr="00E47F88">
        <w:rPr>
          <w:noProof w:val="0"/>
        </w:rPr>
        <w:t xml:space="preserve">policy objectives. </w:t>
      </w:r>
    </w:p>
    <w:p w14:paraId="6047A785" w14:textId="04C6CD92" w:rsidR="00E04D6B" w:rsidRPr="00E47F88" w:rsidRDefault="00BC6875" w:rsidP="00B657FB">
      <w:pPr>
        <w:pStyle w:val="numberedparagraph"/>
        <w:rPr>
          <w:noProof w:val="0"/>
        </w:rPr>
      </w:pPr>
      <w:r w:rsidRPr="00E47F88">
        <w:rPr>
          <w:noProof w:val="0"/>
        </w:rPr>
        <w:t xml:space="preserve">Figure 1 displays the </w:t>
      </w:r>
      <w:r w:rsidR="00E01B67">
        <w:rPr>
          <w:noProof w:val="0"/>
        </w:rPr>
        <w:t>s</w:t>
      </w:r>
      <w:r w:rsidRPr="00E47F88">
        <w:rPr>
          <w:noProof w:val="0"/>
        </w:rPr>
        <w:t xml:space="preserve">pectrum planning options framework the ACMA </w:t>
      </w:r>
      <w:r w:rsidR="0082760C">
        <w:rPr>
          <w:noProof w:val="0"/>
        </w:rPr>
        <w:t>uses</w:t>
      </w:r>
      <w:r w:rsidRPr="00E47F88">
        <w:rPr>
          <w:noProof w:val="0"/>
        </w:rPr>
        <w:t xml:space="preserve"> </w:t>
      </w:r>
      <w:r w:rsidR="0066292B">
        <w:rPr>
          <w:noProof w:val="0"/>
        </w:rPr>
        <w:t>for</w:t>
      </w:r>
      <w:r w:rsidR="0066292B" w:rsidRPr="00E47F88">
        <w:rPr>
          <w:noProof w:val="0"/>
        </w:rPr>
        <w:t xml:space="preserve"> </w:t>
      </w:r>
      <w:r w:rsidRPr="00E47F88">
        <w:rPr>
          <w:noProof w:val="0"/>
        </w:rPr>
        <w:t>replanning. The ACMA will continue to apply this framework as it considers the responses to this paper and decides on the outcomes.</w:t>
      </w:r>
    </w:p>
    <w:p w14:paraId="71F6F8C5" w14:textId="77777777" w:rsidR="00DF7000" w:rsidRPr="002C2369" w:rsidRDefault="00DF7000" w:rsidP="00355E77">
      <w:pPr>
        <w:pStyle w:val="Figureheading"/>
      </w:pPr>
      <w:r w:rsidRPr="002C2369">
        <w:t>Spectrum planning options framework</w:t>
      </w:r>
    </w:p>
    <w:p w14:paraId="48A4F465" w14:textId="4B862870" w:rsidR="00BC6875" w:rsidRPr="00E47F88" w:rsidRDefault="00BC6875" w:rsidP="00E47F88">
      <w:pPr>
        <w:pStyle w:val="numberedparagraph"/>
        <w:numPr>
          <w:ilvl w:val="0"/>
          <w:numId w:val="0"/>
        </w:numPr>
        <w:jc w:val="center"/>
        <w:rPr>
          <w:noProof w:val="0"/>
        </w:rPr>
      </w:pPr>
      <w:r w:rsidRPr="009A5CC3">
        <w:drawing>
          <wp:inline distT="0" distB="0" distL="0" distR="0" wp14:anchorId="535A7047" wp14:editId="7A180BAE">
            <wp:extent cx="6297313" cy="3467100"/>
            <wp:effectExtent l="0" t="0" r="8255" b="0"/>
            <wp:docPr id="9" name="Picture 9" descr="Figure 1: Spectrum planning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26086" cy="3482942"/>
                    </a:xfrm>
                    <a:prstGeom prst="rect">
                      <a:avLst/>
                    </a:prstGeom>
                  </pic:spPr>
                </pic:pic>
              </a:graphicData>
            </a:graphic>
          </wp:inline>
        </w:drawing>
      </w:r>
    </w:p>
    <w:p w14:paraId="0B4D59C2" w14:textId="77777777" w:rsidR="00F20878" w:rsidRDefault="00F20878">
      <w:pPr>
        <w:spacing w:after="0" w:line="240" w:lineRule="auto"/>
        <w:rPr>
          <w:rFonts w:cs="Arial"/>
          <w:b/>
          <w:bCs/>
          <w:iCs/>
          <w:sz w:val="28"/>
          <w:szCs w:val="28"/>
        </w:rPr>
      </w:pPr>
      <w:r>
        <w:br w:type="page"/>
      </w:r>
    </w:p>
    <w:p w14:paraId="6CB9C5DF" w14:textId="3C9A6CD1" w:rsidR="00E04D6B" w:rsidRPr="002C2369" w:rsidRDefault="00E04D6B" w:rsidP="006E2F31">
      <w:pPr>
        <w:pStyle w:val="Heading2"/>
      </w:pPr>
      <w:bookmarkStart w:id="19" w:name="_Toc169871608"/>
      <w:r w:rsidRPr="002C2369">
        <w:lastRenderedPageBreak/>
        <w:t>Next steps</w:t>
      </w:r>
      <w:bookmarkEnd w:id="19"/>
    </w:p>
    <w:p w14:paraId="4CD62C8D" w14:textId="03312750" w:rsidR="00BC6875" w:rsidRPr="00E47F88" w:rsidRDefault="00DF7000" w:rsidP="00B657FB">
      <w:pPr>
        <w:pStyle w:val="numberedparagraph"/>
        <w:rPr>
          <w:noProof w:val="0"/>
        </w:rPr>
      </w:pPr>
      <w:r w:rsidRPr="00E47F88">
        <w:rPr>
          <w:noProof w:val="0"/>
        </w:rPr>
        <w:t xml:space="preserve">Table </w:t>
      </w:r>
      <w:r w:rsidR="0082760C">
        <w:rPr>
          <w:noProof w:val="0"/>
        </w:rPr>
        <w:t>2</w:t>
      </w:r>
      <w:r w:rsidRPr="00E47F88">
        <w:rPr>
          <w:noProof w:val="0"/>
        </w:rPr>
        <w:t xml:space="preserve"> provides a </w:t>
      </w:r>
      <w:r w:rsidR="00A30818">
        <w:rPr>
          <w:noProof w:val="0"/>
        </w:rPr>
        <w:t>proposed</w:t>
      </w:r>
      <w:r w:rsidR="00A30818" w:rsidRPr="00E47F88">
        <w:rPr>
          <w:noProof w:val="0"/>
        </w:rPr>
        <w:t xml:space="preserve"> </w:t>
      </w:r>
      <w:r w:rsidRPr="00E47F88">
        <w:rPr>
          <w:noProof w:val="0"/>
        </w:rPr>
        <w:t xml:space="preserve">timeline for the next steps. The dates in this timeline </w:t>
      </w:r>
      <w:r w:rsidR="009A167A">
        <w:rPr>
          <w:noProof w:val="0"/>
        </w:rPr>
        <w:t xml:space="preserve">are dependent upon feedback received </w:t>
      </w:r>
      <w:r w:rsidR="00A30818">
        <w:rPr>
          <w:noProof w:val="0"/>
        </w:rPr>
        <w:t>in response</w:t>
      </w:r>
      <w:r w:rsidRPr="00E47F88">
        <w:rPr>
          <w:noProof w:val="0"/>
        </w:rPr>
        <w:t xml:space="preserve"> to this paper</w:t>
      </w:r>
      <w:r w:rsidR="00A30818">
        <w:rPr>
          <w:noProof w:val="0"/>
        </w:rPr>
        <w:t xml:space="preserve">, along with </w:t>
      </w:r>
      <w:r w:rsidRPr="00E47F88">
        <w:rPr>
          <w:noProof w:val="0"/>
        </w:rPr>
        <w:t>other ACMA priorities.</w:t>
      </w:r>
    </w:p>
    <w:p w14:paraId="07E42B3E" w14:textId="0FBDEC53" w:rsidR="00491223" w:rsidRDefault="00B22D9E" w:rsidP="00B657FB">
      <w:pPr>
        <w:pStyle w:val="numberedparagraph"/>
        <w:rPr>
          <w:noProof w:val="0"/>
        </w:rPr>
      </w:pPr>
      <w:r w:rsidRPr="00E47F88">
        <w:rPr>
          <w:noProof w:val="0"/>
        </w:rPr>
        <w:t>Like</w:t>
      </w:r>
      <w:r w:rsidR="003D161E" w:rsidRPr="00E47F88">
        <w:rPr>
          <w:noProof w:val="0"/>
        </w:rPr>
        <w:t xml:space="preserve"> </w:t>
      </w:r>
      <w:r w:rsidR="00F72EF4">
        <w:rPr>
          <w:noProof w:val="0"/>
        </w:rPr>
        <w:t xml:space="preserve">some </w:t>
      </w:r>
      <w:r w:rsidR="003D161E" w:rsidRPr="00E47F88">
        <w:rPr>
          <w:noProof w:val="0"/>
        </w:rPr>
        <w:t xml:space="preserve">recent ACMA consultations, there will be a ‘reply to comment’ period. </w:t>
      </w:r>
      <w:r w:rsidR="00491223" w:rsidRPr="00E47F88">
        <w:rPr>
          <w:noProof w:val="0"/>
        </w:rPr>
        <w:t xml:space="preserve"> Following the consultation period where initial submissions </w:t>
      </w:r>
      <w:r w:rsidR="005F7E11" w:rsidRPr="00E47F88">
        <w:rPr>
          <w:noProof w:val="0"/>
        </w:rPr>
        <w:t>are</w:t>
      </w:r>
      <w:r w:rsidR="00491223" w:rsidRPr="00E47F88">
        <w:rPr>
          <w:noProof w:val="0"/>
        </w:rPr>
        <w:t xml:space="preserve"> received, a second period of 30 days will be provided. This will </w:t>
      </w:r>
      <w:r w:rsidR="00531D26" w:rsidRPr="00E47F88">
        <w:rPr>
          <w:noProof w:val="0"/>
        </w:rPr>
        <w:t>enable</w:t>
      </w:r>
      <w:r w:rsidR="00491223" w:rsidRPr="00E47F88">
        <w:rPr>
          <w:noProof w:val="0"/>
        </w:rPr>
        <w:t xml:space="preserve"> stakeholders to respond to the first set of submissions. In replying to comments, stakeholders can review what others have </w:t>
      </w:r>
      <w:r w:rsidR="00A30818">
        <w:rPr>
          <w:noProof w:val="0"/>
        </w:rPr>
        <w:t>stated</w:t>
      </w:r>
      <w:r w:rsidR="00A30818" w:rsidRPr="00E47F88">
        <w:rPr>
          <w:noProof w:val="0"/>
        </w:rPr>
        <w:t xml:space="preserve"> </w:t>
      </w:r>
      <w:r w:rsidR="00491223" w:rsidRPr="00E47F88">
        <w:rPr>
          <w:noProof w:val="0"/>
        </w:rPr>
        <w:t>in their initial submissions and make a further submission that supports or disagrees with them. The benefit of this approach is that it emphasises transparency and allows stakeholders to test the issues raised in submissions and provide any additional, relevant information to the ACMA.</w:t>
      </w:r>
    </w:p>
    <w:p w14:paraId="3679F7E6" w14:textId="588D8CBC" w:rsidR="00B22D9E" w:rsidRDefault="00CD2A2E" w:rsidP="00B657FB">
      <w:pPr>
        <w:pStyle w:val="numberedparagraph"/>
        <w:rPr>
          <w:noProof w:val="0"/>
        </w:rPr>
      </w:pPr>
      <w:r>
        <w:rPr>
          <w:noProof w:val="0"/>
        </w:rPr>
        <w:t xml:space="preserve">Decisions will be </w:t>
      </w:r>
      <w:r w:rsidR="00B22D9E">
        <w:rPr>
          <w:noProof w:val="0"/>
        </w:rPr>
        <w:t xml:space="preserve">announced </w:t>
      </w:r>
      <w:r w:rsidR="00A30818">
        <w:rPr>
          <w:noProof w:val="0"/>
        </w:rPr>
        <w:t xml:space="preserve">in </w:t>
      </w:r>
      <w:r w:rsidR="009A167A">
        <w:rPr>
          <w:noProof w:val="0"/>
        </w:rPr>
        <w:t>an</w:t>
      </w:r>
      <w:r w:rsidR="00B22D9E">
        <w:rPr>
          <w:noProof w:val="0"/>
        </w:rPr>
        <w:t xml:space="preserve"> Outcomes paper, including any proposed changes to RALIs MS33 and MS34</w:t>
      </w:r>
      <w:r>
        <w:rPr>
          <w:noProof w:val="0"/>
        </w:rPr>
        <w:t xml:space="preserve">. Decisions on how to implement the changes may be made in a separate process, depending upon views about how to manage initial demand after </w:t>
      </w:r>
      <w:r w:rsidR="00AF7579">
        <w:rPr>
          <w:noProof w:val="0"/>
        </w:rPr>
        <w:t xml:space="preserve">the </w:t>
      </w:r>
      <w:r>
        <w:rPr>
          <w:noProof w:val="0"/>
        </w:rPr>
        <w:t>changes.</w:t>
      </w:r>
    </w:p>
    <w:p w14:paraId="3C4D8E61" w14:textId="6D24450D" w:rsidR="001E2CAC" w:rsidRPr="00E47F88" w:rsidRDefault="001E2CAC" w:rsidP="00B657FB">
      <w:pPr>
        <w:pStyle w:val="numberedparagraph"/>
        <w:rPr>
          <w:noProof w:val="0"/>
        </w:rPr>
      </w:pPr>
      <w:r>
        <w:rPr>
          <w:noProof w:val="0"/>
        </w:rPr>
        <w:t>Following initial implementation</w:t>
      </w:r>
      <w:r w:rsidR="00A30818">
        <w:rPr>
          <w:noProof w:val="0"/>
        </w:rPr>
        <w:t>,</w:t>
      </w:r>
      <w:r>
        <w:rPr>
          <w:noProof w:val="0"/>
        </w:rPr>
        <w:t xml:space="preserve"> and dependent upon responses to this consultation</w:t>
      </w:r>
      <w:r w:rsidR="007D54E2">
        <w:rPr>
          <w:noProof w:val="0"/>
        </w:rPr>
        <w:t>, w</w:t>
      </w:r>
      <w:r>
        <w:rPr>
          <w:noProof w:val="0"/>
        </w:rPr>
        <w:t xml:space="preserve">e </w:t>
      </w:r>
      <w:r w:rsidR="007F427F">
        <w:rPr>
          <w:noProof w:val="0"/>
        </w:rPr>
        <w:t>will consider a</w:t>
      </w:r>
      <w:r>
        <w:rPr>
          <w:noProof w:val="0"/>
        </w:rPr>
        <w:t xml:space="preserve"> consultation process on </w:t>
      </w:r>
      <w:r w:rsidR="007F427F">
        <w:rPr>
          <w:noProof w:val="0"/>
        </w:rPr>
        <w:t xml:space="preserve">other </w:t>
      </w:r>
      <w:r>
        <w:rPr>
          <w:noProof w:val="0"/>
        </w:rPr>
        <w:t>technical framework changes.</w:t>
      </w:r>
    </w:p>
    <w:p w14:paraId="38C85116" w14:textId="16C34D7B" w:rsidR="00DF7000" w:rsidRPr="002C2369" w:rsidRDefault="00DF7000" w:rsidP="00355E77">
      <w:pPr>
        <w:pStyle w:val="Tableheading"/>
      </w:pPr>
      <w:r w:rsidRPr="002C2369">
        <w:t xml:space="preserve">Indicative timeline for </w:t>
      </w:r>
      <w:r w:rsidR="007F35EC">
        <w:t xml:space="preserve">the </w:t>
      </w:r>
      <w:r w:rsidRPr="002C2369">
        <w:t xml:space="preserve">review process </w:t>
      </w:r>
      <w:r w:rsidR="007F35EC">
        <w:t>of the bands</w:t>
      </w:r>
    </w:p>
    <w:tbl>
      <w:tblPr>
        <w:tblW w:w="7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5665"/>
        <w:gridCol w:w="1989"/>
      </w:tblGrid>
      <w:tr w:rsidR="002F46EE" w:rsidRPr="002C2369" w14:paraId="68AE63E9" w14:textId="77777777" w:rsidTr="002F46EE">
        <w:tc>
          <w:tcPr>
            <w:tcW w:w="5665" w:type="dxa"/>
            <w:shd w:val="clear" w:color="auto" w:fill="404040" w:themeFill="text1" w:themeFillTint="BF"/>
          </w:tcPr>
          <w:p w14:paraId="367C1C3E" w14:textId="77777777" w:rsidR="002F46EE" w:rsidRPr="002C2369" w:rsidRDefault="002F46EE" w:rsidP="007E1453">
            <w:pPr>
              <w:pStyle w:val="TableHeading0"/>
              <w:spacing w:after="80"/>
              <w:rPr>
                <w:rFonts w:cs="Arial"/>
                <w:color w:val="FFFFFF" w:themeColor="background1"/>
              </w:rPr>
            </w:pPr>
            <w:r w:rsidRPr="002C2369">
              <w:rPr>
                <w:rFonts w:cs="Arial"/>
                <w:color w:val="FFFFFF" w:themeColor="background1"/>
              </w:rPr>
              <w:t>Milestone</w:t>
            </w:r>
          </w:p>
        </w:tc>
        <w:tc>
          <w:tcPr>
            <w:tcW w:w="1989" w:type="dxa"/>
            <w:shd w:val="clear" w:color="auto" w:fill="404040" w:themeFill="text1" w:themeFillTint="BF"/>
          </w:tcPr>
          <w:p w14:paraId="0437B884" w14:textId="77777777" w:rsidR="002F46EE" w:rsidRPr="00FA6A65" w:rsidRDefault="002F46EE" w:rsidP="007E1453">
            <w:pPr>
              <w:pStyle w:val="TableHeading0"/>
              <w:spacing w:after="80"/>
              <w:rPr>
                <w:rFonts w:cs="Arial"/>
                <w:color w:val="FFFFFF" w:themeColor="background1"/>
              </w:rPr>
            </w:pPr>
            <w:r w:rsidRPr="00FA6A65">
              <w:rPr>
                <w:rFonts w:cs="Arial"/>
                <w:color w:val="FFFFFF" w:themeColor="background1"/>
              </w:rPr>
              <w:t>Date</w:t>
            </w:r>
          </w:p>
        </w:tc>
      </w:tr>
      <w:tr w:rsidR="002F46EE" w:rsidRPr="00731F73" w14:paraId="6130C2AE" w14:textId="77777777" w:rsidTr="002F46EE">
        <w:tc>
          <w:tcPr>
            <w:tcW w:w="5665" w:type="dxa"/>
          </w:tcPr>
          <w:p w14:paraId="053BD82F" w14:textId="7BBF2CD7" w:rsidR="002F46EE" w:rsidRPr="00731F73" w:rsidRDefault="002F46EE" w:rsidP="002F46EE">
            <w:pPr>
              <w:pStyle w:val="TableBody"/>
            </w:pPr>
            <w:r w:rsidRPr="00731F73">
              <w:t xml:space="preserve">Release: </w:t>
            </w:r>
            <w:r w:rsidRPr="00731F73">
              <w:rPr>
                <w:i/>
                <w:iCs/>
              </w:rPr>
              <w:t>1800 MHz and 2 GHz bands – Review of planning arrangements outside spectrum licensed areas: Options paper</w:t>
            </w:r>
          </w:p>
        </w:tc>
        <w:tc>
          <w:tcPr>
            <w:tcW w:w="1989" w:type="dxa"/>
          </w:tcPr>
          <w:p w14:paraId="5401B95B" w14:textId="3743D94A" w:rsidR="002F46EE" w:rsidRPr="00731F73" w:rsidRDefault="009C3CB6" w:rsidP="002F46EE">
            <w:pPr>
              <w:pStyle w:val="TableBody"/>
            </w:pPr>
            <w:r w:rsidRPr="004E0087">
              <w:t xml:space="preserve">28 </w:t>
            </w:r>
            <w:r w:rsidR="00C61681" w:rsidRPr="004E0087">
              <w:t xml:space="preserve">June </w:t>
            </w:r>
            <w:r w:rsidR="00411BF5" w:rsidRPr="004E0087">
              <w:t>2024</w:t>
            </w:r>
          </w:p>
        </w:tc>
      </w:tr>
      <w:tr w:rsidR="002F46EE" w:rsidRPr="00731F73" w14:paraId="1D258821" w14:textId="77777777" w:rsidTr="002F46EE">
        <w:tc>
          <w:tcPr>
            <w:tcW w:w="5665" w:type="dxa"/>
            <w:shd w:val="clear" w:color="auto" w:fill="F2F2F2" w:themeFill="background1" w:themeFillShade="F2"/>
          </w:tcPr>
          <w:p w14:paraId="26A97942" w14:textId="2345651C" w:rsidR="002F46EE" w:rsidRPr="00731F73" w:rsidRDefault="00DE4BCC" w:rsidP="002F46EE">
            <w:pPr>
              <w:pStyle w:val="TableBody"/>
            </w:pPr>
            <w:r w:rsidRPr="00731F73">
              <w:t>S</w:t>
            </w:r>
            <w:r w:rsidR="002F46EE" w:rsidRPr="00731F73">
              <w:t>ubmissions due to options paper</w:t>
            </w:r>
          </w:p>
        </w:tc>
        <w:tc>
          <w:tcPr>
            <w:tcW w:w="1989" w:type="dxa"/>
            <w:shd w:val="clear" w:color="auto" w:fill="F2F2F2" w:themeFill="background1" w:themeFillShade="F2"/>
          </w:tcPr>
          <w:p w14:paraId="12749284" w14:textId="40F3C832" w:rsidR="002F46EE" w:rsidRPr="004E0087" w:rsidRDefault="00A10445" w:rsidP="002F46EE">
            <w:pPr>
              <w:pStyle w:val="TableBody"/>
            </w:pPr>
            <w:r w:rsidRPr="004E0087">
              <w:t xml:space="preserve">26 </w:t>
            </w:r>
            <w:r w:rsidR="00C61681" w:rsidRPr="004E0087">
              <w:t>July</w:t>
            </w:r>
            <w:r w:rsidR="00411BF5" w:rsidRPr="004E0087">
              <w:t xml:space="preserve"> 2024</w:t>
            </w:r>
          </w:p>
        </w:tc>
      </w:tr>
      <w:tr w:rsidR="002F46EE" w:rsidRPr="002C2369" w14:paraId="5835D051" w14:textId="77777777" w:rsidTr="002F46EE">
        <w:tc>
          <w:tcPr>
            <w:tcW w:w="5665" w:type="dxa"/>
            <w:shd w:val="clear" w:color="auto" w:fill="F2F2F2" w:themeFill="background1" w:themeFillShade="F2"/>
          </w:tcPr>
          <w:p w14:paraId="6BC9ACA2" w14:textId="0241ECEA" w:rsidR="002F46EE" w:rsidRPr="00731F73" w:rsidRDefault="002F46EE" w:rsidP="002F46EE">
            <w:pPr>
              <w:pStyle w:val="TableBody"/>
            </w:pPr>
            <w:r w:rsidRPr="00731F73">
              <w:t xml:space="preserve">Reply to comment period </w:t>
            </w:r>
          </w:p>
        </w:tc>
        <w:tc>
          <w:tcPr>
            <w:tcW w:w="1989" w:type="dxa"/>
            <w:shd w:val="clear" w:color="auto" w:fill="F2F2F2" w:themeFill="background1" w:themeFillShade="F2"/>
          </w:tcPr>
          <w:p w14:paraId="32F0BAAA" w14:textId="362A7D30" w:rsidR="002F46EE" w:rsidRPr="004E0087" w:rsidRDefault="00731F73" w:rsidP="002F46EE">
            <w:pPr>
              <w:pStyle w:val="TableBody"/>
            </w:pPr>
            <w:r w:rsidRPr="004E0087">
              <w:t xml:space="preserve">2 - </w:t>
            </w:r>
            <w:r w:rsidR="00E94FA3" w:rsidRPr="004E0087">
              <w:t xml:space="preserve">30 </w:t>
            </w:r>
            <w:r w:rsidR="00C61681" w:rsidRPr="004E0087">
              <w:t>August</w:t>
            </w:r>
            <w:r w:rsidR="00411BF5" w:rsidRPr="004E0087">
              <w:t xml:space="preserve"> 2024</w:t>
            </w:r>
          </w:p>
        </w:tc>
      </w:tr>
      <w:tr w:rsidR="002F46EE" w:rsidRPr="002C2369" w14:paraId="2803C8CA" w14:textId="77777777" w:rsidTr="002F46EE">
        <w:tc>
          <w:tcPr>
            <w:tcW w:w="5665" w:type="dxa"/>
          </w:tcPr>
          <w:p w14:paraId="43E419FA" w14:textId="21B16F62" w:rsidR="002F46EE" w:rsidRPr="002C2369" w:rsidRDefault="002F46EE" w:rsidP="002F46EE">
            <w:pPr>
              <w:pStyle w:val="TableBody"/>
            </w:pPr>
            <w:r w:rsidRPr="002C2369">
              <w:t xml:space="preserve">Release: Outcomes paper and </w:t>
            </w:r>
            <w:r w:rsidR="008C2064">
              <w:t>expose</w:t>
            </w:r>
            <w:r w:rsidR="00F12CC1">
              <w:t xml:space="preserve"> proposed</w:t>
            </w:r>
            <w:r w:rsidR="00F12CC1" w:rsidRPr="002C2369">
              <w:t xml:space="preserve"> </w:t>
            </w:r>
            <w:r w:rsidRPr="002C2369">
              <w:t>changes to RALI MS34 and MS33</w:t>
            </w:r>
          </w:p>
        </w:tc>
        <w:tc>
          <w:tcPr>
            <w:tcW w:w="1989" w:type="dxa"/>
          </w:tcPr>
          <w:p w14:paraId="508C0E0C" w14:textId="32261CCE" w:rsidR="002F46EE" w:rsidRPr="00FA6A65" w:rsidRDefault="00C61681" w:rsidP="002F46EE">
            <w:pPr>
              <w:pStyle w:val="TableBody"/>
            </w:pPr>
            <w:r>
              <w:t>late November</w:t>
            </w:r>
            <w:r w:rsidR="000726E1">
              <w:t xml:space="preserve"> 202</w:t>
            </w:r>
            <w:r w:rsidR="00315591">
              <w:t>4</w:t>
            </w:r>
          </w:p>
        </w:tc>
      </w:tr>
      <w:tr w:rsidR="00F12CC1" w:rsidRPr="002C2369" w14:paraId="134A9C69" w14:textId="77777777" w:rsidTr="002F46EE">
        <w:tc>
          <w:tcPr>
            <w:tcW w:w="5665" w:type="dxa"/>
          </w:tcPr>
          <w:p w14:paraId="6E529C63" w14:textId="1A9C50C8" w:rsidR="00F12CC1" w:rsidRPr="002C2369" w:rsidRDefault="00F12CC1" w:rsidP="002F46EE">
            <w:pPr>
              <w:pStyle w:val="TableBody"/>
            </w:pPr>
            <w:r>
              <w:t xml:space="preserve">Implement: </w:t>
            </w:r>
            <w:r w:rsidR="00C02E34">
              <w:t>Possible e</w:t>
            </w:r>
            <w:r w:rsidR="00F30DBD">
              <w:t>stablish</w:t>
            </w:r>
            <w:r w:rsidR="00451009">
              <w:t xml:space="preserve">ment of an initial demand management </w:t>
            </w:r>
            <w:r w:rsidR="00F30DBD">
              <w:t>process and p</w:t>
            </w:r>
            <w:r w:rsidR="00C21524">
              <w:t xml:space="preserve">ublish </w:t>
            </w:r>
            <w:r w:rsidR="00385EBD">
              <w:t xml:space="preserve">initial </w:t>
            </w:r>
            <w:r>
              <w:t>changes to RALIs MS3</w:t>
            </w:r>
            <w:r w:rsidR="0050358C">
              <w:t>3</w:t>
            </w:r>
            <w:r>
              <w:t xml:space="preserve"> and MS3</w:t>
            </w:r>
            <w:r w:rsidR="0050358C">
              <w:t>4</w:t>
            </w:r>
          </w:p>
        </w:tc>
        <w:tc>
          <w:tcPr>
            <w:tcW w:w="1989" w:type="dxa"/>
          </w:tcPr>
          <w:p w14:paraId="7246702E" w14:textId="7B2BE904" w:rsidR="00F12CC1" w:rsidRPr="00FA6A65" w:rsidRDefault="002006D9" w:rsidP="002F46EE">
            <w:pPr>
              <w:pStyle w:val="TableBody"/>
            </w:pPr>
            <w:r>
              <w:t>to be determined</w:t>
            </w:r>
          </w:p>
        </w:tc>
      </w:tr>
      <w:tr w:rsidR="00385EBD" w:rsidRPr="002C2369" w14:paraId="456CD09A" w14:textId="77777777" w:rsidTr="002F46EE">
        <w:tc>
          <w:tcPr>
            <w:tcW w:w="5665" w:type="dxa"/>
          </w:tcPr>
          <w:p w14:paraId="7DE86E27" w14:textId="1253578C" w:rsidR="00385EBD" w:rsidRDefault="00385EBD" w:rsidP="002F46EE">
            <w:pPr>
              <w:pStyle w:val="TableBody"/>
            </w:pPr>
            <w:r>
              <w:t>Consider: Undertake a technical liaison group or similar process to consider other technical framework changes</w:t>
            </w:r>
          </w:p>
        </w:tc>
        <w:tc>
          <w:tcPr>
            <w:tcW w:w="1989" w:type="dxa"/>
          </w:tcPr>
          <w:p w14:paraId="58D6D9C2" w14:textId="0C073FE1" w:rsidR="00385EBD" w:rsidRPr="00FA6A65" w:rsidRDefault="00411BF5" w:rsidP="002F46EE">
            <w:pPr>
              <w:pStyle w:val="TableBody"/>
            </w:pPr>
            <w:r w:rsidRPr="00FA6A65">
              <w:t>2025</w:t>
            </w:r>
          </w:p>
        </w:tc>
      </w:tr>
    </w:tbl>
    <w:p w14:paraId="3F3FA54E" w14:textId="52D3E0D0" w:rsidR="00E04D6B" w:rsidRPr="002C2369" w:rsidRDefault="006E2F31" w:rsidP="006E2F31">
      <w:pPr>
        <w:pStyle w:val="Heading1"/>
      </w:pPr>
      <w:bookmarkStart w:id="20" w:name="_Ref167112871"/>
      <w:bookmarkStart w:id="21" w:name="_Toc169871609"/>
      <w:r w:rsidRPr="002C2369">
        <w:lastRenderedPageBreak/>
        <w:t>Case for action</w:t>
      </w:r>
      <w:bookmarkEnd w:id="20"/>
      <w:bookmarkEnd w:id="21"/>
    </w:p>
    <w:p w14:paraId="25646567" w14:textId="420F026F" w:rsidR="00531D26" w:rsidRPr="00E47F88" w:rsidRDefault="00531D26" w:rsidP="00B657FB">
      <w:pPr>
        <w:pStyle w:val="numberedparagraph"/>
        <w:rPr>
          <w:noProof w:val="0"/>
        </w:rPr>
      </w:pPr>
      <w:r w:rsidRPr="00E47F88">
        <w:rPr>
          <w:noProof w:val="0"/>
        </w:rPr>
        <w:t xml:space="preserve">This chapter </w:t>
      </w:r>
      <w:r w:rsidR="00A30818">
        <w:rPr>
          <w:noProof w:val="0"/>
        </w:rPr>
        <w:t>provides a description of</w:t>
      </w:r>
      <w:r w:rsidR="00A30818" w:rsidRPr="00E47F88">
        <w:rPr>
          <w:noProof w:val="0"/>
        </w:rPr>
        <w:t xml:space="preserve"> </w:t>
      </w:r>
      <w:r w:rsidRPr="00E47F88">
        <w:rPr>
          <w:noProof w:val="0"/>
        </w:rPr>
        <w:t xml:space="preserve">the arrangements in the bands and </w:t>
      </w:r>
      <w:r w:rsidR="00A30818">
        <w:rPr>
          <w:noProof w:val="0"/>
        </w:rPr>
        <w:t>an examination of</w:t>
      </w:r>
      <w:r w:rsidR="00A30818" w:rsidRPr="00E47F88">
        <w:rPr>
          <w:noProof w:val="0"/>
        </w:rPr>
        <w:t xml:space="preserve"> </w:t>
      </w:r>
      <w:r w:rsidR="008E1FF8" w:rsidRPr="00E47F88">
        <w:rPr>
          <w:noProof w:val="0"/>
        </w:rPr>
        <w:t>their</w:t>
      </w:r>
      <w:r w:rsidRPr="00E47F88">
        <w:rPr>
          <w:noProof w:val="0"/>
        </w:rPr>
        <w:t xml:space="preserve"> use. </w:t>
      </w:r>
      <w:r w:rsidR="00A30818">
        <w:rPr>
          <w:noProof w:val="0"/>
        </w:rPr>
        <w:t>S</w:t>
      </w:r>
      <w:r w:rsidRPr="00E47F88">
        <w:rPr>
          <w:noProof w:val="0"/>
        </w:rPr>
        <w:t>everal utilisation issues</w:t>
      </w:r>
      <w:r w:rsidR="00A30818">
        <w:rPr>
          <w:noProof w:val="0"/>
        </w:rPr>
        <w:t xml:space="preserve"> are identified which inform a conclusion </w:t>
      </w:r>
      <w:r w:rsidRPr="00E47F88">
        <w:rPr>
          <w:noProof w:val="0"/>
        </w:rPr>
        <w:t xml:space="preserve">that </w:t>
      </w:r>
      <w:r w:rsidR="0050408F" w:rsidRPr="002C2369">
        <w:rPr>
          <w:noProof w:val="0"/>
        </w:rPr>
        <w:t>there is a case for action to address them</w:t>
      </w:r>
      <w:r w:rsidR="00A30818">
        <w:rPr>
          <w:noProof w:val="0"/>
        </w:rPr>
        <w:t>, and</w:t>
      </w:r>
      <w:r w:rsidRPr="00E47F88">
        <w:rPr>
          <w:noProof w:val="0"/>
        </w:rPr>
        <w:t xml:space="preserve"> desirable planning outcomes </w:t>
      </w:r>
      <w:r w:rsidR="00D22BB2">
        <w:rPr>
          <w:noProof w:val="0"/>
        </w:rPr>
        <w:t>intended to address the</w:t>
      </w:r>
      <w:r w:rsidR="00A30818">
        <w:rPr>
          <w:noProof w:val="0"/>
        </w:rPr>
        <w:t>se</w:t>
      </w:r>
      <w:r w:rsidR="00D22BB2">
        <w:rPr>
          <w:noProof w:val="0"/>
        </w:rPr>
        <w:t xml:space="preserve"> issues</w:t>
      </w:r>
      <w:r w:rsidR="00A30818">
        <w:rPr>
          <w:noProof w:val="0"/>
        </w:rPr>
        <w:t xml:space="preserve"> are proposed</w:t>
      </w:r>
      <w:r w:rsidRPr="00E47F88">
        <w:rPr>
          <w:noProof w:val="0"/>
        </w:rPr>
        <w:t>.</w:t>
      </w:r>
    </w:p>
    <w:p w14:paraId="071B00D4" w14:textId="54DD381C" w:rsidR="006E2F31" w:rsidRPr="002C2369" w:rsidRDefault="00531D26" w:rsidP="008E1FF8">
      <w:pPr>
        <w:pStyle w:val="Heading2"/>
      </w:pPr>
      <w:bookmarkStart w:id="22" w:name="_Toc169871610"/>
      <w:r w:rsidRPr="002C2369">
        <w:t xml:space="preserve">1800 MHz band </w:t>
      </w:r>
      <w:r w:rsidR="007F427F">
        <w:t>–</w:t>
      </w:r>
      <w:r w:rsidRPr="002C2369">
        <w:t xml:space="preserve"> c</w:t>
      </w:r>
      <w:r w:rsidR="006E2F31" w:rsidRPr="002C2369">
        <w:t>urrent use and arrangements</w:t>
      </w:r>
      <w:bookmarkEnd w:id="22"/>
    </w:p>
    <w:p w14:paraId="0E652121" w14:textId="17F58DF9" w:rsidR="006E2F31" w:rsidRPr="00E47F88" w:rsidRDefault="008E1FF8" w:rsidP="00B657FB">
      <w:pPr>
        <w:pStyle w:val="numberedparagraph"/>
        <w:rPr>
          <w:noProof w:val="0"/>
        </w:rPr>
      </w:pPr>
      <w:r w:rsidRPr="00E47F88">
        <w:rPr>
          <w:noProof w:val="0"/>
        </w:rPr>
        <w:t xml:space="preserve">The 1800 MHz band is </w:t>
      </w:r>
      <w:r w:rsidR="007D644D">
        <w:rPr>
          <w:noProof w:val="0"/>
        </w:rPr>
        <w:t>allocated to</w:t>
      </w:r>
      <w:r w:rsidRPr="00E47F88">
        <w:rPr>
          <w:noProof w:val="0"/>
        </w:rPr>
        <w:t xml:space="preserve"> fixed and mobile services on a primary basis </w:t>
      </w:r>
      <w:r w:rsidR="007D644D">
        <w:rPr>
          <w:noProof w:val="0"/>
        </w:rPr>
        <w:t>under</w:t>
      </w:r>
      <w:r w:rsidR="007D644D" w:rsidRPr="00E47F88">
        <w:rPr>
          <w:noProof w:val="0"/>
        </w:rPr>
        <w:t xml:space="preserve"> </w:t>
      </w:r>
      <w:r w:rsidRPr="00E47F88">
        <w:rPr>
          <w:noProof w:val="0"/>
        </w:rPr>
        <w:t>the</w:t>
      </w:r>
      <w:r w:rsidR="003D79B2">
        <w:rPr>
          <w:noProof w:val="0"/>
        </w:rPr>
        <w:t xml:space="preserve"> </w:t>
      </w:r>
      <w:hyperlink r:id="rId39" w:history="1">
        <w:r w:rsidR="003D79B2" w:rsidRPr="003D79B2">
          <w:rPr>
            <w:rStyle w:val="Hyperlink"/>
            <w:noProof w:val="0"/>
          </w:rPr>
          <w:t>Australian Radiofrequency Spectrum Plan</w:t>
        </w:r>
      </w:hyperlink>
      <w:r w:rsidR="003D79B2" w:rsidRPr="003D79B2">
        <w:rPr>
          <w:noProof w:val="0"/>
        </w:rPr>
        <w:t xml:space="preserve"> (ARSP)</w:t>
      </w:r>
      <w:r w:rsidR="003D79B2">
        <w:rPr>
          <w:noProof w:val="0"/>
        </w:rPr>
        <w:t>.</w:t>
      </w:r>
    </w:p>
    <w:p w14:paraId="20306BA3" w14:textId="3D1890EA" w:rsidR="00E65AD0" w:rsidRPr="00E47F88" w:rsidRDefault="00E65AD0" w:rsidP="00E65AD0">
      <w:pPr>
        <w:pStyle w:val="numberedparagraph"/>
        <w:rPr>
          <w:noProof w:val="0"/>
        </w:rPr>
      </w:pPr>
      <w:r w:rsidRPr="00E47F88">
        <w:rPr>
          <w:noProof w:val="0"/>
        </w:rPr>
        <w:t xml:space="preserve">The ARSP also </w:t>
      </w:r>
      <w:r>
        <w:rPr>
          <w:noProof w:val="0"/>
        </w:rPr>
        <w:t xml:space="preserve">notes that the </w:t>
      </w:r>
      <w:r w:rsidRPr="00E47F88">
        <w:rPr>
          <w:noProof w:val="0"/>
        </w:rPr>
        <w:t xml:space="preserve">1800 MHz band </w:t>
      </w:r>
      <w:r>
        <w:rPr>
          <w:noProof w:val="0"/>
        </w:rPr>
        <w:t>is used for radio astronomy</w:t>
      </w:r>
      <w:r w:rsidRPr="00E47F88">
        <w:rPr>
          <w:noProof w:val="0"/>
        </w:rPr>
        <w:t xml:space="preserve"> at </w:t>
      </w:r>
      <w:r w:rsidRPr="002C2369">
        <w:rPr>
          <w:noProof w:val="0"/>
        </w:rPr>
        <w:t>specified</w:t>
      </w:r>
      <w:r w:rsidRPr="00E47F88">
        <w:rPr>
          <w:noProof w:val="0"/>
        </w:rPr>
        <w:t xml:space="preserve"> locations. </w:t>
      </w:r>
      <w:hyperlink r:id="rId40" w:history="1">
        <w:r w:rsidRPr="003D79B2">
          <w:rPr>
            <w:rStyle w:val="Hyperlink"/>
            <w:noProof w:val="0"/>
          </w:rPr>
          <w:t>RALI MS31</w:t>
        </w:r>
      </w:hyperlink>
      <w:r w:rsidRPr="00E47F88">
        <w:rPr>
          <w:noProof w:val="0"/>
        </w:rPr>
        <w:t xml:space="preserve"> details the procedure for managing interference with radio astronomy services at these locations. In addition, </w:t>
      </w:r>
      <w:r w:rsidR="003D79B2">
        <w:rPr>
          <w:noProof w:val="0"/>
        </w:rPr>
        <w:t xml:space="preserve">arrangements for </w:t>
      </w:r>
      <w:r w:rsidRPr="00E47F88">
        <w:rPr>
          <w:noProof w:val="0"/>
        </w:rPr>
        <w:t xml:space="preserve">radio astronomy services at the Australian Radio Quiet Zone Western Australia are </w:t>
      </w:r>
      <w:r w:rsidR="003D79B2">
        <w:rPr>
          <w:noProof w:val="0"/>
        </w:rPr>
        <w:t xml:space="preserve">outlined </w:t>
      </w:r>
      <w:hyperlink r:id="rId41" w:history="1">
        <w:r w:rsidRPr="003D79B2">
          <w:rPr>
            <w:rStyle w:val="Hyperlink"/>
            <w:noProof w:val="0"/>
          </w:rPr>
          <w:t>RALI MS32</w:t>
        </w:r>
      </w:hyperlink>
      <w:r w:rsidRPr="002C2369">
        <w:rPr>
          <w:noProof w:val="0"/>
        </w:rPr>
        <w:t xml:space="preserve"> </w:t>
      </w:r>
      <w:r w:rsidRPr="00E47F88">
        <w:rPr>
          <w:noProof w:val="0"/>
        </w:rPr>
        <w:t xml:space="preserve">and the </w:t>
      </w:r>
      <w:hyperlink r:id="rId42" w:history="1">
        <w:r w:rsidRPr="003D79B2">
          <w:rPr>
            <w:rStyle w:val="Hyperlink"/>
            <w:noProof w:val="0"/>
          </w:rPr>
          <w:t>Radiocommunications (Australian Radio Quiet Zone Western Australia) Frequency Band Plan 2023</w:t>
        </w:r>
      </w:hyperlink>
      <w:r w:rsidRPr="00E47F88">
        <w:rPr>
          <w:noProof w:val="0"/>
        </w:rPr>
        <w:t>.</w:t>
      </w:r>
      <w:r w:rsidRPr="002C2369">
        <w:rPr>
          <w:noProof w:val="0"/>
        </w:rPr>
        <w:t xml:space="preserve"> We are not considering any changes to these arrangements as part of this review.</w:t>
      </w:r>
    </w:p>
    <w:p w14:paraId="379DF6F4" w14:textId="59C90845" w:rsidR="006E2F31" w:rsidRPr="002C2369" w:rsidRDefault="00C40281" w:rsidP="006E2F31">
      <w:pPr>
        <w:pStyle w:val="Heading3"/>
      </w:pPr>
      <w:r w:rsidRPr="002C2369">
        <w:t xml:space="preserve">The </w:t>
      </w:r>
      <w:r w:rsidR="00E01B67">
        <w:t>f</w:t>
      </w:r>
      <w:r w:rsidR="00DE4BCC" w:rsidRPr="002C2369">
        <w:t xml:space="preserve">ixed </w:t>
      </w:r>
      <w:r w:rsidR="006E2F31" w:rsidRPr="002C2369">
        <w:t>service (</w:t>
      </w:r>
      <w:r w:rsidR="00AD2B19">
        <w:t xml:space="preserve">authorised </w:t>
      </w:r>
      <w:r w:rsidRPr="002C2369">
        <w:t xml:space="preserve">using </w:t>
      </w:r>
      <w:r w:rsidR="006E2F31" w:rsidRPr="002C2369">
        <w:t>PTP</w:t>
      </w:r>
      <w:r w:rsidRPr="002C2369">
        <w:t xml:space="preserve"> apparatus licences</w:t>
      </w:r>
      <w:r w:rsidR="006E2F31" w:rsidRPr="002C2369">
        <w:t>)</w:t>
      </w:r>
    </w:p>
    <w:p w14:paraId="5071B624" w14:textId="510BB9AA" w:rsidR="006E2F31" w:rsidRPr="00E47F88" w:rsidRDefault="00F61334" w:rsidP="00B657FB">
      <w:pPr>
        <w:pStyle w:val="numberedparagraph"/>
        <w:rPr>
          <w:noProof w:val="0"/>
        </w:rPr>
      </w:pPr>
      <w:r w:rsidRPr="002C2369">
        <w:rPr>
          <w:noProof w:val="0"/>
        </w:rPr>
        <w:t>Arrangement</w:t>
      </w:r>
      <w:r w:rsidR="00DE4BCC">
        <w:rPr>
          <w:noProof w:val="0"/>
        </w:rPr>
        <w:t>s</w:t>
      </w:r>
      <w:r w:rsidRPr="002C2369">
        <w:rPr>
          <w:noProof w:val="0"/>
        </w:rPr>
        <w:t xml:space="preserve"> for PTP in the 1800 MHz band and their</w:t>
      </w:r>
      <w:r w:rsidR="00780681" w:rsidRPr="00E47F88">
        <w:rPr>
          <w:noProof w:val="0"/>
        </w:rPr>
        <w:t xml:space="preserve"> coordination requirements are </w:t>
      </w:r>
      <w:r w:rsidR="00D166F9">
        <w:rPr>
          <w:noProof w:val="0"/>
        </w:rPr>
        <w:t>described</w:t>
      </w:r>
      <w:r w:rsidR="00780681" w:rsidRPr="00E47F88">
        <w:rPr>
          <w:noProof w:val="0"/>
        </w:rPr>
        <w:t xml:space="preserve"> in </w:t>
      </w:r>
      <w:hyperlink r:id="rId43" w:history="1">
        <w:r w:rsidR="00780681" w:rsidRPr="006E0692">
          <w:rPr>
            <w:rStyle w:val="Hyperlink"/>
            <w:noProof w:val="0"/>
          </w:rPr>
          <w:t>RALI FX3</w:t>
        </w:r>
      </w:hyperlink>
      <w:r w:rsidR="00780681" w:rsidRPr="00E47F88">
        <w:rPr>
          <w:noProof w:val="0"/>
        </w:rPr>
        <w:t xml:space="preserve">. </w:t>
      </w:r>
      <w:r w:rsidR="00A43AC7">
        <w:rPr>
          <w:noProof w:val="0"/>
        </w:rPr>
        <w:t>Since 2011, t</w:t>
      </w:r>
      <w:r w:rsidR="00780681" w:rsidRPr="00E47F88">
        <w:rPr>
          <w:noProof w:val="0"/>
        </w:rPr>
        <w:t>he ACMA has adopted a policy</w:t>
      </w:r>
      <w:r w:rsidR="00A43AC7" w:rsidRPr="00A43AC7">
        <w:rPr>
          <w:noProof w:val="0"/>
        </w:rPr>
        <w:t xml:space="preserve"> </w:t>
      </w:r>
      <w:r w:rsidR="00A43AC7" w:rsidRPr="00E47F88">
        <w:rPr>
          <w:noProof w:val="0"/>
        </w:rPr>
        <w:t>that licences for new PTP services will not generally be issued in the 1800 MHz band</w:t>
      </w:r>
      <w:r w:rsidR="007671BD">
        <w:rPr>
          <w:noProof w:val="0"/>
        </w:rPr>
        <w:t>,</w:t>
      </w:r>
      <w:r w:rsidR="00780681" w:rsidRPr="00E47F88">
        <w:rPr>
          <w:noProof w:val="0"/>
        </w:rPr>
        <w:t xml:space="preserve"> </w:t>
      </w:r>
      <w:r w:rsidR="00A43AC7">
        <w:rPr>
          <w:noProof w:val="0"/>
        </w:rPr>
        <w:t xml:space="preserve">which has been implemented </w:t>
      </w:r>
      <w:r w:rsidR="00780681" w:rsidRPr="00E47F88">
        <w:rPr>
          <w:noProof w:val="0"/>
        </w:rPr>
        <w:t xml:space="preserve">via </w:t>
      </w:r>
      <w:hyperlink r:id="rId44" w:history="1">
        <w:r w:rsidR="00DE4BCC" w:rsidRPr="006E0692">
          <w:rPr>
            <w:rStyle w:val="Hyperlink"/>
          </w:rPr>
          <w:t xml:space="preserve">spectrum </w:t>
        </w:r>
        <w:r w:rsidR="00780681" w:rsidRPr="006E0692">
          <w:rPr>
            <w:rStyle w:val="Hyperlink"/>
          </w:rPr>
          <w:t>Embargo 62</w:t>
        </w:r>
      </w:hyperlink>
      <w:r w:rsidR="00A43AC7">
        <w:rPr>
          <w:noProof w:val="0"/>
        </w:rPr>
        <w:t>.</w:t>
      </w:r>
    </w:p>
    <w:p w14:paraId="4FE724F1" w14:textId="104F1BAE" w:rsidR="006E2F31" w:rsidRPr="002C2369" w:rsidRDefault="00C40281" w:rsidP="006E2F31">
      <w:pPr>
        <w:pStyle w:val="Heading3"/>
      </w:pPr>
      <w:r w:rsidRPr="002C2369">
        <w:t xml:space="preserve">The </w:t>
      </w:r>
      <w:r w:rsidR="00E01B67">
        <w:t>m</w:t>
      </w:r>
      <w:r w:rsidR="006E2F31" w:rsidRPr="002C2369">
        <w:t>obile service (</w:t>
      </w:r>
      <w:r w:rsidR="00AD2B19">
        <w:t xml:space="preserve">authorised </w:t>
      </w:r>
      <w:r w:rsidRPr="002C2369">
        <w:t xml:space="preserve">using </w:t>
      </w:r>
      <w:r w:rsidR="006E2F31" w:rsidRPr="002C2369">
        <w:t>PTS</w:t>
      </w:r>
      <w:r w:rsidRPr="002C2369">
        <w:t xml:space="preserve"> apparatus licences</w:t>
      </w:r>
      <w:r w:rsidR="006E2F31" w:rsidRPr="002C2369">
        <w:t>)</w:t>
      </w:r>
    </w:p>
    <w:p w14:paraId="0465BA97" w14:textId="45E5A92B" w:rsidR="00AF201B" w:rsidRPr="00E47F88" w:rsidRDefault="001D40DF" w:rsidP="00B657FB">
      <w:pPr>
        <w:pStyle w:val="numberedparagraph"/>
        <w:rPr>
          <w:noProof w:val="0"/>
        </w:rPr>
      </w:pPr>
      <w:r>
        <w:rPr>
          <w:noProof w:val="0"/>
        </w:rPr>
        <w:t>We</w:t>
      </w:r>
      <w:r w:rsidR="00AF201B" w:rsidRPr="00E47F88">
        <w:rPr>
          <w:noProof w:val="0"/>
        </w:rPr>
        <w:t xml:space="preserve"> may issue PTS apparatus licences authorising the provision of Public Mobile Telecommunication Service Class B (PMTS Class B) services in the geographical area shown in Figure 2</w:t>
      </w:r>
      <w:r w:rsidR="006E0692">
        <w:rPr>
          <w:noProof w:val="0"/>
        </w:rPr>
        <w:t xml:space="preserve">. Note that </w:t>
      </w:r>
      <w:r w:rsidR="00807C4A" w:rsidRPr="00E47F88">
        <w:rPr>
          <w:noProof w:val="0"/>
        </w:rPr>
        <w:t>this figure does not include the earth station protection zones</w:t>
      </w:r>
      <w:r w:rsidR="00E01B67">
        <w:rPr>
          <w:noProof w:val="0"/>
        </w:rPr>
        <w:t>.</w:t>
      </w:r>
      <w:r w:rsidR="00BE374C">
        <w:rPr>
          <w:rStyle w:val="FootnoteReference"/>
          <w:noProof w:val="0"/>
        </w:rPr>
        <w:footnoteReference w:id="11"/>
      </w:r>
    </w:p>
    <w:p w14:paraId="4DB3D6F8" w14:textId="60197B50" w:rsidR="00AF201B" w:rsidRPr="00E47F88" w:rsidRDefault="00AF201B" w:rsidP="00B657FB">
      <w:pPr>
        <w:pStyle w:val="numberedparagraph"/>
        <w:rPr>
          <w:noProof w:val="0"/>
        </w:rPr>
      </w:pPr>
      <w:r w:rsidRPr="00E47F88">
        <w:rPr>
          <w:noProof w:val="0"/>
        </w:rPr>
        <w:t xml:space="preserve">Arrangements for PTS licensing in the 1800 MHz band in </w:t>
      </w:r>
      <w:r w:rsidR="006E0692">
        <w:rPr>
          <w:noProof w:val="0"/>
        </w:rPr>
        <w:t>this area</w:t>
      </w:r>
      <w:r w:rsidRPr="00E47F88">
        <w:rPr>
          <w:noProof w:val="0"/>
        </w:rPr>
        <w:t xml:space="preserve"> are described in RALI MS34. Part 4 of RALI MS34 describes a policy of applying an ‘Assignment Priority’ </w:t>
      </w:r>
      <w:r w:rsidR="0044746A">
        <w:rPr>
          <w:noProof w:val="0"/>
        </w:rPr>
        <w:t>model</w:t>
      </w:r>
      <w:r w:rsidR="0044746A" w:rsidRPr="00E47F88">
        <w:rPr>
          <w:noProof w:val="0"/>
        </w:rPr>
        <w:t xml:space="preserve"> </w:t>
      </w:r>
      <w:r w:rsidRPr="00E47F88">
        <w:rPr>
          <w:noProof w:val="0"/>
        </w:rPr>
        <w:t xml:space="preserve">which </w:t>
      </w:r>
      <w:r w:rsidR="009A167A" w:rsidRPr="00E47F88">
        <w:rPr>
          <w:noProof w:val="0"/>
        </w:rPr>
        <w:t>supports</w:t>
      </w:r>
      <w:r w:rsidRPr="00E47F88">
        <w:rPr>
          <w:noProof w:val="0"/>
        </w:rPr>
        <w:t xml:space="preserve"> two industry sectors: three specific </w:t>
      </w:r>
      <w:r w:rsidR="00D85B65" w:rsidRPr="00E47F88">
        <w:rPr>
          <w:noProof w:val="0"/>
        </w:rPr>
        <w:t>mobile network operators (</w:t>
      </w:r>
      <w:r w:rsidRPr="00E47F88">
        <w:rPr>
          <w:noProof w:val="0"/>
        </w:rPr>
        <w:t>MNOs</w:t>
      </w:r>
      <w:r w:rsidR="00D85B65" w:rsidRPr="00E47F88">
        <w:rPr>
          <w:noProof w:val="0"/>
        </w:rPr>
        <w:t>)</w:t>
      </w:r>
      <w:r w:rsidRPr="00E47F88">
        <w:rPr>
          <w:noProof w:val="0"/>
        </w:rPr>
        <w:t xml:space="preserve"> and infrastructure/other, with spectrum nominally reserved for each sector. Channel bandwidths are nominally 5 MHz but are aggregable under assignment rules in RALI</w:t>
      </w:r>
      <w:r w:rsidR="006E0692">
        <w:rPr>
          <w:noProof w:val="0"/>
        </w:rPr>
        <w:t xml:space="preserve"> MS34</w:t>
      </w:r>
      <w:r w:rsidR="0044746A">
        <w:rPr>
          <w:noProof w:val="0"/>
        </w:rPr>
        <w:t xml:space="preserve"> to</w:t>
      </w:r>
      <w:r w:rsidRPr="00E47F88">
        <w:rPr>
          <w:noProof w:val="0"/>
        </w:rPr>
        <w:t xml:space="preserve"> up to 15 </w:t>
      </w:r>
      <w:r w:rsidR="00D85B65" w:rsidRPr="00E47F88">
        <w:rPr>
          <w:noProof w:val="0"/>
        </w:rPr>
        <w:t>MHz.</w:t>
      </w:r>
      <w:r w:rsidR="009B4D1C" w:rsidRPr="00E47F88">
        <w:rPr>
          <w:noProof w:val="0"/>
          <w:vertAlign w:val="superscript"/>
        </w:rPr>
        <w:footnoteReference w:id="12"/>
      </w:r>
    </w:p>
    <w:p w14:paraId="074AD711" w14:textId="5D870F16" w:rsidR="00AF201B" w:rsidRPr="00E47F88" w:rsidRDefault="00AF201B" w:rsidP="00B657FB">
      <w:pPr>
        <w:pStyle w:val="numberedparagraph"/>
        <w:rPr>
          <w:noProof w:val="0"/>
        </w:rPr>
      </w:pPr>
      <w:r w:rsidRPr="00E47F88">
        <w:rPr>
          <w:noProof w:val="0"/>
        </w:rPr>
        <w:t xml:space="preserve">The MNOs currently described in RALI MS34 are Telstra, Optus, and TPG Telecom and the Assignment Priority policy </w:t>
      </w:r>
      <w:r w:rsidR="00A6631C">
        <w:rPr>
          <w:noProof w:val="0"/>
        </w:rPr>
        <w:t>provides</w:t>
      </w:r>
      <w:r w:rsidR="00A6631C" w:rsidRPr="00E47F88">
        <w:rPr>
          <w:noProof w:val="0"/>
        </w:rPr>
        <w:t xml:space="preserve"> </w:t>
      </w:r>
      <w:r w:rsidRPr="00E47F88">
        <w:rPr>
          <w:noProof w:val="0"/>
        </w:rPr>
        <w:t xml:space="preserve">that each MNO should normally be given priority access to </w:t>
      </w:r>
      <w:r w:rsidR="001D40DF">
        <w:rPr>
          <w:noProof w:val="0"/>
        </w:rPr>
        <w:t xml:space="preserve">specific </w:t>
      </w:r>
      <w:r w:rsidRPr="00E47F88">
        <w:rPr>
          <w:noProof w:val="0"/>
        </w:rPr>
        <w:t>2</w:t>
      </w:r>
      <w:r w:rsidR="00D85B65" w:rsidRPr="00E47F88">
        <w:rPr>
          <w:noProof w:val="0"/>
        </w:rPr>
        <w:t>x</w:t>
      </w:r>
      <w:r w:rsidRPr="00E47F88">
        <w:rPr>
          <w:noProof w:val="0"/>
        </w:rPr>
        <w:t>15 MHz segments of spectrum.</w:t>
      </w:r>
    </w:p>
    <w:p w14:paraId="184FE58F" w14:textId="0A2C1CC3" w:rsidR="006E2F31" w:rsidRPr="00E47F88" w:rsidRDefault="006E0692" w:rsidP="00B657FB">
      <w:pPr>
        <w:pStyle w:val="numberedparagraph"/>
        <w:rPr>
          <w:noProof w:val="0"/>
        </w:rPr>
      </w:pPr>
      <w:r>
        <w:rPr>
          <w:noProof w:val="0"/>
        </w:rPr>
        <w:t xml:space="preserve">In RALI MS34, </w:t>
      </w:r>
      <w:r w:rsidR="00E01B67">
        <w:rPr>
          <w:noProof w:val="0"/>
        </w:rPr>
        <w:t>‘</w:t>
      </w:r>
      <w:r w:rsidR="00AF201B" w:rsidRPr="00E47F88">
        <w:rPr>
          <w:noProof w:val="0"/>
        </w:rPr>
        <w:t>infrastructure sector/other</w:t>
      </w:r>
      <w:r w:rsidR="00E01B67">
        <w:rPr>
          <w:noProof w:val="0"/>
        </w:rPr>
        <w:t>’</w:t>
      </w:r>
      <w:r w:rsidR="00E01B67" w:rsidRPr="00E47F88">
        <w:rPr>
          <w:noProof w:val="0"/>
        </w:rPr>
        <w:t xml:space="preserve"> </w:t>
      </w:r>
      <w:r w:rsidR="00AF201B" w:rsidRPr="00E47F88">
        <w:rPr>
          <w:noProof w:val="0"/>
        </w:rPr>
        <w:t xml:space="preserve">refers to all prospective licensees other than MNOs. The Assignment Priority </w:t>
      </w:r>
      <w:r w:rsidR="001D40DF">
        <w:rPr>
          <w:noProof w:val="0"/>
        </w:rPr>
        <w:t>policy</w:t>
      </w:r>
      <w:r w:rsidR="001D40DF" w:rsidRPr="00E47F88">
        <w:rPr>
          <w:noProof w:val="0"/>
        </w:rPr>
        <w:t xml:space="preserve"> </w:t>
      </w:r>
      <w:r w:rsidR="0044746A">
        <w:rPr>
          <w:noProof w:val="0"/>
        </w:rPr>
        <w:t>requires these</w:t>
      </w:r>
      <w:r w:rsidR="00A6631C">
        <w:rPr>
          <w:noProof w:val="0"/>
        </w:rPr>
        <w:t xml:space="preserve"> operators</w:t>
      </w:r>
      <w:r w:rsidR="0044746A">
        <w:rPr>
          <w:noProof w:val="0"/>
        </w:rPr>
        <w:t xml:space="preserve"> to</w:t>
      </w:r>
      <w:r w:rsidR="00AF201B" w:rsidRPr="00E47F88">
        <w:rPr>
          <w:noProof w:val="0"/>
        </w:rPr>
        <w:t xml:space="preserve"> share the remaining 2</w:t>
      </w:r>
      <w:r w:rsidR="00D85B65" w:rsidRPr="00AC1B69">
        <w:rPr>
          <w:noProof w:val="0"/>
        </w:rPr>
        <w:t>x</w:t>
      </w:r>
      <w:r w:rsidR="00AF201B" w:rsidRPr="00E47F88">
        <w:rPr>
          <w:noProof w:val="0"/>
        </w:rPr>
        <w:t>30 MHz of the band. Infrastructure companies that have</w:t>
      </w:r>
      <w:r w:rsidR="00397F0A">
        <w:rPr>
          <w:noProof w:val="0"/>
        </w:rPr>
        <w:t xml:space="preserve"> sought</w:t>
      </w:r>
      <w:r w:rsidR="00AF201B" w:rsidRPr="00E47F88">
        <w:rPr>
          <w:noProof w:val="0"/>
        </w:rPr>
        <w:t xml:space="preserve"> access to this spectrum predominantly </w:t>
      </w:r>
      <w:r w:rsidR="00A6631C">
        <w:rPr>
          <w:noProof w:val="0"/>
        </w:rPr>
        <w:t>serve</w:t>
      </w:r>
      <w:r w:rsidR="00CA14EF">
        <w:rPr>
          <w:noProof w:val="0"/>
        </w:rPr>
        <w:t xml:space="preserve"> the</w:t>
      </w:r>
      <w:r w:rsidR="00A6631C">
        <w:rPr>
          <w:noProof w:val="0"/>
        </w:rPr>
        <w:t xml:space="preserve"> </w:t>
      </w:r>
      <w:r w:rsidR="00AF201B" w:rsidRPr="00E47F88">
        <w:rPr>
          <w:noProof w:val="0"/>
        </w:rPr>
        <w:t xml:space="preserve">mining, rail, and energy </w:t>
      </w:r>
      <w:r w:rsidR="00CA14EF">
        <w:rPr>
          <w:noProof w:val="0"/>
        </w:rPr>
        <w:t>industries</w:t>
      </w:r>
      <w:r w:rsidR="00AF201B" w:rsidRPr="00E47F88">
        <w:rPr>
          <w:noProof w:val="0"/>
        </w:rPr>
        <w:t xml:space="preserve">. Under existing arrangements, </w:t>
      </w:r>
      <w:r w:rsidR="00A8680B" w:rsidRPr="00E47F88">
        <w:rPr>
          <w:noProof w:val="0"/>
        </w:rPr>
        <w:t>to</w:t>
      </w:r>
      <w:r w:rsidR="00AF201B" w:rsidRPr="00E47F88">
        <w:rPr>
          <w:noProof w:val="0"/>
        </w:rPr>
        <w:t xml:space="preserve"> balance the number of users that can access this segment against a reasonable aggregable channel size, a</w:t>
      </w:r>
      <w:r w:rsidR="00A6631C">
        <w:rPr>
          <w:noProof w:val="0"/>
        </w:rPr>
        <w:t>n SAL</w:t>
      </w:r>
      <w:r w:rsidR="00AF201B" w:rsidRPr="00E47F88">
        <w:rPr>
          <w:noProof w:val="0"/>
        </w:rPr>
        <w:t xml:space="preserve"> </w:t>
      </w:r>
      <w:r w:rsidR="00A6631C">
        <w:rPr>
          <w:noProof w:val="0"/>
        </w:rPr>
        <w:t xml:space="preserve">policy </w:t>
      </w:r>
      <w:r w:rsidR="00A6631C">
        <w:rPr>
          <w:noProof w:val="0"/>
        </w:rPr>
        <w:lastRenderedPageBreak/>
        <w:t xml:space="preserve">prescribing a limit of </w:t>
      </w:r>
      <w:r w:rsidR="00AF201B" w:rsidRPr="00E47F88">
        <w:rPr>
          <w:noProof w:val="0"/>
        </w:rPr>
        <w:t>2</w:t>
      </w:r>
      <w:r w:rsidR="00D85B65" w:rsidRPr="00E47F88">
        <w:rPr>
          <w:noProof w:val="0"/>
        </w:rPr>
        <w:t>x</w:t>
      </w:r>
      <w:r w:rsidR="00AF201B" w:rsidRPr="00E47F88">
        <w:rPr>
          <w:noProof w:val="0"/>
        </w:rPr>
        <w:t>10 MHz per licensee in a</w:t>
      </w:r>
      <w:r w:rsidR="001D40DF">
        <w:rPr>
          <w:noProof w:val="0"/>
        </w:rPr>
        <w:t>ny</w:t>
      </w:r>
      <w:r w:rsidR="00AF201B" w:rsidRPr="00E47F88">
        <w:rPr>
          <w:noProof w:val="0"/>
        </w:rPr>
        <w:t xml:space="preserve"> given area was also </w:t>
      </w:r>
      <w:r w:rsidR="001D40DF">
        <w:rPr>
          <w:noProof w:val="0"/>
        </w:rPr>
        <w:t>used</w:t>
      </w:r>
      <w:r w:rsidR="001D40DF" w:rsidRPr="00E47F88">
        <w:rPr>
          <w:noProof w:val="0"/>
        </w:rPr>
        <w:t xml:space="preserve"> </w:t>
      </w:r>
      <w:r w:rsidR="00AF201B" w:rsidRPr="00E47F88">
        <w:rPr>
          <w:noProof w:val="0"/>
        </w:rPr>
        <w:t xml:space="preserve">for the infrastructure sector/other. The assignment priority </w:t>
      </w:r>
      <w:r w:rsidR="001D40DF">
        <w:rPr>
          <w:noProof w:val="0"/>
        </w:rPr>
        <w:t>policy</w:t>
      </w:r>
      <w:r w:rsidR="001D40DF" w:rsidRPr="00E47F88">
        <w:rPr>
          <w:noProof w:val="0"/>
        </w:rPr>
        <w:t xml:space="preserve"> </w:t>
      </w:r>
      <w:r w:rsidR="00A6631C">
        <w:rPr>
          <w:noProof w:val="0"/>
        </w:rPr>
        <w:t>set out in</w:t>
      </w:r>
      <w:r w:rsidR="00A6631C" w:rsidRPr="00E47F88">
        <w:rPr>
          <w:noProof w:val="0"/>
        </w:rPr>
        <w:t xml:space="preserve"> </w:t>
      </w:r>
      <w:r w:rsidR="00AF201B" w:rsidRPr="00E47F88">
        <w:rPr>
          <w:noProof w:val="0"/>
        </w:rPr>
        <w:t>RALI MS34</w:t>
      </w:r>
      <w:r w:rsidR="00A6631C">
        <w:rPr>
          <w:noProof w:val="0"/>
        </w:rPr>
        <w:t>,</w:t>
      </w:r>
      <w:r w:rsidR="00AF201B" w:rsidRPr="00E47F88">
        <w:rPr>
          <w:noProof w:val="0"/>
        </w:rPr>
        <w:t xml:space="preserve"> Table 4.1</w:t>
      </w:r>
      <w:r w:rsidR="00A6631C">
        <w:rPr>
          <w:noProof w:val="0"/>
        </w:rPr>
        <w:t>,</w:t>
      </w:r>
      <w:r w:rsidR="00AF201B" w:rsidRPr="00E47F88">
        <w:rPr>
          <w:noProof w:val="0"/>
        </w:rPr>
        <w:t xml:space="preserve"> is reproduced here in Table </w:t>
      </w:r>
      <w:r w:rsidR="00CA14EF">
        <w:rPr>
          <w:noProof w:val="0"/>
        </w:rPr>
        <w:t>3</w:t>
      </w:r>
      <w:r w:rsidR="00AF201B" w:rsidRPr="00E47F88">
        <w:rPr>
          <w:noProof w:val="0"/>
        </w:rPr>
        <w:t>.</w:t>
      </w:r>
    </w:p>
    <w:p w14:paraId="4CEDFDAA" w14:textId="713B595A" w:rsidR="00D85B65" w:rsidRPr="004219CF" w:rsidRDefault="00D85B65" w:rsidP="004219CF">
      <w:pPr>
        <w:pStyle w:val="Figureheading"/>
      </w:pPr>
      <w:r w:rsidRPr="004219CF">
        <w:t>Spectrum and apparatus licensing areas in the 1800 MHz band</w:t>
      </w:r>
      <w:r w:rsidR="007B2C45" w:rsidRPr="004219CF">
        <w:t xml:space="preserve"> </w:t>
      </w:r>
      <w:r w:rsidR="0078346C" w:rsidRPr="004219CF">
        <w:t xml:space="preserve">shown </w:t>
      </w:r>
      <w:r w:rsidR="007B2C45" w:rsidRPr="004219CF">
        <w:t>in RALI MS34</w:t>
      </w:r>
      <w:r w:rsidR="001730A5" w:rsidRPr="004219CF">
        <w:t xml:space="preserve"> (PTS </w:t>
      </w:r>
      <w:r w:rsidR="00431A87" w:rsidRPr="004219CF">
        <w:t>apparatus</w:t>
      </w:r>
      <w:r w:rsidR="001730A5" w:rsidRPr="004219CF">
        <w:t xml:space="preserve"> </w:t>
      </w:r>
      <w:r w:rsidR="00431A87" w:rsidRPr="004219CF">
        <w:t xml:space="preserve">licence </w:t>
      </w:r>
      <w:r w:rsidR="001730A5" w:rsidRPr="004219CF">
        <w:t xml:space="preserve">areas </w:t>
      </w:r>
      <w:r w:rsidR="00431A87" w:rsidRPr="004219CF">
        <w:t>shown</w:t>
      </w:r>
      <w:r w:rsidR="001730A5" w:rsidRPr="004219CF">
        <w:t xml:space="preserve"> in green)</w:t>
      </w:r>
    </w:p>
    <w:p w14:paraId="7B74FEC1" w14:textId="5380E59A" w:rsidR="00D85B65" w:rsidRPr="00E47F88" w:rsidRDefault="00807C4A" w:rsidP="00630EBF">
      <w:pPr>
        <w:pStyle w:val="numberedparagraph"/>
        <w:numPr>
          <w:ilvl w:val="0"/>
          <w:numId w:val="0"/>
        </w:numPr>
        <w:jc w:val="center"/>
        <w:rPr>
          <w:noProof w:val="0"/>
        </w:rPr>
      </w:pPr>
      <w:r w:rsidRPr="009A5CC3">
        <w:drawing>
          <wp:inline distT="0" distB="0" distL="0" distR="0" wp14:anchorId="12F51D5D" wp14:editId="68C7A583">
            <wp:extent cx="4869815" cy="2988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78" t="6382" r="1478" b="-2920"/>
                    <a:stretch/>
                  </pic:blipFill>
                  <pic:spPr bwMode="auto">
                    <a:xfrm>
                      <a:off x="0" y="0"/>
                      <a:ext cx="4871085" cy="2988779"/>
                    </a:xfrm>
                    <a:prstGeom prst="rect">
                      <a:avLst/>
                    </a:prstGeom>
                    <a:ln>
                      <a:noFill/>
                    </a:ln>
                    <a:extLst>
                      <a:ext uri="{53640926-AAD7-44D8-BBD7-CCE9431645EC}">
                        <a14:shadowObscured xmlns:a14="http://schemas.microsoft.com/office/drawing/2010/main"/>
                      </a:ext>
                    </a:extLst>
                  </pic:spPr>
                </pic:pic>
              </a:graphicData>
            </a:graphic>
          </wp:inline>
        </w:drawing>
      </w:r>
    </w:p>
    <w:p w14:paraId="02F69C97" w14:textId="5ACD91AC" w:rsidR="00D85B65" w:rsidRPr="002C2369" w:rsidRDefault="00AE0865" w:rsidP="004D5285">
      <w:pPr>
        <w:pStyle w:val="Tableheading"/>
      </w:pPr>
      <w:r w:rsidRPr="002C2369">
        <w:t>Assignment priorities in the 1800 MHz band (</w:t>
      </w:r>
      <w:r w:rsidR="00FE20B3">
        <w:t xml:space="preserve">from </w:t>
      </w:r>
      <w:r w:rsidRPr="002C2369">
        <w:t>RALI MS34)</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848"/>
        <w:gridCol w:w="1400"/>
        <w:gridCol w:w="2551"/>
      </w:tblGrid>
      <w:tr w:rsidR="00AE0865" w:rsidRPr="002C2369" w14:paraId="4469AD1F" w14:textId="77777777" w:rsidTr="00453608">
        <w:trPr>
          <w:cantSplit/>
          <w:tblHeader/>
          <w:jc w:val="center"/>
        </w:trPr>
        <w:tc>
          <w:tcPr>
            <w:tcW w:w="2848" w:type="dxa"/>
            <w:shd w:val="clear" w:color="auto" w:fill="404040" w:themeFill="text1" w:themeFillTint="BF"/>
          </w:tcPr>
          <w:p w14:paraId="5F807C39" w14:textId="77777777" w:rsidR="00AE0865" w:rsidRPr="002C2369" w:rsidRDefault="00AE0865" w:rsidP="00273657">
            <w:pPr>
              <w:spacing w:after="80"/>
              <w:rPr>
                <w:rFonts w:cs="Arial"/>
                <w:b/>
                <w:bCs/>
                <w:color w:val="FFFFFF" w:themeColor="background1"/>
              </w:rPr>
            </w:pPr>
            <w:r w:rsidRPr="002C2369">
              <w:rPr>
                <w:rFonts w:cs="Arial"/>
                <w:b/>
                <w:bCs/>
                <w:color w:val="FFFFFF" w:themeColor="background1"/>
              </w:rPr>
              <w:t>Frequency (MHz)</w:t>
            </w:r>
          </w:p>
        </w:tc>
        <w:tc>
          <w:tcPr>
            <w:tcW w:w="1400" w:type="dxa"/>
            <w:shd w:val="clear" w:color="auto" w:fill="404040" w:themeFill="text1" w:themeFillTint="BF"/>
          </w:tcPr>
          <w:p w14:paraId="5F2A879F" w14:textId="77777777" w:rsidR="00AE0865" w:rsidRPr="002C2369" w:rsidRDefault="00AE0865" w:rsidP="00273657">
            <w:pPr>
              <w:spacing w:after="80"/>
              <w:rPr>
                <w:rFonts w:cs="Arial"/>
                <w:b/>
                <w:bCs/>
                <w:color w:val="FFFFFF" w:themeColor="background1"/>
              </w:rPr>
            </w:pPr>
            <w:r w:rsidRPr="002C2369">
              <w:rPr>
                <w:rFonts w:cs="Arial"/>
                <w:b/>
                <w:bCs/>
                <w:color w:val="FFFFFF" w:themeColor="background1"/>
              </w:rPr>
              <w:t>Channel (2×5 MHz)</w:t>
            </w:r>
          </w:p>
        </w:tc>
        <w:tc>
          <w:tcPr>
            <w:tcW w:w="2551" w:type="dxa"/>
            <w:shd w:val="clear" w:color="auto" w:fill="404040" w:themeFill="text1" w:themeFillTint="BF"/>
          </w:tcPr>
          <w:p w14:paraId="7DA1D4B2" w14:textId="77777777" w:rsidR="00AE0865" w:rsidRPr="002C2369" w:rsidRDefault="00AE0865" w:rsidP="00273657">
            <w:pPr>
              <w:spacing w:after="80"/>
              <w:rPr>
                <w:rFonts w:cs="Arial"/>
                <w:b/>
                <w:bCs/>
                <w:color w:val="FFFFFF" w:themeColor="background1"/>
              </w:rPr>
            </w:pPr>
            <w:r w:rsidRPr="002C2369">
              <w:rPr>
                <w:rFonts w:cs="Arial"/>
                <w:b/>
                <w:bCs/>
                <w:color w:val="FFFFFF" w:themeColor="background1"/>
              </w:rPr>
              <w:t>Remote areas</w:t>
            </w:r>
          </w:p>
        </w:tc>
      </w:tr>
      <w:tr w:rsidR="00AE0865" w:rsidRPr="002C2369" w14:paraId="136945B2" w14:textId="77777777" w:rsidTr="00453608">
        <w:trPr>
          <w:cantSplit/>
          <w:jc w:val="center"/>
        </w:trPr>
        <w:tc>
          <w:tcPr>
            <w:tcW w:w="2848" w:type="dxa"/>
            <w:shd w:val="clear" w:color="auto" w:fill="auto"/>
          </w:tcPr>
          <w:p w14:paraId="25234CDD" w14:textId="77777777" w:rsidR="00AE0865" w:rsidRPr="002C2369" w:rsidRDefault="00AE0865" w:rsidP="00273657">
            <w:pPr>
              <w:spacing w:after="80"/>
              <w:rPr>
                <w:rFonts w:cs="Arial"/>
              </w:rPr>
            </w:pPr>
            <w:r w:rsidRPr="002C2369">
              <w:t>1710–1715 / 1805–1810</w:t>
            </w:r>
          </w:p>
        </w:tc>
        <w:tc>
          <w:tcPr>
            <w:tcW w:w="1400" w:type="dxa"/>
            <w:shd w:val="clear" w:color="auto" w:fill="auto"/>
          </w:tcPr>
          <w:p w14:paraId="56488284" w14:textId="77777777" w:rsidR="00AE0865" w:rsidRPr="002C2369" w:rsidRDefault="00AE0865" w:rsidP="00273657">
            <w:pPr>
              <w:spacing w:after="80"/>
              <w:rPr>
                <w:rFonts w:cs="Arial"/>
              </w:rPr>
            </w:pPr>
            <w:r w:rsidRPr="002C2369">
              <w:rPr>
                <w:rFonts w:cs="Arial"/>
                <w:color w:val="000000"/>
              </w:rPr>
              <w:t>1</w:t>
            </w:r>
          </w:p>
        </w:tc>
        <w:tc>
          <w:tcPr>
            <w:tcW w:w="2551" w:type="dxa"/>
            <w:shd w:val="clear" w:color="auto" w:fill="auto"/>
          </w:tcPr>
          <w:p w14:paraId="36C3DFB0" w14:textId="77777777" w:rsidR="00AE0865" w:rsidRPr="002C2369" w:rsidRDefault="00AE0865" w:rsidP="00273657">
            <w:pPr>
              <w:spacing w:after="80"/>
              <w:rPr>
                <w:rFonts w:cs="Arial"/>
              </w:rPr>
            </w:pPr>
            <w:r w:rsidRPr="002C2369">
              <w:rPr>
                <w:rFonts w:cs="Arial"/>
                <w:color w:val="000000"/>
              </w:rPr>
              <w:t>Telstra</w:t>
            </w:r>
          </w:p>
        </w:tc>
      </w:tr>
      <w:tr w:rsidR="00AE0865" w:rsidRPr="002C2369" w14:paraId="09D71B14" w14:textId="77777777" w:rsidTr="00453608">
        <w:trPr>
          <w:cantSplit/>
          <w:jc w:val="center"/>
        </w:trPr>
        <w:tc>
          <w:tcPr>
            <w:tcW w:w="2848" w:type="dxa"/>
            <w:shd w:val="clear" w:color="auto" w:fill="D9D9D9" w:themeFill="background1" w:themeFillShade="D9"/>
          </w:tcPr>
          <w:p w14:paraId="48A38093" w14:textId="77777777" w:rsidR="00AE0865" w:rsidRPr="002C2369" w:rsidRDefault="00AE0865" w:rsidP="00273657">
            <w:pPr>
              <w:spacing w:after="80"/>
              <w:rPr>
                <w:rFonts w:cs="Arial"/>
              </w:rPr>
            </w:pPr>
            <w:r w:rsidRPr="002C2369">
              <w:t>1715–1720 / 1810–1815</w:t>
            </w:r>
          </w:p>
        </w:tc>
        <w:tc>
          <w:tcPr>
            <w:tcW w:w="1400" w:type="dxa"/>
            <w:shd w:val="clear" w:color="auto" w:fill="D9D9D9" w:themeFill="background1" w:themeFillShade="D9"/>
          </w:tcPr>
          <w:p w14:paraId="4388691C" w14:textId="77777777" w:rsidR="00AE0865" w:rsidRPr="002C2369" w:rsidRDefault="00AE0865" w:rsidP="00273657">
            <w:pPr>
              <w:spacing w:after="80"/>
              <w:rPr>
                <w:rFonts w:cs="Arial"/>
              </w:rPr>
            </w:pPr>
            <w:r w:rsidRPr="002C2369">
              <w:rPr>
                <w:rFonts w:cs="Arial"/>
                <w:color w:val="000000"/>
              </w:rPr>
              <w:t>2</w:t>
            </w:r>
          </w:p>
        </w:tc>
        <w:tc>
          <w:tcPr>
            <w:tcW w:w="2551" w:type="dxa"/>
            <w:shd w:val="clear" w:color="auto" w:fill="D9D9D9" w:themeFill="background1" w:themeFillShade="D9"/>
          </w:tcPr>
          <w:p w14:paraId="63352B9D" w14:textId="77777777" w:rsidR="00AE0865" w:rsidRPr="002C2369" w:rsidRDefault="00AE0865" w:rsidP="00273657">
            <w:pPr>
              <w:spacing w:after="80"/>
              <w:rPr>
                <w:rFonts w:cs="Arial"/>
              </w:rPr>
            </w:pPr>
            <w:r w:rsidRPr="002C2369">
              <w:rPr>
                <w:rFonts w:cs="Arial"/>
                <w:color w:val="000000"/>
              </w:rPr>
              <w:t>Telstra</w:t>
            </w:r>
          </w:p>
        </w:tc>
      </w:tr>
      <w:tr w:rsidR="00AE0865" w:rsidRPr="002C2369" w14:paraId="7BDFB797" w14:textId="77777777" w:rsidTr="00453608">
        <w:trPr>
          <w:cantSplit/>
          <w:jc w:val="center"/>
        </w:trPr>
        <w:tc>
          <w:tcPr>
            <w:tcW w:w="2848" w:type="dxa"/>
            <w:shd w:val="clear" w:color="auto" w:fill="auto"/>
          </w:tcPr>
          <w:p w14:paraId="1C36771B" w14:textId="77777777" w:rsidR="00AE0865" w:rsidRPr="002C2369" w:rsidRDefault="00AE0865" w:rsidP="00273657">
            <w:pPr>
              <w:spacing w:after="80"/>
              <w:rPr>
                <w:rFonts w:cs="Arial"/>
              </w:rPr>
            </w:pPr>
            <w:r w:rsidRPr="002C2369">
              <w:t>1720–1725 / 1815–1820</w:t>
            </w:r>
          </w:p>
        </w:tc>
        <w:tc>
          <w:tcPr>
            <w:tcW w:w="1400" w:type="dxa"/>
            <w:shd w:val="clear" w:color="auto" w:fill="auto"/>
          </w:tcPr>
          <w:p w14:paraId="7083FA0F" w14:textId="77777777" w:rsidR="00AE0865" w:rsidRPr="002C2369" w:rsidRDefault="00AE0865" w:rsidP="00273657">
            <w:pPr>
              <w:spacing w:after="80"/>
              <w:rPr>
                <w:rFonts w:cs="Arial"/>
              </w:rPr>
            </w:pPr>
            <w:r w:rsidRPr="002C2369">
              <w:rPr>
                <w:rFonts w:cs="Arial"/>
                <w:color w:val="000000"/>
              </w:rPr>
              <w:t>3</w:t>
            </w:r>
          </w:p>
        </w:tc>
        <w:tc>
          <w:tcPr>
            <w:tcW w:w="2551" w:type="dxa"/>
            <w:shd w:val="clear" w:color="auto" w:fill="auto"/>
          </w:tcPr>
          <w:p w14:paraId="121CF495" w14:textId="77777777" w:rsidR="00AE0865" w:rsidRPr="002C2369" w:rsidRDefault="00AE0865" w:rsidP="00273657">
            <w:pPr>
              <w:spacing w:after="80"/>
              <w:rPr>
                <w:rFonts w:cs="Arial"/>
              </w:rPr>
            </w:pPr>
            <w:r w:rsidRPr="002C2369">
              <w:rPr>
                <w:rFonts w:cs="Arial"/>
                <w:color w:val="000000"/>
              </w:rPr>
              <w:t>Telstra</w:t>
            </w:r>
          </w:p>
        </w:tc>
      </w:tr>
      <w:tr w:rsidR="00AE0865" w:rsidRPr="002C2369" w14:paraId="09EE3411" w14:textId="77777777" w:rsidTr="00453608">
        <w:trPr>
          <w:cantSplit/>
          <w:jc w:val="center"/>
        </w:trPr>
        <w:tc>
          <w:tcPr>
            <w:tcW w:w="2848" w:type="dxa"/>
            <w:shd w:val="clear" w:color="auto" w:fill="D9D9D9" w:themeFill="background1" w:themeFillShade="D9"/>
          </w:tcPr>
          <w:p w14:paraId="5093164A" w14:textId="77777777" w:rsidR="00AE0865" w:rsidRPr="002C2369" w:rsidRDefault="00AE0865" w:rsidP="00273657">
            <w:pPr>
              <w:spacing w:after="80"/>
              <w:rPr>
                <w:rFonts w:cs="Arial"/>
              </w:rPr>
            </w:pPr>
            <w:r w:rsidRPr="002C2369">
              <w:t>1725–1730 / 1820–1825</w:t>
            </w:r>
          </w:p>
        </w:tc>
        <w:tc>
          <w:tcPr>
            <w:tcW w:w="1400" w:type="dxa"/>
            <w:shd w:val="clear" w:color="auto" w:fill="D9D9D9" w:themeFill="background1" w:themeFillShade="D9"/>
          </w:tcPr>
          <w:p w14:paraId="35CAE73B" w14:textId="77777777" w:rsidR="00AE0865" w:rsidRPr="002C2369" w:rsidRDefault="00AE0865" w:rsidP="00273657">
            <w:pPr>
              <w:spacing w:after="80"/>
              <w:rPr>
                <w:rFonts w:cs="Arial"/>
              </w:rPr>
            </w:pPr>
            <w:r w:rsidRPr="002C2369">
              <w:rPr>
                <w:rFonts w:cs="Arial"/>
                <w:color w:val="000000"/>
              </w:rPr>
              <w:t>4</w:t>
            </w:r>
          </w:p>
        </w:tc>
        <w:tc>
          <w:tcPr>
            <w:tcW w:w="2551" w:type="dxa"/>
            <w:shd w:val="clear" w:color="auto" w:fill="D9D9D9" w:themeFill="background1" w:themeFillShade="D9"/>
          </w:tcPr>
          <w:p w14:paraId="44158DD0" w14:textId="6737DC71" w:rsidR="00AE0865" w:rsidRPr="002C2369" w:rsidRDefault="00771340" w:rsidP="00273657">
            <w:pPr>
              <w:spacing w:after="80"/>
              <w:rPr>
                <w:rFonts w:cs="Arial"/>
              </w:rPr>
            </w:pPr>
            <w:r w:rsidRPr="002C2369">
              <w:t>TPG</w:t>
            </w:r>
            <w:r w:rsidR="00AE0865" w:rsidRPr="002C2369">
              <w:rPr>
                <w:rStyle w:val="FootnoteReference"/>
              </w:rPr>
              <w:footnoteReference w:id="13"/>
            </w:r>
          </w:p>
        </w:tc>
      </w:tr>
      <w:tr w:rsidR="00AE0865" w:rsidRPr="002C2369" w14:paraId="2C9C98DE" w14:textId="77777777" w:rsidTr="00453608">
        <w:trPr>
          <w:cantSplit/>
          <w:jc w:val="center"/>
        </w:trPr>
        <w:tc>
          <w:tcPr>
            <w:tcW w:w="2848" w:type="dxa"/>
            <w:shd w:val="clear" w:color="auto" w:fill="auto"/>
          </w:tcPr>
          <w:p w14:paraId="125018F1" w14:textId="77777777" w:rsidR="00AE0865" w:rsidRPr="002C2369" w:rsidRDefault="00AE0865" w:rsidP="00273657">
            <w:pPr>
              <w:spacing w:after="80"/>
              <w:rPr>
                <w:rFonts w:cs="Arial"/>
              </w:rPr>
            </w:pPr>
            <w:r w:rsidRPr="002C2369">
              <w:t>1730–1735 / 1825–1830</w:t>
            </w:r>
          </w:p>
        </w:tc>
        <w:tc>
          <w:tcPr>
            <w:tcW w:w="1400" w:type="dxa"/>
            <w:shd w:val="clear" w:color="auto" w:fill="auto"/>
          </w:tcPr>
          <w:p w14:paraId="25D981D6" w14:textId="77777777" w:rsidR="00AE0865" w:rsidRPr="002C2369" w:rsidRDefault="00AE0865" w:rsidP="00273657">
            <w:pPr>
              <w:spacing w:after="80"/>
              <w:rPr>
                <w:rFonts w:cs="Arial"/>
              </w:rPr>
            </w:pPr>
            <w:r w:rsidRPr="002C2369">
              <w:rPr>
                <w:rFonts w:cs="Arial"/>
                <w:color w:val="000000"/>
              </w:rPr>
              <w:t>5</w:t>
            </w:r>
          </w:p>
        </w:tc>
        <w:tc>
          <w:tcPr>
            <w:tcW w:w="2551" w:type="dxa"/>
            <w:shd w:val="clear" w:color="auto" w:fill="auto"/>
          </w:tcPr>
          <w:p w14:paraId="2456AFA2" w14:textId="4F73BE06" w:rsidR="00AE0865" w:rsidRPr="002C2369" w:rsidRDefault="00771340" w:rsidP="00273657">
            <w:pPr>
              <w:spacing w:after="80"/>
              <w:rPr>
                <w:rFonts w:cs="Arial"/>
              </w:rPr>
            </w:pPr>
            <w:r w:rsidRPr="002C2369">
              <w:t>TPG</w:t>
            </w:r>
          </w:p>
        </w:tc>
      </w:tr>
      <w:tr w:rsidR="00AE0865" w:rsidRPr="002C2369" w14:paraId="3A420B1A" w14:textId="77777777" w:rsidTr="00453608">
        <w:trPr>
          <w:cantSplit/>
          <w:jc w:val="center"/>
        </w:trPr>
        <w:tc>
          <w:tcPr>
            <w:tcW w:w="2848" w:type="dxa"/>
            <w:shd w:val="clear" w:color="auto" w:fill="D9D9D9" w:themeFill="background1" w:themeFillShade="D9"/>
          </w:tcPr>
          <w:p w14:paraId="0EA14D46" w14:textId="77777777" w:rsidR="00AE0865" w:rsidRPr="002C2369" w:rsidRDefault="00AE0865" w:rsidP="00273657">
            <w:pPr>
              <w:spacing w:after="80"/>
              <w:rPr>
                <w:rFonts w:cs="Arial"/>
              </w:rPr>
            </w:pPr>
            <w:r w:rsidRPr="002C2369">
              <w:t>1735–1740 / 1830–1835</w:t>
            </w:r>
          </w:p>
        </w:tc>
        <w:tc>
          <w:tcPr>
            <w:tcW w:w="1400" w:type="dxa"/>
            <w:shd w:val="clear" w:color="auto" w:fill="D9D9D9" w:themeFill="background1" w:themeFillShade="D9"/>
          </w:tcPr>
          <w:p w14:paraId="5D1E3AFD" w14:textId="77777777" w:rsidR="00AE0865" w:rsidRPr="002C2369" w:rsidRDefault="00AE0865" w:rsidP="00273657">
            <w:pPr>
              <w:spacing w:after="80"/>
              <w:rPr>
                <w:rFonts w:cs="Arial"/>
              </w:rPr>
            </w:pPr>
            <w:r w:rsidRPr="002C2369">
              <w:rPr>
                <w:rFonts w:cs="Arial"/>
                <w:color w:val="000000"/>
              </w:rPr>
              <w:t>6</w:t>
            </w:r>
          </w:p>
        </w:tc>
        <w:tc>
          <w:tcPr>
            <w:tcW w:w="2551" w:type="dxa"/>
            <w:shd w:val="clear" w:color="auto" w:fill="D9D9D9" w:themeFill="background1" w:themeFillShade="D9"/>
          </w:tcPr>
          <w:p w14:paraId="6BC9DD77" w14:textId="73CE3330" w:rsidR="00AE0865" w:rsidRPr="002C2369" w:rsidRDefault="00771340" w:rsidP="00273657">
            <w:pPr>
              <w:spacing w:after="80"/>
              <w:rPr>
                <w:rFonts w:cs="Arial"/>
              </w:rPr>
            </w:pPr>
            <w:r w:rsidRPr="002C2369">
              <w:t>TPG</w:t>
            </w:r>
          </w:p>
        </w:tc>
      </w:tr>
      <w:tr w:rsidR="00AE0865" w:rsidRPr="002C2369" w14:paraId="0D211353" w14:textId="77777777" w:rsidTr="00453608">
        <w:trPr>
          <w:cantSplit/>
          <w:jc w:val="center"/>
        </w:trPr>
        <w:tc>
          <w:tcPr>
            <w:tcW w:w="2848" w:type="dxa"/>
            <w:shd w:val="clear" w:color="auto" w:fill="auto"/>
          </w:tcPr>
          <w:p w14:paraId="12B0BB71" w14:textId="77777777" w:rsidR="00AE0865" w:rsidRPr="002C2369" w:rsidRDefault="00AE0865" w:rsidP="00273657">
            <w:pPr>
              <w:spacing w:after="80"/>
              <w:rPr>
                <w:rFonts w:cs="Arial"/>
              </w:rPr>
            </w:pPr>
            <w:r w:rsidRPr="002C2369">
              <w:t>1740–1745 / 1835–1840</w:t>
            </w:r>
          </w:p>
        </w:tc>
        <w:tc>
          <w:tcPr>
            <w:tcW w:w="1400" w:type="dxa"/>
            <w:shd w:val="clear" w:color="auto" w:fill="auto"/>
          </w:tcPr>
          <w:p w14:paraId="21138D1C" w14:textId="77777777" w:rsidR="00AE0865" w:rsidRPr="002C2369" w:rsidRDefault="00AE0865" w:rsidP="00273657">
            <w:pPr>
              <w:spacing w:after="80"/>
              <w:rPr>
                <w:rFonts w:cs="Arial"/>
              </w:rPr>
            </w:pPr>
            <w:r w:rsidRPr="002C2369">
              <w:rPr>
                <w:rFonts w:cs="Arial"/>
                <w:color w:val="000000"/>
              </w:rPr>
              <w:t>7</w:t>
            </w:r>
          </w:p>
        </w:tc>
        <w:tc>
          <w:tcPr>
            <w:tcW w:w="2551" w:type="dxa"/>
            <w:shd w:val="clear" w:color="auto" w:fill="auto"/>
          </w:tcPr>
          <w:p w14:paraId="06192159" w14:textId="77777777" w:rsidR="00AE0865" w:rsidRPr="002C2369" w:rsidRDefault="00AE0865" w:rsidP="00273657">
            <w:pPr>
              <w:spacing w:after="80"/>
              <w:rPr>
                <w:rFonts w:cs="Arial"/>
              </w:rPr>
            </w:pPr>
            <w:r w:rsidRPr="002C2369">
              <w:t>Optus</w:t>
            </w:r>
          </w:p>
        </w:tc>
      </w:tr>
      <w:tr w:rsidR="00AE0865" w:rsidRPr="002C2369" w14:paraId="1E54A552" w14:textId="77777777" w:rsidTr="00453608">
        <w:trPr>
          <w:cantSplit/>
          <w:jc w:val="center"/>
        </w:trPr>
        <w:tc>
          <w:tcPr>
            <w:tcW w:w="2848" w:type="dxa"/>
            <w:shd w:val="clear" w:color="auto" w:fill="D9D9D9" w:themeFill="background1" w:themeFillShade="D9"/>
          </w:tcPr>
          <w:p w14:paraId="48EF0F46" w14:textId="1CBC08C1" w:rsidR="00AE0865" w:rsidRPr="002C2369" w:rsidRDefault="00AE0865" w:rsidP="00273657">
            <w:pPr>
              <w:spacing w:after="80"/>
              <w:rPr>
                <w:rFonts w:cs="Arial"/>
              </w:rPr>
            </w:pPr>
            <w:r w:rsidRPr="002C2369">
              <w:t>1745–17550 / 1840–1845</w:t>
            </w:r>
          </w:p>
        </w:tc>
        <w:tc>
          <w:tcPr>
            <w:tcW w:w="1400" w:type="dxa"/>
            <w:shd w:val="clear" w:color="auto" w:fill="D9D9D9" w:themeFill="background1" w:themeFillShade="D9"/>
          </w:tcPr>
          <w:p w14:paraId="1629CC25" w14:textId="77777777" w:rsidR="00AE0865" w:rsidRPr="002C2369" w:rsidRDefault="00AE0865" w:rsidP="00273657">
            <w:pPr>
              <w:spacing w:after="80"/>
              <w:rPr>
                <w:rFonts w:cs="Arial"/>
              </w:rPr>
            </w:pPr>
            <w:r w:rsidRPr="002C2369">
              <w:rPr>
                <w:rFonts w:cs="Arial"/>
                <w:color w:val="000000"/>
              </w:rPr>
              <w:t>8</w:t>
            </w:r>
          </w:p>
        </w:tc>
        <w:tc>
          <w:tcPr>
            <w:tcW w:w="2551" w:type="dxa"/>
            <w:shd w:val="clear" w:color="auto" w:fill="D9D9D9" w:themeFill="background1" w:themeFillShade="D9"/>
          </w:tcPr>
          <w:p w14:paraId="5C896781" w14:textId="77777777" w:rsidR="00AE0865" w:rsidRPr="002C2369" w:rsidRDefault="00AE0865" w:rsidP="00273657">
            <w:pPr>
              <w:spacing w:after="80"/>
              <w:rPr>
                <w:rFonts w:cs="Arial"/>
              </w:rPr>
            </w:pPr>
            <w:r w:rsidRPr="002C2369">
              <w:t>Optus</w:t>
            </w:r>
          </w:p>
        </w:tc>
      </w:tr>
      <w:tr w:rsidR="00AE0865" w:rsidRPr="002C2369" w14:paraId="611F9CD8" w14:textId="77777777" w:rsidTr="00453608">
        <w:trPr>
          <w:cantSplit/>
          <w:jc w:val="center"/>
        </w:trPr>
        <w:tc>
          <w:tcPr>
            <w:tcW w:w="2848" w:type="dxa"/>
            <w:shd w:val="clear" w:color="auto" w:fill="auto"/>
          </w:tcPr>
          <w:p w14:paraId="3056EC05" w14:textId="77777777" w:rsidR="00AE0865" w:rsidRPr="002C2369" w:rsidRDefault="00AE0865" w:rsidP="00273657">
            <w:pPr>
              <w:spacing w:after="80"/>
              <w:rPr>
                <w:rFonts w:cs="Arial"/>
              </w:rPr>
            </w:pPr>
            <w:r w:rsidRPr="002C2369">
              <w:t>1750–1755 / 1845–1850</w:t>
            </w:r>
          </w:p>
        </w:tc>
        <w:tc>
          <w:tcPr>
            <w:tcW w:w="1400" w:type="dxa"/>
            <w:shd w:val="clear" w:color="auto" w:fill="auto"/>
          </w:tcPr>
          <w:p w14:paraId="11A93C42" w14:textId="77777777" w:rsidR="00AE0865" w:rsidRPr="002C2369" w:rsidRDefault="00AE0865" w:rsidP="00273657">
            <w:pPr>
              <w:spacing w:after="80"/>
              <w:rPr>
                <w:rFonts w:cs="Arial"/>
              </w:rPr>
            </w:pPr>
            <w:r w:rsidRPr="002C2369">
              <w:rPr>
                <w:rFonts w:cs="Arial"/>
                <w:color w:val="000000"/>
              </w:rPr>
              <w:t>9</w:t>
            </w:r>
          </w:p>
        </w:tc>
        <w:tc>
          <w:tcPr>
            <w:tcW w:w="2551" w:type="dxa"/>
            <w:shd w:val="clear" w:color="auto" w:fill="auto"/>
          </w:tcPr>
          <w:p w14:paraId="24796B8C" w14:textId="77777777" w:rsidR="00AE0865" w:rsidRPr="002C2369" w:rsidRDefault="00AE0865" w:rsidP="00273657">
            <w:pPr>
              <w:spacing w:after="80"/>
              <w:rPr>
                <w:rFonts w:cs="Arial"/>
              </w:rPr>
            </w:pPr>
            <w:r w:rsidRPr="002C2369">
              <w:t>Optus</w:t>
            </w:r>
          </w:p>
        </w:tc>
      </w:tr>
      <w:tr w:rsidR="00AE0865" w:rsidRPr="002C2369" w14:paraId="5EC2714A" w14:textId="77777777" w:rsidTr="00453608">
        <w:trPr>
          <w:cantSplit/>
          <w:jc w:val="center"/>
        </w:trPr>
        <w:tc>
          <w:tcPr>
            <w:tcW w:w="2848" w:type="dxa"/>
            <w:shd w:val="clear" w:color="auto" w:fill="D9D9D9" w:themeFill="background1" w:themeFillShade="D9"/>
          </w:tcPr>
          <w:p w14:paraId="14D0F326" w14:textId="77777777" w:rsidR="00AE0865" w:rsidRPr="002C2369" w:rsidRDefault="00AE0865" w:rsidP="00273657">
            <w:pPr>
              <w:spacing w:after="80"/>
              <w:rPr>
                <w:rFonts w:cs="Arial"/>
              </w:rPr>
            </w:pPr>
            <w:r w:rsidRPr="002C2369">
              <w:t>1755–1760 / 1850–1855</w:t>
            </w:r>
          </w:p>
        </w:tc>
        <w:tc>
          <w:tcPr>
            <w:tcW w:w="1400" w:type="dxa"/>
            <w:shd w:val="clear" w:color="auto" w:fill="D9D9D9" w:themeFill="background1" w:themeFillShade="D9"/>
          </w:tcPr>
          <w:p w14:paraId="2F0CA2C4" w14:textId="77777777" w:rsidR="00AE0865" w:rsidRPr="002C2369" w:rsidRDefault="00AE0865" w:rsidP="00273657">
            <w:pPr>
              <w:spacing w:after="80"/>
              <w:rPr>
                <w:rFonts w:cs="Arial"/>
              </w:rPr>
            </w:pPr>
            <w:r w:rsidRPr="002C2369">
              <w:rPr>
                <w:rFonts w:cs="Arial"/>
                <w:color w:val="000000"/>
              </w:rPr>
              <w:t>10</w:t>
            </w:r>
          </w:p>
        </w:tc>
        <w:tc>
          <w:tcPr>
            <w:tcW w:w="2551" w:type="dxa"/>
            <w:shd w:val="clear" w:color="auto" w:fill="D9D9D9" w:themeFill="background1" w:themeFillShade="D9"/>
          </w:tcPr>
          <w:p w14:paraId="12CD0841" w14:textId="77777777" w:rsidR="00AE0865" w:rsidRPr="002C2369" w:rsidRDefault="00AE0865" w:rsidP="00273657">
            <w:pPr>
              <w:spacing w:after="80"/>
              <w:rPr>
                <w:rFonts w:cs="Arial"/>
              </w:rPr>
            </w:pPr>
            <w:r w:rsidRPr="002C2369">
              <w:t>Infrastructure/other</w:t>
            </w:r>
          </w:p>
        </w:tc>
      </w:tr>
      <w:tr w:rsidR="00AE0865" w:rsidRPr="002C2369" w14:paraId="622707A9" w14:textId="77777777" w:rsidTr="00453608">
        <w:trPr>
          <w:cantSplit/>
          <w:jc w:val="center"/>
        </w:trPr>
        <w:tc>
          <w:tcPr>
            <w:tcW w:w="2848" w:type="dxa"/>
            <w:shd w:val="clear" w:color="auto" w:fill="auto"/>
          </w:tcPr>
          <w:p w14:paraId="64810F41" w14:textId="77777777" w:rsidR="00AE0865" w:rsidRPr="002C2369" w:rsidRDefault="00AE0865" w:rsidP="00273657">
            <w:pPr>
              <w:spacing w:after="80"/>
              <w:rPr>
                <w:rFonts w:cs="Arial"/>
              </w:rPr>
            </w:pPr>
            <w:r w:rsidRPr="002C2369">
              <w:t>1760–1765 / 1855–1860</w:t>
            </w:r>
          </w:p>
        </w:tc>
        <w:tc>
          <w:tcPr>
            <w:tcW w:w="1400" w:type="dxa"/>
            <w:shd w:val="clear" w:color="auto" w:fill="auto"/>
          </w:tcPr>
          <w:p w14:paraId="4633159E" w14:textId="77777777" w:rsidR="00AE0865" w:rsidRPr="002C2369" w:rsidRDefault="00AE0865" w:rsidP="00273657">
            <w:pPr>
              <w:spacing w:after="80"/>
              <w:rPr>
                <w:rFonts w:cs="Arial"/>
              </w:rPr>
            </w:pPr>
            <w:r w:rsidRPr="002C2369">
              <w:rPr>
                <w:rFonts w:cs="Arial"/>
                <w:color w:val="000000"/>
              </w:rPr>
              <w:t>11</w:t>
            </w:r>
          </w:p>
        </w:tc>
        <w:tc>
          <w:tcPr>
            <w:tcW w:w="2551" w:type="dxa"/>
            <w:shd w:val="clear" w:color="auto" w:fill="auto"/>
          </w:tcPr>
          <w:p w14:paraId="30D1228B" w14:textId="77777777" w:rsidR="00AE0865" w:rsidRPr="002C2369" w:rsidRDefault="00AE0865" w:rsidP="00273657">
            <w:pPr>
              <w:spacing w:after="80"/>
              <w:rPr>
                <w:rFonts w:cs="Arial"/>
              </w:rPr>
            </w:pPr>
            <w:r w:rsidRPr="002C2369">
              <w:t>Infrastructure/other</w:t>
            </w:r>
          </w:p>
        </w:tc>
      </w:tr>
      <w:tr w:rsidR="00AE0865" w:rsidRPr="002C2369" w14:paraId="00A52498" w14:textId="77777777" w:rsidTr="00453608">
        <w:trPr>
          <w:cantSplit/>
          <w:jc w:val="center"/>
        </w:trPr>
        <w:tc>
          <w:tcPr>
            <w:tcW w:w="2848" w:type="dxa"/>
            <w:shd w:val="clear" w:color="auto" w:fill="D9D9D9" w:themeFill="background1" w:themeFillShade="D9"/>
          </w:tcPr>
          <w:p w14:paraId="0E5DBE15" w14:textId="77777777" w:rsidR="00AE0865" w:rsidRPr="002C2369" w:rsidRDefault="00AE0865" w:rsidP="00273657">
            <w:pPr>
              <w:spacing w:after="80"/>
              <w:rPr>
                <w:rFonts w:cs="Arial"/>
              </w:rPr>
            </w:pPr>
            <w:r w:rsidRPr="002C2369">
              <w:lastRenderedPageBreak/>
              <w:t>1765–1770 / 1860–1865</w:t>
            </w:r>
          </w:p>
        </w:tc>
        <w:tc>
          <w:tcPr>
            <w:tcW w:w="1400" w:type="dxa"/>
            <w:shd w:val="clear" w:color="auto" w:fill="D9D9D9" w:themeFill="background1" w:themeFillShade="D9"/>
          </w:tcPr>
          <w:p w14:paraId="3D51DD62" w14:textId="77777777" w:rsidR="00AE0865" w:rsidRPr="002C2369" w:rsidRDefault="00AE0865" w:rsidP="00273657">
            <w:pPr>
              <w:spacing w:after="80"/>
              <w:rPr>
                <w:rFonts w:cs="Arial"/>
              </w:rPr>
            </w:pPr>
            <w:r w:rsidRPr="002C2369">
              <w:rPr>
                <w:rFonts w:cs="Arial"/>
                <w:color w:val="000000"/>
              </w:rPr>
              <w:t>12</w:t>
            </w:r>
          </w:p>
        </w:tc>
        <w:tc>
          <w:tcPr>
            <w:tcW w:w="2551" w:type="dxa"/>
            <w:shd w:val="clear" w:color="auto" w:fill="D9D9D9" w:themeFill="background1" w:themeFillShade="D9"/>
          </w:tcPr>
          <w:p w14:paraId="08A6C375" w14:textId="77777777" w:rsidR="00AE0865" w:rsidRPr="002C2369" w:rsidRDefault="00AE0865" w:rsidP="00273657">
            <w:pPr>
              <w:spacing w:after="80"/>
              <w:rPr>
                <w:rFonts w:cs="Arial"/>
              </w:rPr>
            </w:pPr>
            <w:r w:rsidRPr="002C2369">
              <w:t>Infrastructure/other</w:t>
            </w:r>
          </w:p>
        </w:tc>
      </w:tr>
      <w:tr w:rsidR="00AE0865" w:rsidRPr="002C2369" w14:paraId="0DF94A8C" w14:textId="77777777" w:rsidTr="00453608">
        <w:trPr>
          <w:cantSplit/>
          <w:jc w:val="center"/>
        </w:trPr>
        <w:tc>
          <w:tcPr>
            <w:tcW w:w="2848" w:type="dxa"/>
            <w:shd w:val="clear" w:color="auto" w:fill="auto"/>
          </w:tcPr>
          <w:p w14:paraId="5A797A76" w14:textId="77777777" w:rsidR="00AE0865" w:rsidRPr="002C2369" w:rsidRDefault="00AE0865" w:rsidP="00273657">
            <w:pPr>
              <w:spacing w:after="80"/>
              <w:rPr>
                <w:rFonts w:cs="Arial"/>
              </w:rPr>
            </w:pPr>
            <w:r w:rsidRPr="002C2369">
              <w:t>1770–1775 / 1865–1870</w:t>
            </w:r>
          </w:p>
        </w:tc>
        <w:tc>
          <w:tcPr>
            <w:tcW w:w="1400" w:type="dxa"/>
            <w:shd w:val="clear" w:color="auto" w:fill="auto"/>
          </w:tcPr>
          <w:p w14:paraId="015BF742" w14:textId="77777777" w:rsidR="00AE0865" w:rsidRPr="002C2369" w:rsidRDefault="00AE0865" w:rsidP="00273657">
            <w:pPr>
              <w:spacing w:after="80"/>
              <w:rPr>
                <w:rFonts w:cs="Arial"/>
              </w:rPr>
            </w:pPr>
            <w:r w:rsidRPr="002C2369">
              <w:rPr>
                <w:rFonts w:cs="Arial"/>
                <w:color w:val="000000"/>
              </w:rPr>
              <w:t>13</w:t>
            </w:r>
          </w:p>
        </w:tc>
        <w:tc>
          <w:tcPr>
            <w:tcW w:w="2551" w:type="dxa"/>
            <w:shd w:val="clear" w:color="auto" w:fill="auto"/>
          </w:tcPr>
          <w:p w14:paraId="40295D9E" w14:textId="77777777" w:rsidR="00AE0865" w:rsidRPr="002C2369" w:rsidRDefault="00AE0865" w:rsidP="00273657">
            <w:pPr>
              <w:spacing w:after="80"/>
              <w:rPr>
                <w:rFonts w:cs="Arial"/>
              </w:rPr>
            </w:pPr>
            <w:r w:rsidRPr="002C2369">
              <w:t>Infrastructure/other</w:t>
            </w:r>
          </w:p>
        </w:tc>
      </w:tr>
      <w:tr w:rsidR="00AE0865" w:rsidRPr="002C2369" w14:paraId="37235A7B" w14:textId="77777777" w:rsidTr="00453608">
        <w:trPr>
          <w:cantSplit/>
          <w:jc w:val="center"/>
        </w:trPr>
        <w:tc>
          <w:tcPr>
            <w:tcW w:w="2848" w:type="dxa"/>
            <w:shd w:val="clear" w:color="auto" w:fill="D9D9D9" w:themeFill="background1" w:themeFillShade="D9"/>
          </w:tcPr>
          <w:p w14:paraId="2FAD9B20" w14:textId="77777777" w:rsidR="00AE0865" w:rsidRPr="002C2369" w:rsidRDefault="00AE0865" w:rsidP="00273657">
            <w:pPr>
              <w:spacing w:after="80"/>
              <w:rPr>
                <w:rFonts w:cs="Arial"/>
              </w:rPr>
            </w:pPr>
            <w:r w:rsidRPr="002C2369">
              <w:t>1775–1780 / 1870–1875</w:t>
            </w:r>
          </w:p>
        </w:tc>
        <w:tc>
          <w:tcPr>
            <w:tcW w:w="1400" w:type="dxa"/>
            <w:shd w:val="clear" w:color="auto" w:fill="D9D9D9" w:themeFill="background1" w:themeFillShade="D9"/>
          </w:tcPr>
          <w:p w14:paraId="3224F24B" w14:textId="77777777" w:rsidR="00AE0865" w:rsidRPr="002C2369" w:rsidRDefault="00AE0865" w:rsidP="00273657">
            <w:pPr>
              <w:spacing w:after="80"/>
              <w:rPr>
                <w:rFonts w:cs="Arial"/>
              </w:rPr>
            </w:pPr>
            <w:r w:rsidRPr="002C2369">
              <w:rPr>
                <w:rFonts w:cs="Arial"/>
                <w:color w:val="000000"/>
              </w:rPr>
              <w:t>14</w:t>
            </w:r>
          </w:p>
        </w:tc>
        <w:tc>
          <w:tcPr>
            <w:tcW w:w="2551" w:type="dxa"/>
            <w:shd w:val="clear" w:color="auto" w:fill="D9D9D9" w:themeFill="background1" w:themeFillShade="D9"/>
          </w:tcPr>
          <w:p w14:paraId="4E6FEEA7" w14:textId="77777777" w:rsidR="00AE0865" w:rsidRPr="002C2369" w:rsidRDefault="00AE0865" w:rsidP="00273657">
            <w:pPr>
              <w:spacing w:after="80"/>
              <w:rPr>
                <w:rFonts w:cs="Arial"/>
              </w:rPr>
            </w:pPr>
            <w:r w:rsidRPr="002C2369">
              <w:t>Infrastructure/other</w:t>
            </w:r>
          </w:p>
        </w:tc>
      </w:tr>
      <w:tr w:rsidR="00AE0865" w:rsidRPr="002C2369" w14:paraId="7C88D362" w14:textId="77777777" w:rsidTr="00453608">
        <w:trPr>
          <w:cantSplit/>
          <w:jc w:val="center"/>
        </w:trPr>
        <w:tc>
          <w:tcPr>
            <w:tcW w:w="2848" w:type="dxa"/>
            <w:shd w:val="clear" w:color="auto" w:fill="auto"/>
          </w:tcPr>
          <w:p w14:paraId="6252E40B" w14:textId="77777777" w:rsidR="00AE0865" w:rsidRPr="002C2369" w:rsidRDefault="00AE0865" w:rsidP="00273657">
            <w:pPr>
              <w:spacing w:after="80"/>
              <w:rPr>
                <w:rFonts w:cs="Arial"/>
              </w:rPr>
            </w:pPr>
            <w:r w:rsidRPr="002C2369">
              <w:t>1780–1785 / 1875–1880</w:t>
            </w:r>
          </w:p>
        </w:tc>
        <w:tc>
          <w:tcPr>
            <w:tcW w:w="1400" w:type="dxa"/>
            <w:shd w:val="clear" w:color="auto" w:fill="auto"/>
          </w:tcPr>
          <w:p w14:paraId="21035F27" w14:textId="77777777" w:rsidR="00AE0865" w:rsidRPr="002C2369" w:rsidRDefault="00AE0865" w:rsidP="00273657">
            <w:pPr>
              <w:spacing w:after="80"/>
              <w:rPr>
                <w:rFonts w:cs="Arial"/>
              </w:rPr>
            </w:pPr>
            <w:r w:rsidRPr="002C2369">
              <w:rPr>
                <w:rFonts w:cs="Arial"/>
                <w:color w:val="000000"/>
              </w:rPr>
              <w:t>15</w:t>
            </w:r>
          </w:p>
        </w:tc>
        <w:tc>
          <w:tcPr>
            <w:tcW w:w="2551" w:type="dxa"/>
            <w:shd w:val="clear" w:color="auto" w:fill="auto"/>
          </w:tcPr>
          <w:p w14:paraId="196616E3" w14:textId="77777777" w:rsidR="00AE0865" w:rsidRPr="002C2369" w:rsidRDefault="00AE0865" w:rsidP="00273657">
            <w:pPr>
              <w:spacing w:after="80"/>
              <w:rPr>
                <w:rFonts w:cs="Arial"/>
              </w:rPr>
            </w:pPr>
            <w:r w:rsidRPr="002C2369">
              <w:t>Infrastructure/other</w:t>
            </w:r>
          </w:p>
        </w:tc>
      </w:tr>
    </w:tbl>
    <w:p w14:paraId="459DB58D" w14:textId="77777777" w:rsidR="00D63A06" w:rsidRPr="002C2369" w:rsidRDefault="00D63A06" w:rsidP="00D63A06">
      <w:pPr>
        <w:pStyle w:val="Heading2"/>
      </w:pPr>
      <w:bookmarkStart w:id="23" w:name="_Toc169871611"/>
      <w:r w:rsidRPr="002C2369">
        <w:t>2 GHz band - current use and arrangements</w:t>
      </w:r>
      <w:bookmarkEnd w:id="23"/>
    </w:p>
    <w:p w14:paraId="07DBE8AF" w14:textId="26B5E4A9" w:rsidR="003100C6" w:rsidRDefault="00D63A06" w:rsidP="00D63A06">
      <w:pPr>
        <w:pStyle w:val="numberedparagraph"/>
        <w:rPr>
          <w:noProof w:val="0"/>
        </w:rPr>
      </w:pPr>
      <w:r w:rsidRPr="00E47F88">
        <w:rPr>
          <w:noProof w:val="0"/>
        </w:rPr>
        <w:t xml:space="preserve">The 2 GHz band </w:t>
      </w:r>
      <w:r w:rsidR="007D644D">
        <w:rPr>
          <w:noProof w:val="0"/>
        </w:rPr>
        <w:t>is allocated to the</w:t>
      </w:r>
      <w:r w:rsidRPr="00E47F88">
        <w:rPr>
          <w:noProof w:val="0"/>
        </w:rPr>
        <w:t xml:space="preserve"> fixed and mobile service on a primary basis </w:t>
      </w:r>
      <w:r w:rsidR="00D40BC4">
        <w:rPr>
          <w:noProof w:val="0"/>
        </w:rPr>
        <w:t>in</w:t>
      </w:r>
      <w:r w:rsidR="00D40BC4" w:rsidRPr="00E47F88">
        <w:rPr>
          <w:noProof w:val="0"/>
        </w:rPr>
        <w:t xml:space="preserve"> </w:t>
      </w:r>
      <w:r w:rsidRPr="00E47F88">
        <w:rPr>
          <w:noProof w:val="0"/>
        </w:rPr>
        <w:t>the ARSP</w:t>
      </w:r>
      <w:r w:rsidR="003F2C43">
        <w:rPr>
          <w:noProof w:val="0"/>
        </w:rPr>
        <w:t>. The</w:t>
      </w:r>
      <w:r w:rsidR="007619CD">
        <w:rPr>
          <w:noProof w:val="0"/>
        </w:rPr>
        <w:t xml:space="preserve"> </w:t>
      </w:r>
      <w:r w:rsidRPr="00E47F88">
        <w:rPr>
          <w:noProof w:val="0"/>
        </w:rPr>
        <w:t xml:space="preserve">2110–2120 MHz segment </w:t>
      </w:r>
      <w:r w:rsidR="007619CD">
        <w:rPr>
          <w:noProof w:val="0"/>
        </w:rPr>
        <w:t xml:space="preserve">is </w:t>
      </w:r>
      <w:r w:rsidR="00231D78" w:rsidRPr="002C2369">
        <w:rPr>
          <w:noProof w:val="0"/>
        </w:rPr>
        <w:t xml:space="preserve">also </w:t>
      </w:r>
      <w:r w:rsidR="00A8680B">
        <w:rPr>
          <w:noProof w:val="0"/>
        </w:rPr>
        <w:t>allocated</w:t>
      </w:r>
      <w:r w:rsidR="00A8680B" w:rsidRPr="00E47F88">
        <w:rPr>
          <w:noProof w:val="0"/>
        </w:rPr>
        <w:t xml:space="preserve"> </w:t>
      </w:r>
      <w:r w:rsidRPr="00E47F88">
        <w:rPr>
          <w:noProof w:val="0"/>
        </w:rPr>
        <w:t xml:space="preserve">to </w:t>
      </w:r>
      <w:r w:rsidR="00D40BC4">
        <w:rPr>
          <w:noProof w:val="0"/>
        </w:rPr>
        <w:t xml:space="preserve">the </w:t>
      </w:r>
      <w:r w:rsidRPr="00E47F88">
        <w:rPr>
          <w:noProof w:val="0"/>
        </w:rPr>
        <w:t xml:space="preserve">space research </w:t>
      </w:r>
      <w:r w:rsidR="00D40BC4">
        <w:rPr>
          <w:noProof w:val="0"/>
        </w:rPr>
        <w:t xml:space="preserve">service </w:t>
      </w:r>
      <w:r w:rsidRPr="00E47F88">
        <w:rPr>
          <w:noProof w:val="0"/>
        </w:rPr>
        <w:t>on a co-primary basis</w:t>
      </w:r>
      <w:r w:rsidR="00B11D2E">
        <w:rPr>
          <w:noProof w:val="0"/>
        </w:rPr>
        <w:t>. W</w:t>
      </w:r>
      <w:r w:rsidR="003F2C43">
        <w:rPr>
          <w:noProof w:val="0"/>
        </w:rPr>
        <w:t>e</w:t>
      </w:r>
      <w:r w:rsidR="003F2C43" w:rsidRPr="002C2369">
        <w:rPr>
          <w:noProof w:val="0"/>
        </w:rPr>
        <w:t xml:space="preserve"> are not considering any changes to </w:t>
      </w:r>
      <w:r w:rsidR="00774FEC">
        <w:rPr>
          <w:noProof w:val="0"/>
        </w:rPr>
        <w:t>space research</w:t>
      </w:r>
      <w:r w:rsidR="00774FEC" w:rsidRPr="002C2369">
        <w:rPr>
          <w:noProof w:val="0"/>
        </w:rPr>
        <w:t xml:space="preserve"> </w:t>
      </w:r>
      <w:r w:rsidR="003F2C43" w:rsidRPr="002C2369">
        <w:rPr>
          <w:noProof w:val="0"/>
        </w:rPr>
        <w:t xml:space="preserve">arrangements </w:t>
      </w:r>
      <w:r w:rsidR="00281928">
        <w:rPr>
          <w:noProof w:val="0"/>
        </w:rPr>
        <w:t>in</w:t>
      </w:r>
      <w:r w:rsidR="003F2C43" w:rsidRPr="002C2369">
        <w:rPr>
          <w:noProof w:val="0"/>
        </w:rPr>
        <w:t xml:space="preserve"> this review.</w:t>
      </w:r>
    </w:p>
    <w:p w14:paraId="6B181ED7" w14:textId="0C1F42DA" w:rsidR="00640341" w:rsidRPr="002C2369" w:rsidRDefault="00640341" w:rsidP="00640341">
      <w:pPr>
        <w:pStyle w:val="Heading3"/>
      </w:pPr>
      <w:r w:rsidRPr="002C2369">
        <w:t>The fixed service (</w:t>
      </w:r>
      <w:r w:rsidR="002615DE">
        <w:t xml:space="preserve">authorised </w:t>
      </w:r>
      <w:r w:rsidRPr="002C2369">
        <w:t>using PTP apparatus licences)</w:t>
      </w:r>
    </w:p>
    <w:p w14:paraId="33CB3B45" w14:textId="0E60CE98" w:rsidR="00640341" w:rsidRDefault="00640341" w:rsidP="00273657">
      <w:pPr>
        <w:pStyle w:val="numberedparagraph"/>
        <w:jc w:val="both"/>
        <w:rPr>
          <w:noProof w:val="0"/>
        </w:rPr>
      </w:pPr>
      <w:r w:rsidRPr="002C2369">
        <w:rPr>
          <w:noProof w:val="0"/>
        </w:rPr>
        <w:t>Arrangement</w:t>
      </w:r>
      <w:r>
        <w:rPr>
          <w:noProof w:val="0"/>
        </w:rPr>
        <w:t>s</w:t>
      </w:r>
      <w:r w:rsidRPr="002C2369">
        <w:rPr>
          <w:noProof w:val="0"/>
        </w:rPr>
        <w:t xml:space="preserve"> for PTP </w:t>
      </w:r>
      <w:r>
        <w:rPr>
          <w:noProof w:val="0"/>
        </w:rPr>
        <w:t>links that span parts of the 2 GHz band,</w:t>
      </w:r>
      <w:r w:rsidRPr="002C2369">
        <w:rPr>
          <w:noProof w:val="0"/>
        </w:rPr>
        <w:t xml:space="preserve"> and their</w:t>
      </w:r>
      <w:r w:rsidRPr="00E47F88">
        <w:rPr>
          <w:noProof w:val="0"/>
        </w:rPr>
        <w:t xml:space="preserve"> coordination requirements</w:t>
      </w:r>
      <w:r>
        <w:rPr>
          <w:noProof w:val="0"/>
        </w:rPr>
        <w:t>,</w:t>
      </w:r>
      <w:r w:rsidRPr="00E47F88">
        <w:rPr>
          <w:noProof w:val="0"/>
        </w:rPr>
        <w:t xml:space="preserve"> are included in </w:t>
      </w:r>
      <w:hyperlink r:id="rId46" w:history="1">
        <w:r w:rsidRPr="009925AB">
          <w:rPr>
            <w:rStyle w:val="Hyperlink"/>
          </w:rPr>
          <w:t>RALI FX3</w:t>
        </w:r>
      </w:hyperlink>
      <w:r w:rsidRPr="00E47F88">
        <w:rPr>
          <w:noProof w:val="0"/>
        </w:rPr>
        <w:t xml:space="preserve">, which defines </w:t>
      </w:r>
      <w:r>
        <w:rPr>
          <w:noProof w:val="0"/>
        </w:rPr>
        <w:t>operation in the 2.1 GHz PTP (1900</w:t>
      </w:r>
      <w:r w:rsidR="00E01B67">
        <w:rPr>
          <w:noProof w:val="0"/>
        </w:rPr>
        <w:t>–</w:t>
      </w:r>
      <w:r>
        <w:rPr>
          <w:noProof w:val="0"/>
        </w:rPr>
        <w:t>2300 MHz) and 2.2 GHz (2025</w:t>
      </w:r>
      <w:r w:rsidR="00E01B67">
        <w:rPr>
          <w:noProof w:val="0"/>
        </w:rPr>
        <w:t>–</w:t>
      </w:r>
      <w:r>
        <w:rPr>
          <w:noProof w:val="0"/>
        </w:rPr>
        <w:t>2285 MHz) PTP bands</w:t>
      </w:r>
      <w:r w:rsidR="00D52962">
        <w:rPr>
          <w:noProof w:val="0"/>
        </w:rPr>
        <w:t>. While there are various restrictions on the assignment of new PTP services in the bands, some channel pairs are available outside spectrum licen</w:t>
      </w:r>
      <w:r w:rsidR="002615DE">
        <w:rPr>
          <w:noProof w:val="0"/>
        </w:rPr>
        <w:t>s</w:t>
      </w:r>
      <w:r w:rsidR="00D52962">
        <w:rPr>
          <w:noProof w:val="0"/>
        </w:rPr>
        <w:t xml:space="preserve">ed areas in the 2.1 GHz PTP band. Similarly, there are some channels available for assignment </w:t>
      </w:r>
      <w:r w:rsidR="00BA454E">
        <w:rPr>
          <w:noProof w:val="0"/>
        </w:rPr>
        <w:t xml:space="preserve">that overlap </w:t>
      </w:r>
      <w:r w:rsidR="00D52962">
        <w:rPr>
          <w:noProof w:val="0"/>
        </w:rPr>
        <w:t>band 2110</w:t>
      </w:r>
      <w:r w:rsidR="00E01B67">
        <w:rPr>
          <w:noProof w:val="0"/>
        </w:rPr>
        <w:t>–</w:t>
      </w:r>
      <w:r w:rsidR="00D52962">
        <w:rPr>
          <w:noProof w:val="0"/>
        </w:rPr>
        <w:t>2170 MHz</w:t>
      </w:r>
      <w:r w:rsidR="00BA454E">
        <w:rPr>
          <w:noProof w:val="0"/>
        </w:rPr>
        <w:t xml:space="preserve"> where the arrangements for 2 GHz PTS apparatus licences apply.</w:t>
      </w:r>
    </w:p>
    <w:p w14:paraId="4E4AC042" w14:textId="6F0BF42D" w:rsidR="00D63A06" w:rsidRPr="00E47F88" w:rsidRDefault="00411401" w:rsidP="008F1AEA">
      <w:pPr>
        <w:pStyle w:val="numberedparagraph"/>
        <w:rPr>
          <w:noProof w:val="0"/>
        </w:rPr>
      </w:pPr>
      <w:r>
        <w:rPr>
          <w:noProof w:val="0"/>
        </w:rPr>
        <w:t xml:space="preserve">Appendix A </w:t>
      </w:r>
      <w:r w:rsidR="001866D4">
        <w:rPr>
          <w:noProof w:val="0"/>
        </w:rPr>
        <w:t xml:space="preserve">includes </w:t>
      </w:r>
      <w:r w:rsidR="00BA454E">
        <w:rPr>
          <w:noProof w:val="0"/>
        </w:rPr>
        <w:t xml:space="preserve">an </w:t>
      </w:r>
      <w:r w:rsidR="001866D4">
        <w:rPr>
          <w:noProof w:val="0"/>
        </w:rPr>
        <w:t>examin</w:t>
      </w:r>
      <w:r w:rsidR="00BA454E">
        <w:rPr>
          <w:noProof w:val="0"/>
        </w:rPr>
        <w:t>ation</w:t>
      </w:r>
      <w:r w:rsidR="00AC3B7B">
        <w:rPr>
          <w:noProof w:val="0"/>
        </w:rPr>
        <w:t xml:space="preserve"> of</w:t>
      </w:r>
      <w:r w:rsidR="00BA454E">
        <w:rPr>
          <w:noProof w:val="0"/>
        </w:rPr>
        <w:t xml:space="preserve"> </w:t>
      </w:r>
      <w:r w:rsidR="001866D4">
        <w:rPr>
          <w:noProof w:val="0"/>
        </w:rPr>
        <w:t>the</w:t>
      </w:r>
      <w:r>
        <w:rPr>
          <w:noProof w:val="0"/>
        </w:rPr>
        <w:t xml:space="preserve"> use of the 2 GHz band by PTP services. </w:t>
      </w:r>
      <w:r w:rsidR="001866D4">
        <w:rPr>
          <w:noProof w:val="0"/>
        </w:rPr>
        <w:t>W</w:t>
      </w:r>
      <w:r>
        <w:rPr>
          <w:noProof w:val="0"/>
        </w:rPr>
        <w:t>hile there are some PTP links</w:t>
      </w:r>
      <w:r w:rsidR="00AC3B7B">
        <w:rPr>
          <w:noProof w:val="0"/>
        </w:rPr>
        <w:t xml:space="preserve"> operating</w:t>
      </w:r>
      <w:r>
        <w:rPr>
          <w:noProof w:val="0"/>
        </w:rPr>
        <w:t xml:space="preserve"> in the band in identified high demand areas for PTS, they are </w:t>
      </w:r>
      <w:r w:rsidR="00AC3B7B">
        <w:rPr>
          <w:noProof w:val="0"/>
        </w:rPr>
        <w:t xml:space="preserve">significantly </w:t>
      </w:r>
      <w:r w:rsidR="00AC1B69">
        <w:rPr>
          <w:noProof w:val="0"/>
        </w:rPr>
        <w:t xml:space="preserve">fewer </w:t>
      </w:r>
      <w:r w:rsidR="00BA454E">
        <w:rPr>
          <w:noProof w:val="0"/>
        </w:rPr>
        <w:t xml:space="preserve">in number </w:t>
      </w:r>
      <w:r>
        <w:rPr>
          <w:noProof w:val="0"/>
        </w:rPr>
        <w:t xml:space="preserve">than PTP links in the 1800 MHz band in the same areas. Consequently, </w:t>
      </w:r>
      <w:r w:rsidR="00D63A06" w:rsidRPr="00E47F88">
        <w:rPr>
          <w:noProof w:val="0"/>
        </w:rPr>
        <w:t>PTP services in the 2</w:t>
      </w:r>
      <w:r w:rsidR="007D644D">
        <w:rPr>
          <w:noProof w:val="0"/>
        </w:rPr>
        <w:t xml:space="preserve"> </w:t>
      </w:r>
      <w:r w:rsidR="00D63A06" w:rsidRPr="00E47F88">
        <w:rPr>
          <w:noProof w:val="0"/>
        </w:rPr>
        <w:t xml:space="preserve">GHz </w:t>
      </w:r>
      <w:r w:rsidR="00BA454E">
        <w:rPr>
          <w:noProof w:val="0"/>
        </w:rPr>
        <w:t xml:space="preserve">band </w:t>
      </w:r>
      <w:r w:rsidR="00D63A06" w:rsidRPr="00E47F88">
        <w:rPr>
          <w:noProof w:val="0"/>
        </w:rPr>
        <w:t>are out</w:t>
      </w:r>
      <w:r w:rsidR="00AC3B7B">
        <w:rPr>
          <w:noProof w:val="0"/>
        </w:rPr>
        <w:t xml:space="preserve">side the </w:t>
      </w:r>
      <w:r w:rsidR="00D63A06" w:rsidRPr="00E47F88">
        <w:rPr>
          <w:noProof w:val="0"/>
        </w:rPr>
        <w:t>scope of this paper</w:t>
      </w:r>
      <w:r w:rsidR="00CB1419">
        <w:rPr>
          <w:noProof w:val="0"/>
        </w:rPr>
        <w:t xml:space="preserve"> as the lower overall </w:t>
      </w:r>
      <w:r w:rsidR="00AC3B7B">
        <w:rPr>
          <w:noProof w:val="0"/>
        </w:rPr>
        <w:t>usage equates to a</w:t>
      </w:r>
      <w:r w:rsidR="008F6D95" w:rsidRPr="00E47F88">
        <w:rPr>
          <w:noProof w:val="0"/>
        </w:rPr>
        <w:t xml:space="preserve"> </w:t>
      </w:r>
      <w:r w:rsidR="00D63A06" w:rsidRPr="00E47F88">
        <w:rPr>
          <w:noProof w:val="0"/>
        </w:rPr>
        <w:t>low</w:t>
      </w:r>
      <w:r w:rsidR="00AC1B69">
        <w:rPr>
          <w:noProof w:val="0"/>
        </w:rPr>
        <w:t>er</w:t>
      </w:r>
      <w:r w:rsidR="00D63A06" w:rsidRPr="00E47F88">
        <w:rPr>
          <w:noProof w:val="0"/>
        </w:rPr>
        <w:t xml:space="preserve"> impact on </w:t>
      </w:r>
      <w:r w:rsidR="004A6653" w:rsidRPr="002C2369">
        <w:rPr>
          <w:noProof w:val="0"/>
        </w:rPr>
        <w:t xml:space="preserve">the </w:t>
      </w:r>
      <w:r w:rsidR="00D63A06" w:rsidRPr="00E47F88">
        <w:rPr>
          <w:noProof w:val="0"/>
        </w:rPr>
        <w:t xml:space="preserve">deployment of mobile (PTS) services. </w:t>
      </w:r>
    </w:p>
    <w:p w14:paraId="24BE7C3E" w14:textId="4FED004A" w:rsidR="00D63A06" w:rsidRPr="002C2369" w:rsidRDefault="00D63A06" w:rsidP="00D63A06">
      <w:pPr>
        <w:pStyle w:val="Heading3"/>
      </w:pPr>
      <w:r w:rsidRPr="002C2369">
        <w:t>The mobile service (</w:t>
      </w:r>
      <w:r w:rsidR="00BA454E">
        <w:t xml:space="preserve">authorised </w:t>
      </w:r>
      <w:r w:rsidRPr="002C2369">
        <w:t>using PTS apparatus licences)</w:t>
      </w:r>
    </w:p>
    <w:p w14:paraId="3AB12F50" w14:textId="6DC69B74" w:rsidR="00D63A06" w:rsidRDefault="00D63A06" w:rsidP="00D63A06">
      <w:pPr>
        <w:pStyle w:val="numberedparagraph"/>
        <w:rPr>
          <w:noProof w:val="0"/>
        </w:rPr>
      </w:pPr>
      <w:r w:rsidRPr="00E47F88">
        <w:rPr>
          <w:noProof w:val="0"/>
        </w:rPr>
        <w:t xml:space="preserve">Consistent with the primary status of the </w:t>
      </w:r>
      <w:r w:rsidR="00BA454E" w:rsidRPr="00E47F88">
        <w:rPr>
          <w:noProof w:val="0"/>
        </w:rPr>
        <w:t xml:space="preserve">mobile service </w:t>
      </w:r>
      <w:r w:rsidR="00BA454E">
        <w:rPr>
          <w:noProof w:val="0"/>
        </w:rPr>
        <w:t xml:space="preserve">in the </w:t>
      </w:r>
      <w:r w:rsidRPr="00E47F88">
        <w:rPr>
          <w:noProof w:val="0"/>
        </w:rPr>
        <w:t xml:space="preserve">2 GHz band, the ACMA may issue PTS apparatus licences authorising the provision of Public Mobile Telecommunication Service Class B (PMTS Class B) services. The geographic area covered </w:t>
      </w:r>
      <w:r w:rsidR="00BA454E">
        <w:rPr>
          <w:noProof w:val="0"/>
        </w:rPr>
        <w:t>by</w:t>
      </w:r>
      <w:r w:rsidR="00BA454E" w:rsidRPr="00E47F88">
        <w:rPr>
          <w:noProof w:val="0"/>
        </w:rPr>
        <w:t xml:space="preserve"> </w:t>
      </w:r>
      <w:r w:rsidRPr="00E47F88">
        <w:rPr>
          <w:noProof w:val="0"/>
        </w:rPr>
        <w:t xml:space="preserve">the </w:t>
      </w:r>
      <w:r w:rsidR="00BA454E">
        <w:rPr>
          <w:noProof w:val="0"/>
        </w:rPr>
        <w:t>2</w:t>
      </w:r>
      <w:r w:rsidR="00BA454E" w:rsidRPr="00E47F88">
        <w:rPr>
          <w:noProof w:val="0"/>
        </w:rPr>
        <w:t xml:space="preserve"> </w:t>
      </w:r>
      <w:r w:rsidR="00BA454E">
        <w:rPr>
          <w:noProof w:val="0"/>
        </w:rPr>
        <w:t>G</w:t>
      </w:r>
      <w:r w:rsidRPr="00E47F88">
        <w:rPr>
          <w:noProof w:val="0"/>
        </w:rPr>
        <w:t xml:space="preserve">Hz </w:t>
      </w:r>
      <w:r w:rsidR="00A127B7">
        <w:rPr>
          <w:noProof w:val="0"/>
        </w:rPr>
        <w:t xml:space="preserve">PTS apparatus licensing </w:t>
      </w:r>
      <w:r w:rsidRPr="00E47F88">
        <w:rPr>
          <w:noProof w:val="0"/>
        </w:rPr>
        <w:t xml:space="preserve">arrangements is shown in Figure </w:t>
      </w:r>
      <w:r w:rsidR="007B2C45">
        <w:rPr>
          <w:noProof w:val="0"/>
        </w:rPr>
        <w:t>3</w:t>
      </w:r>
      <w:r w:rsidRPr="00E47F88">
        <w:rPr>
          <w:noProof w:val="0"/>
        </w:rPr>
        <w:t>.</w:t>
      </w:r>
      <w:r w:rsidR="00A127B7">
        <w:rPr>
          <w:noProof w:val="0"/>
        </w:rPr>
        <w:t xml:space="preserve"> </w:t>
      </w:r>
      <w:r w:rsidR="00980456">
        <w:rPr>
          <w:noProof w:val="0"/>
        </w:rPr>
        <w:t>These arrangements are limited to remote areas (shown as unshaded white areas in Figure 3).</w:t>
      </w:r>
    </w:p>
    <w:p w14:paraId="1CB9EDE6" w14:textId="01A3BCB2" w:rsidR="007B2C45" w:rsidRPr="004219CF" w:rsidRDefault="007B2C45" w:rsidP="004219CF">
      <w:pPr>
        <w:pStyle w:val="Figureheading"/>
      </w:pPr>
      <w:r w:rsidRPr="004219CF">
        <w:lastRenderedPageBreak/>
        <w:t xml:space="preserve">Spectrum and apparatus licensing areas in the 2 GHz band </w:t>
      </w:r>
      <w:r w:rsidR="0066292B" w:rsidRPr="004219CF">
        <w:t xml:space="preserve">shown </w:t>
      </w:r>
      <w:r w:rsidRPr="004219CF">
        <w:t>in RALI MS33</w:t>
      </w:r>
      <w:r w:rsidR="00BA454E" w:rsidRPr="004219CF">
        <w:t xml:space="preserve"> (the unshaded white areas are subject to the apparatus licensing arrangements)</w:t>
      </w:r>
    </w:p>
    <w:p w14:paraId="23E8605B" w14:textId="58FAC913" w:rsidR="007B2C45" w:rsidRPr="00E47F88" w:rsidRDefault="007B2C45" w:rsidP="00630EBF">
      <w:pPr>
        <w:pStyle w:val="numberedparagraph"/>
        <w:numPr>
          <w:ilvl w:val="0"/>
          <w:numId w:val="0"/>
        </w:numPr>
        <w:jc w:val="center"/>
        <w:rPr>
          <w:noProof w:val="0"/>
        </w:rPr>
      </w:pPr>
      <w:r w:rsidRPr="007B2C45">
        <w:drawing>
          <wp:inline distT="0" distB="0" distL="0" distR="0" wp14:anchorId="01CA624D" wp14:editId="2CD3EB68">
            <wp:extent cx="4381500" cy="334424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95984" cy="3355298"/>
                    </a:xfrm>
                    <a:prstGeom prst="rect">
                      <a:avLst/>
                    </a:prstGeom>
                  </pic:spPr>
                </pic:pic>
              </a:graphicData>
            </a:graphic>
          </wp:inline>
        </w:drawing>
      </w:r>
    </w:p>
    <w:p w14:paraId="1A31646D" w14:textId="123312AE" w:rsidR="00D63A06" w:rsidRPr="00E47F88" w:rsidRDefault="00D63A06" w:rsidP="00273657">
      <w:pPr>
        <w:pStyle w:val="numberedparagraph"/>
        <w:spacing w:after="80"/>
        <w:ind w:left="357" w:hanging="357"/>
        <w:rPr>
          <w:noProof w:val="0"/>
        </w:rPr>
      </w:pPr>
      <w:r w:rsidRPr="00E47F88">
        <w:rPr>
          <w:noProof w:val="0"/>
        </w:rPr>
        <w:t xml:space="preserve">Arrangements for PTS licensing in the </w:t>
      </w:r>
      <w:r w:rsidR="003F6FF0">
        <w:rPr>
          <w:noProof w:val="0"/>
        </w:rPr>
        <w:t>2 GHz</w:t>
      </w:r>
      <w:r w:rsidRPr="00E47F88">
        <w:rPr>
          <w:noProof w:val="0"/>
        </w:rPr>
        <w:t xml:space="preserve"> band in remote areas are described in RALI MS33. Part 4.15 of RALI MS33 describes </w:t>
      </w:r>
      <w:r w:rsidR="00F95F9E">
        <w:rPr>
          <w:noProof w:val="0"/>
        </w:rPr>
        <w:t>an</w:t>
      </w:r>
      <w:r w:rsidR="00F95F9E" w:rsidRPr="00E47F88">
        <w:rPr>
          <w:noProof w:val="0"/>
        </w:rPr>
        <w:t xml:space="preserve"> </w:t>
      </w:r>
      <w:r w:rsidRPr="00E47F88">
        <w:rPr>
          <w:noProof w:val="0"/>
        </w:rPr>
        <w:t xml:space="preserve">‘Assignment Priority Order’ </w:t>
      </w:r>
      <w:r w:rsidR="00D17F16">
        <w:rPr>
          <w:noProof w:val="0"/>
        </w:rPr>
        <w:t>policy</w:t>
      </w:r>
      <w:r w:rsidRPr="00E47F88">
        <w:rPr>
          <w:noProof w:val="0"/>
        </w:rPr>
        <w:t xml:space="preserve"> which </w:t>
      </w:r>
      <w:r w:rsidR="0030727E">
        <w:rPr>
          <w:noProof w:val="0"/>
        </w:rPr>
        <w:t>covers</w:t>
      </w:r>
      <w:r w:rsidR="0030727E" w:rsidRPr="00E47F88">
        <w:rPr>
          <w:noProof w:val="0"/>
        </w:rPr>
        <w:t xml:space="preserve"> </w:t>
      </w:r>
      <w:r w:rsidRPr="00E47F88">
        <w:rPr>
          <w:noProof w:val="0"/>
        </w:rPr>
        <w:t xml:space="preserve">two </w:t>
      </w:r>
      <w:r w:rsidR="00D17F16">
        <w:rPr>
          <w:noProof w:val="0"/>
        </w:rPr>
        <w:t>broad</w:t>
      </w:r>
      <w:r w:rsidR="00994706" w:rsidRPr="00E47F88">
        <w:rPr>
          <w:noProof w:val="0"/>
        </w:rPr>
        <w:t xml:space="preserve"> </w:t>
      </w:r>
      <w:r w:rsidRPr="00E47F88">
        <w:rPr>
          <w:noProof w:val="0"/>
        </w:rPr>
        <w:t xml:space="preserve">sectors: </w:t>
      </w:r>
    </w:p>
    <w:p w14:paraId="73E67293" w14:textId="32E264DA" w:rsidR="00D63A06" w:rsidRPr="002C2369" w:rsidRDefault="00D63A06" w:rsidP="00273657">
      <w:pPr>
        <w:pStyle w:val="Bulletlevel2"/>
      </w:pPr>
      <w:r w:rsidRPr="002C2369">
        <w:t>mobile network operators (MNOs) – TPG</w:t>
      </w:r>
      <w:r w:rsidR="009772A7">
        <w:t>,</w:t>
      </w:r>
      <w:r w:rsidRPr="002C2369">
        <w:rPr>
          <w:rStyle w:val="FootnoteReference"/>
        </w:rPr>
        <w:footnoteReference w:id="14"/>
      </w:r>
      <w:r w:rsidRPr="002C2369">
        <w:t xml:space="preserve"> Telstra and Optus</w:t>
      </w:r>
    </w:p>
    <w:p w14:paraId="6AC66E75" w14:textId="590D435C" w:rsidR="00D63A06" w:rsidRPr="002C2369" w:rsidRDefault="00397F0A" w:rsidP="00273657">
      <w:pPr>
        <w:pStyle w:val="Bulletlevel2last"/>
      </w:pPr>
      <w:r>
        <w:t>other</w:t>
      </w:r>
      <w:r w:rsidR="00CF2F60">
        <w:t xml:space="preserve"> potential licensee</w:t>
      </w:r>
      <w:r>
        <w:t xml:space="preserve">s that do not </w:t>
      </w:r>
      <w:r w:rsidRPr="00CB7A3A">
        <w:t>hold</w:t>
      </w:r>
      <w:r>
        <w:t xml:space="preserve"> a spectrum licence in the </w:t>
      </w:r>
      <w:proofErr w:type="gramStart"/>
      <w:r>
        <w:t>band</w:t>
      </w:r>
      <w:proofErr w:type="gramEnd"/>
    </w:p>
    <w:p w14:paraId="59885E7C" w14:textId="6DE49738" w:rsidR="004D5285" w:rsidRDefault="00D63A06" w:rsidP="00D63A06">
      <w:pPr>
        <w:pStyle w:val="numberedparagraph"/>
        <w:rPr>
          <w:noProof w:val="0"/>
        </w:rPr>
      </w:pPr>
      <w:r w:rsidRPr="00E47F88">
        <w:rPr>
          <w:noProof w:val="0"/>
        </w:rPr>
        <w:t xml:space="preserve">In regional areas, MNOs may be preferentially assigned 2x10 MHz of spectrum, with the remaining 2x10 MHz available for other licensees. In remote areas, Telstra may obtain an additional 2x10 MHz, and Optus and TPG may obtain an additional 2x5 MHz. If preferred assignments are not available, alternative unused spectrum can be assigned. Table </w:t>
      </w:r>
      <w:r w:rsidR="00CB1419">
        <w:rPr>
          <w:noProof w:val="0"/>
        </w:rPr>
        <w:t>4</w:t>
      </w:r>
      <w:r w:rsidR="00CB1419" w:rsidRPr="00E47F88">
        <w:rPr>
          <w:noProof w:val="0"/>
        </w:rPr>
        <w:t xml:space="preserve"> </w:t>
      </w:r>
      <w:r w:rsidRPr="00E47F88">
        <w:rPr>
          <w:noProof w:val="0"/>
        </w:rPr>
        <w:t>shows the</w:t>
      </w:r>
      <w:r w:rsidR="00BE51A1">
        <w:rPr>
          <w:noProof w:val="0"/>
        </w:rPr>
        <w:t>se</w:t>
      </w:r>
      <w:r w:rsidRPr="00E47F88">
        <w:rPr>
          <w:noProof w:val="0"/>
        </w:rPr>
        <w:t xml:space="preserve"> frequency allocations in the </w:t>
      </w:r>
      <w:r w:rsidR="00E01B67">
        <w:rPr>
          <w:noProof w:val="0"/>
        </w:rPr>
        <w:t>‘</w:t>
      </w:r>
      <w:r w:rsidRPr="00E47F88">
        <w:rPr>
          <w:noProof w:val="0"/>
        </w:rPr>
        <w:t>Assignment Priority Order</w:t>
      </w:r>
      <w:r w:rsidR="00E01B67">
        <w:rPr>
          <w:noProof w:val="0"/>
        </w:rPr>
        <w:t xml:space="preserve">’ </w:t>
      </w:r>
      <w:r w:rsidR="006D79D7">
        <w:rPr>
          <w:noProof w:val="0"/>
        </w:rPr>
        <w:t>policy</w:t>
      </w:r>
      <w:r w:rsidRPr="00E47F88">
        <w:rPr>
          <w:noProof w:val="0"/>
        </w:rPr>
        <w:t xml:space="preserve">. </w:t>
      </w:r>
    </w:p>
    <w:p w14:paraId="649A90ED" w14:textId="77777777" w:rsidR="004D5285" w:rsidRDefault="004D5285">
      <w:pPr>
        <w:spacing w:after="0" w:line="240" w:lineRule="auto"/>
        <w:rPr>
          <w:rFonts w:cs="Arial"/>
          <w:bCs/>
        </w:rPr>
      </w:pPr>
      <w:r>
        <w:br w:type="page"/>
      </w:r>
    </w:p>
    <w:p w14:paraId="5F9DAF1C" w14:textId="1E368490" w:rsidR="00D63A06" w:rsidRPr="002C2369" w:rsidRDefault="00D63A06" w:rsidP="00D63A06">
      <w:pPr>
        <w:pStyle w:val="ACMATableHeader"/>
      </w:pPr>
      <w:r w:rsidRPr="002C2369">
        <w:lastRenderedPageBreak/>
        <w:t xml:space="preserve">Assignment Priority Order in the 2 GHz band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848"/>
        <w:gridCol w:w="2289"/>
        <w:gridCol w:w="2518"/>
      </w:tblGrid>
      <w:tr w:rsidR="00D63A06" w:rsidRPr="002C2369" w14:paraId="7CA8A42B" w14:textId="77777777" w:rsidTr="00453608">
        <w:trPr>
          <w:cantSplit/>
          <w:tblHeader/>
          <w:jc w:val="center"/>
        </w:trPr>
        <w:tc>
          <w:tcPr>
            <w:tcW w:w="2848" w:type="dxa"/>
            <w:shd w:val="clear" w:color="auto" w:fill="404040" w:themeFill="text1" w:themeFillTint="BF"/>
          </w:tcPr>
          <w:p w14:paraId="3F53ACDF" w14:textId="77777777" w:rsidR="00D63A06" w:rsidRPr="002C2369" w:rsidRDefault="00D63A06" w:rsidP="00273657">
            <w:pPr>
              <w:spacing w:after="0"/>
              <w:rPr>
                <w:rFonts w:cs="Arial"/>
                <w:b/>
                <w:bCs/>
                <w:color w:val="FFFFFF" w:themeColor="background1"/>
              </w:rPr>
            </w:pPr>
            <w:r w:rsidRPr="002C2369">
              <w:rPr>
                <w:rFonts w:cs="Arial"/>
                <w:b/>
                <w:bCs/>
                <w:color w:val="FFFFFF" w:themeColor="background1"/>
              </w:rPr>
              <w:t>Frequency (MHz)</w:t>
            </w:r>
          </w:p>
        </w:tc>
        <w:tc>
          <w:tcPr>
            <w:tcW w:w="2289" w:type="dxa"/>
            <w:shd w:val="clear" w:color="auto" w:fill="404040" w:themeFill="text1" w:themeFillTint="BF"/>
          </w:tcPr>
          <w:p w14:paraId="081BCFD7" w14:textId="77777777" w:rsidR="00D63A06" w:rsidRPr="002C2369" w:rsidRDefault="00D63A06" w:rsidP="00273657">
            <w:pPr>
              <w:spacing w:after="0"/>
              <w:rPr>
                <w:rFonts w:cs="Arial"/>
                <w:b/>
                <w:bCs/>
                <w:color w:val="FFFFFF" w:themeColor="background1"/>
              </w:rPr>
            </w:pPr>
            <w:r w:rsidRPr="002C2369">
              <w:rPr>
                <w:rFonts w:cs="Arial"/>
                <w:b/>
                <w:bCs/>
                <w:color w:val="FFFFFF" w:themeColor="background1"/>
              </w:rPr>
              <w:t>Regional areas</w:t>
            </w:r>
          </w:p>
        </w:tc>
        <w:tc>
          <w:tcPr>
            <w:tcW w:w="2518" w:type="dxa"/>
            <w:shd w:val="clear" w:color="auto" w:fill="404040" w:themeFill="text1" w:themeFillTint="BF"/>
          </w:tcPr>
          <w:p w14:paraId="2E012301" w14:textId="77777777" w:rsidR="00D63A06" w:rsidRPr="002C2369" w:rsidRDefault="00D63A06" w:rsidP="00273657">
            <w:pPr>
              <w:spacing w:after="0"/>
              <w:rPr>
                <w:rFonts w:cs="Arial"/>
                <w:b/>
                <w:bCs/>
                <w:color w:val="FFFFFF" w:themeColor="background1"/>
              </w:rPr>
            </w:pPr>
            <w:r w:rsidRPr="002C2369">
              <w:rPr>
                <w:rFonts w:cs="Arial"/>
                <w:b/>
                <w:bCs/>
                <w:color w:val="FFFFFF" w:themeColor="background1"/>
              </w:rPr>
              <w:t>Remote areas</w:t>
            </w:r>
          </w:p>
        </w:tc>
      </w:tr>
      <w:tr w:rsidR="00D63A06" w:rsidRPr="002C2369" w14:paraId="14B4FC4D" w14:textId="77777777" w:rsidTr="00453608">
        <w:trPr>
          <w:cantSplit/>
          <w:jc w:val="center"/>
        </w:trPr>
        <w:tc>
          <w:tcPr>
            <w:tcW w:w="2848" w:type="dxa"/>
            <w:shd w:val="clear" w:color="auto" w:fill="auto"/>
          </w:tcPr>
          <w:p w14:paraId="6CAEF869" w14:textId="77777777" w:rsidR="00D63A06" w:rsidRPr="002C2369" w:rsidRDefault="00D63A06" w:rsidP="00C30637">
            <w:pPr>
              <w:spacing w:after="0" w:line="240" w:lineRule="auto"/>
              <w:rPr>
                <w:rFonts w:cs="Arial"/>
              </w:rPr>
            </w:pPr>
            <w:r w:rsidRPr="002C2369">
              <w:t>1920–1930 / 2110–2120</w:t>
            </w:r>
          </w:p>
        </w:tc>
        <w:tc>
          <w:tcPr>
            <w:tcW w:w="2289" w:type="dxa"/>
            <w:shd w:val="clear" w:color="auto" w:fill="auto"/>
          </w:tcPr>
          <w:p w14:paraId="0F7CB87A" w14:textId="77777777" w:rsidR="00D63A06" w:rsidRPr="002C2369" w:rsidRDefault="00D63A06" w:rsidP="00273657">
            <w:pPr>
              <w:spacing w:after="0" w:line="240" w:lineRule="auto"/>
              <w:rPr>
                <w:rFonts w:cs="Arial"/>
              </w:rPr>
            </w:pPr>
            <w:r w:rsidRPr="002C2369">
              <w:rPr>
                <w:rFonts w:cs="Arial"/>
                <w:color w:val="000000"/>
              </w:rPr>
              <w:t>TPG</w:t>
            </w:r>
          </w:p>
        </w:tc>
        <w:tc>
          <w:tcPr>
            <w:tcW w:w="2518" w:type="dxa"/>
            <w:shd w:val="clear" w:color="auto" w:fill="auto"/>
          </w:tcPr>
          <w:p w14:paraId="3EBDDC30" w14:textId="77777777" w:rsidR="00D63A06" w:rsidRPr="002C2369" w:rsidRDefault="00D63A06" w:rsidP="00273657">
            <w:pPr>
              <w:spacing w:after="0" w:line="240" w:lineRule="auto"/>
              <w:rPr>
                <w:rFonts w:cs="Arial"/>
              </w:rPr>
            </w:pPr>
            <w:r w:rsidRPr="002C2369">
              <w:rPr>
                <w:rFonts w:cs="Arial"/>
                <w:color w:val="000000"/>
              </w:rPr>
              <w:t>TPG</w:t>
            </w:r>
          </w:p>
        </w:tc>
      </w:tr>
      <w:tr w:rsidR="00D63A06" w:rsidRPr="002C2369" w14:paraId="48081E76" w14:textId="77777777" w:rsidTr="00453608">
        <w:trPr>
          <w:cantSplit/>
          <w:jc w:val="center"/>
        </w:trPr>
        <w:tc>
          <w:tcPr>
            <w:tcW w:w="2848" w:type="dxa"/>
            <w:shd w:val="clear" w:color="auto" w:fill="D9D9D9" w:themeFill="background1" w:themeFillShade="D9"/>
          </w:tcPr>
          <w:p w14:paraId="7E3FC7CC" w14:textId="77777777" w:rsidR="00D63A06" w:rsidRPr="002C2369" w:rsidRDefault="00D63A06" w:rsidP="00C30637">
            <w:pPr>
              <w:spacing w:after="0" w:line="240" w:lineRule="auto"/>
              <w:rPr>
                <w:rFonts w:cs="Arial"/>
              </w:rPr>
            </w:pPr>
            <w:r w:rsidRPr="002C2369">
              <w:t>1930–1940 / 2120–2130</w:t>
            </w:r>
          </w:p>
        </w:tc>
        <w:tc>
          <w:tcPr>
            <w:tcW w:w="2289" w:type="dxa"/>
            <w:shd w:val="clear" w:color="auto" w:fill="D9D9D9" w:themeFill="background1" w:themeFillShade="D9"/>
          </w:tcPr>
          <w:p w14:paraId="6FE0D54B" w14:textId="77777777" w:rsidR="00D63A06" w:rsidRPr="002C2369" w:rsidRDefault="00D63A06" w:rsidP="00273657">
            <w:pPr>
              <w:spacing w:after="0" w:line="240" w:lineRule="auto"/>
              <w:rPr>
                <w:rFonts w:cs="Arial"/>
              </w:rPr>
            </w:pPr>
            <w:r w:rsidRPr="002C2369">
              <w:rPr>
                <w:rFonts w:cs="Arial"/>
                <w:color w:val="000000"/>
              </w:rPr>
              <w:t>Telstra</w:t>
            </w:r>
          </w:p>
        </w:tc>
        <w:tc>
          <w:tcPr>
            <w:tcW w:w="2518" w:type="dxa"/>
            <w:shd w:val="clear" w:color="auto" w:fill="D9D9D9" w:themeFill="background1" w:themeFillShade="D9"/>
          </w:tcPr>
          <w:p w14:paraId="1F638593" w14:textId="77777777" w:rsidR="00D63A06" w:rsidRPr="002C2369" w:rsidRDefault="00D63A06" w:rsidP="00273657">
            <w:pPr>
              <w:spacing w:after="0" w:line="240" w:lineRule="auto"/>
              <w:rPr>
                <w:rFonts w:cs="Arial"/>
              </w:rPr>
            </w:pPr>
            <w:r w:rsidRPr="002C2369">
              <w:rPr>
                <w:rFonts w:cs="Arial"/>
                <w:color w:val="000000"/>
              </w:rPr>
              <w:t>Telstra</w:t>
            </w:r>
          </w:p>
        </w:tc>
      </w:tr>
      <w:tr w:rsidR="00D63A06" w:rsidRPr="002C2369" w14:paraId="1C210BD9" w14:textId="77777777" w:rsidTr="00453608">
        <w:trPr>
          <w:cantSplit/>
          <w:jc w:val="center"/>
        </w:trPr>
        <w:tc>
          <w:tcPr>
            <w:tcW w:w="2848" w:type="dxa"/>
            <w:shd w:val="clear" w:color="auto" w:fill="auto"/>
          </w:tcPr>
          <w:p w14:paraId="7A856856" w14:textId="77777777" w:rsidR="00D63A06" w:rsidRPr="002C2369" w:rsidRDefault="00D63A06" w:rsidP="00C30637">
            <w:pPr>
              <w:spacing w:after="0" w:line="240" w:lineRule="auto"/>
              <w:rPr>
                <w:rFonts w:cs="Arial"/>
              </w:rPr>
            </w:pPr>
            <w:r w:rsidRPr="002C2369">
              <w:t>1940–1950 / 2130–2140</w:t>
            </w:r>
          </w:p>
        </w:tc>
        <w:tc>
          <w:tcPr>
            <w:tcW w:w="2289" w:type="dxa"/>
            <w:shd w:val="clear" w:color="auto" w:fill="auto"/>
          </w:tcPr>
          <w:p w14:paraId="6B00926B" w14:textId="77777777" w:rsidR="00D63A06" w:rsidRPr="002C2369" w:rsidRDefault="00D63A06" w:rsidP="00273657">
            <w:pPr>
              <w:spacing w:after="0" w:line="240" w:lineRule="auto"/>
              <w:rPr>
                <w:rFonts w:cs="Arial"/>
              </w:rPr>
            </w:pPr>
            <w:r w:rsidRPr="002C2369">
              <w:rPr>
                <w:rFonts w:cs="Arial"/>
              </w:rPr>
              <w:t>Other</w:t>
            </w:r>
          </w:p>
        </w:tc>
        <w:tc>
          <w:tcPr>
            <w:tcW w:w="2518" w:type="dxa"/>
            <w:shd w:val="clear" w:color="auto" w:fill="auto"/>
          </w:tcPr>
          <w:p w14:paraId="0FFDF15C" w14:textId="77777777" w:rsidR="00D63A06" w:rsidRPr="002C2369" w:rsidRDefault="00D63A06" w:rsidP="00273657">
            <w:pPr>
              <w:spacing w:after="0" w:line="240" w:lineRule="auto"/>
              <w:rPr>
                <w:rFonts w:cs="Arial"/>
              </w:rPr>
            </w:pPr>
            <w:r w:rsidRPr="002C2369">
              <w:rPr>
                <w:rFonts w:cs="Arial"/>
              </w:rPr>
              <w:t>Other</w:t>
            </w:r>
          </w:p>
        </w:tc>
      </w:tr>
      <w:tr w:rsidR="00D63A06" w:rsidRPr="002C2369" w14:paraId="4E5ECD11" w14:textId="77777777" w:rsidTr="00453608">
        <w:trPr>
          <w:cantSplit/>
          <w:jc w:val="center"/>
        </w:trPr>
        <w:tc>
          <w:tcPr>
            <w:tcW w:w="2848" w:type="dxa"/>
            <w:shd w:val="clear" w:color="auto" w:fill="D9D9D9" w:themeFill="background1" w:themeFillShade="D9"/>
          </w:tcPr>
          <w:p w14:paraId="3AD04ADD" w14:textId="77777777" w:rsidR="00D63A06" w:rsidRPr="002C2369" w:rsidRDefault="00D63A06" w:rsidP="00C30637">
            <w:pPr>
              <w:spacing w:after="0" w:line="240" w:lineRule="auto"/>
              <w:rPr>
                <w:rFonts w:cs="Arial"/>
              </w:rPr>
            </w:pPr>
            <w:r w:rsidRPr="002C2369">
              <w:t>1950–1960 / 2140–2150</w:t>
            </w:r>
          </w:p>
        </w:tc>
        <w:tc>
          <w:tcPr>
            <w:tcW w:w="2289" w:type="dxa"/>
            <w:tcBorders>
              <w:bottom w:val="single" w:sz="4" w:space="0" w:color="auto"/>
            </w:tcBorders>
            <w:shd w:val="clear" w:color="auto" w:fill="D9D9D9" w:themeFill="background1" w:themeFillShade="D9"/>
          </w:tcPr>
          <w:p w14:paraId="63D4E19D" w14:textId="77777777" w:rsidR="00D63A06" w:rsidRPr="002C2369" w:rsidRDefault="00D63A06" w:rsidP="00273657">
            <w:pPr>
              <w:spacing w:after="0" w:line="240" w:lineRule="auto"/>
              <w:rPr>
                <w:rFonts w:cs="Arial"/>
              </w:rPr>
            </w:pPr>
            <w:r w:rsidRPr="002C2369">
              <w:rPr>
                <w:rFonts w:cs="Arial"/>
                <w:color w:val="000000"/>
              </w:rPr>
              <w:t>Optus</w:t>
            </w:r>
          </w:p>
        </w:tc>
        <w:tc>
          <w:tcPr>
            <w:tcW w:w="2518" w:type="dxa"/>
            <w:shd w:val="clear" w:color="auto" w:fill="D9D9D9" w:themeFill="background1" w:themeFillShade="D9"/>
          </w:tcPr>
          <w:p w14:paraId="78E0425C" w14:textId="77777777" w:rsidR="00D63A06" w:rsidRPr="002C2369" w:rsidRDefault="00D63A06" w:rsidP="00273657">
            <w:pPr>
              <w:spacing w:after="0" w:line="240" w:lineRule="auto"/>
              <w:rPr>
                <w:rFonts w:cs="Arial"/>
              </w:rPr>
            </w:pPr>
            <w:r w:rsidRPr="002C2369">
              <w:t>Optus</w:t>
            </w:r>
          </w:p>
        </w:tc>
      </w:tr>
      <w:tr w:rsidR="00D63A06" w:rsidRPr="002C2369" w14:paraId="46DDB505" w14:textId="77777777" w:rsidTr="00453608">
        <w:trPr>
          <w:cantSplit/>
          <w:jc w:val="center"/>
        </w:trPr>
        <w:tc>
          <w:tcPr>
            <w:tcW w:w="2848" w:type="dxa"/>
            <w:shd w:val="clear" w:color="auto" w:fill="auto"/>
          </w:tcPr>
          <w:p w14:paraId="25EDD294" w14:textId="32CF5A3D" w:rsidR="00D63A06" w:rsidRPr="002C2369" w:rsidRDefault="00D63A06" w:rsidP="00C30637">
            <w:pPr>
              <w:spacing w:after="0" w:line="240" w:lineRule="auto"/>
              <w:rPr>
                <w:rFonts w:cs="Arial"/>
              </w:rPr>
            </w:pPr>
            <w:r w:rsidRPr="002C2369">
              <w:t>1960–</w:t>
            </w:r>
            <w:r w:rsidR="00D5492B" w:rsidRPr="002C2369">
              <w:t>196</w:t>
            </w:r>
            <w:r w:rsidR="00D5492B">
              <w:t>5</w:t>
            </w:r>
            <w:r w:rsidR="00D5492B" w:rsidRPr="002C2369">
              <w:t xml:space="preserve"> </w:t>
            </w:r>
            <w:r w:rsidRPr="002C2369">
              <w:t>/ 2150–2155</w:t>
            </w:r>
          </w:p>
        </w:tc>
        <w:tc>
          <w:tcPr>
            <w:tcW w:w="2289" w:type="dxa"/>
            <w:shd w:val="clear" w:color="auto" w:fill="FF0000"/>
          </w:tcPr>
          <w:p w14:paraId="2FB44398" w14:textId="77777777" w:rsidR="00D63A06" w:rsidRPr="002C2369" w:rsidRDefault="00D63A06" w:rsidP="00273657">
            <w:pPr>
              <w:spacing w:after="0" w:line="240" w:lineRule="auto"/>
              <w:rPr>
                <w:rFonts w:cs="Arial"/>
              </w:rPr>
            </w:pPr>
            <w:r w:rsidRPr="002C2369">
              <w:rPr>
                <w:rFonts w:cs="Arial"/>
                <w:color w:val="000000"/>
              </w:rPr>
              <w:t>Spectrum licensed</w:t>
            </w:r>
          </w:p>
        </w:tc>
        <w:tc>
          <w:tcPr>
            <w:tcW w:w="2518" w:type="dxa"/>
            <w:shd w:val="clear" w:color="auto" w:fill="auto"/>
          </w:tcPr>
          <w:p w14:paraId="3191F12A" w14:textId="77777777" w:rsidR="00D63A06" w:rsidRPr="002C2369" w:rsidRDefault="00D63A06" w:rsidP="00273657">
            <w:pPr>
              <w:spacing w:after="0" w:line="240" w:lineRule="auto"/>
              <w:rPr>
                <w:rFonts w:cs="Arial"/>
              </w:rPr>
            </w:pPr>
            <w:r w:rsidRPr="002C2369">
              <w:t>Optus</w:t>
            </w:r>
          </w:p>
        </w:tc>
      </w:tr>
      <w:tr w:rsidR="00D63A06" w:rsidRPr="002C2369" w14:paraId="581B937F" w14:textId="77777777" w:rsidTr="00453608">
        <w:trPr>
          <w:cantSplit/>
          <w:jc w:val="center"/>
        </w:trPr>
        <w:tc>
          <w:tcPr>
            <w:tcW w:w="2848" w:type="dxa"/>
            <w:shd w:val="clear" w:color="auto" w:fill="D9D9D9" w:themeFill="background1" w:themeFillShade="D9"/>
          </w:tcPr>
          <w:p w14:paraId="427655B6" w14:textId="77777777" w:rsidR="00D63A06" w:rsidRPr="002C2369" w:rsidRDefault="00D63A06" w:rsidP="00C30637">
            <w:pPr>
              <w:spacing w:after="0" w:line="240" w:lineRule="auto"/>
              <w:rPr>
                <w:rFonts w:cs="Arial"/>
              </w:rPr>
            </w:pPr>
            <w:r w:rsidRPr="002C2369">
              <w:t>1965–1975/ 2155–2165</w:t>
            </w:r>
          </w:p>
        </w:tc>
        <w:tc>
          <w:tcPr>
            <w:tcW w:w="2289" w:type="dxa"/>
            <w:shd w:val="clear" w:color="auto" w:fill="FF0000"/>
          </w:tcPr>
          <w:p w14:paraId="50C2F93D" w14:textId="77777777" w:rsidR="00D63A06" w:rsidRPr="002C2369" w:rsidRDefault="00D63A06" w:rsidP="00273657">
            <w:pPr>
              <w:spacing w:after="0" w:line="240" w:lineRule="auto"/>
              <w:rPr>
                <w:rFonts w:cs="Arial"/>
              </w:rPr>
            </w:pPr>
            <w:r w:rsidRPr="002C2369">
              <w:rPr>
                <w:rFonts w:cs="Arial"/>
                <w:color w:val="000000"/>
              </w:rPr>
              <w:t>Spectrum licensed</w:t>
            </w:r>
          </w:p>
        </w:tc>
        <w:tc>
          <w:tcPr>
            <w:tcW w:w="2518" w:type="dxa"/>
            <w:shd w:val="clear" w:color="auto" w:fill="D9D9D9" w:themeFill="background1" w:themeFillShade="D9"/>
          </w:tcPr>
          <w:p w14:paraId="62E075FF" w14:textId="77777777" w:rsidR="00D63A06" w:rsidRPr="002C2369" w:rsidRDefault="00D63A06" w:rsidP="00273657">
            <w:pPr>
              <w:spacing w:after="0" w:line="240" w:lineRule="auto"/>
              <w:rPr>
                <w:rFonts w:cs="Arial"/>
              </w:rPr>
            </w:pPr>
            <w:r w:rsidRPr="002C2369">
              <w:t>Telstra</w:t>
            </w:r>
          </w:p>
        </w:tc>
      </w:tr>
      <w:tr w:rsidR="00D63A06" w:rsidRPr="002C2369" w14:paraId="3594E057" w14:textId="77777777" w:rsidTr="00453608">
        <w:trPr>
          <w:cantSplit/>
          <w:jc w:val="center"/>
        </w:trPr>
        <w:tc>
          <w:tcPr>
            <w:tcW w:w="2848" w:type="dxa"/>
            <w:shd w:val="clear" w:color="auto" w:fill="auto"/>
          </w:tcPr>
          <w:p w14:paraId="34F66380" w14:textId="77777777" w:rsidR="00D63A06" w:rsidRPr="002C2369" w:rsidRDefault="00D63A06" w:rsidP="00C30637">
            <w:pPr>
              <w:spacing w:after="0" w:line="240" w:lineRule="auto"/>
              <w:rPr>
                <w:rFonts w:cs="Arial"/>
              </w:rPr>
            </w:pPr>
            <w:r w:rsidRPr="002C2369">
              <w:t>1975–1980 / 2165–2170</w:t>
            </w:r>
          </w:p>
        </w:tc>
        <w:tc>
          <w:tcPr>
            <w:tcW w:w="2289" w:type="dxa"/>
            <w:shd w:val="clear" w:color="auto" w:fill="FF0000"/>
          </w:tcPr>
          <w:p w14:paraId="6B5402B5" w14:textId="77777777" w:rsidR="00D63A06" w:rsidRPr="002C2369" w:rsidRDefault="00D63A06" w:rsidP="00273657">
            <w:pPr>
              <w:spacing w:after="0" w:line="240" w:lineRule="auto"/>
              <w:rPr>
                <w:rFonts w:cs="Arial"/>
              </w:rPr>
            </w:pPr>
            <w:r w:rsidRPr="002C2369">
              <w:rPr>
                <w:rFonts w:cs="Arial"/>
                <w:color w:val="000000"/>
              </w:rPr>
              <w:t>Spectrum licensed</w:t>
            </w:r>
          </w:p>
        </w:tc>
        <w:tc>
          <w:tcPr>
            <w:tcW w:w="2518" w:type="dxa"/>
            <w:shd w:val="clear" w:color="auto" w:fill="auto"/>
          </w:tcPr>
          <w:p w14:paraId="10F8D876" w14:textId="48EEED56" w:rsidR="00D63A06" w:rsidRPr="002C2369" w:rsidRDefault="00905F6E" w:rsidP="00273657">
            <w:pPr>
              <w:spacing w:after="0" w:line="240" w:lineRule="auto"/>
              <w:rPr>
                <w:rFonts w:cs="Arial"/>
              </w:rPr>
            </w:pPr>
            <w:r>
              <w:t>TPG</w:t>
            </w:r>
          </w:p>
        </w:tc>
      </w:tr>
    </w:tbl>
    <w:p w14:paraId="7FA4E2E7" w14:textId="674C73EB" w:rsidR="00C04DE8" w:rsidRPr="002C2369" w:rsidRDefault="00C04DE8" w:rsidP="00C04DE8">
      <w:pPr>
        <w:pStyle w:val="Heading2"/>
      </w:pPr>
      <w:r w:rsidRPr="002C2369">
        <w:t xml:space="preserve"> </w:t>
      </w:r>
      <w:bookmarkStart w:id="24" w:name="_Toc169871612"/>
      <w:r>
        <w:t>A</w:t>
      </w:r>
      <w:r w:rsidRPr="002C2369">
        <w:t>nalysis of spectrum usage</w:t>
      </w:r>
      <w:bookmarkEnd w:id="24"/>
      <w:r w:rsidR="00104CE5">
        <w:t xml:space="preserve"> </w:t>
      </w:r>
    </w:p>
    <w:p w14:paraId="2E2BEA7E" w14:textId="7B07DDAD" w:rsidR="00D63A06" w:rsidRDefault="00C04DE8" w:rsidP="00B657FB">
      <w:pPr>
        <w:pStyle w:val="numberedparagraph"/>
        <w:rPr>
          <w:noProof w:val="0"/>
        </w:rPr>
      </w:pPr>
      <w:r>
        <w:rPr>
          <w:noProof w:val="0"/>
        </w:rPr>
        <w:t xml:space="preserve">Appendix A </w:t>
      </w:r>
      <w:r w:rsidR="00CB3352">
        <w:rPr>
          <w:noProof w:val="0"/>
        </w:rPr>
        <w:t xml:space="preserve">contains an examination of </w:t>
      </w:r>
      <w:r>
        <w:rPr>
          <w:noProof w:val="0"/>
        </w:rPr>
        <w:t>the usage of the bands.</w:t>
      </w:r>
    </w:p>
    <w:p w14:paraId="5A1D3E7E" w14:textId="77D037D8" w:rsidR="007A6014" w:rsidRDefault="00CB3352" w:rsidP="00273657">
      <w:pPr>
        <w:pStyle w:val="numberedparagraph"/>
        <w:spacing w:after="80"/>
        <w:ind w:left="357" w:hanging="357"/>
        <w:rPr>
          <w:noProof w:val="0"/>
        </w:rPr>
      </w:pPr>
      <w:r>
        <w:rPr>
          <w:noProof w:val="0"/>
        </w:rPr>
        <w:t xml:space="preserve">In </w:t>
      </w:r>
      <w:r w:rsidR="00FB5D43">
        <w:rPr>
          <w:noProof w:val="0"/>
        </w:rPr>
        <w:t>Appendi</w:t>
      </w:r>
      <w:r w:rsidR="00FB5F17">
        <w:rPr>
          <w:noProof w:val="0"/>
        </w:rPr>
        <w:t>x</w:t>
      </w:r>
      <w:r w:rsidR="00FB5D43">
        <w:rPr>
          <w:noProof w:val="0"/>
        </w:rPr>
        <w:t xml:space="preserve"> </w:t>
      </w:r>
      <w:r>
        <w:rPr>
          <w:noProof w:val="0"/>
        </w:rPr>
        <w:t>A</w:t>
      </w:r>
      <w:r w:rsidR="00FB5F17">
        <w:rPr>
          <w:noProof w:val="0"/>
        </w:rPr>
        <w:t>,</w:t>
      </w:r>
      <w:r>
        <w:rPr>
          <w:noProof w:val="0"/>
        </w:rPr>
        <w:t xml:space="preserve"> it is </w:t>
      </w:r>
      <w:r w:rsidR="007A6014">
        <w:rPr>
          <w:noProof w:val="0"/>
        </w:rPr>
        <w:t>conclude</w:t>
      </w:r>
      <w:r>
        <w:rPr>
          <w:noProof w:val="0"/>
        </w:rPr>
        <w:t>d</w:t>
      </w:r>
      <w:r w:rsidR="007A6014">
        <w:rPr>
          <w:noProof w:val="0"/>
        </w:rPr>
        <w:t xml:space="preserve"> that:</w:t>
      </w:r>
    </w:p>
    <w:p w14:paraId="628B5AA2" w14:textId="042506A2" w:rsidR="007A6014" w:rsidRDefault="007A6014" w:rsidP="00273657">
      <w:pPr>
        <w:pStyle w:val="numberedparagraph"/>
        <w:numPr>
          <w:ilvl w:val="1"/>
          <w:numId w:val="12"/>
        </w:numPr>
        <w:spacing w:before="0" w:after="80"/>
        <w:ind w:left="709" w:hanging="357"/>
        <w:rPr>
          <w:noProof w:val="0"/>
        </w:rPr>
      </w:pPr>
      <w:bookmarkStart w:id="25" w:name="_Hlk156903788"/>
      <w:r>
        <w:rPr>
          <w:noProof w:val="0"/>
        </w:rPr>
        <w:t xml:space="preserve">Supply and demand in the 1800 MHz band for PTS is unbalanced between usage sectors, with MNO segments </w:t>
      </w:r>
      <w:r w:rsidR="00BF77EE">
        <w:rPr>
          <w:noProof w:val="0"/>
        </w:rPr>
        <w:t xml:space="preserve">generally </w:t>
      </w:r>
      <w:r>
        <w:rPr>
          <w:noProof w:val="0"/>
        </w:rPr>
        <w:t xml:space="preserve">lightly used and non-MNO segments </w:t>
      </w:r>
      <w:r w:rsidR="00BF77EE">
        <w:rPr>
          <w:noProof w:val="0"/>
        </w:rPr>
        <w:t xml:space="preserve">heavily </w:t>
      </w:r>
      <w:r>
        <w:rPr>
          <w:noProof w:val="0"/>
        </w:rPr>
        <w:t xml:space="preserve">used, especially in </w:t>
      </w:r>
      <w:r w:rsidR="001B62A8">
        <w:rPr>
          <w:noProof w:val="0"/>
        </w:rPr>
        <w:t xml:space="preserve">some </w:t>
      </w:r>
      <w:r>
        <w:rPr>
          <w:noProof w:val="0"/>
        </w:rPr>
        <w:t>areas.</w:t>
      </w:r>
    </w:p>
    <w:p w14:paraId="45062C62" w14:textId="47D69543" w:rsidR="00032526" w:rsidRDefault="00032526" w:rsidP="00273657">
      <w:pPr>
        <w:pStyle w:val="numberedparagraph"/>
        <w:numPr>
          <w:ilvl w:val="1"/>
          <w:numId w:val="12"/>
        </w:numPr>
        <w:spacing w:before="0" w:after="80"/>
        <w:ind w:left="709"/>
        <w:rPr>
          <w:noProof w:val="0"/>
        </w:rPr>
      </w:pPr>
      <w:r>
        <w:rPr>
          <w:noProof w:val="0"/>
        </w:rPr>
        <w:t xml:space="preserve">Supply and demand </w:t>
      </w:r>
      <w:r w:rsidR="00077464">
        <w:rPr>
          <w:noProof w:val="0"/>
        </w:rPr>
        <w:t xml:space="preserve">imbalances </w:t>
      </w:r>
      <w:r>
        <w:rPr>
          <w:noProof w:val="0"/>
        </w:rPr>
        <w:t xml:space="preserve">in the 2 GHz band are not as prevalent, perhaps </w:t>
      </w:r>
      <w:proofErr w:type="gramStart"/>
      <w:r w:rsidR="00077464">
        <w:rPr>
          <w:noProof w:val="0"/>
        </w:rPr>
        <w:t xml:space="preserve">as a result </w:t>
      </w:r>
      <w:r>
        <w:rPr>
          <w:noProof w:val="0"/>
        </w:rPr>
        <w:t>of</w:t>
      </w:r>
      <w:proofErr w:type="gramEnd"/>
      <w:r>
        <w:rPr>
          <w:noProof w:val="0"/>
        </w:rPr>
        <w:t xml:space="preserve"> </w:t>
      </w:r>
      <w:r w:rsidR="00453608">
        <w:rPr>
          <w:noProof w:val="0"/>
        </w:rPr>
        <w:t xml:space="preserve">the </w:t>
      </w:r>
      <w:r>
        <w:rPr>
          <w:noProof w:val="0"/>
        </w:rPr>
        <w:t>differ</w:t>
      </w:r>
      <w:r w:rsidR="00077464">
        <w:rPr>
          <w:noProof w:val="0"/>
        </w:rPr>
        <w:t>ing</w:t>
      </w:r>
      <w:r>
        <w:rPr>
          <w:noProof w:val="0"/>
        </w:rPr>
        <w:t xml:space="preserve"> policy settings</w:t>
      </w:r>
      <w:r w:rsidR="00A96B83">
        <w:rPr>
          <w:noProof w:val="0"/>
        </w:rPr>
        <w:t>.</w:t>
      </w:r>
    </w:p>
    <w:p w14:paraId="66F0ADFE" w14:textId="5725D8B0" w:rsidR="007A6014" w:rsidRPr="00E47F88" w:rsidRDefault="007A6014" w:rsidP="00273657">
      <w:pPr>
        <w:pStyle w:val="numberedparagraph"/>
        <w:numPr>
          <w:ilvl w:val="1"/>
          <w:numId w:val="12"/>
        </w:numPr>
        <w:spacing w:before="0"/>
        <w:ind w:left="709" w:hanging="357"/>
        <w:rPr>
          <w:noProof w:val="0"/>
        </w:rPr>
      </w:pPr>
      <w:r>
        <w:rPr>
          <w:noProof w:val="0"/>
        </w:rPr>
        <w:t xml:space="preserve">PTP links are also likely to be restricting the ability </w:t>
      </w:r>
      <w:r w:rsidR="00077464">
        <w:rPr>
          <w:noProof w:val="0"/>
        </w:rPr>
        <w:t xml:space="preserve">for </w:t>
      </w:r>
      <w:r>
        <w:rPr>
          <w:noProof w:val="0"/>
        </w:rPr>
        <w:t xml:space="preserve">PTS services to </w:t>
      </w:r>
      <w:r w:rsidR="00815B31">
        <w:rPr>
          <w:noProof w:val="0"/>
        </w:rPr>
        <w:t xml:space="preserve">successfully </w:t>
      </w:r>
      <w:r>
        <w:rPr>
          <w:noProof w:val="0"/>
        </w:rPr>
        <w:t xml:space="preserve">coordinate, </w:t>
      </w:r>
      <w:r w:rsidR="00A96B83">
        <w:rPr>
          <w:noProof w:val="0"/>
        </w:rPr>
        <w:t xml:space="preserve">particularly </w:t>
      </w:r>
      <w:r>
        <w:rPr>
          <w:noProof w:val="0"/>
        </w:rPr>
        <w:t>in geographic areas</w:t>
      </w:r>
      <w:r w:rsidR="006770A4">
        <w:rPr>
          <w:noProof w:val="0"/>
        </w:rPr>
        <w:t xml:space="preserve"> where there is likely high demand for PTS</w:t>
      </w:r>
      <w:r>
        <w:rPr>
          <w:noProof w:val="0"/>
        </w:rPr>
        <w:t>.</w:t>
      </w:r>
    </w:p>
    <w:bookmarkEnd w:id="25"/>
    <w:p w14:paraId="6D7F6AA4" w14:textId="62008430" w:rsidR="00B95A92" w:rsidRPr="002C2369" w:rsidRDefault="00B95A92" w:rsidP="00B95A92">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Question 1</w:t>
      </w:r>
    </w:p>
    <w:p w14:paraId="4C2B109C" w14:textId="2248BFAE" w:rsidR="00B95A92" w:rsidRPr="002C2369" w:rsidRDefault="00B95A92" w:rsidP="00B95A92">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The ACMA invites comments on the analysis of </w:t>
      </w:r>
      <w:r w:rsidR="00077464">
        <w:t xml:space="preserve">spectrum </w:t>
      </w:r>
      <w:r w:rsidRPr="002C2369">
        <w:t>utilisation in the</w:t>
      </w:r>
      <w:r w:rsidR="00077464">
        <w:t xml:space="preserve"> </w:t>
      </w:r>
      <w:r w:rsidRPr="002C2369">
        <w:t>bands</w:t>
      </w:r>
      <w:r w:rsidR="00A96B83">
        <w:t>.</w:t>
      </w:r>
    </w:p>
    <w:p w14:paraId="6E8061E6" w14:textId="36EBAFE3" w:rsidR="003F1969" w:rsidRPr="002C2369" w:rsidRDefault="00556766" w:rsidP="003F1969">
      <w:pPr>
        <w:pStyle w:val="Heading2"/>
      </w:pPr>
      <w:bookmarkStart w:id="26" w:name="_Toc169871613"/>
      <w:r>
        <w:t>Potential a</w:t>
      </w:r>
      <w:r w:rsidR="00C46EE7">
        <w:t>lternative</w:t>
      </w:r>
      <w:r w:rsidR="00C46EE7" w:rsidRPr="002C2369">
        <w:t xml:space="preserve"> </w:t>
      </w:r>
      <w:r>
        <w:t>spectrum arrangements</w:t>
      </w:r>
      <w:bookmarkEnd w:id="26"/>
    </w:p>
    <w:p w14:paraId="2EC7433F" w14:textId="4DFEEE63" w:rsidR="003F1969" w:rsidRPr="00E47F88" w:rsidRDefault="00892948" w:rsidP="00B657FB">
      <w:pPr>
        <w:pStyle w:val="numberedparagraph"/>
        <w:rPr>
          <w:noProof w:val="0"/>
        </w:rPr>
      </w:pPr>
      <w:r>
        <w:rPr>
          <w:noProof w:val="0"/>
        </w:rPr>
        <w:t xml:space="preserve">While </w:t>
      </w:r>
      <w:r w:rsidR="00E91F43" w:rsidRPr="00E47F88">
        <w:rPr>
          <w:noProof w:val="0"/>
        </w:rPr>
        <w:t>th</w:t>
      </w:r>
      <w:r w:rsidR="00E91F43">
        <w:rPr>
          <w:noProof w:val="0"/>
        </w:rPr>
        <w:t xml:space="preserve">e </w:t>
      </w:r>
      <w:r w:rsidR="00D56996">
        <w:rPr>
          <w:noProof w:val="0"/>
        </w:rPr>
        <w:t>above</w:t>
      </w:r>
      <w:r w:rsidR="003F1969" w:rsidRPr="00E47F88">
        <w:rPr>
          <w:noProof w:val="0"/>
        </w:rPr>
        <w:t xml:space="preserve"> </w:t>
      </w:r>
      <w:r w:rsidR="00E91F43">
        <w:rPr>
          <w:noProof w:val="0"/>
        </w:rPr>
        <w:t>issues</w:t>
      </w:r>
      <w:r w:rsidR="00D56996">
        <w:rPr>
          <w:noProof w:val="0"/>
        </w:rPr>
        <w:t xml:space="preserve"> </w:t>
      </w:r>
      <w:r>
        <w:rPr>
          <w:noProof w:val="0"/>
        </w:rPr>
        <w:t xml:space="preserve">are </w:t>
      </w:r>
      <w:r w:rsidR="00D56996">
        <w:rPr>
          <w:noProof w:val="0"/>
        </w:rPr>
        <w:t>potentially precluding PTS access</w:t>
      </w:r>
      <w:r w:rsidR="00E91F43">
        <w:rPr>
          <w:noProof w:val="0"/>
        </w:rPr>
        <w:t xml:space="preserve"> </w:t>
      </w:r>
      <w:r w:rsidR="003F1969" w:rsidRPr="00E47F88">
        <w:rPr>
          <w:noProof w:val="0"/>
        </w:rPr>
        <w:t>to the 1800</w:t>
      </w:r>
      <w:r w:rsidR="00114DB7">
        <w:rPr>
          <w:noProof w:val="0"/>
        </w:rPr>
        <w:t> </w:t>
      </w:r>
      <w:r w:rsidR="003F1969" w:rsidRPr="00E47F88">
        <w:rPr>
          <w:noProof w:val="0"/>
        </w:rPr>
        <w:t xml:space="preserve">MHz band in </w:t>
      </w:r>
      <w:r w:rsidR="00FB5837">
        <w:rPr>
          <w:noProof w:val="0"/>
        </w:rPr>
        <w:t>some</w:t>
      </w:r>
      <w:r w:rsidR="003F1969" w:rsidRPr="00E47F88">
        <w:rPr>
          <w:noProof w:val="0"/>
        </w:rPr>
        <w:t xml:space="preserve"> regions</w:t>
      </w:r>
      <w:r w:rsidR="00815B31">
        <w:rPr>
          <w:noProof w:val="0"/>
        </w:rPr>
        <w:t>, there may be suitable alternative spectrum bands available</w:t>
      </w:r>
      <w:r w:rsidR="00520AB5">
        <w:rPr>
          <w:noProof w:val="0"/>
        </w:rPr>
        <w:t xml:space="preserve"> for some applications</w:t>
      </w:r>
      <w:r w:rsidR="00C46EE7">
        <w:rPr>
          <w:noProof w:val="0"/>
        </w:rPr>
        <w:t>.</w:t>
      </w:r>
    </w:p>
    <w:p w14:paraId="6FA3B1D8" w14:textId="7CC9A6F4" w:rsidR="003F1969" w:rsidRPr="00E47F88" w:rsidRDefault="003F1969" w:rsidP="00B657FB">
      <w:pPr>
        <w:pStyle w:val="numberedparagraph"/>
        <w:rPr>
          <w:noProof w:val="0"/>
        </w:rPr>
      </w:pPr>
      <w:r w:rsidRPr="00E47F88">
        <w:rPr>
          <w:noProof w:val="0"/>
        </w:rPr>
        <w:t xml:space="preserve">The ACMA </w:t>
      </w:r>
      <w:r w:rsidR="00EB196B">
        <w:rPr>
          <w:noProof w:val="0"/>
        </w:rPr>
        <w:t xml:space="preserve">is now </w:t>
      </w:r>
      <w:hyperlink r:id="rId48" w:history="1">
        <w:r w:rsidR="00EB196B" w:rsidRPr="00EB196B">
          <w:rPr>
            <w:rStyle w:val="Hyperlink"/>
            <w:noProof w:val="0"/>
          </w:rPr>
          <w:t>implementing</w:t>
        </w:r>
        <w:r w:rsidRPr="00EB196B">
          <w:rPr>
            <w:rStyle w:val="Hyperlink"/>
            <w:noProof w:val="0"/>
          </w:rPr>
          <w:t xml:space="preserve"> </w:t>
        </w:r>
        <w:r w:rsidR="00C74AA3" w:rsidRPr="00EB196B">
          <w:rPr>
            <w:rStyle w:val="Hyperlink"/>
            <w:noProof w:val="0"/>
          </w:rPr>
          <w:t>new</w:t>
        </w:r>
        <w:r w:rsidRPr="00EB196B">
          <w:rPr>
            <w:rStyle w:val="Hyperlink"/>
            <w:noProof w:val="0"/>
          </w:rPr>
          <w:t xml:space="preserve"> arrangements</w:t>
        </w:r>
      </w:hyperlink>
      <w:r w:rsidRPr="00E47F88">
        <w:rPr>
          <w:noProof w:val="0"/>
        </w:rPr>
        <w:t xml:space="preserve"> in the 3400–</w:t>
      </w:r>
      <w:r w:rsidR="00C74AA3" w:rsidRPr="00E47F88">
        <w:rPr>
          <w:noProof w:val="0"/>
        </w:rPr>
        <w:t>4000</w:t>
      </w:r>
      <w:r w:rsidR="00E20000" w:rsidRPr="00E47F88">
        <w:rPr>
          <w:noProof w:val="0"/>
        </w:rPr>
        <w:t> </w:t>
      </w:r>
      <w:r w:rsidRPr="00E47F88">
        <w:rPr>
          <w:noProof w:val="0"/>
        </w:rPr>
        <w:t>MHz band</w:t>
      </w:r>
      <w:r w:rsidR="00C74AA3" w:rsidRPr="00E47F88">
        <w:rPr>
          <w:noProof w:val="0"/>
        </w:rPr>
        <w:t xml:space="preserve">, </w:t>
      </w:r>
      <w:r w:rsidR="00A2406F">
        <w:rPr>
          <w:noProof w:val="0"/>
        </w:rPr>
        <w:t>following decisions</w:t>
      </w:r>
      <w:r w:rsidR="00A2406F" w:rsidRPr="00E47F88">
        <w:rPr>
          <w:noProof w:val="0"/>
        </w:rPr>
        <w:t xml:space="preserve"> </w:t>
      </w:r>
      <w:r w:rsidRPr="00E47F88">
        <w:rPr>
          <w:noProof w:val="0"/>
        </w:rPr>
        <w:t xml:space="preserve">to make wireless broadband services available in remote </w:t>
      </w:r>
      <w:r w:rsidR="00C74AA3" w:rsidRPr="00E47F88">
        <w:rPr>
          <w:noProof w:val="0"/>
        </w:rPr>
        <w:t>and some regional areas</w:t>
      </w:r>
      <w:r w:rsidRPr="00E47F88">
        <w:rPr>
          <w:noProof w:val="0"/>
        </w:rPr>
        <w:t xml:space="preserve"> across </w:t>
      </w:r>
      <w:r w:rsidR="004D5285">
        <w:rPr>
          <w:noProof w:val="0"/>
        </w:rPr>
        <w:t>most of</w:t>
      </w:r>
      <w:r w:rsidRPr="00E47F88">
        <w:rPr>
          <w:noProof w:val="0"/>
        </w:rPr>
        <w:t xml:space="preserve"> </w:t>
      </w:r>
      <w:r w:rsidR="00A2406F">
        <w:rPr>
          <w:noProof w:val="0"/>
        </w:rPr>
        <w:t xml:space="preserve">the </w:t>
      </w:r>
      <w:r w:rsidRPr="00E47F88">
        <w:rPr>
          <w:noProof w:val="0"/>
        </w:rPr>
        <w:t>3400</w:t>
      </w:r>
      <w:r w:rsidR="00C30637">
        <w:rPr>
          <w:noProof w:val="0"/>
        </w:rPr>
        <w:t>–</w:t>
      </w:r>
      <w:r w:rsidRPr="00E47F88">
        <w:rPr>
          <w:noProof w:val="0"/>
        </w:rPr>
        <w:t>4000 MHz</w:t>
      </w:r>
      <w:r w:rsidR="00A2406F">
        <w:rPr>
          <w:noProof w:val="0"/>
        </w:rPr>
        <w:t xml:space="preserve"> range via</w:t>
      </w:r>
      <w:r w:rsidRPr="00E47F88">
        <w:rPr>
          <w:noProof w:val="0"/>
        </w:rPr>
        <w:t xml:space="preserve"> area-wide licensing. </w:t>
      </w:r>
      <w:r w:rsidR="00C46EE7">
        <w:rPr>
          <w:noProof w:val="0"/>
        </w:rPr>
        <w:t>This</w:t>
      </w:r>
      <w:r w:rsidRPr="00E47F88">
        <w:rPr>
          <w:noProof w:val="0"/>
        </w:rPr>
        <w:t xml:space="preserve"> may provide </w:t>
      </w:r>
      <w:r w:rsidR="00A2406F">
        <w:rPr>
          <w:noProof w:val="0"/>
        </w:rPr>
        <w:t>an</w:t>
      </w:r>
      <w:r w:rsidR="00A2406F" w:rsidRPr="00E47F88">
        <w:rPr>
          <w:noProof w:val="0"/>
        </w:rPr>
        <w:t xml:space="preserve"> </w:t>
      </w:r>
      <w:r w:rsidRPr="00E47F88">
        <w:rPr>
          <w:noProof w:val="0"/>
        </w:rPr>
        <w:t>opportunity</w:t>
      </w:r>
      <w:r w:rsidR="00A55EAC">
        <w:rPr>
          <w:noProof w:val="0"/>
        </w:rPr>
        <w:t xml:space="preserve"> </w:t>
      </w:r>
      <w:r w:rsidRPr="00E47F88">
        <w:rPr>
          <w:noProof w:val="0"/>
        </w:rPr>
        <w:t>for some similar use cases</w:t>
      </w:r>
      <w:r w:rsidR="00C46EE7">
        <w:rPr>
          <w:noProof w:val="0"/>
        </w:rPr>
        <w:t xml:space="preserve"> </w:t>
      </w:r>
      <w:r w:rsidR="00A2406F">
        <w:rPr>
          <w:noProof w:val="0"/>
        </w:rPr>
        <w:t>that ca</w:t>
      </w:r>
      <w:r w:rsidR="00892948">
        <w:rPr>
          <w:noProof w:val="0"/>
        </w:rPr>
        <w:t>nnot</w:t>
      </w:r>
      <w:r w:rsidR="00A2406F">
        <w:rPr>
          <w:noProof w:val="0"/>
        </w:rPr>
        <w:t xml:space="preserve"> otherwise access</w:t>
      </w:r>
      <w:r w:rsidR="00C46EE7">
        <w:rPr>
          <w:noProof w:val="0"/>
        </w:rPr>
        <w:t xml:space="preserve"> </w:t>
      </w:r>
      <w:r w:rsidR="00892948">
        <w:rPr>
          <w:noProof w:val="0"/>
        </w:rPr>
        <w:t xml:space="preserve">the </w:t>
      </w:r>
      <w:r w:rsidR="00C46EE7">
        <w:rPr>
          <w:noProof w:val="0"/>
        </w:rPr>
        <w:t>bands</w:t>
      </w:r>
      <w:r w:rsidRPr="00E47F88">
        <w:rPr>
          <w:noProof w:val="0"/>
        </w:rPr>
        <w:t>.</w:t>
      </w:r>
    </w:p>
    <w:p w14:paraId="2F1B8EEB" w14:textId="51930D60" w:rsidR="006E2F31" w:rsidRPr="002C2369" w:rsidRDefault="006E2F31" w:rsidP="003F1969">
      <w:pPr>
        <w:pStyle w:val="Heading2"/>
      </w:pPr>
      <w:bookmarkStart w:id="27" w:name="_Toc169871614"/>
      <w:r w:rsidRPr="002C2369">
        <w:t xml:space="preserve">Other spectrum supply </w:t>
      </w:r>
      <w:r w:rsidR="00590EF4">
        <w:t>factors</w:t>
      </w:r>
      <w:bookmarkEnd w:id="27"/>
    </w:p>
    <w:p w14:paraId="717501C0" w14:textId="2B40731E" w:rsidR="00E20000" w:rsidRPr="00E47F88" w:rsidRDefault="00E20000" w:rsidP="00B657FB">
      <w:pPr>
        <w:pStyle w:val="numberedparagraph"/>
        <w:rPr>
          <w:noProof w:val="0"/>
        </w:rPr>
      </w:pPr>
      <w:r w:rsidRPr="00E47F88">
        <w:rPr>
          <w:noProof w:val="0"/>
        </w:rPr>
        <w:t xml:space="preserve">Based upon feedback </w:t>
      </w:r>
      <w:r w:rsidR="00353371" w:rsidRPr="002C2369">
        <w:rPr>
          <w:noProof w:val="0"/>
        </w:rPr>
        <w:t xml:space="preserve">to other consultations and </w:t>
      </w:r>
      <w:r w:rsidR="002B38B3">
        <w:rPr>
          <w:noProof w:val="0"/>
        </w:rPr>
        <w:t>other</w:t>
      </w:r>
      <w:r w:rsidR="002B38B3" w:rsidRPr="002C2369">
        <w:rPr>
          <w:noProof w:val="0"/>
        </w:rPr>
        <w:t xml:space="preserve"> </w:t>
      </w:r>
      <w:r w:rsidR="003A7BB1">
        <w:rPr>
          <w:noProof w:val="0"/>
        </w:rPr>
        <w:t>enquiries</w:t>
      </w:r>
      <w:r w:rsidR="00353371" w:rsidRPr="002C2369">
        <w:rPr>
          <w:noProof w:val="0"/>
        </w:rPr>
        <w:t>,</w:t>
      </w:r>
      <w:r w:rsidRPr="00E47F88">
        <w:rPr>
          <w:noProof w:val="0"/>
        </w:rPr>
        <w:t xml:space="preserve"> there may be other factors influencing the availability of PTS licences, </w:t>
      </w:r>
      <w:r w:rsidR="00C26A81" w:rsidRPr="00C26A81">
        <w:rPr>
          <w:noProof w:val="0"/>
        </w:rPr>
        <w:t>especially for PTS licences to support the infrastructure sector, including</w:t>
      </w:r>
      <w:r w:rsidRPr="00E47F88">
        <w:rPr>
          <w:noProof w:val="0"/>
        </w:rPr>
        <w:t>:</w:t>
      </w:r>
    </w:p>
    <w:p w14:paraId="30D10D00" w14:textId="7E7BACB9" w:rsidR="00E20000" w:rsidRPr="002C2369" w:rsidRDefault="00E20000" w:rsidP="00273657">
      <w:pPr>
        <w:pStyle w:val="Bulletlevel2"/>
      </w:pPr>
      <w:r w:rsidRPr="002C2369">
        <w:lastRenderedPageBreak/>
        <w:t xml:space="preserve">licensees acquiring PTS licences for operation of devices in areas that the licensee has no site access rights </w:t>
      </w:r>
      <w:r w:rsidR="00C26A81">
        <w:t>agreed</w:t>
      </w:r>
      <w:r w:rsidRPr="002C2369">
        <w:t>. This can limit the site owners’ ability to obtain PTS licences for themselves.</w:t>
      </w:r>
    </w:p>
    <w:p w14:paraId="5EEC825A" w14:textId="28D9CFDC" w:rsidR="00E20000" w:rsidRPr="002C2369" w:rsidRDefault="00E20000" w:rsidP="00273657">
      <w:pPr>
        <w:pStyle w:val="Bulletlevel2"/>
      </w:pPr>
      <w:r w:rsidRPr="002C2369">
        <w:t xml:space="preserve">related licensees acquiring PTS licences through different corporate entities in a manner that reduces the effectiveness of the </w:t>
      </w:r>
      <w:r w:rsidR="004D5285">
        <w:t>existing</w:t>
      </w:r>
      <w:r w:rsidR="004D5285" w:rsidRPr="002C2369">
        <w:t xml:space="preserve"> </w:t>
      </w:r>
      <w:r w:rsidR="00031D85" w:rsidRPr="002C2369">
        <w:t>2x</w:t>
      </w:r>
      <w:r w:rsidRPr="002C2369">
        <w:t xml:space="preserve">10 MHz SAL </w:t>
      </w:r>
      <w:r w:rsidR="00AA7629" w:rsidRPr="002C2369">
        <w:t xml:space="preserve">per nominal area </w:t>
      </w:r>
      <w:r w:rsidR="00AA7629">
        <w:t>policy</w:t>
      </w:r>
      <w:r w:rsidRPr="002C2369">
        <w:t xml:space="preserve">, as </w:t>
      </w:r>
      <w:r w:rsidR="00AA7629">
        <w:t>prescribed</w:t>
      </w:r>
      <w:r w:rsidR="00AA7629" w:rsidRPr="002C2369">
        <w:t xml:space="preserve"> </w:t>
      </w:r>
      <w:r w:rsidRPr="002C2369">
        <w:t>in RALI</w:t>
      </w:r>
      <w:r w:rsidR="00627D0D" w:rsidRPr="002C2369">
        <w:t>s</w:t>
      </w:r>
      <w:r w:rsidRPr="002C2369">
        <w:t xml:space="preserve"> </w:t>
      </w:r>
      <w:r w:rsidR="0050358C" w:rsidRPr="002C2369">
        <w:t>MS3</w:t>
      </w:r>
      <w:r w:rsidR="0050358C">
        <w:t>3</w:t>
      </w:r>
      <w:r w:rsidR="0050358C" w:rsidRPr="002C2369">
        <w:t xml:space="preserve"> </w:t>
      </w:r>
      <w:r w:rsidR="00627D0D" w:rsidRPr="002C2369">
        <w:t xml:space="preserve">and </w:t>
      </w:r>
      <w:r w:rsidR="0050358C" w:rsidRPr="002C2369">
        <w:t>MS3</w:t>
      </w:r>
      <w:r w:rsidR="0050358C">
        <w:t>4</w:t>
      </w:r>
      <w:r w:rsidR="0050358C" w:rsidRPr="002C2369">
        <w:t xml:space="preserve"> </w:t>
      </w:r>
      <w:r w:rsidRPr="002C2369">
        <w:t>for infrastructure licensees.</w:t>
      </w:r>
    </w:p>
    <w:p w14:paraId="65D0D18B" w14:textId="4707F148" w:rsidR="006E2F31" w:rsidRPr="00E47F88" w:rsidRDefault="00D417B3" w:rsidP="00B657FB">
      <w:pPr>
        <w:pStyle w:val="numberedparagraph"/>
        <w:rPr>
          <w:noProof w:val="0"/>
        </w:rPr>
      </w:pPr>
      <w:r>
        <w:rPr>
          <w:noProof w:val="0"/>
        </w:rPr>
        <w:t>T</w:t>
      </w:r>
      <w:r w:rsidR="00E20000" w:rsidRPr="00E47F88">
        <w:rPr>
          <w:noProof w:val="0"/>
        </w:rPr>
        <w:t xml:space="preserve">here are legitimate reasons for acquiring a licence and delaying infrastructure deployment of radiocommunications devices authorised by </w:t>
      </w:r>
      <w:r w:rsidR="00590EF4">
        <w:rPr>
          <w:noProof w:val="0"/>
        </w:rPr>
        <w:t>a</w:t>
      </w:r>
      <w:r w:rsidR="00590EF4" w:rsidRPr="00E47F88">
        <w:rPr>
          <w:noProof w:val="0"/>
        </w:rPr>
        <w:t xml:space="preserve"> </w:t>
      </w:r>
      <w:r w:rsidR="00E20000" w:rsidRPr="00E47F88">
        <w:rPr>
          <w:noProof w:val="0"/>
        </w:rPr>
        <w:t xml:space="preserve">licence, such as long-term business planning. However, acquiring a PTS licence that is not able to be </w:t>
      </w:r>
      <w:r w:rsidR="00AA7629">
        <w:rPr>
          <w:noProof w:val="0"/>
        </w:rPr>
        <w:t>put into use</w:t>
      </w:r>
      <w:r w:rsidR="00E20000" w:rsidRPr="00E47F88">
        <w:rPr>
          <w:noProof w:val="0"/>
        </w:rPr>
        <w:t xml:space="preserve"> may result in </w:t>
      </w:r>
      <w:r>
        <w:rPr>
          <w:noProof w:val="0"/>
        </w:rPr>
        <w:t xml:space="preserve">unreasonably </w:t>
      </w:r>
      <w:r w:rsidR="00E20000" w:rsidRPr="00E47F88">
        <w:rPr>
          <w:noProof w:val="0"/>
        </w:rPr>
        <w:t>denying spectrum use to other</w:t>
      </w:r>
      <w:r w:rsidR="00CF2F60">
        <w:rPr>
          <w:noProof w:val="0"/>
        </w:rPr>
        <w:t xml:space="preserve"> user</w:t>
      </w:r>
      <w:r w:rsidR="00E20000" w:rsidRPr="00E47F88">
        <w:rPr>
          <w:noProof w:val="0"/>
        </w:rPr>
        <w:t>s in a</w:t>
      </w:r>
      <w:r w:rsidR="00590EF4">
        <w:rPr>
          <w:noProof w:val="0"/>
        </w:rPr>
        <w:t>ny</w:t>
      </w:r>
      <w:r w:rsidR="00E20000" w:rsidRPr="00E47F88">
        <w:rPr>
          <w:noProof w:val="0"/>
        </w:rPr>
        <w:t xml:space="preserve"> given geographic area.</w:t>
      </w:r>
    </w:p>
    <w:p w14:paraId="6F6D51B0" w14:textId="020BF30E" w:rsidR="00B95A92" w:rsidRPr="002C2369" w:rsidRDefault="00B95A92" w:rsidP="00B95A92">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Question 2</w:t>
      </w:r>
    </w:p>
    <w:p w14:paraId="4FE3CAF7" w14:textId="637B090E" w:rsidR="00B95A92" w:rsidRPr="002C2369" w:rsidRDefault="00B95A92" w:rsidP="00B95A92">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The ACMA invites comments on </w:t>
      </w:r>
      <w:r w:rsidR="00AB5439">
        <w:t xml:space="preserve">these and </w:t>
      </w:r>
      <w:r w:rsidRPr="002C2369">
        <w:t>any other spectrum supply issues</w:t>
      </w:r>
      <w:r w:rsidR="004F3922">
        <w:t>.</w:t>
      </w:r>
    </w:p>
    <w:p w14:paraId="05B7C6E0" w14:textId="2C496907" w:rsidR="006E2F31" w:rsidRPr="002C2369" w:rsidRDefault="006E2F31" w:rsidP="006E2F31">
      <w:pPr>
        <w:pStyle w:val="Heading2"/>
      </w:pPr>
      <w:bookmarkStart w:id="28" w:name="_Toc169871615"/>
      <w:r w:rsidRPr="002C2369">
        <w:t>Technical efficiency and technology developments</w:t>
      </w:r>
      <w:bookmarkEnd w:id="28"/>
    </w:p>
    <w:p w14:paraId="3FC57D9C" w14:textId="7BB5C720" w:rsidR="00E20000" w:rsidRPr="00E47F88" w:rsidRDefault="00E20000" w:rsidP="00273657">
      <w:pPr>
        <w:pStyle w:val="numberedparagraph"/>
        <w:spacing w:after="80"/>
        <w:ind w:left="357" w:hanging="357"/>
        <w:rPr>
          <w:noProof w:val="0"/>
        </w:rPr>
      </w:pPr>
      <w:r w:rsidRPr="00E47F88">
        <w:rPr>
          <w:noProof w:val="0"/>
        </w:rPr>
        <w:t xml:space="preserve">It is often beneficial for licensees, when more than one channel is needed in an area, to be able to </w:t>
      </w:r>
      <w:r w:rsidR="00AA7629">
        <w:rPr>
          <w:noProof w:val="0"/>
        </w:rPr>
        <w:t>acquire</w:t>
      </w:r>
      <w:r w:rsidRPr="00E47F88">
        <w:rPr>
          <w:noProof w:val="0"/>
        </w:rPr>
        <w:t xml:space="preserve"> licen</w:t>
      </w:r>
      <w:r w:rsidR="00607780">
        <w:rPr>
          <w:noProof w:val="0"/>
        </w:rPr>
        <w:t>c</w:t>
      </w:r>
      <w:r w:rsidRPr="00E47F88">
        <w:rPr>
          <w:noProof w:val="0"/>
        </w:rPr>
        <w:t>es</w:t>
      </w:r>
      <w:r w:rsidR="00AA7629">
        <w:rPr>
          <w:noProof w:val="0"/>
        </w:rPr>
        <w:t xml:space="preserve"> that are</w:t>
      </w:r>
      <w:r w:rsidRPr="00E47F88">
        <w:rPr>
          <w:noProof w:val="0"/>
        </w:rPr>
        <w:t xml:space="preserve"> contiguous in frequency. This gives the opportunity to</w:t>
      </w:r>
      <w:r w:rsidR="004F3922">
        <w:rPr>
          <w:noProof w:val="0"/>
        </w:rPr>
        <w:t>:</w:t>
      </w:r>
    </w:p>
    <w:p w14:paraId="1670A324" w14:textId="648BE7A0" w:rsidR="00E20000" w:rsidRPr="002C2369" w:rsidRDefault="00757C7A" w:rsidP="00273657">
      <w:pPr>
        <w:pStyle w:val="Bulletlevel2"/>
      </w:pPr>
      <w:r>
        <w:t>u</w:t>
      </w:r>
      <w:r w:rsidRPr="002C2369">
        <w:t xml:space="preserve">se </w:t>
      </w:r>
      <w:r w:rsidR="00E20000" w:rsidRPr="002C2369">
        <w:t xml:space="preserve">a single physical radio </w:t>
      </w:r>
      <w:r w:rsidR="00AD3995">
        <w:t xml:space="preserve">and associated infrastructure </w:t>
      </w:r>
      <w:r w:rsidR="00E20000" w:rsidRPr="002C2369">
        <w:t xml:space="preserve">so that capital costs </w:t>
      </w:r>
      <w:r w:rsidR="00AD3995">
        <w:t>are minimised</w:t>
      </w:r>
      <w:r w:rsidR="00E20000" w:rsidRPr="002C2369">
        <w:t>.</w:t>
      </w:r>
    </w:p>
    <w:p w14:paraId="7A2F4AE8" w14:textId="16662CD3" w:rsidR="00E20000" w:rsidRPr="002C2369" w:rsidRDefault="00757C7A" w:rsidP="00273657">
      <w:pPr>
        <w:pStyle w:val="Bulletlevel2"/>
      </w:pPr>
      <w:r>
        <w:t>o</w:t>
      </w:r>
      <w:r w:rsidRPr="002C2369">
        <w:t xml:space="preserve">perate </w:t>
      </w:r>
      <w:r w:rsidR="00E20000" w:rsidRPr="002C2369">
        <w:t xml:space="preserve">one physical </w:t>
      </w:r>
      <w:r w:rsidR="004F3922">
        <w:t>radiofrequency</w:t>
      </w:r>
      <w:r w:rsidR="004F3922" w:rsidRPr="002C2369">
        <w:t xml:space="preserve"> </w:t>
      </w:r>
      <w:r w:rsidR="00E20000" w:rsidRPr="002C2369">
        <w:t>channel across acquired logical channels, which increase</w:t>
      </w:r>
      <w:r w:rsidR="00AD3995">
        <w:t>s</w:t>
      </w:r>
      <w:r w:rsidR="00E20000" w:rsidRPr="002C2369">
        <w:t xml:space="preserve"> spectrum </w:t>
      </w:r>
      <w:r w:rsidR="004F3922" w:rsidRPr="002C2369">
        <w:t>utili</w:t>
      </w:r>
      <w:r w:rsidR="004F3922">
        <w:t>s</w:t>
      </w:r>
      <w:r w:rsidR="004F3922" w:rsidRPr="002C2369">
        <w:t>ation</w:t>
      </w:r>
      <w:r w:rsidR="00E20000" w:rsidRPr="002C2369">
        <w:t>, spectrum efficiency and efficient use of equipment.</w:t>
      </w:r>
    </w:p>
    <w:p w14:paraId="03599448" w14:textId="631C0635" w:rsidR="00E20000" w:rsidRPr="002C2369" w:rsidRDefault="00757C7A" w:rsidP="00273657">
      <w:pPr>
        <w:pStyle w:val="Bulletlevel2"/>
      </w:pPr>
      <w:r>
        <w:t>r</w:t>
      </w:r>
      <w:r w:rsidRPr="002C2369">
        <w:t xml:space="preserve">educe </w:t>
      </w:r>
      <w:r w:rsidR="00E20000" w:rsidRPr="002C2369">
        <w:t>the number of adjacent frequency licensees, which reduces coordination complexity.</w:t>
      </w:r>
    </w:p>
    <w:p w14:paraId="1E9A3426" w14:textId="046DF10A" w:rsidR="00E20000" w:rsidRPr="00E47F88" w:rsidRDefault="00E20000" w:rsidP="00273657">
      <w:pPr>
        <w:pStyle w:val="numberedparagraph"/>
        <w:spacing w:after="80"/>
        <w:ind w:left="357" w:hanging="357"/>
        <w:rPr>
          <w:noProof w:val="0"/>
        </w:rPr>
      </w:pPr>
      <w:r w:rsidRPr="00E47F88">
        <w:rPr>
          <w:noProof w:val="0"/>
        </w:rPr>
        <w:t>Similarly, when a licensee needs to operate across more than one geographic area, having contiguous spectrum across that boundary</w:t>
      </w:r>
      <w:r w:rsidR="004F3922">
        <w:rPr>
          <w:noProof w:val="0"/>
        </w:rPr>
        <w:t>:</w:t>
      </w:r>
    </w:p>
    <w:p w14:paraId="1CCF4CCE" w14:textId="7F699F93" w:rsidR="00E20000" w:rsidRPr="002C2369" w:rsidRDefault="00757C7A" w:rsidP="00670A08">
      <w:pPr>
        <w:pStyle w:val="Bulletlevel1"/>
      </w:pPr>
      <w:r>
        <w:t>r</w:t>
      </w:r>
      <w:r w:rsidRPr="002C2369">
        <w:t xml:space="preserve">educes </w:t>
      </w:r>
      <w:r w:rsidR="00E20000" w:rsidRPr="002C2369">
        <w:t xml:space="preserve">the number of coordination relationships </w:t>
      </w:r>
      <w:r w:rsidR="004F3922">
        <w:t>with</w:t>
      </w:r>
      <w:r w:rsidR="00E20000" w:rsidRPr="002C2369">
        <w:t xml:space="preserve"> other licensees across the boundary.</w:t>
      </w:r>
    </w:p>
    <w:p w14:paraId="57C23AC0" w14:textId="4C0532FD" w:rsidR="00E20000" w:rsidRPr="002C2369" w:rsidRDefault="00757C7A" w:rsidP="00670A08">
      <w:pPr>
        <w:pStyle w:val="Bulletlevel1last"/>
      </w:pPr>
      <w:r>
        <w:t>i</w:t>
      </w:r>
      <w:r w:rsidRPr="002C2369">
        <w:t xml:space="preserve">ncreases </w:t>
      </w:r>
      <w:r w:rsidR="00E20000" w:rsidRPr="002C2369">
        <w:t>spectrum utili</w:t>
      </w:r>
      <w:r w:rsidR="004F3922">
        <w:t>s</w:t>
      </w:r>
      <w:r w:rsidR="00E20000" w:rsidRPr="002C2369">
        <w:t>ation as the licensee can self-manage</w:t>
      </w:r>
      <w:r w:rsidR="004F3922">
        <w:t xml:space="preserve"> interference</w:t>
      </w:r>
      <w:r w:rsidR="00E20000" w:rsidRPr="002C2369">
        <w:t xml:space="preserve">, rather than </w:t>
      </w:r>
      <w:r w:rsidR="00740DDE">
        <w:t xml:space="preserve">having to </w:t>
      </w:r>
      <w:r w:rsidR="00E20000" w:rsidRPr="002C2369">
        <w:t>coordinate with other</w:t>
      </w:r>
      <w:r w:rsidR="00CF2F60">
        <w:t xml:space="preserve"> licensee</w:t>
      </w:r>
      <w:r w:rsidR="00E20000" w:rsidRPr="002C2369">
        <w:t>s.</w:t>
      </w:r>
    </w:p>
    <w:p w14:paraId="5154AF44" w14:textId="6E21C55F" w:rsidR="00E20000" w:rsidRPr="00E47F88" w:rsidRDefault="00E20000" w:rsidP="00B657FB">
      <w:pPr>
        <w:pStyle w:val="numberedparagraph"/>
        <w:rPr>
          <w:noProof w:val="0"/>
        </w:rPr>
      </w:pPr>
      <w:r w:rsidRPr="00E47F88">
        <w:rPr>
          <w:noProof w:val="0"/>
        </w:rPr>
        <w:t>The arrangements in RALI</w:t>
      </w:r>
      <w:r w:rsidR="00837780" w:rsidRPr="00E47F88">
        <w:rPr>
          <w:noProof w:val="0"/>
        </w:rPr>
        <w:t>s</w:t>
      </w:r>
      <w:r w:rsidRPr="00E47F88">
        <w:rPr>
          <w:noProof w:val="0"/>
        </w:rPr>
        <w:t xml:space="preserve"> </w:t>
      </w:r>
      <w:r w:rsidR="0050358C" w:rsidRPr="00E47F88">
        <w:rPr>
          <w:noProof w:val="0"/>
        </w:rPr>
        <w:t>MS3</w:t>
      </w:r>
      <w:r w:rsidR="0050358C">
        <w:rPr>
          <w:noProof w:val="0"/>
        </w:rPr>
        <w:t>3</w:t>
      </w:r>
      <w:r w:rsidR="0050358C" w:rsidRPr="00E47F88">
        <w:rPr>
          <w:noProof w:val="0"/>
        </w:rPr>
        <w:t xml:space="preserve"> </w:t>
      </w:r>
      <w:r w:rsidR="00837780" w:rsidRPr="00E47F88">
        <w:rPr>
          <w:noProof w:val="0"/>
        </w:rPr>
        <w:t xml:space="preserve">and </w:t>
      </w:r>
      <w:r w:rsidR="0050358C" w:rsidRPr="00E47F88">
        <w:rPr>
          <w:noProof w:val="0"/>
        </w:rPr>
        <w:t>MS3</w:t>
      </w:r>
      <w:r w:rsidR="0050358C">
        <w:rPr>
          <w:noProof w:val="0"/>
        </w:rPr>
        <w:t>4</w:t>
      </w:r>
      <w:r w:rsidR="0050358C" w:rsidRPr="00E47F88">
        <w:rPr>
          <w:noProof w:val="0"/>
        </w:rPr>
        <w:t xml:space="preserve"> </w:t>
      </w:r>
      <w:r w:rsidRPr="00E47F88">
        <w:rPr>
          <w:noProof w:val="0"/>
        </w:rPr>
        <w:t xml:space="preserve">were designed to primarily accommodate technologies </w:t>
      </w:r>
      <w:r w:rsidR="00C04DE8" w:rsidRPr="00C04DE8">
        <w:rPr>
          <w:noProof w:val="0"/>
        </w:rPr>
        <w:t>like</w:t>
      </w:r>
      <w:r w:rsidRPr="00E47F88">
        <w:rPr>
          <w:noProof w:val="0"/>
        </w:rPr>
        <w:t xml:space="preserve"> 3G (UMTS) and 4G (LTE). Consequently, a nominal channel bandwidth of 5 MHz was </w:t>
      </w:r>
      <w:r w:rsidR="00E664E2">
        <w:rPr>
          <w:noProof w:val="0"/>
        </w:rPr>
        <w:t>assumed,</w:t>
      </w:r>
      <w:r w:rsidR="00E664E2" w:rsidRPr="00E47F88">
        <w:rPr>
          <w:noProof w:val="0"/>
        </w:rPr>
        <w:t xml:space="preserve"> </w:t>
      </w:r>
      <w:r w:rsidRPr="00E47F88">
        <w:rPr>
          <w:noProof w:val="0"/>
        </w:rPr>
        <w:t xml:space="preserve">but with a possibility of aggregating </w:t>
      </w:r>
      <w:r w:rsidR="00C16955">
        <w:rPr>
          <w:noProof w:val="0"/>
        </w:rPr>
        <w:t xml:space="preserve">up </w:t>
      </w:r>
      <w:r w:rsidRPr="00E47F88">
        <w:rPr>
          <w:noProof w:val="0"/>
        </w:rPr>
        <w:t>to 10 or 15 MHz. Since the release of the</w:t>
      </w:r>
      <w:r w:rsidR="004F3922">
        <w:rPr>
          <w:noProof w:val="0"/>
        </w:rPr>
        <w:t>se</w:t>
      </w:r>
      <w:r w:rsidRPr="00E47F88">
        <w:rPr>
          <w:noProof w:val="0"/>
        </w:rPr>
        <w:t xml:space="preserve"> RALI</w:t>
      </w:r>
      <w:r w:rsidR="004F3922">
        <w:rPr>
          <w:noProof w:val="0"/>
        </w:rPr>
        <w:t>s</w:t>
      </w:r>
      <w:r w:rsidR="005F729C">
        <w:rPr>
          <w:noProof w:val="0"/>
        </w:rPr>
        <w:t>,</w:t>
      </w:r>
      <w:r w:rsidRPr="00E47F88">
        <w:rPr>
          <w:noProof w:val="0"/>
        </w:rPr>
        <w:t xml:space="preserve"> </w:t>
      </w:r>
      <w:r w:rsidR="004F3922">
        <w:rPr>
          <w:noProof w:val="0"/>
        </w:rPr>
        <w:t>the</w:t>
      </w:r>
      <w:r w:rsidRPr="00E47F88">
        <w:rPr>
          <w:noProof w:val="0"/>
        </w:rPr>
        <w:t xml:space="preserve"> demand to use 4G</w:t>
      </w:r>
      <w:r w:rsidR="00C16955">
        <w:rPr>
          <w:noProof w:val="0"/>
        </w:rPr>
        <w:t>,</w:t>
      </w:r>
      <w:r w:rsidR="004F3922">
        <w:rPr>
          <w:noProof w:val="0"/>
        </w:rPr>
        <w:t xml:space="preserve"> </w:t>
      </w:r>
      <w:r w:rsidRPr="00E47F88">
        <w:rPr>
          <w:noProof w:val="0"/>
        </w:rPr>
        <w:t xml:space="preserve">and </w:t>
      </w:r>
      <w:r w:rsidR="00C04DE8">
        <w:rPr>
          <w:noProof w:val="0"/>
        </w:rPr>
        <w:t xml:space="preserve">now </w:t>
      </w:r>
      <w:r w:rsidRPr="00E47F88">
        <w:rPr>
          <w:noProof w:val="0"/>
        </w:rPr>
        <w:t>5G</w:t>
      </w:r>
      <w:r w:rsidR="004F3922">
        <w:rPr>
          <w:noProof w:val="0"/>
        </w:rPr>
        <w:t>,</w:t>
      </w:r>
      <w:r w:rsidRPr="00E47F88">
        <w:rPr>
          <w:noProof w:val="0"/>
        </w:rPr>
        <w:t xml:space="preserve"> </w:t>
      </w:r>
      <w:r w:rsidR="00C16955">
        <w:rPr>
          <w:noProof w:val="0"/>
        </w:rPr>
        <w:t xml:space="preserve">technologies </w:t>
      </w:r>
      <w:r w:rsidRPr="00E47F88">
        <w:rPr>
          <w:noProof w:val="0"/>
        </w:rPr>
        <w:t xml:space="preserve">in the band </w:t>
      </w:r>
      <w:r w:rsidR="004F3922">
        <w:rPr>
          <w:noProof w:val="0"/>
        </w:rPr>
        <w:t xml:space="preserve">have increased, </w:t>
      </w:r>
      <w:r w:rsidRPr="00E47F88">
        <w:rPr>
          <w:noProof w:val="0"/>
        </w:rPr>
        <w:t xml:space="preserve">and consequently </w:t>
      </w:r>
      <w:r w:rsidR="004F3922">
        <w:rPr>
          <w:noProof w:val="0"/>
        </w:rPr>
        <w:t xml:space="preserve">so has </w:t>
      </w:r>
      <w:r w:rsidRPr="00E47F88">
        <w:rPr>
          <w:noProof w:val="0"/>
        </w:rPr>
        <w:t>the desire to use aggregated channels to improve bandwidth and efficiency. Th</w:t>
      </w:r>
      <w:r w:rsidR="004F3922">
        <w:rPr>
          <w:noProof w:val="0"/>
        </w:rPr>
        <w:t xml:space="preserve">erefore, </w:t>
      </w:r>
      <w:r w:rsidRPr="00E47F88">
        <w:rPr>
          <w:noProof w:val="0"/>
        </w:rPr>
        <w:t>ongoing opportunity for licensees to be able to use contiguous channels in the band</w:t>
      </w:r>
      <w:r w:rsidR="004F3922">
        <w:rPr>
          <w:noProof w:val="0"/>
        </w:rPr>
        <w:t>s is required</w:t>
      </w:r>
      <w:r w:rsidRPr="00E47F88">
        <w:rPr>
          <w:noProof w:val="0"/>
        </w:rPr>
        <w:t xml:space="preserve">. Channel bandwidths of 1.4 MHz to 20 MHz or more (especially noting the ability for carrier aggregation) are envisaged in the technology </w:t>
      </w:r>
      <w:r w:rsidR="004C5742" w:rsidRPr="00E47F88">
        <w:rPr>
          <w:noProof w:val="0"/>
        </w:rPr>
        <w:t>standards.</w:t>
      </w:r>
      <w:r w:rsidR="004C5742" w:rsidRPr="005538D6">
        <w:rPr>
          <w:noProof w:val="0"/>
          <w:vertAlign w:val="superscript"/>
        </w:rPr>
        <w:footnoteReference w:id="15"/>
      </w:r>
      <w:r w:rsidRPr="00E47F88">
        <w:rPr>
          <w:noProof w:val="0"/>
        </w:rPr>
        <w:t xml:space="preserve"> </w:t>
      </w:r>
      <w:r w:rsidR="00BA55E8">
        <w:rPr>
          <w:noProof w:val="0"/>
        </w:rPr>
        <w:t>The</w:t>
      </w:r>
      <w:r w:rsidRPr="00E47F88">
        <w:rPr>
          <w:noProof w:val="0"/>
        </w:rPr>
        <w:t xml:space="preserve"> relative spectral efficiency improves with </w:t>
      </w:r>
      <w:r w:rsidR="00BA55E8">
        <w:rPr>
          <w:noProof w:val="0"/>
        </w:rPr>
        <w:t>larger</w:t>
      </w:r>
      <w:r w:rsidR="00BA55E8" w:rsidRPr="00E47F88">
        <w:rPr>
          <w:noProof w:val="0"/>
        </w:rPr>
        <w:t xml:space="preserve"> </w:t>
      </w:r>
      <w:r w:rsidRPr="00E47F88">
        <w:rPr>
          <w:noProof w:val="0"/>
        </w:rPr>
        <w:t>channel bandwidths but plateaus above 10 MHz, especially around 15 to 20 MHz.</w:t>
      </w:r>
    </w:p>
    <w:p w14:paraId="38D4A38A" w14:textId="0C13CF18" w:rsidR="00E20000" w:rsidRPr="00E47F88" w:rsidRDefault="00E20000" w:rsidP="00273657">
      <w:pPr>
        <w:pStyle w:val="numberedparagraph"/>
        <w:keepNext/>
        <w:keepLines/>
        <w:ind w:left="357" w:hanging="357"/>
        <w:rPr>
          <w:noProof w:val="0"/>
        </w:rPr>
      </w:pPr>
      <w:r w:rsidRPr="00E47F88">
        <w:rPr>
          <w:noProof w:val="0"/>
        </w:rPr>
        <w:lastRenderedPageBreak/>
        <w:t>The bandwidth considered</w:t>
      </w:r>
      <w:r w:rsidR="003F3E23">
        <w:rPr>
          <w:noProof w:val="0"/>
        </w:rPr>
        <w:t xml:space="preserve"> most</w:t>
      </w:r>
      <w:r w:rsidRPr="00E47F88">
        <w:rPr>
          <w:noProof w:val="0"/>
        </w:rPr>
        <w:t xml:space="preserve"> fit for purpose </w:t>
      </w:r>
      <w:r w:rsidR="00E664E2">
        <w:rPr>
          <w:noProof w:val="0"/>
        </w:rPr>
        <w:t>for</w:t>
      </w:r>
      <w:r w:rsidR="00E664E2" w:rsidRPr="00E47F88">
        <w:rPr>
          <w:noProof w:val="0"/>
        </w:rPr>
        <w:t xml:space="preserve"> </w:t>
      </w:r>
      <w:r w:rsidR="003F3E23">
        <w:rPr>
          <w:noProof w:val="0"/>
        </w:rPr>
        <w:t>licensees’</w:t>
      </w:r>
      <w:r w:rsidR="003F3E23" w:rsidRPr="00E47F88">
        <w:rPr>
          <w:noProof w:val="0"/>
        </w:rPr>
        <w:t xml:space="preserve"> </w:t>
      </w:r>
      <w:r w:rsidRPr="00E47F88">
        <w:rPr>
          <w:noProof w:val="0"/>
        </w:rPr>
        <w:t>needs will depend on business and network factors specific to their circumstances. The ACMA is aware that</w:t>
      </w:r>
      <w:r w:rsidR="008C16E7">
        <w:rPr>
          <w:noProof w:val="0"/>
        </w:rPr>
        <w:t>,</w:t>
      </w:r>
      <w:r w:rsidRPr="00E47F88">
        <w:rPr>
          <w:noProof w:val="0"/>
        </w:rPr>
        <w:t xml:space="preserve"> over time</w:t>
      </w:r>
      <w:r w:rsidR="008C16E7">
        <w:rPr>
          <w:noProof w:val="0"/>
        </w:rPr>
        <w:t>,</w:t>
      </w:r>
      <w:r w:rsidRPr="00E47F88">
        <w:rPr>
          <w:noProof w:val="0"/>
        </w:rPr>
        <w:t xml:space="preserve"> industry requirements have evolved and that there </w:t>
      </w:r>
      <w:r w:rsidR="008C16E7">
        <w:rPr>
          <w:noProof w:val="0"/>
        </w:rPr>
        <w:t>may be</w:t>
      </w:r>
      <w:r w:rsidR="008C16E7" w:rsidRPr="00E47F88">
        <w:rPr>
          <w:noProof w:val="0"/>
        </w:rPr>
        <w:t xml:space="preserve"> </w:t>
      </w:r>
      <w:r w:rsidRPr="00E47F88">
        <w:rPr>
          <w:noProof w:val="0"/>
        </w:rPr>
        <w:t xml:space="preserve">a need for up to 20 MHz in some </w:t>
      </w:r>
      <w:r w:rsidR="00244D64">
        <w:rPr>
          <w:noProof w:val="0"/>
        </w:rPr>
        <w:t>cases</w:t>
      </w:r>
      <w:r w:rsidRPr="00E47F88">
        <w:rPr>
          <w:noProof w:val="0"/>
        </w:rPr>
        <w:t>.</w:t>
      </w:r>
    </w:p>
    <w:p w14:paraId="7798F9C5" w14:textId="7BCA479C" w:rsidR="00792EEB" w:rsidRPr="00E47F88" w:rsidRDefault="00E20000" w:rsidP="00B657FB">
      <w:pPr>
        <w:pStyle w:val="numberedparagraph"/>
        <w:rPr>
          <w:noProof w:val="0"/>
        </w:rPr>
      </w:pPr>
      <w:r w:rsidRPr="00E47F88">
        <w:rPr>
          <w:noProof w:val="0"/>
        </w:rPr>
        <w:t xml:space="preserve">Antenna technology has also </w:t>
      </w:r>
      <w:r w:rsidR="008C16E7">
        <w:rPr>
          <w:noProof w:val="0"/>
        </w:rPr>
        <w:t>evolved and</w:t>
      </w:r>
      <w:r w:rsidRPr="00E47F88">
        <w:rPr>
          <w:noProof w:val="0"/>
        </w:rPr>
        <w:t xml:space="preserve"> </w:t>
      </w:r>
      <w:r w:rsidR="004258E7">
        <w:rPr>
          <w:noProof w:val="0"/>
        </w:rPr>
        <w:t>AAS</w:t>
      </w:r>
      <w:r w:rsidRPr="00E47F88">
        <w:rPr>
          <w:noProof w:val="0"/>
        </w:rPr>
        <w:t xml:space="preserve"> are </w:t>
      </w:r>
      <w:r w:rsidR="008C16E7">
        <w:rPr>
          <w:noProof w:val="0"/>
        </w:rPr>
        <w:t xml:space="preserve">now </w:t>
      </w:r>
      <w:r w:rsidRPr="00E47F88">
        <w:rPr>
          <w:noProof w:val="0"/>
        </w:rPr>
        <w:t>available for the 1800</w:t>
      </w:r>
      <w:r w:rsidR="00354905">
        <w:rPr>
          <w:noProof w:val="0"/>
        </w:rPr>
        <w:t> </w:t>
      </w:r>
      <w:r w:rsidRPr="00E47F88">
        <w:rPr>
          <w:noProof w:val="0"/>
        </w:rPr>
        <w:t xml:space="preserve">MHz </w:t>
      </w:r>
      <w:r w:rsidR="00837780" w:rsidRPr="00E47F88">
        <w:rPr>
          <w:noProof w:val="0"/>
        </w:rPr>
        <w:t xml:space="preserve">and 2 GHz </w:t>
      </w:r>
      <w:r w:rsidRPr="00E47F88">
        <w:rPr>
          <w:noProof w:val="0"/>
        </w:rPr>
        <w:t>band</w:t>
      </w:r>
      <w:r w:rsidR="00837780" w:rsidRPr="00E47F88">
        <w:rPr>
          <w:noProof w:val="0"/>
        </w:rPr>
        <w:t>s</w:t>
      </w:r>
      <w:r w:rsidRPr="00E47F88">
        <w:rPr>
          <w:noProof w:val="0"/>
        </w:rPr>
        <w:t>. The existing technical framework</w:t>
      </w:r>
      <w:r w:rsidR="00837780" w:rsidRPr="00E47F88">
        <w:rPr>
          <w:noProof w:val="0"/>
        </w:rPr>
        <w:t>s</w:t>
      </w:r>
      <w:r w:rsidRPr="00E47F88">
        <w:rPr>
          <w:noProof w:val="0"/>
        </w:rPr>
        <w:t xml:space="preserve"> </w:t>
      </w:r>
      <w:r w:rsidR="00837780" w:rsidRPr="00E47F88">
        <w:rPr>
          <w:noProof w:val="0"/>
        </w:rPr>
        <w:t>were</w:t>
      </w:r>
      <w:r w:rsidRPr="00E47F88">
        <w:rPr>
          <w:noProof w:val="0"/>
        </w:rPr>
        <w:t xml:space="preserve"> not </w:t>
      </w:r>
      <w:r w:rsidR="008C16E7">
        <w:rPr>
          <w:noProof w:val="0"/>
        </w:rPr>
        <w:t>optimised</w:t>
      </w:r>
      <w:r w:rsidR="008C16E7" w:rsidRPr="00E47F88">
        <w:rPr>
          <w:noProof w:val="0"/>
        </w:rPr>
        <w:t xml:space="preserve"> </w:t>
      </w:r>
      <w:r w:rsidR="007D644D">
        <w:rPr>
          <w:noProof w:val="0"/>
        </w:rPr>
        <w:t>for</w:t>
      </w:r>
      <w:r w:rsidR="007D644D" w:rsidRPr="00E47F88">
        <w:rPr>
          <w:noProof w:val="0"/>
        </w:rPr>
        <w:t xml:space="preserve"> </w:t>
      </w:r>
      <w:r w:rsidRPr="00E47F88">
        <w:rPr>
          <w:noProof w:val="0"/>
        </w:rPr>
        <w:t xml:space="preserve">AAS and </w:t>
      </w:r>
      <w:r w:rsidR="007D644D">
        <w:rPr>
          <w:noProof w:val="0"/>
        </w:rPr>
        <w:t>may</w:t>
      </w:r>
      <w:r w:rsidRPr="00E47F88">
        <w:rPr>
          <w:noProof w:val="0"/>
        </w:rPr>
        <w:t xml:space="preserve"> not support its use in a technically efficient </w:t>
      </w:r>
      <w:r w:rsidR="00E80BFD">
        <w:rPr>
          <w:noProof w:val="0"/>
        </w:rPr>
        <w:t>way</w:t>
      </w:r>
      <w:r w:rsidRPr="00E47F88">
        <w:rPr>
          <w:noProof w:val="0"/>
        </w:rPr>
        <w:t>.</w:t>
      </w:r>
    </w:p>
    <w:p w14:paraId="24C9F544" w14:textId="0D9F8C68" w:rsidR="00E20000" w:rsidRPr="00E47F88" w:rsidRDefault="00792EEB" w:rsidP="00B657FB">
      <w:pPr>
        <w:pStyle w:val="numberedparagraph"/>
        <w:rPr>
          <w:noProof w:val="0"/>
        </w:rPr>
      </w:pPr>
      <w:r w:rsidRPr="00E47F88">
        <w:rPr>
          <w:noProof w:val="0"/>
        </w:rPr>
        <w:t xml:space="preserve">RALIs </w:t>
      </w:r>
      <w:r w:rsidR="0050358C" w:rsidRPr="00E47F88">
        <w:rPr>
          <w:noProof w:val="0"/>
        </w:rPr>
        <w:t>MS3</w:t>
      </w:r>
      <w:r w:rsidR="0050358C">
        <w:rPr>
          <w:noProof w:val="0"/>
        </w:rPr>
        <w:t>3</w:t>
      </w:r>
      <w:r w:rsidR="0050358C" w:rsidRPr="00E47F88">
        <w:rPr>
          <w:noProof w:val="0"/>
        </w:rPr>
        <w:t xml:space="preserve"> </w:t>
      </w:r>
      <w:r w:rsidRPr="00E47F88">
        <w:rPr>
          <w:noProof w:val="0"/>
        </w:rPr>
        <w:t xml:space="preserve">and </w:t>
      </w:r>
      <w:r w:rsidR="0050358C" w:rsidRPr="00E47F88">
        <w:rPr>
          <w:noProof w:val="0"/>
        </w:rPr>
        <w:t>MS3</w:t>
      </w:r>
      <w:r w:rsidR="0050358C">
        <w:rPr>
          <w:noProof w:val="0"/>
        </w:rPr>
        <w:t>4</w:t>
      </w:r>
      <w:r w:rsidR="0050358C" w:rsidRPr="00E47F88">
        <w:rPr>
          <w:noProof w:val="0"/>
        </w:rPr>
        <w:t xml:space="preserve"> </w:t>
      </w:r>
      <w:r w:rsidRPr="00E47F88">
        <w:rPr>
          <w:noProof w:val="0"/>
        </w:rPr>
        <w:t xml:space="preserve">currently define the frequency re-use area to be 45 km. This is the radius around a site in which the 2x10 MHz limit applies </w:t>
      </w:r>
      <w:r w:rsidR="008C16E7">
        <w:rPr>
          <w:noProof w:val="0"/>
        </w:rPr>
        <w:t>for</w:t>
      </w:r>
      <w:r w:rsidR="008C16E7" w:rsidRPr="00E47F88">
        <w:rPr>
          <w:noProof w:val="0"/>
        </w:rPr>
        <w:t xml:space="preserve"> </w:t>
      </w:r>
      <w:r w:rsidRPr="00E47F88">
        <w:rPr>
          <w:noProof w:val="0"/>
        </w:rPr>
        <w:t xml:space="preserve">both bands. Recent technology developments mean that tighter frequency re-use is possible, and the frequency re-use area </w:t>
      </w:r>
      <w:r w:rsidR="00D21292">
        <w:rPr>
          <w:noProof w:val="0"/>
        </w:rPr>
        <w:t>could be</w:t>
      </w:r>
      <w:r w:rsidRPr="00E47F88">
        <w:rPr>
          <w:noProof w:val="0"/>
        </w:rPr>
        <w:t xml:space="preserve"> reduced to 20–30 km. This would increase the spectrum supply moderately through reducing the area of spectrum </w:t>
      </w:r>
      <w:r w:rsidR="00D21292">
        <w:rPr>
          <w:noProof w:val="0"/>
        </w:rPr>
        <w:t xml:space="preserve">re-use distance </w:t>
      </w:r>
      <w:r w:rsidRPr="00E47F88">
        <w:rPr>
          <w:noProof w:val="0"/>
        </w:rPr>
        <w:t>for a given site.</w:t>
      </w:r>
    </w:p>
    <w:p w14:paraId="174EF25C" w14:textId="4CB71E39" w:rsidR="006E2F31" w:rsidRPr="00E47F88" w:rsidRDefault="00E20000" w:rsidP="00B657FB">
      <w:pPr>
        <w:pStyle w:val="numberedparagraph"/>
        <w:rPr>
          <w:noProof w:val="0"/>
        </w:rPr>
      </w:pPr>
      <w:r w:rsidRPr="00E47F88">
        <w:rPr>
          <w:noProof w:val="0"/>
        </w:rPr>
        <w:t>Other technical aspects of the current RALI</w:t>
      </w:r>
      <w:r w:rsidR="00837780" w:rsidRPr="00E47F88">
        <w:rPr>
          <w:noProof w:val="0"/>
        </w:rPr>
        <w:t>s</w:t>
      </w:r>
      <w:r w:rsidRPr="00E47F88">
        <w:rPr>
          <w:noProof w:val="0"/>
        </w:rPr>
        <w:t xml:space="preserve"> </w:t>
      </w:r>
      <w:r w:rsidR="0050358C" w:rsidRPr="00E47F88">
        <w:rPr>
          <w:noProof w:val="0"/>
        </w:rPr>
        <w:t>MS3</w:t>
      </w:r>
      <w:r w:rsidR="0050358C">
        <w:rPr>
          <w:noProof w:val="0"/>
        </w:rPr>
        <w:t>3</w:t>
      </w:r>
      <w:r w:rsidR="0050358C" w:rsidRPr="00E47F88">
        <w:rPr>
          <w:noProof w:val="0"/>
        </w:rPr>
        <w:t xml:space="preserve"> </w:t>
      </w:r>
      <w:r w:rsidR="00837780" w:rsidRPr="00E47F88">
        <w:rPr>
          <w:noProof w:val="0"/>
        </w:rPr>
        <w:t xml:space="preserve">and </w:t>
      </w:r>
      <w:r w:rsidR="0050358C" w:rsidRPr="00E47F88">
        <w:rPr>
          <w:noProof w:val="0"/>
        </w:rPr>
        <w:t>MS3</w:t>
      </w:r>
      <w:r w:rsidR="0050358C">
        <w:rPr>
          <w:noProof w:val="0"/>
        </w:rPr>
        <w:t>4</w:t>
      </w:r>
      <w:r w:rsidR="0050358C" w:rsidRPr="00E47F88">
        <w:rPr>
          <w:noProof w:val="0"/>
        </w:rPr>
        <w:t xml:space="preserve"> </w:t>
      </w:r>
      <w:r w:rsidRPr="00E47F88">
        <w:rPr>
          <w:noProof w:val="0"/>
        </w:rPr>
        <w:t xml:space="preserve">are also not optimised </w:t>
      </w:r>
      <w:r w:rsidR="008C16E7">
        <w:rPr>
          <w:noProof w:val="0"/>
        </w:rPr>
        <w:t>for</w:t>
      </w:r>
      <w:r w:rsidRPr="00E47F88">
        <w:rPr>
          <w:noProof w:val="0"/>
        </w:rPr>
        <w:t xml:space="preserve"> 5G</w:t>
      </w:r>
      <w:r w:rsidR="008C16E7">
        <w:rPr>
          <w:noProof w:val="0"/>
        </w:rPr>
        <w:t xml:space="preserve"> use</w:t>
      </w:r>
      <w:r w:rsidRPr="00E47F88">
        <w:rPr>
          <w:noProof w:val="0"/>
        </w:rPr>
        <w:t>, including the PTP to PTS protection criteria, the PTS system deployment model, PTS protection criteria and out-of-band emission limits.</w:t>
      </w:r>
    </w:p>
    <w:p w14:paraId="068BAF57" w14:textId="04EB70D6" w:rsidR="006E2F31" w:rsidRPr="002C2369" w:rsidRDefault="006E2F31" w:rsidP="006E2F31">
      <w:pPr>
        <w:pStyle w:val="Heading2"/>
      </w:pPr>
      <w:bookmarkStart w:id="29" w:name="_Toc169871616"/>
      <w:r w:rsidRPr="002C2369">
        <w:t>Case for action conclusion</w:t>
      </w:r>
      <w:bookmarkEnd w:id="29"/>
    </w:p>
    <w:p w14:paraId="572D83BA" w14:textId="3B0B6F83" w:rsidR="003C38CD" w:rsidRPr="00E47F88" w:rsidRDefault="008C16E7" w:rsidP="00B657FB">
      <w:pPr>
        <w:pStyle w:val="numberedparagraph"/>
        <w:rPr>
          <w:noProof w:val="0"/>
        </w:rPr>
      </w:pPr>
      <w:r>
        <w:rPr>
          <w:noProof w:val="0"/>
        </w:rPr>
        <w:t>W</w:t>
      </w:r>
      <w:r w:rsidR="003C38CD" w:rsidRPr="00E47F88">
        <w:rPr>
          <w:noProof w:val="0"/>
        </w:rPr>
        <w:t>hile the currently supported uses of the band</w:t>
      </w:r>
      <w:r w:rsidR="00CE788E" w:rsidRPr="00E47F88">
        <w:rPr>
          <w:noProof w:val="0"/>
        </w:rPr>
        <w:t>s</w:t>
      </w:r>
      <w:r w:rsidR="003C38CD" w:rsidRPr="00E47F88">
        <w:rPr>
          <w:noProof w:val="0"/>
        </w:rPr>
        <w:t xml:space="preserve"> (in particular</w:t>
      </w:r>
      <w:r w:rsidR="00735906">
        <w:rPr>
          <w:noProof w:val="0"/>
        </w:rPr>
        <w:t>,</w:t>
      </w:r>
      <w:r w:rsidR="003C38CD" w:rsidRPr="00E47F88">
        <w:rPr>
          <w:noProof w:val="0"/>
        </w:rPr>
        <w:t xml:space="preserve"> wireless broadband supported by PTS </w:t>
      </w:r>
      <w:r w:rsidR="00D52F56">
        <w:rPr>
          <w:noProof w:val="0"/>
        </w:rPr>
        <w:t xml:space="preserve">apparatus </w:t>
      </w:r>
      <w:r w:rsidR="003C38CD" w:rsidRPr="00E47F88">
        <w:rPr>
          <w:noProof w:val="0"/>
        </w:rPr>
        <w:t xml:space="preserve">licensing arrangements) remain those that best meet legislative and policy objectives, there are several spectrum supply and demand issues that prevent </w:t>
      </w:r>
      <w:r>
        <w:rPr>
          <w:noProof w:val="0"/>
        </w:rPr>
        <w:t>th</w:t>
      </w:r>
      <w:r w:rsidR="00D52F56">
        <w:rPr>
          <w:noProof w:val="0"/>
        </w:rPr>
        <w:t xml:space="preserve">e </w:t>
      </w:r>
      <w:r>
        <w:rPr>
          <w:noProof w:val="0"/>
        </w:rPr>
        <w:t>bands from</w:t>
      </w:r>
      <w:r w:rsidRPr="00E47F88">
        <w:rPr>
          <w:noProof w:val="0"/>
        </w:rPr>
        <w:t xml:space="preserve"> </w:t>
      </w:r>
      <w:r w:rsidR="003C38CD" w:rsidRPr="00E47F88">
        <w:rPr>
          <w:noProof w:val="0"/>
        </w:rPr>
        <w:t xml:space="preserve">being used </w:t>
      </w:r>
      <w:r w:rsidR="004D65F1">
        <w:rPr>
          <w:noProof w:val="0"/>
        </w:rPr>
        <w:t xml:space="preserve">as </w:t>
      </w:r>
      <w:r w:rsidR="002E760F">
        <w:rPr>
          <w:noProof w:val="0"/>
        </w:rPr>
        <w:t>efficiently</w:t>
      </w:r>
      <w:r w:rsidR="004D65F1">
        <w:rPr>
          <w:noProof w:val="0"/>
        </w:rPr>
        <w:t xml:space="preserve"> as they could be</w:t>
      </w:r>
      <w:r w:rsidR="00AF3D4B" w:rsidRPr="00E47F88">
        <w:rPr>
          <w:noProof w:val="0"/>
        </w:rPr>
        <w:t>.</w:t>
      </w:r>
    </w:p>
    <w:p w14:paraId="0823591B" w14:textId="40C1C031" w:rsidR="003C38CD" w:rsidRPr="00E47F88" w:rsidRDefault="002E760F" w:rsidP="00B657FB">
      <w:pPr>
        <w:pStyle w:val="numberedparagraph"/>
        <w:rPr>
          <w:noProof w:val="0"/>
        </w:rPr>
      </w:pPr>
      <w:r>
        <w:rPr>
          <w:noProof w:val="0"/>
        </w:rPr>
        <w:t>The</w:t>
      </w:r>
      <w:r w:rsidR="003C38CD" w:rsidRPr="00E47F88">
        <w:rPr>
          <w:noProof w:val="0"/>
        </w:rPr>
        <w:t xml:space="preserve"> infrastructure sector is facing spectrum limitations for PTS licences </w:t>
      </w:r>
      <w:r w:rsidR="00D52F56">
        <w:rPr>
          <w:noProof w:val="0"/>
        </w:rPr>
        <w:t>in the 1800 MHz band</w:t>
      </w:r>
      <w:r w:rsidR="00D52F56" w:rsidRPr="00E47F88">
        <w:rPr>
          <w:noProof w:val="0"/>
        </w:rPr>
        <w:t xml:space="preserve"> </w:t>
      </w:r>
      <w:r w:rsidR="003C38CD" w:rsidRPr="00E47F88">
        <w:rPr>
          <w:noProof w:val="0"/>
        </w:rPr>
        <w:t xml:space="preserve">in </w:t>
      </w:r>
      <w:r>
        <w:rPr>
          <w:noProof w:val="0"/>
        </w:rPr>
        <w:t>some</w:t>
      </w:r>
      <w:r w:rsidR="00FB5837">
        <w:rPr>
          <w:noProof w:val="0"/>
        </w:rPr>
        <w:t xml:space="preserve"> areas</w:t>
      </w:r>
      <w:r w:rsidR="003C38CD" w:rsidRPr="00E47F88">
        <w:rPr>
          <w:noProof w:val="0"/>
        </w:rPr>
        <w:t>, as the 2</w:t>
      </w:r>
      <w:r w:rsidR="005222B1" w:rsidRPr="00E47F88">
        <w:rPr>
          <w:noProof w:val="0"/>
        </w:rPr>
        <w:t>x</w:t>
      </w:r>
      <w:r w:rsidR="003C38CD" w:rsidRPr="00E47F88">
        <w:rPr>
          <w:noProof w:val="0"/>
        </w:rPr>
        <w:t xml:space="preserve">30 MHz of spectrum </w:t>
      </w:r>
      <w:r w:rsidR="00244D64">
        <w:rPr>
          <w:noProof w:val="0"/>
        </w:rPr>
        <w:t>is</w:t>
      </w:r>
      <w:r w:rsidR="003C38CD" w:rsidRPr="00E47F88">
        <w:rPr>
          <w:noProof w:val="0"/>
        </w:rPr>
        <w:t xml:space="preserve"> heavily used. Despite this spectrum shortage for the infrastructure sector, the 2</w:t>
      </w:r>
      <w:r w:rsidR="005222B1" w:rsidRPr="00E47F88">
        <w:rPr>
          <w:noProof w:val="0"/>
        </w:rPr>
        <w:t>x</w:t>
      </w:r>
      <w:r w:rsidR="003C38CD" w:rsidRPr="00E47F88">
        <w:rPr>
          <w:noProof w:val="0"/>
        </w:rPr>
        <w:t xml:space="preserve">15 MHz of spectrum currently identified for each MNO has been lightly used in those </w:t>
      </w:r>
      <w:r>
        <w:rPr>
          <w:noProof w:val="0"/>
        </w:rPr>
        <w:t>same</w:t>
      </w:r>
      <w:r w:rsidR="00FB5837">
        <w:rPr>
          <w:noProof w:val="0"/>
        </w:rPr>
        <w:t xml:space="preserve"> areas</w:t>
      </w:r>
      <w:r w:rsidR="003C38CD" w:rsidRPr="00E47F88">
        <w:rPr>
          <w:noProof w:val="0"/>
        </w:rPr>
        <w:t xml:space="preserve">. </w:t>
      </w:r>
    </w:p>
    <w:p w14:paraId="4F1E0ED0" w14:textId="253F309E" w:rsidR="003C38CD" w:rsidRPr="00E47F88" w:rsidRDefault="003C38CD" w:rsidP="00B657FB">
      <w:pPr>
        <w:pStyle w:val="numberedparagraph"/>
        <w:rPr>
          <w:noProof w:val="0"/>
        </w:rPr>
      </w:pPr>
      <w:r w:rsidRPr="00E47F88">
        <w:rPr>
          <w:noProof w:val="0"/>
        </w:rPr>
        <w:t xml:space="preserve">The intention of the ‘assignment priority’ model in RALI MS34 was to </w:t>
      </w:r>
      <w:r w:rsidR="004D65F1">
        <w:rPr>
          <w:noProof w:val="0"/>
        </w:rPr>
        <w:t>afford</w:t>
      </w:r>
      <w:r w:rsidR="004D65F1" w:rsidRPr="00E47F88">
        <w:rPr>
          <w:noProof w:val="0"/>
        </w:rPr>
        <w:t xml:space="preserve"> </w:t>
      </w:r>
      <w:r w:rsidRPr="00E47F88">
        <w:rPr>
          <w:noProof w:val="0"/>
        </w:rPr>
        <w:t xml:space="preserve">MNOs the opportunity to expand their services in remote areas in </w:t>
      </w:r>
      <w:r w:rsidR="000970C2" w:rsidRPr="00E47F88">
        <w:rPr>
          <w:noProof w:val="0"/>
        </w:rPr>
        <w:t>similar</w:t>
      </w:r>
      <w:r w:rsidRPr="00E47F88">
        <w:rPr>
          <w:noProof w:val="0"/>
        </w:rPr>
        <w:t xml:space="preserve"> </w:t>
      </w:r>
      <w:r w:rsidR="000970C2" w:rsidRPr="00E47F88">
        <w:rPr>
          <w:noProof w:val="0"/>
        </w:rPr>
        <w:t>segments</w:t>
      </w:r>
      <w:r w:rsidRPr="00E47F88">
        <w:rPr>
          <w:noProof w:val="0"/>
        </w:rPr>
        <w:t xml:space="preserve"> as their spectrum licensed regional services, rather than to reserve spectrum permanently for them. With sufficient time having passed, the existing assignment priority/SAL </w:t>
      </w:r>
      <w:r w:rsidR="004D5285" w:rsidRPr="00E47F88">
        <w:rPr>
          <w:noProof w:val="0"/>
        </w:rPr>
        <w:t>polic</w:t>
      </w:r>
      <w:r w:rsidR="004D5285">
        <w:rPr>
          <w:noProof w:val="0"/>
        </w:rPr>
        <w:t>ies</w:t>
      </w:r>
      <w:r w:rsidR="004D5285" w:rsidRPr="00E47F88">
        <w:rPr>
          <w:noProof w:val="0"/>
        </w:rPr>
        <w:t xml:space="preserve"> </w:t>
      </w:r>
      <w:r w:rsidRPr="00E47F88">
        <w:rPr>
          <w:noProof w:val="0"/>
        </w:rPr>
        <w:t xml:space="preserve">in RALI MS34 </w:t>
      </w:r>
      <w:r w:rsidR="008A5E9E">
        <w:rPr>
          <w:noProof w:val="0"/>
        </w:rPr>
        <w:t xml:space="preserve">may </w:t>
      </w:r>
      <w:r w:rsidRPr="00E47F88">
        <w:rPr>
          <w:noProof w:val="0"/>
        </w:rPr>
        <w:t xml:space="preserve">no longer </w:t>
      </w:r>
      <w:r w:rsidR="004D65F1">
        <w:rPr>
          <w:noProof w:val="0"/>
        </w:rPr>
        <w:t>be reflective of</w:t>
      </w:r>
      <w:r w:rsidR="004D65F1" w:rsidRPr="00E47F88">
        <w:rPr>
          <w:noProof w:val="0"/>
        </w:rPr>
        <w:t xml:space="preserve"> </w:t>
      </w:r>
      <w:r w:rsidRPr="00E47F88">
        <w:rPr>
          <w:noProof w:val="0"/>
        </w:rPr>
        <w:t xml:space="preserve">the demand for PTS licences in the band. The ACMA </w:t>
      </w:r>
      <w:r w:rsidR="00244D64">
        <w:rPr>
          <w:noProof w:val="0"/>
        </w:rPr>
        <w:t xml:space="preserve">is </w:t>
      </w:r>
      <w:r w:rsidR="004D65F1">
        <w:rPr>
          <w:noProof w:val="0"/>
        </w:rPr>
        <w:t>therefore</w:t>
      </w:r>
      <w:r w:rsidR="004D65F1" w:rsidRPr="00E47F88">
        <w:rPr>
          <w:noProof w:val="0"/>
        </w:rPr>
        <w:t xml:space="preserve"> </w:t>
      </w:r>
      <w:r w:rsidRPr="00E47F88">
        <w:rPr>
          <w:noProof w:val="0"/>
        </w:rPr>
        <w:t xml:space="preserve">of the view there is a case to revisit arrangements to better align </w:t>
      </w:r>
      <w:r w:rsidR="00D417B3">
        <w:rPr>
          <w:noProof w:val="0"/>
        </w:rPr>
        <w:t>arrangements</w:t>
      </w:r>
      <w:r w:rsidRPr="00E47F88">
        <w:rPr>
          <w:noProof w:val="0"/>
        </w:rPr>
        <w:t xml:space="preserve"> with current demand.</w:t>
      </w:r>
    </w:p>
    <w:p w14:paraId="4F2B2FA2" w14:textId="471AF582" w:rsidR="003C38CD" w:rsidRPr="00E47F88" w:rsidRDefault="003C38CD" w:rsidP="00B657FB">
      <w:pPr>
        <w:pStyle w:val="numberedparagraph"/>
        <w:rPr>
          <w:noProof w:val="0"/>
        </w:rPr>
      </w:pPr>
      <w:r w:rsidRPr="00E47F88">
        <w:rPr>
          <w:noProof w:val="0"/>
        </w:rPr>
        <w:t>The availability of PTS licences is also being affected by existing PTP services in some areas. Together with other potential spectrum supply issues</w:t>
      </w:r>
      <w:r w:rsidR="003054E9" w:rsidRPr="00E47F88">
        <w:rPr>
          <w:noProof w:val="0"/>
        </w:rPr>
        <w:t>,</w:t>
      </w:r>
      <w:r w:rsidRPr="00E47F88">
        <w:rPr>
          <w:noProof w:val="0"/>
        </w:rPr>
        <w:t xml:space="preserve"> the effect of </w:t>
      </w:r>
      <w:r w:rsidR="009C5171">
        <w:rPr>
          <w:noProof w:val="0"/>
        </w:rPr>
        <w:t>PTP</w:t>
      </w:r>
      <w:r w:rsidR="009C5171" w:rsidRPr="00E47F88">
        <w:rPr>
          <w:noProof w:val="0"/>
        </w:rPr>
        <w:t xml:space="preserve"> </w:t>
      </w:r>
      <w:r w:rsidRPr="00E47F88">
        <w:rPr>
          <w:noProof w:val="0"/>
        </w:rPr>
        <w:t xml:space="preserve">upon the availability of PTS licences </w:t>
      </w:r>
      <w:r w:rsidR="006C7F84" w:rsidRPr="002C2369">
        <w:rPr>
          <w:noProof w:val="0"/>
        </w:rPr>
        <w:t>can</w:t>
      </w:r>
      <w:r w:rsidRPr="00E47F88">
        <w:rPr>
          <w:noProof w:val="0"/>
        </w:rPr>
        <w:t xml:space="preserve"> be considered when making decisions about the plan for the band.</w:t>
      </w:r>
    </w:p>
    <w:p w14:paraId="575476CA" w14:textId="17E7B70B" w:rsidR="006E2F31" w:rsidRPr="00E47F88" w:rsidRDefault="003C38CD" w:rsidP="00B657FB">
      <w:pPr>
        <w:pStyle w:val="numberedparagraph"/>
        <w:rPr>
          <w:noProof w:val="0"/>
        </w:rPr>
      </w:pPr>
      <w:r w:rsidRPr="00E47F88">
        <w:rPr>
          <w:noProof w:val="0"/>
        </w:rPr>
        <w:t xml:space="preserve">Recent technology developments </w:t>
      </w:r>
      <w:r w:rsidR="008B2F0E" w:rsidRPr="002C2369">
        <w:rPr>
          <w:noProof w:val="0"/>
        </w:rPr>
        <w:t>suggest</w:t>
      </w:r>
      <w:r w:rsidR="008B2F0E" w:rsidRPr="00E47F88">
        <w:rPr>
          <w:noProof w:val="0"/>
        </w:rPr>
        <w:t xml:space="preserve"> </w:t>
      </w:r>
      <w:r w:rsidRPr="00E47F88">
        <w:rPr>
          <w:noProof w:val="0"/>
        </w:rPr>
        <w:t xml:space="preserve">that a review of technical assumptions in </w:t>
      </w:r>
      <w:r w:rsidR="003054E9" w:rsidRPr="00E47F88">
        <w:rPr>
          <w:noProof w:val="0"/>
        </w:rPr>
        <w:t xml:space="preserve">RALIs </w:t>
      </w:r>
      <w:r w:rsidR="0050358C" w:rsidRPr="00E47F88">
        <w:rPr>
          <w:noProof w:val="0"/>
        </w:rPr>
        <w:t>MS3</w:t>
      </w:r>
      <w:r w:rsidR="0050358C">
        <w:rPr>
          <w:noProof w:val="0"/>
        </w:rPr>
        <w:t>3</w:t>
      </w:r>
      <w:r w:rsidR="0050358C" w:rsidRPr="00E47F88">
        <w:rPr>
          <w:noProof w:val="0"/>
        </w:rPr>
        <w:t xml:space="preserve"> </w:t>
      </w:r>
      <w:r w:rsidR="003054E9" w:rsidRPr="00E47F88">
        <w:rPr>
          <w:noProof w:val="0"/>
        </w:rPr>
        <w:t xml:space="preserve">and </w:t>
      </w:r>
      <w:r w:rsidR="0050358C" w:rsidRPr="00E47F88">
        <w:rPr>
          <w:noProof w:val="0"/>
        </w:rPr>
        <w:t>MS3</w:t>
      </w:r>
      <w:r w:rsidR="0050358C">
        <w:rPr>
          <w:noProof w:val="0"/>
        </w:rPr>
        <w:t>4</w:t>
      </w:r>
      <w:r w:rsidR="0050358C" w:rsidRPr="00E47F88">
        <w:rPr>
          <w:noProof w:val="0"/>
        </w:rPr>
        <w:t xml:space="preserve"> </w:t>
      </w:r>
      <w:r w:rsidRPr="00E47F88">
        <w:rPr>
          <w:noProof w:val="0"/>
        </w:rPr>
        <w:t xml:space="preserve">may </w:t>
      </w:r>
      <w:r w:rsidR="008B2F0E" w:rsidRPr="002C2369">
        <w:rPr>
          <w:noProof w:val="0"/>
        </w:rPr>
        <w:t xml:space="preserve">also </w:t>
      </w:r>
      <w:r w:rsidRPr="00E47F88">
        <w:rPr>
          <w:noProof w:val="0"/>
        </w:rPr>
        <w:t>be appropriate.</w:t>
      </w:r>
    </w:p>
    <w:p w14:paraId="5A3D9D8C" w14:textId="65B203C0" w:rsidR="006E2F31" w:rsidRPr="002C2369" w:rsidRDefault="00244D64" w:rsidP="00273657">
      <w:pPr>
        <w:pStyle w:val="Heading2"/>
        <w:keepLines/>
      </w:pPr>
      <w:bookmarkStart w:id="30" w:name="_Toc169871617"/>
      <w:r>
        <w:lastRenderedPageBreak/>
        <w:t>D</w:t>
      </w:r>
      <w:r w:rsidR="006E2F31" w:rsidRPr="002C2369">
        <w:t>esirable planning outcomes</w:t>
      </w:r>
      <w:bookmarkEnd w:id="30"/>
    </w:p>
    <w:p w14:paraId="139F42FC" w14:textId="3DA189B3" w:rsidR="00A57991" w:rsidRPr="00E47F88" w:rsidRDefault="00A57991" w:rsidP="00273657">
      <w:pPr>
        <w:pStyle w:val="numberedparagraph"/>
        <w:keepNext/>
        <w:keepLines/>
        <w:spacing w:after="80"/>
        <w:ind w:left="357" w:hanging="357"/>
        <w:rPr>
          <w:noProof w:val="0"/>
        </w:rPr>
      </w:pPr>
      <w:r w:rsidRPr="00E47F88">
        <w:rPr>
          <w:noProof w:val="0"/>
        </w:rPr>
        <w:t>From the case for action discussion</w:t>
      </w:r>
      <w:r w:rsidR="006D39DF" w:rsidRPr="00E47F88">
        <w:rPr>
          <w:noProof w:val="0"/>
        </w:rPr>
        <w:t>, we have identified</w:t>
      </w:r>
      <w:r w:rsidRPr="00E47F88">
        <w:rPr>
          <w:noProof w:val="0"/>
        </w:rPr>
        <w:t xml:space="preserve"> the following desirable planning outcomes for the band</w:t>
      </w:r>
      <w:r w:rsidR="006D39DF" w:rsidRPr="00E47F88">
        <w:rPr>
          <w:noProof w:val="0"/>
        </w:rPr>
        <w:t>s</w:t>
      </w:r>
      <w:r w:rsidRPr="00E47F88">
        <w:rPr>
          <w:noProof w:val="0"/>
        </w:rPr>
        <w:t>:</w:t>
      </w:r>
    </w:p>
    <w:p w14:paraId="4A3E25E6" w14:textId="0CC306F5" w:rsidR="00FB670E" w:rsidRPr="002C2369" w:rsidRDefault="00FB670E" w:rsidP="00273657">
      <w:pPr>
        <w:pStyle w:val="ListNumber"/>
        <w:keepNext/>
        <w:keepLines/>
        <w:numPr>
          <w:ilvl w:val="1"/>
          <w:numId w:val="11"/>
        </w:numPr>
        <w:ind w:left="709"/>
      </w:pPr>
      <w:bookmarkStart w:id="31" w:name="_Hlk128405553"/>
      <w:r w:rsidRPr="002C2369">
        <w:t>Align, to the extent possible, spectrum supply with demand for PTS licences (</w:t>
      </w:r>
      <w:r w:rsidR="00C30637">
        <w:t>‘</w:t>
      </w:r>
      <w:r w:rsidRPr="002C2369">
        <w:t>supply</w:t>
      </w:r>
      <w:r w:rsidR="00C30637">
        <w:t>’</w:t>
      </w:r>
      <w:r w:rsidRPr="002C2369">
        <w:t>).</w:t>
      </w:r>
    </w:p>
    <w:p w14:paraId="4D40B68E" w14:textId="4F33B7A3" w:rsidR="00FB670E" w:rsidRPr="002C2369" w:rsidRDefault="00FB670E" w:rsidP="00273657">
      <w:pPr>
        <w:pStyle w:val="ListNumber"/>
        <w:keepNext/>
        <w:keepLines/>
        <w:numPr>
          <w:ilvl w:val="1"/>
          <w:numId w:val="11"/>
        </w:numPr>
        <w:ind w:left="709"/>
      </w:pPr>
      <w:r w:rsidRPr="002C2369">
        <w:t>Align, to the extent possible, planning arrangements across the bands outside spectrum licensed areas (</w:t>
      </w:r>
      <w:r w:rsidR="00C30637">
        <w:t>‘</w:t>
      </w:r>
      <w:r w:rsidRPr="002C2369">
        <w:t>alignment</w:t>
      </w:r>
      <w:r w:rsidR="00C30637">
        <w:t>’</w:t>
      </w:r>
      <w:r w:rsidRPr="002C2369">
        <w:t>).</w:t>
      </w:r>
    </w:p>
    <w:p w14:paraId="46A842CC" w14:textId="65C2914D" w:rsidR="00FB670E" w:rsidRPr="002C2369" w:rsidRDefault="00FB670E" w:rsidP="00273657">
      <w:pPr>
        <w:pStyle w:val="ListNumber"/>
        <w:keepNext/>
        <w:keepLines/>
        <w:numPr>
          <w:ilvl w:val="1"/>
          <w:numId w:val="11"/>
        </w:numPr>
        <w:ind w:left="709"/>
      </w:pPr>
      <w:r w:rsidRPr="002C2369">
        <w:t xml:space="preserve">Where </w:t>
      </w:r>
      <w:r w:rsidR="00893280" w:rsidRPr="002C2369">
        <w:t>practicable</w:t>
      </w:r>
      <w:r w:rsidRPr="002C2369">
        <w:t>, provide mechanisms for licensees to obtain contiguous channels in the bands and align apparatus-licensed holdings with any spectrum licensed holdings (</w:t>
      </w:r>
      <w:r w:rsidR="00C30637">
        <w:t>‘</w:t>
      </w:r>
      <w:r w:rsidRPr="002C2369">
        <w:t>contiguity</w:t>
      </w:r>
      <w:r w:rsidR="00C30637">
        <w:t>’</w:t>
      </w:r>
      <w:r w:rsidRPr="002C2369">
        <w:t>).</w:t>
      </w:r>
    </w:p>
    <w:p w14:paraId="40176473" w14:textId="4DE39234" w:rsidR="00FB670E" w:rsidRPr="002C2369" w:rsidRDefault="004F5636" w:rsidP="00273657">
      <w:pPr>
        <w:pStyle w:val="ListNumber"/>
        <w:keepNext/>
        <w:keepLines/>
        <w:numPr>
          <w:ilvl w:val="1"/>
          <w:numId w:val="11"/>
        </w:numPr>
        <w:ind w:left="709"/>
      </w:pPr>
      <w:r w:rsidRPr="00E47F88">
        <w:t xml:space="preserve">Where </w:t>
      </w:r>
      <w:r>
        <w:t>practicable</w:t>
      </w:r>
      <w:r w:rsidRPr="00E47F88">
        <w:t>, modify PTP planning arrangements in the 1800 MHz band</w:t>
      </w:r>
      <w:r>
        <w:t>, if they</w:t>
      </w:r>
      <w:r w:rsidRPr="00E47F88">
        <w:t xml:space="preserve"> increase </w:t>
      </w:r>
      <w:r>
        <w:t>availability</w:t>
      </w:r>
      <w:r w:rsidRPr="00E47F88">
        <w:t xml:space="preserve"> for PTS licences (</w:t>
      </w:r>
      <w:r w:rsidR="00C30637">
        <w:t>‘</w:t>
      </w:r>
      <w:r>
        <w:t>PTP modifications</w:t>
      </w:r>
      <w:r w:rsidR="00C30637">
        <w:t>’</w:t>
      </w:r>
      <w:r w:rsidRPr="00E47F88">
        <w:t>)</w:t>
      </w:r>
    </w:p>
    <w:p w14:paraId="5C756F89" w14:textId="1D9169EA" w:rsidR="00FB670E" w:rsidRDefault="00347182" w:rsidP="00273657">
      <w:pPr>
        <w:pStyle w:val="ListNumber"/>
        <w:keepNext/>
        <w:keepLines/>
        <w:numPr>
          <w:ilvl w:val="1"/>
          <w:numId w:val="11"/>
        </w:numPr>
        <w:ind w:left="709"/>
      </w:pPr>
      <w:r>
        <w:t xml:space="preserve">Where practicable, </w:t>
      </w:r>
      <w:r w:rsidRPr="002C2369">
        <w:t>implement</w:t>
      </w:r>
      <w:r w:rsidR="00FB670E" w:rsidRPr="002C2369">
        <w:t xml:space="preserve"> mechanisms that </w:t>
      </w:r>
      <w:r w:rsidR="00ED25C8" w:rsidRPr="002C2369">
        <w:t xml:space="preserve">enable </w:t>
      </w:r>
      <w:r w:rsidR="00FB670E" w:rsidRPr="002C2369">
        <w:t>efficient spectrum use (</w:t>
      </w:r>
      <w:r w:rsidR="00C30637">
        <w:t>‘</w:t>
      </w:r>
      <w:r w:rsidR="00FB670E" w:rsidRPr="002C2369">
        <w:t>efficiency</w:t>
      </w:r>
      <w:r w:rsidR="00C30637">
        <w:t>’</w:t>
      </w:r>
      <w:r w:rsidR="00FB670E" w:rsidRPr="002C2369">
        <w:t>).</w:t>
      </w:r>
    </w:p>
    <w:p w14:paraId="6AA9EDE7" w14:textId="42C16798" w:rsidR="0099559E" w:rsidRPr="002C2369" w:rsidRDefault="00117892" w:rsidP="00040F4E">
      <w:pPr>
        <w:pStyle w:val="numberedparagraph"/>
        <w:rPr>
          <w:noProof w:val="0"/>
        </w:rPr>
      </w:pPr>
      <w:r>
        <w:rPr>
          <w:noProof w:val="0"/>
        </w:rPr>
        <w:t xml:space="preserve">Desirable planning outcomes a, b and c are considered the </w:t>
      </w:r>
      <w:r w:rsidR="004D65F1">
        <w:rPr>
          <w:noProof w:val="0"/>
        </w:rPr>
        <w:t xml:space="preserve">most critical </w:t>
      </w:r>
      <w:r w:rsidR="00D52F56">
        <w:rPr>
          <w:noProof w:val="0"/>
        </w:rPr>
        <w:t>in assisting</w:t>
      </w:r>
      <w:r>
        <w:rPr>
          <w:noProof w:val="0"/>
        </w:rPr>
        <w:t xml:space="preserve"> with solving the most </w:t>
      </w:r>
      <w:r w:rsidR="000A68FA">
        <w:rPr>
          <w:noProof w:val="0"/>
        </w:rPr>
        <w:t xml:space="preserve">pressing </w:t>
      </w:r>
      <w:r>
        <w:rPr>
          <w:noProof w:val="0"/>
        </w:rPr>
        <w:t>identified issues.</w:t>
      </w:r>
    </w:p>
    <w:bookmarkEnd w:id="31"/>
    <w:p w14:paraId="6F7DFE6C" w14:textId="119C51D1" w:rsidR="00A57991" w:rsidRPr="00E47F88" w:rsidRDefault="00A57991" w:rsidP="00273657">
      <w:pPr>
        <w:pStyle w:val="numberedparagraph"/>
        <w:spacing w:after="80"/>
        <w:ind w:left="357" w:hanging="357"/>
        <w:rPr>
          <w:noProof w:val="0"/>
        </w:rPr>
      </w:pPr>
      <w:r w:rsidRPr="00E47F88">
        <w:rPr>
          <w:noProof w:val="0"/>
        </w:rPr>
        <w:t xml:space="preserve">These desirable planning outcomes </w:t>
      </w:r>
      <w:r w:rsidR="004D65F1">
        <w:rPr>
          <w:noProof w:val="0"/>
        </w:rPr>
        <w:t>align with</w:t>
      </w:r>
      <w:r w:rsidR="004D65F1" w:rsidRPr="00E47F88">
        <w:rPr>
          <w:noProof w:val="0"/>
        </w:rPr>
        <w:t xml:space="preserve"> </w:t>
      </w:r>
      <w:r w:rsidRPr="00E47F88">
        <w:rPr>
          <w:noProof w:val="0"/>
        </w:rPr>
        <w:t>the legislative policy environment by:</w:t>
      </w:r>
    </w:p>
    <w:p w14:paraId="1888BAB6" w14:textId="21DAD378" w:rsidR="00A57991" w:rsidRPr="002C2369" w:rsidRDefault="00A57991" w:rsidP="00273657">
      <w:pPr>
        <w:pStyle w:val="Bulletlevel2"/>
      </w:pPr>
      <w:r w:rsidRPr="002C2369">
        <w:t xml:space="preserve">promoting the long-term public interest derived from the use of the spectrum (s.3 of the </w:t>
      </w:r>
      <w:r w:rsidR="00C30637">
        <w:t xml:space="preserve">Radiocommunications </w:t>
      </w:r>
      <w:r w:rsidRPr="002C2369">
        <w:t>Act)</w:t>
      </w:r>
    </w:p>
    <w:p w14:paraId="582D11FD" w14:textId="2D41A9CE" w:rsidR="00A57991" w:rsidRPr="002C2369" w:rsidRDefault="00A57991" w:rsidP="00273657">
      <w:pPr>
        <w:pStyle w:val="Bulletlevel2"/>
      </w:pPr>
      <w:r w:rsidRPr="002C2369">
        <w:t xml:space="preserve">facilitating the efficient planning, </w:t>
      </w:r>
      <w:proofErr w:type="gramStart"/>
      <w:r w:rsidRPr="002C2369">
        <w:t>allocation</w:t>
      </w:r>
      <w:proofErr w:type="gramEnd"/>
      <w:r w:rsidRPr="002C2369">
        <w:t xml:space="preserve"> and use of the spectrum (paragraph 3(a) of the </w:t>
      </w:r>
      <w:r w:rsidR="00C30637">
        <w:t xml:space="preserve">Radiocommunications </w:t>
      </w:r>
      <w:r w:rsidRPr="002C2369">
        <w:t>Act)</w:t>
      </w:r>
    </w:p>
    <w:p w14:paraId="481FFE4A" w14:textId="57F95339" w:rsidR="006E2F31" w:rsidRPr="002C2369" w:rsidRDefault="00A57991" w:rsidP="00273657">
      <w:pPr>
        <w:pStyle w:val="Bulletlevel2"/>
      </w:pPr>
      <w:r w:rsidRPr="002C2369">
        <w:t xml:space="preserve">facilitating the use of the spectrum for commercial purposes </w:t>
      </w:r>
      <w:r w:rsidR="002D29F3" w:rsidRPr="002C2369">
        <w:t xml:space="preserve">and non-commercial purposes </w:t>
      </w:r>
      <w:r w:rsidRPr="002C2369">
        <w:t xml:space="preserve">(paragraph 3(b) of </w:t>
      </w:r>
      <w:r w:rsidR="001A1940">
        <w:t>the Radiocommunications Act</w:t>
      </w:r>
      <w:r w:rsidRPr="002C2369">
        <w:t>)</w:t>
      </w:r>
    </w:p>
    <w:p w14:paraId="76825799" w14:textId="2FB17814" w:rsidR="005163E5" w:rsidRPr="002C2369" w:rsidRDefault="005163E5" w:rsidP="00273657">
      <w:pPr>
        <w:pStyle w:val="Bulletlevel2"/>
      </w:pPr>
      <w:r w:rsidRPr="002C2369">
        <w:t xml:space="preserve">Supporting the communications policy objectives of the </w:t>
      </w:r>
      <w:r w:rsidR="00C30637">
        <w:t>Australian</w:t>
      </w:r>
      <w:r w:rsidR="00C30637" w:rsidRPr="002C2369">
        <w:t xml:space="preserve"> </w:t>
      </w:r>
      <w:r w:rsidRPr="002C2369">
        <w:t>Government (paragraph 3</w:t>
      </w:r>
      <w:r w:rsidR="00CF2F60">
        <w:t>I</w:t>
      </w:r>
      <w:r w:rsidRPr="002C2369">
        <w:t xml:space="preserve"> of </w:t>
      </w:r>
      <w:r w:rsidR="00C30637">
        <w:t>the Radiocommunications Act</w:t>
      </w:r>
      <w:r w:rsidRPr="002C2369">
        <w:t>)</w:t>
      </w:r>
    </w:p>
    <w:p w14:paraId="5B3FF1B8" w14:textId="0B9F622C" w:rsidR="00F736D3" w:rsidRPr="002C2369" w:rsidRDefault="00F736D3" w:rsidP="00F736D3">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Question </w:t>
      </w:r>
      <w:r w:rsidR="00AF263D">
        <w:t>3</w:t>
      </w:r>
    </w:p>
    <w:p w14:paraId="3F28FFAD" w14:textId="08586B8E" w:rsidR="00F736D3" w:rsidRPr="002C2369" w:rsidRDefault="00F736D3" w:rsidP="00F736D3">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The ACMA invites comments on the case for action conclusion and the desirable planning outcomes</w:t>
      </w:r>
      <w:r w:rsidR="001E404D">
        <w:t>.</w:t>
      </w:r>
    </w:p>
    <w:p w14:paraId="3332EDD7" w14:textId="1443985F" w:rsidR="006E2F31" w:rsidRPr="002C2369" w:rsidRDefault="00634E9F" w:rsidP="006E2F31">
      <w:pPr>
        <w:pStyle w:val="Heading1"/>
      </w:pPr>
      <w:bookmarkStart w:id="32" w:name="_Toc169871618"/>
      <w:r>
        <w:lastRenderedPageBreak/>
        <w:t>P</w:t>
      </w:r>
      <w:r w:rsidR="00174B0E">
        <w:t xml:space="preserve">ossible </w:t>
      </w:r>
      <w:r w:rsidR="003103C6">
        <w:t>policy elements</w:t>
      </w:r>
      <w:bookmarkEnd w:id="32"/>
    </w:p>
    <w:p w14:paraId="761C133E" w14:textId="32584291" w:rsidR="006D557E" w:rsidRPr="002C2369" w:rsidRDefault="00AB5439" w:rsidP="006D557E">
      <w:pPr>
        <w:pStyle w:val="Heading2"/>
      </w:pPr>
      <w:bookmarkStart w:id="33" w:name="_Toc169871619"/>
      <w:r>
        <w:t>Policy elements under consideration</w:t>
      </w:r>
      <w:bookmarkEnd w:id="33"/>
    </w:p>
    <w:p w14:paraId="2E1B382C" w14:textId="0F731296" w:rsidR="006D557E" w:rsidRPr="00E47F88" w:rsidRDefault="005C37A1" w:rsidP="00273657">
      <w:pPr>
        <w:pStyle w:val="numberedparagraph"/>
        <w:spacing w:after="80"/>
        <w:ind w:left="357" w:hanging="357"/>
        <w:rPr>
          <w:noProof w:val="0"/>
        </w:rPr>
      </w:pPr>
      <w:r>
        <w:rPr>
          <w:noProof w:val="0"/>
        </w:rPr>
        <w:t>We</w:t>
      </w:r>
      <w:r w:rsidRPr="00E47F88">
        <w:rPr>
          <w:noProof w:val="0"/>
        </w:rPr>
        <w:t xml:space="preserve"> </w:t>
      </w:r>
      <w:r w:rsidR="006D557E" w:rsidRPr="00E47F88">
        <w:rPr>
          <w:noProof w:val="0"/>
        </w:rPr>
        <w:t>have identified policy elements</w:t>
      </w:r>
      <w:r w:rsidR="00AF18BA">
        <w:rPr>
          <w:noProof w:val="0"/>
        </w:rPr>
        <w:t xml:space="preserve"> </w:t>
      </w:r>
      <w:r w:rsidR="006D557E" w:rsidRPr="00E47F88">
        <w:rPr>
          <w:noProof w:val="0"/>
        </w:rPr>
        <w:t xml:space="preserve">that </w:t>
      </w:r>
      <w:r w:rsidR="00823905">
        <w:rPr>
          <w:noProof w:val="0"/>
        </w:rPr>
        <w:t>are</w:t>
      </w:r>
      <w:r w:rsidR="00AF18BA">
        <w:rPr>
          <w:noProof w:val="0"/>
        </w:rPr>
        <w:t xml:space="preserve"> </w:t>
      </w:r>
      <w:r w:rsidR="00823905">
        <w:rPr>
          <w:noProof w:val="0"/>
        </w:rPr>
        <w:t>intended to</w:t>
      </w:r>
      <w:r w:rsidR="00CA213A" w:rsidRPr="002C2369">
        <w:rPr>
          <w:noProof w:val="0"/>
        </w:rPr>
        <w:t xml:space="preserve"> assist</w:t>
      </w:r>
      <w:r w:rsidR="006D557E" w:rsidRPr="00E47F88">
        <w:rPr>
          <w:noProof w:val="0"/>
        </w:rPr>
        <w:t xml:space="preserve"> in developing </w:t>
      </w:r>
      <w:r w:rsidR="00CA213A" w:rsidRPr="002C2369">
        <w:rPr>
          <w:noProof w:val="0"/>
        </w:rPr>
        <w:t xml:space="preserve">overall </w:t>
      </w:r>
      <w:r w:rsidR="006D557E" w:rsidRPr="00E47F88">
        <w:rPr>
          <w:noProof w:val="0"/>
        </w:rPr>
        <w:t>options to meet the desirable planning outcomes</w:t>
      </w:r>
      <w:r w:rsidR="00726CC1">
        <w:rPr>
          <w:noProof w:val="0"/>
        </w:rPr>
        <w:t>. W</w:t>
      </w:r>
      <w:r w:rsidR="0059698A">
        <w:rPr>
          <w:noProof w:val="0"/>
        </w:rPr>
        <w:t xml:space="preserve">e </w:t>
      </w:r>
      <w:r w:rsidR="004D65F1">
        <w:rPr>
          <w:noProof w:val="0"/>
        </w:rPr>
        <w:t xml:space="preserve">set out our </w:t>
      </w:r>
      <w:r w:rsidR="0059698A">
        <w:rPr>
          <w:noProof w:val="0"/>
        </w:rPr>
        <w:t xml:space="preserve">preliminary views </w:t>
      </w:r>
      <w:r w:rsidR="004D65F1">
        <w:rPr>
          <w:noProof w:val="0"/>
        </w:rPr>
        <w:t>on</w:t>
      </w:r>
      <w:r w:rsidR="004D65F1" w:rsidRPr="00E47F88">
        <w:rPr>
          <w:noProof w:val="0"/>
        </w:rPr>
        <w:t xml:space="preserve"> </w:t>
      </w:r>
      <w:r w:rsidR="006D557E" w:rsidRPr="00E47F88">
        <w:rPr>
          <w:noProof w:val="0"/>
        </w:rPr>
        <w:t xml:space="preserve">each of </w:t>
      </w:r>
      <w:r w:rsidR="00726CC1">
        <w:rPr>
          <w:noProof w:val="0"/>
        </w:rPr>
        <w:t>the</w:t>
      </w:r>
      <w:r w:rsidR="004D65F1">
        <w:rPr>
          <w:noProof w:val="0"/>
        </w:rPr>
        <w:t>se</w:t>
      </w:r>
      <w:r w:rsidR="00726CC1">
        <w:rPr>
          <w:noProof w:val="0"/>
        </w:rPr>
        <w:t xml:space="preserve"> policy elements in Appendix </w:t>
      </w:r>
      <w:r w:rsidR="00F60AC9">
        <w:rPr>
          <w:noProof w:val="0"/>
        </w:rPr>
        <w:t>B</w:t>
      </w:r>
      <w:r>
        <w:rPr>
          <w:noProof w:val="0"/>
        </w:rPr>
        <w:t>. The policy elements are</w:t>
      </w:r>
      <w:r w:rsidR="00EE4EDF" w:rsidRPr="00E47F88">
        <w:rPr>
          <w:noProof w:val="0"/>
        </w:rPr>
        <w:t>:</w:t>
      </w:r>
    </w:p>
    <w:p w14:paraId="0A1C781C" w14:textId="2B440500" w:rsidR="006D557E" w:rsidRPr="005C29D8" w:rsidRDefault="00970FDC" w:rsidP="00273657">
      <w:pPr>
        <w:pStyle w:val="numberedparagraph"/>
        <w:numPr>
          <w:ilvl w:val="1"/>
          <w:numId w:val="12"/>
        </w:numPr>
        <w:spacing w:before="0" w:after="80"/>
        <w:ind w:left="709" w:hanging="357"/>
        <w:rPr>
          <w:noProof w:val="0"/>
        </w:rPr>
      </w:pPr>
      <w:r w:rsidRPr="00273657">
        <w:rPr>
          <w:b/>
          <w:bCs w:val="0"/>
          <w:noProof w:val="0"/>
        </w:rPr>
        <w:t xml:space="preserve">The </w:t>
      </w:r>
      <w:r w:rsidR="006D557E" w:rsidRPr="00273657">
        <w:rPr>
          <w:b/>
          <w:bCs w:val="0"/>
          <w:noProof w:val="0"/>
        </w:rPr>
        <w:t>definition of high demand areas</w:t>
      </w:r>
      <w:r w:rsidR="006D557E" w:rsidRPr="005C29D8">
        <w:rPr>
          <w:noProof w:val="0"/>
        </w:rPr>
        <w:t xml:space="preserve">: </w:t>
      </w:r>
      <w:r w:rsidR="00CA469B" w:rsidRPr="005C29D8">
        <w:rPr>
          <w:noProof w:val="0"/>
        </w:rPr>
        <w:t xml:space="preserve">How to determine an </w:t>
      </w:r>
      <w:r w:rsidR="006D557E" w:rsidRPr="005C29D8">
        <w:rPr>
          <w:noProof w:val="0"/>
        </w:rPr>
        <w:t xml:space="preserve">area where demand for access to spectrum is likely </w:t>
      </w:r>
      <w:r w:rsidR="001D5602" w:rsidRPr="005C29D8">
        <w:rPr>
          <w:noProof w:val="0"/>
        </w:rPr>
        <w:t xml:space="preserve">to exceed </w:t>
      </w:r>
      <w:r w:rsidR="006D557E" w:rsidRPr="005C29D8">
        <w:rPr>
          <w:noProof w:val="0"/>
        </w:rPr>
        <w:t>supply.</w:t>
      </w:r>
    </w:p>
    <w:p w14:paraId="01387902" w14:textId="6557606A" w:rsidR="006D557E" w:rsidRPr="005C29D8" w:rsidRDefault="00970FDC" w:rsidP="00273657">
      <w:pPr>
        <w:pStyle w:val="numberedparagraph"/>
        <w:numPr>
          <w:ilvl w:val="1"/>
          <w:numId w:val="12"/>
        </w:numPr>
        <w:spacing w:before="0" w:after="80"/>
        <w:ind w:left="709"/>
        <w:rPr>
          <w:noProof w:val="0"/>
        </w:rPr>
      </w:pPr>
      <w:r w:rsidRPr="00273657">
        <w:rPr>
          <w:b/>
          <w:bCs w:val="0"/>
          <w:noProof w:val="0"/>
        </w:rPr>
        <w:t xml:space="preserve">The continuing use of </w:t>
      </w:r>
      <w:r w:rsidR="00596C5A" w:rsidRPr="00273657">
        <w:rPr>
          <w:b/>
          <w:bCs w:val="0"/>
          <w:noProof w:val="0"/>
        </w:rPr>
        <w:t xml:space="preserve">a form of </w:t>
      </w:r>
      <w:r w:rsidR="001938DA" w:rsidRPr="00273657">
        <w:rPr>
          <w:b/>
          <w:bCs w:val="0"/>
          <w:noProof w:val="0"/>
        </w:rPr>
        <w:t>spectrum</w:t>
      </w:r>
      <w:r w:rsidR="00EB45BC" w:rsidRPr="00273657">
        <w:rPr>
          <w:b/>
          <w:bCs w:val="0"/>
          <w:noProof w:val="0"/>
        </w:rPr>
        <w:t xml:space="preserve"> limit</w:t>
      </w:r>
      <w:r w:rsidR="006D557E" w:rsidRPr="005C29D8">
        <w:rPr>
          <w:noProof w:val="0"/>
        </w:rPr>
        <w:t>: The maximum amount of spectrum an applicant can apply for within a defined area</w:t>
      </w:r>
      <w:r w:rsidR="002F30DB" w:rsidRPr="005C29D8">
        <w:rPr>
          <w:noProof w:val="0"/>
        </w:rPr>
        <w:t xml:space="preserve"> and whether existing policies should change and under what regulatory basis</w:t>
      </w:r>
      <w:r w:rsidR="006D557E" w:rsidRPr="005C29D8">
        <w:rPr>
          <w:noProof w:val="0"/>
        </w:rPr>
        <w:t xml:space="preserve">. This is </w:t>
      </w:r>
      <w:r w:rsidR="00A50DBF" w:rsidRPr="005C29D8">
        <w:rPr>
          <w:noProof w:val="0"/>
        </w:rPr>
        <w:t xml:space="preserve">potentially </w:t>
      </w:r>
      <w:r w:rsidR="006D557E" w:rsidRPr="005C29D8">
        <w:rPr>
          <w:noProof w:val="0"/>
        </w:rPr>
        <w:t>used as a means of managing demand.</w:t>
      </w:r>
    </w:p>
    <w:p w14:paraId="6E86E2FE" w14:textId="33DD102C" w:rsidR="006D557E" w:rsidRPr="005C29D8" w:rsidRDefault="00970FDC" w:rsidP="00273657">
      <w:pPr>
        <w:pStyle w:val="numberedparagraph"/>
        <w:numPr>
          <w:ilvl w:val="1"/>
          <w:numId w:val="12"/>
        </w:numPr>
        <w:spacing w:before="0" w:after="80"/>
        <w:ind w:left="709"/>
        <w:rPr>
          <w:noProof w:val="0"/>
        </w:rPr>
      </w:pPr>
      <w:r w:rsidRPr="00273657">
        <w:rPr>
          <w:b/>
          <w:bCs w:val="0"/>
          <w:noProof w:val="0"/>
        </w:rPr>
        <w:t xml:space="preserve">The </w:t>
      </w:r>
      <w:r w:rsidR="00474F0D" w:rsidRPr="00273657">
        <w:rPr>
          <w:b/>
          <w:bCs w:val="0"/>
          <w:noProof w:val="0"/>
        </w:rPr>
        <w:t>continuing</w:t>
      </w:r>
      <w:r w:rsidRPr="00273657">
        <w:rPr>
          <w:b/>
          <w:bCs w:val="0"/>
          <w:noProof w:val="0"/>
        </w:rPr>
        <w:t xml:space="preserve"> use of </w:t>
      </w:r>
      <w:r w:rsidR="006D557E" w:rsidRPr="00273657">
        <w:rPr>
          <w:b/>
          <w:bCs w:val="0"/>
          <w:noProof w:val="0"/>
        </w:rPr>
        <w:t xml:space="preserve">preferred spectrum assignments and </w:t>
      </w:r>
      <w:r w:rsidR="001938DA" w:rsidRPr="00273657">
        <w:rPr>
          <w:b/>
          <w:bCs w:val="0"/>
          <w:noProof w:val="0"/>
        </w:rPr>
        <w:t>whether any change from e</w:t>
      </w:r>
      <w:r w:rsidR="006D557E" w:rsidRPr="00273657">
        <w:rPr>
          <w:b/>
          <w:bCs w:val="0"/>
          <w:noProof w:val="0"/>
        </w:rPr>
        <w:t>xisting policy</w:t>
      </w:r>
      <w:r w:rsidR="001938DA" w:rsidRPr="00273657">
        <w:rPr>
          <w:b/>
          <w:bCs w:val="0"/>
          <w:noProof w:val="0"/>
        </w:rPr>
        <w:t xml:space="preserve"> is appropriate</w:t>
      </w:r>
      <w:r w:rsidR="006D557E" w:rsidRPr="005C29D8">
        <w:rPr>
          <w:noProof w:val="0"/>
        </w:rPr>
        <w:t>: A means of managing the supply of spectrum</w:t>
      </w:r>
      <w:r w:rsidR="00A50DBF" w:rsidRPr="005C29D8">
        <w:rPr>
          <w:noProof w:val="0"/>
        </w:rPr>
        <w:t xml:space="preserve"> and assisting with the alignment of a </w:t>
      </w:r>
      <w:r w:rsidR="005F729C" w:rsidRPr="005C29D8">
        <w:rPr>
          <w:noProof w:val="0"/>
        </w:rPr>
        <w:t>licensee’s</w:t>
      </w:r>
      <w:r w:rsidR="00A50DBF" w:rsidRPr="005C29D8">
        <w:rPr>
          <w:noProof w:val="0"/>
        </w:rPr>
        <w:t xml:space="preserve"> spectrum holdings in other areas</w:t>
      </w:r>
      <w:r w:rsidR="006D557E" w:rsidRPr="005C29D8">
        <w:rPr>
          <w:noProof w:val="0"/>
        </w:rPr>
        <w:t xml:space="preserve">. </w:t>
      </w:r>
      <w:r w:rsidR="001E404D" w:rsidRPr="005C29D8">
        <w:rPr>
          <w:noProof w:val="0"/>
        </w:rPr>
        <w:t xml:space="preserve">This </w:t>
      </w:r>
      <w:r w:rsidR="006D557E" w:rsidRPr="005C29D8">
        <w:rPr>
          <w:noProof w:val="0"/>
        </w:rPr>
        <w:t>helps to enable orderly and efficient access to spectrum.</w:t>
      </w:r>
    </w:p>
    <w:p w14:paraId="47BF1CFD" w14:textId="4690F1AB" w:rsidR="006D557E" w:rsidRPr="005C29D8" w:rsidRDefault="00970FDC" w:rsidP="00273657">
      <w:pPr>
        <w:pStyle w:val="numberedparagraph"/>
        <w:numPr>
          <w:ilvl w:val="1"/>
          <w:numId w:val="12"/>
        </w:numPr>
        <w:spacing w:before="0" w:after="80"/>
        <w:ind w:left="709"/>
        <w:rPr>
          <w:noProof w:val="0"/>
        </w:rPr>
      </w:pPr>
      <w:r w:rsidRPr="00273657">
        <w:rPr>
          <w:b/>
          <w:bCs w:val="0"/>
          <w:noProof w:val="0"/>
        </w:rPr>
        <w:t xml:space="preserve">An </w:t>
      </w:r>
      <w:r w:rsidR="003304FC">
        <w:rPr>
          <w:b/>
          <w:bCs w:val="0"/>
          <w:noProof w:val="0"/>
        </w:rPr>
        <w:t>‘</w:t>
      </w:r>
      <w:r w:rsidR="006D557E" w:rsidRPr="00273657">
        <w:rPr>
          <w:b/>
          <w:bCs w:val="0"/>
          <w:noProof w:val="0"/>
        </w:rPr>
        <w:t>associates test</w:t>
      </w:r>
      <w:r w:rsidR="003304FC">
        <w:rPr>
          <w:b/>
          <w:bCs w:val="0"/>
          <w:noProof w:val="0"/>
        </w:rPr>
        <w:t>’</w:t>
      </w:r>
      <w:r w:rsidR="006D557E" w:rsidRPr="005C29D8">
        <w:rPr>
          <w:noProof w:val="0"/>
        </w:rPr>
        <w:t xml:space="preserve">: </w:t>
      </w:r>
      <w:r w:rsidR="0015171C" w:rsidRPr="005C29D8">
        <w:rPr>
          <w:noProof w:val="0"/>
        </w:rPr>
        <w:t xml:space="preserve">A consideration </w:t>
      </w:r>
      <w:r w:rsidR="001E404D" w:rsidRPr="005C29D8">
        <w:rPr>
          <w:noProof w:val="0"/>
        </w:rPr>
        <w:t xml:space="preserve">of </w:t>
      </w:r>
      <w:r w:rsidR="0015171C" w:rsidRPr="005C29D8">
        <w:rPr>
          <w:noProof w:val="0"/>
        </w:rPr>
        <w:t>whether different licensees are otherwise associated with each other in a business sense</w:t>
      </w:r>
      <w:r w:rsidR="00A50DBF" w:rsidRPr="005C29D8">
        <w:rPr>
          <w:noProof w:val="0"/>
        </w:rPr>
        <w:t>,</w:t>
      </w:r>
      <w:r w:rsidR="0015171C" w:rsidRPr="005C29D8">
        <w:rPr>
          <w:noProof w:val="0"/>
        </w:rPr>
        <w:t xml:space="preserve"> and </w:t>
      </w:r>
      <w:r w:rsidR="00A50DBF" w:rsidRPr="005C29D8">
        <w:rPr>
          <w:noProof w:val="0"/>
        </w:rPr>
        <w:t xml:space="preserve">then </w:t>
      </w:r>
      <w:r w:rsidR="0015171C" w:rsidRPr="005C29D8">
        <w:rPr>
          <w:noProof w:val="0"/>
        </w:rPr>
        <w:t xml:space="preserve">should be considered together when </w:t>
      </w:r>
      <w:r w:rsidR="001E404D" w:rsidRPr="005C29D8">
        <w:rPr>
          <w:noProof w:val="0"/>
        </w:rPr>
        <w:t xml:space="preserve">assessing the application of </w:t>
      </w:r>
      <w:r w:rsidR="006D557E" w:rsidRPr="005C29D8">
        <w:rPr>
          <w:noProof w:val="0"/>
        </w:rPr>
        <w:t xml:space="preserve">possible </w:t>
      </w:r>
      <w:r w:rsidR="00EB45BC" w:rsidRPr="005C29D8">
        <w:rPr>
          <w:noProof w:val="0"/>
        </w:rPr>
        <w:t xml:space="preserve">acquisition </w:t>
      </w:r>
      <w:r w:rsidR="006D557E" w:rsidRPr="005C29D8">
        <w:rPr>
          <w:noProof w:val="0"/>
        </w:rPr>
        <w:t xml:space="preserve">limits. </w:t>
      </w:r>
    </w:p>
    <w:p w14:paraId="09C7FEE3" w14:textId="15FF085E" w:rsidR="006D557E" w:rsidRPr="005C29D8" w:rsidRDefault="00A50DBF" w:rsidP="00273657">
      <w:pPr>
        <w:pStyle w:val="numberedparagraph"/>
        <w:numPr>
          <w:ilvl w:val="1"/>
          <w:numId w:val="12"/>
        </w:numPr>
        <w:spacing w:before="0" w:after="80"/>
        <w:ind w:left="709"/>
        <w:rPr>
          <w:noProof w:val="0"/>
        </w:rPr>
      </w:pPr>
      <w:r w:rsidRPr="00273657">
        <w:rPr>
          <w:b/>
          <w:bCs w:val="0"/>
          <w:noProof w:val="0"/>
        </w:rPr>
        <w:t xml:space="preserve">The </w:t>
      </w:r>
      <w:r w:rsidR="006D557E" w:rsidRPr="00273657">
        <w:rPr>
          <w:b/>
          <w:bCs w:val="0"/>
          <w:noProof w:val="0"/>
        </w:rPr>
        <w:t xml:space="preserve">area </w:t>
      </w:r>
      <w:r w:rsidR="004D65F1" w:rsidRPr="00273657">
        <w:rPr>
          <w:b/>
          <w:bCs w:val="0"/>
          <w:noProof w:val="0"/>
        </w:rPr>
        <w:t xml:space="preserve">where </w:t>
      </w:r>
      <w:r w:rsidR="001938DA" w:rsidRPr="00273657">
        <w:rPr>
          <w:b/>
          <w:bCs w:val="0"/>
          <w:noProof w:val="0"/>
        </w:rPr>
        <w:t>spectrum</w:t>
      </w:r>
      <w:r w:rsidR="00EB45BC" w:rsidRPr="00273657">
        <w:rPr>
          <w:b/>
          <w:bCs w:val="0"/>
          <w:noProof w:val="0"/>
        </w:rPr>
        <w:t xml:space="preserve"> </w:t>
      </w:r>
      <w:r w:rsidR="006D557E" w:rsidRPr="00273657">
        <w:rPr>
          <w:b/>
          <w:bCs w:val="0"/>
          <w:noProof w:val="0"/>
        </w:rPr>
        <w:t>limits apply</w:t>
      </w:r>
      <w:r w:rsidR="006D557E" w:rsidRPr="005C29D8">
        <w:rPr>
          <w:noProof w:val="0"/>
        </w:rPr>
        <w:t xml:space="preserve">: The area around registered base stations in which tests for possible </w:t>
      </w:r>
      <w:r w:rsidR="001938DA" w:rsidRPr="005C29D8">
        <w:rPr>
          <w:noProof w:val="0"/>
        </w:rPr>
        <w:t>spectrum</w:t>
      </w:r>
      <w:r w:rsidR="00EB45BC" w:rsidRPr="005C29D8">
        <w:rPr>
          <w:noProof w:val="0"/>
        </w:rPr>
        <w:t xml:space="preserve"> </w:t>
      </w:r>
      <w:r w:rsidR="006D557E" w:rsidRPr="005C29D8">
        <w:rPr>
          <w:noProof w:val="0"/>
        </w:rPr>
        <w:t xml:space="preserve">limits </w:t>
      </w:r>
      <w:r w:rsidRPr="005C29D8">
        <w:rPr>
          <w:noProof w:val="0"/>
        </w:rPr>
        <w:t xml:space="preserve">and preferred spectrum </w:t>
      </w:r>
      <w:r w:rsidR="00AE164A" w:rsidRPr="005C29D8">
        <w:rPr>
          <w:noProof w:val="0"/>
        </w:rPr>
        <w:t>assignments</w:t>
      </w:r>
      <w:r w:rsidRPr="005C29D8">
        <w:rPr>
          <w:noProof w:val="0"/>
        </w:rPr>
        <w:t xml:space="preserve"> are </w:t>
      </w:r>
      <w:r w:rsidR="006D557E" w:rsidRPr="005C29D8">
        <w:rPr>
          <w:noProof w:val="0"/>
        </w:rPr>
        <w:t xml:space="preserve">conducted. </w:t>
      </w:r>
      <w:r w:rsidRPr="005C29D8">
        <w:rPr>
          <w:noProof w:val="0"/>
        </w:rPr>
        <w:t>A l</w:t>
      </w:r>
      <w:r w:rsidR="006D557E" w:rsidRPr="005C29D8">
        <w:rPr>
          <w:noProof w:val="0"/>
          <w:color w:val="000000" w:themeColor="text1"/>
        </w:rPr>
        <w:t xml:space="preserve">icensee </w:t>
      </w:r>
      <w:r w:rsidRPr="005C29D8">
        <w:rPr>
          <w:noProof w:val="0"/>
          <w:color w:val="000000" w:themeColor="text1"/>
        </w:rPr>
        <w:t>is</w:t>
      </w:r>
      <w:r w:rsidR="006D557E" w:rsidRPr="005C29D8">
        <w:rPr>
          <w:noProof w:val="0"/>
          <w:color w:val="000000" w:themeColor="text1"/>
        </w:rPr>
        <w:t xml:space="preserve"> required </w:t>
      </w:r>
      <w:r w:rsidR="005F729C" w:rsidRPr="005C29D8">
        <w:rPr>
          <w:noProof w:val="0"/>
          <w:color w:val="000000" w:themeColor="text1"/>
        </w:rPr>
        <w:t xml:space="preserve">to </w:t>
      </w:r>
      <w:r w:rsidR="006D557E" w:rsidRPr="005C29D8">
        <w:rPr>
          <w:noProof w:val="0"/>
          <w:color w:val="000000" w:themeColor="text1"/>
        </w:rPr>
        <w:t>re-use the same frequency within this area for any additional services</w:t>
      </w:r>
      <w:r w:rsidR="006D557E" w:rsidRPr="005C29D8">
        <w:rPr>
          <w:noProof w:val="0"/>
        </w:rPr>
        <w:t>.</w:t>
      </w:r>
    </w:p>
    <w:p w14:paraId="588A104C" w14:textId="5E05E2DE" w:rsidR="006D557E" w:rsidRPr="005C29D8" w:rsidRDefault="00970FDC" w:rsidP="00273657">
      <w:pPr>
        <w:pStyle w:val="numberedparagraph"/>
        <w:numPr>
          <w:ilvl w:val="1"/>
          <w:numId w:val="12"/>
        </w:numPr>
        <w:spacing w:before="0" w:after="80"/>
        <w:ind w:left="709"/>
        <w:rPr>
          <w:noProof w:val="0"/>
        </w:rPr>
      </w:pPr>
      <w:bookmarkStart w:id="34" w:name="_Hlk137636674"/>
      <w:r w:rsidRPr="00273657">
        <w:rPr>
          <w:b/>
          <w:bCs w:val="0"/>
          <w:noProof w:val="0"/>
        </w:rPr>
        <w:t xml:space="preserve">Any </w:t>
      </w:r>
      <w:r w:rsidR="006D557E" w:rsidRPr="00273657">
        <w:rPr>
          <w:b/>
          <w:bCs w:val="0"/>
          <w:noProof w:val="0"/>
        </w:rPr>
        <w:t>spectrum denial by PTP</w:t>
      </w:r>
      <w:r w:rsidR="006D557E" w:rsidRPr="005C29D8">
        <w:rPr>
          <w:noProof w:val="0"/>
        </w:rPr>
        <w:t xml:space="preserve">: </w:t>
      </w:r>
      <w:r w:rsidR="00A50DBF" w:rsidRPr="005C29D8">
        <w:rPr>
          <w:noProof w:val="0"/>
        </w:rPr>
        <w:t>The identification of a</w:t>
      </w:r>
      <w:r w:rsidR="006D557E" w:rsidRPr="005C29D8">
        <w:rPr>
          <w:noProof w:val="0"/>
        </w:rPr>
        <w:t xml:space="preserve">reas where PTP links </w:t>
      </w:r>
      <w:r w:rsidR="00A50DBF" w:rsidRPr="005C29D8">
        <w:rPr>
          <w:noProof w:val="0"/>
        </w:rPr>
        <w:t xml:space="preserve">are </w:t>
      </w:r>
      <w:r w:rsidR="006D557E" w:rsidRPr="005C29D8">
        <w:rPr>
          <w:noProof w:val="0"/>
        </w:rPr>
        <w:t>reduc</w:t>
      </w:r>
      <w:r w:rsidR="00A50DBF" w:rsidRPr="005C29D8">
        <w:rPr>
          <w:noProof w:val="0"/>
        </w:rPr>
        <w:t>ing</w:t>
      </w:r>
      <w:r w:rsidR="006D557E" w:rsidRPr="005C29D8">
        <w:rPr>
          <w:noProof w:val="0"/>
        </w:rPr>
        <w:t xml:space="preserve"> access to spectrum for PTS apparatus licences in the 1800 MHz band.</w:t>
      </w:r>
    </w:p>
    <w:bookmarkEnd w:id="34"/>
    <w:p w14:paraId="43A0188A" w14:textId="56AB4E73" w:rsidR="006D557E" w:rsidRPr="00273657" w:rsidRDefault="00BB0A67" w:rsidP="00273657">
      <w:pPr>
        <w:pStyle w:val="numberedparagraph"/>
        <w:numPr>
          <w:ilvl w:val="1"/>
          <w:numId w:val="12"/>
        </w:numPr>
        <w:spacing w:before="0" w:after="80"/>
        <w:ind w:left="709"/>
        <w:rPr>
          <w:noProof w:val="0"/>
        </w:rPr>
      </w:pPr>
      <w:r w:rsidRPr="00273657">
        <w:rPr>
          <w:b/>
          <w:bCs w:val="0"/>
          <w:noProof w:val="0"/>
        </w:rPr>
        <w:t>M</w:t>
      </w:r>
      <w:r w:rsidR="00970FDC" w:rsidRPr="00273657">
        <w:rPr>
          <w:b/>
          <w:bCs w:val="0"/>
          <w:noProof w:val="0"/>
        </w:rPr>
        <w:t xml:space="preserve">easures to address </w:t>
      </w:r>
      <w:r w:rsidRPr="00273657">
        <w:rPr>
          <w:b/>
          <w:bCs w:val="0"/>
          <w:noProof w:val="0"/>
        </w:rPr>
        <w:t>potential</w:t>
      </w:r>
      <w:r w:rsidR="00970FDC" w:rsidRPr="00273657">
        <w:rPr>
          <w:b/>
          <w:bCs w:val="0"/>
          <w:noProof w:val="0"/>
        </w:rPr>
        <w:t xml:space="preserve"> </w:t>
      </w:r>
      <w:r w:rsidR="006D557E" w:rsidRPr="00273657">
        <w:rPr>
          <w:b/>
          <w:bCs w:val="0"/>
          <w:noProof w:val="0"/>
        </w:rPr>
        <w:t>inefficient spectrum use</w:t>
      </w:r>
      <w:r w:rsidR="006D557E" w:rsidRPr="00273657">
        <w:rPr>
          <w:noProof w:val="0"/>
        </w:rPr>
        <w:t>:</w:t>
      </w:r>
      <w:r w:rsidR="006D557E" w:rsidRPr="005C29D8">
        <w:rPr>
          <w:noProof w:val="0"/>
        </w:rPr>
        <w:t xml:space="preserve"> </w:t>
      </w:r>
      <w:bookmarkStart w:id="35" w:name="_Hlk138688366"/>
      <w:r w:rsidR="006D557E" w:rsidRPr="005C29D8">
        <w:rPr>
          <w:noProof w:val="0"/>
        </w:rPr>
        <w:t>Consideration of whether (and</w:t>
      </w:r>
      <w:r w:rsidR="00A50DBF" w:rsidRPr="005C29D8">
        <w:rPr>
          <w:noProof w:val="0"/>
        </w:rPr>
        <w:t>,</w:t>
      </w:r>
      <w:r w:rsidR="006D557E" w:rsidRPr="005C29D8">
        <w:rPr>
          <w:noProof w:val="0"/>
        </w:rPr>
        <w:t xml:space="preserve"> if so</w:t>
      </w:r>
      <w:r w:rsidR="00A50DBF" w:rsidRPr="005C29D8">
        <w:rPr>
          <w:noProof w:val="0"/>
        </w:rPr>
        <w:t>,</w:t>
      </w:r>
      <w:r w:rsidR="006D557E" w:rsidRPr="005C29D8">
        <w:rPr>
          <w:noProof w:val="0"/>
        </w:rPr>
        <w:t xml:space="preserve"> </w:t>
      </w:r>
      <w:r w:rsidR="006D557E" w:rsidRPr="005C29D8">
        <w:rPr>
          <w:i/>
          <w:iCs/>
          <w:noProof w:val="0"/>
        </w:rPr>
        <w:t>what</w:t>
      </w:r>
      <w:r w:rsidR="006D557E" w:rsidRPr="005C29D8">
        <w:rPr>
          <w:noProof w:val="0"/>
        </w:rPr>
        <w:t>) measures should be implemented to minimise the risk of opportunistic licence applications and unused spectrum holdings, which may prevent spectrum access by other entities due to limited supply.</w:t>
      </w:r>
    </w:p>
    <w:bookmarkEnd w:id="35"/>
    <w:p w14:paraId="6FDA334E" w14:textId="35256FEC" w:rsidR="006D557E" w:rsidRPr="00273657" w:rsidRDefault="00970FDC" w:rsidP="00273657">
      <w:pPr>
        <w:pStyle w:val="numberedparagraph"/>
        <w:numPr>
          <w:ilvl w:val="1"/>
          <w:numId w:val="12"/>
        </w:numPr>
        <w:spacing w:before="0"/>
        <w:ind w:left="709" w:hanging="357"/>
        <w:rPr>
          <w:noProof w:val="0"/>
        </w:rPr>
      </w:pPr>
      <w:r w:rsidRPr="00273657">
        <w:rPr>
          <w:b/>
          <w:bCs w:val="0"/>
          <w:noProof w:val="0"/>
        </w:rPr>
        <w:t>L</w:t>
      </w:r>
      <w:r w:rsidR="006D557E" w:rsidRPr="00273657">
        <w:rPr>
          <w:b/>
          <w:bCs w:val="0"/>
          <w:noProof w:val="0"/>
        </w:rPr>
        <w:t>icence duration and renewal</w:t>
      </w:r>
      <w:r w:rsidR="006D557E" w:rsidRPr="00273657">
        <w:rPr>
          <w:noProof w:val="0"/>
        </w:rPr>
        <w:t>:</w:t>
      </w:r>
      <w:r w:rsidR="006D557E" w:rsidRPr="005C29D8">
        <w:rPr>
          <w:noProof w:val="0"/>
        </w:rPr>
        <w:t xml:space="preserve"> Consideration of whether any new policies should be adopted </w:t>
      </w:r>
      <w:proofErr w:type="gramStart"/>
      <w:r w:rsidR="006D557E" w:rsidRPr="005C29D8">
        <w:rPr>
          <w:noProof w:val="0"/>
        </w:rPr>
        <w:t>with regard to</w:t>
      </w:r>
      <w:proofErr w:type="gramEnd"/>
      <w:r w:rsidR="006D557E" w:rsidRPr="005C29D8">
        <w:rPr>
          <w:noProof w:val="0"/>
        </w:rPr>
        <w:t xml:space="preserve"> PTS licence duration and the application of renewal statements</w:t>
      </w:r>
      <w:r w:rsidR="00A50DBF" w:rsidRPr="005C29D8">
        <w:rPr>
          <w:noProof w:val="0"/>
        </w:rPr>
        <w:t xml:space="preserve"> that are now possible under </w:t>
      </w:r>
      <w:r w:rsidR="00C30637">
        <w:rPr>
          <w:noProof w:val="0"/>
        </w:rPr>
        <w:t>the Radiocommunications Act</w:t>
      </w:r>
      <w:r w:rsidR="006D557E" w:rsidRPr="005C29D8">
        <w:rPr>
          <w:noProof w:val="0"/>
        </w:rPr>
        <w:t xml:space="preserve">. </w:t>
      </w:r>
    </w:p>
    <w:p w14:paraId="41F92542" w14:textId="50624808" w:rsidR="006818E9" w:rsidRPr="005C29D8" w:rsidRDefault="008F64F7" w:rsidP="00273657">
      <w:pPr>
        <w:pStyle w:val="numberedparagraph"/>
        <w:spacing w:after="80"/>
        <w:ind w:left="357" w:hanging="357"/>
        <w:rPr>
          <w:noProof w:val="0"/>
        </w:rPr>
      </w:pPr>
      <w:r w:rsidRPr="005C29D8">
        <w:rPr>
          <w:noProof w:val="0"/>
        </w:rPr>
        <w:t xml:space="preserve">For </w:t>
      </w:r>
      <w:r w:rsidR="006818E9" w:rsidRPr="005C29D8">
        <w:rPr>
          <w:noProof w:val="0"/>
        </w:rPr>
        <w:t>each policy element</w:t>
      </w:r>
      <w:r w:rsidRPr="005C29D8">
        <w:rPr>
          <w:noProof w:val="0"/>
        </w:rPr>
        <w:t xml:space="preserve"> we </w:t>
      </w:r>
      <w:r w:rsidR="001A40BB" w:rsidRPr="005C29D8">
        <w:rPr>
          <w:noProof w:val="0"/>
        </w:rPr>
        <w:t>considered</w:t>
      </w:r>
      <w:r w:rsidRPr="005C29D8">
        <w:rPr>
          <w:noProof w:val="0"/>
        </w:rPr>
        <w:t xml:space="preserve"> the following factors</w:t>
      </w:r>
      <w:r w:rsidR="006818E9" w:rsidRPr="005C29D8">
        <w:rPr>
          <w:noProof w:val="0"/>
        </w:rPr>
        <w:t>:</w:t>
      </w:r>
    </w:p>
    <w:p w14:paraId="0E173CD5" w14:textId="77777777"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problem statement</w:t>
      </w:r>
      <w:r w:rsidRPr="005C29D8">
        <w:rPr>
          <w:noProof w:val="0"/>
        </w:rPr>
        <w:t xml:space="preserve"> – defining the scope and nature of the </w:t>
      </w:r>
      <w:proofErr w:type="gramStart"/>
      <w:r w:rsidRPr="005C29D8">
        <w:rPr>
          <w:noProof w:val="0"/>
        </w:rPr>
        <w:t>problem</w:t>
      </w:r>
      <w:proofErr w:type="gramEnd"/>
    </w:p>
    <w:p w14:paraId="2C85616A" w14:textId="7A1F09FE"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relevant desirable planning outcomes</w:t>
      </w:r>
      <w:r w:rsidRPr="005C29D8">
        <w:rPr>
          <w:noProof w:val="0"/>
        </w:rPr>
        <w:t xml:space="preserve"> – identify the relevant desirable planning outcomes and how they apply to the policy </w:t>
      </w:r>
      <w:proofErr w:type="gramStart"/>
      <w:r w:rsidRPr="005C29D8">
        <w:rPr>
          <w:noProof w:val="0"/>
        </w:rPr>
        <w:t>issue</w:t>
      </w:r>
      <w:proofErr w:type="gramEnd"/>
    </w:p>
    <w:p w14:paraId="13F6F587" w14:textId="251D772B"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options development</w:t>
      </w:r>
      <w:r w:rsidRPr="005C29D8">
        <w:rPr>
          <w:noProof w:val="0"/>
        </w:rPr>
        <w:t xml:space="preserve"> – identifying options to address the </w:t>
      </w:r>
      <w:proofErr w:type="gramStart"/>
      <w:r w:rsidRPr="005C29D8">
        <w:rPr>
          <w:noProof w:val="0"/>
        </w:rPr>
        <w:t>element</w:t>
      </w:r>
      <w:proofErr w:type="gramEnd"/>
    </w:p>
    <w:p w14:paraId="0436039A" w14:textId="04ED6A6C"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options analysis</w:t>
      </w:r>
      <w:r w:rsidRPr="005C29D8">
        <w:rPr>
          <w:noProof w:val="0"/>
        </w:rPr>
        <w:t xml:space="preserve"> – analysing </w:t>
      </w:r>
      <w:r w:rsidR="006E553A" w:rsidRPr="005C29D8">
        <w:rPr>
          <w:noProof w:val="0"/>
        </w:rPr>
        <w:t>the</w:t>
      </w:r>
      <w:r w:rsidRPr="005C29D8">
        <w:rPr>
          <w:noProof w:val="0"/>
        </w:rPr>
        <w:t xml:space="preserve"> extent </w:t>
      </w:r>
      <w:r w:rsidR="006E553A" w:rsidRPr="005C29D8">
        <w:rPr>
          <w:noProof w:val="0"/>
        </w:rPr>
        <w:t xml:space="preserve">to which </w:t>
      </w:r>
      <w:r w:rsidRPr="005C29D8">
        <w:rPr>
          <w:noProof w:val="0"/>
        </w:rPr>
        <w:t xml:space="preserve">the options for </w:t>
      </w:r>
      <w:r w:rsidR="007A74E1" w:rsidRPr="005C29D8">
        <w:rPr>
          <w:noProof w:val="0"/>
        </w:rPr>
        <w:t xml:space="preserve">the </w:t>
      </w:r>
      <w:r w:rsidRPr="005C29D8">
        <w:rPr>
          <w:noProof w:val="0"/>
        </w:rPr>
        <w:t xml:space="preserve">policy element achieve the </w:t>
      </w:r>
      <w:proofErr w:type="gramStart"/>
      <w:r w:rsidR="00A75BAC" w:rsidRPr="005C29D8">
        <w:rPr>
          <w:noProof w:val="0"/>
        </w:rPr>
        <w:t>outcome</w:t>
      </w:r>
      <w:r w:rsidRPr="005C29D8">
        <w:rPr>
          <w:noProof w:val="0"/>
        </w:rPr>
        <w:t>s</w:t>
      </w:r>
      <w:proofErr w:type="gramEnd"/>
    </w:p>
    <w:p w14:paraId="2734F055" w14:textId="47D6E58A"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preliminary view</w:t>
      </w:r>
      <w:r w:rsidRPr="00273657">
        <w:rPr>
          <w:noProof w:val="0"/>
        </w:rPr>
        <w:t xml:space="preserve"> </w:t>
      </w:r>
      <w:r w:rsidRPr="005C29D8">
        <w:rPr>
          <w:noProof w:val="0"/>
        </w:rPr>
        <w:t xml:space="preserve">– selecting which option of </w:t>
      </w:r>
      <w:r w:rsidR="007A74E1" w:rsidRPr="005C29D8">
        <w:rPr>
          <w:noProof w:val="0"/>
        </w:rPr>
        <w:t xml:space="preserve">the </w:t>
      </w:r>
      <w:r w:rsidRPr="005C29D8">
        <w:rPr>
          <w:noProof w:val="0"/>
        </w:rPr>
        <w:t xml:space="preserve">policy element is likely to best achieve the desirable planning </w:t>
      </w:r>
      <w:proofErr w:type="gramStart"/>
      <w:r w:rsidRPr="005C29D8">
        <w:rPr>
          <w:noProof w:val="0"/>
        </w:rPr>
        <w:t>outcomes</w:t>
      </w:r>
      <w:proofErr w:type="gramEnd"/>
    </w:p>
    <w:p w14:paraId="34F4A800" w14:textId="7A069384" w:rsidR="006818E9" w:rsidRPr="005C29D8" w:rsidRDefault="006818E9" w:rsidP="00273657">
      <w:pPr>
        <w:pStyle w:val="numberedparagraph"/>
        <w:numPr>
          <w:ilvl w:val="1"/>
          <w:numId w:val="12"/>
        </w:numPr>
        <w:spacing w:before="0" w:after="80"/>
        <w:ind w:left="709" w:hanging="357"/>
        <w:rPr>
          <w:noProof w:val="0"/>
        </w:rPr>
      </w:pPr>
      <w:r w:rsidRPr="00273657">
        <w:rPr>
          <w:b/>
          <w:bCs w:val="0"/>
          <w:noProof w:val="0"/>
        </w:rPr>
        <w:t>implementation</w:t>
      </w:r>
      <w:r w:rsidRPr="005C29D8">
        <w:rPr>
          <w:noProof w:val="0"/>
        </w:rPr>
        <w:t xml:space="preserve"> – identifying any challenges to implementing the preliminary view, including stakeholder </w:t>
      </w:r>
      <w:proofErr w:type="gramStart"/>
      <w:r w:rsidR="00C404AC" w:rsidRPr="005C29D8">
        <w:rPr>
          <w:noProof w:val="0"/>
        </w:rPr>
        <w:t>impact</w:t>
      </w:r>
      <w:proofErr w:type="gramEnd"/>
    </w:p>
    <w:p w14:paraId="76B5BD63" w14:textId="78CCE83D" w:rsidR="00972BA5" w:rsidRPr="00E47F88" w:rsidRDefault="00972BA5" w:rsidP="00587C07">
      <w:pPr>
        <w:pStyle w:val="numberedparagraph"/>
      </w:pPr>
      <w:r>
        <w:lastRenderedPageBreak/>
        <w:t>The detailed cons</w:t>
      </w:r>
      <w:r w:rsidR="005C37A1">
        <w:t>i</w:t>
      </w:r>
      <w:r>
        <w:t xml:space="preserve">deration of these policy elements is contained at Appendix </w:t>
      </w:r>
      <w:r w:rsidR="00FB5F17">
        <w:t>B</w:t>
      </w:r>
      <w:r>
        <w:t>.</w:t>
      </w:r>
    </w:p>
    <w:p w14:paraId="1C6254FF" w14:textId="0FE6DF67" w:rsidR="00515B42" w:rsidRPr="002C2369" w:rsidRDefault="00515B42" w:rsidP="00515B42">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Question </w:t>
      </w:r>
      <w:r w:rsidR="00AF263D">
        <w:t>4</w:t>
      </w:r>
    </w:p>
    <w:p w14:paraId="036372E9" w14:textId="58F3089D" w:rsidR="00515B42" w:rsidRPr="002C2369" w:rsidRDefault="00515B42" w:rsidP="00515B42">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The ACMA invites comments on the identified policy elements</w:t>
      </w:r>
      <w:r w:rsidR="00D417B3">
        <w:t xml:space="preserve"> and factors</w:t>
      </w:r>
      <w:r w:rsidR="004E0062" w:rsidRPr="002C2369">
        <w:t>,</w:t>
      </w:r>
      <w:r w:rsidR="00034A2C" w:rsidRPr="002C2369">
        <w:t xml:space="preserve"> or others that </w:t>
      </w:r>
      <w:r w:rsidR="00395CB3">
        <w:t>could</w:t>
      </w:r>
      <w:r w:rsidR="00395CB3" w:rsidRPr="002C2369">
        <w:t xml:space="preserve"> </w:t>
      </w:r>
      <w:r w:rsidR="00034A2C" w:rsidRPr="002C2369">
        <w:t xml:space="preserve">be </w:t>
      </w:r>
      <w:r w:rsidR="004E0062" w:rsidRPr="002C2369">
        <w:t>considered.</w:t>
      </w:r>
    </w:p>
    <w:p w14:paraId="02367974" w14:textId="07AF333A" w:rsidR="007B2260" w:rsidRPr="002C2369" w:rsidRDefault="007B2260" w:rsidP="007B2260">
      <w:pPr>
        <w:pStyle w:val="Heading2"/>
        <w:spacing w:after="120"/>
      </w:pPr>
      <w:bookmarkStart w:id="36" w:name="_Toc169871620"/>
      <w:r w:rsidRPr="002C2369">
        <w:t>Summary of policy element preliminary views</w:t>
      </w:r>
      <w:bookmarkEnd w:id="36"/>
    </w:p>
    <w:p w14:paraId="74A683FF" w14:textId="5158C271" w:rsidR="007B2260" w:rsidRDefault="005C37A1" w:rsidP="007B2260">
      <w:pPr>
        <w:pStyle w:val="numberedparagraph"/>
        <w:rPr>
          <w:noProof w:val="0"/>
        </w:rPr>
      </w:pPr>
      <w:r>
        <w:rPr>
          <w:noProof w:val="0"/>
        </w:rPr>
        <w:t xml:space="preserve"> </w:t>
      </w:r>
      <w:r w:rsidRPr="00E47F88">
        <w:rPr>
          <w:noProof w:val="0"/>
        </w:rPr>
        <w:t>Table</w:t>
      </w:r>
      <w:r>
        <w:rPr>
          <w:noProof w:val="0"/>
        </w:rPr>
        <w:t xml:space="preserve"> </w:t>
      </w:r>
      <w:r w:rsidR="00CB1419">
        <w:rPr>
          <w:noProof w:val="0"/>
        </w:rPr>
        <w:t>5</w:t>
      </w:r>
      <w:r w:rsidR="00CB1419" w:rsidRPr="00E47F88">
        <w:rPr>
          <w:noProof w:val="0"/>
        </w:rPr>
        <w:t xml:space="preserve"> </w:t>
      </w:r>
      <w:r w:rsidR="004D65F1">
        <w:rPr>
          <w:noProof w:val="0"/>
        </w:rPr>
        <w:t>contains</w:t>
      </w:r>
      <w:r w:rsidRPr="00E47F88">
        <w:rPr>
          <w:noProof w:val="0"/>
        </w:rPr>
        <w:t xml:space="preserve"> a summary of the preliminary views</w:t>
      </w:r>
      <w:r w:rsidR="00B57EAF">
        <w:rPr>
          <w:noProof w:val="0"/>
        </w:rPr>
        <w:t xml:space="preserve"> developed in Appendix </w:t>
      </w:r>
      <w:r w:rsidR="00FB5F17">
        <w:rPr>
          <w:noProof w:val="0"/>
        </w:rPr>
        <w:t>B</w:t>
      </w:r>
      <w:r>
        <w:rPr>
          <w:noProof w:val="0"/>
        </w:rPr>
        <w:t>.</w:t>
      </w:r>
    </w:p>
    <w:p w14:paraId="617F26C1" w14:textId="3D49E16B" w:rsidR="006E553A" w:rsidRPr="00E162C4" w:rsidRDefault="006E553A" w:rsidP="006E553A">
      <w:pPr>
        <w:pStyle w:val="Tableheading"/>
      </w:pPr>
      <w:r>
        <w:t>ACMA’s preliminary views on policy elements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263"/>
        <w:gridCol w:w="2977"/>
        <w:gridCol w:w="2977"/>
      </w:tblGrid>
      <w:tr w:rsidR="006E553A" w:rsidRPr="00E162C4" w14:paraId="03AC8C71" w14:textId="77777777" w:rsidTr="00B63F50">
        <w:trPr>
          <w:cnfStyle w:val="100000000000" w:firstRow="1" w:lastRow="0" w:firstColumn="0" w:lastColumn="0" w:oddVBand="0" w:evenVBand="0" w:oddHBand="0" w:evenHBand="0" w:firstRowFirstColumn="0" w:firstRowLastColumn="0" w:lastRowFirstColumn="0" w:lastRowLastColumn="0"/>
        </w:trPr>
        <w:tc>
          <w:tcPr>
            <w:tcW w:w="2263" w:type="dxa"/>
          </w:tcPr>
          <w:p w14:paraId="65FEB658" w14:textId="77777777" w:rsidR="006E553A" w:rsidRPr="00E162C4" w:rsidRDefault="006E553A" w:rsidP="00B63F50">
            <w:pPr>
              <w:pStyle w:val="Tableheaderrow"/>
            </w:pPr>
            <w:r>
              <w:t>Policy element</w:t>
            </w:r>
          </w:p>
        </w:tc>
        <w:tc>
          <w:tcPr>
            <w:tcW w:w="2977" w:type="dxa"/>
          </w:tcPr>
          <w:p w14:paraId="77A62DF3" w14:textId="2A63DACB" w:rsidR="006E553A" w:rsidRPr="00E162C4" w:rsidRDefault="00E1131D" w:rsidP="00B63F50">
            <w:pPr>
              <w:pStyle w:val="Tableheaderrow"/>
            </w:pPr>
            <w:r>
              <w:t>In h</w:t>
            </w:r>
            <w:r w:rsidR="006E553A">
              <w:t>igh demand areas</w:t>
            </w:r>
          </w:p>
        </w:tc>
        <w:tc>
          <w:tcPr>
            <w:tcW w:w="2977" w:type="dxa"/>
          </w:tcPr>
          <w:p w14:paraId="3D3DB744" w14:textId="53CD5D0F" w:rsidR="006E553A" w:rsidRPr="00A85C35" w:rsidRDefault="00E1131D" w:rsidP="00B63F50">
            <w:pPr>
              <w:pStyle w:val="Tableheaderrow"/>
            </w:pPr>
            <w:r>
              <w:t>In o</w:t>
            </w:r>
            <w:r w:rsidR="006E553A">
              <w:t>ther areas</w:t>
            </w:r>
          </w:p>
        </w:tc>
      </w:tr>
      <w:tr w:rsidR="006E553A" w:rsidRPr="00E162C4" w14:paraId="75DE41F7" w14:textId="77777777" w:rsidTr="00B63F50">
        <w:trPr>
          <w:cnfStyle w:val="000000100000" w:firstRow="0" w:lastRow="0" w:firstColumn="0" w:lastColumn="0" w:oddVBand="0" w:evenVBand="0" w:oddHBand="1" w:evenHBand="0" w:firstRowFirstColumn="0" w:firstRowLastColumn="0" w:lastRowFirstColumn="0" w:lastRowLastColumn="0"/>
        </w:trPr>
        <w:tc>
          <w:tcPr>
            <w:tcW w:w="2263" w:type="dxa"/>
          </w:tcPr>
          <w:p w14:paraId="0D946B46" w14:textId="77777777" w:rsidR="006E553A" w:rsidRPr="00E162C4" w:rsidRDefault="006E553A" w:rsidP="00B63F50">
            <w:pPr>
              <w:pStyle w:val="TableBody"/>
            </w:pPr>
            <w:r w:rsidRPr="00427E10">
              <w:t>High demand area definition</w:t>
            </w:r>
          </w:p>
        </w:tc>
        <w:tc>
          <w:tcPr>
            <w:tcW w:w="5954" w:type="dxa"/>
            <w:gridSpan w:val="2"/>
          </w:tcPr>
          <w:p w14:paraId="11E413F4" w14:textId="77777777" w:rsidR="006E553A" w:rsidRPr="00E162C4" w:rsidRDefault="006E553A" w:rsidP="00B63F50">
            <w:pPr>
              <w:pStyle w:val="TableBody"/>
            </w:pPr>
            <w:r w:rsidRPr="00B63F50">
              <w:rPr>
                <w:b/>
                <w:bCs/>
              </w:rPr>
              <w:t>Defined at a point in time</w:t>
            </w:r>
            <w:r w:rsidRPr="00427E10">
              <w:t>: Any level 3</w:t>
            </w:r>
            <w:r>
              <w:rPr>
                <w:rStyle w:val="FootnoteReference"/>
                <w:rFonts w:cs="Arial"/>
                <w:bCs/>
                <w:color w:val="000000" w:themeColor="text1"/>
              </w:rPr>
              <w:footnoteReference w:id="16"/>
            </w:r>
            <w:r w:rsidRPr="00FC0FEA">
              <w:rPr>
                <w:rFonts w:cs="Arial"/>
                <w:bCs/>
                <w:color w:val="000000" w:themeColor="text1"/>
              </w:rPr>
              <w:t xml:space="preserve"> </w:t>
            </w:r>
            <w:r w:rsidRPr="00427E10">
              <w:t>Hierarchical Cell Identification Scheme (HCIS) cell with more than 10 PTS base stations in the 1800 MHz or 2 GHz bands, with some exceptions.</w:t>
            </w:r>
          </w:p>
        </w:tc>
      </w:tr>
      <w:tr w:rsidR="006E553A" w:rsidRPr="00E162C4" w14:paraId="278B4152" w14:textId="77777777" w:rsidTr="00B63F50">
        <w:trPr>
          <w:cnfStyle w:val="000000010000" w:firstRow="0" w:lastRow="0" w:firstColumn="0" w:lastColumn="0" w:oddVBand="0" w:evenVBand="0" w:oddHBand="0" w:evenHBand="1" w:firstRowFirstColumn="0" w:firstRowLastColumn="0" w:lastRowFirstColumn="0" w:lastRowLastColumn="0"/>
        </w:trPr>
        <w:tc>
          <w:tcPr>
            <w:tcW w:w="2263" w:type="dxa"/>
          </w:tcPr>
          <w:p w14:paraId="6A95A820" w14:textId="77777777" w:rsidR="006E553A" w:rsidRPr="00E162C4" w:rsidRDefault="006E553A" w:rsidP="00B63F50">
            <w:pPr>
              <w:pStyle w:val="TableBody"/>
            </w:pPr>
            <w:r w:rsidRPr="00427E10">
              <w:t>Spectrum limits</w:t>
            </w:r>
            <w:r>
              <w:rPr>
                <w:rStyle w:val="FootnoteReference"/>
                <w:rFonts w:cs="Arial"/>
              </w:rPr>
              <w:footnoteReference w:id="17"/>
            </w:r>
          </w:p>
        </w:tc>
        <w:tc>
          <w:tcPr>
            <w:tcW w:w="5954" w:type="dxa"/>
            <w:gridSpan w:val="2"/>
          </w:tcPr>
          <w:p w14:paraId="0A5FB629" w14:textId="7843797D" w:rsidR="006E553A" w:rsidRPr="00427E10" w:rsidRDefault="006E553A" w:rsidP="00B63F50">
            <w:pPr>
              <w:pStyle w:val="TableBody"/>
            </w:pPr>
            <w:r w:rsidRPr="00427E10">
              <w:rPr>
                <w:b/>
                <w:bCs/>
              </w:rPr>
              <w:t>1800 MHz/2 GHz remote areas</w:t>
            </w:r>
            <w:r w:rsidRPr="00427E10">
              <w:t>: 2x20 MHz cross-band (</w:t>
            </w:r>
            <w:proofErr w:type="gramStart"/>
            <w:r w:rsidRPr="00427E10">
              <w:t>i.e.</w:t>
            </w:r>
            <w:proofErr w:type="gramEnd"/>
            <w:r w:rsidRPr="00427E10">
              <w:t xml:space="preserve"> applying to total holdings across both bands) allocation quantum policy</w:t>
            </w:r>
            <w:r w:rsidRPr="00427E10">
              <w:rPr>
                <w:vertAlign w:val="superscript"/>
              </w:rPr>
              <w:footnoteReference w:id="18"/>
            </w:r>
            <w:r w:rsidRPr="00427E10">
              <w:t xml:space="preserve"> (AQP) under ss.100(4C) of </w:t>
            </w:r>
            <w:r w:rsidR="00C30637">
              <w:t>the Radiocommunications Act</w:t>
            </w:r>
            <w:r>
              <w:t>.</w:t>
            </w:r>
          </w:p>
          <w:p w14:paraId="14DBF0E7" w14:textId="77777777" w:rsidR="006E553A" w:rsidRDefault="006E553A" w:rsidP="00B63F50">
            <w:pPr>
              <w:pStyle w:val="TableBody"/>
            </w:pPr>
          </w:p>
          <w:p w14:paraId="54B595A0" w14:textId="4F98988F" w:rsidR="006E553A" w:rsidRPr="00427E10" w:rsidRDefault="006E553A" w:rsidP="00B63F50">
            <w:pPr>
              <w:pStyle w:val="TableBody"/>
            </w:pPr>
            <w:r w:rsidRPr="00427E10">
              <w:rPr>
                <w:b/>
                <w:bCs/>
              </w:rPr>
              <w:t>2 GHz regional areas</w:t>
            </w:r>
            <w:r w:rsidRPr="00427E10">
              <w:t>: A 2x10 MHz allocation quantum policy</w:t>
            </w:r>
            <w:r>
              <w:t xml:space="preserve"> </w:t>
            </w:r>
            <w:r w:rsidRPr="00427E10">
              <w:t xml:space="preserve">under ss.100(4C) of </w:t>
            </w:r>
            <w:r w:rsidR="00C30637">
              <w:t>the Radiocommunications Act</w:t>
            </w:r>
            <w:r>
              <w:t>.</w:t>
            </w:r>
          </w:p>
          <w:p w14:paraId="5539EE72" w14:textId="77777777" w:rsidR="006E553A" w:rsidRDefault="006E553A" w:rsidP="00B63F50">
            <w:pPr>
              <w:pStyle w:val="TableBody"/>
            </w:pPr>
          </w:p>
          <w:p w14:paraId="2A7D64A8" w14:textId="77777777" w:rsidR="006E553A" w:rsidRPr="00E162C4" w:rsidRDefault="006E553A" w:rsidP="00B63F50">
            <w:pPr>
              <w:pStyle w:val="TableBody"/>
            </w:pPr>
            <w:r w:rsidRPr="00427E10">
              <w:t>The term SAL would be changed to AQP.</w:t>
            </w:r>
          </w:p>
        </w:tc>
      </w:tr>
      <w:tr w:rsidR="006E553A" w:rsidRPr="00E162C4" w14:paraId="59CA56ED" w14:textId="77777777" w:rsidTr="00B63F50">
        <w:trPr>
          <w:cnfStyle w:val="000000100000" w:firstRow="0" w:lastRow="0" w:firstColumn="0" w:lastColumn="0" w:oddVBand="0" w:evenVBand="0" w:oddHBand="1" w:evenHBand="0" w:firstRowFirstColumn="0" w:firstRowLastColumn="0" w:lastRowFirstColumn="0" w:lastRowLastColumn="0"/>
        </w:trPr>
        <w:tc>
          <w:tcPr>
            <w:tcW w:w="2263" w:type="dxa"/>
          </w:tcPr>
          <w:p w14:paraId="2455BAC9" w14:textId="77777777" w:rsidR="006E553A" w:rsidRPr="00E162C4" w:rsidRDefault="006E553A" w:rsidP="00B63F50">
            <w:pPr>
              <w:pStyle w:val="TableBody"/>
            </w:pPr>
            <w:r w:rsidRPr="00427E10">
              <w:t>Exemptions to spectrum limits</w:t>
            </w:r>
          </w:p>
        </w:tc>
        <w:tc>
          <w:tcPr>
            <w:tcW w:w="2977" w:type="dxa"/>
          </w:tcPr>
          <w:p w14:paraId="07EB7C40" w14:textId="77777777" w:rsidR="006E553A" w:rsidRPr="00E162C4" w:rsidRDefault="006E553A" w:rsidP="00B63F50">
            <w:pPr>
              <w:pStyle w:val="TableBody"/>
            </w:pPr>
            <w:r w:rsidRPr="009D49AE">
              <w:t>None</w:t>
            </w:r>
          </w:p>
        </w:tc>
        <w:tc>
          <w:tcPr>
            <w:tcW w:w="2977" w:type="dxa"/>
          </w:tcPr>
          <w:p w14:paraId="700A64CF" w14:textId="77777777" w:rsidR="006E553A" w:rsidRPr="00E162C4" w:rsidRDefault="006E553A" w:rsidP="00B63F50">
            <w:pPr>
              <w:pStyle w:val="TableBody"/>
            </w:pPr>
            <w:r w:rsidRPr="009D49AE">
              <w:t>2x40 MHz if spectrum available</w:t>
            </w:r>
          </w:p>
        </w:tc>
      </w:tr>
      <w:tr w:rsidR="006E553A" w:rsidRPr="00E162C4" w14:paraId="2094EFB4" w14:textId="77777777" w:rsidTr="00B63F50">
        <w:trPr>
          <w:cnfStyle w:val="000000010000" w:firstRow="0" w:lastRow="0" w:firstColumn="0" w:lastColumn="0" w:oddVBand="0" w:evenVBand="0" w:oddHBand="0" w:evenHBand="1" w:firstRowFirstColumn="0" w:firstRowLastColumn="0" w:lastRowFirstColumn="0" w:lastRowLastColumn="0"/>
        </w:trPr>
        <w:tc>
          <w:tcPr>
            <w:tcW w:w="2263" w:type="dxa"/>
          </w:tcPr>
          <w:p w14:paraId="4275BA82" w14:textId="77777777" w:rsidR="006E553A" w:rsidRPr="00E162C4" w:rsidRDefault="006E553A" w:rsidP="00B63F50">
            <w:pPr>
              <w:pStyle w:val="TableBody"/>
            </w:pPr>
            <w:r w:rsidRPr="00427E10">
              <w:t>Associates test</w:t>
            </w:r>
            <w:r w:rsidRPr="00427E10">
              <w:tab/>
            </w:r>
          </w:p>
        </w:tc>
        <w:tc>
          <w:tcPr>
            <w:tcW w:w="5954" w:type="dxa"/>
            <w:gridSpan w:val="2"/>
          </w:tcPr>
          <w:p w14:paraId="3980E318" w14:textId="7CAD8629" w:rsidR="006E553A" w:rsidRPr="00E162C4" w:rsidRDefault="00D37ECF" w:rsidP="00B63F50">
            <w:pPr>
              <w:pStyle w:val="TableBody"/>
            </w:pPr>
            <w:r>
              <w:rPr>
                <w:i/>
                <w:iCs/>
              </w:rPr>
              <w:t xml:space="preserve">We are seeking views about the utility of an </w:t>
            </w:r>
            <w:proofErr w:type="gramStart"/>
            <w:r>
              <w:rPr>
                <w:i/>
                <w:iCs/>
              </w:rPr>
              <w:t>associates</w:t>
            </w:r>
            <w:proofErr w:type="gramEnd"/>
            <w:r>
              <w:rPr>
                <w:i/>
                <w:iCs/>
              </w:rPr>
              <w:t xml:space="preserve"> test</w:t>
            </w:r>
          </w:p>
        </w:tc>
      </w:tr>
      <w:tr w:rsidR="006E553A" w:rsidRPr="00E162C4" w14:paraId="12DC3406" w14:textId="77777777" w:rsidTr="00B63F50">
        <w:trPr>
          <w:cnfStyle w:val="000000100000" w:firstRow="0" w:lastRow="0" w:firstColumn="0" w:lastColumn="0" w:oddVBand="0" w:evenVBand="0" w:oddHBand="1" w:evenHBand="0" w:firstRowFirstColumn="0" w:firstRowLastColumn="0" w:lastRowFirstColumn="0" w:lastRowLastColumn="0"/>
        </w:trPr>
        <w:tc>
          <w:tcPr>
            <w:tcW w:w="2263" w:type="dxa"/>
          </w:tcPr>
          <w:p w14:paraId="0CBC9A05" w14:textId="77777777" w:rsidR="006E553A" w:rsidRPr="00E162C4" w:rsidRDefault="006E553A" w:rsidP="00B63F50">
            <w:pPr>
              <w:pStyle w:val="TableBody"/>
            </w:pPr>
            <w:r w:rsidRPr="00427E10">
              <w:t>Area where spectrum limits apply</w:t>
            </w:r>
          </w:p>
        </w:tc>
        <w:tc>
          <w:tcPr>
            <w:tcW w:w="5954" w:type="dxa"/>
            <w:gridSpan w:val="2"/>
          </w:tcPr>
          <w:p w14:paraId="3A6D6C30" w14:textId="77777777" w:rsidR="006E553A" w:rsidRPr="00E162C4" w:rsidRDefault="006E553A" w:rsidP="00B63F50">
            <w:pPr>
              <w:pStyle w:val="TableBody"/>
            </w:pPr>
            <w:r w:rsidRPr="002C2369">
              <w:rPr>
                <w:rFonts w:cs="Arial"/>
                <w:bCs/>
                <w:color w:val="000000" w:themeColor="text1"/>
              </w:rPr>
              <w:t>30 km radius from base station. Licensee required to re-use the same frequency within this area for any additional base stations deployed.</w:t>
            </w:r>
          </w:p>
        </w:tc>
      </w:tr>
      <w:tr w:rsidR="006E553A" w:rsidRPr="00E162C4" w14:paraId="07C455FF" w14:textId="77777777" w:rsidTr="00B63F50">
        <w:trPr>
          <w:cnfStyle w:val="000000010000" w:firstRow="0" w:lastRow="0" w:firstColumn="0" w:lastColumn="0" w:oddVBand="0" w:evenVBand="0" w:oddHBand="0" w:evenHBand="1" w:firstRowFirstColumn="0" w:firstRowLastColumn="0" w:lastRowFirstColumn="0" w:lastRowLastColumn="0"/>
        </w:trPr>
        <w:tc>
          <w:tcPr>
            <w:tcW w:w="2263" w:type="dxa"/>
          </w:tcPr>
          <w:p w14:paraId="24C481B4" w14:textId="77777777" w:rsidR="006E553A" w:rsidRDefault="006E553A" w:rsidP="00B63F50">
            <w:pPr>
              <w:pStyle w:val="TableBody"/>
            </w:pPr>
            <w:r>
              <w:t>Preferred assignments – 1800 MHz</w:t>
            </w:r>
            <w:r>
              <w:tab/>
            </w:r>
          </w:p>
          <w:p w14:paraId="21B0A0B9" w14:textId="77777777" w:rsidR="006E553A" w:rsidRPr="00E162C4" w:rsidRDefault="006E553A" w:rsidP="00B63F50">
            <w:pPr>
              <w:pStyle w:val="TableBody"/>
            </w:pPr>
          </w:p>
        </w:tc>
        <w:tc>
          <w:tcPr>
            <w:tcW w:w="5954" w:type="dxa"/>
            <w:gridSpan w:val="2"/>
          </w:tcPr>
          <w:p w14:paraId="101293E1" w14:textId="77777777" w:rsidR="006E553A" w:rsidRDefault="006E553A" w:rsidP="00B63F50">
            <w:pPr>
              <w:pStyle w:val="TableBody"/>
              <w:jc w:val="center"/>
            </w:pPr>
            <w:r>
              <w:t>Non-exclusive</w:t>
            </w:r>
          </w:p>
          <w:p w14:paraId="33BFDAD5" w14:textId="77777777" w:rsidR="006E553A" w:rsidRDefault="006E553A" w:rsidP="00B63F50">
            <w:pPr>
              <w:pStyle w:val="TableBody"/>
              <w:jc w:val="center"/>
            </w:pPr>
            <w:r w:rsidRPr="00427E10">
              <w:rPr>
                <w:b/>
                <w:bCs/>
              </w:rPr>
              <w:t>MNOs</w:t>
            </w:r>
            <w:r>
              <w:t>: 2x20 MHz</w:t>
            </w:r>
          </w:p>
          <w:p w14:paraId="623AEAC7" w14:textId="168D44A8" w:rsidR="006E553A" w:rsidRDefault="006E553A" w:rsidP="00B63F50">
            <w:pPr>
              <w:pStyle w:val="TableBody"/>
              <w:jc w:val="center"/>
            </w:pPr>
            <w:r w:rsidRPr="00427E10">
              <w:rPr>
                <w:b/>
                <w:bCs/>
              </w:rPr>
              <w:t>Other</w:t>
            </w:r>
            <w:r w:rsidR="00CF2F60">
              <w:rPr>
                <w:b/>
                <w:bCs/>
              </w:rPr>
              <w:t xml:space="preserve"> licensee</w:t>
            </w:r>
            <w:r w:rsidRPr="00427E10">
              <w:rPr>
                <w:b/>
                <w:bCs/>
              </w:rPr>
              <w:t>s</w:t>
            </w:r>
            <w:r>
              <w:t>: 2x15 MHz</w:t>
            </w:r>
          </w:p>
          <w:p w14:paraId="094DC67D" w14:textId="77777777" w:rsidR="006E553A" w:rsidRPr="00E162C4" w:rsidRDefault="006E553A" w:rsidP="00B63F50">
            <w:pPr>
              <w:pStyle w:val="TableBody"/>
            </w:pPr>
            <w:r>
              <w:t>If preferred spectrum not available, applicants can apply for access to any portion of the band.</w:t>
            </w:r>
          </w:p>
        </w:tc>
      </w:tr>
      <w:tr w:rsidR="006E553A" w:rsidRPr="00E162C4" w14:paraId="27079069" w14:textId="77777777" w:rsidTr="00B63F50">
        <w:trPr>
          <w:cnfStyle w:val="000000100000" w:firstRow="0" w:lastRow="0" w:firstColumn="0" w:lastColumn="0" w:oddVBand="0" w:evenVBand="0" w:oddHBand="1" w:evenHBand="0" w:firstRowFirstColumn="0" w:firstRowLastColumn="0" w:lastRowFirstColumn="0" w:lastRowLastColumn="0"/>
        </w:trPr>
        <w:tc>
          <w:tcPr>
            <w:tcW w:w="2263" w:type="dxa"/>
          </w:tcPr>
          <w:p w14:paraId="1223CE0A" w14:textId="77777777" w:rsidR="006E553A" w:rsidRPr="00E162C4" w:rsidRDefault="006E553A" w:rsidP="00B63F50">
            <w:pPr>
              <w:pStyle w:val="TableBody"/>
            </w:pPr>
            <w:r>
              <w:t>Preferred assignments – 2 GHz</w:t>
            </w:r>
            <w:r>
              <w:tab/>
            </w:r>
          </w:p>
          <w:p w14:paraId="02A4042B" w14:textId="77777777" w:rsidR="006E553A" w:rsidRPr="00E162C4" w:rsidRDefault="006E553A" w:rsidP="00B63F50">
            <w:pPr>
              <w:pStyle w:val="TableBody"/>
            </w:pPr>
          </w:p>
        </w:tc>
        <w:tc>
          <w:tcPr>
            <w:tcW w:w="5954" w:type="dxa"/>
            <w:gridSpan w:val="2"/>
          </w:tcPr>
          <w:p w14:paraId="69409161" w14:textId="77777777" w:rsidR="006E553A" w:rsidRDefault="006E553A" w:rsidP="00B63F50">
            <w:pPr>
              <w:pStyle w:val="TableBody"/>
              <w:jc w:val="center"/>
            </w:pPr>
            <w:r>
              <w:t>Non-exclusive</w:t>
            </w:r>
          </w:p>
          <w:p w14:paraId="6D161313" w14:textId="77777777" w:rsidR="006E553A" w:rsidRDefault="006E553A" w:rsidP="00B63F50">
            <w:pPr>
              <w:pStyle w:val="TableBody"/>
              <w:jc w:val="center"/>
            </w:pPr>
            <w:r w:rsidRPr="00427E10">
              <w:rPr>
                <w:b/>
                <w:bCs/>
              </w:rPr>
              <w:t>Remote</w:t>
            </w:r>
            <w:r>
              <w:t>: 2x15 MHz each</w:t>
            </w:r>
          </w:p>
          <w:p w14:paraId="02E6B2C5" w14:textId="77777777" w:rsidR="006E553A" w:rsidRDefault="006E553A" w:rsidP="00B63F50">
            <w:pPr>
              <w:pStyle w:val="TableBody"/>
              <w:jc w:val="center"/>
            </w:pPr>
            <w:r w:rsidRPr="00427E10">
              <w:rPr>
                <w:b/>
                <w:bCs/>
              </w:rPr>
              <w:t>Regional</w:t>
            </w:r>
            <w:r>
              <w:t>: maintain current arrangements</w:t>
            </w:r>
          </w:p>
          <w:p w14:paraId="6764F493" w14:textId="77777777" w:rsidR="006E553A" w:rsidRPr="00E162C4" w:rsidRDefault="006E553A" w:rsidP="00B63F50">
            <w:pPr>
              <w:pStyle w:val="TableBody"/>
            </w:pPr>
            <w:r>
              <w:t>If preferred spectrum not available, applicants can apply for access to any portion of the band.</w:t>
            </w:r>
          </w:p>
        </w:tc>
      </w:tr>
      <w:tr w:rsidR="006E553A" w:rsidRPr="00E162C4" w14:paraId="6AF5908B" w14:textId="77777777" w:rsidTr="00B63F50">
        <w:trPr>
          <w:cnfStyle w:val="000000010000" w:firstRow="0" w:lastRow="0" w:firstColumn="0" w:lastColumn="0" w:oddVBand="0" w:evenVBand="0" w:oddHBand="0" w:evenHBand="1" w:firstRowFirstColumn="0" w:firstRowLastColumn="0" w:lastRowFirstColumn="0" w:lastRowLastColumn="0"/>
        </w:trPr>
        <w:tc>
          <w:tcPr>
            <w:tcW w:w="2263" w:type="dxa"/>
          </w:tcPr>
          <w:p w14:paraId="683BD0ED" w14:textId="77777777" w:rsidR="006E553A" w:rsidRPr="00E162C4" w:rsidRDefault="006E553A" w:rsidP="00B63F50">
            <w:pPr>
              <w:pStyle w:val="TableBody"/>
            </w:pPr>
            <w:r w:rsidRPr="00437E47">
              <w:t>PTP links</w:t>
            </w:r>
          </w:p>
        </w:tc>
        <w:tc>
          <w:tcPr>
            <w:tcW w:w="2977" w:type="dxa"/>
          </w:tcPr>
          <w:p w14:paraId="59CB0A8F" w14:textId="77777777" w:rsidR="006E553A" w:rsidRPr="00E162C4" w:rsidRDefault="006E553A" w:rsidP="00B63F50">
            <w:pPr>
              <w:pStyle w:val="TableBody"/>
            </w:pPr>
            <w:r w:rsidRPr="00437E47">
              <w:t>Possible re-location over 5 years</w:t>
            </w:r>
          </w:p>
        </w:tc>
        <w:tc>
          <w:tcPr>
            <w:tcW w:w="2977" w:type="dxa"/>
          </w:tcPr>
          <w:p w14:paraId="5D60F075" w14:textId="77777777" w:rsidR="006E553A" w:rsidRPr="00E162C4" w:rsidRDefault="006E553A" w:rsidP="00B63F50">
            <w:pPr>
              <w:pStyle w:val="TableBody"/>
            </w:pPr>
            <w:r w:rsidRPr="00437E47">
              <w:t>Maintain embargo</w:t>
            </w:r>
          </w:p>
        </w:tc>
      </w:tr>
      <w:tr w:rsidR="006E553A" w:rsidRPr="00E162C4" w14:paraId="352AD378" w14:textId="77777777" w:rsidTr="00B63F50">
        <w:trPr>
          <w:cnfStyle w:val="000000100000" w:firstRow="0" w:lastRow="0" w:firstColumn="0" w:lastColumn="0" w:oddVBand="0" w:evenVBand="0" w:oddHBand="1" w:evenHBand="0" w:firstRowFirstColumn="0" w:firstRowLastColumn="0" w:lastRowFirstColumn="0" w:lastRowLastColumn="0"/>
        </w:trPr>
        <w:tc>
          <w:tcPr>
            <w:tcW w:w="2263" w:type="dxa"/>
          </w:tcPr>
          <w:p w14:paraId="69B70EBE" w14:textId="77777777" w:rsidR="006E553A" w:rsidRPr="00E162C4" w:rsidRDefault="006E553A" w:rsidP="00B63F50">
            <w:pPr>
              <w:pStyle w:val="TableBody"/>
            </w:pPr>
            <w:r w:rsidRPr="00437E47">
              <w:t>Inefficient spectrum use</w:t>
            </w:r>
          </w:p>
        </w:tc>
        <w:tc>
          <w:tcPr>
            <w:tcW w:w="2977" w:type="dxa"/>
          </w:tcPr>
          <w:p w14:paraId="2EBD7EBE" w14:textId="77777777" w:rsidR="006E553A" w:rsidRPr="00E162C4" w:rsidRDefault="006E553A" w:rsidP="00B63F50">
            <w:pPr>
              <w:pStyle w:val="TableBody"/>
            </w:pPr>
            <w:r w:rsidRPr="00437E47">
              <w:t>Possible ‘over the top’ licensing for consideration</w:t>
            </w:r>
          </w:p>
        </w:tc>
        <w:tc>
          <w:tcPr>
            <w:tcW w:w="2977" w:type="dxa"/>
          </w:tcPr>
          <w:p w14:paraId="36B41232" w14:textId="77777777" w:rsidR="006E553A" w:rsidRPr="00E162C4" w:rsidRDefault="006E553A" w:rsidP="00B63F50">
            <w:pPr>
              <w:pStyle w:val="TableBody"/>
            </w:pPr>
            <w:r w:rsidRPr="00437E47">
              <w:t>No change</w:t>
            </w:r>
          </w:p>
        </w:tc>
      </w:tr>
      <w:tr w:rsidR="006E553A" w:rsidRPr="00E162C4" w14:paraId="3392A649" w14:textId="77777777" w:rsidTr="00B63F50">
        <w:trPr>
          <w:cnfStyle w:val="000000010000" w:firstRow="0" w:lastRow="0" w:firstColumn="0" w:lastColumn="0" w:oddVBand="0" w:evenVBand="0" w:oddHBand="0" w:evenHBand="1" w:firstRowFirstColumn="0" w:firstRowLastColumn="0" w:lastRowFirstColumn="0" w:lastRowLastColumn="0"/>
        </w:trPr>
        <w:tc>
          <w:tcPr>
            <w:tcW w:w="2263" w:type="dxa"/>
          </w:tcPr>
          <w:p w14:paraId="46FF6B20" w14:textId="77777777" w:rsidR="006E553A" w:rsidRPr="00E162C4" w:rsidRDefault="006E553A" w:rsidP="00B63F50">
            <w:pPr>
              <w:pStyle w:val="TableBody"/>
            </w:pPr>
            <w:r w:rsidRPr="00437E47">
              <w:lastRenderedPageBreak/>
              <w:t>Licence duration / renewal</w:t>
            </w:r>
          </w:p>
        </w:tc>
        <w:tc>
          <w:tcPr>
            <w:tcW w:w="5954" w:type="dxa"/>
            <w:gridSpan w:val="2"/>
          </w:tcPr>
          <w:p w14:paraId="4FBD7DDF" w14:textId="77777777" w:rsidR="006E553A" w:rsidRPr="00E162C4" w:rsidRDefault="006E553A" w:rsidP="00B63F50">
            <w:pPr>
              <w:pStyle w:val="TableBody"/>
            </w:pPr>
            <w:r w:rsidRPr="00437E47">
              <w:t>No change</w:t>
            </w:r>
          </w:p>
        </w:tc>
      </w:tr>
    </w:tbl>
    <w:p w14:paraId="6667C6D5" w14:textId="77777777" w:rsidR="00D66D75" w:rsidRPr="002C2369" w:rsidRDefault="00D66D75" w:rsidP="00273657">
      <w:pPr>
        <w:pStyle w:val="Heading3"/>
        <w:pBdr>
          <w:top w:val="single" w:sz="4" w:space="1" w:color="auto"/>
          <w:left w:val="single" w:sz="4" w:space="4" w:color="auto"/>
          <w:bottom w:val="single" w:sz="4" w:space="1" w:color="auto"/>
          <w:right w:val="single" w:sz="4" w:space="27" w:color="auto"/>
        </w:pBdr>
        <w:shd w:val="clear" w:color="auto" w:fill="F2F2F2" w:themeFill="background1" w:themeFillShade="F2"/>
      </w:pPr>
      <w:r w:rsidRPr="002C2369">
        <w:t xml:space="preserve">Question </w:t>
      </w:r>
      <w:r>
        <w:t>5</w:t>
      </w:r>
    </w:p>
    <w:p w14:paraId="3643C175" w14:textId="77777777" w:rsidR="00D66D75" w:rsidRDefault="00D66D75" w:rsidP="00273657">
      <w:pPr>
        <w:pStyle w:val="Paragraph"/>
        <w:pBdr>
          <w:top w:val="single" w:sz="4" w:space="1" w:color="auto"/>
          <w:left w:val="single" w:sz="4" w:space="4" w:color="auto"/>
          <w:bottom w:val="single" w:sz="4" w:space="1" w:color="auto"/>
          <w:right w:val="single" w:sz="4" w:space="27" w:color="auto"/>
        </w:pBdr>
        <w:shd w:val="clear" w:color="auto" w:fill="F2F2F2" w:themeFill="background1" w:themeFillShade="F2"/>
      </w:pPr>
      <w:r w:rsidRPr="002C2369">
        <w:t>The ACMA invites comments on the analysis and preliminary views o</w:t>
      </w:r>
      <w:r>
        <w:t>n</w:t>
      </w:r>
      <w:r w:rsidRPr="002C2369">
        <w:t xml:space="preserve"> the policy elements</w:t>
      </w:r>
      <w:r>
        <w:t>.</w:t>
      </w:r>
    </w:p>
    <w:p w14:paraId="5A7D70E7" w14:textId="70FA636B" w:rsidR="00D66D75" w:rsidRPr="002C2369" w:rsidRDefault="00D66D75" w:rsidP="00D66D75">
      <w:pPr>
        <w:pStyle w:val="Heading3"/>
        <w:pBdr>
          <w:top w:val="single" w:sz="4" w:space="1" w:color="auto"/>
          <w:left w:val="single" w:sz="4" w:space="4" w:color="auto"/>
          <w:bottom w:val="single" w:sz="4" w:space="1" w:color="auto"/>
          <w:right w:val="single" w:sz="4" w:space="28" w:color="auto"/>
        </w:pBdr>
        <w:shd w:val="clear" w:color="auto" w:fill="F2F2F2" w:themeFill="background1" w:themeFillShade="F2"/>
      </w:pPr>
      <w:r w:rsidRPr="002C2369">
        <w:t xml:space="preserve">Question </w:t>
      </w:r>
      <w:r>
        <w:t>6</w:t>
      </w:r>
    </w:p>
    <w:p w14:paraId="19612357" w14:textId="179C1238" w:rsidR="00D66D75" w:rsidRDefault="00D66D75" w:rsidP="00D66D75">
      <w:pPr>
        <w:pStyle w:val="Paragraph"/>
        <w:pBdr>
          <w:top w:val="single" w:sz="4" w:space="1" w:color="auto"/>
          <w:left w:val="single" w:sz="4" w:space="4" w:color="auto"/>
          <w:bottom w:val="single" w:sz="4" w:space="1" w:color="auto"/>
          <w:right w:val="single" w:sz="4" w:space="28" w:color="auto"/>
        </w:pBdr>
        <w:shd w:val="clear" w:color="auto" w:fill="F2F2F2" w:themeFill="background1" w:themeFillShade="F2"/>
      </w:pPr>
      <w:r w:rsidRPr="002C2369">
        <w:t xml:space="preserve">The ACMA invites comments on </w:t>
      </w:r>
      <w:r>
        <w:t xml:space="preserve">whether and how an </w:t>
      </w:r>
      <w:proofErr w:type="gramStart"/>
      <w:r>
        <w:t>associates</w:t>
      </w:r>
      <w:proofErr w:type="gramEnd"/>
      <w:r>
        <w:t xml:space="preserve"> test could be </w:t>
      </w:r>
      <w:r w:rsidR="00E1131D">
        <w:t>used</w:t>
      </w:r>
      <w:r>
        <w:t xml:space="preserve"> when </w:t>
      </w:r>
      <w:r w:rsidR="00904F47">
        <w:t>applying</w:t>
      </w:r>
      <w:r>
        <w:t xml:space="preserve"> spectrum limits.</w:t>
      </w:r>
    </w:p>
    <w:p w14:paraId="3EEE84F8" w14:textId="5162B14E" w:rsidR="00D66D75" w:rsidRDefault="004F0FD1" w:rsidP="00273657">
      <w:pPr>
        <w:pStyle w:val="numberedparagraph"/>
        <w:numPr>
          <w:ilvl w:val="0"/>
          <w:numId w:val="0"/>
        </w:numPr>
      </w:pPr>
      <w:r>
        <w:t>Ap</w:t>
      </w:r>
      <w:r w:rsidR="00F91103">
        <w:t>p</w:t>
      </w:r>
      <w:r>
        <w:t>endix B provides more detail</w:t>
      </w:r>
      <w:r w:rsidR="00980159">
        <w:t>s</w:t>
      </w:r>
      <w:r>
        <w:t xml:space="preserve"> around questions to be considered in relation to any associates test.</w:t>
      </w:r>
    </w:p>
    <w:p w14:paraId="7B7712DE" w14:textId="1DBE8E2D" w:rsidR="006E2F31" w:rsidRPr="002C2369" w:rsidRDefault="005064F7" w:rsidP="006E2F31">
      <w:pPr>
        <w:pStyle w:val="Heading1"/>
      </w:pPr>
      <w:bookmarkStart w:id="37" w:name="_Toc169871621"/>
      <w:r w:rsidRPr="002C2369">
        <w:lastRenderedPageBreak/>
        <w:t xml:space="preserve">Replanning </w:t>
      </w:r>
      <w:r w:rsidR="009754AF" w:rsidRPr="002C2369">
        <w:t>options</w:t>
      </w:r>
      <w:bookmarkEnd w:id="37"/>
    </w:p>
    <w:p w14:paraId="31A46C50" w14:textId="73B47EE6" w:rsidR="001928F1" w:rsidRDefault="007D196D" w:rsidP="00273657">
      <w:pPr>
        <w:pStyle w:val="numberedparagraph"/>
        <w:spacing w:after="80"/>
        <w:ind w:left="357" w:hanging="357"/>
        <w:rPr>
          <w:noProof w:val="0"/>
        </w:rPr>
      </w:pPr>
      <w:bookmarkStart w:id="38" w:name="_Hlk156900834"/>
      <w:r>
        <w:rPr>
          <w:noProof w:val="0"/>
        </w:rPr>
        <w:t>Considering</w:t>
      </w:r>
      <w:r w:rsidR="004D65F1">
        <w:rPr>
          <w:noProof w:val="0"/>
        </w:rPr>
        <w:t xml:space="preserve"> our</w:t>
      </w:r>
      <w:r w:rsidR="005064F7" w:rsidRPr="00E47F88">
        <w:rPr>
          <w:noProof w:val="0"/>
        </w:rPr>
        <w:t xml:space="preserve"> preliminary views </w:t>
      </w:r>
      <w:r w:rsidR="004D65F1">
        <w:rPr>
          <w:noProof w:val="0"/>
        </w:rPr>
        <w:t>on</w:t>
      </w:r>
      <w:r w:rsidR="004D65F1" w:rsidRPr="00E47F88">
        <w:rPr>
          <w:noProof w:val="0"/>
        </w:rPr>
        <w:t xml:space="preserve"> </w:t>
      </w:r>
      <w:r w:rsidR="005064F7" w:rsidRPr="00E47F88">
        <w:rPr>
          <w:noProof w:val="0"/>
        </w:rPr>
        <w:t>the policy elements</w:t>
      </w:r>
      <w:r w:rsidR="001928F1">
        <w:rPr>
          <w:noProof w:val="0"/>
        </w:rPr>
        <w:t>,</w:t>
      </w:r>
      <w:r w:rsidR="005064F7" w:rsidRPr="00E47F88">
        <w:rPr>
          <w:noProof w:val="0"/>
        </w:rPr>
        <w:t xml:space="preserve"> </w:t>
      </w:r>
      <w:r w:rsidR="004D65F1">
        <w:rPr>
          <w:noProof w:val="0"/>
        </w:rPr>
        <w:t>four high-level</w:t>
      </w:r>
      <w:r w:rsidR="005064F7" w:rsidRPr="00E47F88">
        <w:rPr>
          <w:noProof w:val="0"/>
        </w:rPr>
        <w:t xml:space="preserve"> options </w:t>
      </w:r>
      <w:r w:rsidR="001928F1">
        <w:rPr>
          <w:noProof w:val="0"/>
        </w:rPr>
        <w:t xml:space="preserve">have been developed </w:t>
      </w:r>
      <w:r w:rsidR="005064F7" w:rsidRPr="00E47F88">
        <w:rPr>
          <w:noProof w:val="0"/>
        </w:rPr>
        <w:t>for replanning the bands</w:t>
      </w:r>
      <w:r w:rsidR="001928F1">
        <w:rPr>
          <w:noProof w:val="0"/>
        </w:rPr>
        <w:t>. These options represent a range of proposed changes to the existing arrangements</w:t>
      </w:r>
      <w:r w:rsidR="005064F7" w:rsidRPr="00E47F88">
        <w:rPr>
          <w:noProof w:val="0"/>
        </w:rPr>
        <w:t xml:space="preserve"> that aim to </w:t>
      </w:r>
      <w:r w:rsidR="002F1159">
        <w:rPr>
          <w:noProof w:val="0"/>
        </w:rPr>
        <w:t>meet</w:t>
      </w:r>
      <w:r w:rsidR="002F1159" w:rsidRPr="00E47F88">
        <w:rPr>
          <w:noProof w:val="0"/>
        </w:rPr>
        <w:t xml:space="preserve"> </w:t>
      </w:r>
      <w:r w:rsidR="005064F7" w:rsidRPr="00E47F88">
        <w:rPr>
          <w:noProof w:val="0"/>
        </w:rPr>
        <w:t>the identified desirable planning outcomes</w:t>
      </w:r>
      <w:r>
        <w:rPr>
          <w:noProof w:val="0"/>
        </w:rPr>
        <w:t>:</w:t>
      </w:r>
    </w:p>
    <w:p w14:paraId="5FE8739A" w14:textId="53905448" w:rsidR="005064F7" w:rsidRPr="00E47F88" w:rsidRDefault="005064F7" w:rsidP="009925AB">
      <w:pPr>
        <w:pStyle w:val="ListBullet"/>
        <w:tabs>
          <w:tab w:val="left" w:pos="709"/>
        </w:tabs>
        <w:ind w:left="709"/>
      </w:pPr>
      <w:r w:rsidRPr="00E47F88">
        <w:t xml:space="preserve">Option 1: No </w:t>
      </w:r>
      <w:r w:rsidR="00736517">
        <w:t>substantive</w:t>
      </w:r>
      <w:r w:rsidR="00736517" w:rsidRPr="00E47F88">
        <w:t xml:space="preserve"> </w:t>
      </w:r>
      <w:r w:rsidRPr="00E47F88">
        <w:t xml:space="preserve">change to existing arrangements.  </w:t>
      </w:r>
    </w:p>
    <w:p w14:paraId="73A7D4DA" w14:textId="0DCA89C0" w:rsidR="005064F7" w:rsidRPr="00E47F88" w:rsidRDefault="005064F7" w:rsidP="009925AB">
      <w:pPr>
        <w:pStyle w:val="ListBullet"/>
        <w:tabs>
          <w:tab w:val="num" w:pos="709"/>
        </w:tabs>
        <w:ind w:left="709"/>
      </w:pPr>
      <w:r w:rsidRPr="00E47F88">
        <w:t xml:space="preserve">Option 2: Changes to assignment priority and allocation </w:t>
      </w:r>
      <w:r w:rsidR="00596C5A">
        <w:t>quantum</w:t>
      </w:r>
      <w:r w:rsidRPr="00E47F88">
        <w:t xml:space="preserve"> policies.</w:t>
      </w:r>
    </w:p>
    <w:p w14:paraId="747F75A4" w14:textId="5635E3EE" w:rsidR="005064F7" w:rsidRPr="00E47F88" w:rsidRDefault="005064F7" w:rsidP="009925AB">
      <w:pPr>
        <w:pStyle w:val="ListBullet"/>
        <w:tabs>
          <w:tab w:val="num" w:pos="709"/>
        </w:tabs>
        <w:ind w:left="709"/>
      </w:pPr>
      <w:r w:rsidRPr="00E47F88">
        <w:t xml:space="preserve">Option 3: Changes to PTP </w:t>
      </w:r>
      <w:r w:rsidR="00C74779" w:rsidRPr="002C2369">
        <w:t>arrangements</w:t>
      </w:r>
      <w:r w:rsidRPr="00E47F88">
        <w:t xml:space="preserve">, in addition </w:t>
      </w:r>
      <w:r w:rsidR="001938DA">
        <w:t>measures in Option 2</w:t>
      </w:r>
      <w:r w:rsidRPr="00E47F88">
        <w:t>.</w:t>
      </w:r>
    </w:p>
    <w:p w14:paraId="4AAD10E2" w14:textId="40CE2C82" w:rsidR="005064F7" w:rsidRPr="00E47F88" w:rsidRDefault="005064F7" w:rsidP="009925AB">
      <w:pPr>
        <w:pStyle w:val="ListBullet"/>
        <w:tabs>
          <w:tab w:val="num" w:pos="709"/>
        </w:tabs>
        <w:ind w:left="709"/>
      </w:pPr>
      <w:r w:rsidRPr="00E47F88">
        <w:t xml:space="preserve">Option 4: The introduction of a policy addressing </w:t>
      </w:r>
      <w:r w:rsidR="00C74779" w:rsidRPr="002C2369">
        <w:t>inefficient</w:t>
      </w:r>
      <w:r w:rsidRPr="00E47F88">
        <w:t xml:space="preserve"> spectrum use, in </w:t>
      </w:r>
      <w:r w:rsidR="00C74779" w:rsidRPr="002C2369">
        <w:t>addition</w:t>
      </w:r>
      <w:r w:rsidRPr="00E47F88">
        <w:t xml:space="preserve"> to measures in Option 3. </w:t>
      </w:r>
    </w:p>
    <w:p w14:paraId="2541F2F0" w14:textId="29D15D95" w:rsidR="009754AF" w:rsidRPr="002C2369" w:rsidRDefault="009754AF" w:rsidP="009754AF">
      <w:pPr>
        <w:pStyle w:val="Heading2"/>
      </w:pPr>
      <w:bookmarkStart w:id="39" w:name="_Toc169871622"/>
      <w:bookmarkEnd w:id="38"/>
      <w:r w:rsidRPr="002C2369">
        <w:t>Option 1 (existing arrangements)</w:t>
      </w:r>
      <w:bookmarkEnd w:id="39"/>
    </w:p>
    <w:p w14:paraId="6E11ABD0" w14:textId="6A5EF1C9" w:rsidR="009754AF" w:rsidRPr="00E47F88" w:rsidRDefault="007C76B7" w:rsidP="00872686">
      <w:pPr>
        <w:pStyle w:val="numberedparagraph"/>
        <w:spacing w:before="0"/>
        <w:ind w:left="357" w:hanging="357"/>
        <w:rPr>
          <w:noProof w:val="0"/>
        </w:rPr>
      </w:pPr>
      <w:r w:rsidRPr="00E47F88">
        <w:rPr>
          <w:noProof w:val="0"/>
        </w:rPr>
        <w:t xml:space="preserve">No proposed </w:t>
      </w:r>
      <w:r w:rsidR="008C0D05" w:rsidRPr="002C2369">
        <w:rPr>
          <w:noProof w:val="0"/>
        </w:rPr>
        <w:t xml:space="preserve">substantive </w:t>
      </w:r>
      <w:r w:rsidRPr="00E47F88">
        <w:rPr>
          <w:noProof w:val="0"/>
        </w:rPr>
        <w:t>change in RALIs MS33 and MS34</w:t>
      </w:r>
      <w:r w:rsidR="008C0D05" w:rsidRPr="002C2369">
        <w:rPr>
          <w:noProof w:val="0"/>
        </w:rPr>
        <w:t xml:space="preserve">, except </w:t>
      </w:r>
      <w:r w:rsidR="00F820FB">
        <w:rPr>
          <w:noProof w:val="0"/>
        </w:rPr>
        <w:t>the removal of</w:t>
      </w:r>
      <w:r w:rsidRPr="00E47F88">
        <w:rPr>
          <w:noProof w:val="0"/>
        </w:rPr>
        <w:t xml:space="preserve"> composite authorisation and considering alignment with the </w:t>
      </w:r>
      <w:r w:rsidR="005414FE" w:rsidRPr="002C2369">
        <w:rPr>
          <w:noProof w:val="0"/>
        </w:rPr>
        <w:t>relevant</w:t>
      </w:r>
      <w:r w:rsidRPr="00E47F88">
        <w:rPr>
          <w:noProof w:val="0"/>
        </w:rPr>
        <w:t xml:space="preserve"> spectrum licensing technical framework</w:t>
      </w:r>
      <w:r w:rsidR="00F820FB">
        <w:rPr>
          <w:noProof w:val="0"/>
        </w:rPr>
        <w:t>s</w:t>
      </w:r>
      <w:r w:rsidR="001938DA">
        <w:rPr>
          <w:noProof w:val="0"/>
        </w:rPr>
        <w:t xml:space="preserve"> in the future</w:t>
      </w:r>
      <w:r w:rsidRPr="00E47F88">
        <w:rPr>
          <w:noProof w:val="0"/>
        </w:rPr>
        <w:t>.</w:t>
      </w:r>
    </w:p>
    <w:p w14:paraId="048EFCD7" w14:textId="0D70F3B5" w:rsidR="009754AF" w:rsidRPr="002C2369" w:rsidRDefault="009754AF" w:rsidP="009754AF">
      <w:pPr>
        <w:pStyle w:val="Heading2"/>
      </w:pPr>
      <w:bookmarkStart w:id="40" w:name="_Toc169871623"/>
      <w:r w:rsidRPr="002C2369">
        <w:t>Option 2 (change</w:t>
      </w:r>
      <w:r w:rsidR="000137F2">
        <w:t>s</w:t>
      </w:r>
      <w:r w:rsidRPr="002C2369">
        <w:t xml:space="preserve"> to assignment priority and allocation </w:t>
      </w:r>
      <w:r w:rsidR="00596C5A">
        <w:t>quantum</w:t>
      </w:r>
      <w:r w:rsidRPr="002C2369">
        <w:t xml:space="preserve"> policy)</w:t>
      </w:r>
      <w:bookmarkEnd w:id="40"/>
    </w:p>
    <w:p w14:paraId="2B4825F4" w14:textId="77777777" w:rsidR="00716DD0" w:rsidRDefault="006A2E95" w:rsidP="00872686">
      <w:pPr>
        <w:pStyle w:val="numberedparagraph"/>
        <w:spacing w:before="0" w:after="0" w:line="240" w:lineRule="auto"/>
        <w:ind w:left="357" w:hanging="357"/>
      </w:pPr>
      <w:bookmarkStart w:id="41" w:name="_Hlk169535895"/>
      <w:r w:rsidRPr="002C2369">
        <w:rPr>
          <w:noProof w:val="0"/>
        </w:rPr>
        <w:t>Implement</w:t>
      </w:r>
      <w:r w:rsidR="00531093" w:rsidRPr="002C2369">
        <w:rPr>
          <w:noProof w:val="0"/>
        </w:rPr>
        <w:t xml:space="preserve"> </w:t>
      </w:r>
      <w:r w:rsidR="004A3D6D">
        <w:rPr>
          <w:noProof w:val="0"/>
        </w:rPr>
        <w:t>a</w:t>
      </w:r>
      <w:r w:rsidR="00A12835">
        <w:rPr>
          <w:noProof w:val="0"/>
        </w:rPr>
        <w:t xml:space="preserve"> new</w:t>
      </w:r>
      <w:r w:rsidR="004A3D6D" w:rsidRPr="002C2369">
        <w:rPr>
          <w:noProof w:val="0"/>
        </w:rPr>
        <w:t xml:space="preserve"> </w:t>
      </w:r>
      <w:r w:rsidR="00531093" w:rsidRPr="002C2369">
        <w:rPr>
          <w:noProof w:val="0"/>
        </w:rPr>
        <w:t>priority assignment scheme</w:t>
      </w:r>
      <w:r w:rsidR="00A12835">
        <w:rPr>
          <w:noProof w:val="0"/>
        </w:rPr>
        <w:t xml:space="preserve">, with an assignment priority policy </w:t>
      </w:r>
      <w:r w:rsidR="007D196D">
        <w:rPr>
          <w:noProof w:val="0"/>
        </w:rPr>
        <w:t>that uses</w:t>
      </w:r>
      <w:r w:rsidR="00A12835">
        <w:rPr>
          <w:noProof w:val="0"/>
        </w:rPr>
        <w:t xml:space="preserve"> preferred, not prescriptive, segments for licensees and an AQP</w:t>
      </w:r>
      <w:r w:rsidR="001928F1">
        <w:rPr>
          <w:noProof w:val="0"/>
        </w:rPr>
        <w:t xml:space="preserve"> </w:t>
      </w:r>
      <w:bookmarkEnd w:id="41"/>
      <w:r w:rsidR="001928F1">
        <w:rPr>
          <w:noProof w:val="0"/>
        </w:rPr>
        <w:t>(as</w:t>
      </w:r>
      <w:r w:rsidR="00A12835">
        <w:rPr>
          <w:noProof w:val="0"/>
        </w:rPr>
        <w:t xml:space="preserve"> </w:t>
      </w:r>
      <w:r w:rsidR="00D71FFE">
        <w:rPr>
          <w:noProof w:val="0"/>
        </w:rPr>
        <w:t xml:space="preserve">described in </w:t>
      </w:r>
      <w:r w:rsidR="00A12835">
        <w:rPr>
          <w:noProof w:val="0"/>
        </w:rPr>
        <w:t xml:space="preserve">Appendix </w:t>
      </w:r>
      <w:r w:rsidR="00FB5F17">
        <w:rPr>
          <w:noProof w:val="0"/>
        </w:rPr>
        <w:t>B</w:t>
      </w:r>
      <w:r w:rsidR="001928F1">
        <w:rPr>
          <w:noProof w:val="0"/>
        </w:rPr>
        <w:t>)</w:t>
      </w:r>
      <w:r w:rsidR="00A12835">
        <w:rPr>
          <w:noProof w:val="0"/>
        </w:rPr>
        <w:t>.</w:t>
      </w:r>
      <w:r w:rsidR="00C74779" w:rsidRPr="002C2369">
        <w:rPr>
          <w:noProof w:val="0"/>
        </w:rPr>
        <w:t xml:space="preserve"> As a fallback to the assignment priority, </w:t>
      </w:r>
      <w:r w:rsidR="001C4F78">
        <w:rPr>
          <w:noProof w:val="0"/>
        </w:rPr>
        <w:t>we</w:t>
      </w:r>
      <w:r w:rsidR="001C4F78" w:rsidRPr="002C2369">
        <w:rPr>
          <w:noProof w:val="0"/>
        </w:rPr>
        <w:t xml:space="preserve"> </w:t>
      </w:r>
      <w:r w:rsidR="00C74779" w:rsidRPr="002C2369">
        <w:rPr>
          <w:noProof w:val="0"/>
        </w:rPr>
        <w:t xml:space="preserve">also propose a policy that </w:t>
      </w:r>
      <w:r w:rsidR="00D71FFE">
        <w:rPr>
          <w:noProof w:val="0"/>
        </w:rPr>
        <w:t>enables, to the extent possible,</w:t>
      </w:r>
      <w:r w:rsidR="00C74779" w:rsidRPr="002C2369">
        <w:rPr>
          <w:noProof w:val="0"/>
        </w:rPr>
        <w:t xml:space="preserve"> applicants </w:t>
      </w:r>
      <w:r w:rsidR="00D71FFE">
        <w:rPr>
          <w:noProof w:val="0"/>
        </w:rPr>
        <w:t xml:space="preserve">to </w:t>
      </w:r>
      <w:r w:rsidR="00C74779" w:rsidRPr="002C2369">
        <w:rPr>
          <w:noProof w:val="0"/>
        </w:rPr>
        <w:t xml:space="preserve">apply for spectrum on the same frequency as </w:t>
      </w:r>
      <w:r w:rsidR="001938DA">
        <w:rPr>
          <w:noProof w:val="0"/>
        </w:rPr>
        <w:t>their other</w:t>
      </w:r>
      <w:r w:rsidR="001938DA" w:rsidRPr="002C2369">
        <w:rPr>
          <w:noProof w:val="0"/>
        </w:rPr>
        <w:t xml:space="preserve"> </w:t>
      </w:r>
      <w:r w:rsidR="00C74779" w:rsidRPr="002C2369">
        <w:rPr>
          <w:noProof w:val="0"/>
        </w:rPr>
        <w:t>spectrum holdings in the band.</w:t>
      </w:r>
      <w:r w:rsidR="00894D57">
        <w:rPr>
          <w:noProof w:val="0"/>
        </w:rPr>
        <w:t xml:space="preserve"> Figures </w:t>
      </w:r>
      <w:r w:rsidR="00182043">
        <w:rPr>
          <w:noProof w:val="0"/>
        </w:rPr>
        <w:t xml:space="preserve">4 </w:t>
      </w:r>
      <w:r w:rsidR="00894D57">
        <w:rPr>
          <w:noProof w:val="0"/>
        </w:rPr>
        <w:t xml:space="preserve">and </w:t>
      </w:r>
      <w:r w:rsidR="00182043">
        <w:rPr>
          <w:noProof w:val="0"/>
        </w:rPr>
        <w:t xml:space="preserve">5 </w:t>
      </w:r>
      <w:r w:rsidR="001928F1">
        <w:rPr>
          <w:noProof w:val="0"/>
        </w:rPr>
        <w:t>illustrate</w:t>
      </w:r>
      <w:r w:rsidR="00894D57">
        <w:rPr>
          <w:noProof w:val="0"/>
        </w:rPr>
        <w:t xml:space="preserve"> the proposed schemes for the bands.</w:t>
      </w:r>
    </w:p>
    <w:p w14:paraId="4CDD6F8F" w14:textId="6A03B51E" w:rsidR="00C74779" w:rsidRPr="00C53619" w:rsidRDefault="00C74779" w:rsidP="00872686">
      <w:pPr>
        <w:pStyle w:val="numberedparagraph"/>
        <w:spacing w:before="0" w:after="0" w:line="240" w:lineRule="auto"/>
        <w:ind w:left="357" w:hanging="357"/>
      </w:pPr>
      <w:r w:rsidRPr="002C2369">
        <w:br w:type="page"/>
      </w:r>
    </w:p>
    <w:p w14:paraId="6ABD3981" w14:textId="23A5C2C7" w:rsidR="001928F1" w:rsidRPr="002C2369" w:rsidRDefault="001928F1" w:rsidP="001928F1">
      <w:pPr>
        <w:pStyle w:val="Figureheading"/>
      </w:pPr>
      <w:r w:rsidRPr="002C2369">
        <w:lastRenderedPageBreak/>
        <w:t>Preliminary view</w:t>
      </w:r>
      <w:r w:rsidR="00407FC3">
        <w:t xml:space="preserve"> –</w:t>
      </w:r>
      <w:r w:rsidR="00407FC3" w:rsidRPr="002C2369">
        <w:t xml:space="preserve"> </w:t>
      </w:r>
      <w:r w:rsidRPr="002C2369">
        <w:t>1800 MHz preferred spectrum assignments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1928F1" w:rsidRPr="00E162C4" w14:paraId="48C42082" w14:textId="77777777" w:rsidTr="00B74209">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785407D1" w14:textId="77777777" w:rsidR="001928F1" w:rsidRPr="00E162C4" w:rsidRDefault="001928F1" w:rsidP="00B74209">
            <w:pPr>
              <w:pStyle w:val="Tableheaderrow"/>
              <w:keepNext/>
              <w:keepLines/>
              <w:jc w:val="center"/>
            </w:pPr>
            <w:r>
              <w:t>Frequency</w:t>
            </w:r>
          </w:p>
        </w:tc>
        <w:tc>
          <w:tcPr>
            <w:tcW w:w="2126" w:type="dxa"/>
          </w:tcPr>
          <w:p w14:paraId="4ABCC3BA" w14:textId="77777777" w:rsidR="001928F1" w:rsidRPr="00AC7F02" w:rsidRDefault="001928F1" w:rsidP="00B74209">
            <w:pPr>
              <w:pStyle w:val="TableBody"/>
              <w:keepNext/>
              <w:keepLines/>
              <w:jc w:val="center"/>
              <w:rPr>
                <w:b/>
              </w:rPr>
            </w:pPr>
            <w:r w:rsidRPr="00AC7F02">
              <w:rPr>
                <w:b/>
              </w:rPr>
              <w:t>Channel (2 x 5 MHz)</w:t>
            </w:r>
          </w:p>
        </w:tc>
        <w:tc>
          <w:tcPr>
            <w:tcW w:w="2268" w:type="dxa"/>
          </w:tcPr>
          <w:p w14:paraId="46AD9880" w14:textId="77777777" w:rsidR="001928F1" w:rsidRPr="00AC7F02" w:rsidRDefault="001928F1" w:rsidP="00B74209">
            <w:pPr>
              <w:pStyle w:val="TableBody"/>
              <w:keepNext/>
              <w:keepLines/>
              <w:jc w:val="center"/>
              <w:rPr>
                <w:b/>
              </w:rPr>
            </w:pPr>
            <w:r w:rsidRPr="00AC7F02">
              <w:rPr>
                <w:b/>
              </w:rPr>
              <w:t>Remote Australia</w:t>
            </w:r>
          </w:p>
        </w:tc>
        <w:tc>
          <w:tcPr>
            <w:tcW w:w="2268" w:type="dxa"/>
          </w:tcPr>
          <w:p w14:paraId="0CC04FDA" w14:textId="77777777" w:rsidR="001928F1" w:rsidRPr="00A85C35" w:rsidRDefault="001928F1" w:rsidP="00B74209">
            <w:pPr>
              <w:pStyle w:val="Tableheaderrow"/>
              <w:keepNext/>
              <w:keepLines/>
              <w:jc w:val="center"/>
            </w:pPr>
            <w:r>
              <w:t>Regional Australia</w:t>
            </w:r>
          </w:p>
        </w:tc>
      </w:tr>
      <w:tr w:rsidR="001928F1" w:rsidRPr="00E162C4" w14:paraId="05BD20A1"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271FEB8D" w14:textId="77777777" w:rsidR="001928F1" w:rsidRPr="00E162C4" w:rsidRDefault="001928F1" w:rsidP="00B74209">
            <w:pPr>
              <w:pStyle w:val="TableBody"/>
              <w:keepNext/>
              <w:keepLines/>
            </w:pPr>
            <w:r>
              <w:rPr>
                <w:noProof/>
              </w:rPr>
              <mc:AlternateContent>
                <mc:Choice Requires="wps">
                  <w:drawing>
                    <wp:anchor distT="0" distB="0" distL="114300" distR="114300" simplePos="0" relativeHeight="251660288" behindDoc="0" locked="0" layoutInCell="1" allowOverlap="1" wp14:anchorId="173855C1" wp14:editId="673E87EE">
                      <wp:simplePos x="0" y="0"/>
                      <wp:positionH relativeFrom="column">
                        <wp:posOffset>375285</wp:posOffset>
                      </wp:positionH>
                      <wp:positionV relativeFrom="paragraph">
                        <wp:posOffset>234315</wp:posOffset>
                      </wp:positionV>
                      <wp:extent cx="0" cy="2946502"/>
                      <wp:effectExtent l="76200" t="38100" r="57150" b="63500"/>
                      <wp:wrapNone/>
                      <wp:docPr id="13" name="Straight Arrow Connector 13"/>
                      <wp:cNvGraphicFramePr/>
                      <a:graphic xmlns:a="http://schemas.openxmlformats.org/drawingml/2006/main">
                        <a:graphicData uri="http://schemas.microsoft.com/office/word/2010/wordprocessingShape">
                          <wps:wsp>
                            <wps:cNvCnPr/>
                            <wps:spPr>
                              <a:xfrm flipH="1">
                                <a:off x="0" y="0"/>
                                <a:ext cx="0" cy="294650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02AB67" id="_x0000_t32" coordsize="21600,21600" o:spt="32" o:oned="t" path="m,l21600,21600e" filled="f">
                      <v:path arrowok="t" fillok="f" o:connecttype="none"/>
                      <o:lock v:ext="edit" shapetype="t"/>
                    </v:shapetype>
                    <v:shape id="Straight Arrow Connector 13" o:spid="_x0000_s1026" type="#_x0000_t32" style="position:absolute;margin-left:29.55pt;margin-top:18.45pt;width:0;height:23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v1xQEAAOUDAAAOAAAAZHJzL2Uyb0RvYy54bWysU8uO1DAQvCPxD5bvTDIjWEE0mT3M8jgg&#10;WPH4AK/dTiz8km0myd/TtmeyCBZpteJiOXZXuaq6s7+ejSYnCFE529PtpqUELHdC2aGn37+9e/Ga&#10;kpiYFUw7Cz1dINLrw/Nn+8l3sHOj0wICQRIbu8n3dEzJd00T+QiGxY3zYPFSumBYws8wNCKwCdmN&#10;bnZte9VMLggfHIcY8fSmXtJD4ZcSePosZYREdE9RWyprKOtdXpvDnnVDYH5U/CyDPUGFYcrioyvV&#10;DUuM/AzqLyqjeHDRybThzjROSsWheEA32/YPN19H5qF4wXCiX2OK/4+Wfzod7W3AGCYfu+hvQ3Yx&#10;y2CI1Mp/wJ4WX6iUzCW2ZY0N5kR4PeR4unvz8upVu8uRNpUiU/kQ03twhuRNT2MKTA1jOjprsTku&#10;VHp2+hhTBV4AGaxtXkdg4q0VJC0eJygFxeygobYuMaUfvkMNGd7c+yq7tGio1F9AEiVQf5VQRg6O&#10;OpATw2ERP7ZnJ9piZYZIpfUKakss/wSdazMMyhg+FrhWlxedTSvQKOvCQ6+m+SJV1vqL6+o1275z&#10;YildLnHgLJUenec+D+vv3wV+/3cefgEAAP//AwBQSwMEFAAGAAgAAAAhAIEIe9PdAAAACAEAAA8A&#10;AABkcnMvZG93bnJldi54bWxMj81OwzAQhO9IvIO1SFwQtVtEICFOhZCAXlvKz9GNt0mEvY5ipw1v&#10;z8IFTqvRjL6dKZeTd+KAQ+wCaZjPFAikOtiOGg3bl8fLWxAxGbLGBUINXxhhWZ2elKaw4UhrPGxS&#10;IxhCsTAa2pT6QspYt+hNnIUeib19GLxJLIdG2sEcGe6dXCiVSW864g+t6fGhxfpzM3qmrLYXq2e1&#10;eP0Yx/Deuexpf+PftD4/m+7vQCSc0l8Yfupzdai40y6MZKNwGq7zOSc1XGU5CPZ/9Y6vUjnIqpT/&#10;B1TfAAAA//8DAFBLAQItABQABgAIAAAAIQC2gziS/gAAAOEBAAATAAAAAAAAAAAAAAAAAAAAAABb&#10;Q29udGVudF9UeXBlc10ueG1sUEsBAi0AFAAGAAgAAAAhADj9If/WAAAAlAEAAAsAAAAAAAAAAAAA&#10;AAAALwEAAF9yZWxzLy5yZWxzUEsBAi0AFAAGAAgAAAAhAKcce/XFAQAA5QMAAA4AAAAAAAAAAAAA&#10;AAAALgIAAGRycy9lMm9Eb2MueG1sUEsBAi0AFAAGAAgAAAAhAIEIe9PdAAAACAEAAA8AAAAAAAAA&#10;AAAAAAAAHwQAAGRycy9kb3ducmV2LnhtbFBLBQYAAAAABAAEAPMAAAApBQAAAAA=&#10;" strokecolor="black [3040]">
                      <v:stroke startarrow="block" endarrow="block"/>
                    </v:shape>
                  </w:pict>
                </mc:Fallback>
              </mc:AlternateContent>
            </w:r>
            <w:r>
              <w:t>1710/1805 MHz</w:t>
            </w:r>
          </w:p>
        </w:tc>
        <w:tc>
          <w:tcPr>
            <w:tcW w:w="2126" w:type="dxa"/>
            <w:shd w:val="clear" w:color="auto" w:fill="auto"/>
          </w:tcPr>
          <w:p w14:paraId="0E9C4F46" w14:textId="77777777" w:rsidR="001928F1" w:rsidRPr="00E162C4" w:rsidRDefault="001928F1" w:rsidP="00B74209">
            <w:pPr>
              <w:pStyle w:val="TableBody"/>
              <w:keepNext/>
              <w:keepLines/>
              <w:jc w:val="center"/>
            </w:pPr>
            <w:r>
              <w:t>1</w:t>
            </w:r>
          </w:p>
        </w:tc>
        <w:tc>
          <w:tcPr>
            <w:tcW w:w="2268" w:type="dxa"/>
            <w:vMerge w:val="restart"/>
            <w:shd w:val="clear" w:color="auto" w:fill="00B0F0"/>
            <w:vAlign w:val="center"/>
          </w:tcPr>
          <w:p w14:paraId="1D99FC1C" w14:textId="77777777" w:rsidR="001928F1" w:rsidRDefault="001928F1" w:rsidP="001928F1">
            <w:pPr>
              <w:pStyle w:val="TableBody"/>
              <w:keepNext/>
              <w:keepLines/>
              <w:jc w:val="center"/>
            </w:pPr>
            <w:r>
              <w:t>Telstra</w:t>
            </w:r>
          </w:p>
          <w:p w14:paraId="3769832F" w14:textId="77777777" w:rsidR="001928F1" w:rsidRPr="00E162C4" w:rsidRDefault="001928F1" w:rsidP="00B74209">
            <w:pPr>
              <w:pStyle w:val="TableBody"/>
              <w:keepNext/>
              <w:keepLines/>
              <w:jc w:val="center"/>
            </w:pPr>
            <w:r>
              <w:t>(2x20 MHz)</w:t>
            </w:r>
          </w:p>
        </w:tc>
        <w:tc>
          <w:tcPr>
            <w:tcW w:w="2268" w:type="dxa"/>
            <w:vMerge w:val="restart"/>
            <w:shd w:val="clear" w:color="auto" w:fill="auto"/>
            <w:vAlign w:val="center"/>
          </w:tcPr>
          <w:p w14:paraId="65DA60B6" w14:textId="77777777" w:rsidR="001928F1" w:rsidRPr="00E162C4" w:rsidRDefault="001928F1" w:rsidP="00B74209">
            <w:pPr>
              <w:pStyle w:val="TableBody"/>
              <w:keepNext/>
              <w:keepLines/>
              <w:jc w:val="center"/>
            </w:pPr>
            <w:r>
              <w:t>Not available</w:t>
            </w:r>
          </w:p>
        </w:tc>
      </w:tr>
      <w:tr w:rsidR="001928F1" w:rsidRPr="00E162C4" w14:paraId="74FCCA07"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4399734A" w14:textId="77777777" w:rsidR="001928F1" w:rsidRPr="00E162C4" w:rsidRDefault="001928F1" w:rsidP="00B74209">
            <w:pPr>
              <w:pStyle w:val="TableBody"/>
              <w:keepNext/>
              <w:keepLines/>
            </w:pPr>
          </w:p>
        </w:tc>
        <w:tc>
          <w:tcPr>
            <w:tcW w:w="2126" w:type="dxa"/>
            <w:shd w:val="clear" w:color="auto" w:fill="auto"/>
          </w:tcPr>
          <w:p w14:paraId="70E8BD90" w14:textId="77777777" w:rsidR="001928F1" w:rsidRPr="00E162C4" w:rsidRDefault="001928F1" w:rsidP="00B74209">
            <w:pPr>
              <w:pStyle w:val="TableBody"/>
              <w:keepNext/>
              <w:keepLines/>
              <w:jc w:val="center"/>
            </w:pPr>
            <w:r>
              <w:t>2</w:t>
            </w:r>
          </w:p>
        </w:tc>
        <w:tc>
          <w:tcPr>
            <w:tcW w:w="2268" w:type="dxa"/>
            <w:vMerge/>
            <w:shd w:val="clear" w:color="auto" w:fill="00B0F0"/>
            <w:vAlign w:val="center"/>
          </w:tcPr>
          <w:p w14:paraId="2BBD3BCB" w14:textId="77777777" w:rsidR="001928F1" w:rsidRPr="00E162C4" w:rsidRDefault="001928F1" w:rsidP="00B74209">
            <w:pPr>
              <w:pStyle w:val="TableBody"/>
              <w:keepNext/>
              <w:keepLines/>
              <w:jc w:val="center"/>
            </w:pPr>
          </w:p>
        </w:tc>
        <w:tc>
          <w:tcPr>
            <w:tcW w:w="2268" w:type="dxa"/>
            <w:vMerge/>
            <w:shd w:val="clear" w:color="auto" w:fill="auto"/>
          </w:tcPr>
          <w:p w14:paraId="15ABA59A" w14:textId="77777777" w:rsidR="001928F1" w:rsidRPr="00E162C4" w:rsidRDefault="001928F1" w:rsidP="00B74209">
            <w:pPr>
              <w:pStyle w:val="TableBody"/>
              <w:keepNext/>
              <w:keepLines/>
            </w:pPr>
          </w:p>
        </w:tc>
      </w:tr>
      <w:tr w:rsidR="001928F1" w:rsidRPr="00E162C4" w14:paraId="0155BC36"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0DF5A84" w14:textId="77777777" w:rsidR="001928F1" w:rsidRPr="00E162C4" w:rsidRDefault="001928F1" w:rsidP="00B74209">
            <w:pPr>
              <w:pStyle w:val="TableBody"/>
              <w:keepNext/>
              <w:keepLines/>
            </w:pPr>
          </w:p>
        </w:tc>
        <w:tc>
          <w:tcPr>
            <w:tcW w:w="2126" w:type="dxa"/>
            <w:shd w:val="clear" w:color="auto" w:fill="auto"/>
          </w:tcPr>
          <w:p w14:paraId="33A04A0D" w14:textId="77777777" w:rsidR="001928F1" w:rsidRPr="00E162C4" w:rsidRDefault="001928F1" w:rsidP="00B74209">
            <w:pPr>
              <w:pStyle w:val="TableBody"/>
              <w:keepNext/>
              <w:keepLines/>
              <w:jc w:val="center"/>
            </w:pPr>
            <w:r>
              <w:t>3</w:t>
            </w:r>
          </w:p>
        </w:tc>
        <w:tc>
          <w:tcPr>
            <w:tcW w:w="2268" w:type="dxa"/>
            <w:vMerge/>
            <w:shd w:val="clear" w:color="auto" w:fill="00B0F0"/>
            <w:vAlign w:val="center"/>
          </w:tcPr>
          <w:p w14:paraId="2745B53B" w14:textId="77777777" w:rsidR="001928F1" w:rsidRPr="00E162C4" w:rsidRDefault="001928F1" w:rsidP="00B74209">
            <w:pPr>
              <w:pStyle w:val="TableBody"/>
              <w:keepNext/>
              <w:keepLines/>
              <w:jc w:val="center"/>
            </w:pPr>
          </w:p>
        </w:tc>
        <w:tc>
          <w:tcPr>
            <w:tcW w:w="2268" w:type="dxa"/>
            <w:vMerge/>
            <w:shd w:val="clear" w:color="auto" w:fill="auto"/>
          </w:tcPr>
          <w:p w14:paraId="3846707A" w14:textId="77777777" w:rsidR="001928F1" w:rsidRPr="00E162C4" w:rsidRDefault="001928F1" w:rsidP="00B74209">
            <w:pPr>
              <w:pStyle w:val="TableBody"/>
              <w:keepNext/>
              <w:keepLines/>
            </w:pPr>
          </w:p>
        </w:tc>
      </w:tr>
      <w:tr w:rsidR="001928F1" w:rsidRPr="00E162C4" w14:paraId="6C0E56A5"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1220675" w14:textId="77777777" w:rsidR="001928F1" w:rsidRPr="00E162C4" w:rsidRDefault="001928F1" w:rsidP="00B74209">
            <w:pPr>
              <w:pStyle w:val="TableBody"/>
              <w:keepNext/>
              <w:keepLines/>
            </w:pPr>
          </w:p>
        </w:tc>
        <w:tc>
          <w:tcPr>
            <w:tcW w:w="2126" w:type="dxa"/>
            <w:shd w:val="clear" w:color="auto" w:fill="auto"/>
          </w:tcPr>
          <w:p w14:paraId="215EA21B" w14:textId="77777777" w:rsidR="001928F1" w:rsidRPr="00E162C4" w:rsidRDefault="001928F1" w:rsidP="00B74209">
            <w:pPr>
              <w:pStyle w:val="TableBody"/>
              <w:keepNext/>
              <w:keepLines/>
              <w:jc w:val="center"/>
            </w:pPr>
            <w:r>
              <w:t>4</w:t>
            </w:r>
          </w:p>
        </w:tc>
        <w:tc>
          <w:tcPr>
            <w:tcW w:w="2268" w:type="dxa"/>
            <w:vMerge/>
            <w:shd w:val="clear" w:color="auto" w:fill="00B0F0"/>
            <w:vAlign w:val="center"/>
          </w:tcPr>
          <w:p w14:paraId="467D9E74" w14:textId="77777777" w:rsidR="001928F1" w:rsidRPr="00E162C4" w:rsidRDefault="001928F1" w:rsidP="00B74209">
            <w:pPr>
              <w:pStyle w:val="TableBody"/>
              <w:keepNext/>
              <w:keepLines/>
              <w:jc w:val="center"/>
            </w:pPr>
          </w:p>
        </w:tc>
        <w:tc>
          <w:tcPr>
            <w:tcW w:w="2268" w:type="dxa"/>
            <w:vMerge/>
            <w:shd w:val="clear" w:color="auto" w:fill="auto"/>
          </w:tcPr>
          <w:p w14:paraId="5C34AE44" w14:textId="77777777" w:rsidR="001928F1" w:rsidRPr="00E162C4" w:rsidRDefault="001928F1" w:rsidP="00B74209">
            <w:pPr>
              <w:pStyle w:val="TableBody"/>
              <w:keepNext/>
              <w:keepLines/>
            </w:pPr>
          </w:p>
        </w:tc>
      </w:tr>
      <w:tr w:rsidR="001928F1" w:rsidRPr="00E162C4" w14:paraId="66D79D2E"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7D1EE003" w14:textId="77777777" w:rsidR="001928F1" w:rsidRPr="00E162C4" w:rsidRDefault="001928F1" w:rsidP="00B74209">
            <w:pPr>
              <w:pStyle w:val="TableBody"/>
              <w:keepNext/>
              <w:keepLines/>
            </w:pPr>
          </w:p>
        </w:tc>
        <w:tc>
          <w:tcPr>
            <w:tcW w:w="2126" w:type="dxa"/>
            <w:shd w:val="clear" w:color="auto" w:fill="auto"/>
          </w:tcPr>
          <w:p w14:paraId="2484DED5" w14:textId="77777777" w:rsidR="001928F1" w:rsidRPr="00E162C4" w:rsidRDefault="001928F1" w:rsidP="00B74209">
            <w:pPr>
              <w:pStyle w:val="TableBody"/>
              <w:keepNext/>
              <w:keepLines/>
              <w:jc w:val="center"/>
            </w:pPr>
            <w:r>
              <w:t>5</w:t>
            </w:r>
          </w:p>
        </w:tc>
        <w:tc>
          <w:tcPr>
            <w:tcW w:w="2268" w:type="dxa"/>
            <w:vMerge w:val="restart"/>
            <w:shd w:val="clear" w:color="auto" w:fill="FFC000"/>
            <w:vAlign w:val="center"/>
          </w:tcPr>
          <w:p w14:paraId="18656214" w14:textId="77777777" w:rsidR="001928F1" w:rsidRPr="00E162C4" w:rsidRDefault="001928F1" w:rsidP="00B74209">
            <w:pPr>
              <w:pStyle w:val="TableBody"/>
              <w:keepNext/>
              <w:keepLines/>
              <w:jc w:val="center"/>
            </w:pPr>
            <w:r>
              <w:t>Other non-MNO licensees (2x15 MHz)</w:t>
            </w:r>
          </w:p>
        </w:tc>
        <w:tc>
          <w:tcPr>
            <w:tcW w:w="2268" w:type="dxa"/>
            <w:vMerge/>
            <w:shd w:val="clear" w:color="auto" w:fill="auto"/>
          </w:tcPr>
          <w:p w14:paraId="047064CC" w14:textId="77777777" w:rsidR="001928F1" w:rsidRPr="00E162C4" w:rsidRDefault="001928F1" w:rsidP="00B74209">
            <w:pPr>
              <w:pStyle w:val="TableBody"/>
              <w:keepNext/>
              <w:keepLines/>
            </w:pPr>
          </w:p>
        </w:tc>
      </w:tr>
      <w:tr w:rsidR="001928F1" w:rsidRPr="00E162C4" w14:paraId="63292224"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8B5DAF4" w14:textId="77777777" w:rsidR="001928F1" w:rsidRPr="00E162C4" w:rsidRDefault="001928F1" w:rsidP="00B74209">
            <w:pPr>
              <w:pStyle w:val="TableBody"/>
              <w:keepNext/>
              <w:keepLines/>
            </w:pPr>
          </w:p>
        </w:tc>
        <w:tc>
          <w:tcPr>
            <w:tcW w:w="2126" w:type="dxa"/>
            <w:shd w:val="clear" w:color="auto" w:fill="auto"/>
          </w:tcPr>
          <w:p w14:paraId="739DBC65" w14:textId="77777777" w:rsidR="001928F1" w:rsidRPr="00E162C4" w:rsidRDefault="001928F1" w:rsidP="00B74209">
            <w:pPr>
              <w:pStyle w:val="TableBody"/>
              <w:keepNext/>
              <w:keepLines/>
              <w:jc w:val="center"/>
            </w:pPr>
            <w:r>
              <w:t>6</w:t>
            </w:r>
          </w:p>
        </w:tc>
        <w:tc>
          <w:tcPr>
            <w:tcW w:w="2268" w:type="dxa"/>
            <w:vMerge/>
            <w:shd w:val="clear" w:color="auto" w:fill="FFC000"/>
            <w:vAlign w:val="center"/>
          </w:tcPr>
          <w:p w14:paraId="05517557" w14:textId="77777777" w:rsidR="001928F1" w:rsidRPr="00E162C4" w:rsidRDefault="001928F1" w:rsidP="00B74209">
            <w:pPr>
              <w:pStyle w:val="TableBody"/>
              <w:keepNext/>
              <w:keepLines/>
              <w:jc w:val="center"/>
            </w:pPr>
          </w:p>
        </w:tc>
        <w:tc>
          <w:tcPr>
            <w:tcW w:w="2268" w:type="dxa"/>
            <w:vMerge/>
            <w:shd w:val="clear" w:color="auto" w:fill="auto"/>
          </w:tcPr>
          <w:p w14:paraId="210F4DD2" w14:textId="77777777" w:rsidR="001928F1" w:rsidRPr="00E162C4" w:rsidRDefault="001928F1" w:rsidP="00B74209">
            <w:pPr>
              <w:pStyle w:val="TableBody"/>
              <w:keepNext/>
              <w:keepLines/>
            </w:pPr>
          </w:p>
        </w:tc>
      </w:tr>
      <w:tr w:rsidR="001928F1" w:rsidRPr="00E162C4" w14:paraId="3CAFC8BC"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3C0FA967" w14:textId="77777777" w:rsidR="001928F1" w:rsidRPr="00E162C4" w:rsidRDefault="001928F1" w:rsidP="00B74209">
            <w:pPr>
              <w:pStyle w:val="TableBody"/>
              <w:keepNext/>
              <w:keepLines/>
            </w:pPr>
          </w:p>
        </w:tc>
        <w:tc>
          <w:tcPr>
            <w:tcW w:w="2126" w:type="dxa"/>
            <w:shd w:val="clear" w:color="auto" w:fill="auto"/>
          </w:tcPr>
          <w:p w14:paraId="3FE2A497" w14:textId="77777777" w:rsidR="001928F1" w:rsidRPr="00E162C4" w:rsidRDefault="001928F1" w:rsidP="00B74209">
            <w:pPr>
              <w:pStyle w:val="TableBody"/>
              <w:keepNext/>
              <w:keepLines/>
              <w:jc w:val="center"/>
            </w:pPr>
            <w:r>
              <w:t>7</w:t>
            </w:r>
          </w:p>
        </w:tc>
        <w:tc>
          <w:tcPr>
            <w:tcW w:w="2268" w:type="dxa"/>
            <w:vMerge/>
            <w:shd w:val="clear" w:color="auto" w:fill="FFC000"/>
            <w:vAlign w:val="center"/>
          </w:tcPr>
          <w:p w14:paraId="74D11C54" w14:textId="77777777" w:rsidR="001928F1" w:rsidRPr="00E162C4" w:rsidRDefault="001928F1" w:rsidP="00B74209">
            <w:pPr>
              <w:pStyle w:val="TableBody"/>
              <w:keepNext/>
              <w:keepLines/>
              <w:jc w:val="center"/>
            </w:pPr>
          </w:p>
        </w:tc>
        <w:tc>
          <w:tcPr>
            <w:tcW w:w="2268" w:type="dxa"/>
            <w:vMerge/>
            <w:shd w:val="clear" w:color="auto" w:fill="auto"/>
          </w:tcPr>
          <w:p w14:paraId="1538BCCD" w14:textId="77777777" w:rsidR="001928F1" w:rsidRPr="00E162C4" w:rsidRDefault="001928F1" w:rsidP="00B74209">
            <w:pPr>
              <w:pStyle w:val="TableBody"/>
              <w:keepNext/>
              <w:keepLines/>
            </w:pPr>
          </w:p>
        </w:tc>
      </w:tr>
      <w:tr w:rsidR="001928F1" w:rsidRPr="00E162C4" w14:paraId="45D891B9"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3EB499FB" w14:textId="77777777" w:rsidR="001928F1" w:rsidRPr="00E162C4" w:rsidRDefault="001928F1" w:rsidP="00B74209">
            <w:pPr>
              <w:pStyle w:val="TableBody"/>
              <w:keepNext/>
              <w:keepLines/>
            </w:pPr>
          </w:p>
        </w:tc>
        <w:tc>
          <w:tcPr>
            <w:tcW w:w="2126" w:type="dxa"/>
            <w:shd w:val="clear" w:color="auto" w:fill="auto"/>
          </w:tcPr>
          <w:p w14:paraId="3184092D" w14:textId="77777777" w:rsidR="001928F1" w:rsidRPr="00E162C4" w:rsidRDefault="001928F1" w:rsidP="00B74209">
            <w:pPr>
              <w:pStyle w:val="TableBody"/>
              <w:keepNext/>
              <w:keepLines/>
              <w:jc w:val="center"/>
            </w:pPr>
            <w:r>
              <w:t>8</w:t>
            </w:r>
          </w:p>
        </w:tc>
        <w:tc>
          <w:tcPr>
            <w:tcW w:w="2268" w:type="dxa"/>
            <w:vMerge w:val="restart"/>
            <w:shd w:val="clear" w:color="auto" w:fill="00B050"/>
            <w:vAlign w:val="center"/>
          </w:tcPr>
          <w:p w14:paraId="3160D8C4" w14:textId="77777777" w:rsidR="001928F1" w:rsidRDefault="001928F1" w:rsidP="001928F1">
            <w:pPr>
              <w:pStyle w:val="TableBody"/>
              <w:keepNext/>
              <w:keepLines/>
              <w:jc w:val="center"/>
            </w:pPr>
            <w:r>
              <w:t>Optus</w:t>
            </w:r>
          </w:p>
          <w:p w14:paraId="6B68B3BD" w14:textId="77777777" w:rsidR="001928F1" w:rsidRPr="00E162C4" w:rsidRDefault="001928F1" w:rsidP="00B74209">
            <w:pPr>
              <w:pStyle w:val="TableBody"/>
              <w:keepNext/>
              <w:keepLines/>
              <w:jc w:val="center"/>
            </w:pPr>
            <w:r>
              <w:t>(2x20 MHz)</w:t>
            </w:r>
          </w:p>
        </w:tc>
        <w:tc>
          <w:tcPr>
            <w:tcW w:w="2268" w:type="dxa"/>
            <w:vMerge/>
            <w:shd w:val="clear" w:color="auto" w:fill="auto"/>
          </w:tcPr>
          <w:p w14:paraId="2AC44004" w14:textId="77777777" w:rsidR="001928F1" w:rsidRPr="00E162C4" w:rsidRDefault="001928F1" w:rsidP="00B74209">
            <w:pPr>
              <w:pStyle w:val="TableBody"/>
              <w:keepNext/>
              <w:keepLines/>
            </w:pPr>
          </w:p>
        </w:tc>
      </w:tr>
      <w:tr w:rsidR="001928F1" w:rsidRPr="00E162C4" w14:paraId="5FA9EF5A"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05B4FDC" w14:textId="77777777" w:rsidR="001928F1" w:rsidRPr="00E162C4" w:rsidRDefault="001928F1" w:rsidP="00B74209">
            <w:pPr>
              <w:pStyle w:val="TableBody"/>
              <w:keepNext/>
              <w:keepLines/>
            </w:pPr>
          </w:p>
        </w:tc>
        <w:tc>
          <w:tcPr>
            <w:tcW w:w="2126" w:type="dxa"/>
            <w:shd w:val="clear" w:color="auto" w:fill="auto"/>
          </w:tcPr>
          <w:p w14:paraId="6A1362BE" w14:textId="77777777" w:rsidR="001928F1" w:rsidRPr="00E162C4" w:rsidRDefault="001928F1" w:rsidP="00B74209">
            <w:pPr>
              <w:pStyle w:val="TableBody"/>
              <w:keepNext/>
              <w:keepLines/>
              <w:jc w:val="center"/>
            </w:pPr>
            <w:r>
              <w:t>9</w:t>
            </w:r>
          </w:p>
        </w:tc>
        <w:tc>
          <w:tcPr>
            <w:tcW w:w="2268" w:type="dxa"/>
            <w:vMerge/>
            <w:shd w:val="clear" w:color="auto" w:fill="00B050"/>
            <w:vAlign w:val="center"/>
          </w:tcPr>
          <w:p w14:paraId="04BFF93B" w14:textId="77777777" w:rsidR="001928F1" w:rsidRPr="00E162C4" w:rsidRDefault="001928F1" w:rsidP="00B74209">
            <w:pPr>
              <w:pStyle w:val="TableBody"/>
              <w:keepNext/>
              <w:keepLines/>
              <w:jc w:val="center"/>
            </w:pPr>
          </w:p>
        </w:tc>
        <w:tc>
          <w:tcPr>
            <w:tcW w:w="2268" w:type="dxa"/>
            <w:vMerge/>
            <w:shd w:val="clear" w:color="auto" w:fill="auto"/>
          </w:tcPr>
          <w:p w14:paraId="53C8F69E" w14:textId="77777777" w:rsidR="001928F1" w:rsidRPr="00E162C4" w:rsidRDefault="001928F1" w:rsidP="00B74209">
            <w:pPr>
              <w:pStyle w:val="TableBody"/>
              <w:keepNext/>
              <w:keepLines/>
            </w:pPr>
          </w:p>
        </w:tc>
      </w:tr>
      <w:tr w:rsidR="001928F1" w:rsidRPr="00E162C4" w14:paraId="2C614300"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15503560" w14:textId="77777777" w:rsidR="001928F1" w:rsidRPr="00E162C4" w:rsidRDefault="001928F1" w:rsidP="00B74209">
            <w:pPr>
              <w:pStyle w:val="TableBody"/>
              <w:keepNext/>
              <w:keepLines/>
            </w:pPr>
          </w:p>
        </w:tc>
        <w:tc>
          <w:tcPr>
            <w:tcW w:w="2126" w:type="dxa"/>
            <w:shd w:val="clear" w:color="auto" w:fill="auto"/>
          </w:tcPr>
          <w:p w14:paraId="411C6A02" w14:textId="77777777" w:rsidR="001928F1" w:rsidRPr="00E162C4" w:rsidRDefault="001928F1" w:rsidP="00B74209">
            <w:pPr>
              <w:pStyle w:val="TableBody"/>
              <w:keepNext/>
              <w:keepLines/>
              <w:jc w:val="center"/>
            </w:pPr>
            <w:r>
              <w:t>10</w:t>
            </w:r>
          </w:p>
        </w:tc>
        <w:tc>
          <w:tcPr>
            <w:tcW w:w="2268" w:type="dxa"/>
            <w:vMerge/>
            <w:shd w:val="clear" w:color="auto" w:fill="00B050"/>
            <w:vAlign w:val="center"/>
          </w:tcPr>
          <w:p w14:paraId="7A1BA929" w14:textId="77777777" w:rsidR="001928F1" w:rsidRPr="00E162C4" w:rsidRDefault="001928F1" w:rsidP="00B74209">
            <w:pPr>
              <w:pStyle w:val="TableBody"/>
              <w:keepNext/>
              <w:keepLines/>
              <w:jc w:val="center"/>
            </w:pPr>
          </w:p>
        </w:tc>
        <w:tc>
          <w:tcPr>
            <w:tcW w:w="2268" w:type="dxa"/>
            <w:vMerge/>
            <w:shd w:val="clear" w:color="auto" w:fill="auto"/>
          </w:tcPr>
          <w:p w14:paraId="12359351" w14:textId="77777777" w:rsidR="001928F1" w:rsidRPr="00E162C4" w:rsidRDefault="001928F1" w:rsidP="00B74209">
            <w:pPr>
              <w:pStyle w:val="TableBody"/>
              <w:keepNext/>
              <w:keepLines/>
            </w:pPr>
          </w:p>
        </w:tc>
      </w:tr>
      <w:tr w:rsidR="001928F1" w:rsidRPr="00E162C4" w14:paraId="5203AD7F"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A540FCC" w14:textId="77777777" w:rsidR="001928F1" w:rsidRPr="00E162C4" w:rsidRDefault="001928F1" w:rsidP="001928F1">
            <w:pPr>
              <w:pStyle w:val="TableBody"/>
              <w:keepNext/>
              <w:keepLines/>
            </w:pPr>
          </w:p>
        </w:tc>
        <w:tc>
          <w:tcPr>
            <w:tcW w:w="2126" w:type="dxa"/>
            <w:shd w:val="clear" w:color="auto" w:fill="auto"/>
          </w:tcPr>
          <w:p w14:paraId="75EED2CF" w14:textId="77777777" w:rsidR="001928F1" w:rsidRPr="00E162C4" w:rsidRDefault="001928F1" w:rsidP="001928F1">
            <w:pPr>
              <w:pStyle w:val="TableBody"/>
              <w:keepNext/>
              <w:keepLines/>
              <w:jc w:val="center"/>
            </w:pPr>
            <w:r>
              <w:t>11</w:t>
            </w:r>
          </w:p>
        </w:tc>
        <w:tc>
          <w:tcPr>
            <w:tcW w:w="2268" w:type="dxa"/>
            <w:vMerge/>
            <w:shd w:val="clear" w:color="auto" w:fill="00B050"/>
          </w:tcPr>
          <w:p w14:paraId="661A36E6" w14:textId="77777777" w:rsidR="001928F1" w:rsidRPr="00E162C4" w:rsidRDefault="001928F1" w:rsidP="001928F1">
            <w:pPr>
              <w:pStyle w:val="TableBody"/>
              <w:keepNext/>
              <w:keepLines/>
            </w:pPr>
          </w:p>
        </w:tc>
        <w:tc>
          <w:tcPr>
            <w:tcW w:w="2268" w:type="dxa"/>
            <w:vMerge/>
            <w:shd w:val="clear" w:color="auto" w:fill="auto"/>
          </w:tcPr>
          <w:p w14:paraId="16B8FE62" w14:textId="77777777" w:rsidR="001928F1" w:rsidRPr="00E162C4" w:rsidRDefault="001928F1" w:rsidP="001928F1">
            <w:pPr>
              <w:pStyle w:val="TableBody"/>
              <w:keepNext/>
              <w:keepLines/>
            </w:pPr>
          </w:p>
        </w:tc>
      </w:tr>
      <w:tr w:rsidR="001928F1" w:rsidRPr="00E162C4" w14:paraId="4CBB1450"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223CE4E" w14:textId="77777777" w:rsidR="001928F1" w:rsidRPr="00E162C4" w:rsidRDefault="001928F1" w:rsidP="001928F1">
            <w:pPr>
              <w:pStyle w:val="TableBody"/>
              <w:keepNext/>
              <w:keepLines/>
            </w:pPr>
          </w:p>
        </w:tc>
        <w:tc>
          <w:tcPr>
            <w:tcW w:w="2126" w:type="dxa"/>
            <w:shd w:val="clear" w:color="auto" w:fill="auto"/>
          </w:tcPr>
          <w:p w14:paraId="62AE7920" w14:textId="77777777" w:rsidR="001928F1" w:rsidRPr="00E162C4" w:rsidRDefault="001928F1" w:rsidP="001928F1">
            <w:pPr>
              <w:pStyle w:val="TableBody"/>
              <w:keepNext/>
              <w:keepLines/>
              <w:jc w:val="center"/>
            </w:pPr>
            <w:r>
              <w:t>12</w:t>
            </w:r>
          </w:p>
        </w:tc>
        <w:tc>
          <w:tcPr>
            <w:tcW w:w="2268" w:type="dxa"/>
            <w:vMerge w:val="restart"/>
            <w:shd w:val="clear" w:color="auto" w:fill="FF0000"/>
            <w:vAlign w:val="center"/>
          </w:tcPr>
          <w:p w14:paraId="5A69A4F4" w14:textId="77777777" w:rsidR="001928F1" w:rsidRDefault="001928F1" w:rsidP="001928F1">
            <w:pPr>
              <w:pStyle w:val="TableBody"/>
              <w:keepNext/>
              <w:keepLines/>
              <w:jc w:val="center"/>
            </w:pPr>
            <w:r>
              <w:t>TPG</w:t>
            </w:r>
          </w:p>
          <w:p w14:paraId="21EA06CD" w14:textId="77777777" w:rsidR="001928F1" w:rsidRPr="00E162C4" w:rsidRDefault="001928F1" w:rsidP="001928F1">
            <w:pPr>
              <w:pStyle w:val="TableBody"/>
              <w:keepNext/>
              <w:keepLines/>
              <w:jc w:val="center"/>
            </w:pPr>
            <w:r>
              <w:t>(2x20 MHz)</w:t>
            </w:r>
          </w:p>
        </w:tc>
        <w:tc>
          <w:tcPr>
            <w:tcW w:w="2268" w:type="dxa"/>
            <w:vMerge/>
            <w:shd w:val="clear" w:color="auto" w:fill="auto"/>
          </w:tcPr>
          <w:p w14:paraId="2A139800" w14:textId="77777777" w:rsidR="001928F1" w:rsidRPr="00E162C4" w:rsidRDefault="001928F1" w:rsidP="001928F1">
            <w:pPr>
              <w:pStyle w:val="TableBody"/>
              <w:keepNext/>
              <w:keepLines/>
            </w:pPr>
          </w:p>
        </w:tc>
      </w:tr>
      <w:tr w:rsidR="001928F1" w:rsidRPr="00E162C4" w14:paraId="53F5FCF6"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0071283" w14:textId="77777777" w:rsidR="001928F1" w:rsidRPr="00E162C4" w:rsidRDefault="001928F1" w:rsidP="001928F1">
            <w:pPr>
              <w:pStyle w:val="TableBody"/>
              <w:keepNext/>
              <w:keepLines/>
            </w:pPr>
          </w:p>
        </w:tc>
        <w:tc>
          <w:tcPr>
            <w:tcW w:w="2126" w:type="dxa"/>
            <w:shd w:val="clear" w:color="auto" w:fill="auto"/>
          </w:tcPr>
          <w:p w14:paraId="6A5DF012" w14:textId="77777777" w:rsidR="001928F1" w:rsidRPr="00E162C4" w:rsidRDefault="001928F1" w:rsidP="001928F1">
            <w:pPr>
              <w:pStyle w:val="TableBody"/>
              <w:keepNext/>
              <w:keepLines/>
              <w:jc w:val="center"/>
            </w:pPr>
            <w:r>
              <w:t>13</w:t>
            </w:r>
          </w:p>
        </w:tc>
        <w:tc>
          <w:tcPr>
            <w:tcW w:w="2268" w:type="dxa"/>
            <w:vMerge/>
            <w:shd w:val="clear" w:color="auto" w:fill="FF0000"/>
          </w:tcPr>
          <w:p w14:paraId="30CFE37E" w14:textId="77777777" w:rsidR="001928F1" w:rsidRPr="00E162C4" w:rsidRDefault="001928F1" w:rsidP="001928F1">
            <w:pPr>
              <w:pStyle w:val="TableBody"/>
              <w:keepNext/>
              <w:keepLines/>
            </w:pPr>
          </w:p>
        </w:tc>
        <w:tc>
          <w:tcPr>
            <w:tcW w:w="2268" w:type="dxa"/>
            <w:vMerge/>
            <w:shd w:val="clear" w:color="auto" w:fill="auto"/>
          </w:tcPr>
          <w:p w14:paraId="32572367" w14:textId="77777777" w:rsidR="001928F1" w:rsidRPr="00E162C4" w:rsidRDefault="001928F1" w:rsidP="001928F1">
            <w:pPr>
              <w:pStyle w:val="TableBody"/>
              <w:keepNext/>
              <w:keepLines/>
            </w:pPr>
          </w:p>
        </w:tc>
      </w:tr>
      <w:tr w:rsidR="001928F1" w:rsidRPr="00E162C4" w14:paraId="3D932A39"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1EF63B57" w14:textId="77777777" w:rsidR="001928F1" w:rsidRPr="00E162C4" w:rsidRDefault="001928F1" w:rsidP="001928F1">
            <w:pPr>
              <w:pStyle w:val="TableBody"/>
              <w:keepNext/>
              <w:keepLines/>
            </w:pPr>
          </w:p>
        </w:tc>
        <w:tc>
          <w:tcPr>
            <w:tcW w:w="2126" w:type="dxa"/>
            <w:shd w:val="clear" w:color="auto" w:fill="auto"/>
          </w:tcPr>
          <w:p w14:paraId="674F4781" w14:textId="77777777" w:rsidR="001928F1" w:rsidRPr="00E162C4" w:rsidRDefault="001928F1" w:rsidP="001928F1">
            <w:pPr>
              <w:pStyle w:val="TableBody"/>
              <w:keepNext/>
              <w:keepLines/>
              <w:jc w:val="center"/>
            </w:pPr>
            <w:r>
              <w:t>14</w:t>
            </w:r>
          </w:p>
        </w:tc>
        <w:tc>
          <w:tcPr>
            <w:tcW w:w="2268" w:type="dxa"/>
            <w:vMerge/>
            <w:shd w:val="clear" w:color="auto" w:fill="FF0000"/>
          </w:tcPr>
          <w:p w14:paraId="677703F7" w14:textId="77777777" w:rsidR="001928F1" w:rsidRPr="00E162C4" w:rsidRDefault="001928F1" w:rsidP="001928F1">
            <w:pPr>
              <w:pStyle w:val="TableBody"/>
              <w:keepNext/>
              <w:keepLines/>
            </w:pPr>
          </w:p>
        </w:tc>
        <w:tc>
          <w:tcPr>
            <w:tcW w:w="2268" w:type="dxa"/>
            <w:vMerge/>
            <w:shd w:val="clear" w:color="auto" w:fill="auto"/>
          </w:tcPr>
          <w:p w14:paraId="5BE00E58" w14:textId="77777777" w:rsidR="001928F1" w:rsidRPr="00E162C4" w:rsidRDefault="001928F1" w:rsidP="001928F1">
            <w:pPr>
              <w:pStyle w:val="TableBody"/>
              <w:keepNext/>
              <w:keepLines/>
            </w:pPr>
          </w:p>
        </w:tc>
      </w:tr>
      <w:tr w:rsidR="001928F1" w:rsidRPr="00E162C4" w14:paraId="67279F81"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tcBorders>
            <w:shd w:val="clear" w:color="auto" w:fill="auto"/>
          </w:tcPr>
          <w:p w14:paraId="51C7A7E5" w14:textId="77777777" w:rsidR="001928F1" w:rsidRPr="00E162C4" w:rsidRDefault="001928F1" w:rsidP="001928F1">
            <w:pPr>
              <w:pStyle w:val="TableBody"/>
              <w:keepNext/>
              <w:keepLines/>
            </w:pPr>
            <w:r>
              <w:t>1785/1880 MHz</w:t>
            </w:r>
          </w:p>
        </w:tc>
        <w:tc>
          <w:tcPr>
            <w:tcW w:w="2126" w:type="dxa"/>
            <w:shd w:val="clear" w:color="auto" w:fill="auto"/>
          </w:tcPr>
          <w:p w14:paraId="7380D833" w14:textId="77777777" w:rsidR="001928F1" w:rsidRPr="00E162C4" w:rsidRDefault="001928F1" w:rsidP="001928F1">
            <w:pPr>
              <w:pStyle w:val="TableBody"/>
              <w:keepNext/>
              <w:keepLines/>
              <w:jc w:val="center"/>
            </w:pPr>
            <w:r>
              <w:t>15</w:t>
            </w:r>
          </w:p>
        </w:tc>
        <w:tc>
          <w:tcPr>
            <w:tcW w:w="2268" w:type="dxa"/>
            <w:vMerge/>
            <w:shd w:val="clear" w:color="auto" w:fill="FF0000"/>
          </w:tcPr>
          <w:p w14:paraId="30F31ED4" w14:textId="77777777" w:rsidR="001928F1" w:rsidRPr="00E162C4" w:rsidRDefault="001928F1" w:rsidP="001928F1">
            <w:pPr>
              <w:pStyle w:val="TableBody"/>
              <w:keepNext/>
              <w:keepLines/>
            </w:pPr>
          </w:p>
        </w:tc>
        <w:tc>
          <w:tcPr>
            <w:tcW w:w="2268" w:type="dxa"/>
            <w:vMerge/>
            <w:shd w:val="clear" w:color="auto" w:fill="auto"/>
          </w:tcPr>
          <w:p w14:paraId="79F2800E" w14:textId="77777777" w:rsidR="001928F1" w:rsidRPr="00E162C4" w:rsidRDefault="001928F1" w:rsidP="001928F1">
            <w:pPr>
              <w:pStyle w:val="TableBody"/>
              <w:keepNext/>
              <w:keepLines/>
            </w:pPr>
          </w:p>
        </w:tc>
      </w:tr>
    </w:tbl>
    <w:p w14:paraId="07FDDECF" w14:textId="292E01DE" w:rsidR="001928F1" w:rsidRPr="002C2369" w:rsidRDefault="001928F1" w:rsidP="001928F1">
      <w:pPr>
        <w:pStyle w:val="Figureheading"/>
        <w:spacing w:before="240"/>
      </w:pPr>
      <w:r w:rsidRPr="002C2369">
        <w:t>Preliminary view</w:t>
      </w:r>
      <w:r w:rsidR="00407FC3">
        <w:t xml:space="preserve"> –</w:t>
      </w:r>
      <w:r w:rsidRPr="002C2369">
        <w:t xml:space="preserve"> 2 GHz preferred spectrum assignments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1928F1" w:rsidRPr="00E162C4" w14:paraId="050CFCD9" w14:textId="77777777" w:rsidTr="00B74209">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31596DE3" w14:textId="77777777" w:rsidR="001928F1" w:rsidRPr="00E162C4" w:rsidRDefault="001928F1" w:rsidP="00B74209">
            <w:pPr>
              <w:pStyle w:val="Tableheaderrow"/>
            </w:pPr>
            <w:r>
              <w:t>Frequency</w:t>
            </w:r>
          </w:p>
        </w:tc>
        <w:tc>
          <w:tcPr>
            <w:tcW w:w="2126" w:type="dxa"/>
          </w:tcPr>
          <w:p w14:paraId="4ED96A44" w14:textId="77777777" w:rsidR="001928F1" w:rsidRPr="00E162C4" w:rsidRDefault="001928F1" w:rsidP="00B74209">
            <w:pPr>
              <w:pStyle w:val="TableBody"/>
            </w:pPr>
            <w:r w:rsidRPr="00AC7F02">
              <w:rPr>
                <w:b/>
              </w:rPr>
              <w:t>Channel (2 x 5 MHz)</w:t>
            </w:r>
          </w:p>
        </w:tc>
        <w:tc>
          <w:tcPr>
            <w:tcW w:w="2268" w:type="dxa"/>
          </w:tcPr>
          <w:p w14:paraId="05CE9384" w14:textId="77777777" w:rsidR="001928F1" w:rsidRPr="00E162C4" w:rsidRDefault="001928F1" w:rsidP="00B74209">
            <w:pPr>
              <w:pStyle w:val="TableBody"/>
            </w:pPr>
            <w:r w:rsidRPr="00AC7F02">
              <w:rPr>
                <w:b/>
              </w:rPr>
              <w:t>Remote Australia</w:t>
            </w:r>
          </w:p>
        </w:tc>
        <w:tc>
          <w:tcPr>
            <w:tcW w:w="2268" w:type="dxa"/>
          </w:tcPr>
          <w:p w14:paraId="60FDD624" w14:textId="77777777" w:rsidR="001928F1" w:rsidRPr="00A85C35" w:rsidRDefault="001928F1" w:rsidP="00B74209">
            <w:pPr>
              <w:pStyle w:val="Tableheaderrow"/>
            </w:pPr>
            <w:r>
              <w:t>Regional Australia</w:t>
            </w:r>
          </w:p>
        </w:tc>
      </w:tr>
      <w:tr w:rsidR="001928F1" w:rsidRPr="00E162C4" w14:paraId="137DC4C3"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5E4CB52C" w14:textId="77777777" w:rsidR="001928F1" w:rsidRPr="00E162C4" w:rsidRDefault="001928F1" w:rsidP="00B74209">
            <w:pPr>
              <w:pStyle w:val="TableBody"/>
            </w:pPr>
            <w:r>
              <w:t>1920/2110 MHz</w:t>
            </w:r>
          </w:p>
        </w:tc>
        <w:tc>
          <w:tcPr>
            <w:tcW w:w="2126" w:type="dxa"/>
            <w:shd w:val="clear" w:color="auto" w:fill="auto"/>
            <w:vAlign w:val="center"/>
          </w:tcPr>
          <w:p w14:paraId="3FCF367F" w14:textId="77777777" w:rsidR="001928F1" w:rsidRPr="00E162C4" w:rsidRDefault="001928F1" w:rsidP="00B74209">
            <w:pPr>
              <w:pStyle w:val="TableBody"/>
              <w:jc w:val="center"/>
            </w:pPr>
            <w:r>
              <w:t>1</w:t>
            </w:r>
          </w:p>
        </w:tc>
        <w:tc>
          <w:tcPr>
            <w:tcW w:w="2268" w:type="dxa"/>
            <w:vMerge w:val="restart"/>
            <w:shd w:val="clear" w:color="auto" w:fill="FF0000"/>
            <w:vAlign w:val="center"/>
          </w:tcPr>
          <w:p w14:paraId="0B6A73FE" w14:textId="77777777" w:rsidR="001928F1" w:rsidRDefault="001928F1" w:rsidP="00B74209">
            <w:pPr>
              <w:pStyle w:val="TableBody"/>
              <w:jc w:val="center"/>
            </w:pPr>
            <w:r>
              <w:t>TPG</w:t>
            </w:r>
          </w:p>
          <w:p w14:paraId="0DF08030" w14:textId="77777777" w:rsidR="001928F1" w:rsidRPr="00E162C4" w:rsidRDefault="001928F1" w:rsidP="00B74209">
            <w:pPr>
              <w:pStyle w:val="TableBody"/>
              <w:jc w:val="center"/>
            </w:pPr>
            <w:r>
              <w:t>(2x15 MHz)</w:t>
            </w:r>
          </w:p>
        </w:tc>
        <w:tc>
          <w:tcPr>
            <w:tcW w:w="2268" w:type="dxa"/>
            <w:vMerge w:val="restart"/>
            <w:shd w:val="clear" w:color="auto" w:fill="FF0000"/>
            <w:vAlign w:val="center"/>
          </w:tcPr>
          <w:p w14:paraId="5E726BA8" w14:textId="77777777" w:rsidR="001928F1" w:rsidRDefault="001928F1" w:rsidP="00B74209">
            <w:pPr>
              <w:pStyle w:val="TableBody"/>
              <w:jc w:val="center"/>
            </w:pPr>
            <w:r>
              <w:t>TPG</w:t>
            </w:r>
          </w:p>
          <w:p w14:paraId="6698EB0A" w14:textId="77777777" w:rsidR="001928F1" w:rsidRPr="00E162C4" w:rsidRDefault="001928F1" w:rsidP="00B74209">
            <w:pPr>
              <w:pStyle w:val="TableBody"/>
              <w:jc w:val="center"/>
            </w:pPr>
            <w:r>
              <w:t>(2x10 MHz)</w:t>
            </w:r>
          </w:p>
        </w:tc>
      </w:tr>
      <w:tr w:rsidR="001928F1" w:rsidRPr="00E162C4" w14:paraId="38F975AE"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AF2366B" w14:textId="77777777" w:rsidR="001928F1" w:rsidRPr="00E162C4" w:rsidRDefault="001928F1" w:rsidP="00B74209">
            <w:pPr>
              <w:pStyle w:val="TableBody"/>
            </w:pPr>
            <w:r>
              <w:rPr>
                <w:noProof/>
              </w:rPr>
              <mc:AlternateContent>
                <mc:Choice Requires="wps">
                  <w:drawing>
                    <wp:anchor distT="0" distB="0" distL="114300" distR="114300" simplePos="0" relativeHeight="251662336" behindDoc="0" locked="0" layoutInCell="1" allowOverlap="1" wp14:anchorId="4D6F81A1" wp14:editId="49CCED22">
                      <wp:simplePos x="0" y="0"/>
                      <wp:positionH relativeFrom="column">
                        <wp:posOffset>395300</wp:posOffset>
                      </wp:positionH>
                      <wp:positionV relativeFrom="paragraph">
                        <wp:posOffset>-25400</wp:posOffset>
                      </wp:positionV>
                      <wp:extent cx="0" cy="2355495"/>
                      <wp:effectExtent l="76200" t="38100" r="57150" b="64135"/>
                      <wp:wrapNone/>
                      <wp:docPr id="34" name="Straight Arrow Connector 34"/>
                      <wp:cNvGraphicFramePr/>
                      <a:graphic xmlns:a="http://schemas.openxmlformats.org/drawingml/2006/main">
                        <a:graphicData uri="http://schemas.microsoft.com/office/word/2010/wordprocessingShape">
                          <wps:wsp>
                            <wps:cNvCnPr/>
                            <wps:spPr>
                              <a:xfrm flipH="1">
                                <a:off x="0" y="0"/>
                                <a:ext cx="0" cy="23554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32AE51F" id="Straight Arrow Connector 34" o:spid="_x0000_s1026" type="#_x0000_t32" style="position:absolute;margin-left:31.15pt;margin-top:-2pt;width:0;height:185.4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XMxQEAAOUDAAAOAAAAZHJzL2Uyb0RvYy54bWysU8uO0zAU3SPxD5b3NGmhCKKms+jwWCAY&#10;DcwHeOzrxMIvXZsm/Xv8aDMIZiSE2FiOfc/xOefe7K5mo8kRMChne7petZSA5U4oO/T07tv7F28o&#10;CZFZwbSz0NMTBHq1f/5sN/kONm50WgCSRGJDN/mejjH6rmkCH8GwsHIebLqUDg2L6ROHRiCbErvR&#10;zaZtXzeTQ+HRcQghnV7XS7ov/FICj1+kDBCJ7mnSFsuKZb3Pa7PfsW5A5kfFzzLYP6gwTNn06EJ1&#10;zSIjP1D9QWUURxecjCvuTOOkVByKh+Rm3f7m5uvIPBQvKZzgl5jC/6Pln48He4MphsmHLvgbzC5m&#10;iYZIrfzH1NPiKyklc4nttMQGcyS8HvJ0unm53b56u82RNpUiU3kM8QM4Q/KmpyEiU8MYD87a1ByH&#10;lZ4dP4VYgRdABmub1xGYeGcFiSefJiiiYnbQUFsXmdKP3yUNGd48+Cq7eNJQqW9BEiWS/iqhjBwc&#10;NJIjS8Mivq/PTrRNlRkildYLqC2xPAk612YYlDH8W+BSXV50Ni5Ao6zDx16N80WqrPUX19Vrtn3v&#10;xKl0ucSRZqn06Dz3eVh//S7wh79z/xMAAP//AwBQSwMEFAAGAAgAAAAhAEwM787cAAAACAEAAA8A&#10;AABkcnMvZG93bnJldi54bWxMj81OwzAQhO9IvIO1SFxQ65AiAyFOhZCAXlvKz9GNt0mEvY5ipw1v&#10;z8IFjqMZfTNTLifvxAGH2AXScDnPQCDVwXbUaNi+PM5uQMRkyBoXCDV8YYRldXpSmsKGI63xsEmN&#10;YAjFwmhoU+oLKWPdojdxHnok9vZh8CaxHBppB3NkuHcyzzIlvemIG1rT40OL9edm9ExZbS9Wz1n+&#10;+jGO4b1z6ml/7d+0Pj+b7u9AJJzSXxh+5vN0qHjTLoxko3AaVL7gpIbZFV9i/1fvNCyUugVZlfL/&#10;geobAAD//wMAUEsBAi0AFAAGAAgAAAAhALaDOJL+AAAA4QEAABMAAAAAAAAAAAAAAAAAAAAAAFtD&#10;b250ZW50X1R5cGVzXS54bWxQSwECLQAUAAYACAAAACEAOP0h/9YAAACUAQAACwAAAAAAAAAAAAAA&#10;AAAvAQAAX3JlbHMvLnJlbHNQSwECLQAUAAYACAAAACEAYRFlzMUBAADlAwAADgAAAAAAAAAAAAAA&#10;AAAuAgAAZHJzL2Uyb0RvYy54bWxQSwECLQAUAAYACAAAACEATAzvztwAAAAIAQAADwAAAAAAAAAA&#10;AAAAAAAfBAAAZHJzL2Rvd25yZXYueG1sUEsFBgAAAAAEAAQA8wAAACgFAAAAAA==&#10;" strokecolor="black [3040]">
                      <v:stroke startarrow="block" endarrow="block"/>
                    </v:shape>
                  </w:pict>
                </mc:Fallback>
              </mc:AlternateContent>
            </w:r>
          </w:p>
        </w:tc>
        <w:tc>
          <w:tcPr>
            <w:tcW w:w="2126" w:type="dxa"/>
            <w:shd w:val="clear" w:color="auto" w:fill="auto"/>
            <w:vAlign w:val="center"/>
          </w:tcPr>
          <w:p w14:paraId="191E8EF3" w14:textId="77777777" w:rsidR="001928F1" w:rsidRPr="00E162C4" w:rsidRDefault="001928F1" w:rsidP="00B74209">
            <w:pPr>
              <w:pStyle w:val="TableBody"/>
              <w:jc w:val="center"/>
            </w:pPr>
            <w:r>
              <w:t>2</w:t>
            </w:r>
          </w:p>
        </w:tc>
        <w:tc>
          <w:tcPr>
            <w:tcW w:w="2268" w:type="dxa"/>
            <w:vMerge/>
            <w:shd w:val="clear" w:color="auto" w:fill="FF0000"/>
            <w:vAlign w:val="center"/>
          </w:tcPr>
          <w:p w14:paraId="445EBF38" w14:textId="77777777" w:rsidR="001928F1" w:rsidRPr="00E162C4" w:rsidRDefault="001928F1" w:rsidP="00B74209">
            <w:pPr>
              <w:pStyle w:val="TableBody"/>
              <w:jc w:val="center"/>
            </w:pPr>
          </w:p>
        </w:tc>
        <w:tc>
          <w:tcPr>
            <w:tcW w:w="2268" w:type="dxa"/>
            <w:vMerge/>
            <w:shd w:val="clear" w:color="auto" w:fill="FF0000"/>
            <w:vAlign w:val="center"/>
          </w:tcPr>
          <w:p w14:paraId="01DA9101" w14:textId="77777777" w:rsidR="001928F1" w:rsidRPr="00E162C4" w:rsidRDefault="001928F1" w:rsidP="00B74209">
            <w:pPr>
              <w:pStyle w:val="TableBody"/>
              <w:jc w:val="center"/>
            </w:pPr>
          </w:p>
        </w:tc>
      </w:tr>
      <w:tr w:rsidR="001928F1" w:rsidRPr="00E162C4" w14:paraId="115219F0"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55247565" w14:textId="77777777" w:rsidR="001928F1" w:rsidRPr="00E162C4" w:rsidRDefault="001928F1" w:rsidP="00B74209">
            <w:pPr>
              <w:pStyle w:val="TableBody"/>
            </w:pPr>
          </w:p>
        </w:tc>
        <w:tc>
          <w:tcPr>
            <w:tcW w:w="2126" w:type="dxa"/>
            <w:shd w:val="clear" w:color="auto" w:fill="auto"/>
            <w:vAlign w:val="center"/>
          </w:tcPr>
          <w:p w14:paraId="72B884B9" w14:textId="77777777" w:rsidR="001928F1" w:rsidRPr="00E162C4" w:rsidRDefault="001928F1" w:rsidP="00B74209">
            <w:pPr>
              <w:pStyle w:val="TableBody"/>
              <w:jc w:val="center"/>
            </w:pPr>
            <w:r>
              <w:t>3</w:t>
            </w:r>
          </w:p>
        </w:tc>
        <w:tc>
          <w:tcPr>
            <w:tcW w:w="2268" w:type="dxa"/>
            <w:vMerge/>
            <w:shd w:val="clear" w:color="auto" w:fill="FF0000"/>
            <w:vAlign w:val="center"/>
          </w:tcPr>
          <w:p w14:paraId="2BC88FAA" w14:textId="77777777" w:rsidR="001928F1" w:rsidRPr="00E162C4" w:rsidRDefault="001928F1" w:rsidP="00B74209">
            <w:pPr>
              <w:pStyle w:val="TableBody"/>
              <w:jc w:val="center"/>
            </w:pPr>
          </w:p>
        </w:tc>
        <w:tc>
          <w:tcPr>
            <w:tcW w:w="2268" w:type="dxa"/>
            <w:vMerge w:val="restart"/>
            <w:shd w:val="clear" w:color="auto" w:fill="00B0F0"/>
            <w:vAlign w:val="center"/>
          </w:tcPr>
          <w:p w14:paraId="483C3A4F" w14:textId="77777777" w:rsidR="001928F1" w:rsidRDefault="001928F1" w:rsidP="00B74209">
            <w:pPr>
              <w:pStyle w:val="TableBody"/>
              <w:jc w:val="center"/>
            </w:pPr>
            <w:r>
              <w:t>Telstra</w:t>
            </w:r>
          </w:p>
          <w:p w14:paraId="4995C277" w14:textId="77777777" w:rsidR="001928F1" w:rsidRPr="00E162C4" w:rsidRDefault="001928F1" w:rsidP="00B74209">
            <w:pPr>
              <w:pStyle w:val="TableBody"/>
              <w:jc w:val="center"/>
            </w:pPr>
            <w:r>
              <w:t>(2x10 MHz)</w:t>
            </w:r>
          </w:p>
        </w:tc>
      </w:tr>
      <w:tr w:rsidR="001928F1" w:rsidRPr="00E162C4" w14:paraId="182067A5"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15B9C356" w14:textId="77777777" w:rsidR="001928F1" w:rsidRPr="00E162C4" w:rsidRDefault="001928F1" w:rsidP="00B74209">
            <w:pPr>
              <w:pStyle w:val="TableBody"/>
            </w:pPr>
          </w:p>
        </w:tc>
        <w:tc>
          <w:tcPr>
            <w:tcW w:w="2126" w:type="dxa"/>
            <w:shd w:val="clear" w:color="auto" w:fill="auto"/>
            <w:vAlign w:val="center"/>
          </w:tcPr>
          <w:p w14:paraId="12878819" w14:textId="77777777" w:rsidR="001928F1" w:rsidRPr="00E162C4" w:rsidRDefault="001928F1" w:rsidP="00B74209">
            <w:pPr>
              <w:pStyle w:val="TableBody"/>
              <w:jc w:val="center"/>
            </w:pPr>
            <w:r>
              <w:t>4</w:t>
            </w:r>
          </w:p>
        </w:tc>
        <w:tc>
          <w:tcPr>
            <w:tcW w:w="2268" w:type="dxa"/>
            <w:vMerge w:val="restart"/>
            <w:shd w:val="clear" w:color="auto" w:fill="FFC000"/>
            <w:vAlign w:val="center"/>
          </w:tcPr>
          <w:p w14:paraId="747CCFFD" w14:textId="77777777" w:rsidR="001928F1" w:rsidRPr="00E162C4" w:rsidRDefault="001928F1" w:rsidP="00B74209">
            <w:pPr>
              <w:pStyle w:val="TableBody"/>
              <w:jc w:val="center"/>
            </w:pPr>
            <w:r>
              <w:t>Other non-MNO licensees (2x15 MHz)</w:t>
            </w:r>
          </w:p>
        </w:tc>
        <w:tc>
          <w:tcPr>
            <w:tcW w:w="2268" w:type="dxa"/>
            <w:vMerge/>
            <w:shd w:val="clear" w:color="auto" w:fill="00B0F0"/>
            <w:vAlign w:val="center"/>
          </w:tcPr>
          <w:p w14:paraId="734423DA" w14:textId="77777777" w:rsidR="001928F1" w:rsidRPr="00E162C4" w:rsidRDefault="001928F1" w:rsidP="00B74209">
            <w:pPr>
              <w:pStyle w:val="TableBody"/>
              <w:jc w:val="center"/>
            </w:pPr>
          </w:p>
        </w:tc>
      </w:tr>
      <w:tr w:rsidR="001928F1" w:rsidRPr="00E162C4" w14:paraId="15851842"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E34EBC0" w14:textId="77777777" w:rsidR="001928F1" w:rsidRPr="00E162C4" w:rsidRDefault="001928F1" w:rsidP="00B74209">
            <w:pPr>
              <w:pStyle w:val="TableBody"/>
            </w:pPr>
          </w:p>
        </w:tc>
        <w:tc>
          <w:tcPr>
            <w:tcW w:w="2126" w:type="dxa"/>
            <w:shd w:val="clear" w:color="auto" w:fill="auto"/>
            <w:vAlign w:val="center"/>
          </w:tcPr>
          <w:p w14:paraId="3F44F12D" w14:textId="77777777" w:rsidR="001928F1" w:rsidRPr="00E162C4" w:rsidRDefault="001928F1" w:rsidP="00B74209">
            <w:pPr>
              <w:pStyle w:val="TableBody"/>
              <w:jc w:val="center"/>
            </w:pPr>
            <w:r>
              <w:t>5</w:t>
            </w:r>
          </w:p>
        </w:tc>
        <w:tc>
          <w:tcPr>
            <w:tcW w:w="2268" w:type="dxa"/>
            <w:vMerge/>
            <w:shd w:val="clear" w:color="auto" w:fill="FFC000"/>
            <w:vAlign w:val="center"/>
          </w:tcPr>
          <w:p w14:paraId="52E52FAD" w14:textId="77777777" w:rsidR="001928F1" w:rsidRPr="00E162C4" w:rsidRDefault="001928F1" w:rsidP="00B74209">
            <w:pPr>
              <w:pStyle w:val="TableBody"/>
              <w:jc w:val="center"/>
            </w:pPr>
          </w:p>
        </w:tc>
        <w:tc>
          <w:tcPr>
            <w:tcW w:w="2268" w:type="dxa"/>
            <w:vMerge w:val="restart"/>
            <w:shd w:val="clear" w:color="auto" w:fill="FFC000"/>
            <w:vAlign w:val="center"/>
          </w:tcPr>
          <w:p w14:paraId="3D62E201" w14:textId="77777777" w:rsidR="001928F1" w:rsidRPr="00E162C4" w:rsidRDefault="001928F1" w:rsidP="00B74209">
            <w:pPr>
              <w:pStyle w:val="TableBody"/>
              <w:jc w:val="center"/>
            </w:pPr>
            <w:r>
              <w:t>Other non-MNO licensees (2x10 MHz)</w:t>
            </w:r>
          </w:p>
        </w:tc>
      </w:tr>
      <w:tr w:rsidR="001928F1" w:rsidRPr="00E162C4" w14:paraId="31C89BA7"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E0051ED" w14:textId="77777777" w:rsidR="001928F1" w:rsidRPr="00E162C4" w:rsidRDefault="001928F1" w:rsidP="00B74209">
            <w:pPr>
              <w:pStyle w:val="TableBody"/>
            </w:pPr>
          </w:p>
        </w:tc>
        <w:tc>
          <w:tcPr>
            <w:tcW w:w="2126" w:type="dxa"/>
            <w:shd w:val="clear" w:color="auto" w:fill="auto"/>
            <w:vAlign w:val="center"/>
          </w:tcPr>
          <w:p w14:paraId="5D53C28B" w14:textId="77777777" w:rsidR="001928F1" w:rsidRPr="00E162C4" w:rsidRDefault="001928F1" w:rsidP="00B74209">
            <w:pPr>
              <w:pStyle w:val="TableBody"/>
              <w:jc w:val="center"/>
            </w:pPr>
            <w:r>
              <w:t>6</w:t>
            </w:r>
          </w:p>
        </w:tc>
        <w:tc>
          <w:tcPr>
            <w:tcW w:w="2268" w:type="dxa"/>
            <w:vMerge/>
            <w:shd w:val="clear" w:color="auto" w:fill="FFC000"/>
            <w:vAlign w:val="center"/>
          </w:tcPr>
          <w:p w14:paraId="715B3957" w14:textId="77777777" w:rsidR="001928F1" w:rsidRPr="00E162C4" w:rsidRDefault="001928F1" w:rsidP="00B74209">
            <w:pPr>
              <w:pStyle w:val="TableBody"/>
              <w:jc w:val="center"/>
            </w:pPr>
          </w:p>
        </w:tc>
        <w:tc>
          <w:tcPr>
            <w:tcW w:w="2268" w:type="dxa"/>
            <w:vMerge/>
            <w:shd w:val="clear" w:color="auto" w:fill="FFC000"/>
            <w:vAlign w:val="center"/>
          </w:tcPr>
          <w:p w14:paraId="53B3BF8E" w14:textId="77777777" w:rsidR="001928F1" w:rsidRPr="00E162C4" w:rsidRDefault="001928F1" w:rsidP="00B74209">
            <w:pPr>
              <w:pStyle w:val="TableBody"/>
              <w:jc w:val="center"/>
            </w:pPr>
          </w:p>
        </w:tc>
      </w:tr>
      <w:tr w:rsidR="001928F1" w:rsidRPr="00E162C4" w14:paraId="6AAEFAE5"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7808332D" w14:textId="77777777" w:rsidR="001928F1" w:rsidRPr="00E162C4" w:rsidRDefault="001928F1" w:rsidP="00B74209">
            <w:pPr>
              <w:pStyle w:val="TableBody"/>
            </w:pPr>
          </w:p>
        </w:tc>
        <w:tc>
          <w:tcPr>
            <w:tcW w:w="2126" w:type="dxa"/>
            <w:shd w:val="clear" w:color="auto" w:fill="auto"/>
            <w:vAlign w:val="center"/>
          </w:tcPr>
          <w:p w14:paraId="6DA0398F" w14:textId="77777777" w:rsidR="001928F1" w:rsidRPr="00E162C4" w:rsidRDefault="001928F1" w:rsidP="00B74209">
            <w:pPr>
              <w:pStyle w:val="TableBody"/>
              <w:jc w:val="center"/>
            </w:pPr>
            <w:r>
              <w:t>7</w:t>
            </w:r>
          </w:p>
        </w:tc>
        <w:tc>
          <w:tcPr>
            <w:tcW w:w="2268" w:type="dxa"/>
            <w:vMerge w:val="restart"/>
            <w:shd w:val="clear" w:color="auto" w:fill="00B050"/>
            <w:vAlign w:val="center"/>
          </w:tcPr>
          <w:p w14:paraId="36CD18AA" w14:textId="77777777" w:rsidR="001928F1" w:rsidRDefault="001928F1" w:rsidP="00B74209">
            <w:pPr>
              <w:pStyle w:val="TableBody"/>
              <w:jc w:val="center"/>
            </w:pPr>
            <w:r>
              <w:t>Optus</w:t>
            </w:r>
          </w:p>
          <w:p w14:paraId="7537F304" w14:textId="77777777" w:rsidR="001928F1" w:rsidRPr="00E162C4" w:rsidRDefault="001928F1" w:rsidP="00B74209">
            <w:pPr>
              <w:pStyle w:val="TableBody"/>
              <w:jc w:val="center"/>
            </w:pPr>
            <w:r>
              <w:t>(2x15 MHz)</w:t>
            </w:r>
          </w:p>
        </w:tc>
        <w:tc>
          <w:tcPr>
            <w:tcW w:w="2268" w:type="dxa"/>
            <w:vMerge w:val="restart"/>
            <w:shd w:val="clear" w:color="auto" w:fill="00B050"/>
            <w:vAlign w:val="center"/>
          </w:tcPr>
          <w:p w14:paraId="7E72E8AB" w14:textId="77777777" w:rsidR="001928F1" w:rsidRDefault="001928F1" w:rsidP="00B74209">
            <w:pPr>
              <w:pStyle w:val="TableBody"/>
              <w:jc w:val="center"/>
            </w:pPr>
            <w:r>
              <w:t>Optus</w:t>
            </w:r>
          </w:p>
          <w:p w14:paraId="1954F105" w14:textId="77777777" w:rsidR="001928F1" w:rsidRPr="00E162C4" w:rsidRDefault="001928F1" w:rsidP="00B74209">
            <w:pPr>
              <w:pStyle w:val="TableBody"/>
              <w:jc w:val="center"/>
            </w:pPr>
            <w:r>
              <w:t>(2x10 MHz)</w:t>
            </w:r>
          </w:p>
        </w:tc>
      </w:tr>
      <w:tr w:rsidR="001928F1" w:rsidRPr="00E162C4" w14:paraId="06CD7D41"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5DC183A" w14:textId="77777777" w:rsidR="001928F1" w:rsidRPr="00E162C4" w:rsidRDefault="001928F1" w:rsidP="00B74209">
            <w:pPr>
              <w:pStyle w:val="TableBody"/>
            </w:pPr>
          </w:p>
        </w:tc>
        <w:tc>
          <w:tcPr>
            <w:tcW w:w="2126" w:type="dxa"/>
            <w:shd w:val="clear" w:color="auto" w:fill="auto"/>
            <w:vAlign w:val="center"/>
          </w:tcPr>
          <w:p w14:paraId="779A5EA1" w14:textId="77777777" w:rsidR="001928F1" w:rsidRPr="00E162C4" w:rsidRDefault="001928F1" w:rsidP="00B74209">
            <w:pPr>
              <w:pStyle w:val="TableBody"/>
              <w:jc w:val="center"/>
            </w:pPr>
            <w:r>
              <w:t>8</w:t>
            </w:r>
          </w:p>
        </w:tc>
        <w:tc>
          <w:tcPr>
            <w:tcW w:w="2268" w:type="dxa"/>
            <w:vMerge/>
            <w:shd w:val="clear" w:color="auto" w:fill="00B050"/>
            <w:vAlign w:val="center"/>
          </w:tcPr>
          <w:p w14:paraId="782D4676" w14:textId="77777777" w:rsidR="001928F1" w:rsidRPr="00E162C4" w:rsidRDefault="001928F1" w:rsidP="00B74209">
            <w:pPr>
              <w:pStyle w:val="TableBody"/>
              <w:jc w:val="center"/>
            </w:pPr>
          </w:p>
        </w:tc>
        <w:tc>
          <w:tcPr>
            <w:tcW w:w="2268" w:type="dxa"/>
            <w:vMerge/>
            <w:shd w:val="clear" w:color="auto" w:fill="00B050"/>
            <w:vAlign w:val="center"/>
          </w:tcPr>
          <w:p w14:paraId="7BF5265B" w14:textId="77777777" w:rsidR="001928F1" w:rsidRPr="00E162C4" w:rsidRDefault="001928F1" w:rsidP="00B74209">
            <w:pPr>
              <w:pStyle w:val="TableBody"/>
              <w:jc w:val="center"/>
            </w:pPr>
          </w:p>
        </w:tc>
      </w:tr>
      <w:tr w:rsidR="001928F1" w:rsidRPr="00E162C4" w14:paraId="4DCFAC6E" w14:textId="77777777" w:rsidTr="00B74209">
        <w:trPr>
          <w:cnfStyle w:val="000000100000" w:firstRow="0" w:lastRow="0" w:firstColumn="0" w:lastColumn="0" w:oddVBand="0" w:evenVBand="0" w:oddHBand="1" w:evenHBand="0" w:firstRowFirstColumn="0" w:firstRowLastColumn="0" w:lastRowFirstColumn="0" w:lastRowLastColumn="0"/>
          <w:trHeight w:val="170"/>
        </w:trPr>
        <w:tc>
          <w:tcPr>
            <w:tcW w:w="1555" w:type="dxa"/>
            <w:tcBorders>
              <w:top w:val="nil"/>
              <w:bottom w:val="nil"/>
            </w:tcBorders>
            <w:shd w:val="clear" w:color="auto" w:fill="auto"/>
          </w:tcPr>
          <w:p w14:paraId="144AD466" w14:textId="77777777" w:rsidR="001928F1" w:rsidRPr="00E162C4" w:rsidRDefault="001928F1" w:rsidP="00B74209">
            <w:pPr>
              <w:pStyle w:val="TableBody"/>
            </w:pPr>
          </w:p>
        </w:tc>
        <w:tc>
          <w:tcPr>
            <w:tcW w:w="2126" w:type="dxa"/>
            <w:shd w:val="clear" w:color="auto" w:fill="auto"/>
            <w:vAlign w:val="center"/>
          </w:tcPr>
          <w:p w14:paraId="15C2FFDC" w14:textId="77777777" w:rsidR="001928F1" w:rsidRPr="00E162C4" w:rsidRDefault="001928F1" w:rsidP="00B74209">
            <w:pPr>
              <w:pStyle w:val="TableBody"/>
              <w:jc w:val="center"/>
            </w:pPr>
            <w:r>
              <w:t>9</w:t>
            </w:r>
          </w:p>
        </w:tc>
        <w:tc>
          <w:tcPr>
            <w:tcW w:w="2268" w:type="dxa"/>
            <w:vMerge/>
            <w:shd w:val="clear" w:color="auto" w:fill="00B050"/>
            <w:vAlign w:val="center"/>
          </w:tcPr>
          <w:p w14:paraId="74DE543D" w14:textId="77777777" w:rsidR="001928F1" w:rsidRPr="00E162C4" w:rsidRDefault="001928F1" w:rsidP="00B74209">
            <w:pPr>
              <w:pStyle w:val="TableBody"/>
              <w:jc w:val="center"/>
            </w:pPr>
          </w:p>
        </w:tc>
        <w:tc>
          <w:tcPr>
            <w:tcW w:w="2268" w:type="dxa"/>
            <w:vMerge w:val="restart"/>
            <w:shd w:val="clear" w:color="auto" w:fill="auto"/>
            <w:vAlign w:val="center"/>
          </w:tcPr>
          <w:p w14:paraId="1052A6A4" w14:textId="77777777" w:rsidR="001928F1" w:rsidRPr="00E162C4" w:rsidRDefault="001928F1" w:rsidP="00B74209">
            <w:pPr>
              <w:pStyle w:val="TableBody"/>
              <w:jc w:val="center"/>
            </w:pPr>
            <w:r>
              <w:t>Not available</w:t>
            </w:r>
          </w:p>
        </w:tc>
      </w:tr>
      <w:tr w:rsidR="001928F1" w:rsidRPr="00E162C4" w14:paraId="07C426CF"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3316E369" w14:textId="77777777" w:rsidR="001928F1" w:rsidRPr="00E162C4" w:rsidRDefault="001928F1" w:rsidP="00B74209">
            <w:pPr>
              <w:pStyle w:val="TableBody"/>
            </w:pPr>
          </w:p>
        </w:tc>
        <w:tc>
          <w:tcPr>
            <w:tcW w:w="2126" w:type="dxa"/>
            <w:shd w:val="clear" w:color="auto" w:fill="auto"/>
            <w:vAlign w:val="center"/>
          </w:tcPr>
          <w:p w14:paraId="101EF8C2" w14:textId="77777777" w:rsidR="001928F1" w:rsidRPr="00E162C4" w:rsidRDefault="001928F1" w:rsidP="00B74209">
            <w:pPr>
              <w:pStyle w:val="TableBody"/>
              <w:jc w:val="center"/>
            </w:pPr>
            <w:r>
              <w:t>10</w:t>
            </w:r>
          </w:p>
        </w:tc>
        <w:tc>
          <w:tcPr>
            <w:tcW w:w="2268" w:type="dxa"/>
            <w:vMerge w:val="restart"/>
            <w:shd w:val="clear" w:color="auto" w:fill="00B0F0"/>
            <w:vAlign w:val="center"/>
          </w:tcPr>
          <w:p w14:paraId="0F39D424" w14:textId="77777777" w:rsidR="001928F1" w:rsidRDefault="001928F1" w:rsidP="00B74209">
            <w:pPr>
              <w:pStyle w:val="TableBody"/>
              <w:jc w:val="center"/>
            </w:pPr>
            <w:r>
              <w:t>Telstra</w:t>
            </w:r>
          </w:p>
          <w:p w14:paraId="388C1C41" w14:textId="77777777" w:rsidR="001928F1" w:rsidRPr="00E162C4" w:rsidRDefault="001928F1" w:rsidP="00B74209">
            <w:pPr>
              <w:pStyle w:val="TableBody"/>
              <w:jc w:val="center"/>
            </w:pPr>
            <w:r>
              <w:t>(2x15 MHz)</w:t>
            </w:r>
          </w:p>
        </w:tc>
        <w:tc>
          <w:tcPr>
            <w:tcW w:w="2268" w:type="dxa"/>
            <w:vMerge/>
            <w:shd w:val="clear" w:color="auto" w:fill="auto"/>
          </w:tcPr>
          <w:p w14:paraId="7224C5C6" w14:textId="77777777" w:rsidR="001928F1" w:rsidRPr="00E162C4" w:rsidRDefault="001928F1" w:rsidP="00B74209">
            <w:pPr>
              <w:pStyle w:val="TableBody"/>
            </w:pPr>
          </w:p>
        </w:tc>
      </w:tr>
      <w:tr w:rsidR="001928F1" w:rsidRPr="00E162C4" w14:paraId="19A07ABC" w14:textId="77777777" w:rsidTr="00B74209">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B1179A4" w14:textId="77777777" w:rsidR="001928F1" w:rsidRPr="00E162C4" w:rsidRDefault="001928F1" w:rsidP="00B74209">
            <w:pPr>
              <w:pStyle w:val="TableBody"/>
            </w:pPr>
          </w:p>
        </w:tc>
        <w:tc>
          <w:tcPr>
            <w:tcW w:w="2126" w:type="dxa"/>
            <w:shd w:val="clear" w:color="auto" w:fill="auto"/>
            <w:vAlign w:val="center"/>
          </w:tcPr>
          <w:p w14:paraId="38744306" w14:textId="77777777" w:rsidR="001928F1" w:rsidRPr="00E162C4" w:rsidRDefault="001928F1" w:rsidP="00B74209">
            <w:pPr>
              <w:pStyle w:val="TableBody"/>
              <w:jc w:val="center"/>
            </w:pPr>
            <w:r>
              <w:t>11</w:t>
            </w:r>
          </w:p>
        </w:tc>
        <w:tc>
          <w:tcPr>
            <w:tcW w:w="2268" w:type="dxa"/>
            <w:vMerge/>
            <w:shd w:val="clear" w:color="auto" w:fill="00B0F0"/>
            <w:vAlign w:val="center"/>
          </w:tcPr>
          <w:p w14:paraId="5F3C0ABB" w14:textId="77777777" w:rsidR="001928F1" w:rsidRPr="00E162C4" w:rsidRDefault="001928F1" w:rsidP="00B74209">
            <w:pPr>
              <w:pStyle w:val="TableBody"/>
              <w:jc w:val="center"/>
            </w:pPr>
          </w:p>
        </w:tc>
        <w:tc>
          <w:tcPr>
            <w:tcW w:w="2268" w:type="dxa"/>
            <w:vMerge/>
            <w:shd w:val="clear" w:color="auto" w:fill="auto"/>
          </w:tcPr>
          <w:p w14:paraId="1D7481B3" w14:textId="77777777" w:rsidR="001928F1" w:rsidRPr="00E162C4" w:rsidRDefault="001928F1" w:rsidP="00B74209">
            <w:pPr>
              <w:pStyle w:val="TableBody"/>
            </w:pPr>
          </w:p>
        </w:tc>
      </w:tr>
      <w:tr w:rsidR="001928F1" w:rsidRPr="00E162C4" w14:paraId="6E6DD46D" w14:textId="77777777" w:rsidTr="00B74209">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tcBorders>
            <w:shd w:val="clear" w:color="auto" w:fill="auto"/>
          </w:tcPr>
          <w:p w14:paraId="3C913572" w14:textId="77777777" w:rsidR="001928F1" w:rsidRPr="00E162C4" w:rsidRDefault="001928F1" w:rsidP="00B74209">
            <w:pPr>
              <w:pStyle w:val="TableBody"/>
            </w:pPr>
            <w:r>
              <w:t>1980/2170 MHz</w:t>
            </w:r>
          </w:p>
        </w:tc>
        <w:tc>
          <w:tcPr>
            <w:tcW w:w="2126" w:type="dxa"/>
            <w:shd w:val="clear" w:color="auto" w:fill="auto"/>
            <w:vAlign w:val="center"/>
          </w:tcPr>
          <w:p w14:paraId="29BC2444" w14:textId="77777777" w:rsidR="001928F1" w:rsidRPr="00E162C4" w:rsidRDefault="001928F1" w:rsidP="00B74209">
            <w:pPr>
              <w:pStyle w:val="TableBody"/>
              <w:jc w:val="center"/>
            </w:pPr>
            <w:r>
              <w:t>12</w:t>
            </w:r>
          </w:p>
        </w:tc>
        <w:tc>
          <w:tcPr>
            <w:tcW w:w="2268" w:type="dxa"/>
            <w:vMerge/>
            <w:shd w:val="clear" w:color="auto" w:fill="00B0F0"/>
            <w:vAlign w:val="center"/>
          </w:tcPr>
          <w:p w14:paraId="31C813FA" w14:textId="77777777" w:rsidR="001928F1" w:rsidRPr="00E162C4" w:rsidRDefault="001928F1" w:rsidP="00B74209">
            <w:pPr>
              <w:pStyle w:val="TableBody"/>
              <w:jc w:val="center"/>
            </w:pPr>
          </w:p>
        </w:tc>
        <w:tc>
          <w:tcPr>
            <w:tcW w:w="2268" w:type="dxa"/>
            <w:vMerge/>
            <w:shd w:val="clear" w:color="auto" w:fill="auto"/>
          </w:tcPr>
          <w:p w14:paraId="63B33E67" w14:textId="77777777" w:rsidR="001928F1" w:rsidRPr="00E162C4" w:rsidRDefault="001928F1" w:rsidP="00B74209">
            <w:pPr>
              <w:pStyle w:val="TableBody"/>
            </w:pPr>
          </w:p>
        </w:tc>
      </w:tr>
    </w:tbl>
    <w:p w14:paraId="322C71B8" w14:textId="7B9CE81F" w:rsidR="00716DD0" w:rsidRDefault="002B524C" w:rsidP="00273657">
      <w:pPr>
        <w:pStyle w:val="numberedparagraph"/>
        <w:keepNext/>
        <w:keepLines/>
        <w:spacing w:after="80"/>
        <w:ind w:left="357" w:hanging="357"/>
        <w:rPr>
          <w:noProof w:val="0"/>
        </w:rPr>
      </w:pPr>
      <w:r>
        <w:rPr>
          <w:noProof w:val="0"/>
        </w:rPr>
        <w:lastRenderedPageBreak/>
        <w:t>T</w:t>
      </w:r>
      <w:r w:rsidR="00716DD0">
        <w:rPr>
          <w:noProof w:val="0"/>
        </w:rPr>
        <w:t xml:space="preserve">he </w:t>
      </w:r>
      <w:r>
        <w:rPr>
          <w:noProof w:val="0"/>
        </w:rPr>
        <w:t xml:space="preserve">proposed number of </w:t>
      </w:r>
      <w:r w:rsidR="00716DD0">
        <w:rPr>
          <w:noProof w:val="0"/>
        </w:rPr>
        <w:t>preferred channels increases for the MNOs and decreases for non-MNOs in the 1800 MHz band</w:t>
      </w:r>
      <w:r>
        <w:rPr>
          <w:noProof w:val="0"/>
        </w:rPr>
        <w:t>. While this</w:t>
      </w:r>
      <w:r w:rsidR="00716DD0">
        <w:rPr>
          <w:noProof w:val="0"/>
        </w:rPr>
        <w:t xml:space="preserve"> appear</w:t>
      </w:r>
      <w:r w:rsidR="00D31B3E">
        <w:rPr>
          <w:noProof w:val="0"/>
        </w:rPr>
        <w:t>s</w:t>
      </w:r>
      <w:r w:rsidR="00716DD0">
        <w:rPr>
          <w:noProof w:val="0"/>
        </w:rPr>
        <w:t xml:space="preserve"> counter-intuitive to </w:t>
      </w:r>
      <w:r w:rsidR="003E3121">
        <w:rPr>
          <w:noProof w:val="0"/>
        </w:rPr>
        <w:t>meeting desirable planning outcome a</w:t>
      </w:r>
      <w:r w:rsidR="00D31B3E">
        <w:rPr>
          <w:noProof w:val="0"/>
        </w:rPr>
        <w:t>, as it appears to reduce spectrum available for the sector where supply is not meeting demand</w:t>
      </w:r>
      <w:r w:rsidR="00716DD0">
        <w:rPr>
          <w:noProof w:val="0"/>
        </w:rPr>
        <w:t>:</w:t>
      </w:r>
    </w:p>
    <w:p w14:paraId="63C89F60" w14:textId="6B6B236D" w:rsidR="00716DD0" w:rsidRDefault="00716DD0" w:rsidP="00273657">
      <w:pPr>
        <w:pStyle w:val="numberedparagraph"/>
        <w:keepNext/>
        <w:keepLines/>
        <w:numPr>
          <w:ilvl w:val="1"/>
          <w:numId w:val="12"/>
        </w:numPr>
        <w:spacing w:before="0" w:after="80"/>
        <w:ind w:left="709" w:hanging="357"/>
        <w:rPr>
          <w:noProof w:val="0"/>
        </w:rPr>
      </w:pPr>
      <w:r>
        <w:rPr>
          <w:noProof w:val="0"/>
        </w:rPr>
        <w:t>It increases the potential for contiguity for MNOs which increases overall spectrum efficiency in the band.</w:t>
      </w:r>
    </w:p>
    <w:p w14:paraId="5B6EEF26" w14:textId="77777777" w:rsidR="003E3121" w:rsidRDefault="00716DD0" w:rsidP="00273657">
      <w:pPr>
        <w:pStyle w:val="numberedparagraph"/>
        <w:keepNext/>
        <w:keepLines/>
        <w:numPr>
          <w:ilvl w:val="1"/>
          <w:numId w:val="12"/>
        </w:numPr>
        <w:spacing w:before="0" w:after="80"/>
        <w:ind w:left="709" w:hanging="357"/>
        <w:rPr>
          <w:noProof w:val="0"/>
        </w:rPr>
      </w:pPr>
      <w:r>
        <w:rPr>
          <w:noProof w:val="0"/>
        </w:rPr>
        <w:t xml:space="preserve">It means that the 2x20 MHz cross band AQP in high demand areas can be </w:t>
      </w:r>
      <w:r w:rsidR="003E3121">
        <w:rPr>
          <w:noProof w:val="0"/>
        </w:rPr>
        <w:t>satisfied in the 1800 MHz band alone for MNOs in their preferred segment.</w:t>
      </w:r>
    </w:p>
    <w:p w14:paraId="41488C3A" w14:textId="26245ADB" w:rsidR="001928F1" w:rsidRPr="002C2369" w:rsidRDefault="003E3121" w:rsidP="00273657">
      <w:pPr>
        <w:pStyle w:val="numberedparagraph"/>
        <w:keepNext/>
        <w:keepLines/>
        <w:numPr>
          <w:ilvl w:val="1"/>
          <w:numId w:val="12"/>
        </w:numPr>
        <w:spacing w:before="0" w:after="80"/>
        <w:ind w:left="709" w:hanging="357"/>
      </w:pPr>
      <w:r>
        <w:rPr>
          <w:noProof w:val="0"/>
        </w:rPr>
        <w:t>The preferred, not mandatory, assignment priority policy means that non-MNOs can access any segment available if needed.</w:t>
      </w:r>
    </w:p>
    <w:p w14:paraId="347781DA" w14:textId="669E8766" w:rsidR="00531093" w:rsidRPr="002C2369" w:rsidRDefault="006A2E95" w:rsidP="00273657">
      <w:pPr>
        <w:pStyle w:val="numberedparagraph"/>
        <w:spacing w:after="80"/>
        <w:ind w:left="357" w:hanging="357"/>
        <w:rPr>
          <w:noProof w:val="0"/>
        </w:rPr>
      </w:pPr>
      <w:r w:rsidRPr="002C2369">
        <w:rPr>
          <w:noProof w:val="0"/>
        </w:rPr>
        <w:t>Implement the propose</w:t>
      </w:r>
      <w:r w:rsidR="003D576D" w:rsidRPr="002C2369">
        <w:rPr>
          <w:noProof w:val="0"/>
        </w:rPr>
        <w:t>d</w:t>
      </w:r>
      <w:r w:rsidRPr="002C2369">
        <w:rPr>
          <w:noProof w:val="0"/>
        </w:rPr>
        <w:t xml:space="preserve"> allocation </w:t>
      </w:r>
      <w:r w:rsidR="00596C5A">
        <w:rPr>
          <w:noProof w:val="0"/>
        </w:rPr>
        <w:t>quantum</w:t>
      </w:r>
      <w:r w:rsidRPr="002C2369">
        <w:rPr>
          <w:noProof w:val="0"/>
        </w:rPr>
        <w:t xml:space="preserve"> policy</w:t>
      </w:r>
      <w:r w:rsidR="008C0D05" w:rsidRPr="002C2369">
        <w:rPr>
          <w:noProof w:val="0"/>
        </w:rPr>
        <w:t xml:space="preserve">, </w:t>
      </w:r>
      <w:r w:rsidR="00F10000" w:rsidRPr="002C2369">
        <w:rPr>
          <w:noProof w:val="0"/>
        </w:rPr>
        <w:t>in</w:t>
      </w:r>
      <w:r w:rsidR="003D576D" w:rsidRPr="002C2369">
        <w:rPr>
          <w:noProof w:val="0"/>
        </w:rPr>
        <w:t xml:space="preserve"> a 30 km </w:t>
      </w:r>
      <w:r w:rsidR="00040CA4">
        <w:rPr>
          <w:noProof w:val="0"/>
        </w:rPr>
        <w:t>service</w:t>
      </w:r>
      <w:r w:rsidR="00040CA4" w:rsidRPr="002C2369">
        <w:rPr>
          <w:noProof w:val="0"/>
        </w:rPr>
        <w:t xml:space="preserve"> </w:t>
      </w:r>
      <w:r w:rsidR="003D576D" w:rsidRPr="002C2369">
        <w:rPr>
          <w:noProof w:val="0"/>
        </w:rPr>
        <w:t>radius</w:t>
      </w:r>
      <w:r w:rsidRPr="002C2369">
        <w:rPr>
          <w:noProof w:val="0"/>
        </w:rPr>
        <w:t>:</w:t>
      </w:r>
    </w:p>
    <w:p w14:paraId="1582B9F5" w14:textId="46873E1E" w:rsidR="006A2E95" w:rsidRPr="00407FC3" w:rsidRDefault="006A2E95" w:rsidP="00273657">
      <w:pPr>
        <w:numPr>
          <w:ilvl w:val="1"/>
          <w:numId w:val="12"/>
        </w:numPr>
        <w:spacing w:after="80" w:line="259" w:lineRule="auto"/>
        <w:ind w:left="709" w:hanging="357"/>
      </w:pPr>
      <w:r w:rsidRPr="00273657">
        <w:rPr>
          <w:b/>
          <w:bCs/>
        </w:rPr>
        <w:t>In remote areas of identified high demand</w:t>
      </w:r>
      <w:r w:rsidRPr="00273657">
        <w:t>:</w:t>
      </w:r>
      <w:r w:rsidRPr="00407FC3">
        <w:t xml:space="preserve"> An allocation quantum policy of 2x20 MHz cross-band</w:t>
      </w:r>
      <w:r w:rsidR="003D576D" w:rsidRPr="00407FC3">
        <w:t xml:space="preserve"> between </w:t>
      </w:r>
      <w:r w:rsidR="00872686" w:rsidRPr="00407FC3">
        <w:t xml:space="preserve">the </w:t>
      </w:r>
      <w:r w:rsidR="003D576D" w:rsidRPr="00407FC3">
        <w:t>1800 MHz and 2 GHz</w:t>
      </w:r>
      <w:r w:rsidR="00872686" w:rsidRPr="00407FC3">
        <w:t xml:space="preserve"> bands</w:t>
      </w:r>
      <w:r w:rsidRPr="00407FC3">
        <w:t xml:space="preserve">. </w:t>
      </w:r>
    </w:p>
    <w:p w14:paraId="5324A94B" w14:textId="2C87DB92" w:rsidR="006A2E95" w:rsidRPr="00407FC3" w:rsidRDefault="006A2E95" w:rsidP="00273657">
      <w:pPr>
        <w:numPr>
          <w:ilvl w:val="1"/>
          <w:numId w:val="12"/>
        </w:numPr>
        <w:spacing w:after="80" w:line="259" w:lineRule="auto"/>
        <w:ind w:left="709" w:hanging="357"/>
      </w:pPr>
      <w:r w:rsidRPr="00273657">
        <w:rPr>
          <w:b/>
          <w:bCs/>
        </w:rPr>
        <w:t>In remote areas outside high demand areas</w:t>
      </w:r>
      <w:r w:rsidRPr="00273657">
        <w:t>:</w:t>
      </w:r>
      <w:r w:rsidRPr="00407FC3">
        <w:t xml:space="preserve"> An allocation quantum policy of 2x40 MHz cross-band</w:t>
      </w:r>
      <w:r w:rsidR="003B2F1D" w:rsidRPr="00407FC3">
        <w:t xml:space="preserve"> between </w:t>
      </w:r>
      <w:r w:rsidR="00872686" w:rsidRPr="00407FC3">
        <w:t xml:space="preserve">the </w:t>
      </w:r>
      <w:r w:rsidR="003B2F1D" w:rsidRPr="00407FC3">
        <w:t>1800 MHz and 2 GHz</w:t>
      </w:r>
      <w:r w:rsidR="00872686" w:rsidRPr="00407FC3">
        <w:t xml:space="preserve"> bands</w:t>
      </w:r>
      <w:r w:rsidR="003D576D" w:rsidRPr="00407FC3">
        <w:t>.</w:t>
      </w:r>
      <w:r w:rsidR="003D576D" w:rsidRPr="00407FC3">
        <w:rPr>
          <w:b/>
          <w:bCs/>
        </w:rPr>
        <w:t xml:space="preserve"> </w:t>
      </w:r>
      <w:r w:rsidRPr="00407FC3">
        <w:rPr>
          <w:b/>
          <w:bCs/>
        </w:rPr>
        <w:t xml:space="preserve"> </w:t>
      </w:r>
    </w:p>
    <w:p w14:paraId="1993C06C" w14:textId="3F308D39" w:rsidR="006A2E95" w:rsidRPr="002C2369" w:rsidRDefault="006A2E95" w:rsidP="00273657">
      <w:pPr>
        <w:numPr>
          <w:ilvl w:val="1"/>
          <w:numId w:val="12"/>
        </w:numPr>
        <w:spacing w:after="80" w:line="259" w:lineRule="auto"/>
        <w:ind w:left="709" w:hanging="357"/>
      </w:pPr>
      <w:r w:rsidRPr="00273657">
        <w:rPr>
          <w:b/>
          <w:bCs/>
        </w:rPr>
        <w:t>Regional areas</w:t>
      </w:r>
      <w:r w:rsidRPr="00273657">
        <w:t>:</w:t>
      </w:r>
      <w:r w:rsidRPr="00407FC3">
        <w:t xml:space="preserve"> An allocation quantum policy</w:t>
      </w:r>
      <w:r w:rsidRPr="00E47F88">
        <w:t xml:space="preserve"> of 2x10 MHz</w:t>
      </w:r>
      <w:r w:rsidR="003D576D" w:rsidRPr="002C2369">
        <w:t xml:space="preserve"> in the 2 GHz band</w:t>
      </w:r>
      <w:r w:rsidRPr="002C2369">
        <w:t>.</w:t>
      </w:r>
    </w:p>
    <w:p w14:paraId="362B05A0" w14:textId="491EDC94" w:rsidR="008C0D05" w:rsidRPr="002C2369" w:rsidRDefault="008C0D05" w:rsidP="00273657">
      <w:pPr>
        <w:pStyle w:val="numberedparagraph"/>
        <w:spacing w:after="80"/>
        <w:ind w:left="357" w:hanging="357"/>
        <w:rPr>
          <w:noProof w:val="0"/>
        </w:rPr>
      </w:pPr>
      <w:r w:rsidRPr="00E47F88">
        <w:rPr>
          <w:noProof w:val="0"/>
        </w:rPr>
        <w:t>The areas of high demand are proposed to be defined as</w:t>
      </w:r>
      <w:r w:rsidRPr="002C2369">
        <w:rPr>
          <w:noProof w:val="0"/>
        </w:rPr>
        <w:t>:</w:t>
      </w:r>
    </w:p>
    <w:p w14:paraId="2B83A8DD" w14:textId="0CDBBBD8" w:rsidR="008C0D05" w:rsidRPr="002C2369" w:rsidRDefault="00407FC3" w:rsidP="00273657">
      <w:pPr>
        <w:pStyle w:val="Bulletlevel2"/>
      </w:pPr>
      <w:r>
        <w:t>a</w:t>
      </w:r>
      <w:r w:rsidR="0038628E">
        <w:t xml:space="preserve">ny HCIS level 3 cell with </w:t>
      </w:r>
      <w:r w:rsidR="008C0D05" w:rsidRPr="002C2369">
        <w:t>10 or more PTS stations in the 1800 MHz band</w:t>
      </w:r>
    </w:p>
    <w:p w14:paraId="36A16B39" w14:textId="0021474F" w:rsidR="0038628E" w:rsidRDefault="00407FC3" w:rsidP="00273657">
      <w:pPr>
        <w:pStyle w:val="Bulletlevel2"/>
      </w:pPr>
      <w:r>
        <w:t>a</w:t>
      </w:r>
      <w:r w:rsidR="0038628E">
        <w:t xml:space="preserve">ny HCIS level 3 cell with </w:t>
      </w:r>
      <w:r w:rsidR="008C0D05" w:rsidRPr="002C2369">
        <w:t>10 or more PTS stations in the 2 GHz band</w:t>
      </w:r>
    </w:p>
    <w:p w14:paraId="54146F91" w14:textId="3A53648D" w:rsidR="0038628E" w:rsidRDefault="00407FC3" w:rsidP="00273657">
      <w:pPr>
        <w:pStyle w:val="Bulletlevel2"/>
      </w:pPr>
      <w:r>
        <w:t>a</w:t>
      </w:r>
      <w:r w:rsidR="0038628E">
        <w:t>ny HCIS cell</w:t>
      </w:r>
      <w:r w:rsidR="00983367">
        <w:t>,</w:t>
      </w:r>
      <w:r w:rsidR="0038628E">
        <w:t xml:space="preserve"> of any level</w:t>
      </w:r>
      <w:r w:rsidR="00983367">
        <w:t>,</w:t>
      </w:r>
      <w:r w:rsidR="0038628E">
        <w:t xml:space="preserve"> with a</w:t>
      </w:r>
      <w:r w:rsidR="00983367">
        <w:t>n observed</w:t>
      </w:r>
      <w:r w:rsidR="0038628E">
        <w:t xml:space="preserve"> high concentration of stations (including below the abovementioned 10 station threshold)</w:t>
      </w:r>
    </w:p>
    <w:p w14:paraId="5027EED8" w14:textId="2C453F16" w:rsidR="0038628E" w:rsidRPr="002C2369" w:rsidRDefault="00407FC3" w:rsidP="00273657">
      <w:pPr>
        <w:pStyle w:val="Bulletlevel2last"/>
      </w:pPr>
      <w:r>
        <w:t>r</w:t>
      </w:r>
      <w:r w:rsidR="0038628E">
        <w:t>egional 2 GHz areas.</w:t>
      </w:r>
    </w:p>
    <w:p w14:paraId="7E91F01E" w14:textId="57D97498" w:rsidR="008C0D05" w:rsidRPr="002C2369" w:rsidRDefault="00EF1474" w:rsidP="00273657">
      <w:pPr>
        <w:pStyle w:val="numberedparagraph"/>
        <w:ind w:left="567" w:hanging="567"/>
        <w:rPr>
          <w:noProof w:val="0"/>
        </w:rPr>
      </w:pPr>
      <w:r>
        <w:rPr>
          <w:noProof w:val="0"/>
        </w:rPr>
        <w:t>Notwithstanding the above, geographic contiguity for licensees should be maintained where possible</w:t>
      </w:r>
      <w:r w:rsidR="00983367">
        <w:rPr>
          <w:noProof w:val="0"/>
        </w:rPr>
        <w:t>,</w:t>
      </w:r>
      <w:r>
        <w:rPr>
          <w:noProof w:val="0"/>
        </w:rPr>
        <w:t xml:space="preserve"> and any HCIS cell with 3 or fewer licensees is not considered a high demand area.</w:t>
      </w:r>
      <w:r w:rsidR="00983367">
        <w:rPr>
          <w:noProof w:val="0"/>
        </w:rPr>
        <w:t xml:space="preserve"> Further detail on the derivation of these definitions can be found in Appendix B.</w:t>
      </w:r>
    </w:p>
    <w:p w14:paraId="28DE78B4" w14:textId="027928B3" w:rsidR="006E3EAA" w:rsidRDefault="000137F2" w:rsidP="00273657">
      <w:pPr>
        <w:pStyle w:val="numberedparagraph"/>
        <w:ind w:left="567" w:hanging="567"/>
      </w:pPr>
      <w:r>
        <w:rPr>
          <w:noProof w:val="0"/>
        </w:rPr>
        <w:t>The above</w:t>
      </w:r>
      <w:r w:rsidR="008C0D05" w:rsidRPr="00E47F88">
        <w:rPr>
          <w:noProof w:val="0"/>
        </w:rPr>
        <w:t xml:space="preserve"> definition results in</w:t>
      </w:r>
      <w:r>
        <w:rPr>
          <w:noProof w:val="0"/>
        </w:rPr>
        <w:t xml:space="preserve"> the identification of</w:t>
      </w:r>
      <w:r w:rsidR="008C0D05" w:rsidRPr="00E47F88">
        <w:rPr>
          <w:noProof w:val="0"/>
        </w:rPr>
        <w:t xml:space="preserve"> </w:t>
      </w:r>
      <w:r w:rsidR="00736517">
        <w:rPr>
          <w:noProof w:val="0"/>
        </w:rPr>
        <w:t xml:space="preserve">four </w:t>
      </w:r>
      <w:r w:rsidR="008C0D05" w:rsidRPr="00E47F88">
        <w:rPr>
          <w:noProof w:val="0"/>
        </w:rPr>
        <w:t>high demand areas</w:t>
      </w:r>
      <w:r w:rsidR="00CB1419">
        <w:rPr>
          <w:noProof w:val="0"/>
        </w:rPr>
        <w:t xml:space="preserve"> as shown in Table 6</w:t>
      </w:r>
      <w:r w:rsidR="008C0D05" w:rsidRPr="00E47F88">
        <w:rPr>
          <w:noProof w:val="0"/>
        </w:rPr>
        <w:t>: Pilbara (WA), WA goldfields</w:t>
      </w:r>
      <w:r w:rsidR="007D196D">
        <w:rPr>
          <w:noProof w:val="0"/>
        </w:rPr>
        <w:t xml:space="preserve"> (WA)</w:t>
      </w:r>
      <w:r w:rsidR="008C0D05" w:rsidRPr="00E47F88">
        <w:rPr>
          <w:noProof w:val="0"/>
        </w:rPr>
        <w:t xml:space="preserve">, Sturt (SA) and Bowen (QLD): </w:t>
      </w:r>
    </w:p>
    <w:p w14:paraId="27295E7F" w14:textId="2633DFF1" w:rsidR="00CB1419" w:rsidRPr="009A5CC3" w:rsidRDefault="00CB1419" w:rsidP="009925AB">
      <w:pPr>
        <w:pStyle w:val="ACMATableHeader"/>
      </w:pPr>
      <w:r>
        <w:t xml:space="preserve">Identified high demand </w:t>
      </w:r>
      <w:proofErr w:type="gramStart"/>
      <w:r>
        <w:t>areas</w:t>
      </w:r>
      <w:proofErr w:type="gramEnd"/>
    </w:p>
    <w:tbl>
      <w:tblPr>
        <w:tblStyle w:val="ACMAtablestyle"/>
        <w:tblW w:w="0" w:type="auto"/>
        <w:tblLook w:val="04A0" w:firstRow="1" w:lastRow="0" w:firstColumn="1" w:lastColumn="0" w:noHBand="0" w:noVBand="1"/>
      </w:tblPr>
      <w:tblGrid>
        <w:gridCol w:w="1179"/>
        <w:gridCol w:w="6482"/>
      </w:tblGrid>
      <w:tr w:rsidR="006E3EAA" w:rsidRPr="002C2369" w14:paraId="6D4FEFAB" w14:textId="77777777" w:rsidTr="00872686">
        <w:trPr>
          <w:cnfStyle w:val="100000000000" w:firstRow="1" w:lastRow="0" w:firstColumn="0" w:lastColumn="0" w:oddVBand="0" w:evenVBand="0" w:oddHBand="0" w:evenHBand="0" w:firstRowFirstColumn="0" w:firstRowLastColumn="0" w:lastRowFirstColumn="0" w:lastRowLastColumn="0"/>
        </w:trPr>
        <w:tc>
          <w:tcPr>
            <w:tcW w:w="0" w:type="auto"/>
          </w:tcPr>
          <w:p w14:paraId="6B583F75" w14:textId="738DBF23" w:rsidR="006E3EAA" w:rsidRPr="00E47F88" w:rsidRDefault="00872686" w:rsidP="00872686">
            <w:pPr>
              <w:pStyle w:val="Tableheaderrow"/>
            </w:pPr>
            <w:r>
              <w:t>Area name</w:t>
            </w:r>
          </w:p>
        </w:tc>
        <w:tc>
          <w:tcPr>
            <w:tcW w:w="0" w:type="auto"/>
          </w:tcPr>
          <w:p w14:paraId="33876C3B" w14:textId="6C80DD12" w:rsidR="006E3EAA" w:rsidRPr="00E47F88" w:rsidRDefault="00872686" w:rsidP="00872686">
            <w:pPr>
              <w:pStyle w:val="Tableheaderrow"/>
            </w:pPr>
            <w:r>
              <w:t xml:space="preserve">Applicable </w:t>
            </w:r>
            <w:r w:rsidR="006E3EAA" w:rsidRPr="00E47F88">
              <w:t xml:space="preserve">HCIS </w:t>
            </w:r>
            <w:r>
              <w:t>cells</w:t>
            </w:r>
          </w:p>
        </w:tc>
      </w:tr>
      <w:tr w:rsidR="006E3EAA" w:rsidRPr="002C2369" w14:paraId="2C5D5433" w14:textId="77777777" w:rsidTr="00872686">
        <w:trPr>
          <w:cnfStyle w:val="000000100000" w:firstRow="0" w:lastRow="0" w:firstColumn="0" w:lastColumn="0" w:oddVBand="0" w:evenVBand="0" w:oddHBand="1" w:evenHBand="0" w:firstRowFirstColumn="0" w:firstRowLastColumn="0" w:lastRowFirstColumn="0" w:lastRowLastColumn="0"/>
        </w:trPr>
        <w:tc>
          <w:tcPr>
            <w:tcW w:w="0" w:type="auto"/>
          </w:tcPr>
          <w:p w14:paraId="2EAA63F7" w14:textId="72F72C7A" w:rsidR="006E3EAA" w:rsidRPr="002C2369" w:rsidRDefault="006E3EAA" w:rsidP="00872686">
            <w:pPr>
              <w:pStyle w:val="TableBody"/>
            </w:pPr>
            <w:r w:rsidRPr="002C2369">
              <w:t>Bowen</w:t>
            </w:r>
          </w:p>
        </w:tc>
        <w:tc>
          <w:tcPr>
            <w:tcW w:w="0" w:type="auto"/>
          </w:tcPr>
          <w:p w14:paraId="59C9C37C" w14:textId="29398414" w:rsidR="006E3EAA" w:rsidRPr="002C2369" w:rsidRDefault="006E3EAA" w:rsidP="00872686">
            <w:pPr>
              <w:pStyle w:val="TableBody"/>
            </w:pPr>
            <w:r w:rsidRPr="002C2369">
              <w:t>LR9, LS2, LS3, LS5, LS6, MS7, MT1, MT2, MT4, MT5</w:t>
            </w:r>
          </w:p>
        </w:tc>
      </w:tr>
      <w:tr w:rsidR="006E3EAA" w:rsidRPr="002B38B3" w14:paraId="0B2272D8" w14:textId="77777777" w:rsidTr="00872686">
        <w:trPr>
          <w:cnfStyle w:val="000000010000" w:firstRow="0" w:lastRow="0" w:firstColumn="0" w:lastColumn="0" w:oddVBand="0" w:evenVBand="0" w:oddHBand="0" w:evenHBand="1" w:firstRowFirstColumn="0" w:firstRowLastColumn="0" w:lastRowFirstColumn="0" w:lastRowLastColumn="0"/>
        </w:trPr>
        <w:tc>
          <w:tcPr>
            <w:tcW w:w="0" w:type="auto"/>
          </w:tcPr>
          <w:p w14:paraId="09201414" w14:textId="0BD561DA" w:rsidR="006E3EAA" w:rsidRPr="002C2369" w:rsidRDefault="006E3EAA" w:rsidP="00872686">
            <w:pPr>
              <w:pStyle w:val="TableBody"/>
            </w:pPr>
            <w:r w:rsidRPr="002C2369">
              <w:t>WA Goldfields</w:t>
            </w:r>
          </w:p>
        </w:tc>
        <w:tc>
          <w:tcPr>
            <w:tcW w:w="0" w:type="auto"/>
          </w:tcPr>
          <w:p w14:paraId="2EAF0368" w14:textId="1F77BEC1" w:rsidR="006E3EAA" w:rsidRPr="009925AB" w:rsidRDefault="006E3EAA" w:rsidP="00872686">
            <w:pPr>
              <w:pStyle w:val="TableBody"/>
              <w:rPr>
                <w:lang w:val="fr-FR"/>
              </w:rPr>
            </w:pPr>
            <w:r w:rsidRPr="009925AB">
              <w:rPr>
                <w:lang w:val="fr-FR"/>
              </w:rPr>
              <w:t>CT6, CT9, CU3, CU6, CU8, CU9, CV1, CV2, CV3, DU1, DU2, DU4, DU5, DU7, DU8, DV1, DV2</w:t>
            </w:r>
          </w:p>
        </w:tc>
      </w:tr>
      <w:tr w:rsidR="006E3EAA" w:rsidRPr="002C2369" w14:paraId="0BAFA6D8" w14:textId="77777777" w:rsidTr="00872686">
        <w:trPr>
          <w:cnfStyle w:val="000000100000" w:firstRow="0" w:lastRow="0" w:firstColumn="0" w:lastColumn="0" w:oddVBand="0" w:evenVBand="0" w:oddHBand="1" w:evenHBand="0" w:firstRowFirstColumn="0" w:firstRowLastColumn="0" w:lastRowFirstColumn="0" w:lastRowLastColumn="0"/>
        </w:trPr>
        <w:tc>
          <w:tcPr>
            <w:tcW w:w="0" w:type="auto"/>
          </w:tcPr>
          <w:p w14:paraId="7D878231" w14:textId="696B94E5" w:rsidR="006E3EAA" w:rsidRPr="002C2369" w:rsidRDefault="006E3EAA" w:rsidP="00872686">
            <w:pPr>
              <w:pStyle w:val="TableBody"/>
            </w:pPr>
            <w:r w:rsidRPr="002C2369">
              <w:t>Pilbara</w:t>
            </w:r>
          </w:p>
        </w:tc>
        <w:tc>
          <w:tcPr>
            <w:tcW w:w="0" w:type="auto"/>
          </w:tcPr>
          <w:p w14:paraId="529A7CB9" w14:textId="55889678" w:rsidR="006E3EAA" w:rsidRPr="002C2369" w:rsidRDefault="006E3EAA" w:rsidP="00872686">
            <w:pPr>
              <w:pStyle w:val="TableBody"/>
            </w:pPr>
            <w:r w:rsidRPr="002C2369">
              <w:t>BR5, BR6, BR7, BR8, BR9, BS2, BS3, BS5, BS6, CR4, CR7, CR8, CS1, CS2, CS3, CS4, CS5, CS6</w:t>
            </w:r>
          </w:p>
        </w:tc>
      </w:tr>
      <w:tr w:rsidR="006E3EAA" w:rsidRPr="002C2369" w14:paraId="1A4A7085" w14:textId="77777777" w:rsidTr="00872686">
        <w:trPr>
          <w:cnfStyle w:val="000000010000" w:firstRow="0" w:lastRow="0" w:firstColumn="0" w:lastColumn="0" w:oddVBand="0" w:evenVBand="0" w:oddHBand="0" w:evenHBand="1" w:firstRowFirstColumn="0" w:firstRowLastColumn="0" w:lastRowFirstColumn="0" w:lastRowLastColumn="0"/>
        </w:trPr>
        <w:tc>
          <w:tcPr>
            <w:tcW w:w="0" w:type="auto"/>
          </w:tcPr>
          <w:p w14:paraId="5074170A" w14:textId="1FF0983B" w:rsidR="006E3EAA" w:rsidRPr="002C2369" w:rsidRDefault="006E3EAA" w:rsidP="00872686">
            <w:pPr>
              <w:pStyle w:val="TableBody"/>
            </w:pPr>
            <w:r w:rsidRPr="002C2369">
              <w:t>Sturt</w:t>
            </w:r>
          </w:p>
        </w:tc>
        <w:tc>
          <w:tcPr>
            <w:tcW w:w="0" w:type="auto"/>
          </w:tcPr>
          <w:p w14:paraId="10A4B899" w14:textId="1156E900" w:rsidR="006E3EAA" w:rsidRPr="005671EE" w:rsidRDefault="006E3EAA" w:rsidP="00872686">
            <w:pPr>
              <w:pStyle w:val="TableBody"/>
              <w:rPr>
                <w:lang w:val="sv-SE"/>
              </w:rPr>
            </w:pPr>
            <w:r w:rsidRPr="005671EE">
              <w:rPr>
                <w:lang w:val="sv-SE"/>
              </w:rPr>
              <w:t>JT7, JT8, JT9, JU2, KT7</w:t>
            </w:r>
          </w:p>
        </w:tc>
      </w:tr>
      <w:tr w:rsidR="00AB60F1" w:rsidRPr="002C2369" w14:paraId="3350CCEB" w14:textId="77777777" w:rsidTr="00872686">
        <w:trPr>
          <w:cnfStyle w:val="000000100000" w:firstRow="0" w:lastRow="0" w:firstColumn="0" w:lastColumn="0" w:oddVBand="0" w:evenVBand="0" w:oddHBand="1" w:evenHBand="0" w:firstRowFirstColumn="0" w:firstRowLastColumn="0" w:lastRowFirstColumn="0" w:lastRowLastColumn="0"/>
        </w:trPr>
        <w:tc>
          <w:tcPr>
            <w:tcW w:w="0" w:type="auto"/>
          </w:tcPr>
          <w:p w14:paraId="2A9A6828" w14:textId="75BA8AAF" w:rsidR="00885DD2" w:rsidRPr="002C2369" w:rsidRDefault="00885DD2" w:rsidP="00872686">
            <w:pPr>
              <w:pStyle w:val="TableBody"/>
            </w:pPr>
            <w:r>
              <w:t>2 GHz regional areas</w:t>
            </w:r>
          </w:p>
        </w:tc>
        <w:tc>
          <w:tcPr>
            <w:tcW w:w="0" w:type="auto"/>
          </w:tcPr>
          <w:p w14:paraId="009A99A2" w14:textId="4412AEF2" w:rsidR="00885DD2" w:rsidRPr="002C2369" w:rsidRDefault="00517D19" w:rsidP="00872686">
            <w:pPr>
              <w:pStyle w:val="TableBody"/>
            </w:pPr>
            <w:r w:rsidRPr="00517D19">
              <w:t xml:space="preserve">KW, LW, AU2, AU3, AU6, AU9, AV9, AW3, BU1, BU2, BU4, BU5, BU7, BU8, BU9, BV3, BV6, BV7, BV8, BV9, BW1, BW2, BW3, BW5, BW6, CV4, CV7, CW1, CW4, GV1, GV2, GV3, GV6, HV1, HV2, HV4, HV5, HV6, HV8, HV9, HW3, IV4, IV5, IV6, IV7, IV8, IV9, IW1, IW2, IW4, IW5, IW7, IW8, IW9, JV4, JV5, JV7, JV8, JV9, JW2, JW3, JW4, JW5, JW6, JW7, JW8, JW9, JX1, JX2, JX3, JX5, JX6, KV7, KX1, KX2, KX4, KX5, </w:t>
            </w:r>
            <w:r w:rsidRPr="00517D19">
              <w:lastRenderedPageBreak/>
              <w:t xml:space="preserve">KX8, KX9, KY2, KY3, KY6, LQ1, LQ2, LQ4, LQ5, LQ7, LQ8, LR2, LR3, LR5, LR6, LV9, LX2, LX3, LX5, LX6, LX7, LX8, LX9, LY1, LY2, LY3, LY4, LY5, LY6, LY7, LZ1, MR1, MR4, MR5, MR7, MR8, MR9, MS1, MS2, MS3, MS4, MS5, MS6, MS8, MS9, MT3, MT6, MT9, MU3, MU5, MU6, MU8, MU9, MV1, MV2, MV3, MV4, MV5, MV6, MV7, MV8, MW6, MW7, MW8, MW9, MX1, MX2, MX3, MX4, MX7, MY1, MY4, MY7, MZ1, NS4, NS7, NS8, NS9, NT1, NT2, NT3, NT4, NT7, NU1, NU4, NU5, NU6, NU7, NU8, NU9, NV1, NV2, NV3, BV1A, BV1B, BV1C, BV1D, BV2A, BV2B, BV2C, BV2D, BV2G, BV2H, BV2K, BV2L, BV2O, BV2P, BV5C, BV5D, BV5G, BV5H, BV5K, BV5L, BV5O, BV5P, IW3A, IW3B, IW3C, IW3D, IW6I, IW6J, IW6K, IW6L, IW6M, IW6N, IW6O, IW6P, JW1A, JW1B, JW1C, JW1D, JW1F, JW1G, JW1H, JW1J, JW1K, JW1L, JW1N, JW1O, JW1P, KX3A, KX3B, KX3C, KX3D, KX3E, KX3I, KX6M, KX6N, KX6O, KX6P, LX1A, LX1B, LX1C, LX1D, LX1F, LX1G, LX1H, LX1L, LX1P, LX4D, LX4G, LX4H, LX4K, LX4L, LX4M, LX4N, LX4O, LX4P, LY8A, LY8B, LY8C, LY8D, LY8E, LY8F, LY8G, LY8I, LY8J, LY8K, LY8M, LY8N, LY8O, LY9A, LY9B, LY9C, LY9D, LZ2A, LZ2B, LZ2C, LZ2E, LZ2F, LZ2G, LZ2I, LZ2J, LZ2K, LZ2M, LZ2N, LZ2O, LZ2P, LZ3M, LZ3N, LZ3O, LZ3P, MV9A, MV9B, MV9C, MW1A, MW1B, MW1C, MW1D, MW1E, MW1F, MW1G, MW1H, MW1I, MW1J, MW1K, MW1L, MW1M, MW1N, MW1O, MW2A, MW2B, MW2C, MW2D, MW2E, MW2F, MW2G, MW2H, MW2I, MW2J, MW2K, MW2L, MW2O, MW2P, MW3A, MW3E, MW3I, MW3M, MW3N, MW4A, MW4B, MW4C, MW4E, MW4F, MW4G, MW4I, MW4J, MW4K, MW4M, MW4N, MW4O, MW5C, MW5D, MW5G, MW5H, MW5K, MW5L, MW5O, MW5P, NT5A, NT5B, NT5E, NT5F, NT5I, NT5J, NT5M, NT5N, NT8A, NT8B, NT8E, NT8F, NT8I, NT8J, NT8M, NT8N, NU2A, NU2B, NU2E, NU2F, NU2G, NU2I, NU2J, NU2K, NU2L, NU2M, NU2N, NU2O, NU2P, NU3M, NU3N, NU3O, NU3P, NV4A, NV4B, NV4C, NV4D, NV4E, NV4F, NV4G, NV4H, NV5A, NV5B, NV5C, NV5D, NV5E, NV5F, NV5G, NV5H, BV1E1, BV1E2, BV1E3, BV1E4, BV1E5, BV1E6, BV1F1, BV1F2, BV1F3, BV1F4, BV1F5, BV1F6, BV1G1, BV1G2, BV1G3, BV1G4, BV1G5, BV1G6, BV1H1, BV1H2, BV1H3, BV1H4, BV1H5, BV1H6, BV2E1, BV2E2, BV2E3, BV2E4, BV2E5, BV2E6, BV2F1, BV2F2, BV2F3, BV2F4, BV2F5, BV2F6, BV4M4, BV4M5, BV4M6, BV4M7, BV4M8, BV4M9, BV4N4, BV4N5, BV4N6, BV4N7, BV4N8, BV4N9, BV4O4, BV4O5, BV4O6, BV4O7, BV4O8, BV4O9, BV4P4, BV4P5, BV4P6, BV4P7, BV4P8, BV4P9, BV5M4, BV5M5, BV5M6, BV5M7, BV5M8, BV5M9, BV5N4, BV5N5, BV5N6, BV5N7, BV5N8, BV5N9, IW3E1, IW3E2, IW3E3, IW3E4, IW3E7, IW3F1, IW3F2, IW3F3, IW3G1, IW3G2, IW3G3, IW3H1, IW3H2, IW3H3, IW3I1, IW3I4, IW3I7, IW3M1, IW3M4, IW3M7, IW6A1, IW6A4, IW6A7, IW6E1, IW6E4, IW6E7, JW1E1, JW1E2, JW1E3, JW1E5, JW1E6, JW1E8, JW1E9, JW1I2, JW1I3, JW1I5, JW1I6, JW1I8, JW1I9, JW1M2, JW1M3, JW1M5, JW1M6, JW1M7, JW1M8, JW1M9, KX3F1, KX3F2, KX3F3, KX3F4, KX3F5, KX3F6, KX3G1, KX3G2, KX3G3, KX3G4, KX3G5, KX3G6, KX3H1, KX3H2, KX3H3, KX3M1, KX3M2, KX3M3, KX3M4, KX3M5, KX3M7, KX6A1, KX6A4, KX6A7, KX6E1, KX6E4, KX6E7, KX6I1, KX6I4, KX6I7, LX1E1, LX1E2, LX1E3, LX1E5, LX1E6, LX1J2, LX1J3, LX1K1, LX1K2, LX1K3, LX1K5, LX1K6, LX1K8, LX1K9, LX4F3, LX4F6, LX4F9, LX4J3, LX4J6, LX4J9, LY8H1, LY8H2, LY8H3, LY9E1, LY9E2, LY9E3, LY9F1, LY9F2, LY9F3, LY9G1, LY9G2, LY9G3, LY9H1, LY9H2, LY9H3, LZ2L4, LZ2L5, LZ2L6, LZ2L7, LZ2L8, LZ2L9, LZ3I4, LZ3I5, LZ3I6, LZ3I7, LZ3I8, LZ3I9, LZ3J4, LZ3J5, LZ3J6, LZ3J7, LZ3J8, LZ3J9, LZ3K4, LZ3K5, LZ3K6, LZ3K7, LZ3K8, LZ3K9, LZ3L4, LZ3L5, LZ3L6, LZ3L7, LZ3L8, LZ3L9, MV9D1, MV9D2, MV9D3, MV9D4, MV9D5, MV9D7, MV9D8, MV9E1, MV9E2, MV9E3, MV9F1, </w:t>
            </w:r>
            <w:r w:rsidRPr="00517D19">
              <w:lastRenderedPageBreak/>
              <w:t>MV9F2, MV9F3, MV9G1, MV9G2, MV9G3, MV9H1, MV9H2, MW1P1, MW1P2, MW1P3, MW2M1, MW2M2, MW2M3, MW2N1, MW2N2, MW2N3, MW3B1, MW3B4, MW3B7, MW3F1, MW3F4, MW3F7, MW3J1, MW3J4, MW3J5, MW3J6, MW3J7, MW3J8, MW3J9, MW4P4, MW4P5, MW4P6, MW4P7, MW4P8, MW4P9, MW5M4, MW5M5, MW5M6, MW5M7, MW5M8, MW5M9, MW5N4, MW5N5, MW5N6, MW5N7, MW5N8, MW5N9, NT5C1, NT5C2, NT5C3, NT5D1, NT5D2, NT5D3, NT6A1, NT6A2, NT6A3, NT6B1, NT6B2, NT6B3, NT6C1, NT6C2, NT6C3, NT6D1, NT6D2, NT6D3, NU2C4, NU2C5, NU2C6, NU2C7, NU2C8, NU2C9, NU2D4, NU2D7, NU2H1, NU2H4, NU2H5, NU2H6, NU2H7, NU2H8, NU2H9, NU3E4, NU3E7, NU3I1, NU3I4, NU3I5, NU3I6, NU3I7, NU3I8, NU3I9, NU3J4, NU3J5, NU3J6, NU3J7, NU3J8, NU3J9, NU3K4, NU3K5, NU3K6, NU3K7, NU3K8, NU3K9, NU3L4, NU3L5, NU3L6, NU3L7, NU3L8, NU3L9, NV4I1, NV4I2, NV4I3, NV4I4, NV4I7, NV4J1, NV4J2, NV4J3, NV4K1, NV4K2, NV4K3, NV4L1, NV4L2, NV4L3, NV4M1, NV4M4, NV4M7, NV5I1, NV5I2, NV5I3, NV5J1, NV5J2, NV5J3, NV5K1, NV5K2, NV5K3, NV5L1, NV5L2, NV5L3, NV7A1</w:t>
            </w:r>
          </w:p>
        </w:tc>
      </w:tr>
    </w:tbl>
    <w:p w14:paraId="3A30354F" w14:textId="21A49696" w:rsidR="009754AF" w:rsidRPr="002C2369" w:rsidRDefault="009754AF" w:rsidP="009754AF">
      <w:pPr>
        <w:pStyle w:val="Heading2"/>
      </w:pPr>
      <w:bookmarkStart w:id="42" w:name="_Toc169871624"/>
      <w:r w:rsidRPr="002C2369">
        <w:lastRenderedPageBreak/>
        <w:t>Option 3 (change</w:t>
      </w:r>
      <w:r w:rsidR="000137F2">
        <w:t>s</w:t>
      </w:r>
      <w:r w:rsidRPr="002C2369">
        <w:t xml:space="preserve"> to assignment priority, allocation </w:t>
      </w:r>
      <w:r w:rsidR="00596C5A">
        <w:t>quantum</w:t>
      </w:r>
      <w:r w:rsidRPr="002C2369">
        <w:t xml:space="preserve"> policy and </w:t>
      </w:r>
      <w:r w:rsidR="00FC2E78" w:rsidRPr="002C2369">
        <w:t>changes to PTP use</w:t>
      </w:r>
      <w:r w:rsidRPr="002C2369">
        <w:t>)</w:t>
      </w:r>
      <w:bookmarkEnd w:id="42"/>
    </w:p>
    <w:p w14:paraId="623BA878" w14:textId="2A0D4408" w:rsidR="00FC2E78" w:rsidRPr="00E47F88" w:rsidRDefault="00C74779" w:rsidP="00273657">
      <w:pPr>
        <w:pStyle w:val="numberedparagraph"/>
        <w:spacing w:before="0"/>
        <w:ind w:left="426" w:hanging="426"/>
        <w:rPr>
          <w:noProof w:val="0"/>
        </w:rPr>
      </w:pPr>
      <w:r w:rsidRPr="002C2369">
        <w:rPr>
          <w:noProof w:val="0"/>
        </w:rPr>
        <w:t xml:space="preserve">Option 2, </w:t>
      </w:r>
      <w:bookmarkStart w:id="43" w:name="_Hlk169598022"/>
      <w:r w:rsidRPr="002C2369">
        <w:rPr>
          <w:noProof w:val="0"/>
        </w:rPr>
        <w:t>plus adopting a policy to clear PTP services from 1800 MHz high demand areas</w:t>
      </w:r>
      <w:bookmarkEnd w:id="43"/>
      <w:r w:rsidRPr="002C2369">
        <w:rPr>
          <w:noProof w:val="0"/>
        </w:rPr>
        <w:t>.</w:t>
      </w:r>
      <w:r w:rsidR="008E66C8">
        <w:rPr>
          <w:noProof w:val="0"/>
        </w:rPr>
        <w:t xml:space="preserve"> </w:t>
      </w:r>
    </w:p>
    <w:p w14:paraId="7DF359D8" w14:textId="2A6CE0E2" w:rsidR="00FC2E78" w:rsidRPr="002C2369" w:rsidRDefault="00FC2E78" w:rsidP="00FC2E78">
      <w:pPr>
        <w:pStyle w:val="Heading2"/>
      </w:pPr>
      <w:bookmarkStart w:id="44" w:name="_Toc169871625"/>
      <w:r w:rsidRPr="002C2369">
        <w:t xml:space="preserve">Option </w:t>
      </w:r>
      <w:r w:rsidR="00D86B12" w:rsidRPr="002C2369">
        <w:t xml:space="preserve">4 </w:t>
      </w:r>
      <w:r w:rsidRPr="002C2369">
        <w:t>(change</w:t>
      </w:r>
      <w:r w:rsidR="000137F2">
        <w:t>s</w:t>
      </w:r>
      <w:r w:rsidRPr="002C2369">
        <w:t xml:space="preserve"> to assignment priority, allocation </w:t>
      </w:r>
      <w:r w:rsidR="00596C5A">
        <w:t>quantum</w:t>
      </w:r>
      <w:r w:rsidRPr="002C2369">
        <w:t xml:space="preserve"> policy, PTP use and the introduction of over-the-top licensing)</w:t>
      </w:r>
      <w:bookmarkEnd w:id="44"/>
    </w:p>
    <w:p w14:paraId="7BCAB8D6" w14:textId="10FEB690" w:rsidR="00FC2E78" w:rsidRPr="00E47F88" w:rsidRDefault="00C74779" w:rsidP="00273657">
      <w:pPr>
        <w:pStyle w:val="numberedparagraph"/>
        <w:spacing w:before="0"/>
        <w:ind w:left="426" w:hanging="426"/>
        <w:rPr>
          <w:noProof w:val="0"/>
        </w:rPr>
      </w:pPr>
      <w:r w:rsidRPr="002C2369">
        <w:rPr>
          <w:noProof w:val="0"/>
        </w:rPr>
        <w:t>Option</w:t>
      </w:r>
      <w:r w:rsidR="00747696">
        <w:rPr>
          <w:noProof w:val="0"/>
        </w:rPr>
        <w:t>s 2 plus</w:t>
      </w:r>
      <w:r w:rsidRPr="002C2369">
        <w:rPr>
          <w:noProof w:val="0"/>
        </w:rPr>
        <w:t xml:space="preserve"> 3, plus </w:t>
      </w:r>
      <w:r w:rsidR="00747696">
        <w:rPr>
          <w:noProof w:val="0"/>
        </w:rPr>
        <w:t>the development of</w:t>
      </w:r>
      <w:r w:rsidR="00747696" w:rsidRPr="002C2369">
        <w:rPr>
          <w:noProof w:val="0"/>
        </w:rPr>
        <w:t xml:space="preserve"> </w:t>
      </w:r>
      <w:r w:rsidRPr="002C2369">
        <w:rPr>
          <w:noProof w:val="0"/>
        </w:rPr>
        <w:t xml:space="preserve">a policy to allow over-the-top licensing </w:t>
      </w:r>
      <w:r w:rsidR="00716D9F">
        <w:rPr>
          <w:noProof w:val="0"/>
        </w:rPr>
        <w:t>(</w:t>
      </w:r>
      <w:r w:rsidR="00716D9F">
        <w:rPr>
          <w:color w:val="000000" w:themeColor="dark1"/>
          <w:kern w:val="24"/>
        </w:rPr>
        <w:t>i</w:t>
      </w:r>
      <w:r w:rsidR="00716D9F" w:rsidRPr="002C2369">
        <w:rPr>
          <w:color w:val="000000" w:themeColor="dark1"/>
          <w:kern w:val="24"/>
        </w:rPr>
        <w:t>ssu</w:t>
      </w:r>
      <w:r w:rsidR="00716D9F">
        <w:rPr>
          <w:color w:val="000000" w:themeColor="dark1"/>
          <w:kern w:val="24"/>
        </w:rPr>
        <w:t>ing</w:t>
      </w:r>
      <w:r w:rsidR="00716D9F" w:rsidRPr="002C2369">
        <w:rPr>
          <w:color w:val="000000" w:themeColor="dark1"/>
          <w:kern w:val="24"/>
        </w:rPr>
        <w:t xml:space="preserve"> a licence for </w:t>
      </w:r>
      <w:r w:rsidR="00716D9F">
        <w:rPr>
          <w:color w:val="000000" w:themeColor="dark1"/>
          <w:kern w:val="24"/>
        </w:rPr>
        <w:t xml:space="preserve">the </w:t>
      </w:r>
      <w:r w:rsidR="00716D9F" w:rsidRPr="002C2369">
        <w:rPr>
          <w:color w:val="000000" w:themeColor="dark1"/>
          <w:kern w:val="24"/>
        </w:rPr>
        <w:t xml:space="preserve">same frequency in </w:t>
      </w:r>
      <w:r w:rsidR="00716D9F">
        <w:rPr>
          <w:color w:val="000000" w:themeColor="dark1"/>
          <w:kern w:val="24"/>
        </w:rPr>
        <w:t xml:space="preserve">the </w:t>
      </w:r>
      <w:r w:rsidR="00716D9F" w:rsidRPr="002C2369">
        <w:rPr>
          <w:color w:val="000000" w:themeColor="dark1"/>
          <w:kern w:val="24"/>
        </w:rPr>
        <w:t>same area</w:t>
      </w:r>
      <w:r w:rsidR="00716D9F">
        <w:rPr>
          <w:color w:val="000000" w:themeColor="dark1"/>
          <w:kern w:val="24"/>
        </w:rPr>
        <w:t xml:space="preserve"> as another) </w:t>
      </w:r>
      <w:r w:rsidRPr="002C2369">
        <w:rPr>
          <w:noProof w:val="0"/>
        </w:rPr>
        <w:t>under specific conditions.</w:t>
      </w:r>
      <w:r w:rsidR="00716D9F">
        <w:rPr>
          <w:noProof w:val="0"/>
        </w:rPr>
        <w:t xml:space="preserve"> </w:t>
      </w:r>
      <w:r w:rsidR="00231514">
        <w:rPr>
          <w:noProof w:val="0"/>
        </w:rPr>
        <w:t xml:space="preserve">Over-the-top licensing is discussed in Appendix </w:t>
      </w:r>
      <w:r w:rsidR="00FB5F17">
        <w:rPr>
          <w:noProof w:val="0"/>
        </w:rPr>
        <w:t>B</w:t>
      </w:r>
      <w:r w:rsidR="00231514">
        <w:rPr>
          <w:noProof w:val="0"/>
        </w:rPr>
        <w:t>.</w:t>
      </w:r>
    </w:p>
    <w:p w14:paraId="498CB49A" w14:textId="242754BD" w:rsidR="009754AF" w:rsidRPr="002C2369" w:rsidRDefault="009754AF" w:rsidP="009754AF">
      <w:pPr>
        <w:pStyle w:val="Heading2"/>
      </w:pPr>
      <w:bookmarkStart w:id="45" w:name="_Toc169871626"/>
      <w:r w:rsidRPr="002C2369">
        <w:t>Assessment of options against the desirable planning outcomes</w:t>
      </w:r>
      <w:bookmarkEnd w:id="45"/>
    </w:p>
    <w:p w14:paraId="35F94665" w14:textId="7F85329E" w:rsidR="009754AF" w:rsidRPr="002C2369" w:rsidRDefault="00872686" w:rsidP="00273657">
      <w:pPr>
        <w:pStyle w:val="numberedparagraph"/>
        <w:spacing w:before="0"/>
        <w:ind w:left="567" w:hanging="567"/>
        <w:rPr>
          <w:noProof w:val="0"/>
        </w:rPr>
      </w:pPr>
      <w:r>
        <w:rPr>
          <w:noProof w:val="0"/>
        </w:rPr>
        <w:t xml:space="preserve">An assessment of the </w:t>
      </w:r>
      <w:r w:rsidR="001C5278" w:rsidRPr="002C2369">
        <w:rPr>
          <w:noProof w:val="0"/>
        </w:rPr>
        <w:t xml:space="preserve">options </w:t>
      </w:r>
      <w:r>
        <w:rPr>
          <w:noProof w:val="0"/>
        </w:rPr>
        <w:t>for</w:t>
      </w:r>
      <w:r w:rsidR="001C5278" w:rsidRPr="002C2369">
        <w:rPr>
          <w:noProof w:val="0"/>
        </w:rPr>
        <w:t xml:space="preserve"> each policy element </w:t>
      </w:r>
      <w:r>
        <w:rPr>
          <w:noProof w:val="0"/>
        </w:rPr>
        <w:t xml:space="preserve">is presented </w:t>
      </w:r>
      <w:r w:rsidR="001C5278" w:rsidRPr="002C2369">
        <w:rPr>
          <w:noProof w:val="0"/>
        </w:rPr>
        <w:t xml:space="preserve">in </w:t>
      </w:r>
      <w:r w:rsidR="001938DA">
        <w:rPr>
          <w:noProof w:val="0"/>
        </w:rPr>
        <w:t xml:space="preserve">the </w:t>
      </w:r>
      <w:r w:rsidR="001938DA" w:rsidRPr="009925AB">
        <w:rPr>
          <w:i/>
          <w:iCs/>
          <w:noProof w:val="0"/>
        </w:rPr>
        <w:t>Possible policy elements</w:t>
      </w:r>
      <w:r w:rsidR="001938DA">
        <w:rPr>
          <w:noProof w:val="0"/>
        </w:rPr>
        <w:t xml:space="preserve"> section of </w:t>
      </w:r>
      <w:r>
        <w:rPr>
          <w:noProof w:val="0"/>
        </w:rPr>
        <w:t>this</w:t>
      </w:r>
      <w:r w:rsidR="001938DA">
        <w:rPr>
          <w:noProof w:val="0"/>
        </w:rPr>
        <w:t xml:space="preserve"> paper</w:t>
      </w:r>
      <w:r w:rsidR="001C5278" w:rsidRPr="002C2369">
        <w:rPr>
          <w:noProof w:val="0"/>
        </w:rPr>
        <w:t xml:space="preserve">. </w:t>
      </w:r>
      <w:r w:rsidR="006A0EE9" w:rsidRPr="002C2369">
        <w:rPr>
          <w:noProof w:val="0"/>
        </w:rPr>
        <w:t>Consequently,</w:t>
      </w:r>
      <w:r w:rsidR="001C5278" w:rsidRPr="002C2369">
        <w:rPr>
          <w:noProof w:val="0"/>
        </w:rPr>
        <w:t xml:space="preserve"> this section </w:t>
      </w:r>
      <w:r w:rsidR="007D196D">
        <w:rPr>
          <w:noProof w:val="0"/>
        </w:rPr>
        <w:t xml:space="preserve">only </w:t>
      </w:r>
      <w:r w:rsidR="001C5278" w:rsidRPr="002C2369">
        <w:rPr>
          <w:noProof w:val="0"/>
        </w:rPr>
        <w:t xml:space="preserve">assesses each package of </w:t>
      </w:r>
      <w:r w:rsidR="00B14E8C">
        <w:rPr>
          <w:noProof w:val="0"/>
        </w:rPr>
        <w:t xml:space="preserve">policy element </w:t>
      </w:r>
      <w:r w:rsidR="001C5278" w:rsidRPr="002C2369">
        <w:rPr>
          <w:noProof w:val="0"/>
        </w:rPr>
        <w:t>options against the desirable planning outcomes.</w:t>
      </w:r>
    </w:p>
    <w:p w14:paraId="337E4F92" w14:textId="57C7D8D9" w:rsidR="00797321" w:rsidRPr="002C2369" w:rsidRDefault="00797321" w:rsidP="00797321">
      <w:pPr>
        <w:pStyle w:val="Heading3"/>
      </w:pPr>
      <w:r w:rsidRPr="002C2369">
        <w:t>Option 1: No substantive policy changes</w:t>
      </w:r>
    </w:p>
    <w:p w14:paraId="28D6D134" w14:textId="17D2A83A" w:rsidR="00CA77C8" w:rsidRPr="00E47F88" w:rsidRDefault="00CA77C8" w:rsidP="00872686">
      <w:pPr>
        <w:pStyle w:val="numberedparagraph"/>
        <w:spacing w:before="0"/>
        <w:ind w:left="357" w:hanging="357"/>
        <w:rPr>
          <w:noProof w:val="0"/>
        </w:rPr>
      </w:pPr>
      <w:r w:rsidRPr="00E47F88">
        <w:rPr>
          <w:noProof w:val="0"/>
        </w:rPr>
        <w:t>This option maintains existing arrangements in the band.</w:t>
      </w:r>
    </w:p>
    <w:p w14:paraId="7E26C72F" w14:textId="75DCE84D" w:rsidR="00CA77C8" w:rsidRPr="00E47F88" w:rsidRDefault="00CA77C8" w:rsidP="00CA77C8">
      <w:pPr>
        <w:pStyle w:val="numberedparagraph"/>
        <w:rPr>
          <w:noProof w:val="0"/>
        </w:rPr>
      </w:pPr>
      <w:r w:rsidRPr="00E47F88">
        <w:rPr>
          <w:noProof w:val="0"/>
        </w:rPr>
        <w:t xml:space="preserve">Option 1 does not propose any method to better align </w:t>
      </w:r>
      <w:r w:rsidRPr="00E47F88">
        <w:rPr>
          <w:b/>
          <w:bCs w:val="0"/>
          <w:noProof w:val="0"/>
        </w:rPr>
        <w:t>supply</w:t>
      </w:r>
      <w:r w:rsidRPr="00E47F88">
        <w:rPr>
          <w:noProof w:val="0"/>
        </w:rPr>
        <w:t xml:space="preserve"> and demand.</w:t>
      </w:r>
    </w:p>
    <w:p w14:paraId="71FF4F2B" w14:textId="54BEF72E" w:rsidR="00CA77C8" w:rsidRPr="00E47F88" w:rsidRDefault="00CA77C8" w:rsidP="00273657">
      <w:pPr>
        <w:pStyle w:val="numberedparagraph"/>
        <w:ind w:left="567" w:hanging="567"/>
        <w:rPr>
          <w:noProof w:val="0"/>
        </w:rPr>
      </w:pPr>
      <w:r w:rsidRPr="00E47F88">
        <w:rPr>
          <w:noProof w:val="0"/>
        </w:rPr>
        <w:t xml:space="preserve">Option 1 does not increase </w:t>
      </w:r>
      <w:r w:rsidRPr="00E47F88">
        <w:rPr>
          <w:b/>
          <w:bCs w:val="0"/>
          <w:noProof w:val="0"/>
        </w:rPr>
        <w:t>alignment</w:t>
      </w:r>
      <w:r w:rsidRPr="00E47F88">
        <w:rPr>
          <w:noProof w:val="0"/>
        </w:rPr>
        <w:t xml:space="preserve"> between the 1800 MHz and 2 GHz bands.</w:t>
      </w:r>
    </w:p>
    <w:p w14:paraId="3D1D7F18" w14:textId="09EF1092" w:rsidR="00CA77C8" w:rsidRPr="00E47F88" w:rsidRDefault="00CA77C8" w:rsidP="00273657">
      <w:pPr>
        <w:pStyle w:val="numberedparagraph"/>
        <w:ind w:left="567" w:hanging="567"/>
        <w:rPr>
          <w:noProof w:val="0"/>
        </w:rPr>
      </w:pPr>
      <w:r w:rsidRPr="00E47F88">
        <w:rPr>
          <w:noProof w:val="0"/>
        </w:rPr>
        <w:t xml:space="preserve">Option 1 preserves the existing policies that promote </w:t>
      </w:r>
      <w:r w:rsidRPr="00E47F88">
        <w:rPr>
          <w:b/>
          <w:bCs w:val="0"/>
          <w:noProof w:val="0"/>
        </w:rPr>
        <w:t>contiguity</w:t>
      </w:r>
      <w:r w:rsidRPr="00E47F88">
        <w:rPr>
          <w:noProof w:val="0"/>
        </w:rPr>
        <w:t xml:space="preserve"> of licence holdings.</w:t>
      </w:r>
    </w:p>
    <w:p w14:paraId="335B6557" w14:textId="36C8B8C6" w:rsidR="00CA77C8" w:rsidRPr="00E47F88" w:rsidRDefault="00CA77C8" w:rsidP="00CA77C8">
      <w:pPr>
        <w:pStyle w:val="numberedparagraph"/>
        <w:rPr>
          <w:noProof w:val="0"/>
        </w:rPr>
      </w:pPr>
      <w:r w:rsidRPr="00E47F88">
        <w:rPr>
          <w:noProof w:val="0"/>
        </w:rPr>
        <w:t xml:space="preserve">Option 1 does not propose any means to reduce </w:t>
      </w:r>
      <w:r w:rsidRPr="00E47F88">
        <w:rPr>
          <w:b/>
          <w:bCs w:val="0"/>
          <w:noProof w:val="0"/>
        </w:rPr>
        <w:t>PTP</w:t>
      </w:r>
      <w:r w:rsidRPr="00E47F88">
        <w:rPr>
          <w:noProof w:val="0"/>
        </w:rPr>
        <w:t xml:space="preserve"> denial to PTS.</w:t>
      </w:r>
    </w:p>
    <w:p w14:paraId="37D6BF76" w14:textId="70AB9FDD" w:rsidR="00CA77C8" w:rsidRPr="00E47F88" w:rsidRDefault="00CA77C8" w:rsidP="00273657">
      <w:pPr>
        <w:pStyle w:val="numberedparagraph"/>
        <w:ind w:left="567" w:hanging="567"/>
        <w:rPr>
          <w:noProof w:val="0"/>
        </w:rPr>
      </w:pPr>
      <w:r w:rsidRPr="00E47F88">
        <w:rPr>
          <w:noProof w:val="0"/>
        </w:rPr>
        <w:lastRenderedPageBreak/>
        <w:t xml:space="preserve">Option 1 does not propose any means to address other potential spectrum </w:t>
      </w:r>
      <w:r w:rsidRPr="00E47F88">
        <w:rPr>
          <w:b/>
          <w:bCs w:val="0"/>
          <w:noProof w:val="0"/>
        </w:rPr>
        <w:t>efficiency</w:t>
      </w:r>
      <w:r w:rsidRPr="00E47F88">
        <w:rPr>
          <w:noProof w:val="0"/>
        </w:rPr>
        <w:t xml:space="preserve"> issues.</w:t>
      </w:r>
    </w:p>
    <w:p w14:paraId="0320E17E" w14:textId="757E12AB" w:rsidR="00E76413" w:rsidRPr="002C2369" w:rsidRDefault="007F4B4F" w:rsidP="00273657">
      <w:pPr>
        <w:pStyle w:val="ACMATableHeader"/>
        <w:keepNext/>
        <w:keepLines/>
      </w:pPr>
      <w:r w:rsidRPr="002C2369">
        <w:t>Assessment of Option 1</w:t>
      </w:r>
      <w:r w:rsidR="005A4CF4" w:rsidRPr="002C2369">
        <w:t xml:space="preserve"> against desirable planning outcomes</w:t>
      </w:r>
    </w:p>
    <w:tbl>
      <w:tblPr>
        <w:tblStyle w:val="ACMAtablestyle"/>
        <w:tblW w:w="0" w:type="auto"/>
        <w:tblLook w:val="04A0" w:firstRow="1" w:lastRow="0" w:firstColumn="1" w:lastColumn="0" w:noHBand="0" w:noVBand="1"/>
      </w:tblPr>
      <w:tblGrid>
        <w:gridCol w:w="1473"/>
        <w:gridCol w:w="1473"/>
        <w:gridCol w:w="1473"/>
        <w:gridCol w:w="1473"/>
        <w:gridCol w:w="1474"/>
      </w:tblGrid>
      <w:tr w:rsidR="005D2ABC" w:rsidRPr="002C2369" w14:paraId="5E6D870E" w14:textId="77777777" w:rsidTr="00E47F88">
        <w:trPr>
          <w:cnfStyle w:val="100000000000" w:firstRow="1" w:lastRow="0" w:firstColumn="0" w:lastColumn="0" w:oddVBand="0" w:evenVBand="0" w:oddHBand="0" w:evenHBand="0" w:firstRowFirstColumn="0" w:firstRowLastColumn="0" w:lastRowFirstColumn="0" w:lastRowLastColumn="0"/>
        </w:trPr>
        <w:tc>
          <w:tcPr>
            <w:tcW w:w="1473" w:type="dxa"/>
          </w:tcPr>
          <w:p w14:paraId="2C8EE8A1" w14:textId="7C16B37B" w:rsidR="005D2ABC" w:rsidRPr="00872686" w:rsidRDefault="007F4B4F" w:rsidP="00273657">
            <w:pPr>
              <w:pStyle w:val="ACMATableHeader"/>
              <w:keepNext/>
              <w:keepLines/>
              <w:numPr>
                <w:ilvl w:val="0"/>
                <w:numId w:val="0"/>
              </w:numPr>
              <w:spacing w:after="0" w:line="240" w:lineRule="atLeast"/>
              <w:rPr>
                <w:color w:val="FFFFFF" w:themeColor="background1"/>
              </w:rPr>
            </w:pPr>
            <w:r w:rsidRPr="00872686">
              <w:rPr>
                <w:color w:val="FFFFFF" w:themeColor="background1"/>
              </w:rPr>
              <w:t>Supply</w:t>
            </w:r>
          </w:p>
        </w:tc>
        <w:tc>
          <w:tcPr>
            <w:tcW w:w="1473" w:type="dxa"/>
          </w:tcPr>
          <w:p w14:paraId="017F29AE" w14:textId="372F51ED" w:rsidR="005D2ABC" w:rsidRPr="00872686" w:rsidRDefault="007F4B4F" w:rsidP="00273657">
            <w:pPr>
              <w:pStyle w:val="ACMATableHeader"/>
              <w:keepNext/>
              <w:keepLines/>
              <w:numPr>
                <w:ilvl w:val="0"/>
                <w:numId w:val="0"/>
              </w:numPr>
              <w:spacing w:after="0" w:line="240" w:lineRule="atLeast"/>
              <w:rPr>
                <w:color w:val="FFFFFF" w:themeColor="background1"/>
              </w:rPr>
            </w:pPr>
            <w:r w:rsidRPr="00872686">
              <w:rPr>
                <w:color w:val="FFFFFF" w:themeColor="background1"/>
              </w:rPr>
              <w:t>Alignment</w:t>
            </w:r>
          </w:p>
        </w:tc>
        <w:tc>
          <w:tcPr>
            <w:tcW w:w="1473" w:type="dxa"/>
          </w:tcPr>
          <w:p w14:paraId="066EACBD" w14:textId="3167336C" w:rsidR="005D2ABC" w:rsidRPr="00872686" w:rsidRDefault="007F4B4F" w:rsidP="00273657">
            <w:pPr>
              <w:pStyle w:val="ACMATableHeader"/>
              <w:keepNext/>
              <w:keepLines/>
              <w:numPr>
                <w:ilvl w:val="0"/>
                <w:numId w:val="0"/>
              </w:numPr>
              <w:spacing w:after="0" w:line="240" w:lineRule="atLeast"/>
              <w:rPr>
                <w:color w:val="FFFFFF" w:themeColor="background1"/>
              </w:rPr>
            </w:pPr>
            <w:r w:rsidRPr="00872686">
              <w:rPr>
                <w:color w:val="FFFFFF" w:themeColor="background1"/>
              </w:rPr>
              <w:t>Contiguity</w:t>
            </w:r>
          </w:p>
        </w:tc>
        <w:tc>
          <w:tcPr>
            <w:tcW w:w="1473" w:type="dxa"/>
          </w:tcPr>
          <w:p w14:paraId="5EE58ECC" w14:textId="09A2272E" w:rsidR="005D2ABC" w:rsidRPr="00872686" w:rsidRDefault="007F4B4F" w:rsidP="00273657">
            <w:pPr>
              <w:pStyle w:val="ACMATableHeader"/>
              <w:keepNext/>
              <w:keepLines/>
              <w:numPr>
                <w:ilvl w:val="0"/>
                <w:numId w:val="0"/>
              </w:numPr>
              <w:spacing w:after="0" w:line="240" w:lineRule="atLeast"/>
              <w:rPr>
                <w:color w:val="FFFFFF" w:themeColor="background1"/>
              </w:rPr>
            </w:pPr>
            <w:r w:rsidRPr="00872686">
              <w:rPr>
                <w:color w:val="FFFFFF" w:themeColor="background1"/>
              </w:rPr>
              <w:t>PTP</w:t>
            </w:r>
          </w:p>
        </w:tc>
        <w:tc>
          <w:tcPr>
            <w:tcW w:w="1474" w:type="dxa"/>
          </w:tcPr>
          <w:p w14:paraId="27A42007" w14:textId="1B8CB718" w:rsidR="005D2ABC" w:rsidRPr="00872686" w:rsidRDefault="007F4B4F" w:rsidP="00273657">
            <w:pPr>
              <w:pStyle w:val="ACMATableHeader"/>
              <w:keepNext/>
              <w:keepLines/>
              <w:numPr>
                <w:ilvl w:val="0"/>
                <w:numId w:val="0"/>
              </w:numPr>
              <w:spacing w:after="0" w:line="240" w:lineRule="atLeast"/>
              <w:rPr>
                <w:color w:val="FFFFFF" w:themeColor="background1"/>
              </w:rPr>
            </w:pPr>
            <w:r w:rsidRPr="00872686">
              <w:rPr>
                <w:color w:val="FFFFFF" w:themeColor="background1"/>
              </w:rPr>
              <w:t>Efficiency</w:t>
            </w:r>
          </w:p>
        </w:tc>
      </w:tr>
      <w:tr w:rsidR="005D2ABC" w:rsidRPr="002C2369" w14:paraId="1E598935" w14:textId="77777777" w:rsidTr="00E47F88">
        <w:trPr>
          <w:cnfStyle w:val="000000100000" w:firstRow="0" w:lastRow="0" w:firstColumn="0" w:lastColumn="0" w:oddVBand="0" w:evenVBand="0" w:oddHBand="1" w:evenHBand="0" w:firstRowFirstColumn="0" w:firstRowLastColumn="0" w:lastRowFirstColumn="0" w:lastRowLastColumn="0"/>
        </w:trPr>
        <w:tc>
          <w:tcPr>
            <w:tcW w:w="1473" w:type="dxa"/>
          </w:tcPr>
          <w:p w14:paraId="2AE30E1C" w14:textId="2908E37D" w:rsidR="005D2ABC" w:rsidRPr="002C2369" w:rsidRDefault="007F4B4F" w:rsidP="00273657">
            <w:pPr>
              <w:pStyle w:val="TableBody"/>
              <w:keepNext/>
              <w:keepLines/>
            </w:pPr>
            <w:r w:rsidRPr="002C2369">
              <w:t>N</w:t>
            </w:r>
          </w:p>
        </w:tc>
        <w:tc>
          <w:tcPr>
            <w:tcW w:w="1473" w:type="dxa"/>
          </w:tcPr>
          <w:p w14:paraId="63A122D5" w14:textId="1217F448" w:rsidR="005D2ABC" w:rsidRPr="002C2369" w:rsidRDefault="007F4B4F" w:rsidP="00273657">
            <w:pPr>
              <w:pStyle w:val="TableBody"/>
              <w:keepNext/>
              <w:keepLines/>
            </w:pPr>
            <w:r w:rsidRPr="002C2369">
              <w:t>N</w:t>
            </w:r>
          </w:p>
        </w:tc>
        <w:tc>
          <w:tcPr>
            <w:tcW w:w="1473" w:type="dxa"/>
          </w:tcPr>
          <w:p w14:paraId="37C23D57" w14:textId="4D4012B5" w:rsidR="005D2ABC" w:rsidRPr="002C2369" w:rsidRDefault="007F4B4F" w:rsidP="00273657">
            <w:pPr>
              <w:pStyle w:val="TableBody"/>
              <w:keepNext/>
              <w:keepLines/>
            </w:pPr>
            <w:r w:rsidRPr="002C2369">
              <w:t>Y</w:t>
            </w:r>
          </w:p>
        </w:tc>
        <w:tc>
          <w:tcPr>
            <w:tcW w:w="1473" w:type="dxa"/>
          </w:tcPr>
          <w:p w14:paraId="31B80507" w14:textId="23997C6E" w:rsidR="005D2ABC" w:rsidRPr="002C2369" w:rsidRDefault="007F4B4F" w:rsidP="00273657">
            <w:pPr>
              <w:pStyle w:val="TableBody"/>
              <w:keepNext/>
              <w:keepLines/>
            </w:pPr>
            <w:r w:rsidRPr="002C2369">
              <w:t>N</w:t>
            </w:r>
          </w:p>
        </w:tc>
        <w:tc>
          <w:tcPr>
            <w:tcW w:w="1474" w:type="dxa"/>
          </w:tcPr>
          <w:p w14:paraId="7BA5AFE3" w14:textId="00F0D80D" w:rsidR="005D2ABC" w:rsidRPr="002C2369" w:rsidRDefault="007F4B4F" w:rsidP="00273657">
            <w:pPr>
              <w:pStyle w:val="TableBody"/>
              <w:keepNext/>
              <w:keepLines/>
            </w:pPr>
            <w:r w:rsidRPr="002C2369">
              <w:t>N</w:t>
            </w:r>
          </w:p>
        </w:tc>
      </w:tr>
    </w:tbl>
    <w:p w14:paraId="06B415A3" w14:textId="45AEC523" w:rsidR="005D2ABC" w:rsidRPr="002C2369" w:rsidRDefault="005D2ABC" w:rsidP="005D2ABC">
      <w:pPr>
        <w:pStyle w:val="Paragraphbeforelist"/>
      </w:pPr>
    </w:p>
    <w:p w14:paraId="55F0F392" w14:textId="2C930F6C" w:rsidR="005A4CF4" w:rsidRPr="002C2369" w:rsidRDefault="005A4CF4" w:rsidP="005A4CF4">
      <w:pPr>
        <w:pStyle w:val="Heading3"/>
      </w:pPr>
      <w:r w:rsidRPr="002C2369">
        <w:t>Option 2: change</w:t>
      </w:r>
      <w:r w:rsidR="00747696">
        <w:t>s</w:t>
      </w:r>
      <w:r w:rsidRPr="002C2369">
        <w:t xml:space="preserve"> to assignment priority and allocation </w:t>
      </w:r>
      <w:r w:rsidR="00596C5A">
        <w:t>quantum</w:t>
      </w:r>
      <w:r w:rsidRPr="002C2369">
        <w:t xml:space="preserve"> policy</w:t>
      </w:r>
    </w:p>
    <w:p w14:paraId="17BCFA77" w14:textId="52F8DB24" w:rsidR="005A4CF4" w:rsidRPr="00E47F88" w:rsidRDefault="005A4CF4" w:rsidP="00273657">
      <w:pPr>
        <w:pStyle w:val="numberedparagraph"/>
        <w:spacing w:before="0"/>
        <w:ind w:left="567" w:hanging="567"/>
        <w:rPr>
          <w:noProof w:val="0"/>
        </w:rPr>
      </w:pPr>
      <w:r w:rsidRPr="00E47F88">
        <w:rPr>
          <w:noProof w:val="0"/>
        </w:rPr>
        <w:t xml:space="preserve">This option introduces changes to the assignment priority schemes and formalises allocation </w:t>
      </w:r>
      <w:r w:rsidR="00596C5A">
        <w:rPr>
          <w:noProof w:val="0"/>
        </w:rPr>
        <w:t>quantum</w:t>
      </w:r>
      <w:r w:rsidRPr="00E47F88">
        <w:rPr>
          <w:noProof w:val="0"/>
        </w:rPr>
        <w:t xml:space="preserve"> policy</w:t>
      </w:r>
      <w:r w:rsidR="003126E6">
        <w:rPr>
          <w:noProof w:val="0"/>
        </w:rPr>
        <w:t>.</w:t>
      </w:r>
    </w:p>
    <w:p w14:paraId="47E15337" w14:textId="16AE5981" w:rsidR="005A4CF4" w:rsidRPr="00E47F88" w:rsidRDefault="005A4CF4" w:rsidP="00273657">
      <w:pPr>
        <w:pStyle w:val="numberedparagraph"/>
        <w:ind w:left="567" w:hanging="567"/>
        <w:rPr>
          <w:noProof w:val="0"/>
        </w:rPr>
      </w:pPr>
      <w:r w:rsidRPr="00E47F88">
        <w:rPr>
          <w:noProof w:val="0"/>
        </w:rPr>
        <w:t xml:space="preserve">Option 2 is expected to improve </w:t>
      </w:r>
      <w:r w:rsidRPr="00E47F88">
        <w:rPr>
          <w:b/>
          <w:bCs w:val="0"/>
          <w:noProof w:val="0"/>
        </w:rPr>
        <w:t>supply</w:t>
      </w:r>
      <w:r w:rsidRPr="00E47F88">
        <w:rPr>
          <w:noProof w:val="0"/>
        </w:rPr>
        <w:t xml:space="preserve"> and demand by the change</w:t>
      </w:r>
      <w:r w:rsidR="008E4E5E">
        <w:rPr>
          <w:noProof w:val="0"/>
        </w:rPr>
        <w:t>d</w:t>
      </w:r>
      <w:r w:rsidRPr="00E47F88">
        <w:rPr>
          <w:noProof w:val="0"/>
        </w:rPr>
        <w:t xml:space="preserve"> policies as the demand f</w:t>
      </w:r>
      <w:r w:rsidR="008E4E5E">
        <w:rPr>
          <w:noProof w:val="0"/>
        </w:rPr>
        <w:t xml:space="preserve">rom </w:t>
      </w:r>
      <w:r w:rsidR="00747696">
        <w:rPr>
          <w:noProof w:val="0"/>
        </w:rPr>
        <w:t>non-</w:t>
      </w:r>
      <w:r w:rsidR="008E4E5E">
        <w:rPr>
          <w:noProof w:val="0"/>
        </w:rPr>
        <w:t>MNOs</w:t>
      </w:r>
      <w:r w:rsidRPr="00E47F88">
        <w:rPr>
          <w:noProof w:val="0"/>
        </w:rPr>
        <w:t xml:space="preserve"> can be met, if required, by access to </w:t>
      </w:r>
      <w:r w:rsidR="008E4E5E">
        <w:rPr>
          <w:noProof w:val="0"/>
        </w:rPr>
        <w:t>MNO</w:t>
      </w:r>
      <w:r w:rsidR="008E4E5E" w:rsidRPr="00E47F88">
        <w:rPr>
          <w:noProof w:val="0"/>
        </w:rPr>
        <w:t xml:space="preserve"> </w:t>
      </w:r>
      <w:r w:rsidRPr="00E47F88">
        <w:rPr>
          <w:noProof w:val="0"/>
        </w:rPr>
        <w:t xml:space="preserve">segments in </w:t>
      </w:r>
      <w:r w:rsidR="00C53619">
        <w:rPr>
          <w:noProof w:val="0"/>
        </w:rPr>
        <w:t xml:space="preserve">the </w:t>
      </w:r>
      <w:r w:rsidRPr="00E47F88">
        <w:rPr>
          <w:noProof w:val="0"/>
        </w:rPr>
        <w:t>1800 MHz</w:t>
      </w:r>
      <w:r w:rsidR="008E4E5E">
        <w:rPr>
          <w:noProof w:val="0"/>
        </w:rPr>
        <w:t xml:space="preserve"> band</w:t>
      </w:r>
      <w:r w:rsidRPr="00E47F88">
        <w:rPr>
          <w:noProof w:val="0"/>
        </w:rPr>
        <w:t xml:space="preserve">. It aims to balance supply and demand </w:t>
      </w:r>
      <w:proofErr w:type="gramStart"/>
      <w:r w:rsidRPr="00E47F88">
        <w:rPr>
          <w:noProof w:val="0"/>
        </w:rPr>
        <w:t>by the use of</w:t>
      </w:r>
      <w:proofErr w:type="gramEnd"/>
      <w:r w:rsidRPr="00E47F88">
        <w:rPr>
          <w:noProof w:val="0"/>
        </w:rPr>
        <w:t xml:space="preserve"> allocation </w:t>
      </w:r>
      <w:r w:rsidR="00596C5A">
        <w:rPr>
          <w:noProof w:val="0"/>
        </w:rPr>
        <w:t>quantum</w:t>
      </w:r>
      <w:r w:rsidRPr="00E47F88">
        <w:rPr>
          <w:noProof w:val="0"/>
        </w:rPr>
        <w:t xml:space="preserve"> policy, including a cross-band limit.</w:t>
      </w:r>
    </w:p>
    <w:p w14:paraId="2A42305C" w14:textId="6ED7666C" w:rsidR="005A4CF4" w:rsidRPr="00E47F88" w:rsidRDefault="005A4CF4" w:rsidP="00273657">
      <w:pPr>
        <w:pStyle w:val="numberedparagraph"/>
        <w:ind w:left="567" w:hanging="567"/>
        <w:rPr>
          <w:noProof w:val="0"/>
        </w:rPr>
      </w:pPr>
      <w:r w:rsidRPr="00E47F88">
        <w:rPr>
          <w:noProof w:val="0"/>
        </w:rPr>
        <w:t xml:space="preserve">Option 2 improves </w:t>
      </w:r>
      <w:r w:rsidRPr="00E47F88">
        <w:rPr>
          <w:b/>
          <w:bCs w:val="0"/>
          <w:noProof w:val="0"/>
        </w:rPr>
        <w:t>alignment</w:t>
      </w:r>
      <w:r w:rsidRPr="00E47F88">
        <w:rPr>
          <w:noProof w:val="0"/>
        </w:rPr>
        <w:t xml:space="preserve"> between the 1800 MHz and 2 GHz bands by </w:t>
      </w:r>
      <w:r w:rsidR="00FA3C92" w:rsidRPr="00E47F88">
        <w:rPr>
          <w:noProof w:val="0"/>
        </w:rPr>
        <w:t>having more similar assignment priority policies and the use of cross-band considerations</w:t>
      </w:r>
      <w:r w:rsidRPr="00E47F88">
        <w:rPr>
          <w:noProof w:val="0"/>
        </w:rPr>
        <w:t>.</w:t>
      </w:r>
    </w:p>
    <w:p w14:paraId="484608EC" w14:textId="1C9B8A1C" w:rsidR="005A4CF4" w:rsidRPr="00E47F88" w:rsidRDefault="005A4CF4" w:rsidP="00273657">
      <w:pPr>
        <w:pStyle w:val="numberedparagraph"/>
        <w:ind w:left="567" w:hanging="567"/>
        <w:rPr>
          <w:noProof w:val="0"/>
        </w:rPr>
      </w:pPr>
      <w:r w:rsidRPr="00E47F88">
        <w:rPr>
          <w:noProof w:val="0"/>
        </w:rPr>
        <w:t xml:space="preserve">Option </w:t>
      </w:r>
      <w:r w:rsidR="00FA3C92" w:rsidRPr="00E47F88">
        <w:rPr>
          <w:noProof w:val="0"/>
        </w:rPr>
        <w:t>2</w:t>
      </w:r>
      <w:r w:rsidRPr="00E47F88">
        <w:rPr>
          <w:noProof w:val="0"/>
        </w:rPr>
        <w:t xml:space="preserve"> preserves </w:t>
      </w:r>
      <w:r w:rsidR="00FA3C92" w:rsidRPr="00E47F88">
        <w:rPr>
          <w:noProof w:val="0"/>
        </w:rPr>
        <w:t>a form of</w:t>
      </w:r>
      <w:r w:rsidRPr="00E47F88">
        <w:rPr>
          <w:noProof w:val="0"/>
        </w:rPr>
        <w:t xml:space="preserve"> polic</w:t>
      </w:r>
      <w:r w:rsidR="00FA3C92" w:rsidRPr="00E47F88">
        <w:rPr>
          <w:noProof w:val="0"/>
        </w:rPr>
        <w:t>y</w:t>
      </w:r>
      <w:r w:rsidRPr="00E47F88">
        <w:rPr>
          <w:noProof w:val="0"/>
        </w:rPr>
        <w:t xml:space="preserve"> that promote</w:t>
      </w:r>
      <w:r w:rsidR="00FA3C92" w:rsidRPr="00E47F88">
        <w:rPr>
          <w:noProof w:val="0"/>
        </w:rPr>
        <w:t>s</w:t>
      </w:r>
      <w:r w:rsidRPr="00E47F88">
        <w:rPr>
          <w:noProof w:val="0"/>
        </w:rPr>
        <w:t xml:space="preserve"> </w:t>
      </w:r>
      <w:r w:rsidRPr="00E47F88">
        <w:rPr>
          <w:b/>
          <w:bCs w:val="0"/>
          <w:noProof w:val="0"/>
        </w:rPr>
        <w:t>contiguity</w:t>
      </w:r>
      <w:r w:rsidRPr="00E47F88">
        <w:rPr>
          <w:noProof w:val="0"/>
        </w:rPr>
        <w:t xml:space="preserve"> of licence holdings.</w:t>
      </w:r>
    </w:p>
    <w:p w14:paraId="41D114DC" w14:textId="4D6565DC" w:rsidR="005A4CF4" w:rsidRPr="00E47F88" w:rsidRDefault="005A4CF4" w:rsidP="00273657">
      <w:pPr>
        <w:pStyle w:val="numberedparagraph"/>
        <w:ind w:left="567" w:hanging="567"/>
        <w:rPr>
          <w:noProof w:val="0"/>
        </w:rPr>
      </w:pPr>
      <w:r w:rsidRPr="00E47F88">
        <w:rPr>
          <w:noProof w:val="0"/>
        </w:rPr>
        <w:t xml:space="preserve">Option </w:t>
      </w:r>
      <w:r w:rsidR="00FA3C92" w:rsidRPr="00E47F88">
        <w:rPr>
          <w:noProof w:val="0"/>
        </w:rPr>
        <w:t>2</w:t>
      </w:r>
      <w:r w:rsidRPr="00E47F88">
        <w:rPr>
          <w:noProof w:val="0"/>
        </w:rPr>
        <w:t xml:space="preserve"> does not propose any means to reduce </w:t>
      </w:r>
      <w:r w:rsidRPr="00E47F88">
        <w:rPr>
          <w:b/>
          <w:bCs w:val="0"/>
          <w:noProof w:val="0"/>
        </w:rPr>
        <w:t>PTP</w:t>
      </w:r>
      <w:r w:rsidRPr="00E47F88">
        <w:rPr>
          <w:noProof w:val="0"/>
        </w:rPr>
        <w:t xml:space="preserve"> denial to PTS.</w:t>
      </w:r>
    </w:p>
    <w:p w14:paraId="0D1A0E92" w14:textId="3FEB1B2F" w:rsidR="005A4CF4" w:rsidRPr="00E47F88" w:rsidRDefault="005A4CF4" w:rsidP="00273657">
      <w:pPr>
        <w:pStyle w:val="numberedparagraph"/>
        <w:ind w:left="567" w:hanging="567"/>
        <w:rPr>
          <w:noProof w:val="0"/>
        </w:rPr>
      </w:pPr>
      <w:r w:rsidRPr="00E47F88">
        <w:rPr>
          <w:noProof w:val="0"/>
        </w:rPr>
        <w:t xml:space="preserve">Option </w:t>
      </w:r>
      <w:r w:rsidR="00FA3C92" w:rsidRPr="00E47F88">
        <w:rPr>
          <w:noProof w:val="0"/>
        </w:rPr>
        <w:t>2</w:t>
      </w:r>
      <w:r w:rsidRPr="00E47F88">
        <w:rPr>
          <w:noProof w:val="0"/>
        </w:rPr>
        <w:t xml:space="preserve"> does not propose any means to address other potential spectrum </w:t>
      </w:r>
      <w:r w:rsidRPr="00E47F88">
        <w:rPr>
          <w:b/>
          <w:bCs w:val="0"/>
          <w:noProof w:val="0"/>
        </w:rPr>
        <w:t>efficiency</w:t>
      </w:r>
      <w:r w:rsidRPr="00E47F88">
        <w:rPr>
          <w:noProof w:val="0"/>
        </w:rPr>
        <w:t xml:space="preserve"> issues.</w:t>
      </w:r>
    </w:p>
    <w:p w14:paraId="3BADB7ED" w14:textId="619E3000" w:rsidR="005A4CF4" w:rsidRPr="002C2369" w:rsidRDefault="005A4CF4" w:rsidP="00872686">
      <w:pPr>
        <w:pStyle w:val="ACMATableHeader"/>
        <w:keepNext/>
      </w:pPr>
      <w:r w:rsidRPr="002C2369">
        <w:t>Assessment of Option 2 against desirable planning outcomes</w:t>
      </w:r>
    </w:p>
    <w:tbl>
      <w:tblPr>
        <w:tblStyle w:val="ACMAtablestyle"/>
        <w:tblW w:w="0" w:type="auto"/>
        <w:tblLook w:val="04A0" w:firstRow="1" w:lastRow="0" w:firstColumn="1" w:lastColumn="0" w:noHBand="0" w:noVBand="1"/>
      </w:tblPr>
      <w:tblGrid>
        <w:gridCol w:w="1473"/>
        <w:gridCol w:w="1473"/>
        <w:gridCol w:w="1473"/>
        <w:gridCol w:w="1473"/>
        <w:gridCol w:w="1474"/>
      </w:tblGrid>
      <w:tr w:rsidR="005A4CF4" w:rsidRPr="002C2369" w14:paraId="706A4AC8" w14:textId="77777777" w:rsidTr="00E77337">
        <w:trPr>
          <w:cnfStyle w:val="100000000000" w:firstRow="1" w:lastRow="0" w:firstColumn="0" w:lastColumn="0" w:oddVBand="0" w:evenVBand="0" w:oddHBand="0" w:evenHBand="0" w:firstRowFirstColumn="0" w:firstRowLastColumn="0" w:lastRowFirstColumn="0" w:lastRowLastColumn="0"/>
        </w:trPr>
        <w:tc>
          <w:tcPr>
            <w:tcW w:w="1473" w:type="dxa"/>
          </w:tcPr>
          <w:p w14:paraId="1275E47B" w14:textId="77777777" w:rsidR="005A4CF4" w:rsidRPr="00872686" w:rsidRDefault="005A4CF4" w:rsidP="00273657">
            <w:pPr>
              <w:pStyle w:val="ACMATableHeader"/>
              <w:numPr>
                <w:ilvl w:val="0"/>
                <w:numId w:val="0"/>
              </w:numPr>
              <w:spacing w:after="0" w:line="240" w:lineRule="atLeast"/>
              <w:rPr>
                <w:color w:val="FFFFFF" w:themeColor="background1"/>
              </w:rPr>
            </w:pPr>
            <w:r w:rsidRPr="00872686">
              <w:rPr>
                <w:color w:val="FFFFFF" w:themeColor="background1"/>
              </w:rPr>
              <w:t>Supply</w:t>
            </w:r>
          </w:p>
        </w:tc>
        <w:tc>
          <w:tcPr>
            <w:tcW w:w="1473" w:type="dxa"/>
          </w:tcPr>
          <w:p w14:paraId="4FCAECF1" w14:textId="77777777" w:rsidR="005A4CF4" w:rsidRPr="00872686" w:rsidRDefault="005A4CF4" w:rsidP="00273657">
            <w:pPr>
              <w:pStyle w:val="ACMATableHeader"/>
              <w:numPr>
                <w:ilvl w:val="0"/>
                <w:numId w:val="0"/>
              </w:numPr>
              <w:spacing w:after="0" w:line="240" w:lineRule="atLeast"/>
              <w:rPr>
                <w:color w:val="FFFFFF" w:themeColor="background1"/>
              </w:rPr>
            </w:pPr>
            <w:r w:rsidRPr="00872686">
              <w:rPr>
                <w:color w:val="FFFFFF" w:themeColor="background1"/>
              </w:rPr>
              <w:t>Alignment</w:t>
            </w:r>
          </w:p>
        </w:tc>
        <w:tc>
          <w:tcPr>
            <w:tcW w:w="1473" w:type="dxa"/>
          </w:tcPr>
          <w:p w14:paraId="36F0C479" w14:textId="77777777" w:rsidR="005A4CF4" w:rsidRPr="00872686" w:rsidRDefault="005A4CF4" w:rsidP="00273657">
            <w:pPr>
              <w:pStyle w:val="ACMATableHeader"/>
              <w:numPr>
                <w:ilvl w:val="0"/>
                <w:numId w:val="0"/>
              </w:numPr>
              <w:spacing w:after="0" w:line="240" w:lineRule="atLeast"/>
              <w:rPr>
                <w:color w:val="FFFFFF" w:themeColor="background1"/>
              </w:rPr>
            </w:pPr>
            <w:r w:rsidRPr="00872686">
              <w:rPr>
                <w:color w:val="FFFFFF" w:themeColor="background1"/>
              </w:rPr>
              <w:t>Contiguity</w:t>
            </w:r>
          </w:p>
        </w:tc>
        <w:tc>
          <w:tcPr>
            <w:tcW w:w="1473" w:type="dxa"/>
          </w:tcPr>
          <w:p w14:paraId="4DAE3783" w14:textId="77777777" w:rsidR="005A4CF4" w:rsidRPr="00872686" w:rsidRDefault="005A4CF4" w:rsidP="00273657">
            <w:pPr>
              <w:pStyle w:val="ACMATableHeader"/>
              <w:numPr>
                <w:ilvl w:val="0"/>
                <w:numId w:val="0"/>
              </w:numPr>
              <w:spacing w:after="0" w:line="240" w:lineRule="atLeast"/>
              <w:rPr>
                <w:color w:val="FFFFFF" w:themeColor="background1"/>
              </w:rPr>
            </w:pPr>
            <w:r w:rsidRPr="00872686">
              <w:rPr>
                <w:color w:val="FFFFFF" w:themeColor="background1"/>
              </w:rPr>
              <w:t>PTP</w:t>
            </w:r>
          </w:p>
        </w:tc>
        <w:tc>
          <w:tcPr>
            <w:tcW w:w="1474" w:type="dxa"/>
          </w:tcPr>
          <w:p w14:paraId="2F948976" w14:textId="77777777" w:rsidR="005A4CF4" w:rsidRPr="00872686" w:rsidRDefault="005A4CF4" w:rsidP="00273657">
            <w:pPr>
              <w:pStyle w:val="ACMATableHeader"/>
              <w:numPr>
                <w:ilvl w:val="0"/>
                <w:numId w:val="0"/>
              </w:numPr>
              <w:spacing w:after="0" w:line="240" w:lineRule="atLeast"/>
              <w:rPr>
                <w:color w:val="FFFFFF" w:themeColor="background1"/>
              </w:rPr>
            </w:pPr>
            <w:r w:rsidRPr="00872686">
              <w:rPr>
                <w:color w:val="FFFFFF" w:themeColor="background1"/>
              </w:rPr>
              <w:t>Efficiency</w:t>
            </w:r>
          </w:p>
        </w:tc>
      </w:tr>
      <w:tr w:rsidR="005A4CF4" w:rsidRPr="002C2369" w14:paraId="66D84044" w14:textId="77777777" w:rsidTr="00E77337">
        <w:trPr>
          <w:cnfStyle w:val="000000100000" w:firstRow="0" w:lastRow="0" w:firstColumn="0" w:lastColumn="0" w:oddVBand="0" w:evenVBand="0" w:oddHBand="1" w:evenHBand="0" w:firstRowFirstColumn="0" w:firstRowLastColumn="0" w:lastRowFirstColumn="0" w:lastRowLastColumn="0"/>
        </w:trPr>
        <w:tc>
          <w:tcPr>
            <w:tcW w:w="1473" w:type="dxa"/>
          </w:tcPr>
          <w:p w14:paraId="38C3CF78" w14:textId="362FD141" w:rsidR="005A4CF4" w:rsidRPr="002C2369" w:rsidRDefault="005A4CF4" w:rsidP="00273657">
            <w:pPr>
              <w:pStyle w:val="TableBody"/>
            </w:pPr>
            <w:r w:rsidRPr="002C2369">
              <w:t>Y</w:t>
            </w:r>
          </w:p>
        </w:tc>
        <w:tc>
          <w:tcPr>
            <w:tcW w:w="1473" w:type="dxa"/>
          </w:tcPr>
          <w:p w14:paraId="4AFB0F53" w14:textId="1B35F05C" w:rsidR="005A4CF4" w:rsidRPr="002C2369" w:rsidRDefault="005A4CF4" w:rsidP="00273657">
            <w:pPr>
              <w:pStyle w:val="TableBody"/>
            </w:pPr>
            <w:r w:rsidRPr="002C2369">
              <w:t>Y</w:t>
            </w:r>
          </w:p>
        </w:tc>
        <w:tc>
          <w:tcPr>
            <w:tcW w:w="1473" w:type="dxa"/>
          </w:tcPr>
          <w:p w14:paraId="1C87D01A" w14:textId="77777777" w:rsidR="005A4CF4" w:rsidRPr="002C2369" w:rsidRDefault="005A4CF4" w:rsidP="00273657">
            <w:pPr>
              <w:pStyle w:val="TableBody"/>
            </w:pPr>
            <w:r w:rsidRPr="002C2369">
              <w:t>Y</w:t>
            </w:r>
          </w:p>
        </w:tc>
        <w:tc>
          <w:tcPr>
            <w:tcW w:w="1473" w:type="dxa"/>
          </w:tcPr>
          <w:p w14:paraId="21472CF8" w14:textId="77777777" w:rsidR="005A4CF4" w:rsidRPr="002C2369" w:rsidRDefault="005A4CF4" w:rsidP="00273657">
            <w:pPr>
              <w:pStyle w:val="TableBody"/>
            </w:pPr>
            <w:r w:rsidRPr="002C2369">
              <w:t>N</w:t>
            </w:r>
          </w:p>
        </w:tc>
        <w:tc>
          <w:tcPr>
            <w:tcW w:w="1474" w:type="dxa"/>
          </w:tcPr>
          <w:p w14:paraId="4294F06C" w14:textId="77777777" w:rsidR="005A4CF4" w:rsidRPr="002C2369" w:rsidRDefault="005A4CF4" w:rsidP="00273657">
            <w:pPr>
              <w:pStyle w:val="TableBody"/>
            </w:pPr>
            <w:r w:rsidRPr="002C2369">
              <w:t>N</w:t>
            </w:r>
          </w:p>
        </w:tc>
      </w:tr>
    </w:tbl>
    <w:p w14:paraId="1398778C" w14:textId="1EDFB619" w:rsidR="004C6147" w:rsidRPr="002C2369" w:rsidRDefault="004C6147" w:rsidP="004C6147">
      <w:pPr>
        <w:pStyle w:val="Heading3"/>
      </w:pPr>
      <w:r w:rsidRPr="002C2369">
        <w:t xml:space="preserve">Option 3: </w:t>
      </w:r>
      <w:r w:rsidR="00E71007">
        <w:t>Provisions</w:t>
      </w:r>
      <w:r w:rsidR="00747696">
        <w:t xml:space="preserve"> of Option</w:t>
      </w:r>
      <w:r w:rsidR="00325BD6">
        <w:t xml:space="preserve"> </w:t>
      </w:r>
      <w:r w:rsidR="00747696">
        <w:t>2 plus a</w:t>
      </w:r>
      <w:r w:rsidRPr="002C2369">
        <w:t xml:space="preserve"> policy to clear PTP in high demand areas</w:t>
      </w:r>
    </w:p>
    <w:p w14:paraId="5B2EE237" w14:textId="3848CA18" w:rsidR="004C6147" w:rsidRPr="00E47F88" w:rsidRDefault="004C6147" w:rsidP="00273657">
      <w:pPr>
        <w:pStyle w:val="numberedparagraph"/>
        <w:spacing w:before="0"/>
        <w:ind w:left="567" w:hanging="567"/>
        <w:rPr>
          <w:noProof w:val="0"/>
        </w:rPr>
      </w:pPr>
      <w:r w:rsidRPr="00E47F88">
        <w:rPr>
          <w:noProof w:val="0"/>
        </w:rPr>
        <w:t xml:space="preserve">This option adds a </w:t>
      </w:r>
      <w:r w:rsidRPr="002C2369">
        <w:rPr>
          <w:noProof w:val="0"/>
        </w:rPr>
        <w:t>policy</w:t>
      </w:r>
      <w:r w:rsidRPr="00E47F88">
        <w:rPr>
          <w:noProof w:val="0"/>
        </w:rPr>
        <w:t xml:space="preserve"> of clearing 1800 MHz PTP links over time in the high demand areas.</w:t>
      </w:r>
    </w:p>
    <w:p w14:paraId="30A94634" w14:textId="1BDEE73F" w:rsidR="004C6147" w:rsidRPr="00E47F88" w:rsidRDefault="004C6147" w:rsidP="00273657">
      <w:pPr>
        <w:pStyle w:val="numberedparagraph"/>
        <w:ind w:left="567" w:hanging="567"/>
        <w:rPr>
          <w:noProof w:val="0"/>
        </w:rPr>
      </w:pPr>
      <w:r w:rsidRPr="00E47F88">
        <w:rPr>
          <w:noProof w:val="0"/>
        </w:rPr>
        <w:t xml:space="preserve">Option 3 is expected to improve </w:t>
      </w:r>
      <w:r w:rsidRPr="00E47F88">
        <w:rPr>
          <w:b/>
          <w:bCs w:val="0"/>
          <w:noProof w:val="0"/>
        </w:rPr>
        <w:t>supply</w:t>
      </w:r>
      <w:r w:rsidRPr="00E47F88">
        <w:rPr>
          <w:noProof w:val="0"/>
        </w:rPr>
        <w:t xml:space="preserve"> and demand by </w:t>
      </w:r>
      <w:r w:rsidR="00CB5EED">
        <w:rPr>
          <w:noProof w:val="0"/>
        </w:rPr>
        <w:t xml:space="preserve">allowing non-MNO users </w:t>
      </w:r>
      <w:r w:rsidRPr="00E47F88">
        <w:rPr>
          <w:noProof w:val="0"/>
        </w:rPr>
        <w:t xml:space="preserve">access to </w:t>
      </w:r>
      <w:r w:rsidR="004A3D6D">
        <w:rPr>
          <w:noProof w:val="0"/>
        </w:rPr>
        <w:t>MNO</w:t>
      </w:r>
      <w:r w:rsidR="004A3D6D" w:rsidRPr="00E47F88">
        <w:rPr>
          <w:noProof w:val="0"/>
        </w:rPr>
        <w:t xml:space="preserve"> </w:t>
      </w:r>
      <w:r w:rsidRPr="00E47F88">
        <w:rPr>
          <w:noProof w:val="0"/>
        </w:rPr>
        <w:t>segments in 1800 MHz</w:t>
      </w:r>
      <w:r w:rsidR="00747696">
        <w:rPr>
          <w:noProof w:val="0"/>
        </w:rPr>
        <w:t xml:space="preserve"> band</w:t>
      </w:r>
      <w:r w:rsidR="00CB5EED">
        <w:rPr>
          <w:noProof w:val="0"/>
        </w:rPr>
        <w:t xml:space="preserve"> if needed</w:t>
      </w:r>
      <w:r w:rsidRPr="00E47F88">
        <w:rPr>
          <w:noProof w:val="0"/>
        </w:rPr>
        <w:t xml:space="preserve">. It aims to balance supply and demand </w:t>
      </w:r>
      <w:r w:rsidR="00CB5EED" w:rsidRPr="00E47F88">
        <w:rPr>
          <w:noProof w:val="0"/>
        </w:rPr>
        <w:t>using</w:t>
      </w:r>
      <w:r w:rsidRPr="00E47F88">
        <w:rPr>
          <w:noProof w:val="0"/>
        </w:rPr>
        <w:t xml:space="preserve"> </w:t>
      </w:r>
      <w:r w:rsidR="00CB5EED">
        <w:rPr>
          <w:noProof w:val="0"/>
        </w:rPr>
        <w:t xml:space="preserve">an </w:t>
      </w:r>
      <w:r w:rsidRPr="00E47F88">
        <w:rPr>
          <w:noProof w:val="0"/>
        </w:rPr>
        <w:t xml:space="preserve">allocation </w:t>
      </w:r>
      <w:r w:rsidR="00596C5A">
        <w:rPr>
          <w:noProof w:val="0"/>
        </w:rPr>
        <w:t>quantum</w:t>
      </w:r>
      <w:r w:rsidRPr="00E47F88">
        <w:rPr>
          <w:noProof w:val="0"/>
        </w:rPr>
        <w:t xml:space="preserve"> policy, including a cross-band limit. Supply is expected to improve for PTS as PTP links are cleared.</w:t>
      </w:r>
    </w:p>
    <w:p w14:paraId="68F6F3C8" w14:textId="0759AC5C" w:rsidR="004C6147" w:rsidRPr="00E47F88" w:rsidRDefault="004C6147" w:rsidP="00273657">
      <w:pPr>
        <w:pStyle w:val="numberedparagraph"/>
        <w:ind w:left="567" w:hanging="567"/>
        <w:rPr>
          <w:noProof w:val="0"/>
        </w:rPr>
      </w:pPr>
      <w:r w:rsidRPr="00E47F88">
        <w:rPr>
          <w:noProof w:val="0"/>
        </w:rPr>
        <w:t xml:space="preserve">Option 3 improves </w:t>
      </w:r>
      <w:r w:rsidRPr="00E47F88">
        <w:rPr>
          <w:b/>
          <w:bCs w:val="0"/>
          <w:noProof w:val="0"/>
        </w:rPr>
        <w:t>alignment</w:t>
      </w:r>
      <w:r w:rsidRPr="00E47F88">
        <w:rPr>
          <w:noProof w:val="0"/>
        </w:rPr>
        <w:t xml:space="preserve"> between the 1800 MHz and 2 GHz bands by </w:t>
      </w:r>
      <w:r w:rsidR="00CB5EED">
        <w:rPr>
          <w:noProof w:val="0"/>
        </w:rPr>
        <w:t xml:space="preserve">partially </w:t>
      </w:r>
      <w:r w:rsidR="00747696">
        <w:rPr>
          <w:noProof w:val="0"/>
        </w:rPr>
        <w:t>harmonising</w:t>
      </w:r>
      <w:r w:rsidRPr="00E47F88">
        <w:rPr>
          <w:noProof w:val="0"/>
        </w:rPr>
        <w:t xml:space="preserve"> assignment priority policies and the use of cross-band considerations.</w:t>
      </w:r>
    </w:p>
    <w:p w14:paraId="64F33704" w14:textId="438B9073"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3</w:t>
      </w:r>
      <w:r w:rsidRPr="00E47F88">
        <w:rPr>
          <w:noProof w:val="0"/>
        </w:rPr>
        <w:t xml:space="preserve"> preserves a form of policy that promotes </w:t>
      </w:r>
      <w:r w:rsidRPr="00E47F88">
        <w:rPr>
          <w:b/>
          <w:bCs w:val="0"/>
          <w:noProof w:val="0"/>
        </w:rPr>
        <w:t>contiguity</w:t>
      </w:r>
      <w:r w:rsidRPr="00E47F88">
        <w:rPr>
          <w:noProof w:val="0"/>
        </w:rPr>
        <w:t xml:space="preserve"> of licence holdings.</w:t>
      </w:r>
    </w:p>
    <w:p w14:paraId="61927BDA" w14:textId="1635FFA5" w:rsidR="004C6147" w:rsidRPr="00E47F88" w:rsidRDefault="004C6147" w:rsidP="00273657">
      <w:pPr>
        <w:pStyle w:val="numberedparagraph"/>
        <w:ind w:left="567" w:hanging="567"/>
        <w:rPr>
          <w:noProof w:val="0"/>
        </w:rPr>
      </w:pPr>
      <w:r w:rsidRPr="00E47F88">
        <w:rPr>
          <w:noProof w:val="0"/>
        </w:rPr>
        <w:t xml:space="preserve">Option 3 proposes to clear </w:t>
      </w:r>
      <w:r w:rsidRPr="00E47F88">
        <w:rPr>
          <w:b/>
          <w:bCs w:val="0"/>
          <w:noProof w:val="0"/>
        </w:rPr>
        <w:t>PTP</w:t>
      </w:r>
      <w:r w:rsidRPr="00E47F88">
        <w:rPr>
          <w:noProof w:val="0"/>
        </w:rPr>
        <w:t xml:space="preserve"> links to reduce </w:t>
      </w:r>
      <w:r w:rsidR="00747696">
        <w:rPr>
          <w:noProof w:val="0"/>
        </w:rPr>
        <w:t>spectrum</w:t>
      </w:r>
      <w:r w:rsidR="00747696" w:rsidRPr="00E47F88">
        <w:rPr>
          <w:noProof w:val="0"/>
        </w:rPr>
        <w:t xml:space="preserve"> </w:t>
      </w:r>
      <w:r w:rsidRPr="00E47F88">
        <w:rPr>
          <w:noProof w:val="0"/>
        </w:rPr>
        <w:t xml:space="preserve">denial to </w:t>
      </w:r>
      <w:r w:rsidR="00747696">
        <w:rPr>
          <w:noProof w:val="0"/>
        </w:rPr>
        <w:t xml:space="preserve">prospective </w:t>
      </w:r>
      <w:r w:rsidRPr="00E47F88">
        <w:rPr>
          <w:noProof w:val="0"/>
        </w:rPr>
        <w:t>PTS</w:t>
      </w:r>
      <w:r w:rsidR="00747696">
        <w:rPr>
          <w:noProof w:val="0"/>
        </w:rPr>
        <w:t xml:space="preserve"> services</w:t>
      </w:r>
      <w:r w:rsidRPr="00E47F88">
        <w:rPr>
          <w:noProof w:val="0"/>
        </w:rPr>
        <w:t>.</w:t>
      </w:r>
    </w:p>
    <w:p w14:paraId="4BA64D82" w14:textId="06F5A05B" w:rsidR="004C6147" w:rsidRPr="00E47F88" w:rsidRDefault="004C6147" w:rsidP="00273657">
      <w:pPr>
        <w:pStyle w:val="numberedparagraph"/>
        <w:ind w:left="567" w:hanging="567"/>
        <w:rPr>
          <w:noProof w:val="0"/>
        </w:rPr>
      </w:pPr>
      <w:r w:rsidRPr="00E47F88">
        <w:rPr>
          <w:noProof w:val="0"/>
        </w:rPr>
        <w:lastRenderedPageBreak/>
        <w:t xml:space="preserve">Option 3 does not propose any means to address other potential spectrum </w:t>
      </w:r>
      <w:r w:rsidRPr="00E47F88">
        <w:rPr>
          <w:b/>
          <w:bCs w:val="0"/>
          <w:noProof w:val="0"/>
        </w:rPr>
        <w:t>efficiency</w:t>
      </w:r>
      <w:r w:rsidRPr="00E47F88">
        <w:rPr>
          <w:noProof w:val="0"/>
        </w:rPr>
        <w:t xml:space="preserve"> issues.</w:t>
      </w:r>
    </w:p>
    <w:p w14:paraId="45F862F8" w14:textId="76F6B996" w:rsidR="004C6147" w:rsidRPr="002C2369" w:rsidRDefault="004C6147" w:rsidP="00273657">
      <w:pPr>
        <w:pStyle w:val="ACMATableHeader"/>
        <w:keepNext/>
        <w:keepLines/>
      </w:pPr>
      <w:r w:rsidRPr="002C2369">
        <w:t>Assessment of Option 3 against desirable planning outcomes</w:t>
      </w:r>
    </w:p>
    <w:tbl>
      <w:tblPr>
        <w:tblStyle w:val="ACMAtablestyle"/>
        <w:tblW w:w="0" w:type="auto"/>
        <w:tblLook w:val="04A0" w:firstRow="1" w:lastRow="0" w:firstColumn="1" w:lastColumn="0" w:noHBand="0" w:noVBand="1"/>
      </w:tblPr>
      <w:tblGrid>
        <w:gridCol w:w="1473"/>
        <w:gridCol w:w="1473"/>
        <w:gridCol w:w="1473"/>
        <w:gridCol w:w="1473"/>
        <w:gridCol w:w="1474"/>
      </w:tblGrid>
      <w:tr w:rsidR="004C6147" w:rsidRPr="002C2369" w14:paraId="7EF8A2BD" w14:textId="77777777" w:rsidTr="00E77337">
        <w:trPr>
          <w:cnfStyle w:val="100000000000" w:firstRow="1" w:lastRow="0" w:firstColumn="0" w:lastColumn="0" w:oddVBand="0" w:evenVBand="0" w:oddHBand="0" w:evenHBand="0" w:firstRowFirstColumn="0" w:firstRowLastColumn="0" w:lastRowFirstColumn="0" w:lastRowLastColumn="0"/>
        </w:trPr>
        <w:tc>
          <w:tcPr>
            <w:tcW w:w="1473" w:type="dxa"/>
          </w:tcPr>
          <w:p w14:paraId="64F9AFC4" w14:textId="77777777" w:rsidR="004C6147" w:rsidRPr="002C2369" w:rsidRDefault="004C6147" w:rsidP="00273657">
            <w:pPr>
              <w:pStyle w:val="ACMATableHeader"/>
              <w:keepNext/>
              <w:keepLines/>
              <w:numPr>
                <w:ilvl w:val="0"/>
                <w:numId w:val="0"/>
              </w:numPr>
              <w:spacing w:after="0" w:line="240" w:lineRule="atLeast"/>
            </w:pPr>
            <w:r w:rsidRPr="00325BD6">
              <w:rPr>
                <w:color w:val="FFFFFF" w:themeColor="background1"/>
              </w:rPr>
              <w:t>Supply</w:t>
            </w:r>
          </w:p>
        </w:tc>
        <w:tc>
          <w:tcPr>
            <w:tcW w:w="1473" w:type="dxa"/>
          </w:tcPr>
          <w:p w14:paraId="59D8CCB7" w14:textId="77777777" w:rsidR="004C6147" w:rsidRPr="002C2369" w:rsidRDefault="004C6147" w:rsidP="00273657">
            <w:pPr>
              <w:pStyle w:val="ACMATableHeader"/>
              <w:keepNext/>
              <w:keepLines/>
              <w:numPr>
                <w:ilvl w:val="0"/>
                <w:numId w:val="0"/>
              </w:numPr>
              <w:spacing w:after="0" w:line="240" w:lineRule="atLeast"/>
            </w:pPr>
            <w:r w:rsidRPr="00325BD6">
              <w:rPr>
                <w:color w:val="FFFFFF" w:themeColor="background1"/>
              </w:rPr>
              <w:t>Alignment</w:t>
            </w:r>
          </w:p>
        </w:tc>
        <w:tc>
          <w:tcPr>
            <w:tcW w:w="1473" w:type="dxa"/>
          </w:tcPr>
          <w:p w14:paraId="6D327280" w14:textId="77777777" w:rsidR="004C6147" w:rsidRPr="002C2369" w:rsidRDefault="004C6147" w:rsidP="00273657">
            <w:pPr>
              <w:pStyle w:val="ACMATableHeader"/>
              <w:keepNext/>
              <w:keepLines/>
              <w:numPr>
                <w:ilvl w:val="0"/>
                <w:numId w:val="0"/>
              </w:numPr>
              <w:spacing w:after="0" w:line="240" w:lineRule="atLeast"/>
            </w:pPr>
            <w:r w:rsidRPr="00325BD6">
              <w:rPr>
                <w:color w:val="FFFFFF" w:themeColor="background1"/>
              </w:rPr>
              <w:t>Contiguity</w:t>
            </w:r>
          </w:p>
        </w:tc>
        <w:tc>
          <w:tcPr>
            <w:tcW w:w="1473" w:type="dxa"/>
          </w:tcPr>
          <w:p w14:paraId="435F9987" w14:textId="77777777" w:rsidR="004C6147" w:rsidRPr="00325BD6" w:rsidRDefault="004C6147" w:rsidP="00273657">
            <w:pPr>
              <w:pStyle w:val="ACMATableHeader"/>
              <w:keepNext/>
              <w:keepLines/>
              <w:numPr>
                <w:ilvl w:val="0"/>
                <w:numId w:val="0"/>
              </w:numPr>
              <w:spacing w:after="0" w:line="240" w:lineRule="atLeast"/>
              <w:rPr>
                <w:color w:val="FFFFFF" w:themeColor="background1"/>
              </w:rPr>
            </w:pPr>
            <w:r w:rsidRPr="00325BD6">
              <w:rPr>
                <w:color w:val="FFFFFF" w:themeColor="background1"/>
              </w:rPr>
              <w:t>PTP</w:t>
            </w:r>
          </w:p>
        </w:tc>
        <w:tc>
          <w:tcPr>
            <w:tcW w:w="1474" w:type="dxa"/>
          </w:tcPr>
          <w:p w14:paraId="4591A1CA" w14:textId="77777777" w:rsidR="004C6147" w:rsidRPr="00325BD6" w:rsidRDefault="004C6147" w:rsidP="00273657">
            <w:pPr>
              <w:pStyle w:val="ACMATableHeader"/>
              <w:keepNext/>
              <w:keepLines/>
              <w:numPr>
                <w:ilvl w:val="0"/>
                <w:numId w:val="0"/>
              </w:numPr>
              <w:spacing w:after="0" w:line="240" w:lineRule="atLeast"/>
              <w:rPr>
                <w:color w:val="FFFFFF" w:themeColor="background1"/>
              </w:rPr>
            </w:pPr>
            <w:r w:rsidRPr="00325BD6">
              <w:rPr>
                <w:color w:val="FFFFFF" w:themeColor="background1"/>
              </w:rPr>
              <w:t>Efficiency</w:t>
            </w:r>
          </w:p>
        </w:tc>
      </w:tr>
      <w:tr w:rsidR="004C6147" w:rsidRPr="002C2369" w14:paraId="0153BEC6" w14:textId="77777777" w:rsidTr="00E77337">
        <w:trPr>
          <w:cnfStyle w:val="000000100000" w:firstRow="0" w:lastRow="0" w:firstColumn="0" w:lastColumn="0" w:oddVBand="0" w:evenVBand="0" w:oddHBand="1" w:evenHBand="0" w:firstRowFirstColumn="0" w:firstRowLastColumn="0" w:lastRowFirstColumn="0" w:lastRowLastColumn="0"/>
        </w:trPr>
        <w:tc>
          <w:tcPr>
            <w:tcW w:w="1473" w:type="dxa"/>
          </w:tcPr>
          <w:p w14:paraId="23881D21" w14:textId="77777777" w:rsidR="004C6147" w:rsidRPr="002C2369" w:rsidRDefault="004C6147" w:rsidP="00273657">
            <w:pPr>
              <w:pStyle w:val="TableBody"/>
              <w:keepNext/>
              <w:keepLines/>
            </w:pPr>
            <w:r w:rsidRPr="002C2369">
              <w:t>Y</w:t>
            </w:r>
          </w:p>
        </w:tc>
        <w:tc>
          <w:tcPr>
            <w:tcW w:w="1473" w:type="dxa"/>
          </w:tcPr>
          <w:p w14:paraId="37D24731" w14:textId="77777777" w:rsidR="004C6147" w:rsidRPr="002C2369" w:rsidRDefault="004C6147" w:rsidP="00273657">
            <w:pPr>
              <w:pStyle w:val="TableBody"/>
              <w:keepNext/>
              <w:keepLines/>
            </w:pPr>
            <w:r w:rsidRPr="002C2369">
              <w:t>Y</w:t>
            </w:r>
          </w:p>
        </w:tc>
        <w:tc>
          <w:tcPr>
            <w:tcW w:w="1473" w:type="dxa"/>
          </w:tcPr>
          <w:p w14:paraId="1901F23A" w14:textId="77777777" w:rsidR="004C6147" w:rsidRPr="002C2369" w:rsidRDefault="004C6147" w:rsidP="00273657">
            <w:pPr>
              <w:pStyle w:val="TableBody"/>
              <w:keepNext/>
              <w:keepLines/>
            </w:pPr>
            <w:r w:rsidRPr="002C2369">
              <w:t>Y</w:t>
            </w:r>
          </w:p>
        </w:tc>
        <w:tc>
          <w:tcPr>
            <w:tcW w:w="1473" w:type="dxa"/>
          </w:tcPr>
          <w:p w14:paraId="7AB66339" w14:textId="7976BE7E" w:rsidR="004C6147" w:rsidRPr="002C2369" w:rsidRDefault="004C6147" w:rsidP="00273657">
            <w:pPr>
              <w:pStyle w:val="TableBody"/>
              <w:keepNext/>
              <w:keepLines/>
            </w:pPr>
            <w:r w:rsidRPr="002C2369">
              <w:t>Y</w:t>
            </w:r>
          </w:p>
        </w:tc>
        <w:tc>
          <w:tcPr>
            <w:tcW w:w="1474" w:type="dxa"/>
          </w:tcPr>
          <w:p w14:paraId="42097ED6" w14:textId="77777777" w:rsidR="004C6147" w:rsidRPr="002C2369" w:rsidRDefault="004C6147" w:rsidP="00273657">
            <w:pPr>
              <w:pStyle w:val="TableBody"/>
              <w:keepNext/>
              <w:keepLines/>
            </w:pPr>
            <w:r w:rsidRPr="002C2369">
              <w:t>N</w:t>
            </w:r>
          </w:p>
        </w:tc>
      </w:tr>
    </w:tbl>
    <w:p w14:paraId="04CA5C0B" w14:textId="77777777" w:rsidR="004C6147" w:rsidRPr="002C2369" w:rsidRDefault="004C6147" w:rsidP="004C6147">
      <w:pPr>
        <w:pStyle w:val="Paragraphbeforelist"/>
      </w:pPr>
    </w:p>
    <w:p w14:paraId="6D6B98AA" w14:textId="1552019F" w:rsidR="004C6147" w:rsidRPr="002C2369" w:rsidRDefault="004C6147" w:rsidP="004C6147">
      <w:pPr>
        <w:pStyle w:val="Heading3"/>
      </w:pPr>
      <w:r w:rsidRPr="002C2369">
        <w:t xml:space="preserve">Option 4: </w:t>
      </w:r>
      <w:r w:rsidR="002E7979">
        <w:t>Options 2 plus 3, plus the a</w:t>
      </w:r>
      <w:r w:rsidRPr="002C2369">
        <w:t xml:space="preserve">ddition of </w:t>
      </w:r>
      <w:r w:rsidR="002E7979">
        <w:t xml:space="preserve">a </w:t>
      </w:r>
      <w:r w:rsidRPr="002C2369">
        <w:t xml:space="preserve">policy to permit over-the-top </w:t>
      </w:r>
      <w:proofErr w:type="gramStart"/>
      <w:r w:rsidRPr="002C2369">
        <w:t>licensing</w:t>
      </w:r>
      <w:proofErr w:type="gramEnd"/>
    </w:p>
    <w:p w14:paraId="53CCA9A4" w14:textId="2B7EDF2A" w:rsidR="004C6147" w:rsidRPr="00E47F88" w:rsidRDefault="004C6147" w:rsidP="00273657">
      <w:pPr>
        <w:pStyle w:val="numberedparagraph"/>
        <w:spacing w:before="0"/>
        <w:ind w:left="567" w:hanging="567"/>
        <w:rPr>
          <w:noProof w:val="0"/>
        </w:rPr>
      </w:pPr>
      <w:r w:rsidRPr="00E47F88">
        <w:rPr>
          <w:noProof w:val="0"/>
        </w:rPr>
        <w:t xml:space="preserve">This option adds a </w:t>
      </w:r>
      <w:r w:rsidRPr="002C2369">
        <w:rPr>
          <w:noProof w:val="0"/>
        </w:rPr>
        <w:t>policy</w:t>
      </w:r>
      <w:r w:rsidRPr="00E47F88">
        <w:rPr>
          <w:noProof w:val="0"/>
        </w:rPr>
        <w:t xml:space="preserve"> of c</w:t>
      </w:r>
      <w:r w:rsidRPr="002C2369">
        <w:rPr>
          <w:noProof w:val="0"/>
        </w:rPr>
        <w:t>onsidering the use of over-the-to</w:t>
      </w:r>
      <w:r w:rsidR="008E4E5E">
        <w:rPr>
          <w:noProof w:val="0"/>
        </w:rPr>
        <w:t>p</w:t>
      </w:r>
      <w:r w:rsidRPr="002C2369">
        <w:rPr>
          <w:noProof w:val="0"/>
        </w:rPr>
        <w:t xml:space="preserve"> licensing to </w:t>
      </w:r>
      <w:r w:rsidR="00ED7E56">
        <w:rPr>
          <w:noProof w:val="0"/>
        </w:rPr>
        <w:t>Option 3</w:t>
      </w:r>
      <w:r w:rsidRPr="00E47F88">
        <w:rPr>
          <w:noProof w:val="0"/>
        </w:rPr>
        <w:t>.</w:t>
      </w:r>
    </w:p>
    <w:p w14:paraId="6D94EA64" w14:textId="6DD4C3AE"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4</w:t>
      </w:r>
      <w:r w:rsidRPr="00E47F88">
        <w:rPr>
          <w:noProof w:val="0"/>
        </w:rPr>
        <w:t xml:space="preserve"> is expected to improve </w:t>
      </w:r>
      <w:r w:rsidRPr="00E47F88">
        <w:rPr>
          <w:b/>
          <w:bCs w:val="0"/>
          <w:noProof w:val="0"/>
        </w:rPr>
        <w:t>supply</w:t>
      </w:r>
      <w:r w:rsidRPr="00E47F88">
        <w:rPr>
          <w:noProof w:val="0"/>
        </w:rPr>
        <w:t xml:space="preserve"> and demand </w:t>
      </w:r>
      <w:r w:rsidR="00CB5EED">
        <w:rPr>
          <w:noProof w:val="0"/>
        </w:rPr>
        <w:t xml:space="preserve">allowing non-MNO users </w:t>
      </w:r>
      <w:r w:rsidR="00CB5EED" w:rsidRPr="00E47F88">
        <w:rPr>
          <w:noProof w:val="0"/>
        </w:rPr>
        <w:t xml:space="preserve">access to </w:t>
      </w:r>
      <w:r w:rsidR="00CB5EED">
        <w:rPr>
          <w:noProof w:val="0"/>
        </w:rPr>
        <w:t>MNO</w:t>
      </w:r>
      <w:r w:rsidR="00CB5EED" w:rsidRPr="00E47F88">
        <w:rPr>
          <w:noProof w:val="0"/>
        </w:rPr>
        <w:t xml:space="preserve"> segments in 1800 MHz</w:t>
      </w:r>
      <w:r w:rsidR="00CB5EED">
        <w:rPr>
          <w:noProof w:val="0"/>
        </w:rPr>
        <w:t xml:space="preserve"> band if needed</w:t>
      </w:r>
      <w:r w:rsidR="00CB5EED" w:rsidRPr="00E47F88">
        <w:rPr>
          <w:noProof w:val="0"/>
        </w:rPr>
        <w:t>.</w:t>
      </w:r>
      <w:r w:rsidRPr="00E47F88">
        <w:rPr>
          <w:noProof w:val="0"/>
        </w:rPr>
        <w:t xml:space="preserve"> It aims to balance supply and demand </w:t>
      </w:r>
      <w:r w:rsidR="00DC5AFB">
        <w:rPr>
          <w:noProof w:val="0"/>
        </w:rPr>
        <w:t>through the application of an</w:t>
      </w:r>
      <w:r w:rsidRPr="00E47F88">
        <w:rPr>
          <w:noProof w:val="0"/>
        </w:rPr>
        <w:t xml:space="preserve"> allocation </w:t>
      </w:r>
      <w:r w:rsidR="00596C5A">
        <w:rPr>
          <w:noProof w:val="0"/>
        </w:rPr>
        <w:t>quantum</w:t>
      </w:r>
      <w:r w:rsidRPr="00E47F88">
        <w:rPr>
          <w:noProof w:val="0"/>
        </w:rPr>
        <w:t xml:space="preserve"> policy, including</w:t>
      </w:r>
      <w:r w:rsidR="00DC5AFB">
        <w:rPr>
          <w:noProof w:val="0"/>
        </w:rPr>
        <w:t xml:space="preserve"> specification of</w:t>
      </w:r>
      <w:r w:rsidRPr="00E47F88">
        <w:rPr>
          <w:noProof w:val="0"/>
        </w:rPr>
        <w:t xml:space="preserve"> a cross-band limit. Supply is expected to improve for PTS as PTP links are cleared.</w:t>
      </w:r>
      <w:r w:rsidRPr="002C2369">
        <w:rPr>
          <w:noProof w:val="0"/>
        </w:rPr>
        <w:t xml:space="preserve"> Improving spectrum efficiency through the </w:t>
      </w:r>
      <w:r w:rsidR="00CB5EED">
        <w:rPr>
          <w:noProof w:val="0"/>
        </w:rPr>
        <w:t>potential</w:t>
      </w:r>
      <w:r w:rsidRPr="002C2369">
        <w:rPr>
          <w:noProof w:val="0"/>
        </w:rPr>
        <w:t xml:space="preserve"> use of over-the-top licensing is also expected to improve supply.</w:t>
      </w:r>
    </w:p>
    <w:p w14:paraId="04F0FB2A" w14:textId="1663CF84"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4</w:t>
      </w:r>
      <w:r w:rsidRPr="00E47F88">
        <w:rPr>
          <w:noProof w:val="0"/>
        </w:rPr>
        <w:t xml:space="preserve"> improves </w:t>
      </w:r>
      <w:r w:rsidRPr="00E47F88">
        <w:rPr>
          <w:b/>
          <w:bCs w:val="0"/>
          <w:noProof w:val="0"/>
        </w:rPr>
        <w:t>alignment</w:t>
      </w:r>
      <w:r w:rsidRPr="00E47F88">
        <w:rPr>
          <w:noProof w:val="0"/>
        </w:rPr>
        <w:t xml:space="preserve"> between the 1800 MHz and 2 GHz bands by </w:t>
      </w:r>
      <w:r w:rsidR="00CB5EED">
        <w:rPr>
          <w:noProof w:val="0"/>
        </w:rPr>
        <w:t xml:space="preserve">partially </w:t>
      </w:r>
      <w:r w:rsidR="00DC5AFB">
        <w:rPr>
          <w:noProof w:val="0"/>
        </w:rPr>
        <w:t>harmonising</w:t>
      </w:r>
      <w:r w:rsidRPr="00E47F88">
        <w:rPr>
          <w:noProof w:val="0"/>
        </w:rPr>
        <w:t xml:space="preserve"> assignment priority policies and the use of cross-band considerations.</w:t>
      </w:r>
    </w:p>
    <w:p w14:paraId="2BE01F0D" w14:textId="62010F32"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4</w:t>
      </w:r>
      <w:r w:rsidRPr="00E47F88">
        <w:rPr>
          <w:noProof w:val="0"/>
        </w:rPr>
        <w:t xml:space="preserve"> preserves a form of policy that promotes </w:t>
      </w:r>
      <w:r w:rsidRPr="00E47F88">
        <w:rPr>
          <w:b/>
          <w:bCs w:val="0"/>
          <w:noProof w:val="0"/>
        </w:rPr>
        <w:t>contiguity</w:t>
      </w:r>
      <w:r w:rsidRPr="00E47F88">
        <w:rPr>
          <w:noProof w:val="0"/>
        </w:rPr>
        <w:t xml:space="preserve"> of licence holdings.</w:t>
      </w:r>
    </w:p>
    <w:p w14:paraId="5013F051" w14:textId="1D5AC0AA"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4</w:t>
      </w:r>
      <w:r w:rsidRPr="00E47F88">
        <w:rPr>
          <w:noProof w:val="0"/>
        </w:rPr>
        <w:t xml:space="preserve"> proposes to clear </w:t>
      </w:r>
      <w:r w:rsidRPr="00E47F88">
        <w:rPr>
          <w:b/>
          <w:bCs w:val="0"/>
          <w:noProof w:val="0"/>
        </w:rPr>
        <w:t>PTP</w:t>
      </w:r>
      <w:r w:rsidRPr="00E47F88">
        <w:rPr>
          <w:noProof w:val="0"/>
        </w:rPr>
        <w:t xml:space="preserve"> links to reduce PTP denial to PTS.</w:t>
      </w:r>
    </w:p>
    <w:p w14:paraId="27F72EEA" w14:textId="4A26D4D8" w:rsidR="004C6147" w:rsidRPr="00E47F88" w:rsidRDefault="004C6147" w:rsidP="00273657">
      <w:pPr>
        <w:pStyle w:val="numberedparagraph"/>
        <w:ind w:left="567" w:hanging="567"/>
        <w:rPr>
          <w:noProof w:val="0"/>
        </w:rPr>
      </w:pPr>
      <w:r w:rsidRPr="00E47F88">
        <w:rPr>
          <w:noProof w:val="0"/>
        </w:rPr>
        <w:t xml:space="preserve">Option </w:t>
      </w:r>
      <w:r w:rsidRPr="002C2369">
        <w:rPr>
          <w:noProof w:val="0"/>
        </w:rPr>
        <w:t>4</w:t>
      </w:r>
      <w:r w:rsidRPr="00E47F88">
        <w:rPr>
          <w:noProof w:val="0"/>
        </w:rPr>
        <w:t xml:space="preserve"> </w:t>
      </w:r>
      <w:r w:rsidRPr="002C2369">
        <w:rPr>
          <w:noProof w:val="0"/>
        </w:rPr>
        <w:t>proposed to use over-the-top licensing in some circumstances to improve</w:t>
      </w:r>
      <w:r w:rsidRPr="00E47F88">
        <w:rPr>
          <w:noProof w:val="0"/>
        </w:rPr>
        <w:t xml:space="preserve"> other potential spectrum </w:t>
      </w:r>
      <w:r w:rsidRPr="00E47F88">
        <w:rPr>
          <w:b/>
          <w:bCs w:val="0"/>
          <w:noProof w:val="0"/>
        </w:rPr>
        <w:t>efficiency</w:t>
      </w:r>
      <w:r w:rsidRPr="00E47F88">
        <w:rPr>
          <w:noProof w:val="0"/>
        </w:rPr>
        <w:t xml:space="preserve"> issues.</w:t>
      </w:r>
    </w:p>
    <w:p w14:paraId="50CF9887" w14:textId="20995409" w:rsidR="004C6147" w:rsidRPr="002C2369" w:rsidRDefault="004C6147" w:rsidP="00325BD6">
      <w:pPr>
        <w:pStyle w:val="ACMATableHeader"/>
        <w:keepNext/>
      </w:pPr>
      <w:r w:rsidRPr="002C2369">
        <w:t>Assessment of Option 4 against desirable planning outcomes</w:t>
      </w:r>
    </w:p>
    <w:tbl>
      <w:tblPr>
        <w:tblStyle w:val="ACMAtablestyle"/>
        <w:tblW w:w="0" w:type="auto"/>
        <w:tblLook w:val="04A0" w:firstRow="1" w:lastRow="0" w:firstColumn="1" w:lastColumn="0" w:noHBand="0" w:noVBand="1"/>
      </w:tblPr>
      <w:tblGrid>
        <w:gridCol w:w="1473"/>
        <w:gridCol w:w="1473"/>
        <w:gridCol w:w="1473"/>
        <w:gridCol w:w="1473"/>
        <w:gridCol w:w="1474"/>
      </w:tblGrid>
      <w:tr w:rsidR="004C6147" w:rsidRPr="002C2369" w14:paraId="63426860" w14:textId="77777777" w:rsidTr="00E77337">
        <w:trPr>
          <w:cnfStyle w:val="100000000000" w:firstRow="1" w:lastRow="0" w:firstColumn="0" w:lastColumn="0" w:oddVBand="0" w:evenVBand="0" w:oddHBand="0" w:evenHBand="0" w:firstRowFirstColumn="0" w:firstRowLastColumn="0" w:lastRowFirstColumn="0" w:lastRowLastColumn="0"/>
        </w:trPr>
        <w:tc>
          <w:tcPr>
            <w:tcW w:w="1473" w:type="dxa"/>
          </w:tcPr>
          <w:p w14:paraId="471B64DC" w14:textId="77777777" w:rsidR="004C6147" w:rsidRPr="00325BD6" w:rsidRDefault="004C6147" w:rsidP="00273657">
            <w:pPr>
              <w:pStyle w:val="ACMATableHeader"/>
              <w:keepNext/>
              <w:numPr>
                <w:ilvl w:val="0"/>
                <w:numId w:val="0"/>
              </w:numPr>
              <w:spacing w:after="0" w:line="240" w:lineRule="atLeast"/>
              <w:rPr>
                <w:color w:val="FFFFFF" w:themeColor="background1"/>
              </w:rPr>
            </w:pPr>
            <w:r w:rsidRPr="00325BD6">
              <w:rPr>
                <w:color w:val="FFFFFF" w:themeColor="background1"/>
              </w:rPr>
              <w:t>Supply</w:t>
            </w:r>
          </w:p>
        </w:tc>
        <w:tc>
          <w:tcPr>
            <w:tcW w:w="1473" w:type="dxa"/>
          </w:tcPr>
          <w:p w14:paraId="00F92265" w14:textId="77777777" w:rsidR="004C6147" w:rsidRPr="00325BD6" w:rsidRDefault="004C6147" w:rsidP="00273657">
            <w:pPr>
              <w:pStyle w:val="ACMATableHeader"/>
              <w:keepNext/>
              <w:numPr>
                <w:ilvl w:val="0"/>
                <w:numId w:val="0"/>
              </w:numPr>
              <w:spacing w:after="0" w:line="240" w:lineRule="atLeast"/>
              <w:rPr>
                <w:color w:val="FFFFFF" w:themeColor="background1"/>
              </w:rPr>
            </w:pPr>
            <w:r w:rsidRPr="00325BD6">
              <w:rPr>
                <w:color w:val="FFFFFF" w:themeColor="background1"/>
              </w:rPr>
              <w:t>Alignment</w:t>
            </w:r>
          </w:p>
        </w:tc>
        <w:tc>
          <w:tcPr>
            <w:tcW w:w="1473" w:type="dxa"/>
          </w:tcPr>
          <w:p w14:paraId="70A92154" w14:textId="77777777" w:rsidR="004C6147" w:rsidRPr="00325BD6" w:rsidRDefault="004C6147" w:rsidP="00273657">
            <w:pPr>
              <w:pStyle w:val="ACMATableHeader"/>
              <w:keepNext/>
              <w:numPr>
                <w:ilvl w:val="0"/>
                <w:numId w:val="0"/>
              </w:numPr>
              <w:spacing w:after="0" w:line="240" w:lineRule="atLeast"/>
              <w:rPr>
                <w:color w:val="FFFFFF" w:themeColor="background1"/>
              </w:rPr>
            </w:pPr>
            <w:r w:rsidRPr="00325BD6">
              <w:rPr>
                <w:color w:val="FFFFFF" w:themeColor="background1"/>
              </w:rPr>
              <w:t>Contiguity</w:t>
            </w:r>
          </w:p>
        </w:tc>
        <w:tc>
          <w:tcPr>
            <w:tcW w:w="1473" w:type="dxa"/>
          </w:tcPr>
          <w:p w14:paraId="23708CE7" w14:textId="77777777" w:rsidR="004C6147" w:rsidRPr="00325BD6" w:rsidRDefault="004C6147" w:rsidP="00273657">
            <w:pPr>
              <w:pStyle w:val="ACMATableHeader"/>
              <w:keepNext/>
              <w:numPr>
                <w:ilvl w:val="0"/>
                <w:numId w:val="0"/>
              </w:numPr>
              <w:spacing w:after="0" w:line="240" w:lineRule="atLeast"/>
              <w:rPr>
                <w:color w:val="FFFFFF" w:themeColor="background1"/>
              </w:rPr>
            </w:pPr>
            <w:r w:rsidRPr="00325BD6">
              <w:rPr>
                <w:color w:val="FFFFFF" w:themeColor="background1"/>
              </w:rPr>
              <w:t>PTP</w:t>
            </w:r>
          </w:p>
        </w:tc>
        <w:tc>
          <w:tcPr>
            <w:tcW w:w="1474" w:type="dxa"/>
          </w:tcPr>
          <w:p w14:paraId="2FDA42D3" w14:textId="77777777" w:rsidR="004C6147" w:rsidRPr="00325BD6" w:rsidRDefault="004C6147" w:rsidP="00273657">
            <w:pPr>
              <w:pStyle w:val="ACMATableHeader"/>
              <w:keepNext/>
              <w:numPr>
                <w:ilvl w:val="0"/>
                <w:numId w:val="0"/>
              </w:numPr>
              <w:spacing w:after="0" w:line="240" w:lineRule="atLeast"/>
              <w:rPr>
                <w:color w:val="FFFFFF" w:themeColor="background1"/>
              </w:rPr>
            </w:pPr>
            <w:r w:rsidRPr="00325BD6">
              <w:rPr>
                <w:color w:val="FFFFFF" w:themeColor="background1"/>
              </w:rPr>
              <w:t>Efficiency</w:t>
            </w:r>
          </w:p>
        </w:tc>
      </w:tr>
      <w:tr w:rsidR="004C6147" w:rsidRPr="002C2369" w14:paraId="55DB41B3" w14:textId="77777777" w:rsidTr="00E77337">
        <w:trPr>
          <w:cnfStyle w:val="000000100000" w:firstRow="0" w:lastRow="0" w:firstColumn="0" w:lastColumn="0" w:oddVBand="0" w:evenVBand="0" w:oddHBand="1" w:evenHBand="0" w:firstRowFirstColumn="0" w:firstRowLastColumn="0" w:lastRowFirstColumn="0" w:lastRowLastColumn="0"/>
        </w:trPr>
        <w:tc>
          <w:tcPr>
            <w:tcW w:w="1473" w:type="dxa"/>
          </w:tcPr>
          <w:p w14:paraId="05AB0EE8" w14:textId="77777777" w:rsidR="004C6147" w:rsidRPr="002C2369" w:rsidRDefault="004C6147" w:rsidP="00273657">
            <w:pPr>
              <w:pStyle w:val="TableBody"/>
            </w:pPr>
            <w:r w:rsidRPr="002C2369">
              <w:t>Y</w:t>
            </w:r>
          </w:p>
        </w:tc>
        <w:tc>
          <w:tcPr>
            <w:tcW w:w="1473" w:type="dxa"/>
          </w:tcPr>
          <w:p w14:paraId="0E67A091" w14:textId="77777777" w:rsidR="004C6147" w:rsidRPr="002C2369" w:rsidRDefault="004C6147" w:rsidP="00273657">
            <w:pPr>
              <w:pStyle w:val="TableBody"/>
            </w:pPr>
            <w:r w:rsidRPr="002C2369">
              <w:t>Y</w:t>
            </w:r>
          </w:p>
        </w:tc>
        <w:tc>
          <w:tcPr>
            <w:tcW w:w="1473" w:type="dxa"/>
          </w:tcPr>
          <w:p w14:paraId="38879CB0" w14:textId="77777777" w:rsidR="004C6147" w:rsidRPr="002C2369" w:rsidRDefault="004C6147" w:rsidP="00273657">
            <w:pPr>
              <w:pStyle w:val="TableBody"/>
            </w:pPr>
            <w:r w:rsidRPr="002C2369">
              <w:t>Y</w:t>
            </w:r>
          </w:p>
        </w:tc>
        <w:tc>
          <w:tcPr>
            <w:tcW w:w="1473" w:type="dxa"/>
          </w:tcPr>
          <w:p w14:paraId="4592E6C0" w14:textId="77777777" w:rsidR="004C6147" w:rsidRPr="002C2369" w:rsidRDefault="004C6147" w:rsidP="00273657">
            <w:pPr>
              <w:pStyle w:val="TableBody"/>
            </w:pPr>
            <w:r w:rsidRPr="002C2369">
              <w:t>Y</w:t>
            </w:r>
          </w:p>
        </w:tc>
        <w:tc>
          <w:tcPr>
            <w:tcW w:w="1474" w:type="dxa"/>
          </w:tcPr>
          <w:p w14:paraId="2FAB3349" w14:textId="5AB6D8DB" w:rsidR="004C6147" w:rsidRPr="002C2369" w:rsidRDefault="004C6147" w:rsidP="00273657">
            <w:pPr>
              <w:pStyle w:val="TableBody"/>
            </w:pPr>
            <w:r w:rsidRPr="002C2369">
              <w:t>Y</w:t>
            </w:r>
          </w:p>
        </w:tc>
      </w:tr>
    </w:tbl>
    <w:p w14:paraId="79161019" w14:textId="77777777" w:rsidR="00E76413" w:rsidRPr="002C2369" w:rsidRDefault="00E76413" w:rsidP="00E47F88">
      <w:pPr>
        <w:pStyle w:val="Paragraphbeforelist"/>
      </w:pPr>
    </w:p>
    <w:p w14:paraId="0D727E36" w14:textId="462D7738" w:rsidR="009754AF" w:rsidRPr="002C2369" w:rsidRDefault="009754AF" w:rsidP="009754AF">
      <w:pPr>
        <w:pStyle w:val="Heading2"/>
      </w:pPr>
      <w:bookmarkStart w:id="46" w:name="_Toc169871627"/>
      <w:r w:rsidRPr="002C2369">
        <w:t xml:space="preserve">Conclusion of the assessment of options and the </w:t>
      </w:r>
      <w:r w:rsidR="00D3753C">
        <w:t xml:space="preserve">identification of the </w:t>
      </w:r>
      <w:r w:rsidRPr="002C2369">
        <w:t>preliminary preferred option</w:t>
      </w:r>
      <w:bookmarkEnd w:id="46"/>
    </w:p>
    <w:p w14:paraId="7636E72E" w14:textId="50538701" w:rsidR="00360CB8" w:rsidRPr="00E47F88" w:rsidRDefault="00470F03" w:rsidP="00273657">
      <w:pPr>
        <w:pStyle w:val="numberedparagraph"/>
        <w:ind w:left="567" w:hanging="567"/>
        <w:rPr>
          <w:noProof w:val="0"/>
        </w:rPr>
      </w:pPr>
      <w:r w:rsidRPr="00E47F88">
        <w:rPr>
          <w:noProof w:val="0"/>
        </w:rPr>
        <w:t xml:space="preserve">Options 2, 3 and 4 all </w:t>
      </w:r>
      <w:r w:rsidR="008A73F1" w:rsidRPr="002C2369">
        <w:rPr>
          <w:noProof w:val="0"/>
        </w:rPr>
        <w:t>fulfill</w:t>
      </w:r>
      <w:r w:rsidRPr="00E47F88">
        <w:rPr>
          <w:noProof w:val="0"/>
        </w:rPr>
        <w:t xml:space="preserve"> the primary desirable planning outcome</w:t>
      </w:r>
      <w:r w:rsidR="008A73F1" w:rsidRPr="00E47F88">
        <w:rPr>
          <w:noProof w:val="0"/>
        </w:rPr>
        <w:t>s</w:t>
      </w:r>
      <w:r w:rsidRPr="00E47F88">
        <w:rPr>
          <w:noProof w:val="0"/>
        </w:rPr>
        <w:t xml:space="preserve"> of improving supply of PTS in the </w:t>
      </w:r>
      <w:r w:rsidR="00325BD6">
        <w:rPr>
          <w:noProof w:val="0"/>
        </w:rPr>
        <w:t xml:space="preserve">1800 MHz and 2 GHz </w:t>
      </w:r>
      <w:r w:rsidRPr="00E47F88">
        <w:rPr>
          <w:noProof w:val="0"/>
        </w:rPr>
        <w:t>bands</w:t>
      </w:r>
      <w:r w:rsidR="008A73F1" w:rsidRPr="00E47F88">
        <w:rPr>
          <w:noProof w:val="0"/>
        </w:rPr>
        <w:t xml:space="preserve">, aligning </w:t>
      </w:r>
      <w:r w:rsidR="008A73F1" w:rsidRPr="002C2369">
        <w:rPr>
          <w:noProof w:val="0"/>
        </w:rPr>
        <w:t>arrangements</w:t>
      </w:r>
      <w:r w:rsidR="008A73F1" w:rsidRPr="00E47F88">
        <w:rPr>
          <w:noProof w:val="0"/>
        </w:rPr>
        <w:t xml:space="preserve"> between the </w:t>
      </w:r>
      <w:proofErr w:type="gramStart"/>
      <w:r w:rsidR="008A73F1" w:rsidRPr="00E47F88">
        <w:rPr>
          <w:noProof w:val="0"/>
        </w:rPr>
        <w:t>bands</w:t>
      </w:r>
      <w:proofErr w:type="gramEnd"/>
      <w:r w:rsidR="008A73F1" w:rsidRPr="00E47F88">
        <w:rPr>
          <w:noProof w:val="0"/>
        </w:rPr>
        <w:t xml:space="preserve"> and permitting ongoing </w:t>
      </w:r>
      <w:r w:rsidR="008A73F1" w:rsidRPr="002C2369">
        <w:rPr>
          <w:noProof w:val="0"/>
        </w:rPr>
        <w:t>contiguity</w:t>
      </w:r>
      <w:r w:rsidR="008A73F1" w:rsidRPr="00E47F88">
        <w:rPr>
          <w:noProof w:val="0"/>
        </w:rPr>
        <w:t xml:space="preserve"> of spectrum holdings.</w:t>
      </w:r>
    </w:p>
    <w:p w14:paraId="6B25EEFD" w14:textId="0E1CC49C" w:rsidR="00470F03" w:rsidRPr="00E47F88" w:rsidRDefault="00470F03" w:rsidP="00273657">
      <w:pPr>
        <w:pStyle w:val="numberedparagraph"/>
        <w:ind w:left="567" w:hanging="567"/>
        <w:rPr>
          <w:noProof w:val="0"/>
        </w:rPr>
      </w:pPr>
      <w:r w:rsidRPr="00E47F88">
        <w:rPr>
          <w:noProof w:val="0"/>
        </w:rPr>
        <w:t xml:space="preserve">Options 3 and 4, while further meeting the desirable planning outcomes, have potential </w:t>
      </w:r>
      <w:r w:rsidR="00F7182D">
        <w:rPr>
          <w:noProof w:val="0"/>
        </w:rPr>
        <w:t>implications for</w:t>
      </w:r>
      <w:r w:rsidRPr="00E47F88">
        <w:rPr>
          <w:noProof w:val="0"/>
        </w:rPr>
        <w:t xml:space="preserve"> existing licences in the bands.</w:t>
      </w:r>
    </w:p>
    <w:p w14:paraId="287D37C1" w14:textId="28CC9230" w:rsidR="003E3121" w:rsidRDefault="00470F03" w:rsidP="00273657">
      <w:pPr>
        <w:pStyle w:val="numberedparagraph"/>
        <w:ind w:left="567" w:hanging="567"/>
        <w:rPr>
          <w:noProof w:val="0"/>
        </w:rPr>
      </w:pPr>
      <w:r w:rsidRPr="00E47F88">
        <w:rPr>
          <w:noProof w:val="0"/>
        </w:rPr>
        <w:t xml:space="preserve">For completeness, Table </w:t>
      </w:r>
      <w:r w:rsidR="00CB1419">
        <w:rPr>
          <w:noProof w:val="0"/>
        </w:rPr>
        <w:t xml:space="preserve">11 </w:t>
      </w:r>
      <w:r w:rsidRPr="00E47F88">
        <w:rPr>
          <w:noProof w:val="0"/>
        </w:rPr>
        <w:t xml:space="preserve">below </w:t>
      </w:r>
      <w:r w:rsidR="00F7182D">
        <w:rPr>
          <w:noProof w:val="0"/>
        </w:rPr>
        <w:t>provides an</w:t>
      </w:r>
      <w:r w:rsidRPr="00E47F88">
        <w:rPr>
          <w:noProof w:val="0"/>
        </w:rPr>
        <w:t xml:space="preserve"> </w:t>
      </w:r>
      <w:r w:rsidR="008A73F1" w:rsidRPr="002C2369">
        <w:rPr>
          <w:noProof w:val="0"/>
        </w:rPr>
        <w:t>overall</w:t>
      </w:r>
      <w:r w:rsidRPr="00E47F88">
        <w:rPr>
          <w:noProof w:val="0"/>
        </w:rPr>
        <w:t xml:space="preserve"> summary of </w:t>
      </w:r>
      <w:r w:rsidR="00325BD6">
        <w:rPr>
          <w:noProof w:val="0"/>
        </w:rPr>
        <w:t xml:space="preserve">the </w:t>
      </w:r>
      <w:r w:rsidRPr="00E47F88">
        <w:rPr>
          <w:noProof w:val="0"/>
        </w:rPr>
        <w:t>assessment.</w:t>
      </w:r>
    </w:p>
    <w:p w14:paraId="4B1104B8" w14:textId="77777777" w:rsidR="003E3121" w:rsidRDefault="003E3121">
      <w:pPr>
        <w:spacing w:after="0" w:line="240" w:lineRule="auto"/>
        <w:rPr>
          <w:rFonts w:cs="Arial"/>
          <w:bCs/>
        </w:rPr>
      </w:pPr>
      <w:r>
        <w:br w:type="page"/>
      </w:r>
    </w:p>
    <w:p w14:paraId="5039391B" w14:textId="66D97B2F" w:rsidR="00470F03" w:rsidRPr="00CB1419" w:rsidRDefault="00470F03" w:rsidP="00273657">
      <w:pPr>
        <w:pStyle w:val="numberedparagraph"/>
      </w:pPr>
      <w:r w:rsidRPr="00CB1419">
        <w:lastRenderedPageBreak/>
        <w:t xml:space="preserve">Assessment of </w:t>
      </w:r>
      <w:r w:rsidR="00ED7E56">
        <w:t>o</w:t>
      </w:r>
      <w:r w:rsidRPr="00CB1419">
        <w:t>ptions summary</w:t>
      </w:r>
    </w:p>
    <w:tbl>
      <w:tblPr>
        <w:tblStyle w:val="ACMAtablestyle"/>
        <w:tblW w:w="0" w:type="auto"/>
        <w:tblInd w:w="-5" w:type="dxa"/>
        <w:tblLayout w:type="fixed"/>
        <w:tblLook w:val="04A0" w:firstRow="1" w:lastRow="0" w:firstColumn="1" w:lastColumn="0" w:noHBand="0" w:noVBand="1"/>
      </w:tblPr>
      <w:tblGrid>
        <w:gridCol w:w="851"/>
        <w:gridCol w:w="850"/>
        <w:gridCol w:w="1203"/>
        <w:gridCol w:w="1103"/>
        <w:gridCol w:w="943"/>
        <w:gridCol w:w="1171"/>
      </w:tblGrid>
      <w:tr w:rsidR="00470F03" w:rsidRPr="002C2369" w14:paraId="65254D9E" w14:textId="77777777" w:rsidTr="00273657">
        <w:trPr>
          <w:cnfStyle w:val="100000000000" w:firstRow="1" w:lastRow="0" w:firstColumn="0" w:lastColumn="0" w:oddVBand="0" w:evenVBand="0" w:oddHBand="0" w:evenHBand="0" w:firstRowFirstColumn="0" w:firstRowLastColumn="0" w:lastRowFirstColumn="0" w:lastRowLastColumn="0"/>
        </w:trPr>
        <w:tc>
          <w:tcPr>
            <w:tcW w:w="851" w:type="dxa"/>
          </w:tcPr>
          <w:p w14:paraId="73E01C3B" w14:textId="7C67A1CB"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Option</w:t>
            </w:r>
          </w:p>
        </w:tc>
        <w:tc>
          <w:tcPr>
            <w:tcW w:w="850" w:type="dxa"/>
          </w:tcPr>
          <w:p w14:paraId="77A7EA9B" w14:textId="17A798A2"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Supply</w:t>
            </w:r>
          </w:p>
        </w:tc>
        <w:tc>
          <w:tcPr>
            <w:tcW w:w="1203" w:type="dxa"/>
          </w:tcPr>
          <w:p w14:paraId="7FE04127" w14:textId="7DC944AA"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Alignment</w:t>
            </w:r>
          </w:p>
        </w:tc>
        <w:tc>
          <w:tcPr>
            <w:tcW w:w="1103" w:type="dxa"/>
          </w:tcPr>
          <w:p w14:paraId="59307751" w14:textId="4CEE8C9A"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Contiguity</w:t>
            </w:r>
          </w:p>
        </w:tc>
        <w:tc>
          <w:tcPr>
            <w:tcW w:w="943" w:type="dxa"/>
          </w:tcPr>
          <w:p w14:paraId="335E4BE6" w14:textId="535F70F2"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PTP</w:t>
            </w:r>
          </w:p>
        </w:tc>
        <w:tc>
          <w:tcPr>
            <w:tcW w:w="1171" w:type="dxa"/>
          </w:tcPr>
          <w:p w14:paraId="4392787E" w14:textId="2FD5ECCD" w:rsidR="00470F03" w:rsidRPr="00325BD6" w:rsidRDefault="00470F03" w:rsidP="00273657">
            <w:pPr>
              <w:pStyle w:val="ACMATableHeader"/>
              <w:keepNext/>
              <w:numPr>
                <w:ilvl w:val="0"/>
                <w:numId w:val="0"/>
              </w:numPr>
              <w:spacing w:after="0" w:line="240" w:lineRule="atLeast"/>
              <w:rPr>
                <w:color w:val="FFFFFF" w:themeColor="background1"/>
              </w:rPr>
            </w:pPr>
            <w:r w:rsidRPr="00325BD6">
              <w:rPr>
                <w:color w:val="FFFFFF" w:themeColor="background1"/>
              </w:rPr>
              <w:t>Efficiency</w:t>
            </w:r>
          </w:p>
        </w:tc>
      </w:tr>
      <w:tr w:rsidR="00470F03" w:rsidRPr="002C2369" w14:paraId="29677283" w14:textId="77777777" w:rsidTr="00273657">
        <w:trPr>
          <w:cnfStyle w:val="000000100000" w:firstRow="0" w:lastRow="0" w:firstColumn="0" w:lastColumn="0" w:oddVBand="0" w:evenVBand="0" w:oddHBand="1" w:evenHBand="0" w:firstRowFirstColumn="0" w:firstRowLastColumn="0" w:lastRowFirstColumn="0" w:lastRowLastColumn="0"/>
        </w:trPr>
        <w:tc>
          <w:tcPr>
            <w:tcW w:w="851" w:type="dxa"/>
          </w:tcPr>
          <w:p w14:paraId="631F8A0D" w14:textId="0A3CF68C" w:rsidR="00470F03" w:rsidRPr="002C2369" w:rsidRDefault="001074A5" w:rsidP="00273657">
            <w:pPr>
              <w:pStyle w:val="TableBody"/>
            </w:pPr>
            <w:r w:rsidRPr="002C2369">
              <w:t>1</w:t>
            </w:r>
          </w:p>
        </w:tc>
        <w:tc>
          <w:tcPr>
            <w:tcW w:w="850" w:type="dxa"/>
          </w:tcPr>
          <w:p w14:paraId="4C0004E4" w14:textId="798DD3BD" w:rsidR="00470F03" w:rsidRPr="002C2369" w:rsidRDefault="001074A5" w:rsidP="00273657">
            <w:pPr>
              <w:pStyle w:val="TableBody"/>
            </w:pPr>
            <w:r w:rsidRPr="002C2369">
              <w:t>N</w:t>
            </w:r>
          </w:p>
        </w:tc>
        <w:tc>
          <w:tcPr>
            <w:tcW w:w="1203" w:type="dxa"/>
          </w:tcPr>
          <w:p w14:paraId="37C87572" w14:textId="4C885AAC" w:rsidR="00470F03" w:rsidRPr="002C2369" w:rsidRDefault="001074A5" w:rsidP="00273657">
            <w:pPr>
              <w:pStyle w:val="TableBody"/>
            </w:pPr>
            <w:r w:rsidRPr="002C2369">
              <w:t>N</w:t>
            </w:r>
          </w:p>
        </w:tc>
        <w:tc>
          <w:tcPr>
            <w:tcW w:w="1103" w:type="dxa"/>
          </w:tcPr>
          <w:p w14:paraId="204E6F5B" w14:textId="37513161" w:rsidR="00470F03" w:rsidRPr="002C2369" w:rsidRDefault="001074A5" w:rsidP="00273657">
            <w:pPr>
              <w:pStyle w:val="TableBody"/>
            </w:pPr>
            <w:r w:rsidRPr="002C2369">
              <w:t>Y</w:t>
            </w:r>
          </w:p>
        </w:tc>
        <w:tc>
          <w:tcPr>
            <w:tcW w:w="943" w:type="dxa"/>
          </w:tcPr>
          <w:p w14:paraId="7C12C0D5" w14:textId="2FF45013" w:rsidR="00470F03" w:rsidRPr="002C2369" w:rsidRDefault="001074A5" w:rsidP="00273657">
            <w:pPr>
              <w:pStyle w:val="TableBody"/>
            </w:pPr>
            <w:r w:rsidRPr="002C2369">
              <w:t>N</w:t>
            </w:r>
          </w:p>
        </w:tc>
        <w:tc>
          <w:tcPr>
            <w:tcW w:w="1171" w:type="dxa"/>
          </w:tcPr>
          <w:p w14:paraId="767CB638" w14:textId="30D90A89" w:rsidR="00470F03" w:rsidRPr="002C2369" w:rsidRDefault="001074A5" w:rsidP="00273657">
            <w:pPr>
              <w:pStyle w:val="TableBody"/>
            </w:pPr>
            <w:r w:rsidRPr="002C2369">
              <w:t>N</w:t>
            </w:r>
          </w:p>
        </w:tc>
      </w:tr>
      <w:tr w:rsidR="001074A5" w:rsidRPr="002C2369" w14:paraId="0E89C0A9" w14:textId="77777777" w:rsidTr="00273657">
        <w:trPr>
          <w:cnfStyle w:val="000000010000" w:firstRow="0" w:lastRow="0" w:firstColumn="0" w:lastColumn="0" w:oddVBand="0" w:evenVBand="0" w:oddHBand="0" w:evenHBand="1" w:firstRowFirstColumn="0" w:firstRowLastColumn="0" w:lastRowFirstColumn="0" w:lastRowLastColumn="0"/>
        </w:trPr>
        <w:tc>
          <w:tcPr>
            <w:tcW w:w="851" w:type="dxa"/>
          </w:tcPr>
          <w:p w14:paraId="459B3C89" w14:textId="64CF716D" w:rsidR="001074A5" w:rsidRPr="002C2369" w:rsidRDefault="001074A5" w:rsidP="00273657">
            <w:pPr>
              <w:pStyle w:val="TableBody"/>
            </w:pPr>
            <w:r w:rsidRPr="002C2369">
              <w:t>2</w:t>
            </w:r>
          </w:p>
        </w:tc>
        <w:tc>
          <w:tcPr>
            <w:tcW w:w="850" w:type="dxa"/>
          </w:tcPr>
          <w:p w14:paraId="6F6E3E51" w14:textId="03285544" w:rsidR="001074A5" w:rsidRPr="002C2369" w:rsidRDefault="001074A5" w:rsidP="00273657">
            <w:pPr>
              <w:pStyle w:val="TableBody"/>
            </w:pPr>
            <w:r w:rsidRPr="002C2369">
              <w:t>Y</w:t>
            </w:r>
          </w:p>
        </w:tc>
        <w:tc>
          <w:tcPr>
            <w:tcW w:w="1203" w:type="dxa"/>
          </w:tcPr>
          <w:p w14:paraId="73598E80" w14:textId="0F55431A" w:rsidR="001074A5" w:rsidRPr="002C2369" w:rsidRDefault="001074A5" w:rsidP="00273657">
            <w:pPr>
              <w:pStyle w:val="TableBody"/>
            </w:pPr>
            <w:r w:rsidRPr="002C2369">
              <w:t>Y</w:t>
            </w:r>
          </w:p>
        </w:tc>
        <w:tc>
          <w:tcPr>
            <w:tcW w:w="1103" w:type="dxa"/>
          </w:tcPr>
          <w:p w14:paraId="4DBCC60D" w14:textId="42376EB5" w:rsidR="001074A5" w:rsidRPr="002C2369" w:rsidRDefault="001074A5" w:rsidP="00273657">
            <w:pPr>
              <w:pStyle w:val="TableBody"/>
            </w:pPr>
            <w:r w:rsidRPr="002C2369">
              <w:t>Y</w:t>
            </w:r>
          </w:p>
        </w:tc>
        <w:tc>
          <w:tcPr>
            <w:tcW w:w="943" w:type="dxa"/>
          </w:tcPr>
          <w:p w14:paraId="5E06BCCF" w14:textId="6EBAFEF3" w:rsidR="001074A5" w:rsidRPr="002C2369" w:rsidRDefault="001074A5" w:rsidP="00273657">
            <w:pPr>
              <w:pStyle w:val="TableBody"/>
            </w:pPr>
            <w:r w:rsidRPr="002C2369">
              <w:t>N</w:t>
            </w:r>
          </w:p>
        </w:tc>
        <w:tc>
          <w:tcPr>
            <w:tcW w:w="1171" w:type="dxa"/>
          </w:tcPr>
          <w:p w14:paraId="4386341B" w14:textId="7A8C4AC5" w:rsidR="001074A5" w:rsidRPr="002C2369" w:rsidRDefault="001074A5" w:rsidP="00273657">
            <w:pPr>
              <w:pStyle w:val="TableBody"/>
            </w:pPr>
            <w:r w:rsidRPr="002C2369">
              <w:t>N</w:t>
            </w:r>
          </w:p>
        </w:tc>
      </w:tr>
      <w:tr w:rsidR="001074A5" w:rsidRPr="002C2369" w14:paraId="4D0631DF" w14:textId="77777777" w:rsidTr="00273657">
        <w:trPr>
          <w:cnfStyle w:val="000000100000" w:firstRow="0" w:lastRow="0" w:firstColumn="0" w:lastColumn="0" w:oddVBand="0" w:evenVBand="0" w:oddHBand="1" w:evenHBand="0" w:firstRowFirstColumn="0" w:firstRowLastColumn="0" w:lastRowFirstColumn="0" w:lastRowLastColumn="0"/>
        </w:trPr>
        <w:tc>
          <w:tcPr>
            <w:tcW w:w="851" w:type="dxa"/>
          </w:tcPr>
          <w:p w14:paraId="0A2D5D3D" w14:textId="43531E07" w:rsidR="001074A5" w:rsidRPr="002C2369" w:rsidRDefault="001074A5" w:rsidP="00273657">
            <w:pPr>
              <w:pStyle w:val="TableBody"/>
            </w:pPr>
            <w:r w:rsidRPr="002C2369">
              <w:t>3</w:t>
            </w:r>
          </w:p>
        </w:tc>
        <w:tc>
          <w:tcPr>
            <w:tcW w:w="850" w:type="dxa"/>
          </w:tcPr>
          <w:p w14:paraId="095E9241" w14:textId="6226480F" w:rsidR="001074A5" w:rsidRPr="002C2369" w:rsidRDefault="001074A5" w:rsidP="00273657">
            <w:pPr>
              <w:pStyle w:val="TableBody"/>
            </w:pPr>
            <w:r w:rsidRPr="002C2369">
              <w:t>Y</w:t>
            </w:r>
          </w:p>
        </w:tc>
        <w:tc>
          <w:tcPr>
            <w:tcW w:w="1203" w:type="dxa"/>
          </w:tcPr>
          <w:p w14:paraId="0C1D77B9" w14:textId="5E88BD1A" w:rsidR="001074A5" w:rsidRPr="002C2369" w:rsidRDefault="001074A5" w:rsidP="00273657">
            <w:pPr>
              <w:pStyle w:val="TableBody"/>
            </w:pPr>
            <w:r w:rsidRPr="002C2369">
              <w:t>Y</w:t>
            </w:r>
          </w:p>
        </w:tc>
        <w:tc>
          <w:tcPr>
            <w:tcW w:w="1103" w:type="dxa"/>
          </w:tcPr>
          <w:p w14:paraId="618698D8" w14:textId="76A8EE01" w:rsidR="001074A5" w:rsidRPr="002C2369" w:rsidRDefault="001074A5" w:rsidP="00273657">
            <w:pPr>
              <w:pStyle w:val="TableBody"/>
            </w:pPr>
            <w:r w:rsidRPr="002C2369">
              <w:t>Y</w:t>
            </w:r>
          </w:p>
        </w:tc>
        <w:tc>
          <w:tcPr>
            <w:tcW w:w="943" w:type="dxa"/>
          </w:tcPr>
          <w:p w14:paraId="03A28FDB" w14:textId="5BD5DEF2" w:rsidR="001074A5" w:rsidRPr="002C2369" w:rsidRDefault="001074A5" w:rsidP="00273657">
            <w:pPr>
              <w:pStyle w:val="TableBody"/>
            </w:pPr>
            <w:r w:rsidRPr="002C2369">
              <w:t>Y</w:t>
            </w:r>
          </w:p>
        </w:tc>
        <w:tc>
          <w:tcPr>
            <w:tcW w:w="1171" w:type="dxa"/>
          </w:tcPr>
          <w:p w14:paraId="0E7581EE" w14:textId="47E65B8D" w:rsidR="001074A5" w:rsidRPr="002C2369" w:rsidRDefault="001074A5" w:rsidP="00273657">
            <w:pPr>
              <w:pStyle w:val="TableBody"/>
            </w:pPr>
            <w:r w:rsidRPr="002C2369">
              <w:t>N</w:t>
            </w:r>
          </w:p>
        </w:tc>
      </w:tr>
      <w:tr w:rsidR="001074A5" w:rsidRPr="002C2369" w14:paraId="08742E83" w14:textId="77777777" w:rsidTr="00273657">
        <w:trPr>
          <w:cnfStyle w:val="000000010000" w:firstRow="0" w:lastRow="0" w:firstColumn="0" w:lastColumn="0" w:oddVBand="0" w:evenVBand="0" w:oddHBand="0" w:evenHBand="1" w:firstRowFirstColumn="0" w:firstRowLastColumn="0" w:lastRowFirstColumn="0" w:lastRowLastColumn="0"/>
          <w:trHeight w:val="15"/>
        </w:trPr>
        <w:tc>
          <w:tcPr>
            <w:tcW w:w="851" w:type="dxa"/>
          </w:tcPr>
          <w:p w14:paraId="3717AA98" w14:textId="4777EF4A" w:rsidR="001074A5" w:rsidRPr="002C2369" w:rsidRDefault="001074A5" w:rsidP="00273657">
            <w:pPr>
              <w:pStyle w:val="TableBody"/>
            </w:pPr>
            <w:r w:rsidRPr="002C2369">
              <w:t>4</w:t>
            </w:r>
          </w:p>
        </w:tc>
        <w:tc>
          <w:tcPr>
            <w:tcW w:w="850" w:type="dxa"/>
          </w:tcPr>
          <w:p w14:paraId="21F84A55" w14:textId="58482F20" w:rsidR="001074A5" w:rsidRPr="002C2369" w:rsidRDefault="001074A5" w:rsidP="00273657">
            <w:pPr>
              <w:pStyle w:val="TableBody"/>
            </w:pPr>
            <w:r w:rsidRPr="002C2369">
              <w:t>Y</w:t>
            </w:r>
          </w:p>
        </w:tc>
        <w:tc>
          <w:tcPr>
            <w:tcW w:w="1203" w:type="dxa"/>
          </w:tcPr>
          <w:p w14:paraId="4D4872CC" w14:textId="170B6D09" w:rsidR="001074A5" w:rsidRPr="002C2369" w:rsidRDefault="001074A5" w:rsidP="00273657">
            <w:pPr>
              <w:pStyle w:val="TableBody"/>
            </w:pPr>
            <w:r w:rsidRPr="002C2369">
              <w:t>Y</w:t>
            </w:r>
          </w:p>
        </w:tc>
        <w:tc>
          <w:tcPr>
            <w:tcW w:w="1103" w:type="dxa"/>
          </w:tcPr>
          <w:p w14:paraId="6F68E6BB" w14:textId="27C58567" w:rsidR="001074A5" w:rsidRPr="002C2369" w:rsidRDefault="001074A5" w:rsidP="00273657">
            <w:pPr>
              <w:pStyle w:val="TableBody"/>
            </w:pPr>
            <w:r w:rsidRPr="002C2369">
              <w:t>Y</w:t>
            </w:r>
          </w:p>
        </w:tc>
        <w:tc>
          <w:tcPr>
            <w:tcW w:w="943" w:type="dxa"/>
          </w:tcPr>
          <w:p w14:paraId="26687FFB" w14:textId="1D2F1097" w:rsidR="001074A5" w:rsidRPr="002C2369" w:rsidRDefault="001074A5" w:rsidP="00273657">
            <w:pPr>
              <w:pStyle w:val="TableBody"/>
            </w:pPr>
            <w:r w:rsidRPr="002C2369">
              <w:t>Y</w:t>
            </w:r>
          </w:p>
        </w:tc>
        <w:tc>
          <w:tcPr>
            <w:tcW w:w="1171" w:type="dxa"/>
          </w:tcPr>
          <w:p w14:paraId="12029754" w14:textId="7113EADE" w:rsidR="001074A5" w:rsidRPr="002C2369" w:rsidRDefault="001074A5" w:rsidP="00273657">
            <w:pPr>
              <w:pStyle w:val="TableBody"/>
            </w:pPr>
            <w:r w:rsidRPr="002C2369">
              <w:t>Y</w:t>
            </w:r>
          </w:p>
        </w:tc>
      </w:tr>
    </w:tbl>
    <w:p w14:paraId="66475059" w14:textId="060AEB44" w:rsidR="00470F03" w:rsidRPr="002C2369" w:rsidRDefault="00470F03" w:rsidP="00470F03">
      <w:pPr>
        <w:pStyle w:val="Paragraphbeforelist"/>
      </w:pPr>
    </w:p>
    <w:p w14:paraId="6BF05469" w14:textId="03B52EAC" w:rsidR="001074A5" w:rsidRPr="002C2369" w:rsidRDefault="001074A5" w:rsidP="00273657">
      <w:pPr>
        <w:pStyle w:val="numberedparagraph"/>
        <w:ind w:left="567" w:hanging="567"/>
      </w:pPr>
      <w:bookmarkStart w:id="47" w:name="_Hlk157416399"/>
      <w:bookmarkStart w:id="48" w:name="_Hlk156900909"/>
      <w:r w:rsidRPr="002C2369">
        <w:rPr>
          <w:noProof w:val="0"/>
        </w:rPr>
        <w:t xml:space="preserve">While options 3 or 4 may better meet the desirable planning outcomes, the potential impacts upon existing licensees lead </w:t>
      </w:r>
      <w:r w:rsidR="00AB02BC">
        <w:rPr>
          <w:noProof w:val="0"/>
        </w:rPr>
        <w:t>us</w:t>
      </w:r>
      <w:r w:rsidR="00AB02BC" w:rsidRPr="002C2369">
        <w:rPr>
          <w:noProof w:val="0"/>
        </w:rPr>
        <w:t xml:space="preserve"> </w:t>
      </w:r>
      <w:r w:rsidRPr="002C2369">
        <w:rPr>
          <w:noProof w:val="0"/>
        </w:rPr>
        <w:t xml:space="preserve">to </w:t>
      </w:r>
      <w:r w:rsidR="00325BD6">
        <w:rPr>
          <w:noProof w:val="0"/>
        </w:rPr>
        <w:t>conclude</w:t>
      </w:r>
      <w:r w:rsidRPr="002C2369">
        <w:rPr>
          <w:noProof w:val="0"/>
        </w:rPr>
        <w:t xml:space="preserve"> that </w:t>
      </w:r>
      <w:r w:rsidR="00ED7E56">
        <w:rPr>
          <w:noProof w:val="0"/>
        </w:rPr>
        <w:t>O</w:t>
      </w:r>
      <w:r w:rsidR="00ED7E56" w:rsidRPr="002C2369">
        <w:rPr>
          <w:noProof w:val="0"/>
        </w:rPr>
        <w:t xml:space="preserve">ption </w:t>
      </w:r>
      <w:r w:rsidRPr="002C2369">
        <w:rPr>
          <w:noProof w:val="0"/>
        </w:rPr>
        <w:t xml:space="preserve">2 </w:t>
      </w:r>
      <w:r w:rsidR="00325BD6">
        <w:rPr>
          <w:noProof w:val="0"/>
        </w:rPr>
        <w:t>is</w:t>
      </w:r>
      <w:r w:rsidRPr="002C2369">
        <w:rPr>
          <w:noProof w:val="0"/>
        </w:rPr>
        <w:t xml:space="preserve"> the preliminary preferred option.</w:t>
      </w:r>
      <w:r w:rsidR="009C5171">
        <w:rPr>
          <w:noProof w:val="0"/>
        </w:rPr>
        <w:t xml:space="preserve"> Option 2 meets the primary desirable planning outcomes with the least potential </w:t>
      </w:r>
      <w:r w:rsidR="00DD019D">
        <w:rPr>
          <w:noProof w:val="0"/>
        </w:rPr>
        <w:t xml:space="preserve">negative </w:t>
      </w:r>
      <w:r w:rsidR="009C5171">
        <w:rPr>
          <w:noProof w:val="0"/>
        </w:rPr>
        <w:t>impact</w:t>
      </w:r>
      <w:r w:rsidR="00DD019D">
        <w:rPr>
          <w:noProof w:val="0"/>
        </w:rPr>
        <w:t xml:space="preserve"> – both positive and negative impacts are key </w:t>
      </w:r>
      <w:r w:rsidR="0047717E">
        <w:rPr>
          <w:noProof w:val="0"/>
        </w:rPr>
        <w:t xml:space="preserve">considerations in a </w:t>
      </w:r>
      <w:r w:rsidR="0047717E" w:rsidRPr="002C2369">
        <w:rPr>
          <w:noProof w:val="0"/>
        </w:rPr>
        <w:t>wider Regulatory Impact Assessment</w:t>
      </w:r>
      <w:r w:rsidR="0047717E">
        <w:rPr>
          <w:noProof w:val="0"/>
        </w:rPr>
        <w:t xml:space="preserve"> (RIS) process.</w:t>
      </w:r>
      <w:r w:rsidRPr="002C2369">
        <w:rPr>
          <w:noProof w:val="0"/>
        </w:rPr>
        <w:t xml:space="preserve"> </w:t>
      </w:r>
      <w:r w:rsidR="00DD019D">
        <w:rPr>
          <w:noProof w:val="0"/>
        </w:rPr>
        <w:t xml:space="preserve">If we choose to implement </w:t>
      </w:r>
      <w:r w:rsidR="00ED7E56">
        <w:rPr>
          <w:noProof w:val="0"/>
        </w:rPr>
        <w:t xml:space="preserve">Option </w:t>
      </w:r>
      <w:r w:rsidR="00DD019D">
        <w:rPr>
          <w:noProof w:val="0"/>
        </w:rPr>
        <w:t>2,</w:t>
      </w:r>
      <w:r w:rsidR="006C7F84" w:rsidRPr="002C2369">
        <w:rPr>
          <w:noProof w:val="0"/>
        </w:rPr>
        <w:t xml:space="preserve"> we </w:t>
      </w:r>
      <w:proofErr w:type="gramStart"/>
      <w:r w:rsidR="006C7F84" w:rsidRPr="002C2369">
        <w:rPr>
          <w:noProof w:val="0"/>
        </w:rPr>
        <w:t>would</w:t>
      </w:r>
      <w:proofErr w:type="gramEnd"/>
      <w:r w:rsidR="006C7F84" w:rsidRPr="002C2369">
        <w:rPr>
          <w:noProof w:val="0"/>
        </w:rPr>
        <w:t xml:space="preserve"> continue to monitor use in the bands over time and </w:t>
      </w:r>
      <w:r w:rsidR="00F8570E" w:rsidRPr="002C2369">
        <w:rPr>
          <w:noProof w:val="0"/>
        </w:rPr>
        <w:t xml:space="preserve">further </w:t>
      </w:r>
      <w:r w:rsidR="006C7F84" w:rsidRPr="002C2369">
        <w:rPr>
          <w:noProof w:val="0"/>
        </w:rPr>
        <w:t xml:space="preserve">consider </w:t>
      </w:r>
      <w:r w:rsidR="00DA684C" w:rsidRPr="002C2369">
        <w:rPr>
          <w:noProof w:val="0"/>
        </w:rPr>
        <w:t>the use of these</w:t>
      </w:r>
      <w:r w:rsidR="006C7F84" w:rsidRPr="002C2369">
        <w:rPr>
          <w:noProof w:val="0"/>
        </w:rPr>
        <w:t xml:space="preserve"> extra measures</w:t>
      </w:r>
      <w:r w:rsidR="00DA684C" w:rsidRPr="002C2369">
        <w:rPr>
          <w:noProof w:val="0"/>
        </w:rPr>
        <w:t xml:space="preserve">, if the measures under </w:t>
      </w:r>
      <w:r w:rsidR="00ED7E56">
        <w:rPr>
          <w:noProof w:val="0"/>
        </w:rPr>
        <w:t>O</w:t>
      </w:r>
      <w:r w:rsidR="00DA684C" w:rsidRPr="002C2369">
        <w:rPr>
          <w:noProof w:val="0"/>
        </w:rPr>
        <w:t xml:space="preserve">ption 2 </w:t>
      </w:r>
      <w:r w:rsidR="00AB02BC">
        <w:rPr>
          <w:noProof w:val="0"/>
        </w:rPr>
        <w:t xml:space="preserve">do </w:t>
      </w:r>
      <w:r w:rsidR="00DA684C" w:rsidRPr="002C2369">
        <w:rPr>
          <w:noProof w:val="0"/>
        </w:rPr>
        <w:t>not prove sufficient</w:t>
      </w:r>
      <w:r w:rsidR="006C7F84" w:rsidRPr="002C2369">
        <w:rPr>
          <w:noProof w:val="0"/>
        </w:rPr>
        <w:t>.</w:t>
      </w:r>
      <w:bookmarkEnd w:id="47"/>
      <w:r w:rsidR="006C7F84" w:rsidRPr="002C2369">
        <w:rPr>
          <w:noProof w:val="0"/>
        </w:rPr>
        <w:t xml:space="preserve"> We welcome feedback on this approach.</w:t>
      </w:r>
    </w:p>
    <w:bookmarkEnd w:id="48"/>
    <w:p w14:paraId="0442A4CE" w14:textId="5C5999A0" w:rsidR="00732BCE" w:rsidRPr="002C2369" w:rsidRDefault="00325BD6" w:rsidP="00325BD6">
      <w:pPr>
        <w:pStyle w:val="numberedparagraph"/>
        <w:spacing w:after="120"/>
        <w:ind w:left="357" w:hanging="357"/>
      </w:pPr>
      <w:r>
        <w:rPr>
          <w:noProof w:val="0"/>
        </w:rPr>
        <w:t xml:space="preserve">In summary, </w:t>
      </w:r>
      <w:r w:rsidR="00ED7E56">
        <w:rPr>
          <w:noProof w:val="0"/>
        </w:rPr>
        <w:t>O</w:t>
      </w:r>
      <w:r w:rsidR="00ED7E56" w:rsidRPr="002C2369">
        <w:t xml:space="preserve">ption </w:t>
      </w:r>
      <w:r w:rsidR="00732BCE" w:rsidRPr="002C2369">
        <w:t>2:</w:t>
      </w:r>
    </w:p>
    <w:p w14:paraId="2A1E5EF1" w14:textId="6B07E151" w:rsidR="00732BCE" w:rsidRPr="002C2369" w:rsidRDefault="00732BCE" w:rsidP="00273657">
      <w:pPr>
        <w:pStyle w:val="Bulletlevel2"/>
      </w:pPr>
      <w:r w:rsidRPr="002C2369">
        <w:t>Promotes the long-term public interest derived from the use of the spectrum</w:t>
      </w:r>
      <w:r w:rsidR="00325BD6" w:rsidRPr="002C2369">
        <w:t xml:space="preserve"> by improving the efficient allocation and use of the </w:t>
      </w:r>
      <w:r w:rsidR="00325BD6">
        <w:t>1800 MHz and 2 GHz bands</w:t>
      </w:r>
      <w:r w:rsidRPr="002C2369">
        <w:t>.</w:t>
      </w:r>
    </w:p>
    <w:p w14:paraId="6A2D0E2D" w14:textId="325D6F99" w:rsidR="00732BCE" w:rsidRPr="002C2369" w:rsidRDefault="002D29F3" w:rsidP="00273657">
      <w:pPr>
        <w:pStyle w:val="Bulletlevel2"/>
      </w:pPr>
      <w:r w:rsidRPr="002C2369">
        <w:t>F</w:t>
      </w:r>
      <w:r w:rsidR="00732BCE" w:rsidRPr="002C2369">
        <w:t>acilita</w:t>
      </w:r>
      <w:r w:rsidRPr="002C2369">
        <w:t>tes</w:t>
      </w:r>
      <w:r w:rsidR="00732BCE" w:rsidRPr="002C2369">
        <w:t xml:space="preserve"> the efficient planning, </w:t>
      </w:r>
      <w:proofErr w:type="gramStart"/>
      <w:r w:rsidR="00732BCE" w:rsidRPr="002C2369">
        <w:t>allocation</w:t>
      </w:r>
      <w:proofErr w:type="gramEnd"/>
      <w:r w:rsidR="00732BCE" w:rsidRPr="002C2369">
        <w:t xml:space="preserve"> and use of the spectrum through the revised policy proposals.</w:t>
      </w:r>
    </w:p>
    <w:p w14:paraId="5D85D140" w14:textId="18DCC751" w:rsidR="00732BCE" w:rsidRPr="002C2369" w:rsidRDefault="002D29F3" w:rsidP="00273657">
      <w:pPr>
        <w:pStyle w:val="Bulletlevel2"/>
      </w:pPr>
      <w:r w:rsidRPr="002C2369">
        <w:t>F</w:t>
      </w:r>
      <w:r w:rsidR="00732BCE" w:rsidRPr="002C2369">
        <w:t>acilitates the ongoing use of the spectrum for commercial and non-commercial purposes by introducing revised policies that aim to provide spectrum for a broad range of users in the bands.</w:t>
      </w:r>
    </w:p>
    <w:p w14:paraId="68603C64" w14:textId="74678283" w:rsidR="00732BCE" w:rsidRDefault="00732BCE" w:rsidP="00273657">
      <w:pPr>
        <w:pStyle w:val="Bulletlevel2last"/>
      </w:pPr>
      <w:r w:rsidRPr="002C2369">
        <w:t xml:space="preserve">Supports the communications policy objectives of the </w:t>
      </w:r>
      <w:r w:rsidR="00ED7E56">
        <w:t>Australian</w:t>
      </w:r>
      <w:r w:rsidR="00ED7E56" w:rsidRPr="002C2369">
        <w:t xml:space="preserve"> </w:t>
      </w:r>
      <w:r w:rsidRPr="002C2369">
        <w:t xml:space="preserve">Government by </w:t>
      </w:r>
      <w:r w:rsidR="00902B2F" w:rsidRPr="002C2369">
        <w:t xml:space="preserve">improving the use of spectrum in the bands to meet the ACMA </w:t>
      </w:r>
      <w:proofErr w:type="spellStart"/>
      <w:r w:rsidR="00902B2F" w:rsidRPr="002C2369">
        <w:t>SoE</w:t>
      </w:r>
      <w:proofErr w:type="spellEnd"/>
      <w:r w:rsidR="00902B2F" w:rsidRPr="002C2369">
        <w:t xml:space="preserve">, the government’s commitment to improving connectivity in rural and remote areas </w:t>
      </w:r>
      <w:r w:rsidR="008A73F1" w:rsidRPr="002C2369">
        <w:t>and,</w:t>
      </w:r>
      <w:r w:rsidR="00902B2F" w:rsidRPr="002C2369">
        <w:t xml:space="preserve"> </w:t>
      </w:r>
      <w:r w:rsidR="008A73F1" w:rsidRPr="002C2369">
        <w:t xml:space="preserve">the Digital Economy Strategy 2030 </w:t>
      </w:r>
      <w:r w:rsidR="00532272">
        <w:t>by</w:t>
      </w:r>
      <w:r w:rsidR="00532272" w:rsidRPr="002C2369">
        <w:t xml:space="preserve"> </w:t>
      </w:r>
      <w:r w:rsidR="008A73F1" w:rsidRPr="002C2369">
        <w:t>further enabling the digital economy.</w:t>
      </w:r>
    </w:p>
    <w:p w14:paraId="161CF9B8" w14:textId="1A985E9A" w:rsidR="003E3121" w:rsidRPr="002C2369" w:rsidRDefault="00840FF8" w:rsidP="00273657">
      <w:pPr>
        <w:pStyle w:val="ListBullet"/>
        <w:ind w:left="567" w:firstLine="0"/>
      </w:pPr>
      <w:r>
        <w:t>A</w:t>
      </w:r>
      <w:r w:rsidR="003E3121">
        <w:t xml:space="preserve">ny decisions on implementing </w:t>
      </w:r>
      <w:r w:rsidR="00ED7E56">
        <w:t>Option 2</w:t>
      </w:r>
      <w:r w:rsidR="003E3121">
        <w:t xml:space="preserve"> will also consider the requested feedback on the possible use of an </w:t>
      </w:r>
      <w:proofErr w:type="gramStart"/>
      <w:r w:rsidR="003E3121">
        <w:t>associates</w:t>
      </w:r>
      <w:proofErr w:type="gramEnd"/>
      <w:r w:rsidR="003E3121">
        <w:t xml:space="preserve"> test.</w:t>
      </w:r>
    </w:p>
    <w:p w14:paraId="5C154493" w14:textId="6EBB9B13" w:rsidR="009D40AA" w:rsidRPr="002C2369" w:rsidRDefault="009D40AA" w:rsidP="009D40AA">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Question </w:t>
      </w:r>
      <w:r w:rsidR="00D66D75">
        <w:t>7</w:t>
      </w:r>
    </w:p>
    <w:p w14:paraId="36F4A0DB" w14:textId="160C64E3" w:rsidR="009D40AA" w:rsidRPr="002C2369" w:rsidRDefault="009D40AA" w:rsidP="009D40AA">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The ACMA invites comments on the </w:t>
      </w:r>
      <w:r w:rsidR="005064F7" w:rsidRPr="002C2369">
        <w:t>proposed</w:t>
      </w:r>
      <w:r w:rsidRPr="002C2369">
        <w:t xml:space="preserve"> options</w:t>
      </w:r>
      <w:r w:rsidR="006A0EE9" w:rsidRPr="002C2369">
        <w:t>,</w:t>
      </w:r>
      <w:r w:rsidRPr="002C2369">
        <w:t xml:space="preserve"> their </w:t>
      </w:r>
      <w:proofErr w:type="gramStart"/>
      <w:r w:rsidRPr="002C2369">
        <w:t>assessment</w:t>
      </w:r>
      <w:proofErr w:type="gramEnd"/>
      <w:r w:rsidRPr="002C2369">
        <w:t xml:space="preserve"> and </w:t>
      </w:r>
      <w:r w:rsidR="006A0EE9" w:rsidRPr="002C2369">
        <w:t xml:space="preserve">our </w:t>
      </w:r>
      <w:r w:rsidRPr="002C2369">
        <w:t>conclusions</w:t>
      </w:r>
      <w:r w:rsidR="006A0EE9" w:rsidRPr="002C2369">
        <w:t>.</w:t>
      </w:r>
    </w:p>
    <w:p w14:paraId="143F1A60" w14:textId="45D034FA" w:rsidR="005A7291" w:rsidRPr="002C2369" w:rsidRDefault="005A7291" w:rsidP="005A7291">
      <w:pPr>
        <w:pStyle w:val="Heading2"/>
      </w:pPr>
      <w:bookmarkStart w:id="49" w:name="_Toc169871628"/>
      <w:r>
        <w:t>Possible implementation of Option 2</w:t>
      </w:r>
      <w:bookmarkEnd w:id="49"/>
    </w:p>
    <w:p w14:paraId="3B0812AE" w14:textId="64CCC467" w:rsidR="00614526" w:rsidRDefault="001C4F43" w:rsidP="00273657">
      <w:pPr>
        <w:pStyle w:val="numberedparagraph"/>
        <w:spacing w:before="0"/>
        <w:ind w:left="567" w:hanging="567"/>
      </w:pPr>
      <w:r>
        <w:t>C</w:t>
      </w:r>
      <w:r w:rsidR="005A7291">
        <w:t xml:space="preserve">hanges to RALIs MS33 and MS34 to implement the proposed policy changes under </w:t>
      </w:r>
      <w:r w:rsidR="00ED7E56">
        <w:t xml:space="preserve">Option </w:t>
      </w:r>
      <w:r w:rsidR="005A7291">
        <w:t>2</w:t>
      </w:r>
      <w:r w:rsidR="00AB02BC">
        <w:t xml:space="preserve"> </w:t>
      </w:r>
      <w:r w:rsidR="003A5FD0">
        <w:t xml:space="preserve">would be </w:t>
      </w:r>
      <w:r w:rsidR="00AB02BC">
        <w:t>relatively simple</w:t>
      </w:r>
      <w:r>
        <w:t>.</w:t>
      </w:r>
      <w:r w:rsidR="005A7291">
        <w:t xml:space="preserve"> </w:t>
      </w:r>
      <w:r>
        <w:t xml:space="preserve">However, once </w:t>
      </w:r>
      <w:r w:rsidR="003A5FD0">
        <w:t xml:space="preserve">those changes are </w:t>
      </w:r>
      <w:r w:rsidR="00AB02BC">
        <w:t>implemented</w:t>
      </w:r>
      <w:r>
        <w:t xml:space="preserve"> </w:t>
      </w:r>
      <w:r w:rsidR="00AB02BC">
        <w:t xml:space="preserve">and </w:t>
      </w:r>
      <w:r w:rsidR="002A6DB3">
        <w:t>S</w:t>
      </w:r>
      <w:r>
        <w:t xml:space="preserve">pectrum </w:t>
      </w:r>
      <w:r w:rsidR="002A6DB3">
        <w:t>E</w:t>
      </w:r>
      <w:r>
        <w:t>mbargo 77</w:t>
      </w:r>
      <w:r w:rsidR="003A5FD0">
        <w:t xml:space="preserve"> is</w:t>
      </w:r>
      <w:r>
        <w:t xml:space="preserve"> lifted, </w:t>
      </w:r>
      <w:r w:rsidR="003A5FD0">
        <w:t>there may</w:t>
      </w:r>
      <w:r>
        <w:t xml:space="preserve"> </w:t>
      </w:r>
      <w:r w:rsidR="003A5FD0">
        <w:t xml:space="preserve">be </w:t>
      </w:r>
      <w:r w:rsidR="007602B2">
        <w:t>a high demand for licence</w:t>
      </w:r>
      <w:r>
        <w:t xml:space="preserve"> applications. </w:t>
      </w:r>
      <w:r w:rsidR="007602B2">
        <w:t xml:space="preserve">This </w:t>
      </w:r>
      <w:r w:rsidR="00965579">
        <w:t>may occur as a result of</w:t>
      </w:r>
      <w:r w:rsidR="007602B2">
        <w:t xml:space="preserve"> pent-up demand due to the </w:t>
      </w:r>
      <w:r w:rsidR="00957D34">
        <w:t>e</w:t>
      </w:r>
      <w:r w:rsidR="007602B2">
        <w:t>mbargo</w:t>
      </w:r>
      <w:r w:rsidR="003A5FD0">
        <w:t xml:space="preserve"> having been in place</w:t>
      </w:r>
      <w:r w:rsidR="007602B2">
        <w:t>, as well as</w:t>
      </w:r>
      <w:r w:rsidR="003A5FD0">
        <w:t xml:space="preserve"> new demand arising from</w:t>
      </w:r>
      <w:r w:rsidR="007602B2">
        <w:t xml:space="preserve"> potential licensees </w:t>
      </w:r>
      <w:r w:rsidR="003A5FD0">
        <w:t xml:space="preserve">seeking </w:t>
      </w:r>
      <w:r w:rsidR="007602B2">
        <w:t xml:space="preserve">to take advantage of the new policies. </w:t>
      </w:r>
      <w:r>
        <w:t xml:space="preserve">Consequently, we may need to consider a </w:t>
      </w:r>
      <w:r w:rsidR="00451009">
        <w:t>means</w:t>
      </w:r>
      <w:r w:rsidR="00054135">
        <w:t xml:space="preserve"> to manage that initial </w:t>
      </w:r>
      <w:r w:rsidR="00965579">
        <w:t>surge in</w:t>
      </w:r>
      <w:r w:rsidR="00054135">
        <w:t xml:space="preserve"> demand</w:t>
      </w:r>
      <w:r>
        <w:t xml:space="preserve">. </w:t>
      </w:r>
    </w:p>
    <w:p w14:paraId="5DB8B66C" w14:textId="3239D96E" w:rsidR="005A7291" w:rsidRDefault="0089667D" w:rsidP="00273657">
      <w:pPr>
        <w:pStyle w:val="numberedparagraph"/>
        <w:ind w:left="567" w:hanging="567"/>
      </w:pPr>
      <w:r>
        <w:lastRenderedPageBreak/>
        <w:t xml:space="preserve">One </w:t>
      </w:r>
      <w:r w:rsidR="006A37D6">
        <w:t xml:space="preserve">means </w:t>
      </w:r>
      <w:r>
        <w:t xml:space="preserve">of managing that early demand could be through </w:t>
      </w:r>
      <w:r w:rsidR="009C6047">
        <w:t>an</w:t>
      </w:r>
      <w:r>
        <w:t xml:space="preserve"> </w:t>
      </w:r>
      <w:r w:rsidR="002A6DB3">
        <w:t>‘</w:t>
      </w:r>
      <w:r w:rsidR="009C6047">
        <w:t>assignment</w:t>
      </w:r>
      <w:r>
        <w:t xml:space="preserve"> window</w:t>
      </w:r>
      <w:r w:rsidR="002A6DB3">
        <w:t xml:space="preserve">’ </w:t>
      </w:r>
      <w:r w:rsidR="009C6047">
        <w:t>process that has been previously used</w:t>
      </w:r>
      <w:r>
        <w:t xml:space="preserve">, for example. Alternatively, the modified priority schemes applicable to MNOs (in MNO segments) </w:t>
      </w:r>
      <w:r w:rsidR="006A37D6">
        <w:t xml:space="preserve">could </w:t>
      </w:r>
      <w:r>
        <w:t xml:space="preserve">intially </w:t>
      </w:r>
      <w:r w:rsidR="006A37D6">
        <w:t xml:space="preserve">be </w:t>
      </w:r>
      <w:r>
        <w:t xml:space="preserve">made prescriptive, rather than </w:t>
      </w:r>
      <w:r w:rsidR="002A6DB3">
        <w:t>‘</w:t>
      </w:r>
      <w:r>
        <w:t>preferred</w:t>
      </w:r>
      <w:r w:rsidR="002A6DB3">
        <w:t xml:space="preserve">’, </w:t>
      </w:r>
      <w:r>
        <w:t xml:space="preserve">but </w:t>
      </w:r>
      <w:r w:rsidR="009C6047">
        <w:t>reverting</w:t>
      </w:r>
      <w:r w:rsidR="00675496">
        <w:t xml:space="preserve"> to </w:t>
      </w:r>
      <w:r w:rsidR="002A6DB3">
        <w:t>‘</w:t>
      </w:r>
      <w:r w:rsidR="00675496">
        <w:t>preferred</w:t>
      </w:r>
      <w:r w:rsidR="002A6DB3">
        <w:t xml:space="preserve">’ </w:t>
      </w:r>
      <w:r w:rsidR="00E934A2">
        <w:t xml:space="preserve">segments only </w:t>
      </w:r>
      <w:r w:rsidR="00675496">
        <w:t>after a period of time</w:t>
      </w:r>
      <w:r w:rsidR="006A37D6">
        <w:t xml:space="preserve">. </w:t>
      </w:r>
      <w:r w:rsidR="00812765">
        <w:t xml:space="preserve">This </w:t>
      </w:r>
      <w:r>
        <w:t>c</w:t>
      </w:r>
      <w:r w:rsidR="00812765">
        <w:t xml:space="preserve">ould increase supply for the other licensees until </w:t>
      </w:r>
      <w:r w:rsidR="003A5FD0">
        <w:t>the abovementioned</w:t>
      </w:r>
      <w:r w:rsidR="00812765">
        <w:t xml:space="preserve"> pent-up demand is </w:t>
      </w:r>
      <w:r w:rsidR="003A5FD0">
        <w:t>alleviated</w:t>
      </w:r>
      <w:r w:rsidR="00812765">
        <w:t>.</w:t>
      </w:r>
    </w:p>
    <w:p w14:paraId="6C36912B" w14:textId="2E3913CD" w:rsidR="00B726DD" w:rsidRPr="002C2369" w:rsidRDefault="00B726DD" w:rsidP="00B726DD">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Question </w:t>
      </w:r>
      <w:r w:rsidR="00D66D75">
        <w:t>8</w:t>
      </w:r>
    </w:p>
    <w:p w14:paraId="046C0534" w14:textId="0C4E46CB" w:rsidR="00B726DD" w:rsidRPr="002C2369" w:rsidRDefault="00090B32" w:rsidP="00B726DD">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t>We seek views on means to manage an expected initial high demand.</w:t>
      </w:r>
    </w:p>
    <w:p w14:paraId="6E469E56" w14:textId="28458E7B" w:rsidR="006E2F31" w:rsidRPr="002C2369" w:rsidRDefault="00E468C1" w:rsidP="00FC16C2">
      <w:pPr>
        <w:pStyle w:val="Heading2"/>
      </w:pPr>
      <w:bookmarkStart w:id="50" w:name="_Toc169871629"/>
      <w:r>
        <w:t>Other aspects of the technical frameworks</w:t>
      </w:r>
      <w:bookmarkEnd w:id="50"/>
    </w:p>
    <w:p w14:paraId="08C238EA" w14:textId="1D082EFC" w:rsidR="00E468C1" w:rsidRDefault="00E468C1" w:rsidP="00E47F88">
      <w:pPr>
        <w:pStyle w:val="Heading3"/>
      </w:pPr>
      <w:r>
        <w:t>Composite authorisation in MS34</w:t>
      </w:r>
    </w:p>
    <w:p w14:paraId="3BB238D2" w14:textId="5FE6632F" w:rsidR="00F95C2B" w:rsidRDefault="00F95C2B" w:rsidP="00273657">
      <w:pPr>
        <w:pStyle w:val="numberedparagraph"/>
        <w:spacing w:before="0"/>
        <w:ind w:left="567" w:hanging="567"/>
      </w:pPr>
      <w:r>
        <w:t xml:space="preserve">Composite authorisations were used by the ACMA to accommodate the authorisation of devices whose emissions overlap the boundary between apparatus licensed and spectrum licensed bands. There are no longer any composite authorisations in the 1800 MHz band and the ACMA has a policy of not </w:t>
      </w:r>
      <w:r w:rsidR="00965579">
        <w:t>accepting</w:t>
      </w:r>
      <w:r>
        <w:t xml:space="preserve"> new authoris</w:t>
      </w:r>
      <w:r w:rsidR="00965579">
        <w:t>ations</w:t>
      </w:r>
      <w:r>
        <w:t>. Therefore, the ACMA proposes to modify RALI MS34 to remove reference to the procedure for composite authorisations.</w:t>
      </w:r>
    </w:p>
    <w:p w14:paraId="45CBB693" w14:textId="7A38EFAF" w:rsidR="00E468C1" w:rsidRDefault="00F136C4" w:rsidP="00E47F88">
      <w:pPr>
        <w:pStyle w:val="Heading3"/>
      </w:pPr>
      <w:r>
        <w:t xml:space="preserve">Licence </w:t>
      </w:r>
      <w:r w:rsidR="00E468C1">
        <w:t xml:space="preserve">special condition </w:t>
      </w:r>
      <w:r w:rsidR="00F672FA">
        <w:t xml:space="preserve">C22 </w:t>
      </w:r>
      <w:r>
        <w:t>for</w:t>
      </w:r>
      <w:r w:rsidR="00E468C1">
        <w:t xml:space="preserve"> </w:t>
      </w:r>
      <w:r w:rsidR="00217422">
        <w:t>2 GHz</w:t>
      </w:r>
      <w:r>
        <w:t xml:space="preserve"> PTS</w:t>
      </w:r>
    </w:p>
    <w:p w14:paraId="28845D13" w14:textId="0AC1795F" w:rsidR="00F95C2B" w:rsidRDefault="000E6E36" w:rsidP="00273657">
      <w:pPr>
        <w:pStyle w:val="numberedparagraph"/>
        <w:spacing w:before="0"/>
        <w:ind w:left="567" w:hanging="567"/>
        <w:rPr>
          <w:noProof w:val="0"/>
        </w:rPr>
      </w:pPr>
      <w:r>
        <w:rPr>
          <w:noProof w:val="0"/>
        </w:rPr>
        <w:t xml:space="preserve">For the 1800 MHz band, RALI MS34 discusses </w:t>
      </w:r>
      <w:r w:rsidR="00F136C4">
        <w:rPr>
          <w:noProof w:val="0"/>
        </w:rPr>
        <w:t>several</w:t>
      </w:r>
      <w:r>
        <w:rPr>
          <w:noProof w:val="0"/>
        </w:rPr>
        <w:t xml:space="preserve"> optional licence special conditions that can be applied to a licence for specific cases. </w:t>
      </w:r>
      <w:r w:rsidR="0000173B">
        <w:rPr>
          <w:noProof w:val="0"/>
        </w:rPr>
        <w:t xml:space="preserve">One </w:t>
      </w:r>
      <w:r>
        <w:rPr>
          <w:noProof w:val="0"/>
        </w:rPr>
        <w:t xml:space="preserve">of these </w:t>
      </w:r>
      <w:r w:rsidR="0000173B">
        <w:rPr>
          <w:noProof w:val="0"/>
        </w:rPr>
        <w:t xml:space="preserve">is </w:t>
      </w:r>
      <w:r>
        <w:rPr>
          <w:noProof w:val="0"/>
        </w:rPr>
        <w:t>special condition</w:t>
      </w:r>
      <w:r w:rsidR="0000173B">
        <w:rPr>
          <w:noProof w:val="0"/>
        </w:rPr>
        <w:t xml:space="preserve"> </w:t>
      </w:r>
      <w:r w:rsidR="00F672FA">
        <w:rPr>
          <w:noProof w:val="0"/>
        </w:rPr>
        <w:t>C22</w:t>
      </w:r>
      <w:r w:rsidR="00965579">
        <w:rPr>
          <w:noProof w:val="0"/>
        </w:rPr>
        <w:t>. An extract of the relevant part of RALI MS34 is included below</w:t>
      </w:r>
      <w:r>
        <w:rPr>
          <w:noProof w:val="0"/>
        </w:rPr>
        <w:t xml:space="preserve">: </w:t>
      </w:r>
    </w:p>
    <w:p w14:paraId="7EB841EA" w14:textId="77777777" w:rsidR="0000173B" w:rsidRDefault="0000173B">
      <w:pPr>
        <w:pStyle w:val="ListBullet"/>
        <w:spacing w:before="360"/>
        <w:ind w:left="0" w:firstLine="0"/>
        <w:rPr>
          <w:rFonts w:asciiTheme="minorHAnsi" w:hAnsiTheme="minorHAnsi" w:cstheme="minorHAnsi"/>
        </w:rPr>
      </w:pPr>
      <w:r w:rsidRPr="00F574AC">
        <w:rPr>
          <w:rFonts w:asciiTheme="minorHAnsi" w:hAnsiTheme="minorHAnsi" w:cstheme="minorHAnsi"/>
          <w:b/>
        </w:rPr>
        <w:t>Special Condition</w:t>
      </w:r>
      <w:r>
        <w:rPr>
          <w:rFonts w:asciiTheme="minorHAnsi" w:hAnsiTheme="minorHAnsi" w:cstheme="minorHAnsi"/>
          <w:b/>
        </w:rPr>
        <w:t xml:space="preserve"> </w:t>
      </w:r>
      <w:r w:rsidRPr="00F574AC">
        <w:rPr>
          <w:rFonts w:asciiTheme="minorHAnsi" w:hAnsiTheme="minorHAnsi" w:cstheme="minorHAnsi"/>
          <w:b/>
        </w:rPr>
        <w:t>C</w:t>
      </w:r>
      <w:r>
        <w:rPr>
          <w:rFonts w:asciiTheme="minorHAnsi" w:hAnsiTheme="minorHAnsi" w:cstheme="minorHAnsi"/>
          <w:b/>
        </w:rPr>
        <w:t>22</w:t>
      </w:r>
      <w:r w:rsidRPr="00F574AC">
        <w:rPr>
          <w:rFonts w:asciiTheme="minorHAnsi" w:hAnsiTheme="minorHAnsi" w:cstheme="minorHAnsi"/>
          <w:b/>
        </w:rPr>
        <w:t xml:space="preserve"> </w:t>
      </w:r>
      <w:r w:rsidRPr="00F574AC">
        <w:rPr>
          <w:rFonts w:asciiTheme="minorHAnsi" w:hAnsiTheme="minorHAnsi" w:cstheme="minorHAnsi"/>
        </w:rPr>
        <w:t>can optionally be</w:t>
      </w:r>
      <w:r w:rsidRPr="00F574AC">
        <w:rPr>
          <w:rFonts w:asciiTheme="minorHAnsi" w:hAnsiTheme="minorHAnsi" w:cstheme="minorHAnsi"/>
          <w:b/>
        </w:rPr>
        <w:t xml:space="preserve"> </w:t>
      </w:r>
      <w:r w:rsidRPr="00F574AC">
        <w:rPr>
          <w:rFonts w:asciiTheme="minorHAnsi" w:hAnsiTheme="minorHAnsi" w:cstheme="minorHAnsi"/>
        </w:rPr>
        <w:t xml:space="preserve">applied to spectrum accesses in the 1800 MHz band that are located outside a city or town and is in remote areas of Australia as defined in section 4.14. The intention is to allow the use of portable devices that can be used to improve coverage in black spots in the coverage of a base station authorised to operate under a PTS licence. </w:t>
      </w:r>
    </w:p>
    <w:p w14:paraId="7DC59E3F" w14:textId="77777777" w:rsidR="0000173B" w:rsidRDefault="0000173B" w:rsidP="0000173B">
      <w:pPr>
        <w:spacing w:before="240"/>
        <w:ind w:firstLine="567"/>
        <w:rPr>
          <w:rFonts w:asciiTheme="minorHAnsi" w:hAnsiTheme="minorHAnsi" w:cstheme="minorHAnsi"/>
          <w:b/>
          <w:i/>
          <w:u w:val="single"/>
        </w:rPr>
      </w:pPr>
      <w:bookmarkStart w:id="51" w:name="_Hlk158121525"/>
      <w:r w:rsidRPr="00F574AC">
        <w:rPr>
          <w:rFonts w:asciiTheme="minorHAnsi" w:hAnsiTheme="minorHAnsi" w:cstheme="minorHAnsi"/>
          <w:b/>
          <w:i/>
          <w:u w:val="single"/>
        </w:rPr>
        <w:t>Special Condition C</w:t>
      </w:r>
      <w:r>
        <w:rPr>
          <w:rFonts w:asciiTheme="minorHAnsi" w:hAnsiTheme="minorHAnsi" w:cstheme="minorHAnsi"/>
          <w:b/>
          <w:i/>
          <w:u w:val="single"/>
        </w:rPr>
        <w:t>22</w:t>
      </w:r>
    </w:p>
    <w:p w14:paraId="2154DAFD" w14:textId="77777777" w:rsidR="0000173B" w:rsidRPr="00EF4342" w:rsidRDefault="0000173B" w:rsidP="0000173B">
      <w:pPr>
        <w:ind w:left="567"/>
        <w:rPr>
          <w:rFonts w:asciiTheme="minorHAnsi" w:hAnsiTheme="minorHAnsi" w:cstheme="minorHAnsi"/>
          <w:i/>
          <w:iCs/>
        </w:rPr>
      </w:pPr>
      <w:r w:rsidRPr="00EF4342">
        <w:rPr>
          <w:rFonts w:asciiTheme="minorHAnsi" w:hAnsiTheme="minorHAnsi" w:cstheme="minorHAnsi"/>
          <w:i/>
          <w:iCs/>
        </w:rPr>
        <w:t>A person must not operate a:</w:t>
      </w:r>
    </w:p>
    <w:p w14:paraId="4F61D860" w14:textId="77777777" w:rsidR="0000173B" w:rsidRPr="00EF4342" w:rsidRDefault="0000173B" w:rsidP="00111014">
      <w:pPr>
        <w:widowControl w:val="0"/>
        <w:numPr>
          <w:ilvl w:val="0"/>
          <w:numId w:val="19"/>
        </w:numPr>
        <w:spacing w:after="120" w:line="259" w:lineRule="auto"/>
        <w:ind w:left="1134"/>
        <w:rPr>
          <w:rFonts w:asciiTheme="minorHAnsi" w:hAnsiTheme="minorHAnsi" w:cstheme="minorHAnsi"/>
          <w:i/>
          <w:iCs/>
        </w:rPr>
      </w:pPr>
      <w:r w:rsidRPr="00EF4342">
        <w:rPr>
          <w:rFonts w:asciiTheme="minorHAnsi" w:hAnsiTheme="minorHAnsi" w:cstheme="minorHAnsi"/>
          <w:i/>
          <w:iCs/>
        </w:rPr>
        <w:t>radiocommunications transmitter that is, or is part of, a station other than a registration exempt station otherwise than in accordance with section 8 of the Radiocommunications Licence Conditions (PTS Licence) Determination 2024 (</w:t>
      </w:r>
      <w:r w:rsidRPr="00EF4342">
        <w:rPr>
          <w:rFonts w:asciiTheme="minorHAnsi" w:hAnsiTheme="minorHAnsi" w:cstheme="minorHAnsi"/>
          <w:b/>
          <w:bCs/>
          <w:i/>
          <w:iCs/>
        </w:rPr>
        <w:t>PTS LCD</w:t>
      </w:r>
      <w:r w:rsidRPr="00EF4342">
        <w:rPr>
          <w:rFonts w:asciiTheme="minorHAnsi" w:hAnsiTheme="minorHAnsi" w:cstheme="minorHAnsi"/>
          <w:i/>
          <w:iCs/>
        </w:rPr>
        <w:t>); or</w:t>
      </w:r>
    </w:p>
    <w:p w14:paraId="77B6CB1D" w14:textId="77777777" w:rsidR="0000173B" w:rsidRPr="00EF4342" w:rsidRDefault="0000173B" w:rsidP="00111014">
      <w:pPr>
        <w:widowControl w:val="0"/>
        <w:numPr>
          <w:ilvl w:val="0"/>
          <w:numId w:val="19"/>
        </w:numPr>
        <w:spacing w:after="120" w:line="259" w:lineRule="auto"/>
        <w:ind w:left="1134"/>
        <w:rPr>
          <w:rFonts w:asciiTheme="minorHAnsi" w:hAnsiTheme="minorHAnsi" w:cstheme="minorHAnsi"/>
          <w:i/>
          <w:iCs/>
        </w:rPr>
      </w:pPr>
      <w:r w:rsidRPr="00EF4342">
        <w:rPr>
          <w:rFonts w:asciiTheme="minorHAnsi" w:hAnsiTheme="minorHAnsi" w:cstheme="minorHAnsi"/>
          <w:i/>
          <w:iCs/>
        </w:rPr>
        <w:t xml:space="preserve">registration exempt station otherwise than in accordance with sections 9, 12 and 13 of the PTS LCD. </w:t>
      </w:r>
    </w:p>
    <w:p w14:paraId="3A9B1B7C" w14:textId="77777777" w:rsidR="0000173B" w:rsidRPr="00EF4342" w:rsidRDefault="0000173B" w:rsidP="0000173B">
      <w:pPr>
        <w:ind w:left="567"/>
        <w:rPr>
          <w:rFonts w:asciiTheme="minorHAnsi" w:hAnsiTheme="minorHAnsi" w:cstheme="minorHAnsi"/>
          <w:i/>
          <w:iCs/>
        </w:rPr>
      </w:pPr>
      <w:r w:rsidRPr="00EF4342">
        <w:rPr>
          <w:rFonts w:asciiTheme="minorHAnsi" w:hAnsiTheme="minorHAnsi" w:cstheme="minorHAnsi"/>
          <w:i/>
          <w:iCs/>
        </w:rPr>
        <w:t xml:space="preserve">In this condition, </w:t>
      </w:r>
      <w:r w:rsidRPr="00EF4342">
        <w:rPr>
          <w:rFonts w:asciiTheme="minorHAnsi" w:hAnsiTheme="minorHAnsi" w:cstheme="minorHAnsi"/>
          <w:b/>
          <w:bCs/>
          <w:i/>
          <w:iCs/>
        </w:rPr>
        <w:t>registration exempt station</w:t>
      </w:r>
      <w:r w:rsidRPr="00EF4342">
        <w:rPr>
          <w:rFonts w:asciiTheme="minorHAnsi" w:hAnsiTheme="minorHAnsi" w:cstheme="minorHAnsi"/>
          <w:i/>
          <w:iCs/>
        </w:rPr>
        <w:t xml:space="preserve"> has the same meaning as in the PTS LCD </w:t>
      </w:r>
      <w:proofErr w:type="gramStart"/>
      <w:r w:rsidRPr="00EF4342">
        <w:rPr>
          <w:rFonts w:asciiTheme="minorHAnsi" w:hAnsiTheme="minorHAnsi" w:cstheme="minorHAnsi"/>
          <w:i/>
          <w:iCs/>
        </w:rPr>
        <w:t>and also</w:t>
      </w:r>
      <w:proofErr w:type="gramEnd"/>
      <w:r w:rsidRPr="00EF4342">
        <w:rPr>
          <w:rFonts w:asciiTheme="minorHAnsi" w:hAnsiTheme="minorHAnsi" w:cstheme="minorHAnsi"/>
          <w:i/>
          <w:iCs/>
        </w:rPr>
        <w:t xml:space="preserve"> means a station: </w:t>
      </w:r>
    </w:p>
    <w:p w14:paraId="6B7A38F0" w14:textId="77777777" w:rsidR="0000173B" w:rsidRPr="00EF4342" w:rsidRDefault="0000173B" w:rsidP="00111014">
      <w:pPr>
        <w:widowControl w:val="0"/>
        <w:numPr>
          <w:ilvl w:val="0"/>
          <w:numId w:val="20"/>
        </w:numPr>
        <w:spacing w:after="120" w:line="259" w:lineRule="auto"/>
        <w:ind w:left="1134"/>
        <w:rPr>
          <w:rFonts w:asciiTheme="minorHAnsi" w:hAnsiTheme="minorHAnsi" w:cstheme="minorHAnsi"/>
          <w:i/>
          <w:iCs/>
        </w:rPr>
      </w:pPr>
      <w:r w:rsidRPr="00EF4342">
        <w:rPr>
          <w:rFonts w:asciiTheme="minorHAnsi" w:hAnsiTheme="minorHAnsi" w:cstheme="minorHAnsi"/>
          <w:i/>
          <w:iCs/>
        </w:rPr>
        <w:t xml:space="preserve">that is, or incorporates, one or more radiocommunications transmitters (a </w:t>
      </w:r>
      <w:r w:rsidRPr="00EF4342">
        <w:rPr>
          <w:rFonts w:asciiTheme="minorHAnsi" w:hAnsiTheme="minorHAnsi" w:cstheme="minorHAnsi"/>
          <w:b/>
          <w:bCs/>
          <w:i/>
          <w:iCs/>
        </w:rPr>
        <w:t>relevant transmitter</w:t>
      </w:r>
      <w:r w:rsidRPr="00EF4342">
        <w:rPr>
          <w:rFonts w:asciiTheme="minorHAnsi" w:hAnsiTheme="minorHAnsi" w:cstheme="minorHAnsi"/>
          <w:i/>
          <w:iCs/>
        </w:rPr>
        <w:t xml:space="preserve">); and </w:t>
      </w:r>
    </w:p>
    <w:p w14:paraId="4AE747AC" w14:textId="77777777" w:rsidR="0000173B" w:rsidRPr="00EF4342" w:rsidRDefault="0000173B" w:rsidP="00111014">
      <w:pPr>
        <w:widowControl w:val="0"/>
        <w:numPr>
          <w:ilvl w:val="0"/>
          <w:numId w:val="20"/>
        </w:numPr>
        <w:spacing w:after="120" w:line="259" w:lineRule="auto"/>
        <w:ind w:left="1134"/>
        <w:rPr>
          <w:rFonts w:asciiTheme="minorHAnsi" w:hAnsiTheme="minorHAnsi" w:cstheme="minorHAnsi"/>
          <w:i/>
          <w:iCs/>
        </w:rPr>
      </w:pPr>
      <w:r w:rsidRPr="00EF4342">
        <w:rPr>
          <w:rFonts w:asciiTheme="minorHAnsi" w:hAnsiTheme="minorHAnsi" w:cstheme="minorHAnsi"/>
          <w:i/>
          <w:iCs/>
        </w:rPr>
        <w:t>that is capable of being moved between places; and</w:t>
      </w:r>
    </w:p>
    <w:p w14:paraId="25B56E53" w14:textId="77777777" w:rsidR="0000173B" w:rsidRPr="00EF4342" w:rsidRDefault="0000173B" w:rsidP="00111014">
      <w:pPr>
        <w:numPr>
          <w:ilvl w:val="0"/>
          <w:numId w:val="20"/>
        </w:numPr>
        <w:spacing w:after="80" w:line="259" w:lineRule="auto"/>
        <w:ind w:left="1134"/>
        <w:rPr>
          <w:rFonts w:asciiTheme="minorHAnsi" w:hAnsiTheme="minorHAnsi" w:cstheme="minorHAnsi"/>
          <w:i/>
          <w:iCs/>
        </w:rPr>
      </w:pPr>
      <w:r w:rsidRPr="00EF4342">
        <w:rPr>
          <w:rFonts w:asciiTheme="minorHAnsi" w:hAnsiTheme="minorHAnsi" w:cstheme="minorHAnsi"/>
          <w:i/>
          <w:iCs/>
        </w:rPr>
        <w:t>for which each relevant transmitter:</w:t>
      </w:r>
    </w:p>
    <w:p w14:paraId="3C561BA7" w14:textId="77777777" w:rsidR="0000173B" w:rsidRPr="00EF4342" w:rsidRDefault="0000173B" w:rsidP="00111014">
      <w:pPr>
        <w:pStyle w:val="ListParagraph"/>
        <w:numPr>
          <w:ilvl w:val="0"/>
          <w:numId w:val="18"/>
        </w:numPr>
        <w:spacing w:after="120" w:line="259" w:lineRule="auto"/>
        <w:ind w:left="1548" w:hanging="414"/>
        <w:rPr>
          <w:rFonts w:asciiTheme="minorHAnsi" w:hAnsiTheme="minorHAnsi" w:cstheme="minorHAnsi"/>
          <w:i/>
          <w:iCs/>
        </w:rPr>
      </w:pPr>
      <w:r w:rsidRPr="00EF4342">
        <w:rPr>
          <w:rFonts w:asciiTheme="minorHAnsi" w:hAnsiTheme="minorHAnsi" w:cstheme="minorHAnsi"/>
          <w:i/>
          <w:iCs/>
        </w:rPr>
        <w:t>is operated on a frequency specified in this licence for the operation of a radiocommunications transmitter; and</w:t>
      </w:r>
    </w:p>
    <w:p w14:paraId="4E6FA3AB" w14:textId="77777777" w:rsidR="0000173B" w:rsidRPr="00EF4342" w:rsidRDefault="0000173B" w:rsidP="00111014">
      <w:pPr>
        <w:pStyle w:val="ListParagraph"/>
        <w:numPr>
          <w:ilvl w:val="0"/>
          <w:numId w:val="18"/>
        </w:numPr>
        <w:spacing w:after="120" w:line="259" w:lineRule="auto"/>
        <w:ind w:left="1548" w:hanging="414"/>
        <w:rPr>
          <w:rFonts w:asciiTheme="minorHAnsi" w:hAnsiTheme="minorHAnsi" w:cstheme="minorHAnsi"/>
          <w:i/>
          <w:iCs/>
        </w:rPr>
      </w:pPr>
      <w:r w:rsidRPr="00EF4342">
        <w:rPr>
          <w:rFonts w:asciiTheme="minorHAnsi" w:hAnsiTheme="minorHAnsi" w:cstheme="minorHAnsi"/>
          <w:i/>
          <w:iCs/>
        </w:rPr>
        <w:lastRenderedPageBreak/>
        <w:t>if this licence specifies an emission designator for emissions made by a radiocommunications transmitter – is operated in accordance with that emission designator; and</w:t>
      </w:r>
    </w:p>
    <w:p w14:paraId="2BE6B455" w14:textId="77777777" w:rsidR="0000173B" w:rsidRPr="00EF4342" w:rsidRDefault="0000173B" w:rsidP="00111014">
      <w:pPr>
        <w:pStyle w:val="ListParagraph"/>
        <w:numPr>
          <w:ilvl w:val="0"/>
          <w:numId w:val="18"/>
        </w:numPr>
        <w:spacing w:after="120" w:line="259" w:lineRule="auto"/>
        <w:ind w:left="1548" w:hanging="414"/>
        <w:rPr>
          <w:rFonts w:asciiTheme="minorHAnsi" w:hAnsiTheme="minorHAnsi" w:cstheme="minorHAnsi"/>
          <w:i/>
          <w:iCs/>
        </w:rPr>
      </w:pPr>
      <w:r w:rsidRPr="00EF4342">
        <w:rPr>
          <w:rFonts w:asciiTheme="minorHAnsi" w:hAnsiTheme="minorHAnsi" w:cstheme="minorHAnsi"/>
          <w:i/>
          <w:iCs/>
        </w:rPr>
        <w:t>is only operated when located within 5 kilometres of another base station (other than a low power base station) operated under this licence; and</w:t>
      </w:r>
    </w:p>
    <w:p w14:paraId="4CA0F938" w14:textId="77777777" w:rsidR="0000173B" w:rsidRPr="00EF4342" w:rsidRDefault="0000173B" w:rsidP="00111014">
      <w:pPr>
        <w:numPr>
          <w:ilvl w:val="0"/>
          <w:numId w:val="20"/>
        </w:numPr>
        <w:spacing w:after="80" w:line="259" w:lineRule="auto"/>
        <w:ind w:left="1134"/>
        <w:rPr>
          <w:rFonts w:asciiTheme="minorHAnsi" w:hAnsiTheme="minorHAnsi" w:cstheme="minorHAnsi"/>
          <w:i/>
          <w:iCs/>
        </w:rPr>
      </w:pPr>
      <w:r w:rsidRPr="00EF4342">
        <w:rPr>
          <w:rFonts w:asciiTheme="minorHAnsi" w:hAnsiTheme="minorHAnsi" w:cstheme="minorHAnsi"/>
          <w:i/>
          <w:iCs/>
        </w:rPr>
        <w:t>if a radiocommunications receiver is part of the station – the receiver is operated on a frequency specified in this licence.</w:t>
      </w:r>
    </w:p>
    <w:bookmarkEnd w:id="51"/>
    <w:p w14:paraId="3DC6289E" w14:textId="3181F1BE" w:rsidR="000E6E36" w:rsidRDefault="000E6E36" w:rsidP="00273657">
      <w:pPr>
        <w:pStyle w:val="numberedparagraph"/>
        <w:ind w:left="567" w:hanging="567"/>
        <w:rPr>
          <w:noProof w:val="0"/>
        </w:rPr>
      </w:pPr>
      <w:r>
        <w:rPr>
          <w:noProof w:val="0"/>
        </w:rPr>
        <w:t xml:space="preserve">The intent of condition </w:t>
      </w:r>
      <w:r w:rsidR="0000173B">
        <w:rPr>
          <w:noProof w:val="0"/>
        </w:rPr>
        <w:t>C22</w:t>
      </w:r>
      <w:r w:rsidR="0075173C">
        <w:rPr>
          <w:noProof w:val="0"/>
        </w:rPr>
        <w:t>, which can be applied optionally,</w:t>
      </w:r>
      <w:r w:rsidR="0000173B">
        <w:rPr>
          <w:noProof w:val="0"/>
        </w:rPr>
        <w:t xml:space="preserve"> </w:t>
      </w:r>
      <w:r>
        <w:rPr>
          <w:noProof w:val="0"/>
        </w:rPr>
        <w:t>is to remove the need for portable base stations</w:t>
      </w:r>
      <w:r w:rsidR="00965579">
        <w:rPr>
          <w:noProof w:val="0"/>
        </w:rPr>
        <w:t>,</w:t>
      </w:r>
      <w:r>
        <w:rPr>
          <w:noProof w:val="0"/>
        </w:rPr>
        <w:t xml:space="preserve"> such as cell-on-wheels</w:t>
      </w:r>
      <w:r w:rsidR="00965579">
        <w:rPr>
          <w:noProof w:val="0"/>
        </w:rPr>
        <w:t>,</w:t>
      </w:r>
      <w:r>
        <w:rPr>
          <w:noProof w:val="0"/>
        </w:rPr>
        <w:t xml:space="preserve"> to be registered.</w:t>
      </w:r>
    </w:p>
    <w:p w14:paraId="54247A9C" w14:textId="3D1A351C" w:rsidR="000E6E36" w:rsidRDefault="000E6E36" w:rsidP="00273657">
      <w:pPr>
        <w:pStyle w:val="numberedparagraph"/>
        <w:ind w:left="567" w:hanging="567"/>
        <w:rPr>
          <w:noProof w:val="0"/>
        </w:rPr>
      </w:pPr>
      <w:r>
        <w:rPr>
          <w:noProof w:val="0"/>
        </w:rPr>
        <w:t>We propose that</w:t>
      </w:r>
      <w:r w:rsidR="0075173C">
        <w:rPr>
          <w:noProof w:val="0"/>
        </w:rPr>
        <w:t xml:space="preserve"> RALI MS33 be amended to include provisions for</w:t>
      </w:r>
      <w:r>
        <w:rPr>
          <w:noProof w:val="0"/>
        </w:rPr>
        <w:t xml:space="preserve"> </w:t>
      </w:r>
      <w:r w:rsidR="0000173B">
        <w:rPr>
          <w:noProof w:val="0"/>
        </w:rPr>
        <w:t xml:space="preserve">this </w:t>
      </w:r>
      <w:r>
        <w:rPr>
          <w:noProof w:val="0"/>
        </w:rPr>
        <w:t xml:space="preserve">optional licence </w:t>
      </w:r>
      <w:r w:rsidR="009F1E09">
        <w:rPr>
          <w:noProof w:val="0"/>
        </w:rPr>
        <w:t>condition</w:t>
      </w:r>
      <w:r>
        <w:rPr>
          <w:noProof w:val="0"/>
        </w:rPr>
        <w:t xml:space="preserve"> </w:t>
      </w:r>
      <w:r w:rsidR="0075173C">
        <w:rPr>
          <w:noProof w:val="0"/>
        </w:rPr>
        <w:t>to be applied to</w:t>
      </w:r>
      <w:r>
        <w:rPr>
          <w:noProof w:val="0"/>
        </w:rPr>
        <w:t xml:space="preserve"> 2 GHz PTS</w:t>
      </w:r>
      <w:r w:rsidR="0075173C">
        <w:rPr>
          <w:noProof w:val="0"/>
        </w:rPr>
        <w:t xml:space="preserve"> licences,</w:t>
      </w:r>
      <w:r>
        <w:rPr>
          <w:noProof w:val="0"/>
        </w:rPr>
        <w:t xml:space="preserve"> in </w:t>
      </w:r>
      <w:r w:rsidR="00F672FA">
        <w:rPr>
          <w:noProof w:val="0"/>
        </w:rPr>
        <w:t xml:space="preserve">the same </w:t>
      </w:r>
      <w:r>
        <w:rPr>
          <w:noProof w:val="0"/>
        </w:rPr>
        <w:t>manner that RALI MS34</w:t>
      </w:r>
      <w:r w:rsidR="0000173B">
        <w:rPr>
          <w:noProof w:val="0"/>
        </w:rPr>
        <w:t xml:space="preserve"> </w:t>
      </w:r>
      <w:r w:rsidR="0075173C">
        <w:rPr>
          <w:noProof w:val="0"/>
        </w:rPr>
        <w:t xml:space="preserve">provides for its application in </w:t>
      </w:r>
      <w:r w:rsidR="0000173B">
        <w:rPr>
          <w:noProof w:val="0"/>
        </w:rPr>
        <w:t>the 1800 MHz band</w:t>
      </w:r>
      <w:r w:rsidR="00F672FA">
        <w:rPr>
          <w:noProof w:val="0"/>
        </w:rPr>
        <w:t>.</w:t>
      </w:r>
      <w:r>
        <w:rPr>
          <w:noProof w:val="0"/>
        </w:rPr>
        <w:t xml:space="preserve"> </w:t>
      </w:r>
    </w:p>
    <w:p w14:paraId="30D7399C" w14:textId="6A6DAFCA" w:rsidR="00E468C1" w:rsidRDefault="00E31DA4" w:rsidP="00CF04DE">
      <w:pPr>
        <w:pStyle w:val="Heading3"/>
      </w:pPr>
      <w:r>
        <w:t>A</w:t>
      </w:r>
      <w:r w:rsidR="00E468C1">
        <w:t xml:space="preserve">lignment with </w:t>
      </w:r>
      <w:r w:rsidR="00AF263D">
        <w:t>relevant spectrum licensing technical frameworks</w:t>
      </w:r>
    </w:p>
    <w:p w14:paraId="353F11AF" w14:textId="2594C795" w:rsidR="009F1E09" w:rsidRDefault="009F1E09" w:rsidP="00273657">
      <w:pPr>
        <w:pStyle w:val="numberedparagraph"/>
        <w:spacing w:before="0"/>
        <w:ind w:left="567" w:hanging="567"/>
        <w:rPr>
          <w:noProof w:val="0"/>
        </w:rPr>
      </w:pPr>
      <w:r>
        <w:rPr>
          <w:noProof w:val="0"/>
        </w:rPr>
        <w:t xml:space="preserve">We have recently undertaken reviews of the spectrum licensing technical frameworks for both </w:t>
      </w:r>
      <w:r w:rsidR="00965579">
        <w:rPr>
          <w:noProof w:val="0"/>
        </w:rPr>
        <w:t xml:space="preserve">the 1800 MHz and 2 GHz </w:t>
      </w:r>
      <w:r>
        <w:rPr>
          <w:noProof w:val="0"/>
        </w:rPr>
        <w:t xml:space="preserve">bands. The intent of these reviews </w:t>
      </w:r>
      <w:r w:rsidR="00AF22C7">
        <w:rPr>
          <w:noProof w:val="0"/>
        </w:rPr>
        <w:t>was</w:t>
      </w:r>
      <w:r>
        <w:rPr>
          <w:noProof w:val="0"/>
        </w:rPr>
        <w:t xml:space="preserve"> to </w:t>
      </w:r>
      <w:r w:rsidR="00AB5D90">
        <w:rPr>
          <w:noProof w:val="0"/>
        </w:rPr>
        <w:t xml:space="preserve">examine possible changes to </w:t>
      </w:r>
      <w:r w:rsidR="00AF22C7">
        <w:rPr>
          <w:noProof w:val="0"/>
        </w:rPr>
        <w:t>frameworks</w:t>
      </w:r>
      <w:r w:rsidR="00AB5D90">
        <w:rPr>
          <w:noProof w:val="0"/>
        </w:rPr>
        <w:t xml:space="preserve"> to </w:t>
      </w:r>
      <w:r w:rsidR="00FC4B3C">
        <w:rPr>
          <w:noProof w:val="0"/>
        </w:rPr>
        <w:t>better accommodate improvements to</w:t>
      </w:r>
      <w:r w:rsidR="00AB5D90">
        <w:rPr>
          <w:noProof w:val="0"/>
        </w:rPr>
        <w:t xml:space="preserve"> technology that is being deployed in the bands.</w:t>
      </w:r>
      <w:r w:rsidR="00AF22C7">
        <w:rPr>
          <w:noProof w:val="0"/>
        </w:rPr>
        <w:t xml:space="preserve"> </w:t>
      </w:r>
      <w:r w:rsidR="00FC4B3C">
        <w:rPr>
          <w:noProof w:val="0"/>
        </w:rPr>
        <w:t xml:space="preserve">Those </w:t>
      </w:r>
      <w:r w:rsidR="00AF22C7">
        <w:rPr>
          <w:noProof w:val="0"/>
        </w:rPr>
        <w:t>changes are also likely to be relevant</w:t>
      </w:r>
      <w:r w:rsidR="00B24982">
        <w:rPr>
          <w:noProof w:val="0"/>
        </w:rPr>
        <w:t xml:space="preserve"> to deployments</w:t>
      </w:r>
      <w:r w:rsidR="00AF22C7">
        <w:rPr>
          <w:noProof w:val="0"/>
        </w:rPr>
        <w:t xml:space="preserve"> outside spectrum licensed</w:t>
      </w:r>
      <w:r w:rsidR="00B24982">
        <w:rPr>
          <w:noProof w:val="0"/>
        </w:rPr>
        <w:t xml:space="preserve"> areas</w:t>
      </w:r>
      <w:r w:rsidR="00AF22C7">
        <w:rPr>
          <w:noProof w:val="0"/>
        </w:rPr>
        <w:t>.</w:t>
      </w:r>
      <w:r>
        <w:rPr>
          <w:noProof w:val="0"/>
        </w:rPr>
        <w:t xml:space="preserve"> </w:t>
      </w:r>
    </w:p>
    <w:p w14:paraId="039BB6B3" w14:textId="38D1A20B" w:rsidR="00281D8E" w:rsidRDefault="00782197" w:rsidP="00273657">
      <w:pPr>
        <w:pStyle w:val="numberedparagraph"/>
        <w:ind w:left="567" w:hanging="567"/>
        <w:rPr>
          <w:noProof w:val="0"/>
        </w:rPr>
      </w:pPr>
      <w:r>
        <w:rPr>
          <w:noProof w:val="0"/>
        </w:rPr>
        <w:t>We are seeking views on what other aspects of RALIs MS33 and MS34</w:t>
      </w:r>
      <w:r w:rsidR="00281D8E">
        <w:rPr>
          <w:noProof w:val="0"/>
        </w:rPr>
        <w:t xml:space="preserve"> </w:t>
      </w:r>
      <w:r w:rsidR="00044CFD">
        <w:rPr>
          <w:noProof w:val="0"/>
        </w:rPr>
        <w:t xml:space="preserve">could </w:t>
      </w:r>
      <w:r w:rsidR="00281D8E">
        <w:rPr>
          <w:noProof w:val="0"/>
        </w:rPr>
        <w:t>be considered as part of a future review</w:t>
      </w:r>
      <w:r w:rsidR="003223A8">
        <w:rPr>
          <w:noProof w:val="0"/>
        </w:rPr>
        <w:t>, including</w:t>
      </w:r>
      <w:r w:rsidR="00281D8E">
        <w:rPr>
          <w:noProof w:val="0"/>
        </w:rPr>
        <w:t xml:space="preserve"> to </w:t>
      </w:r>
      <w:proofErr w:type="gramStart"/>
      <w:r w:rsidR="00281D8E">
        <w:rPr>
          <w:noProof w:val="0"/>
        </w:rPr>
        <w:t xml:space="preserve">potentially better align with </w:t>
      </w:r>
      <w:r w:rsidR="009F4E25">
        <w:rPr>
          <w:noProof w:val="0"/>
        </w:rPr>
        <w:t xml:space="preserve">relevant </w:t>
      </w:r>
      <w:r w:rsidR="00281D8E">
        <w:rPr>
          <w:noProof w:val="0"/>
        </w:rPr>
        <w:t>spectrum licensing technical frameworks</w:t>
      </w:r>
      <w:proofErr w:type="gramEnd"/>
      <w:r w:rsidR="00281D8E">
        <w:rPr>
          <w:noProof w:val="0"/>
        </w:rPr>
        <w:t>.</w:t>
      </w:r>
    </w:p>
    <w:p w14:paraId="18F7E0A1" w14:textId="340C4CBF" w:rsidR="00281D8E" w:rsidRPr="002C2369" w:rsidRDefault="00CA17F4" w:rsidP="00281D8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w:t>
      </w:r>
      <w:r w:rsidR="00281D8E" w:rsidRPr="002C2369">
        <w:t xml:space="preserve">Question </w:t>
      </w:r>
      <w:r w:rsidR="00036F96">
        <w:t>8</w:t>
      </w:r>
    </w:p>
    <w:p w14:paraId="787139BB" w14:textId="77777777" w:rsidR="00281D8E" w:rsidRPr="002C2369" w:rsidRDefault="00281D8E" w:rsidP="00281D8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2C2369">
        <w:t xml:space="preserve">The ACMA invites comments on the </w:t>
      </w:r>
      <w:r>
        <w:t>other aspects of the technical frameworks</w:t>
      </w:r>
      <w:r w:rsidRPr="002C2369">
        <w:t>.</w:t>
      </w:r>
    </w:p>
    <w:p w14:paraId="358A59AD" w14:textId="461FB369" w:rsidR="00414F24" w:rsidRPr="002C2369" w:rsidRDefault="005D3347" w:rsidP="00414F24">
      <w:pPr>
        <w:pStyle w:val="Heading3"/>
      </w:pPr>
      <w:r>
        <w:t>Spectrum embargoes</w:t>
      </w:r>
    </w:p>
    <w:p w14:paraId="7D572CAA" w14:textId="0C236184" w:rsidR="003D3D1C" w:rsidRPr="00E47F88" w:rsidRDefault="00491BCF" w:rsidP="00273657">
      <w:pPr>
        <w:pStyle w:val="numberedparagraph"/>
        <w:spacing w:before="0"/>
        <w:ind w:left="567" w:hanging="567"/>
        <w:rPr>
          <w:noProof w:val="0"/>
        </w:rPr>
      </w:pPr>
      <w:bookmarkStart w:id="52" w:name="_Hlk156901935"/>
      <w:r w:rsidRPr="00E47F88">
        <w:rPr>
          <w:noProof w:val="0"/>
        </w:rPr>
        <w:t xml:space="preserve">Together with the release of this options paper, the ACMA has </w:t>
      </w:r>
      <w:r w:rsidR="009F4E25">
        <w:rPr>
          <w:noProof w:val="0"/>
        </w:rPr>
        <w:t>put</w:t>
      </w:r>
      <w:r w:rsidR="009F4E25" w:rsidRPr="00E47F88">
        <w:rPr>
          <w:noProof w:val="0"/>
        </w:rPr>
        <w:t xml:space="preserve"> </w:t>
      </w:r>
      <w:r w:rsidR="002A6DB3">
        <w:rPr>
          <w:noProof w:val="0"/>
        </w:rPr>
        <w:t>Spectrum Embargo</w:t>
      </w:r>
      <w:r w:rsidRPr="00E47F88">
        <w:rPr>
          <w:noProof w:val="0"/>
        </w:rPr>
        <w:t xml:space="preserve"> </w:t>
      </w:r>
      <w:r w:rsidR="005D3347">
        <w:rPr>
          <w:noProof w:val="0"/>
        </w:rPr>
        <w:t>77</w:t>
      </w:r>
      <w:r w:rsidRPr="00E47F88">
        <w:rPr>
          <w:noProof w:val="0"/>
        </w:rPr>
        <w:t xml:space="preserve"> </w:t>
      </w:r>
      <w:r w:rsidR="009F4E25">
        <w:rPr>
          <w:noProof w:val="0"/>
        </w:rPr>
        <w:t xml:space="preserve">in place </w:t>
      </w:r>
      <w:r w:rsidR="006009FA" w:rsidRPr="00E47F88">
        <w:rPr>
          <w:noProof w:val="0"/>
        </w:rPr>
        <w:t>to restrict</w:t>
      </w:r>
      <w:r w:rsidRPr="00E47F88">
        <w:rPr>
          <w:noProof w:val="0"/>
        </w:rPr>
        <w:t xml:space="preserve"> the issue of new apparatus licences in the bands</w:t>
      </w:r>
      <w:r w:rsidR="00817DCD">
        <w:rPr>
          <w:noProof w:val="0"/>
        </w:rPr>
        <w:t>, Australia-wide</w:t>
      </w:r>
      <w:r w:rsidR="005D3347">
        <w:rPr>
          <w:noProof w:val="0"/>
        </w:rPr>
        <w:t>.</w:t>
      </w:r>
      <w:r w:rsidR="00451901" w:rsidRPr="00E47F88">
        <w:rPr>
          <w:noProof w:val="0"/>
        </w:rPr>
        <w:t xml:space="preserve"> </w:t>
      </w:r>
      <w:r w:rsidRPr="00E47F88">
        <w:rPr>
          <w:rFonts w:cstheme="minorHAnsi"/>
          <w:noProof w:val="0"/>
        </w:rPr>
        <w:t>This is to preserve the future replanning options and to minimise the effect that any possible future change in use might cause.</w:t>
      </w:r>
    </w:p>
    <w:p w14:paraId="4AF5310C" w14:textId="10CF5516" w:rsidR="005D3347" w:rsidRPr="005D3347" w:rsidRDefault="003D3D1C" w:rsidP="00273657">
      <w:pPr>
        <w:pStyle w:val="numberedparagraph"/>
        <w:ind w:left="567" w:hanging="567"/>
        <w:rPr>
          <w:noProof w:val="0"/>
        </w:rPr>
      </w:pPr>
      <w:r w:rsidRPr="00E47F88">
        <w:rPr>
          <w:rFonts w:cstheme="minorHAnsi"/>
          <w:noProof w:val="0"/>
        </w:rPr>
        <w:t xml:space="preserve">As </w:t>
      </w:r>
      <w:r w:rsidR="009F4E25">
        <w:rPr>
          <w:rFonts w:cstheme="minorHAnsi"/>
          <w:noProof w:val="0"/>
        </w:rPr>
        <w:t>per</w:t>
      </w:r>
      <w:r w:rsidR="009F4E25" w:rsidRPr="00E47F88">
        <w:rPr>
          <w:rFonts w:cstheme="minorHAnsi"/>
          <w:noProof w:val="0"/>
        </w:rPr>
        <w:t xml:space="preserve"> </w:t>
      </w:r>
      <w:r w:rsidRPr="00E47F88">
        <w:rPr>
          <w:rFonts w:cstheme="minorHAnsi"/>
          <w:noProof w:val="0"/>
        </w:rPr>
        <w:t>normal policy</w:t>
      </w:r>
      <w:r w:rsidR="00536A52">
        <w:rPr>
          <w:rFonts w:cstheme="minorHAnsi"/>
          <w:noProof w:val="0"/>
        </w:rPr>
        <w:t>,</w:t>
      </w:r>
      <w:r w:rsidRPr="00E47F88">
        <w:rPr>
          <w:rFonts w:cstheme="minorHAnsi"/>
          <w:noProof w:val="0"/>
        </w:rPr>
        <w:t xml:space="preserve"> we will consider </w:t>
      </w:r>
      <w:r w:rsidR="006C266D">
        <w:rPr>
          <w:rFonts w:cstheme="minorHAnsi"/>
          <w:noProof w:val="0"/>
        </w:rPr>
        <w:t xml:space="preserve">any </w:t>
      </w:r>
      <w:r w:rsidRPr="00E47F88">
        <w:rPr>
          <w:rFonts w:cstheme="minorHAnsi"/>
          <w:noProof w:val="0"/>
        </w:rPr>
        <w:t xml:space="preserve">request for exemption from spectrum Embargo </w:t>
      </w:r>
      <w:r w:rsidR="005D3347">
        <w:rPr>
          <w:rFonts w:cstheme="minorHAnsi"/>
          <w:noProof w:val="0"/>
        </w:rPr>
        <w:t>77</w:t>
      </w:r>
      <w:r w:rsidRPr="00E47F88">
        <w:rPr>
          <w:rFonts w:cstheme="minorHAnsi"/>
          <w:noProof w:val="0"/>
        </w:rPr>
        <w:t xml:space="preserve"> on its merits.</w:t>
      </w:r>
    </w:p>
    <w:bookmarkEnd w:id="52"/>
    <w:p w14:paraId="4F38F306" w14:textId="1C6FA87D" w:rsidR="00491BCF" w:rsidRPr="00AF263D" w:rsidRDefault="005D3347" w:rsidP="00273657">
      <w:pPr>
        <w:pStyle w:val="numberedparagraph"/>
        <w:ind w:left="567" w:hanging="567"/>
        <w:rPr>
          <w:noProof w:val="0"/>
        </w:rPr>
      </w:pPr>
      <w:r>
        <w:rPr>
          <w:rFonts w:cstheme="minorHAnsi"/>
          <w:noProof w:val="0"/>
        </w:rPr>
        <w:t xml:space="preserve">New PTP licences in the 1800 MHz band are already restricted under </w:t>
      </w:r>
      <w:r w:rsidR="002A6DB3">
        <w:rPr>
          <w:rFonts w:cstheme="minorHAnsi"/>
          <w:noProof w:val="0"/>
        </w:rPr>
        <w:t>Spectrum Embargo</w:t>
      </w:r>
      <w:r>
        <w:rPr>
          <w:rFonts w:cstheme="minorHAnsi"/>
          <w:noProof w:val="0"/>
        </w:rPr>
        <w:t xml:space="preserve"> 62.</w:t>
      </w:r>
      <w:r w:rsidR="00451F99">
        <w:rPr>
          <w:rFonts w:cstheme="minorHAnsi"/>
          <w:noProof w:val="0"/>
        </w:rPr>
        <w:t xml:space="preserve"> While embargo 77 may be lifted after the planning decisions have been made, the intention is that </w:t>
      </w:r>
      <w:r w:rsidR="0039573A">
        <w:rPr>
          <w:rFonts w:cstheme="minorHAnsi"/>
          <w:noProof w:val="0"/>
        </w:rPr>
        <w:t>e</w:t>
      </w:r>
      <w:r w:rsidR="00451F99">
        <w:rPr>
          <w:rFonts w:cstheme="minorHAnsi"/>
          <w:noProof w:val="0"/>
        </w:rPr>
        <w:t xml:space="preserve">mbargo 62 </w:t>
      </w:r>
      <w:r w:rsidR="00965579">
        <w:rPr>
          <w:rFonts w:cstheme="minorHAnsi"/>
          <w:noProof w:val="0"/>
        </w:rPr>
        <w:t xml:space="preserve">will </w:t>
      </w:r>
      <w:r w:rsidR="00451F99">
        <w:rPr>
          <w:rFonts w:cstheme="minorHAnsi"/>
          <w:noProof w:val="0"/>
        </w:rPr>
        <w:t>remain</w:t>
      </w:r>
      <w:r w:rsidR="00326141">
        <w:rPr>
          <w:rFonts w:cstheme="minorHAnsi"/>
          <w:noProof w:val="0"/>
        </w:rPr>
        <w:t xml:space="preserve">, </w:t>
      </w:r>
      <w:r w:rsidR="00451F99">
        <w:rPr>
          <w:rFonts w:cstheme="minorHAnsi"/>
          <w:noProof w:val="0"/>
        </w:rPr>
        <w:t>to continue to promote PTS use.</w:t>
      </w:r>
      <w:r w:rsidR="00491BCF" w:rsidRPr="00E47F88">
        <w:rPr>
          <w:rFonts w:cstheme="minorHAnsi"/>
          <w:noProof w:val="0"/>
        </w:rPr>
        <w:t xml:space="preserve"> </w:t>
      </w:r>
    </w:p>
    <w:p w14:paraId="353CA9A6" w14:textId="77777777" w:rsidR="006C1631" w:rsidRPr="002C2369" w:rsidRDefault="006C1631" w:rsidP="006C1631">
      <w:pPr>
        <w:pStyle w:val="Heading1"/>
      </w:pPr>
      <w:bookmarkStart w:id="53" w:name="_Toc169871630"/>
      <w:r w:rsidRPr="002C2369">
        <w:lastRenderedPageBreak/>
        <w:t>Invitation to comment</w:t>
      </w:r>
      <w:bookmarkEnd w:id="53"/>
    </w:p>
    <w:p w14:paraId="73451361" w14:textId="77777777" w:rsidR="006C1631" w:rsidRPr="002C2369" w:rsidRDefault="006C1631" w:rsidP="006C1631">
      <w:pPr>
        <w:pStyle w:val="Heading2"/>
      </w:pPr>
      <w:bookmarkStart w:id="54" w:name="_Toc433122131"/>
      <w:bookmarkStart w:id="55" w:name="_Toc348105637"/>
      <w:bookmarkStart w:id="56" w:name="_Toc300909556"/>
      <w:bookmarkStart w:id="57" w:name="_Toc298924673"/>
      <w:bookmarkStart w:id="58" w:name="_Toc169871631"/>
      <w:bookmarkStart w:id="59" w:name="_Toc348105638"/>
      <w:bookmarkStart w:id="60" w:name="_Toc300909557"/>
      <w:bookmarkStart w:id="61" w:name="_Toc298924674"/>
      <w:bookmarkStart w:id="62" w:name="_Toc274296357"/>
      <w:r w:rsidRPr="002C2369">
        <w:t>Making a submission</w:t>
      </w:r>
      <w:bookmarkEnd w:id="54"/>
      <w:bookmarkEnd w:id="55"/>
      <w:bookmarkEnd w:id="56"/>
      <w:bookmarkEnd w:id="57"/>
      <w:bookmarkEnd w:id="58"/>
    </w:p>
    <w:p w14:paraId="0DFE8910" w14:textId="77777777" w:rsidR="00034A86" w:rsidRPr="002C2369" w:rsidRDefault="00034A86" w:rsidP="00034A86">
      <w:r w:rsidRPr="002C2369">
        <w:t xml:space="preserve">The ACMA invites comments on the issues set out in this options paper. </w:t>
      </w:r>
    </w:p>
    <w:p w14:paraId="78DCE0C2" w14:textId="77777777" w:rsidR="00034A86" w:rsidRPr="002C2369" w:rsidRDefault="001E2484" w:rsidP="00034A86">
      <w:pPr>
        <w:pStyle w:val="ListBullet"/>
      </w:pPr>
      <w:hyperlink r:id="rId49" w:history="1">
        <w:r w:rsidR="00034A86" w:rsidRPr="002C2369">
          <w:rPr>
            <w:rStyle w:val="Hyperlink"/>
          </w:rPr>
          <w:t>Online submissions</w:t>
        </w:r>
      </w:hyperlink>
      <w:r w:rsidR="00034A86" w:rsidRPr="002C2369">
        <w:t xml:space="preserve"> can be made via the comment function or by uploading a document. Submissions in Microsoft Word or Rich Text Format are preferred.</w:t>
      </w:r>
    </w:p>
    <w:p w14:paraId="4CA76A49" w14:textId="77777777" w:rsidR="00034A86" w:rsidRPr="002C2369" w:rsidRDefault="00034A86" w:rsidP="00034A86">
      <w:pPr>
        <w:pStyle w:val="ListBullet"/>
      </w:pPr>
      <w:r w:rsidRPr="002C2369">
        <w:t xml:space="preserve">Submissions by post can be sent to: </w:t>
      </w:r>
    </w:p>
    <w:p w14:paraId="4DA55D71" w14:textId="77777777" w:rsidR="00034A86" w:rsidRPr="002C2369" w:rsidRDefault="00034A86" w:rsidP="00273657">
      <w:pPr>
        <w:ind w:left="426"/>
      </w:pPr>
      <w:r w:rsidRPr="002C2369">
        <w:t>The Manager, Wireless Broadband</w:t>
      </w:r>
      <w:r w:rsidRPr="002C2369">
        <w:br/>
        <w:t>Spectrum Planning and Engineering Branch</w:t>
      </w:r>
      <w:r w:rsidRPr="002C2369">
        <w:br/>
        <w:t>Australian Communications and Media Authority</w:t>
      </w:r>
      <w:r w:rsidRPr="002C2369">
        <w:br/>
        <w:t>PO Box 78</w:t>
      </w:r>
      <w:r w:rsidRPr="002C2369">
        <w:br/>
        <w:t>Belconnen ACT 2616</w:t>
      </w:r>
    </w:p>
    <w:p w14:paraId="5BFE999B" w14:textId="2879FB6B" w:rsidR="00034A86" w:rsidRDefault="00034A86" w:rsidP="00034A86">
      <w:r w:rsidRPr="004E0087">
        <w:t xml:space="preserve">The closing date for submissions is </w:t>
      </w:r>
      <w:r w:rsidRPr="004E0087">
        <w:rPr>
          <w:b/>
        </w:rPr>
        <w:t xml:space="preserve">COB, </w:t>
      </w:r>
      <w:r w:rsidR="004E0087" w:rsidRPr="004E0087">
        <w:rPr>
          <w:b/>
        </w:rPr>
        <w:t xml:space="preserve">26 </w:t>
      </w:r>
      <w:r w:rsidR="004273CE" w:rsidRPr="004E0087">
        <w:rPr>
          <w:b/>
        </w:rPr>
        <w:t>July</w:t>
      </w:r>
      <w:r w:rsidR="00F926A6" w:rsidRPr="004E0087">
        <w:rPr>
          <w:b/>
        </w:rPr>
        <w:t xml:space="preserve"> 2024</w:t>
      </w:r>
      <w:r w:rsidRPr="004E0087">
        <w:t>.</w:t>
      </w:r>
    </w:p>
    <w:p w14:paraId="5157BC2E" w14:textId="77777777" w:rsidR="00034A86" w:rsidRPr="002C2369" w:rsidRDefault="00034A86" w:rsidP="00034A86">
      <w:pPr>
        <w:rPr>
          <w:szCs w:val="20"/>
        </w:rPr>
      </w:pPr>
      <w:r w:rsidRPr="002C2369">
        <w:t xml:space="preserve">Consultation enquiries can be emailed </w:t>
      </w:r>
      <w:r w:rsidRPr="002C2369">
        <w:rPr>
          <w:szCs w:val="20"/>
        </w:rPr>
        <w:t xml:space="preserve">to </w:t>
      </w:r>
      <w:hyperlink r:id="rId50" w:history="1">
        <w:r w:rsidRPr="002C2369">
          <w:rPr>
            <w:rStyle w:val="Hyperlink"/>
            <w:szCs w:val="20"/>
          </w:rPr>
          <w:t>freqplan@acma.gov.au</w:t>
        </w:r>
      </w:hyperlink>
      <w:r w:rsidRPr="002C2369">
        <w:rPr>
          <w:szCs w:val="20"/>
        </w:rPr>
        <w:t>.</w:t>
      </w:r>
    </w:p>
    <w:p w14:paraId="2DDB07A1" w14:textId="77777777" w:rsidR="00034A86" w:rsidRPr="002C2369" w:rsidRDefault="00034A86" w:rsidP="00034A86">
      <w:pPr>
        <w:pStyle w:val="Heading4"/>
      </w:pPr>
      <w:r w:rsidRPr="002C2369">
        <w:t>Publication of submissions</w:t>
      </w:r>
    </w:p>
    <w:p w14:paraId="46C079F0" w14:textId="77777777" w:rsidR="00034A86" w:rsidRPr="002C2369" w:rsidRDefault="00034A86" w:rsidP="00034A86">
      <w:r w:rsidRPr="002C2369">
        <w:t>The ACMA generally publishes submissions on our website</w:t>
      </w:r>
      <w:r w:rsidRPr="002C2369">
        <w:rPr>
          <w:rFonts w:cs="Arial"/>
        </w:rPr>
        <w:t>, including personal information (such as names and contact details)</w:t>
      </w:r>
      <w:r w:rsidRPr="002C2369">
        <w:t xml:space="preserve">, except for information that you have claimed (and we have accepted) is confidential. </w:t>
      </w:r>
    </w:p>
    <w:p w14:paraId="6112CCD8" w14:textId="77777777" w:rsidR="00034A86" w:rsidRPr="002C2369" w:rsidRDefault="00034A86" w:rsidP="00034A86">
      <w:r w:rsidRPr="002C2369">
        <w:t>Confidential information will not be published or otherwise released unless required or authorised by law.</w:t>
      </w:r>
    </w:p>
    <w:p w14:paraId="29496073" w14:textId="77777777" w:rsidR="00034A86" w:rsidRPr="002C2369" w:rsidRDefault="00034A86" w:rsidP="00034A86">
      <w:pPr>
        <w:pStyle w:val="Heading4"/>
      </w:pPr>
      <w:r w:rsidRPr="002C2369">
        <w:t xml:space="preserve">Reply to comment </w:t>
      </w:r>
      <w:proofErr w:type="gramStart"/>
      <w:r w:rsidRPr="002C2369">
        <w:t>period</w:t>
      </w:r>
      <w:proofErr w:type="gramEnd"/>
    </w:p>
    <w:p w14:paraId="7F05D76B" w14:textId="30AF1463" w:rsidR="00034A86" w:rsidRPr="002C2369" w:rsidRDefault="00034A86" w:rsidP="00034A86">
      <w:pPr>
        <w:pStyle w:val="Paragraph"/>
      </w:pPr>
      <w:r w:rsidRPr="002C2369">
        <w:t xml:space="preserve">Following the </w:t>
      </w:r>
      <w:r w:rsidR="00DD383B" w:rsidRPr="002C2369">
        <w:t>initial</w:t>
      </w:r>
      <w:r w:rsidRPr="002C2369">
        <w:t xml:space="preserve"> consultation period, we will open a 30-day ‘reply to comment’ window that allows stakeholders to comment on </w:t>
      </w:r>
      <w:r w:rsidR="000102EF">
        <w:t>other</w:t>
      </w:r>
      <w:r w:rsidRPr="002C2369">
        <w:t xml:space="preserve"> submissions. In </w:t>
      </w:r>
      <w:r w:rsidR="000102EF">
        <w:t>this</w:t>
      </w:r>
      <w:r w:rsidRPr="002C2369">
        <w:t xml:space="preserve"> period, you can review what others have said in their initial submissions and make a further submission that supports, </w:t>
      </w:r>
      <w:proofErr w:type="gramStart"/>
      <w:r w:rsidRPr="002C2369">
        <w:t>opposes</w:t>
      </w:r>
      <w:proofErr w:type="gramEnd"/>
      <w:r w:rsidRPr="002C2369">
        <w:t xml:space="preserve"> or offers comment on their views. This approach promotes transparency and allows you to test the issues raised in submissions and provide any additional, relevant information to the ACMA.</w:t>
      </w:r>
    </w:p>
    <w:p w14:paraId="1E261431" w14:textId="47ADED82" w:rsidR="00034A86" w:rsidRPr="002C2369" w:rsidRDefault="00034A86" w:rsidP="00034A86">
      <w:pPr>
        <w:pStyle w:val="Paragraph"/>
      </w:pPr>
      <w:r w:rsidRPr="002C2369">
        <w:t xml:space="preserve">Please note: the reply to comment period is not for new submissions. It is for considering the </w:t>
      </w:r>
      <w:r w:rsidR="000102EF">
        <w:t>other</w:t>
      </w:r>
      <w:r w:rsidR="000102EF" w:rsidRPr="002C2369">
        <w:t xml:space="preserve"> </w:t>
      </w:r>
      <w:r w:rsidRPr="002C2369">
        <w:t xml:space="preserve">submissions </w:t>
      </w:r>
      <w:r w:rsidR="00DD383B" w:rsidRPr="002C2369">
        <w:t>made and</w:t>
      </w:r>
      <w:r w:rsidRPr="002C2369">
        <w:t xml:space="preserve"> responding to them.</w:t>
      </w:r>
    </w:p>
    <w:p w14:paraId="3B8E4462" w14:textId="77777777" w:rsidR="002A6DB3" w:rsidRPr="00E162C4" w:rsidRDefault="002A6DB3" w:rsidP="002A6DB3">
      <w:pPr>
        <w:pStyle w:val="Heading4"/>
      </w:pPr>
      <w:r w:rsidRPr="00E162C4">
        <w:t>Privacy</w:t>
      </w:r>
    </w:p>
    <w:p w14:paraId="5BE23E1D" w14:textId="77777777" w:rsidR="002A6DB3" w:rsidRPr="00E162C4" w:rsidRDefault="002A6DB3" w:rsidP="002A6DB3">
      <w:pPr>
        <w:pStyle w:val="Paragraph"/>
      </w:pPr>
      <w:r w:rsidRPr="00E162C4">
        <w:t xml:space="preserve">View information about our policy on the </w:t>
      </w:r>
      <w:hyperlink r:id="rId51" w:history="1">
        <w:r w:rsidRPr="00E162C4">
          <w:rPr>
            <w:rStyle w:val="Hyperlink"/>
          </w:rPr>
          <w:t>publication of submissions</w:t>
        </w:r>
      </w:hyperlink>
      <w:r w:rsidRPr="00E162C4">
        <w:t>, including collection of personal information during consultation and how we handle that information.</w:t>
      </w:r>
    </w:p>
    <w:p w14:paraId="1175C890" w14:textId="77777777" w:rsidR="002A6DB3" w:rsidRPr="00E162C4" w:rsidRDefault="002A6DB3" w:rsidP="002A6DB3">
      <w:pPr>
        <w:pStyle w:val="Paragraph"/>
      </w:pPr>
      <w:r w:rsidRPr="00E162C4">
        <w:t xml:space="preserve">Information on the </w:t>
      </w:r>
      <w:r w:rsidRPr="00E162C4">
        <w:rPr>
          <w:i/>
        </w:rPr>
        <w:t xml:space="preserve">Privacy Act 1988, </w:t>
      </w:r>
      <w:r w:rsidRPr="00E162C4">
        <w:t xml:space="preserve">how to access or correct personal information, how to make a privacy complaint and how we will deal with any complaints, is available in our </w:t>
      </w:r>
      <w:hyperlink r:id="rId52" w:history="1">
        <w:r w:rsidRPr="00E162C4">
          <w:rPr>
            <w:rStyle w:val="Hyperlink"/>
          </w:rPr>
          <w:t>privacy policy</w:t>
        </w:r>
      </w:hyperlink>
      <w:r w:rsidRPr="00E162C4">
        <w:t xml:space="preserve">. </w:t>
      </w:r>
    </w:p>
    <w:p w14:paraId="754551A7" w14:textId="6461418B" w:rsidR="00C04DE8" w:rsidRDefault="00C04DE8" w:rsidP="00C04DE8">
      <w:pPr>
        <w:pStyle w:val="Heading1"/>
      </w:pPr>
      <w:bookmarkStart w:id="63" w:name="_Toc169871632"/>
      <w:bookmarkStart w:id="64" w:name="_Toc348105641"/>
      <w:bookmarkEnd w:id="59"/>
      <w:bookmarkEnd w:id="60"/>
      <w:bookmarkEnd w:id="61"/>
      <w:bookmarkEnd w:id="62"/>
      <w:r w:rsidRPr="002C2369">
        <w:lastRenderedPageBreak/>
        <w:t xml:space="preserve">Appendix </w:t>
      </w:r>
      <w:r>
        <w:t>A</w:t>
      </w:r>
      <w:r w:rsidRPr="002C2369">
        <w:t xml:space="preserve">: </w:t>
      </w:r>
      <w:r w:rsidR="009172EF">
        <w:t>Analysis of spectrum usage</w:t>
      </w:r>
      <w:bookmarkEnd w:id="63"/>
    </w:p>
    <w:p w14:paraId="7A9AE58B" w14:textId="4ABCF425" w:rsidR="00745428" w:rsidRDefault="00745428" w:rsidP="00273657">
      <w:pPr>
        <w:pStyle w:val="numberedparagraph"/>
        <w:ind w:left="567" w:hanging="567"/>
      </w:pPr>
      <w:r w:rsidRPr="002070DF">
        <w:rPr>
          <w:noProof w:val="0"/>
        </w:rPr>
        <w:t xml:space="preserve">This </w:t>
      </w:r>
      <w:r>
        <w:rPr>
          <w:noProof w:val="0"/>
        </w:rPr>
        <w:t>appendix</w:t>
      </w:r>
      <w:r w:rsidRPr="002070DF">
        <w:rPr>
          <w:noProof w:val="0"/>
        </w:rPr>
        <w:t xml:space="preserve"> examines spectrum use in </w:t>
      </w:r>
      <w:r>
        <w:rPr>
          <w:noProof w:val="0"/>
        </w:rPr>
        <w:t xml:space="preserve">the </w:t>
      </w:r>
      <w:r w:rsidR="00CB1419">
        <w:rPr>
          <w:noProof w:val="0"/>
        </w:rPr>
        <w:t xml:space="preserve">1800 MHz and 2 GHz </w:t>
      </w:r>
      <w:r>
        <w:rPr>
          <w:noProof w:val="0"/>
        </w:rPr>
        <w:t xml:space="preserve">bands to support the </w:t>
      </w:r>
      <w:r w:rsidR="00A74D77">
        <w:rPr>
          <w:noProof w:val="0"/>
        </w:rPr>
        <w:t xml:space="preserve">review of </w:t>
      </w:r>
      <w:r w:rsidR="00D77CD4">
        <w:rPr>
          <w:noProof w:val="0"/>
        </w:rPr>
        <w:t>arrangements</w:t>
      </w:r>
      <w:r w:rsidRPr="002070DF">
        <w:rPr>
          <w:noProof w:val="0"/>
        </w:rPr>
        <w:t>.</w:t>
      </w:r>
    </w:p>
    <w:p w14:paraId="57879CDC" w14:textId="60496454" w:rsidR="00C04DE8" w:rsidRPr="002C2369" w:rsidRDefault="00C04DE8" w:rsidP="00C04DE8">
      <w:pPr>
        <w:pStyle w:val="Heading2"/>
      </w:pPr>
      <w:bookmarkStart w:id="65" w:name="_Toc169871633"/>
      <w:r w:rsidRPr="002C2369">
        <w:t>1800 MHz band - analysis of spectrum usage</w:t>
      </w:r>
      <w:bookmarkEnd w:id="65"/>
    </w:p>
    <w:p w14:paraId="08999092" w14:textId="77777777" w:rsidR="00C04DE8" w:rsidRPr="002070DF" w:rsidRDefault="00C04DE8" w:rsidP="00273657">
      <w:pPr>
        <w:pStyle w:val="numberedparagraph"/>
        <w:ind w:left="567" w:hanging="567"/>
        <w:rPr>
          <w:noProof w:val="0"/>
        </w:rPr>
      </w:pPr>
      <w:r w:rsidRPr="002070DF">
        <w:rPr>
          <w:noProof w:val="0"/>
        </w:rPr>
        <w:t>This section examines spectrum use in remote areas of the 1800 MHz band by PTP and PTS licences and identifies any spectrum utilisation issues including PTS spectrum congestion due to existing PTP services.</w:t>
      </w:r>
    </w:p>
    <w:p w14:paraId="064BF30E" w14:textId="77777777" w:rsidR="00C04DE8" w:rsidRPr="002C2369" w:rsidRDefault="00C04DE8" w:rsidP="00C04DE8">
      <w:pPr>
        <w:pStyle w:val="Heading3"/>
      </w:pPr>
      <w:r w:rsidRPr="002C2369">
        <w:t>Mobile (PTS) spectrum utilisation</w:t>
      </w:r>
    </w:p>
    <w:p w14:paraId="2AB8148A" w14:textId="0EB15A2B" w:rsidR="00C04DE8" w:rsidRPr="002070DF" w:rsidRDefault="00C04DE8" w:rsidP="00273657">
      <w:pPr>
        <w:pStyle w:val="numberedparagraph"/>
        <w:ind w:left="567" w:hanging="567"/>
        <w:rPr>
          <w:noProof w:val="0"/>
        </w:rPr>
      </w:pPr>
      <w:r w:rsidRPr="002070DF">
        <w:rPr>
          <w:noProof w:val="0"/>
        </w:rPr>
        <w:t xml:space="preserve">PTS </w:t>
      </w:r>
      <w:r w:rsidR="00CC71C6">
        <w:rPr>
          <w:noProof w:val="0"/>
        </w:rPr>
        <w:t xml:space="preserve">transmitter </w:t>
      </w:r>
      <w:r w:rsidR="00E917A5">
        <w:rPr>
          <w:noProof w:val="0"/>
        </w:rPr>
        <w:t>device registration in</w:t>
      </w:r>
      <w:r w:rsidRPr="002070DF">
        <w:rPr>
          <w:noProof w:val="0"/>
        </w:rPr>
        <w:t xml:space="preserve"> the </w:t>
      </w:r>
      <w:hyperlink r:id="rId53" w:history="1">
        <w:r w:rsidRPr="002070DF">
          <w:rPr>
            <w:noProof w:val="0"/>
          </w:rPr>
          <w:t>Register of Radiocommunication Licences</w:t>
        </w:r>
      </w:hyperlink>
      <w:r w:rsidRPr="002070DF">
        <w:rPr>
          <w:noProof w:val="0"/>
        </w:rPr>
        <w:t xml:space="preserve"> (RRL) is summarised in Table </w:t>
      </w:r>
      <w:r w:rsidR="00CB1419">
        <w:rPr>
          <w:noProof w:val="0"/>
        </w:rPr>
        <w:t>12</w:t>
      </w:r>
      <w:r w:rsidR="003D26F5">
        <w:rPr>
          <w:noProof w:val="0"/>
        </w:rPr>
        <w:t xml:space="preserve">. This only includes those licensees that have 5 or more </w:t>
      </w:r>
      <w:r w:rsidR="00CB1419">
        <w:rPr>
          <w:noProof w:val="0"/>
        </w:rPr>
        <w:t xml:space="preserve">transmitter </w:t>
      </w:r>
      <w:r w:rsidR="003D26F5">
        <w:rPr>
          <w:noProof w:val="0"/>
        </w:rPr>
        <w:t>device registrations</w:t>
      </w:r>
      <w:r w:rsidR="00576F9E">
        <w:rPr>
          <w:noProof w:val="0"/>
        </w:rPr>
        <w:t>.</w:t>
      </w:r>
    </w:p>
    <w:p w14:paraId="72F8AB4D" w14:textId="44DCD034" w:rsidR="00C04DE8" w:rsidRPr="002C2369" w:rsidRDefault="00C04DE8" w:rsidP="00CB1419">
      <w:pPr>
        <w:pStyle w:val="ACMATableHeader"/>
      </w:pPr>
      <w:r w:rsidRPr="002C2369">
        <w:t xml:space="preserve">1800 MHz PTS </w:t>
      </w:r>
      <w:r w:rsidR="00CC71C6">
        <w:t xml:space="preserve">transmit </w:t>
      </w:r>
      <w:r w:rsidRPr="002C2369">
        <w:t>stations outside spectrum licensed areas</w:t>
      </w:r>
      <w:r w:rsidR="00355C36">
        <w:t xml:space="preserve">, </w:t>
      </w:r>
      <w:r w:rsidR="00CC71C6">
        <w:t>January 2024</w:t>
      </w:r>
    </w:p>
    <w:tbl>
      <w:tblPr>
        <w:tblStyle w:val="ACMAtablestyle"/>
        <w:tblW w:w="7653" w:type="dxa"/>
        <w:tblLayout w:type="fixed"/>
        <w:tblLook w:val="01E0" w:firstRow="1" w:lastRow="1" w:firstColumn="1" w:lastColumn="1" w:noHBand="0" w:noVBand="0"/>
      </w:tblPr>
      <w:tblGrid>
        <w:gridCol w:w="4106"/>
        <w:gridCol w:w="1701"/>
        <w:gridCol w:w="1846"/>
      </w:tblGrid>
      <w:tr w:rsidR="00C04DE8" w:rsidRPr="002C2369" w14:paraId="7DC20AE1" w14:textId="77777777" w:rsidTr="002070DF">
        <w:trPr>
          <w:cnfStyle w:val="100000000000" w:firstRow="1" w:lastRow="0" w:firstColumn="0" w:lastColumn="0" w:oddVBand="0" w:evenVBand="0" w:oddHBand="0" w:evenHBand="0" w:firstRowFirstColumn="0" w:firstRowLastColumn="0" w:lastRowFirstColumn="0" w:lastRowLastColumn="0"/>
        </w:trPr>
        <w:tc>
          <w:tcPr>
            <w:tcW w:w="4106" w:type="dxa"/>
          </w:tcPr>
          <w:p w14:paraId="48D09984" w14:textId="77777777" w:rsidR="00C04DE8" w:rsidRPr="002C2369" w:rsidRDefault="00C04DE8" w:rsidP="002070DF">
            <w:pPr>
              <w:spacing w:after="80"/>
              <w:rPr>
                <w:rFonts w:cs="Arial"/>
                <w:b/>
                <w:bCs/>
                <w:szCs w:val="20"/>
              </w:rPr>
            </w:pPr>
            <w:r w:rsidRPr="002C2369">
              <w:rPr>
                <w:rFonts w:cs="Arial"/>
                <w:b/>
                <w:bCs/>
                <w:szCs w:val="20"/>
              </w:rPr>
              <w:t>PTS licensee</w:t>
            </w:r>
          </w:p>
        </w:tc>
        <w:tc>
          <w:tcPr>
            <w:tcW w:w="1701" w:type="dxa"/>
          </w:tcPr>
          <w:p w14:paraId="059E3034" w14:textId="0B77AFC3" w:rsidR="00C04DE8" w:rsidRPr="002C2369" w:rsidRDefault="00C04DE8" w:rsidP="00273657">
            <w:pPr>
              <w:spacing w:after="80"/>
              <w:jc w:val="right"/>
              <w:rPr>
                <w:rFonts w:cs="Arial"/>
                <w:b/>
                <w:bCs/>
                <w:szCs w:val="20"/>
              </w:rPr>
            </w:pPr>
            <w:r w:rsidRPr="002C2369">
              <w:rPr>
                <w:rFonts w:cs="Arial"/>
                <w:b/>
                <w:bCs/>
                <w:szCs w:val="20"/>
              </w:rPr>
              <w:t xml:space="preserve">Number of </w:t>
            </w:r>
            <w:proofErr w:type="spellStart"/>
            <w:r w:rsidR="00355C36">
              <w:rPr>
                <w:rFonts w:cs="Arial"/>
                <w:b/>
                <w:bCs/>
                <w:szCs w:val="20"/>
              </w:rPr>
              <w:t>tx</w:t>
            </w:r>
            <w:proofErr w:type="spellEnd"/>
            <w:r w:rsidR="00355C36">
              <w:rPr>
                <w:rFonts w:cs="Arial"/>
                <w:b/>
                <w:bCs/>
                <w:szCs w:val="20"/>
              </w:rPr>
              <w:t xml:space="preserve"> </w:t>
            </w:r>
            <w:r w:rsidRPr="002C2369">
              <w:rPr>
                <w:rFonts w:cs="Arial"/>
                <w:b/>
                <w:bCs/>
                <w:szCs w:val="20"/>
              </w:rPr>
              <w:t>stations</w:t>
            </w:r>
            <w:r w:rsidRPr="002C2369">
              <w:rPr>
                <w:rStyle w:val="FootnoteReference"/>
                <w:rFonts w:cs="Arial"/>
                <w:b/>
                <w:bCs/>
                <w:szCs w:val="20"/>
              </w:rPr>
              <w:footnoteReference w:id="19"/>
            </w:r>
          </w:p>
        </w:tc>
        <w:tc>
          <w:tcPr>
            <w:tcW w:w="1846" w:type="dxa"/>
          </w:tcPr>
          <w:p w14:paraId="20ABE6CD" w14:textId="0BC4A87C" w:rsidR="00C04DE8" w:rsidRPr="002C2369" w:rsidRDefault="00C04DE8" w:rsidP="00273657">
            <w:pPr>
              <w:spacing w:after="80"/>
              <w:jc w:val="right"/>
              <w:rPr>
                <w:rFonts w:cs="Arial"/>
                <w:b/>
                <w:bCs/>
                <w:szCs w:val="20"/>
              </w:rPr>
            </w:pPr>
            <w:r w:rsidRPr="002C2369">
              <w:rPr>
                <w:rFonts w:cs="Arial"/>
                <w:b/>
                <w:bCs/>
                <w:szCs w:val="20"/>
              </w:rPr>
              <w:t>Percentage of total</w:t>
            </w:r>
            <w:r w:rsidR="00355C36">
              <w:rPr>
                <w:rFonts w:cs="Arial"/>
                <w:b/>
                <w:bCs/>
                <w:szCs w:val="20"/>
              </w:rPr>
              <w:t xml:space="preserve"> </w:t>
            </w:r>
            <w:proofErr w:type="spellStart"/>
            <w:r w:rsidR="00355C36">
              <w:rPr>
                <w:rFonts w:cs="Arial"/>
                <w:b/>
                <w:bCs/>
                <w:szCs w:val="20"/>
              </w:rPr>
              <w:t>tx</w:t>
            </w:r>
            <w:proofErr w:type="spellEnd"/>
            <w:r w:rsidRPr="002C2369">
              <w:rPr>
                <w:rFonts w:cs="Arial"/>
                <w:b/>
                <w:bCs/>
                <w:szCs w:val="20"/>
              </w:rPr>
              <w:t xml:space="preserve"> stations</w:t>
            </w:r>
          </w:p>
        </w:tc>
      </w:tr>
      <w:tr w:rsidR="00FD1F2D" w:rsidRPr="002C2369" w14:paraId="20B5A809"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6027E9E6" w14:textId="77777777" w:rsidR="00FD1F2D" w:rsidRPr="002C2369" w:rsidRDefault="00FD1F2D" w:rsidP="00654013">
            <w:pPr>
              <w:spacing w:after="80"/>
              <w:rPr>
                <w:rFonts w:cs="Arial"/>
                <w:szCs w:val="20"/>
              </w:rPr>
            </w:pPr>
            <w:r w:rsidRPr="002C2369">
              <w:rPr>
                <w:rFonts w:cs="Arial"/>
                <w:szCs w:val="20"/>
              </w:rPr>
              <w:t>BHP Billiton</w:t>
            </w:r>
          </w:p>
        </w:tc>
        <w:tc>
          <w:tcPr>
            <w:tcW w:w="1701" w:type="dxa"/>
          </w:tcPr>
          <w:p w14:paraId="76451137" w14:textId="3F494D63" w:rsidR="00FD1F2D" w:rsidRPr="002C2369" w:rsidRDefault="00FD1F2D" w:rsidP="00273657">
            <w:pPr>
              <w:spacing w:after="80"/>
              <w:jc w:val="right"/>
              <w:rPr>
                <w:rFonts w:cs="Arial"/>
                <w:szCs w:val="20"/>
              </w:rPr>
            </w:pPr>
            <w:r>
              <w:rPr>
                <w:rFonts w:cs="Arial"/>
                <w:szCs w:val="20"/>
              </w:rPr>
              <w:t>150</w:t>
            </w:r>
          </w:p>
        </w:tc>
        <w:tc>
          <w:tcPr>
            <w:tcW w:w="1846" w:type="dxa"/>
          </w:tcPr>
          <w:p w14:paraId="52B26410" w14:textId="7A2A9DA3" w:rsidR="00FD1F2D" w:rsidRPr="002C2369" w:rsidRDefault="00FD1F2D" w:rsidP="00273657">
            <w:pPr>
              <w:spacing w:after="80"/>
              <w:jc w:val="right"/>
              <w:rPr>
                <w:rFonts w:cs="Arial"/>
                <w:szCs w:val="20"/>
              </w:rPr>
            </w:pPr>
            <w:r>
              <w:rPr>
                <w:rFonts w:cs="Arial"/>
                <w:szCs w:val="20"/>
              </w:rPr>
              <w:t>14.8</w:t>
            </w:r>
          </w:p>
        </w:tc>
      </w:tr>
      <w:tr w:rsidR="00FD1F2D" w:rsidRPr="002C2369" w14:paraId="63991CE3"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34E11B85" w14:textId="77777777" w:rsidR="00FD1F2D" w:rsidRPr="002C2369" w:rsidRDefault="00FD1F2D" w:rsidP="00654013">
            <w:pPr>
              <w:spacing w:after="80"/>
              <w:rPr>
                <w:rFonts w:cs="Arial"/>
                <w:szCs w:val="20"/>
              </w:rPr>
            </w:pPr>
            <w:r w:rsidRPr="002C2369">
              <w:rPr>
                <w:rFonts w:cs="Arial"/>
                <w:szCs w:val="20"/>
              </w:rPr>
              <w:t>Pilbara Iron Company (Services) Pty Ltd</w:t>
            </w:r>
          </w:p>
        </w:tc>
        <w:tc>
          <w:tcPr>
            <w:tcW w:w="1701" w:type="dxa"/>
          </w:tcPr>
          <w:p w14:paraId="3AE994AF" w14:textId="77777777" w:rsidR="00FD1F2D" w:rsidRPr="002C2369" w:rsidRDefault="00FD1F2D" w:rsidP="00273657">
            <w:pPr>
              <w:spacing w:after="80"/>
              <w:jc w:val="right"/>
              <w:rPr>
                <w:rFonts w:cs="Arial"/>
                <w:szCs w:val="20"/>
              </w:rPr>
            </w:pPr>
            <w:r w:rsidRPr="002C2369">
              <w:rPr>
                <w:rFonts w:cs="Arial"/>
                <w:szCs w:val="20"/>
              </w:rPr>
              <w:t>148</w:t>
            </w:r>
          </w:p>
        </w:tc>
        <w:tc>
          <w:tcPr>
            <w:tcW w:w="1846" w:type="dxa"/>
          </w:tcPr>
          <w:p w14:paraId="2DF9CF79" w14:textId="5549A9CB" w:rsidR="00FD1F2D" w:rsidRPr="002C2369" w:rsidRDefault="00FD1F2D" w:rsidP="00273657">
            <w:pPr>
              <w:spacing w:after="80"/>
              <w:jc w:val="right"/>
              <w:rPr>
                <w:rFonts w:cs="Arial"/>
                <w:color w:val="000000"/>
                <w:szCs w:val="20"/>
              </w:rPr>
            </w:pPr>
            <w:r>
              <w:rPr>
                <w:rFonts w:cs="Arial"/>
                <w:color w:val="000000"/>
                <w:szCs w:val="20"/>
              </w:rPr>
              <w:t>14.6</w:t>
            </w:r>
          </w:p>
        </w:tc>
      </w:tr>
      <w:tr w:rsidR="00FD1F2D" w:rsidRPr="002C2369" w14:paraId="4DD7E87A" w14:textId="77777777" w:rsidTr="00654013">
        <w:trPr>
          <w:cnfStyle w:val="000000100000" w:firstRow="0" w:lastRow="0" w:firstColumn="0" w:lastColumn="0" w:oddVBand="0" w:evenVBand="0" w:oddHBand="1" w:evenHBand="0" w:firstRowFirstColumn="0" w:firstRowLastColumn="0" w:lastRowFirstColumn="0" w:lastRowLastColumn="0"/>
          <w:trHeight w:val="454"/>
        </w:trPr>
        <w:tc>
          <w:tcPr>
            <w:tcW w:w="4106" w:type="dxa"/>
          </w:tcPr>
          <w:p w14:paraId="3DF845E1" w14:textId="77777777" w:rsidR="00FD1F2D" w:rsidRPr="002C2369" w:rsidRDefault="00FD1F2D" w:rsidP="00654013">
            <w:pPr>
              <w:spacing w:after="80"/>
              <w:rPr>
                <w:rFonts w:cs="Arial"/>
                <w:szCs w:val="20"/>
              </w:rPr>
            </w:pPr>
            <w:r w:rsidRPr="002C2369">
              <w:rPr>
                <w:rFonts w:cs="Arial"/>
                <w:szCs w:val="20"/>
              </w:rPr>
              <w:t>Challenge Networks Resources Pty Ltd</w:t>
            </w:r>
          </w:p>
        </w:tc>
        <w:tc>
          <w:tcPr>
            <w:tcW w:w="1701" w:type="dxa"/>
          </w:tcPr>
          <w:p w14:paraId="789D9F21" w14:textId="6AE5816A" w:rsidR="00FD1F2D" w:rsidRPr="002C2369" w:rsidRDefault="00FD1F2D" w:rsidP="00273657">
            <w:pPr>
              <w:spacing w:after="80"/>
              <w:jc w:val="right"/>
              <w:rPr>
                <w:rFonts w:cs="Arial"/>
                <w:szCs w:val="20"/>
              </w:rPr>
            </w:pPr>
            <w:r>
              <w:rPr>
                <w:rFonts w:cs="Arial"/>
                <w:szCs w:val="20"/>
              </w:rPr>
              <w:t>126</w:t>
            </w:r>
          </w:p>
        </w:tc>
        <w:tc>
          <w:tcPr>
            <w:tcW w:w="1846" w:type="dxa"/>
          </w:tcPr>
          <w:p w14:paraId="51EEB664" w14:textId="01A2A6FD" w:rsidR="00FD1F2D" w:rsidRPr="002C2369" w:rsidRDefault="00FD1F2D" w:rsidP="00273657">
            <w:pPr>
              <w:spacing w:after="80"/>
              <w:jc w:val="right"/>
              <w:rPr>
                <w:rFonts w:cs="Arial"/>
                <w:szCs w:val="20"/>
              </w:rPr>
            </w:pPr>
            <w:r>
              <w:rPr>
                <w:rFonts w:cs="Arial"/>
                <w:szCs w:val="20"/>
              </w:rPr>
              <w:t>12.4</w:t>
            </w:r>
          </w:p>
        </w:tc>
      </w:tr>
      <w:tr w:rsidR="00FD1F2D" w:rsidRPr="002C2369" w14:paraId="32462164"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6E25689A" w14:textId="77777777" w:rsidR="00FD1F2D" w:rsidRPr="002C2369" w:rsidRDefault="00FD1F2D" w:rsidP="00654013">
            <w:pPr>
              <w:spacing w:after="80"/>
              <w:rPr>
                <w:rFonts w:cs="Arial"/>
                <w:color w:val="000000" w:themeColor="text1"/>
                <w:szCs w:val="20"/>
              </w:rPr>
            </w:pPr>
            <w:r w:rsidRPr="002C2369">
              <w:rPr>
                <w:rFonts w:cs="Arial"/>
                <w:color w:val="000000" w:themeColor="text1"/>
                <w:szCs w:val="20"/>
              </w:rPr>
              <w:t>Optus</w:t>
            </w:r>
          </w:p>
        </w:tc>
        <w:tc>
          <w:tcPr>
            <w:tcW w:w="1701" w:type="dxa"/>
          </w:tcPr>
          <w:p w14:paraId="2C2AD8DA" w14:textId="38FD48CD" w:rsidR="00FD1F2D" w:rsidRPr="002C2369" w:rsidRDefault="00FD1F2D" w:rsidP="00273657">
            <w:pPr>
              <w:spacing w:after="80"/>
              <w:jc w:val="right"/>
              <w:rPr>
                <w:rFonts w:cs="Arial"/>
                <w:color w:val="000000" w:themeColor="text1"/>
                <w:szCs w:val="20"/>
              </w:rPr>
            </w:pPr>
            <w:r>
              <w:rPr>
                <w:rFonts w:cs="Arial"/>
                <w:color w:val="000000" w:themeColor="text1"/>
                <w:szCs w:val="20"/>
              </w:rPr>
              <w:t>126</w:t>
            </w:r>
          </w:p>
        </w:tc>
        <w:tc>
          <w:tcPr>
            <w:tcW w:w="1846" w:type="dxa"/>
          </w:tcPr>
          <w:p w14:paraId="02CDF53F" w14:textId="67DEBDFB" w:rsidR="00FD1F2D" w:rsidRPr="002C2369" w:rsidRDefault="00FD1F2D" w:rsidP="00273657">
            <w:pPr>
              <w:spacing w:after="80"/>
              <w:jc w:val="right"/>
              <w:rPr>
                <w:rFonts w:cs="Arial"/>
                <w:color w:val="000000" w:themeColor="text1"/>
                <w:szCs w:val="20"/>
              </w:rPr>
            </w:pPr>
            <w:r>
              <w:rPr>
                <w:rFonts w:cs="Arial"/>
                <w:color w:val="000000" w:themeColor="text1"/>
                <w:szCs w:val="20"/>
              </w:rPr>
              <w:t>12.4</w:t>
            </w:r>
          </w:p>
        </w:tc>
      </w:tr>
      <w:tr w:rsidR="00FD1F2D" w:rsidRPr="002C2369" w14:paraId="4E480B60"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6E5095FF" w14:textId="77777777" w:rsidR="00FD1F2D" w:rsidRPr="002C2369" w:rsidRDefault="00FD1F2D" w:rsidP="00654013">
            <w:pPr>
              <w:spacing w:after="80"/>
              <w:rPr>
                <w:rFonts w:cs="Arial"/>
                <w:szCs w:val="20"/>
              </w:rPr>
            </w:pPr>
            <w:r w:rsidRPr="002C2369">
              <w:rPr>
                <w:rFonts w:cs="Arial"/>
                <w:szCs w:val="20"/>
              </w:rPr>
              <w:t>Roy Hill Holdings Pty Ltd</w:t>
            </w:r>
          </w:p>
        </w:tc>
        <w:tc>
          <w:tcPr>
            <w:tcW w:w="1701" w:type="dxa"/>
          </w:tcPr>
          <w:p w14:paraId="2497463C" w14:textId="77777777" w:rsidR="00FD1F2D" w:rsidRPr="002C2369" w:rsidRDefault="00FD1F2D" w:rsidP="00273657">
            <w:pPr>
              <w:spacing w:after="80"/>
              <w:jc w:val="right"/>
              <w:rPr>
                <w:rFonts w:cs="Arial"/>
                <w:szCs w:val="20"/>
              </w:rPr>
            </w:pPr>
            <w:r w:rsidRPr="002C2369">
              <w:rPr>
                <w:rFonts w:cs="Arial"/>
                <w:szCs w:val="20"/>
              </w:rPr>
              <w:t>106</w:t>
            </w:r>
          </w:p>
        </w:tc>
        <w:tc>
          <w:tcPr>
            <w:tcW w:w="1846" w:type="dxa"/>
          </w:tcPr>
          <w:p w14:paraId="5A6E232B" w14:textId="0521A87E" w:rsidR="00FD1F2D" w:rsidRPr="002C2369" w:rsidRDefault="00FD1F2D" w:rsidP="00273657">
            <w:pPr>
              <w:spacing w:after="80"/>
              <w:jc w:val="right"/>
              <w:rPr>
                <w:rFonts w:cs="Arial"/>
                <w:szCs w:val="20"/>
              </w:rPr>
            </w:pPr>
            <w:r>
              <w:rPr>
                <w:rFonts w:cs="Arial"/>
                <w:szCs w:val="20"/>
              </w:rPr>
              <w:t>10.5</w:t>
            </w:r>
          </w:p>
        </w:tc>
      </w:tr>
      <w:tr w:rsidR="00FD1F2D" w:rsidRPr="002C2369" w14:paraId="3C56A116"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371012A8" w14:textId="77777777" w:rsidR="00FD1F2D" w:rsidRPr="002C2369" w:rsidRDefault="00FD1F2D" w:rsidP="00654013">
            <w:pPr>
              <w:spacing w:after="80"/>
              <w:rPr>
                <w:rFonts w:cs="Arial"/>
                <w:color w:val="000000" w:themeColor="text1"/>
                <w:szCs w:val="20"/>
              </w:rPr>
            </w:pPr>
            <w:r w:rsidRPr="002C2369">
              <w:rPr>
                <w:rFonts w:cs="Arial"/>
                <w:color w:val="000000" w:themeColor="text1"/>
                <w:szCs w:val="20"/>
              </w:rPr>
              <w:t>Telstra</w:t>
            </w:r>
          </w:p>
        </w:tc>
        <w:tc>
          <w:tcPr>
            <w:tcW w:w="1701" w:type="dxa"/>
          </w:tcPr>
          <w:p w14:paraId="7EA88E18" w14:textId="371A832B" w:rsidR="00FD1F2D" w:rsidRPr="002C2369" w:rsidRDefault="00FD1F2D" w:rsidP="00273657">
            <w:pPr>
              <w:spacing w:after="80"/>
              <w:jc w:val="right"/>
              <w:rPr>
                <w:rFonts w:cs="Arial"/>
                <w:color w:val="000000" w:themeColor="text1"/>
                <w:szCs w:val="20"/>
              </w:rPr>
            </w:pPr>
            <w:r>
              <w:rPr>
                <w:rFonts w:cs="Arial"/>
                <w:color w:val="000000" w:themeColor="text1"/>
                <w:szCs w:val="20"/>
              </w:rPr>
              <w:t>102</w:t>
            </w:r>
          </w:p>
        </w:tc>
        <w:tc>
          <w:tcPr>
            <w:tcW w:w="1846" w:type="dxa"/>
          </w:tcPr>
          <w:p w14:paraId="23603178" w14:textId="0F26D20E" w:rsidR="00FD1F2D" w:rsidRPr="002C2369" w:rsidRDefault="00FD1F2D" w:rsidP="00273657">
            <w:pPr>
              <w:spacing w:after="80"/>
              <w:jc w:val="right"/>
              <w:rPr>
                <w:rFonts w:cs="Arial"/>
                <w:color w:val="000000" w:themeColor="text1"/>
                <w:szCs w:val="20"/>
              </w:rPr>
            </w:pPr>
            <w:r>
              <w:rPr>
                <w:rFonts w:cs="Arial"/>
                <w:color w:val="000000" w:themeColor="text1"/>
                <w:szCs w:val="20"/>
              </w:rPr>
              <w:t>10.0</w:t>
            </w:r>
          </w:p>
        </w:tc>
      </w:tr>
      <w:tr w:rsidR="00C04DE8" w:rsidRPr="002C2369" w14:paraId="3120447B" w14:textId="77777777" w:rsidTr="002070DF">
        <w:trPr>
          <w:cnfStyle w:val="000000100000" w:firstRow="0" w:lastRow="0" w:firstColumn="0" w:lastColumn="0" w:oddVBand="0" w:evenVBand="0" w:oddHBand="1" w:evenHBand="0" w:firstRowFirstColumn="0" w:firstRowLastColumn="0" w:lastRowFirstColumn="0" w:lastRowLastColumn="0"/>
        </w:trPr>
        <w:tc>
          <w:tcPr>
            <w:tcW w:w="4106" w:type="dxa"/>
          </w:tcPr>
          <w:p w14:paraId="182853B9" w14:textId="77777777" w:rsidR="00C04DE8" w:rsidRPr="002C2369" w:rsidRDefault="00C04DE8" w:rsidP="002070DF">
            <w:pPr>
              <w:spacing w:after="80"/>
              <w:rPr>
                <w:rFonts w:cs="Arial"/>
                <w:szCs w:val="20"/>
              </w:rPr>
            </w:pPr>
            <w:r w:rsidRPr="002C2369">
              <w:rPr>
                <w:rFonts w:cs="Arial"/>
                <w:szCs w:val="20"/>
              </w:rPr>
              <w:t>4G Solutions Pty Ltd</w:t>
            </w:r>
          </w:p>
        </w:tc>
        <w:tc>
          <w:tcPr>
            <w:tcW w:w="1701" w:type="dxa"/>
          </w:tcPr>
          <w:p w14:paraId="5E20AEF5" w14:textId="77777777" w:rsidR="00C04DE8" w:rsidRPr="002C2369" w:rsidRDefault="00C04DE8" w:rsidP="00273657">
            <w:pPr>
              <w:spacing w:after="80"/>
              <w:jc w:val="right"/>
              <w:rPr>
                <w:rFonts w:cs="Arial"/>
                <w:szCs w:val="20"/>
              </w:rPr>
            </w:pPr>
            <w:r w:rsidRPr="002C2369">
              <w:rPr>
                <w:rFonts w:cs="Arial"/>
                <w:szCs w:val="20"/>
              </w:rPr>
              <w:t>40</w:t>
            </w:r>
          </w:p>
        </w:tc>
        <w:tc>
          <w:tcPr>
            <w:tcW w:w="1846" w:type="dxa"/>
          </w:tcPr>
          <w:p w14:paraId="26E4C32C" w14:textId="5F5516DC" w:rsidR="00C04DE8" w:rsidRPr="002C2369" w:rsidRDefault="00FD1F2D" w:rsidP="00273657">
            <w:pPr>
              <w:spacing w:after="80"/>
              <w:jc w:val="right"/>
              <w:rPr>
                <w:rFonts w:cs="Arial"/>
                <w:szCs w:val="20"/>
              </w:rPr>
            </w:pPr>
            <w:r>
              <w:rPr>
                <w:rFonts w:cs="Arial"/>
                <w:szCs w:val="20"/>
              </w:rPr>
              <w:t>3.9</w:t>
            </w:r>
          </w:p>
        </w:tc>
      </w:tr>
      <w:tr w:rsidR="00FD1F2D" w:rsidRPr="002C2369" w14:paraId="4BDF03E7"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64B30AEE" w14:textId="77777777" w:rsidR="00FD1F2D" w:rsidRPr="002C2369" w:rsidRDefault="00FD1F2D" w:rsidP="00654013">
            <w:pPr>
              <w:spacing w:after="80"/>
              <w:rPr>
                <w:rFonts w:cs="Arial"/>
                <w:szCs w:val="20"/>
              </w:rPr>
            </w:pPr>
            <w:proofErr w:type="spellStart"/>
            <w:r w:rsidRPr="002C2369">
              <w:rPr>
                <w:rFonts w:cs="Arial"/>
                <w:szCs w:val="20"/>
              </w:rPr>
              <w:t>GoldNet</w:t>
            </w:r>
            <w:proofErr w:type="spellEnd"/>
            <w:r w:rsidRPr="002C2369">
              <w:rPr>
                <w:rFonts w:cs="Arial"/>
                <w:szCs w:val="20"/>
              </w:rPr>
              <w:t xml:space="preserve"> Pty Ltd</w:t>
            </w:r>
          </w:p>
        </w:tc>
        <w:tc>
          <w:tcPr>
            <w:tcW w:w="1701" w:type="dxa"/>
          </w:tcPr>
          <w:p w14:paraId="43B739C8" w14:textId="43AF21E5" w:rsidR="00FD1F2D" w:rsidRPr="002C2369" w:rsidRDefault="00FD1F2D" w:rsidP="00273657">
            <w:pPr>
              <w:spacing w:after="80"/>
              <w:jc w:val="right"/>
              <w:rPr>
                <w:rFonts w:cs="Arial"/>
                <w:szCs w:val="20"/>
              </w:rPr>
            </w:pPr>
            <w:r>
              <w:rPr>
                <w:rFonts w:cs="Arial"/>
                <w:szCs w:val="20"/>
              </w:rPr>
              <w:t>39</w:t>
            </w:r>
          </w:p>
        </w:tc>
        <w:tc>
          <w:tcPr>
            <w:tcW w:w="1846" w:type="dxa"/>
          </w:tcPr>
          <w:p w14:paraId="67308805" w14:textId="30B41839" w:rsidR="00FD1F2D" w:rsidRPr="002C2369" w:rsidRDefault="00FD1F2D" w:rsidP="00273657">
            <w:pPr>
              <w:spacing w:after="80"/>
              <w:jc w:val="right"/>
              <w:rPr>
                <w:rFonts w:cs="Arial"/>
                <w:szCs w:val="20"/>
              </w:rPr>
            </w:pPr>
            <w:r>
              <w:rPr>
                <w:rFonts w:cs="Arial"/>
                <w:szCs w:val="20"/>
              </w:rPr>
              <w:t>3.8</w:t>
            </w:r>
          </w:p>
        </w:tc>
      </w:tr>
      <w:tr w:rsidR="00FD1F2D" w:rsidRPr="002C2369" w14:paraId="251D3455"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7AA561DB" w14:textId="77777777" w:rsidR="00FD1F2D" w:rsidRPr="002C2369" w:rsidRDefault="00FD1F2D" w:rsidP="00654013">
            <w:pPr>
              <w:spacing w:after="80"/>
              <w:rPr>
                <w:rFonts w:cs="Arial"/>
                <w:szCs w:val="20"/>
              </w:rPr>
            </w:pPr>
            <w:r w:rsidRPr="002C2369">
              <w:rPr>
                <w:rFonts w:cs="Arial"/>
                <w:szCs w:val="20"/>
              </w:rPr>
              <w:t xml:space="preserve">Northern Star Resources  </w:t>
            </w:r>
          </w:p>
        </w:tc>
        <w:tc>
          <w:tcPr>
            <w:tcW w:w="1701" w:type="dxa"/>
          </w:tcPr>
          <w:p w14:paraId="35A80C4A" w14:textId="77777777" w:rsidR="00FD1F2D" w:rsidRPr="002C2369" w:rsidRDefault="00FD1F2D" w:rsidP="00273657">
            <w:pPr>
              <w:spacing w:after="80"/>
              <w:jc w:val="right"/>
              <w:rPr>
                <w:rFonts w:cs="Arial"/>
                <w:szCs w:val="20"/>
              </w:rPr>
            </w:pPr>
            <w:r w:rsidRPr="002C2369">
              <w:rPr>
                <w:rFonts w:cs="Arial"/>
                <w:szCs w:val="20"/>
              </w:rPr>
              <w:t>21</w:t>
            </w:r>
          </w:p>
        </w:tc>
        <w:tc>
          <w:tcPr>
            <w:tcW w:w="1846" w:type="dxa"/>
          </w:tcPr>
          <w:p w14:paraId="0AEC44EF" w14:textId="66091845" w:rsidR="00FD1F2D" w:rsidRPr="002C2369" w:rsidRDefault="00FD1F2D" w:rsidP="00273657">
            <w:pPr>
              <w:spacing w:after="80"/>
              <w:jc w:val="right"/>
              <w:rPr>
                <w:rFonts w:cs="Arial"/>
                <w:szCs w:val="20"/>
              </w:rPr>
            </w:pPr>
            <w:r w:rsidRPr="002C2369">
              <w:rPr>
                <w:rFonts w:cs="Arial"/>
                <w:szCs w:val="20"/>
              </w:rPr>
              <w:t>2.</w:t>
            </w:r>
            <w:r>
              <w:rPr>
                <w:rFonts w:cs="Arial"/>
                <w:szCs w:val="20"/>
              </w:rPr>
              <w:t>1</w:t>
            </w:r>
          </w:p>
        </w:tc>
      </w:tr>
      <w:tr w:rsidR="00EC3812" w:rsidRPr="002C2369" w14:paraId="4845151B"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1866BCAF" w14:textId="77777777" w:rsidR="00EC3812" w:rsidRPr="002C2369" w:rsidRDefault="00EC3812" w:rsidP="00654013">
            <w:pPr>
              <w:spacing w:after="80"/>
              <w:rPr>
                <w:rFonts w:cs="Arial"/>
                <w:color w:val="000000"/>
                <w:szCs w:val="20"/>
              </w:rPr>
            </w:pPr>
            <w:r w:rsidRPr="002C2369">
              <w:rPr>
                <w:rFonts w:cs="Arial"/>
                <w:color w:val="000000"/>
                <w:szCs w:val="20"/>
              </w:rPr>
              <w:t>Field Solutions Group Pty Ltd</w:t>
            </w:r>
          </w:p>
        </w:tc>
        <w:tc>
          <w:tcPr>
            <w:tcW w:w="1701" w:type="dxa"/>
          </w:tcPr>
          <w:p w14:paraId="3861481D" w14:textId="23B23A2A" w:rsidR="00EC3812" w:rsidRPr="002C2369" w:rsidRDefault="00EC3812" w:rsidP="00273657">
            <w:pPr>
              <w:spacing w:after="80"/>
              <w:jc w:val="right"/>
              <w:rPr>
                <w:rFonts w:cs="Arial"/>
                <w:szCs w:val="20"/>
              </w:rPr>
            </w:pPr>
            <w:r>
              <w:rPr>
                <w:rFonts w:cs="Arial"/>
                <w:szCs w:val="20"/>
              </w:rPr>
              <w:t>19</w:t>
            </w:r>
          </w:p>
        </w:tc>
        <w:tc>
          <w:tcPr>
            <w:tcW w:w="1846" w:type="dxa"/>
          </w:tcPr>
          <w:p w14:paraId="07183F67" w14:textId="076E2AD0" w:rsidR="00EC3812" w:rsidRPr="002C2369" w:rsidRDefault="00EC3812" w:rsidP="00273657">
            <w:pPr>
              <w:spacing w:after="80"/>
              <w:jc w:val="right"/>
              <w:rPr>
                <w:rFonts w:cs="Arial"/>
                <w:szCs w:val="20"/>
              </w:rPr>
            </w:pPr>
            <w:r w:rsidRPr="002C2369">
              <w:rPr>
                <w:rFonts w:cs="Arial"/>
                <w:szCs w:val="20"/>
              </w:rPr>
              <w:t>1.</w:t>
            </w:r>
            <w:r>
              <w:rPr>
                <w:rFonts w:cs="Arial"/>
                <w:szCs w:val="20"/>
              </w:rPr>
              <w:t>9</w:t>
            </w:r>
          </w:p>
        </w:tc>
      </w:tr>
      <w:tr w:rsidR="00EC3812" w:rsidRPr="002C2369" w14:paraId="740C6D6E"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31CBE03F" w14:textId="77777777" w:rsidR="00EC3812" w:rsidRPr="002C2369" w:rsidRDefault="00EC3812" w:rsidP="00654013">
            <w:pPr>
              <w:spacing w:after="80"/>
              <w:rPr>
                <w:rFonts w:cs="Arial"/>
                <w:szCs w:val="20"/>
              </w:rPr>
            </w:pPr>
            <w:r w:rsidRPr="002C2369">
              <w:rPr>
                <w:rFonts w:cs="Arial"/>
                <w:color w:val="000000"/>
                <w:szCs w:val="20"/>
              </w:rPr>
              <w:t>Cubic Defence Australia Pty Ltd</w:t>
            </w:r>
          </w:p>
        </w:tc>
        <w:tc>
          <w:tcPr>
            <w:tcW w:w="1701" w:type="dxa"/>
          </w:tcPr>
          <w:p w14:paraId="75669E23" w14:textId="77777777" w:rsidR="00EC3812" w:rsidRPr="002C2369" w:rsidRDefault="00EC3812" w:rsidP="00273657">
            <w:pPr>
              <w:spacing w:after="80"/>
              <w:jc w:val="right"/>
              <w:rPr>
                <w:rFonts w:cs="Arial"/>
                <w:szCs w:val="20"/>
              </w:rPr>
            </w:pPr>
            <w:r w:rsidRPr="002C2369">
              <w:rPr>
                <w:rFonts w:cs="Arial"/>
                <w:szCs w:val="20"/>
              </w:rPr>
              <w:t>10</w:t>
            </w:r>
          </w:p>
        </w:tc>
        <w:tc>
          <w:tcPr>
            <w:tcW w:w="1846" w:type="dxa"/>
          </w:tcPr>
          <w:p w14:paraId="7CCD88F7" w14:textId="08AA15FF" w:rsidR="00EC3812" w:rsidRPr="002C2369" w:rsidRDefault="00EC3812" w:rsidP="00273657">
            <w:pPr>
              <w:spacing w:after="80"/>
              <w:jc w:val="right"/>
              <w:rPr>
                <w:rFonts w:cs="Arial"/>
                <w:szCs w:val="20"/>
              </w:rPr>
            </w:pPr>
            <w:r w:rsidRPr="002C2369">
              <w:rPr>
                <w:rFonts w:cs="Arial"/>
                <w:szCs w:val="20"/>
              </w:rPr>
              <w:t>1.</w:t>
            </w:r>
            <w:r>
              <w:rPr>
                <w:rFonts w:cs="Arial"/>
                <w:szCs w:val="20"/>
              </w:rPr>
              <w:t>0</w:t>
            </w:r>
          </w:p>
        </w:tc>
      </w:tr>
      <w:tr w:rsidR="00EC3812" w:rsidRPr="002C2369" w14:paraId="280457F8"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639F2160" w14:textId="77777777" w:rsidR="00EC3812" w:rsidRPr="002C2369" w:rsidRDefault="00EC3812" w:rsidP="00654013">
            <w:pPr>
              <w:spacing w:after="80"/>
              <w:rPr>
                <w:rFonts w:cs="Arial"/>
                <w:szCs w:val="20"/>
              </w:rPr>
            </w:pPr>
            <w:r w:rsidRPr="002C2369">
              <w:rPr>
                <w:rFonts w:cs="Arial"/>
                <w:szCs w:val="20"/>
              </w:rPr>
              <w:t>Adani Mining Pty Ltd</w:t>
            </w:r>
          </w:p>
        </w:tc>
        <w:tc>
          <w:tcPr>
            <w:tcW w:w="1701" w:type="dxa"/>
          </w:tcPr>
          <w:p w14:paraId="6AD03CDC" w14:textId="77777777" w:rsidR="00EC3812" w:rsidRPr="002C2369" w:rsidRDefault="00EC3812" w:rsidP="00273657">
            <w:pPr>
              <w:spacing w:after="80"/>
              <w:jc w:val="right"/>
              <w:rPr>
                <w:rFonts w:cs="Arial"/>
                <w:szCs w:val="20"/>
              </w:rPr>
            </w:pPr>
            <w:r w:rsidRPr="002C2369">
              <w:rPr>
                <w:rFonts w:cs="Arial"/>
                <w:szCs w:val="20"/>
              </w:rPr>
              <w:t>9</w:t>
            </w:r>
          </w:p>
        </w:tc>
        <w:tc>
          <w:tcPr>
            <w:tcW w:w="1846" w:type="dxa"/>
          </w:tcPr>
          <w:p w14:paraId="51BBADB8" w14:textId="3558FD1D" w:rsidR="00EC3812" w:rsidRPr="002C2369" w:rsidRDefault="00EC3812" w:rsidP="00273657">
            <w:pPr>
              <w:spacing w:after="80"/>
              <w:jc w:val="right"/>
              <w:rPr>
                <w:rFonts w:cs="Arial"/>
                <w:szCs w:val="20"/>
              </w:rPr>
            </w:pPr>
            <w:r>
              <w:rPr>
                <w:rFonts w:cs="Arial"/>
                <w:szCs w:val="20"/>
              </w:rPr>
              <w:t>0.9</w:t>
            </w:r>
          </w:p>
        </w:tc>
      </w:tr>
      <w:tr w:rsidR="00EC3812" w:rsidRPr="002C2369" w14:paraId="5C16E867"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73F063A2" w14:textId="77777777" w:rsidR="00EC3812" w:rsidRPr="002C2369" w:rsidRDefault="00EC3812" w:rsidP="00654013">
            <w:pPr>
              <w:spacing w:after="80"/>
              <w:rPr>
                <w:rFonts w:cs="Arial"/>
                <w:szCs w:val="20"/>
              </w:rPr>
            </w:pPr>
            <w:r w:rsidRPr="002C2369">
              <w:rPr>
                <w:rFonts w:cs="Arial"/>
                <w:color w:val="000000"/>
                <w:szCs w:val="20"/>
              </w:rPr>
              <w:t>RCS Telecommunications Pty Ltd</w:t>
            </w:r>
          </w:p>
        </w:tc>
        <w:tc>
          <w:tcPr>
            <w:tcW w:w="1701" w:type="dxa"/>
          </w:tcPr>
          <w:p w14:paraId="682B3EE0" w14:textId="61585C25" w:rsidR="00EC3812" w:rsidRPr="002C2369" w:rsidRDefault="00EC3812" w:rsidP="00273657">
            <w:pPr>
              <w:spacing w:after="80"/>
              <w:jc w:val="right"/>
              <w:rPr>
                <w:rFonts w:cs="Arial"/>
                <w:szCs w:val="20"/>
              </w:rPr>
            </w:pPr>
            <w:r>
              <w:rPr>
                <w:rFonts w:cs="Arial"/>
                <w:szCs w:val="20"/>
              </w:rPr>
              <w:t>8</w:t>
            </w:r>
          </w:p>
        </w:tc>
        <w:tc>
          <w:tcPr>
            <w:tcW w:w="1846" w:type="dxa"/>
          </w:tcPr>
          <w:p w14:paraId="5E180F7C" w14:textId="15D3E67D" w:rsidR="00EC3812" w:rsidRPr="002C2369" w:rsidRDefault="00EC3812" w:rsidP="00273657">
            <w:pPr>
              <w:spacing w:after="80"/>
              <w:jc w:val="right"/>
              <w:rPr>
                <w:rFonts w:cs="Arial"/>
                <w:szCs w:val="20"/>
              </w:rPr>
            </w:pPr>
            <w:r>
              <w:rPr>
                <w:rFonts w:cs="Arial"/>
                <w:szCs w:val="20"/>
              </w:rPr>
              <w:t>0.8</w:t>
            </w:r>
          </w:p>
        </w:tc>
      </w:tr>
      <w:tr w:rsidR="00EC3812" w:rsidRPr="002C2369" w14:paraId="2AD236DF" w14:textId="77777777" w:rsidTr="00654013">
        <w:trPr>
          <w:cnfStyle w:val="000000010000" w:firstRow="0" w:lastRow="0" w:firstColumn="0" w:lastColumn="0" w:oddVBand="0" w:evenVBand="0" w:oddHBand="0" w:evenHBand="1" w:firstRowFirstColumn="0" w:firstRowLastColumn="0" w:lastRowFirstColumn="0" w:lastRowLastColumn="0"/>
        </w:trPr>
        <w:tc>
          <w:tcPr>
            <w:tcW w:w="4106" w:type="dxa"/>
          </w:tcPr>
          <w:p w14:paraId="2A0BB278" w14:textId="77777777" w:rsidR="00EC3812" w:rsidRPr="002C2369" w:rsidRDefault="00EC3812" w:rsidP="00654013">
            <w:pPr>
              <w:spacing w:after="80"/>
              <w:rPr>
                <w:rFonts w:cs="Arial"/>
                <w:szCs w:val="20"/>
              </w:rPr>
            </w:pPr>
            <w:r w:rsidRPr="002C2369">
              <w:rPr>
                <w:rFonts w:cs="Arial"/>
                <w:szCs w:val="20"/>
              </w:rPr>
              <w:lastRenderedPageBreak/>
              <w:t>Groote Eylandt Mining Company Pty Ltd</w:t>
            </w:r>
          </w:p>
        </w:tc>
        <w:tc>
          <w:tcPr>
            <w:tcW w:w="1701" w:type="dxa"/>
          </w:tcPr>
          <w:p w14:paraId="1DCA5C98" w14:textId="77777777" w:rsidR="00EC3812" w:rsidRPr="002C2369" w:rsidRDefault="00EC3812" w:rsidP="00273657">
            <w:pPr>
              <w:spacing w:after="80"/>
              <w:jc w:val="right"/>
              <w:rPr>
                <w:rFonts w:cs="Arial"/>
                <w:szCs w:val="20"/>
              </w:rPr>
            </w:pPr>
            <w:r w:rsidRPr="002C2369">
              <w:rPr>
                <w:rFonts w:cs="Arial"/>
                <w:szCs w:val="20"/>
              </w:rPr>
              <w:t>8</w:t>
            </w:r>
          </w:p>
        </w:tc>
        <w:tc>
          <w:tcPr>
            <w:tcW w:w="1846" w:type="dxa"/>
          </w:tcPr>
          <w:p w14:paraId="774EF321" w14:textId="3AE14F60" w:rsidR="00EC3812" w:rsidRPr="002C2369" w:rsidRDefault="00EC3812" w:rsidP="00273657">
            <w:pPr>
              <w:spacing w:after="80"/>
              <w:jc w:val="right"/>
              <w:rPr>
                <w:rFonts w:cs="Arial"/>
                <w:szCs w:val="20"/>
              </w:rPr>
            </w:pPr>
            <w:r>
              <w:rPr>
                <w:rFonts w:cs="Arial"/>
                <w:szCs w:val="20"/>
              </w:rPr>
              <w:t>0.8</w:t>
            </w:r>
          </w:p>
        </w:tc>
      </w:tr>
      <w:tr w:rsidR="00EC3812" w:rsidRPr="002C2369" w14:paraId="5ACF3814" w14:textId="77777777" w:rsidTr="00654013">
        <w:trPr>
          <w:cnfStyle w:val="000000100000" w:firstRow="0" w:lastRow="0" w:firstColumn="0" w:lastColumn="0" w:oddVBand="0" w:evenVBand="0" w:oddHBand="1" w:evenHBand="0" w:firstRowFirstColumn="0" w:firstRowLastColumn="0" w:lastRowFirstColumn="0" w:lastRowLastColumn="0"/>
        </w:trPr>
        <w:tc>
          <w:tcPr>
            <w:tcW w:w="4106" w:type="dxa"/>
          </w:tcPr>
          <w:p w14:paraId="6CDE55A2" w14:textId="77777777" w:rsidR="00EC3812" w:rsidRPr="002C2369" w:rsidRDefault="00EC3812" w:rsidP="00654013">
            <w:pPr>
              <w:spacing w:after="80"/>
              <w:rPr>
                <w:rFonts w:cs="Arial"/>
                <w:szCs w:val="20"/>
              </w:rPr>
            </w:pPr>
            <w:proofErr w:type="spellStart"/>
            <w:r w:rsidRPr="002C2369">
              <w:rPr>
                <w:rFonts w:cs="Arial"/>
                <w:szCs w:val="20"/>
              </w:rPr>
              <w:t>Citic</w:t>
            </w:r>
            <w:proofErr w:type="spellEnd"/>
            <w:r w:rsidRPr="002C2369">
              <w:rPr>
                <w:rFonts w:cs="Arial"/>
                <w:szCs w:val="20"/>
              </w:rPr>
              <w:t xml:space="preserve"> Pacific Mining Management Pty Ltd</w:t>
            </w:r>
          </w:p>
        </w:tc>
        <w:tc>
          <w:tcPr>
            <w:tcW w:w="1701" w:type="dxa"/>
          </w:tcPr>
          <w:p w14:paraId="288823B6" w14:textId="77777777" w:rsidR="00EC3812" w:rsidRPr="002C2369" w:rsidRDefault="00EC3812" w:rsidP="00273657">
            <w:pPr>
              <w:spacing w:after="80"/>
              <w:jc w:val="right"/>
              <w:rPr>
                <w:rFonts w:cs="Arial"/>
                <w:szCs w:val="20"/>
              </w:rPr>
            </w:pPr>
            <w:r w:rsidRPr="002C2369">
              <w:rPr>
                <w:rFonts w:cs="Arial"/>
                <w:szCs w:val="20"/>
              </w:rPr>
              <w:t>8</w:t>
            </w:r>
          </w:p>
        </w:tc>
        <w:tc>
          <w:tcPr>
            <w:tcW w:w="1846" w:type="dxa"/>
          </w:tcPr>
          <w:p w14:paraId="09CEBA56" w14:textId="4C24FF16" w:rsidR="00EC3812" w:rsidRPr="002C2369" w:rsidRDefault="00EC3812" w:rsidP="00273657">
            <w:pPr>
              <w:spacing w:after="80"/>
              <w:jc w:val="right"/>
              <w:rPr>
                <w:rFonts w:cs="Arial"/>
                <w:szCs w:val="20"/>
              </w:rPr>
            </w:pPr>
            <w:r w:rsidRPr="002C2369">
              <w:rPr>
                <w:rFonts w:cs="Arial"/>
                <w:szCs w:val="20"/>
              </w:rPr>
              <w:t>0.</w:t>
            </w:r>
            <w:r>
              <w:rPr>
                <w:rFonts w:cs="Arial"/>
                <w:szCs w:val="20"/>
              </w:rPr>
              <w:t>8</w:t>
            </w:r>
          </w:p>
        </w:tc>
      </w:tr>
      <w:tr w:rsidR="00EC3812" w:rsidRPr="002C2369" w14:paraId="6FF4E719" w14:textId="77777777" w:rsidTr="002070DF">
        <w:trPr>
          <w:cnfStyle w:val="000000010000" w:firstRow="0" w:lastRow="0" w:firstColumn="0" w:lastColumn="0" w:oddVBand="0" w:evenVBand="0" w:oddHBand="0" w:evenHBand="1" w:firstRowFirstColumn="0" w:firstRowLastColumn="0" w:lastRowFirstColumn="0" w:lastRowLastColumn="0"/>
        </w:trPr>
        <w:tc>
          <w:tcPr>
            <w:tcW w:w="4106" w:type="dxa"/>
          </w:tcPr>
          <w:p w14:paraId="5E5973E4" w14:textId="25D134C6" w:rsidR="00EC3812" w:rsidRPr="002C2369" w:rsidRDefault="00EC3812" w:rsidP="002070DF">
            <w:pPr>
              <w:spacing w:after="80"/>
              <w:rPr>
                <w:rFonts w:cs="Arial"/>
                <w:szCs w:val="20"/>
              </w:rPr>
            </w:pPr>
            <w:r>
              <w:rPr>
                <w:rFonts w:cs="Arial"/>
                <w:szCs w:val="20"/>
              </w:rPr>
              <w:t>Mineral resources limited</w:t>
            </w:r>
          </w:p>
        </w:tc>
        <w:tc>
          <w:tcPr>
            <w:tcW w:w="1701" w:type="dxa"/>
          </w:tcPr>
          <w:p w14:paraId="28BFE19F" w14:textId="1C2012CD" w:rsidR="00EC3812" w:rsidRPr="002C2369" w:rsidRDefault="00EC3812" w:rsidP="00273657">
            <w:pPr>
              <w:spacing w:after="80"/>
              <w:jc w:val="right"/>
              <w:rPr>
                <w:rFonts w:cs="Arial"/>
                <w:szCs w:val="20"/>
              </w:rPr>
            </w:pPr>
            <w:r>
              <w:rPr>
                <w:rFonts w:cs="Arial"/>
                <w:szCs w:val="20"/>
              </w:rPr>
              <w:t>6</w:t>
            </w:r>
          </w:p>
        </w:tc>
        <w:tc>
          <w:tcPr>
            <w:tcW w:w="1846" w:type="dxa"/>
          </w:tcPr>
          <w:p w14:paraId="643F6AE6" w14:textId="7C8B098C" w:rsidR="00EC3812" w:rsidRPr="002C2369" w:rsidRDefault="00EC3812" w:rsidP="00273657">
            <w:pPr>
              <w:spacing w:after="80"/>
              <w:jc w:val="right"/>
              <w:rPr>
                <w:rFonts w:cs="Arial"/>
                <w:szCs w:val="20"/>
              </w:rPr>
            </w:pPr>
            <w:r>
              <w:rPr>
                <w:rFonts w:cs="Arial"/>
                <w:szCs w:val="20"/>
              </w:rPr>
              <w:t>0.6</w:t>
            </w:r>
          </w:p>
        </w:tc>
      </w:tr>
      <w:tr w:rsidR="00A448D0" w:rsidRPr="002C2369" w14:paraId="539CAADD" w14:textId="77777777" w:rsidTr="002070DF">
        <w:trPr>
          <w:cnfStyle w:val="000000100000" w:firstRow="0" w:lastRow="0" w:firstColumn="0" w:lastColumn="0" w:oddVBand="0" w:evenVBand="0" w:oddHBand="1" w:evenHBand="0" w:firstRowFirstColumn="0" w:firstRowLastColumn="0" w:lastRowFirstColumn="0" w:lastRowLastColumn="0"/>
        </w:trPr>
        <w:tc>
          <w:tcPr>
            <w:tcW w:w="4106" w:type="dxa"/>
          </w:tcPr>
          <w:p w14:paraId="140C60DD" w14:textId="39B7309B" w:rsidR="00A448D0" w:rsidRPr="002C2369" w:rsidRDefault="00A448D0" w:rsidP="002070DF">
            <w:pPr>
              <w:spacing w:after="80"/>
              <w:rPr>
                <w:rFonts w:cs="Arial"/>
                <w:szCs w:val="20"/>
              </w:rPr>
            </w:pPr>
            <w:proofErr w:type="spellStart"/>
            <w:r w:rsidRPr="00A448D0">
              <w:rPr>
                <w:rFonts w:cs="Arial"/>
                <w:szCs w:val="20"/>
              </w:rPr>
              <w:t>Glonet</w:t>
            </w:r>
            <w:proofErr w:type="spellEnd"/>
            <w:r w:rsidRPr="00A448D0">
              <w:rPr>
                <w:rFonts w:cs="Arial"/>
                <w:szCs w:val="20"/>
              </w:rPr>
              <w:t xml:space="preserve"> Pty Ltd</w:t>
            </w:r>
          </w:p>
        </w:tc>
        <w:tc>
          <w:tcPr>
            <w:tcW w:w="1701" w:type="dxa"/>
          </w:tcPr>
          <w:p w14:paraId="39ECC458" w14:textId="22A188F6" w:rsidR="00A448D0" w:rsidRPr="002C2369" w:rsidRDefault="00A448D0" w:rsidP="00273657">
            <w:pPr>
              <w:spacing w:after="80"/>
              <w:jc w:val="right"/>
              <w:rPr>
                <w:rFonts w:cs="Arial"/>
                <w:szCs w:val="20"/>
              </w:rPr>
            </w:pPr>
            <w:r>
              <w:rPr>
                <w:rFonts w:cs="Arial"/>
                <w:szCs w:val="20"/>
              </w:rPr>
              <w:t>5</w:t>
            </w:r>
          </w:p>
        </w:tc>
        <w:tc>
          <w:tcPr>
            <w:tcW w:w="1846" w:type="dxa"/>
          </w:tcPr>
          <w:p w14:paraId="4B353770" w14:textId="4AA77FA4" w:rsidR="00A448D0" w:rsidRPr="002C2369" w:rsidRDefault="00A448D0" w:rsidP="00273657">
            <w:pPr>
              <w:spacing w:after="80"/>
              <w:jc w:val="right"/>
              <w:rPr>
                <w:rFonts w:cs="Arial"/>
                <w:szCs w:val="20"/>
              </w:rPr>
            </w:pPr>
            <w:r>
              <w:rPr>
                <w:rFonts w:cs="Arial"/>
                <w:szCs w:val="20"/>
              </w:rPr>
              <w:t>0.5</w:t>
            </w:r>
          </w:p>
        </w:tc>
      </w:tr>
      <w:tr w:rsidR="00A448D0" w:rsidRPr="002C2369" w14:paraId="1EC7FABF" w14:textId="77777777" w:rsidTr="002070DF">
        <w:trPr>
          <w:cnfStyle w:val="000000010000" w:firstRow="0" w:lastRow="0" w:firstColumn="0" w:lastColumn="0" w:oddVBand="0" w:evenVBand="0" w:oddHBand="0" w:evenHBand="1" w:firstRowFirstColumn="0" w:firstRowLastColumn="0" w:lastRowFirstColumn="0" w:lastRowLastColumn="0"/>
        </w:trPr>
        <w:tc>
          <w:tcPr>
            <w:tcW w:w="4106" w:type="dxa"/>
          </w:tcPr>
          <w:p w14:paraId="3C53BEB2" w14:textId="2C7F5264" w:rsidR="00A448D0" w:rsidRPr="002C2369" w:rsidRDefault="00A448D0" w:rsidP="002070DF">
            <w:pPr>
              <w:spacing w:after="80"/>
              <w:rPr>
                <w:rFonts w:cs="Arial"/>
                <w:szCs w:val="20"/>
              </w:rPr>
            </w:pPr>
            <w:r w:rsidRPr="00A448D0">
              <w:rPr>
                <w:rFonts w:cs="Arial"/>
                <w:szCs w:val="20"/>
              </w:rPr>
              <w:t xml:space="preserve">Vodafone </w:t>
            </w:r>
            <w:r w:rsidR="0090747D">
              <w:rPr>
                <w:rFonts w:cs="Arial"/>
                <w:szCs w:val="20"/>
              </w:rPr>
              <w:t>(</w:t>
            </w:r>
            <w:r w:rsidR="00E86DA6">
              <w:rPr>
                <w:rFonts w:cs="Arial"/>
                <w:szCs w:val="20"/>
              </w:rPr>
              <w:t xml:space="preserve">now </w:t>
            </w:r>
            <w:r w:rsidR="0090747D">
              <w:rPr>
                <w:rFonts w:cs="Arial"/>
                <w:szCs w:val="20"/>
              </w:rPr>
              <w:t>TPG Telecom)</w:t>
            </w:r>
          </w:p>
        </w:tc>
        <w:tc>
          <w:tcPr>
            <w:tcW w:w="1701" w:type="dxa"/>
          </w:tcPr>
          <w:p w14:paraId="73C78768" w14:textId="5C092245" w:rsidR="00A448D0" w:rsidRPr="002C2369" w:rsidRDefault="00A448D0" w:rsidP="00273657">
            <w:pPr>
              <w:spacing w:after="80"/>
              <w:jc w:val="right"/>
              <w:rPr>
                <w:rFonts w:cs="Arial"/>
                <w:szCs w:val="20"/>
              </w:rPr>
            </w:pPr>
            <w:r>
              <w:rPr>
                <w:rFonts w:cs="Arial"/>
                <w:szCs w:val="20"/>
              </w:rPr>
              <w:t>5</w:t>
            </w:r>
          </w:p>
        </w:tc>
        <w:tc>
          <w:tcPr>
            <w:tcW w:w="1846" w:type="dxa"/>
          </w:tcPr>
          <w:p w14:paraId="48A28B54" w14:textId="429C7978" w:rsidR="00A448D0" w:rsidRPr="002C2369" w:rsidRDefault="00A448D0" w:rsidP="00273657">
            <w:pPr>
              <w:spacing w:after="80"/>
              <w:jc w:val="right"/>
              <w:rPr>
                <w:rFonts w:cs="Arial"/>
                <w:szCs w:val="20"/>
              </w:rPr>
            </w:pPr>
            <w:r>
              <w:rPr>
                <w:rFonts w:cs="Arial"/>
                <w:szCs w:val="20"/>
              </w:rPr>
              <w:t>0.5</w:t>
            </w:r>
          </w:p>
        </w:tc>
      </w:tr>
      <w:tr w:rsidR="00EC3812" w:rsidRPr="002C2369" w14:paraId="07AF2599" w14:textId="77777777" w:rsidTr="002070DF">
        <w:trPr>
          <w:cnfStyle w:val="000000100000" w:firstRow="0" w:lastRow="0" w:firstColumn="0" w:lastColumn="0" w:oddVBand="0" w:evenVBand="0" w:oddHBand="1" w:evenHBand="0" w:firstRowFirstColumn="0" w:firstRowLastColumn="0" w:lastRowFirstColumn="0" w:lastRowLastColumn="0"/>
        </w:trPr>
        <w:tc>
          <w:tcPr>
            <w:tcW w:w="4106" w:type="dxa"/>
          </w:tcPr>
          <w:p w14:paraId="2B92CB0B" w14:textId="0845BF5F" w:rsidR="00EC3812" w:rsidRPr="002C2369" w:rsidRDefault="00A448D0" w:rsidP="002070DF">
            <w:pPr>
              <w:spacing w:after="80"/>
              <w:rPr>
                <w:rFonts w:cs="Arial"/>
                <w:szCs w:val="20"/>
              </w:rPr>
            </w:pPr>
            <w:r w:rsidRPr="00A448D0">
              <w:rPr>
                <w:rFonts w:cs="Arial"/>
                <w:szCs w:val="20"/>
              </w:rPr>
              <w:t>Rolleston Coal Pty Ltd</w:t>
            </w:r>
          </w:p>
        </w:tc>
        <w:tc>
          <w:tcPr>
            <w:tcW w:w="1701" w:type="dxa"/>
          </w:tcPr>
          <w:p w14:paraId="39843206" w14:textId="6F6880E8" w:rsidR="00EC3812" w:rsidRPr="002C2369" w:rsidRDefault="00A448D0" w:rsidP="00273657">
            <w:pPr>
              <w:spacing w:after="80"/>
              <w:jc w:val="right"/>
              <w:rPr>
                <w:rFonts w:cs="Arial"/>
                <w:szCs w:val="20"/>
              </w:rPr>
            </w:pPr>
            <w:r>
              <w:rPr>
                <w:rFonts w:cs="Arial"/>
                <w:szCs w:val="20"/>
              </w:rPr>
              <w:t>5</w:t>
            </w:r>
          </w:p>
        </w:tc>
        <w:tc>
          <w:tcPr>
            <w:tcW w:w="1846" w:type="dxa"/>
          </w:tcPr>
          <w:p w14:paraId="1F7FDF88" w14:textId="01D6BAF4" w:rsidR="00EC3812" w:rsidRPr="002C2369" w:rsidRDefault="00A448D0" w:rsidP="00273657">
            <w:pPr>
              <w:spacing w:after="80"/>
              <w:jc w:val="right"/>
              <w:rPr>
                <w:rFonts w:cs="Arial"/>
                <w:szCs w:val="20"/>
              </w:rPr>
            </w:pPr>
            <w:r>
              <w:rPr>
                <w:rFonts w:cs="Arial"/>
                <w:szCs w:val="20"/>
              </w:rPr>
              <w:t>0.5</w:t>
            </w:r>
          </w:p>
        </w:tc>
      </w:tr>
      <w:tr w:rsidR="00A448D0" w:rsidRPr="002C2369" w14:paraId="3C15F803" w14:textId="77777777" w:rsidTr="002070DF">
        <w:trPr>
          <w:cnfStyle w:val="000000010000" w:firstRow="0" w:lastRow="0" w:firstColumn="0" w:lastColumn="0" w:oddVBand="0" w:evenVBand="0" w:oddHBand="0" w:evenHBand="1" w:firstRowFirstColumn="0" w:firstRowLastColumn="0" w:lastRowFirstColumn="0" w:lastRowLastColumn="0"/>
        </w:trPr>
        <w:tc>
          <w:tcPr>
            <w:tcW w:w="4106" w:type="dxa"/>
          </w:tcPr>
          <w:p w14:paraId="0B295E4B" w14:textId="31C4CFC2" w:rsidR="00A448D0" w:rsidRPr="002C2369" w:rsidRDefault="00A448D0" w:rsidP="002070DF">
            <w:pPr>
              <w:spacing w:after="80"/>
              <w:rPr>
                <w:rFonts w:cs="Arial"/>
                <w:szCs w:val="20"/>
              </w:rPr>
            </w:pPr>
            <w:r w:rsidRPr="00A448D0">
              <w:rPr>
                <w:rFonts w:cs="Arial"/>
                <w:szCs w:val="20"/>
              </w:rPr>
              <w:t>CIFI PTY LTD</w:t>
            </w:r>
          </w:p>
        </w:tc>
        <w:tc>
          <w:tcPr>
            <w:tcW w:w="1701" w:type="dxa"/>
          </w:tcPr>
          <w:p w14:paraId="4D130869" w14:textId="37C4F15E" w:rsidR="00A448D0" w:rsidRPr="002C2369" w:rsidRDefault="00A448D0" w:rsidP="00273657">
            <w:pPr>
              <w:spacing w:after="80"/>
              <w:jc w:val="right"/>
              <w:rPr>
                <w:rFonts w:cs="Arial"/>
                <w:szCs w:val="20"/>
              </w:rPr>
            </w:pPr>
            <w:r>
              <w:rPr>
                <w:rFonts w:cs="Arial"/>
                <w:szCs w:val="20"/>
              </w:rPr>
              <w:t>5</w:t>
            </w:r>
          </w:p>
        </w:tc>
        <w:tc>
          <w:tcPr>
            <w:tcW w:w="1846" w:type="dxa"/>
          </w:tcPr>
          <w:p w14:paraId="6E368194" w14:textId="204DC15A" w:rsidR="00A448D0" w:rsidRPr="002C2369" w:rsidRDefault="00A448D0" w:rsidP="00273657">
            <w:pPr>
              <w:spacing w:after="80"/>
              <w:jc w:val="right"/>
              <w:rPr>
                <w:rFonts w:cs="Arial"/>
                <w:szCs w:val="20"/>
              </w:rPr>
            </w:pPr>
            <w:r>
              <w:rPr>
                <w:rFonts w:cs="Arial"/>
                <w:szCs w:val="20"/>
              </w:rPr>
              <w:t>0.5</w:t>
            </w:r>
          </w:p>
        </w:tc>
      </w:tr>
      <w:tr w:rsidR="00FD1F2D" w:rsidRPr="002C2369" w14:paraId="20633747" w14:textId="77777777" w:rsidTr="002070DF">
        <w:trPr>
          <w:cnfStyle w:val="000000100000" w:firstRow="0" w:lastRow="0" w:firstColumn="0" w:lastColumn="0" w:oddVBand="0" w:evenVBand="0" w:oddHBand="1" w:evenHBand="0" w:firstRowFirstColumn="0" w:firstRowLastColumn="0" w:lastRowFirstColumn="0" w:lastRowLastColumn="0"/>
        </w:trPr>
        <w:tc>
          <w:tcPr>
            <w:tcW w:w="4106" w:type="dxa"/>
          </w:tcPr>
          <w:p w14:paraId="53E118AE" w14:textId="0B036530" w:rsidR="00FD1F2D" w:rsidRPr="002C2369" w:rsidRDefault="00A448D0" w:rsidP="002070DF">
            <w:pPr>
              <w:spacing w:after="80"/>
              <w:rPr>
                <w:rFonts w:cs="Arial"/>
                <w:szCs w:val="20"/>
              </w:rPr>
            </w:pPr>
            <w:r w:rsidRPr="00A448D0">
              <w:rPr>
                <w:rFonts w:cs="Arial"/>
                <w:szCs w:val="20"/>
              </w:rPr>
              <w:t>BW Offshore EPC FZCO</w:t>
            </w:r>
          </w:p>
        </w:tc>
        <w:tc>
          <w:tcPr>
            <w:tcW w:w="1701" w:type="dxa"/>
          </w:tcPr>
          <w:p w14:paraId="7D7CB827" w14:textId="299D4FEA" w:rsidR="00FD1F2D" w:rsidRPr="002C2369" w:rsidRDefault="00A448D0" w:rsidP="00273657">
            <w:pPr>
              <w:spacing w:after="80"/>
              <w:jc w:val="right"/>
              <w:rPr>
                <w:rFonts w:cs="Arial"/>
                <w:szCs w:val="20"/>
              </w:rPr>
            </w:pPr>
            <w:r>
              <w:rPr>
                <w:rFonts w:cs="Arial"/>
                <w:szCs w:val="20"/>
              </w:rPr>
              <w:t>5</w:t>
            </w:r>
          </w:p>
        </w:tc>
        <w:tc>
          <w:tcPr>
            <w:tcW w:w="1846" w:type="dxa"/>
          </w:tcPr>
          <w:p w14:paraId="34B1B46B" w14:textId="09CDEE3A" w:rsidR="00FD1F2D" w:rsidRPr="002C2369" w:rsidRDefault="00A448D0" w:rsidP="00273657">
            <w:pPr>
              <w:spacing w:after="80"/>
              <w:jc w:val="right"/>
              <w:rPr>
                <w:rFonts w:cs="Arial"/>
                <w:szCs w:val="20"/>
              </w:rPr>
            </w:pPr>
            <w:r>
              <w:rPr>
                <w:rFonts w:cs="Arial"/>
                <w:szCs w:val="20"/>
              </w:rPr>
              <w:t>0.5</w:t>
            </w:r>
          </w:p>
        </w:tc>
      </w:tr>
      <w:tr w:rsidR="00FD1F2D" w:rsidRPr="002C2369" w14:paraId="7803EAF2" w14:textId="77777777" w:rsidTr="002070DF">
        <w:trPr>
          <w:cnfStyle w:val="000000010000" w:firstRow="0" w:lastRow="0" w:firstColumn="0" w:lastColumn="0" w:oddVBand="0" w:evenVBand="0" w:oddHBand="0" w:evenHBand="1" w:firstRowFirstColumn="0" w:firstRowLastColumn="0" w:lastRowFirstColumn="0" w:lastRowLastColumn="0"/>
        </w:trPr>
        <w:tc>
          <w:tcPr>
            <w:tcW w:w="4106" w:type="dxa"/>
          </w:tcPr>
          <w:p w14:paraId="379D6E2E" w14:textId="2EE0302D" w:rsidR="00C04DE8" w:rsidRPr="002C2369" w:rsidRDefault="003D26F5" w:rsidP="002070DF">
            <w:pPr>
              <w:spacing w:after="80"/>
              <w:rPr>
                <w:rFonts w:cs="Arial"/>
                <w:szCs w:val="20"/>
              </w:rPr>
            </w:pPr>
            <w:r>
              <w:rPr>
                <w:rFonts w:cs="Arial"/>
                <w:szCs w:val="20"/>
              </w:rPr>
              <w:t>33</w:t>
            </w:r>
            <w:r w:rsidRPr="002C2369">
              <w:rPr>
                <w:rFonts w:cs="Arial"/>
                <w:szCs w:val="20"/>
              </w:rPr>
              <w:t xml:space="preserve"> </w:t>
            </w:r>
            <w:r w:rsidR="00C04DE8" w:rsidRPr="002C2369">
              <w:rPr>
                <w:rFonts w:cs="Arial"/>
                <w:szCs w:val="20"/>
              </w:rPr>
              <w:t xml:space="preserve">companies with </w:t>
            </w:r>
            <w:r>
              <w:rPr>
                <w:rFonts w:cs="Arial"/>
                <w:szCs w:val="20"/>
              </w:rPr>
              <w:t>4</w:t>
            </w:r>
            <w:r w:rsidRPr="002C2369">
              <w:rPr>
                <w:rFonts w:cs="Arial"/>
                <w:szCs w:val="20"/>
              </w:rPr>
              <w:t xml:space="preserve"> </w:t>
            </w:r>
            <w:r w:rsidR="00C04DE8" w:rsidRPr="002C2369">
              <w:rPr>
                <w:rFonts w:cs="Arial"/>
                <w:szCs w:val="20"/>
              </w:rPr>
              <w:t>or fewer licences each</w:t>
            </w:r>
          </w:p>
        </w:tc>
        <w:tc>
          <w:tcPr>
            <w:tcW w:w="1701" w:type="dxa"/>
          </w:tcPr>
          <w:p w14:paraId="2D98A7F7" w14:textId="69A4EA83" w:rsidR="00C04DE8" w:rsidRPr="002C2369" w:rsidRDefault="003D26F5" w:rsidP="00273657">
            <w:pPr>
              <w:spacing w:after="80"/>
              <w:jc w:val="right"/>
              <w:rPr>
                <w:rFonts w:cs="Arial"/>
                <w:szCs w:val="20"/>
              </w:rPr>
            </w:pPr>
            <w:r>
              <w:rPr>
                <w:rFonts w:cs="Arial"/>
                <w:szCs w:val="20"/>
              </w:rPr>
              <w:t>63</w:t>
            </w:r>
          </w:p>
        </w:tc>
        <w:tc>
          <w:tcPr>
            <w:tcW w:w="1846" w:type="dxa"/>
          </w:tcPr>
          <w:p w14:paraId="54706C9F" w14:textId="1B8A67A8" w:rsidR="00C04DE8" w:rsidRPr="002C2369" w:rsidRDefault="00327C48" w:rsidP="00273657">
            <w:pPr>
              <w:spacing w:after="80"/>
              <w:jc w:val="right"/>
              <w:rPr>
                <w:rFonts w:cs="Arial"/>
                <w:szCs w:val="20"/>
              </w:rPr>
            </w:pPr>
            <w:r>
              <w:rPr>
                <w:rFonts w:cs="Arial"/>
                <w:szCs w:val="20"/>
              </w:rPr>
              <w:t>6.2</w:t>
            </w:r>
          </w:p>
        </w:tc>
      </w:tr>
      <w:tr w:rsidR="00FD1F2D" w:rsidRPr="002C2369" w14:paraId="235F13B7" w14:textId="77777777" w:rsidTr="002070DF">
        <w:trPr>
          <w:cnfStyle w:val="000000100000" w:firstRow="0" w:lastRow="0" w:firstColumn="0" w:lastColumn="0" w:oddVBand="0" w:evenVBand="0" w:oddHBand="1" w:evenHBand="0" w:firstRowFirstColumn="0" w:firstRowLastColumn="0" w:lastRowFirstColumn="0" w:lastRowLastColumn="0"/>
        </w:trPr>
        <w:tc>
          <w:tcPr>
            <w:tcW w:w="4106" w:type="dxa"/>
          </w:tcPr>
          <w:p w14:paraId="701ECD0A" w14:textId="77777777" w:rsidR="00C04DE8" w:rsidRPr="002C2369" w:rsidRDefault="00C04DE8" w:rsidP="002070DF">
            <w:pPr>
              <w:spacing w:after="80"/>
              <w:rPr>
                <w:rFonts w:cs="Arial"/>
                <w:b/>
                <w:bCs/>
                <w:szCs w:val="20"/>
              </w:rPr>
            </w:pPr>
            <w:r w:rsidRPr="002C2369">
              <w:rPr>
                <w:rFonts w:cs="Arial"/>
                <w:b/>
                <w:bCs/>
                <w:szCs w:val="20"/>
              </w:rPr>
              <w:t>Total</w:t>
            </w:r>
          </w:p>
        </w:tc>
        <w:tc>
          <w:tcPr>
            <w:tcW w:w="1701" w:type="dxa"/>
          </w:tcPr>
          <w:p w14:paraId="68ACDE3C" w14:textId="098833BD" w:rsidR="00C04DE8" w:rsidRPr="002C2369" w:rsidRDefault="00F22D9E" w:rsidP="00273657">
            <w:pPr>
              <w:spacing w:after="80"/>
              <w:jc w:val="right"/>
              <w:rPr>
                <w:rFonts w:cs="Arial"/>
                <w:b/>
                <w:bCs/>
                <w:szCs w:val="20"/>
              </w:rPr>
            </w:pPr>
            <w:r>
              <w:rPr>
                <w:rFonts w:cs="Arial"/>
                <w:b/>
                <w:bCs/>
                <w:szCs w:val="20"/>
              </w:rPr>
              <w:t>1014</w:t>
            </w:r>
          </w:p>
        </w:tc>
        <w:tc>
          <w:tcPr>
            <w:tcW w:w="1846" w:type="dxa"/>
          </w:tcPr>
          <w:p w14:paraId="4AD68953" w14:textId="27B75300" w:rsidR="00C04DE8" w:rsidRPr="002C2369" w:rsidRDefault="00C04DE8" w:rsidP="00273657">
            <w:pPr>
              <w:spacing w:after="80"/>
              <w:jc w:val="right"/>
              <w:rPr>
                <w:rFonts w:cs="Arial"/>
                <w:b/>
                <w:bCs/>
                <w:szCs w:val="20"/>
              </w:rPr>
            </w:pPr>
            <w:r w:rsidRPr="002C2369">
              <w:rPr>
                <w:rFonts w:cs="Arial"/>
                <w:b/>
                <w:bCs/>
                <w:szCs w:val="20"/>
              </w:rPr>
              <w:t>100</w:t>
            </w:r>
          </w:p>
        </w:tc>
      </w:tr>
    </w:tbl>
    <w:p w14:paraId="11840FCD" w14:textId="77777777" w:rsidR="00C04DE8" w:rsidRPr="002C2369" w:rsidRDefault="00C04DE8" w:rsidP="00C04DE8"/>
    <w:p w14:paraId="125EE76B" w14:textId="18FD932A" w:rsidR="00C04DE8" w:rsidRPr="002070DF" w:rsidRDefault="00C04DE8" w:rsidP="00273657">
      <w:pPr>
        <w:pStyle w:val="numberedparagraph"/>
        <w:ind w:left="567" w:hanging="567"/>
        <w:rPr>
          <w:noProof w:val="0"/>
        </w:rPr>
      </w:pPr>
      <w:r w:rsidRPr="002070DF">
        <w:rPr>
          <w:noProof w:val="0"/>
        </w:rPr>
        <w:t xml:space="preserve">Initial analysis indicates that there is </w:t>
      </w:r>
      <w:r w:rsidR="005D4358">
        <w:rPr>
          <w:noProof w:val="0"/>
        </w:rPr>
        <w:t>a low</w:t>
      </w:r>
      <w:r w:rsidRPr="002070DF">
        <w:rPr>
          <w:noProof w:val="0"/>
        </w:rPr>
        <w:t xml:space="preserve"> correlation between spectrum </w:t>
      </w:r>
      <w:r w:rsidR="00E917A5">
        <w:rPr>
          <w:noProof w:val="0"/>
        </w:rPr>
        <w:t>reserved</w:t>
      </w:r>
      <w:r w:rsidRPr="002070DF">
        <w:rPr>
          <w:noProof w:val="0"/>
        </w:rPr>
        <w:t xml:space="preserve"> for each sector, based on the assignment priority </w:t>
      </w:r>
      <w:r w:rsidR="001D01B1">
        <w:rPr>
          <w:noProof w:val="0"/>
        </w:rPr>
        <w:t>model</w:t>
      </w:r>
      <w:r w:rsidR="001D01B1" w:rsidRPr="002070DF">
        <w:rPr>
          <w:noProof w:val="0"/>
        </w:rPr>
        <w:t xml:space="preserve"> </w:t>
      </w:r>
      <w:r w:rsidRPr="002070DF">
        <w:rPr>
          <w:noProof w:val="0"/>
        </w:rPr>
        <w:t xml:space="preserve">of RALI MS34, and the number of </w:t>
      </w:r>
      <w:r w:rsidR="00E917A5">
        <w:rPr>
          <w:noProof w:val="0"/>
        </w:rPr>
        <w:t>device registrations</w:t>
      </w:r>
      <w:r w:rsidRPr="002070DF">
        <w:rPr>
          <w:noProof w:val="0"/>
        </w:rPr>
        <w:t xml:space="preserve">. The comparison of </w:t>
      </w:r>
      <w:r w:rsidR="00E917A5">
        <w:rPr>
          <w:noProof w:val="0"/>
        </w:rPr>
        <w:t>device registrations</w:t>
      </w:r>
      <w:r w:rsidRPr="002070DF">
        <w:rPr>
          <w:noProof w:val="0"/>
        </w:rPr>
        <w:t xml:space="preserve"> with assigned spectrum is illustrated in Figure </w:t>
      </w:r>
      <w:r w:rsidR="00182043">
        <w:rPr>
          <w:noProof w:val="0"/>
        </w:rPr>
        <w:t>6</w:t>
      </w:r>
      <w:r w:rsidRPr="002070DF">
        <w:rPr>
          <w:noProof w:val="0"/>
        </w:rPr>
        <w:t xml:space="preserve">, </w:t>
      </w:r>
      <w:r w:rsidR="002938B2" w:rsidRPr="002070DF">
        <w:rPr>
          <w:noProof w:val="0"/>
        </w:rPr>
        <w:t>showing</w:t>
      </w:r>
      <w:r w:rsidRPr="002070DF">
        <w:rPr>
          <w:noProof w:val="0"/>
        </w:rPr>
        <w:t xml:space="preserve"> that </w:t>
      </w:r>
      <w:r w:rsidR="003E3614">
        <w:rPr>
          <w:noProof w:val="0"/>
        </w:rPr>
        <w:t>77</w:t>
      </w:r>
      <w:r w:rsidRPr="002070DF">
        <w:rPr>
          <w:noProof w:val="0"/>
        </w:rPr>
        <w:t xml:space="preserve">% of </w:t>
      </w:r>
      <w:r w:rsidR="00576F9E">
        <w:rPr>
          <w:noProof w:val="0"/>
        </w:rPr>
        <w:t>registered devices are held by</w:t>
      </w:r>
      <w:r w:rsidRPr="002070DF">
        <w:rPr>
          <w:noProof w:val="0"/>
        </w:rPr>
        <w:t xml:space="preserve"> infrastructure companies, </w:t>
      </w:r>
      <w:r w:rsidR="00576F9E">
        <w:rPr>
          <w:noProof w:val="0"/>
        </w:rPr>
        <w:t xml:space="preserve">who have currently </w:t>
      </w:r>
      <w:proofErr w:type="gramStart"/>
      <w:r w:rsidR="00576F9E">
        <w:rPr>
          <w:noProof w:val="0"/>
        </w:rPr>
        <w:t>have</w:t>
      </w:r>
      <w:proofErr w:type="gramEnd"/>
      <w:r w:rsidR="00576F9E">
        <w:rPr>
          <w:noProof w:val="0"/>
        </w:rPr>
        <w:t xml:space="preserve"> access to only</w:t>
      </w:r>
      <w:r w:rsidRPr="002070DF">
        <w:rPr>
          <w:noProof w:val="0"/>
        </w:rPr>
        <w:t xml:space="preserve"> 2x30 MHz (40%) of shared spectrum. By contrast, 2x45 MHz (60%) </w:t>
      </w:r>
      <w:r w:rsidR="00576F9E">
        <w:rPr>
          <w:noProof w:val="0"/>
        </w:rPr>
        <w:t xml:space="preserve">of spectrum </w:t>
      </w:r>
      <w:r w:rsidRPr="002070DF">
        <w:rPr>
          <w:noProof w:val="0"/>
        </w:rPr>
        <w:t xml:space="preserve">is reserved for MNOs, who have only </w:t>
      </w:r>
      <w:r w:rsidR="003E3614">
        <w:rPr>
          <w:noProof w:val="0"/>
        </w:rPr>
        <w:t>23</w:t>
      </w:r>
      <w:r w:rsidRPr="002070DF">
        <w:rPr>
          <w:noProof w:val="0"/>
        </w:rPr>
        <w:t>% of registered devices.</w:t>
      </w:r>
    </w:p>
    <w:p w14:paraId="5DE0B355" w14:textId="530367D5" w:rsidR="00C04DE8" w:rsidRPr="004219CF" w:rsidRDefault="00FB5BD9" w:rsidP="004219CF">
      <w:pPr>
        <w:pStyle w:val="Figureheading"/>
      </w:pPr>
      <w:r w:rsidRPr="004219CF">
        <w:lastRenderedPageBreak/>
        <w:t xml:space="preserve">1800 MHz </w:t>
      </w:r>
      <w:r w:rsidR="00365B53" w:rsidRPr="004219CF">
        <w:t xml:space="preserve">PTS </w:t>
      </w:r>
      <w:r w:rsidRPr="004219CF">
        <w:t>a</w:t>
      </w:r>
      <w:r w:rsidR="00C04DE8" w:rsidRPr="004219CF">
        <w:t>ssignment priority and usage</w:t>
      </w:r>
      <w:r w:rsidR="00DC5E2D" w:rsidRPr="004219CF">
        <w:t>, January 2024</w:t>
      </w:r>
    </w:p>
    <w:p w14:paraId="5A638E53" w14:textId="77777777" w:rsidR="00FB5BD9" w:rsidRDefault="00C04DE8" w:rsidP="00273657">
      <w:pPr>
        <w:pStyle w:val="numberedparagraph"/>
        <w:numPr>
          <w:ilvl w:val="0"/>
          <w:numId w:val="0"/>
        </w:numPr>
      </w:pPr>
      <w:r w:rsidRPr="009A5CC3">
        <w:drawing>
          <wp:inline distT="0" distB="0" distL="0" distR="0" wp14:anchorId="64424D6E" wp14:editId="0CDE45C5">
            <wp:extent cx="3133725" cy="31852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2529" cy="3214567"/>
                    </a:xfrm>
                    <a:prstGeom prst="rect">
                      <a:avLst/>
                    </a:prstGeom>
                    <a:noFill/>
                  </pic:spPr>
                </pic:pic>
              </a:graphicData>
            </a:graphic>
          </wp:inline>
        </w:drawing>
      </w:r>
    </w:p>
    <w:p w14:paraId="104CBE51" w14:textId="538318BA" w:rsidR="00C04DE8" w:rsidRPr="002070DF" w:rsidRDefault="003E3614" w:rsidP="00273657">
      <w:pPr>
        <w:pStyle w:val="numberedparagraph"/>
        <w:numPr>
          <w:ilvl w:val="0"/>
          <w:numId w:val="0"/>
        </w:numPr>
        <w:rPr>
          <w:noProof w:val="0"/>
        </w:rPr>
      </w:pPr>
      <w:r>
        <w:drawing>
          <wp:inline distT="0" distB="0" distL="0" distR="0" wp14:anchorId="047D83D3" wp14:editId="32C6BD5A">
            <wp:extent cx="4343400" cy="32804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7325" cy="3290926"/>
                    </a:xfrm>
                    <a:prstGeom prst="rect">
                      <a:avLst/>
                    </a:prstGeom>
                    <a:noFill/>
                  </pic:spPr>
                </pic:pic>
              </a:graphicData>
            </a:graphic>
          </wp:inline>
        </w:drawing>
      </w:r>
    </w:p>
    <w:p w14:paraId="6B2DD542" w14:textId="2305DDF4" w:rsidR="00C04DE8" w:rsidRPr="002070DF" w:rsidRDefault="00C04DE8" w:rsidP="00273657">
      <w:pPr>
        <w:pStyle w:val="numberedparagraph"/>
        <w:ind w:left="567" w:hanging="567"/>
        <w:rPr>
          <w:noProof w:val="0"/>
        </w:rPr>
      </w:pPr>
      <w:r w:rsidRPr="002070DF">
        <w:rPr>
          <w:noProof w:val="0"/>
        </w:rPr>
        <w:t xml:space="preserve">The geographic distribution of PTS licences in remote areas is shown in </w:t>
      </w:r>
      <w:r w:rsidR="00AF3499">
        <w:rPr>
          <w:noProof w:val="0"/>
        </w:rPr>
        <w:t xml:space="preserve">Appendix </w:t>
      </w:r>
      <w:r w:rsidR="00FB5F17">
        <w:rPr>
          <w:noProof w:val="0"/>
        </w:rPr>
        <w:t>B</w:t>
      </w:r>
      <w:r w:rsidRPr="002070DF">
        <w:rPr>
          <w:noProof w:val="0"/>
        </w:rPr>
        <w:t xml:space="preserve">. </w:t>
      </w:r>
      <w:r w:rsidR="00365B53">
        <w:rPr>
          <w:noProof w:val="0"/>
        </w:rPr>
        <w:t>High demand areas i</w:t>
      </w:r>
      <w:r w:rsidRPr="002070DF">
        <w:rPr>
          <w:noProof w:val="0"/>
        </w:rPr>
        <w:t xml:space="preserve">ndicate areas with a high </w:t>
      </w:r>
      <w:r w:rsidR="002938B2" w:rsidRPr="002070DF">
        <w:rPr>
          <w:noProof w:val="0"/>
        </w:rPr>
        <w:t>density of</w:t>
      </w:r>
      <w:r w:rsidRPr="002070DF">
        <w:rPr>
          <w:noProof w:val="0"/>
        </w:rPr>
        <w:t xml:space="preserve"> PTS licences, with limited further spectrum availability left for infrastructure companies. This means that very few new licences can be assigned to the infrastructure sector in these regions. However, MNOs generally have few 1800 MHz band PTS licences in these same regions</w:t>
      </w:r>
      <w:r w:rsidR="00A7713E">
        <w:rPr>
          <w:noProof w:val="0"/>
        </w:rPr>
        <w:t>, but</w:t>
      </w:r>
      <w:r w:rsidRPr="002070DF">
        <w:rPr>
          <w:noProof w:val="0"/>
        </w:rPr>
        <w:t xml:space="preserve"> </w:t>
      </w:r>
      <w:r w:rsidR="00365B53">
        <w:rPr>
          <w:noProof w:val="0"/>
        </w:rPr>
        <w:t xml:space="preserve">there is </w:t>
      </w:r>
      <w:r w:rsidRPr="002070DF">
        <w:rPr>
          <w:noProof w:val="0"/>
        </w:rPr>
        <w:t xml:space="preserve">significant potential </w:t>
      </w:r>
      <w:r w:rsidR="00365B53">
        <w:rPr>
          <w:noProof w:val="0"/>
        </w:rPr>
        <w:t xml:space="preserve">for MNOs </w:t>
      </w:r>
      <w:r w:rsidRPr="002070DF">
        <w:rPr>
          <w:noProof w:val="0"/>
        </w:rPr>
        <w:t>to acquire additional licences</w:t>
      </w:r>
      <w:r w:rsidR="00365B53">
        <w:rPr>
          <w:noProof w:val="0"/>
        </w:rPr>
        <w:t xml:space="preserve"> under the current assignment priority policy</w:t>
      </w:r>
      <w:r w:rsidRPr="002070DF">
        <w:rPr>
          <w:noProof w:val="0"/>
        </w:rPr>
        <w:t xml:space="preserve">. </w:t>
      </w:r>
    </w:p>
    <w:p w14:paraId="585B28C8" w14:textId="77777777" w:rsidR="00C04DE8" w:rsidRPr="002C2369" w:rsidRDefault="00C04DE8" w:rsidP="00C04DE8">
      <w:pPr>
        <w:pStyle w:val="Heading3"/>
      </w:pPr>
      <w:r w:rsidRPr="002C2369">
        <w:lastRenderedPageBreak/>
        <w:t>Alignment with regional spectrum licensed holdings</w:t>
      </w:r>
    </w:p>
    <w:p w14:paraId="3C385866" w14:textId="655373AD" w:rsidR="00C04DE8" w:rsidRPr="002070DF" w:rsidRDefault="00C04DE8" w:rsidP="00273657">
      <w:pPr>
        <w:pStyle w:val="numberedparagraph"/>
        <w:ind w:left="567" w:hanging="567"/>
        <w:rPr>
          <w:noProof w:val="0"/>
        </w:rPr>
      </w:pPr>
      <w:r w:rsidRPr="002070DF">
        <w:rPr>
          <w:noProof w:val="0"/>
        </w:rPr>
        <w:t xml:space="preserve">As noted, one of the aims of the assignment priority plan was to </w:t>
      </w:r>
      <w:r w:rsidR="00DE38D8">
        <w:rPr>
          <w:noProof w:val="0"/>
        </w:rPr>
        <w:t>provide</w:t>
      </w:r>
      <w:r w:rsidR="00DE38D8" w:rsidRPr="002070DF">
        <w:rPr>
          <w:noProof w:val="0"/>
        </w:rPr>
        <w:t xml:space="preserve"> </w:t>
      </w:r>
      <w:r w:rsidRPr="002070DF">
        <w:rPr>
          <w:noProof w:val="0"/>
        </w:rPr>
        <w:t>an opportunity for licensees to align spectrum holdings in remote Australia with any spectrum licences held in regional areas</w:t>
      </w:r>
      <w:r w:rsidR="0049109C">
        <w:rPr>
          <w:noProof w:val="0"/>
        </w:rPr>
        <w:t>,</w:t>
      </w:r>
      <w:r w:rsidRPr="002070DF">
        <w:rPr>
          <w:noProof w:val="0"/>
        </w:rPr>
        <w:t xml:space="preserve"> to facilitate technical efficiency. Spectrum licence holdings in the 1800 MHz band in metropolitan and regional areas can be </w:t>
      </w:r>
      <w:r w:rsidR="00DE38D8">
        <w:rPr>
          <w:noProof w:val="0"/>
        </w:rPr>
        <w:t>viewed</w:t>
      </w:r>
      <w:r w:rsidR="00DE38D8" w:rsidRPr="002070DF">
        <w:rPr>
          <w:noProof w:val="0"/>
        </w:rPr>
        <w:t xml:space="preserve"> </w:t>
      </w:r>
      <w:r w:rsidR="00DE38D8">
        <w:rPr>
          <w:noProof w:val="0"/>
        </w:rPr>
        <w:t>on</w:t>
      </w:r>
      <w:r w:rsidR="00DE38D8" w:rsidRPr="002070DF">
        <w:rPr>
          <w:noProof w:val="0"/>
        </w:rPr>
        <w:t xml:space="preserve"> </w:t>
      </w:r>
      <w:r w:rsidRPr="002070DF">
        <w:rPr>
          <w:noProof w:val="0"/>
        </w:rPr>
        <w:t xml:space="preserve">the RRL. While there is some alignment with MNOs’ licences, it is not complete. </w:t>
      </w:r>
      <w:r w:rsidR="00A913DF" w:rsidRPr="00041AFB">
        <w:rPr>
          <w:noProof w:val="0"/>
        </w:rPr>
        <w:t xml:space="preserve">Appendix </w:t>
      </w:r>
      <w:r w:rsidR="00FB5F17">
        <w:rPr>
          <w:noProof w:val="0"/>
        </w:rPr>
        <w:t>B</w:t>
      </w:r>
      <w:r w:rsidR="00182043" w:rsidRPr="00E35CAF">
        <w:rPr>
          <w:noProof w:val="0"/>
        </w:rPr>
        <w:t xml:space="preserve"> </w:t>
      </w:r>
      <w:r w:rsidRPr="002070DF">
        <w:rPr>
          <w:noProof w:val="0"/>
        </w:rPr>
        <w:t xml:space="preserve">also indicates that there are few PTS licences near a boundary with the spectrum licensed regions. Consequently, any change to the assignment priority plan is not expected to materially affect </w:t>
      </w:r>
      <w:r w:rsidR="0049109C">
        <w:rPr>
          <w:noProof w:val="0"/>
        </w:rPr>
        <w:t xml:space="preserve">the </w:t>
      </w:r>
      <w:r w:rsidRPr="002070DF">
        <w:rPr>
          <w:noProof w:val="0"/>
        </w:rPr>
        <w:t xml:space="preserve">alignment of PTS licences and spectrum licences in the band. </w:t>
      </w:r>
      <w:r w:rsidR="00DE38D8">
        <w:rPr>
          <w:noProof w:val="0"/>
        </w:rPr>
        <w:t>A</w:t>
      </w:r>
      <w:r w:rsidRPr="002070DF">
        <w:rPr>
          <w:noProof w:val="0"/>
        </w:rPr>
        <w:t xml:space="preserve"> more flexible model may provide more opportunity for licensees to obtain PTS licences on the same frequencies as the somewhat fragmented regional spectrum licences.</w:t>
      </w:r>
    </w:p>
    <w:p w14:paraId="58A40F6E" w14:textId="59184293" w:rsidR="00C04DE8" w:rsidRPr="002C2369" w:rsidRDefault="00C04DE8" w:rsidP="00C04DE8">
      <w:pPr>
        <w:pStyle w:val="Heading3"/>
      </w:pPr>
      <w:r w:rsidRPr="002C2369">
        <w:t>Fixed (PTP) spectrum utilisation</w:t>
      </w:r>
      <w:r w:rsidR="00B22FBC">
        <w:t xml:space="preserve"> in 1800 MHz</w:t>
      </w:r>
    </w:p>
    <w:p w14:paraId="28F0C8A7" w14:textId="3C81D42E" w:rsidR="00C04DE8" w:rsidRPr="002070DF" w:rsidRDefault="00C04DE8" w:rsidP="00273657">
      <w:pPr>
        <w:pStyle w:val="numberedparagraph"/>
        <w:ind w:left="567" w:hanging="567"/>
        <w:rPr>
          <w:noProof w:val="0"/>
        </w:rPr>
      </w:pPr>
      <w:r w:rsidRPr="002070DF">
        <w:rPr>
          <w:noProof w:val="0"/>
        </w:rPr>
        <w:t xml:space="preserve">While Embargo 62 has </w:t>
      </w:r>
      <w:r w:rsidR="00935C68">
        <w:rPr>
          <w:noProof w:val="0"/>
        </w:rPr>
        <w:t xml:space="preserve">long </w:t>
      </w:r>
      <w:r w:rsidRPr="002070DF">
        <w:rPr>
          <w:noProof w:val="0"/>
        </w:rPr>
        <w:t xml:space="preserve">been in place, use of the 1800 MHz band in remote areas by PTP </w:t>
      </w:r>
      <w:r w:rsidR="005741AC">
        <w:rPr>
          <w:noProof w:val="0"/>
        </w:rPr>
        <w:t>remains</w:t>
      </w:r>
      <w:r w:rsidRPr="002070DF">
        <w:rPr>
          <w:noProof w:val="0"/>
        </w:rPr>
        <w:t xml:space="preserve"> high. In the </w:t>
      </w:r>
      <w:r w:rsidR="00440FD8">
        <w:rPr>
          <w:noProof w:val="0"/>
        </w:rPr>
        <w:t xml:space="preserve">whole </w:t>
      </w:r>
      <w:r w:rsidRPr="002070DF">
        <w:rPr>
          <w:noProof w:val="0"/>
        </w:rPr>
        <w:t>1800 MHz band</w:t>
      </w:r>
      <w:r w:rsidR="00440FD8">
        <w:rPr>
          <w:noProof w:val="0"/>
        </w:rPr>
        <w:t xml:space="preserve"> (both segments)</w:t>
      </w:r>
      <w:r w:rsidRPr="002070DF">
        <w:rPr>
          <w:noProof w:val="0"/>
        </w:rPr>
        <w:t xml:space="preserve">, there are </w:t>
      </w:r>
      <w:r w:rsidR="00965DC5">
        <w:rPr>
          <w:noProof w:val="0"/>
        </w:rPr>
        <w:t>275</w:t>
      </w:r>
      <w:r w:rsidR="00965DC5" w:rsidRPr="002070DF">
        <w:rPr>
          <w:noProof w:val="0"/>
        </w:rPr>
        <w:t xml:space="preserve"> </w:t>
      </w:r>
      <w:r w:rsidRPr="002070DF">
        <w:rPr>
          <w:noProof w:val="0"/>
        </w:rPr>
        <w:t xml:space="preserve">PTP </w:t>
      </w:r>
      <w:r w:rsidR="002B65EA">
        <w:rPr>
          <w:noProof w:val="0"/>
        </w:rPr>
        <w:t>link pairs (</w:t>
      </w:r>
      <w:proofErr w:type="gramStart"/>
      <w:r w:rsidR="002B65EA">
        <w:rPr>
          <w:noProof w:val="0"/>
        </w:rPr>
        <w:t>i.e.</w:t>
      </w:r>
      <w:proofErr w:type="gramEnd"/>
      <w:r w:rsidR="002A535B">
        <w:rPr>
          <w:noProof w:val="0"/>
        </w:rPr>
        <w:t xml:space="preserve"> counting both ends of </w:t>
      </w:r>
      <w:r w:rsidR="00DE38D8">
        <w:rPr>
          <w:noProof w:val="0"/>
        </w:rPr>
        <w:t xml:space="preserve">each </w:t>
      </w:r>
      <w:r w:rsidR="002A535B">
        <w:rPr>
          <w:noProof w:val="0"/>
        </w:rPr>
        <w:t xml:space="preserve">fixed link only </w:t>
      </w:r>
      <w:r w:rsidR="004A759B">
        <w:rPr>
          <w:noProof w:val="0"/>
        </w:rPr>
        <w:t xml:space="preserve">once) </w:t>
      </w:r>
      <w:r w:rsidR="004A759B" w:rsidRPr="002070DF">
        <w:rPr>
          <w:noProof w:val="0"/>
        </w:rPr>
        <w:t>recorded</w:t>
      </w:r>
      <w:r w:rsidRPr="002070DF">
        <w:rPr>
          <w:noProof w:val="0"/>
        </w:rPr>
        <w:t xml:space="preserve"> on the </w:t>
      </w:r>
      <w:r w:rsidR="00DE38D8">
        <w:rPr>
          <w:noProof w:val="0"/>
        </w:rPr>
        <w:t>RRL</w:t>
      </w:r>
      <w:r w:rsidRPr="002070DF">
        <w:rPr>
          <w:rStyle w:val="FootnoteReference"/>
          <w:noProof w:val="0"/>
        </w:rPr>
        <w:footnoteReference w:id="20"/>
      </w:r>
      <w:r w:rsidRPr="002070DF">
        <w:rPr>
          <w:noProof w:val="0"/>
        </w:rPr>
        <w:t>. T</w:t>
      </w:r>
      <w:r w:rsidR="001E198D">
        <w:rPr>
          <w:noProof w:val="0"/>
        </w:rPr>
        <w:t>able</w:t>
      </w:r>
      <w:r w:rsidRPr="002070DF">
        <w:rPr>
          <w:noProof w:val="0"/>
        </w:rPr>
        <w:t xml:space="preserve"> </w:t>
      </w:r>
      <w:r w:rsidR="00CB1419">
        <w:rPr>
          <w:noProof w:val="0"/>
        </w:rPr>
        <w:t xml:space="preserve">13 </w:t>
      </w:r>
      <w:r w:rsidRPr="002070DF">
        <w:rPr>
          <w:noProof w:val="0"/>
        </w:rPr>
        <w:t>shows the licensees utilising PTP links.</w:t>
      </w:r>
    </w:p>
    <w:p w14:paraId="74941DA7" w14:textId="4D144134" w:rsidR="00A9045A" w:rsidRPr="00E162C4" w:rsidRDefault="00C60843" w:rsidP="00A9045A">
      <w:pPr>
        <w:pStyle w:val="ACMATableHeader"/>
        <w:keepNext/>
      </w:pPr>
      <w:r>
        <w:t>Breakdown of PTP licensees</w:t>
      </w:r>
      <w:r w:rsidR="00995D3A">
        <w:t>, January 2024</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739"/>
        <w:gridCol w:w="2739"/>
        <w:gridCol w:w="2739"/>
      </w:tblGrid>
      <w:tr w:rsidR="00A9045A" w:rsidRPr="00E162C4" w14:paraId="0BFAD59B" w14:textId="77777777" w:rsidTr="00A9045A">
        <w:trPr>
          <w:cnfStyle w:val="100000000000" w:firstRow="1" w:lastRow="0" w:firstColumn="0" w:lastColumn="0" w:oddVBand="0" w:evenVBand="0" w:oddHBand="0" w:evenHBand="0" w:firstRowFirstColumn="0" w:firstRowLastColumn="0" w:lastRowFirstColumn="0" w:lastRowLastColumn="0"/>
        </w:trPr>
        <w:tc>
          <w:tcPr>
            <w:tcW w:w="2739" w:type="dxa"/>
          </w:tcPr>
          <w:p w14:paraId="71428753" w14:textId="7D1F3A38" w:rsidR="00A9045A" w:rsidRPr="00E162C4" w:rsidRDefault="00A9045A" w:rsidP="00A9045A">
            <w:pPr>
              <w:pStyle w:val="Tableheaderrow"/>
            </w:pPr>
            <w:r w:rsidRPr="00CA1465">
              <w:t>PTP licensee</w:t>
            </w:r>
          </w:p>
        </w:tc>
        <w:tc>
          <w:tcPr>
            <w:tcW w:w="2739" w:type="dxa"/>
          </w:tcPr>
          <w:p w14:paraId="204E7E81" w14:textId="31FE549F" w:rsidR="00A9045A" w:rsidRPr="00E162C4" w:rsidRDefault="00A9045A" w:rsidP="00273657">
            <w:pPr>
              <w:pStyle w:val="Tableheaderrow"/>
              <w:jc w:val="right"/>
            </w:pPr>
            <w:r w:rsidRPr="00CA1465">
              <w:t>Number of PTP links</w:t>
            </w:r>
          </w:p>
        </w:tc>
        <w:tc>
          <w:tcPr>
            <w:tcW w:w="2739" w:type="dxa"/>
          </w:tcPr>
          <w:p w14:paraId="7E57DE5F" w14:textId="69FB3914" w:rsidR="00A9045A" w:rsidRPr="00A85C35" w:rsidRDefault="00A9045A" w:rsidP="00273657">
            <w:pPr>
              <w:pStyle w:val="Tableheaderrow"/>
              <w:jc w:val="right"/>
            </w:pPr>
            <w:r w:rsidRPr="00CA1465">
              <w:t>Percentage of stations</w:t>
            </w:r>
          </w:p>
        </w:tc>
      </w:tr>
      <w:tr w:rsidR="00A9045A" w:rsidRPr="00E162C4" w14:paraId="2BCBCD87" w14:textId="77777777" w:rsidTr="00A9045A">
        <w:trPr>
          <w:cnfStyle w:val="000000100000" w:firstRow="0" w:lastRow="0" w:firstColumn="0" w:lastColumn="0" w:oddVBand="0" w:evenVBand="0" w:oddHBand="1" w:evenHBand="0" w:firstRowFirstColumn="0" w:firstRowLastColumn="0" w:lastRowFirstColumn="0" w:lastRowLastColumn="0"/>
        </w:trPr>
        <w:tc>
          <w:tcPr>
            <w:tcW w:w="2739" w:type="dxa"/>
          </w:tcPr>
          <w:p w14:paraId="30E14EC9" w14:textId="15FC758E" w:rsidR="00A9045A" w:rsidRPr="00E162C4" w:rsidRDefault="00A9045A" w:rsidP="00A9045A">
            <w:pPr>
              <w:pStyle w:val="TableBody"/>
            </w:pPr>
            <w:r w:rsidRPr="00660D6F">
              <w:t>Telstra</w:t>
            </w:r>
          </w:p>
        </w:tc>
        <w:tc>
          <w:tcPr>
            <w:tcW w:w="2739" w:type="dxa"/>
          </w:tcPr>
          <w:p w14:paraId="4E9846B1" w14:textId="446D9871" w:rsidR="00A9045A" w:rsidRPr="00E162C4" w:rsidRDefault="00C60663" w:rsidP="00273657">
            <w:pPr>
              <w:pStyle w:val="TableBody"/>
              <w:jc w:val="right"/>
            </w:pPr>
            <w:r>
              <w:t>223</w:t>
            </w:r>
          </w:p>
        </w:tc>
        <w:tc>
          <w:tcPr>
            <w:tcW w:w="2739" w:type="dxa"/>
          </w:tcPr>
          <w:p w14:paraId="42DCCDB1" w14:textId="72594272" w:rsidR="00A9045A" w:rsidRPr="00E162C4" w:rsidRDefault="00A9045A" w:rsidP="00273657">
            <w:pPr>
              <w:pStyle w:val="TableBody"/>
              <w:jc w:val="right"/>
            </w:pPr>
            <w:r w:rsidRPr="00660D6F">
              <w:t>81.1</w:t>
            </w:r>
          </w:p>
        </w:tc>
      </w:tr>
      <w:tr w:rsidR="00A9045A" w:rsidRPr="00E162C4" w14:paraId="793BAAE4" w14:textId="77777777" w:rsidTr="00A9045A">
        <w:trPr>
          <w:cnfStyle w:val="000000010000" w:firstRow="0" w:lastRow="0" w:firstColumn="0" w:lastColumn="0" w:oddVBand="0" w:evenVBand="0" w:oddHBand="0" w:evenHBand="1" w:firstRowFirstColumn="0" w:firstRowLastColumn="0" w:lastRowFirstColumn="0" w:lastRowLastColumn="0"/>
        </w:trPr>
        <w:tc>
          <w:tcPr>
            <w:tcW w:w="2739" w:type="dxa"/>
          </w:tcPr>
          <w:p w14:paraId="44987FCC" w14:textId="6557148F" w:rsidR="00A9045A" w:rsidRPr="00E162C4" w:rsidRDefault="00A9045A" w:rsidP="00A9045A">
            <w:pPr>
              <w:pStyle w:val="TableBody"/>
            </w:pPr>
            <w:r w:rsidRPr="00660D6F">
              <w:t>Santos</w:t>
            </w:r>
          </w:p>
        </w:tc>
        <w:tc>
          <w:tcPr>
            <w:tcW w:w="2739" w:type="dxa"/>
          </w:tcPr>
          <w:p w14:paraId="296B8117" w14:textId="58BCA99C" w:rsidR="00A9045A" w:rsidRPr="00E162C4" w:rsidRDefault="00A9045A" w:rsidP="00273657">
            <w:pPr>
              <w:pStyle w:val="TableBody"/>
              <w:jc w:val="right"/>
            </w:pPr>
            <w:r w:rsidRPr="00660D6F">
              <w:t>27</w:t>
            </w:r>
          </w:p>
        </w:tc>
        <w:tc>
          <w:tcPr>
            <w:tcW w:w="2739" w:type="dxa"/>
          </w:tcPr>
          <w:p w14:paraId="1C4409E1" w14:textId="58C3A295" w:rsidR="00A9045A" w:rsidRPr="00E162C4" w:rsidRDefault="00A9045A" w:rsidP="00273657">
            <w:pPr>
              <w:pStyle w:val="TableBody"/>
              <w:jc w:val="right"/>
            </w:pPr>
            <w:r w:rsidRPr="00660D6F">
              <w:t>9.8</w:t>
            </w:r>
          </w:p>
        </w:tc>
      </w:tr>
      <w:tr w:rsidR="00A9045A" w:rsidRPr="00E162C4" w14:paraId="7116647F" w14:textId="77777777" w:rsidTr="00A9045A">
        <w:trPr>
          <w:cnfStyle w:val="000000100000" w:firstRow="0" w:lastRow="0" w:firstColumn="0" w:lastColumn="0" w:oddVBand="0" w:evenVBand="0" w:oddHBand="1" w:evenHBand="0" w:firstRowFirstColumn="0" w:firstRowLastColumn="0" w:lastRowFirstColumn="0" w:lastRowLastColumn="0"/>
        </w:trPr>
        <w:tc>
          <w:tcPr>
            <w:tcW w:w="2739" w:type="dxa"/>
          </w:tcPr>
          <w:p w14:paraId="2840DFA7" w14:textId="644110F5" w:rsidR="00A9045A" w:rsidRPr="00E162C4" w:rsidRDefault="00A9045A" w:rsidP="00A9045A">
            <w:pPr>
              <w:pStyle w:val="TableBody"/>
            </w:pPr>
            <w:r w:rsidRPr="00660D6F">
              <w:t>BHP Billiton</w:t>
            </w:r>
          </w:p>
        </w:tc>
        <w:tc>
          <w:tcPr>
            <w:tcW w:w="2739" w:type="dxa"/>
          </w:tcPr>
          <w:p w14:paraId="5BD0D56B" w14:textId="2F34773F" w:rsidR="00A9045A" w:rsidRPr="00E162C4" w:rsidRDefault="00A9045A" w:rsidP="00273657">
            <w:pPr>
              <w:pStyle w:val="TableBody"/>
              <w:jc w:val="right"/>
            </w:pPr>
            <w:r w:rsidRPr="00660D6F">
              <w:t>16</w:t>
            </w:r>
          </w:p>
        </w:tc>
        <w:tc>
          <w:tcPr>
            <w:tcW w:w="2739" w:type="dxa"/>
          </w:tcPr>
          <w:p w14:paraId="75985C35" w14:textId="0ACF897A" w:rsidR="00A9045A" w:rsidRPr="00E162C4" w:rsidRDefault="00A9045A" w:rsidP="00273657">
            <w:pPr>
              <w:pStyle w:val="TableBody"/>
              <w:jc w:val="right"/>
            </w:pPr>
            <w:r w:rsidRPr="00660D6F">
              <w:t>5.8</w:t>
            </w:r>
          </w:p>
        </w:tc>
      </w:tr>
      <w:tr w:rsidR="00A9045A" w:rsidRPr="00E162C4" w14:paraId="63F034C2" w14:textId="77777777" w:rsidTr="00A9045A">
        <w:trPr>
          <w:cnfStyle w:val="000000010000" w:firstRow="0" w:lastRow="0" w:firstColumn="0" w:lastColumn="0" w:oddVBand="0" w:evenVBand="0" w:oddHBand="0" w:evenHBand="1" w:firstRowFirstColumn="0" w:firstRowLastColumn="0" w:lastRowFirstColumn="0" w:lastRowLastColumn="0"/>
        </w:trPr>
        <w:tc>
          <w:tcPr>
            <w:tcW w:w="2739" w:type="dxa"/>
          </w:tcPr>
          <w:p w14:paraId="4C9E0E81" w14:textId="56D9BBC6" w:rsidR="00A9045A" w:rsidRPr="00E162C4" w:rsidRDefault="00A9045A" w:rsidP="00A9045A">
            <w:pPr>
              <w:pStyle w:val="TableBody"/>
            </w:pPr>
            <w:r w:rsidRPr="00660D6F">
              <w:t>Woodside</w:t>
            </w:r>
          </w:p>
        </w:tc>
        <w:tc>
          <w:tcPr>
            <w:tcW w:w="2739" w:type="dxa"/>
          </w:tcPr>
          <w:p w14:paraId="669F5782" w14:textId="7A058C71" w:rsidR="00A9045A" w:rsidRPr="00E162C4" w:rsidRDefault="00A9045A" w:rsidP="00273657">
            <w:pPr>
              <w:pStyle w:val="TableBody"/>
              <w:jc w:val="right"/>
            </w:pPr>
            <w:r w:rsidRPr="00660D6F">
              <w:t>4</w:t>
            </w:r>
          </w:p>
        </w:tc>
        <w:tc>
          <w:tcPr>
            <w:tcW w:w="2739" w:type="dxa"/>
          </w:tcPr>
          <w:p w14:paraId="09ECFE9B" w14:textId="41E9D25F" w:rsidR="00A9045A" w:rsidRPr="00E162C4" w:rsidRDefault="00A9045A" w:rsidP="00273657">
            <w:pPr>
              <w:pStyle w:val="TableBody"/>
              <w:jc w:val="right"/>
            </w:pPr>
            <w:r w:rsidRPr="00660D6F">
              <w:t>1.5</w:t>
            </w:r>
          </w:p>
        </w:tc>
      </w:tr>
      <w:tr w:rsidR="00A9045A" w:rsidRPr="00E162C4" w14:paraId="29B50C75" w14:textId="77777777" w:rsidTr="00A9045A">
        <w:trPr>
          <w:cnfStyle w:val="000000100000" w:firstRow="0" w:lastRow="0" w:firstColumn="0" w:lastColumn="0" w:oddVBand="0" w:evenVBand="0" w:oddHBand="1" w:evenHBand="0" w:firstRowFirstColumn="0" w:firstRowLastColumn="0" w:lastRowFirstColumn="0" w:lastRowLastColumn="0"/>
        </w:trPr>
        <w:tc>
          <w:tcPr>
            <w:tcW w:w="2739" w:type="dxa"/>
          </w:tcPr>
          <w:p w14:paraId="6BAFBFBE" w14:textId="42386226" w:rsidR="00A9045A" w:rsidRPr="00E162C4" w:rsidRDefault="00A9045A" w:rsidP="00A9045A">
            <w:pPr>
              <w:pStyle w:val="TableBody"/>
            </w:pPr>
            <w:proofErr w:type="spellStart"/>
            <w:r w:rsidRPr="00660D6F">
              <w:t>Newmount</w:t>
            </w:r>
            <w:proofErr w:type="spellEnd"/>
            <w:r w:rsidRPr="00660D6F">
              <w:t xml:space="preserve"> Tanami</w:t>
            </w:r>
          </w:p>
        </w:tc>
        <w:tc>
          <w:tcPr>
            <w:tcW w:w="2739" w:type="dxa"/>
          </w:tcPr>
          <w:p w14:paraId="505BBDF4" w14:textId="081A2B44" w:rsidR="00A9045A" w:rsidRPr="00E162C4" w:rsidRDefault="00A9045A" w:rsidP="00273657">
            <w:pPr>
              <w:pStyle w:val="TableBody"/>
              <w:jc w:val="right"/>
            </w:pPr>
            <w:r w:rsidRPr="00660D6F">
              <w:t>4</w:t>
            </w:r>
          </w:p>
        </w:tc>
        <w:tc>
          <w:tcPr>
            <w:tcW w:w="2739" w:type="dxa"/>
          </w:tcPr>
          <w:p w14:paraId="6A932310" w14:textId="6EFA92E9" w:rsidR="00A9045A" w:rsidRPr="00E162C4" w:rsidRDefault="00A9045A" w:rsidP="00273657">
            <w:pPr>
              <w:pStyle w:val="TableBody"/>
              <w:jc w:val="right"/>
            </w:pPr>
            <w:r w:rsidRPr="00660D6F">
              <w:t>1.5</w:t>
            </w:r>
          </w:p>
        </w:tc>
      </w:tr>
      <w:tr w:rsidR="00A9045A" w:rsidRPr="00E162C4" w14:paraId="1E447DDF" w14:textId="77777777" w:rsidTr="00A9045A">
        <w:trPr>
          <w:cnfStyle w:val="000000010000" w:firstRow="0" w:lastRow="0" w:firstColumn="0" w:lastColumn="0" w:oddVBand="0" w:evenVBand="0" w:oddHBand="0" w:evenHBand="1" w:firstRowFirstColumn="0" w:firstRowLastColumn="0" w:lastRowFirstColumn="0" w:lastRowLastColumn="0"/>
        </w:trPr>
        <w:tc>
          <w:tcPr>
            <w:tcW w:w="2739" w:type="dxa"/>
          </w:tcPr>
          <w:p w14:paraId="49ABCDEF" w14:textId="1DE2F23A" w:rsidR="00A9045A" w:rsidRPr="00E162C4" w:rsidRDefault="00A9045A" w:rsidP="00A9045A">
            <w:pPr>
              <w:pStyle w:val="TableBody"/>
            </w:pPr>
            <w:r w:rsidRPr="00660D6F">
              <w:t>TEC Desert</w:t>
            </w:r>
          </w:p>
        </w:tc>
        <w:tc>
          <w:tcPr>
            <w:tcW w:w="2739" w:type="dxa"/>
          </w:tcPr>
          <w:p w14:paraId="5F082B87" w14:textId="26735F08" w:rsidR="00A9045A" w:rsidRPr="00E162C4" w:rsidRDefault="00A9045A" w:rsidP="00273657">
            <w:pPr>
              <w:pStyle w:val="TableBody"/>
              <w:jc w:val="right"/>
            </w:pPr>
            <w:r w:rsidRPr="00660D6F">
              <w:t>1</w:t>
            </w:r>
          </w:p>
        </w:tc>
        <w:tc>
          <w:tcPr>
            <w:tcW w:w="2739" w:type="dxa"/>
          </w:tcPr>
          <w:p w14:paraId="577AD4D9" w14:textId="33118615" w:rsidR="00A9045A" w:rsidRPr="00E162C4" w:rsidRDefault="00A9045A" w:rsidP="00273657">
            <w:pPr>
              <w:pStyle w:val="TableBody"/>
              <w:jc w:val="right"/>
            </w:pPr>
            <w:r w:rsidRPr="00660D6F">
              <w:t>0.4</w:t>
            </w:r>
          </w:p>
        </w:tc>
      </w:tr>
      <w:tr w:rsidR="00A9045A" w:rsidRPr="00E162C4" w14:paraId="000006CC" w14:textId="77777777" w:rsidTr="00A9045A">
        <w:trPr>
          <w:cnfStyle w:val="000000100000" w:firstRow="0" w:lastRow="0" w:firstColumn="0" w:lastColumn="0" w:oddVBand="0" w:evenVBand="0" w:oddHBand="1" w:evenHBand="0" w:firstRowFirstColumn="0" w:firstRowLastColumn="0" w:lastRowFirstColumn="0" w:lastRowLastColumn="0"/>
        </w:trPr>
        <w:tc>
          <w:tcPr>
            <w:tcW w:w="2739" w:type="dxa"/>
          </w:tcPr>
          <w:p w14:paraId="0117E8D7" w14:textId="425194BE" w:rsidR="00A9045A" w:rsidRPr="00A9045A" w:rsidRDefault="00A9045A" w:rsidP="00A9045A">
            <w:pPr>
              <w:pStyle w:val="TableBody"/>
              <w:rPr>
                <w:b/>
                <w:bCs/>
              </w:rPr>
            </w:pPr>
            <w:r w:rsidRPr="00A9045A">
              <w:rPr>
                <w:b/>
                <w:bCs/>
              </w:rPr>
              <w:t>Total</w:t>
            </w:r>
          </w:p>
        </w:tc>
        <w:tc>
          <w:tcPr>
            <w:tcW w:w="2739" w:type="dxa"/>
          </w:tcPr>
          <w:p w14:paraId="0D4C24E6" w14:textId="4EC410F1" w:rsidR="00A9045A" w:rsidRPr="00A9045A" w:rsidRDefault="00A9045A" w:rsidP="00273657">
            <w:pPr>
              <w:pStyle w:val="TableBody"/>
              <w:jc w:val="right"/>
              <w:rPr>
                <w:b/>
                <w:bCs/>
              </w:rPr>
            </w:pPr>
            <w:r w:rsidRPr="00A9045A">
              <w:rPr>
                <w:b/>
                <w:bCs/>
              </w:rPr>
              <w:t>275</w:t>
            </w:r>
          </w:p>
        </w:tc>
        <w:tc>
          <w:tcPr>
            <w:tcW w:w="2739" w:type="dxa"/>
          </w:tcPr>
          <w:p w14:paraId="3D304626" w14:textId="52CAD82C" w:rsidR="00A9045A" w:rsidRPr="00A9045A" w:rsidRDefault="00A9045A" w:rsidP="00273657">
            <w:pPr>
              <w:pStyle w:val="TableBody"/>
              <w:jc w:val="right"/>
              <w:rPr>
                <w:b/>
                <w:bCs/>
              </w:rPr>
            </w:pPr>
            <w:r w:rsidRPr="00A9045A">
              <w:rPr>
                <w:b/>
                <w:bCs/>
              </w:rPr>
              <w:t>100</w:t>
            </w:r>
          </w:p>
        </w:tc>
      </w:tr>
    </w:tbl>
    <w:p w14:paraId="784D5EDE" w14:textId="3004E262" w:rsidR="00C04DE8" w:rsidRPr="002070DF" w:rsidRDefault="00C27ED7" w:rsidP="00273657">
      <w:pPr>
        <w:pStyle w:val="numberedparagraph"/>
        <w:ind w:left="567" w:hanging="567"/>
        <w:rPr>
          <w:noProof w:val="0"/>
        </w:rPr>
      </w:pPr>
      <w:r>
        <w:rPr>
          <w:noProof w:val="0"/>
        </w:rPr>
        <w:t>We examined</w:t>
      </w:r>
      <w:r w:rsidR="00C04DE8">
        <w:rPr>
          <w:noProof w:val="0"/>
        </w:rPr>
        <w:t xml:space="preserve"> </w:t>
      </w:r>
      <w:r w:rsidR="00D17F16">
        <w:rPr>
          <w:noProof w:val="0"/>
        </w:rPr>
        <w:t xml:space="preserve">the extent </w:t>
      </w:r>
      <w:r w:rsidR="001D01B1">
        <w:rPr>
          <w:noProof w:val="0"/>
        </w:rPr>
        <w:t>that PTP links may prevent the successful coordination of PTS stations</w:t>
      </w:r>
      <w:r w:rsidR="00C04DE8">
        <w:rPr>
          <w:noProof w:val="0"/>
        </w:rPr>
        <w:t>.</w:t>
      </w:r>
      <w:r w:rsidR="001D01B1">
        <w:rPr>
          <w:noProof w:val="0"/>
        </w:rPr>
        <w:t xml:space="preserve"> It concludes that a</w:t>
      </w:r>
      <w:r w:rsidR="00C04DE8">
        <w:rPr>
          <w:noProof w:val="0"/>
        </w:rPr>
        <w:t xml:space="preserve"> </w:t>
      </w:r>
      <w:r w:rsidR="00C04DE8" w:rsidRPr="002070DF">
        <w:rPr>
          <w:noProof w:val="0"/>
        </w:rPr>
        <w:t xml:space="preserve">proposed 1800 MHz band PTS station </w:t>
      </w:r>
      <w:r w:rsidR="007D508F">
        <w:rPr>
          <w:noProof w:val="0"/>
        </w:rPr>
        <w:t>might</w:t>
      </w:r>
      <w:r w:rsidR="007D508F" w:rsidRPr="002070DF">
        <w:rPr>
          <w:noProof w:val="0"/>
        </w:rPr>
        <w:t xml:space="preserve"> </w:t>
      </w:r>
      <w:r w:rsidR="00C04DE8" w:rsidRPr="009A5CC3">
        <w:rPr>
          <w:noProof w:val="0"/>
        </w:rPr>
        <w:t>require a</w:t>
      </w:r>
      <w:r w:rsidR="00C04DE8" w:rsidRPr="002070DF">
        <w:rPr>
          <w:noProof w:val="0"/>
        </w:rPr>
        <w:t xml:space="preserve"> co-channel separation distance of up to 100 km from an existing PTP </w:t>
      </w:r>
      <w:r w:rsidR="007D508F">
        <w:rPr>
          <w:noProof w:val="0"/>
        </w:rPr>
        <w:t>station</w:t>
      </w:r>
      <w:r w:rsidR="00C04DE8" w:rsidRPr="002070DF">
        <w:rPr>
          <w:noProof w:val="0"/>
        </w:rPr>
        <w:t xml:space="preserve"> under normal coordination requirements between third parties</w:t>
      </w:r>
      <w:r w:rsidR="008A6528">
        <w:rPr>
          <w:noProof w:val="0"/>
        </w:rPr>
        <w:t xml:space="preserve">. </w:t>
      </w:r>
      <w:r w:rsidR="007D508F">
        <w:t>That</w:t>
      </w:r>
      <w:r w:rsidR="007D508F" w:rsidRPr="00564038">
        <w:t xml:space="preserve"> </w:t>
      </w:r>
      <w:r w:rsidR="00C04DE8" w:rsidRPr="00564038">
        <w:t xml:space="preserve">distance decreases as the PTS base station moves away from the PTP main beam or </w:t>
      </w:r>
      <w:r w:rsidR="008A6528">
        <w:t>for</w:t>
      </w:r>
      <w:r w:rsidR="008A6528" w:rsidRPr="00564038">
        <w:t xml:space="preserve"> </w:t>
      </w:r>
      <w:r w:rsidR="00C04DE8" w:rsidRPr="00564038">
        <w:t xml:space="preserve">adjacent channels. </w:t>
      </w:r>
      <w:r w:rsidR="00C04DE8" w:rsidRPr="002070DF">
        <w:rPr>
          <w:noProof w:val="0"/>
        </w:rPr>
        <w:t xml:space="preserve"> </w:t>
      </w:r>
    </w:p>
    <w:p w14:paraId="4B3D6A2D" w14:textId="74EC8B3B" w:rsidR="00C04DE8" w:rsidRPr="002070DF" w:rsidRDefault="00C04DE8" w:rsidP="00273657">
      <w:pPr>
        <w:pStyle w:val="numberedparagraph"/>
        <w:ind w:left="567" w:hanging="567"/>
        <w:rPr>
          <w:noProof w:val="0"/>
        </w:rPr>
      </w:pPr>
      <w:r w:rsidRPr="002070DF">
        <w:rPr>
          <w:noProof w:val="0"/>
        </w:rPr>
        <w:t xml:space="preserve">If a proposed 1800 MHz PTS </w:t>
      </w:r>
      <w:r w:rsidR="00D67F17">
        <w:rPr>
          <w:noProof w:val="0"/>
        </w:rPr>
        <w:t>station</w:t>
      </w:r>
      <w:r w:rsidR="00D67F17" w:rsidRPr="002070DF">
        <w:rPr>
          <w:noProof w:val="0"/>
        </w:rPr>
        <w:t xml:space="preserve"> </w:t>
      </w:r>
      <w:r w:rsidRPr="002070DF">
        <w:rPr>
          <w:noProof w:val="0"/>
        </w:rPr>
        <w:t>fails coordination due to a</w:t>
      </w:r>
      <w:r w:rsidR="001D01B1">
        <w:rPr>
          <w:noProof w:val="0"/>
        </w:rPr>
        <w:t xml:space="preserve"> </w:t>
      </w:r>
      <w:r w:rsidRPr="002070DF">
        <w:rPr>
          <w:noProof w:val="0"/>
        </w:rPr>
        <w:t xml:space="preserve">PTP link, licensees would typically consider a 2 GHz PTS licence instead. Therefore, we can </w:t>
      </w:r>
      <w:r>
        <w:rPr>
          <w:noProof w:val="0"/>
        </w:rPr>
        <w:t xml:space="preserve">consider </w:t>
      </w:r>
      <w:r w:rsidR="00D67F17">
        <w:rPr>
          <w:noProof w:val="0"/>
        </w:rPr>
        <w:t xml:space="preserve">by </w:t>
      </w:r>
      <w:r>
        <w:rPr>
          <w:noProof w:val="0"/>
        </w:rPr>
        <w:t>proxy</w:t>
      </w:r>
      <w:r w:rsidRPr="002070DF">
        <w:rPr>
          <w:noProof w:val="0"/>
        </w:rPr>
        <w:t xml:space="preserve"> whether PTP links are causing spectrum denial to 1800 MHz PTS assignments by observing whether PTP links have a high </w:t>
      </w:r>
      <w:r>
        <w:rPr>
          <w:noProof w:val="0"/>
        </w:rPr>
        <w:t>density</w:t>
      </w:r>
      <w:r w:rsidRPr="002070DF">
        <w:rPr>
          <w:noProof w:val="0"/>
        </w:rPr>
        <w:t xml:space="preserve"> of 2 GHz PTS assignments nearby, but few 1800 MHz PTS assignments.</w:t>
      </w:r>
    </w:p>
    <w:p w14:paraId="0E1F202F" w14:textId="191524C8" w:rsidR="00C04DE8" w:rsidRPr="002070DF" w:rsidRDefault="00C04DE8" w:rsidP="00273657">
      <w:pPr>
        <w:pStyle w:val="numberedparagraph"/>
        <w:spacing w:after="80"/>
        <w:ind w:left="567" w:hanging="567"/>
        <w:rPr>
          <w:noProof w:val="0"/>
        </w:rPr>
      </w:pPr>
      <w:r w:rsidRPr="00E35CAF">
        <w:rPr>
          <w:noProof w:val="0"/>
        </w:rPr>
        <w:lastRenderedPageBreak/>
        <w:t xml:space="preserve">From </w:t>
      </w:r>
      <w:r w:rsidR="00C27ED7">
        <w:rPr>
          <w:noProof w:val="0"/>
        </w:rPr>
        <w:t>an analysis of</w:t>
      </w:r>
      <w:r w:rsidRPr="00E35CAF">
        <w:rPr>
          <w:noProof w:val="0"/>
        </w:rPr>
        <w:t xml:space="preserve"> the high demand areas</w:t>
      </w:r>
      <w:r w:rsidRPr="002070DF">
        <w:rPr>
          <w:noProof w:val="0"/>
        </w:rPr>
        <w:t xml:space="preserve">, we </w:t>
      </w:r>
      <w:r w:rsidR="00C27ED7">
        <w:rPr>
          <w:noProof w:val="0"/>
        </w:rPr>
        <w:t>observe that</w:t>
      </w:r>
      <w:r w:rsidRPr="002070DF">
        <w:rPr>
          <w:noProof w:val="0"/>
        </w:rPr>
        <w:t xml:space="preserve"> there </w:t>
      </w:r>
      <w:proofErr w:type="gramStart"/>
      <w:r w:rsidRPr="002070DF">
        <w:rPr>
          <w:noProof w:val="0"/>
        </w:rPr>
        <w:t>are</w:t>
      </w:r>
      <w:proofErr w:type="gramEnd"/>
      <w:r w:rsidRPr="002070DF">
        <w:rPr>
          <w:noProof w:val="0"/>
        </w:rPr>
        <w:t xml:space="preserve"> a total of 71 PTP links within </w:t>
      </w:r>
      <w:r w:rsidR="00064234">
        <w:rPr>
          <w:noProof w:val="0"/>
        </w:rPr>
        <w:t xml:space="preserve">the </w:t>
      </w:r>
      <w:r w:rsidR="001D01B1">
        <w:rPr>
          <w:noProof w:val="0"/>
        </w:rPr>
        <w:t xml:space="preserve">proposed </w:t>
      </w:r>
      <w:r w:rsidRPr="002070DF">
        <w:rPr>
          <w:noProof w:val="0"/>
        </w:rPr>
        <w:t>high demand areas:</w:t>
      </w:r>
    </w:p>
    <w:p w14:paraId="5B226AC3" w14:textId="2BB6B26C" w:rsidR="00C04DE8" w:rsidRPr="00840FF8" w:rsidRDefault="00C04DE8" w:rsidP="00840FF8">
      <w:pPr>
        <w:pStyle w:val="Bulletlevel2"/>
      </w:pPr>
      <w:r w:rsidRPr="002C2369">
        <w:t xml:space="preserve">Pilbara </w:t>
      </w:r>
      <w:r w:rsidR="002A6DB3">
        <w:t>–</w:t>
      </w:r>
      <w:r w:rsidR="002A6DB3" w:rsidRPr="00840FF8">
        <w:t xml:space="preserve"> </w:t>
      </w:r>
      <w:r w:rsidRPr="00840FF8">
        <w:t xml:space="preserve">there are 14 PTP links, which may </w:t>
      </w:r>
      <w:r w:rsidR="00E917A5" w:rsidRPr="00840FF8">
        <w:t>limit</w:t>
      </w:r>
      <w:r w:rsidRPr="00840FF8">
        <w:t xml:space="preserve"> 1800 MHz PTS near Port Hedland. </w:t>
      </w:r>
    </w:p>
    <w:p w14:paraId="5266A3D0" w14:textId="1AE7A058" w:rsidR="00C04DE8" w:rsidRPr="00840FF8" w:rsidRDefault="00C04DE8" w:rsidP="00840FF8">
      <w:pPr>
        <w:pStyle w:val="Bulletlevel2"/>
      </w:pPr>
      <w:r w:rsidRPr="00840FF8">
        <w:t xml:space="preserve">WA goldfields </w:t>
      </w:r>
      <w:r w:rsidR="002A6DB3">
        <w:t>–</w:t>
      </w:r>
      <w:r w:rsidR="002A6DB3" w:rsidRPr="00840FF8">
        <w:t xml:space="preserve"> </w:t>
      </w:r>
      <w:r w:rsidRPr="00840FF8">
        <w:t xml:space="preserve">there are 22 PTP links, which may </w:t>
      </w:r>
      <w:r w:rsidR="00E917A5" w:rsidRPr="00840FF8">
        <w:t xml:space="preserve">limit 1800 MHz </w:t>
      </w:r>
      <w:r w:rsidR="004A759B" w:rsidRPr="00840FF8">
        <w:t>PTS assignments</w:t>
      </w:r>
      <w:r w:rsidRPr="00840FF8">
        <w:t xml:space="preserve"> in the north and south-west of the area. </w:t>
      </w:r>
    </w:p>
    <w:p w14:paraId="46A74EC2" w14:textId="42FF11E8" w:rsidR="00C04DE8" w:rsidRPr="00840FF8" w:rsidRDefault="00C04DE8" w:rsidP="00840FF8">
      <w:pPr>
        <w:pStyle w:val="Bulletlevel2"/>
      </w:pPr>
      <w:r w:rsidRPr="00840FF8">
        <w:t xml:space="preserve">Sturt </w:t>
      </w:r>
      <w:r w:rsidR="002A6DB3">
        <w:t>–</w:t>
      </w:r>
      <w:r w:rsidR="002A6DB3" w:rsidRPr="00840FF8">
        <w:t xml:space="preserve"> </w:t>
      </w:r>
      <w:r w:rsidRPr="00840FF8">
        <w:t xml:space="preserve">there are 18 PTP links, which may </w:t>
      </w:r>
      <w:r w:rsidR="00E917A5" w:rsidRPr="00840FF8">
        <w:t>limit 1800 MHz PTS</w:t>
      </w:r>
      <w:r w:rsidRPr="00840FF8">
        <w:t xml:space="preserve"> throughout the area. </w:t>
      </w:r>
    </w:p>
    <w:p w14:paraId="1B854D68" w14:textId="24BD4048" w:rsidR="00C04DE8" w:rsidRPr="002C2369" w:rsidRDefault="00C04DE8" w:rsidP="00273657">
      <w:pPr>
        <w:pStyle w:val="Bulletlevel2"/>
      </w:pPr>
      <w:r w:rsidRPr="00840FF8">
        <w:t xml:space="preserve">Bowen </w:t>
      </w:r>
      <w:r w:rsidR="002A6DB3">
        <w:t>–</w:t>
      </w:r>
      <w:r w:rsidR="002A6DB3" w:rsidRPr="002C2369">
        <w:t xml:space="preserve"> </w:t>
      </w:r>
      <w:r w:rsidRPr="002C2369">
        <w:t xml:space="preserve">there are 17 PTP links, which may </w:t>
      </w:r>
      <w:r w:rsidR="00E917A5">
        <w:t>limit</w:t>
      </w:r>
      <w:r w:rsidR="00E917A5" w:rsidRPr="002C2369">
        <w:t xml:space="preserve"> 1800 MHz PTS</w:t>
      </w:r>
      <w:r w:rsidRPr="002C2369">
        <w:t xml:space="preserve"> in the north-west and south-east of the area.</w:t>
      </w:r>
    </w:p>
    <w:p w14:paraId="238FA34B" w14:textId="77777777" w:rsidR="00C04DE8" w:rsidRPr="002C2369" w:rsidRDefault="00C04DE8" w:rsidP="00C04DE8">
      <w:pPr>
        <w:pStyle w:val="Heading2"/>
      </w:pPr>
      <w:bookmarkStart w:id="66" w:name="_Toc169871634"/>
      <w:r w:rsidRPr="002C2369">
        <w:t>2 GHz band – analysis of spectrum usage</w:t>
      </w:r>
      <w:bookmarkEnd w:id="66"/>
    </w:p>
    <w:p w14:paraId="01FF8869" w14:textId="6788C5C8" w:rsidR="008157B6" w:rsidRDefault="00270F3F" w:rsidP="00273657">
      <w:pPr>
        <w:pStyle w:val="numberedparagraph"/>
        <w:ind w:left="567" w:hanging="567"/>
      </w:pPr>
      <w:r>
        <w:rPr>
          <w:noProof w:val="0"/>
        </w:rPr>
        <w:t>This section provides a summary of</w:t>
      </w:r>
      <w:r w:rsidR="008157B6" w:rsidRPr="002070DF">
        <w:rPr>
          <w:noProof w:val="0"/>
        </w:rPr>
        <w:t xml:space="preserve"> spectrum use </w:t>
      </w:r>
      <w:r w:rsidR="008157B6">
        <w:rPr>
          <w:noProof w:val="0"/>
        </w:rPr>
        <w:t xml:space="preserve">outside spectrum licensed </w:t>
      </w:r>
      <w:r w:rsidR="00A0057B">
        <w:rPr>
          <w:noProof w:val="0"/>
        </w:rPr>
        <w:t>areas</w:t>
      </w:r>
      <w:r w:rsidR="008157B6">
        <w:rPr>
          <w:noProof w:val="0"/>
        </w:rPr>
        <w:t xml:space="preserve"> in the 2 GHz band</w:t>
      </w:r>
      <w:r w:rsidR="008157B6" w:rsidRPr="002070DF">
        <w:rPr>
          <w:noProof w:val="0"/>
        </w:rPr>
        <w:t>.</w:t>
      </w:r>
    </w:p>
    <w:p w14:paraId="58782D31" w14:textId="0F426A95" w:rsidR="00C04DE8" w:rsidRDefault="00C04DE8" w:rsidP="00C04DE8">
      <w:pPr>
        <w:pStyle w:val="Heading3"/>
      </w:pPr>
      <w:r w:rsidRPr="002C2369">
        <w:t>Mobile (PTS) spectrum utilisation</w:t>
      </w:r>
    </w:p>
    <w:p w14:paraId="6F5B87F7" w14:textId="3B055B4A" w:rsidR="008157B6" w:rsidRPr="008157B6" w:rsidRDefault="008157B6" w:rsidP="00273657">
      <w:pPr>
        <w:pStyle w:val="numberedparagraph"/>
        <w:ind w:left="567" w:hanging="567"/>
      </w:pPr>
      <w:r w:rsidRPr="002070DF">
        <w:rPr>
          <w:noProof w:val="0"/>
        </w:rPr>
        <w:t xml:space="preserve">PTS </w:t>
      </w:r>
      <w:r>
        <w:rPr>
          <w:noProof w:val="0"/>
        </w:rPr>
        <w:t>transmitter device registration</w:t>
      </w:r>
      <w:r w:rsidR="00A0057B">
        <w:rPr>
          <w:noProof w:val="0"/>
        </w:rPr>
        <w:t>s</w:t>
      </w:r>
      <w:r>
        <w:rPr>
          <w:noProof w:val="0"/>
        </w:rPr>
        <w:t xml:space="preserve"> in</w:t>
      </w:r>
      <w:r w:rsidRPr="002070DF">
        <w:rPr>
          <w:noProof w:val="0"/>
        </w:rPr>
        <w:t xml:space="preserve"> the RRL </w:t>
      </w:r>
      <w:r w:rsidR="00A0057B">
        <w:rPr>
          <w:noProof w:val="0"/>
        </w:rPr>
        <w:t>are</w:t>
      </w:r>
      <w:r w:rsidR="00A0057B" w:rsidRPr="002070DF">
        <w:rPr>
          <w:noProof w:val="0"/>
        </w:rPr>
        <w:t xml:space="preserve"> </w:t>
      </w:r>
      <w:r w:rsidRPr="002070DF">
        <w:rPr>
          <w:noProof w:val="0"/>
        </w:rPr>
        <w:t xml:space="preserve">summarised in Table </w:t>
      </w:r>
      <w:r w:rsidR="00CB1419">
        <w:rPr>
          <w:noProof w:val="0"/>
        </w:rPr>
        <w:t>14</w:t>
      </w:r>
      <w:r w:rsidR="00A0057B">
        <w:rPr>
          <w:noProof w:val="0"/>
        </w:rPr>
        <w:t>, limited to</w:t>
      </w:r>
      <w:r>
        <w:rPr>
          <w:noProof w:val="0"/>
        </w:rPr>
        <w:t xml:space="preserve"> licensees that have 5 or more t</w:t>
      </w:r>
      <w:r w:rsidR="00A9045A">
        <w:rPr>
          <w:noProof w:val="0"/>
        </w:rPr>
        <w:t>ransmitter</w:t>
      </w:r>
      <w:r>
        <w:rPr>
          <w:noProof w:val="0"/>
        </w:rPr>
        <w:t xml:space="preserve"> device registrations</w:t>
      </w:r>
      <w:r w:rsidR="009D34DA">
        <w:rPr>
          <w:noProof w:val="0"/>
        </w:rPr>
        <w:t xml:space="preserve"> in either remote or regional areas</w:t>
      </w:r>
      <w:r w:rsidR="00A9045A">
        <w:rPr>
          <w:noProof w:val="0"/>
        </w:rPr>
        <w:t>.</w:t>
      </w:r>
    </w:p>
    <w:p w14:paraId="156A8C71" w14:textId="3E9EB8D0" w:rsidR="00C04DE8" w:rsidRPr="002C2369" w:rsidRDefault="00C04DE8" w:rsidP="00C04DE8">
      <w:pPr>
        <w:pStyle w:val="Tableheading"/>
      </w:pPr>
      <w:r w:rsidRPr="002C2369">
        <w:t xml:space="preserve">2 GHz PTS </w:t>
      </w:r>
      <w:r w:rsidR="00995D3A">
        <w:t xml:space="preserve">transmit </w:t>
      </w:r>
      <w:r w:rsidRPr="002C2369">
        <w:t>stations outside spectrum licensed areas</w:t>
      </w:r>
      <w:r w:rsidR="008157B6">
        <w:t>,</w:t>
      </w:r>
      <w:r w:rsidRPr="002C2369">
        <w:t xml:space="preserve"> </w:t>
      </w:r>
      <w:r w:rsidR="00995D3A">
        <w:t>January 2024</w:t>
      </w:r>
    </w:p>
    <w:tbl>
      <w:tblPr>
        <w:tblStyle w:val="ACMAtablestyle"/>
        <w:tblW w:w="9918" w:type="dxa"/>
        <w:tblLayout w:type="fixed"/>
        <w:tblLook w:val="01E0" w:firstRow="1" w:lastRow="1" w:firstColumn="1" w:lastColumn="1" w:noHBand="0" w:noVBand="0"/>
      </w:tblPr>
      <w:tblGrid>
        <w:gridCol w:w="2736"/>
        <w:gridCol w:w="1795"/>
        <w:gridCol w:w="1796"/>
        <w:gridCol w:w="1795"/>
        <w:gridCol w:w="1796"/>
      </w:tblGrid>
      <w:tr w:rsidR="00C04DE8" w:rsidRPr="002C2369" w14:paraId="1505D5F9" w14:textId="77777777" w:rsidTr="002070DF">
        <w:trPr>
          <w:cnfStyle w:val="100000000000" w:firstRow="1" w:lastRow="0" w:firstColumn="0" w:lastColumn="0" w:oddVBand="0" w:evenVBand="0" w:oddHBand="0" w:evenHBand="0" w:firstRowFirstColumn="0" w:firstRowLastColumn="0" w:lastRowFirstColumn="0" w:lastRowLastColumn="0"/>
        </w:trPr>
        <w:tc>
          <w:tcPr>
            <w:tcW w:w="2736" w:type="dxa"/>
          </w:tcPr>
          <w:p w14:paraId="339A8426" w14:textId="77777777" w:rsidR="00C04DE8" w:rsidRPr="002C2369" w:rsidRDefault="00C04DE8" w:rsidP="002070DF">
            <w:pPr>
              <w:spacing w:after="80"/>
              <w:rPr>
                <w:rFonts w:cs="Arial"/>
                <w:b/>
                <w:bCs/>
                <w:szCs w:val="20"/>
              </w:rPr>
            </w:pPr>
            <w:r w:rsidRPr="002C2369">
              <w:rPr>
                <w:rFonts w:cs="Arial"/>
                <w:b/>
                <w:bCs/>
                <w:szCs w:val="20"/>
              </w:rPr>
              <w:t>PTS licensee</w:t>
            </w:r>
          </w:p>
        </w:tc>
        <w:tc>
          <w:tcPr>
            <w:tcW w:w="1795" w:type="dxa"/>
          </w:tcPr>
          <w:p w14:paraId="49CC6904" w14:textId="585DA2CB" w:rsidR="00C04DE8" w:rsidRPr="002C2369" w:rsidRDefault="00C04DE8" w:rsidP="00273657">
            <w:pPr>
              <w:spacing w:after="80"/>
              <w:jc w:val="right"/>
              <w:rPr>
                <w:rFonts w:cs="Arial"/>
                <w:b/>
                <w:bCs/>
                <w:szCs w:val="20"/>
              </w:rPr>
            </w:pPr>
            <w:r w:rsidRPr="002C2369">
              <w:rPr>
                <w:rFonts w:cs="Arial"/>
                <w:b/>
                <w:bCs/>
                <w:szCs w:val="20"/>
              </w:rPr>
              <w:t xml:space="preserve">Number of </w:t>
            </w:r>
            <w:proofErr w:type="spellStart"/>
            <w:r w:rsidR="00A661E5">
              <w:rPr>
                <w:rFonts w:cs="Arial"/>
                <w:b/>
                <w:bCs/>
                <w:szCs w:val="20"/>
              </w:rPr>
              <w:t>tx</w:t>
            </w:r>
            <w:proofErr w:type="spellEnd"/>
            <w:r w:rsidR="00A661E5">
              <w:rPr>
                <w:rFonts w:cs="Arial"/>
                <w:b/>
                <w:bCs/>
                <w:szCs w:val="20"/>
              </w:rPr>
              <w:t xml:space="preserve"> </w:t>
            </w:r>
            <w:r w:rsidR="004A759B" w:rsidRPr="002C2369">
              <w:rPr>
                <w:rFonts w:cs="Arial"/>
                <w:b/>
                <w:bCs/>
                <w:szCs w:val="20"/>
              </w:rPr>
              <w:t xml:space="preserve">stations </w:t>
            </w:r>
            <w:r w:rsidR="004A759B">
              <w:rPr>
                <w:rFonts w:cs="Arial"/>
                <w:b/>
                <w:bCs/>
                <w:szCs w:val="20"/>
              </w:rPr>
              <w:t>-</w:t>
            </w:r>
            <w:r w:rsidR="00A661E5">
              <w:rPr>
                <w:rFonts w:cs="Arial"/>
                <w:b/>
                <w:bCs/>
                <w:szCs w:val="20"/>
              </w:rPr>
              <w:t xml:space="preserve"> remote</w:t>
            </w:r>
          </w:p>
        </w:tc>
        <w:tc>
          <w:tcPr>
            <w:tcW w:w="1796" w:type="dxa"/>
          </w:tcPr>
          <w:p w14:paraId="41E595AB" w14:textId="77777777" w:rsidR="00C04DE8" w:rsidRPr="002C2369" w:rsidRDefault="00C04DE8" w:rsidP="00273657">
            <w:pPr>
              <w:spacing w:after="80"/>
              <w:jc w:val="right"/>
              <w:rPr>
                <w:rFonts w:cs="Arial"/>
                <w:b/>
                <w:bCs/>
                <w:szCs w:val="20"/>
              </w:rPr>
            </w:pPr>
            <w:r w:rsidRPr="002C2369">
              <w:rPr>
                <w:rFonts w:cs="Arial"/>
                <w:b/>
                <w:bCs/>
                <w:szCs w:val="20"/>
              </w:rPr>
              <w:t>Percentage of total stations - remote</w:t>
            </w:r>
          </w:p>
        </w:tc>
        <w:tc>
          <w:tcPr>
            <w:tcW w:w="1795" w:type="dxa"/>
          </w:tcPr>
          <w:p w14:paraId="1FABAB72" w14:textId="77777777" w:rsidR="00C04DE8" w:rsidRPr="002C2369" w:rsidRDefault="00C04DE8" w:rsidP="00273657">
            <w:pPr>
              <w:spacing w:after="80"/>
              <w:jc w:val="right"/>
              <w:rPr>
                <w:rFonts w:cs="Arial"/>
                <w:b/>
                <w:bCs/>
                <w:szCs w:val="20"/>
              </w:rPr>
            </w:pPr>
            <w:r w:rsidRPr="002C2369">
              <w:rPr>
                <w:rFonts w:cs="Arial"/>
                <w:b/>
                <w:bCs/>
                <w:szCs w:val="20"/>
              </w:rPr>
              <w:t>Number of stations – regional</w:t>
            </w:r>
          </w:p>
        </w:tc>
        <w:tc>
          <w:tcPr>
            <w:tcW w:w="1796" w:type="dxa"/>
          </w:tcPr>
          <w:p w14:paraId="17DD0497" w14:textId="5DB46CB5" w:rsidR="00C04DE8" w:rsidRPr="002C2369" w:rsidRDefault="00C04DE8" w:rsidP="00273657">
            <w:pPr>
              <w:spacing w:after="80"/>
              <w:jc w:val="right"/>
              <w:rPr>
                <w:rFonts w:cs="Arial"/>
                <w:b/>
                <w:bCs/>
                <w:szCs w:val="20"/>
              </w:rPr>
            </w:pPr>
            <w:r w:rsidRPr="002C2369">
              <w:rPr>
                <w:rFonts w:cs="Arial"/>
                <w:b/>
                <w:bCs/>
                <w:szCs w:val="20"/>
              </w:rPr>
              <w:t>Percentage of total stations</w:t>
            </w:r>
            <w:r w:rsidR="00FB1745">
              <w:rPr>
                <w:rFonts w:cs="Arial"/>
                <w:b/>
                <w:bCs/>
                <w:szCs w:val="20"/>
              </w:rPr>
              <w:t xml:space="preserve"> -regional</w:t>
            </w:r>
          </w:p>
        </w:tc>
      </w:tr>
      <w:tr w:rsidR="00C04DE8" w:rsidRPr="002C2369" w14:paraId="3D1244A9"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1BEE5F04" w14:textId="77777777" w:rsidR="00C04DE8" w:rsidRPr="00A9045A" w:rsidRDefault="00C04DE8" w:rsidP="00A9045A">
            <w:pPr>
              <w:pStyle w:val="TableBody"/>
            </w:pPr>
            <w:r w:rsidRPr="00A9045A">
              <w:t>Adani Mining Pty Ltd</w:t>
            </w:r>
          </w:p>
        </w:tc>
        <w:tc>
          <w:tcPr>
            <w:tcW w:w="1795" w:type="dxa"/>
          </w:tcPr>
          <w:p w14:paraId="22BFE0B7" w14:textId="77777777" w:rsidR="00C04DE8" w:rsidRPr="00A9045A" w:rsidRDefault="00C04DE8" w:rsidP="00273657">
            <w:pPr>
              <w:pStyle w:val="TableBody"/>
              <w:jc w:val="right"/>
            </w:pPr>
            <w:r w:rsidRPr="00A9045A">
              <w:t>9</w:t>
            </w:r>
          </w:p>
        </w:tc>
        <w:tc>
          <w:tcPr>
            <w:tcW w:w="1796" w:type="dxa"/>
          </w:tcPr>
          <w:p w14:paraId="361C922A" w14:textId="77777777" w:rsidR="00C04DE8" w:rsidRPr="00A9045A" w:rsidRDefault="00C04DE8" w:rsidP="00273657">
            <w:pPr>
              <w:pStyle w:val="TableBody"/>
              <w:jc w:val="right"/>
            </w:pPr>
            <w:r w:rsidRPr="00A9045A">
              <w:t>0.4</w:t>
            </w:r>
          </w:p>
        </w:tc>
        <w:tc>
          <w:tcPr>
            <w:tcW w:w="1795" w:type="dxa"/>
          </w:tcPr>
          <w:p w14:paraId="01202C41" w14:textId="77777777" w:rsidR="00C04DE8" w:rsidRPr="00A9045A" w:rsidRDefault="00C04DE8" w:rsidP="00273657">
            <w:pPr>
              <w:pStyle w:val="TableBody"/>
              <w:jc w:val="right"/>
            </w:pPr>
            <w:r w:rsidRPr="00A9045A">
              <w:t>0</w:t>
            </w:r>
          </w:p>
        </w:tc>
        <w:tc>
          <w:tcPr>
            <w:tcW w:w="1796" w:type="dxa"/>
          </w:tcPr>
          <w:p w14:paraId="4A4E68AB" w14:textId="77777777" w:rsidR="00C04DE8" w:rsidRPr="00A9045A" w:rsidRDefault="00C04DE8" w:rsidP="00273657">
            <w:pPr>
              <w:pStyle w:val="TableBody"/>
              <w:jc w:val="right"/>
            </w:pPr>
            <w:r w:rsidRPr="00A9045A">
              <w:t>0</w:t>
            </w:r>
          </w:p>
        </w:tc>
      </w:tr>
      <w:tr w:rsidR="00C04DE8" w:rsidRPr="002C2369" w14:paraId="411FA4C9"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00E0D2DA" w14:textId="77777777" w:rsidR="00C04DE8" w:rsidRPr="00A9045A" w:rsidRDefault="00C04DE8" w:rsidP="00A9045A">
            <w:pPr>
              <w:pStyle w:val="TableBody"/>
            </w:pPr>
            <w:r w:rsidRPr="00A9045A">
              <w:t>Arrow Energy Ltd</w:t>
            </w:r>
          </w:p>
        </w:tc>
        <w:tc>
          <w:tcPr>
            <w:tcW w:w="1795" w:type="dxa"/>
          </w:tcPr>
          <w:p w14:paraId="4C05A54D" w14:textId="239C269A" w:rsidR="00C04DE8" w:rsidRPr="00A9045A" w:rsidRDefault="00E75DC6" w:rsidP="00273657">
            <w:pPr>
              <w:pStyle w:val="TableBody"/>
              <w:jc w:val="right"/>
            </w:pPr>
            <w:r w:rsidRPr="00A9045A">
              <w:t>0</w:t>
            </w:r>
          </w:p>
        </w:tc>
        <w:tc>
          <w:tcPr>
            <w:tcW w:w="1796" w:type="dxa"/>
          </w:tcPr>
          <w:p w14:paraId="0FA345FB" w14:textId="77777777" w:rsidR="00C04DE8" w:rsidRPr="00A9045A" w:rsidRDefault="00C04DE8" w:rsidP="00273657">
            <w:pPr>
              <w:pStyle w:val="TableBody"/>
              <w:jc w:val="right"/>
            </w:pPr>
            <w:r w:rsidRPr="00A9045A">
              <w:t>0</w:t>
            </w:r>
          </w:p>
        </w:tc>
        <w:tc>
          <w:tcPr>
            <w:tcW w:w="1795" w:type="dxa"/>
          </w:tcPr>
          <w:p w14:paraId="05C0664F" w14:textId="77777777" w:rsidR="00C04DE8" w:rsidRPr="00A9045A" w:rsidRDefault="00C04DE8" w:rsidP="00273657">
            <w:pPr>
              <w:pStyle w:val="TableBody"/>
              <w:jc w:val="right"/>
            </w:pPr>
            <w:r w:rsidRPr="00A9045A">
              <w:t>49</w:t>
            </w:r>
          </w:p>
        </w:tc>
        <w:tc>
          <w:tcPr>
            <w:tcW w:w="1796" w:type="dxa"/>
          </w:tcPr>
          <w:p w14:paraId="41219A0C" w14:textId="77777777" w:rsidR="00C04DE8" w:rsidRPr="00A9045A" w:rsidRDefault="00C04DE8" w:rsidP="00273657">
            <w:pPr>
              <w:pStyle w:val="TableBody"/>
              <w:jc w:val="right"/>
            </w:pPr>
            <w:r w:rsidRPr="00A9045A">
              <w:t>0.7</w:t>
            </w:r>
          </w:p>
        </w:tc>
      </w:tr>
      <w:tr w:rsidR="00C04DE8" w:rsidRPr="002C2369" w14:paraId="32FBBF61"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76019878" w14:textId="77777777" w:rsidR="00C04DE8" w:rsidRPr="00A9045A" w:rsidRDefault="00C04DE8" w:rsidP="00A9045A">
            <w:pPr>
              <w:pStyle w:val="TableBody"/>
            </w:pPr>
            <w:r w:rsidRPr="00A9045A">
              <w:t>Australia Pacific LNG Pty Ltd</w:t>
            </w:r>
          </w:p>
        </w:tc>
        <w:tc>
          <w:tcPr>
            <w:tcW w:w="1795" w:type="dxa"/>
          </w:tcPr>
          <w:p w14:paraId="3643318D" w14:textId="77777777" w:rsidR="00C04DE8" w:rsidRPr="00A9045A" w:rsidRDefault="00C04DE8" w:rsidP="00273657">
            <w:pPr>
              <w:pStyle w:val="TableBody"/>
              <w:jc w:val="right"/>
            </w:pPr>
            <w:r w:rsidRPr="00A9045A">
              <w:t>39</w:t>
            </w:r>
          </w:p>
        </w:tc>
        <w:tc>
          <w:tcPr>
            <w:tcW w:w="1796" w:type="dxa"/>
          </w:tcPr>
          <w:p w14:paraId="4AD0AEBC" w14:textId="77777777" w:rsidR="00C04DE8" w:rsidRPr="00A9045A" w:rsidRDefault="00C04DE8" w:rsidP="00273657">
            <w:pPr>
              <w:pStyle w:val="TableBody"/>
              <w:jc w:val="right"/>
            </w:pPr>
            <w:r w:rsidRPr="00A9045A">
              <w:t>1.7</w:t>
            </w:r>
          </w:p>
        </w:tc>
        <w:tc>
          <w:tcPr>
            <w:tcW w:w="1795" w:type="dxa"/>
          </w:tcPr>
          <w:p w14:paraId="42CC4B32" w14:textId="77777777" w:rsidR="00C04DE8" w:rsidRPr="00A9045A" w:rsidRDefault="00C04DE8" w:rsidP="00273657">
            <w:pPr>
              <w:pStyle w:val="TableBody"/>
              <w:jc w:val="right"/>
            </w:pPr>
            <w:r w:rsidRPr="00A9045A">
              <w:t>7</w:t>
            </w:r>
          </w:p>
        </w:tc>
        <w:tc>
          <w:tcPr>
            <w:tcW w:w="1796" w:type="dxa"/>
          </w:tcPr>
          <w:p w14:paraId="326DA265" w14:textId="77777777" w:rsidR="00C04DE8" w:rsidRPr="00A9045A" w:rsidRDefault="00C04DE8" w:rsidP="00273657">
            <w:pPr>
              <w:pStyle w:val="TableBody"/>
              <w:jc w:val="right"/>
            </w:pPr>
            <w:r w:rsidRPr="00A9045A">
              <w:t>0.1</w:t>
            </w:r>
          </w:p>
        </w:tc>
      </w:tr>
      <w:tr w:rsidR="00C04DE8" w:rsidRPr="002C2369" w14:paraId="09558BCE"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7EE9B909" w14:textId="77777777" w:rsidR="00C04DE8" w:rsidRPr="00A9045A" w:rsidRDefault="00C04DE8" w:rsidP="00A9045A">
            <w:pPr>
              <w:pStyle w:val="TableBody"/>
            </w:pPr>
            <w:r w:rsidRPr="00A9045A">
              <w:t>Beach Energy Pty Ltd</w:t>
            </w:r>
          </w:p>
        </w:tc>
        <w:tc>
          <w:tcPr>
            <w:tcW w:w="1795" w:type="dxa"/>
          </w:tcPr>
          <w:p w14:paraId="676C9570" w14:textId="77777777" w:rsidR="00C04DE8" w:rsidRPr="00A9045A" w:rsidRDefault="00C04DE8" w:rsidP="00273657">
            <w:pPr>
              <w:pStyle w:val="TableBody"/>
              <w:jc w:val="right"/>
            </w:pPr>
            <w:r w:rsidRPr="00A9045A">
              <w:t>10</w:t>
            </w:r>
          </w:p>
        </w:tc>
        <w:tc>
          <w:tcPr>
            <w:tcW w:w="1796" w:type="dxa"/>
          </w:tcPr>
          <w:p w14:paraId="4BADDD9A" w14:textId="77777777" w:rsidR="00C04DE8" w:rsidRPr="00A9045A" w:rsidRDefault="00C04DE8" w:rsidP="00273657">
            <w:pPr>
              <w:pStyle w:val="TableBody"/>
              <w:jc w:val="right"/>
            </w:pPr>
            <w:r w:rsidRPr="00A9045A">
              <w:t>0.4</w:t>
            </w:r>
          </w:p>
        </w:tc>
        <w:tc>
          <w:tcPr>
            <w:tcW w:w="1795" w:type="dxa"/>
          </w:tcPr>
          <w:p w14:paraId="681B36B5" w14:textId="77777777" w:rsidR="00C04DE8" w:rsidRPr="00A9045A" w:rsidRDefault="00C04DE8" w:rsidP="00273657">
            <w:pPr>
              <w:pStyle w:val="TableBody"/>
              <w:jc w:val="right"/>
            </w:pPr>
            <w:r w:rsidRPr="00A9045A">
              <w:t>0</w:t>
            </w:r>
          </w:p>
        </w:tc>
        <w:tc>
          <w:tcPr>
            <w:tcW w:w="1796" w:type="dxa"/>
          </w:tcPr>
          <w:p w14:paraId="770EAED1" w14:textId="77777777" w:rsidR="00C04DE8" w:rsidRPr="00A9045A" w:rsidRDefault="00C04DE8" w:rsidP="00273657">
            <w:pPr>
              <w:pStyle w:val="TableBody"/>
              <w:jc w:val="right"/>
            </w:pPr>
            <w:r w:rsidRPr="00A9045A">
              <w:t>0</w:t>
            </w:r>
          </w:p>
        </w:tc>
      </w:tr>
      <w:tr w:rsidR="006A2F22" w:rsidRPr="002C2369" w14:paraId="1D312039"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61F48D3A" w14:textId="0CF129EA" w:rsidR="006A2F22" w:rsidRPr="00A9045A" w:rsidRDefault="006A2F22" w:rsidP="00A9045A">
            <w:pPr>
              <w:pStyle w:val="TableBody"/>
            </w:pPr>
            <w:r w:rsidRPr="00A9045A">
              <w:t>BM alliance coal</w:t>
            </w:r>
          </w:p>
        </w:tc>
        <w:tc>
          <w:tcPr>
            <w:tcW w:w="1795" w:type="dxa"/>
          </w:tcPr>
          <w:p w14:paraId="7DDAC9E6" w14:textId="3BDFC17B" w:rsidR="006A2F22" w:rsidRPr="00A9045A" w:rsidDel="00B56B29" w:rsidRDefault="006A2F22" w:rsidP="00273657">
            <w:pPr>
              <w:pStyle w:val="TableBody"/>
              <w:jc w:val="right"/>
            </w:pPr>
            <w:r w:rsidRPr="00A9045A">
              <w:t>0</w:t>
            </w:r>
          </w:p>
        </w:tc>
        <w:tc>
          <w:tcPr>
            <w:tcW w:w="1796" w:type="dxa"/>
          </w:tcPr>
          <w:p w14:paraId="4D8088F8" w14:textId="1C0CE57C" w:rsidR="006A2F22" w:rsidRPr="00A9045A" w:rsidDel="00B56B29" w:rsidRDefault="006A2F22" w:rsidP="00273657">
            <w:pPr>
              <w:pStyle w:val="TableBody"/>
              <w:jc w:val="right"/>
            </w:pPr>
            <w:r w:rsidRPr="00A9045A">
              <w:t>0</w:t>
            </w:r>
          </w:p>
        </w:tc>
        <w:tc>
          <w:tcPr>
            <w:tcW w:w="1795" w:type="dxa"/>
          </w:tcPr>
          <w:p w14:paraId="57137B38" w14:textId="19A419A6" w:rsidR="006A2F22" w:rsidRPr="00A9045A" w:rsidRDefault="006A2F22" w:rsidP="00273657">
            <w:pPr>
              <w:pStyle w:val="TableBody"/>
              <w:jc w:val="right"/>
            </w:pPr>
            <w:r w:rsidRPr="00A9045A">
              <w:t>24</w:t>
            </w:r>
          </w:p>
        </w:tc>
        <w:tc>
          <w:tcPr>
            <w:tcW w:w="1796" w:type="dxa"/>
          </w:tcPr>
          <w:p w14:paraId="216AE71E" w14:textId="4744BEDF" w:rsidR="006A2F22" w:rsidRPr="00A9045A" w:rsidRDefault="006A2F22" w:rsidP="00273657">
            <w:pPr>
              <w:pStyle w:val="TableBody"/>
              <w:jc w:val="right"/>
            </w:pPr>
            <w:r w:rsidRPr="00A9045A">
              <w:t>0.3</w:t>
            </w:r>
          </w:p>
        </w:tc>
      </w:tr>
      <w:tr w:rsidR="00C04DE8" w:rsidRPr="002C2369" w14:paraId="27E5EB0A"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31E10553" w14:textId="77777777" w:rsidR="00C04DE8" w:rsidRPr="00A9045A" w:rsidRDefault="00C04DE8" w:rsidP="00A9045A">
            <w:pPr>
              <w:pStyle w:val="TableBody"/>
            </w:pPr>
            <w:r w:rsidRPr="00A9045A">
              <w:t>BHP Billiton</w:t>
            </w:r>
          </w:p>
        </w:tc>
        <w:tc>
          <w:tcPr>
            <w:tcW w:w="1795" w:type="dxa"/>
          </w:tcPr>
          <w:p w14:paraId="2096106E" w14:textId="388198CB" w:rsidR="00C04DE8" w:rsidRPr="00A9045A" w:rsidRDefault="00B56B29" w:rsidP="00273657">
            <w:pPr>
              <w:pStyle w:val="TableBody"/>
              <w:jc w:val="right"/>
            </w:pPr>
            <w:r w:rsidRPr="00A9045A">
              <w:t>210</w:t>
            </w:r>
          </w:p>
        </w:tc>
        <w:tc>
          <w:tcPr>
            <w:tcW w:w="1796" w:type="dxa"/>
          </w:tcPr>
          <w:p w14:paraId="3801062E" w14:textId="5ECF7C16" w:rsidR="00C04DE8" w:rsidRPr="00A9045A" w:rsidRDefault="00B56B29" w:rsidP="00273657">
            <w:pPr>
              <w:pStyle w:val="TableBody"/>
              <w:jc w:val="right"/>
            </w:pPr>
            <w:r w:rsidRPr="00A9045A">
              <w:t>9.0</w:t>
            </w:r>
          </w:p>
        </w:tc>
        <w:tc>
          <w:tcPr>
            <w:tcW w:w="1795" w:type="dxa"/>
          </w:tcPr>
          <w:p w14:paraId="1A56F1B9" w14:textId="77777777" w:rsidR="00C04DE8" w:rsidRPr="00A9045A" w:rsidRDefault="00C04DE8" w:rsidP="00273657">
            <w:pPr>
              <w:pStyle w:val="TableBody"/>
              <w:jc w:val="right"/>
            </w:pPr>
            <w:r w:rsidRPr="00A9045A">
              <w:t>0</w:t>
            </w:r>
          </w:p>
        </w:tc>
        <w:tc>
          <w:tcPr>
            <w:tcW w:w="1796" w:type="dxa"/>
          </w:tcPr>
          <w:p w14:paraId="148405F9" w14:textId="77777777" w:rsidR="00C04DE8" w:rsidRPr="00A9045A" w:rsidRDefault="00C04DE8" w:rsidP="00273657">
            <w:pPr>
              <w:pStyle w:val="TableBody"/>
              <w:jc w:val="right"/>
            </w:pPr>
            <w:r w:rsidRPr="00A9045A">
              <w:t>0</w:t>
            </w:r>
          </w:p>
        </w:tc>
      </w:tr>
      <w:tr w:rsidR="00C04DE8" w:rsidRPr="002C2369" w14:paraId="25A1DB0B"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3A76A058" w14:textId="77777777" w:rsidR="00C04DE8" w:rsidRPr="00A9045A" w:rsidRDefault="00C04DE8" w:rsidP="00A9045A">
            <w:pPr>
              <w:pStyle w:val="TableBody"/>
            </w:pPr>
            <w:r w:rsidRPr="00A9045A">
              <w:t>Bm Alliance Coal Operations Pty Ltd</w:t>
            </w:r>
          </w:p>
        </w:tc>
        <w:tc>
          <w:tcPr>
            <w:tcW w:w="1795" w:type="dxa"/>
          </w:tcPr>
          <w:p w14:paraId="73F23545" w14:textId="77777777" w:rsidR="00C04DE8" w:rsidRPr="00A9045A" w:rsidRDefault="00C04DE8" w:rsidP="00273657">
            <w:pPr>
              <w:pStyle w:val="TableBody"/>
              <w:jc w:val="right"/>
            </w:pPr>
            <w:r w:rsidRPr="00A9045A">
              <w:t>18</w:t>
            </w:r>
          </w:p>
        </w:tc>
        <w:tc>
          <w:tcPr>
            <w:tcW w:w="1796" w:type="dxa"/>
          </w:tcPr>
          <w:p w14:paraId="2DF28816" w14:textId="77777777" w:rsidR="00C04DE8" w:rsidRPr="00A9045A" w:rsidRDefault="00C04DE8" w:rsidP="00273657">
            <w:pPr>
              <w:pStyle w:val="TableBody"/>
              <w:jc w:val="right"/>
            </w:pPr>
            <w:r w:rsidRPr="00A9045A">
              <w:t>0.8</w:t>
            </w:r>
          </w:p>
        </w:tc>
        <w:tc>
          <w:tcPr>
            <w:tcW w:w="1795" w:type="dxa"/>
          </w:tcPr>
          <w:p w14:paraId="4C5B7CBF" w14:textId="77777777" w:rsidR="00C04DE8" w:rsidRPr="00A9045A" w:rsidRDefault="00C04DE8" w:rsidP="00273657">
            <w:pPr>
              <w:pStyle w:val="TableBody"/>
              <w:jc w:val="right"/>
            </w:pPr>
            <w:r w:rsidRPr="00A9045A">
              <w:t>24</w:t>
            </w:r>
          </w:p>
        </w:tc>
        <w:tc>
          <w:tcPr>
            <w:tcW w:w="1796" w:type="dxa"/>
          </w:tcPr>
          <w:p w14:paraId="6CCD9389" w14:textId="77777777" w:rsidR="00C04DE8" w:rsidRPr="00A9045A" w:rsidRDefault="00C04DE8" w:rsidP="00273657">
            <w:pPr>
              <w:pStyle w:val="TableBody"/>
              <w:jc w:val="right"/>
            </w:pPr>
            <w:r w:rsidRPr="00A9045A">
              <w:t>0.3</w:t>
            </w:r>
          </w:p>
        </w:tc>
      </w:tr>
      <w:tr w:rsidR="00C04DE8" w:rsidRPr="002C2369" w14:paraId="6673C0AE" w14:textId="77777777" w:rsidTr="002070DF">
        <w:trPr>
          <w:cnfStyle w:val="000000010000" w:firstRow="0" w:lastRow="0" w:firstColumn="0" w:lastColumn="0" w:oddVBand="0" w:evenVBand="0" w:oddHBand="0" w:evenHBand="1" w:firstRowFirstColumn="0" w:firstRowLastColumn="0" w:lastRowFirstColumn="0" w:lastRowLastColumn="0"/>
          <w:trHeight w:val="454"/>
        </w:trPr>
        <w:tc>
          <w:tcPr>
            <w:tcW w:w="2736" w:type="dxa"/>
          </w:tcPr>
          <w:p w14:paraId="4D5CFA9B" w14:textId="77777777" w:rsidR="00C04DE8" w:rsidRPr="00A9045A" w:rsidRDefault="00C04DE8" w:rsidP="00A9045A">
            <w:pPr>
              <w:pStyle w:val="TableBody"/>
            </w:pPr>
            <w:proofErr w:type="spellStart"/>
            <w:r w:rsidRPr="00A9045A">
              <w:t>Cadia</w:t>
            </w:r>
            <w:proofErr w:type="spellEnd"/>
            <w:r w:rsidRPr="00A9045A">
              <w:t xml:space="preserve"> Holdings</w:t>
            </w:r>
          </w:p>
        </w:tc>
        <w:tc>
          <w:tcPr>
            <w:tcW w:w="1795" w:type="dxa"/>
          </w:tcPr>
          <w:p w14:paraId="0306DC56" w14:textId="77777777" w:rsidR="00C04DE8" w:rsidRPr="00A9045A" w:rsidRDefault="00C04DE8" w:rsidP="00273657">
            <w:pPr>
              <w:pStyle w:val="TableBody"/>
              <w:jc w:val="right"/>
            </w:pPr>
            <w:r w:rsidRPr="00A9045A">
              <w:t>0</w:t>
            </w:r>
          </w:p>
        </w:tc>
        <w:tc>
          <w:tcPr>
            <w:tcW w:w="1796" w:type="dxa"/>
          </w:tcPr>
          <w:p w14:paraId="393F826B" w14:textId="77777777" w:rsidR="00C04DE8" w:rsidRPr="00A9045A" w:rsidRDefault="00C04DE8" w:rsidP="00273657">
            <w:pPr>
              <w:pStyle w:val="TableBody"/>
              <w:jc w:val="right"/>
            </w:pPr>
            <w:r w:rsidRPr="00A9045A">
              <w:t>0</w:t>
            </w:r>
          </w:p>
        </w:tc>
        <w:tc>
          <w:tcPr>
            <w:tcW w:w="1795" w:type="dxa"/>
          </w:tcPr>
          <w:p w14:paraId="547B1F09" w14:textId="58D837C0" w:rsidR="00C04DE8" w:rsidRPr="00A9045A" w:rsidRDefault="006A2F22" w:rsidP="00273657">
            <w:pPr>
              <w:pStyle w:val="TableBody"/>
              <w:jc w:val="right"/>
            </w:pPr>
            <w:r w:rsidRPr="00A9045A">
              <w:t>12</w:t>
            </w:r>
          </w:p>
        </w:tc>
        <w:tc>
          <w:tcPr>
            <w:tcW w:w="1796" w:type="dxa"/>
          </w:tcPr>
          <w:p w14:paraId="126276C9" w14:textId="77777777" w:rsidR="00C04DE8" w:rsidRPr="00A9045A" w:rsidRDefault="00C04DE8" w:rsidP="00273657">
            <w:pPr>
              <w:pStyle w:val="TableBody"/>
              <w:jc w:val="right"/>
            </w:pPr>
            <w:r w:rsidRPr="00A9045A">
              <w:t>0.2</w:t>
            </w:r>
          </w:p>
        </w:tc>
      </w:tr>
      <w:tr w:rsidR="00C04DE8" w:rsidRPr="002C2369" w14:paraId="2A7A5230" w14:textId="77777777" w:rsidTr="002070DF">
        <w:trPr>
          <w:cnfStyle w:val="000000100000" w:firstRow="0" w:lastRow="0" w:firstColumn="0" w:lastColumn="0" w:oddVBand="0" w:evenVBand="0" w:oddHBand="1" w:evenHBand="0" w:firstRowFirstColumn="0" w:firstRowLastColumn="0" w:lastRowFirstColumn="0" w:lastRowLastColumn="0"/>
          <w:trHeight w:val="454"/>
        </w:trPr>
        <w:tc>
          <w:tcPr>
            <w:tcW w:w="2736" w:type="dxa"/>
          </w:tcPr>
          <w:p w14:paraId="01B3ADE1" w14:textId="77777777" w:rsidR="00C04DE8" w:rsidRPr="00A9045A" w:rsidRDefault="00C04DE8" w:rsidP="00A9045A">
            <w:pPr>
              <w:pStyle w:val="TableBody"/>
            </w:pPr>
            <w:r w:rsidRPr="00A9045A">
              <w:t>Challenge Networks Resources Pty Ltd</w:t>
            </w:r>
          </w:p>
        </w:tc>
        <w:tc>
          <w:tcPr>
            <w:tcW w:w="1795" w:type="dxa"/>
          </w:tcPr>
          <w:p w14:paraId="65223BF8" w14:textId="79DF9FD5" w:rsidR="00C04DE8" w:rsidRPr="00A9045A" w:rsidRDefault="00B56B29" w:rsidP="00273657">
            <w:pPr>
              <w:pStyle w:val="TableBody"/>
              <w:jc w:val="right"/>
            </w:pPr>
            <w:r w:rsidRPr="00A9045A">
              <w:t>188</w:t>
            </w:r>
          </w:p>
        </w:tc>
        <w:tc>
          <w:tcPr>
            <w:tcW w:w="1796" w:type="dxa"/>
          </w:tcPr>
          <w:p w14:paraId="6D6391E1" w14:textId="13039B7A" w:rsidR="00C04DE8" w:rsidRPr="00A9045A" w:rsidRDefault="00B56B29" w:rsidP="00273657">
            <w:pPr>
              <w:pStyle w:val="TableBody"/>
              <w:jc w:val="right"/>
            </w:pPr>
            <w:r w:rsidRPr="00A9045A">
              <w:t>8.1</w:t>
            </w:r>
          </w:p>
        </w:tc>
        <w:tc>
          <w:tcPr>
            <w:tcW w:w="1795" w:type="dxa"/>
          </w:tcPr>
          <w:p w14:paraId="1FE04E17" w14:textId="0C705CC8" w:rsidR="00C04DE8" w:rsidRPr="00A9045A" w:rsidRDefault="006A2F22" w:rsidP="00273657">
            <w:pPr>
              <w:pStyle w:val="TableBody"/>
              <w:jc w:val="right"/>
            </w:pPr>
            <w:r w:rsidRPr="00A9045A">
              <w:t>48</w:t>
            </w:r>
          </w:p>
        </w:tc>
        <w:tc>
          <w:tcPr>
            <w:tcW w:w="1796" w:type="dxa"/>
          </w:tcPr>
          <w:p w14:paraId="7B208AD0" w14:textId="77777777" w:rsidR="00C04DE8" w:rsidRPr="00A9045A" w:rsidRDefault="00C04DE8" w:rsidP="00273657">
            <w:pPr>
              <w:pStyle w:val="TableBody"/>
              <w:jc w:val="right"/>
            </w:pPr>
            <w:r w:rsidRPr="00A9045A">
              <w:t>0.7</w:t>
            </w:r>
          </w:p>
        </w:tc>
      </w:tr>
      <w:tr w:rsidR="00C04DE8" w:rsidRPr="002C2369" w14:paraId="365CAF50"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31AFC265" w14:textId="77777777" w:rsidR="00C04DE8" w:rsidRPr="00A9045A" w:rsidRDefault="00C04DE8" w:rsidP="00A9045A">
            <w:pPr>
              <w:pStyle w:val="TableBody"/>
            </w:pPr>
            <w:proofErr w:type="spellStart"/>
            <w:r w:rsidRPr="00A9045A">
              <w:t>Citic</w:t>
            </w:r>
            <w:proofErr w:type="spellEnd"/>
            <w:r w:rsidRPr="00A9045A">
              <w:t xml:space="preserve"> Pacific Mining Management Pty Ltd</w:t>
            </w:r>
          </w:p>
        </w:tc>
        <w:tc>
          <w:tcPr>
            <w:tcW w:w="1795" w:type="dxa"/>
          </w:tcPr>
          <w:p w14:paraId="3EC1770E" w14:textId="77777777" w:rsidR="00C04DE8" w:rsidRPr="00A9045A" w:rsidRDefault="00C04DE8" w:rsidP="00273657">
            <w:pPr>
              <w:pStyle w:val="TableBody"/>
              <w:jc w:val="right"/>
            </w:pPr>
            <w:r w:rsidRPr="00A9045A">
              <w:t>8</w:t>
            </w:r>
          </w:p>
        </w:tc>
        <w:tc>
          <w:tcPr>
            <w:tcW w:w="1796" w:type="dxa"/>
          </w:tcPr>
          <w:p w14:paraId="1F01302D" w14:textId="4DA426BE" w:rsidR="00C04DE8" w:rsidRPr="00A9045A" w:rsidRDefault="00C04DE8" w:rsidP="00273657">
            <w:pPr>
              <w:pStyle w:val="TableBody"/>
              <w:jc w:val="right"/>
            </w:pPr>
            <w:r w:rsidRPr="00A9045A">
              <w:t>0.</w:t>
            </w:r>
            <w:r w:rsidR="00B56B29" w:rsidRPr="00A9045A">
              <w:t>3</w:t>
            </w:r>
          </w:p>
        </w:tc>
        <w:tc>
          <w:tcPr>
            <w:tcW w:w="1795" w:type="dxa"/>
          </w:tcPr>
          <w:p w14:paraId="0BA1EAE5" w14:textId="77777777" w:rsidR="00C04DE8" w:rsidRPr="00A9045A" w:rsidRDefault="00C04DE8" w:rsidP="00273657">
            <w:pPr>
              <w:pStyle w:val="TableBody"/>
              <w:jc w:val="right"/>
            </w:pPr>
            <w:r w:rsidRPr="00A9045A">
              <w:t>0</w:t>
            </w:r>
          </w:p>
        </w:tc>
        <w:tc>
          <w:tcPr>
            <w:tcW w:w="1796" w:type="dxa"/>
          </w:tcPr>
          <w:p w14:paraId="5DBCFDAD" w14:textId="4F7AE891" w:rsidR="00C04DE8" w:rsidRPr="00A9045A" w:rsidRDefault="00C04DE8" w:rsidP="00273657">
            <w:pPr>
              <w:pStyle w:val="TableBody"/>
              <w:jc w:val="right"/>
            </w:pPr>
            <w:r w:rsidRPr="00A9045A">
              <w:t>0</w:t>
            </w:r>
            <w:r w:rsidR="006A2F22" w:rsidRPr="00A9045A">
              <w:t>.0</w:t>
            </w:r>
          </w:p>
        </w:tc>
      </w:tr>
      <w:tr w:rsidR="00B56B29" w:rsidRPr="002C2369" w14:paraId="61DCE641"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49C041BB" w14:textId="0B5334E0" w:rsidR="00B56B29" w:rsidRPr="00A9045A" w:rsidRDefault="00B56B29" w:rsidP="00A9045A">
            <w:pPr>
              <w:pStyle w:val="TableBody"/>
            </w:pPr>
            <w:r w:rsidRPr="00A9045A">
              <w:t xml:space="preserve">CSE </w:t>
            </w:r>
            <w:proofErr w:type="spellStart"/>
            <w:r w:rsidRPr="00A9045A">
              <w:t>Crosscom</w:t>
            </w:r>
            <w:proofErr w:type="spellEnd"/>
          </w:p>
        </w:tc>
        <w:tc>
          <w:tcPr>
            <w:tcW w:w="1795" w:type="dxa"/>
          </w:tcPr>
          <w:p w14:paraId="6FA6719B" w14:textId="0545F2D5" w:rsidR="00B56B29" w:rsidRPr="00A9045A" w:rsidDel="00B56B29" w:rsidRDefault="00B56B29" w:rsidP="00273657">
            <w:pPr>
              <w:pStyle w:val="TableBody"/>
              <w:jc w:val="right"/>
            </w:pPr>
            <w:r w:rsidRPr="00A9045A">
              <w:t>9</w:t>
            </w:r>
          </w:p>
        </w:tc>
        <w:tc>
          <w:tcPr>
            <w:tcW w:w="1796" w:type="dxa"/>
          </w:tcPr>
          <w:p w14:paraId="5F613CDF" w14:textId="76083300" w:rsidR="00B56B29" w:rsidRPr="00A9045A" w:rsidDel="00B56B29" w:rsidRDefault="00B56B29" w:rsidP="00273657">
            <w:pPr>
              <w:pStyle w:val="TableBody"/>
              <w:jc w:val="right"/>
            </w:pPr>
            <w:r w:rsidRPr="00A9045A">
              <w:t>0.4</w:t>
            </w:r>
          </w:p>
        </w:tc>
        <w:tc>
          <w:tcPr>
            <w:tcW w:w="1795" w:type="dxa"/>
          </w:tcPr>
          <w:p w14:paraId="306910B4" w14:textId="76983704" w:rsidR="00B56B29" w:rsidRPr="00A9045A" w:rsidRDefault="006A2F22" w:rsidP="00273657">
            <w:pPr>
              <w:pStyle w:val="TableBody"/>
              <w:jc w:val="right"/>
            </w:pPr>
            <w:r w:rsidRPr="00A9045A">
              <w:t>0</w:t>
            </w:r>
          </w:p>
        </w:tc>
        <w:tc>
          <w:tcPr>
            <w:tcW w:w="1796" w:type="dxa"/>
          </w:tcPr>
          <w:p w14:paraId="49B28D20" w14:textId="2B12296C" w:rsidR="00B56B29" w:rsidRPr="00A9045A" w:rsidRDefault="006A2F22" w:rsidP="00273657">
            <w:pPr>
              <w:pStyle w:val="TableBody"/>
              <w:jc w:val="right"/>
            </w:pPr>
            <w:r w:rsidRPr="00A9045A">
              <w:t>0.0</w:t>
            </w:r>
          </w:p>
        </w:tc>
      </w:tr>
      <w:tr w:rsidR="00C04DE8" w:rsidRPr="002C2369" w14:paraId="68A76FBC"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1CBE6542" w14:textId="77777777" w:rsidR="00C04DE8" w:rsidRPr="00A9045A" w:rsidRDefault="00C04DE8" w:rsidP="00A9045A">
            <w:pPr>
              <w:pStyle w:val="TableBody"/>
            </w:pPr>
            <w:r w:rsidRPr="00A9045A">
              <w:t>Cubic Defence Australia Pty Ltd</w:t>
            </w:r>
          </w:p>
        </w:tc>
        <w:tc>
          <w:tcPr>
            <w:tcW w:w="1795" w:type="dxa"/>
          </w:tcPr>
          <w:p w14:paraId="4F3F5C9B" w14:textId="2D6F28CE" w:rsidR="00C04DE8" w:rsidRPr="00A9045A" w:rsidRDefault="00B56B29" w:rsidP="00273657">
            <w:pPr>
              <w:pStyle w:val="TableBody"/>
              <w:jc w:val="right"/>
            </w:pPr>
            <w:r w:rsidRPr="00A9045A">
              <w:t>5</w:t>
            </w:r>
          </w:p>
        </w:tc>
        <w:tc>
          <w:tcPr>
            <w:tcW w:w="1796" w:type="dxa"/>
          </w:tcPr>
          <w:p w14:paraId="4CD09906" w14:textId="1C7D4240" w:rsidR="00C04DE8" w:rsidRPr="00A9045A" w:rsidRDefault="00B56B29" w:rsidP="00273657">
            <w:pPr>
              <w:pStyle w:val="TableBody"/>
              <w:jc w:val="right"/>
            </w:pPr>
            <w:r w:rsidRPr="00A9045A">
              <w:t>0.2</w:t>
            </w:r>
          </w:p>
        </w:tc>
        <w:tc>
          <w:tcPr>
            <w:tcW w:w="1795" w:type="dxa"/>
          </w:tcPr>
          <w:p w14:paraId="798B588A" w14:textId="77777777" w:rsidR="00C04DE8" w:rsidRPr="00A9045A" w:rsidRDefault="00C04DE8" w:rsidP="00273657">
            <w:pPr>
              <w:pStyle w:val="TableBody"/>
              <w:jc w:val="right"/>
            </w:pPr>
            <w:r w:rsidRPr="00A9045A">
              <w:t>19</w:t>
            </w:r>
          </w:p>
        </w:tc>
        <w:tc>
          <w:tcPr>
            <w:tcW w:w="1796" w:type="dxa"/>
          </w:tcPr>
          <w:p w14:paraId="71D08C68" w14:textId="77777777" w:rsidR="00C04DE8" w:rsidRPr="00A9045A" w:rsidRDefault="00C04DE8" w:rsidP="00273657">
            <w:pPr>
              <w:pStyle w:val="TableBody"/>
              <w:jc w:val="right"/>
            </w:pPr>
            <w:r w:rsidRPr="00A9045A">
              <w:t>0.3</w:t>
            </w:r>
          </w:p>
        </w:tc>
      </w:tr>
      <w:tr w:rsidR="00C04DE8" w:rsidRPr="002C2369" w14:paraId="54ADB3A1"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7A76662C" w14:textId="77777777" w:rsidR="00C04DE8" w:rsidRPr="00A9045A" w:rsidRDefault="00C04DE8" w:rsidP="00A9045A">
            <w:pPr>
              <w:pStyle w:val="TableBody"/>
            </w:pPr>
            <w:r w:rsidRPr="00A9045A">
              <w:lastRenderedPageBreak/>
              <w:t>Ergon Energy Telecommunications Pty Ltd</w:t>
            </w:r>
          </w:p>
        </w:tc>
        <w:tc>
          <w:tcPr>
            <w:tcW w:w="1795" w:type="dxa"/>
          </w:tcPr>
          <w:p w14:paraId="2B3A8EE3" w14:textId="77777777" w:rsidR="00C04DE8" w:rsidRPr="00A9045A" w:rsidRDefault="00C04DE8" w:rsidP="00273657">
            <w:pPr>
              <w:pStyle w:val="TableBody"/>
              <w:jc w:val="right"/>
            </w:pPr>
            <w:r w:rsidRPr="00A9045A">
              <w:t>0</w:t>
            </w:r>
          </w:p>
        </w:tc>
        <w:tc>
          <w:tcPr>
            <w:tcW w:w="1796" w:type="dxa"/>
          </w:tcPr>
          <w:p w14:paraId="00885955" w14:textId="77777777" w:rsidR="00C04DE8" w:rsidRPr="00A9045A" w:rsidRDefault="00C04DE8" w:rsidP="00273657">
            <w:pPr>
              <w:pStyle w:val="TableBody"/>
              <w:jc w:val="right"/>
            </w:pPr>
            <w:r w:rsidRPr="00A9045A">
              <w:t>0</w:t>
            </w:r>
          </w:p>
        </w:tc>
        <w:tc>
          <w:tcPr>
            <w:tcW w:w="1795" w:type="dxa"/>
          </w:tcPr>
          <w:p w14:paraId="09D7D492" w14:textId="0C635BCF" w:rsidR="00C04DE8" w:rsidRPr="00A9045A" w:rsidRDefault="006A2F22" w:rsidP="00273657">
            <w:pPr>
              <w:pStyle w:val="TableBody"/>
              <w:jc w:val="right"/>
            </w:pPr>
            <w:r w:rsidRPr="00A9045A">
              <w:t>9</w:t>
            </w:r>
          </w:p>
        </w:tc>
        <w:tc>
          <w:tcPr>
            <w:tcW w:w="1796" w:type="dxa"/>
          </w:tcPr>
          <w:p w14:paraId="38028B7B" w14:textId="77777777" w:rsidR="00C04DE8" w:rsidRPr="00A9045A" w:rsidRDefault="00C04DE8" w:rsidP="00273657">
            <w:pPr>
              <w:pStyle w:val="TableBody"/>
              <w:jc w:val="right"/>
            </w:pPr>
            <w:r w:rsidRPr="00A9045A">
              <w:t>0.1</w:t>
            </w:r>
          </w:p>
        </w:tc>
      </w:tr>
      <w:tr w:rsidR="00C04DE8" w:rsidRPr="002C2369" w14:paraId="494DF9DF"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26D103A7" w14:textId="77777777" w:rsidR="00C04DE8" w:rsidRPr="00A9045A" w:rsidRDefault="00C04DE8" w:rsidP="00A9045A">
            <w:pPr>
              <w:pStyle w:val="TableBody"/>
            </w:pPr>
            <w:r w:rsidRPr="00A9045A">
              <w:t>Field Solutions Group Pty Ltd</w:t>
            </w:r>
          </w:p>
        </w:tc>
        <w:tc>
          <w:tcPr>
            <w:tcW w:w="1795" w:type="dxa"/>
          </w:tcPr>
          <w:p w14:paraId="3B85E12E" w14:textId="5AC5BD69" w:rsidR="00C04DE8" w:rsidRPr="00A9045A" w:rsidRDefault="00B56B29" w:rsidP="00273657">
            <w:pPr>
              <w:pStyle w:val="TableBody"/>
              <w:jc w:val="right"/>
            </w:pPr>
            <w:r w:rsidRPr="00A9045A">
              <w:t>17</w:t>
            </w:r>
          </w:p>
        </w:tc>
        <w:tc>
          <w:tcPr>
            <w:tcW w:w="1796" w:type="dxa"/>
          </w:tcPr>
          <w:p w14:paraId="1A1C6E71" w14:textId="6F003B3C" w:rsidR="00C04DE8" w:rsidRPr="00A9045A" w:rsidRDefault="00B56B29" w:rsidP="00273657">
            <w:pPr>
              <w:pStyle w:val="TableBody"/>
              <w:jc w:val="right"/>
            </w:pPr>
            <w:r w:rsidRPr="00A9045A">
              <w:t>0.7</w:t>
            </w:r>
          </w:p>
        </w:tc>
        <w:tc>
          <w:tcPr>
            <w:tcW w:w="1795" w:type="dxa"/>
          </w:tcPr>
          <w:p w14:paraId="4FC59887" w14:textId="76ED61AF" w:rsidR="00C04DE8" w:rsidRPr="00A9045A" w:rsidRDefault="006A2F22" w:rsidP="00273657">
            <w:pPr>
              <w:pStyle w:val="TableBody"/>
              <w:jc w:val="right"/>
            </w:pPr>
            <w:r w:rsidRPr="00A9045A">
              <w:t>41</w:t>
            </w:r>
          </w:p>
        </w:tc>
        <w:tc>
          <w:tcPr>
            <w:tcW w:w="1796" w:type="dxa"/>
          </w:tcPr>
          <w:p w14:paraId="6A7944B6" w14:textId="0BC95E34" w:rsidR="00C04DE8" w:rsidRPr="00A9045A" w:rsidRDefault="006A2F22" w:rsidP="00273657">
            <w:pPr>
              <w:pStyle w:val="TableBody"/>
              <w:jc w:val="right"/>
            </w:pPr>
            <w:r w:rsidRPr="00A9045A">
              <w:t>0.6</w:t>
            </w:r>
          </w:p>
        </w:tc>
      </w:tr>
      <w:tr w:rsidR="00C04DE8" w:rsidRPr="002C2369" w14:paraId="31F09954"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4F77AE3C" w14:textId="77777777" w:rsidR="00C04DE8" w:rsidRPr="00A9045A" w:rsidRDefault="00C04DE8" w:rsidP="00A9045A">
            <w:pPr>
              <w:pStyle w:val="TableBody"/>
            </w:pPr>
            <w:r w:rsidRPr="00A9045A">
              <w:t>Fortescue Metals Group Ltd</w:t>
            </w:r>
          </w:p>
        </w:tc>
        <w:tc>
          <w:tcPr>
            <w:tcW w:w="1795" w:type="dxa"/>
          </w:tcPr>
          <w:p w14:paraId="3D6425EA" w14:textId="77777777" w:rsidR="00C04DE8" w:rsidRPr="00A9045A" w:rsidRDefault="00C04DE8" w:rsidP="00273657">
            <w:pPr>
              <w:pStyle w:val="TableBody"/>
              <w:jc w:val="right"/>
            </w:pPr>
            <w:r w:rsidRPr="00A9045A">
              <w:t>36</w:t>
            </w:r>
          </w:p>
        </w:tc>
        <w:tc>
          <w:tcPr>
            <w:tcW w:w="1796" w:type="dxa"/>
          </w:tcPr>
          <w:p w14:paraId="460F4DFC" w14:textId="472FAC75" w:rsidR="00C04DE8" w:rsidRPr="00A9045A" w:rsidRDefault="00C04DE8" w:rsidP="00273657">
            <w:pPr>
              <w:pStyle w:val="TableBody"/>
              <w:jc w:val="right"/>
            </w:pPr>
            <w:r w:rsidRPr="00A9045A">
              <w:t>1.</w:t>
            </w:r>
            <w:r w:rsidR="00B56B29" w:rsidRPr="00A9045A">
              <w:t>5</w:t>
            </w:r>
          </w:p>
        </w:tc>
        <w:tc>
          <w:tcPr>
            <w:tcW w:w="1795" w:type="dxa"/>
          </w:tcPr>
          <w:p w14:paraId="542F9D6E" w14:textId="77777777" w:rsidR="00C04DE8" w:rsidRPr="00A9045A" w:rsidRDefault="00C04DE8" w:rsidP="00273657">
            <w:pPr>
              <w:pStyle w:val="TableBody"/>
              <w:jc w:val="right"/>
            </w:pPr>
            <w:r w:rsidRPr="00A9045A">
              <w:t>0</w:t>
            </w:r>
          </w:p>
        </w:tc>
        <w:tc>
          <w:tcPr>
            <w:tcW w:w="1796" w:type="dxa"/>
          </w:tcPr>
          <w:p w14:paraId="41B7597B" w14:textId="08597449" w:rsidR="00C04DE8" w:rsidRPr="00A9045A" w:rsidRDefault="00C04DE8" w:rsidP="00273657">
            <w:pPr>
              <w:pStyle w:val="TableBody"/>
              <w:jc w:val="right"/>
            </w:pPr>
            <w:r w:rsidRPr="00A9045A">
              <w:t>0</w:t>
            </w:r>
            <w:r w:rsidR="006A2F22" w:rsidRPr="00A9045A">
              <w:t>.0</w:t>
            </w:r>
          </w:p>
        </w:tc>
      </w:tr>
      <w:tr w:rsidR="00B56B29" w:rsidRPr="002C2369" w14:paraId="665C54CB"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3463C642" w14:textId="3542E6C6" w:rsidR="00B56B29" w:rsidRPr="00A9045A" w:rsidRDefault="00B56B29" w:rsidP="00A9045A">
            <w:pPr>
              <w:pStyle w:val="TableBody"/>
            </w:pPr>
            <w:r w:rsidRPr="00A9045A">
              <w:t>March IT</w:t>
            </w:r>
          </w:p>
        </w:tc>
        <w:tc>
          <w:tcPr>
            <w:tcW w:w="1795" w:type="dxa"/>
          </w:tcPr>
          <w:p w14:paraId="72B99050" w14:textId="20D6A37F" w:rsidR="00B56B29" w:rsidRPr="00A9045A" w:rsidRDefault="00B56B29" w:rsidP="00273657">
            <w:pPr>
              <w:pStyle w:val="TableBody"/>
              <w:jc w:val="right"/>
            </w:pPr>
            <w:r w:rsidRPr="00A9045A">
              <w:t>6</w:t>
            </w:r>
          </w:p>
        </w:tc>
        <w:tc>
          <w:tcPr>
            <w:tcW w:w="1796" w:type="dxa"/>
          </w:tcPr>
          <w:p w14:paraId="53E2520F" w14:textId="745AE4B6" w:rsidR="00B56B29" w:rsidRPr="00A9045A" w:rsidRDefault="00B56B29" w:rsidP="00273657">
            <w:pPr>
              <w:pStyle w:val="TableBody"/>
              <w:jc w:val="right"/>
            </w:pPr>
            <w:r w:rsidRPr="00A9045A">
              <w:t>0.3</w:t>
            </w:r>
          </w:p>
        </w:tc>
        <w:tc>
          <w:tcPr>
            <w:tcW w:w="1795" w:type="dxa"/>
          </w:tcPr>
          <w:p w14:paraId="2C72F32D" w14:textId="20337ABB" w:rsidR="00B56B29" w:rsidRPr="00A9045A" w:rsidRDefault="006A2F22" w:rsidP="00273657">
            <w:pPr>
              <w:pStyle w:val="TableBody"/>
              <w:jc w:val="right"/>
            </w:pPr>
            <w:r w:rsidRPr="00A9045A">
              <w:t>0</w:t>
            </w:r>
          </w:p>
        </w:tc>
        <w:tc>
          <w:tcPr>
            <w:tcW w:w="1796" w:type="dxa"/>
          </w:tcPr>
          <w:p w14:paraId="50E7C423" w14:textId="5894A34E" w:rsidR="00B56B29" w:rsidRPr="00A9045A" w:rsidRDefault="006A2F22" w:rsidP="00273657">
            <w:pPr>
              <w:pStyle w:val="TableBody"/>
              <w:jc w:val="right"/>
            </w:pPr>
            <w:r w:rsidRPr="00A9045A">
              <w:t>0.0</w:t>
            </w:r>
          </w:p>
        </w:tc>
      </w:tr>
      <w:tr w:rsidR="00B56B29" w:rsidRPr="002C2369" w14:paraId="6FFC0539"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7A2B98E0" w14:textId="2DAA2FE4" w:rsidR="00B56B29" w:rsidRPr="00A9045A" w:rsidRDefault="00B56B29" w:rsidP="00A9045A">
            <w:pPr>
              <w:pStyle w:val="TableBody"/>
            </w:pPr>
            <w:r w:rsidRPr="00A9045A">
              <w:t>Mineral Resources</w:t>
            </w:r>
          </w:p>
        </w:tc>
        <w:tc>
          <w:tcPr>
            <w:tcW w:w="1795" w:type="dxa"/>
          </w:tcPr>
          <w:p w14:paraId="7594B8A4" w14:textId="4EEA2FB9" w:rsidR="00B56B29" w:rsidRPr="00A9045A" w:rsidRDefault="00B56B29" w:rsidP="00273657">
            <w:pPr>
              <w:pStyle w:val="TableBody"/>
              <w:jc w:val="right"/>
            </w:pPr>
            <w:r w:rsidRPr="00A9045A">
              <w:t>18</w:t>
            </w:r>
          </w:p>
        </w:tc>
        <w:tc>
          <w:tcPr>
            <w:tcW w:w="1796" w:type="dxa"/>
          </w:tcPr>
          <w:p w14:paraId="657C61BD" w14:textId="6FB78567" w:rsidR="00B56B29" w:rsidRPr="00A9045A" w:rsidRDefault="00B56B29" w:rsidP="00273657">
            <w:pPr>
              <w:pStyle w:val="TableBody"/>
              <w:jc w:val="right"/>
            </w:pPr>
            <w:r w:rsidRPr="00A9045A">
              <w:t>0.8</w:t>
            </w:r>
          </w:p>
        </w:tc>
        <w:tc>
          <w:tcPr>
            <w:tcW w:w="1795" w:type="dxa"/>
          </w:tcPr>
          <w:p w14:paraId="6FBE7ABB" w14:textId="7D008268" w:rsidR="00B56B29" w:rsidRPr="00A9045A" w:rsidRDefault="006A2F22" w:rsidP="00273657">
            <w:pPr>
              <w:pStyle w:val="TableBody"/>
              <w:jc w:val="right"/>
            </w:pPr>
            <w:r w:rsidRPr="00A9045A">
              <w:t>0</w:t>
            </w:r>
          </w:p>
        </w:tc>
        <w:tc>
          <w:tcPr>
            <w:tcW w:w="1796" w:type="dxa"/>
          </w:tcPr>
          <w:p w14:paraId="7977476C" w14:textId="59B309AA" w:rsidR="00B56B29" w:rsidRPr="00A9045A" w:rsidRDefault="006A2F22" w:rsidP="00273657">
            <w:pPr>
              <w:pStyle w:val="TableBody"/>
              <w:jc w:val="right"/>
            </w:pPr>
            <w:r w:rsidRPr="00A9045A">
              <w:t>0.0</w:t>
            </w:r>
          </w:p>
        </w:tc>
      </w:tr>
      <w:tr w:rsidR="006A2F22" w:rsidRPr="002C2369" w14:paraId="0EDA6CD6"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16B87DC7" w14:textId="755B099D" w:rsidR="006A2F22" w:rsidRPr="00A9045A" w:rsidRDefault="006A2F22" w:rsidP="00A9045A">
            <w:pPr>
              <w:pStyle w:val="TableBody"/>
            </w:pPr>
            <w:r w:rsidRPr="00A9045A">
              <w:t>Mt Arthur Coal</w:t>
            </w:r>
          </w:p>
        </w:tc>
        <w:tc>
          <w:tcPr>
            <w:tcW w:w="1795" w:type="dxa"/>
          </w:tcPr>
          <w:p w14:paraId="3EBDFA9C" w14:textId="31C0D446" w:rsidR="006A2F22" w:rsidRPr="00A9045A" w:rsidRDefault="006A2F22" w:rsidP="00273657">
            <w:pPr>
              <w:pStyle w:val="TableBody"/>
              <w:jc w:val="right"/>
            </w:pPr>
            <w:r w:rsidRPr="00A9045A">
              <w:t>0</w:t>
            </w:r>
          </w:p>
        </w:tc>
        <w:tc>
          <w:tcPr>
            <w:tcW w:w="1796" w:type="dxa"/>
          </w:tcPr>
          <w:p w14:paraId="1943F8CF" w14:textId="3D702982" w:rsidR="006A2F22" w:rsidRPr="00A9045A" w:rsidRDefault="006A2F22" w:rsidP="00273657">
            <w:pPr>
              <w:pStyle w:val="TableBody"/>
              <w:jc w:val="right"/>
            </w:pPr>
            <w:r w:rsidRPr="00A9045A">
              <w:t>0.0</w:t>
            </w:r>
          </w:p>
        </w:tc>
        <w:tc>
          <w:tcPr>
            <w:tcW w:w="1795" w:type="dxa"/>
          </w:tcPr>
          <w:p w14:paraId="5FACD146" w14:textId="205BE669" w:rsidR="006A2F22" w:rsidRPr="00A9045A" w:rsidDel="006A2F22" w:rsidRDefault="00ED4304" w:rsidP="00273657">
            <w:pPr>
              <w:pStyle w:val="TableBody"/>
              <w:jc w:val="right"/>
            </w:pPr>
            <w:r w:rsidRPr="00A9045A">
              <w:t>5</w:t>
            </w:r>
          </w:p>
        </w:tc>
        <w:tc>
          <w:tcPr>
            <w:tcW w:w="1796" w:type="dxa"/>
          </w:tcPr>
          <w:p w14:paraId="03E54D7D" w14:textId="4B8A4A1E" w:rsidR="006A2F22" w:rsidRPr="00A9045A" w:rsidDel="006A2F22" w:rsidRDefault="00ED4304" w:rsidP="00273657">
            <w:pPr>
              <w:pStyle w:val="TableBody"/>
              <w:jc w:val="right"/>
            </w:pPr>
            <w:r w:rsidRPr="00A9045A">
              <w:t>0.1</w:t>
            </w:r>
          </w:p>
        </w:tc>
      </w:tr>
      <w:tr w:rsidR="00C04DE8" w:rsidRPr="002C2369" w14:paraId="73EC2949"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077C773A" w14:textId="77777777" w:rsidR="00C04DE8" w:rsidRPr="00A9045A" w:rsidRDefault="00C04DE8" w:rsidP="00A9045A">
            <w:pPr>
              <w:pStyle w:val="TableBody"/>
            </w:pPr>
            <w:r w:rsidRPr="00A9045A">
              <w:t xml:space="preserve">Northern Star Resources  </w:t>
            </w:r>
          </w:p>
        </w:tc>
        <w:tc>
          <w:tcPr>
            <w:tcW w:w="1795" w:type="dxa"/>
          </w:tcPr>
          <w:p w14:paraId="4CF6A3AB" w14:textId="77777777" w:rsidR="00C04DE8" w:rsidRPr="00A9045A" w:rsidRDefault="00C04DE8" w:rsidP="00273657">
            <w:pPr>
              <w:pStyle w:val="TableBody"/>
              <w:jc w:val="right"/>
            </w:pPr>
            <w:r w:rsidRPr="00A9045A">
              <w:t>13</w:t>
            </w:r>
          </w:p>
        </w:tc>
        <w:tc>
          <w:tcPr>
            <w:tcW w:w="1796" w:type="dxa"/>
          </w:tcPr>
          <w:p w14:paraId="2CF1A86B" w14:textId="77777777" w:rsidR="00C04DE8" w:rsidRPr="00A9045A" w:rsidRDefault="00C04DE8" w:rsidP="00273657">
            <w:pPr>
              <w:pStyle w:val="TableBody"/>
              <w:jc w:val="right"/>
            </w:pPr>
            <w:r w:rsidRPr="00A9045A">
              <w:t>0.6</w:t>
            </w:r>
          </w:p>
        </w:tc>
        <w:tc>
          <w:tcPr>
            <w:tcW w:w="1795" w:type="dxa"/>
          </w:tcPr>
          <w:p w14:paraId="4DD6EDC8" w14:textId="14A82A79" w:rsidR="00C04DE8" w:rsidRPr="00A9045A" w:rsidRDefault="006A2F22" w:rsidP="00273657">
            <w:pPr>
              <w:pStyle w:val="TableBody"/>
              <w:jc w:val="right"/>
            </w:pPr>
            <w:r w:rsidRPr="00A9045A">
              <w:t>0</w:t>
            </w:r>
          </w:p>
        </w:tc>
        <w:tc>
          <w:tcPr>
            <w:tcW w:w="1796" w:type="dxa"/>
          </w:tcPr>
          <w:p w14:paraId="496CF47D" w14:textId="12722992" w:rsidR="00C04DE8" w:rsidRPr="00A9045A" w:rsidRDefault="006A2F22" w:rsidP="00273657">
            <w:pPr>
              <w:pStyle w:val="TableBody"/>
              <w:jc w:val="right"/>
            </w:pPr>
            <w:r w:rsidRPr="00A9045A">
              <w:t>0.0</w:t>
            </w:r>
          </w:p>
        </w:tc>
      </w:tr>
      <w:tr w:rsidR="00C04DE8" w:rsidRPr="002C2369" w14:paraId="7B4979A3"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765718F1" w14:textId="77777777" w:rsidR="00C04DE8" w:rsidRPr="00A9045A" w:rsidRDefault="00C04DE8" w:rsidP="00A9045A">
            <w:pPr>
              <w:pStyle w:val="TableBody"/>
            </w:pPr>
            <w:r w:rsidRPr="00A9045A">
              <w:t>Pilbara Iron Company (Services) Pty Ltd</w:t>
            </w:r>
          </w:p>
        </w:tc>
        <w:tc>
          <w:tcPr>
            <w:tcW w:w="1795" w:type="dxa"/>
          </w:tcPr>
          <w:p w14:paraId="0664CB31" w14:textId="07970FC6" w:rsidR="00C04DE8" w:rsidRPr="00A9045A" w:rsidRDefault="00B56B29" w:rsidP="00273657">
            <w:pPr>
              <w:pStyle w:val="TableBody"/>
              <w:jc w:val="right"/>
            </w:pPr>
            <w:r w:rsidRPr="00A9045A">
              <w:t>83</w:t>
            </w:r>
          </w:p>
        </w:tc>
        <w:tc>
          <w:tcPr>
            <w:tcW w:w="1796" w:type="dxa"/>
          </w:tcPr>
          <w:p w14:paraId="63D3D12B" w14:textId="4944D34E" w:rsidR="00C04DE8" w:rsidRPr="00A9045A" w:rsidRDefault="00B56B29" w:rsidP="00273657">
            <w:pPr>
              <w:pStyle w:val="TableBody"/>
              <w:jc w:val="right"/>
            </w:pPr>
            <w:r w:rsidRPr="00A9045A">
              <w:t>3.6</w:t>
            </w:r>
          </w:p>
        </w:tc>
        <w:tc>
          <w:tcPr>
            <w:tcW w:w="1795" w:type="dxa"/>
          </w:tcPr>
          <w:p w14:paraId="500C4B91" w14:textId="77777777" w:rsidR="00C04DE8" w:rsidRPr="00A9045A" w:rsidRDefault="00C04DE8" w:rsidP="00273657">
            <w:pPr>
              <w:pStyle w:val="TableBody"/>
              <w:jc w:val="right"/>
            </w:pPr>
            <w:r w:rsidRPr="00A9045A">
              <w:t>0</w:t>
            </w:r>
          </w:p>
        </w:tc>
        <w:tc>
          <w:tcPr>
            <w:tcW w:w="1796" w:type="dxa"/>
          </w:tcPr>
          <w:p w14:paraId="02BBD791" w14:textId="77777777" w:rsidR="00C04DE8" w:rsidRPr="00A9045A" w:rsidRDefault="00C04DE8" w:rsidP="00273657">
            <w:pPr>
              <w:pStyle w:val="TableBody"/>
              <w:jc w:val="right"/>
            </w:pPr>
            <w:r w:rsidRPr="00A9045A">
              <w:t>0</w:t>
            </w:r>
          </w:p>
        </w:tc>
      </w:tr>
      <w:tr w:rsidR="00C04DE8" w:rsidRPr="002C2369" w14:paraId="37CF035D"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4CCC699D" w14:textId="77777777" w:rsidR="00C04DE8" w:rsidRPr="00A9045A" w:rsidRDefault="00C04DE8" w:rsidP="00A9045A">
            <w:pPr>
              <w:pStyle w:val="TableBody"/>
            </w:pPr>
            <w:proofErr w:type="spellStart"/>
            <w:r w:rsidRPr="00A9045A">
              <w:t>Pivotel</w:t>
            </w:r>
            <w:proofErr w:type="spellEnd"/>
            <w:r w:rsidRPr="00A9045A">
              <w:t xml:space="preserve"> Mobile Pty Ltd</w:t>
            </w:r>
          </w:p>
        </w:tc>
        <w:tc>
          <w:tcPr>
            <w:tcW w:w="1795" w:type="dxa"/>
          </w:tcPr>
          <w:p w14:paraId="58FC7F21" w14:textId="706B2FE6" w:rsidR="00C04DE8" w:rsidRPr="00A9045A" w:rsidRDefault="00B56B29" w:rsidP="00273657">
            <w:pPr>
              <w:pStyle w:val="TableBody"/>
              <w:jc w:val="right"/>
            </w:pPr>
            <w:r w:rsidRPr="00A9045A">
              <w:t>2</w:t>
            </w:r>
          </w:p>
        </w:tc>
        <w:tc>
          <w:tcPr>
            <w:tcW w:w="1796" w:type="dxa"/>
          </w:tcPr>
          <w:p w14:paraId="69A5FFAF" w14:textId="5B197F37" w:rsidR="00C04DE8" w:rsidRPr="00A9045A" w:rsidRDefault="00B56B29" w:rsidP="00273657">
            <w:pPr>
              <w:pStyle w:val="TableBody"/>
              <w:jc w:val="right"/>
            </w:pPr>
            <w:r w:rsidRPr="00A9045A">
              <w:t>0.1</w:t>
            </w:r>
          </w:p>
        </w:tc>
        <w:tc>
          <w:tcPr>
            <w:tcW w:w="1795" w:type="dxa"/>
          </w:tcPr>
          <w:p w14:paraId="204ECF97" w14:textId="77777777" w:rsidR="00C04DE8" w:rsidRPr="00A9045A" w:rsidRDefault="00C04DE8" w:rsidP="00273657">
            <w:pPr>
              <w:pStyle w:val="TableBody"/>
              <w:jc w:val="right"/>
            </w:pPr>
            <w:r w:rsidRPr="00A9045A">
              <w:t>46</w:t>
            </w:r>
          </w:p>
        </w:tc>
        <w:tc>
          <w:tcPr>
            <w:tcW w:w="1796" w:type="dxa"/>
          </w:tcPr>
          <w:p w14:paraId="0A7EA6BB" w14:textId="7C325A23" w:rsidR="00C04DE8" w:rsidRPr="00A9045A" w:rsidRDefault="00C04DE8" w:rsidP="00273657">
            <w:pPr>
              <w:pStyle w:val="TableBody"/>
              <w:jc w:val="right"/>
            </w:pPr>
            <w:r w:rsidRPr="00A9045A">
              <w:t>0.</w:t>
            </w:r>
            <w:r w:rsidR="006A2F22" w:rsidRPr="00A9045A">
              <w:t>6</w:t>
            </w:r>
          </w:p>
        </w:tc>
      </w:tr>
      <w:tr w:rsidR="00C04DE8" w:rsidRPr="002C2369" w14:paraId="643C94A9"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1BC0DFCD" w14:textId="77777777" w:rsidR="00C04DE8" w:rsidRPr="00A9045A" w:rsidRDefault="00C04DE8" w:rsidP="00A9045A">
            <w:pPr>
              <w:pStyle w:val="TableBody"/>
            </w:pPr>
            <w:r w:rsidRPr="00A9045A">
              <w:t>QGC Pty Ltd</w:t>
            </w:r>
          </w:p>
        </w:tc>
        <w:tc>
          <w:tcPr>
            <w:tcW w:w="1795" w:type="dxa"/>
          </w:tcPr>
          <w:p w14:paraId="51568D38" w14:textId="32B8E5E7" w:rsidR="00C04DE8" w:rsidRPr="00A9045A" w:rsidRDefault="00B56B29" w:rsidP="00273657">
            <w:pPr>
              <w:pStyle w:val="TableBody"/>
              <w:jc w:val="right"/>
            </w:pPr>
            <w:r w:rsidRPr="00A9045A">
              <w:t>&lt;5</w:t>
            </w:r>
          </w:p>
        </w:tc>
        <w:tc>
          <w:tcPr>
            <w:tcW w:w="1796" w:type="dxa"/>
          </w:tcPr>
          <w:p w14:paraId="00747DB5" w14:textId="7A58AC0D" w:rsidR="00C04DE8" w:rsidRPr="00A9045A" w:rsidRDefault="00B56B29" w:rsidP="00273657">
            <w:pPr>
              <w:pStyle w:val="TableBody"/>
              <w:jc w:val="right"/>
            </w:pPr>
            <w:r w:rsidRPr="00A9045A">
              <w:t>0</w:t>
            </w:r>
            <w:r w:rsidR="00D82624" w:rsidRPr="00A9045A">
              <w:t>.1</w:t>
            </w:r>
          </w:p>
        </w:tc>
        <w:tc>
          <w:tcPr>
            <w:tcW w:w="1795" w:type="dxa"/>
          </w:tcPr>
          <w:p w14:paraId="10072C7F" w14:textId="77777777" w:rsidR="00C04DE8" w:rsidRPr="00A9045A" w:rsidRDefault="00C04DE8" w:rsidP="00273657">
            <w:pPr>
              <w:pStyle w:val="TableBody"/>
              <w:jc w:val="right"/>
            </w:pPr>
            <w:r w:rsidRPr="00A9045A">
              <w:t>10</w:t>
            </w:r>
          </w:p>
        </w:tc>
        <w:tc>
          <w:tcPr>
            <w:tcW w:w="1796" w:type="dxa"/>
          </w:tcPr>
          <w:p w14:paraId="7E42D043" w14:textId="36CD6675" w:rsidR="00C04DE8" w:rsidRPr="00A9045A" w:rsidRDefault="00C04DE8" w:rsidP="00273657">
            <w:pPr>
              <w:pStyle w:val="TableBody"/>
              <w:jc w:val="right"/>
            </w:pPr>
            <w:r w:rsidRPr="00A9045A">
              <w:t>0.</w:t>
            </w:r>
            <w:r w:rsidR="006A2F22" w:rsidRPr="00A9045A">
              <w:t>1</w:t>
            </w:r>
          </w:p>
        </w:tc>
      </w:tr>
      <w:tr w:rsidR="00C04DE8" w:rsidRPr="002C2369" w14:paraId="2EB6645C"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031FF270" w14:textId="77777777" w:rsidR="00C04DE8" w:rsidRPr="00A9045A" w:rsidRDefault="00C04DE8" w:rsidP="00A9045A">
            <w:pPr>
              <w:pStyle w:val="TableBody"/>
            </w:pPr>
            <w:proofErr w:type="spellStart"/>
            <w:r w:rsidRPr="00A9045A">
              <w:t>Radlink</w:t>
            </w:r>
            <w:proofErr w:type="spellEnd"/>
            <w:r w:rsidRPr="00A9045A">
              <w:t xml:space="preserve"> Pty Ltd</w:t>
            </w:r>
          </w:p>
        </w:tc>
        <w:tc>
          <w:tcPr>
            <w:tcW w:w="1795" w:type="dxa"/>
          </w:tcPr>
          <w:p w14:paraId="7BA45A65" w14:textId="00E07A8A" w:rsidR="00C04DE8" w:rsidRPr="00A9045A" w:rsidRDefault="00B56B29" w:rsidP="00273657">
            <w:pPr>
              <w:pStyle w:val="TableBody"/>
              <w:jc w:val="right"/>
            </w:pPr>
            <w:r w:rsidRPr="00A9045A">
              <w:t>5</w:t>
            </w:r>
          </w:p>
        </w:tc>
        <w:tc>
          <w:tcPr>
            <w:tcW w:w="1796" w:type="dxa"/>
          </w:tcPr>
          <w:p w14:paraId="6B2CDF3C" w14:textId="3EC9A00D" w:rsidR="00C04DE8" w:rsidRPr="00A9045A" w:rsidRDefault="00B56B29" w:rsidP="00273657">
            <w:pPr>
              <w:pStyle w:val="TableBody"/>
              <w:jc w:val="right"/>
            </w:pPr>
            <w:r w:rsidRPr="00A9045A">
              <w:t>0.2</w:t>
            </w:r>
          </w:p>
        </w:tc>
        <w:tc>
          <w:tcPr>
            <w:tcW w:w="1795" w:type="dxa"/>
          </w:tcPr>
          <w:p w14:paraId="337CEC05" w14:textId="77777777" w:rsidR="00C04DE8" w:rsidRPr="00A9045A" w:rsidRDefault="00C04DE8" w:rsidP="00273657">
            <w:pPr>
              <w:pStyle w:val="TableBody"/>
              <w:jc w:val="right"/>
            </w:pPr>
            <w:r w:rsidRPr="00A9045A">
              <w:t>6</w:t>
            </w:r>
          </w:p>
        </w:tc>
        <w:tc>
          <w:tcPr>
            <w:tcW w:w="1796" w:type="dxa"/>
          </w:tcPr>
          <w:p w14:paraId="5A7752F5" w14:textId="77777777" w:rsidR="00C04DE8" w:rsidRPr="00A9045A" w:rsidRDefault="00C04DE8" w:rsidP="00273657">
            <w:pPr>
              <w:pStyle w:val="TableBody"/>
              <w:jc w:val="right"/>
            </w:pPr>
            <w:r w:rsidRPr="00A9045A">
              <w:t>0.1</w:t>
            </w:r>
          </w:p>
        </w:tc>
      </w:tr>
      <w:tr w:rsidR="00C04DE8" w:rsidRPr="002C2369" w14:paraId="46F4BB08"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2634F1B8" w14:textId="77777777" w:rsidR="00C04DE8" w:rsidRPr="00A9045A" w:rsidRDefault="00C04DE8" w:rsidP="00A9045A">
            <w:pPr>
              <w:pStyle w:val="TableBody"/>
            </w:pPr>
            <w:r w:rsidRPr="00A9045A">
              <w:t>RCS Telecommunications Pty Ltd</w:t>
            </w:r>
          </w:p>
        </w:tc>
        <w:tc>
          <w:tcPr>
            <w:tcW w:w="1795" w:type="dxa"/>
          </w:tcPr>
          <w:p w14:paraId="5829E095" w14:textId="77777777" w:rsidR="00C04DE8" w:rsidRPr="00A9045A" w:rsidRDefault="00C04DE8" w:rsidP="00273657">
            <w:pPr>
              <w:pStyle w:val="TableBody"/>
              <w:jc w:val="right"/>
            </w:pPr>
            <w:r w:rsidRPr="00A9045A">
              <w:t>11</w:t>
            </w:r>
          </w:p>
        </w:tc>
        <w:tc>
          <w:tcPr>
            <w:tcW w:w="1796" w:type="dxa"/>
          </w:tcPr>
          <w:p w14:paraId="59998B92" w14:textId="77777777" w:rsidR="00C04DE8" w:rsidRPr="00A9045A" w:rsidRDefault="00C04DE8" w:rsidP="00273657">
            <w:pPr>
              <w:pStyle w:val="TableBody"/>
              <w:jc w:val="right"/>
            </w:pPr>
            <w:r w:rsidRPr="00A9045A">
              <w:t>0.5</w:t>
            </w:r>
          </w:p>
        </w:tc>
        <w:tc>
          <w:tcPr>
            <w:tcW w:w="1795" w:type="dxa"/>
          </w:tcPr>
          <w:p w14:paraId="728C38E7" w14:textId="77777777" w:rsidR="00C04DE8" w:rsidRPr="00A9045A" w:rsidRDefault="00C04DE8" w:rsidP="00273657">
            <w:pPr>
              <w:pStyle w:val="TableBody"/>
              <w:jc w:val="right"/>
            </w:pPr>
            <w:r w:rsidRPr="00A9045A">
              <w:t>11</w:t>
            </w:r>
          </w:p>
        </w:tc>
        <w:tc>
          <w:tcPr>
            <w:tcW w:w="1796" w:type="dxa"/>
          </w:tcPr>
          <w:p w14:paraId="086FE018" w14:textId="77777777" w:rsidR="00C04DE8" w:rsidRPr="00A9045A" w:rsidRDefault="00C04DE8" w:rsidP="00273657">
            <w:pPr>
              <w:pStyle w:val="TableBody"/>
              <w:jc w:val="right"/>
            </w:pPr>
            <w:r w:rsidRPr="00A9045A">
              <w:t>0.2</w:t>
            </w:r>
          </w:p>
        </w:tc>
      </w:tr>
      <w:tr w:rsidR="00C04DE8" w:rsidRPr="002C2369" w14:paraId="4233EBA4"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35B7F23B" w14:textId="77777777" w:rsidR="00C04DE8" w:rsidRPr="00A9045A" w:rsidRDefault="00C04DE8" w:rsidP="00A9045A">
            <w:pPr>
              <w:pStyle w:val="TableBody"/>
            </w:pPr>
            <w:r w:rsidRPr="00A9045A">
              <w:t>Rolleston Coal Pty Ltd</w:t>
            </w:r>
          </w:p>
        </w:tc>
        <w:tc>
          <w:tcPr>
            <w:tcW w:w="1795" w:type="dxa"/>
          </w:tcPr>
          <w:p w14:paraId="6CD4907B" w14:textId="77777777" w:rsidR="00C04DE8" w:rsidRPr="00A9045A" w:rsidRDefault="00C04DE8" w:rsidP="00273657">
            <w:pPr>
              <w:pStyle w:val="TableBody"/>
              <w:jc w:val="right"/>
            </w:pPr>
            <w:r w:rsidRPr="00A9045A">
              <w:t>6</w:t>
            </w:r>
          </w:p>
        </w:tc>
        <w:tc>
          <w:tcPr>
            <w:tcW w:w="1796" w:type="dxa"/>
          </w:tcPr>
          <w:p w14:paraId="31B7B0BA" w14:textId="77777777" w:rsidR="00C04DE8" w:rsidRPr="00A9045A" w:rsidRDefault="00C04DE8" w:rsidP="00273657">
            <w:pPr>
              <w:pStyle w:val="TableBody"/>
              <w:jc w:val="right"/>
            </w:pPr>
            <w:r w:rsidRPr="00A9045A">
              <w:t>0.3</w:t>
            </w:r>
          </w:p>
        </w:tc>
        <w:tc>
          <w:tcPr>
            <w:tcW w:w="1795" w:type="dxa"/>
          </w:tcPr>
          <w:p w14:paraId="6F0394BA" w14:textId="77777777" w:rsidR="00C04DE8" w:rsidRPr="00A9045A" w:rsidRDefault="00C04DE8" w:rsidP="00273657">
            <w:pPr>
              <w:pStyle w:val="TableBody"/>
              <w:jc w:val="right"/>
            </w:pPr>
            <w:r w:rsidRPr="00A9045A">
              <w:t>0</w:t>
            </w:r>
          </w:p>
        </w:tc>
        <w:tc>
          <w:tcPr>
            <w:tcW w:w="1796" w:type="dxa"/>
          </w:tcPr>
          <w:p w14:paraId="776D9682" w14:textId="77777777" w:rsidR="00C04DE8" w:rsidRPr="00A9045A" w:rsidRDefault="00C04DE8" w:rsidP="00273657">
            <w:pPr>
              <w:pStyle w:val="TableBody"/>
              <w:jc w:val="right"/>
            </w:pPr>
            <w:r w:rsidRPr="00A9045A">
              <w:t>0</w:t>
            </w:r>
          </w:p>
        </w:tc>
      </w:tr>
      <w:tr w:rsidR="00C04DE8" w:rsidRPr="002C2369" w14:paraId="6D31EA79"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5CE3DA81" w14:textId="77777777" w:rsidR="00C04DE8" w:rsidRPr="00A9045A" w:rsidRDefault="00C04DE8" w:rsidP="00A9045A">
            <w:pPr>
              <w:pStyle w:val="TableBody"/>
            </w:pPr>
            <w:r w:rsidRPr="00A9045A">
              <w:t>Roy Hill Holdings Pty Ltd</w:t>
            </w:r>
          </w:p>
        </w:tc>
        <w:tc>
          <w:tcPr>
            <w:tcW w:w="1795" w:type="dxa"/>
          </w:tcPr>
          <w:p w14:paraId="2C425E3B" w14:textId="77777777" w:rsidR="00C04DE8" w:rsidRPr="00A9045A" w:rsidRDefault="00C04DE8" w:rsidP="00273657">
            <w:pPr>
              <w:pStyle w:val="TableBody"/>
              <w:jc w:val="right"/>
            </w:pPr>
            <w:r w:rsidRPr="00A9045A">
              <w:t>65</w:t>
            </w:r>
          </w:p>
        </w:tc>
        <w:tc>
          <w:tcPr>
            <w:tcW w:w="1796" w:type="dxa"/>
          </w:tcPr>
          <w:p w14:paraId="0925CF55" w14:textId="580DFB19" w:rsidR="00C04DE8" w:rsidRPr="00A9045A" w:rsidRDefault="00C04DE8" w:rsidP="00273657">
            <w:pPr>
              <w:pStyle w:val="TableBody"/>
              <w:jc w:val="right"/>
            </w:pPr>
            <w:r w:rsidRPr="00A9045A">
              <w:t>2.</w:t>
            </w:r>
            <w:r w:rsidR="00B56B29" w:rsidRPr="00A9045A">
              <w:t>8</w:t>
            </w:r>
          </w:p>
        </w:tc>
        <w:tc>
          <w:tcPr>
            <w:tcW w:w="1795" w:type="dxa"/>
          </w:tcPr>
          <w:p w14:paraId="0A8FB7D0" w14:textId="77777777" w:rsidR="00C04DE8" w:rsidRPr="00A9045A" w:rsidRDefault="00C04DE8" w:rsidP="00273657">
            <w:pPr>
              <w:pStyle w:val="TableBody"/>
              <w:jc w:val="right"/>
            </w:pPr>
            <w:r w:rsidRPr="00A9045A">
              <w:t>0</w:t>
            </w:r>
          </w:p>
        </w:tc>
        <w:tc>
          <w:tcPr>
            <w:tcW w:w="1796" w:type="dxa"/>
          </w:tcPr>
          <w:p w14:paraId="468B686D" w14:textId="77777777" w:rsidR="00C04DE8" w:rsidRPr="00A9045A" w:rsidRDefault="00C04DE8" w:rsidP="00273657">
            <w:pPr>
              <w:pStyle w:val="TableBody"/>
              <w:jc w:val="right"/>
            </w:pPr>
            <w:r w:rsidRPr="00A9045A">
              <w:t>0</w:t>
            </w:r>
          </w:p>
        </w:tc>
      </w:tr>
      <w:tr w:rsidR="00C04DE8" w:rsidRPr="002C2369" w14:paraId="158D0EC8"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2EFD0BBC" w14:textId="77777777" w:rsidR="00C04DE8" w:rsidRPr="00A9045A" w:rsidRDefault="00C04DE8" w:rsidP="00A9045A">
            <w:pPr>
              <w:pStyle w:val="TableBody"/>
            </w:pPr>
            <w:r w:rsidRPr="00A9045A">
              <w:t>RTA Weipa Pty Ltd</w:t>
            </w:r>
          </w:p>
        </w:tc>
        <w:tc>
          <w:tcPr>
            <w:tcW w:w="1795" w:type="dxa"/>
          </w:tcPr>
          <w:p w14:paraId="3CB7F4CD" w14:textId="77777777" w:rsidR="00C04DE8" w:rsidRPr="00A9045A" w:rsidRDefault="00C04DE8" w:rsidP="00273657">
            <w:pPr>
              <w:pStyle w:val="TableBody"/>
              <w:jc w:val="right"/>
            </w:pPr>
            <w:r w:rsidRPr="00A9045A">
              <w:t>34</w:t>
            </w:r>
          </w:p>
        </w:tc>
        <w:tc>
          <w:tcPr>
            <w:tcW w:w="1796" w:type="dxa"/>
          </w:tcPr>
          <w:p w14:paraId="78373D94" w14:textId="77777777" w:rsidR="00C04DE8" w:rsidRPr="00A9045A" w:rsidRDefault="00C04DE8" w:rsidP="00273657">
            <w:pPr>
              <w:pStyle w:val="TableBody"/>
              <w:jc w:val="right"/>
            </w:pPr>
            <w:r w:rsidRPr="00A9045A">
              <w:t>1.5</w:t>
            </w:r>
          </w:p>
        </w:tc>
        <w:tc>
          <w:tcPr>
            <w:tcW w:w="1795" w:type="dxa"/>
          </w:tcPr>
          <w:p w14:paraId="7A424030" w14:textId="77777777" w:rsidR="00C04DE8" w:rsidRPr="00A9045A" w:rsidRDefault="00C04DE8" w:rsidP="00273657">
            <w:pPr>
              <w:pStyle w:val="TableBody"/>
              <w:jc w:val="right"/>
            </w:pPr>
            <w:r w:rsidRPr="00A9045A">
              <w:t>0</w:t>
            </w:r>
          </w:p>
        </w:tc>
        <w:tc>
          <w:tcPr>
            <w:tcW w:w="1796" w:type="dxa"/>
          </w:tcPr>
          <w:p w14:paraId="5AA56127" w14:textId="77777777" w:rsidR="00C04DE8" w:rsidRPr="00A9045A" w:rsidRDefault="00C04DE8" w:rsidP="00273657">
            <w:pPr>
              <w:pStyle w:val="TableBody"/>
              <w:jc w:val="right"/>
            </w:pPr>
            <w:r w:rsidRPr="00A9045A">
              <w:t>0</w:t>
            </w:r>
          </w:p>
        </w:tc>
      </w:tr>
      <w:tr w:rsidR="00C04DE8" w:rsidRPr="002C2369" w14:paraId="67304114"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5F7CBA90" w14:textId="77777777" w:rsidR="00C04DE8" w:rsidRPr="00A9045A" w:rsidRDefault="00C04DE8" w:rsidP="00A9045A">
            <w:pPr>
              <w:pStyle w:val="TableBody"/>
            </w:pPr>
            <w:r w:rsidRPr="00A9045A">
              <w:t>Santos Ltd</w:t>
            </w:r>
          </w:p>
        </w:tc>
        <w:tc>
          <w:tcPr>
            <w:tcW w:w="1795" w:type="dxa"/>
          </w:tcPr>
          <w:p w14:paraId="4F0E1116" w14:textId="2B66D45C" w:rsidR="00C04DE8" w:rsidRPr="00A9045A" w:rsidRDefault="00280705" w:rsidP="00273657">
            <w:pPr>
              <w:pStyle w:val="TableBody"/>
              <w:jc w:val="right"/>
            </w:pPr>
            <w:r w:rsidRPr="00A9045A">
              <w:t>67</w:t>
            </w:r>
          </w:p>
        </w:tc>
        <w:tc>
          <w:tcPr>
            <w:tcW w:w="1796" w:type="dxa"/>
          </w:tcPr>
          <w:p w14:paraId="69B24C9C" w14:textId="22EDA4F1" w:rsidR="00C04DE8" w:rsidRPr="00A9045A" w:rsidRDefault="00280705" w:rsidP="00273657">
            <w:pPr>
              <w:pStyle w:val="TableBody"/>
              <w:jc w:val="right"/>
            </w:pPr>
            <w:r w:rsidRPr="00A9045A">
              <w:t>2.9</w:t>
            </w:r>
          </w:p>
        </w:tc>
        <w:tc>
          <w:tcPr>
            <w:tcW w:w="1795" w:type="dxa"/>
          </w:tcPr>
          <w:p w14:paraId="7831F1C8" w14:textId="11DD6B06" w:rsidR="00C04DE8" w:rsidRPr="00A9045A" w:rsidRDefault="006A2F22" w:rsidP="00273657">
            <w:pPr>
              <w:pStyle w:val="TableBody"/>
              <w:jc w:val="right"/>
            </w:pPr>
            <w:r w:rsidRPr="00A9045A">
              <w:t>&lt; 5</w:t>
            </w:r>
          </w:p>
        </w:tc>
        <w:tc>
          <w:tcPr>
            <w:tcW w:w="1796" w:type="dxa"/>
          </w:tcPr>
          <w:p w14:paraId="2F158230" w14:textId="765F84DE" w:rsidR="00C04DE8" w:rsidRPr="00A9045A" w:rsidRDefault="006A2F22" w:rsidP="00273657">
            <w:pPr>
              <w:pStyle w:val="TableBody"/>
              <w:jc w:val="right"/>
            </w:pPr>
            <w:r w:rsidRPr="00A9045A">
              <w:t>0.0</w:t>
            </w:r>
          </w:p>
        </w:tc>
      </w:tr>
      <w:tr w:rsidR="00C04DE8" w:rsidRPr="002C2369" w14:paraId="1D2C7388"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413D8DB5" w14:textId="77777777" w:rsidR="00C04DE8" w:rsidRPr="00A9045A" w:rsidRDefault="00C04DE8" w:rsidP="00A9045A">
            <w:pPr>
              <w:pStyle w:val="TableBody"/>
            </w:pPr>
            <w:r w:rsidRPr="00A9045A">
              <w:t>Stanmore SMC Pty Ltd</w:t>
            </w:r>
          </w:p>
        </w:tc>
        <w:tc>
          <w:tcPr>
            <w:tcW w:w="1795" w:type="dxa"/>
          </w:tcPr>
          <w:p w14:paraId="717232BD" w14:textId="77777777" w:rsidR="00C04DE8" w:rsidRPr="00A9045A" w:rsidRDefault="00C04DE8" w:rsidP="00273657">
            <w:pPr>
              <w:pStyle w:val="TableBody"/>
              <w:jc w:val="right"/>
            </w:pPr>
            <w:r w:rsidRPr="00A9045A">
              <w:t>0</w:t>
            </w:r>
          </w:p>
        </w:tc>
        <w:tc>
          <w:tcPr>
            <w:tcW w:w="1796" w:type="dxa"/>
          </w:tcPr>
          <w:p w14:paraId="451182A2" w14:textId="77777777" w:rsidR="00C04DE8" w:rsidRPr="00A9045A" w:rsidRDefault="00C04DE8" w:rsidP="00273657">
            <w:pPr>
              <w:pStyle w:val="TableBody"/>
              <w:jc w:val="right"/>
            </w:pPr>
            <w:r w:rsidRPr="00A9045A">
              <w:t>0</w:t>
            </w:r>
          </w:p>
        </w:tc>
        <w:tc>
          <w:tcPr>
            <w:tcW w:w="1795" w:type="dxa"/>
          </w:tcPr>
          <w:p w14:paraId="4BCD5200" w14:textId="77777777" w:rsidR="00C04DE8" w:rsidRPr="00A9045A" w:rsidRDefault="00C04DE8" w:rsidP="00273657">
            <w:pPr>
              <w:pStyle w:val="TableBody"/>
              <w:jc w:val="right"/>
            </w:pPr>
            <w:r w:rsidRPr="00A9045A">
              <w:t>6</w:t>
            </w:r>
          </w:p>
        </w:tc>
        <w:tc>
          <w:tcPr>
            <w:tcW w:w="1796" w:type="dxa"/>
          </w:tcPr>
          <w:p w14:paraId="1ECF98FA" w14:textId="77777777" w:rsidR="00C04DE8" w:rsidRPr="00A9045A" w:rsidRDefault="00C04DE8" w:rsidP="00273657">
            <w:pPr>
              <w:pStyle w:val="TableBody"/>
              <w:jc w:val="right"/>
            </w:pPr>
            <w:r w:rsidRPr="00A9045A">
              <w:t>0.1</w:t>
            </w:r>
          </w:p>
        </w:tc>
      </w:tr>
      <w:tr w:rsidR="00C04DE8" w:rsidRPr="002C2369" w14:paraId="4B270531"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4D58F189" w14:textId="77777777" w:rsidR="00C04DE8" w:rsidRPr="00A9045A" w:rsidRDefault="00C04DE8" w:rsidP="00A9045A">
            <w:pPr>
              <w:pStyle w:val="TableBody"/>
            </w:pPr>
            <w:r w:rsidRPr="00A9045A">
              <w:t>Titan ICT Consultants Pty Ltd</w:t>
            </w:r>
          </w:p>
        </w:tc>
        <w:tc>
          <w:tcPr>
            <w:tcW w:w="1795" w:type="dxa"/>
          </w:tcPr>
          <w:p w14:paraId="6836F965" w14:textId="77777777" w:rsidR="00C04DE8" w:rsidRPr="00A9045A" w:rsidRDefault="00C04DE8" w:rsidP="00273657">
            <w:pPr>
              <w:pStyle w:val="TableBody"/>
              <w:jc w:val="right"/>
            </w:pPr>
            <w:r w:rsidRPr="00A9045A">
              <w:t>7</w:t>
            </w:r>
          </w:p>
        </w:tc>
        <w:tc>
          <w:tcPr>
            <w:tcW w:w="1796" w:type="dxa"/>
          </w:tcPr>
          <w:p w14:paraId="200A95B9" w14:textId="77777777" w:rsidR="00C04DE8" w:rsidRPr="00A9045A" w:rsidRDefault="00C04DE8" w:rsidP="00273657">
            <w:pPr>
              <w:pStyle w:val="TableBody"/>
              <w:jc w:val="right"/>
            </w:pPr>
            <w:r w:rsidRPr="00A9045A">
              <w:t>0.3</w:t>
            </w:r>
          </w:p>
        </w:tc>
        <w:tc>
          <w:tcPr>
            <w:tcW w:w="1795" w:type="dxa"/>
          </w:tcPr>
          <w:p w14:paraId="511EA19D" w14:textId="4979219F" w:rsidR="00C04DE8" w:rsidRPr="00A9045A" w:rsidRDefault="006A2F22" w:rsidP="00273657">
            <w:pPr>
              <w:pStyle w:val="TableBody"/>
              <w:jc w:val="right"/>
            </w:pPr>
            <w:r w:rsidRPr="00A9045A">
              <w:t>7</w:t>
            </w:r>
          </w:p>
        </w:tc>
        <w:tc>
          <w:tcPr>
            <w:tcW w:w="1796" w:type="dxa"/>
          </w:tcPr>
          <w:p w14:paraId="1F2AE1D9" w14:textId="470BBD08" w:rsidR="00C04DE8" w:rsidRPr="00A9045A" w:rsidRDefault="006A2F22" w:rsidP="00273657">
            <w:pPr>
              <w:pStyle w:val="TableBody"/>
              <w:jc w:val="right"/>
            </w:pPr>
            <w:r w:rsidRPr="00A9045A">
              <w:t>0.1</w:t>
            </w:r>
          </w:p>
        </w:tc>
      </w:tr>
      <w:tr w:rsidR="006A2F22" w:rsidRPr="002C2369" w14:paraId="6514E348"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2E79ADEC" w14:textId="74E9F4BF" w:rsidR="006A2F22" w:rsidRPr="00A9045A" w:rsidRDefault="006A2F22" w:rsidP="00A9045A">
            <w:pPr>
              <w:pStyle w:val="TableBody"/>
            </w:pPr>
            <w:proofErr w:type="spellStart"/>
            <w:r w:rsidRPr="00A9045A">
              <w:t>Yancoal</w:t>
            </w:r>
            <w:proofErr w:type="spellEnd"/>
          </w:p>
        </w:tc>
        <w:tc>
          <w:tcPr>
            <w:tcW w:w="1795" w:type="dxa"/>
          </w:tcPr>
          <w:p w14:paraId="0D120FAD" w14:textId="1937E792" w:rsidR="006A2F22" w:rsidRPr="00A9045A" w:rsidDel="00280705" w:rsidRDefault="006A2F22" w:rsidP="00273657">
            <w:pPr>
              <w:pStyle w:val="TableBody"/>
              <w:jc w:val="right"/>
            </w:pPr>
            <w:r w:rsidRPr="00A9045A">
              <w:t>0</w:t>
            </w:r>
          </w:p>
        </w:tc>
        <w:tc>
          <w:tcPr>
            <w:tcW w:w="1796" w:type="dxa"/>
          </w:tcPr>
          <w:p w14:paraId="08F02AA1" w14:textId="683FA51F" w:rsidR="006A2F22" w:rsidRPr="00A9045A" w:rsidRDefault="006A2F22" w:rsidP="00273657">
            <w:pPr>
              <w:pStyle w:val="TableBody"/>
              <w:jc w:val="right"/>
            </w:pPr>
            <w:r w:rsidRPr="00A9045A">
              <w:t>0</w:t>
            </w:r>
          </w:p>
        </w:tc>
        <w:tc>
          <w:tcPr>
            <w:tcW w:w="1795" w:type="dxa"/>
          </w:tcPr>
          <w:p w14:paraId="00A0209C" w14:textId="05DA69B7" w:rsidR="006A2F22" w:rsidRPr="00A9045A" w:rsidDel="006A2F22" w:rsidRDefault="006A2F22" w:rsidP="00273657">
            <w:pPr>
              <w:pStyle w:val="TableBody"/>
              <w:jc w:val="right"/>
            </w:pPr>
            <w:r w:rsidRPr="00A9045A">
              <w:t>12</w:t>
            </w:r>
          </w:p>
        </w:tc>
        <w:tc>
          <w:tcPr>
            <w:tcW w:w="1796" w:type="dxa"/>
          </w:tcPr>
          <w:p w14:paraId="1A0FA40A" w14:textId="48E65375" w:rsidR="006A2F22" w:rsidRPr="00A9045A" w:rsidRDefault="006A2F22" w:rsidP="00273657">
            <w:pPr>
              <w:pStyle w:val="TableBody"/>
              <w:jc w:val="right"/>
            </w:pPr>
            <w:r w:rsidRPr="00A9045A">
              <w:t>0.2</w:t>
            </w:r>
          </w:p>
        </w:tc>
      </w:tr>
      <w:tr w:rsidR="006A2F22" w:rsidRPr="002C2369" w14:paraId="7D2B4DB4"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32FF0DF5" w14:textId="285FC7CE" w:rsidR="00C04DE8" w:rsidRPr="00A9045A" w:rsidRDefault="00C04DE8" w:rsidP="00A9045A">
            <w:pPr>
              <w:pStyle w:val="TableBody"/>
            </w:pPr>
            <w:r w:rsidRPr="00A9045A">
              <w:t xml:space="preserve">Other companies with </w:t>
            </w:r>
            <w:r w:rsidR="00280705" w:rsidRPr="00A9045A">
              <w:t xml:space="preserve">4 </w:t>
            </w:r>
            <w:r w:rsidRPr="00A9045A">
              <w:t>or fewer licences each</w:t>
            </w:r>
          </w:p>
        </w:tc>
        <w:tc>
          <w:tcPr>
            <w:tcW w:w="1795" w:type="dxa"/>
          </w:tcPr>
          <w:p w14:paraId="7DC72BB8" w14:textId="7D80F2E3" w:rsidR="00C04DE8" w:rsidRPr="00A9045A" w:rsidRDefault="00280705" w:rsidP="00273657">
            <w:pPr>
              <w:pStyle w:val="TableBody"/>
              <w:jc w:val="right"/>
            </w:pPr>
            <w:r w:rsidRPr="00A9045A">
              <w:t>22</w:t>
            </w:r>
          </w:p>
        </w:tc>
        <w:tc>
          <w:tcPr>
            <w:tcW w:w="1796" w:type="dxa"/>
          </w:tcPr>
          <w:p w14:paraId="5CE52921" w14:textId="77777777" w:rsidR="00C04DE8" w:rsidRPr="00A9045A" w:rsidRDefault="00C04DE8" w:rsidP="00273657">
            <w:pPr>
              <w:pStyle w:val="TableBody"/>
              <w:jc w:val="right"/>
            </w:pPr>
            <w:r w:rsidRPr="00A9045A">
              <w:t>2.9</w:t>
            </w:r>
          </w:p>
        </w:tc>
        <w:tc>
          <w:tcPr>
            <w:tcW w:w="1795" w:type="dxa"/>
          </w:tcPr>
          <w:p w14:paraId="5E67B76B" w14:textId="56F2F27D" w:rsidR="00C04DE8" w:rsidRPr="00A9045A" w:rsidRDefault="006A2F22" w:rsidP="00273657">
            <w:pPr>
              <w:pStyle w:val="TableBody"/>
              <w:jc w:val="right"/>
            </w:pPr>
            <w:r w:rsidRPr="00A9045A">
              <w:t>17</w:t>
            </w:r>
          </w:p>
        </w:tc>
        <w:tc>
          <w:tcPr>
            <w:tcW w:w="1796" w:type="dxa"/>
          </w:tcPr>
          <w:p w14:paraId="4BF47B4E" w14:textId="414D8159" w:rsidR="00C04DE8" w:rsidRPr="00A9045A" w:rsidRDefault="00C04DE8" w:rsidP="00273657">
            <w:pPr>
              <w:pStyle w:val="TableBody"/>
              <w:jc w:val="right"/>
            </w:pPr>
            <w:r w:rsidRPr="00A9045A">
              <w:t>0.</w:t>
            </w:r>
            <w:r w:rsidR="006A2F22" w:rsidRPr="00A9045A">
              <w:t>0</w:t>
            </w:r>
          </w:p>
        </w:tc>
      </w:tr>
      <w:tr w:rsidR="00C04DE8" w:rsidRPr="002C2369" w14:paraId="6F50C61C"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0150E197" w14:textId="77777777" w:rsidR="00C04DE8" w:rsidRPr="00A9045A" w:rsidRDefault="00C04DE8" w:rsidP="00A9045A">
            <w:pPr>
              <w:pStyle w:val="TableBody"/>
            </w:pPr>
            <w:r w:rsidRPr="00A9045A">
              <w:t>Optus</w:t>
            </w:r>
          </w:p>
        </w:tc>
        <w:tc>
          <w:tcPr>
            <w:tcW w:w="1795" w:type="dxa"/>
          </w:tcPr>
          <w:p w14:paraId="16EB0040" w14:textId="5568084D" w:rsidR="00C04DE8" w:rsidRPr="00A9045A" w:rsidRDefault="00280705" w:rsidP="00273657">
            <w:pPr>
              <w:pStyle w:val="TableBody"/>
              <w:jc w:val="right"/>
            </w:pPr>
            <w:r w:rsidRPr="00A9045A">
              <w:t>251</w:t>
            </w:r>
          </w:p>
        </w:tc>
        <w:tc>
          <w:tcPr>
            <w:tcW w:w="1796" w:type="dxa"/>
          </w:tcPr>
          <w:p w14:paraId="5075590A" w14:textId="13134B11" w:rsidR="00C04DE8" w:rsidRPr="00A9045A" w:rsidRDefault="00280705" w:rsidP="00273657">
            <w:pPr>
              <w:pStyle w:val="TableBody"/>
              <w:jc w:val="right"/>
            </w:pPr>
            <w:r w:rsidRPr="00A9045A">
              <w:t>10.8</w:t>
            </w:r>
          </w:p>
        </w:tc>
        <w:tc>
          <w:tcPr>
            <w:tcW w:w="1795" w:type="dxa"/>
          </w:tcPr>
          <w:p w14:paraId="40E5A60B" w14:textId="66337D87" w:rsidR="00C04DE8" w:rsidRPr="00A9045A" w:rsidRDefault="00C04DE8" w:rsidP="00273657">
            <w:pPr>
              <w:pStyle w:val="TableBody"/>
              <w:jc w:val="right"/>
            </w:pPr>
            <w:r w:rsidRPr="00A9045A">
              <w:t>5,</w:t>
            </w:r>
            <w:r w:rsidR="006A2F22" w:rsidRPr="00A9045A">
              <w:t>561</w:t>
            </w:r>
          </w:p>
        </w:tc>
        <w:tc>
          <w:tcPr>
            <w:tcW w:w="1796" w:type="dxa"/>
          </w:tcPr>
          <w:p w14:paraId="451FC837" w14:textId="60638047" w:rsidR="00C04DE8" w:rsidRPr="00A9045A" w:rsidRDefault="006A2F22" w:rsidP="00273657">
            <w:pPr>
              <w:pStyle w:val="TableBody"/>
              <w:jc w:val="right"/>
            </w:pPr>
            <w:r w:rsidRPr="00A9045A">
              <w:t>77.8</w:t>
            </w:r>
          </w:p>
        </w:tc>
      </w:tr>
      <w:tr w:rsidR="006A2F22" w:rsidRPr="002C2369" w14:paraId="16BB1F78"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08CD221A" w14:textId="77777777" w:rsidR="00C04DE8" w:rsidRPr="00A9045A" w:rsidRDefault="00C04DE8" w:rsidP="00A9045A">
            <w:pPr>
              <w:pStyle w:val="TableBody"/>
            </w:pPr>
            <w:r w:rsidRPr="00A9045A">
              <w:t>Telstra</w:t>
            </w:r>
          </w:p>
        </w:tc>
        <w:tc>
          <w:tcPr>
            <w:tcW w:w="1795" w:type="dxa"/>
          </w:tcPr>
          <w:p w14:paraId="40A1F1B9" w14:textId="643D14A2" w:rsidR="00C04DE8" w:rsidRPr="00A9045A" w:rsidRDefault="00C04DE8" w:rsidP="00273657">
            <w:pPr>
              <w:pStyle w:val="TableBody"/>
              <w:jc w:val="right"/>
            </w:pPr>
            <w:r w:rsidRPr="00A9045A">
              <w:t>1,</w:t>
            </w:r>
            <w:r w:rsidR="00280705" w:rsidRPr="00A9045A">
              <w:t>168</w:t>
            </w:r>
          </w:p>
        </w:tc>
        <w:tc>
          <w:tcPr>
            <w:tcW w:w="1796" w:type="dxa"/>
          </w:tcPr>
          <w:p w14:paraId="1FC31B7A" w14:textId="164D79D3" w:rsidR="00C04DE8" w:rsidRPr="00A9045A" w:rsidRDefault="00280705" w:rsidP="00273657">
            <w:pPr>
              <w:pStyle w:val="TableBody"/>
              <w:jc w:val="right"/>
            </w:pPr>
            <w:r w:rsidRPr="00A9045A">
              <w:t>50.2</w:t>
            </w:r>
          </w:p>
        </w:tc>
        <w:tc>
          <w:tcPr>
            <w:tcW w:w="1795" w:type="dxa"/>
          </w:tcPr>
          <w:p w14:paraId="1B01E5EC" w14:textId="77777777" w:rsidR="00C04DE8" w:rsidRPr="00A9045A" w:rsidRDefault="00C04DE8" w:rsidP="00273657">
            <w:pPr>
              <w:pStyle w:val="TableBody"/>
              <w:jc w:val="right"/>
            </w:pPr>
            <w:r w:rsidRPr="00A9045A">
              <w:t>689</w:t>
            </w:r>
          </w:p>
        </w:tc>
        <w:tc>
          <w:tcPr>
            <w:tcW w:w="1796" w:type="dxa"/>
          </w:tcPr>
          <w:p w14:paraId="32DE56F7" w14:textId="35474781" w:rsidR="00C04DE8" w:rsidRPr="00A9045A" w:rsidRDefault="00C04DE8" w:rsidP="00273657">
            <w:pPr>
              <w:pStyle w:val="TableBody"/>
              <w:jc w:val="right"/>
            </w:pPr>
            <w:r w:rsidRPr="00A9045A">
              <w:t>9.</w:t>
            </w:r>
            <w:r w:rsidR="006A2F22" w:rsidRPr="00A9045A">
              <w:t>6</w:t>
            </w:r>
          </w:p>
        </w:tc>
      </w:tr>
      <w:tr w:rsidR="00C04DE8" w:rsidRPr="002C2369" w14:paraId="1590618A" w14:textId="77777777" w:rsidTr="002070DF">
        <w:trPr>
          <w:cnfStyle w:val="000000100000" w:firstRow="0" w:lastRow="0" w:firstColumn="0" w:lastColumn="0" w:oddVBand="0" w:evenVBand="0" w:oddHBand="1" w:evenHBand="0" w:firstRowFirstColumn="0" w:firstRowLastColumn="0" w:lastRowFirstColumn="0" w:lastRowLastColumn="0"/>
        </w:trPr>
        <w:tc>
          <w:tcPr>
            <w:tcW w:w="2736" w:type="dxa"/>
          </w:tcPr>
          <w:p w14:paraId="23B2FAFD" w14:textId="77777777" w:rsidR="00C04DE8" w:rsidRPr="00A9045A" w:rsidRDefault="00C04DE8" w:rsidP="00A9045A">
            <w:pPr>
              <w:pStyle w:val="TableBody"/>
            </w:pPr>
            <w:r w:rsidRPr="00A9045A">
              <w:t>Vodafone (TPG Telecom)</w:t>
            </w:r>
          </w:p>
        </w:tc>
        <w:tc>
          <w:tcPr>
            <w:tcW w:w="1795" w:type="dxa"/>
          </w:tcPr>
          <w:p w14:paraId="24537ED3" w14:textId="0A8EEE04" w:rsidR="00C04DE8" w:rsidRPr="00A9045A" w:rsidRDefault="00280705" w:rsidP="00273657">
            <w:pPr>
              <w:pStyle w:val="TableBody"/>
              <w:jc w:val="right"/>
            </w:pPr>
            <w:r w:rsidRPr="00A9045A">
              <w:t>9</w:t>
            </w:r>
          </w:p>
        </w:tc>
        <w:tc>
          <w:tcPr>
            <w:tcW w:w="1796" w:type="dxa"/>
          </w:tcPr>
          <w:p w14:paraId="32351FFF" w14:textId="284DD43D" w:rsidR="00C04DE8" w:rsidRPr="00A9045A" w:rsidRDefault="00280705" w:rsidP="00273657">
            <w:pPr>
              <w:pStyle w:val="TableBody"/>
              <w:jc w:val="right"/>
            </w:pPr>
            <w:r w:rsidRPr="00A9045A">
              <w:t>0.4</w:t>
            </w:r>
          </w:p>
        </w:tc>
        <w:tc>
          <w:tcPr>
            <w:tcW w:w="1795" w:type="dxa"/>
          </w:tcPr>
          <w:p w14:paraId="3B194E15" w14:textId="4CD3F842" w:rsidR="00C04DE8" w:rsidRPr="00A9045A" w:rsidRDefault="006A2F22" w:rsidP="00273657">
            <w:pPr>
              <w:pStyle w:val="TableBody"/>
              <w:jc w:val="right"/>
            </w:pPr>
            <w:r w:rsidRPr="00A9045A">
              <w:t>555</w:t>
            </w:r>
          </w:p>
        </w:tc>
        <w:tc>
          <w:tcPr>
            <w:tcW w:w="1796" w:type="dxa"/>
          </w:tcPr>
          <w:p w14:paraId="54D54A4D" w14:textId="7AE7DC7B" w:rsidR="00C04DE8" w:rsidRPr="00A9045A" w:rsidRDefault="006A2F22" w:rsidP="00273657">
            <w:pPr>
              <w:pStyle w:val="TableBody"/>
              <w:jc w:val="right"/>
            </w:pPr>
            <w:r w:rsidRPr="00A9045A">
              <w:t>7.8</w:t>
            </w:r>
          </w:p>
        </w:tc>
      </w:tr>
      <w:tr w:rsidR="006A2F22" w:rsidRPr="002C2369" w14:paraId="68B092B4" w14:textId="77777777" w:rsidTr="002070DF">
        <w:trPr>
          <w:cnfStyle w:val="000000010000" w:firstRow="0" w:lastRow="0" w:firstColumn="0" w:lastColumn="0" w:oddVBand="0" w:evenVBand="0" w:oddHBand="0" w:evenHBand="1" w:firstRowFirstColumn="0" w:firstRowLastColumn="0" w:lastRowFirstColumn="0" w:lastRowLastColumn="0"/>
        </w:trPr>
        <w:tc>
          <w:tcPr>
            <w:tcW w:w="2736" w:type="dxa"/>
          </w:tcPr>
          <w:p w14:paraId="5EFA9E62" w14:textId="77777777" w:rsidR="00C04DE8" w:rsidRPr="00A9045A" w:rsidRDefault="00C04DE8" w:rsidP="00A9045A">
            <w:pPr>
              <w:pStyle w:val="TableBody"/>
              <w:rPr>
                <w:b/>
                <w:bCs/>
              </w:rPr>
            </w:pPr>
            <w:r w:rsidRPr="00A9045A">
              <w:rPr>
                <w:b/>
                <w:bCs/>
              </w:rPr>
              <w:t>Total</w:t>
            </w:r>
          </w:p>
        </w:tc>
        <w:tc>
          <w:tcPr>
            <w:tcW w:w="1795" w:type="dxa"/>
          </w:tcPr>
          <w:p w14:paraId="4F9AF8BB" w14:textId="2C025917" w:rsidR="00C04DE8" w:rsidRPr="00A9045A" w:rsidRDefault="00C04DE8" w:rsidP="00273657">
            <w:pPr>
              <w:pStyle w:val="TableBody"/>
              <w:jc w:val="right"/>
              <w:rPr>
                <w:b/>
                <w:bCs/>
              </w:rPr>
            </w:pPr>
            <w:r w:rsidRPr="00A9045A">
              <w:rPr>
                <w:b/>
                <w:bCs/>
              </w:rPr>
              <w:t>2,</w:t>
            </w:r>
            <w:r w:rsidR="00280705" w:rsidRPr="00A9045A">
              <w:rPr>
                <w:b/>
                <w:bCs/>
              </w:rPr>
              <w:t>327</w:t>
            </w:r>
          </w:p>
        </w:tc>
        <w:tc>
          <w:tcPr>
            <w:tcW w:w="1796" w:type="dxa"/>
          </w:tcPr>
          <w:p w14:paraId="074503B1" w14:textId="77777777" w:rsidR="00C04DE8" w:rsidRPr="00A9045A" w:rsidRDefault="00C04DE8" w:rsidP="00273657">
            <w:pPr>
              <w:pStyle w:val="TableBody"/>
              <w:jc w:val="right"/>
              <w:rPr>
                <w:b/>
                <w:bCs/>
              </w:rPr>
            </w:pPr>
            <w:r w:rsidRPr="00A9045A">
              <w:rPr>
                <w:b/>
                <w:bCs/>
              </w:rPr>
              <w:t>100</w:t>
            </w:r>
          </w:p>
        </w:tc>
        <w:tc>
          <w:tcPr>
            <w:tcW w:w="1795" w:type="dxa"/>
          </w:tcPr>
          <w:p w14:paraId="7DAB4409" w14:textId="71208B50" w:rsidR="00C04DE8" w:rsidRPr="00A9045A" w:rsidRDefault="004E06A8" w:rsidP="00273657">
            <w:pPr>
              <w:pStyle w:val="TableBody"/>
              <w:jc w:val="right"/>
              <w:rPr>
                <w:b/>
                <w:bCs/>
              </w:rPr>
            </w:pPr>
            <w:r w:rsidRPr="00A9045A">
              <w:rPr>
                <w:b/>
                <w:bCs/>
              </w:rPr>
              <w:t>7,150</w:t>
            </w:r>
          </w:p>
        </w:tc>
        <w:tc>
          <w:tcPr>
            <w:tcW w:w="1796" w:type="dxa"/>
          </w:tcPr>
          <w:p w14:paraId="2E5E09F4" w14:textId="77777777" w:rsidR="00C04DE8" w:rsidRPr="00A9045A" w:rsidRDefault="00C04DE8" w:rsidP="00273657">
            <w:pPr>
              <w:pStyle w:val="TableBody"/>
              <w:jc w:val="right"/>
              <w:rPr>
                <w:b/>
                <w:bCs/>
              </w:rPr>
            </w:pPr>
            <w:r w:rsidRPr="00A9045A">
              <w:rPr>
                <w:b/>
                <w:bCs/>
              </w:rPr>
              <w:t>100</w:t>
            </w:r>
          </w:p>
        </w:tc>
      </w:tr>
    </w:tbl>
    <w:p w14:paraId="0CFD23BB" w14:textId="46270B15" w:rsidR="00E917A5" w:rsidRPr="002070DF" w:rsidRDefault="00A9045A" w:rsidP="00273657">
      <w:pPr>
        <w:pStyle w:val="numberedparagraph"/>
        <w:ind w:left="567" w:hanging="567"/>
        <w:rPr>
          <w:noProof w:val="0"/>
        </w:rPr>
      </w:pPr>
      <w:r>
        <w:rPr>
          <w:noProof w:val="0"/>
        </w:rPr>
        <w:t>A</w:t>
      </w:r>
      <w:r w:rsidR="00E917A5" w:rsidRPr="002070DF">
        <w:rPr>
          <w:noProof w:val="0"/>
        </w:rPr>
        <w:t xml:space="preserve"> comparison of </w:t>
      </w:r>
      <w:r w:rsidR="00E917A5">
        <w:rPr>
          <w:noProof w:val="0"/>
        </w:rPr>
        <w:t>device registrations</w:t>
      </w:r>
      <w:r w:rsidR="00E917A5" w:rsidRPr="002070DF">
        <w:rPr>
          <w:noProof w:val="0"/>
        </w:rPr>
        <w:t xml:space="preserve"> with </w:t>
      </w:r>
      <w:r w:rsidR="00FB5BD9">
        <w:rPr>
          <w:noProof w:val="0"/>
        </w:rPr>
        <w:t>the assignment priority for 2 GHz in remote areas</w:t>
      </w:r>
      <w:r w:rsidR="00E917A5" w:rsidRPr="002070DF">
        <w:rPr>
          <w:noProof w:val="0"/>
        </w:rPr>
        <w:t xml:space="preserve"> is illustrated in </w:t>
      </w:r>
      <w:r w:rsidR="00E917A5" w:rsidRPr="00F11ED7">
        <w:rPr>
          <w:noProof w:val="0"/>
        </w:rPr>
        <w:t xml:space="preserve">Figure </w:t>
      </w:r>
      <w:r w:rsidR="00182043">
        <w:rPr>
          <w:noProof w:val="0"/>
        </w:rPr>
        <w:t>7</w:t>
      </w:r>
      <w:r w:rsidR="00483968">
        <w:rPr>
          <w:noProof w:val="0"/>
        </w:rPr>
        <w:t>. The</w:t>
      </w:r>
      <w:r w:rsidR="00FB5BD9" w:rsidRPr="005B2C6E">
        <w:rPr>
          <w:noProof w:val="0"/>
        </w:rPr>
        <w:t xml:space="preserve"> imbalance </w:t>
      </w:r>
      <w:r w:rsidR="004219CF">
        <w:rPr>
          <w:noProof w:val="0"/>
        </w:rPr>
        <w:t>between the actual number of device registrations and the assignment priority is much less than in the 1800 MHz band</w:t>
      </w:r>
      <w:r w:rsidR="00E917A5" w:rsidRPr="005B2C6E">
        <w:rPr>
          <w:noProof w:val="0"/>
        </w:rPr>
        <w:t>.</w:t>
      </w:r>
      <w:r w:rsidR="003D0619" w:rsidRPr="005B2C6E">
        <w:rPr>
          <w:noProof w:val="0"/>
        </w:rPr>
        <w:t xml:space="preserve"> This</w:t>
      </w:r>
      <w:r w:rsidR="003D0619">
        <w:rPr>
          <w:noProof w:val="0"/>
        </w:rPr>
        <w:t xml:space="preserve"> demonstrates th</w:t>
      </w:r>
      <w:r w:rsidR="004219CF">
        <w:rPr>
          <w:noProof w:val="0"/>
        </w:rPr>
        <w:t>at</w:t>
      </w:r>
      <w:r w:rsidR="003D0619">
        <w:rPr>
          <w:noProof w:val="0"/>
        </w:rPr>
        <w:t xml:space="preserve"> a preferential</w:t>
      </w:r>
      <w:r w:rsidR="005968B8">
        <w:rPr>
          <w:noProof w:val="0"/>
        </w:rPr>
        <w:t>,</w:t>
      </w:r>
      <w:r w:rsidR="003D0619">
        <w:rPr>
          <w:noProof w:val="0"/>
        </w:rPr>
        <w:t xml:space="preserve"> rather than </w:t>
      </w:r>
      <w:r w:rsidR="005968B8">
        <w:rPr>
          <w:noProof w:val="0"/>
        </w:rPr>
        <w:t xml:space="preserve">compulsory, </w:t>
      </w:r>
      <w:r w:rsidR="003D0619">
        <w:rPr>
          <w:noProof w:val="0"/>
        </w:rPr>
        <w:t xml:space="preserve">assignment priority model </w:t>
      </w:r>
      <w:r w:rsidR="00483968">
        <w:rPr>
          <w:noProof w:val="0"/>
        </w:rPr>
        <w:t>may</w:t>
      </w:r>
      <w:r w:rsidR="003D0619">
        <w:rPr>
          <w:noProof w:val="0"/>
        </w:rPr>
        <w:t xml:space="preserve"> </w:t>
      </w:r>
      <w:r w:rsidR="00B81B90">
        <w:rPr>
          <w:noProof w:val="0"/>
        </w:rPr>
        <w:t>better match supply with demand</w:t>
      </w:r>
      <w:r w:rsidR="003D0619">
        <w:rPr>
          <w:noProof w:val="0"/>
        </w:rPr>
        <w:t>.</w:t>
      </w:r>
    </w:p>
    <w:p w14:paraId="665078B9" w14:textId="15442F54" w:rsidR="00E917A5" w:rsidRPr="004219CF" w:rsidRDefault="00FB5BD9" w:rsidP="004219CF">
      <w:pPr>
        <w:pStyle w:val="Figureheading"/>
      </w:pPr>
      <w:r w:rsidRPr="004219CF">
        <w:lastRenderedPageBreak/>
        <w:t>2 GHz in remote areas a</w:t>
      </w:r>
      <w:r w:rsidR="00E917A5" w:rsidRPr="004219CF">
        <w:t>ssignment priority and actual usage</w:t>
      </w:r>
      <w:r w:rsidR="00DC5E2D" w:rsidRPr="004219CF">
        <w:t>, January 2024</w:t>
      </w:r>
    </w:p>
    <w:p w14:paraId="0C65B7B7" w14:textId="6C07254D" w:rsidR="00965762" w:rsidRPr="00965762" w:rsidRDefault="00965762" w:rsidP="00273657">
      <w:pPr>
        <w:pStyle w:val="Paragraph"/>
      </w:pPr>
      <w:r>
        <w:rPr>
          <w:noProof/>
        </w:rPr>
        <w:drawing>
          <wp:inline distT="0" distB="0" distL="0" distR="0" wp14:anchorId="47244E05" wp14:editId="6039B65D">
            <wp:extent cx="3552825" cy="256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val="0"/>
                        </a:ext>
                      </a:extLst>
                    </a:blip>
                    <a:srcRect l="10596" t="4147" r="11912" b="2880"/>
                    <a:stretch/>
                  </pic:blipFill>
                  <pic:spPr bwMode="auto">
                    <a:xfrm>
                      <a:off x="0" y="0"/>
                      <a:ext cx="3552825"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3B6AFB22" w14:textId="7D8B0442" w:rsidR="00AA77B9" w:rsidRDefault="00AA77B9" w:rsidP="00273657">
      <w:pPr>
        <w:pStyle w:val="Paragraph"/>
      </w:pPr>
      <w:r>
        <w:rPr>
          <w:noProof/>
        </w:rPr>
        <w:drawing>
          <wp:inline distT="0" distB="0" distL="0" distR="0" wp14:anchorId="03A33A38" wp14:editId="289FEA37">
            <wp:extent cx="338137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12881" t="2765" r="13365" b="14286"/>
                    <a:stretch/>
                  </pic:blipFill>
                  <pic:spPr bwMode="auto">
                    <a:xfrm>
                      <a:off x="0" y="0"/>
                      <a:ext cx="338137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C9A2572" w14:textId="77777777" w:rsidR="00AA77B9" w:rsidRDefault="00AA77B9" w:rsidP="00AA77B9">
      <w:pPr>
        <w:pStyle w:val="Paragraph"/>
      </w:pPr>
    </w:p>
    <w:p w14:paraId="70D73F9A" w14:textId="27AA53A9" w:rsidR="00AA77B9" w:rsidRPr="00AA77B9" w:rsidRDefault="002811A1" w:rsidP="00273657">
      <w:pPr>
        <w:pStyle w:val="Paragraph"/>
      </w:pPr>
      <w:r>
        <w:rPr>
          <w:noProof/>
        </w:rPr>
        <w:drawing>
          <wp:inline distT="0" distB="0" distL="0" distR="0" wp14:anchorId="65ACC2C7" wp14:editId="60446FFC">
            <wp:extent cx="32766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l="13919" t="3111" r="14613" b="11176"/>
                    <a:stretch/>
                  </pic:blipFill>
                  <pic:spPr bwMode="auto">
                    <a:xfrm>
                      <a:off x="0" y="0"/>
                      <a:ext cx="327660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42DDF552" w14:textId="598D537D" w:rsidR="004F2D31" w:rsidRPr="004F2D31" w:rsidRDefault="002811A1" w:rsidP="00273657">
      <w:pPr>
        <w:pStyle w:val="Paragraph"/>
      </w:pPr>
      <w:r>
        <w:rPr>
          <w:noProof/>
        </w:rPr>
        <w:lastRenderedPageBreak/>
        <w:drawing>
          <wp:inline distT="0" distB="0" distL="0" distR="0" wp14:anchorId="02032B74" wp14:editId="3F704A31">
            <wp:extent cx="3533775" cy="2333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10804" t="3802" r="12119" b="11521"/>
                    <a:stretch/>
                  </pic:blipFill>
                  <pic:spPr bwMode="auto">
                    <a:xfrm>
                      <a:off x="0" y="0"/>
                      <a:ext cx="3533775"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2379D5D7" w14:textId="0B57D3F7" w:rsidR="00294F95" w:rsidRPr="00685E70" w:rsidRDefault="00C04DE8" w:rsidP="00273657">
      <w:pPr>
        <w:pStyle w:val="numberedparagraph"/>
        <w:spacing w:line="240" w:lineRule="auto"/>
        <w:ind w:left="567" w:hanging="567"/>
        <w:rPr>
          <w:b/>
          <w:szCs w:val="26"/>
        </w:rPr>
      </w:pPr>
      <w:r w:rsidRPr="002070DF">
        <w:rPr>
          <w:noProof w:val="0"/>
        </w:rPr>
        <w:t xml:space="preserve">The geographic distribution of </w:t>
      </w:r>
      <w:r w:rsidR="00B5296E">
        <w:rPr>
          <w:noProof w:val="0"/>
        </w:rPr>
        <w:t>2</w:t>
      </w:r>
      <w:r w:rsidR="005B2C6E">
        <w:rPr>
          <w:noProof w:val="0"/>
        </w:rPr>
        <w:t xml:space="preserve"> GHz</w:t>
      </w:r>
      <w:r w:rsidR="00B5296E">
        <w:rPr>
          <w:noProof w:val="0"/>
        </w:rPr>
        <w:t xml:space="preserve"> </w:t>
      </w:r>
      <w:r w:rsidRPr="002070DF">
        <w:rPr>
          <w:noProof w:val="0"/>
        </w:rPr>
        <w:t xml:space="preserve">PTS licences in remote areas </w:t>
      </w:r>
      <w:r w:rsidR="004219CF">
        <w:rPr>
          <w:noProof w:val="0"/>
        </w:rPr>
        <w:t>is</w:t>
      </w:r>
      <w:r w:rsidR="00685E70" w:rsidRPr="002070DF">
        <w:rPr>
          <w:noProof w:val="0"/>
        </w:rPr>
        <w:t xml:space="preserve"> </w:t>
      </w:r>
      <w:r w:rsidRPr="002070DF">
        <w:rPr>
          <w:noProof w:val="0"/>
        </w:rPr>
        <w:t xml:space="preserve">shown </w:t>
      </w:r>
      <w:r w:rsidRPr="002516C9">
        <w:rPr>
          <w:noProof w:val="0"/>
        </w:rPr>
        <w:t xml:space="preserve">the </w:t>
      </w:r>
      <w:r w:rsidR="00A913DF">
        <w:rPr>
          <w:noProof w:val="0"/>
        </w:rPr>
        <w:t xml:space="preserve">Appendix </w:t>
      </w:r>
      <w:r w:rsidR="00FB5F17">
        <w:rPr>
          <w:noProof w:val="0"/>
        </w:rPr>
        <w:t>B</w:t>
      </w:r>
      <w:r w:rsidR="00A913DF">
        <w:rPr>
          <w:noProof w:val="0"/>
        </w:rPr>
        <w:t xml:space="preserve"> </w:t>
      </w:r>
      <w:r w:rsidRPr="002516C9">
        <w:rPr>
          <w:noProof w:val="0"/>
        </w:rPr>
        <w:t xml:space="preserve">section concerning </w:t>
      </w:r>
      <w:r w:rsidR="00FB5837" w:rsidRPr="002516C9">
        <w:rPr>
          <w:noProof w:val="0"/>
        </w:rPr>
        <w:t>high demand area</w:t>
      </w:r>
      <w:r w:rsidRPr="002516C9">
        <w:rPr>
          <w:noProof w:val="0"/>
        </w:rPr>
        <w:t xml:space="preserve"> definition. </w:t>
      </w:r>
    </w:p>
    <w:p w14:paraId="0C39A4BC" w14:textId="5A705BAD" w:rsidR="00B22FBC" w:rsidRPr="002A6DB3" w:rsidRDefault="00B22FBC" w:rsidP="002A6DB3">
      <w:pPr>
        <w:pStyle w:val="Heading3"/>
      </w:pPr>
      <w:r w:rsidRPr="002C2369">
        <w:t>Fixed (PTP) spectrum utilisation</w:t>
      </w:r>
      <w:r>
        <w:t xml:space="preserve"> in 2 GHz</w:t>
      </w:r>
    </w:p>
    <w:p w14:paraId="1A7165C4" w14:textId="5B30C5AD" w:rsidR="00B22FBC" w:rsidRPr="002070DF" w:rsidRDefault="00411401" w:rsidP="00273657">
      <w:pPr>
        <w:pStyle w:val="numberedparagraph"/>
        <w:ind w:left="567" w:hanging="567"/>
        <w:rPr>
          <w:noProof w:val="0"/>
        </w:rPr>
      </w:pPr>
      <w:r w:rsidRPr="00F11ED7">
        <w:rPr>
          <w:noProof w:val="0"/>
        </w:rPr>
        <w:t xml:space="preserve">Figure </w:t>
      </w:r>
      <w:r w:rsidR="00685E70">
        <w:rPr>
          <w:noProof w:val="0"/>
        </w:rPr>
        <w:t>8</w:t>
      </w:r>
      <w:r w:rsidR="00685E70" w:rsidRPr="005B2C6E">
        <w:rPr>
          <w:noProof w:val="0"/>
        </w:rPr>
        <w:t xml:space="preserve"> </w:t>
      </w:r>
      <w:r w:rsidRPr="005B2C6E">
        <w:rPr>
          <w:noProof w:val="0"/>
        </w:rPr>
        <w:t xml:space="preserve">shows PTP links in both </w:t>
      </w:r>
      <w:r w:rsidR="004219CF">
        <w:rPr>
          <w:noProof w:val="0"/>
        </w:rPr>
        <w:t xml:space="preserve">the </w:t>
      </w:r>
      <w:r w:rsidRPr="005B2C6E">
        <w:rPr>
          <w:noProof w:val="0"/>
        </w:rPr>
        <w:t xml:space="preserve">1800 MHz and 2 GHz bands, and </w:t>
      </w:r>
      <w:r w:rsidR="00B906F4">
        <w:rPr>
          <w:noProof w:val="0"/>
        </w:rPr>
        <w:t xml:space="preserve">areas of </w:t>
      </w:r>
      <w:r w:rsidR="00892F24">
        <w:rPr>
          <w:noProof w:val="0"/>
        </w:rPr>
        <w:t xml:space="preserve">possible </w:t>
      </w:r>
      <w:r w:rsidR="00B906F4">
        <w:rPr>
          <w:noProof w:val="0"/>
        </w:rPr>
        <w:t>high PTS demand</w:t>
      </w:r>
      <w:r>
        <w:rPr>
          <w:noProof w:val="0"/>
        </w:rPr>
        <w:t>.</w:t>
      </w:r>
    </w:p>
    <w:p w14:paraId="02A19765" w14:textId="16237253" w:rsidR="00B22FBC" w:rsidRPr="002070DF" w:rsidRDefault="00411401" w:rsidP="004219CF">
      <w:pPr>
        <w:pStyle w:val="Figureheading"/>
      </w:pPr>
      <w:r>
        <w:t>1800 MHz PTP (red), 2 GHz PTP (yellow) and possible high demand PTS areas</w:t>
      </w:r>
      <w:r w:rsidR="00DD5CCA">
        <w:t xml:space="preserve"> (</w:t>
      </w:r>
      <w:r w:rsidR="004219CF">
        <w:t xml:space="preserve">blue </w:t>
      </w:r>
      <w:r w:rsidR="00DD5CCA">
        <w:t>squares)</w:t>
      </w:r>
      <w:r w:rsidR="00B906F4">
        <w:t xml:space="preserve">, January </w:t>
      </w:r>
      <w:r w:rsidR="004219CF">
        <w:t>20</w:t>
      </w:r>
      <w:r w:rsidR="00B906F4">
        <w:t>24</w:t>
      </w:r>
    </w:p>
    <w:p w14:paraId="36072E2A" w14:textId="220C0F0F" w:rsidR="00C04DE8" w:rsidRDefault="008D2DF3" w:rsidP="001D57C0">
      <w:pPr>
        <w:jc w:val="center"/>
      </w:pPr>
      <w:r w:rsidRPr="008D2DF3">
        <w:rPr>
          <w:noProof/>
        </w:rPr>
        <w:drawing>
          <wp:inline distT="0" distB="0" distL="0" distR="0" wp14:anchorId="7A1A8C46" wp14:editId="12FC5594">
            <wp:extent cx="5381625" cy="396097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3330" cy="3962232"/>
                    </a:xfrm>
                    <a:prstGeom prst="rect">
                      <a:avLst/>
                    </a:prstGeom>
                    <a:noFill/>
                    <a:ln>
                      <a:noFill/>
                    </a:ln>
                  </pic:spPr>
                </pic:pic>
              </a:graphicData>
            </a:graphic>
          </wp:inline>
        </w:drawing>
      </w:r>
    </w:p>
    <w:p w14:paraId="61444EC0" w14:textId="436B5AFC" w:rsidR="00411401" w:rsidRPr="002070DF" w:rsidRDefault="00411401" w:rsidP="00273657">
      <w:pPr>
        <w:pStyle w:val="numberedparagraph"/>
        <w:keepNext/>
        <w:keepLines/>
        <w:ind w:left="567" w:hanging="567"/>
        <w:rPr>
          <w:noProof w:val="0"/>
        </w:rPr>
      </w:pPr>
      <w:r>
        <w:rPr>
          <w:noProof w:val="0"/>
        </w:rPr>
        <w:lastRenderedPageBreak/>
        <w:t xml:space="preserve">While there are PTP links in the 2 GHz band within possible </w:t>
      </w:r>
      <w:r w:rsidR="00892F24">
        <w:rPr>
          <w:noProof w:val="0"/>
        </w:rPr>
        <w:t xml:space="preserve">high </w:t>
      </w:r>
      <w:r>
        <w:rPr>
          <w:noProof w:val="0"/>
        </w:rPr>
        <w:t>PTS demand areas</w:t>
      </w:r>
      <w:r w:rsidR="004219CF">
        <w:rPr>
          <w:noProof w:val="0"/>
        </w:rPr>
        <w:t xml:space="preserve"> (</w:t>
      </w:r>
      <w:r w:rsidR="00381B1A">
        <w:rPr>
          <w:noProof w:val="0"/>
        </w:rPr>
        <w:t>for example</w:t>
      </w:r>
      <w:r w:rsidR="001054A2">
        <w:rPr>
          <w:noProof w:val="0"/>
        </w:rPr>
        <w:t>,</w:t>
      </w:r>
      <w:r>
        <w:rPr>
          <w:noProof w:val="0"/>
        </w:rPr>
        <w:t xml:space="preserve"> Pilbara and WA Goldfields</w:t>
      </w:r>
      <w:r w:rsidR="008D2DF3">
        <w:rPr>
          <w:noProof w:val="0"/>
        </w:rPr>
        <w:t xml:space="preserve"> areas</w:t>
      </w:r>
      <w:r w:rsidR="004219CF">
        <w:rPr>
          <w:noProof w:val="0"/>
        </w:rPr>
        <w:t>)</w:t>
      </w:r>
      <w:r w:rsidR="00291EF9">
        <w:rPr>
          <w:noProof w:val="0"/>
        </w:rPr>
        <w:t>,</w:t>
      </w:r>
      <w:r>
        <w:rPr>
          <w:noProof w:val="0"/>
        </w:rPr>
        <w:t xml:space="preserve"> the use of </w:t>
      </w:r>
      <w:r w:rsidR="004219CF">
        <w:rPr>
          <w:noProof w:val="0"/>
        </w:rPr>
        <w:t xml:space="preserve">the </w:t>
      </w:r>
      <w:r>
        <w:rPr>
          <w:noProof w:val="0"/>
        </w:rPr>
        <w:t>1800 MHz</w:t>
      </w:r>
      <w:r w:rsidR="004219CF">
        <w:rPr>
          <w:noProof w:val="0"/>
        </w:rPr>
        <w:t xml:space="preserve"> band</w:t>
      </w:r>
      <w:r>
        <w:rPr>
          <w:noProof w:val="0"/>
        </w:rPr>
        <w:t xml:space="preserve"> for PTP is </w:t>
      </w:r>
      <w:r w:rsidR="004438DA">
        <w:rPr>
          <w:noProof w:val="0"/>
        </w:rPr>
        <w:t>greater</w:t>
      </w:r>
      <w:r w:rsidR="004219CF">
        <w:rPr>
          <w:noProof w:val="0"/>
        </w:rPr>
        <w:t xml:space="preserve"> than in the 2 GHz band</w:t>
      </w:r>
      <w:r>
        <w:rPr>
          <w:noProof w:val="0"/>
        </w:rPr>
        <w:t>.</w:t>
      </w:r>
      <w:r w:rsidR="000578F8">
        <w:rPr>
          <w:noProof w:val="0"/>
        </w:rPr>
        <w:t xml:space="preserve"> Consequently, if changes to PTP arrangements were considered, </w:t>
      </w:r>
      <w:r w:rsidR="004219CF">
        <w:rPr>
          <w:noProof w:val="0"/>
        </w:rPr>
        <w:t xml:space="preserve">the </w:t>
      </w:r>
      <w:r w:rsidR="000578F8">
        <w:rPr>
          <w:noProof w:val="0"/>
        </w:rPr>
        <w:t>1800 MHz</w:t>
      </w:r>
      <w:r w:rsidR="004219CF">
        <w:rPr>
          <w:noProof w:val="0"/>
        </w:rPr>
        <w:t xml:space="preserve"> band</w:t>
      </w:r>
      <w:r w:rsidR="000578F8">
        <w:rPr>
          <w:noProof w:val="0"/>
        </w:rPr>
        <w:t xml:space="preserve"> </w:t>
      </w:r>
      <w:r w:rsidR="004438DA">
        <w:rPr>
          <w:noProof w:val="0"/>
        </w:rPr>
        <w:t>should</w:t>
      </w:r>
      <w:r w:rsidR="00992873">
        <w:rPr>
          <w:noProof w:val="0"/>
        </w:rPr>
        <w:t xml:space="preserve"> </w:t>
      </w:r>
      <w:r w:rsidR="000578F8">
        <w:rPr>
          <w:noProof w:val="0"/>
        </w:rPr>
        <w:t>be the focus.</w:t>
      </w:r>
    </w:p>
    <w:p w14:paraId="67C5573F" w14:textId="77777777" w:rsidR="00411401" w:rsidRPr="00C04DE8" w:rsidRDefault="00411401" w:rsidP="00E47F88"/>
    <w:p w14:paraId="2D662461" w14:textId="37500535" w:rsidR="00972BA5" w:rsidRDefault="00972BA5" w:rsidP="00972BA5">
      <w:pPr>
        <w:pStyle w:val="Heading1"/>
      </w:pPr>
      <w:bookmarkStart w:id="67" w:name="_Toc169871635"/>
      <w:bookmarkEnd w:id="64"/>
      <w:r w:rsidRPr="002C2369">
        <w:lastRenderedPageBreak/>
        <w:t xml:space="preserve">Appendix </w:t>
      </w:r>
      <w:r w:rsidR="00117F1E">
        <w:t>B</w:t>
      </w:r>
      <w:r w:rsidRPr="002C2369">
        <w:t xml:space="preserve">: </w:t>
      </w:r>
      <w:r>
        <w:t>Policy elements</w:t>
      </w:r>
      <w:r w:rsidR="00CE6D00">
        <w:t xml:space="preserve"> consideration</w:t>
      </w:r>
      <w:bookmarkEnd w:id="67"/>
    </w:p>
    <w:p w14:paraId="7603B32C" w14:textId="77777777" w:rsidR="00972BA5" w:rsidRPr="002C2369" w:rsidRDefault="00972BA5" w:rsidP="00972BA5">
      <w:pPr>
        <w:pStyle w:val="Heading2"/>
        <w:spacing w:after="120"/>
      </w:pPr>
      <w:bookmarkStart w:id="68" w:name="_Toc169871636"/>
      <w:r w:rsidRPr="002C2369">
        <w:t>Definition of high demand areas</w:t>
      </w:r>
      <w:bookmarkEnd w:id="68"/>
    </w:p>
    <w:p w14:paraId="06FD9AEB" w14:textId="77777777" w:rsidR="00972BA5" w:rsidRPr="002C2369" w:rsidRDefault="00972BA5" w:rsidP="00972BA5">
      <w:pPr>
        <w:pStyle w:val="Heading3"/>
      </w:pPr>
      <w:r w:rsidRPr="002C2369">
        <w:t>Problem statement</w:t>
      </w:r>
    </w:p>
    <w:p w14:paraId="4A2CEDA1" w14:textId="11F99E77" w:rsidR="00972BA5" w:rsidRPr="00E47F88" w:rsidRDefault="00972BA5" w:rsidP="00273657">
      <w:pPr>
        <w:pStyle w:val="numberedparagraph"/>
        <w:ind w:left="567" w:hanging="567"/>
        <w:rPr>
          <w:noProof w:val="0"/>
        </w:rPr>
      </w:pPr>
      <w:r w:rsidRPr="00E47F88">
        <w:rPr>
          <w:noProof w:val="0"/>
        </w:rPr>
        <w:t xml:space="preserve">To manage access to spectrum in the 1800 MHz and 2 GHz bands, the ACMA has previously implemented a policy of limiting PTS licensees to a maximum of 2x10 MHz of spectrum within 45 km of a registered base station (a limit of 2x15 MHz applies to </w:t>
      </w:r>
      <w:r w:rsidR="00E26946">
        <w:rPr>
          <w:noProof w:val="0"/>
        </w:rPr>
        <w:t>MNOs</w:t>
      </w:r>
      <w:r w:rsidRPr="00E47F88">
        <w:rPr>
          <w:noProof w:val="0"/>
        </w:rPr>
        <w:t xml:space="preserve"> in the 1800 MHz band). </w:t>
      </w:r>
    </w:p>
    <w:p w14:paraId="38A52589" w14:textId="67295265" w:rsidR="00972BA5" w:rsidRPr="00E47F88" w:rsidRDefault="00E26946" w:rsidP="00273657">
      <w:pPr>
        <w:pStyle w:val="numberedparagraph"/>
        <w:ind w:left="567" w:hanging="567"/>
        <w:rPr>
          <w:noProof w:val="0"/>
        </w:rPr>
      </w:pPr>
      <w:r>
        <w:rPr>
          <w:noProof w:val="0"/>
        </w:rPr>
        <w:t>P</w:t>
      </w:r>
      <w:r w:rsidR="00972BA5" w:rsidRPr="00E47F88">
        <w:rPr>
          <w:noProof w:val="0"/>
        </w:rPr>
        <w:t xml:space="preserve">lanning arrangements for the bands </w:t>
      </w:r>
      <w:r>
        <w:rPr>
          <w:noProof w:val="0"/>
        </w:rPr>
        <w:t xml:space="preserve">appear to be </w:t>
      </w:r>
      <w:r w:rsidR="00972BA5" w:rsidRPr="00E47F88">
        <w:rPr>
          <w:noProof w:val="0"/>
        </w:rPr>
        <w:t xml:space="preserve">fit for purpose in most geographic areas. However, policy problems </w:t>
      </w:r>
      <w:r>
        <w:rPr>
          <w:noProof w:val="0"/>
        </w:rPr>
        <w:t xml:space="preserve">have been identified </w:t>
      </w:r>
      <w:r w:rsidR="00972BA5" w:rsidRPr="00E47F88">
        <w:rPr>
          <w:noProof w:val="0"/>
        </w:rPr>
        <w:t>specific to areas of high spectrum demand. Different policy settings may be appropriate within and outside</w:t>
      </w:r>
      <w:r w:rsidR="00972BA5">
        <w:rPr>
          <w:noProof w:val="0"/>
        </w:rPr>
        <w:t xml:space="preserve"> these</w:t>
      </w:r>
      <w:r w:rsidR="00972BA5" w:rsidRPr="00E47F88">
        <w:rPr>
          <w:noProof w:val="0"/>
        </w:rPr>
        <w:t xml:space="preserve"> high spectrum demand areas to address these problems.</w:t>
      </w:r>
      <w:r w:rsidR="00972BA5">
        <w:rPr>
          <w:noProof w:val="0"/>
        </w:rPr>
        <w:t xml:space="preserve"> Consequently, it is appropriate to determine how to define these high demand areas.</w:t>
      </w:r>
    </w:p>
    <w:p w14:paraId="329DCFC3" w14:textId="77777777" w:rsidR="00972BA5" w:rsidRPr="002C2369" w:rsidRDefault="00972BA5" w:rsidP="00972BA5">
      <w:pPr>
        <w:pStyle w:val="Heading3"/>
      </w:pPr>
      <w:r w:rsidRPr="002C2369">
        <w:t xml:space="preserve">Relevant desirable planning </w:t>
      </w:r>
      <w:r>
        <w:t>outcome</w:t>
      </w:r>
      <w:r w:rsidRPr="002C2369">
        <w:t>s</w:t>
      </w:r>
    </w:p>
    <w:p w14:paraId="6B384141" w14:textId="043F797F" w:rsidR="00972BA5" w:rsidRPr="00E47F88" w:rsidRDefault="00972BA5" w:rsidP="00273657">
      <w:pPr>
        <w:pStyle w:val="numberedparagraph"/>
        <w:ind w:left="567" w:hanging="567"/>
        <w:rPr>
          <w:noProof w:val="0"/>
        </w:rPr>
      </w:pPr>
      <w:r w:rsidRPr="00E47F88">
        <w:rPr>
          <w:noProof w:val="0"/>
        </w:rPr>
        <w:t xml:space="preserve">All 5 desirable planning </w:t>
      </w:r>
      <w:r>
        <w:rPr>
          <w:noProof w:val="0"/>
        </w:rPr>
        <w:t>outcome</w:t>
      </w:r>
      <w:r w:rsidRPr="00E47F88">
        <w:rPr>
          <w:noProof w:val="0"/>
        </w:rPr>
        <w:t xml:space="preserve">s identified in the main paper are relevant to defining high demand areas. By establishing specific criteria for defining high demand areas, they may be </w:t>
      </w:r>
      <w:r w:rsidR="00B77710">
        <w:rPr>
          <w:noProof w:val="0"/>
        </w:rPr>
        <w:t xml:space="preserve">largely </w:t>
      </w:r>
      <w:r w:rsidRPr="00E47F88">
        <w:rPr>
          <w:noProof w:val="0"/>
        </w:rPr>
        <w:t xml:space="preserve">objectively </w:t>
      </w:r>
      <w:proofErr w:type="gramStart"/>
      <w:r w:rsidR="00D50F68" w:rsidRPr="00E47F88">
        <w:rPr>
          <w:noProof w:val="0"/>
        </w:rPr>
        <w:t>applied</w:t>
      </w:r>
      <w:proofErr w:type="gramEnd"/>
      <w:r w:rsidRPr="00E47F88">
        <w:rPr>
          <w:noProof w:val="0"/>
        </w:rPr>
        <w:t xml:space="preserve"> and the areas </w:t>
      </w:r>
      <w:r>
        <w:rPr>
          <w:noProof w:val="0"/>
        </w:rPr>
        <w:t>revised</w:t>
      </w:r>
      <w:r w:rsidRPr="00E47F88">
        <w:rPr>
          <w:noProof w:val="0"/>
        </w:rPr>
        <w:t xml:space="preserve"> </w:t>
      </w:r>
      <w:r w:rsidR="00965D86">
        <w:rPr>
          <w:noProof w:val="0"/>
        </w:rPr>
        <w:t>from time to time</w:t>
      </w:r>
      <w:r w:rsidRPr="00E47F88">
        <w:rPr>
          <w:noProof w:val="0"/>
        </w:rPr>
        <w:t xml:space="preserve">. </w:t>
      </w:r>
    </w:p>
    <w:p w14:paraId="682C5D83" w14:textId="77777777" w:rsidR="00972BA5" w:rsidRPr="002C2369" w:rsidRDefault="00972BA5" w:rsidP="00972BA5">
      <w:pPr>
        <w:pStyle w:val="Heading3"/>
      </w:pPr>
      <w:r w:rsidRPr="002C2369">
        <w:t>Options development</w:t>
      </w:r>
    </w:p>
    <w:p w14:paraId="090C5105" w14:textId="374ACC13" w:rsidR="00972BA5" w:rsidRPr="00E47F88" w:rsidRDefault="00972BA5" w:rsidP="00273657">
      <w:pPr>
        <w:pStyle w:val="numberedparagraph"/>
        <w:spacing w:after="80"/>
        <w:ind w:left="567" w:hanging="567"/>
        <w:rPr>
          <w:noProof w:val="0"/>
        </w:rPr>
      </w:pPr>
      <w:r w:rsidRPr="00E47F88">
        <w:rPr>
          <w:noProof w:val="0"/>
        </w:rPr>
        <w:t xml:space="preserve">In defining a high demand area, we need to define a suitable measure of spectrum demand. </w:t>
      </w:r>
      <w:r w:rsidR="009C2C3D">
        <w:rPr>
          <w:noProof w:val="0"/>
        </w:rPr>
        <w:t xml:space="preserve">We </w:t>
      </w:r>
      <w:r>
        <w:rPr>
          <w:noProof w:val="0"/>
        </w:rPr>
        <w:t>considered the following</w:t>
      </w:r>
      <w:r w:rsidRPr="00E47F88">
        <w:rPr>
          <w:noProof w:val="0"/>
        </w:rPr>
        <w:t xml:space="preserve"> station counts per HCIS level 3 cell (approximately 110 km x 110 km)</w:t>
      </w:r>
      <w:r w:rsidR="00DE62F3">
        <w:rPr>
          <w:noProof w:val="0"/>
        </w:rPr>
        <w:t xml:space="preserve"> as </w:t>
      </w:r>
      <w:r w:rsidR="00E26946">
        <w:rPr>
          <w:noProof w:val="0"/>
        </w:rPr>
        <w:t xml:space="preserve">potential </w:t>
      </w:r>
      <w:r w:rsidR="00DE62F3">
        <w:rPr>
          <w:noProof w:val="0"/>
        </w:rPr>
        <w:t>measure</w:t>
      </w:r>
      <w:r w:rsidR="00E26946">
        <w:rPr>
          <w:noProof w:val="0"/>
        </w:rPr>
        <w:t>s</w:t>
      </w:r>
      <w:r w:rsidRPr="00E47F88">
        <w:rPr>
          <w:noProof w:val="0"/>
        </w:rPr>
        <w:t>:</w:t>
      </w:r>
    </w:p>
    <w:p w14:paraId="388CEBE8" w14:textId="4B83D782" w:rsidR="00972BA5" w:rsidRPr="002C2369" w:rsidRDefault="00972BA5" w:rsidP="00273657">
      <w:pPr>
        <w:numPr>
          <w:ilvl w:val="0"/>
          <w:numId w:val="25"/>
        </w:numPr>
        <w:spacing w:after="80" w:line="259" w:lineRule="auto"/>
        <w:ind w:left="992" w:hanging="357"/>
      </w:pPr>
      <w:r w:rsidRPr="002C2369">
        <w:t>10 or more PTS stations in the 1800 MHz band; or 10 or more PTS stations in the 2 GHz band,</w:t>
      </w:r>
    </w:p>
    <w:p w14:paraId="1142FAE0" w14:textId="77777777" w:rsidR="00972BA5" w:rsidRPr="002C2369" w:rsidRDefault="00972BA5" w:rsidP="00273657">
      <w:pPr>
        <w:numPr>
          <w:ilvl w:val="0"/>
          <w:numId w:val="25"/>
        </w:numPr>
        <w:spacing w:after="80" w:line="259" w:lineRule="auto"/>
        <w:ind w:left="992" w:hanging="357"/>
      </w:pPr>
      <w:r w:rsidRPr="002C2369">
        <w:t>a definition like (a) but with a higher or lower number of PTS stations,</w:t>
      </w:r>
    </w:p>
    <w:p w14:paraId="519F23D0" w14:textId="77777777" w:rsidR="00972BA5" w:rsidRPr="002C2369" w:rsidRDefault="00972BA5" w:rsidP="00273657">
      <w:pPr>
        <w:numPr>
          <w:ilvl w:val="0"/>
          <w:numId w:val="25"/>
        </w:numPr>
        <w:spacing w:after="80" w:line="259" w:lineRule="auto"/>
        <w:ind w:left="992" w:hanging="357"/>
      </w:pPr>
      <w:r w:rsidRPr="002C2369">
        <w:t>20 or more PTS stations across both bands, and</w:t>
      </w:r>
    </w:p>
    <w:p w14:paraId="612DC47E" w14:textId="77777777" w:rsidR="00972BA5" w:rsidRPr="002C2369" w:rsidRDefault="00972BA5" w:rsidP="00273657">
      <w:pPr>
        <w:numPr>
          <w:ilvl w:val="0"/>
          <w:numId w:val="25"/>
        </w:numPr>
        <w:spacing w:line="259" w:lineRule="auto"/>
        <w:ind w:left="992" w:hanging="357"/>
      </w:pPr>
      <w:r w:rsidRPr="002C2369">
        <w:t>a definition like (b) but with a higher or lower number of PTS stations</w:t>
      </w:r>
    </w:p>
    <w:p w14:paraId="33D7FF20" w14:textId="42D747D7" w:rsidR="00972BA5" w:rsidRPr="002C2369" w:rsidRDefault="00972BA5" w:rsidP="00972BA5">
      <w:pPr>
        <w:ind w:left="284"/>
      </w:pPr>
      <w:r w:rsidRPr="002C2369">
        <w:t xml:space="preserve">As analysis progressed </w:t>
      </w:r>
      <w:r w:rsidR="00E26946">
        <w:t>these potential measures were further developed</w:t>
      </w:r>
      <w:r w:rsidRPr="002C2369">
        <w:t>, for example</w:t>
      </w:r>
      <w:r w:rsidR="00BE226B">
        <w:t>,</w:t>
      </w:r>
      <w:r w:rsidRPr="002C2369">
        <w:t xml:space="preserve"> to account for the number of different licensees in </w:t>
      </w:r>
      <w:r w:rsidR="006D13C4">
        <w:t>a cell</w:t>
      </w:r>
      <w:r w:rsidR="008D7FAD">
        <w:t xml:space="preserve"> and other factors</w:t>
      </w:r>
      <w:r w:rsidRPr="002C2369">
        <w:t xml:space="preserve">. </w:t>
      </w:r>
    </w:p>
    <w:p w14:paraId="006330F1" w14:textId="77777777" w:rsidR="00972BA5" w:rsidRPr="002C2369" w:rsidRDefault="00972BA5" w:rsidP="00972BA5">
      <w:pPr>
        <w:pStyle w:val="Heading3"/>
      </w:pPr>
      <w:r w:rsidRPr="002C2369">
        <w:t>Options analysis</w:t>
      </w:r>
    </w:p>
    <w:p w14:paraId="627D9FA0" w14:textId="77777777" w:rsidR="00B77710" w:rsidRDefault="00972BA5" w:rsidP="00273657">
      <w:pPr>
        <w:pStyle w:val="numberedparagraph"/>
        <w:ind w:left="567" w:hanging="567"/>
        <w:rPr>
          <w:noProof w:val="0"/>
        </w:rPr>
      </w:pPr>
      <w:r w:rsidRPr="00E47F88">
        <w:rPr>
          <w:noProof w:val="0"/>
        </w:rPr>
        <w:t xml:space="preserve">The main choice is between an in-band measure (options a or b) or a cross-band measure (options c or d). In some </w:t>
      </w:r>
      <w:r w:rsidR="003B4707">
        <w:rPr>
          <w:noProof w:val="0"/>
        </w:rPr>
        <w:t>parts</w:t>
      </w:r>
      <w:r w:rsidRPr="00E47F88">
        <w:rPr>
          <w:noProof w:val="0"/>
        </w:rPr>
        <w:t xml:space="preserve"> of Australia, the use of one band predominates, making an in-band measure more suitable</w:t>
      </w:r>
      <w:r w:rsidR="003B4707">
        <w:rPr>
          <w:noProof w:val="0"/>
        </w:rPr>
        <w:t xml:space="preserve"> there</w:t>
      </w:r>
      <w:r w:rsidRPr="00E47F88">
        <w:rPr>
          <w:noProof w:val="0"/>
        </w:rPr>
        <w:t xml:space="preserve">. </w:t>
      </w:r>
    </w:p>
    <w:p w14:paraId="78593782" w14:textId="7846F46F" w:rsidR="00972BA5" w:rsidRPr="00E47F88" w:rsidRDefault="00972BA5" w:rsidP="00273657">
      <w:pPr>
        <w:pStyle w:val="numberedparagraph"/>
        <w:ind w:left="567" w:hanging="567"/>
        <w:rPr>
          <w:noProof w:val="0"/>
        </w:rPr>
      </w:pPr>
      <w:r w:rsidRPr="00E47F88">
        <w:rPr>
          <w:noProof w:val="0"/>
        </w:rPr>
        <w:t xml:space="preserve">For example, </w:t>
      </w:r>
      <w:r w:rsidR="009D7AF5">
        <w:rPr>
          <w:noProof w:val="0"/>
        </w:rPr>
        <w:t xml:space="preserve">Figure </w:t>
      </w:r>
      <w:r w:rsidR="00B77710">
        <w:rPr>
          <w:noProof w:val="0"/>
        </w:rPr>
        <w:t>9</w:t>
      </w:r>
      <w:r w:rsidR="009D7AF5">
        <w:rPr>
          <w:noProof w:val="0"/>
        </w:rPr>
        <w:t xml:space="preserve"> shows</w:t>
      </w:r>
      <w:r w:rsidRPr="00E47F88">
        <w:rPr>
          <w:noProof w:val="0"/>
        </w:rPr>
        <w:t xml:space="preserve"> existing 1800 MHz PTP stations (red)</w:t>
      </w:r>
      <w:r w:rsidR="009D7AF5">
        <w:rPr>
          <w:noProof w:val="0"/>
        </w:rPr>
        <w:t>, 1800 MHz PTS stations (green) and 2 GHz PTS stations (yellow). It is likely that the significant number of PTP stations have resulted in s</w:t>
      </w:r>
      <w:r w:rsidRPr="00E47F88">
        <w:rPr>
          <w:noProof w:val="0"/>
        </w:rPr>
        <w:t xml:space="preserve">pectrum denial to potential 1800 MHz PTS stations. Therefore, almost all PTS stations </w:t>
      </w:r>
      <w:r w:rsidR="009D7AF5">
        <w:rPr>
          <w:noProof w:val="0"/>
        </w:rPr>
        <w:t xml:space="preserve">in this area </w:t>
      </w:r>
      <w:r w:rsidRPr="00E47F88">
        <w:rPr>
          <w:noProof w:val="0"/>
        </w:rPr>
        <w:t xml:space="preserve">have been deployed in the 2 GHz band (yellow). This area has high spectrum demand but </w:t>
      </w:r>
      <w:r w:rsidR="00D735FE">
        <w:rPr>
          <w:noProof w:val="0"/>
        </w:rPr>
        <w:t>has</w:t>
      </w:r>
      <w:r w:rsidRPr="00E47F88">
        <w:rPr>
          <w:noProof w:val="0"/>
        </w:rPr>
        <w:t xml:space="preserve"> limited PTS spectrum supply in 1800 MHz</w:t>
      </w:r>
      <w:r w:rsidR="003B4707">
        <w:rPr>
          <w:noProof w:val="0"/>
        </w:rPr>
        <w:t>,</w:t>
      </w:r>
      <w:r w:rsidRPr="00E47F88">
        <w:rPr>
          <w:noProof w:val="0"/>
        </w:rPr>
        <w:t xml:space="preserve"> mak</w:t>
      </w:r>
      <w:r w:rsidR="003B4707">
        <w:rPr>
          <w:noProof w:val="0"/>
        </w:rPr>
        <w:t>ing</w:t>
      </w:r>
      <w:r w:rsidRPr="00E47F88">
        <w:rPr>
          <w:noProof w:val="0"/>
        </w:rPr>
        <w:t xml:space="preserve"> an in-band </w:t>
      </w:r>
      <w:r w:rsidRPr="00E47F88">
        <w:rPr>
          <w:noProof w:val="0"/>
        </w:rPr>
        <w:lastRenderedPageBreak/>
        <w:t>limit a more suitable measure</w:t>
      </w:r>
      <w:r w:rsidR="005D1112">
        <w:rPr>
          <w:noProof w:val="0"/>
        </w:rPr>
        <w:t>, as despite a low station count in 1800 MHz, there is a high demand</w:t>
      </w:r>
      <w:r w:rsidRPr="00E47F88">
        <w:rPr>
          <w:noProof w:val="0"/>
        </w:rPr>
        <w:t>.</w:t>
      </w:r>
    </w:p>
    <w:p w14:paraId="11B36BA5" w14:textId="46D804F4" w:rsidR="00972BA5" w:rsidRPr="002C2369" w:rsidRDefault="009D7AF5" w:rsidP="009925AB">
      <w:pPr>
        <w:pStyle w:val="Figureheading"/>
      </w:pPr>
      <w:r>
        <w:t>E</w:t>
      </w:r>
      <w:r w:rsidR="003A4FBA">
        <w:t xml:space="preserve">xample </w:t>
      </w:r>
      <w:r w:rsidR="00972BA5" w:rsidRPr="002C2369">
        <w:t xml:space="preserve">PTS and PTP deployments in northern SA </w:t>
      </w:r>
      <w:r w:rsidR="003A4FBA">
        <w:t>at a point in time</w:t>
      </w:r>
      <w:r w:rsidR="00972BA5" w:rsidRPr="002C2369">
        <w:br/>
        <w:t>(1800 MHz PTP – red; 1800 MHz PTS – green; 2 GHz PTS – yellow)</w:t>
      </w:r>
    </w:p>
    <w:p w14:paraId="2B354CB8" w14:textId="77777777" w:rsidR="00972BA5" w:rsidRPr="002C2369" w:rsidRDefault="00972BA5" w:rsidP="00972BA5">
      <w:r w:rsidRPr="009A5CC3">
        <w:rPr>
          <w:noProof/>
        </w:rPr>
        <w:drawing>
          <wp:inline distT="0" distB="0" distL="0" distR="0" wp14:anchorId="42D444FE" wp14:editId="64679C76">
            <wp:extent cx="5010150" cy="453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13108" cy="4541800"/>
                    </a:xfrm>
                    <a:prstGeom prst="rect">
                      <a:avLst/>
                    </a:prstGeom>
                  </pic:spPr>
                </pic:pic>
              </a:graphicData>
            </a:graphic>
          </wp:inline>
        </w:drawing>
      </w:r>
    </w:p>
    <w:p w14:paraId="36CCF607" w14:textId="7AEE66E8" w:rsidR="00972BA5" w:rsidRDefault="009C2C3D" w:rsidP="00273657">
      <w:pPr>
        <w:pStyle w:val="numberedparagraph"/>
        <w:ind w:left="567" w:hanging="567"/>
        <w:rPr>
          <w:noProof w:val="0"/>
        </w:rPr>
      </w:pPr>
      <w:r>
        <w:rPr>
          <w:noProof w:val="0"/>
        </w:rPr>
        <w:t>We</w:t>
      </w:r>
      <w:r w:rsidRPr="00E47F88">
        <w:rPr>
          <w:noProof w:val="0"/>
        </w:rPr>
        <w:t xml:space="preserve"> </w:t>
      </w:r>
      <w:r w:rsidR="00972BA5">
        <w:rPr>
          <w:noProof w:val="0"/>
        </w:rPr>
        <w:t>considered</w:t>
      </w:r>
      <w:r w:rsidR="00972BA5" w:rsidRPr="00E47F88">
        <w:rPr>
          <w:noProof w:val="0"/>
        </w:rPr>
        <w:t xml:space="preserve"> various numbers of sites for the in-band measure, as per option (b). Using more than 10 sites limited the high demand areas to very small areas of strong spectrum demand. Using less than 10 sites meant the high demand areas expanded to larger geographic areas where spectrum demand did not appear to exceed supply. Therefore, </w:t>
      </w:r>
      <w:r>
        <w:rPr>
          <w:noProof w:val="0"/>
        </w:rPr>
        <w:t>we</w:t>
      </w:r>
      <w:r w:rsidRPr="00E47F88">
        <w:rPr>
          <w:noProof w:val="0"/>
        </w:rPr>
        <w:t xml:space="preserve"> </w:t>
      </w:r>
      <w:r w:rsidR="00972BA5" w:rsidRPr="00E47F88">
        <w:rPr>
          <w:noProof w:val="0"/>
        </w:rPr>
        <w:t xml:space="preserve">consider 10 sites to be </w:t>
      </w:r>
      <w:r w:rsidR="00972BA5">
        <w:rPr>
          <w:noProof w:val="0"/>
        </w:rPr>
        <w:t>an</w:t>
      </w:r>
      <w:r w:rsidR="00972BA5" w:rsidRPr="00E47F88">
        <w:rPr>
          <w:noProof w:val="0"/>
        </w:rPr>
        <w:t xml:space="preserve"> appropriate measure.</w:t>
      </w:r>
    </w:p>
    <w:p w14:paraId="1FA12493" w14:textId="53C2C79A" w:rsidR="00F55161" w:rsidRDefault="009D7AF5" w:rsidP="00273657">
      <w:pPr>
        <w:pStyle w:val="numberedparagraph"/>
        <w:ind w:left="567" w:hanging="567"/>
        <w:rPr>
          <w:noProof w:val="0"/>
        </w:rPr>
      </w:pPr>
      <w:r>
        <w:rPr>
          <w:noProof w:val="0"/>
        </w:rPr>
        <w:t>The results of a</w:t>
      </w:r>
      <w:r w:rsidR="00F55161">
        <w:rPr>
          <w:noProof w:val="0"/>
        </w:rPr>
        <w:t xml:space="preserve">n initial analysis of HCIS level 3 cells </w:t>
      </w:r>
      <w:r>
        <w:rPr>
          <w:noProof w:val="0"/>
        </w:rPr>
        <w:t xml:space="preserve">identifying those with </w:t>
      </w:r>
      <w:r w:rsidR="00F55161">
        <w:rPr>
          <w:noProof w:val="0"/>
        </w:rPr>
        <w:t>10 or more 1800 MHz or 2</w:t>
      </w:r>
      <w:r>
        <w:rPr>
          <w:noProof w:val="0"/>
        </w:rPr>
        <w:t> </w:t>
      </w:r>
      <w:r w:rsidR="00F55161">
        <w:rPr>
          <w:noProof w:val="0"/>
        </w:rPr>
        <w:t>GHz PTS transmit</w:t>
      </w:r>
      <w:r>
        <w:rPr>
          <w:noProof w:val="0"/>
        </w:rPr>
        <w:t>ter device</w:t>
      </w:r>
      <w:r w:rsidR="00F55161">
        <w:rPr>
          <w:noProof w:val="0"/>
        </w:rPr>
        <w:t xml:space="preserve"> registrations is shown in </w:t>
      </w:r>
      <w:r w:rsidR="00DC5E2D">
        <w:rPr>
          <w:noProof w:val="0"/>
        </w:rPr>
        <w:t xml:space="preserve">Figure </w:t>
      </w:r>
      <w:r w:rsidR="00B77710">
        <w:rPr>
          <w:noProof w:val="0"/>
        </w:rPr>
        <w:t>10</w:t>
      </w:r>
      <w:r w:rsidR="00F55161">
        <w:rPr>
          <w:noProof w:val="0"/>
        </w:rPr>
        <w:t>.</w:t>
      </w:r>
    </w:p>
    <w:p w14:paraId="38FF5A53" w14:textId="38FCEBBA" w:rsidR="00DC5E2D" w:rsidRDefault="00DC5E2D" w:rsidP="009925AB">
      <w:pPr>
        <w:pStyle w:val="Figureheading"/>
      </w:pPr>
      <w:r>
        <w:lastRenderedPageBreak/>
        <w:t>Initial possible high demand PTS areas</w:t>
      </w:r>
    </w:p>
    <w:p w14:paraId="4F1D5F70" w14:textId="23FFF14B" w:rsidR="00F55161" w:rsidRPr="00E47F88" w:rsidRDefault="00026D39" w:rsidP="001D57C0">
      <w:pPr>
        <w:pStyle w:val="numberedparagraph"/>
        <w:numPr>
          <w:ilvl w:val="0"/>
          <w:numId w:val="0"/>
        </w:numPr>
        <w:ind w:left="360" w:hanging="360"/>
        <w:jc w:val="center"/>
        <w:rPr>
          <w:noProof w:val="0"/>
        </w:rPr>
      </w:pPr>
      <w:r>
        <w:drawing>
          <wp:inline distT="0" distB="0" distL="0" distR="0" wp14:anchorId="58A0007D" wp14:editId="31C5BD93">
            <wp:extent cx="5238750" cy="398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2"/>
                    <a:srcRect l="5280" t="6948" r="5358" b="6700"/>
                    <a:stretch/>
                  </pic:blipFill>
                  <pic:spPr bwMode="auto">
                    <a:xfrm>
                      <a:off x="0" y="0"/>
                      <a:ext cx="5242312" cy="3991957"/>
                    </a:xfrm>
                    <a:prstGeom prst="rect">
                      <a:avLst/>
                    </a:prstGeom>
                    <a:ln>
                      <a:noFill/>
                    </a:ln>
                    <a:extLst>
                      <a:ext uri="{53640926-AAD7-44D8-BBD7-CCE9431645EC}">
                        <a14:shadowObscured xmlns:a14="http://schemas.microsoft.com/office/drawing/2010/main"/>
                      </a:ext>
                    </a:extLst>
                  </pic:spPr>
                </pic:pic>
              </a:graphicData>
            </a:graphic>
          </wp:inline>
        </w:drawing>
      </w:r>
    </w:p>
    <w:p w14:paraId="70073372" w14:textId="333E8E85" w:rsidR="00972BA5" w:rsidRPr="00E47F88" w:rsidRDefault="009C2C3D" w:rsidP="00273657">
      <w:pPr>
        <w:pStyle w:val="numberedparagraph"/>
        <w:spacing w:after="80"/>
        <w:ind w:left="357" w:hanging="357"/>
        <w:rPr>
          <w:noProof w:val="0"/>
        </w:rPr>
      </w:pPr>
      <w:r>
        <w:rPr>
          <w:noProof w:val="0"/>
        </w:rPr>
        <w:t>We</w:t>
      </w:r>
      <w:r w:rsidRPr="00E47F88">
        <w:rPr>
          <w:noProof w:val="0"/>
        </w:rPr>
        <w:t xml:space="preserve"> </w:t>
      </w:r>
      <w:r w:rsidR="00972BA5" w:rsidRPr="00E47F88">
        <w:rPr>
          <w:noProof w:val="0"/>
        </w:rPr>
        <w:t xml:space="preserve">also identified some </w:t>
      </w:r>
      <w:r w:rsidR="004B3BA3">
        <w:rPr>
          <w:noProof w:val="0"/>
        </w:rPr>
        <w:t xml:space="preserve">potentially useful </w:t>
      </w:r>
      <w:r w:rsidR="00972BA5" w:rsidRPr="00E47F88">
        <w:rPr>
          <w:noProof w:val="0"/>
        </w:rPr>
        <w:t>exceptions to this measure:</w:t>
      </w:r>
    </w:p>
    <w:p w14:paraId="5F4D9280" w14:textId="4BB1C99D" w:rsidR="00972BA5" w:rsidRPr="002C2369" w:rsidRDefault="00972BA5" w:rsidP="00273657">
      <w:pPr>
        <w:numPr>
          <w:ilvl w:val="1"/>
          <w:numId w:val="17"/>
        </w:numPr>
        <w:spacing w:after="80" w:line="259" w:lineRule="auto"/>
        <w:ind w:left="1134" w:hanging="357"/>
      </w:pPr>
      <w:r w:rsidRPr="002C2369">
        <w:t xml:space="preserve">Regional 2 GHz areas (where 1800 MHz band is not available) </w:t>
      </w:r>
      <w:r w:rsidR="00BE06CC">
        <w:t>should be</w:t>
      </w:r>
      <w:r w:rsidR="00BE06CC" w:rsidRPr="002C2369">
        <w:t xml:space="preserve"> </w:t>
      </w:r>
      <w:r w:rsidRPr="002C2369">
        <w:t xml:space="preserve">considered high demand areas. There is limited </w:t>
      </w:r>
      <w:r w:rsidR="00206831">
        <w:t xml:space="preserve">2 GHz </w:t>
      </w:r>
      <w:r w:rsidRPr="002C2369">
        <w:t xml:space="preserve">spectrum available (2x40 MHz) and mobile network operators (MNOs) operate 95% of devices in these areas. </w:t>
      </w:r>
    </w:p>
    <w:p w14:paraId="3DFA1C88" w14:textId="59EC1D21" w:rsidR="00972BA5" w:rsidRPr="002C2369" w:rsidRDefault="00972BA5" w:rsidP="00273657">
      <w:pPr>
        <w:numPr>
          <w:ilvl w:val="1"/>
          <w:numId w:val="17"/>
        </w:numPr>
        <w:spacing w:after="80" w:line="259" w:lineRule="auto"/>
        <w:ind w:left="1134" w:hanging="357"/>
      </w:pPr>
      <w:r w:rsidRPr="002C2369">
        <w:t xml:space="preserve">Any area with 3 or fewer licensees </w:t>
      </w:r>
      <w:r w:rsidR="00BE06CC">
        <w:t>should not be</w:t>
      </w:r>
      <w:r w:rsidRPr="002C2369">
        <w:t xml:space="preserve"> considered a high demand area. A single licensee is </w:t>
      </w:r>
      <w:r w:rsidR="00F55161">
        <w:t xml:space="preserve">generally </w:t>
      </w:r>
      <w:r w:rsidRPr="002C2369">
        <w:t>able to re-use the same spectrum within their network</w:t>
      </w:r>
      <w:r w:rsidR="00F55161">
        <w:t xml:space="preserve"> and manage coexistence effectively</w:t>
      </w:r>
      <w:r w:rsidRPr="002C2369">
        <w:t>. For this reason</w:t>
      </w:r>
      <w:r>
        <w:t>,</w:t>
      </w:r>
      <w:r w:rsidRPr="002C2369">
        <w:t xml:space="preserve"> an </w:t>
      </w:r>
      <w:r w:rsidR="00EB45BC">
        <w:t>acquisition</w:t>
      </w:r>
      <w:r w:rsidR="00EB45BC" w:rsidRPr="002C2369">
        <w:t xml:space="preserve"> </w:t>
      </w:r>
      <w:r w:rsidRPr="002C2369">
        <w:t xml:space="preserve">limit policy is sufficient to manage demand where the number of licensees is small. For example, with a 2x20 MHz cross-band allocation policy, at least 4 licensees could be supported in the 1800 MHz band and </w:t>
      </w:r>
      <w:r w:rsidR="009D7AF5">
        <w:t>a further</w:t>
      </w:r>
      <w:r w:rsidRPr="002C2369">
        <w:t xml:space="preserve"> 3 licensees supported in the 2 GHz band.</w:t>
      </w:r>
    </w:p>
    <w:p w14:paraId="3F2553B0" w14:textId="52265DAB" w:rsidR="00972BA5" w:rsidRPr="002C2369" w:rsidRDefault="00AA764F" w:rsidP="00273657">
      <w:pPr>
        <w:numPr>
          <w:ilvl w:val="1"/>
          <w:numId w:val="17"/>
        </w:numPr>
        <w:spacing w:after="80" w:line="259" w:lineRule="auto"/>
        <w:ind w:left="1134" w:hanging="357"/>
      </w:pPr>
      <w:r>
        <w:t>Where a cell is within a group of cells which qualify as high spectrum demand areas, they should also be considered high spectrum demand areas even if they do not qualify under the station count measure. This is because g</w:t>
      </w:r>
      <w:r w:rsidR="00972BA5" w:rsidRPr="002C2369">
        <w:t>eographic continuity</w:t>
      </w:r>
      <w:r w:rsidR="00984A5E">
        <w:t xml:space="preserve"> of a defined high demand area</w:t>
      </w:r>
      <w:r w:rsidR="00674272">
        <w:t xml:space="preserve"> is beneficial</w:t>
      </w:r>
      <w:r w:rsidR="00972BA5" w:rsidRPr="002C2369">
        <w:t>. A high demand area should be a contiguous area without ‘missing’ cells or holes.</w:t>
      </w:r>
      <w:r>
        <w:t xml:space="preserve"> </w:t>
      </w:r>
    </w:p>
    <w:p w14:paraId="3B2B0064" w14:textId="24E44B6E" w:rsidR="008D7FAD" w:rsidRDefault="00AA764F" w:rsidP="00273657">
      <w:pPr>
        <w:numPr>
          <w:ilvl w:val="1"/>
          <w:numId w:val="17"/>
        </w:numPr>
        <w:spacing w:after="80" w:line="259" w:lineRule="auto"/>
        <w:ind w:left="1134" w:hanging="357"/>
      </w:pPr>
      <w:r>
        <w:t>Cells with individual sites with a h</w:t>
      </w:r>
      <w:r w:rsidR="00972BA5" w:rsidRPr="002C2369">
        <w:t>igh concentration of stations</w:t>
      </w:r>
      <w:r>
        <w:t xml:space="preserve"> should be considered high demand areas</w:t>
      </w:r>
      <w:r w:rsidR="00972BA5" w:rsidRPr="002C2369">
        <w:t xml:space="preserve">. If a particular cell has 8-9 stations at a single location, with no other stations throughout the cell, it </w:t>
      </w:r>
      <w:r w:rsidR="00BB4402">
        <w:t>should be</w:t>
      </w:r>
      <w:r w:rsidR="00BB4402" w:rsidRPr="002C2369">
        <w:t xml:space="preserve"> </w:t>
      </w:r>
      <w:r w:rsidR="00972BA5" w:rsidRPr="002C2369">
        <w:t>considered a high demand area. Sometimes the cell borders fall such that an area of high demand lies just inside its borders, but the number of sites is below the 10 stations threshold.</w:t>
      </w:r>
    </w:p>
    <w:p w14:paraId="16086F51" w14:textId="574B9FCC" w:rsidR="00972BA5" w:rsidRPr="002C2369" w:rsidRDefault="008D7FAD" w:rsidP="00273657">
      <w:pPr>
        <w:numPr>
          <w:ilvl w:val="1"/>
          <w:numId w:val="17"/>
        </w:numPr>
        <w:spacing w:after="80" w:line="259" w:lineRule="auto"/>
        <w:ind w:left="1134" w:hanging="357"/>
      </w:pPr>
      <w:r>
        <w:lastRenderedPageBreak/>
        <w:t xml:space="preserve">While possible to implement, having </w:t>
      </w:r>
      <w:proofErr w:type="gramStart"/>
      <w:r>
        <w:t>a large number of</w:t>
      </w:r>
      <w:proofErr w:type="gramEnd"/>
      <w:r>
        <w:t xml:space="preserve"> high demand areas</w:t>
      </w:r>
      <w:r w:rsidR="007523F4">
        <w:t>, including those with</w:t>
      </w:r>
      <w:r>
        <w:t xml:space="preserve"> only one or two HCIS level 3 cells</w:t>
      </w:r>
      <w:r w:rsidR="007523F4">
        <w:t>,</w:t>
      </w:r>
      <w:r>
        <w:t xml:space="preserve"> may be undesirable. </w:t>
      </w:r>
      <w:r w:rsidR="00972BA5" w:rsidRPr="002C2369">
        <w:t xml:space="preserve"> </w:t>
      </w:r>
    </w:p>
    <w:p w14:paraId="5CA32AE0" w14:textId="318D8B78" w:rsidR="00972BA5" w:rsidRPr="002C2369" w:rsidRDefault="00972BA5" w:rsidP="00972BA5">
      <w:pPr>
        <w:pStyle w:val="Heading3"/>
      </w:pPr>
      <w:r w:rsidRPr="002C2369">
        <w:t>Preliminary view</w:t>
      </w:r>
    </w:p>
    <w:p w14:paraId="7AB0B2E8" w14:textId="1E2C5736" w:rsidR="00972BA5" w:rsidRPr="00E47F88" w:rsidRDefault="009C2C3D" w:rsidP="00273657">
      <w:pPr>
        <w:pStyle w:val="numberedparagraph"/>
        <w:spacing w:after="80"/>
        <w:ind w:left="567" w:hanging="567"/>
        <w:rPr>
          <w:noProof w:val="0"/>
        </w:rPr>
      </w:pPr>
      <w:r>
        <w:rPr>
          <w:noProof w:val="0"/>
        </w:rPr>
        <w:t>We</w:t>
      </w:r>
      <w:r w:rsidRPr="00E47F88">
        <w:rPr>
          <w:noProof w:val="0"/>
        </w:rPr>
        <w:t xml:space="preserve"> </w:t>
      </w:r>
      <w:r w:rsidR="00972BA5" w:rsidRPr="00E47F88">
        <w:rPr>
          <w:noProof w:val="0"/>
        </w:rPr>
        <w:t>recommend that a high demand area be defined as any HCIS level 3 cell with:</w:t>
      </w:r>
    </w:p>
    <w:p w14:paraId="67CC5ED2" w14:textId="22A3CB4D" w:rsidR="00972BA5" w:rsidRPr="002C2369" w:rsidRDefault="00972BA5" w:rsidP="00273657">
      <w:pPr>
        <w:numPr>
          <w:ilvl w:val="0"/>
          <w:numId w:val="22"/>
        </w:numPr>
        <w:spacing w:after="80" w:line="259" w:lineRule="auto"/>
        <w:ind w:left="1134" w:hanging="357"/>
      </w:pPr>
      <w:r w:rsidRPr="002C2369">
        <w:t>10 or more PTS</w:t>
      </w:r>
      <w:r w:rsidR="0099664E">
        <w:t xml:space="preserve"> transmit</w:t>
      </w:r>
      <w:r w:rsidRPr="002C2369">
        <w:t xml:space="preserve"> stations in the 1800 MHz band; or </w:t>
      </w:r>
    </w:p>
    <w:p w14:paraId="265E97E6" w14:textId="0C0BD876" w:rsidR="00972BA5" w:rsidRPr="002C2369" w:rsidRDefault="00972BA5" w:rsidP="00273657">
      <w:pPr>
        <w:numPr>
          <w:ilvl w:val="0"/>
          <w:numId w:val="22"/>
        </w:numPr>
        <w:spacing w:after="80" w:line="259" w:lineRule="auto"/>
        <w:ind w:left="1134" w:hanging="357"/>
      </w:pPr>
      <w:r w:rsidRPr="002C2369">
        <w:t xml:space="preserve">10 or more PTS </w:t>
      </w:r>
      <w:r w:rsidR="0099664E">
        <w:t xml:space="preserve">transmit </w:t>
      </w:r>
      <w:r w:rsidRPr="002C2369">
        <w:t xml:space="preserve">stations in the 2 GHz </w:t>
      </w:r>
      <w:proofErr w:type="gramStart"/>
      <w:r w:rsidRPr="002C2369">
        <w:t>band</w:t>
      </w:r>
      <w:proofErr w:type="gramEnd"/>
    </w:p>
    <w:p w14:paraId="15F624D4" w14:textId="261A6A37" w:rsidR="00972BA5" w:rsidRPr="00E47F88" w:rsidRDefault="009C2C3D" w:rsidP="00273657">
      <w:pPr>
        <w:pStyle w:val="numberedparagraph"/>
        <w:spacing w:after="80"/>
        <w:ind w:left="357" w:hanging="357"/>
        <w:rPr>
          <w:noProof w:val="0"/>
        </w:rPr>
      </w:pPr>
      <w:r>
        <w:rPr>
          <w:noProof w:val="0"/>
        </w:rPr>
        <w:t>We</w:t>
      </w:r>
      <w:r w:rsidRPr="00E47F88">
        <w:rPr>
          <w:noProof w:val="0"/>
        </w:rPr>
        <w:t xml:space="preserve"> </w:t>
      </w:r>
      <w:r w:rsidR="00972BA5" w:rsidRPr="00E47F88">
        <w:rPr>
          <w:noProof w:val="0"/>
        </w:rPr>
        <w:t>recommend the following exceptions:</w:t>
      </w:r>
    </w:p>
    <w:p w14:paraId="1EEF9D6D" w14:textId="3CF15E8D" w:rsidR="00972BA5" w:rsidRPr="002C2369" w:rsidRDefault="00972BA5" w:rsidP="00273657">
      <w:pPr>
        <w:numPr>
          <w:ilvl w:val="0"/>
          <w:numId w:val="23"/>
        </w:numPr>
        <w:spacing w:after="80" w:line="259" w:lineRule="auto"/>
        <w:ind w:left="1134" w:hanging="357"/>
      </w:pPr>
      <w:r w:rsidRPr="002C2369">
        <w:t>Regional 2 GHz areas are high demand areas.</w:t>
      </w:r>
    </w:p>
    <w:p w14:paraId="69773237" w14:textId="77777777" w:rsidR="00972BA5" w:rsidRPr="002C2369" w:rsidRDefault="00972BA5" w:rsidP="00273657">
      <w:pPr>
        <w:numPr>
          <w:ilvl w:val="0"/>
          <w:numId w:val="23"/>
        </w:numPr>
        <w:spacing w:after="80" w:line="259" w:lineRule="auto"/>
        <w:ind w:left="1134" w:hanging="357"/>
      </w:pPr>
      <w:r w:rsidRPr="002C2369">
        <w:t>A cell with 3 or fewer licensees is not a high demand area.</w:t>
      </w:r>
    </w:p>
    <w:p w14:paraId="1CCE5D19" w14:textId="10642152" w:rsidR="00972BA5" w:rsidRPr="002C2369" w:rsidRDefault="00AA764F" w:rsidP="00273657">
      <w:pPr>
        <w:numPr>
          <w:ilvl w:val="0"/>
          <w:numId w:val="23"/>
        </w:numPr>
        <w:spacing w:after="80" w:line="259" w:lineRule="auto"/>
        <w:ind w:left="1134" w:hanging="357"/>
      </w:pPr>
      <w:r>
        <w:t>High demand areas should be expanded to achieve g</w:t>
      </w:r>
      <w:r w:rsidR="00972BA5" w:rsidRPr="002C2369">
        <w:t>eographic contiguity where practicable.</w:t>
      </w:r>
    </w:p>
    <w:p w14:paraId="33D637E3" w14:textId="2FF7930C" w:rsidR="00972BA5" w:rsidRPr="00AA764F" w:rsidRDefault="00972BA5" w:rsidP="00273657">
      <w:pPr>
        <w:numPr>
          <w:ilvl w:val="0"/>
          <w:numId w:val="23"/>
        </w:numPr>
        <w:spacing w:after="80" w:line="259" w:lineRule="auto"/>
        <w:ind w:left="1134" w:hanging="357"/>
      </w:pPr>
      <w:r w:rsidRPr="002C2369">
        <w:t xml:space="preserve">A cell with a high concentration of </w:t>
      </w:r>
      <w:r w:rsidR="0099664E">
        <w:t xml:space="preserve">transmit </w:t>
      </w:r>
      <w:r w:rsidRPr="002C2369">
        <w:t xml:space="preserve">stations below the 10 </w:t>
      </w:r>
      <w:r w:rsidR="00DF5365">
        <w:t>stations</w:t>
      </w:r>
      <w:r w:rsidR="00DF5365" w:rsidRPr="002C2369">
        <w:t xml:space="preserve"> </w:t>
      </w:r>
      <w:r w:rsidRPr="002C2369">
        <w:t xml:space="preserve">threshold </w:t>
      </w:r>
      <w:r w:rsidR="0099664E">
        <w:t>could be considered</w:t>
      </w:r>
      <w:r w:rsidR="0099664E" w:rsidRPr="002C2369">
        <w:t xml:space="preserve"> </w:t>
      </w:r>
      <w:r w:rsidRPr="002C2369">
        <w:t>a high demand area.</w:t>
      </w:r>
    </w:p>
    <w:p w14:paraId="0F9249A2" w14:textId="5E64DB23" w:rsidR="00F55161" w:rsidRPr="00AA764F" w:rsidRDefault="00F55161" w:rsidP="00273657">
      <w:pPr>
        <w:numPr>
          <w:ilvl w:val="0"/>
          <w:numId w:val="23"/>
        </w:numPr>
        <w:spacing w:after="80" w:line="259" w:lineRule="auto"/>
        <w:ind w:left="1134" w:hanging="357"/>
      </w:pPr>
      <w:r w:rsidRPr="00AA764F">
        <w:t xml:space="preserve">An area with only one or two HCIS level 3 cells should </w:t>
      </w:r>
      <w:r w:rsidR="00503E55" w:rsidRPr="00AA764F">
        <w:t xml:space="preserve">generally </w:t>
      </w:r>
      <w:r w:rsidRPr="00AA764F">
        <w:t>not be considered a high demand area at this time.</w:t>
      </w:r>
    </w:p>
    <w:p w14:paraId="0D3F650E" w14:textId="09EBE0B5" w:rsidR="00062CE5" w:rsidRDefault="00972BA5" w:rsidP="00273657">
      <w:pPr>
        <w:pStyle w:val="numberedparagraph"/>
        <w:ind w:left="567" w:hanging="567"/>
        <w:rPr>
          <w:noProof w:val="0"/>
        </w:rPr>
      </w:pPr>
      <w:r w:rsidRPr="00AA764F">
        <w:rPr>
          <w:bCs w:val="0"/>
          <w:noProof w:val="0"/>
        </w:rPr>
        <w:t>When</w:t>
      </w:r>
      <w:r w:rsidR="008A35D1" w:rsidRPr="00AA764F">
        <w:rPr>
          <w:bCs w:val="0"/>
          <w:noProof w:val="0"/>
        </w:rPr>
        <w:t xml:space="preserve"> these exceptions are</w:t>
      </w:r>
      <w:r w:rsidRPr="00AA764F">
        <w:rPr>
          <w:bCs w:val="0"/>
          <w:noProof w:val="0"/>
        </w:rPr>
        <w:t xml:space="preserve"> applied, this definition results in </w:t>
      </w:r>
      <w:r w:rsidR="00AD218F">
        <w:rPr>
          <w:bCs w:val="0"/>
          <w:noProof w:val="0"/>
        </w:rPr>
        <w:t>5</w:t>
      </w:r>
      <w:r w:rsidR="00AD218F" w:rsidRPr="00AA764F">
        <w:rPr>
          <w:bCs w:val="0"/>
          <w:noProof w:val="0"/>
        </w:rPr>
        <w:t xml:space="preserve"> </w:t>
      </w:r>
      <w:r w:rsidRPr="00AA764F">
        <w:rPr>
          <w:bCs w:val="0"/>
          <w:noProof w:val="0"/>
        </w:rPr>
        <w:t>high demand areas: Pilbara (WA), WA goldfields, Sturt (SA)</w:t>
      </w:r>
      <w:r w:rsidR="00AD218F">
        <w:rPr>
          <w:bCs w:val="0"/>
          <w:noProof w:val="0"/>
        </w:rPr>
        <w:t>,</w:t>
      </w:r>
      <w:r w:rsidRPr="00AA764F">
        <w:rPr>
          <w:bCs w:val="0"/>
          <w:noProof w:val="0"/>
        </w:rPr>
        <w:t xml:space="preserve"> Bowen (QLD)</w:t>
      </w:r>
      <w:r w:rsidR="00AD218F">
        <w:rPr>
          <w:bCs w:val="0"/>
          <w:noProof w:val="0"/>
        </w:rPr>
        <w:t xml:space="preserve"> and the 2 GHz regional areas</w:t>
      </w:r>
      <w:r w:rsidRPr="00AA764F">
        <w:rPr>
          <w:bCs w:val="0"/>
          <w:noProof w:val="0"/>
        </w:rPr>
        <w:t>. These are</w:t>
      </w:r>
      <w:r w:rsidRPr="00E47F88">
        <w:rPr>
          <w:noProof w:val="0"/>
        </w:rPr>
        <w:t xml:space="preserve"> shown together in Figure </w:t>
      </w:r>
      <w:r w:rsidR="00DC5E2D">
        <w:rPr>
          <w:noProof w:val="0"/>
        </w:rPr>
        <w:t>1</w:t>
      </w:r>
      <w:r w:rsidR="00B77710">
        <w:rPr>
          <w:noProof w:val="0"/>
        </w:rPr>
        <w:t>1</w:t>
      </w:r>
      <w:r w:rsidR="00062CE5">
        <w:rPr>
          <w:noProof w:val="0"/>
        </w:rPr>
        <w:t xml:space="preserve"> and the HCIS definitions of these areas is shown in Table 1</w:t>
      </w:r>
      <w:r w:rsidR="00B77710">
        <w:rPr>
          <w:noProof w:val="0"/>
        </w:rPr>
        <w:t>5</w:t>
      </w:r>
      <w:r w:rsidRPr="00E47F88">
        <w:rPr>
          <w:noProof w:val="0"/>
        </w:rPr>
        <w:t>.</w:t>
      </w:r>
      <w:r w:rsidR="00062CE5">
        <w:rPr>
          <w:noProof w:val="0"/>
        </w:rPr>
        <w:t xml:space="preserve"> </w:t>
      </w:r>
    </w:p>
    <w:p w14:paraId="6125C375" w14:textId="7AE64A2D" w:rsidR="00972BA5" w:rsidRPr="00E47F88" w:rsidRDefault="00972BA5" w:rsidP="009925AB">
      <w:pPr>
        <w:pStyle w:val="Figureheading"/>
      </w:pPr>
      <w:r w:rsidRPr="00E47F88">
        <w:lastRenderedPageBreak/>
        <w:t xml:space="preserve">Geographical areas for 1800 MHz and 2 GHz bands, including </w:t>
      </w:r>
      <w:r>
        <w:t xml:space="preserve">proposed </w:t>
      </w:r>
      <w:r w:rsidRPr="00E47F88">
        <w:t xml:space="preserve">high demand </w:t>
      </w:r>
      <w:proofErr w:type="gramStart"/>
      <w:r w:rsidRPr="00E47F88">
        <w:t>areas</w:t>
      </w:r>
      <w:proofErr w:type="gramEnd"/>
    </w:p>
    <w:p w14:paraId="29989036" w14:textId="3918352E" w:rsidR="00062CE5" w:rsidRDefault="00AD218F" w:rsidP="00B77710">
      <w:pPr>
        <w:pStyle w:val="numberedparagraph"/>
        <w:numPr>
          <w:ilvl w:val="0"/>
          <w:numId w:val="0"/>
        </w:numPr>
        <w:jc w:val="center"/>
        <w:rPr>
          <w:b/>
          <w:bCs w:val="0"/>
        </w:rPr>
      </w:pPr>
      <w:r w:rsidRPr="00737115">
        <w:drawing>
          <wp:inline distT="0" distB="0" distL="0" distR="0" wp14:anchorId="64A0A8E5" wp14:editId="7FF9A9CD">
            <wp:extent cx="4871085" cy="5086314"/>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1085" cy="5086314"/>
                    </a:xfrm>
                    <a:prstGeom prst="rect">
                      <a:avLst/>
                    </a:prstGeom>
                  </pic:spPr>
                </pic:pic>
              </a:graphicData>
            </a:graphic>
          </wp:inline>
        </w:drawing>
      </w:r>
    </w:p>
    <w:p w14:paraId="7186DC11" w14:textId="77777777" w:rsidR="008A35D1" w:rsidRDefault="008A35D1" w:rsidP="001D57C0">
      <w:pPr>
        <w:spacing w:after="0" w:line="240" w:lineRule="auto"/>
        <w:jc w:val="both"/>
        <w:rPr>
          <w:rFonts w:cs="Arial"/>
          <w:b/>
        </w:rPr>
      </w:pPr>
    </w:p>
    <w:p w14:paraId="0F9E1F66" w14:textId="222D75BD" w:rsidR="00972BA5" w:rsidRDefault="00972BA5" w:rsidP="009925AB">
      <w:pPr>
        <w:pStyle w:val="Tableheading"/>
      </w:pPr>
      <w:r>
        <w:t xml:space="preserve">Proposed initial high demand area </w:t>
      </w:r>
      <w:proofErr w:type="gramStart"/>
      <w:r w:rsidR="004763AC">
        <w:t>definitions</w:t>
      </w:r>
      <w:proofErr w:type="gramEnd"/>
    </w:p>
    <w:tbl>
      <w:tblPr>
        <w:tblStyle w:val="ACMAtablestyle"/>
        <w:tblW w:w="0" w:type="auto"/>
        <w:jc w:val="center"/>
        <w:tblLook w:val="04A0" w:firstRow="1" w:lastRow="0" w:firstColumn="1" w:lastColumn="0" w:noHBand="0" w:noVBand="1"/>
      </w:tblPr>
      <w:tblGrid>
        <w:gridCol w:w="1696"/>
        <w:gridCol w:w="5965"/>
      </w:tblGrid>
      <w:tr w:rsidR="00972BA5" w:rsidRPr="00661BEF" w14:paraId="03EB2F19" w14:textId="77777777" w:rsidTr="00B77710">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40273F3B" w14:textId="4C99240B" w:rsidR="00972BA5" w:rsidRPr="00CF04DE" w:rsidRDefault="00710BE0" w:rsidP="009925AB">
            <w:pPr>
              <w:pStyle w:val="ACMATableHeader"/>
              <w:numPr>
                <w:ilvl w:val="0"/>
                <w:numId w:val="0"/>
              </w:numPr>
              <w:spacing w:after="0" w:line="240" w:lineRule="atLeast"/>
              <w:rPr>
                <w:color w:val="FFFFFF" w:themeColor="background1"/>
              </w:rPr>
            </w:pPr>
            <w:r>
              <w:rPr>
                <w:color w:val="FFFFFF" w:themeColor="background1"/>
              </w:rPr>
              <w:t>Area name</w:t>
            </w:r>
          </w:p>
        </w:tc>
        <w:tc>
          <w:tcPr>
            <w:tcW w:w="5965" w:type="dxa"/>
          </w:tcPr>
          <w:p w14:paraId="3CB19699" w14:textId="2A08A824" w:rsidR="00972BA5" w:rsidRPr="00CF04DE" w:rsidRDefault="00710BE0" w:rsidP="009925AB">
            <w:pPr>
              <w:pStyle w:val="ACMATableHeader"/>
              <w:numPr>
                <w:ilvl w:val="0"/>
                <w:numId w:val="0"/>
              </w:numPr>
              <w:spacing w:after="0" w:line="240" w:lineRule="atLeast"/>
              <w:rPr>
                <w:color w:val="FFFFFF" w:themeColor="background1"/>
              </w:rPr>
            </w:pPr>
            <w:r>
              <w:rPr>
                <w:color w:val="FFFFFF" w:themeColor="background1"/>
              </w:rPr>
              <w:t>Applicable HCIS cells</w:t>
            </w:r>
          </w:p>
        </w:tc>
      </w:tr>
      <w:tr w:rsidR="00972BA5" w:rsidRPr="00FB5837" w14:paraId="29309A5D" w14:textId="77777777" w:rsidTr="00B77710">
        <w:trPr>
          <w:cnfStyle w:val="000000100000" w:firstRow="0" w:lastRow="0" w:firstColumn="0" w:lastColumn="0" w:oddVBand="0" w:evenVBand="0" w:oddHBand="1" w:evenHBand="0" w:firstRowFirstColumn="0" w:firstRowLastColumn="0" w:lastRowFirstColumn="0" w:lastRowLastColumn="0"/>
          <w:jc w:val="center"/>
        </w:trPr>
        <w:tc>
          <w:tcPr>
            <w:tcW w:w="1696" w:type="dxa"/>
          </w:tcPr>
          <w:p w14:paraId="707A7871" w14:textId="77777777" w:rsidR="00972BA5" w:rsidRPr="00E47F88" w:rsidRDefault="00972BA5" w:rsidP="009925AB">
            <w:pPr>
              <w:pStyle w:val="ACMATableHeader"/>
              <w:numPr>
                <w:ilvl w:val="0"/>
                <w:numId w:val="0"/>
              </w:numPr>
              <w:spacing w:after="0"/>
              <w:rPr>
                <w:b w:val="0"/>
                <w:bCs w:val="0"/>
              </w:rPr>
            </w:pPr>
            <w:r w:rsidRPr="00FB5837">
              <w:rPr>
                <w:b w:val="0"/>
                <w:bCs w:val="0"/>
              </w:rPr>
              <w:t>Bowen</w:t>
            </w:r>
          </w:p>
        </w:tc>
        <w:tc>
          <w:tcPr>
            <w:tcW w:w="5965" w:type="dxa"/>
          </w:tcPr>
          <w:p w14:paraId="256B8741" w14:textId="77777777" w:rsidR="00972BA5" w:rsidRPr="00E47F88" w:rsidRDefault="00972BA5" w:rsidP="009925AB">
            <w:pPr>
              <w:pStyle w:val="ACMATableHeader"/>
              <w:numPr>
                <w:ilvl w:val="0"/>
                <w:numId w:val="0"/>
              </w:numPr>
              <w:spacing w:after="0"/>
              <w:rPr>
                <w:b w:val="0"/>
                <w:bCs w:val="0"/>
              </w:rPr>
            </w:pPr>
            <w:r w:rsidRPr="00E47F88">
              <w:rPr>
                <w:b w:val="0"/>
                <w:bCs w:val="0"/>
              </w:rPr>
              <w:t>LR9, LS2, LS3, LS5, LS6, MS7, MT1, MT2, MT4, MT5</w:t>
            </w:r>
          </w:p>
        </w:tc>
      </w:tr>
      <w:tr w:rsidR="00972BA5" w:rsidRPr="002B38B3" w14:paraId="147531F8" w14:textId="77777777" w:rsidTr="00B77710">
        <w:trPr>
          <w:cnfStyle w:val="000000010000" w:firstRow="0" w:lastRow="0" w:firstColumn="0" w:lastColumn="0" w:oddVBand="0" w:evenVBand="0" w:oddHBand="0" w:evenHBand="1" w:firstRowFirstColumn="0" w:firstRowLastColumn="0" w:lastRowFirstColumn="0" w:lastRowLastColumn="0"/>
          <w:jc w:val="center"/>
        </w:trPr>
        <w:tc>
          <w:tcPr>
            <w:tcW w:w="1696" w:type="dxa"/>
          </w:tcPr>
          <w:p w14:paraId="489E9BC8" w14:textId="77777777" w:rsidR="00972BA5" w:rsidRPr="00FB5837" w:rsidRDefault="00972BA5" w:rsidP="009925AB">
            <w:pPr>
              <w:pStyle w:val="ACMATableHeader"/>
              <w:numPr>
                <w:ilvl w:val="0"/>
                <w:numId w:val="0"/>
              </w:numPr>
              <w:spacing w:after="0"/>
              <w:rPr>
                <w:b w:val="0"/>
                <w:bCs w:val="0"/>
              </w:rPr>
            </w:pPr>
            <w:r>
              <w:rPr>
                <w:b w:val="0"/>
                <w:bCs w:val="0"/>
              </w:rPr>
              <w:t>WA Goldfields</w:t>
            </w:r>
          </w:p>
        </w:tc>
        <w:tc>
          <w:tcPr>
            <w:tcW w:w="5965" w:type="dxa"/>
          </w:tcPr>
          <w:p w14:paraId="07CB11C4" w14:textId="77777777" w:rsidR="00972BA5" w:rsidRPr="009925AB" w:rsidRDefault="00972BA5" w:rsidP="009925AB">
            <w:pPr>
              <w:pStyle w:val="ACMATableHeader"/>
              <w:numPr>
                <w:ilvl w:val="0"/>
                <w:numId w:val="0"/>
              </w:numPr>
              <w:spacing w:after="0"/>
              <w:rPr>
                <w:b w:val="0"/>
                <w:bCs w:val="0"/>
                <w:lang w:val="fr-FR"/>
              </w:rPr>
            </w:pPr>
            <w:r w:rsidRPr="009925AB">
              <w:rPr>
                <w:b w:val="0"/>
                <w:bCs w:val="0"/>
                <w:lang w:val="fr-FR"/>
              </w:rPr>
              <w:t>CT6, CT9, CU3, CU6, CU8, CU9, CV1, CV2, CV3, DU1, DU2, DU4, DU5, DU7, DU8, DV1, DV2</w:t>
            </w:r>
          </w:p>
        </w:tc>
      </w:tr>
      <w:tr w:rsidR="00972BA5" w:rsidRPr="00FB5837" w14:paraId="1F14150B" w14:textId="77777777" w:rsidTr="00B77710">
        <w:trPr>
          <w:cnfStyle w:val="000000100000" w:firstRow="0" w:lastRow="0" w:firstColumn="0" w:lastColumn="0" w:oddVBand="0" w:evenVBand="0" w:oddHBand="1" w:evenHBand="0" w:firstRowFirstColumn="0" w:firstRowLastColumn="0" w:lastRowFirstColumn="0" w:lastRowLastColumn="0"/>
          <w:jc w:val="center"/>
        </w:trPr>
        <w:tc>
          <w:tcPr>
            <w:tcW w:w="1696" w:type="dxa"/>
          </w:tcPr>
          <w:p w14:paraId="6F0ABF8C" w14:textId="77777777" w:rsidR="00972BA5" w:rsidRDefault="00972BA5" w:rsidP="009925AB">
            <w:pPr>
              <w:pStyle w:val="ACMATableHeader"/>
              <w:numPr>
                <w:ilvl w:val="0"/>
                <w:numId w:val="0"/>
              </w:numPr>
              <w:spacing w:after="0"/>
              <w:rPr>
                <w:b w:val="0"/>
                <w:bCs w:val="0"/>
              </w:rPr>
            </w:pPr>
            <w:r>
              <w:rPr>
                <w:b w:val="0"/>
                <w:bCs w:val="0"/>
              </w:rPr>
              <w:t>Pilbara</w:t>
            </w:r>
          </w:p>
        </w:tc>
        <w:tc>
          <w:tcPr>
            <w:tcW w:w="5965" w:type="dxa"/>
          </w:tcPr>
          <w:p w14:paraId="0A635081" w14:textId="77777777" w:rsidR="00972BA5" w:rsidRPr="00E47F88" w:rsidRDefault="00972BA5" w:rsidP="009925AB">
            <w:pPr>
              <w:pStyle w:val="ACMATableHeader"/>
              <w:numPr>
                <w:ilvl w:val="0"/>
                <w:numId w:val="0"/>
              </w:numPr>
              <w:spacing w:after="0"/>
              <w:rPr>
                <w:b w:val="0"/>
                <w:bCs w:val="0"/>
              </w:rPr>
            </w:pPr>
            <w:r w:rsidRPr="00E47F88">
              <w:rPr>
                <w:b w:val="0"/>
                <w:bCs w:val="0"/>
              </w:rPr>
              <w:t>BR5, BR6, BR7, BR8, BR9, BS2, BS3, BS5, BS6, CR4, CR7, CR8, CS1, CS2, CS3, CS4, CS5, CS6</w:t>
            </w:r>
          </w:p>
        </w:tc>
      </w:tr>
      <w:tr w:rsidR="00972BA5" w:rsidRPr="00FB5837" w14:paraId="372CE461" w14:textId="77777777" w:rsidTr="00B77710">
        <w:trPr>
          <w:cnfStyle w:val="000000010000" w:firstRow="0" w:lastRow="0" w:firstColumn="0" w:lastColumn="0" w:oddVBand="0" w:evenVBand="0" w:oddHBand="0" w:evenHBand="1" w:firstRowFirstColumn="0" w:firstRowLastColumn="0" w:lastRowFirstColumn="0" w:lastRowLastColumn="0"/>
          <w:jc w:val="center"/>
        </w:trPr>
        <w:tc>
          <w:tcPr>
            <w:tcW w:w="1696" w:type="dxa"/>
          </w:tcPr>
          <w:p w14:paraId="607818F7" w14:textId="77777777" w:rsidR="00972BA5" w:rsidRDefault="00972BA5" w:rsidP="009925AB">
            <w:pPr>
              <w:pStyle w:val="ACMATableHeader"/>
              <w:numPr>
                <w:ilvl w:val="0"/>
                <w:numId w:val="0"/>
              </w:numPr>
              <w:spacing w:after="0"/>
              <w:rPr>
                <w:b w:val="0"/>
                <w:bCs w:val="0"/>
              </w:rPr>
            </w:pPr>
            <w:r>
              <w:rPr>
                <w:b w:val="0"/>
                <w:bCs w:val="0"/>
              </w:rPr>
              <w:t>Sturt</w:t>
            </w:r>
          </w:p>
        </w:tc>
        <w:tc>
          <w:tcPr>
            <w:tcW w:w="5965" w:type="dxa"/>
          </w:tcPr>
          <w:p w14:paraId="7A62B0FD" w14:textId="77777777" w:rsidR="00972BA5" w:rsidRPr="005671EE" w:rsidRDefault="00972BA5" w:rsidP="009925AB">
            <w:pPr>
              <w:pStyle w:val="ACMATableHeader"/>
              <w:numPr>
                <w:ilvl w:val="0"/>
                <w:numId w:val="0"/>
              </w:numPr>
              <w:spacing w:after="0"/>
              <w:rPr>
                <w:b w:val="0"/>
                <w:lang w:val="sv-SE"/>
              </w:rPr>
            </w:pPr>
            <w:r w:rsidRPr="005671EE">
              <w:rPr>
                <w:b w:val="0"/>
                <w:lang w:val="sv-SE"/>
              </w:rPr>
              <w:t>JT7, JT8, JT9, JU2, KT7</w:t>
            </w:r>
          </w:p>
        </w:tc>
      </w:tr>
      <w:tr w:rsidR="00AD218F" w:rsidRPr="00FB5837" w14:paraId="0EC7D68A" w14:textId="77777777" w:rsidTr="00B77710">
        <w:trPr>
          <w:cnfStyle w:val="000000100000" w:firstRow="0" w:lastRow="0" w:firstColumn="0" w:lastColumn="0" w:oddVBand="0" w:evenVBand="0" w:oddHBand="1" w:evenHBand="0" w:firstRowFirstColumn="0" w:firstRowLastColumn="0" w:lastRowFirstColumn="0" w:lastRowLastColumn="0"/>
          <w:jc w:val="center"/>
        </w:trPr>
        <w:tc>
          <w:tcPr>
            <w:tcW w:w="1696" w:type="dxa"/>
          </w:tcPr>
          <w:p w14:paraId="6256BEA5" w14:textId="092FDE4E" w:rsidR="00AD218F" w:rsidRDefault="00AD218F" w:rsidP="009925AB">
            <w:pPr>
              <w:pStyle w:val="ACMATableHeader"/>
              <w:numPr>
                <w:ilvl w:val="0"/>
                <w:numId w:val="0"/>
              </w:numPr>
              <w:spacing w:after="0"/>
              <w:rPr>
                <w:b w:val="0"/>
                <w:bCs w:val="0"/>
              </w:rPr>
            </w:pPr>
            <w:r>
              <w:rPr>
                <w:b w:val="0"/>
                <w:bCs w:val="0"/>
              </w:rPr>
              <w:t>2 GHz regional areas</w:t>
            </w:r>
          </w:p>
        </w:tc>
        <w:tc>
          <w:tcPr>
            <w:tcW w:w="5965" w:type="dxa"/>
          </w:tcPr>
          <w:p w14:paraId="34DC9EE0" w14:textId="73390A72" w:rsidR="00AD218F" w:rsidRPr="00E47F88" w:rsidRDefault="00AD218F" w:rsidP="009925AB">
            <w:pPr>
              <w:pStyle w:val="ACMATableHeader"/>
              <w:numPr>
                <w:ilvl w:val="0"/>
                <w:numId w:val="0"/>
              </w:numPr>
              <w:spacing w:after="0"/>
              <w:rPr>
                <w:b w:val="0"/>
                <w:bCs w:val="0"/>
              </w:rPr>
            </w:pPr>
            <w:r w:rsidRPr="00AD218F">
              <w:rPr>
                <w:b w:val="0"/>
                <w:bCs w:val="0"/>
              </w:rPr>
              <w:t xml:space="preserve">KW, LW, AU2, AU3, AU6, AU9, AV9, AW3, BU1, BU2, BU4, BU5, BU7, BU8, BU9, BV3, BV6, BV7, BV8, BV9, BW1, BW2, BW3, BW5, BW6, CV4, CV7, CW1, CW4, GV1, GV2, GV3, GV6, HV1, HV2, HV4, HV5, HV6, HV8, HV9, HW3, IV4, IV5, IV6, IV7, IV8, IV9, IW1, IW2, IW4, IW5, IW7, IW8, IW9, JV4, JV5, JV7, JV8, JV9, JW2, JW3, JW4, JW5, JW6, JW7, JW8, JW9, JX1, JX2, </w:t>
            </w:r>
            <w:r w:rsidRPr="00AD218F">
              <w:rPr>
                <w:b w:val="0"/>
                <w:bCs w:val="0"/>
              </w:rPr>
              <w:lastRenderedPageBreak/>
              <w:t xml:space="preserve">JX3, JX5, JX6, KV7, KX1, KX2, KX4, KX5, KX8, KX9, KY2, KY3, KY6, LQ1, LQ2, LQ4, LQ5, LQ7, LQ8, LR2, LR3, LR5, LR6, LV9, LX2, LX3, LX5, LX6, LX7, LX8, LX9, LY1, LY2, LY3, LY4, LY5, LY6, LY7, LZ1, MR1, MR4, MR5, MR7, MR8, MR9, MS1, MS2, MS3, MS4, MS5, MS6, MS8, MS9, MT3, MT6, MT9, MU3, MU5, MU6, MU8, MU9, MV1, MV2, MV3, MV4, MV5, MV6, MV7, MV8, MW6, MW7, MW8, MW9, MX1, MX2, MX3, MX4, MX7, MY1, MY4, MY7, MZ1, NS4, NS7, NS8, NS9, NT1, NT2, NT3, NT4, NT7, NU1, NU4, NU5, NU6, NU7, NU8, NU9, NV1, NV2, NV3, BV1A, BV1B, BV1C, BV1D, BV2A, BV2B, BV2C, BV2D, BV2G, BV2H, BV2K, BV2L, BV2O, BV2P, BV5C, BV5D, BV5G, BV5H, BV5K, BV5L, BV5O, BV5P, IW3A, IW3B, IW3C, IW3D, IW6I, IW6J, IW6K, IW6L, IW6M, IW6N, IW6O, IW6P, JW1A, JW1B, JW1C, JW1D, JW1F, JW1G, JW1H, JW1J, JW1K, JW1L, JW1N, JW1O, JW1P, KX3A, KX3B, KX3C, KX3D, KX3E, KX3I, KX6M, KX6N, KX6O, KX6P, LX1A, LX1B, LX1C, LX1D, LX1F, LX1G, LX1H, LX1L, LX1P, LX4D, LX4G, LX4H, LX4K, LX4L, LX4M, LX4N, LX4O, LX4P, LY8A, LY8B, LY8C, LY8D, LY8E, LY8F, LY8G, LY8I, LY8J, LY8K, LY8M, LY8N, LY8O, LY9A, LY9B, LY9C, LY9D, LZ2A, LZ2B, LZ2C, LZ2E, LZ2F, LZ2G, LZ2I, LZ2J, LZ2K, LZ2M, LZ2N, LZ2O, LZ2P, LZ3M, LZ3N, LZ3O, LZ3P, MV9A, MV9B, MV9C, MW1A, MW1B, MW1C, MW1D, MW1E, MW1F, MW1G, MW1H, MW1I, MW1J, MW1K, MW1L, MW1M, MW1N, MW1O, MW2A, MW2B, MW2C, MW2D, MW2E, MW2F, MW2G, MW2H, MW2I, MW2J, MW2K, MW2L, MW2O, MW2P, MW3A, MW3E, MW3I, MW3M, MW3N, MW4A, MW4B, MW4C, MW4E, MW4F, MW4G, MW4I, MW4J, MW4K, MW4M, MW4N, MW4O, MW5C, MW5D, MW5G, MW5H, MW5K, MW5L, MW5O, MW5P, NT5A, NT5B, NT5E, NT5F, NT5I, NT5J, NT5M, NT5N, NT8A, NT8B, NT8E, NT8F, NT8I, NT8J, NT8M, NT8N, NU2A, NU2B, NU2E, NU2F, NU2G, NU2I, NU2J, NU2K, NU2L, NU2M, NU2N, NU2O, NU2P, NU3M, NU3N, NU3O, NU3P, NV4A, NV4B, NV4C, NV4D, NV4E, NV4F, NV4G, NV4H, NV5A, NV5B, NV5C, NV5D, NV5E, NV5F, NV5G, NV5H, BV1E1, BV1E2, BV1E3, BV1E4, BV1E5, BV1E6, BV1F1, BV1F2, BV1F3, BV1F4, BV1F5, BV1F6, BV1G1, BV1G2, BV1G3, BV1G4, BV1G5, BV1G6, BV1H1, BV1H2, BV1H3, BV1H4, BV1H5, BV1H6, BV2E1, BV2E2, BV2E3, BV2E4, BV2E5, BV2E6, BV2F1, BV2F2, BV2F3, BV2F4, BV2F5, BV2F6, BV4M4, BV4M5, BV4M6, BV4M7, BV4M8, BV4M9, BV4N4, BV4N5, BV4N6, BV4N7, BV4N8, BV4N9, BV4O4, BV4O5, BV4O6, BV4O7, BV4O8, BV4O9, BV4P4, BV4P5, BV4P6, BV4P7, BV4P8, BV4P9, BV5M4, BV5M5, BV5M6, BV5M7, BV5M8, BV5M9, BV5N4, BV5N5, BV5N6, BV5N7, BV5N8, BV5N9, IW3E1, IW3E2, IW3E3, IW3E4, IW3E7, IW3F1, IW3F2, IW3F3, IW3G1, IW3G2, IW3G3, IW3H1, IW3H2, IW3H3, IW3I1, IW3I4, IW3I7, IW3M1, IW3M4, IW3M7, IW6A1, IW6A4, IW6A7, IW6E1, IW6E4, IW6E7, JW1E1, JW1E2, JW1E3, JW1E5, JW1E6, JW1E8, JW1E9, JW1I2, JW1I3, JW1I5, JW1I6, JW1I8, JW1I9, JW1M2, JW1M3, JW1M5, JW1M6, JW1M7, JW1M8, JW1M9, KX3F1, KX3F2, KX3F3, KX3F4, KX3F5, KX3F6, KX3G1, KX3G2, KX3G3, KX3G4, KX3G5, KX3G6, KX3H1, KX3H2, KX3H3, KX3M1, KX3M2, KX3M3, KX3M4, KX3M5, KX3M7, KX6A1, KX6A4, KX6A7, KX6E1, KX6E4, KX6E7, KX6I1, KX6I4, KX6I7, LX1E1, LX1E2, LX1E3, LX1E5, LX1E6, LX1J2, LX1J3, LX1K1, LX1K2, LX1K3, LX1K5, LX1K6, LX1K8, LX1K9, LX4F3, LX4F6, LX4F9, LX4J3, LX4J6, LX4J9, LY8H1, LY8H2, LY8H3, LY9E1, LY9E2, LY9E3, LY9F1, </w:t>
            </w:r>
            <w:r w:rsidRPr="00AD218F">
              <w:rPr>
                <w:b w:val="0"/>
                <w:bCs w:val="0"/>
              </w:rPr>
              <w:lastRenderedPageBreak/>
              <w:t>LY9F2, LY9F3, LY9G1, LY9G2, LY9G3, LY9H1, LY9H2, LY9H3, LZ2L4, LZ2L5, LZ2L6, LZ2L7, LZ2L8, LZ2L9, LZ3I4, LZ3I5, LZ3I6, LZ3I7, LZ3I8, LZ3I9, LZ3J4, LZ3J5, LZ3J6, LZ3J7, LZ3J8, LZ3J9, LZ3K4, LZ3K5, LZ3K6, LZ3K7, LZ3K8, LZ3K9, LZ3L4, LZ3L5, LZ3L6, LZ3L7, LZ3L8, LZ3L9, MV9D1, MV9D2, MV9D3, MV9D4, MV9D5, MV9D7, MV9D8, MV9E1, MV9E2, MV9E3, MV9F1, MV9F2, MV9F3, MV9G1, MV9G2, MV9G3, MV9H1, MV9H2, MW1P1, MW1P2, MW1P3, MW2M1, MW2M2, MW2M3, MW2N1, MW2N2, MW2N3, MW3B1, MW3B4, MW3B7, MW3F1, MW3F4, MW3F7, MW3J1, MW3J4, MW3J5, MW3J6, MW3J7, MW3J8, MW3J9, MW4P4, MW4P5, MW4P6, MW4P7, MW4P8, MW4P9, MW5M4, MW5M5, MW5M6, MW5M7, MW5M8, MW5M9, MW5N4, MW5N5, MW5N6, MW5N7, MW5N8, MW5N9, NT5C1, NT5C2, NT5C3, NT5D1, NT5D2, NT5D3, NT6A1, NT6A2, NT6A3, NT6B1, NT6B2, NT6B3, NT6C1, NT6C2, NT6C3, NT6D1, NT6D2, NT6D3, NU2C4, NU2C5, NU2C6, NU2C7, NU2C8, NU2C9, NU2D4, NU2D7, NU2H1, NU2H4, NU2H5, NU2H6, NU2H7, NU2H8, NU2H9, NU3E4, NU3E7, NU3I1, NU3I4, NU3I5, NU3I6, NU3I7, NU3I8, NU3I9, NU3J4, NU3J5, NU3J6, NU3J7, NU3J8, NU3J9, NU3K4, NU3K5, NU3K6, NU3K7, NU3K8, NU3K9, NU3L4, NU3L5, NU3L6, NU3L7, NU3L8, NU3L9, NV4I1, NV4I2, NV4I3, NV4I4, NV4I7, NV4J1, NV4J2, NV4J3, NV4K1, NV4K2, NV4K3, NV4L1, NV4L2, NV4L3, NV4M1, NV4M4, NV4M7, NV5I1, NV5I2, NV5I3, NV5J1, NV5J2, NV5J3, NV5K1, NV5K2, NV5K3, NV5L1, NV5L2, NV5L3, NV7A1</w:t>
            </w:r>
          </w:p>
        </w:tc>
      </w:tr>
    </w:tbl>
    <w:p w14:paraId="7763E48D" w14:textId="511A34BC" w:rsidR="00D70D77" w:rsidRDefault="00D70D77" w:rsidP="00273657">
      <w:pPr>
        <w:pStyle w:val="numberedparagraph"/>
        <w:ind w:left="567" w:hanging="567"/>
        <w:rPr>
          <w:noProof w:val="0"/>
        </w:rPr>
      </w:pPr>
      <w:r>
        <w:rPr>
          <w:noProof w:val="0"/>
        </w:rPr>
        <w:lastRenderedPageBreak/>
        <w:t xml:space="preserve">As a possible alternative, </w:t>
      </w:r>
      <w:r w:rsidR="00062CE5">
        <w:rPr>
          <w:noProof w:val="0"/>
        </w:rPr>
        <w:t xml:space="preserve">we compared the high demand areas identified through this analysis with the </w:t>
      </w:r>
      <w:r>
        <w:rPr>
          <w:noProof w:val="0"/>
        </w:rPr>
        <w:t xml:space="preserve">areas of high demand identified in the 3.4-4.0 GHz remote Area Wide Licence (AWL) initial application window process. </w:t>
      </w:r>
      <w:r w:rsidR="00062CE5">
        <w:rPr>
          <w:noProof w:val="0"/>
        </w:rPr>
        <w:t xml:space="preserve">These areas are shown in Figure </w:t>
      </w:r>
      <w:r w:rsidR="00B77710">
        <w:rPr>
          <w:noProof w:val="0"/>
        </w:rPr>
        <w:t>12</w:t>
      </w:r>
      <w:r w:rsidR="00062CE5">
        <w:rPr>
          <w:noProof w:val="0"/>
        </w:rPr>
        <w:t xml:space="preserve"> and the HCIS definitions of these areas is shown in Table 1</w:t>
      </w:r>
      <w:r w:rsidR="00B77710">
        <w:rPr>
          <w:noProof w:val="0"/>
        </w:rPr>
        <w:t>6</w:t>
      </w:r>
      <w:r w:rsidR="00062CE5" w:rsidRPr="00E47F88">
        <w:rPr>
          <w:noProof w:val="0"/>
        </w:rPr>
        <w:t>.</w:t>
      </w:r>
      <w:r w:rsidR="00062CE5">
        <w:rPr>
          <w:noProof w:val="0"/>
        </w:rPr>
        <w:t xml:space="preserve"> </w:t>
      </w:r>
      <w:r w:rsidR="008101B3">
        <w:rPr>
          <w:noProof w:val="0"/>
        </w:rPr>
        <w:t>Given the approach specific to the analysis of 1800 MHz and 2</w:t>
      </w:r>
      <w:r w:rsidR="00062CE5">
        <w:rPr>
          <w:noProof w:val="0"/>
        </w:rPr>
        <w:t> </w:t>
      </w:r>
      <w:r w:rsidR="008101B3">
        <w:rPr>
          <w:noProof w:val="0"/>
        </w:rPr>
        <w:t xml:space="preserve">GHz deployments identifies more areas of apparent high demand, our current view </w:t>
      </w:r>
      <w:r w:rsidR="00BE226B">
        <w:rPr>
          <w:noProof w:val="0"/>
        </w:rPr>
        <w:t xml:space="preserve">is </w:t>
      </w:r>
      <w:r w:rsidR="008101B3">
        <w:rPr>
          <w:noProof w:val="0"/>
        </w:rPr>
        <w:t>to retain those objectively based definitions rather than align with initial experience in another band</w:t>
      </w:r>
      <w:r w:rsidR="00B77710">
        <w:rPr>
          <w:noProof w:val="0"/>
        </w:rPr>
        <w:t xml:space="preserve"> with similar potential use cases</w:t>
      </w:r>
      <w:r w:rsidR="008101B3">
        <w:rPr>
          <w:noProof w:val="0"/>
        </w:rPr>
        <w:t>.</w:t>
      </w:r>
    </w:p>
    <w:p w14:paraId="474E4447" w14:textId="77777777" w:rsidR="008101B3" w:rsidRDefault="008101B3" w:rsidP="008101B3">
      <w:pPr>
        <w:rPr>
          <w:rFonts w:eastAsiaTheme="minorHAnsi"/>
        </w:rPr>
      </w:pPr>
    </w:p>
    <w:p w14:paraId="0AE378B2" w14:textId="7EE74845" w:rsidR="008101B3" w:rsidRDefault="008101B3" w:rsidP="009925AB">
      <w:pPr>
        <w:pStyle w:val="Figureheading"/>
      </w:pPr>
      <w:r>
        <w:lastRenderedPageBreak/>
        <w:t>Areas of high demand in 3.4-4.0 GHz remote</w:t>
      </w:r>
      <w:r w:rsidR="002525B3">
        <w:t xml:space="preserve"> AWL initial application window process</w:t>
      </w:r>
    </w:p>
    <w:p w14:paraId="209E3FB9" w14:textId="0F86255C" w:rsidR="008101B3" w:rsidRDefault="008101B3" w:rsidP="009925AB">
      <w:pPr>
        <w:pStyle w:val="Paragraph"/>
      </w:pPr>
      <w:r>
        <w:rPr>
          <w:noProof/>
        </w:rPr>
        <w:drawing>
          <wp:inline distT="0" distB="0" distL="0" distR="0" wp14:anchorId="36732D1A" wp14:editId="363D8129">
            <wp:extent cx="4871085" cy="33426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871085" cy="3342640"/>
                    </a:xfrm>
                    <a:prstGeom prst="rect">
                      <a:avLst/>
                    </a:prstGeom>
                    <a:noFill/>
                    <a:ln>
                      <a:noFill/>
                    </a:ln>
                  </pic:spPr>
                </pic:pic>
              </a:graphicData>
            </a:graphic>
          </wp:inline>
        </w:drawing>
      </w:r>
    </w:p>
    <w:p w14:paraId="7E337765" w14:textId="06943C4C" w:rsidR="002525B3" w:rsidRPr="00E162C4" w:rsidRDefault="002525B3" w:rsidP="00642D95">
      <w:pPr>
        <w:pStyle w:val="Tableheading"/>
      </w:pPr>
      <w:r>
        <w:t>HCIS definitions of areas of high demand in 3.4-4.0 GHz remote AWL initial application window process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421"/>
        <w:gridCol w:w="1275"/>
        <w:gridCol w:w="6521"/>
      </w:tblGrid>
      <w:tr w:rsidR="002525B3" w:rsidRPr="00E162C4" w14:paraId="1FDBE7E8" w14:textId="77777777" w:rsidTr="002525B3">
        <w:trPr>
          <w:cnfStyle w:val="100000000000" w:firstRow="1" w:lastRow="0" w:firstColumn="0" w:lastColumn="0" w:oddVBand="0" w:evenVBand="0" w:oddHBand="0" w:evenHBand="0" w:firstRowFirstColumn="0" w:firstRowLastColumn="0" w:lastRowFirstColumn="0" w:lastRowLastColumn="0"/>
        </w:trPr>
        <w:tc>
          <w:tcPr>
            <w:tcW w:w="421" w:type="dxa"/>
          </w:tcPr>
          <w:p w14:paraId="17784804" w14:textId="749FC169" w:rsidR="002525B3" w:rsidRPr="00E162C4" w:rsidRDefault="002525B3" w:rsidP="002525B3">
            <w:pPr>
              <w:pStyle w:val="Tableheaderrow"/>
            </w:pPr>
          </w:p>
        </w:tc>
        <w:tc>
          <w:tcPr>
            <w:tcW w:w="1275" w:type="dxa"/>
          </w:tcPr>
          <w:p w14:paraId="7C6F91B3" w14:textId="5D767FBA" w:rsidR="002525B3" w:rsidRDefault="002525B3" w:rsidP="002525B3">
            <w:pPr>
              <w:pStyle w:val="Tableheaderrow"/>
              <w:rPr>
                <w:b w:val="0"/>
              </w:rPr>
            </w:pPr>
            <w:r w:rsidRPr="00240089">
              <w:t>Area</w:t>
            </w:r>
          </w:p>
        </w:tc>
        <w:tc>
          <w:tcPr>
            <w:tcW w:w="6521" w:type="dxa"/>
          </w:tcPr>
          <w:p w14:paraId="5F356E78" w14:textId="260EF9EF" w:rsidR="002525B3" w:rsidRDefault="002525B3" w:rsidP="002525B3">
            <w:pPr>
              <w:pStyle w:val="Tableheaderrow"/>
              <w:rPr>
                <w:b w:val="0"/>
              </w:rPr>
            </w:pPr>
            <w:r w:rsidRPr="00240089">
              <w:t>HCIS description</w:t>
            </w:r>
          </w:p>
        </w:tc>
      </w:tr>
      <w:tr w:rsidR="002525B3" w:rsidRPr="00E162C4" w14:paraId="75BEBD89" w14:textId="77777777" w:rsidTr="002525B3">
        <w:trPr>
          <w:cnfStyle w:val="000000100000" w:firstRow="0" w:lastRow="0" w:firstColumn="0" w:lastColumn="0" w:oddVBand="0" w:evenVBand="0" w:oddHBand="1" w:evenHBand="0" w:firstRowFirstColumn="0" w:firstRowLastColumn="0" w:lastRowFirstColumn="0" w:lastRowLastColumn="0"/>
        </w:trPr>
        <w:tc>
          <w:tcPr>
            <w:tcW w:w="421" w:type="dxa"/>
            <w:shd w:val="clear" w:color="auto" w:fill="9933FF"/>
          </w:tcPr>
          <w:p w14:paraId="525C81DA" w14:textId="57A1FEA9" w:rsidR="002525B3" w:rsidRPr="00E162C4" w:rsidRDefault="002525B3" w:rsidP="002525B3"/>
        </w:tc>
        <w:tc>
          <w:tcPr>
            <w:tcW w:w="1275" w:type="dxa"/>
            <w:shd w:val="clear" w:color="auto" w:fill="auto"/>
          </w:tcPr>
          <w:p w14:paraId="41EE687A" w14:textId="0AF21428" w:rsidR="002525B3" w:rsidRPr="00E162C4" w:rsidRDefault="002525B3" w:rsidP="002525B3">
            <w:pPr>
              <w:pStyle w:val="TableBody"/>
            </w:pPr>
            <w:r w:rsidRPr="002F742D">
              <w:t>Pilbara</w:t>
            </w:r>
          </w:p>
        </w:tc>
        <w:tc>
          <w:tcPr>
            <w:tcW w:w="6521" w:type="dxa"/>
            <w:shd w:val="clear" w:color="auto" w:fill="auto"/>
          </w:tcPr>
          <w:p w14:paraId="722AF9D1" w14:textId="74197C65" w:rsidR="002525B3" w:rsidRPr="00E162C4" w:rsidRDefault="002525B3" w:rsidP="002525B3">
            <w:pPr>
              <w:pStyle w:val="TableBody"/>
            </w:pPr>
            <w:r w:rsidRPr="002F742D">
              <w:t>BR, BS, CR, CS, AR8, AR9, AS2, AS3, AS5, AS6, DR1, DR4, DR5, DR7, DR8, DR9, DS1, DS2, DS3, DS4, DS7</w:t>
            </w:r>
          </w:p>
        </w:tc>
      </w:tr>
      <w:tr w:rsidR="002525B3" w:rsidRPr="00E162C4" w14:paraId="30FA3281" w14:textId="77777777" w:rsidTr="002525B3">
        <w:trPr>
          <w:cnfStyle w:val="000000010000" w:firstRow="0" w:lastRow="0" w:firstColumn="0" w:lastColumn="0" w:oddVBand="0" w:evenVBand="0" w:oddHBand="0" w:evenHBand="1" w:firstRowFirstColumn="0" w:firstRowLastColumn="0" w:lastRowFirstColumn="0" w:lastRowLastColumn="0"/>
        </w:trPr>
        <w:tc>
          <w:tcPr>
            <w:tcW w:w="421" w:type="dxa"/>
            <w:shd w:val="clear" w:color="auto" w:fill="FFC000"/>
          </w:tcPr>
          <w:p w14:paraId="317A1F4A" w14:textId="7CB36FA2" w:rsidR="002525B3" w:rsidRPr="00E162C4" w:rsidRDefault="002525B3" w:rsidP="002525B3">
            <w:pPr>
              <w:pStyle w:val="TableBody"/>
            </w:pPr>
          </w:p>
        </w:tc>
        <w:tc>
          <w:tcPr>
            <w:tcW w:w="1275" w:type="dxa"/>
          </w:tcPr>
          <w:p w14:paraId="350F30BA" w14:textId="1DF099B7" w:rsidR="002525B3" w:rsidRPr="00E162C4" w:rsidRDefault="002525B3" w:rsidP="002525B3">
            <w:pPr>
              <w:pStyle w:val="TableBody"/>
            </w:pPr>
            <w:r w:rsidRPr="002F742D">
              <w:t>Goldfields</w:t>
            </w:r>
          </w:p>
        </w:tc>
        <w:tc>
          <w:tcPr>
            <w:tcW w:w="6521" w:type="dxa"/>
          </w:tcPr>
          <w:p w14:paraId="22CD170E" w14:textId="3BEA96BF" w:rsidR="002525B3" w:rsidRPr="00E162C4" w:rsidRDefault="002525B3" w:rsidP="002525B3">
            <w:pPr>
              <w:pStyle w:val="TableBody"/>
            </w:pPr>
            <w:r w:rsidRPr="002F742D">
              <w:t>CT, CU, DU, EU, BT2, BT3, BT5, BT6, BT8, BT9, BU2, BU3, BU6, DT1, DT4, DT7, DT8, DT9, ET7, ET8, BU5A, BU5B, BU5C, BU5D, BU9C, BU9D, BU9G, BU9H, BU9K, BU9L, BU9O, BU9P</w:t>
            </w:r>
          </w:p>
        </w:tc>
      </w:tr>
      <w:tr w:rsidR="002525B3" w:rsidRPr="00E162C4" w14:paraId="44345F22" w14:textId="77777777" w:rsidTr="002525B3">
        <w:trPr>
          <w:cnfStyle w:val="000000100000" w:firstRow="0" w:lastRow="0" w:firstColumn="0" w:lastColumn="0" w:oddVBand="0" w:evenVBand="0" w:oddHBand="1" w:evenHBand="0" w:firstRowFirstColumn="0" w:firstRowLastColumn="0" w:lastRowFirstColumn="0" w:lastRowLastColumn="0"/>
        </w:trPr>
        <w:tc>
          <w:tcPr>
            <w:tcW w:w="421" w:type="dxa"/>
            <w:shd w:val="clear" w:color="auto" w:fill="92D050"/>
          </w:tcPr>
          <w:p w14:paraId="09703E1B" w14:textId="4BD2B95D" w:rsidR="002525B3" w:rsidRPr="00E162C4" w:rsidRDefault="002525B3" w:rsidP="002525B3">
            <w:pPr>
              <w:pStyle w:val="TableBody"/>
            </w:pPr>
          </w:p>
        </w:tc>
        <w:tc>
          <w:tcPr>
            <w:tcW w:w="1275" w:type="dxa"/>
            <w:shd w:val="clear" w:color="auto" w:fill="auto"/>
          </w:tcPr>
          <w:p w14:paraId="320B50F9" w14:textId="4826D0F0" w:rsidR="002525B3" w:rsidRPr="00E162C4" w:rsidRDefault="002525B3" w:rsidP="002525B3">
            <w:pPr>
              <w:pStyle w:val="TableBody"/>
            </w:pPr>
            <w:r w:rsidRPr="002F742D">
              <w:t>North Queensland</w:t>
            </w:r>
          </w:p>
        </w:tc>
        <w:tc>
          <w:tcPr>
            <w:tcW w:w="6521" w:type="dxa"/>
            <w:shd w:val="clear" w:color="auto" w:fill="auto"/>
          </w:tcPr>
          <w:p w14:paraId="772E3F03" w14:textId="3AE163CF" w:rsidR="002525B3" w:rsidRPr="00E162C4" w:rsidRDefault="002525B3" w:rsidP="002525B3">
            <w:pPr>
              <w:pStyle w:val="TableBody"/>
            </w:pPr>
            <w:r w:rsidRPr="002F742D">
              <w:t>JO6, JO9, JP3</w:t>
            </w:r>
          </w:p>
        </w:tc>
      </w:tr>
    </w:tbl>
    <w:p w14:paraId="73DD43D4" w14:textId="77777777" w:rsidR="002525B3" w:rsidRDefault="002525B3" w:rsidP="00972BA5">
      <w:pPr>
        <w:pStyle w:val="ACMATableHeader"/>
        <w:numPr>
          <w:ilvl w:val="0"/>
          <w:numId w:val="0"/>
        </w:numPr>
      </w:pPr>
    </w:p>
    <w:p w14:paraId="1564E1AB" w14:textId="77777777" w:rsidR="00972BA5" w:rsidRPr="002C2369" w:rsidRDefault="00972BA5" w:rsidP="00972BA5">
      <w:pPr>
        <w:pStyle w:val="Heading3"/>
      </w:pPr>
      <w:r w:rsidRPr="002C2369">
        <w:t>Implementation considerations</w:t>
      </w:r>
    </w:p>
    <w:p w14:paraId="5A3211F2" w14:textId="3D46D719" w:rsidR="00972BA5" w:rsidRPr="00E47F88" w:rsidRDefault="00972BA5" w:rsidP="00273657">
      <w:pPr>
        <w:pStyle w:val="numberedparagraph"/>
        <w:ind w:left="426" w:hanging="502"/>
        <w:rPr>
          <w:noProof w:val="0"/>
        </w:rPr>
      </w:pPr>
      <w:r w:rsidRPr="00E47F88">
        <w:rPr>
          <w:noProof w:val="0"/>
        </w:rPr>
        <w:t xml:space="preserve">Licensees and accredited persons (APs) may require </w:t>
      </w:r>
      <w:r>
        <w:rPr>
          <w:noProof w:val="0"/>
        </w:rPr>
        <w:t>a</w:t>
      </w:r>
      <w:r w:rsidRPr="00E47F88">
        <w:rPr>
          <w:noProof w:val="0"/>
        </w:rPr>
        <w:t xml:space="preserve"> period to </w:t>
      </w:r>
      <w:r w:rsidR="00BE226B">
        <w:rPr>
          <w:noProof w:val="0"/>
        </w:rPr>
        <w:t xml:space="preserve">adjust to </w:t>
      </w:r>
      <w:r w:rsidRPr="00E47F88">
        <w:rPr>
          <w:noProof w:val="0"/>
        </w:rPr>
        <w:t>the concept of different policy settings applying across different geographic areas. However, conceptually this is only a minor amendment to the current polic</w:t>
      </w:r>
      <w:r>
        <w:rPr>
          <w:noProof w:val="0"/>
        </w:rPr>
        <w:t>ies</w:t>
      </w:r>
      <w:r w:rsidRPr="00E47F88">
        <w:rPr>
          <w:noProof w:val="0"/>
        </w:rPr>
        <w:t xml:space="preserve">. </w:t>
      </w:r>
      <w:r>
        <w:rPr>
          <w:noProof w:val="0"/>
        </w:rPr>
        <w:t xml:space="preserve">Any future change proposed to the high demand area definitions would be accompanied by an appropriate form of consultation. </w:t>
      </w:r>
    </w:p>
    <w:p w14:paraId="35C2DD34" w14:textId="77777777" w:rsidR="00BE226B" w:rsidRDefault="00BE226B">
      <w:pPr>
        <w:spacing w:after="0" w:line="240" w:lineRule="auto"/>
        <w:rPr>
          <w:rFonts w:cs="Arial"/>
          <w:b/>
          <w:bCs/>
          <w:iCs/>
          <w:sz w:val="28"/>
          <w:szCs w:val="28"/>
        </w:rPr>
      </w:pPr>
      <w:r>
        <w:br w:type="page"/>
      </w:r>
    </w:p>
    <w:p w14:paraId="4DE74CED" w14:textId="61B69D71" w:rsidR="00972BA5" w:rsidRPr="002C2369" w:rsidRDefault="004A3D6D" w:rsidP="00972BA5">
      <w:pPr>
        <w:pStyle w:val="Heading2"/>
        <w:spacing w:after="120"/>
      </w:pPr>
      <w:bookmarkStart w:id="69" w:name="_Toc169871637"/>
      <w:r>
        <w:lastRenderedPageBreak/>
        <w:t>Spectrum</w:t>
      </w:r>
      <w:r w:rsidR="00EB45BC" w:rsidRPr="002C2369">
        <w:t xml:space="preserve"> </w:t>
      </w:r>
      <w:r w:rsidR="00972BA5" w:rsidRPr="002C2369">
        <w:t>limits</w:t>
      </w:r>
      <w:bookmarkEnd w:id="69"/>
    </w:p>
    <w:p w14:paraId="3D7EFC09" w14:textId="77777777" w:rsidR="00972BA5" w:rsidRPr="002C2369" w:rsidRDefault="00972BA5" w:rsidP="00972BA5">
      <w:pPr>
        <w:pStyle w:val="Heading3"/>
      </w:pPr>
      <w:r w:rsidRPr="002C2369">
        <w:t>Problem statement</w:t>
      </w:r>
    </w:p>
    <w:p w14:paraId="003D4724" w14:textId="151B20BF" w:rsidR="00DC5E2D" w:rsidRPr="00E47F88" w:rsidRDefault="00972BA5" w:rsidP="00273657">
      <w:pPr>
        <w:pStyle w:val="numberedparagraph"/>
        <w:spacing w:before="0"/>
        <w:ind w:left="567" w:hanging="567"/>
        <w:rPr>
          <w:noProof w:val="0"/>
        </w:rPr>
      </w:pPr>
      <w:r>
        <w:rPr>
          <w:noProof w:val="0"/>
        </w:rPr>
        <w:t>As concluded in Appendix A, t</w:t>
      </w:r>
      <w:r w:rsidRPr="00E47F88">
        <w:rPr>
          <w:noProof w:val="0"/>
        </w:rPr>
        <w:t xml:space="preserve">here is </w:t>
      </w:r>
      <w:r w:rsidRPr="002C2369">
        <w:rPr>
          <w:noProof w:val="0"/>
        </w:rPr>
        <w:t xml:space="preserve">an imbalance </w:t>
      </w:r>
      <w:r w:rsidRPr="00E47F88">
        <w:rPr>
          <w:noProof w:val="0"/>
        </w:rPr>
        <w:t xml:space="preserve">between spectrum demand and supply for PTS licences, especially in the 1800 MHz band. </w:t>
      </w:r>
      <w:r w:rsidR="00596C5A">
        <w:rPr>
          <w:noProof w:val="0"/>
        </w:rPr>
        <w:t xml:space="preserve">Under </w:t>
      </w:r>
      <w:r w:rsidR="00BE226B">
        <w:rPr>
          <w:noProof w:val="0"/>
        </w:rPr>
        <w:t>the existing RALI MS34 policies</w:t>
      </w:r>
      <w:r w:rsidR="00596C5A">
        <w:rPr>
          <w:noProof w:val="0"/>
        </w:rPr>
        <w:t xml:space="preserve">, </w:t>
      </w:r>
      <w:r w:rsidRPr="00E47F88">
        <w:rPr>
          <w:noProof w:val="0"/>
        </w:rPr>
        <w:t xml:space="preserve">MNOs have access to 2x15 MHz each, and </w:t>
      </w:r>
      <w:r w:rsidR="003846D2">
        <w:rPr>
          <w:noProof w:val="0"/>
        </w:rPr>
        <w:t>infrastructure sector/</w:t>
      </w:r>
      <w:r w:rsidR="004A3D6D">
        <w:rPr>
          <w:noProof w:val="0"/>
        </w:rPr>
        <w:t>other licensees (</w:t>
      </w:r>
      <w:r w:rsidR="00CF2F60">
        <w:rPr>
          <w:noProof w:val="0"/>
        </w:rPr>
        <w:t>non-MNO licensees</w:t>
      </w:r>
      <w:r w:rsidR="004A3D6D">
        <w:rPr>
          <w:noProof w:val="0"/>
        </w:rPr>
        <w:t>)</w:t>
      </w:r>
      <w:r w:rsidRPr="00E47F88">
        <w:rPr>
          <w:noProof w:val="0"/>
        </w:rPr>
        <w:t xml:space="preserve"> have shared access to 2x30 MHz, with a maximum of 2x10 MHz per licensee.</w:t>
      </w:r>
      <w:r w:rsidRPr="009925AB">
        <w:rPr>
          <w:vertAlign w:val="superscript"/>
        </w:rPr>
        <w:footnoteReference w:id="21"/>
      </w:r>
      <w:r w:rsidRPr="00E47F88">
        <w:rPr>
          <w:noProof w:val="0"/>
        </w:rPr>
        <w:t xml:space="preserve"> Neither group may normally be assigned spectrum reserved for the other group, even if unused. </w:t>
      </w:r>
    </w:p>
    <w:p w14:paraId="47C4E993" w14:textId="3347AC35" w:rsidR="00972BA5" w:rsidRPr="00E47F88" w:rsidRDefault="00972BA5" w:rsidP="00273657">
      <w:pPr>
        <w:pStyle w:val="numberedparagraph"/>
        <w:ind w:left="567" w:hanging="567"/>
        <w:rPr>
          <w:noProof w:val="0"/>
        </w:rPr>
      </w:pPr>
      <w:r w:rsidRPr="00E47F88">
        <w:rPr>
          <w:noProof w:val="0"/>
        </w:rPr>
        <w:t>While the 2 GHz band has a similar preferred spectrum assignment model</w:t>
      </w:r>
      <w:r w:rsidR="00596C5A">
        <w:rPr>
          <w:noProof w:val="0"/>
        </w:rPr>
        <w:t xml:space="preserve"> policy</w:t>
      </w:r>
      <w:r w:rsidRPr="00E47F88">
        <w:rPr>
          <w:noProof w:val="0"/>
        </w:rPr>
        <w:t xml:space="preserve">, licensees may be assigned any unallocated spectrum if their preferred spectrum is unavailable. This provides greater </w:t>
      </w:r>
      <w:r>
        <w:rPr>
          <w:noProof w:val="0"/>
        </w:rPr>
        <w:t xml:space="preserve">potential </w:t>
      </w:r>
      <w:r w:rsidRPr="00E47F88">
        <w:rPr>
          <w:noProof w:val="0"/>
        </w:rPr>
        <w:t xml:space="preserve">spectrum supply to meet demand. </w:t>
      </w:r>
    </w:p>
    <w:p w14:paraId="68417501" w14:textId="5B3D936E" w:rsidR="00972BA5" w:rsidRPr="00E47F88" w:rsidRDefault="00972BA5" w:rsidP="00273657">
      <w:pPr>
        <w:pStyle w:val="numberedparagraph"/>
        <w:ind w:left="567" w:hanging="567"/>
        <w:rPr>
          <w:noProof w:val="0"/>
        </w:rPr>
      </w:pPr>
      <w:r w:rsidRPr="00E47F88">
        <w:rPr>
          <w:noProof w:val="0"/>
        </w:rPr>
        <w:t xml:space="preserve">The current 2x10 MHz spectrum acquisition limit </w:t>
      </w:r>
      <w:r w:rsidR="00FA006D">
        <w:rPr>
          <w:noProof w:val="0"/>
        </w:rPr>
        <w:t xml:space="preserve">policies </w:t>
      </w:r>
      <w:r w:rsidRPr="00E47F88">
        <w:rPr>
          <w:noProof w:val="0"/>
        </w:rPr>
        <w:t>specified in RALIs MS3</w:t>
      </w:r>
      <w:r w:rsidR="00E2489A">
        <w:rPr>
          <w:noProof w:val="0"/>
        </w:rPr>
        <w:t>3</w:t>
      </w:r>
      <w:r w:rsidRPr="00E47F88">
        <w:rPr>
          <w:noProof w:val="0"/>
        </w:rPr>
        <w:t xml:space="preserve"> and MS3</w:t>
      </w:r>
      <w:r w:rsidR="00E2489A">
        <w:rPr>
          <w:noProof w:val="0"/>
        </w:rPr>
        <w:t>4</w:t>
      </w:r>
      <w:r w:rsidRPr="00E47F88">
        <w:rPr>
          <w:noProof w:val="0"/>
        </w:rPr>
        <w:t xml:space="preserve"> </w:t>
      </w:r>
      <w:r w:rsidR="00FA006D">
        <w:rPr>
          <w:noProof w:val="0"/>
        </w:rPr>
        <w:t>were implemented before t</w:t>
      </w:r>
      <w:r w:rsidRPr="00E47F88">
        <w:rPr>
          <w:noProof w:val="0"/>
        </w:rPr>
        <w:t xml:space="preserve">he recent changes to </w:t>
      </w:r>
      <w:r w:rsidR="00C30637">
        <w:rPr>
          <w:noProof w:val="0"/>
        </w:rPr>
        <w:t>the Radiocommunications Act</w:t>
      </w:r>
      <w:r w:rsidR="00FA006D">
        <w:rPr>
          <w:noProof w:val="0"/>
        </w:rPr>
        <w:t>, that</w:t>
      </w:r>
      <w:r w:rsidR="004A759B" w:rsidRPr="00E14818">
        <w:rPr>
          <w:noProof w:val="0"/>
        </w:rPr>
        <w:t xml:space="preserve"> </w:t>
      </w:r>
      <w:r w:rsidR="004A759B" w:rsidRPr="006212BE">
        <w:rPr>
          <w:noProof w:val="0"/>
        </w:rPr>
        <w:t>provide</w:t>
      </w:r>
      <w:r w:rsidRPr="006212BE">
        <w:rPr>
          <w:noProof w:val="0"/>
        </w:rPr>
        <w:t xml:space="preserve"> an opportunity to </w:t>
      </w:r>
      <w:r w:rsidR="00FA006D">
        <w:rPr>
          <w:noProof w:val="0"/>
        </w:rPr>
        <w:t xml:space="preserve">formally </w:t>
      </w:r>
      <w:r w:rsidRPr="006212BE">
        <w:rPr>
          <w:noProof w:val="0"/>
        </w:rPr>
        <w:t>define an allocation policy</w:t>
      </w:r>
      <w:r w:rsidRPr="006212BE">
        <w:rPr>
          <w:rStyle w:val="FootnoteReference"/>
          <w:noProof w:val="0"/>
        </w:rPr>
        <w:footnoteReference w:id="22"/>
      </w:r>
      <w:r w:rsidRPr="006212BE">
        <w:rPr>
          <w:noProof w:val="0"/>
        </w:rPr>
        <w:t xml:space="preserve"> or statutory allocation</w:t>
      </w:r>
      <w:r w:rsidRPr="00E47F88">
        <w:rPr>
          <w:noProof w:val="0"/>
        </w:rPr>
        <w:t xml:space="preserve"> limits</w:t>
      </w:r>
      <w:r w:rsidRPr="00E47F88">
        <w:rPr>
          <w:rStyle w:val="FootnoteReference"/>
          <w:noProof w:val="0"/>
        </w:rPr>
        <w:footnoteReference w:id="23"/>
      </w:r>
      <w:r w:rsidRPr="00E47F88">
        <w:rPr>
          <w:noProof w:val="0"/>
        </w:rPr>
        <w:t xml:space="preserve"> for </w:t>
      </w:r>
      <w:r w:rsidR="001779C9">
        <w:rPr>
          <w:noProof w:val="0"/>
        </w:rPr>
        <w:t>apparatus licences</w:t>
      </w:r>
      <w:r w:rsidRPr="00E47F88">
        <w:rPr>
          <w:noProof w:val="0"/>
        </w:rPr>
        <w:t>.</w:t>
      </w:r>
    </w:p>
    <w:p w14:paraId="3232A7F1" w14:textId="77777777" w:rsidR="00972BA5" w:rsidRPr="002C2369" w:rsidRDefault="00972BA5" w:rsidP="00972BA5">
      <w:pPr>
        <w:pStyle w:val="Heading3"/>
      </w:pPr>
      <w:r w:rsidRPr="002C2369">
        <w:t xml:space="preserve">Relevant desirable planning </w:t>
      </w:r>
      <w:r>
        <w:t>outcome</w:t>
      </w:r>
      <w:r w:rsidRPr="002C2369">
        <w:t>s</w:t>
      </w:r>
    </w:p>
    <w:p w14:paraId="5C6196B3" w14:textId="020CD534" w:rsidR="00972BA5" w:rsidRPr="00E47F88" w:rsidRDefault="00972BA5" w:rsidP="00273657">
      <w:pPr>
        <w:pStyle w:val="numberedparagraph"/>
        <w:spacing w:before="0" w:after="80"/>
        <w:ind w:left="567" w:hanging="567"/>
        <w:rPr>
          <w:noProof w:val="0"/>
        </w:rPr>
      </w:pPr>
      <w:r w:rsidRPr="00E47F88">
        <w:rPr>
          <w:noProof w:val="0"/>
        </w:rPr>
        <w:t xml:space="preserve">The supply, alignment and contiguity desirable planning </w:t>
      </w:r>
      <w:r>
        <w:rPr>
          <w:noProof w:val="0"/>
        </w:rPr>
        <w:t>outcome</w:t>
      </w:r>
      <w:r w:rsidRPr="00E47F88">
        <w:rPr>
          <w:noProof w:val="0"/>
        </w:rPr>
        <w:t xml:space="preserve">s are relevant to setting </w:t>
      </w:r>
      <w:r w:rsidR="001779C9">
        <w:rPr>
          <w:noProof w:val="0"/>
        </w:rPr>
        <w:t xml:space="preserve">spectrum </w:t>
      </w:r>
      <w:r w:rsidRPr="00E47F88">
        <w:rPr>
          <w:noProof w:val="0"/>
        </w:rPr>
        <w:t xml:space="preserve">limits. In applying these </w:t>
      </w:r>
      <w:r>
        <w:rPr>
          <w:noProof w:val="0"/>
        </w:rPr>
        <w:t>outcome</w:t>
      </w:r>
      <w:r w:rsidRPr="00E47F88">
        <w:rPr>
          <w:noProof w:val="0"/>
        </w:rPr>
        <w:t xml:space="preserve">s, </w:t>
      </w:r>
      <w:r w:rsidR="009C2C3D">
        <w:rPr>
          <w:noProof w:val="0"/>
        </w:rPr>
        <w:t>we</w:t>
      </w:r>
      <w:r w:rsidR="009C2C3D" w:rsidRPr="00E47F88">
        <w:rPr>
          <w:noProof w:val="0"/>
        </w:rPr>
        <w:t xml:space="preserve"> </w:t>
      </w:r>
      <w:r w:rsidRPr="00E47F88">
        <w:rPr>
          <w:noProof w:val="0"/>
        </w:rPr>
        <w:t>also seek to:</w:t>
      </w:r>
    </w:p>
    <w:p w14:paraId="26DF3C2D" w14:textId="644DBB86" w:rsidR="00972BA5" w:rsidRPr="002C2369" w:rsidRDefault="00972BA5" w:rsidP="00273657">
      <w:pPr>
        <w:pStyle w:val="Bulletlevel2"/>
      </w:pPr>
      <w:r w:rsidRPr="002C2369">
        <w:t xml:space="preserve">set </w:t>
      </w:r>
      <w:r w:rsidR="004A3D6D">
        <w:t>spectrum</w:t>
      </w:r>
      <w:r w:rsidR="00EB45BC" w:rsidRPr="002C2369">
        <w:t xml:space="preserve"> </w:t>
      </w:r>
      <w:r w:rsidRPr="002C2369">
        <w:t xml:space="preserve">limits that are appropriate to the ongoing nature of allocations in these bands, rather than one-off allocations such as auctions or allocation </w:t>
      </w:r>
      <w:proofErr w:type="gramStart"/>
      <w:r w:rsidRPr="002C2369">
        <w:t>windows</w:t>
      </w:r>
      <w:proofErr w:type="gramEnd"/>
    </w:p>
    <w:p w14:paraId="5D145A72" w14:textId="77777777" w:rsidR="00972BA5" w:rsidRPr="002C2369" w:rsidRDefault="00972BA5" w:rsidP="00273657">
      <w:pPr>
        <w:pStyle w:val="Bulletlevel2"/>
      </w:pPr>
      <w:r w:rsidRPr="002C2369">
        <w:t xml:space="preserve">provide flexibility to respond to different circumstances in different </w:t>
      </w:r>
      <w:proofErr w:type="gramStart"/>
      <w:r w:rsidRPr="002C2369">
        <w:t>areas, or</w:t>
      </w:r>
      <w:proofErr w:type="gramEnd"/>
      <w:r w:rsidRPr="002C2369">
        <w:t xml:space="preserve"> changed circumstances over time.</w:t>
      </w:r>
    </w:p>
    <w:p w14:paraId="70DEA7EB" w14:textId="77777777" w:rsidR="00972BA5" w:rsidRPr="002C2369" w:rsidRDefault="00972BA5" w:rsidP="00972BA5">
      <w:pPr>
        <w:pStyle w:val="Heading3"/>
      </w:pPr>
      <w:r w:rsidRPr="002C2369">
        <w:t>Options development</w:t>
      </w:r>
    </w:p>
    <w:p w14:paraId="28DCE0C7" w14:textId="151FF859" w:rsidR="00972BA5" w:rsidRDefault="00972BA5" w:rsidP="00273657">
      <w:pPr>
        <w:pStyle w:val="numberedparagraph"/>
        <w:spacing w:before="0"/>
        <w:ind w:left="567" w:hanging="567"/>
        <w:rPr>
          <w:noProof w:val="0"/>
        </w:rPr>
      </w:pPr>
      <w:r w:rsidRPr="00E47F88">
        <w:rPr>
          <w:noProof w:val="0"/>
        </w:rPr>
        <w:t xml:space="preserve">There are 2 dimensions to setting </w:t>
      </w:r>
      <w:r w:rsidR="004A3D6D">
        <w:rPr>
          <w:noProof w:val="0"/>
        </w:rPr>
        <w:t>spectrum</w:t>
      </w:r>
      <w:r w:rsidR="00EB45BC" w:rsidRPr="00E47F88">
        <w:rPr>
          <w:noProof w:val="0"/>
        </w:rPr>
        <w:t xml:space="preserve"> </w:t>
      </w:r>
      <w:r w:rsidRPr="00E47F88">
        <w:rPr>
          <w:noProof w:val="0"/>
        </w:rPr>
        <w:t xml:space="preserve">limits </w:t>
      </w:r>
      <w:r w:rsidR="00673E0F">
        <w:rPr>
          <w:noProof w:val="0"/>
        </w:rPr>
        <w:t>–</w:t>
      </w:r>
      <w:r w:rsidR="00673E0F" w:rsidRPr="00E47F88">
        <w:rPr>
          <w:noProof w:val="0"/>
        </w:rPr>
        <w:t xml:space="preserve"> </w:t>
      </w:r>
      <w:r w:rsidRPr="00E47F88">
        <w:rPr>
          <w:noProof w:val="0"/>
        </w:rPr>
        <w:t xml:space="preserve">the legislative/regulatory basis </w:t>
      </w:r>
      <w:r w:rsidR="00DB6863">
        <w:rPr>
          <w:noProof w:val="0"/>
        </w:rPr>
        <w:t xml:space="preserve">of the limits </w:t>
      </w:r>
      <w:r w:rsidRPr="00E47F88">
        <w:rPr>
          <w:noProof w:val="0"/>
        </w:rPr>
        <w:t>and the appropriate quantum</w:t>
      </w:r>
      <w:r w:rsidR="00DB6863">
        <w:rPr>
          <w:noProof w:val="0"/>
        </w:rPr>
        <w:t>.</w:t>
      </w:r>
    </w:p>
    <w:p w14:paraId="3CA7F641" w14:textId="12339FCB" w:rsidR="00972BA5" w:rsidRPr="002C2369" w:rsidRDefault="001779C9" w:rsidP="009925AB">
      <w:pPr>
        <w:pStyle w:val="numberedparagraph"/>
        <w:spacing w:after="80"/>
        <w:ind w:left="357" w:hanging="357"/>
      </w:pPr>
      <w:r>
        <w:t xml:space="preserve"> </w:t>
      </w:r>
      <w:r w:rsidR="00F10E16">
        <w:t>T</w:t>
      </w:r>
      <w:r w:rsidR="00DB6863">
        <w:t>he l</w:t>
      </w:r>
      <w:r w:rsidR="00972BA5" w:rsidRPr="001779C9">
        <w:t>egislative</w:t>
      </w:r>
      <w:r w:rsidR="00972BA5" w:rsidRPr="002C2369">
        <w:t xml:space="preserve"> </w:t>
      </w:r>
      <w:r w:rsidR="00972BA5" w:rsidRPr="002C2369">
        <w:rPr>
          <w:noProof w:val="0"/>
        </w:rPr>
        <w:t>basis</w:t>
      </w:r>
      <w:r w:rsidR="00972BA5" w:rsidRPr="002C2369">
        <w:t xml:space="preserve"> of </w:t>
      </w:r>
      <w:r w:rsidR="004A3D6D">
        <w:t>spectrum</w:t>
      </w:r>
      <w:r w:rsidR="00EB45BC" w:rsidRPr="002C2369">
        <w:t xml:space="preserve"> </w:t>
      </w:r>
      <w:r w:rsidR="00972BA5" w:rsidRPr="002C2369">
        <w:t>limits</w:t>
      </w:r>
      <w:r w:rsidR="00F10E16">
        <w:t xml:space="preserve"> gives rise </w:t>
      </w:r>
      <w:r w:rsidR="00673E0F">
        <w:t xml:space="preserve">to 3 </w:t>
      </w:r>
      <w:r w:rsidR="00DB6863">
        <w:t>options</w:t>
      </w:r>
      <w:r w:rsidR="00F10E16">
        <w:t xml:space="preserve"> as follows</w:t>
      </w:r>
      <w:r w:rsidR="00DB6863">
        <w:t>:</w:t>
      </w:r>
    </w:p>
    <w:p w14:paraId="129EEBCA" w14:textId="77777777" w:rsidR="00972BA5" w:rsidRPr="009925AB" w:rsidRDefault="00972BA5" w:rsidP="009925AB">
      <w:pPr>
        <w:pStyle w:val="ListBullet2"/>
        <w:tabs>
          <w:tab w:val="clear" w:pos="845"/>
          <w:tab w:val="num" w:pos="901"/>
        </w:tabs>
        <w:ind w:left="901"/>
        <w:rPr>
          <w:b/>
          <w:bCs/>
        </w:rPr>
      </w:pPr>
      <w:r w:rsidRPr="009925AB">
        <w:rPr>
          <w:b/>
          <w:bCs/>
        </w:rPr>
        <w:t>No limits</w:t>
      </w:r>
    </w:p>
    <w:p w14:paraId="75C8657E" w14:textId="66F145A3" w:rsidR="00972BA5" w:rsidRPr="002C2369" w:rsidRDefault="00972BA5" w:rsidP="009925AB">
      <w:pPr>
        <w:pStyle w:val="ListBullet2"/>
        <w:tabs>
          <w:tab w:val="clear" w:pos="845"/>
          <w:tab w:val="num" w:pos="901"/>
        </w:tabs>
        <w:ind w:left="901"/>
      </w:pPr>
      <w:r w:rsidRPr="009925AB">
        <w:rPr>
          <w:b/>
          <w:bCs/>
        </w:rPr>
        <w:t xml:space="preserve">Administrative limits under </w:t>
      </w:r>
      <w:r w:rsidR="00000D05">
        <w:rPr>
          <w:b/>
          <w:bCs/>
        </w:rPr>
        <w:t xml:space="preserve">subsection </w:t>
      </w:r>
      <w:r w:rsidRPr="009925AB">
        <w:rPr>
          <w:b/>
          <w:bCs/>
        </w:rPr>
        <w:t xml:space="preserve">100(4C) of </w:t>
      </w:r>
      <w:r w:rsidR="001A1940">
        <w:rPr>
          <w:b/>
          <w:bCs/>
        </w:rPr>
        <w:t>the Radiocommunications Act</w:t>
      </w:r>
      <w:r w:rsidR="00673E0F">
        <w:rPr>
          <w:b/>
          <w:bCs/>
        </w:rPr>
        <w:t xml:space="preserve"> </w:t>
      </w:r>
      <w:r w:rsidR="00673E0F">
        <w:t xml:space="preserve">– </w:t>
      </w:r>
      <w:r w:rsidR="00DB6863">
        <w:t>t</w:t>
      </w:r>
      <w:r w:rsidRPr="002C2369">
        <w:t xml:space="preserve">his subsection provides that, in deciding whether to issue an </w:t>
      </w:r>
      <w:r w:rsidR="00DB6863">
        <w:t>apparatus licence</w:t>
      </w:r>
      <w:r w:rsidRPr="002C2369">
        <w:t>, the ACMA may have regard to the aggregate parts of the spectrum that may be used by the applicant. Essentially, the ACMA may set an allocation quantum policy to guide the delegate in their decision whether to issue a licence.</w:t>
      </w:r>
    </w:p>
    <w:p w14:paraId="23EA8D0F" w14:textId="725536C9" w:rsidR="00972BA5" w:rsidRPr="002C2369" w:rsidRDefault="00972BA5" w:rsidP="009925AB">
      <w:pPr>
        <w:pStyle w:val="ListBullet2"/>
        <w:tabs>
          <w:tab w:val="clear" w:pos="845"/>
          <w:tab w:val="num" w:pos="901"/>
        </w:tabs>
        <w:ind w:left="901"/>
      </w:pPr>
      <w:r w:rsidRPr="009925AB">
        <w:rPr>
          <w:b/>
          <w:bCs/>
        </w:rPr>
        <w:t xml:space="preserve">Statutory limits under </w:t>
      </w:r>
      <w:r w:rsidR="00000D05">
        <w:rPr>
          <w:b/>
          <w:bCs/>
        </w:rPr>
        <w:t xml:space="preserve">section </w:t>
      </w:r>
      <w:r w:rsidRPr="009925AB">
        <w:rPr>
          <w:b/>
          <w:bCs/>
        </w:rPr>
        <w:t xml:space="preserve">102G of </w:t>
      </w:r>
      <w:r w:rsidR="001A1940">
        <w:rPr>
          <w:b/>
          <w:bCs/>
        </w:rPr>
        <w:t>the Radiocommunications Act</w:t>
      </w:r>
      <w:r w:rsidR="00673E0F">
        <w:rPr>
          <w:b/>
          <w:bCs/>
        </w:rPr>
        <w:t xml:space="preserve"> </w:t>
      </w:r>
      <w:r w:rsidR="00673E0F">
        <w:t xml:space="preserve">– </w:t>
      </w:r>
      <w:r w:rsidR="00DB6863">
        <w:t>t</w:t>
      </w:r>
      <w:r w:rsidRPr="002C2369">
        <w:t xml:space="preserve">his section provides that the ACMA may impose allocation limits on </w:t>
      </w:r>
      <w:r w:rsidR="001E404D">
        <w:t>apparatus licences</w:t>
      </w:r>
      <w:r w:rsidR="001E404D" w:rsidRPr="002C2369">
        <w:t xml:space="preserve"> </w:t>
      </w:r>
      <w:r w:rsidRPr="002C2369">
        <w:t xml:space="preserve">by legislative instrument. There would be </w:t>
      </w:r>
      <w:r w:rsidR="00FA7E0E">
        <w:t>less</w:t>
      </w:r>
      <w:r w:rsidR="00FA7E0E" w:rsidRPr="002C2369">
        <w:t xml:space="preserve"> </w:t>
      </w:r>
      <w:r w:rsidRPr="002C2369">
        <w:t>flexibility for a delegate to consider exemptions from the allocation limits</w:t>
      </w:r>
      <w:r w:rsidR="00FA7E0E">
        <w:t xml:space="preserve"> </w:t>
      </w:r>
      <w:r w:rsidR="00DB6863">
        <w:t xml:space="preserve">under this option </w:t>
      </w:r>
      <w:r w:rsidR="00FA7E0E">
        <w:t>and an exemption regime would need to be described in the instrument</w:t>
      </w:r>
      <w:r w:rsidRPr="002C2369">
        <w:t>.</w:t>
      </w:r>
    </w:p>
    <w:p w14:paraId="78323CB5" w14:textId="27DED2E2" w:rsidR="00972BA5" w:rsidRPr="002C2369" w:rsidRDefault="00DB6863" w:rsidP="00273657">
      <w:pPr>
        <w:pStyle w:val="numberedparagraph"/>
        <w:keepNext/>
        <w:keepLines/>
        <w:spacing w:after="80"/>
        <w:ind w:left="357" w:hanging="357"/>
      </w:pPr>
      <w:r>
        <w:lastRenderedPageBreak/>
        <w:t>Four options for the q</w:t>
      </w:r>
      <w:r w:rsidR="00972BA5" w:rsidRPr="002C2369">
        <w:t xml:space="preserve">uantum of </w:t>
      </w:r>
      <w:r w:rsidR="004A3D6D">
        <w:rPr>
          <w:noProof w:val="0"/>
        </w:rPr>
        <w:t>spectrum</w:t>
      </w:r>
      <w:r w:rsidR="00EB45BC" w:rsidRPr="002C2369">
        <w:t xml:space="preserve"> </w:t>
      </w:r>
      <w:r w:rsidR="00972BA5" w:rsidRPr="002C2369">
        <w:t>limits</w:t>
      </w:r>
      <w:r>
        <w:t xml:space="preserve"> are as follows:</w:t>
      </w:r>
    </w:p>
    <w:p w14:paraId="3A4FD7CD" w14:textId="77777777" w:rsidR="00972BA5" w:rsidRPr="009925AB" w:rsidRDefault="00972BA5" w:rsidP="00273657">
      <w:pPr>
        <w:pStyle w:val="ListBullet2"/>
        <w:keepNext/>
        <w:keepLines/>
        <w:tabs>
          <w:tab w:val="clear" w:pos="845"/>
          <w:tab w:val="num" w:pos="901"/>
        </w:tabs>
        <w:ind w:left="901"/>
        <w:rPr>
          <w:b/>
          <w:bCs/>
        </w:rPr>
      </w:pPr>
      <w:r w:rsidRPr="009925AB">
        <w:rPr>
          <w:b/>
          <w:bCs/>
        </w:rPr>
        <w:t>2x10 MHz in-band (no change)</w:t>
      </w:r>
    </w:p>
    <w:p w14:paraId="2416AA9E" w14:textId="65AC9F1A" w:rsidR="00972BA5" w:rsidRPr="002C2369" w:rsidRDefault="00972BA5" w:rsidP="00273657">
      <w:pPr>
        <w:pStyle w:val="ListBullet2"/>
        <w:keepNext/>
        <w:keepLines/>
        <w:tabs>
          <w:tab w:val="clear" w:pos="845"/>
          <w:tab w:val="num" w:pos="901"/>
        </w:tabs>
        <w:ind w:left="901"/>
      </w:pPr>
      <w:r w:rsidRPr="009925AB">
        <w:rPr>
          <w:b/>
          <w:bCs/>
        </w:rPr>
        <w:t>2x10 MHz in-band (non-exclusive use of 1800 MHz)</w:t>
      </w:r>
      <w:r w:rsidR="00CA0952" w:rsidRPr="009925AB">
        <w:t xml:space="preserve">- </w:t>
      </w:r>
      <w:r w:rsidR="00CA0952">
        <w:t>t</w:t>
      </w:r>
      <w:r w:rsidRPr="002C2369">
        <w:t xml:space="preserve">he 2x10 MHz in-band limit remains but </w:t>
      </w:r>
      <w:r w:rsidR="004A3D6D">
        <w:t>other</w:t>
      </w:r>
      <w:r w:rsidR="00CF2F60">
        <w:t xml:space="preserve"> potential licensee</w:t>
      </w:r>
      <w:r w:rsidR="004A3D6D">
        <w:t>s</w:t>
      </w:r>
      <w:r w:rsidR="004A3D6D" w:rsidRPr="002C2369">
        <w:t xml:space="preserve"> </w:t>
      </w:r>
      <w:r w:rsidRPr="002C2369">
        <w:t xml:space="preserve">may access unallocated spectrum preferentially assigned to MNOs if </w:t>
      </w:r>
      <w:proofErr w:type="gramStart"/>
      <w:r w:rsidRPr="002C2369">
        <w:t>all of</w:t>
      </w:r>
      <w:proofErr w:type="gramEnd"/>
      <w:r w:rsidRPr="002C2369">
        <w:t xml:space="preserve"> the 2x30 MHz preferentially assigned to </w:t>
      </w:r>
      <w:r w:rsidR="004A3D6D">
        <w:t>other</w:t>
      </w:r>
      <w:r w:rsidR="004A3D6D" w:rsidRPr="002C2369">
        <w:t xml:space="preserve"> </w:t>
      </w:r>
      <w:r w:rsidRPr="002C2369">
        <w:t>licensees is exhausted.</w:t>
      </w:r>
    </w:p>
    <w:p w14:paraId="149C2C65" w14:textId="574FCFB4" w:rsidR="00972BA5" w:rsidRPr="002C2369" w:rsidRDefault="00972BA5" w:rsidP="00273657">
      <w:pPr>
        <w:pStyle w:val="ListBullet2"/>
        <w:keepNext/>
        <w:keepLines/>
        <w:tabs>
          <w:tab w:val="clear" w:pos="845"/>
          <w:tab w:val="num" w:pos="901"/>
        </w:tabs>
        <w:ind w:left="901"/>
      </w:pPr>
      <w:r w:rsidRPr="009925AB">
        <w:rPr>
          <w:b/>
          <w:bCs/>
        </w:rPr>
        <w:t>2x20 MHz cross-band limits</w:t>
      </w:r>
      <w:r w:rsidR="00CA0952" w:rsidRPr="009925AB">
        <w:t xml:space="preserve">- </w:t>
      </w:r>
      <w:r w:rsidR="00CA0952">
        <w:t>a</w:t>
      </w:r>
      <w:r w:rsidRPr="002C2369">
        <w:t xml:space="preserve">ny licensee may obtain up to 2x20 MHz across the 1800 MHz and 2 GHz bands. This enables access to 20 MHz channels (the maximum available for 4G before channel aggregation) in a single band. </w:t>
      </w:r>
    </w:p>
    <w:p w14:paraId="465FCC9F" w14:textId="4A23A8B1" w:rsidR="00972BA5" w:rsidRPr="002C2369" w:rsidRDefault="00972BA5" w:rsidP="00273657">
      <w:pPr>
        <w:pStyle w:val="ListBullet2"/>
        <w:keepNext/>
        <w:keepLines/>
        <w:tabs>
          <w:tab w:val="clear" w:pos="845"/>
          <w:tab w:val="num" w:pos="901"/>
        </w:tabs>
        <w:spacing w:after="240"/>
        <w:ind w:left="901"/>
      </w:pPr>
      <w:r w:rsidRPr="009925AB">
        <w:rPr>
          <w:b/>
          <w:bCs/>
        </w:rPr>
        <w:t>Higher cross-band limits (</w:t>
      </w:r>
      <w:r w:rsidR="00381B1A">
        <w:rPr>
          <w:b/>
          <w:bCs/>
        </w:rPr>
        <w:t>for example</w:t>
      </w:r>
      <w:r w:rsidRPr="009925AB">
        <w:rPr>
          <w:b/>
          <w:bCs/>
        </w:rPr>
        <w:t xml:space="preserve"> 2x40 MHz)</w:t>
      </w:r>
      <w:r w:rsidR="00CA0952" w:rsidRPr="009925AB">
        <w:t xml:space="preserve">- </w:t>
      </w:r>
      <w:r w:rsidR="00CA0952">
        <w:t>a</w:t>
      </w:r>
      <w:r w:rsidRPr="002C2369">
        <w:t>ny licensee may obtain an amount higher than 2x20 MHz across the 1800 MHz and 2 GHz bands.</w:t>
      </w:r>
    </w:p>
    <w:p w14:paraId="6439D6DC" w14:textId="77777777" w:rsidR="00972BA5" w:rsidRPr="002C2369" w:rsidRDefault="00972BA5" w:rsidP="00972BA5">
      <w:pPr>
        <w:pStyle w:val="Heading3"/>
      </w:pPr>
      <w:r w:rsidRPr="002C2369">
        <w:t>Options analysis</w:t>
      </w:r>
    </w:p>
    <w:p w14:paraId="46FE0442" w14:textId="586A1667" w:rsidR="00CA0952" w:rsidRPr="00F10E16" w:rsidRDefault="00972BA5" w:rsidP="00F10E16">
      <w:pPr>
        <w:pStyle w:val="Heading4"/>
      </w:pPr>
      <w:r w:rsidRPr="00F10E16">
        <w:t xml:space="preserve">Nature of </w:t>
      </w:r>
      <w:r w:rsidR="004A3D6D" w:rsidRPr="00F10E16">
        <w:t>spectrum</w:t>
      </w:r>
      <w:r w:rsidR="00EB45BC" w:rsidRPr="00F10E16">
        <w:t xml:space="preserve"> </w:t>
      </w:r>
      <w:r w:rsidRPr="00F10E16">
        <w:t>limits</w:t>
      </w:r>
    </w:p>
    <w:p w14:paraId="3E610A88" w14:textId="78EA4681" w:rsidR="00F10E16" w:rsidRDefault="00F10E16" w:rsidP="00273657">
      <w:pPr>
        <w:pStyle w:val="numberedparagraph"/>
        <w:spacing w:before="0"/>
        <w:ind w:left="567" w:hanging="567"/>
      </w:pPr>
      <w:r>
        <w:t xml:space="preserve">An </w:t>
      </w:r>
      <w:r>
        <w:rPr>
          <w:noProof w:val="0"/>
        </w:rPr>
        <w:t>analysis</w:t>
      </w:r>
      <w:r>
        <w:t xml:space="preserve"> of the 2 options for the legislative basis of spectrum limits against the </w:t>
      </w:r>
      <w:r w:rsidRPr="00E47F88">
        <w:rPr>
          <w:noProof w:val="0"/>
        </w:rPr>
        <w:t xml:space="preserve">supply, alignment and contiguity desirable planning </w:t>
      </w:r>
      <w:r>
        <w:rPr>
          <w:noProof w:val="0"/>
        </w:rPr>
        <w:t>outcome</w:t>
      </w:r>
      <w:r w:rsidRPr="00E47F88">
        <w:rPr>
          <w:noProof w:val="0"/>
        </w:rPr>
        <w:t>s</w:t>
      </w:r>
      <w:r>
        <w:t xml:space="preserve"> is outlined in Table </w:t>
      </w:r>
      <w:r w:rsidR="00B77710">
        <w:t>17</w:t>
      </w:r>
      <w:r>
        <w:t>.</w:t>
      </w:r>
    </w:p>
    <w:p w14:paraId="1D286713" w14:textId="4E9FC1F1" w:rsidR="00F10E16" w:rsidRPr="00F10E16" w:rsidRDefault="00F10E16" w:rsidP="009925AB">
      <w:pPr>
        <w:pStyle w:val="Tableheading"/>
      </w:pPr>
      <w:r w:rsidRPr="00F10E16">
        <w:t>Legislative basis of spectrum limits- analysis against desirable planning outcomes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553"/>
        <w:gridCol w:w="1983"/>
        <w:gridCol w:w="2126"/>
      </w:tblGrid>
      <w:tr w:rsidR="00CA0952" w:rsidRPr="00E162C4" w14:paraId="65B7D1C9" w14:textId="77777777" w:rsidTr="00CA0952">
        <w:trPr>
          <w:cnfStyle w:val="100000000000" w:firstRow="1" w:lastRow="0" w:firstColumn="0" w:lastColumn="0" w:oddVBand="0" w:evenVBand="0" w:oddHBand="0" w:evenHBand="0" w:firstRowFirstColumn="0" w:firstRowLastColumn="0" w:lastRowFirstColumn="0" w:lastRowLastColumn="0"/>
        </w:trPr>
        <w:tc>
          <w:tcPr>
            <w:tcW w:w="1555" w:type="dxa"/>
          </w:tcPr>
          <w:p w14:paraId="19F63F88" w14:textId="01D6F6E9" w:rsidR="00CA0952" w:rsidRPr="00E162C4" w:rsidRDefault="00CA0952" w:rsidP="00CA0952">
            <w:pPr>
              <w:pStyle w:val="Tableheaderrow"/>
            </w:pPr>
            <w:r w:rsidRPr="002C2369">
              <w:t>Option</w:t>
            </w:r>
          </w:p>
        </w:tc>
        <w:tc>
          <w:tcPr>
            <w:tcW w:w="2553" w:type="dxa"/>
          </w:tcPr>
          <w:p w14:paraId="2C017CEE" w14:textId="2ECAF168" w:rsidR="00CA0952" w:rsidRPr="00CA0952" w:rsidRDefault="00CA0952" w:rsidP="00CA0952">
            <w:pPr>
              <w:pStyle w:val="TableBody"/>
              <w:rPr>
                <w:b/>
              </w:rPr>
            </w:pPr>
            <w:r w:rsidRPr="00CA0952">
              <w:rPr>
                <w:b/>
              </w:rPr>
              <w:t>Supply</w:t>
            </w:r>
          </w:p>
        </w:tc>
        <w:tc>
          <w:tcPr>
            <w:tcW w:w="1983" w:type="dxa"/>
          </w:tcPr>
          <w:p w14:paraId="16EFF8EF" w14:textId="3A9BF56E" w:rsidR="00CA0952" w:rsidRPr="00CA0952" w:rsidRDefault="00CA0952" w:rsidP="00CA0952">
            <w:pPr>
              <w:pStyle w:val="TableBody"/>
              <w:rPr>
                <w:b/>
              </w:rPr>
            </w:pPr>
            <w:r w:rsidRPr="00CA0952">
              <w:rPr>
                <w:b/>
              </w:rPr>
              <w:t>Alignment</w:t>
            </w:r>
          </w:p>
        </w:tc>
        <w:tc>
          <w:tcPr>
            <w:tcW w:w="2126" w:type="dxa"/>
          </w:tcPr>
          <w:p w14:paraId="0F2DA8F7" w14:textId="5BB6CE11" w:rsidR="00CA0952" w:rsidRPr="00A85C35" w:rsidRDefault="00CA0952" w:rsidP="00CA0952">
            <w:pPr>
              <w:pStyle w:val="Tableheaderrow"/>
            </w:pPr>
            <w:r w:rsidRPr="002C2369">
              <w:t>Contiguity</w:t>
            </w:r>
            <w:r w:rsidRPr="002C2369">
              <w:rPr>
                <w:rStyle w:val="FootnoteReference"/>
              </w:rPr>
              <w:footnoteReference w:id="24"/>
            </w:r>
          </w:p>
        </w:tc>
      </w:tr>
      <w:tr w:rsidR="00CA0952" w:rsidRPr="00E162C4" w14:paraId="7E365F7A" w14:textId="77777777" w:rsidTr="00CA0952">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auto"/>
          </w:tcPr>
          <w:p w14:paraId="57F805DA" w14:textId="587AC2EB" w:rsidR="00CA0952" w:rsidRPr="00F10E16" w:rsidRDefault="00CA0952" w:rsidP="00CA0952">
            <w:pPr>
              <w:pStyle w:val="TableBody"/>
              <w:rPr>
                <w:b/>
                <w:bCs/>
              </w:rPr>
            </w:pPr>
            <w:r w:rsidRPr="00F10E16">
              <w:rPr>
                <w:b/>
                <w:bCs/>
              </w:rPr>
              <w:t>No limits</w:t>
            </w:r>
          </w:p>
        </w:tc>
        <w:tc>
          <w:tcPr>
            <w:tcW w:w="2553" w:type="dxa"/>
          </w:tcPr>
          <w:p w14:paraId="5C26793B" w14:textId="7894A9B4" w:rsidR="00CA0952" w:rsidRPr="00CA0952" w:rsidRDefault="00CA0952" w:rsidP="00CA0952">
            <w:pPr>
              <w:pStyle w:val="TableBody"/>
            </w:pPr>
            <w:r w:rsidRPr="00CA0952">
              <w:t>Increases supply but may lead to spectrum shortages in high demand areas and asymmetrical holdings between licensees.</w:t>
            </w:r>
          </w:p>
        </w:tc>
        <w:tc>
          <w:tcPr>
            <w:tcW w:w="1983" w:type="dxa"/>
          </w:tcPr>
          <w:p w14:paraId="6105635F" w14:textId="7A3F53A6" w:rsidR="00CA0952" w:rsidRPr="00CA0952" w:rsidRDefault="00CA0952" w:rsidP="00CA0952">
            <w:pPr>
              <w:pStyle w:val="TableBody"/>
            </w:pPr>
            <w:r w:rsidRPr="00CA0952">
              <w:t xml:space="preserve">No limits in both bands. </w:t>
            </w:r>
          </w:p>
        </w:tc>
        <w:tc>
          <w:tcPr>
            <w:tcW w:w="2126" w:type="dxa"/>
            <w:shd w:val="clear" w:color="auto" w:fill="auto"/>
          </w:tcPr>
          <w:p w14:paraId="26C211EC" w14:textId="6A7911D8" w:rsidR="00CA0952" w:rsidRPr="00CA0952" w:rsidRDefault="00CA0952" w:rsidP="00CA0952">
            <w:pPr>
              <w:pStyle w:val="TableBody"/>
            </w:pPr>
            <w:r w:rsidRPr="00CA0952">
              <w:t>Enables higher contiguous bandwidths.</w:t>
            </w:r>
          </w:p>
        </w:tc>
      </w:tr>
      <w:tr w:rsidR="00CA0952" w:rsidRPr="00E162C4" w14:paraId="4AE72E66" w14:textId="77777777" w:rsidTr="00CA0952">
        <w:trPr>
          <w:cnfStyle w:val="000000010000" w:firstRow="0" w:lastRow="0" w:firstColumn="0" w:lastColumn="0" w:oddVBand="0" w:evenVBand="0" w:oddHBand="0" w:evenHBand="1" w:firstRowFirstColumn="0" w:firstRowLastColumn="0" w:lastRowFirstColumn="0" w:lastRowLastColumn="0"/>
        </w:trPr>
        <w:tc>
          <w:tcPr>
            <w:tcW w:w="1555" w:type="dxa"/>
          </w:tcPr>
          <w:p w14:paraId="06F9B5DF" w14:textId="5F5C60BA" w:rsidR="00CA0952" w:rsidRPr="00F10E16" w:rsidRDefault="00CA0952" w:rsidP="00CA0952">
            <w:pPr>
              <w:pStyle w:val="TableBody"/>
              <w:rPr>
                <w:b/>
                <w:bCs/>
              </w:rPr>
            </w:pPr>
            <w:r w:rsidRPr="00F10E16">
              <w:rPr>
                <w:b/>
                <w:bCs/>
              </w:rPr>
              <w:t>Allocation quantum policy</w:t>
            </w:r>
          </w:p>
        </w:tc>
        <w:tc>
          <w:tcPr>
            <w:tcW w:w="2553" w:type="dxa"/>
          </w:tcPr>
          <w:p w14:paraId="36E53182" w14:textId="75F79702" w:rsidR="00CA0952" w:rsidRPr="00CA0952" w:rsidRDefault="00CA0952" w:rsidP="00CA0952">
            <w:pPr>
              <w:pStyle w:val="TableBody"/>
            </w:pPr>
            <w:r w:rsidRPr="00CA0952">
              <w:t xml:space="preserve">Flexibility for delegate to provide exemptions to the policy to respond to </w:t>
            </w:r>
            <w:proofErr w:type="gramStart"/>
            <w:r w:rsidRPr="00CA0952">
              <w:t>particular circumstances</w:t>
            </w:r>
            <w:proofErr w:type="gramEnd"/>
            <w:r w:rsidRPr="00CA0952">
              <w:t>.</w:t>
            </w:r>
          </w:p>
        </w:tc>
        <w:tc>
          <w:tcPr>
            <w:tcW w:w="1983" w:type="dxa"/>
          </w:tcPr>
          <w:p w14:paraId="34C2EAE1" w14:textId="366926F5" w:rsidR="00CA0952" w:rsidRPr="00CA0952" w:rsidRDefault="00CA0952" w:rsidP="00CA0952">
            <w:pPr>
              <w:pStyle w:val="TableBody"/>
            </w:pPr>
            <w:r w:rsidRPr="00CA0952">
              <w:t>More suited to ongoing nature of allocations across the bands.</w:t>
            </w:r>
          </w:p>
        </w:tc>
        <w:tc>
          <w:tcPr>
            <w:tcW w:w="2126" w:type="dxa"/>
          </w:tcPr>
          <w:p w14:paraId="34B97C6D" w14:textId="7B0848F6" w:rsidR="00CA0952" w:rsidRPr="00CA0952" w:rsidRDefault="00CA0952" w:rsidP="00CA0952">
            <w:pPr>
              <w:pStyle w:val="TableBody"/>
            </w:pPr>
            <w:r w:rsidRPr="00CA0952">
              <w:t>Depends on allocation quantum.</w:t>
            </w:r>
          </w:p>
        </w:tc>
      </w:tr>
      <w:tr w:rsidR="00CA0952" w:rsidRPr="00E162C4" w14:paraId="74B38314" w14:textId="77777777" w:rsidTr="00CA0952">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auto"/>
          </w:tcPr>
          <w:p w14:paraId="21EBDFDD" w14:textId="5043B48B" w:rsidR="00CA0952" w:rsidRPr="00F10E16" w:rsidRDefault="00CA0952" w:rsidP="00CA0952">
            <w:pPr>
              <w:pStyle w:val="TableBody"/>
              <w:rPr>
                <w:b/>
                <w:bCs/>
              </w:rPr>
            </w:pPr>
            <w:r w:rsidRPr="00F10E16">
              <w:rPr>
                <w:b/>
                <w:bCs/>
              </w:rPr>
              <w:t>Statutory limits</w:t>
            </w:r>
          </w:p>
        </w:tc>
        <w:tc>
          <w:tcPr>
            <w:tcW w:w="2553" w:type="dxa"/>
          </w:tcPr>
          <w:p w14:paraId="52EDEF41" w14:textId="50721A5A" w:rsidR="00CA0952" w:rsidRPr="00CA0952" w:rsidRDefault="00CA0952" w:rsidP="00CA0952">
            <w:pPr>
              <w:pStyle w:val="TableBody"/>
            </w:pPr>
            <w:r w:rsidRPr="00CA0952">
              <w:t>No exemptions possible.</w:t>
            </w:r>
          </w:p>
        </w:tc>
        <w:tc>
          <w:tcPr>
            <w:tcW w:w="1983" w:type="dxa"/>
          </w:tcPr>
          <w:p w14:paraId="70F7EED5" w14:textId="4469D114" w:rsidR="00CA0952" w:rsidRPr="00CA0952" w:rsidRDefault="00CA0952" w:rsidP="00CA0952">
            <w:pPr>
              <w:pStyle w:val="TableBody"/>
            </w:pPr>
            <w:r w:rsidRPr="00CA0952">
              <w:t>More suited to a short-term allocation.</w:t>
            </w:r>
          </w:p>
        </w:tc>
        <w:tc>
          <w:tcPr>
            <w:tcW w:w="2126" w:type="dxa"/>
            <w:shd w:val="clear" w:color="auto" w:fill="auto"/>
          </w:tcPr>
          <w:p w14:paraId="72926181" w14:textId="2A86B2B3" w:rsidR="00CA0952" w:rsidRPr="00CA0952" w:rsidRDefault="00CA0952" w:rsidP="00CA0952">
            <w:pPr>
              <w:pStyle w:val="TableBody"/>
            </w:pPr>
            <w:r w:rsidRPr="00CA0952">
              <w:t>Depends on allocation quantum.</w:t>
            </w:r>
          </w:p>
        </w:tc>
      </w:tr>
    </w:tbl>
    <w:p w14:paraId="768DBC72" w14:textId="77777777" w:rsidR="00F10E16" w:rsidRPr="00F10E16" w:rsidRDefault="00972BA5" w:rsidP="00F10E16">
      <w:pPr>
        <w:pStyle w:val="Heading4"/>
      </w:pPr>
      <w:r w:rsidRPr="002C2369">
        <w:t xml:space="preserve">Quantum of </w:t>
      </w:r>
      <w:r w:rsidR="004A3D6D">
        <w:t>spectrum</w:t>
      </w:r>
      <w:r w:rsidR="00EB45BC" w:rsidRPr="002C2369">
        <w:t xml:space="preserve"> </w:t>
      </w:r>
      <w:r w:rsidRPr="002C2369">
        <w:t>limits</w:t>
      </w:r>
    </w:p>
    <w:p w14:paraId="0BDDE4A4" w14:textId="61E016C9" w:rsidR="00F10E16" w:rsidRDefault="00F10E16" w:rsidP="00273657">
      <w:pPr>
        <w:pStyle w:val="numberedparagraph"/>
        <w:spacing w:before="0"/>
        <w:ind w:left="567" w:hanging="567"/>
      </w:pPr>
      <w:r>
        <w:t xml:space="preserve">An analysis of the 4 options for the quantum of spectrum </w:t>
      </w:r>
      <w:r w:rsidRPr="00F10E16">
        <w:t>limits against the supply, alignment and contiguity desirable planning</w:t>
      </w:r>
      <w:r w:rsidRPr="00E47F88">
        <w:t xml:space="preserve"> </w:t>
      </w:r>
      <w:r>
        <w:t>outcome</w:t>
      </w:r>
      <w:r w:rsidRPr="00E47F88">
        <w:t>s</w:t>
      </w:r>
      <w:r>
        <w:t xml:space="preserve"> is outlined in Table </w:t>
      </w:r>
      <w:r w:rsidR="00B77710">
        <w:t>18</w:t>
      </w:r>
      <w:r>
        <w:t>.</w:t>
      </w:r>
    </w:p>
    <w:p w14:paraId="08E20447" w14:textId="6CD70DDC" w:rsidR="00F10E16" w:rsidRPr="00E162C4" w:rsidRDefault="00F10E16" w:rsidP="00273657">
      <w:pPr>
        <w:pStyle w:val="ACMATableHeader"/>
        <w:keepNext/>
        <w:keepLines/>
      </w:pPr>
      <w:r>
        <w:lastRenderedPageBreak/>
        <w:t xml:space="preserve">Quantum of spectrum limits- analysis against </w:t>
      </w:r>
      <w:r w:rsidRPr="00E47F88">
        <w:t xml:space="preserve">desirable planning </w:t>
      </w:r>
      <w:r>
        <w:t>outcome</w:t>
      </w:r>
      <w:r w:rsidRPr="00E47F88">
        <w: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553"/>
        <w:gridCol w:w="1983"/>
        <w:gridCol w:w="2126"/>
      </w:tblGrid>
      <w:tr w:rsidR="00CA0952" w:rsidRPr="00E162C4" w14:paraId="799D6C3D" w14:textId="77777777" w:rsidTr="00CA0952">
        <w:trPr>
          <w:cnfStyle w:val="100000000000" w:firstRow="1" w:lastRow="0" w:firstColumn="0" w:lastColumn="0" w:oddVBand="0" w:evenVBand="0" w:oddHBand="0" w:evenHBand="0" w:firstRowFirstColumn="0" w:firstRowLastColumn="0" w:lastRowFirstColumn="0" w:lastRowLastColumn="0"/>
        </w:trPr>
        <w:tc>
          <w:tcPr>
            <w:tcW w:w="1555" w:type="dxa"/>
          </w:tcPr>
          <w:p w14:paraId="3ECA6733" w14:textId="60C08049" w:rsidR="00CA0952" w:rsidRPr="00E162C4" w:rsidRDefault="00CA0952" w:rsidP="00273657">
            <w:pPr>
              <w:pStyle w:val="Tableheaderrow"/>
              <w:keepNext/>
              <w:keepLines/>
            </w:pPr>
            <w:r w:rsidRPr="002C2369">
              <w:t>Option</w:t>
            </w:r>
          </w:p>
        </w:tc>
        <w:tc>
          <w:tcPr>
            <w:tcW w:w="2553" w:type="dxa"/>
          </w:tcPr>
          <w:p w14:paraId="75E5F26E" w14:textId="54064DCE" w:rsidR="00CA0952" w:rsidRPr="00CA0952" w:rsidRDefault="00CA0952" w:rsidP="00273657">
            <w:pPr>
              <w:pStyle w:val="Tableheaderrow"/>
              <w:keepNext/>
              <w:keepLines/>
            </w:pPr>
            <w:r w:rsidRPr="002C2369">
              <w:t>Supply</w:t>
            </w:r>
          </w:p>
        </w:tc>
        <w:tc>
          <w:tcPr>
            <w:tcW w:w="1983" w:type="dxa"/>
          </w:tcPr>
          <w:p w14:paraId="119268A4" w14:textId="10E3B726" w:rsidR="00CA0952" w:rsidRPr="00CA0952" w:rsidRDefault="00CA0952" w:rsidP="00273657">
            <w:pPr>
              <w:pStyle w:val="Tableheaderrow"/>
              <w:keepNext/>
              <w:keepLines/>
            </w:pPr>
            <w:r w:rsidRPr="002C2369">
              <w:t>Alignment</w:t>
            </w:r>
          </w:p>
        </w:tc>
        <w:tc>
          <w:tcPr>
            <w:tcW w:w="2126" w:type="dxa"/>
          </w:tcPr>
          <w:p w14:paraId="38C506AA" w14:textId="0AF5E215" w:rsidR="00CA0952" w:rsidRPr="00A85C35" w:rsidRDefault="00CA0952" w:rsidP="00273657">
            <w:pPr>
              <w:pStyle w:val="Tableheaderrow"/>
              <w:keepNext/>
              <w:keepLines/>
            </w:pPr>
            <w:r w:rsidRPr="002C2369">
              <w:t>Contiguity</w:t>
            </w:r>
          </w:p>
        </w:tc>
      </w:tr>
      <w:tr w:rsidR="00CA0952" w:rsidRPr="00E162C4" w14:paraId="77CB1F83" w14:textId="77777777" w:rsidTr="00CA0952">
        <w:trPr>
          <w:cnfStyle w:val="000000100000" w:firstRow="0" w:lastRow="0" w:firstColumn="0" w:lastColumn="0" w:oddVBand="0" w:evenVBand="0" w:oddHBand="1" w:evenHBand="0" w:firstRowFirstColumn="0" w:firstRowLastColumn="0" w:lastRowFirstColumn="0" w:lastRowLastColumn="0"/>
        </w:trPr>
        <w:tc>
          <w:tcPr>
            <w:tcW w:w="1555" w:type="dxa"/>
          </w:tcPr>
          <w:p w14:paraId="274E611D" w14:textId="15EEF8BA" w:rsidR="00CA0952" w:rsidRPr="00F10E16" w:rsidRDefault="00CA0952" w:rsidP="00273657">
            <w:pPr>
              <w:pStyle w:val="TableBody"/>
              <w:keepNext/>
              <w:keepLines/>
              <w:rPr>
                <w:b/>
                <w:bCs/>
              </w:rPr>
            </w:pPr>
            <w:r w:rsidRPr="00F10E16">
              <w:rPr>
                <w:b/>
                <w:bCs/>
              </w:rPr>
              <w:t xml:space="preserve">2x10 MHz in-band </w:t>
            </w:r>
            <w:r w:rsidRPr="00F10E16">
              <w:rPr>
                <w:b/>
                <w:bCs/>
              </w:rPr>
              <w:br/>
              <w:t>(no change)</w:t>
            </w:r>
          </w:p>
        </w:tc>
        <w:tc>
          <w:tcPr>
            <w:tcW w:w="2553" w:type="dxa"/>
          </w:tcPr>
          <w:p w14:paraId="04F0603E" w14:textId="0BC8BAC9" w:rsidR="00CA0952" w:rsidRPr="00F10E16" w:rsidRDefault="00CA0952" w:rsidP="00273657">
            <w:pPr>
              <w:pStyle w:val="TableBody"/>
              <w:keepNext/>
              <w:keepLines/>
            </w:pPr>
            <w:r w:rsidRPr="00F10E16">
              <w:t>No change to spectrum supply.</w:t>
            </w:r>
          </w:p>
        </w:tc>
        <w:tc>
          <w:tcPr>
            <w:tcW w:w="1983" w:type="dxa"/>
          </w:tcPr>
          <w:p w14:paraId="14A8E1AC" w14:textId="2EB261E0" w:rsidR="00CA0952" w:rsidRPr="00F10E16" w:rsidRDefault="00CA0952" w:rsidP="00273657">
            <w:pPr>
              <w:pStyle w:val="TableBody"/>
              <w:keepNext/>
              <w:keepLines/>
            </w:pPr>
            <w:r w:rsidRPr="00F10E16">
              <w:t>Aligned spectrum limits but bands treated as separate.</w:t>
            </w:r>
          </w:p>
        </w:tc>
        <w:tc>
          <w:tcPr>
            <w:tcW w:w="2126" w:type="dxa"/>
          </w:tcPr>
          <w:p w14:paraId="2DE65156" w14:textId="0C619257" w:rsidR="00CA0952" w:rsidRPr="00F10E16" w:rsidRDefault="00CA0952" w:rsidP="00273657">
            <w:pPr>
              <w:pStyle w:val="TableBody"/>
              <w:keepNext/>
              <w:keepLines/>
            </w:pPr>
            <w:r w:rsidRPr="00F10E16">
              <w:t>Maintains current maximum bandwidths.</w:t>
            </w:r>
          </w:p>
        </w:tc>
      </w:tr>
      <w:tr w:rsidR="00CA0952" w:rsidRPr="00E162C4" w14:paraId="0998CCD8" w14:textId="77777777" w:rsidTr="00CA0952">
        <w:trPr>
          <w:cnfStyle w:val="000000010000" w:firstRow="0" w:lastRow="0" w:firstColumn="0" w:lastColumn="0" w:oddVBand="0" w:evenVBand="0" w:oddHBand="0" w:evenHBand="1" w:firstRowFirstColumn="0" w:firstRowLastColumn="0" w:lastRowFirstColumn="0" w:lastRowLastColumn="0"/>
        </w:trPr>
        <w:tc>
          <w:tcPr>
            <w:tcW w:w="1555" w:type="dxa"/>
          </w:tcPr>
          <w:p w14:paraId="4684EB89" w14:textId="1637BD6B" w:rsidR="00CA0952" w:rsidRPr="00F10E16" w:rsidRDefault="00CA0952" w:rsidP="00273657">
            <w:pPr>
              <w:pStyle w:val="TableBody"/>
              <w:keepNext/>
              <w:keepLines/>
              <w:rPr>
                <w:b/>
                <w:bCs/>
              </w:rPr>
            </w:pPr>
            <w:r w:rsidRPr="00F10E16">
              <w:rPr>
                <w:b/>
                <w:bCs/>
              </w:rPr>
              <w:t>2x10 MHz in-band (non-exclusive)</w:t>
            </w:r>
          </w:p>
        </w:tc>
        <w:tc>
          <w:tcPr>
            <w:tcW w:w="2553" w:type="dxa"/>
          </w:tcPr>
          <w:p w14:paraId="744CC5DA" w14:textId="113B9FE5" w:rsidR="00CA0952" w:rsidRPr="00F10E16" w:rsidRDefault="00CA0952" w:rsidP="00273657">
            <w:pPr>
              <w:pStyle w:val="TableBody"/>
              <w:keepNext/>
              <w:keepLines/>
            </w:pPr>
            <w:r w:rsidRPr="00F10E16">
              <w:t xml:space="preserve">Increased spectrum supply for </w:t>
            </w:r>
            <w:r w:rsidR="00CF2F60">
              <w:t>non-MNO licensees.</w:t>
            </w:r>
          </w:p>
        </w:tc>
        <w:tc>
          <w:tcPr>
            <w:tcW w:w="1983" w:type="dxa"/>
          </w:tcPr>
          <w:p w14:paraId="404F294B" w14:textId="55CA0177" w:rsidR="00CA0952" w:rsidRPr="00F10E16" w:rsidRDefault="00CA0952" w:rsidP="00273657">
            <w:pPr>
              <w:pStyle w:val="TableBody"/>
              <w:keepNext/>
              <w:keepLines/>
            </w:pPr>
            <w:r w:rsidRPr="00F10E16">
              <w:t>Aligned spectrum limits but bands treated as separate.</w:t>
            </w:r>
          </w:p>
        </w:tc>
        <w:tc>
          <w:tcPr>
            <w:tcW w:w="2126" w:type="dxa"/>
          </w:tcPr>
          <w:p w14:paraId="37EFE7B5" w14:textId="41A71CDB" w:rsidR="00CA0952" w:rsidRPr="00F10E16" w:rsidRDefault="00CA0952" w:rsidP="00273657">
            <w:pPr>
              <w:pStyle w:val="TableBody"/>
              <w:keepNext/>
              <w:keepLines/>
            </w:pPr>
            <w:r w:rsidRPr="00F10E16">
              <w:t>Maintains current maximum bandwidths.</w:t>
            </w:r>
          </w:p>
        </w:tc>
      </w:tr>
      <w:tr w:rsidR="00CA0952" w:rsidRPr="00E162C4" w14:paraId="58765C88" w14:textId="77777777" w:rsidTr="00CA0952">
        <w:trPr>
          <w:cnfStyle w:val="000000100000" w:firstRow="0" w:lastRow="0" w:firstColumn="0" w:lastColumn="0" w:oddVBand="0" w:evenVBand="0" w:oddHBand="1" w:evenHBand="0" w:firstRowFirstColumn="0" w:firstRowLastColumn="0" w:lastRowFirstColumn="0" w:lastRowLastColumn="0"/>
        </w:trPr>
        <w:tc>
          <w:tcPr>
            <w:tcW w:w="1555" w:type="dxa"/>
          </w:tcPr>
          <w:p w14:paraId="45F735E3" w14:textId="430AC33E" w:rsidR="00CA0952" w:rsidRPr="00F10E16" w:rsidRDefault="00CA0952" w:rsidP="00273657">
            <w:pPr>
              <w:pStyle w:val="TableBody"/>
              <w:keepNext/>
              <w:keepLines/>
              <w:rPr>
                <w:b/>
                <w:bCs/>
              </w:rPr>
            </w:pPr>
            <w:r w:rsidRPr="00F10E16">
              <w:rPr>
                <w:b/>
                <w:bCs/>
              </w:rPr>
              <w:t>2x20 MHz cross-band</w:t>
            </w:r>
          </w:p>
        </w:tc>
        <w:tc>
          <w:tcPr>
            <w:tcW w:w="2553" w:type="dxa"/>
          </w:tcPr>
          <w:p w14:paraId="37DB20E1" w14:textId="3771C81E" w:rsidR="00CA0952" w:rsidRPr="00F10E16" w:rsidRDefault="00CA0952" w:rsidP="00273657">
            <w:pPr>
              <w:pStyle w:val="TableBody"/>
              <w:keepNext/>
              <w:keepLines/>
            </w:pPr>
            <w:r w:rsidRPr="00F10E16">
              <w:t xml:space="preserve">Increased spectrum supply for </w:t>
            </w:r>
            <w:r w:rsidR="00CF2F60">
              <w:t>non-MNO licensees</w:t>
            </w:r>
            <w:r w:rsidRPr="00F10E16">
              <w:t>. Reduced supply for MNOs.</w:t>
            </w:r>
          </w:p>
        </w:tc>
        <w:tc>
          <w:tcPr>
            <w:tcW w:w="1983" w:type="dxa"/>
          </w:tcPr>
          <w:p w14:paraId="6C89224A" w14:textId="4D7AB55F" w:rsidR="00CA0952" w:rsidRPr="00F10E16" w:rsidRDefault="00CA0952" w:rsidP="00273657">
            <w:pPr>
              <w:pStyle w:val="TableBody"/>
              <w:keepNext/>
              <w:keepLines/>
            </w:pPr>
            <w:r w:rsidRPr="00F10E16">
              <w:t>Joint spectrum limits across both bands.</w:t>
            </w:r>
          </w:p>
        </w:tc>
        <w:tc>
          <w:tcPr>
            <w:tcW w:w="2126" w:type="dxa"/>
          </w:tcPr>
          <w:p w14:paraId="63F566D1" w14:textId="778CDA0C" w:rsidR="00CA0952" w:rsidRPr="00F10E16" w:rsidRDefault="00CA0952" w:rsidP="00273657">
            <w:pPr>
              <w:pStyle w:val="TableBody"/>
              <w:keepNext/>
              <w:keepLines/>
            </w:pPr>
            <w:r w:rsidRPr="00F10E16">
              <w:t>Doubles maximum contiguous bandwidths.</w:t>
            </w:r>
          </w:p>
        </w:tc>
      </w:tr>
      <w:tr w:rsidR="00CA0952" w:rsidRPr="00E162C4" w14:paraId="6FAE6E8F" w14:textId="77777777" w:rsidTr="00CA0952">
        <w:trPr>
          <w:cnfStyle w:val="000000010000" w:firstRow="0" w:lastRow="0" w:firstColumn="0" w:lastColumn="0" w:oddVBand="0" w:evenVBand="0" w:oddHBand="0" w:evenHBand="1" w:firstRowFirstColumn="0" w:firstRowLastColumn="0" w:lastRowFirstColumn="0" w:lastRowLastColumn="0"/>
        </w:trPr>
        <w:tc>
          <w:tcPr>
            <w:tcW w:w="1555" w:type="dxa"/>
          </w:tcPr>
          <w:p w14:paraId="42DAF187" w14:textId="2B85F9ED" w:rsidR="00CA0952" w:rsidRPr="00F10E16" w:rsidRDefault="00CA0952" w:rsidP="00273657">
            <w:pPr>
              <w:pStyle w:val="TableBody"/>
              <w:keepNext/>
              <w:keepLines/>
              <w:rPr>
                <w:b/>
                <w:bCs/>
              </w:rPr>
            </w:pPr>
            <w:r w:rsidRPr="00F10E16">
              <w:rPr>
                <w:b/>
                <w:bCs/>
              </w:rPr>
              <w:t>Higher cross-band limit</w:t>
            </w:r>
          </w:p>
        </w:tc>
        <w:tc>
          <w:tcPr>
            <w:tcW w:w="2553" w:type="dxa"/>
          </w:tcPr>
          <w:p w14:paraId="6470AB52" w14:textId="4DD1CB98" w:rsidR="00CA0952" w:rsidRPr="00F10E16" w:rsidRDefault="00CA0952" w:rsidP="00273657">
            <w:pPr>
              <w:pStyle w:val="TableBody"/>
              <w:keepNext/>
              <w:keepLines/>
            </w:pPr>
            <w:r w:rsidRPr="00F10E16">
              <w:t>Increased spectrum supply for all licensees.</w:t>
            </w:r>
          </w:p>
        </w:tc>
        <w:tc>
          <w:tcPr>
            <w:tcW w:w="1983" w:type="dxa"/>
          </w:tcPr>
          <w:p w14:paraId="51695C7A" w14:textId="047C5F8A" w:rsidR="00CA0952" w:rsidRPr="00F10E16" w:rsidRDefault="00CA0952" w:rsidP="00273657">
            <w:pPr>
              <w:pStyle w:val="TableBody"/>
              <w:keepNext/>
              <w:keepLines/>
            </w:pPr>
            <w:r w:rsidRPr="00F10E16">
              <w:t>Joint spectrum limits across both bands.</w:t>
            </w:r>
          </w:p>
        </w:tc>
        <w:tc>
          <w:tcPr>
            <w:tcW w:w="2126" w:type="dxa"/>
          </w:tcPr>
          <w:p w14:paraId="520D9F8B" w14:textId="3269D207" w:rsidR="00CA0952" w:rsidRPr="00F10E16" w:rsidRDefault="00CA0952" w:rsidP="00273657">
            <w:pPr>
              <w:pStyle w:val="TableBody"/>
              <w:keepNext/>
              <w:keepLines/>
            </w:pPr>
            <w:r w:rsidRPr="00F10E16">
              <w:t>More than doubles maximum contiguous bandwidths.</w:t>
            </w:r>
          </w:p>
        </w:tc>
      </w:tr>
    </w:tbl>
    <w:p w14:paraId="0C245F9A" w14:textId="653F6A0A" w:rsidR="00972BA5" w:rsidRPr="002C2369" w:rsidRDefault="00972BA5" w:rsidP="00972BA5">
      <w:pPr>
        <w:pStyle w:val="Heading3"/>
      </w:pPr>
      <w:r w:rsidRPr="002C2369">
        <w:t>Preliminary view</w:t>
      </w:r>
    </w:p>
    <w:p w14:paraId="6A7458F4" w14:textId="118F89B9" w:rsidR="00972BA5" w:rsidRPr="00E47F88" w:rsidRDefault="009C2C3D" w:rsidP="00273657">
      <w:pPr>
        <w:pStyle w:val="numberedparagraph"/>
        <w:spacing w:before="0"/>
        <w:ind w:left="567" w:hanging="567"/>
        <w:rPr>
          <w:noProof w:val="0"/>
        </w:rPr>
      </w:pPr>
      <w:r>
        <w:rPr>
          <w:noProof w:val="0"/>
        </w:rPr>
        <w:t>We</w:t>
      </w:r>
      <w:r w:rsidRPr="00E47F88">
        <w:rPr>
          <w:noProof w:val="0"/>
        </w:rPr>
        <w:t xml:space="preserve"> </w:t>
      </w:r>
      <w:r w:rsidR="00972BA5" w:rsidRPr="00E47F88">
        <w:rPr>
          <w:noProof w:val="0"/>
        </w:rPr>
        <w:t xml:space="preserve">consider that an allocation quantum policy is best suited to the ongoing nature of </w:t>
      </w:r>
      <w:r w:rsidR="00972BA5">
        <w:rPr>
          <w:noProof w:val="0"/>
        </w:rPr>
        <w:t xml:space="preserve">over-the-counter </w:t>
      </w:r>
      <w:r w:rsidR="00972BA5" w:rsidRPr="00E47F88">
        <w:rPr>
          <w:noProof w:val="0"/>
        </w:rPr>
        <w:t xml:space="preserve">allocations in the </w:t>
      </w:r>
      <w:proofErr w:type="gramStart"/>
      <w:r w:rsidR="00972BA5" w:rsidRPr="00E47F88">
        <w:rPr>
          <w:noProof w:val="0"/>
        </w:rPr>
        <w:t>bands, and</w:t>
      </w:r>
      <w:proofErr w:type="gramEnd"/>
      <w:r w:rsidR="00972BA5" w:rsidRPr="00E47F88">
        <w:rPr>
          <w:noProof w:val="0"/>
        </w:rPr>
        <w:t xml:space="preserve"> provides flexibility to provide exemptions for the different circumstances over time and in different geographic areas of the band</w:t>
      </w:r>
      <w:r w:rsidR="00A61EEC">
        <w:rPr>
          <w:noProof w:val="0"/>
        </w:rPr>
        <w:t>s</w:t>
      </w:r>
      <w:r w:rsidR="00972BA5" w:rsidRPr="00E47F88">
        <w:rPr>
          <w:noProof w:val="0"/>
        </w:rPr>
        <w:t>.</w:t>
      </w:r>
    </w:p>
    <w:p w14:paraId="0C8589D2" w14:textId="601C7D6C" w:rsidR="00972BA5" w:rsidRPr="00E47F88" w:rsidRDefault="00972BA5" w:rsidP="009925AB">
      <w:pPr>
        <w:pStyle w:val="numberedparagraph"/>
        <w:spacing w:after="80"/>
        <w:ind w:left="357" w:hanging="357"/>
        <w:rPr>
          <w:noProof w:val="0"/>
        </w:rPr>
      </w:pPr>
      <w:r w:rsidRPr="00E47F88">
        <w:rPr>
          <w:noProof w:val="0"/>
        </w:rPr>
        <w:t xml:space="preserve">The preliminary view is: </w:t>
      </w:r>
    </w:p>
    <w:p w14:paraId="7A04F675" w14:textId="13F2F3D4" w:rsidR="00972BA5" w:rsidRPr="00673E0F" w:rsidRDefault="00972BA5" w:rsidP="00273657">
      <w:pPr>
        <w:numPr>
          <w:ilvl w:val="0"/>
          <w:numId w:val="24"/>
        </w:numPr>
        <w:spacing w:after="80" w:line="259" w:lineRule="auto"/>
        <w:ind w:left="924" w:hanging="357"/>
      </w:pPr>
      <w:r w:rsidRPr="00273657">
        <w:t>In remote areas of identified high demand:</w:t>
      </w:r>
      <w:r w:rsidRPr="00673E0F">
        <w:t xml:space="preserve"> An </w:t>
      </w:r>
      <w:r w:rsidRPr="00673E0F">
        <w:rPr>
          <w:b/>
          <w:bCs/>
        </w:rPr>
        <w:t xml:space="preserve">allocation quantum policy of 2x20 MHz cross-band </w:t>
      </w:r>
      <w:r w:rsidRPr="00673E0F">
        <w:t>(</w:t>
      </w:r>
      <w:r w:rsidR="00FA006D" w:rsidRPr="00673E0F">
        <w:t>i.e.,</w:t>
      </w:r>
      <w:r w:rsidRPr="00673E0F">
        <w:t xml:space="preserve"> a total across </w:t>
      </w:r>
      <w:r w:rsidR="00A61EEC" w:rsidRPr="00673E0F">
        <w:t xml:space="preserve">both the </w:t>
      </w:r>
      <w:r w:rsidRPr="00673E0F">
        <w:t>1800 MHz and 2</w:t>
      </w:r>
      <w:r w:rsidR="00A61EEC" w:rsidRPr="00673E0F">
        <w:t> </w:t>
      </w:r>
      <w:r w:rsidRPr="00673E0F">
        <w:t>GHz</w:t>
      </w:r>
      <w:r w:rsidR="00A61EEC" w:rsidRPr="00673E0F">
        <w:t xml:space="preserve"> bands</w:t>
      </w:r>
      <w:r w:rsidRPr="00673E0F">
        <w:t xml:space="preserve">). This combines the 2x10 MHz limit that applies individually in each band into one total limit. </w:t>
      </w:r>
      <w:r w:rsidR="009C2C3D" w:rsidRPr="00673E0F">
        <w:t xml:space="preserve">We </w:t>
      </w:r>
      <w:r w:rsidRPr="00673E0F">
        <w:t>consider that a 2x20 MHz cross-band limit will allow licensees to obtain large contiguous bandwidths where possible and desirable, while providing opportunities for multiple licensees to access spectrum.</w:t>
      </w:r>
    </w:p>
    <w:p w14:paraId="2B6FD70C" w14:textId="77777777" w:rsidR="00972BA5" w:rsidRPr="00673E0F" w:rsidRDefault="00972BA5" w:rsidP="00273657">
      <w:pPr>
        <w:numPr>
          <w:ilvl w:val="0"/>
          <w:numId w:val="24"/>
        </w:numPr>
        <w:spacing w:after="80" w:line="259" w:lineRule="auto"/>
        <w:ind w:left="924" w:hanging="357"/>
      </w:pPr>
      <w:r w:rsidRPr="00273657">
        <w:t>In remote areas outside high demand areas:</w:t>
      </w:r>
      <w:r w:rsidRPr="00673E0F">
        <w:t xml:space="preserve"> An </w:t>
      </w:r>
      <w:r w:rsidRPr="00673E0F">
        <w:rPr>
          <w:b/>
          <w:bCs/>
        </w:rPr>
        <w:t xml:space="preserve">allocation quantum policy of 2x40 MHz cross-band </w:t>
      </w:r>
      <w:r w:rsidRPr="00673E0F">
        <w:t>is appropriate on a policy exemption basis, if there is available spectrum.</w:t>
      </w:r>
    </w:p>
    <w:p w14:paraId="7C99BA9A" w14:textId="01FE51F6" w:rsidR="00972BA5" w:rsidRPr="002C2369" w:rsidRDefault="00972BA5" w:rsidP="00273657">
      <w:pPr>
        <w:numPr>
          <w:ilvl w:val="0"/>
          <w:numId w:val="24"/>
        </w:numPr>
        <w:spacing w:after="80" w:line="259" w:lineRule="auto"/>
        <w:ind w:left="924" w:hanging="357"/>
      </w:pPr>
      <w:r w:rsidRPr="00273657">
        <w:t>Regional areas:</w:t>
      </w:r>
      <w:r w:rsidRPr="00673E0F">
        <w:t xml:space="preserve"> An </w:t>
      </w:r>
      <w:r w:rsidRPr="00673E0F">
        <w:rPr>
          <w:b/>
          <w:bCs/>
        </w:rPr>
        <w:t>allocation quantum policy of 2x10 MHz</w:t>
      </w:r>
      <w:r w:rsidRPr="00673E0F">
        <w:t>. This is because regional areas of the 1800 MHz band are spectrum-licensed, so the advantages of a cross-band limit do not apply</w:t>
      </w:r>
      <w:r w:rsidRPr="002C2369">
        <w:t xml:space="preserve">. Further, with 2x40 MHz of spectrum available for </w:t>
      </w:r>
      <w:r w:rsidR="001E404D">
        <w:t>apparatus licences</w:t>
      </w:r>
      <w:r w:rsidR="001E404D" w:rsidRPr="002C2369">
        <w:t xml:space="preserve"> </w:t>
      </w:r>
      <w:r w:rsidRPr="002C2369">
        <w:t>in the 2 GHz band, a 2x10</w:t>
      </w:r>
      <w:r w:rsidR="00A61EEC">
        <w:t> </w:t>
      </w:r>
      <w:r w:rsidRPr="002C2369">
        <w:t xml:space="preserve">MHz limit provides spectrum access to each of the 3 MNOs and </w:t>
      </w:r>
      <w:r w:rsidR="00A61EEC">
        <w:t>as well as other licensees</w:t>
      </w:r>
      <w:r w:rsidRPr="002C2369">
        <w:t>.</w:t>
      </w:r>
    </w:p>
    <w:p w14:paraId="30989E95" w14:textId="50F8127D" w:rsidR="00972BA5" w:rsidRPr="00E47F88" w:rsidRDefault="00972BA5" w:rsidP="00273657">
      <w:pPr>
        <w:pStyle w:val="numberedparagraph"/>
        <w:ind w:left="567" w:hanging="567"/>
        <w:rPr>
          <w:noProof w:val="0"/>
        </w:rPr>
      </w:pPr>
      <w:r w:rsidRPr="00E47F88">
        <w:rPr>
          <w:noProof w:val="0"/>
        </w:rPr>
        <w:t xml:space="preserve">If adopted, this allocation quantum policy would be documented in RALIs </w:t>
      </w:r>
      <w:r w:rsidR="0050358C" w:rsidRPr="00E47F88">
        <w:rPr>
          <w:noProof w:val="0"/>
        </w:rPr>
        <w:t>MS3</w:t>
      </w:r>
      <w:r w:rsidR="0050358C">
        <w:rPr>
          <w:noProof w:val="0"/>
        </w:rPr>
        <w:t>3</w:t>
      </w:r>
      <w:r w:rsidR="0050358C" w:rsidRPr="00E47F88">
        <w:rPr>
          <w:noProof w:val="0"/>
        </w:rPr>
        <w:t xml:space="preserve"> </w:t>
      </w:r>
      <w:r w:rsidRPr="00E47F88">
        <w:rPr>
          <w:noProof w:val="0"/>
        </w:rPr>
        <w:t xml:space="preserve">and </w:t>
      </w:r>
      <w:r w:rsidR="0050358C" w:rsidRPr="00E47F88">
        <w:rPr>
          <w:noProof w:val="0"/>
        </w:rPr>
        <w:t>MS3</w:t>
      </w:r>
      <w:r w:rsidR="0050358C">
        <w:rPr>
          <w:noProof w:val="0"/>
        </w:rPr>
        <w:t>4</w:t>
      </w:r>
      <w:r w:rsidRPr="00E47F88">
        <w:rPr>
          <w:noProof w:val="0"/>
        </w:rPr>
        <w:t>, with specific reference to its legislative basis</w:t>
      </w:r>
      <w:r>
        <w:rPr>
          <w:noProof w:val="0"/>
        </w:rPr>
        <w:t xml:space="preserve"> under</w:t>
      </w:r>
      <w:r w:rsidRPr="00E47F88">
        <w:rPr>
          <w:noProof w:val="0"/>
        </w:rPr>
        <w:t xml:space="preserve"> </w:t>
      </w:r>
      <w:proofErr w:type="spellStart"/>
      <w:r w:rsidR="00C57F5B">
        <w:rPr>
          <w:noProof w:val="0"/>
        </w:rPr>
        <w:t>susbsection</w:t>
      </w:r>
      <w:proofErr w:type="spellEnd"/>
      <w:r w:rsidR="00C57F5B">
        <w:rPr>
          <w:noProof w:val="0"/>
        </w:rPr>
        <w:t xml:space="preserve"> </w:t>
      </w:r>
      <w:r w:rsidRPr="00E47F88">
        <w:rPr>
          <w:noProof w:val="0"/>
        </w:rPr>
        <w:t xml:space="preserve">100(4C) of </w:t>
      </w:r>
      <w:r w:rsidR="001A1940">
        <w:rPr>
          <w:noProof w:val="0"/>
        </w:rPr>
        <w:t>the Radiocommunications Act</w:t>
      </w:r>
      <w:r w:rsidRPr="00E47F88">
        <w:rPr>
          <w:noProof w:val="0"/>
        </w:rPr>
        <w:t>.</w:t>
      </w:r>
    </w:p>
    <w:p w14:paraId="6A087EB0" w14:textId="77777777" w:rsidR="00972BA5" w:rsidRPr="002C2369" w:rsidRDefault="00972BA5" w:rsidP="00273657">
      <w:pPr>
        <w:pStyle w:val="Heading2"/>
        <w:keepLines/>
        <w:spacing w:after="120"/>
      </w:pPr>
      <w:bookmarkStart w:id="70" w:name="_Toc169871638"/>
      <w:r w:rsidRPr="002C2369">
        <w:lastRenderedPageBreak/>
        <w:t>Preferred spectrum assignments</w:t>
      </w:r>
      <w:bookmarkEnd w:id="70"/>
    </w:p>
    <w:p w14:paraId="62F1077E" w14:textId="77777777" w:rsidR="00972BA5" w:rsidRPr="002C2369" w:rsidRDefault="00972BA5" w:rsidP="00273657">
      <w:pPr>
        <w:pStyle w:val="Heading3"/>
        <w:keepLines/>
      </w:pPr>
      <w:r w:rsidRPr="002C2369">
        <w:t>Problem statement</w:t>
      </w:r>
    </w:p>
    <w:p w14:paraId="53B959A5" w14:textId="1B29B4A3" w:rsidR="00972BA5" w:rsidRPr="00E47F88" w:rsidRDefault="00972BA5" w:rsidP="00273657">
      <w:pPr>
        <w:pStyle w:val="numberedparagraph"/>
        <w:keepNext/>
        <w:keepLines/>
        <w:spacing w:before="0"/>
        <w:ind w:left="567" w:hanging="567"/>
        <w:rPr>
          <w:noProof w:val="0"/>
        </w:rPr>
      </w:pPr>
      <w:r w:rsidRPr="00E47F88">
        <w:rPr>
          <w:noProof w:val="0"/>
        </w:rPr>
        <w:t xml:space="preserve">The current </w:t>
      </w:r>
      <w:r w:rsidR="00AC7F02">
        <w:rPr>
          <w:noProof w:val="0"/>
        </w:rPr>
        <w:t xml:space="preserve">preferred </w:t>
      </w:r>
      <w:r w:rsidRPr="00E47F88">
        <w:rPr>
          <w:noProof w:val="0"/>
        </w:rPr>
        <w:t>spectrum assignment</w:t>
      </w:r>
      <w:r w:rsidR="001E4435">
        <w:rPr>
          <w:noProof w:val="0"/>
        </w:rPr>
        <w:t xml:space="preserve"> policies</w:t>
      </w:r>
      <w:r w:rsidRPr="00E47F88">
        <w:rPr>
          <w:noProof w:val="0"/>
        </w:rPr>
        <w:t xml:space="preserve"> in RALIs </w:t>
      </w:r>
      <w:r w:rsidR="0050358C" w:rsidRPr="00E47F88">
        <w:rPr>
          <w:noProof w:val="0"/>
        </w:rPr>
        <w:t>MS3</w:t>
      </w:r>
      <w:r w:rsidR="0050358C">
        <w:rPr>
          <w:noProof w:val="0"/>
        </w:rPr>
        <w:t>3</w:t>
      </w:r>
      <w:r w:rsidR="0050358C" w:rsidRPr="00E47F88">
        <w:rPr>
          <w:noProof w:val="0"/>
        </w:rPr>
        <w:t xml:space="preserve"> </w:t>
      </w:r>
      <w:r w:rsidRPr="00E47F88">
        <w:rPr>
          <w:noProof w:val="0"/>
        </w:rPr>
        <w:t xml:space="preserve">and </w:t>
      </w:r>
      <w:r w:rsidR="0050358C" w:rsidRPr="00E47F88">
        <w:rPr>
          <w:noProof w:val="0"/>
        </w:rPr>
        <w:t>MS3</w:t>
      </w:r>
      <w:r w:rsidR="0050358C">
        <w:rPr>
          <w:noProof w:val="0"/>
        </w:rPr>
        <w:t>4</w:t>
      </w:r>
      <w:r w:rsidR="0050358C" w:rsidRPr="00E47F88">
        <w:rPr>
          <w:noProof w:val="0"/>
        </w:rPr>
        <w:t xml:space="preserve"> </w:t>
      </w:r>
      <w:r w:rsidRPr="00E47F88">
        <w:rPr>
          <w:noProof w:val="0"/>
        </w:rPr>
        <w:t>seek to facilitate an orderly assignment process and efficient spectrum use</w:t>
      </w:r>
      <w:r w:rsidR="00267B41">
        <w:rPr>
          <w:noProof w:val="0"/>
        </w:rPr>
        <w:t>. This</w:t>
      </w:r>
      <w:r w:rsidR="00267B41" w:rsidRPr="00267B41">
        <w:rPr>
          <w:noProof w:val="0"/>
        </w:rPr>
        <w:t xml:space="preserve"> </w:t>
      </w:r>
      <w:r w:rsidR="00267B41">
        <w:rPr>
          <w:noProof w:val="0"/>
        </w:rPr>
        <w:t xml:space="preserve">preferred </w:t>
      </w:r>
      <w:r w:rsidR="00267B41" w:rsidRPr="00E47F88">
        <w:rPr>
          <w:noProof w:val="0"/>
        </w:rPr>
        <w:t>spectrum assignment</w:t>
      </w:r>
      <w:r w:rsidR="00267B41">
        <w:rPr>
          <w:noProof w:val="0"/>
        </w:rPr>
        <w:t xml:space="preserve"> policy is</w:t>
      </w:r>
      <w:r w:rsidRPr="00E47F88">
        <w:rPr>
          <w:noProof w:val="0"/>
        </w:rPr>
        <w:t xml:space="preserve"> based on the existing 2x10 MHz in-band </w:t>
      </w:r>
      <w:r w:rsidR="00267B41">
        <w:rPr>
          <w:noProof w:val="0"/>
        </w:rPr>
        <w:t xml:space="preserve">spectrum acquisition limit </w:t>
      </w:r>
      <w:r w:rsidRPr="00E47F88">
        <w:rPr>
          <w:noProof w:val="0"/>
        </w:rPr>
        <w:t>policy (</w:t>
      </w:r>
      <w:r w:rsidR="00CF2F60">
        <w:rPr>
          <w:noProof w:val="0"/>
        </w:rPr>
        <w:t xml:space="preserve">or </w:t>
      </w:r>
      <w:r w:rsidRPr="00E47F88">
        <w:rPr>
          <w:noProof w:val="0"/>
        </w:rPr>
        <w:t xml:space="preserve">2x15 MHz </w:t>
      </w:r>
      <w:r w:rsidR="00267B41">
        <w:rPr>
          <w:noProof w:val="0"/>
        </w:rPr>
        <w:t xml:space="preserve">for </w:t>
      </w:r>
      <w:r w:rsidR="004A3D6D">
        <w:rPr>
          <w:noProof w:val="0"/>
        </w:rPr>
        <w:t>each</w:t>
      </w:r>
      <w:r w:rsidR="004A3D6D" w:rsidRPr="00E47F88">
        <w:rPr>
          <w:noProof w:val="0"/>
        </w:rPr>
        <w:t xml:space="preserve"> </w:t>
      </w:r>
      <w:r w:rsidRPr="00E47F88">
        <w:rPr>
          <w:noProof w:val="0"/>
        </w:rPr>
        <w:t>MNO in the 1800</w:t>
      </w:r>
      <w:r w:rsidR="00AC7F02">
        <w:rPr>
          <w:noProof w:val="0"/>
        </w:rPr>
        <w:t> </w:t>
      </w:r>
      <w:r w:rsidRPr="00E47F88">
        <w:rPr>
          <w:noProof w:val="0"/>
        </w:rPr>
        <w:t>MHz band). If a 2x20 MHz cross-band</w:t>
      </w:r>
      <w:r w:rsidR="00267B41">
        <w:rPr>
          <w:noProof w:val="0"/>
        </w:rPr>
        <w:t xml:space="preserve"> allocation quantum policy</w:t>
      </w:r>
      <w:r w:rsidRPr="00E47F88">
        <w:rPr>
          <w:noProof w:val="0"/>
        </w:rPr>
        <w:t xml:space="preserve"> is adopted, </w:t>
      </w:r>
      <w:r>
        <w:rPr>
          <w:noProof w:val="0"/>
        </w:rPr>
        <w:t>including for</w:t>
      </w:r>
      <w:r w:rsidRPr="00E47F88">
        <w:rPr>
          <w:noProof w:val="0"/>
        </w:rPr>
        <w:t xml:space="preserve"> </w:t>
      </w:r>
      <w:r w:rsidR="00CF2F60">
        <w:rPr>
          <w:noProof w:val="0"/>
        </w:rPr>
        <w:t>non-MNOs</w:t>
      </w:r>
      <w:r w:rsidRPr="00E47F88">
        <w:rPr>
          <w:noProof w:val="0"/>
        </w:rPr>
        <w:t xml:space="preserve">, </w:t>
      </w:r>
      <w:r w:rsidR="00267B41">
        <w:rPr>
          <w:noProof w:val="0"/>
        </w:rPr>
        <w:t>the current preferred spectrum</w:t>
      </w:r>
      <w:r w:rsidR="00267B41" w:rsidRPr="00E47F88">
        <w:rPr>
          <w:noProof w:val="0"/>
        </w:rPr>
        <w:t xml:space="preserve"> </w:t>
      </w:r>
      <w:r w:rsidRPr="00E47F88">
        <w:rPr>
          <w:noProof w:val="0"/>
        </w:rPr>
        <w:t>assignment</w:t>
      </w:r>
      <w:r w:rsidR="00A7402A">
        <w:rPr>
          <w:noProof w:val="0"/>
        </w:rPr>
        <w:t xml:space="preserve"> polic</w:t>
      </w:r>
      <w:r w:rsidR="00267B41">
        <w:rPr>
          <w:noProof w:val="0"/>
        </w:rPr>
        <w:t>y</w:t>
      </w:r>
      <w:r w:rsidRPr="00E47F88">
        <w:rPr>
          <w:noProof w:val="0"/>
        </w:rPr>
        <w:t xml:space="preserve"> will no longer be </w:t>
      </w:r>
      <w:r>
        <w:rPr>
          <w:noProof w:val="0"/>
        </w:rPr>
        <w:t>appropriate</w:t>
      </w:r>
      <w:r w:rsidRPr="00E47F88">
        <w:rPr>
          <w:noProof w:val="0"/>
        </w:rPr>
        <w:t>.</w:t>
      </w:r>
    </w:p>
    <w:p w14:paraId="08B0E5DD" w14:textId="5BBF6C53" w:rsidR="00972BA5" w:rsidRPr="00E47F88" w:rsidRDefault="00972BA5" w:rsidP="00273657">
      <w:pPr>
        <w:pStyle w:val="numberedparagraph"/>
        <w:ind w:left="567" w:hanging="567"/>
        <w:rPr>
          <w:noProof w:val="0"/>
        </w:rPr>
      </w:pPr>
      <w:r w:rsidRPr="00E47F88">
        <w:rPr>
          <w:noProof w:val="0"/>
        </w:rPr>
        <w:t xml:space="preserve">Figures </w:t>
      </w:r>
      <w:r w:rsidR="00B77710">
        <w:rPr>
          <w:noProof w:val="0"/>
        </w:rPr>
        <w:t>13</w:t>
      </w:r>
      <w:r w:rsidR="008101B3" w:rsidRPr="00E47F88">
        <w:rPr>
          <w:noProof w:val="0"/>
        </w:rPr>
        <w:t xml:space="preserve"> </w:t>
      </w:r>
      <w:r w:rsidRPr="00E47F88">
        <w:rPr>
          <w:noProof w:val="0"/>
        </w:rPr>
        <w:t xml:space="preserve">and </w:t>
      </w:r>
      <w:r w:rsidR="00B77710">
        <w:rPr>
          <w:noProof w:val="0"/>
        </w:rPr>
        <w:t>14</w:t>
      </w:r>
      <w:r w:rsidR="008101B3" w:rsidRPr="00E47F88">
        <w:rPr>
          <w:noProof w:val="0"/>
        </w:rPr>
        <w:t xml:space="preserve"> </w:t>
      </w:r>
      <w:r w:rsidRPr="00E47F88">
        <w:rPr>
          <w:noProof w:val="0"/>
        </w:rPr>
        <w:t>show the current spectrum assignment</w:t>
      </w:r>
      <w:r w:rsidR="001E4435">
        <w:rPr>
          <w:noProof w:val="0"/>
        </w:rPr>
        <w:t xml:space="preserve"> policies</w:t>
      </w:r>
      <w:r w:rsidRPr="00E47F88">
        <w:rPr>
          <w:noProof w:val="0"/>
        </w:rPr>
        <w:t xml:space="preserve"> for the 1800 MHz and 2 GHz bands. </w:t>
      </w:r>
      <w:r w:rsidR="00810809">
        <w:rPr>
          <w:noProof w:val="0"/>
        </w:rPr>
        <w:t>C</w:t>
      </w:r>
      <w:r w:rsidR="00A7402A">
        <w:rPr>
          <w:noProof w:val="0"/>
        </w:rPr>
        <w:t>urrently, the 1800 MHz</w:t>
      </w:r>
      <w:r w:rsidR="00267B41">
        <w:rPr>
          <w:noProof w:val="0"/>
        </w:rPr>
        <w:t xml:space="preserve"> band</w:t>
      </w:r>
      <w:r w:rsidR="00A7402A">
        <w:rPr>
          <w:noProof w:val="0"/>
        </w:rPr>
        <w:t xml:space="preserve"> policy is largely prescriptive, but 2 GHz is preferred only</w:t>
      </w:r>
      <w:r w:rsidR="00810809">
        <w:rPr>
          <w:noProof w:val="0"/>
        </w:rPr>
        <w:t>, where</w:t>
      </w:r>
      <w:r w:rsidR="00A7402A">
        <w:rPr>
          <w:noProof w:val="0"/>
        </w:rPr>
        <w:t xml:space="preserve"> licensees can access spectrum segment</w:t>
      </w:r>
      <w:r w:rsidR="00CF2F60">
        <w:rPr>
          <w:noProof w:val="0"/>
        </w:rPr>
        <w:t>s set aside for other licensees</w:t>
      </w:r>
      <w:r w:rsidR="00A7402A">
        <w:rPr>
          <w:noProof w:val="0"/>
        </w:rPr>
        <w:t xml:space="preserve">. </w:t>
      </w:r>
      <w:r w:rsidRPr="00E47F88">
        <w:rPr>
          <w:noProof w:val="0"/>
        </w:rPr>
        <w:t xml:space="preserve">Where possible, the MNOs’ assignments </w:t>
      </w:r>
      <w:r w:rsidR="00A7402A">
        <w:rPr>
          <w:noProof w:val="0"/>
        </w:rPr>
        <w:t xml:space="preserve">were designed to </w:t>
      </w:r>
      <w:r w:rsidRPr="00E47F88">
        <w:rPr>
          <w:noProof w:val="0"/>
        </w:rPr>
        <w:t xml:space="preserve">align with geographically adjacent </w:t>
      </w:r>
      <w:r w:rsidR="00267B41">
        <w:rPr>
          <w:noProof w:val="0"/>
        </w:rPr>
        <w:t xml:space="preserve">spectrum licence </w:t>
      </w:r>
      <w:r w:rsidRPr="00E47F88">
        <w:rPr>
          <w:noProof w:val="0"/>
        </w:rPr>
        <w:t>holdings. The intention of a</w:t>
      </w:r>
      <w:r w:rsidR="00A7402A">
        <w:rPr>
          <w:noProof w:val="0"/>
        </w:rPr>
        <w:t xml:space="preserve">n aligned future </w:t>
      </w:r>
      <w:r w:rsidRPr="00E47F88">
        <w:rPr>
          <w:noProof w:val="0"/>
        </w:rPr>
        <w:t xml:space="preserve">preferred assignment </w:t>
      </w:r>
      <w:r w:rsidR="00A7402A">
        <w:rPr>
          <w:noProof w:val="0"/>
        </w:rPr>
        <w:t xml:space="preserve">policy </w:t>
      </w:r>
      <w:r w:rsidRPr="00E47F88">
        <w:rPr>
          <w:noProof w:val="0"/>
        </w:rPr>
        <w:t xml:space="preserve">is </w:t>
      </w:r>
      <w:r>
        <w:rPr>
          <w:noProof w:val="0"/>
        </w:rPr>
        <w:t xml:space="preserve">that </w:t>
      </w:r>
      <w:r w:rsidRPr="00E47F88">
        <w:rPr>
          <w:noProof w:val="0"/>
        </w:rPr>
        <w:t>an applicant preferentially seeks to obtain a licence in that spectrum</w:t>
      </w:r>
      <w:r>
        <w:rPr>
          <w:noProof w:val="0"/>
        </w:rPr>
        <w:t>;</w:t>
      </w:r>
      <w:r w:rsidRPr="00E47F88">
        <w:rPr>
          <w:noProof w:val="0"/>
        </w:rPr>
        <w:t xml:space="preserve"> if it is not available (for whatever reason), they can then seek access to spectrum elsewhere in the band. This helps to ensure licensees with services that cover large areas more efficiently use the spectrum by re-using the same frequencies. </w:t>
      </w:r>
    </w:p>
    <w:p w14:paraId="056EF760" w14:textId="292509A0" w:rsidR="00972BA5" w:rsidRDefault="00972BA5" w:rsidP="00D22E32">
      <w:pPr>
        <w:pStyle w:val="Figureheading"/>
        <w:keepLines/>
      </w:pPr>
      <w:r w:rsidRPr="002C2369">
        <w:t>Current spectrum assignment</w:t>
      </w:r>
      <w:r w:rsidR="00C07DA1">
        <w:t xml:space="preserve"> policy</w:t>
      </w:r>
      <w:r w:rsidR="00673E0F">
        <w:t xml:space="preserve"> – </w:t>
      </w:r>
      <w:r w:rsidRPr="002C2369">
        <w:t>1800 MHz band</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AC7F02" w:rsidRPr="00E162C4" w14:paraId="2E01CB74" w14:textId="77777777" w:rsidTr="00D22E32">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2F242CB4" w14:textId="3EFCA53A" w:rsidR="00AC7F02" w:rsidRPr="00E162C4" w:rsidRDefault="00AC7F02" w:rsidP="00D22E32">
            <w:pPr>
              <w:pStyle w:val="Tableheaderrow"/>
              <w:keepNext/>
              <w:keepLines/>
              <w:jc w:val="center"/>
            </w:pPr>
            <w:r>
              <w:t>Frequency</w:t>
            </w:r>
          </w:p>
        </w:tc>
        <w:tc>
          <w:tcPr>
            <w:tcW w:w="2126" w:type="dxa"/>
          </w:tcPr>
          <w:p w14:paraId="643508D8" w14:textId="60D61161" w:rsidR="00AC7F02" w:rsidRPr="00AC7F02" w:rsidRDefault="00AC7F02" w:rsidP="00D22E32">
            <w:pPr>
              <w:pStyle w:val="TableBody"/>
              <w:keepNext/>
              <w:keepLines/>
              <w:jc w:val="center"/>
              <w:rPr>
                <w:b/>
              </w:rPr>
            </w:pPr>
            <w:r w:rsidRPr="00AC7F02">
              <w:rPr>
                <w:b/>
              </w:rPr>
              <w:t>Channel (2 x 5 MHz)</w:t>
            </w:r>
          </w:p>
        </w:tc>
        <w:tc>
          <w:tcPr>
            <w:tcW w:w="2268" w:type="dxa"/>
          </w:tcPr>
          <w:p w14:paraId="19D3B921" w14:textId="7BDFBAA2" w:rsidR="00AC7F02" w:rsidRPr="00AC7F02" w:rsidRDefault="00AC7F02" w:rsidP="00D22E32">
            <w:pPr>
              <w:pStyle w:val="TableBody"/>
              <w:keepNext/>
              <w:keepLines/>
              <w:jc w:val="center"/>
              <w:rPr>
                <w:b/>
              </w:rPr>
            </w:pPr>
            <w:r w:rsidRPr="00AC7F02">
              <w:rPr>
                <w:b/>
              </w:rPr>
              <w:t>Remote Australia</w:t>
            </w:r>
          </w:p>
        </w:tc>
        <w:tc>
          <w:tcPr>
            <w:tcW w:w="2268" w:type="dxa"/>
          </w:tcPr>
          <w:p w14:paraId="6A71E241" w14:textId="24E17C1D" w:rsidR="00AC7F02" w:rsidRPr="00A85C35" w:rsidRDefault="00AC7F02" w:rsidP="00D22E32">
            <w:pPr>
              <w:pStyle w:val="Tableheaderrow"/>
              <w:keepNext/>
              <w:keepLines/>
              <w:jc w:val="center"/>
            </w:pPr>
            <w:r>
              <w:t>Regional Australia</w:t>
            </w:r>
          </w:p>
        </w:tc>
      </w:tr>
      <w:tr w:rsidR="00AC7F02" w:rsidRPr="00E162C4" w14:paraId="47CE9FB7"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45B8B193" w14:textId="415B57E8" w:rsidR="00AC7F02" w:rsidRPr="00E162C4" w:rsidRDefault="00AC7F02" w:rsidP="00D22E32">
            <w:pPr>
              <w:pStyle w:val="TableBody"/>
              <w:keepNext/>
              <w:keepLines/>
            </w:pPr>
            <w:r>
              <w:rPr>
                <w:noProof/>
              </w:rPr>
              <mc:AlternateContent>
                <mc:Choice Requires="wps">
                  <w:drawing>
                    <wp:anchor distT="0" distB="0" distL="114300" distR="114300" simplePos="0" relativeHeight="251652096" behindDoc="0" locked="0" layoutInCell="1" allowOverlap="1" wp14:anchorId="68483A3E" wp14:editId="2142EB3D">
                      <wp:simplePos x="0" y="0"/>
                      <wp:positionH relativeFrom="column">
                        <wp:posOffset>375285</wp:posOffset>
                      </wp:positionH>
                      <wp:positionV relativeFrom="paragraph">
                        <wp:posOffset>234315</wp:posOffset>
                      </wp:positionV>
                      <wp:extent cx="0" cy="2946502"/>
                      <wp:effectExtent l="76200" t="38100" r="57150" b="63500"/>
                      <wp:wrapNone/>
                      <wp:docPr id="12" name="Straight Arrow Connector 12"/>
                      <wp:cNvGraphicFramePr/>
                      <a:graphic xmlns:a="http://schemas.openxmlformats.org/drawingml/2006/main">
                        <a:graphicData uri="http://schemas.microsoft.com/office/word/2010/wordprocessingShape">
                          <wps:wsp>
                            <wps:cNvCnPr/>
                            <wps:spPr>
                              <a:xfrm flipH="1">
                                <a:off x="0" y="0"/>
                                <a:ext cx="0" cy="294650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4F9E4" id="Straight Arrow Connector 12" o:spid="_x0000_s1026" type="#_x0000_t32" style="position:absolute;margin-left:29.55pt;margin-top:18.45pt;width:0;height:232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v1xQEAAOUDAAAOAAAAZHJzL2Uyb0RvYy54bWysU8uO1DAQvCPxD5bvTDIjWEE0mT3M8jgg&#10;WPH4AK/dTiz8km0myd/TtmeyCBZpteJiOXZXuaq6s7+ejSYnCFE529PtpqUELHdC2aGn37+9e/Ga&#10;kpiYFUw7Cz1dINLrw/Nn+8l3sHOj0wICQRIbu8n3dEzJd00T+QiGxY3zYPFSumBYws8wNCKwCdmN&#10;bnZte9VMLggfHIcY8fSmXtJD4ZcSePosZYREdE9RWyprKOtdXpvDnnVDYH5U/CyDPUGFYcrioyvV&#10;DUuM/AzqLyqjeHDRybThzjROSsWheEA32/YPN19H5qF4wXCiX2OK/4+Wfzod7W3AGCYfu+hvQ3Yx&#10;y2CI1Mp/wJ4WX6iUzCW2ZY0N5kR4PeR4unvz8upVu8uRNpUiU/kQ03twhuRNT2MKTA1jOjprsTku&#10;VHp2+hhTBV4AGaxtXkdg4q0VJC0eJygFxeygobYuMaUfvkMNGd7c+yq7tGio1F9AEiVQf5VQRg6O&#10;OpATw2ERP7ZnJ9piZYZIpfUKakss/wSdazMMyhg+FrhWlxedTSvQKOvCQ6+m+SJV1vqL6+o1275z&#10;YildLnHgLJUenec+D+vv3wV+/3cefgEAAP//AwBQSwMEFAAGAAgAAAAhAIEIe9PdAAAACAEAAA8A&#10;AABkcnMvZG93bnJldi54bWxMj81OwzAQhO9IvIO1SFwQtVtEICFOhZCAXlvKz9GNt0mEvY5ipw1v&#10;z8IFTqvRjL6dKZeTd+KAQ+wCaZjPFAikOtiOGg3bl8fLWxAxGbLGBUINXxhhWZ2elKaw4UhrPGxS&#10;IxhCsTAa2pT6QspYt+hNnIUeib19GLxJLIdG2sEcGe6dXCiVSW864g+t6fGhxfpzM3qmrLYXq2e1&#10;eP0Yx/Deuexpf+PftD4/m+7vQCSc0l8Yfupzdai40y6MZKNwGq7zOSc1XGU5CPZ/9Y6vUjnIqpT/&#10;B1TfAAAA//8DAFBLAQItABQABgAIAAAAIQC2gziS/gAAAOEBAAATAAAAAAAAAAAAAAAAAAAAAABb&#10;Q29udGVudF9UeXBlc10ueG1sUEsBAi0AFAAGAAgAAAAhADj9If/WAAAAlAEAAAsAAAAAAAAAAAAA&#10;AAAALwEAAF9yZWxzLy5yZWxzUEsBAi0AFAAGAAgAAAAhAKcce/XFAQAA5QMAAA4AAAAAAAAAAAAA&#10;AAAALgIAAGRycy9lMm9Eb2MueG1sUEsBAi0AFAAGAAgAAAAhAIEIe9PdAAAACAEAAA8AAAAAAAAA&#10;AAAAAAAAHwQAAGRycy9kb3ducmV2LnhtbFBLBQYAAAAABAAEAPMAAAApBQAAAAA=&#10;" strokecolor="black [3040]">
                      <v:stroke startarrow="block" endarrow="block"/>
                    </v:shape>
                  </w:pict>
                </mc:Fallback>
              </mc:AlternateContent>
            </w:r>
            <w:r>
              <w:t>1710/1805 MHz</w:t>
            </w:r>
          </w:p>
        </w:tc>
        <w:tc>
          <w:tcPr>
            <w:tcW w:w="2126" w:type="dxa"/>
            <w:shd w:val="clear" w:color="auto" w:fill="auto"/>
          </w:tcPr>
          <w:p w14:paraId="59811B5C" w14:textId="680B8B6A" w:rsidR="00AC7F02" w:rsidRPr="00E162C4" w:rsidRDefault="00AC7F02" w:rsidP="00D22E32">
            <w:pPr>
              <w:pStyle w:val="TableBody"/>
              <w:keepNext/>
              <w:keepLines/>
              <w:jc w:val="center"/>
            </w:pPr>
            <w:r>
              <w:t>1</w:t>
            </w:r>
          </w:p>
        </w:tc>
        <w:tc>
          <w:tcPr>
            <w:tcW w:w="2268" w:type="dxa"/>
            <w:vMerge w:val="restart"/>
            <w:shd w:val="clear" w:color="auto" w:fill="00B0F0"/>
            <w:vAlign w:val="center"/>
          </w:tcPr>
          <w:p w14:paraId="0F2D7547" w14:textId="77777777" w:rsidR="00AC7F02" w:rsidRDefault="00AC7F02" w:rsidP="00D22E32">
            <w:pPr>
              <w:pStyle w:val="TableBody"/>
              <w:keepNext/>
              <w:keepLines/>
              <w:jc w:val="center"/>
            </w:pPr>
            <w:r>
              <w:t>Telstra</w:t>
            </w:r>
          </w:p>
          <w:p w14:paraId="490372C9" w14:textId="5DF8EBE6" w:rsidR="00AC7F02" w:rsidRPr="00E162C4" w:rsidRDefault="00AC7F02" w:rsidP="00D22E32">
            <w:pPr>
              <w:pStyle w:val="TableBody"/>
              <w:keepNext/>
              <w:keepLines/>
              <w:jc w:val="center"/>
            </w:pPr>
            <w:r>
              <w:t>(2x15 MHz)</w:t>
            </w:r>
          </w:p>
        </w:tc>
        <w:tc>
          <w:tcPr>
            <w:tcW w:w="2268" w:type="dxa"/>
            <w:vMerge w:val="restart"/>
            <w:shd w:val="clear" w:color="auto" w:fill="auto"/>
            <w:vAlign w:val="center"/>
          </w:tcPr>
          <w:p w14:paraId="2457651C" w14:textId="5161B5B1" w:rsidR="00AC7F02" w:rsidRPr="00E162C4" w:rsidRDefault="00AC7F02" w:rsidP="00D22E32">
            <w:pPr>
              <w:pStyle w:val="TableBody"/>
              <w:keepNext/>
              <w:keepLines/>
              <w:jc w:val="center"/>
            </w:pPr>
            <w:r>
              <w:t>Not available</w:t>
            </w:r>
          </w:p>
        </w:tc>
      </w:tr>
      <w:tr w:rsidR="00AC7F02" w:rsidRPr="00E162C4" w14:paraId="08FE99AA"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8A5859F" w14:textId="77777777" w:rsidR="00AC7F02" w:rsidRPr="00E162C4" w:rsidRDefault="00AC7F02" w:rsidP="00D22E32">
            <w:pPr>
              <w:pStyle w:val="TableBody"/>
              <w:keepNext/>
              <w:keepLines/>
            </w:pPr>
          </w:p>
        </w:tc>
        <w:tc>
          <w:tcPr>
            <w:tcW w:w="2126" w:type="dxa"/>
            <w:shd w:val="clear" w:color="auto" w:fill="auto"/>
          </w:tcPr>
          <w:p w14:paraId="7103FA8D" w14:textId="33AC77CB" w:rsidR="00AC7F02" w:rsidRPr="00E162C4" w:rsidRDefault="00AC7F02" w:rsidP="00D22E32">
            <w:pPr>
              <w:pStyle w:val="TableBody"/>
              <w:keepNext/>
              <w:keepLines/>
              <w:jc w:val="center"/>
            </w:pPr>
            <w:r>
              <w:t>2</w:t>
            </w:r>
          </w:p>
        </w:tc>
        <w:tc>
          <w:tcPr>
            <w:tcW w:w="2268" w:type="dxa"/>
            <w:vMerge/>
            <w:shd w:val="clear" w:color="auto" w:fill="00B0F0"/>
            <w:vAlign w:val="center"/>
          </w:tcPr>
          <w:p w14:paraId="40AFF29A" w14:textId="77777777" w:rsidR="00AC7F02" w:rsidRPr="00E162C4" w:rsidRDefault="00AC7F02" w:rsidP="00D22E32">
            <w:pPr>
              <w:pStyle w:val="TableBody"/>
              <w:keepNext/>
              <w:keepLines/>
              <w:jc w:val="center"/>
            </w:pPr>
          </w:p>
        </w:tc>
        <w:tc>
          <w:tcPr>
            <w:tcW w:w="2268" w:type="dxa"/>
            <w:vMerge/>
            <w:shd w:val="clear" w:color="auto" w:fill="auto"/>
          </w:tcPr>
          <w:p w14:paraId="38FACFB1" w14:textId="77777777" w:rsidR="00AC7F02" w:rsidRPr="00E162C4" w:rsidRDefault="00AC7F02" w:rsidP="00D22E32">
            <w:pPr>
              <w:pStyle w:val="TableBody"/>
              <w:keepNext/>
              <w:keepLines/>
            </w:pPr>
          </w:p>
        </w:tc>
      </w:tr>
      <w:tr w:rsidR="00AC7F02" w:rsidRPr="00E162C4" w14:paraId="3891D704"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68C38C82" w14:textId="77777777" w:rsidR="00AC7F02" w:rsidRPr="00E162C4" w:rsidRDefault="00AC7F02" w:rsidP="00D22E32">
            <w:pPr>
              <w:pStyle w:val="TableBody"/>
              <w:keepNext/>
              <w:keepLines/>
            </w:pPr>
          </w:p>
        </w:tc>
        <w:tc>
          <w:tcPr>
            <w:tcW w:w="2126" w:type="dxa"/>
            <w:shd w:val="clear" w:color="auto" w:fill="auto"/>
          </w:tcPr>
          <w:p w14:paraId="30F253D5" w14:textId="4A663793" w:rsidR="00AC7F02" w:rsidRPr="00E162C4" w:rsidRDefault="00AC7F02" w:rsidP="00D22E32">
            <w:pPr>
              <w:pStyle w:val="TableBody"/>
              <w:keepNext/>
              <w:keepLines/>
              <w:jc w:val="center"/>
            </w:pPr>
            <w:r>
              <w:t>3</w:t>
            </w:r>
          </w:p>
        </w:tc>
        <w:tc>
          <w:tcPr>
            <w:tcW w:w="2268" w:type="dxa"/>
            <w:vMerge/>
            <w:shd w:val="clear" w:color="auto" w:fill="00B0F0"/>
            <w:vAlign w:val="center"/>
          </w:tcPr>
          <w:p w14:paraId="5B86EED7" w14:textId="77777777" w:rsidR="00AC7F02" w:rsidRPr="00E162C4" w:rsidRDefault="00AC7F02" w:rsidP="00D22E32">
            <w:pPr>
              <w:pStyle w:val="TableBody"/>
              <w:keepNext/>
              <w:keepLines/>
              <w:jc w:val="center"/>
            </w:pPr>
          </w:p>
        </w:tc>
        <w:tc>
          <w:tcPr>
            <w:tcW w:w="2268" w:type="dxa"/>
            <w:vMerge/>
            <w:shd w:val="clear" w:color="auto" w:fill="auto"/>
          </w:tcPr>
          <w:p w14:paraId="62858D7D" w14:textId="77777777" w:rsidR="00AC7F02" w:rsidRPr="00E162C4" w:rsidRDefault="00AC7F02" w:rsidP="00D22E32">
            <w:pPr>
              <w:pStyle w:val="TableBody"/>
              <w:keepNext/>
              <w:keepLines/>
            </w:pPr>
          </w:p>
        </w:tc>
      </w:tr>
      <w:tr w:rsidR="00AC7F02" w:rsidRPr="00E162C4" w14:paraId="42F69FC6"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4365E17D" w14:textId="77777777" w:rsidR="00AC7F02" w:rsidRPr="00E162C4" w:rsidRDefault="00AC7F02" w:rsidP="00D22E32">
            <w:pPr>
              <w:pStyle w:val="TableBody"/>
              <w:keepNext/>
              <w:keepLines/>
            </w:pPr>
          </w:p>
        </w:tc>
        <w:tc>
          <w:tcPr>
            <w:tcW w:w="2126" w:type="dxa"/>
            <w:shd w:val="clear" w:color="auto" w:fill="auto"/>
          </w:tcPr>
          <w:p w14:paraId="3688558C" w14:textId="6CF5E994" w:rsidR="00AC7F02" w:rsidRPr="00E162C4" w:rsidRDefault="00AC7F02" w:rsidP="00D22E32">
            <w:pPr>
              <w:pStyle w:val="TableBody"/>
              <w:keepNext/>
              <w:keepLines/>
              <w:jc w:val="center"/>
            </w:pPr>
            <w:r>
              <w:t>4</w:t>
            </w:r>
          </w:p>
        </w:tc>
        <w:tc>
          <w:tcPr>
            <w:tcW w:w="2268" w:type="dxa"/>
            <w:vMerge w:val="restart"/>
            <w:shd w:val="clear" w:color="auto" w:fill="FF0000"/>
            <w:vAlign w:val="center"/>
          </w:tcPr>
          <w:p w14:paraId="46EAE2A3" w14:textId="77777777" w:rsidR="00AC7F02" w:rsidRDefault="00AC7F02" w:rsidP="00D22E32">
            <w:pPr>
              <w:pStyle w:val="TableBody"/>
              <w:keepNext/>
              <w:keepLines/>
              <w:jc w:val="center"/>
            </w:pPr>
            <w:r>
              <w:t>TPG</w:t>
            </w:r>
          </w:p>
          <w:p w14:paraId="2746AD3C" w14:textId="3C056A1F" w:rsidR="00AC7F02" w:rsidRPr="00E162C4" w:rsidRDefault="00AC7F02" w:rsidP="00D22E32">
            <w:pPr>
              <w:pStyle w:val="TableBody"/>
              <w:keepNext/>
              <w:keepLines/>
              <w:jc w:val="center"/>
            </w:pPr>
            <w:r>
              <w:t>(2x15 MHz)</w:t>
            </w:r>
          </w:p>
        </w:tc>
        <w:tc>
          <w:tcPr>
            <w:tcW w:w="2268" w:type="dxa"/>
            <w:vMerge/>
            <w:shd w:val="clear" w:color="auto" w:fill="auto"/>
          </w:tcPr>
          <w:p w14:paraId="5D709450" w14:textId="77777777" w:rsidR="00AC7F02" w:rsidRPr="00E162C4" w:rsidRDefault="00AC7F02" w:rsidP="00D22E32">
            <w:pPr>
              <w:pStyle w:val="TableBody"/>
              <w:keepNext/>
              <w:keepLines/>
            </w:pPr>
          </w:p>
        </w:tc>
      </w:tr>
      <w:tr w:rsidR="00AC7F02" w:rsidRPr="00E162C4" w14:paraId="73BEB35F"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64ED445B" w14:textId="77777777" w:rsidR="00AC7F02" w:rsidRPr="00E162C4" w:rsidRDefault="00AC7F02" w:rsidP="00D22E32">
            <w:pPr>
              <w:pStyle w:val="TableBody"/>
              <w:keepNext/>
              <w:keepLines/>
            </w:pPr>
          </w:p>
        </w:tc>
        <w:tc>
          <w:tcPr>
            <w:tcW w:w="2126" w:type="dxa"/>
            <w:shd w:val="clear" w:color="auto" w:fill="auto"/>
          </w:tcPr>
          <w:p w14:paraId="7D644FC4" w14:textId="545108D0" w:rsidR="00AC7F02" w:rsidRPr="00E162C4" w:rsidRDefault="00AC7F02" w:rsidP="00D22E32">
            <w:pPr>
              <w:pStyle w:val="TableBody"/>
              <w:keepNext/>
              <w:keepLines/>
              <w:jc w:val="center"/>
            </w:pPr>
            <w:r>
              <w:t>5</w:t>
            </w:r>
          </w:p>
        </w:tc>
        <w:tc>
          <w:tcPr>
            <w:tcW w:w="2268" w:type="dxa"/>
            <w:vMerge/>
            <w:shd w:val="clear" w:color="auto" w:fill="FF0000"/>
            <w:vAlign w:val="center"/>
          </w:tcPr>
          <w:p w14:paraId="0C5503F3" w14:textId="77777777" w:rsidR="00AC7F02" w:rsidRPr="00E162C4" w:rsidRDefault="00AC7F02" w:rsidP="00D22E32">
            <w:pPr>
              <w:pStyle w:val="TableBody"/>
              <w:keepNext/>
              <w:keepLines/>
              <w:jc w:val="center"/>
            </w:pPr>
          </w:p>
        </w:tc>
        <w:tc>
          <w:tcPr>
            <w:tcW w:w="2268" w:type="dxa"/>
            <w:vMerge/>
            <w:shd w:val="clear" w:color="auto" w:fill="auto"/>
          </w:tcPr>
          <w:p w14:paraId="34852A90" w14:textId="77777777" w:rsidR="00AC7F02" w:rsidRPr="00E162C4" w:rsidRDefault="00AC7F02" w:rsidP="00D22E32">
            <w:pPr>
              <w:pStyle w:val="TableBody"/>
              <w:keepNext/>
              <w:keepLines/>
            </w:pPr>
          </w:p>
        </w:tc>
      </w:tr>
      <w:tr w:rsidR="00AC7F02" w:rsidRPr="00E162C4" w14:paraId="4FC40E34"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0CF21678" w14:textId="77777777" w:rsidR="00AC7F02" w:rsidRPr="00E162C4" w:rsidRDefault="00AC7F02" w:rsidP="00D22E32">
            <w:pPr>
              <w:pStyle w:val="TableBody"/>
              <w:keepNext/>
              <w:keepLines/>
            </w:pPr>
          </w:p>
        </w:tc>
        <w:tc>
          <w:tcPr>
            <w:tcW w:w="2126" w:type="dxa"/>
            <w:shd w:val="clear" w:color="auto" w:fill="auto"/>
          </w:tcPr>
          <w:p w14:paraId="3E54B95C" w14:textId="0BF4A5DA" w:rsidR="00AC7F02" w:rsidRPr="00E162C4" w:rsidRDefault="00AC7F02" w:rsidP="00D22E32">
            <w:pPr>
              <w:pStyle w:val="TableBody"/>
              <w:keepNext/>
              <w:keepLines/>
              <w:jc w:val="center"/>
            </w:pPr>
            <w:r>
              <w:t>6</w:t>
            </w:r>
          </w:p>
        </w:tc>
        <w:tc>
          <w:tcPr>
            <w:tcW w:w="2268" w:type="dxa"/>
            <w:vMerge/>
            <w:shd w:val="clear" w:color="auto" w:fill="FF0000"/>
            <w:vAlign w:val="center"/>
          </w:tcPr>
          <w:p w14:paraId="5357C800" w14:textId="77777777" w:rsidR="00AC7F02" w:rsidRPr="00E162C4" w:rsidRDefault="00AC7F02" w:rsidP="00D22E32">
            <w:pPr>
              <w:pStyle w:val="TableBody"/>
              <w:keepNext/>
              <w:keepLines/>
              <w:jc w:val="center"/>
            </w:pPr>
          </w:p>
        </w:tc>
        <w:tc>
          <w:tcPr>
            <w:tcW w:w="2268" w:type="dxa"/>
            <w:vMerge/>
            <w:shd w:val="clear" w:color="auto" w:fill="auto"/>
          </w:tcPr>
          <w:p w14:paraId="69A09013" w14:textId="77777777" w:rsidR="00AC7F02" w:rsidRPr="00E162C4" w:rsidRDefault="00AC7F02" w:rsidP="00D22E32">
            <w:pPr>
              <w:pStyle w:val="TableBody"/>
              <w:keepNext/>
              <w:keepLines/>
            </w:pPr>
          </w:p>
        </w:tc>
      </w:tr>
      <w:tr w:rsidR="00AC7F02" w:rsidRPr="00E162C4" w14:paraId="21C6DA42"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6D22A72" w14:textId="77777777" w:rsidR="00AC7F02" w:rsidRPr="00E162C4" w:rsidRDefault="00AC7F02" w:rsidP="00D22E32">
            <w:pPr>
              <w:pStyle w:val="TableBody"/>
              <w:keepNext/>
              <w:keepLines/>
            </w:pPr>
          </w:p>
        </w:tc>
        <w:tc>
          <w:tcPr>
            <w:tcW w:w="2126" w:type="dxa"/>
            <w:shd w:val="clear" w:color="auto" w:fill="auto"/>
          </w:tcPr>
          <w:p w14:paraId="07B32B7D" w14:textId="3B7B3C6F" w:rsidR="00AC7F02" w:rsidRPr="00E162C4" w:rsidRDefault="00AC7F02" w:rsidP="00D22E32">
            <w:pPr>
              <w:pStyle w:val="TableBody"/>
              <w:keepNext/>
              <w:keepLines/>
              <w:jc w:val="center"/>
            </w:pPr>
            <w:r>
              <w:t>7</w:t>
            </w:r>
          </w:p>
        </w:tc>
        <w:tc>
          <w:tcPr>
            <w:tcW w:w="2268" w:type="dxa"/>
            <w:vMerge w:val="restart"/>
            <w:shd w:val="clear" w:color="auto" w:fill="00B050"/>
            <w:vAlign w:val="center"/>
          </w:tcPr>
          <w:p w14:paraId="178F2876" w14:textId="77777777" w:rsidR="00AC7F02" w:rsidRDefault="00AC7F02" w:rsidP="00D22E32">
            <w:pPr>
              <w:pStyle w:val="TableBody"/>
              <w:keepNext/>
              <w:keepLines/>
              <w:jc w:val="center"/>
            </w:pPr>
            <w:r>
              <w:t>Optus</w:t>
            </w:r>
          </w:p>
          <w:p w14:paraId="7F98063D" w14:textId="4D298704" w:rsidR="00AC7F02" w:rsidRPr="00E162C4" w:rsidRDefault="00AC7F02" w:rsidP="00D22E32">
            <w:pPr>
              <w:pStyle w:val="TableBody"/>
              <w:keepNext/>
              <w:keepLines/>
              <w:jc w:val="center"/>
            </w:pPr>
            <w:r>
              <w:t>(2x15 MHz)</w:t>
            </w:r>
          </w:p>
        </w:tc>
        <w:tc>
          <w:tcPr>
            <w:tcW w:w="2268" w:type="dxa"/>
            <w:vMerge/>
            <w:shd w:val="clear" w:color="auto" w:fill="auto"/>
          </w:tcPr>
          <w:p w14:paraId="06345C55" w14:textId="77777777" w:rsidR="00AC7F02" w:rsidRPr="00E162C4" w:rsidRDefault="00AC7F02" w:rsidP="00D22E32">
            <w:pPr>
              <w:pStyle w:val="TableBody"/>
              <w:keepNext/>
              <w:keepLines/>
            </w:pPr>
          </w:p>
        </w:tc>
      </w:tr>
      <w:tr w:rsidR="00AC7F02" w:rsidRPr="00E162C4" w14:paraId="202A81BC"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A820F4B" w14:textId="77777777" w:rsidR="00AC7F02" w:rsidRPr="00E162C4" w:rsidRDefault="00AC7F02" w:rsidP="00D22E32">
            <w:pPr>
              <w:pStyle w:val="TableBody"/>
              <w:keepNext/>
              <w:keepLines/>
            </w:pPr>
          </w:p>
        </w:tc>
        <w:tc>
          <w:tcPr>
            <w:tcW w:w="2126" w:type="dxa"/>
            <w:shd w:val="clear" w:color="auto" w:fill="auto"/>
          </w:tcPr>
          <w:p w14:paraId="6A91B70A" w14:textId="4FF89448" w:rsidR="00AC7F02" w:rsidRPr="00E162C4" w:rsidRDefault="00AC7F02" w:rsidP="00D22E32">
            <w:pPr>
              <w:pStyle w:val="TableBody"/>
              <w:keepNext/>
              <w:keepLines/>
              <w:jc w:val="center"/>
            </w:pPr>
            <w:r>
              <w:t>8</w:t>
            </w:r>
          </w:p>
        </w:tc>
        <w:tc>
          <w:tcPr>
            <w:tcW w:w="2268" w:type="dxa"/>
            <w:vMerge/>
            <w:shd w:val="clear" w:color="auto" w:fill="00B050"/>
            <w:vAlign w:val="center"/>
          </w:tcPr>
          <w:p w14:paraId="7327F224" w14:textId="77777777" w:rsidR="00AC7F02" w:rsidRPr="00E162C4" w:rsidRDefault="00AC7F02" w:rsidP="00D22E32">
            <w:pPr>
              <w:pStyle w:val="TableBody"/>
              <w:keepNext/>
              <w:keepLines/>
              <w:jc w:val="center"/>
            </w:pPr>
          </w:p>
        </w:tc>
        <w:tc>
          <w:tcPr>
            <w:tcW w:w="2268" w:type="dxa"/>
            <w:vMerge/>
            <w:shd w:val="clear" w:color="auto" w:fill="auto"/>
          </w:tcPr>
          <w:p w14:paraId="5E81446A" w14:textId="77777777" w:rsidR="00AC7F02" w:rsidRPr="00E162C4" w:rsidRDefault="00AC7F02" w:rsidP="00D22E32">
            <w:pPr>
              <w:pStyle w:val="TableBody"/>
              <w:keepNext/>
              <w:keepLines/>
            </w:pPr>
          </w:p>
        </w:tc>
      </w:tr>
      <w:tr w:rsidR="00AC7F02" w:rsidRPr="00E162C4" w14:paraId="7C6EFAF8"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1B1D1CE9" w14:textId="77777777" w:rsidR="00AC7F02" w:rsidRPr="00E162C4" w:rsidRDefault="00AC7F02" w:rsidP="00D22E32">
            <w:pPr>
              <w:pStyle w:val="TableBody"/>
              <w:keepNext/>
              <w:keepLines/>
            </w:pPr>
          </w:p>
        </w:tc>
        <w:tc>
          <w:tcPr>
            <w:tcW w:w="2126" w:type="dxa"/>
            <w:shd w:val="clear" w:color="auto" w:fill="auto"/>
          </w:tcPr>
          <w:p w14:paraId="46EAD31D" w14:textId="0F523868" w:rsidR="00AC7F02" w:rsidRPr="00E162C4" w:rsidRDefault="00AC7F02" w:rsidP="00D22E32">
            <w:pPr>
              <w:pStyle w:val="TableBody"/>
              <w:keepNext/>
              <w:keepLines/>
              <w:jc w:val="center"/>
            </w:pPr>
            <w:r>
              <w:t>9</w:t>
            </w:r>
          </w:p>
        </w:tc>
        <w:tc>
          <w:tcPr>
            <w:tcW w:w="2268" w:type="dxa"/>
            <w:vMerge/>
            <w:shd w:val="clear" w:color="auto" w:fill="00B050"/>
            <w:vAlign w:val="center"/>
          </w:tcPr>
          <w:p w14:paraId="39B1E06B" w14:textId="77777777" w:rsidR="00AC7F02" w:rsidRPr="00E162C4" w:rsidRDefault="00AC7F02" w:rsidP="00D22E32">
            <w:pPr>
              <w:pStyle w:val="TableBody"/>
              <w:keepNext/>
              <w:keepLines/>
              <w:jc w:val="center"/>
            </w:pPr>
          </w:p>
        </w:tc>
        <w:tc>
          <w:tcPr>
            <w:tcW w:w="2268" w:type="dxa"/>
            <w:vMerge/>
            <w:shd w:val="clear" w:color="auto" w:fill="auto"/>
          </w:tcPr>
          <w:p w14:paraId="77FB3D63" w14:textId="77777777" w:rsidR="00AC7F02" w:rsidRPr="00E162C4" w:rsidRDefault="00AC7F02" w:rsidP="00D22E32">
            <w:pPr>
              <w:pStyle w:val="TableBody"/>
              <w:keepNext/>
              <w:keepLines/>
            </w:pPr>
          </w:p>
        </w:tc>
      </w:tr>
      <w:tr w:rsidR="00AC7F02" w:rsidRPr="00E162C4" w14:paraId="30BD34A5"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FEB664C" w14:textId="77777777" w:rsidR="00AC7F02" w:rsidRPr="00E162C4" w:rsidRDefault="00AC7F02" w:rsidP="00D22E32">
            <w:pPr>
              <w:pStyle w:val="TableBody"/>
              <w:keepNext/>
              <w:keepLines/>
            </w:pPr>
          </w:p>
        </w:tc>
        <w:tc>
          <w:tcPr>
            <w:tcW w:w="2126" w:type="dxa"/>
            <w:shd w:val="clear" w:color="auto" w:fill="auto"/>
          </w:tcPr>
          <w:p w14:paraId="64C06BE4" w14:textId="45F69264" w:rsidR="00AC7F02" w:rsidRPr="00E162C4" w:rsidRDefault="00AC7F02" w:rsidP="00D22E32">
            <w:pPr>
              <w:pStyle w:val="TableBody"/>
              <w:keepNext/>
              <w:keepLines/>
              <w:jc w:val="center"/>
            </w:pPr>
            <w:r>
              <w:t>10</w:t>
            </w:r>
          </w:p>
        </w:tc>
        <w:tc>
          <w:tcPr>
            <w:tcW w:w="2268" w:type="dxa"/>
            <w:vMerge w:val="restart"/>
            <w:shd w:val="clear" w:color="auto" w:fill="FFC000"/>
            <w:vAlign w:val="center"/>
          </w:tcPr>
          <w:p w14:paraId="39EA72C3" w14:textId="77777777" w:rsidR="00AC7F02" w:rsidRDefault="00AC7F02" w:rsidP="00D22E32">
            <w:pPr>
              <w:pStyle w:val="TableBody"/>
              <w:keepNext/>
              <w:keepLines/>
              <w:jc w:val="center"/>
            </w:pPr>
            <w:r>
              <w:t>Other non-MNO licensees</w:t>
            </w:r>
          </w:p>
          <w:p w14:paraId="44F7F473" w14:textId="7ADBE69C" w:rsidR="00AC7F02" w:rsidRPr="00E162C4" w:rsidRDefault="00AC7F02" w:rsidP="00D22E32">
            <w:pPr>
              <w:pStyle w:val="TableBody"/>
              <w:keepNext/>
              <w:keepLines/>
              <w:jc w:val="center"/>
            </w:pPr>
            <w:r>
              <w:t>(2x30 MHz)</w:t>
            </w:r>
          </w:p>
        </w:tc>
        <w:tc>
          <w:tcPr>
            <w:tcW w:w="2268" w:type="dxa"/>
            <w:vMerge/>
            <w:shd w:val="clear" w:color="auto" w:fill="auto"/>
          </w:tcPr>
          <w:p w14:paraId="7769CBD2" w14:textId="77777777" w:rsidR="00AC7F02" w:rsidRPr="00E162C4" w:rsidRDefault="00AC7F02" w:rsidP="00D22E32">
            <w:pPr>
              <w:pStyle w:val="TableBody"/>
              <w:keepNext/>
              <w:keepLines/>
            </w:pPr>
          </w:p>
        </w:tc>
      </w:tr>
      <w:tr w:rsidR="00AC7F02" w:rsidRPr="00E162C4" w14:paraId="2ACB88B5"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27427FF" w14:textId="77777777" w:rsidR="00AC7F02" w:rsidRPr="00E162C4" w:rsidRDefault="00AC7F02" w:rsidP="00AC7F02">
            <w:pPr>
              <w:pStyle w:val="TableBody"/>
            </w:pPr>
          </w:p>
        </w:tc>
        <w:tc>
          <w:tcPr>
            <w:tcW w:w="2126" w:type="dxa"/>
            <w:shd w:val="clear" w:color="auto" w:fill="auto"/>
          </w:tcPr>
          <w:p w14:paraId="7D2F3CE5" w14:textId="72FEEE66" w:rsidR="00AC7F02" w:rsidRPr="00E162C4" w:rsidRDefault="00AC7F02" w:rsidP="00AC7F02">
            <w:pPr>
              <w:pStyle w:val="TableBody"/>
              <w:jc w:val="center"/>
            </w:pPr>
            <w:r>
              <w:t>11</w:t>
            </w:r>
          </w:p>
        </w:tc>
        <w:tc>
          <w:tcPr>
            <w:tcW w:w="2268" w:type="dxa"/>
            <w:vMerge/>
            <w:shd w:val="clear" w:color="auto" w:fill="FFC000"/>
          </w:tcPr>
          <w:p w14:paraId="1840268A" w14:textId="77777777" w:rsidR="00AC7F02" w:rsidRPr="00E162C4" w:rsidRDefault="00AC7F02" w:rsidP="00AC7F02">
            <w:pPr>
              <w:pStyle w:val="TableBody"/>
            </w:pPr>
          </w:p>
        </w:tc>
        <w:tc>
          <w:tcPr>
            <w:tcW w:w="2268" w:type="dxa"/>
            <w:vMerge/>
            <w:shd w:val="clear" w:color="auto" w:fill="auto"/>
          </w:tcPr>
          <w:p w14:paraId="70132DA8" w14:textId="77777777" w:rsidR="00AC7F02" w:rsidRPr="00E162C4" w:rsidRDefault="00AC7F02" w:rsidP="00AC7F02">
            <w:pPr>
              <w:pStyle w:val="TableBody"/>
            </w:pPr>
          </w:p>
        </w:tc>
      </w:tr>
      <w:tr w:rsidR="00AC7F02" w:rsidRPr="00E162C4" w14:paraId="0AD20F2A"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1B9F3517" w14:textId="77777777" w:rsidR="00AC7F02" w:rsidRPr="00E162C4" w:rsidRDefault="00AC7F02" w:rsidP="00AC7F02">
            <w:pPr>
              <w:pStyle w:val="TableBody"/>
            </w:pPr>
          </w:p>
        </w:tc>
        <w:tc>
          <w:tcPr>
            <w:tcW w:w="2126" w:type="dxa"/>
            <w:shd w:val="clear" w:color="auto" w:fill="auto"/>
          </w:tcPr>
          <w:p w14:paraId="45C481F5" w14:textId="29B140A1" w:rsidR="00AC7F02" w:rsidRPr="00E162C4" w:rsidRDefault="00AC7F02" w:rsidP="00AC7F02">
            <w:pPr>
              <w:pStyle w:val="TableBody"/>
              <w:jc w:val="center"/>
            </w:pPr>
            <w:r>
              <w:t>12</w:t>
            </w:r>
          </w:p>
        </w:tc>
        <w:tc>
          <w:tcPr>
            <w:tcW w:w="2268" w:type="dxa"/>
            <w:vMerge/>
            <w:shd w:val="clear" w:color="auto" w:fill="FFC000"/>
          </w:tcPr>
          <w:p w14:paraId="1EBA5C3D" w14:textId="77777777" w:rsidR="00AC7F02" w:rsidRPr="00E162C4" w:rsidRDefault="00AC7F02" w:rsidP="00AC7F02">
            <w:pPr>
              <w:pStyle w:val="TableBody"/>
            </w:pPr>
          </w:p>
        </w:tc>
        <w:tc>
          <w:tcPr>
            <w:tcW w:w="2268" w:type="dxa"/>
            <w:vMerge/>
            <w:shd w:val="clear" w:color="auto" w:fill="auto"/>
          </w:tcPr>
          <w:p w14:paraId="6E714788" w14:textId="77777777" w:rsidR="00AC7F02" w:rsidRPr="00E162C4" w:rsidRDefault="00AC7F02" w:rsidP="00AC7F02">
            <w:pPr>
              <w:pStyle w:val="TableBody"/>
            </w:pPr>
          </w:p>
        </w:tc>
      </w:tr>
      <w:tr w:rsidR="00AC7F02" w:rsidRPr="00E162C4" w14:paraId="5DD2BCD9"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5A0CFFB" w14:textId="77777777" w:rsidR="00AC7F02" w:rsidRPr="00E162C4" w:rsidRDefault="00AC7F02" w:rsidP="00AC7F02">
            <w:pPr>
              <w:pStyle w:val="TableBody"/>
            </w:pPr>
          </w:p>
        </w:tc>
        <w:tc>
          <w:tcPr>
            <w:tcW w:w="2126" w:type="dxa"/>
            <w:shd w:val="clear" w:color="auto" w:fill="auto"/>
          </w:tcPr>
          <w:p w14:paraId="255797F8" w14:textId="37DBE89B" w:rsidR="00AC7F02" w:rsidRPr="00E162C4" w:rsidRDefault="00AC7F02" w:rsidP="00AC7F02">
            <w:pPr>
              <w:pStyle w:val="TableBody"/>
              <w:jc w:val="center"/>
            </w:pPr>
            <w:r>
              <w:t>13</w:t>
            </w:r>
          </w:p>
        </w:tc>
        <w:tc>
          <w:tcPr>
            <w:tcW w:w="2268" w:type="dxa"/>
            <w:vMerge/>
            <w:shd w:val="clear" w:color="auto" w:fill="FFC000"/>
          </w:tcPr>
          <w:p w14:paraId="2C6DB905" w14:textId="77777777" w:rsidR="00AC7F02" w:rsidRPr="00E162C4" w:rsidRDefault="00AC7F02" w:rsidP="00AC7F02">
            <w:pPr>
              <w:pStyle w:val="TableBody"/>
            </w:pPr>
          </w:p>
        </w:tc>
        <w:tc>
          <w:tcPr>
            <w:tcW w:w="2268" w:type="dxa"/>
            <w:vMerge/>
            <w:shd w:val="clear" w:color="auto" w:fill="auto"/>
          </w:tcPr>
          <w:p w14:paraId="085FC9F0" w14:textId="77777777" w:rsidR="00AC7F02" w:rsidRPr="00E162C4" w:rsidRDefault="00AC7F02" w:rsidP="00AC7F02">
            <w:pPr>
              <w:pStyle w:val="TableBody"/>
            </w:pPr>
          </w:p>
        </w:tc>
      </w:tr>
      <w:tr w:rsidR="00AC7F02" w:rsidRPr="00E162C4" w14:paraId="0E14BA3A"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66B31DEE" w14:textId="19A9FF16" w:rsidR="00AC7F02" w:rsidRPr="00E162C4" w:rsidRDefault="00AC7F02" w:rsidP="00AC7F02">
            <w:pPr>
              <w:pStyle w:val="TableBody"/>
            </w:pPr>
          </w:p>
        </w:tc>
        <w:tc>
          <w:tcPr>
            <w:tcW w:w="2126" w:type="dxa"/>
            <w:shd w:val="clear" w:color="auto" w:fill="auto"/>
          </w:tcPr>
          <w:p w14:paraId="42D6A07E" w14:textId="3B4ECE5D" w:rsidR="00AC7F02" w:rsidRPr="00E162C4" w:rsidRDefault="00AC7F02" w:rsidP="00AC7F02">
            <w:pPr>
              <w:pStyle w:val="TableBody"/>
              <w:jc w:val="center"/>
            </w:pPr>
            <w:r>
              <w:t>14</w:t>
            </w:r>
          </w:p>
        </w:tc>
        <w:tc>
          <w:tcPr>
            <w:tcW w:w="2268" w:type="dxa"/>
            <w:vMerge/>
            <w:shd w:val="clear" w:color="auto" w:fill="FFC000"/>
          </w:tcPr>
          <w:p w14:paraId="0090122D" w14:textId="5984484D" w:rsidR="00AC7F02" w:rsidRPr="00E162C4" w:rsidRDefault="00AC7F02" w:rsidP="00AC7F02">
            <w:pPr>
              <w:pStyle w:val="TableBody"/>
            </w:pPr>
          </w:p>
        </w:tc>
        <w:tc>
          <w:tcPr>
            <w:tcW w:w="2268" w:type="dxa"/>
            <w:vMerge/>
            <w:shd w:val="clear" w:color="auto" w:fill="auto"/>
          </w:tcPr>
          <w:p w14:paraId="3215EC3D" w14:textId="31D02862" w:rsidR="00AC7F02" w:rsidRPr="00E162C4" w:rsidRDefault="00AC7F02" w:rsidP="00AC7F02">
            <w:pPr>
              <w:pStyle w:val="TableBody"/>
            </w:pPr>
          </w:p>
        </w:tc>
      </w:tr>
      <w:tr w:rsidR="00AC7F02" w:rsidRPr="00E162C4" w14:paraId="04395600"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tcBorders>
            <w:shd w:val="clear" w:color="auto" w:fill="auto"/>
          </w:tcPr>
          <w:p w14:paraId="4C390EC9" w14:textId="7C76AAB4" w:rsidR="00AC7F02" w:rsidRPr="00E162C4" w:rsidRDefault="00AC7F02" w:rsidP="00AC7F02">
            <w:pPr>
              <w:pStyle w:val="TableBody"/>
            </w:pPr>
            <w:r>
              <w:t>1785/1880 MHz</w:t>
            </w:r>
          </w:p>
        </w:tc>
        <w:tc>
          <w:tcPr>
            <w:tcW w:w="2126" w:type="dxa"/>
            <w:shd w:val="clear" w:color="auto" w:fill="auto"/>
          </w:tcPr>
          <w:p w14:paraId="218EB0CF" w14:textId="6611F314" w:rsidR="00AC7F02" w:rsidRPr="00E162C4" w:rsidRDefault="00AC7F02" w:rsidP="00AC7F02">
            <w:pPr>
              <w:pStyle w:val="TableBody"/>
              <w:jc w:val="center"/>
            </w:pPr>
            <w:r>
              <w:t>15</w:t>
            </w:r>
          </w:p>
        </w:tc>
        <w:tc>
          <w:tcPr>
            <w:tcW w:w="2268" w:type="dxa"/>
            <w:vMerge/>
            <w:shd w:val="clear" w:color="auto" w:fill="FFC000"/>
          </w:tcPr>
          <w:p w14:paraId="43F910B2" w14:textId="7AB58A7C" w:rsidR="00AC7F02" w:rsidRPr="00E162C4" w:rsidRDefault="00AC7F02" w:rsidP="00AC7F02">
            <w:pPr>
              <w:pStyle w:val="TableBody"/>
            </w:pPr>
          </w:p>
        </w:tc>
        <w:tc>
          <w:tcPr>
            <w:tcW w:w="2268" w:type="dxa"/>
            <w:vMerge/>
            <w:shd w:val="clear" w:color="auto" w:fill="auto"/>
          </w:tcPr>
          <w:p w14:paraId="45024C63" w14:textId="29ABAD69" w:rsidR="00AC7F02" w:rsidRPr="00E162C4" w:rsidRDefault="00AC7F02" w:rsidP="00AC7F02">
            <w:pPr>
              <w:pStyle w:val="TableBody"/>
            </w:pPr>
          </w:p>
        </w:tc>
      </w:tr>
    </w:tbl>
    <w:p w14:paraId="2AD7313E" w14:textId="46C4DD12" w:rsidR="00AC7F02" w:rsidRDefault="00AC7F02" w:rsidP="00AC7F02">
      <w:pPr>
        <w:pStyle w:val="Paragraph"/>
      </w:pPr>
    </w:p>
    <w:p w14:paraId="75EA54D6" w14:textId="498125B7" w:rsidR="00D22E32" w:rsidRPr="002C2369" w:rsidRDefault="00D22E32" w:rsidP="00273657">
      <w:pPr>
        <w:pStyle w:val="Figureheading"/>
        <w:keepLines/>
      </w:pPr>
      <w:r w:rsidRPr="002C2369">
        <w:lastRenderedPageBreak/>
        <w:t xml:space="preserve">Current </w:t>
      </w:r>
      <w:r>
        <w:t xml:space="preserve">preferred </w:t>
      </w:r>
      <w:r w:rsidRPr="002C2369">
        <w:t>spectrum assignment</w:t>
      </w:r>
      <w:r>
        <w:t xml:space="preserve"> policy</w:t>
      </w:r>
      <w:r w:rsidR="00673E0F">
        <w:t xml:space="preserve"> –</w:t>
      </w:r>
      <w:r w:rsidR="00673E0F" w:rsidRPr="002C2369">
        <w:t xml:space="preserve"> </w:t>
      </w:r>
      <w:r w:rsidRPr="002C2369">
        <w:t>2 GHz band</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D22E32" w:rsidRPr="00E162C4" w14:paraId="47EFAF4E" w14:textId="77777777" w:rsidTr="00D22E32">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1D115A3B" w14:textId="60AC925E" w:rsidR="00D22E32" w:rsidRPr="00E162C4" w:rsidRDefault="00D22E32" w:rsidP="00273657">
            <w:pPr>
              <w:pStyle w:val="Tableheaderrow"/>
              <w:keepNext/>
              <w:keepLines/>
            </w:pPr>
            <w:r>
              <w:t>Frequency</w:t>
            </w:r>
          </w:p>
        </w:tc>
        <w:tc>
          <w:tcPr>
            <w:tcW w:w="2126" w:type="dxa"/>
          </w:tcPr>
          <w:p w14:paraId="3DBF4108" w14:textId="5777FA83" w:rsidR="00D22E32" w:rsidRPr="00E162C4" w:rsidRDefault="00D22E32" w:rsidP="00273657">
            <w:pPr>
              <w:pStyle w:val="TableBody"/>
              <w:keepNext/>
              <w:keepLines/>
            </w:pPr>
            <w:r w:rsidRPr="00AC7F02">
              <w:rPr>
                <w:b/>
              </w:rPr>
              <w:t>Channel (2 x 5 MHz)</w:t>
            </w:r>
          </w:p>
        </w:tc>
        <w:tc>
          <w:tcPr>
            <w:tcW w:w="2268" w:type="dxa"/>
          </w:tcPr>
          <w:p w14:paraId="6D2EA133" w14:textId="30D24FAE" w:rsidR="00D22E32" w:rsidRPr="00E162C4" w:rsidRDefault="00D22E32" w:rsidP="00273657">
            <w:pPr>
              <w:pStyle w:val="TableBody"/>
              <w:keepNext/>
              <w:keepLines/>
            </w:pPr>
            <w:r w:rsidRPr="00AC7F02">
              <w:rPr>
                <w:b/>
              </w:rPr>
              <w:t>Remote Australia</w:t>
            </w:r>
          </w:p>
        </w:tc>
        <w:tc>
          <w:tcPr>
            <w:tcW w:w="2268" w:type="dxa"/>
          </w:tcPr>
          <w:p w14:paraId="30EB24CE" w14:textId="0F4782C2" w:rsidR="00D22E32" w:rsidRPr="00A85C35" w:rsidRDefault="00D22E32" w:rsidP="00273657">
            <w:pPr>
              <w:pStyle w:val="Tableheaderrow"/>
              <w:keepNext/>
              <w:keepLines/>
            </w:pPr>
            <w:r>
              <w:t>Regional Australia</w:t>
            </w:r>
          </w:p>
        </w:tc>
      </w:tr>
      <w:tr w:rsidR="00D22E32" w:rsidRPr="00E162C4" w14:paraId="3EAB09D7"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51250D37" w14:textId="13003886" w:rsidR="00D22E32" w:rsidRPr="00E162C4" w:rsidRDefault="00D22E32" w:rsidP="00273657">
            <w:pPr>
              <w:pStyle w:val="TableBody"/>
              <w:keepNext/>
              <w:keepLines/>
            </w:pPr>
            <w:r>
              <w:t>1920/2110 MHz</w:t>
            </w:r>
          </w:p>
        </w:tc>
        <w:tc>
          <w:tcPr>
            <w:tcW w:w="2126" w:type="dxa"/>
            <w:shd w:val="clear" w:color="auto" w:fill="auto"/>
            <w:vAlign w:val="center"/>
          </w:tcPr>
          <w:p w14:paraId="1578D492" w14:textId="38123DCE" w:rsidR="00D22E32" w:rsidRPr="00E162C4" w:rsidRDefault="00D22E32" w:rsidP="00273657">
            <w:pPr>
              <w:pStyle w:val="TableBody"/>
              <w:keepNext/>
              <w:keepLines/>
              <w:jc w:val="center"/>
            </w:pPr>
            <w:r>
              <w:t>1</w:t>
            </w:r>
          </w:p>
        </w:tc>
        <w:tc>
          <w:tcPr>
            <w:tcW w:w="2268" w:type="dxa"/>
            <w:vMerge w:val="restart"/>
            <w:shd w:val="clear" w:color="auto" w:fill="FF0000"/>
            <w:vAlign w:val="center"/>
          </w:tcPr>
          <w:p w14:paraId="57E02035" w14:textId="77777777" w:rsidR="00D22E32" w:rsidRDefault="00D22E32" w:rsidP="00273657">
            <w:pPr>
              <w:pStyle w:val="TableBody"/>
              <w:keepNext/>
              <w:keepLines/>
              <w:jc w:val="center"/>
            </w:pPr>
            <w:r>
              <w:t>TPG</w:t>
            </w:r>
          </w:p>
          <w:p w14:paraId="577F937E" w14:textId="3B26CDDB" w:rsidR="00D22E32" w:rsidRPr="00E162C4" w:rsidRDefault="00D22E32" w:rsidP="00273657">
            <w:pPr>
              <w:pStyle w:val="TableBody"/>
              <w:keepNext/>
              <w:keepLines/>
              <w:jc w:val="center"/>
            </w:pPr>
            <w:r>
              <w:t>(2x10 MHz)</w:t>
            </w:r>
          </w:p>
        </w:tc>
        <w:tc>
          <w:tcPr>
            <w:tcW w:w="2268" w:type="dxa"/>
            <w:vMerge w:val="restart"/>
            <w:shd w:val="clear" w:color="auto" w:fill="FF0000"/>
            <w:vAlign w:val="center"/>
          </w:tcPr>
          <w:p w14:paraId="0C04E477" w14:textId="77777777" w:rsidR="00D22E32" w:rsidRDefault="00D22E32" w:rsidP="00273657">
            <w:pPr>
              <w:pStyle w:val="TableBody"/>
              <w:keepNext/>
              <w:keepLines/>
              <w:jc w:val="center"/>
            </w:pPr>
            <w:r>
              <w:t>TPG</w:t>
            </w:r>
          </w:p>
          <w:p w14:paraId="544A3A4A" w14:textId="32BD5B5C" w:rsidR="00D22E32" w:rsidRPr="00E162C4" w:rsidRDefault="00D22E32" w:rsidP="00273657">
            <w:pPr>
              <w:pStyle w:val="TableBody"/>
              <w:keepNext/>
              <w:keepLines/>
              <w:jc w:val="center"/>
            </w:pPr>
            <w:r>
              <w:t>(2x10 MHz)</w:t>
            </w:r>
          </w:p>
        </w:tc>
      </w:tr>
      <w:tr w:rsidR="00D22E32" w:rsidRPr="00E162C4" w14:paraId="285E2A63"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42A55898" w14:textId="18EA6703" w:rsidR="00D22E32" w:rsidRPr="00E162C4" w:rsidRDefault="00267B41" w:rsidP="00273657">
            <w:pPr>
              <w:pStyle w:val="TableBody"/>
              <w:keepNext/>
              <w:keepLines/>
            </w:pPr>
            <w:r>
              <w:rPr>
                <w:noProof/>
              </w:rPr>
              <mc:AlternateContent>
                <mc:Choice Requires="wps">
                  <w:drawing>
                    <wp:anchor distT="0" distB="0" distL="114300" distR="114300" simplePos="0" relativeHeight="251654144" behindDoc="0" locked="0" layoutInCell="1" allowOverlap="1" wp14:anchorId="737E9BD4" wp14:editId="48F4FFC1">
                      <wp:simplePos x="0" y="0"/>
                      <wp:positionH relativeFrom="column">
                        <wp:posOffset>395300</wp:posOffset>
                      </wp:positionH>
                      <wp:positionV relativeFrom="paragraph">
                        <wp:posOffset>-25400</wp:posOffset>
                      </wp:positionV>
                      <wp:extent cx="0" cy="2355495"/>
                      <wp:effectExtent l="76200" t="38100" r="57150" b="64135"/>
                      <wp:wrapNone/>
                      <wp:docPr id="20" name="Straight Arrow Connector 20"/>
                      <wp:cNvGraphicFramePr/>
                      <a:graphic xmlns:a="http://schemas.openxmlformats.org/drawingml/2006/main">
                        <a:graphicData uri="http://schemas.microsoft.com/office/word/2010/wordprocessingShape">
                          <wps:wsp>
                            <wps:cNvCnPr/>
                            <wps:spPr>
                              <a:xfrm flipH="1">
                                <a:off x="0" y="0"/>
                                <a:ext cx="0" cy="23554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BC88082" id="Straight Arrow Connector 20" o:spid="_x0000_s1026" type="#_x0000_t32" style="position:absolute;margin-left:31.15pt;margin-top:-2pt;width:0;height:185.45pt;flip:x;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XMxQEAAOUDAAAOAAAAZHJzL2Uyb0RvYy54bWysU8uO0zAU3SPxD5b3NGmhCKKms+jwWCAY&#10;DcwHeOzrxMIvXZsm/Xv8aDMIZiSE2FiOfc/xOefe7K5mo8kRMChne7petZSA5U4oO/T07tv7F28o&#10;CZFZwbSz0NMTBHq1f/5sN/kONm50WgCSRGJDN/mejjH6rmkCH8GwsHIebLqUDg2L6ROHRiCbErvR&#10;zaZtXzeTQ+HRcQghnV7XS7ov/FICj1+kDBCJ7mnSFsuKZb3Pa7PfsW5A5kfFzzLYP6gwTNn06EJ1&#10;zSIjP1D9QWUURxecjCvuTOOkVByKh+Rm3f7m5uvIPBQvKZzgl5jC/6Pln48He4MphsmHLvgbzC5m&#10;iYZIrfzH1NPiKyklc4nttMQGcyS8HvJ0unm53b56u82RNpUiU3kM8QM4Q/KmpyEiU8MYD87a1ByH&#10;lZ4dP4VYgRdABmub1xGYeGcFiSefJiiiYnbQUFsXmdKP3yUNGd48+Cq7eNJQqW9BEiWS/iqhjBwc&#10;NJIjS8Mivq/PTrRNlRkildYLqC2xPAk612YYlDH8W+BSXV50Ni5Ao6zDx16N80WqrPUX19Vrtn3v&#10;xKl0ucSRZqn06Dz3eVh//S7wh79z/xMAAP//AwBQSwMEFAAGAAgAAAAhAEwM787cAAAACAEAAA8A&#10;AABkcnMvZG93bnJldi54bWxMj81OwzAQhO9IvIO1SFxQ65AiAyFOhZCAXlvKz9GNt0mEvY5ipw1v&#10;z8IFjqMZfTNTLifvxAGH2AXScDnPQCDVwXbUaNi+PM5uQMRkyBoXCDV8YYRldXpSmsKGI63xsEmN&#10;YAjFwmhoU+oLKWPdojdxHnok9vZh8CaxHBppB3NkuHcyzzIlvemIG1rT40OL9edm9ExZbS9Wz1n+&#10;+jGO4b1z6ml/7d+0Pj+b7u9AJJzSXxh+5vN0qHjTLoxko3AaVL7gpIbZFV9i/1fvNCyUugVZlfL/&#10;geobAAD//wMAUEsBAi0AFAAGAAgAAAAhALaDOJL+AAAA4QEAABMAAAAAAAAAAAAAAAAAAAAAAFtD&#10;b250ZW50X1R5cGVzXS54bWxQSwECLQAUAAYACAAAACEAOP0h/9YAAACUAQAACwAAAAAAAAAAAAAA&#10;AAAvAQAAX3JlbHMvLnJlbHNQSwECLQAUAAYACAAAACEAYRFlzMUBAADlAwAADgAAAAAAAAAAAAAA&#10;AAAuAgAAZHJzL2Uyb0RvYy54bWxQSwECLQAUAAYACAAAACEATAzvztwAAAAIAQAADwAAAAAAAAAA&#10;AAAAAAAfBAAAZHJzL2Rvd25yZXYueG1sUEsFBgAAAAAEAAQA8wAAACgFAAAAAA==&#10;" strokecolor="black [3040]">
                      <v:stroke startarrow="block" endarrow="block"/>
                    </v:shape>
                  </w:pict>
                </mc:Fallback>
              </mc:AlternateContent>
            </w:r>
          </w:p>
        </w:tc>
        <w:tc>
          <w:tcPr>
            <w:tcW w:w="2126" w:type="dxa"/>
            <w:shd w:val="clear" w:color="auto" w:fill="auto"/>
            <w:vAlign w:val="center"/>
          </w:tcPr>
          <w:p w14:paraId="5C4490BD" w14:textId="2ED9D3F7" w:rsidR="00D22E32" w:rsidRPr="00E162C4" w:rsidRDefault="00D22E32" w:rsidP="00273657">
            <w:pPr>
              <w:pStyle w:val="TableBody"/>
              <w:keepNext/>
              <w:keepLines/>
              <w:jc w:val="center"/>
            </w:pPr>
            <w:r>
              <w:t>2</w:t>
            </w:r>
          </w:p>
        </w:tc>
        <w:tc>
          <w:tcPr>
            <w:tcW w:w="2268" w:type="dxa"/>
            <w:vMerge/>
            <w:shd w:val="clear" w:color="auto" w:fill="FF0000"/>
            <w:vAlign w:val="center"/>
          </w:tcPr>
          <w:p w14:paraId="4D71947A" w14:textId="77777777" w:rsidR="00D22E32" w:rsidRPr="00E162C4" w:rsidRDefault="00D22E32" w:rsidP="00273657">
            <w:pPr>
              <w:pStyle w:val="TableBody"/>
              <w:keepNext/>
              <w:keepLines/>
              <w:jc w:val="center"/>
            </w:pPr>
          </w:p>
        </w:tc>
        <w:tc>
          <w:tcPr>
            <w:tcW w:w="2268" w:type="dxa"/>
            <w:vMerge/>
            <w:shd w:val="clear" w:color="auto" w:fill="FF0000"/>
            <w:vAlign w:val="center"/>
          </w:tcPr>
          <w:p w14:paraId="1959E2CA" w14:textId="77777777" w:rsidR="00D22E32" w:rsidRPr="00E162C4" w:rsidRDefault="00D22E32" w:rsidP="00273657">
            <w:pPr>
              <w:pStyle w:val="TableBody"/>
              <w:keepNext/>
              <w:keepLines/>
              <w:jc w:val="center"/>
            </w:pPr>
          </w:p>
        </w:tc>
      </w:tr>
      <w:tr w:rsidR="00D22E32" w:rsidRPr="00E162C4" w14:paraId="4D430B4C"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3F8CEAFC" w14:textId="77777777" w:rsidR="00D22E32" w:rsidRPr="00E162C4" w:rsidRDefault="00D22E32" w:rsidP="00273657">
            <w:pPr>
              <w:pStyle w:val="TableBody"/>
              <w:keepNext/>
              <w:keepLines/>
            </w:pPr>
          </w:p>
        </w:tc>
        <w:tc>
          <w:tcPr>
            <w:tcW w:w="2126" w:type="dxa"/>
            <w:shd w:val="clear" w:color="auto" w:fill="auto"/>
            <w:vAlign w:val="center"/>
          </w:tcPr>
          <w:p w14:paraId="1C1FA947" w14:textId="75A5732F" w:rsidR="00D22E32" w:rsidRPr="00E162C4" w:rsidRDefault="00D22E32" w:rsidP="00273657">
            <w:pPr>
              <w:pStyle w:val="TableBody"/>
              <w:keepNext/>
              <w:keepLines/>
              <w:jc w:val="center"/>
            </w:pPr>
            <w:r>
              <w:t>3</w:t>
            </w:r>
          </w:p>
        </w:tc>
        <w:tc>
          <w:tcPr>
            <w:tcW w:w="2268" w:type="dxa"/>
            <w:vMerge w:val="restart"/>
            <w:shd w:val="clear" w:color="auto" w:fill="00B0F0"/>
            <w:vAlign w:val="center"/>
          </w:tcPr>
          <w:p w14:paraId="62E6E290" w14:textId="7EC4DE43" w:rsidR="00D22E32" w:rsidRDefault="00D22E32" w:rsidP="00273657">
            <w:pPr>
              <w:pStyle w:val="TableBody"/>
              <w:keepNext/>
              <w:keepLines/>
              <w:jc w:val="center"/>
            </w:pPr>
            <w:r>
              <w:t>Telstra</w:t>
            </w:r>
          </w:p>
          <w:p w14:paraId="05ADD992" w14:textId="4E8E9D6E" w:rsidR="00D22E32" w:rsidRPr="00E162C4" w:rsidRDefault="00D22E32" w:rsidP="00273657">
            <w:pPr>
              <w:pStyle w:val="TableBody"/>
              <w:keepNext/>
              <w:keepLines/>
              <w:jc w:val="center"/>
            </w:pPr>
            <w:r>
              <w:t>(2x10 MHz)</w:t>
            </w:r>
          </w:p>
        </w:tc>
        <w:tc>
          <w:tcPr>
            <w:tcW w:w="2268" w:type="dxa"/>
            <w:vMerge w:val="restart"/>
            <w:shd w:val="clear" w:color="auto" w:fill="00B0F0"/>
            <w:vAlign w:val="center"/>
          </w:tcPr>
          <w:p w14:paraId="720F6DD3" w14:textId="77777777" w:rsidR="00D22E32" w:rsidRDefault="00D22E32" w:rsidP="00273657">
            <w:pPr>
              <w:pStyle w:val="TableBody"/>
              <w:keepNext/>
              <w:keepLines/>
              <w:jc w:val="center"/>
            </w:pPr>
            <w:r>
              <w:t>Telstra</w:t>
            </w:r>
          </w:p>
          <w:p w14:paraId="7980622B" w14:textId="54F53B86" w:rsidR="00D22E32" w:rsidRPr="00E162C4" w:rsidRDefault="00D22E32" w:rsidP="00273657">
            <w:pPr>
              <w:pStyle w:val="TableBody"/>
              <w:keepNext/>
              <w:keepLines/>
              <w:jc w:val="center"/>
            </w:pPr>
            <w:r>
              <w:t>(2x10 MHz)</w:t>
            </w:r>
          </w:p>
        </w:tc>
      </w:tr>
      <w:tr w:rsidR="00D22E32" w:rsidRPr="00E162C4" w14:paraId="42BDE6DF"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015503B" w14:textId="77777777" w:rsidR="00D22E32" w:rsidRPr="00E162C4" w:rsidRDefault="00D22E32" w:rsidP="00273657">
            <w:pPr>
              <w:pStyle w:val="TableBody"/>
              <w:keepNext/>
              <w:keepLines/>
            </w:pPr>
          </w:p>
        </w:tc>
        <w:tc>
          <w:tcPr>
            <w:tcW w:w="2126" w:type="dxa"/>
            <w:shd w:val="clear" w:color="auto" w:fill="auto"/>
            <w:vAlign w:val="center"/>
          </w:tcPr>
          <w:p w14:paraId="6CB3B74E" w14:textId="6740C4B6" w:rsidR="00D22E32" w:rsidRPr="00E162C4" w:rsidRDefault="00D22E32" w:rsidP="00273657">
            <w:pPr>
              <w:pStyle w:val="TableBody"/>
              <w:keepNext/>
              <w:keepLines/>
              <w:jc w:val="center"/>
            </w:pPr>
            <w:r>
              <w:t>4</w:t>
            </w:r>
          </w:p>
        </w:tc>
        <w:tc>
          <w:tcPr>
            <w:tcW w:w="2268" w:type="dxa"/>
            <w:vMerge/>
            <w:shd w:val="clear" w:color="auto" w:fill="00B0F0"/>
            <w:vAlign w:val="center"/>
          </w:tcPr>
          <w:p w14:paraId="458C1D4D" w14:textId="77777777" w:rsidR="00D22E32" w:rsidRPr="00E162C4" w:rsidRDefault="00D22E32" w:rsidP="00273657">
            <w:pPr>
              <w:pStyle w:val="TableBody"/>
              <w:keepNext/>
              <w:keepLines/>
              <w:jc w:val="center"/>
            </w:pPr>
          </w:p>
        </w:tc>
        <w:tc>
          <w:tcPr>
            <w:tcW w:w="2268" w:type="dxa"/>
            <w:vMerge/>
            <w:shd w:val="clear" w:color="auto" w:fill="00B0F0"/>
            <w:vAlign w:val="center"/>
          </w:tcPr>
          <w:p w14:paraId="2B4CF774" w14:textId="77777777" w:rsidR="00D22E32" w:rsidRPr="00E162C4" w:rsidRDefault="00D22E32" w:rsidP="00273657">
            <w:pPr>
              <w:pStyle w:val="TableBody"/>
              <w:keepNext/>
              <w:keepLines/>
              <w:jc w:val="center"/>
            </w:pPr>
          </w:p>
        </w:tc>
      </w:tr>
      <w:tr w:rsidR="00D22E32" w:rsidRPr="00E162C4" w14:paraId="7451BE7D"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A4EC8AA" w14:textId="77777777" w:rsidR="00D22E32" w:rsidRPr="00E162C4" w:rsidRDefault="00D22E32" w:rsidP="00273657">
            <w:pPr>
              <w:pStyle w:val="TableBody"/>
              <w:keepNext/>
              <w:keepLines/>
            </w:pPr>
          </w:p>
        </w:tc>
        <w:tc>
          <w:tcPr>
            <w:tcW w:w="2126" w:type="dxa"/>
            <w:shd w:val="clear" w:color="auto" w:fill="auto"/>
            <w:vAlign w:val="center"/>
          </w:tcPr>
          <w:p w14:paraId="0B74D876" w14:textId="3AC77706" w:rsidR="00D22E32" w:rsidRPr="00E162C4" w:rsidRDefault="00D22E32" w:rsidP="00273657">
            <w:pPr>
              <w:pStyle w:val="TableBody"/>
              <w:keepNext/>
              <w:keepLines/>
              <w:jc w:val="center"/>
            </w:pPr>
            <w:r>
              <w:t>5</w:t>
            </w:r>
          </w:p>
        </w:tc>
        <w:tc>
          <w:tcPr>
            <w:tcW w:w="2268" w:type="dxa"/>
            <w:vMerge w:val="restart"/>
            <w:shd w:val="clear" w:color="auto" w:fill="FFC000"/>
            <w:vAlign w:val="center"/>
          </w:tcPr>
          <w:p w14:paraId="1CA0CAE9" w14:textId="6590DF83" w:rsidR="00D22E32" w:rsidRPr="00E162C4" w:rsidRDefault="00D22E32" w:rsidP="00273657">
            <w:pPr>
              <w:pStyle w:val="TableBody"/>
              <w:keepNext/>
              <w:keepLines/>
              <w:jc w:val="center"/>
            </w:pPr>
            <w:r>
              <w:t>Other non-MNO licensees (2x10 MHz)</w:t>
            </w:r>
          </w:p>
        </w:tc>
        <w:tc>
          <w:tcPr>
            <w:tcW w:w="2268" w:type="dxa"/>
            <w:vMerge w:val="restart"/>
            <w:shd w:val="clear" w:color="auto" w:fill="FFC000"/>
            <w:vAlign w:val="center"/>
          </w:tcPr>
          <w:p w14:paraId="5F950E48" w14:textId="1B8A77F4" w:rsidR="00D22E32" w:rsidRPr="00E162C4" w:rsidRDefault="00D22E32" w:rsidP="00273657">
            <w:pPr>
              <w:pStyle w:val="TableBody"/>
              <w:keepNext/>
              <w:keepLines/>
              <w:jc w:val="center"/>
            </w:pPr>
            <w:r>
              <w:t>Other non-MNO licensees (2x10 MHz)</w:t>
            </w:r>
          </w:p>
        </w:tc>
      </w:tr>
      <w:tr w:rsidR="00D22E32" w:rsidRPr="00E162C4" w14:paraId="28C522EA"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F05B58C" w14:textId="77777777" w:rsidR="00D22E32" w:rsidRPr="00E162C4" w:rsidRDefault="00D22E32" w:rsidP="00273657">
            <w:pPr>
              <w:pStyle w:val="TableBody"/>
              <w:keepNext/>
              <w:keepLines/>
            </w:pPr>
          </w:p>
        </w:tc>
        <w:tc>
          <w:tcPr>
            <w:tcW w:w="2126" w:type="dxa"/>
            <w:shd w:val="clear" w:color="auto" w:fill="auto"/>
            <w:vAlign w:val="center"/>
          </w:tcPr>
          <w:p w14:paraId="1912AAAE" w14:textId="112DF328" w:rsidR="00D22E32" w:rsidRPr="00E162C4" w:rsidRDefault="00D22E32" w:rsidP="00273657">
            <w:pPr>
              <w:pStyle w:val="TableBody"/>
              <w:keepNext/>
              <w:keepLines/>
              <w:jc w:val="center"/>
            </w:pPr>
            <w:r>
              <w:t>6</w:t>
            </w:r>
          </w:p>
        </w:tc>
        <w:tc>
          <w:tcPr>
            <w:tcW w:w="2268" w:type="dxa"/>
            <w:vMerge/>
            <w:shd w:val="clear" w:color="auto" w:fill="FFC000"/>
            <w:vAlign w:val="center"/>
          </w:tcPr>
          <w:p w14:paraId="7C2AA18F" w14:textId="77777777" w:rsidR="00D22E32" w:rsidRPr="00E162C4" w:rsidRDefault="00D22E32" w:rsidP="00273657">
            <w:pPr>
              <w:pStyle w:val="TableBody"/>
              <w:keepNext/>
              <w:keepLines/>
              <w:jc w:val="center"/>
            </w:pPr>
          </w:p>
        </w:tc>
        <w:tc>
          <w:tcPr>
            <w:tcW w:w="2268" w:type="dxa"/>
            <w:vMerge/>
            <w:shd w:val="clear" w:color="auto" w:fill="FFC000"/>
            <w:vAlign w:val="center"/>
          </w:tcPr>
          <w:p w14:paraId="0A84EEAD" w14:textId="77777777" w:rsidR="00D22E32" w:rsidRPr="00E162C4" w:rsidRDefault="00D22E32" w:rsidP="00273657">
            <w:pPr>
              <w:pStyle w:val="TableBody"/>
              <w:keepNext/>
              <w:keepLines/>
              <w:jc w:val="center"/>
            </w:pPr>
          </w:p>
        </w:tc>
      </w:tr>
      <w:tr w:rsidR="00D22E32" w:rsidRPr="00E162C4" w14:paraId="1ABC7C21"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2DD92A19" w14:textId="77777777" w:rsidR="00D22E32" w:rsidRPr="00E162C4" w:rsidRDefault="00D22E32" w:rsidP="00273657">
            <w:pPr>
              <w:pStyle w:val="TableBody"/>
              <w:keepNext/>
              <w:keepLines/>
            </w:pPr>
          </w:p>
        </w:tc>
        <w:tc>
          <w:tcPr>
            <w:tcW w:w="2126" w:type="dxa"/>
            <w:shd w:val="clear" w:color="auto" w:fill="auto"/>
            <w:vAlign w:val="center"/>
          </w:tcPr>
          <w:p w14:paraId="7F30D8AB" w14:textId="2AD5EE12" w:rsidR="00D22E32" w:rsidRPr="00E162C4" w:rsidRDefault="00D22E32" w:rsidP="00273657">
            <w:pPr>
              <w:pStyle w:val="TableBody"/>
              <w:keepNext/>
              <w:keepLines/>
              <w:jc w:val="center"/>
            </w:pPr>
            <w:r>
              <w:t>7</w:t>
            </w:r>
          </w:p>
        </w:tc>
        <w:tc>
          <w:tcPr>
            <w:tcW w:w="2268" w:type="dxa"/>
            <w:vMerge w:val="restart"/>
            <w:shd w:val="clear" w:color="auto" w:fill="00B050"/>
            <w:vAlign w:val="center"/>
          </w:tcPr>
          <w:p w14:paraId="07FDD81C" w14:textId="6FC8B2A1" w:rsidR="00D22E32" w:rsidRDefault="00D22E32" w:rsidP="00273657">
            <w:pPr>
              <w:pStyle w:val="TableBody"/>
              <w:keepNext/>
              <w:keepLines/>
              <w:jc w:val="center"/>
            </w:pPr>
            <w:r>
              <w:t>Optus</w:t>
            </w:r>
          </w:p>
          <w:p w14:paraId="0FF5254A" w14:textId="30585974" w:rsidR="00D22E32" w:rsidRPr="00E162C4" w:rsidRDefault="00D22E32" w:rsidP="00273657">
            <w:pPr>
              <w:pStyle w:val="TableBody"/>
              <w:keepNext/>
              <w:keepLines/>
              <w:jc w:val="center"/>
            </w:pPr>
            <w:r>
              <w:t>(2x10 MHz)</w:t>
            </w:r>
          </w:p>
        </w:tc>
        <w:tc>
          <w:tcPr>
            <w:tcW w:w="2268" w:type="dxa"/>
            <w:vMerge w:val="restart"/>
            <w:shd w:val="clear" w:color="auto" w:fill="00B050"/>
            <w:vAlign w:val="center"/>
          </w:tcPr>
          <w:p w14:paraId="76B2C428" w14:textId="28BC61B9" w:rsidR="00D22E32" w:rsidRDefault="00D22E32" w:rsidP="00273657">
            <w:pPr>
              <w:pStyle w:val="TableBody"/>
              <w:keepNext/>
              <w:keepLines/>
              <w:jc w:val="center"/>
            </w:pPr>
            <w:r>
              <w:t>Optus</w:t>
            </w:r>
          </w:p>
          <w:p w14:paraId="4AA44373" w14:textId="431C21E0" w:rsidR="00D22E32" w:rsidRPr="00E162C4" w:rsidRDefault="00D22E32" w:rsidP="00273657">
            <w:pPr>
              <w:pStyle w:val="TableBody"/>
              <w:keepNext/>
              <w:keepLines/>
              <w:jc w:val="center"/>
            </w:pPr>
            <w:r>
              <w:t>(2x10 MHz)</w:t>
            </w:r>
          </w:p>
        </w:tc>
      </w:tr>
      <w:tr w:rsidR="00D22E32" w:rsidRPr="00E162C4" w14:paraId="79A4A4E8"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4BF2C04D" w14:textId="77777777" w:rsidR="00D22E32" w:rsidRPr="00E162C4" w:rsidRDefault="00D22E32" w:rsidP="00273657">
            <w:pPr>
              <w:pStyle w:val="TableBody"/>
              <w:keepNext/>
              <w:keepLines/>
            </w:pPr>
          </w:p>
        </w:tc>
        <w:tc>
          <w:tcPr>
            <w:tcW w:w="2126" w:type="dxa"/>
            <w:shd w:val="clear" w:color="auto" w:fill="auto"/>
            <w:vAlign w:val="center"/>
          </w:tcPr>
          <w:p w14:paraId="3AC81A4C" w14:textId="6C1AE647" w:rsidR="00D22E32" w:rsidRPr="00E162C4" w:rsidRDefault="00D22E32" w:rsidP="00273657">
            <w:pPr>
              <w:pStyle w:val="TableBody"/>
              <w:keepNext/>
              <w:keepLines/>
              <w:jc w:val="center"/>
            </w:pPr>
            <w:r>
              <w:t>8</w:t>
            </w:r>
          </w:p>
        </w:tc>
        <w:tc>
          <w:tcPr>
            <w:tcW w:w="2268" w:type="dxa"/>
            <w:vMerge/>
            <w:shd w:val="clear" w:color="auto" w:fill="00B050"/>
            <w:vAlign w:val="center"/>
          </w:tcPr>
          <w:p w14:paraId="29A5A4A9" w14:textId="77777777" w:rsidR="00D22E32" w:rsidRPr="00E162C4" w:rsidRDefault="00D22E32" w:rsidP="00273657">
            <w:pPr>
              <w:pStyle w:val="TableBody"/>
              <w:keepNext/>
              <w:keepLines/>
              <w:jc w:val="center"/>
            </w:pPr>
          </w:p>
        </w:tc>
        <w:tc>
          <w:tcPr>
            <w:tcW w:w="2268" w:type="dxa"/>
            <w:vMerge/>
            <w:shd w:val="clear" w:color="auto" w:fill="00B050"/>
            <w:vAlign w:val="center"/>
          </w:tcPr>
          <w:p w14:paraId="52AAB312" w14:textId="77777777" w:rsidR="00D22E32" w:rsidRPr="00E162C4" w:rsidRDefault="00D22E32" w:rsidP="00273657">
            <w:pPr>
              <w:pStyle w:val="TableBody"/>
              <w:keepNext/>
              <w:keepLines/>
              <w:jc w:val="center"/>
            </w:pPr>
          </w:p>
        </w:tc>
      </w:tr>
      <w:tr w:rsidR="00D22E32" w:rsidRPr="00E162C4" w14:paraId="516089A7" w14:textId="77777777" w:rsidTr="00D22E32">
        <w:trPr>
          <w:cnfStyle w:val="000000100000" w:firstRow="0" w:lastRow="0" w:firstColumn="0" w:lastColumn="0" w:oddVBand="0" w:evenVBand="0" w:oddHBand="1" w:evenHBand="0" w:firstRowFirstColumn="0" w:firstRowLastColumn="0" w:lastRowFirstColumn="0" w:lastRowLastColumn="0"/>
          <w:trHeight w:val="170"/>
        </w:trPr>
        <w:tc>
          <w:tcPr>
            <w:tcW w:w="1555" w:type="dxa"/>
            <w:tcBorders>
              <w:top w:val="nil"/>
              <w:bottom w:val="nil"/>
            </w:tcBorders>
            <w:shd w:val="clear" w:color="auto" w:fill="auto"/>
          </w:tcPr>
          <w:p w14:paraId="3C5763A6" w14:textId="77777777" w:rsidR="00D22E32" w:rsidRPr="00E162C4" w:rsidRDefault="00D22E32" w:rsidP="00273657">
            <w:pPr>
              <w:pStyle w:val="TableBody"/>
              <w:keepNext/>
              <w:keepLines/>
            </w:pPr>
          </w:p>
        </w:tc>
        <w:tc>
          <w:tcPr>
            <w:tcW w:w="2126" w:type="dxa"/>
            <w:shd w:val="clear" w:color="auto" w:fill="auto"/>
            <w:vAlign w:val="center"/>
          </w:tcPr>
          <w:p w14:paraId="7F96AB72" w14:textId="5F012568" w:rsidR="00D22E32" w:rsidRPr="00E162C4" w:rsidRDefault="00D22E32" w:rsidP="00273657">
            <w:pPr>
              <w:pStyle w:val="TableBody"/>
              <w:keepNext/>
              <w:keepLines/>
              <w:jc w:val="center"/>
            </w:pPr>
            <w:r>
              <w:t>9</w:t>
            </w:r>
          </w:p>
        </w:tc>
        <w:tc>
          <w:tcPr>
            <w:tcW w:w="2268" w:type="dxa"/>
            <w:shd w:val="clear" w:color="auto" w:fill="00B050"/>
            <w:vAlign w:val="center"/>
          </w:tcPr>
          <w:p w14:paraId="523C33F1" w14:textId="5F70B451" w:rsidR="00D22E32" w:rsidRPr="00E162C4" w:rsidRDefault="00D22E32" w:rsidP="00273657">
            <w:pPr>
              <w:pStyle w:val="TableBody"/>
              <w:keepNext/>
              <w:keepLines/>
              <w:jc w:val="center"/>
            </w:pPr>
            <w:r>
              <w:t>Optus (2x5 MHz)</w:t>
            </w:r>
          </w:p>
        </w:tc>
        <w:tc>
          <w:tcPr>
            <w:tcW w:w="2268" w:type="dxa"/>
            <w:vMerge w:val="restart"/>
            <w:shd w:val="clear" w:color="auto" w:fill="auto"/>
            <w:vAlign w:val="center"/>
          </w:tcPr>
          <w:p w14:paraId="6AA18462" w14:textId="49368590" w:rsidR="00D22E32" w:rsidRPr="00E162C4" w:rsidRDefault="00D22E32" w:rsidP="00273657">
            <w:pPr>
              <w:pStyle w:val="TableBody"/>
              <w:keepNext/>
              <w:keepLines/>
              <w:jc w:val="center"/>
            </w:pPr>
            <w:r>
              <w:t>Not available</w:t>
            </w:r>
          </w:p>
        </w:tc>
      </w:tr>
      <w:tr w:rsidR="00D22E32" w:rsidRPr="00E162C4" w14:paraId="1CBC8C3E"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F8DB4A4" w14:textId="77777777" w:rsidR="00D22E32" w:rsidRPr="00E162C4" w:rsidRDefault="00D22E32" w:rsidP="00273657">
            <w:pPr>
              <w:pStyle w:val="TableBody"/>
              <w:keepNext/>
              <w:keepLines/>
            </w:pPr>
          </w:p>
        </w:tc>
        <w:tc>
          <w:tcPr>
            <w:tcW w:w="2126" w:type="dxa"/>
            <w:shd w:val="clear" w:color="auto" w:fill="auto"/>
            <w:vAlign w:val="center"/>
          </w:tcPr>
          <w:p w14:paraId="7A57E3C5" w14:textId="4A04EB1C" w:rsidR="00D22E32" w:rsidRPr="00E162C4" w:rsidRDefault="00D22E32" w:rsidP="00273657">
            <w:pPr>
              <w:pStyle w:val="TableBody"/>
              <w:keepNext/>
              <w:keepLines/>
              <w:jc w:val="center"/>
            </w:pPr>
            <w:r>
              <w:t>10</w:t>
            </w:r>
          </w:p>
        </w:tc>
        <w:tc>
          <w:tcPr>
            <w:tcW w:w="2268" w:type="dxa"/>
            <w:vMerge w:val="restart"/>
            <w:shd w:val="clear" w:color="auto" w:fill="00B0F0"/>
            <w:vAlign w:val="center"/>
          </w:tcPr>
          <w:p w14:paraId="38B6A387" w14:textId="77777777" w:rsidR="00D22E32" w:rsidRDefault="00D22E32" w:rsidP="00273657">
            <w:pPr>
              <w:pStyle w:val="TableBody"/>
              <w:keepNext/>
              <w:keepLines/>
              <w:jc w:val="center"/>
            </w:pPr>
            <w:r>
              <w:t>Telstra</w:t>
            </w:r>
          </w:p>
          <w:p w14:paraId="18CA07DC" w14:textId="51AC4669" w:rsidR="00D22E32" w:rsidRPr="00E162C4" w:rsidRDefault="00D22E32" w:rsidP="00273657">
            <w:pPr>
              <w:pStyle w:val="TableBody"/>
              <w:keepNext/>
              <w:keepLines/>
              <w:jc w:val="center"/>
            </w:pPr>
            <w:r>
              <w:t>(2x10 MHz)</w:t>
            </w:r>
          </w:p>
        </w:tc>
        <w:tc>
          <w:tcPr>
            <w:tcW w:w="2268" w:type="dxa"/>
            <w:vMerge/>
            <w:shd w:val="clear" w:color="auto" w:fill="auto"/>
          </w:tcPr>
          <w:p w14:paraId="199C502D" w14:textId="77777777" w:rsidR="00D22E32" w:rsidRPr="00E162C4" w:rsidRDefault="00D22E32" w:rsidP="00273657">
            <w:pPr>
              <w:pStyle w:val="TableBody"/>
              <w:keepNext/>
              <w:keepLines/>
            </w:pPr>
          </w:p>
        </w:tc>
      </w:tr>
      <w:tr w:rsidR="00D22E32" w:rsidRPr="00E162C4" w14:paraId="072A4D37" w14:textId="77777777" w:rsidTr="00D22E32">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85CDB5A" w14:textId="77777777" w:rsidR="00D22E32" w:rsidRPr="00E162C4" w:rsidRDefault="00D22E32" w:rsidP="00273657">
            <w:pPr>
              <w:pStyle w:val="TableBody"/>
              <w:keepNext/>
              <w:keepLines/>
            </w:pPr>
          </w:p>
        </w:tc>
        <w:tc>
          <w:tcPr>
            <w:tcW w:w="2126" w:type="dxa"/>
            <w:shd w:val="clear" w:color="auto" w:fill="auto"/>
            <w:vAlign w:val="center"/>
          </w:tcPr>
          <w:p w14:paraId="6D57C157" w14:textId="39BC7354" w:rsidR="00D22E32" w:rsidRPr="00E162C4" w:rsidRDefault="00D22E32" w:rsidP="00273657">
            <w:pPr>
              <w:pStyle w:val="TableBody"/>
              <w:keepNext/>
              <w:keepLines/>
              <w:jc w:val="center"/>
            </w:pPr>
            <w:r>
              <w:t>11</w:t>
            </w:r>
          </w:p>
        </w:tc>
        <w:tc>
          <w:tcPr>
            <w:tcW w:w="2268" w:type="dxa"/>
            <w:vMerge/>
            <w:shd w:val="clear" w:color="auto" w:fill="00B0F0"/>
            <w:vAlign w:val="center"/>
          </w:tcPr>
          <w:p w14:paraId="5AA128E8" w14:textId="77777777" w:rsidR="00D22E32" w:rsidRPr="00E162C4" w:rsidRDefault="00D22E32" w:rsidP="00273657">
            <w:pPr>
              <w:pStyle w:val="TableBody"/>
              <w:keepNext/>
              <w:keepLines/>
              <w:jc w:val="center"/>
            </w:pPr>
          </w:p>
        </w:tc>
        <w:tc>
          <w:tcPr>
            <w:tcW w:w="2268" w:type="dxa"/>
            <w:vMerge/>
            <w:shd w:val="clear" w:color="auto" w:fill="auto"/>
          </w:tcPr>
          <w:p w14:paraId="73AB2152" w14:textId="77777777" w:rsidR="00D22E32" w:rsidRPr="00E162C4" w:rsidRDefault="00D22E32" w:rsidP="00273657">
            <w:pPr>
              <w:pStyle w:val="TableBody"/>
              <w:keepNext/>
              <w:keepLines/>
            </w:pPr>
          </w:p>
        </w:tc>
      </w:tr>
      <w:tr w:rsidR="00D22E32" w:rsidRPr="00E162C4" w14:paraId="2D3C69E9" w14:textId="77777777" w:rsidTr="00D22E32">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tcBorders>
            <w:shd w:val="clear" w:color="auto" w:fill="auto"/>
          </w:tcPr>
          <w:p w14:paraId="7CE0E55C" w14:textId="391E3B17" w:rsidR="00D22E32" w:rsidRPr="00E162C4" w:rsidRDefault="00D22E32" w:rsidP="00273657">
            <w:pPr>
              <w:pStyle w:val="TableBody"/>
              <w:keepNext/>
              <w:keepLines/>
            </w:pPr>
            <w:r>
              <w:t>1980/2170 MHz</w:t>
            </w:r>
          </w:p>
        </w:tc>
        <w:tc>
          <w:tcPr>
            <w:tcW w:w="2126" w:type="dxa"/>
            <w:shd w:val="clear" w:color="auto" w:fill="auto"/>
            <w:vAlign w:val="center"/>
          </w:tcPr>
          <w:p w14:paraId="5ACBE4F8" w14:textId="0DA13569" w:rsidR="00D22E32" w:rsidRPr="00E162C4" w:rsidRDefault="00D22E32" w:rsidP="00273657">
            <w:pPr>
              <w:pStyle w:val="TableBody"/>
              <w:keepNext/>
              <w:keepLines/>
              <w:jc w:val="center"/>
            </w:pPr>
            <w:r>
              <w:t>12</w:t>
            </w:r>
          </w:p>
        </w:tc>
        <w:tc>
          <w:tcPr>
            <w:tcW w:w="2268" w:type="dxa"/>
            <w:shd w:val="clear" w:color="auto" w:fill="FF0000"/>
            <w:vAlign w:val="center"/>
          </w:tcPr>
          <w:p w14:paraId="5B1BE352" w14:textId="1D0E5295" w:rsidR="00D22E32" w:rsidRPr="00E162C4" w:rsidRDefault="00D22E32" w:rsidP="00273657">
            <w:pPr>
              <w:pStyle w:val="TableBody"/>
              <w:keepNext/>
              <w:keepLines/>
              <w:jc w:val="center"/>
            </w:pPr>
            <w:r>
              <w:t>TPG (2x5 MHz)</w:t>
            </w:r>
          </w:p>
        </w:tc>
        <w:tc>
          <w:tcPr>
            <w:tcW w:w="2268" w:type="dxa"/>
            <w:vMerge/>
            <w:shd w:val="clear" w:color="auto" w:fill="auto"/>
          </w:tcPr>
          <w:p w14:paraId="57ECA9D6" w14:textId="77777777" w:rsidR="00D22E32" w:rsidRPr="00E162C4" w:rsidRDefault="00D22E32" w:rsidP="00273657">
            <w:pPr>
              <w:pStyle w:val="TableBody"/>
              <w:keepNext/>
              <w:keepLines/>
            </w:pPr>
          </w:p>
        </w:tc>
      </w:tr>
    </w:tbl>
    <w:p w14:paraId="77A7314C" w14:textId="77777777" w:rsidR="00AC7F02" w:rsidRDefault="00AC7F02" w:rsidP="00273657">
      <w:pPr>
        <w:pStyle w:val="Paragraph"/>
        <w:keepNext/>
        <w:keepLines/>
      </w:pPr>
    </w:p>
    <w:p w14:paraId="4C7224CF" w14:textId="77777777" w:rsidR="00972BA5" w:rsidRPr="002C2369" w:rsidRDefault="00972BA5" w:rsidP="00267B41">
      <w:pPr>
        <w:pStyle w:val="Heading3"/>
      </w:pPr>
      <w:r w:rsidRPr="002C2369">
        <w:t xml:space="preserve">Relevant desirable planning </w:t>
      </w:r>
      <w:r>
        <w:t>outcome</w:t>
      </w:r>
      <w:r w:rsidRPr="002C2369">
        <w:t>s</w:t>
      </w:r>
    </w:p>
    <w:p w14:paraId="51FAFDC1" w14:textId="4B179C45" w:rsidR="00972BA5" w:rsidRPr="00E47F88" w:rsidRDefault="00972BA5" w:rsidP="00273657">
      <w:pPr>
        <w:pStyle w:val="numberedparagraph"/>
        <w:spacing w:before="0" w:after="80"/>
        <w:ind w:left="567" w:hanging="567"/>
        <w:rPr>
          <w:noProof w:val="0"/>
        </w:rPr>
      </w:pPr>
      <w:r w:rsidRPr="00E47F88">
        <w:rPr>
          <w:noProof w:val="0"/>
        </w:rPr>
        <w:t xml:space="preserve">The supply, contiguity and efficiency desirable planning </w:t>
      </w:r>
      <w:r>
        <w:rPr>
          <w:noProof w:val="0"/>
        </w:rPr>
        <w:t>outcome</w:t>
      </w:r>
      <w:r w:rsidRPr="00E47F88">
        <w:rPr>
          <w:noProof w:val="0"/>
        </w:rPr>
        <w:t xml:space="preserve">s are relevant to the preferred spectrum assignments. In applying these </w:t>
      </w:r>
      <w:r>
        <w:rPr>
          <w:noProof w:val="0"/>
        </w:rPr>
        <w:t>outcome</w:t>
      </w:r>
      <w:r w:rsidRPr="00E47F88">
        <w:rPr>
          <w:noProof w:val="0"/>
        </w:rPr>
        <w:t xml:space="preserve">s, </w:t>
      </w:r>
      <w:r w:rsidR="009C2C3D">
        <w:rPr>
          <w:noProof w:val="0"/>
        </w:rPr>
        <w:t>we</w:t>
      </w:r>
      <w:r w:rsidR="009C2C3D" w:rsidRPr="00E47F88">
        <w:rPr>
          <w:noProof w:val="0"/>
        </w:rPr>
        <w:t xml:space="preserve"> </w:t>
      </w:r>
      <w:r w:rsidRPr="00E47F88">
        <w:rPr>
          <w:noProof w:val="0"/>
        </w:rPr>
        <w:t>also seek to:</w:t>
      </w:r>
    </w:p>
    <w:p w14:paraId="24E5A5D0" w14:textId="3AF4A95E" w:rsidR="00972BA5" w:rsidRPr="002C2369" w:rsidRDefault="00972BA5" w:rsidP="009925AB">
      <w:pPr>
        <w:pStyle w:val="ListBullet"/>
        <w:tabs>
          <w:tab w:val="num" w:pos="652"/>
        </w:tabs>
        <w:ind w:left="652"/>
      </w:pPr>
      <w:r w:rsidRPr="002C2369">
        <w:t xml:space="preserve">align the quantum of preferred assignments with the allocation quantum </w:t>
      </w:r>
      <w:proofErr w:type="gramStart"/>
      <w:r w:rsidRPr="002C2369">
        <w:t>policy</w:t>
      </w:r>
      <w:proofErr w:type="gramEnd"/>
    </w:p>
    <w:p w14:paraId="1916E818" w14:textId="571254C3" w:rsidR="00972BA5" w:rsidRPr="002C2369" w:rsidRDefault="00972BA5" w:rsidP="009925AB">
      <w:pPr>
        <w:pStyle w:val="ListBullet"/>
        <w:tabs>
          <w:tab w:val="num" w:pos="652"/>
        </w:tabs>
        <w:ind w:left="652"/>
      </w:pPr>
      <w:r w:rsidRPr="002C2369">
        <w:t xml:space="preserve">provide spectrum access options in both bands for MNOs and other </w:t>
      </w:r>
      <w:r w:rsidR="00F74ACF">
        <w:t xml:space="preserve">non-MNO </w:t>
      </w:r>
      <w:proofErr w:type="gramStart"/>
      <w:r w:rsidRPr="002C2369">
        <w:t>licensees</w:t>
      </w:r>
      <w:proofErr w:type="gramEnd"/>
    </w:p>
    <w:p w14:paraId="1ED297CB" w14:textId="09768B20" w:rsidR="00972BA5" w:rsidRPr="002C2369" w:rsidRDefault="00972BA5" w:rsidP="009925AB">
      <w:pPr>
        <w:pStyle w:val="ListBulletLast"/>
        <w:tabs>
          <w:tab w:val="num" w:pos="652"/>
        </w:tabs>
        <w:ind w:left="652"/>
      </w:pPr>
      <w:r w:rsidRPr="002C2369">
        <w:t>provide continuity with existing assignments due to the installed base</w:t>
      </w:r>
      <w:r w:rsidR="00267B41">
        <w:t xml:space="preserve"> of equipment</w:t>
      </w:r>
      <w:r w:rsidRPr="002C2369">
        <w:t>.</w:t>
      </w:r>
    </w:p>
    <w:p w14:paraId="10160DA2" w14:textId="77777777" w:rsidR="00972BA5" w:rsidRPr="002C2369" w:rsidRDefault="00972BA5" w:rsidP="00972BA5">
      <w:pPr>
        <w:pStyle w:val="Heading3"/>
      </w:pPr>
      <w:r w:rsidRPr="002C2369">
        <w:t>Options development</w:t>
      </w:r>
    </w:p>
    <w:p w14:paraId="3915ACE2" w14:textId="35C9AA24" w:rsidR="00972BA5" w:rsidRPr="00E47F88" w:rsidRDefault="009C2C3D" w:rsidP="00273657">
      <w:pPr>
        <w:pStyle w:val="numberedparagraph"/>
        <w:spacing w:before="0" w:after="80"/>
        <w:ind w:left="567" w:hanging="567"/>
        <w:rPr>
          <w:noProof w:val="0"/>
        </w:rPr>
      </w:pPr>
      <w:r>
        <w:rPr>
          <w:noProof w:val="0"/>
        </w:rPr>
        <w:t>We have</w:t>
      </w:r>
      <w:r w:rsidRPr="00E47F88">
        <w:rPr>
          <w:noProof w:val="0"/>
        </w:rPr>
        <w:t xml:space="preserve"> </w:t>
      </w:r>
      <w:r w:rsidR="00972BA5" w:rsidRPr="00E47F88">
        <w:rPr>
          <w:noProof w:val="0"/>
        </w:rPr>
        <w:t>identified the following options for the preferred spectrum assignments</w:t>
      </w:r>
      <w:r w:rsidR="008A0441">
        <w:rPr>
          <w:noProof w:val="0"/>
        </w:rPr>
        <w:t xml:space="preserve"> policy</w:t>
      </w:r>
      <w:r w:rsidR="00972BA5" w:rsidRPr="00E47F88">
        <w:rPr>
          <w:noProof w:val="0"/>
        </w:rPr>
        <w:t>:</w:t>
      </w:r>
    </w:p>
    <w:p w14:paraId="0F963A50" w14:textId="3AD2F972" w:rsidR="00972BA5" w:rsidRPr="002C2369" w:rsidRDefault="00972BA5" w:rsidP="00111014">
      <w:pPr>
        <w:numPr>
          <w:ilvl w:val="0"/>
          <w:numId w:val="21"/>
        </w:numPr>
        <w:spacing w:after="80"/>
        <w:ind w:left="714" w:hanging="357"/>
      </w:pPr>
      <w:r w:rsidRPr="002C2369">
        <w:t>No change</w:t>
      </w:r>
      <w:r w:rsidR="00673E0F">
        <w:t>.</w:t>
      </w:r>
    </w:p>
    <w:p w14:paraId="40A4928B" w14:textId="77777777" w:rsidR="008A0441" w:rsidRDefault="00972BA5" w:rsidP="00111014">
      <w:pPr>
        <w:numPr>
          <w:ilvl w:val="0"/>
          <w:numId w:val="21"/>
        </w:numPr>
        <w:spacing w:after="80"/>
        <w:ind w:left="714" w:hanging="357"/>
      </w:pPr>
      <w:r w:rsidRPr="002C2369">
        <w:t xml:space="preserve">Dedicated </w:t>
      </w:r>
      <w:r w:rsidR="00537EC3">
        <w:t xml:space="preserve">band </w:t>
      </w:r>
      <w:r w:rsidRPr="002C2369">
        <w:t>option:</w:t>
      </w:r>
    </w:p>
    <w:p w14:paraId="7DF4999A" w14:textId="18C32143" w:rsidR="008A0441" w:rsidRDefault="00972BA5" w:rsidP="009925AB">
      <w:pPr>
        <w:pStyle w:val="ListBullet"/>
        <w:tabs>
          <w:tab w:val="num" w:pos="1015"/>
        </w:tabs>
        <w:ind w:left="1015"/>
      </w:pPr>
      <w:r w:rsidRPr="002C2369">
        <w:t xml:space="preserve">1800 MHz </w:t>
      </w:r>
      <w:r w:rsidR="00537EC3">
        <w:t>–</w:t>
      </w:r>
      <w:r w:rsidRPr="002C2369">
        <w:t xml:space="preserve"> </w:t>
      </w:r>
      <w:r w:rsidR="00537EC3">
        <w:t xml:space="preserve">for use by </w:t>
      </w:r>
      <w:r w:rsidR="00CF2F60">
        <w:t>non-MNO</w:t>
      </w:r>
      <w:r w:rsidR="00CF2F60" w:rsidRPr="002C2369">
        <w:t xml:space="preserve"> </w:t>
      </w:r>
      <w:r w:rsidRPr="002C2369">
        <w:t>licensees only</w:t>
      </w:r>
    </w:p>
    <w:p w14:paraId="1147CB3C" w14:textId="0BA01EA8" w:rsidR="00972BA5" w:rsidRPr="002C2369" w:rsidRDefault="00972BA5" w:rsidP="009925AB">
      <w:pPr>
        <w:pStyle w:val="ListBullet"/>
        <w:tabs>
          <w:tab w:val="num" w:pos="1015"/>
        </w:tabs>
        <w:ind w:left="1015"/>
      </w:pPr>
      <w:r w:rsidRPr="002C2369">
        <w:t xml:space="preserve">2 GHz – </w:t>
      </w:r>
      <w:r w:rsidR="00537EC3">
        <w:t xml:space="preserve">for use by </w:t>
      </w:r>
      <w:r w:rsidRPr="002C2369">
        <w:t>MNOs only</w:t>
      </w:r>
      <w:r w:rsidR="00673E0F">
        <w:t>.</w:t>
      </w:r>
    </w:p>
    <w:p w14:paraId="35774D76" w14:textId="77777777" w:rsidR="008A0441" w:rsidRDefault="00972BA5" w:rsidP="00111014">
      <w:pPr>
        <w:numPr>
          <w:ilvl w:val="0"/>
          <w:numId w:val="21"/>
        </w:numPr>
        <w:spacing w:after="80"/>
        <w:ind w:left="714" w:hanging="357"/>
      </w:pPr>
      <w:r w:rsidRPr="002C2369">
        <w:t>Hybrid option:</w:t>
      </w:r>
    </w:p>
    <w:p w14:paraId="406CFBDB" w14:textId="2EEEBD19" w:rsidR="008A0441" w:rsidRDefault="00972BA5" w:rsidP="008A0441">
      <w:pPr>
        <w:pStyle w:val="ListBullet"/>
        <w:tabs>
          <w:tab w:val="num" w:pos="1015"/>
        </w:tabs>
        <w:ind w:left="1015"/>
      </w:pPr>
      <w:r w:rsidRPr="002C2369">
        <w:t xml:space="preserve">1800 MHz – 2x20 MHz MNOs, 2x15 MHz </w:t>
      </w:r>
      <w:r w:rsidR="00CF2F60">
        <w:t xml:space="preserve">non-MNO </w:t>
      </w:r>
      <w:proofErr w:type="gramStart"/>
      <w:r w:rsidR="00CF2F60">
        <w:t>licensees</w:t>
      </w:r>
      <w:r w:rsidRPr="002C2369">
        <w:t>;</w:t>
      </w:r>
      <w:proofErr w:type="gramEnd"/>
      <w:r w:rsidRPr="002C2369">
        <w:t xml:space="preserve"> </w:t>
      </w:r>
    </w:p>
    <w:p w14:paraId="0A4C6ACE" w14:textId="2ECC0068" w:rsidR="00972BA5" w:rsidRPr="002C2369" w:rsidRDefault="00972BA5" w:rsidP="009925AB">
      <w:pPr>
        <w:pStyle w:val="ListBullet"/>
        <w:tabs>
          <w:tab w:val="num" w:pos="1015"/>
        </w:tabs>
        <w:spacing w:after="240"/>
        <w:ind w:left="1015"/>
      </w:pPr>
      <w:r w:rsidRPr="002C2369">
        <w:t>2 GHz – 2x15 MHz each (remote); 2x10 MHz each (regional)</w:t>
      </w:r>
      <w:r w:rsidR="00673E0F">
        <w:t>.</w:t>
      </w:r>
    </w:p>
    <w:p w14:paraId="30AA288B" w14:textId="77777777" w:rsidR="00972BA5" w:rsidRDefault="00972BA5" w:rsidP="00972BA5">
      <w:pPr>
        <w:pStyle w:val="Heading3"/>
      </w:pPr>
      <w:r w:rsidRPr="002C2369">
        <w:t>Options analysis</w:t>
      </w:r>
    </w:p>
    <w:p w14:paraId="459A038B" w14:textId="7462DE0F" w:rsidR="008A0441" w:rsidRDefault="008A0441" w:rsidP="00273657">
      <w:pPr>
        <w:pStyle w:val="numberedparagraph"/>
        <w:spacing w:before="0"/>
        <w:ind w:left="567" w:hanging="567"/>
      </w:pPr>
      <w:r>
        <w:t xml:space="preserve">An </w:t>
      </w:r>
      <w:r>
        <w:rPr>
          <w:noProof w:val="0"/>
        </w:rPr>
        <w:t>analysis</w:t>
      </w:r>
      <w:r>
        <w:t xml:space="preserve"> of the 3 options for the preferred spectrum assignments policy against the </w:t>
      </w:r>
      <w:r w:rsidRPr="00E47F88">
        <w:rPr>
          <w:noProof w:val="0"/>
        </w:rPr>
        <w:t xml:space="preserve">supply, alignment and </w:t>
      </w:r>
      <w:r>
        <w:rPr>
          <w:noProof w:val="0"/>
        </w:rPr>
        <w:t>efficiency</w:t>
      </w:r>
      <w:r w:rsidRPr="00E47F88">
        <w:rPr>
          <w:noProof w:val="0"/>
        </w:rPr>
        <w:t xml:space="preserve"> desirable planning </w:t>
      </w:r>
      <w:r>
        <w:rPr>
          <w:noProof w:val="0"/>
        </w:rPr>
        <w:t>outcome</w:t>
      </w:r>
      <w:r w:rsidRPr="00E47F88">
        <w:rPr>
          <w:noProof w:val="0"/>
        </w:rPr>
        <w:t>s</w:t>
      </w:r>
      <w:r>
        <w:t xml:space="preserve"> is outlined in Table </w:t>
      </w:r>
      <w:r w:rsidR="00B77710">
        <w:t>19</w:t>
      </w:r>
      <w:r>
        <w:t>.</w:t>
      </w:r>
    </w:p>
    <w:p w14:paraId="7718C3A0" w14:textId="443701B5" w:rsidR="008A0441" w:rsidRPr="00F10E16" w:rsidRDefault="008A0441" w:rsidP="00273657">
      <w:pPr>
        <w:pStyle w:val="ACMATableHeader"/>
        <w:keepNext/>
        <w:keepLines/>
      </w:pPr>
      <w:r>
        <w:lastRenderedPageBreak/>
        <w:t>P</w:t>
      </w:r>
      <w:r w:rsidRPr="008A0441">
        <w:t>referred spectrum assignments policy</w:t>
      </w:r>
      <w:r w:rsidRPr="00F10E16">
        <w:t>- analysis against desirable planning outcomes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413"/>
        <w:gridCol w:w="2410"/>
        <w:gridCol w:w="2268"/>
        <w:gridCol w:w="2126"/>
      </w:tblGrid>
      <w:tr w:rsidR="008A0441" w:rsidRPr="00E162C4" w14:paraId="2DF9ED76" w14:textId="77777777" w:rsidTr="008A0441">
        <w:trPr>
          <w:cnfStyle w:val="100000000000" w:firstRow="1" w:lastRow="0" w:firstColumn="0" w:lastColumn="0" w:oddVBand="0" w:evenVBand="0" w:oddHBand="0" w:evenHBand="0" w:firstRowFirstColumn="0" w:firstRowLastColumn="0" w:lastRowFirstColumn="0" w:lastRowLastColumn="0"/>
        </w:trPr>
        <w:tc>
          <w:tcPr>
            <w:tcW w:w="1413" w:type="dxa"/>
          </w:tcPr>
          <w:p w14:paraId="0C15C92A" w14:textId="0B6B3F42" w:rsidR="008A0441" w:rsidRPr="00E162C4" w:rsidRDefault="008A0441" w:rsidP="00273657">
            <w:pPr>
              <w:pStyle w:val="Tableheaderrow"/>
              <w:keepNext/>
              <w:keepLines/>
            </w:pPr>
            <w:r w:rsidRPr="002C2369">
              <w:t>Option</w:t>
            </w:r>
          </w:p>
        </w:tc>
        <w:tc>
          <w:tcPr>
            <w:tcW w:w="2410" w:type="dxa"/>
          </w:tcPr>
          <w:p w14:paraId="3AD3036F" w14:textId="71F32BA1" w:rsidR="008A0441" w:rsidRPr="00CA0952" w:rsidRDefault="008A0441" w:rsidP="00273657">
            <w:pPr>
              <w:pStyle w:val="TableBody"/>
              <w:keepNext/>
              <w:keepLines/>
              <w:rPr>
                <w:b/>
              </w:rPr>
            </w:pPr>
            <w:r w:rsidRPr="008A0441">
              <w:rPr>
                <w:b/>
              </w:rPr>
              <w:t>Supply</w:t>
            </w:r>
          </w:p>
        </w:tc>
        <w:tc>
          <w:tcPr>
            <w:tcW w:w="2268" w:type="dxa"/>
          </w:tcPr>
          <w:p w14:paraId="4C37957C" w14:textId="0D0A26BF" w:rsidR="008A0441" w:rsidRPr="00CA0952" w:rsidRDefault="008A0441" w:rsidP="00273657">
            <w:pPr>
              <w:pStyle w:val="TableBody"/>
              <w:keepNext/>
              <w:keepLines/>
              <w:rPr>
                <w:b/>
              </w:rPr>
            </w:pPr>
            <w:r w:rsidRPr="008A0441">
              <w:rPr>
                <w:b/>
              </w:rPr>
              <w:t>Contiguity</w:t>
            </w:r>
          </w:p>
        </w:tc>
        <w:tc>
          <w:tcPr>
            <w:tcW w:w="2126" w:type="dxa"/>
          </w:tcPr>
          <w:p w14:paraId="0B6E9FED" w14:textId="2F06BF9B" w:rsidR="008A0441" w:rsidRPr="00A85C35" w:rsidRDefault="008A0441" w:rsidP="00273657">
            <w:pPr>
              <w:pStyle w:val="Tableheaderrow"/>
              <w:keepNext/>
              <w:keepLines/>
            </w:pPr>
            <w:r w:rsidRPr="002C2369">
              <w:t>Efficiency</w:t>
            </w:r>
          </w:p>
        </w:tc>
      </w:tr>
      <w:tr w:rsidR="008A0441" w:rsidRPr="00E162C4" w14:paraId="26D20657" w14:textId="77777777" w:rsidTr="008A0441">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auto"/>
          </w:tcPr>
          <w:p w14:paraId="6817A1B4" w14:textId="3A609F62" w:rsidR="008A0441" w:rsidRPr="008A0441" w:rsidRDefault="008A0441" w:rsidP="00273657">
            <w:pPr>
              <w:pStyle w:val="TableBody"/>
              <w:keepNext/>
              <w:keepLines/>
              <w:rPr>
                <w:b/>
                <w:bCs/>
              </w:rPr>
            </w:pPr>
            <w:r w:rsidRPr="008A0441">
              <w:rPr>
                <w:b/>
                <w:bCs/>
              </w:rPr>
              <w:t>No change</w:t>
            </w:r>
          </w:p>
        </w:tc>
        <w:tc>
          <w:tcPr>
            <w:tcW w:w="2410" w:type="dxa"/>
          </w:tcPr>
          <w:p w14:paraId="6DA36E6C" w14:textId="59836A4C" w:rsidR="008A0441" w:rsidRPr="00CA0952" w:rsidRDefault="008A0441" w:rsidP="00273657">
            <w:pPr>
              <w:pStyle w:val="TableBody"/>
              <w:keepNext/>
              <w:keepLines/>
            </w:pPr>
            <w:r w:rsidRPr="002C2369">
              <w:t xml:space="preserve">MNO (2x15 MHz) and other </w:t>
            </w:r>
            <w:r w:rsidR="00F74ACF">
              <w:t xml:space="preserve">non-MNO </w:t>
            </w:r>
            <w:r w:rsidRPr="002C2369">
              <w:t xml:space="preserve">(2x30 MHz) assignments do not align with allocation </w:t>
            </w:r>
            <w:r>
              <w:t xml:space="preserve">quantum </w:t>
            </w:r>
            <w:r w:rsidRPr="002C2369">
              <w:t>policy</w:t>
            </w:r>
            <w:r>
              <w:t>.</w:t>
            </w:r>
            <w:r w:rsidRPr="002C2369">
              <w:t xml:space="preserve"> </w:t>
            </w:r>
          </w:p>
        </w:tc>
        <w:tc>
          <w:tcPr>
            <w:tcW w:w="2268" w:type="dxa"/>
          </w:tcPr>
          <w:p w14:paraId="276F56D7" w14:textId="68041B1E" w:rsidR="008A0441" w:rsidRPr="002C2369" w:rsidRDefault="008A0441" w:rsidP="00273657">
            <w:pPr>
              <w:pStyle w:val="TableBody"/>
              <w:keepNext/>
              <w:keepLines/>
            </w:pPr>
            <w:r w:rsidRPr="002C2369">
              <w:t>Does not increase</w:t>
            </w:r>
            <w:r>
              <w:t xml:space="preserve"> the</w:t>
            </w:r>
            <w:r w:rsidRPr="002C2369">
              <w:t xml:space="preserve"> size of preferred contiguous holdings. </w:t>
            </w:r>
          </w:p>
          <w:p w14:paraId="31D024FD" w14:textId="015EB377" w:rsidR="008A0441" w:rsidRPr="00CA0952" w:rsidRDefault="008A0441" w:rsidP="00273657">
            <w:pPr>
              <w:pStyle w:val="TableBody"/>
              <w:keepNext/>
              <w:keepLines/>
            </w:pPr>
            <w:r w:rsidRPr="002C2369">
              <w:t xml:space="preserve">Enables easier alignment with existing </w:t>
            </w:r>
            <w:r>
              <w:t>spectrum licence</w:t>
            </w:r>
            <w:r w:rsidRPr="002C2369">
              <w:t xml:space="preserve"> holdings.</w:t>
            </w:r>
          </w:p>
        </w:tc>
        <w:tc>
          <w:tcPr>
            <w:tcW w:w="2126" w:type="dxa"/>
            <w:shd w:val="clear" w:color="auto" w:fill="auto"/>
          </w:tcPr>
          <w:p w14:paraId="4E1A7AD0" w14:textId="77777777" w:rsidR="008A0441" w:rsidRPr="002C2369" w:rsidRDefault="008A0441" w:rsidP="00273657">
            <w:pPr>
              <w:pStyle w:val="TableBody"/>
              <w:keepNext/>
              <w:keepLines/>
            </w:pPr>
            <w:r w:rsidRPr="002C2369">
              <w:t>Enables licensees to keep using installed base</w:t>
            </w:r>
            <w:r>
              <w:t xml:space="preserve"> of equipment</w:t>
            </w:r>
            <w:r w:rsidRPr="002C2369">
              <w:t xml:space="preserve"> in either band.</w:t>
            </w:r>
          </w:p>
          <w:p w14:paraId="1927CC37" w14:textId="68E65AD9" w:rsidR="008A0441" w:rsidRPr="00CA0952" w:rsidRDefault="008A0441" w:rsidP="00273657">
            <w:pPr>
              <w:pStyle w:val="TableBody"/>
              <w:keepNext/>
              <w:keepLines/>
            </w:pPr>
            <w:r w:rsidRPr="002C2369">
              <w:t>Telstra’s and Optus’s 2 GHz assignments in remote areas are discontinuous.</w:t>
            </w:r>
          </w:p>
        </w:tc>
      </w:tr>
      <w:tr w:rsidR="008A0441" w:rsidRPr="00E162C4" w14:paraId="0C478236" w14:textId="77777777" w:rsidTr="008A0441">
        <w:trPr>
          <w:cnfStyle w:val="000000010000" w:firstRow="0" w:lastRow="0" w:firstColumn="0" w:lastColumn="0" w:oddVBand="0" w:evenVBand="0" w:oddHBand="0" w:evenHBand="1" w:firstRowFirstColumn="0" w:firstRowLastColumn="0" w:lastRowFirstColumn="0" w:lastRowLastColumn="0"/>
        </w:trPr>
        <w:tc>
          <w:tcPr>
            <w:tcW w:w="1413" w:type="dxa"/>
          </w:tcPr>
          <w:p w14:paraId="6249FF76" w14:textId="4AB63EB7" w:rsidR="008A0441" w:rsidRPr="008A0441" w:rsidRDefault="008A0441" w:rsidP="008A0441">
            <w:pPr>
              <w:pStyle w:val="TableBody"/>
              <w:rPr>
                <w:b/>
                <w:bCs/>
              </w:rPr>
            </w:pPr>
            <w:r w:rsidRPr="008A0441">
              <w:rPr>
                <w:b/>
                <w:bCs/>
              </w:rPr>
              <w:t>Dedicated bands</w:t>
            </w:r>
          </w:p>
        </w:tc>
        <w:tc>
          <w:tcPr>
            <w:tcW w:w="2410" w:type="dxa"/>
          </w:tcPr>
          <w:p w14:paraId="6AD2CDC2" w14:textId="77777777" w:rsidR="008A0441" w:rsidRPr="002C2369" w:rsidRDefault="008A0441" w:rsidP="008A0441">
            <w:pPr>
              <w:pStyle w:val="TableBody"/>
            </w:pPr>
            <w:r w:rsidRPr="002C2369">
              <w:t>Reduces MNO preferred spectrum supply to 2x20 MHz each from 2x30-35 MHz each.</w:t>
            </w:r>
          </w:p>
          <w:p w14:paraId="4BDA3320" w14:textId="0A6947FB" w:rsidR="008A0441" w:rsidRPr="00CA0952" w:rsidRDefault="008A0441" w:rsidP="008A0441">
            <w:pPr>
              <w:pStyle w:val="TableBody"/>
            </w:pPr>
            <w:r w:rsidRPr="002C2369">
              <w:t xml:space="preserve">Increases </w:t>
            </w:r>
            <w:r>
              <w:t>non-MNO licensees</w:t>
            </w:r>
            <w:r w:rsidRPr="002C2369">
              <w:t xml:space="preserve"> preferred spectrum supply from 2x40 MHz to 2x75 MHz.</w:t>
            </w:r>
          </w:p>
        </w:tc>
        <w:tc>
          <w:tcPr>
            <w:tcW w:w="2268" w:type="dxa"/>
          </w:tcPr>
          <w:p w14:paraId="391F3452" w14:textId="03FB0E70" w:rsidR="008A0441" w:rsidRPr="002C2369" w:rsidRDefault="008A0441" w:rsidP="008A0441">
            <w:pPr>
              <w:pStyle w:val="TableBody"/>
            </w:pPr>
            <w:r w:rsidRPr="002C2369">
              <w:t xml:space="preserve">Establishes separate bands for MNOs and </w:t>
            </w:r>
            <w:r>
              <w:t>non-MNOs</w:t>
            </w:r>
            <w:r w:rsidRPr="002C2369">
              <w:t>, keeping different use cases in different bands and reducing in-band spectrum competition.</w:t>
            </w:r>
          </w:p>
          <w:p w14:paraId="0CE823A0" w14:textId="7833D5FA" w:rsidR="008A0441" w:rsidRPr="00CA0952" w:rsidRDefault="008A0441" w:rsidP="008A0441">
            <w:pPr>
              <w:pStyle w:val="TableBody"/>
            </w:pPr>
            <w:r w:rsidRPr="002C2369">
              <w:t xml:space="preserve">Alignment with existing </w:t>
            </w:r>
            <w:r w:rsidR="00B2450F">
              <w:t>spectrum licence</w:t>
            </w:r>
            <w:r w:rsidR="00B2450F" w:rsidRPr="002C2369">
              <w:t xml:space="preserve"> </w:t>
            </w:r>
            <w:r w:rsidRPr="002C2369">
              <w:t>holdings becomes more difficult.</w:t>
            </w:r>
          </w:p>
        </w:tc>
        <w:tc>
          <w:tcPr>
            <w:tcW w:w="2126" w:type="dxa"/>
          </w:tcPr>
          <w:p w14:paraId="40AB722A" w14:textId="1975E75E" w:rsidR="008A0441" w:rsidRPr="00CA0952" w:rsidRDefault="008A0441" w:rsidP="008A0441">
            <w:pPr>
              <w:pStyle w:val="TableBody"/>
            </w:pPr>
            <w:r w:rsidRPr="002C2369">
              <w:t>Both groups of licensees already have a large installed base of equipment in both bands. Establishing separate bands for each group may be costly, timely and impractical to implement.</w:t>
            </w:r>
          </w:p>
        </w:tc>
      </w:tr>
      <w:tr w:rsidR="008A0441" w:rsidRPr="00E162C4" w14:paraId="3FFAD73E" w14:textId="77777777" w:rsidTr="008A0441">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auto"/>
          </w:tcPr>
          <w:p w14:paraId="2E5B1A00" w14:textId="528DB05F" w:rsidR="008A0441" w:rsidRPr="008A0441" w:rsidRDefault="008A0441" w:rsidP="008A0441">
            <w:pPr>
              <w:pStyle w:val="TableBody"/>
              <w:rPr>
                <w:b/>
                <w:bCs/>
              </w:rPr>
            </w:pPr>
            <w:r w:rsidRPr="008A0441">
              <w:rPr>
                <w:b/>
                <w:bCs/>
              </w:rPr>
              <w:t>Hybrid</w:t>
            </w:r>
          </w:p>
        </w:tc>
        <w:tc>
          <w:tcPr>
            <w:tcW w:w="2410" w:type="dxa"/>
          </w:tcPr>
          <w:p w14:paraId="34BAE400" w14:textId="22EEEED3" w:rsidR="008A0441" w:rsidRPr="002C2369" w:rsidRDefault="008A0441" w:rsidP="008A0441">
            <w:pPr>
              <w:pStyle w:val="TableBody"/>
            </w:pPr>
            <w:r w:rsidRPr="002C2369">
              <w:t xml:space="preserve">1800 MHz - MNO (2x20 MHz) assignments align with </w:t>
            </w:r>
            <w:r w:rsidR="00810809">
              <w:t xml:space="preserve">proposed </w:t>
            </w:r>
            <w:r w:rsidRPr="002C2369">
              <w:t>allocation</w:t>
            </w:r>
            <w:r w:rsidR="00B2450F">
              <w:t xml:space="preserve"> quantum</w:t>
            </w:r>
            <w:r w:rsidRPr="002C2369">
              <w:t xml:space="preserve"> </w:t>
            </w:r>
            <w:proofErr w:type="gramStart"/>
            <w:r w:rsidRPr="002C2369">
              <w:t>policy</w:t>
            </w:r>
            <w:proofErr w:type="gramEnd"/>
            <w:r w:rsidRPr="002C2369">
              <w:t xml:space="preserve"> but </w:t>
            </w:r>
            <w:r>
              <w:t xml:space="preserve">non-MNOs </w:t>
            </w:r>
            <w:r w:rsidRPr="002C2369">
              <w:t xml:space="preserve">(2x15 MHz) do not align. Reduces </w:t>
            </w:r>
            <w:r>
              <w:t xml:space="preserve">non-MNOs </w:t>
            </w:r>
            <w:r w:rsidRPr="002C2369">
              <w:t>preferred supply from 2x30 MHz to 2x15 MHz but gives opportunity to utilise unused MNO spectrum.</w:t>
            </w:r>
          </w:p>
          <w:p w14:paraId="7801374E" w14:textId="7728573B" w:rsidR="008A0441" w:rsidRPr="00CA0952" w:rsidRDefault="008A0441" w:rsidP="008A0441">
            <w:pPr>
              <w:pStyle w:val="TableBody"/>
            </w:pPr>
            <w:r w:rsidRPr="002C2369">
              <w:t xml:space="preserve">2 GHz– 2x15 MHz assignments for MNOs and </w:t>
            </w:r>
            <w:r>
              <w:t xml:space="preserve">non-MNOs </w:t>
            </w:r>
            <w:r w:rsidRPr="002C2369">
              <w:t>do not align with allocation policy.</w:t>
            </w:r>
          </w:p>
        </w:tc>
        <w:tc>
          <w:tcPr>
            <w:tcW w:w="2268" w:type="dxa"/>
          </w:tcPr>
          <w:p w14:paraId="230A1168" w14:textId="77777777" w:rsidR="008A0441" w:rsidRPr="002C2369" w:rsidRDefault="008A0441" w:rsidP="008A0441">
            <w:pPr>
              <w:pStyle w:val="TableBody"/>
            </w:pPr>
            <w:r w:rsidRPr="002C2369">
              <w:t>Maintains preferred assignments for both groups of licensees in each band.</w:t>
            </w:r>
          </w:p>
          <w:p w14:paraId="544A8E4F" w14:textId="77777777" w:rsidR="008A0441" w:rsidRPr="002C2369" w:rsidRDefault="008A0441" w:rsidP="008A0441">
            <w:pPr>
              <w:pStyle w:val="TableBody"/>
            </w:pPr>
            <w:r w:rsidRPr="002C2369">
              <w:t>Increases size of preferred contiguous holdings.</w:t>
            </w:r>
          </w:p>
          <w:p w14:paraId="61B3AC36" w14:textId="503F2F65" w:rsidR="008A0441" w:rsidRPr="00CA0952" w:rsidRDefault="008A0441" w:rsidP="008A0441">
            <w:pPr>
              <w:pStyle w:val="TableBody"/>
            </w:pPr>
          </w:p>
        </w:tc>
        <w:tc>
          <w:tcPr>
            <w:tcW w:w="2126" w:type="dxa"/>
            <w:shd w:val="clear" w:color="auto" w:fill="auto"/>
          </w:tcPr>
          <w:p w14:paraId="4922E799" w14:textId="77777777" w:rsidR="008A0441" w:rsidRPr="002C2369" w:rsidRDefault="008A0441" w:rsidP="008A0441">
            <w:pPr>
              <w:pStyle w:val="TableBody"/>
            </w:pPr>
            <w:r w:rsidRPr="002C2369">
              <w:t>Enables licensees to keep using installed base</w:t>
            </w:r>
            <w:r>
              <w:t xml:space="preserve"> of equipment</w:t>
            </w:r>
            <w:r w:rsidRPr="002C2369">
              <w:t xml:space="preserve"> in either band but with larger bandwidths.</w:t>
            </w:r>
          </w:p>
          <w:p w14:paraId="44E27DA4" w14:textId="4037F4BD" w:rsidR="008A0441" w:rsidRPr="00CA0952" w:rsidRDefault="008A0441" w:rsidP="008A0441">
            <w:pPr>
              <w:pStyle w:val="TableBody"/>
            </w:pPr>
            <w:r w:rsidRPr="002C2369">
              <w:t xml:space="preserve">Provides contiguous preferred assignments in </w:t>
            </w:r>
            <w:r w:rsidR="00B2450F">
              <w:t xml:space="preserve">the </w:t>
            </w:r>
            <w:r w:rsidRPr="002C2369">
              <w:t>2 GHz</w:t>
            </w:r>
            <w:r w:rsidR="00B2450F">
              <w:t xml:space="preserve"> band</w:t>
            </w:r>
            <w:r w:rsidRPr="002C2369">
              <w:t xml:space="preserve"> for all licensees.</w:t>
            </w:r>
          </w:p>
        </w:tc>
      </w:tr>
    </w:tbl>
    <w:p w14:paraId="2B48164A" w14:textId="77777777" w:rsidR="00D758CD" w:rsidRDefault="00D758CD" w:rsidP="00D758CD">
      <w:pPr>
        <w:pStyle w:val="Paragraph"/>
      </w:pPr>
    </w:p>
    <w:p w14:paraId="3F2F9133" w14:textId="1EA14105" w:rsidR="00972BA5" w:rsidRPr="002C2369" w:rsidRDefault="00972BA5" w:rsidP="00972BA5">
      <w:pPr>
        <w:pStyle w:val="Heading3"/>
      </w:pPr>
      <w:r w:rsidRPr="002C2369">
        <w:t>Preliminary view</w:t>
      </w:r>
    </w:p>
    <w:p w14:paraId="1EE231F6" w14:textId="67F5D195" w:rsidR="00972BA5" w:rsidRDefault="00C57F5B" w:rsidP="00273657">
      <w:pPr>
        <w:pStyle w:val="numberedparagraph"/>
        <w:spacing w:before="0"/>
        <w:ind w:left="567" w:hanging="567"/>
        <w:rPr>
          <w:noProof w:val="0"/>
        </w:rPr>
      </w:pPr>
      <w:r>
        <w:rPr>
          <w:noProof w:val="0"/>
        </w:rPr>
        <w:t xml:space="preserve">Our </w:t>
      </w:r>
      <w:r w:rsidR="00972BA5" w:rsidRPr="002C2369">
        <w:rPr>
          <w:noProof w:val="0"/>
        </w:rPr>
        <w:t>view</w:t>
      </w:r>
      <w:r w:rsidR="00972BA5">
        <w:rPr>
          <w:noProof w:val="0"/>
        </w:rPr>
        <w:t xml:space="preserve"> is that the</w:t>
      </w:r>
      <w:r w:rsidR="00972BA5" w:rsidRPr="00E47F88">
        <w:rPr>
          <w:noProof w:val="0"/>
        </w:rPr>
        <w:t xml:space="preserve"> </w:t>
      </w:r>
      <w:r w:rsidR="00972BA5" w:rsidRPr="00E47F88">
        <w:rPr>
          <w:b/>
          <w:noProof w:val="0"/>
        </w:rPr>
        <w:t>hybrid option</w:t>
      </w:r>
      <w:r w:rsidR="00B2450F">
        <w:rPr>
          <w:b/>
          <w:noProof w:val="0"/>
        </w:rPr>
        <w:t>,</w:t>
      </w:r>
      <w:r w:rsidR="00972BA5" w:rsidRPr="00E47F88">
        <w:rPr>
          <w:noProof w:val="0"/>
        </w:rPr>
        <w:t xml:space="preserve"> as </w:t>
      </w:r>
      <w:r w:rsidR="00B2450F">
        <w:rPr>
          <w:noProof w:val="0"/>
        </w:rPr>
        <w:t>illustrated</w:t>
      </w:r>
      <w:r w:rsidR="00B2450F" w:rsidRPr="00E47F88">
        <w:rPr>
          <w:noProof w:val="0"/>
        </w:rPr>
        <w:t xml:space="preserve"> </w:t>
      </w:r>
      <w:r w:rsidR="00972BA5" w:rsidRPr="00E47F88">
        <w:rPr>
          <w:noProof w:val="0"/>
        </w:rPr>
        <w:t xml:space="preserve">in Figures </w:t>
      </w:r>
      <w:r w:rsidR="00B77710">
        <w:rPr>
          <w:noProof w:val="0"/>
        </w:rPr>
        <w:t>15</w:t>
      </w:r>
      <w:r w:rsidR="008101B3">
        <w:rPr>
          <w:noProof w:val="0"/>
        </w:rPr>
        <w:t xml:space="preserve"> </w:t>
      </w:r>
      <w:r w:rsidR="00972BA5">
        <w:rPr>
          <w:noProof w:val="0"/>
        </w:rPr>
        <w:t xml:space="preserve">and </w:t>
      </w:r>
      <w:r w:rsidR="00B77710">
        <w:rPr>
          <w:noProof w:val="0"/>
        </w:rPr>
        <w:t>16</w:t>
      </w:r>
      <w:r w:rsidR="00B2450F">
        <w:rPr>
          <w:noProof w:val="0"/>
        </w:rPr>
        <w:t>,</w:t>
      </w:r>
      <w:r w:rsidR="00972BA5" w:rsidRPr="00E47F88">
        <w:rPr>
          <w:noProof w:val="0"/>
        </w:rPr>
        <w:t xml:space="preserve"> best align</w:t>
      </w:r>
      <w:r w:rsidR="00B2450F">
        <w:rPr>
          <w:noProof w:val="0"/>
        </w:rPr>
        <w:t>s</w:t>
      </w:r>
      <w:r w:rsidR="00972BA5" w:rsidRPr="00E47F88">
        <w:rPr>
          <w:noProof w:val="0"/>
        </w:rPr>
        <w:t xml:space="preserve"> with the recommended allocation quantum policy while maintaining spectrum access options for MNOs and other </w:t>
      </w:r>
      <w:r w:rsidR="00F74ACF">
        <w:rPr>
          <w:noProof w:val="0"/>
        </w:rPr>
        <w:t xml:space="preserve">non-MNO </w:t>
      </w:r>
      <w:r w:rsidR="00972BA5" w:rsidRPr="00E47F88">
        <w:rPr>
          <w:noProof w:val="0"/>
        </w:rPr>
        <w:t xml:space="preserve">licensees in both bands. As a fallback to the assignment priority, </w:t>
      </w:r>
      <w:r w:rsidR="009C2C3D">
        <w:rPr>
          <w:noProof w:val="0"/>
        </w:rPr>
        <w:t>we</w:t>
      </w:r>
      <w:r w:rsidR="009C2C3D" w:rsidRPr="00E47F88">
        <w:rPr>
          <w:noProof w:val="0"/>
        </w:rPr>
        <w:t xml:space="preserve"> </w:t>
      </w:r>
      <w:r w:rsidR="00972BA5" w:rsidRPr="00E47F88">
        <w:rPr>
          <w:noProof w:val="0"/>
        </w:rPr>
        <w:t xml:space="preserve">also propose a policy that as far as practicable, applicants apply for spectrum on the same frequency as </w:t>
      </w:r>
      <w:r w:rsidR="00537EC3">
        <w:rPr>
          <w:noProof w:val="0"/>
        </w:rPr>
        <w:t xml:space="preserve">their </w:t>
      </w:r>
      <w:r w:rsidR="00972BA5" w:rsidRPr="00E47F88">
        <w:rPr>
          <w:noProof w:val="0"/>
        </w:rPr>
        <w:t>other spectrum holdings in the band. The intention of this is to reduce fragmentation and improve spectrum availability as much as possible.</w:t>
      </w:r>
    </w:p>
    <w:p w14:paraId="38EA0C84" w14:textId="1C0DCF94" w:rsidR="00867F98" w:rsidRDefault="00867F98" w:rsidP="00273657">
      <w:pPr>
        <w:pStyle w:val="numberedparagraph"/>
        <w:spacing w:before="0"/>
        <w:ind w:left="567" w:hanging="567"/>
        <w:rPr>
          <w:noProof w:val="0"/>
        </w:rPr>
      </w:pPr>
      <w:r>
        <w:rPr>
          <w:noProof w:val="0"/>
        </w:rPr>
        <w:t>The increase in nominal assignment in 1800 MHz for MNOs allows for increased contiguity for spectrum holdings and the possibility to meet the proposed cross band AQP in the 1800 MHz band only within the nominal holding.</w:t>
      </w:r>
    </w:p>
    <w:p w14:paraId="3377A053" w14:textId="64C4DD4A" w:rsidR="00615982" w:rsidRPr="00E47F88" w:rsidRDefault="00615982" w:rsidP="00273657">
      <w:pPr>
        <w:pStyle w:val="numberedparagraph"/>
        <w:spacing w:before="0"/>
        <w:ind w:left="567" w:hanging="567"/>
        <w:rPr>
          <w:noProof w:val="0"/>
        </w:rPr>
      </w:pPr>
      <w:r>
        <w:rPr>
          <w:noProof w:val="0"/>
        </w:rPr>
        <w:lastRenderedPageBreak/>
        <w:t>While the nominal non-MNO spectrum is reduced from 2x30 MHz to 2x15 MHz for the 1800 MHz band, the preferred assignment is not prescriptive, so non-MNOs can access MNO segments as needed</w:t>
      </w:r>
      <w:r w:rsidR="00AC3638">
        <w:rPr>
          <w:noProof w:val="0"/>
        </w:rPr>
        <w:t>, which increases supply for them.</w:t>
      </w:r>
    </w:p>
    <w:p w14:paraId="66A37B70" w14:textId="7EE5BD97" w:rsidR="00972BA5" w:rsidRDefault="009C2C3D" w:rsidP="00273657">
      <w:pPr>
        <w:pStyle w:val="numberedparagraph"/>
        <w:ind w:left="567" w:hanging="567"/>
        <w:rPr>
          <w:noProof w:val="0"/>
        </w:rPr>
      </w:pPr>
      <w:r>
        <w:rPr>
          <w:noProof w:val="0"/>
        </w:rPr>
        <w:t>We</w:t>
      </w:r>
      <w:r w:rsidRPr="00E47F88">
        <w:rPr>
          <w:noProof w:val="0"/>
        </w:rPr>
        <w:t xml:space="preserve"> </w:t>
      </w:r>
      <w:r w:rsidR="00972BA5" w:rsidRPr="00E47F88">
        <w:rPr>
          <w:noProof w:val="0"/>
        </w:rPr>
        <w:t xml:space="preserve">recommend maintaining the </w:t>
      </w:r>
      <w:r w:rsidR="00972BA5" w:rsidRPr="00E47F88">
        <w:rPr>
          <w:b/>
          <w:noProof w:val="0"/>
        </w:rPr>
        <w:t>current preferred assignment</w:t>
      </w:r>
      <w:r w:rsidR="009561C3">
        <w:rPr>
          <w:b/>
          <w:noProof w:val="0"/>
        </w:rPr>
        <w:t xml:space="preserve"> policy</w:t>
      </w:r>
      <w:r w:rsidR="00972BA5" w:rsidRPr="00E47F88">
        <w:rPr>
          <w:b/>
          <w:noProof w:val="0"/>
        </w:rPr>
        <w:t xml:space="preserve"> in regional areas of the 2 GHz band</w:t>
      </w:r>
      <w:r w:rsidR="00972BA5" w:rsidRPr="00E47F88">
        <w:rPr>
          <w:noProof w:val="0"/>
        </w:rPr>
        <w:t xml:space="preserve"> to align with </w:t>
      </w:r>
      <w:r w:rsidR="009561C3">
        <w:rPr>
          <w:noProof w:val="0"/>
        </w:rPr>
        <w:t xml:space="preserve">both </w:t>
      </w:r>
      <w:r w:rsidR="00972BA5" w:rsidRPr="00E47F88">
        <w:rPr>
          <w:noProof w:val="0"/>
        </w:rPr>
        <w:t>the</w:t>
      </w:r>
      <w:r w:rsidR="00B2450F">
        <w:rPr>
          <w:noProof w:val="0"/>
        </w:rPr>
        <w:t xml:space="preserve"> proposed</w:t>
      </w:r>
      <w:r w:rsidR="00972BA5" w:rsidRPr="00E47F88">
        <w:rPr>
          <w:noProof w:val="0"/>
        </w:rPr>
        <w:t xml:space="preserve"> 2x10 MHz allocation</w:t>
      </w:r>
      <w:r w:rsidR="00B2450F">
        <w:rPr>
          <w:noProof w:val="0"/>
        </w:rPr>
        <w:t xml:space="preserve"> quantum</w:t>
      </w:r>
      <w:r w:rsidR="00972BA5" w:rsidRPr="00E47F88">
        <w:rPr>
          <w:noProof w:val="0"/>
        </w:rPr>
        <w:t xml:space="preserve"> policy in those areas, and adjacent </w:t>
      </w:r>
      <w:r w:rsidR="00B2450F">
        <w:rPr>
          <w:noProof w:val="0"/>
        </w:rPr>
        <w:t>spectrum licences</w:t>
      </w:r>
      <w:r w:rsidR="00B2450F" w:rsidRPr="00E47F88">
        <w:rPr>
          <w:noProof w:val="0"/>
        </w:rPr>
        <w:t xml:space="preserve"> </w:t>
      </w:r>
      <w:r w:rsidR="00972BA5" w:rsidRPr="00E47F88">
        <w:rPr>
          <w:noProof w:val="0"/>
        </w:rPr>
        <w:t xml:space="preserve">in metropolitan areas. </w:t>
      </w:r>
    </w:p>
    <w:p w14:paraId="641902F2" w14:textId="0BD7E4D7" w:rsidR="00D758CD" w:rsidRPr="002C2369" w:rsidRDefault="00D758CD" w:rsidP="009925AB">
      <w:pPr>
        <w:pStyle w:val="Figureheading"/>
        <w:keepLines/>
      </w:pPr>
      <w:r w:rsidRPr="002C2369">
        <w:t>Preliminary view</w:t>
      </w:r>
      <w:r w:rsidR="009561C3">
        <w:t>-</w:t>
      </w:r>
      <w:r w:rsidRPr="002C2369">
        <w:t xml:space="preserve"> 1800 MHz preferred spectrum assignments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D758CD" w:rsidRPr="00E162C4" w14:paraId="79A61AE3" w14:textId="77777777" w:rsidTr="00534FCA">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235614B9" w14:textId="77777777" w:rsidR="00D758CD" w:rsidRPr="00E162C4" w:rsidRDefault="00D758CD" w:rsidP="009561C3">
            <w:pPr>
              <w:pStyle w:val="Tableheaderrow"/>
              <w:keepNext/>
              <w:keepLines/>
              <w:jc w:val="center"/>
            </w:pPr>
            <w:r>
              <w:t>Frequency</w:t>
            </w:r>
          </w:p>
        </w:tc>
        <w:tc>
          <w:tcPr>
            <w:tcW w:w="2126" w:type="dxa"/>
          </w:tcPr>
          <w:p w14:paraId="3865B807" w14:textId="77777777" w:rsidR="00D758CD" w:rsidRPr="00AC7F02" w:rsidRDefault="00D758CD" w:rsidP="009561C3">
            <w:pPr>
              <w:pStyle w:val="TableBody"/>
              <w:keepNext/>
              <w:keepLines/>
              <w:jc w:val="center"/>
              <w:rPr>
                <w:b/>
              </w:rPr>
            </w:pPr>
            <w:r w:rsidRPr="00AC7F02">
              <w:rPr>
                <w:b/>
              </w:rPr>
              <w:t>Channel (2 x 5 MHz)</w:t>
            </w:r>
          </w:p>
        </w:tc>
        <w:tc>
          <w:tcPr>
            <w:tcW w:w="2268" w:type="dxa"/>
          </w:tcPr>
          <w:p w14:paraId="3151AE93" w14:textId="77777777" w:rsidR="00D758CD" w:rsidRPr="00AC7F02" w:rsidRDefault="00D758CD" w:rsidP="009561C3">
            <w:pPr>
              <w:pStyle w:val="TableBody"/>
              <w:keepNext/>
              <w:keepLines/>
              <w:jc w:val="center"/>
              <w:rPr>
                <w:b/>
              </w:rPr>
            </w:pPr>
            <w:r w:rsidRPr="00AC7F02">
              <w:rPr>
                <w:b/>
              </w:rPr>
              <w:t>Remote Australia</w:t>
            </w:r>
          </w:p>
        </w:tc>
        <w:tc>
          <w:tcPr>
            <w:tcW w:w="2268" w:type="dxa"/>
          </w:tcPr>
          <w:p w14:paraId="25A30290" w14:textId="77777777" w:rsidR="00D758CD" w:rsidRPr="00A85C35" w:rsidRDefault="00D758CD" w:rsidP="009561C3">
            <w:pPr>
              <w:pStyle w:val="Tableheaderrow"/>
              <w:keepNext/>
              <w:keepLines/>
              <w:jc w:val="center"/>
            </w:pPr>
            <w:r>
              <w:t>Regional Australia</w:t>
            </w:r>
          </w:p>
        </w:tc>
      </w:tr>
      <w:tr w:rsidR="00D758CD" w:rsidRPr="00E162C4" w14:paraId="5CCA5A2D" w14:textId="77777777" w:rsidTr="00534FCA">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746268BA" w14:textId="77777777" w:rsidR="00D758CD" w:rsidRPr="00E162C4" w:rsidRDefault="00D758CD" w:rsidP="009561C3">
            <w:pPr>
              <w:pStyle w:val="TableBody"/>
              <w:keepNext/>
              <w:keepLines/>
            </w:pPr>
            <w:r>
              <w:rPr>
                <w:noProof/>
              </w:rPr>
              <mc:AlternateContent>
                <mc:Choice Requires="wps">
                  <w:drawing>
                    <wp:anchor distT="0" distB="0" distL="114300" distR="114300" simplePos="0" relativeHeight="251656192" behindDoc="0" locked="0" layoutInCell="1" allowOverlap="1" wp14:anchorId="5463B6B0" wp14:editId="10647108">
                      <wp:simplePos x="0" y="0"/>
                      <wp:positionH relativeFrom="column">
                        <wp:posOffset>375285</wp:posOffset>
                      </wp:positionH>
                      <wp:positionV relativeFrom="paragraph">
                        <wp:posOffset>234315</wp:posOffset>
                      </wp:positionV>
                      <wp:extent cx="0" cy="2946502"/>
                      <wp:effectExtent l="76200" t="38100" r="57150" b="63500"/>
                      <wp:wrapNone/>
                      <wp:docPr id="21" name="Straight Arrow Connector 21"/>
                      <wp:cNvGraphicFramePr/>
                      <a:graphic xmlns:a="http://schemas.openxmlformats.org/drawingml/2006/main">
                        <a:graphicData uri="http://schemas.microsoft.com/office/word/2010/wordprocessingShape">
                          <wps:wsp>
                            <wps:cNvCnPr/>
                            <wps:spPr>
                              <a:xfrm flipH="1">
                                <a:off x="0" y="0"/>
                                <a:ext cx="0" cy="294650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83841" id="Straight Arrow Connector 21" o:spid="_x0000_s1026" type="#_x0000_t32" style="position:absolute;margin-left:29.55pt;margin-top:18.45pt;width:0;height:23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v1xQEAAOUDAAAOAAAAZHJzL2Uyb0RvYy54bWysU8uO1DAQvCPxD5bvTDIjWEE0mT3M8jgg&#10;WPH4AK/dTiz8km0myd/TtmeyCBZpteJiOXZXuaq6s7+ejSYnCFE529PtpqUELHdC2aGn37+9e/Ga&#10;kpiYFUw7Cz1dINLrw/Nn+8l3sHOj0wICQRIbu8n3dEzJd00T+QiGxY3zYPFSumBYws8wNCKwCdmN&#10;bnZte9VMLggfHIcY8fSmXtJD4ZcSePosZYREdE9RWyprKOtdXpvDnnVDYH5U/CyDPUGFYcrioyvV&#10;DUuM/AzqLyqjeHDRybThzjROSsWheEA32/YPN19H5qF4wXCiX2OK/4+Wfzod7W3AGCYfu+hvQ3Yx&#10;y2CI1Mp/wJ4WX6iUzCW2ZY0N5kR4PeR4unvz8upVu8uRNpUiU/kQ03twhuRNT2MKTA1jOjprsTku&#10;VHp2+hhTBV4AGaxtXkdg4q0VJC0eJygFxeygobYuMaUfvkMNGd7c+yq7tGio1F9AEiVQf5VQRg6O&#10;OpATw2ERP7ZnJ9piZYZIpfUKakss/wSdazMMyhg+FrhWlxedTSvQKOvCQ6+m+SJV1vqL6+o1275z&#10;YildLnHgLJUenec+D+vv3wV+/3cefgEAAP//AwBQSwMEFAAGAAgAAAAhAIEIe9PdAAAACAEAAA8A&#10;AABkcnMvZG93bnJldi54bWxMj81OwzAQhO9IvIO1SFwQtVtEICFOhZCAXlvKz9GNt0mEvY5ipw1v&#10;z8IFTqvRjL6dKZeTd+KAQ+wCaZjPFAikOtiOGg3bl8fLWxAxGbLGBUINXxhhWZ2elKaw4UhrPGxS&#10;IxhCsTAa2pT6QspYt+hNnIUeib19GLxJLIdG2sEcGe6dXCiVSW864g+t6fGhxfpzM3qmrLYXq2e1&#10;eP0Yx/Deuexpf+PftD4/m+7vQCSc0l8Yfupzdai40y6MZKNwGq7zOSc1XGU5CPZ/9Y6vUjnIqpT/&#10;B1TfAAAA//8DAFBLAQItABQABgAIAAAAIQC2gziS/gAAAOEBAAATAAAAAAAAAAAAAAAAAAAAAABb&#10;Q29udGVudF9UeXBlc10ueG1sUEsBAi0AFAAGAAgAAAAhADj9If/WAAAAlAEAAAsAAAAAAAAAAAAA&#10;AAAALwEAAF9yZWxzLy5yZWxzUEsBAi0AFAAGAAgAAAAhAKcce/XFAQAA5QMAAA4AAAAAAAAAAAAA&#10;AAAALgIAAGRycy9lMm9Eb2MueG1sUEsBAi0AFAAGAAgAAAAhAIEIe9PdAAAACAEAAA8AAAAAAAAA&#10;AAAAAAAAHwQAAGRycy9kb3ducmV2LnhtbFBLBQYAAAAABAAEAPMAAAApBQAAAAA=&#10;" strokecolor="black [3040]">
                      <v:stroke startarrow="block" endarrow="block"/>
                    </v:shape>
                  </w:pict>
                </mc:Fallback>
              </mc:AlternateContent>
            </w:r>
            <w:r>
              <w:t>1710/1805 MHz</w:t>
            </w:r>
          </w:p>
        </w:tc>
        <w:tc>
          <w:tcPr>
            <w:tcW w:w="2126" w:type="dxa"/>
            <w:shd w:val="clear" w:color="auto" w:fill="auto"/>
          </w:tcPr>
          <w:p w14:paraId="7E58A7EB" w14:textId="77777777" w:rsidR="00D758CD" w:rsidRPr="00E162C4" w:rsidRDefault="00D758CD" w:rsidP="009561C3">
            <w:pPr>
              <w:pStyle w:val="TableBody"/>
              <w:keepNext/>
              <w:keepLines/>
              <w:jc w:val="center"/>
            </w:pPr>
            <w:r>
              <w:t>1</w:t>
            </w:r>
          </w:p>
        </w:tc>
        <w:tc>
          <w:tcPr>
            <w:tcW w:w="2268" w:type="dxa"/>
            <w:vMerge w:val="restart"/>
            <w:shd w:val="clear" w:color="auto" w:fill="00B0F0"/>
            <w:vAlign w:val="center"/>
          </w:tcPr>
          <w:p w14:paraId="0813E522" w14:textId="77777777" w:rsidR="00D758CD" w:rsidRDefault="00D758CD" w:rsidP="009925AB">
            <w:pPr>
              <w:pStyle w:val="TableBody"/>
              <w:keepNext/>
              <w:keepLines/>
              <w:jc w:val="center"/>
            </w:pPr>
            <w:r>
              <w:t>Telstra</w:t>
            </w:r>
          </w:p>
          <w:p w14:paraId="6497290F" w14:textId="2E1EF472" w:rsidR="00D758CD" w:rsidRPr="00E162C4" w:rsidRDefault="00D758CD" w:rsidP="009561C3">
            <w:pPr>
              <w:pStyle w:val="TableBody"/>
              <w:keepNext/>
              <w:keepLines/>
              <w:jc w:val="center"/>
            </w:pPr>
            <w:r>
              <w:t>(2x20 MHz)</w:t>
            </w:r>
          </w:p>
        </w:tc>
        <w:tc>
          <w:tcPr>
            <w:tcW w:w="2268" w:type="dxa"/>
            <w:vMerge w:val="restart"/>
            <w:shd w:val="clear" w:color="auto" w:fill="auto"/>
            <w:vAlign w:val="center"/>
          </w:tcPr>
          <w:p w14:paraId="160F1CA3" w14:textId="77777777" w:rsidR="00D758CD" w:rsidRPr="00E162C4" w:rsidRDefault="00D758CD" w:rsidP="009561C3">
            <w:pPr>
              <w:pStyle w:val="TableBody"/>
              <w:keepNext/>
              <w:keepLines/>
              <w:jc w:val="center"/>
            </w:pPr>
            <w:r>
              <w:t>Not available</w:t>
            </w:r>
          </w:p>
        </w:tc>
      </w:tr>
      <w:tr w:rsidR="00D758CD" w:rsidRPr="00E162C4" w14:paraId="4E2BFC07" w14:textId="77777777" w:rsidTr="00534FCA">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9F25CB1" w14:textId="77777777" w:rsidR="00D758CD" w:rsidRPr="00E162C4" w:rsidRDefault="00D758CD" w:rsidP="009561C3">
            <w:pPr>
              <w:pStyle w:val="TableBody"/>
              <w:keepNext/>
              <w:keepLines/>
            </w:pPr>
          </w:p>
        </w:tc>
        <w:tc>
          <w:tcPr>
            <w:tcW w:w="2126" w:type="dxa"/>
            <w:shd w:val="clear" w:color="auto" w:fill="auto"/>
          </w:tcPr>
          <w:p w14:paraId="41DAE52B" w14:textId="77777777" w:rsidR="00D758CD" w:rsidRPr="00E162C4" w:rsidRDefault="00D758CD" w:rsidP="009561C3">
            <w:pPr>
              <w:pStyle w:val="TableBody"/>
              <w:keepNext/>
              <w:keepLines/>
              <w:jc w:val="center"/>
            </w:pPr>
            <w:r>
              <w:t>2</w:t>
            </w:r>
          </w:p>
        </w:tc>
        <w:tc>
          <w:tcPr>
            <w:tcW w:w="2268" w:type="dxa"/>
            <w:vMerge/>
            <w:shd w:val="clear" w:color="auto" w:fill="00B0F0"/>
            <w:vAlign w:val="center"/>
          </w:tcPr>
          <w:p w14:paraId="0596678F" w14:textId="77777777" w:rsidR="00D758CD" w:rsidRPr="00E162C4" w:rsidRDefault="00D758CD" w:rsidP="009561C3">
            <w:pPr>
              <w:pStyle w:val="TableBody"/>
              <w:keepNext/>
              <w:keepLines/>
              <w:jc w:val="center"/>
            </w:pPr>
          </w:p>
        </w:tc>
        <w:tc>
          <w:tcPr>
            <w:tcW w:w="2268" w:type="dxa"/>
            <w:vMerge/>
            <w:shd w:val="clear" w:color="auto" w:fill="auto"/>
          </w:tcPr>
          <w:p w14:paraId="760F909E" w14:textId="77777777" w:rsidR="00D758CD" w:rsidRPr="00E162C4" w:rsidRDefault="00D758CD" w:rsidP="009561C3">
            <w:pPr>
              <w:pStyle w:val="TableBody"/>
              <w:keepNext/>
              <w:keepLines/>
            </w:pPr>
          </w:p>
        </w:tc>
      </w:tr>
      <w:tr w:rsidR="00D758CD" w:rsidRPr="00E162C4" w14:paraId="1FDD0648" w14:textId="77777777" w:rsidTr="00534FCA">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870717D" w14:textId="77777777" w:rsidR="00D758CD" w:rsidRPr="00E162C4" w:rsidRDefault="00D758CD" w:rsidP="009561C3">
            <w:pPr>
              <w:pStyle w:val="TableBody"/>
              <w:keepNext/>
              <w:keepLines/>
            </w:pPr>
          </w:p>
        </w:tc>
        <w:tc>
          <w:tcPr>
            <w:tcW w:w="2126" w:type="dxa"/>
            <w:shd w:val="clear" w:color="auto" w:fill="auto"/>
          </w:tcPr>
          <w:p w14:paraId="5CBE6CD3" w14:textId="77777777" w:rsidR="00D758CD" w:rsidRPr="00E162C4" w:rsidRDefault="00D758CD" w:rsidP="009561C3">
            <w:pPr>
              <w:pStyle w:val="TableBody"/>
              <w:keepNext/>
              <w:keepLines/>
              <w:jc w:val="center"/>
            </w:pPr>
            <w:r>
              <w:t>3</w:t>
            </w:r>
          </w:p>
        </w:tc>
        <w:tc>
          <w:tcPr>
            <w:tcW w:w="2268" w:type="dxa"/>
            <w:vMerge/>
            <w:shd w:val="clear" w:color="auto" w:fill="00B0F0"/>
            <w:vAlign w:val="center"/>
          </w:tcPr>
          <w:p w14:paraId="1061BF22" w14:textId="77777777" w:rsidR="00D758CD" w:rsidRPr="00E162C4" w:rsidRDefault="00D758CD" w:rsidP="009561C3">
            <w:pPr>
              <w:pStyle w:val="TableBody"/>
              <w:keepNext/>
              <w:keepLines/>
              <w:jc w:val="center"/>
            </w:pPr>
          </w:p>
        </w:tc>
        <w:tc>
          <w:tcPr>
            <w:tcW w:w="2268" w:type="dxa"/>
            <w:vMerge/>
            <w:shd w:val="clear" w:color="auto" w:fill="auto"/>
          </w:tcPr>
          <w:p w14:paraId="10EE4516" w14:textId="77777777" w:rsidR="00D758CD" w:rsidRPr="00E162C4" w:rsidRDefault="00D758CD" w:rsidP="009561C3">
            <w:pPr>
              <w:pStyle w:val="TableBody"/>
              <w:keepNext/>
              <w:keepLines/>
            </w:pPr>
          </w:p>
        </w:tc>
      </w:tr>
      <w:tr w:rsidR="00D758CD" w:rsidRPr="00E162C4" w14:paraId="34695F29"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7D46AEDA" w14:textId="77777777" w:rsidR="00D758CD" w:rsidRPr="00E162C4" w:rsidRDefault="00D758CD" w:rsidP="009561C3">
            <w:pPr>
              <w:pStyle w:val="TableBody"/>
              <w:keepNext/>
              <w:keepLines/>
            </w:pPr>
          </w:p>
        </w:tc>
        <w:tc>
          <w:tcPr>
            <w:tcW w:w="2126" w:type="dxa"/>
            <w:shd w:val="clear" w:color="auto" w:fill="auto"/>
          </w:tcPr>
          <w:p w14:paraId="1BAED1F7" w14:textId="77777777" w:rsidR="00D758CD" w:rsidRPr="00E162C4" w:rsidRDefault="00D758CD" w:rsidP="009561C3">
            <w:pPr>
              <w:pStyle w:val="TableBody"/>
              <w:keepNext/>
              <w:keepLines/>
              <w:jc w:val="center"/>
            </w:pPr>
            <w:r>
              <w:t>4</w:t>
            </w:r>
          </w:p>
        </w:tc>
        <w:tc>
          <w:tcPr>
            <w:tcW w:w="2268" w:type="dxa"/>
            <w:vMerge/>
            <w:shd w:val="clear" w:color="auto" w:fill="00B0F0"/>
            <w:vAlign w:val="center"/>
          </w:tcPr>
          <w:p w14:paraId="1AFF7E5B" w14:textId="45B4B8AE" w:rsidR="00D758CD" w:rsidRPr="00E162C4" w:rsidRDefault="00D758CD" w:rsidP="009561C3">
            <w:pPr>
              <w:pStyle w:val="TableBody"/>
              <w:keepNext/>
              <w:keepLines/>
              <w:jc w:val="center"/>
            </w:pPr>
          </w:p>
        </w:tc>
        <w:tc>
          <w:tcPr>
            <w:tcW w:w="2268" w:type="dxa"/>
            <w:vMerge/>
            <w:shd w:val="clear" w:color="auto" w:fill="auto"/>
          </w:tcPr>
          <w:p w14:paraId="569F32B6" w14:textId="77777777" w:rsidR="00D758CD" w:rsidRPr="00E162C4" w:rsidRDefault="00D758CD" w:rsidP="009561C3">
            <w:pPr>
              <w:pStyle w:val="TableBody"/>
              <w:keepNext/>
              <w:keepLines/>
            </w:pPr>
          </w:p>
        </w:tc>
      </w:tr>
      <w:tr w:rsidR="00D758CD" w:rsidRPr="00E162C4" w14:paraId="37B74F58"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9748914" w14:textId="77777777" w:rsidR="00D758CD" w:rsidRPr="00E162C4" w:rsidRDefault="00D758CD" w:rsidP="009561C3">
            <w:pPr>
              <w:pStyle w:val="TableBody"/>
              <w:keepNext/>
              <w:keepLines/>
            </w:pPr>
          </w:p>
        </w:tc>
        <w:tc>
          <w:tcPr>
            <w:tcW w:w="2126" w:type="dxa"/>
            <w:shd w:val="clear" w:color="auto" w:fill="auto"/>
          </w:tcPr>
          <w:p w14:paraId="16BB8E4C" w14:textId="77777777" w:rsidR="00D758CD" w:rsidRPr="00E162C4" w:rsidRDefault="00D758CD" w:rsidP="009561C3">
            <w:pPr>
              <w:pStyle w:val="TableBody"/>
              <w:keepNext/>
              <w:keepLines/>
              <w:jc w:val="center"/>
            </w:pPr>
            <w:r>
              <w:t>5</w:t>
            </w:r>
          </w:p>
        </w:tc>
        <w:tc>
          <w:tcPr>
            <w:tcW w:w="2268" w:type="dxa"/>
            <w:vMerge w:val="restart"/>
            <w:shd w:val="clear" w:color="auto" w:fill="FFC000"/>
            <w:vAlign w:val="center"/>
          </w:tcPr>
          <w:p w14:paraId="344EBEC5" w14:textId="2C0DE43E" w:rsidR="00D758CD" w:rsidRPr="00E162C4" w:rsidRDefault="00D758CD" w:rsidP="009561C3">
            <w:pPr>
              <w:pStyle w:val="TableBody"/>
              <w:keepNext/>
              <w:keepLines/>
              <w:jc w:val="center"/>
            </w:pPr>
            <w:r>
              <w:t>Other non-MNO licensees (2x15 MHz)</w:t>
            </w:r>
          </w:p>
        </w:tc>
        <w:tc>
          <w:tcPr>
            <w:tcW w:w="2268" w:type="dxa"/>
            <w:vMerge/>
            <w:shd w:val="clear" w:color="auto" w:fill="auto"/>
          </w:tcPr>
          <w:p w14:paraId="4BF95825" w14:textId="77777777" w:rsidR="00D758CD" w:rsidRPr="00E162C4" w:rsidRDefault="00D758CD" w:rsidP="009561C3">
            <w:pPr>
              <w:pStyle w:val="TableBody"/>
              <w:keepNext/>
              <w:keepLines/>
            </w:pPr>
          </w:p>
        </w:tc>
      </w:tr>
      <w:tr w:rsidR="00D758CD" w:rsidRPr="00E162C4" w14:paraId="2F419410"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0E6BBCE3" w14:textId="77777777" w:rsidR="00D758CD" w:rsidRPr="00E162C4" w:rsidRDefault="00D758CD" w:rsidP="009561C3">
            <w:pPr>
              <w:pStyle w:val="TableBody"/>
              <w:keepNext/>
              <w:keepLines/>
            </w:pPr>
          </w:p>
        </w:tc>
        <w:tc>
          <w:tcPr>
            <w:tcW w:w="2126" w:type="dxa"/>
            <w:shd w:val="clear" w:color="auto" w:fill="auto"/>
          </w:tcPr>
          <w:p w14:paraId="563A02BE" w14:textId="77777777" w:rsidR="00D758CD" w:rsidRPr="00E162C4" w:rsidRDefault="00D758CD" w:rsidP="009561C3">
            <w:pPr>
              <w:pStyle w:val="TableBody"/>
              <w:keepNext/>
              <w:keepLines/>
              <w:jc w:val="center"/>
            </w:pPr>
            <w:r>
              <w:t>6</w:t>
            </w:r>
          </w:p>
        </w:tc>
        <w:tc>
          <w:tcPr>
            <w:tcW w:w="2268" w:type="dxa"/>
            <w:vMerge/>
            <w:shd w:val="clear" w:color="auto" w:fill="FFC000"/>
            <w:vAlign w:val="center"/>
          </w:tcPr>
          <w:p w14:paraId="0A88084C" w14:textId="77777777" w:rsidR="00D758CD" w:rsidRPr="00E162C4" w:rsidRDefault="00D758CD" w:rsidP="009561C3">
            <w:pPr>
              <w:pStyle w:val="TableBody"/>
              <w:keepNext/>
              <w:keepLines/>
              <w:jc w:val="center"/>
            </w:pPr>
          </w:p>
        </w:tc>
        <w:tc>
          <w:tcPr>
            <w:tcW w:w="2268" w:type="dxa"/>
            <w:vMerge/>
            <w:shd w:val="clear" w:color="auto" w:fill="auto"/>
          </w:tcPr>
          <w:p w14:paraId="1FB2F3D9" w14:textId="77777777" w:rsidR="00D758CD" w:rsidRPr="00E162C4" w:rsidRDefault="00D758CD" w:rsidP="009561C3">
            <w:pPr>
              <w:pStyle w:val="TableBody"/>
              <w:keepNext/>
              <w:keepLines/>
            </w:pPr>
          </w:p>
        </w:tc>
      </w:tr>
      <w:tr w:rsidR="00D758CD" w:rsidRPr="00E162C4" w14:paraId="04988E2F"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1DA078D" w14:textId="77777777" w:rsidR="00D758CD" w:rsidRPr="00E162C4" w:rsidRDefault="00D758CD" w:rsidP="009561C3">
            <w:pPr>
              <w:pStyle w:val="TableBody"/>
              <w:keepNext/>
              <w:keepLines/>
            </w:pPr>
          </w:p>
        </w:tc>
        <w:tc>
          <w:tcPr>
            <w:tcW w:w="2126" w:type="dxa"/>
            <w:shd w:val="clear" w:color="auto" w:fill="auto"/>
          </w:tcPr>
          <w:p w14:paraId="2460689E" w14:textId="77777777" w:rsidR="00D758CD" w:rsidRPr="00E162C4" w:rsidRDefault="00D758CD" w:rsidP="009561C3">
            <w:pPr>
              <w:pStyle w:val="TableBody"/>
              <w:keepNext/>
              <w:keepLines/>
              <w:jc w:val="center"/>
            </w:pPr>
            <w:r>
              <w:t>7</w:t>
            </w:r>
          </w:p>
        </w:tc>
        <w:tc>
          <w:tcPr>
            <w:tcW w:w="2268" w:type="dxa"/>
            <w:vMerge/>
            <w:shd w:val="clear" w:color="auto" w:fill="FFC000"/>
            <w:vAlign w:val="center"/>
          </w:tcPr>
          <w:p w14:paraId="346F2769" w14:textId="18A35D0E" w:rsidR="00D758CD" w:rsidRPr="00E162C4" w:rsidRDefault="00D758CD" w:rsidP="009561C3">
            <w:pPr>
              <w:pStyle w:val="TableBody"/>
              <w:keepNext/>
              <w:keepLines/>
              <w:jc w:val="center"/>
            </w:pPr>
          </w:p>
        </w:tc>
        <w:tc>
          <w:tcPr>
            <w:tcW w:w="2268" w:type="dxa"/>
            <w:vMerge/>
            <w:shd w:val="clear" w:color="auto" w:fill="auto"/>
          </w:tcPr>
          <w:p w14:paraId="2747B286" w14:textId="77777777" w:rsidR="00D758CD" w:rsidRPr="00E162C4" w:rsidRDefault="00D758CD" w:rsidP="009561C3">
            <w:pPr>
              <w:pStyle w:val="TableBody"/>
              <w:keepNext/>
              <w:keepLines/>
            </w:pPr>
          </w:p>
        </w:tc>
      </w:tr>
      <w:tr w:rsidR="00D758CD" w:rsidRPr="00E162C4" w14:paraId="052F2CF0"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6B9349D5" w14:textId="77777777" w:rsidR="00D758CD" w:rsidRPr="00E162C4" w:rsidRDefault="00D758CD" w:rsidP="009561C3">
            <w:pPr>
              <w:pStyle w:val="TableBody"/>
              <w:keepNext/>
              <w:keepLines/>
            </w:pPr>
          </w:p>
        </w:tc>
        <w:tc>
          <w:tcPr>
            <w:tcW w:w="2126" w:type="dxa"/>
            <w:shd w:val="clear" w:color="auto" w:fill="auto"/>
          </w:tcPr>
          <w:p w14:paraId="0C846964" w14:textId="77777777" w:rsidR="00D758CD" w:rsidRPr="00E162C4" w:rsidRDefault="00D758CD" w:rsidP="009561C3">
            <w:pPr>
              <w:pStyle w:val="TableBody"/>
              <w:keepNext/>
              <w:keepLines/>
              <w:jc w:val="center"/>
            </w:pPr>
            <w:r>
              <w:t>8</w:t>
            </w:r>
          </w:p>
        </w:tc>
        <w:tc>
          <w:tcPr>
            <w:tcW w:w="2268" w:type="dxa"/>
            <w:vMerge w:val="restart"/>
            <w:shd w:val="clear" w:color="auto" w:fill="00B050"/>
            <w:vAlign w:val="center"/>
          </w:tcPr>
          <w:p w14:paraId="0B76B239" w14:textId="77777777" w:rsidR="00D758CD" w:rsidRDefault="00D758CD" w:rsidP="009925AB">
            <w:pPr>
              <w:pStyle w:val="TableBody"/>
              <w:keepNext/>
              <w:keepLines/>
              <w:jc w:val="center"/>
            </w:pPr>
            <w:r>
              <w:t>Optus</w:t>
            </w:r>
          </w:p>
          <w:p w14:paraId="4ECBE24A" w14:textId="363DB2AD" w:rsidR="00D758CD" w:rsidRPr="00E162C4" w:rsidRDefault="00D758CD" w:rsidP="009561C3">
            <w:pPr>
              <w:pStyle w:val="TableBody"/>
              <w:keepNext/>
              <w:keepLines/>
              <w:jc w:val="center"/>
            </w:pPr>
            <w:r>
              <w:t>(2x20 MHz)</w:t>
            </w:r>
          </w:p>
        </w:tc>
        <w:tc>
          <w:tcPr>
            <w:tcW w:w="2268" w:type="dxa"/>
            <w:vMerge/>
            <w:shd w:val="clear" w:color="auto" w:fill="auto"/>
          </w:tcPr>
          <w:p w14:paraId="7EB51D3A" w14:textId="77777777" w:rsidR="00D758CD" w:rsidRPr="00E162C4" w:rsidRDefault="00D758CD" w:rsidP="009561C3">
            <w:pPr>
              <w:pStyle w:val="TableBody"/>
              <w:keepNext/>
              <w:keepLines/>
            </w:pPr>
          </w:p>
        </w:tc>
      </w:tr>
      <w:tr w:rsidR="00D758CD" w:rsidRPr="00E162C4" w14:paraId="69FD81B3"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7DDBB831" w14:textId="77777777" w:rsidR="00D758CD" w:rsidRPr="00E162C4" w:rsidRDefault="00D758CD" w:rsidP="009561C3">
            <w:pPr>
              <w:pStyle w:val="TableBody"/>
              <w:keepNext/>
              <w:keepLines/>
            </w:pPr>
          </w:p>
        </w:tc>
        <w:tc>
          <w:tcPr>
            <w:tcW w:w="2126" w:type="dxa"/>
            <w:shd w:val="clear" w:color="auto" w:fill="auto"/>
          </w:tcPr>
          <w:p w14:paraId="71363B2A" w14:textId="77777777" w:rsidR="00D758CD" w:rsidRPr="00E162C4" w:rsidRDefault="00D758CD" w:rsidP="009561C3">
            <w:pPr>
              <w:pStyle w:val="TableBody"/>
              <w:keepNext/>
              <w:keepLines/>
              <w:jc w:val="center"/>
            </w:pPr>
            <w:r>
              <w:t>9</w:t>
            </w:r>
          </w:p>
        </w:tc>
        <w:tc>
          <w:tcPr>
            <w:tcW w:w="2268" w:type="dxa"/>
            <w:vMerge/>
            <w:shd w:val="clear" w:color="auto" w:fill="00B050"/>
            <w:vAlign w:val="center"/>
          </w:tcPr>
          <w:p w14:paraId="4888B4C4" w14:textId="77777777" w:rsidR="00D758CD" w:rsidRPr="00E162C4" w:rsidRDefault="00D758CD" w:rsidP="009561C3">
            <w:pPr>
              <w:pStyle w:val="TableBody"/>
              <w:keepNext/>
              <w:keepLines/>
              <w:jc w:val="center"/>
            </w:pPr>
          </w:p>
        </w:tc>
        <w:tc>
          <w:tcPr>
            <w:tcW w:w="2268" w:type="dxa"/>
            <w:vMerge/>
            <w:shd w:val="clear" w:color="auto" w:fill="auto"/>
          </w:tcPr>
          <w:p w14:paraId="3F8B9C71" w14:textId="77777777" w:rsidR="00D758CD" w:rsidRPr="00E162C4" w:rsidRDefault="00D758CD" w:rsidP="009561C3">
            <w:pPr>
              <w:pStyle w:val="TableBody"/>
              <w:keepNext/>
              <w:keepLines/>
            </w:pPr>
          </w:p>
        </w:tc>
      </w:tr>
      <w:tr w:rsidR="00D758CD" w:rsidRPr="00E162C4" w14:paraId="1804F42C"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3D65AA63" w14:textId="77777777" w:rsidR="00D758CD" w:rsidRPr="00E162C4" w:rsidRDefault="00D758CD" w:rsidP="009561C3">
            <w:pPr>
              <w:pStyle w:val="TableBody"/>
              <w:keepNext/>
              <w:keepLines/>
            </w:pPr>
          </w:p>
        </w:tc>
        <w:tc>
          <w:tcPr>
            <w:tcW w:w="2126" w:type="dxa"/>
            <w:shd w:val="clear" w:color="auto" w:fill="auto"/>
          </w:tcPr>
          <w:p w14:paraId="00466332" w14:textId="77777777" w:rsidR="00D758CD" w:rsidRPr="00E162C4" w:rsidRDefault="00D758CD" w:rsidP="009561C3">
            <w:pPr>
              <w:pStyle w:val="TableBody"/>
              <w:keepNext/>
              <w:keepLines/>
              <w:jc w:val="center"/>
            </w:pPr>
            <w:r>
              <w:t>10</w:t>
            </w:r>
          </w:p>
        </w:tc>
        <w:tc>
          <w:tcPr>
            <w:tcW w:w="2268" w:type="dxa"/>
            <w:vMerge/>
            <w:shd w:val="clear" w:color="auto" w:fill="00B050"/>
            <w:vAlign w:val="center"/>
          </w:tcPr>
          <w:p w14:paraId="7E3854EF" w14:textId="5A67ADBF" w:rsidR="00D758CD" w:rsidRPr="00E162C4" w:rsidRDefault="00D758CD" w:rsidP="009561C3">
            <w:pPr>
              <w:pStyle w:val="TableBody"/>
              <w:keepNext/>
              <w:keepLines/>
              <w:jc w:val="center"/>
            </w:pPr>
          </w:p>
        </w:tc>
        <w:tc>
          <w:tcPr>
            <w:tcW w:w="2268" w:type="dxa"/>
            <w:vMerge/>
            <w:shd w:val="clear" w:color="auto" w:fill="auto"/>
          </w:tcPr>
          <w:p w14:paraId="521F5B78" w14:textId="77777777" w:rsidR="00D758CD" w:rsidRPr="00E162C4" w:rsidRDefault="00D758CD" w:rsidP="009561C3">
            <w:pPr>
              <w:pStyle w:val="TableBody"/>
              <w:keepNext/>
              <w:keepLines/>
            </w:pPr>
          </w:p>
        </w:tc>
      </w:tr>
      <w:tr w:rsidR="00D758CD" w:rsidRPr="00E162C4" w14:paraId="07F9D61F"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1117ECD7" w14:textId="77777777" w:rsidR="00D758CD" w:rsidRPr="00E162C4" w:rsidRDefault="00D758CD" w:rsidP="009925AB">
            <w:pPr>
              <w:pStyle w:val="TableBody"/>
              <w:keepNext/>
              <w:keepLines/>
            </w:pPr>
          </w:p>
        </w:tc>
        <w:tc>
          <w:tcPr>
            <w:tcW w:w="2126" w:type="dxa"/>
            <w:shd w:val="clear" w:color="auto" w:fill="auto"/>
          </w:tcPr>
          <w:p w14:paraId="5DE5B810" w14:textId="77777777" w:rsidR="00D758CD" w:rsidRPr="00E162C4" w:rsidRDefault="00D758CD" w:rsidP="009925AB">
            <w:pPr>
              <w:pStyle w:val="TableBody"/>
              <w:keepNext/>
              <w:keepLines/>
              <w:jc w:val="center"/>
            </w:pPr>
            <w:r>
              <w:t>11</w:t>
            </w:r>
          </w:p>
        </w:tc>
        <w:tc>
          <w:tcPr>
            <w:tcW w:w="2268" w:type="dxa"/>
            <w:vMerge/>
            <w:shd w:val="clear" w:color="auto" w:fill="00B050"/>
          </w:tcPr>
          <w:p w14:paraId="50D33459" w14:textId="77777777" w:rsidR="00D758CD" w:rsidRPr="00E162C4" w:rsidRDefault="00D758CD" w:rsidP="009925AB">
            <w:pPr>
              <w:pStyle w:val="TableBody"/>
              <w:keepNext/>
              <w:keepLines/>
            </w:pPr>
          </w:p>
        </w:tc>
        <w:tc>
          <w:tcPr>
            <w:tcW w:w="2268" w:type="dxa"/>
            <w:vMerge/>
            <w:shd w:val="clear" w:color="auto" w:fill="auto"/>
          </w:tcPr>
          <w:p w14:paraId="518C21CF" w14:textId="77777777" w:rsidR="00D758CD" w:rsidRPr="00E162C4" w:rsidRDefault="00D758CD" w:rsidP="009925AB">
            <w:pPr>
              <w:pStyle w:val="TableBody"/>
              <w:keepNext/>
              <w:keepLines/>
            </w:pPr>
          </w:p>
        </w:tc>
      </w:tr>
      <w:tr w:rsidR="00D758CD" w:rsidRPr="00E162C4" w14:paraId="7E815CA7"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16982786" w14:textId="77777777" w:rsidR="00D758CD" w:rsidRPr="00E162C4" w:rsidRDefault="00D758CD" w:rsidP="009925AB">
            <w:pPr>
              <w:pStyle w:val="TableBody"/>
              <w:keepNext/>
              <w:keepLines/>
            </w:pPr>
          </w:p>
        </w:tc>
        <w:tc>
          <w:tcPr>
            <w:tcW w:w="2126" w:type="dxa"/>
            <w:shd w:val="clear" w:color="auto" w:fill="auto"/>
          </w:tcPr>
          <w:p w14:paraId="6631055C" w14:textId="77777777" w:rsidR="00D758CD" w:rsidRPr="00E162C4" w:rsidRDefault="00D758CD" w:rsidP="009925AB">
            <w:pPr>
              <w:pStyle w:val="TableBody"/>
              <w:keepNext/>
              <w:keepLines/>
              <w:jc w:val="center"/>
            </w:pPr>
            <w:r>
              <w:t>12</w:t>
            </w:r>
          </w:p>
        </w:tc>
        <w:tc>
          <w:tcPr>
            <w:tcW w:w="2268" w:type="dxa"/>
            <w:vMerge w:val="restart"/>
            <w:shd w:val="clear" w:color="auto" w:fill="FF0000"/>
            <w:vAlign w:val="center"/>
          </w:tcPr>
          <w:p w14:paraId="179E30F3" w14:textId="77777777" w:rsidR="00D758CD" w:rsidRDefault="00D758CD" w:rsidP="009925AB">
            <w:pPr>
              <w:pStyle w:val="TableBody"/>
              <w:keepNext/>
              <w:keepLines/>
              <w:jc w:val="center"/>
            </w:pPr>
            <w:r>
              <w:t>TPG</w:t>
            </w:r>
          </w:p>
          <w:p w14:paraId="01A797C8" w14:textId="363B66BA" w:rsidR="00D758CD" w:rsidRPr="00E162C4" w:rsidRDefault="00D758CD" w:rsidP="009925AB">
            <w:pPr>
              <w:pStyle w:val="TableBody"/>
              <w:keepNext/>
              <w:keepLines/>
              <w:jc w:val="center"/>
            </w:pPr>
            <w:r>
              <w:t>(2x20 MHz)</w:t>
            </w:r>
          </w:p>
        </w:tc>
        <w:tc>
          <w:tcPr>
            <w:tcW w:w="2268" w:type="dxa"/>
            <w:vMerge/>
            <w:shd w:val="clear" w:color="auto" w:fill="auto"/>
          </w:tcPr>
          <w:p w14:paraId="157682B7" w14:textId="77777777" w:rsidR="00D758CD" w:rsidRPr="00E162C4" w:rsidRDefault="00D758CD" w:rsidP="009925AB">
            <w:pPr>
              <w:pStyle w:val="TableBody"/>
              <w:keepNext/>
              <w:keepLines/>
            </w:pPr>
          </w:p>
        </w:tc>
      </w:tr>
      <w:tr w:rsidR="00D758CD" w:rsidRPr="00E162C4" w14:paraId="3C2ADCB2"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3CC6486" w14:textId="77777777" w:rsidR="00D758CD" w:rsidRPr="00E162C4" w:rsidRDefault="00D758CD" w:rsidP="009925AB">
            <w:pPr>
              <w:pStyle w:val="TableBody"/>
              <w:keepNext/>
              <w:keepLines/>
            </w:pPr>
          </w:p>
        </w:tc>
        <w:tc>
          <w:tcPr>
            <w:tcW w:w="2126" w:type="dxa"/>
            <w:shd w:val="clear" w:color="auto" w:fill="auto"/>
          </w:tcPr>
          <w:p w14:paraId="13392F7D" w14:textId="77777777" w:rsidR="00D758CD" w:rsidRPr="00E162C4" w:rsidRDefault="00D758CD" w:rsidP="009925AB">
            <w:pPr>
              <w:pStyle w:val="TableBody"/>
              <w:keepNext/>
              <w:keepLines/>
              <w:jc w:val="center"/>
            </w:pPr>
            <w:r>
              <w:t>13</w:t>
            </w:r>
          </w:p>
        </w:tc>
        <w:tc>
          <w:tcPr>
            <w:tcW w:w="2268" w:type="dxa"/>
            <w:vMerge/>
            <w:shd w:val="clear" w:color="auto" w:fill="FF0000"/>
          </w:tcPr>
          <w:p w14:paraId="13DF9AD7" w14:textId="77777777" w:rsidR="00D758CD" w:rsidRPr="00E162C4" w:rsidRDefault="00D758CD" w:rsidP="009925AB">
            <w:pPr>
              <w:pStyle w:val="TableBody"/>
              <w:keepNext/>
              <w:keepLines/>
            </w:pPr>
          </w:p>
        </w:tc>
        <w:tc>
          <w:tcPr>
            <w:tcW w:w="2268" w:type="dxa"/>
            <w:vMerge/>
            <w:shd w:val="clear" w:color="auto" w:fill="auto"/>
          </w:tcPr>
          <w:p w14:paraId="0443E813" w14:textId="77777777" w:rsidR="00D758CD" w:rsidRPr="00E162C4" w:rsidRDefault="00D758CD" w:rsidP="009925AB">
            <w:pPr>
              <w:pStyle w:val="TableBody"/>
              <w:keepNext/>
              <w:keepLines/>
            </w:pPr>
          </w:p>
        </w:tc>
      </w:tr>
      <w:tr w:rsidR="00D758CD" w:rsidRPr="00E162C4" w14:paraId="643ED191" w14:textId="77777777" w:rsidTr="00D758CD">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5361708E" w14:textId="77777777" w:rsidR="00D758CD" w:rsidRPr="00E162C4" w:rsidRDefault="00D758CD" w:rsidP="009925AB">
            <w:pPr>
              <w:pStyle w:val="TableBody"/>
              <w:keepNext/>
              <w:keepLines/>
            </w:pPr>
          </w:p>
        </w:tc>
        <w:tc>
          <w:tcPr>
            <w:tcW w:w="2126" w:type="dxa"/>
            <w:shd w:val="clear" w:color="auto" w:fill="auto"/>
          </w:tcPr>
          <w:p w14:paraId="5C27D3E5" w14:textId="77777777" w:rsidR="00D758CD" w:rsidRPr="00E162C4" w:rsidRDefault="00D758CD" w:rsidP="009925AB">
            <w:pPr>
              <w:pStyle w:val="TableBody"/>
              <w:keepNext/>
              <w:keepLines/>
              <w:jc w:val="center"/>
            </w:pPr>
            <w:r>
              <w:t>14</w:t>
            </w:r>
          </w:p>
        </w:tc>
        <w:tc>
          <w:tcPr>
            <w:tcW w:w="2268" w:type="dxa"/>
            <w:vMerge/>
            <w:shd w:val="clear" w:color="auto" w:fill="FF0000"/>
          </w:tcPr>
          <w:p w14:paraId="7EF8F000" w14:textId="77777777" w:rsidR="00D758CD" w:rsidRPr="00E162C4" w:rsidRDefault="00D758CD" w:rsidP="009925AB">
            <w:pPr>
              <w:pStyle w:val="TableBody"/>
              <w:keepNext/>
              <w:keepLines/>
            </w:pPr>
          </w:p>
        </w:tc>
        <w:tc>
          <w:tcPr>
            <w:tcW w:w="2268" w:type="dxa"/>
            <w:vMerge/>
            <w:shd w:val="clear" w:color="auto" w:fill="auto"/>
          </w:tcPr>
          <w:p w14:paraId="2F1C1AD9" w14:textId="77777777" w:rsidR="00D758CD" w:rsidRPr="00E162C4" w:rsidRDefault="00D758CD" w:rsidP="009925AB">
            <w:pPr>
              <w:pStyle w:val="TableBody"/>
              <w:keepNext/>
              <w:keepLines/>
            </w:pPr>
          </w:p>
        </w:tc>
      </w:tr>
      <w:tr w:rsidR="00D758CD" w:rsidRPr="00E162C4" w14:paraId="3274971E"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tcBorders>
            <w:shd w:val="clear" w:color="auto" w:fill="auto"/>
          </w:tcPr>
          <w:p w14:paraId="58FAA69A" w14:textId="77777777" w:rsidR="00D758CD" w:rsidRPr="00E162C4" w:rsidRDefault="00D758CD" w:rsidP="009925AB">
            <w:pPr>
              <w:pStyle w:val="TableBody"/>
              <w:keepNext/>
              <w:keepLines/>
            </w:pPr>
            <w:r>
              <w:t>1785/1880 MHz</w:t>
            </w:r>
          </w:p>
        </w:tc>
        <w:tc>
          <w:tcPr>
            <w:tcW w:w="2126" w:type="dxa"/>
            <w:shd w:val="clear" w:color="auto" w:fill="auto"/>
          </w:tcPr>
          <w:p w14:paraId="22D6569C" w14:textId="77777777" w:rsidR="00D758CD" w:rsidRPr="00E162C4" w:rsidRDefault="00D758CD" w:rsidP="009925AB">
            <w:pPr>
              <w:pStyle w:val="TableBody"/>
              <w:keepNext/>
              <w:keepLines/>
              <w:jc w:val="center"/>
            </w:pPr>
            <w:r>
              <w:t>15</w:t>
            </w:r>
          </w:p>
        </w:tc>
        <w:tc>
          <w:tcPr>
            <w:tcW w:w="2268" w:type="dxa"/>
            <w:vMerge/>
            <w:shd w:val="clear" w:color="auto" w:fill="FF0000"/>
          </w:tcPr>
          <w:p w14:paraId="13C57165" w14:textId="77777777" w:rsidR="00D758CD" w:rsidRPr="00E162C4" w:rsidRDefault="00D758CD" w:rsidP="009925AB">
            <w:pPr>
              <w:pStyle w:val="TableBody"/>
              <w:keepNext/>
              <w:keepLines/>
            </w:pPr>
          </w:p>
        </w:tc>
        <w:tc>
          <w:tcPr>
            <w:tcW w:w="2268" w:type="dxa"/>
            <w:vMerge/>
            <w:shd w:val="clear" w:color="auto" w:fill="auto"/>
          </w:tcPr>
          <w:p w14:paraId="189BF78D" w14:textId="77777777" w:rsidR="00D758CD" w:rsidRPr="00E162C4" w:rsidRDefault="00D758CD" w:rsidP="009925AB">
            <w:pPr>
              <w:pStyle w:val="TableBody"/>
              <w:keepNext/>
              <w:keepLines/>
            </w:pPr>
          </w:p>
        </w:tc>
      </w:tr>
    </w:tbl>
    <w:p w14:paraId="749AD10D" w14:textId="77777777" w:rsidR="009561C3" w:rsidRPr="009561C3" w:rsidRDefault="009561C3" w:rsidP="009561C3">
      <w:pPr>
        <w:pStyle w:val="Paragraph"/>
      </w:pPr>
    </w:p>
    <w:p w14:paraId="56255CDF" w14:textId="66C19E47" w:rsidR="00D758CD" w:rsidRPr="002C2369" w:rsidRDefault="00D758CD" w:rsidP="00273657">
      <w:pPr>
        <w:pStyle w:val="Figureheading"/>
        <w:keepLines/>
      </w:pPr>
      <w:r w:rsidRPr="002C2369">
        <w:lastRenderedPageBreak/>
        <w:t>Preliminary view</w:t>
      </w:r>
      <w:r w:rsidR="009561C3">
        <w:t>-</w:t>
      </w:r>
      <w:r w:rsidRPr="002C2369">
        <w:t xml:space="preserve"> 2 GHz preferred spectrum assignments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555"/>
        <w:gridCol w:w="2126"/>
        <w:gridCol w:w="2268"/>
        <w:gridCol w:w="2268"/>
      </w:tblGrid>
      <w:tr w:rsidR="00D758CD" w:rsidRPr="00E162C4" w14:paraId="5DF4E742" w14:textId="77777777" w:rsidTr="00534FCA">
        <w:trPr>
          <w:cnfStyle w:val="100000000000" w:firstRow="1" w:lastRow="0" w:firstColumn="0" w:lastColumn="0" w:oddVBand="0" w:evenVBand="0" w:oddHBand="0" w:evenHBand="0" w:firstRowFirstColumn="0" w:firstRowLastColumn="0" w:lastRowFirstColumn="0" w:lastRowLastColumn="0"/>
          <w:trHeight w:val="170"/>
        </w:trPr>
        <w:tc>
          <w:tcPr>
            <w:tcW w:w="1555" w:type="dxa"/>
          </w:tcPr>
          <w:p w14:paraId="7DC3E62B" w14:textId="77777777" w:rsidR="00D758CD" w:rsidRPr="00E162C4" w:rsidRDefault="00D758CD" w:rsidP="00273657">
            <w:pPr>
              <w:pStyle w:val="Tableheaderrow"/>
              <w:keepNext/>
              <w:keepLines/>
            </w:pPr>
            <w:r>
              <w:t>Frequency</w:t>
            </w:r>
          </w:p>
        </w:tc>
        <w:tc>
          <w:tcPr>
            <w:tcW w:w="2126" w:type="dxa"/>
          </w:tcPr>
          <w:p w14:paraId="5F61EE5D" w14:textId="77777777" w:rsidR="00D758CD" w:rsidRPr="00E162C4" w:rsidRDefault="00D758CD" w:rsidP="00273657">
            <w:pPr>
              <w:pStyle w:val="TableBody"/>
              <w:keepNext/>
              <w:keepLines/>
            </w:pPr>
            <w:r w:rsidRPr="00AC7F02">
              <w:rPr>
                <w:b/>
              </w:rPr>
              <w:t>Channel (2 x 5 MHz)</w:t>
            </w:r>
          </w:p>
        </w:tc>
        <w:tc>
          <w:tcPr>
            <w:tcW w:w="2268" w:type="dxa"/>
          </w:tcPr>
          <w:p w14:paraId="4B02519B" w14:textId="77777777" w:rsidR="00D758CD" w:rsidRPr="00E162C4" w:rsidRDefault="00D758CD" w:rsidP="00273657">
            <w:pPr>
              <w:pStyle w:val="TableBody"/>
              <w:keepNext/>
              <w:keepLines/>
            </w:pPr>
            <w:r w:rsidRPr="00AC7F02">
              <w:rPr>
                <w:b/>
              </w:rPr>
              <w:t>Remote Australia</w:t>
            </w:r>
          </w:p>
        </w:tc>
        <w:tc>
          <w:tcPr>
            <w:tcW w:w="2268" w:type="dxa"/>
          </w:tcPr>
          <w:p w14:paraId="33018FC2" w14:textId="77777777" w:rsidR="00D758CD" w:rsidRPr="00A85C35" w:rsidRDefault="00D758CD" w:rsidP="00273657">
            <w:pPr>
              <w:pStyle w:val="Tableheaderrow"/>
              <w:keepNext/>
              <w:keepLines/>
            </w:pPr>
            <w:r>
              <w:t>Regional Australia</w:t>
            </w:r>
          </w:p>
        </w:tc>
      </w:tr>
      <w:tr w:rsidR="001577A7" w:rsidRPr="00E162C4" w14:paraId="55EE17E6" w14:textId="77777777" w:rsidTr="00534FCA">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bottom w:val="nil"/>
            </w:tcBorders>
            <w:shd w:val="clear" w:color="auto" w:fill="auto"/>
          </w:tcPr>
          <w:p w14:paraId="1758AA64" w14:textId="77777777" w:rsidR="001577A7" w:rsidRPr="00E162C4" w:rsidRDefault="001577A7" w:rsidP="00273657">
            <w:pPr>
              <w:pStyle w:val="TableBody"/>
              <w:keepNext/>
              <w:keepLines/>
            </w:pPr>
            <w:r>
              <w:t>1920/2110 MHz</w:t>
            </w:r>
          </w:p>
        </w:tc>
        <w:tc>
          <w:tcPr>
            <w:tcW w:w="2126" w:type="dxa"/>
            <w:shd w:val="clear" w:color="auto" w:fill="auto"/>
            <w:vAlign w:val="center"/>
          </w:tcPr>
          <w:p w14:paraId="3F8D88E2" w14:textId="77777777" w:rsidR="001577A7" w:rsidRPr="00E162C4" w:rsidRDefault="001577A7" w:rsidP="00273657">
            <w:pPr>
              <w:pStyle w:val="TableBody"/>
              <w:keepNext/>
              <w:keepLines/>
              <w:jc w:val="center"/>
            </w:pPr>
            <w:r>
              <w:t>1</w:t>
            </w:r>
          </w:p>
        </w:tc>
        <w:tc>
          <w:tcPr>
            <w:tcW w:w="2268" w:type="dxa"/>
            <w:vMerge w:val="restart"/>
            <w:shd w:val="clear" w:color="auto" w:fill="FF0000"/>
            <w:vAlign w:val="center"/>
          </w:tcPr>
          <w:p w14:paraId="2D788840" w14:textId="77777777" w:rsidR="001577A7" w:rsidRDefault="001577A7" w:rsidP="00273657">
            <w:pPr>
              <w:pStyle w:val="TableBody"/>
              <w:keepNext/>
              <w:keepLines/>
              <w:jc w:val="center"/>
            </w:pPr>
            <w:r>
              <w:t>TPG</w:t>
            </w:r>
          </w:p>
          <w:p w14:paraId="445163F1" w14:textId="08D32655" w:rsidR="001577A7" w:rsidRPr="00E162C4" w:rsidRDefault="001577A7" w:rsidP="00273657">
            <w:pPr>
              <w:pStyle w:val="TableBody"/>
              <w:keepNext/>
              <w:keepLines/>
              <w:jc w:val="center"/>
            </w:pPr>
            <w:r>
              <w:t>(2x15 MHz)</w:t>
            </w:r>
          </w:p>
        </w:tc>
        <w:tc>
          <w:tcPr>
            <w:tcW w:w="2268" w:type="dxa"/>
            <w:vMerge w:val="restart"/>
            <w:shd w:val="clear" w:color="auto" w:fill="FF0000"/>
            <w:vAlign w:val="center"/>
          </w:tcPr>
          <w:p w14:paraId="0173E314" w14:textId="77777777" w:rsidR="001577A7" w:rsidRDefault="001577A7" w:rsidP="00273657">
            <w:pPr>
              <w:pStyle w:val="TableBody"/>
              <w:keepNext/>
              <w:keepLines/>
              <w:jc w:val="center"/>
            </w:pPr>
            <w:r>
              <w:t>TPG</w:t>
            </w:r>
          </w:p>
          <w:p w14:paraId="55DB3787" w14:textId="77777777" w:rsidR="001577A7" w:rsidRPr="00E162C4" w:rsidRDefault="001577A7" w:rsidP="00273657">
            <w:pPr>
              <w:pStyle w:val="TableBody"/>
              <w:keepNext/>
              <w:keepLines/>
              <w:jc w:val="center"/>
            </w:pPr>
            <w:r>
              <w:t>(2x10 MHz)</w:t>
            </w:r>
          </w:p>
        </w:tc>
      </w:tr>
      <w:tr w:rsidR="001577A7" w:rsidRPr="00E162C4" w14:paraId="24E54FC1" w14:textId="77777777" w:rsidTr="00534FCA">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A17C067" w14:textId="77777777" w:rsidR="001577A7" w:rsidRPr="00E162C4" w:rsidRDefault="001577A7" w:rsidP="00273657">
            <w:pPr>
              <w:pStyle w:val="TableBody"/>
              <w:keepNext/>
              <w:keepLines/>
            </w:pPr>
            <w:r>
              <w:rPr>
                <w:noProof/>
              </w:rPr>
              <mc:AlternateContent>
                <mc:Choice Requires="wps">
                  <w:drawing>
                    <wp:anchor distT="0" distB="0" distL="114300" distR="114300" simplePos="0" relativeHeight="251658240" behindDoc="0" locked="0" layoutInCell="1" allowOverlap="1" wp14:anchorId="1130FEF9" wp14:editId="1FB24C42">
                      <wp:simplePos x="0" y="0"/>
                      <wp:positionH relativeFrom="column">
                        <wp:posOffset>395300</wp:posOffset>
                      </wp:positionH>
                      <wp:positionV relativeFrom="paragraph">
                        <wp:posOffset>-25400</wp:posOffset>
                      </wp:positionV>
                      <wp:extent cx="0" cy="2355495"/>
                      <wp:effectExtent l="76200" t="38100" r="57150" b="64135"/>
                      <wp:wrapNone/>
                      <wp:docPr id="25" name="Straight Arrow Connector 25"/>
                      <wp:cNvGraphicFramePr/>
                      <a:graphic xmlns:a="http://schemas.openxmlformats.org/drawingml/2006/main">
                        <a:graphicData uri="http://schemas.microsoft.com/office/word/2010/wordprocessingShape">
                          <wps:wsp>
                            <wps:cNvCnPr/>
                            <wps:spPr>
                              <a:xfrm flipH="1">
                                <a:off x="0" y="0"/>
                                <a:ext cx="0" cy="23554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92068A2" id="Straight Arrow Connector 25" o:spid="_x0000_s1026" type="#_x0000_t32" style="position:absolute;margin-left:31.15pt;margin-top:-2pt;width:0;height:185.45pt;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XMxQEAAOUDAAAOAAAAZHJzL2Uyb0RvYy54bWysU8uO0zAU3SPxD5b3NGmhCKKms+jwWCAY&#10;DcwHeOzrxMIvXZsm/Xv8aDMIZiSE2FiOfc/xOefe7K5mo8kRMChne7petZSA5U4oO/T07tv7F28o&#10;CZFZwbSz0NMTBHq1f/5sN/kONm50WgCSRGJDN/mejjH6rmkCH8GwsHIebLqUDg2L6ROHRiCbErvR&#10;zaZtXzeTQ+HRcQghnV7XS7ov/FICj1+kDBCJ7mnSFsuKZb3Pa7PfsW5A5kfFzzLYP6gwTNn06EJ1&#10;zSIjP1D9QWUURxecjCvuTOOkVByKh+Rm3f7m5uvIPBQvKZzgl5jC/6Pln48He4MphsmHLvgbzC5m&#10;iYZIrfzH1NPiKyklc4nttMQGcyS8HvJ0unm53b56u82RNpUiU3kM8QM4Q/KmpyEiU8MYD87a1ByH&#10;lZ4dP4VYgRdABmub1xGYeGcFiSefJiiiYnbQUFsXmdKP3yUNGd48+Cq7eNJQqW9BEiWS/iqhjBwc&#10;NJIjS8Mivq/PTrRNlRkildYLqC2xPAk612YYlDH8W+BSXV50Ni5Ao6zDx16N80WqrPUX19Vrtn3v&#10;xKl0ucSRZqn06Dz3eVh//S7wh79z/xMAAP//AwBQSwMEFAAGAAgAAAAhAEwM787cAAAACAEAAA8A&#10;AABkcnMvZG93bnJldi54bWxMj81OwzAQhO9IvIO1SFxQ65AiAyFOhZCAXlvKz9GNt0mEvY5ipw1v&#10;z8IFjqMZfTNTLifvxAGH2AXScDnPQCDVwXbUaNi+PM5uQMRkyBoXCDV8YYRldXpSmsKGI63xsEmN&#10;YAjFwmhoU+oLKWPdojdxHnok9vZh8CaxHBppB3NkuHcyzzIlvemIG1rT40OL9edm9ExZbS9Wz1n+&#10;+jGO4b1z6ml/7d+0Pj+b7u9AJJzSXxh+5vN0qHjTLoxko3AaVL7gpIbZFV9i/1fvNCyUugVZlfL/&#10;geobAAD//wMAUEsBAi0AFAAGAAgAAAAhALaDOJL+AAAA4QEAABMAAAAAAAAAAAAAAAAAAAAAAFtD&#10;b250ZW50X1R5cGVzXS54bWxQSwECLQAUAAYACAAAACEAOP0h/9YAAACUAQAACwAAAAAAAAAAAAAA&#10;AAAvAQAAX3JlbHMvLnJlbHNQSwECLQAUAAYACAAAACEAYRFlzMUBAADlAwAADgAAAAAAAAAAAAAA&#10;AAAuAgAAZHJzL2Uyb0RvYy54bWxQSwECLQAUAAYACAAAACEATAzvztwAAAAIAQAADwAAAAAAAAAA&#10;AAAAAAAfBAAAZHJzL2Rvd25yZXYueG1sUEsFBgAAAAAEAAQA8wAAACgFAAAAAA==&#10;" strokecolor="black [3040]">
                      <v:stroke startarrow="block" endarrow="block"/>
                    </v:shape>
                  </w:pict>
                </mc:Fallback>
              </mc:AlternateContent>
            </w:r>
          </w:p>
        </w:tc>
        <w:tc>
          <w:tcPr>
            <w:tcW w:w="2126" w:type="dxa"/>
            <w:shd w:val="clear" w:color="auto" w:fill="auto"/>
            <w:vAlign w:val="center"/>
          </w:tcPr>
          <w:p w14:paraId="6C3CEDD5" w14:textId="77777777" w:rsidR="001577A7" w:rsidRPr="00E162C4" w:rsidRDefault="001577A7" w:rsidP="00273657">
            <w:pPr>
              <w:pStyle w:val="TableBody"/>
              <w:keepNext/>
              <w:keepLines/>
              <w:jc w:val="center"/>
            </w:pPr>
            <w:r>
              <w:t>2</w:t>
            </w:r>
          </w:p>
        </w:tc>
        <w:tc>
          <w:tcPr>
            <w:tcW w:w="2268" w:type="dxa"/>
            <w:vMerge/>
            <w:shd w:val="clear" w:color="auto" w:fill="FF0000"/>
            <w:vAlign w:val="center"/>
          </w:tcPr>
          <w:p w14:paraId="787CE9FB" w14:textId="77777777" w:rsidR="001577A7" w:rsidRPr="00E162C4" w:rsidRDefault="001577A7" w:rsidP="00273657">
            <w:pPr>
              <w:pStyle w:val="TableBody"/>
              <w:keepNext/>
              <w:keepLines/>
              <w:jc w:val="center"/>
            </w:pPr>
          </w:p>
        </w:tc>
        <w:tc>
          <w:tcPr>
            <w:tcW w:w="2268" w:type="dxa"/>
            <w:vMerge/>
            <w:shd w:val="clear" w:color="auto" w:fill="FF0000"/>
            <w:vAlign w:val="center"/>
          </w:tcPr>
          <w:p w14:paraId="6B2927B6" w14:textId="77777777" w:rsidR="001577A7" w:rsidRPr="00E162C4" w:rsidRDefault="001577A7" w:rsidP="00273657">
            <w:pPr>
              <w:pStyle w:val="TableBody"/>
              <w:keepNext/>
              <w:keepLines/>
              <w:jc w:val="center"/>
            </w:pPr>
          </w:p>
        </w:tc>
      </w:tr>
      <w:tr w:rsidR="001577A7" w:rsidRPr="00E162C4" w14:paraId="1963C99C" w14:textId="77777777" w:rsidTr="00D758CD">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0C31627A" w14:textId="77777777" w:rsidR="001577A7" w:rsidRPr="00E162C4" w:rsidRDefault="001577A7" w:rsidP="00273657">
            <w:pPr>
              <w:pStyle w:val="TableBody"/>
              <w:keepNext/>
              <w:keepLines/>
            </w:pPr>
          </w:p>
        </w:tc>
        <w:tc>
          <w:tcPr>
            <w:tcW w:w="2126" w:type="dxa"/>
            <w:shd w:val="clear" w:color="auto" w:fill="auto"/>
            <w:vAlign w:val="center"/>
          </w:tcPr>
          <w:p w14:paraId="5D9BA11C" w14:textId="77777777" w:rsidR="001577A7" w:rsidRPr="00E162C4" w:rsidRDefault="001577A7" w:rsidP="00273657">
            <w:pPr>
              <w:pStyle w:val="TableBody"/>
              <w:keepNext/>
              <w:keepLines/>
              <w:jc w:val="center"/>
            </w:pPr>
            <w:r>
              <w:t>3</w:t>
            </w:r>
          </w:p>
        </w:tc>
        <w:tc>
          <w:tcPr>
            <w:tcW w:w="2268" w:type="dxa"/>
            <w:vMerge/>
            <w:shd w:val="clear" w:color="auto" w:fill="FF0000"/>
            <w:vAlign w:val="center"/>
          </w:tcPr>
          <w:p w14:paraId="7D513B88" w14:textId="42FD39C2" w:rsidR="001577A7" w:rsidRPr="00E162C4" w:rsidRDefault="001577A7" w:rsidP="00273657">
            <w:pPr>
              <w:pStyle w:val="TableBody"/>
              <w:keepNext/>
              <w:keepLines/>
              <w:jc w:val="center"/>
            </w:pPr>
          </w:p>
        </w:tc>
        <w:tc>
          <w:tcPr>
            <w:tcW w:w="2268" w:type="dxa"/>
            <w:vMerge w:val="restart"/>
            <w:shd w:val="clear" w:color="auto" w:fill="00B0F0"/>
            <w:vAlign w:val="center"/>
          </w:tcPr>
          <w:p w14:paraId="3065D734" w14:textId="77777777" w:rsidR="001577A7" w:rsidRDefault="001577A7" w:rsidP="00273657">
            <w:pPr>
              <w:pStyle w:val="TableBody"/>
              <w:keepNext/>
              <w:keepLines/>
              <w:jc w:val="center"/>
            </w:pPr>
            <w:r>
              <w:t>Telstra</w:t>
            </w:r>
          </w:p>
          <w:p w14:paraId="4DFDB70A" w14:textId="77777777" w:rsidR="001577A7" w:rsidRPr="00E162C4" w:rsidRDefault="001577A7" w:rsidP="00273657">
            <w:pPr>
              <w:pStyle w:val="TableBody"/>
              <w:keepNext/>
              <w:keepLines/>
              <w:jc w:val="center"/>
            </w:pPr>
            <w:r>
              <w:t>(2x10 MHz)</w:t>
            </w:r>
          </w:p>
        </w:tc>
      </w:tr>
      <w:tr w:rsidR="001577A7" w:rsidRPr="00E162C4" w14:paraId="50229F97" w14:textId="77777777" w:rsidTr="001577A7">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43A2A62" w14:textId="77777777" w:rsidR="001577A7" w:rsidRPr="00E162C4" w:rsidRDefault="001577A7" w:rsidP="00273657">
            <w:pPr>
              <w:pStyle w:val="TableBody"/>
              <w:keepNext/>
              <w:keepLines/>
            </w:pPr>
          </w:p>
        </w:tc>
        <w:tc>
          <w:tcPr>
            <w:tcW w:w="2126" w:type="dxa"/>
            <w:shd w:val="clear" w:color="auto" w:fill="auto"/>
            <w:vAlign w:val="center"/>
          </w:tcPr>
          <w:p w14:paraId="6678BABB" w14:textId="77777777" w:rsidR="001577A7" w:rsidRPr="00E162C4" w:rsidRDefault="001577A7" w:rsidP="00273657">
            <w:pPr>
              <w:pStyle w:val="TableBody"/>
              <w:keepNext/>
              <w:keepLines/>
              <w:jc w:val="center"/>
            </w:pPr>
            <w:r>
              <w:t>4</w:t>
            </w:r>
          </w:p>
        </w:tc>
        <w:tc>
          <w:tcPr>
            <w:tcW w:w="2268" w:type="dxa"/>
            <w:vMerge w:val="restart"/>
            <w:shd w:val="clear" w:color="auto" w:fill="FFC000"/>
            <w:vAlign w:val="center"/>
          </w:tcPr>
          <w:p w14:paraId="40A07C90" w14:textId="5C4AA2FD" w:rsidR="001577A7" w:rsidRPr="00E162C4" w:rsidRDefault="001577A7" w:rsidP="00273657">
            <w:pPr>
              <w:pStyle w:val="TableBody"/>
              <w:keepNext/>
              <w:keepLines/>
              <w:jc w:val="center"/>
            </w:pPr>
            <w:r>
              <w:t>Other non-MNO licensees (2x15 MHz)</w:t>
            </w:r>
          </w:p>
        </w:tc>
        <w:tc>
          <w:tcPr>
            <w:tcW w:w="2268" w:type="dxa"/>
            <w:vMerge/>
            <w:shd w:val="clear" w:color="auto" w:fill="00B0F0"/>
            <w:vAlign w:val="center"/>
          </w:tcPr>
          <w:p w14:paraId="67D777FA" w14:textId="77777777" w:rsidR="001577A7" w:rsidRPr="00E162C4" w:rsidRDefault="001577A7" w:rsidP="00273657">
            <w:pPr>
              <w:pStyle w:val="TableBody"/>
              <w:keepNext/>
              <w:keepLines/>
              <w:jc w:val="center"/>
            </w:pPr>
          </w:p>
        </w:tc>
      </w:tr>
      <w:tr w:rsidR="001577A7" w:rsidRPr="00E162C4" w14:paraId="7C06E192" w14:textId="77777777" w:rsidTr="001577A7">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5B5141AA" w14:textId="77777777" w:rsidR="001577A7" w:rsidRPr="00E162C4" w:rsidRDefault="001577A7" w:rsidP="00273657">
            <w:pPr>
              <w:pStyle w:val="TableBody"/>
              <w:keepNext/>
              <w:keepLines/>
            </w:pPr>
          </w:p>
        </w:tc>
        <w:tc>
          <w:tcPr>
            <w:tcW w:w="2126" w:type="dxa"/>
            <w:shd w:val="clear" w:color="auto" w:fill="auto"/>
            <w:vAlign w:val="center"/>
          </w:tcPr>
          <w:p w14:paraId="5751007B" w14:textId="77777777" w:rsidR="001577A7" w:rsidRPr="00E162C4" w:rsidRDefault="001577A7" w:rsidP="00273657">
            <w:pPr>
              <w:pStyle w:val="TableBody"/>
              <w:keepNext/>
              <w:keepLines/>
              <w:jc w:val="center"/>
            </w:pPr>
            <w:r>
              <w:t>5</w:t>
            </w:r>
          </w:p>
        </w:tc>
        <w:tc>
          <w:tcPr>
            <w:tcW w:w="2268" w:type="dxa"/>
            <w:vMerge/>
            <w:shd w:val="clear" w:color="auto" w:fill="FFC000"/>
            <w:vAlign w:val="center"/>
          </w:tcPr>
          <w:p w14:paraId="598C53D6" w14:textId="079DAF55" w:rsidR="001577A7" w:rsidRPr="00E162C4" w:rsidRDefault="001577A7" w:rsidP="00273657">
            <w:pPr>
              <w:pStyle w:val="TableBody"/>
              <w:keepNext/>
              <w:keepLines/>
              <w:jc w:val="center"/>
            </w:pPr>
          </w:p>
        </w:tc>
        <w:tc>
          <w:tcPr>
            <w:tcW w:w="2268" w:type="dxa"/>
            <w:vMerge w:val="restart"/>
            <w:shd w:val="clear" w:color="auto" w:fill="FFC000"/>
            <w:vAlign w:val="center"/>
          </w:tcPr>
          <w:p w14:paraId="77791AD2" w14:textId="77777777" w:rsidR="001577A7" w:rsidRPr="00E162C4" w:rsidRDefault="001577A7" w:rsidP="00273657">
            <w:pPr>
              <w:pStyle w:val="TableBody"/>
              <w:keepNext/>
              <w:keepLines/>
              <w:jc w:val="center"/>
            </w:pPr>
            <w:r>
              <w:t>Other non-MNO licensees (2x10 MHz)</w:t>
            </w:r>
          </w:p>
        </w:tc>
      </w:tr>
      <w:tr w:rsidR="001577A7" w:rsidRPr="00E162C4" w14:paraId="7F6489BA" w14:textId="77777777" w:rsidTr="001577A7">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2F08A4D6" w14:textId="77777777" w:rsidR="001577A7" w:rsidRPr="00E162C4" w:rsidRDefault="001577A7" w:rsidP="00273657">
            <w:pPr>
              <w:pStyle w:val="TableBody"/>
              <w:keepNext/>
              <w:keepLines/>
            </w:pPr>
          </w:p>
        </w:tc>
        <w:tc>
          <w:tcPr>
            <w:tcW w:w="2126" w:type="dxa"/>
            <w:shd w:val="clear" w:color="auto" w:fill="auto"/>
            <w:vAlign w:val="center"/>
          </w:tcPr>
          <w:p w14:paraId="79A876E3" w14:textId="77777777" w:rsidR="001577A7" w:rsidRPr="00E162C4" w:rsidRDefault="001577A7" w:rsidP="00273657">
            <w:pPr>
              <w:pStyle w:val="TableBody"/>
              <w:keepNext/>
              <w:keepLines/>
              <w:jc w:val="center"/>
            </w:pPr>
            <w:r>
              <w:t>6</w:t>
            </w:r>
          </w:p>
        </w:tc>
        <w:tc>
          <w:tcPr>
            <w:tcW w:w="2268" w:type="dxa"/>
            <w:vMerge/>
            <w:shd w:val="clear" w:color="auto" w:fill="FFC000"/>
            <w:vAlign w:val="center"/>
          </w:tcPr>
          <w:p w14:paraId="4EE5D7CD" w14:textId="77777777" w:rsidR="001577A7" w:rsidRPr="00E162C4" w:rsidRDefault="001577A7" w:rsidP="00273657">
            <w:pPr>
              <w:pStyle w:val="TableBody"/>
              <w:keepNext/>
              <w:keepLines/>
              <w:jc w:val="center"/>
            </w:pPr>
          </w:p>
        </w:tc>
        <w:tc>
          <w:tcPr>
            <w:tcW w:w="2268" w:type="dxa"/>
            <w:vMerge/>
            <w:shd w:val="clear" w:color="auto" w:fill="FFC000"/>
            <w:vAlign w:val="center"/>
          </w:tcPr>
          <w:p w14:paraId="6294BEB1" w14:textId="77777777" w:rsidR="001577A7" w:rsidRPr="00E162C4" w:rsidRDefault="001577A7" w:rsidP="00273657">
            <w:pPr>
              <w:pStyle w:val="TableBody"/>
              <w:keepNext/>
              <w:keepLines/>
              <w:jc w:val="center"/>
            </w:pPr>
          </w:p>
        </w:tc>
      </w:tr>
      <w:tr w:rsidR="001577A7" w:rsidRPr="00E162C4" w14:paraId="1545F0F6" w14:textId="77777777" w:rsidTr="001577A7">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F04A752" w14:textId="77777777" w:rsidR="001577A7" w:rsidRPr="00E162C4" w:rsidRDefault="001577A7" w:rsidP="00273657">
            <w:pPr>
              <w:pStyle w:val="TableBody"/>
              <w:keepNext/>
              <w:keepLines/>
            </w:pPr>
          </w:p>
        </w:tc>
        <w:tc>
          <w:tcPr>
            <w:tcW w:w="2126" w:type="dxa"/>
            <w:shd w:val="clear" w:color="auto" w:fill="auto"/>
            <w:vAlign w:val="center"/>
          </w:tcPr>
          <w:p w14:paraId="0093CD49" w14:textId="77777777" w:rsidR="001577A7" w:rsidRPr="00E162C4" w:rsidRDefault="001577A7" w:rsidP="00273657">
            <w:pPr>
              <w:pStyle w:val="TableBody"/>
              <w:keepNext/>
              <w:keepLines/>
              <w:jc w:val="center"/>
            </w:pPr>
            <w:r>
              <w:t>7</w:t>
            </w:r>
          </w:p>
        </w:tc>
        <w:tc>
          <w:tcPr>
            <w:tcW w:w="2268" w:type="dxa"/>
            <w:vMerge w:val="restart"/>
            <w:shd w:val="clear" w:color="auto" w:fill="00B050"/>
            <w:vAlign w:val="center"/>
          </w:tcPr>
          <w:p w14:paraId="563E1CEA" w14:textId="77777777" w:rsidR="001577A7" w:rsidRDefault="001577A7" w:rsidP="00273657">
            <w:pPr>
              <w:pStyle w:val="TableBody"/>
              <w:keepNext/>
              <w:keepLines/>
              <w:jc w:val="center"/>
            </w:pPr>
            <w:r>
              <w:t>Optus</w:t>
            </w:r>
          </w:p>
          <w:p w14:paraId="779A3440" w14:textId="3AE8A9EB" w:rsidR="001577A7" w:rsidRPr="00E162C4" w:rsidRDefault="001577A7" w:rsidP="00273657">
            <w:pPr>
              <w:pStyle w:val="TableBody"/>
              <w:keepNext/>
              <w:keepLines/>
              <w:jc w:val="center"/>
            </w:pPr>
            <w:r>
              <w:t>(2x15 MHz)</w:t>
            </w:r>
          </w:p>
        </w:tc>
        <w:tc>
          <w:tcPr>
            <w:tcW w:w="2268" w:type="dxa"/>
            <w:vMerge w:val="restart"/>
            <w:shd w:val="clear" w:color="auto" w:fill="00B050"/>
            <w:vAlign w:val="center"/>
          </w:tcPr>
          <w:p w14:paraId="71D3748E" w14:textId="77777777" w:rsidR="001577A7" w:rsidRDefault="001577A7" w:rsidP="00273657">
            <w:pPr>
              <w:pStyle w:val="TableBody"/>
              <w:keepNext/>
              <w:keepLines/>
              <w:jc w:val="center"/>
            </w:pPr>
            <w:r>
              <w:t>Optus</w:t>
            </w:r>
          </w:p>
          <w:p w14:paraId="582B6EC9" w14:textId="77777777" w:rsidR="001577A7" w:rsidRPr="00E162C4" w:rsidRDefault="001577A7" w:rsidP="00273657">
            <w:pPr>
              <w:pStyle w:val="TableBody"/>
              <w:keepNext/>
              <w:keepLines/>
              <w:jc w:val="center"/>
            </w:pPr>
            <w:r>
              <w:t>(2x10 MHz)</w:t>
            </w:r>
          </w:p>
        </w:tc>
      </w:tr>
      <w:tr w:rsidR="001577A7" w:rsidRPr="00E162C4" w14:paraId="0B3AF823" w14:textId="77777777" w:rsidTr="001577A7">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3739BBF9" w14:textId="77777777" w:rsidR="001577A7" w:rsidRPr="00E162C4" w:rsidRDefault="001577A7" w:rsidP="00273657">
            <w:pPr>
              <w:pStyle w:val="TableBody"/>
              <w:keepNext/>
              <w:keepLines/>
            </w:pPr>
          </w:p>
        </w:tc>
        <w:tc>
          <w:tcPr>
            <w:tcW w:w="2126" w:type="dxa"/>
            <w:shd w:val="clear" w:color="auto" w:fill="auto"/>
            <w:vAlign w:val="center"/>
          </w:tcPr>
          <w:p w14:paraId="3CED188C" w14:textId="77777777" w:rsidR="001577A7" w:rsidRPr="00E162C4" w:rsidRDefault="001577A7" w:rsidP="00273657">
            <w:pPr>
              <w:pStyle w:val="TableBody"/>
              <w:keepNext/>
              <w:keepLines/>
              <w:jc w:val="center"/>
            </w:pPr>
            <w:r>
              <w:t>8</w:t>
            </w:r>
          </w:p>
        </w:tc>
        <w:tc>
          <w:tcPr>
            <w:tcW w:w="2268" w:type="dxa"/>
            <w:vMerge/>
            <w:shd w:val="clear" w:color="auto" w:fill="00B050"/>
            <w:vAlign w:val="center"/>
          </w:tcPr>
          <w:p w14:paraId="6ED38B92" w14:textId="77777777" w:rsidR="001577A7" w:rsidRPr="00E162C4" w:rsidRDefault="001577A7" w:rsidP="00273657">
            <w:pPr>
              <w:pStyle w:val="TableBody"/>
              <w:keepNext/>
              <w:keepLines/>
              <w:jc w:val="center"/>
            </w:pPr>
          </w:p>
        </w:tc>
        <w:tc>
          <w:tcPr>
            <w:tcW w:w="2268" w:type="dxa"/>
            <w:vMerge/>
            <w:shd w:val="clear" w:color="auto" w:fill="00B050"/>
            <w:vAlign w:val="center"/>
          </w:tcPr>
          <w:p w14:paraId="449E62A4" w14:textId="77777777" w:rsidR="001577A7" w:rsidRPr="00E162C4" w:rsidRDefault="001577A7" w:rsidP="00273657">
            <w:pPr>
              <w:pStyle w:val="TableBody"/>
              <w:keepNext/>
              <w:keepLines/>
              <w:jc w:val="center"/>
            </w:pPr>
          </w:p>
        </w:tc>
      </w:tr>
      <w:tr w:rsidR="001577A7" w:rsidRPr="00E162C4" w14:paraId="0EFA5FEA" w14:textId="77777777" w:rsidTr="001577A7">
        <w:trPr>
          <w:cnfStyle w:val="000000100000" w:firstRow="0" w:lastRow="0" w:firstColumn="0" w:lastColumn="0" w:oddVBand="0" w:evenVBand="0" w:oddHBand="1" w:evenHBand="0" w:firstRowFirstColumn="0" w:firstRowLastColumn="0" w:lastRowFirstColumn="0" w:lastRowLastColumn="0"/>
          <w:trHeight w:val="170"/>
        </w:trPr>
        <w:tc>
          <w:tcPr>
            <w:tcW w:w="1555" w:type="dxa"/>
            <w:tcBorders>
              <w:top w:val="nil"/>
              <w:bottom w:val="nil"/>
            </w:tcBorders>
            <w:shd w:val="clear" w:color="auto" w:fill="auto"/>
          </w:tcPr>
          <w:p w14:paraId="704DFFEC" w14:textId="77777777" w:rsidR="001577A7" w:rsidRPr="00E162C4" w:rsidRDefault="001577A7" w:rsidP="00273657">
            <w:pPr>
              <w:pStyle w:val="TableBody"/>
              <w:keepNext/>
              <w:keepLines/>
            </w:pPr>
          </w:p>
        </w:tc>
        <w:tc>
          <w:tcPr>
            <w:tcW w:w="2126" w:type="dxa"/>
            <w:shd w:val="clear" w:color="auto" w:fill="auto"/>
            <w:vAlign w:val="center"/>
          </w:tcPr>
          <w:p w14:paraId="7B5FFD30" w14:textId="77777777" w:rsidR="001577A7" w:rsidRPr="00E162C4" w:rsidRDefault="001577A7" w:rsidP="00273657">
            <w:pPr>
              <w:pStyle w:val="TableBody"/>
              <w:keepNext/>
              <w:keepLines/>
              <w:jc w:val="center"/>
            </w:pPr>
            <w:r>
              <w:t>9</w:t>
            </w:r>
          </w:p>
        </w:tc>
        <w:tc>
          <w:tcPr>
            <w:tcW w:w="2268" w:type="dxa"/>
            <w:vMerge/>
            <w:shd w:val="clear" w:color="auto" w:fill="00B050"/>
            <w:vAlign w:val="center"/>
          </w:tcPr>
          <w:p w14:paraId="2C810F67" w14:textId="0609EAD5" w:rsidR="001577A7" w:rsidRPr="00E162C4" w:rsidRDefault="001577A7" w:rsidP="00273657">
            <w:pPr>
              <w:pStyle w:val="TableBody"/>
              <w:keepNext/>
              <w:keepLines/>
              <w:jc w:val="center"/>
            </w:pPr>
          </w:p>
        </w:tc>
        <w:tc>
          <w:tcPr>
            <w:tcW w:w="2268" w:type="dxa"/>
            <w:vMerge w:val="restart"/>
            <w:shd w:val="clear" w:color="auto" w:fill="auto"/>
            <w:vAlign w:val="center"/>
          </w:tcPr>
          <w:p w14:paraId="6E38AAB9" w14:textId="77777777" w:rsidR="001577A7" w:rsidRPr="00E162C4" w:rsidRDefault="001577A7" w:rsidP="00273657">
            <w:pPr>
              <w:pStyle w:val="TableBody"/>
              <w:keepNext/>
              <w:keepLines/>
              <w:jc w:val="center"/>
            </w:pPr>
            <w:r>
              <w:t>Not available</w:t>
            </w:r>
          </w:p>
        </w:tc>
      </w:tr>
      <w:tr w:rsidR="001577A7" w:rsidRPr="00E162C4" w14:paraId="7D5BECCF" w14:textId="77777777" w:rsidTr="001577A7">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bottom w:val="nil"/>
            </w:tcBorders>
            <w:shd w:val="clear" w:color="auto" w:fill="auto"/>
          </w:tcPr>
          <w:p w14:paraId="363E4C48" w14:textId="77777777" w:rsidR="001577A7" w:rsidRPr="00E162C4" w:rsidRDefault="001577A7" w:rsidP="00273657">
            <w:pPr>
              <w:pStyle w:val="TableBody"/>
              <w:keepNext/>
              <w:keepLines/>
            </w:pPr>
          </w:p>
        </w:tc>
        <w:tc>
          <w:tcPr>
            <w:tcW w:w="2126" w:type="dxa"/>
            <w:shd w:val="clear" w:color="auto" w:fill="auto"/>
            <w:vAlign w:val="center"/>
          </w:tcPr>
          <w:p w14:paraId="0F012972" w14:textId="77777777" w:rsidR="001577A7" w:rsidRPr="00E162C4" w:rsidRDefault="001577A7" w:rsidP="00273657">
            <w:pPr>
              <w:pStyle w:val="TableBody"/>
              <w:keepNext/>
              <w:keepLines/>
              <w:jc w:val="center"/>
            </w:pPr>
            <w:r>
              <w:t>10</w:t>
            </w:r>
          </w:p>
        </w:tc>
        <w:tc>
          <w:tcPr>
            <w:tcW w:w="2268" w:type="dxa"/>
            <w:vMerge w:val="restart"/>
            <w:shd w:val="clear" w:color="auto" w:fill="00B0F0"/>
            <w:vAlign w:val="center"/>
          </w:tcPr>
          <w:p w14:paraId="1BD0027C" w14:textId="77777777" w:rsidR="001577A7" w:rsidRDefault="001577A7" w:rsidP="00273657">
            <w:pPr>
              <w:pStyle w:val="TableBody"/>
              <w:keepNext/>
              <w:keepLines/>
              <w:jc w:val="center"/>
            </w:pPr>
            <w:r>
              <w:t>Telstra</w:t>
            </w:r>
          </w:p>
          <w:p w14:paraId="1B858E00" w14:textId="419FE01B" w:rsidR="001577A7" w:rsidRPr="00E162C4" w:rsidRDefault="001577A7" w:rsidP="00273657">
            <w:pPr>
              <w:pStyle w:val="TableBody"/>
              <w:keepNext/>
              <w:keepLines/>
              <w:jc w:val="center"/>
            </w:pPr>
            <w:r>
              <w:t>(2x15 MHz)</w:t>
            </w:r>
          </w:p>
        </w:tc>
        <w:tc>
          <w:tcPr>
            <w:tcW w:w="2268" w:type="dxa"/>
            <w:vMerge/>
            <w:shd w:val="clear" w:color="auto" w:fill="auto"/>
          </w:tcPr>
          <w:p w14:paraId="6DA5668C" w14:textId="77777777" w:rsidR="001577A7" w:rsidRPr="00E162C4" w:rsidRDefault="001577A7" w:rsidP="00273657">
            <w:pPr>
              <w:pStyle w:val="TableBody"/>
              <w:keepNext/>
              <w:keepLines/>
            </w:pPr>
          </w:p>
        </w:tc>
      </w:tr>
      <w:tr w:rsidR="001577A7" w:rsidRPr="00E162C4" w14:paraId="2D0D9008" w14:textId="77777777" w:rsidTr="001577A7">
        <w:trPr>
          <w:cnfStyle w:val="000000100000" w:firstRow="0" w:lastRow="0" w:firstColumn="0" w:lastColumn="0" w:oddVBand="0" w:evenVBand="0" w:oddHBand="1" w:evenHBand="0" w:firstRowFirstColumn="0" w:firstRowLastColumn="0" w:lastRowFirstColumn="0" w:lastRowLastColumn="0"/>
          <w:trHeight w:hRule="exact" w:val="284"/>
        </w:trPr>
        <w:tc>
          <w:tcPr>
            <w:tcW w:w="1555" w:type="dxa"/>
            <w:tcBorders>
              <w:top w:val="nil"/>
              <w:bottom w:val="nil"/>
            </w:tcBorders>
            <w:shd w:val="clear" w:color="auto" w:fill="auto"/>
          </w:tcPr>
          <w:p w14:paraId="4A98CD64" w14:textId="77777777" w:rsidR="001577A7" w:rsidRPr="00E162C4" w:rsidRDefault="001577A7" w:rsidP="00273657">
            <w:pPr>
              <w:pStyle w:val="TableBody"/>
              <w:keepNext/>
              <w:keepLines/>
            </w:pPr>
          </w:p>
        </w:tc>
        <w:tc>
          <w:tcPr>
            <w:tcW w:w="2126" w:type="dxa"/>
            <w:shd w:val="clear" w:color="auto" w:fill="auto"/>
            <w:vAlign w:val="center"/>
          </w:tcPr>
          <w:p w14:paraId="630C4979" w14:textId="77777777" w:rsidR="001577A7" w:rsidRPr="00E162C4" w:rsidRDefault="001577A7" w:rsidP="00273657">
            <w:pPr>
              <w:pStyle w:val="TableBody"/>
              <w:keepNext/>
              <w:keepLines/>
              <w:jc w:val="center"/>
            </w:pPr>
            <w:r>
              <w:t>11</w:t>
            </w:r>
          </w:p>
        </w:tc>
        <w:tc>
          <w:tcPr>
            <w:tcW w:w="2268" w:type="dxa"/>
            <w:vMerge/>
            <w:shd w:val="clear" w:color="auto" w:fill="00B0F0"/>
            <w:vAlign w:val="center"/>
          </w:tcPr>
          <w:p w14:paraId="696B801F" w14:textId="77777777" w:rsidR="001577A7" w:rsidRPr="00E162C4" w:rsidRDefault="001577A7" w:rsidP="00273657">
            <w:pPr>
              <w:pStyle w:val="TableBody"/>
              <w:keepNext/>
              <w:keepLines/>
              <w:jc w:val="center"/>
            </w:pPr>
          </w:p>
        </w:tc>
        <w:tc>
          <w:tcPr>
            <w:tcW w:w="2268" w:type="dxa"/>
            <w:vMerge/>
            <w:shd w:val="clear" w:color="auto" w:fill="auto"/>
          </w:tcPr>
          <w:p w14:paraId="5C1F04F2" w14:textId="77777777" w:rsidR="001577A7" w:rsidRPr="00E162C4" w:rsidRDefault="001577A7" w:rsidP="00273657">
            <w:pPr>
              <w:pStyle w:val="TableBody"/>
              <w:keepNext/>
              <w:keepLines/>
            </w:pPr>
          </w:p>
        </w:tc>
      </w:tr>
      <w:tr w:rsidR="001577A7" w:rsidRPr="00E162C4" w14:paraId="7780719C" w14:textId="77777777" w:rsidTr="001577A7">
        <w:trPr>
          <w:cnfStyle w:val="000000010000" w:firstRow="0" w:lastRow="0" w:firstColumn="0" w:lastColumn="0" w:oddVBand="0" w:evenVBand="0" w:oddHBand="0" w:evenHBand="1" w:firstRowFirstColumn="0" w:firstRowLastColumn="0" w:lastRowFirstColumn="0" w:lastRowLastColumn="0"/>
          <w:trHeight w:hRule="exact" w:val="284"/>
        </w:trPr>
        <w:tc>
          <w:tcPr>
            <w:tcW w:w="1555" w:type="dxa"/>
            <w:tcBorders>
              <w:top w:val="nil"/>
            </w:tcBorders>
            <w:shd w:val="clear" w:color="auto" w:fill="auto"/>
          </w:tcPr>
          <w:p w14:paraId="7C5B4DC2" w14:textId="77777777" w:rsidR="001577A7" w:rsidRPr="00E162C4" w:rsidRDefault="001577A7" w:rsidP="00273657">
            <w:pPr>
              <w:pStyle w:val="TableBody"/>
              <w:keepNext/>
              <w:keepLines/>
            </w:pPr>
            <w:r>
              <w:t>1980/2170 MHz</w:t>
            </w:r>
          </w:p>
        </w:tc>
        <w:tc>
          <w:tcPr>
            <w:tcW w:w="2126" w:type="dxa"/>
            <w:shd w:val="clear" w:color="auto" w:fill="auto"/>
            <w:vAlign w:val="center"/>
          </w:tcPr>
          <w:p w14:paraId="55C2F6EC" w14:textId="77777777" w:rsidR="001577A7" w:rsidRPr="00E162C4" w:rsidRDefault="001577A7" w:rsidP="00273657">
            <w:pPr>
              <w:pStyle w:val="TableBody"/>
              <w:keepNext/>
              <w:keepLines/>
              <w:jc w:val="center"/>
            </w:pPr>
            <w:r>
              <w:t>12</w:t>
            </w:r>
          </w:p>
        </w:tc>
        <w:tc>
          <w:tcPr>
            <w:tcW w:w="2268" w:type="dxa"/>
            <w:vMerge/>
            <w:shd w:val="clear" w:color="auto" w:fill="00B0F0"/>
            <w:vAlign w:val="center"/>
          </w:tcPr>
          <w:p w14:paraId="3387A7DB" w14:textId="684E6C8F" w:rsidR="001577A7" w:rsidRPr="00E162C4" w:rsidRDefault="001577A7" w:rsidP="00273657">
            <w:pPr>
              <w:pStyle w:val="TableBody"/>
              <w:keepNext/>
              <w:keepLines/>
              <w:jc w:val="center"/>
            </w:pPr>
          </w:p>
        </w:tc>
        <w:tc>
          <w:tcPr>
            <w:tcW w:w="2268" w:type="dxa"/>
            <w:vMerge/>
            <w:shd w:val="clear" w:color="auto" w:fill="auto"/>
          </w:tcPr>
          <w:p w14:paraId="763F5A84" w14:textId="77777777" w:rsidR="001577A7" w:rsidRPr="00E162C4" w:rsidRDefault="001577A7" w:rsidP="00273657">
            <w:pPr>
              <w:pStyle w:val="TableBody"/>
              <w:keepNext/>
              <w:keepLines/>
            </w:pPr>
          </w:p>
        </w:tc>
      </w:tr>
    </w:tbl>
    <w:p w14:paraId="47A222DF" w14:textId="2E3DDD1D" w:rsidR="00972BA5" w:rsidRPr="002C2369" w:rsidRDefault="00972BA5" w:rsidP="00273657">
      <w:pPr>
        <w:keepNext/>
        <w:keepLines/>
      </w:pPr>
    </w:p>
    <w:p w14:paraId="322091E4" w14:textId="77777777" w:rsidR="00972BA5" w:rsidRPr="002C2369" w:rsidRDefault="00972BA5" w:rsidP="00972BA5">
      <w:pPr>
        <w:pStyle w:val="Heading3"/>
      </w:pPr>
      <w:r w:rsidRPr="002C2369">
        <w:t>Implementation considerations</w:t>
      </w:r>
    </w:p>
    <w:p w14:paraId="2689993E" w14:textId="78973AA2" w:rsidR="00972BA5" w:rsidRPr="00E47F88" w:rsidRDefault="00972BA5" w:rsidP="00273657">
      <w:pPr>
        <w:pStyle w:val="numberedparagraph"/>
        <w:spacing w:before="0"/>
        <w:ind w:left="567" w:hanging="567"/>
        <w:rPr>
          <w:noProof w:val="0"/>
        </w:rPr>
      </w:pPr>
      <w:r w:rsidRPr="00E47F88">
        <w:rPr>
          <w:noProof w:val="0"/>
        </w:rPr>
        <w:t>In the 2 GHz band, Telstra is the most affected licensee with its preferred assignment</w:t>
      </w:r>
      <w:r>
        <w:rPr>
          <w:noProof w:val="0"/>
        </w:rPr>
        <w:t xml:space="preserve"> segment</w:t>
      </w:r>
      <w:r w:rsidRPr="00E47F88">
        <w:rPr>
          <w:noProof w:val="0"/>
        </w:rPr>
        <w:t xml:space="preserve"> in remote areas reduced from 2x20 MHz (split in</w:t>
      </w:r>
      <w:r w:rsidR="004A3D6D">
        <w:rPr>
          <w:noProof w:val="0"/>
        </w:rPr>
        <w:t>to</w:t>
      </w:r>
      <w:r w:rsidRPr="00E47F88">
        <w:rPr>
          <w:noProof w:val="0"/>
        </w:rPr>
        <w:t xml:space="preserve"> 2x10 MHz segments) to 2x15 MHz (contiguous), and its</w:t>
      </w:r>
      <w:r>
        <w:rPr>
          <w:noProof w:val="0"/>
        </w:rPr>
        <w:t xml:space="preserve"> nominal</w:t>
      </w:r>
      <w:r w:rsidRPr="00E47F88">
        <w:rPr>
          <w:noProof w:val="0"/>
        </w:rPr>
        <w:t xml:space="preserve"> position in the band mov</w:t>
      </w:r>
      <w:r>
        <w:rPr>
          <w:noProof w:val="0"/>
        </w:rPr>
        <w:t>es</w:t>
      </w:r>
      <w:r w:rsidRPr="00E47F88">
        <w:rPr>
          <w:noProof w:val="0"/>
        </w:rPr>
        <w:t>.</w:t>
      </w:r>
    </w:p>
    <w:p w14:paraId="07C8A8F5" w14:textId="2D84F27A" w:rsidR="00972BA5" w:rsidRPr="00E47F88" w:rsidRDefault="00972BA5" w:rsidP="00273657">
      <w:pPr>
        <w:pStyle w:val="numberedparagraph"/>
        <w:ind w:left="567" w:hanging="567"/>
        <w:rPr>
          <w:noProof w:val="0"/>
        </w:rPr>
      </w:pPr>
      <w:r w:rsidRPr="00E47F88">
        <w:rPr>
          <w:noProof w:val="0"/>
        </w:rPr>
        <w:t xml:space="preserve">As </w:t>
      </w:r>
      <w:r w:rsidR="004A3D6D">
        <w:rPr>
          <w:noProof w:val="0"/>
        </w:rPr>
        <w:t xml:space="preserve">other </w:t>
      </w:r>
      <w:r w:rsidR="009561C3">
        <w:rPr>
          <w:noProof w:val="0"/>
        </w:rPr>
        <w:t xml:space="preserve">non-MNO </w:t>
      </w:r>
      <w:r w:rsidR="004A3D6D">
        <w:rPr>
          <w:noProof w:val="0"/>
        </w:rPr>
        <w:t>licensees</w:t>
      </w:r>
      <w:r w:rsidR="004A3D6D" w:rsidRPr="00E47F88">
        <w:rPr>
          <w:noProof w:val="0"/>
        </w:rPr>
        <w:t xml:space="preserve"> </w:t>
      </w:r>
      <w:r w:rsidRPr="00E47F88">
        <w:rPr>
          <w:noProof w:val="0"/>
        </w:rPr>
        <w:t>will be able to gain access to more of the 1800</w:t>
      </w:r>
      <w:r w:rsidR="009561C3">
        <w:rPr>
          <w:noProof w:val="0"/>
        </w:rPr>
        <w:t> </w:t>
      </w:r>
      <w:r w:rsidRPr="00E47F88">
        <w:rPr>
          <w:noProof w:val="0"/>
        </w:rPr>
        <w:t xml:space="preserve">MHz band, there may be competing demand between licensees in high demand areas for the additional spectrum supply resulting from this </w:t>
      </w:r>
      <w:r w:rsidR="004A3D6D">
        <w:rPr>
          <w:noProof w:val="0"/>
        </w:rPr>
        <w:t>policy</w:t>
      </w:r>
      <w:r w:rsidRPr="00E47F88">
        <w:rPr>
          <w:noProof w:val="0"/>
        </w:rPr>
        <w:t xml:space="preserve">. This could result in </w:t>
      </w:r>
      <w:r w:rsidR="004A3D6D">
        <w:rPr>
          <w:noProof w:val="0"/>
        </w:rPr>
        <w:t>high initial demand once the policy changes are implemented</w:t>
      </w:r>
      <w:r w:rsidRPr="00E47F88">
        <w:rPr>
          <w:noProof w:val="0"/>
        </w:rPr>
        <w:t xml:space="preserve">. </w:t>
      </w:r>
      <w:r w:rsidR="009C2C3D">
        <w:rPr>
          <w:noProof w:val="0"/>
        </w:rPr>
        <w:t>We</w:t>
      </w:r>
      <w:r w:rsidR="009C2C3D" w:rsidRPr="00E47F88">
        <w:rPr>
          <w:noProof w:val="0"/>
        </w:rPr>
        <w:t xml:space="preserve"> </w:t>
      </w:r>
      <w:r w:rsidRPr="00E47F88">
        <w:rPr>
          <w:noProof w:val="0"/>
        </w:rPr>
        <w:t xml:space="preserve">will consider </w:t>
      </w:r>
      <w:r w:rsidR="004A3D6D">
        <w:rPr>
          <w:noProof w:val="0"/>
        </w:rPr>
        <w:t xml:space="preserve">whether any means of managing this expected initial demand is required </w:t>
      </w:r>
      <w:r w:rsidR="003B4707">
        <w:rPr>
          <w:noProof w:val="0"/>
        </w:rPr>
        <w:t>when considering possible implementation.</w:t>
      </w:r>
    </w:p>
    <w:p w14:paraId="380672C8" w14:textId="77777777" w:rsidR="00972BA5" w:rsidRPr="002C2369" w:rsidRDefault="00972BA5" w:rsidP="00972BA5">
      <w:pPr>
        <w:pStyle w:val="Heading2"/>
        <w:spacing w:after="120"/>
      </w:pPr>
      <w:bookmarkStart w:id="71" w:name="_Toc169871639"/>
      <w:r w:rsidRPr="002C2369">
        <w:t>Associates test</w:t>
      </w:r>
      <w:bookmarkEnd w:id="71"/>
    </w:p>
    <w:p w14:paraId="6A6E29D6" w14:textId="77777777" w:rsidR="00972BA5" w:rsidRPr="002C2369" w:rsidRDefault="00972BA5" w:rsidP="00972BA5">
      <w:pPr>
        <w:pStyle w:val="Heading3"/>
      </w:pPr>
      <w:r w:rsidRPr="002C2369">
        <w:t>Problem statement</w:t>
      </w:r>
    </w:p>
    <w:p w14:paraId="1F47E603" w14:textId="13A2966D" w:rsidR="00972BA5" w:rsidRPr="00E47F88" w:rsidRDefault="00972BA5" w:rsidP="00273657">
      <w:pPr>
        <w:pStyle w:val="numberedparagraph"/>
        <w:spacing w:before="0"/>
        <w:ind w:left="567" w:hanging="567"/>
        <w:rPr>
          <w:noProof w:val="0"/>
        </w:rPr>
      </w:pPr>
      <w:r w:rsidRPr="00E47F88">
        <w:rPr>
          <w:noProof w:val="0"/>
        </w:rPr>
        <w:t xml:space="preserve">If the ACMA adopts an allocation quantum policy in the bands, licensees could apply for different licences using multiple related entities to circumvent the policy. For example, a company and its subsidiary could both apply for 2x20 MHz of spectrum, enabling the same entity to use 2x40 MHz. </w:t>
      </w:r>
    </w:p>
    <w:p w14:paraId="244FD0D1" w14:textId="0E2606F2" w:rsidR="00972BA5" w:rsidRPr="00E47F88" w:rsidRDefault="00972BA5" w:rsidP="00273657">
      <w:pPr>
        <w:pStyle w:val="numberedparagraph"/>
        <w:ind w:left="567" w:hanging="567"/>
        <w:rPr>
          <w:noProof w:val="0"/>
        </w:rPr>
      </w:pPr>
      <w:r w:rsidRPr="00E47F88">
        <w:rPr>
          <w:noProof w:val="0"/>
        </w:rPr>
        <w:t xml:space="preserve">No </w:t>
      </w:r>
      <w:proofErr w:type="gramStart"/>
      <w:r w:rsidRPr="00E47F88">
        <w:rPr>
          <w:noProof w:val="0"/>
        </w:rPr>
        <w:t>associates</w:t>
      </w:r>
      <w:proofErr w:type="gramEnd"/>
      <w:r w:rsidRPr="00E47F88">
        <w:rPr>
          <w:noProof w:val="0"/>
        </w:rPr>
        <w:t xml:space="preserve"> test is currently defined for PTS licences in the bands. However, a delegate may take the degree of association between an applicant and an existing licensee into account when deciding whether to issue a licence, under the ‘all matters that it considers relevant’ provision of paragraph 100(4)(a) of </w:t>
      </w:r>
      <w:r w:rsidR="001A1940">
        <w:rPr>
          <w:noProof w:val="0"/>
        </w:rPr>
        <w:t>the Radiocommunications Act</w:t>
      </w:r>
      <w:r w:rsidRPr="00E47F88">
        <w:rPr>
          <w:noProof w:val="0"/>
        </w:rPr>
        <w:t>.</w:t>
      </w:r>
    </w:p>
    <w:p w14:paraId="23995081" w14:textId="77777777" w:rsidR="00972BA5" w:rsidRPr="002C2369" w:rsidRDefault="00972BA5" w:rsidP="00273657">
      <w:pPr>
        <w:pStyle w:val="Heading3"/>
        <w:keepLines/>
      </w:pPr>
      <w:r w:rsidRPr="002C2369">
        <w:lastRenderedPageBreak/>
        <w:t xml:space="preserve">Relevant desirable planning </w:t>
      </w:r>
      <w:r>
        <w:t>outcome</w:t>
      </w:r>
      <w:r w:rsidRPr="002C2369">
        <w:t>s</w:t>
      </w:r>
    </w:p>
    <w:p w14:paraId="4BB226E0" w14:textId="59AB865D" w:rsidR="00972BA5" w:rsidRPr="00E47F88" w:rsidRDefault="00972BA5" w:rsidP="00273657">
      <w:pPr>
        <w:pStyle w:val="numberedparagraph"/>
        <w:keepNext/>
        <w:keepLines/>
        <w:spacing w:before="0" w:after="80"/>
        <w:ind w:left="567" w:hanging="567"/>
        <w:rPr>
          <w:noProof w:val="0"/>
        </w:rPr>
      </w:pPr>
      <w:r w:rsidRPr="00E47F88">
        <w:rPr>
          <w:noProof w:val="0"/>
        </w:rPr>
        <w:t xml:space="preserve">An associates test supports the integrity of </w:t>
      </w:r>
      <w:r w:rsidR="00C57F5B">
        <w:rPr>
          <w:noProof w:val="0"/>
        </w:rPr>
        <w:t>any</w:t>
      </w:r>
      <w:r w:rsidR="00C57F5B" w:rsidRPr="00E47F88">
        <w:rPr>
          <w:noProof w:val="0"/>
        </w:rPr>
        <w:t xml:space="preserve"> </w:t>
      </w:r>
      <w:r w:rsidR="009561C3" w:rsidRPr="00E47F88">
        <w:rPr>
          <w:noProof w:val="0"/>
        </w:rPr>
        <w:t>allocation quantum policy</w:t>
      </w:r>
      <w:r w:rsidR="001A39D6">
        <w:rPr>
          <w:noProof w:val="0"/>
        </w:rPr>
        <w:t>, so</w:t>
      </w:r>
      <w:r w:rsidRPr="00E47F88">
        <w:rPr>
          <w:noProof w:val="0"/>
        </w:rPr>
        <w:t xml:space="preserve"> the same desirable planning </w:t>
      </w:r>
      <w:r>
        <w:rPr>
          <w:noProof w:val="0"/>
        </w:rPr>
        <w:t>outcome</w:t>
      </w:r>
      <w:r w:rsidRPr="00E47F88">
        <w:rPr>
          <w:noProof w:val="0"/>
        </w:rPr>
        <w:t xml:space="preserve">s are relevant as for </w:t>
      </w:r>
      <w:r w:rsidR="009561C3">
        <w:rPr>
          <w:noProof w:val="0"/>
        </w:rPr>
        <w:t xml:space="preserve">spectrum </w:t>
      </w:r>
      <w:r w:rsidRPr="00E47F88">
        <w:rPr>
          <w:noProof w:val="0"/>
        </w:rPr>
        <w:t xml:space="preserve">limits - supply, </w:t>
      </w:r>
      <w:proofErr w:type="gramStart"/>
      <w:r w:rsidRPr="00E47F88">
        <w:rPr>
          <w:noProof w:val="0"/>
        </w:rPr>
        <w:t>alignment</w:t>
      </w:r>
      <w:proofErr w:type="gramEnd"/>
      <w:r w:rsidRPr="00E47F88">
        <w:rPr>
          <w:noProof w:val="0"/>
        </w:rPr>
        <w:t xml:space="preserve"> and contiguity. In applying these </w:t>
      </w:r>
      <w:r>
        <w:rPr>
          <w:noProof w:val="0"/>
        </w:rPr>
        <w:t>outcome</w:t>
      </w:r>
      <w:r w:rsidRPr="00E47F88">
        <w:rPr>
          <w:noProof w:val="0"/>
        </w:rPr>
        <w:t xml:space="preserve">s, </w:t>
      </w:r>
      <w:r w:rsidR="009C2C3D">
        <w:rPr>
          <w:noProof w:val="0"/>
        </w:rPr>
        <w:t>we</w:t>
      </w:r>
      <w:r w:rsidR="009C2C3D" w:rsidRPr="00E47F88">
        <w:rPr>
          <w:noProof w:val="0"/>
        </w:rPr>
        <w:t xml:space="preserve"> </w:t>
      </w:r>
      <w:r w:rsidRPr="00E47F88">
        <w:rPr>
          <w:noProof w:val="0"/>
        </w:rPr>
        <w:t>also seek to:</w:t>
      </w:r>
    </w:p>
    <w:p w14:paraId="0C8A3A31" w14:textId="77777777" w:rsidR="00972BA5" w:rsidRPr="002C2369" w:rsidRDefault="00972BA5" w:rsidP="00273657">
      <w:pPr>
        <w:pStyle w:val="Bulletlevel2"/>
      </w:pPr>
      <w:r w:rsidRPr="002C2369">
        <w:t xml:space="preserve">prevent licensees from circumventing the allocation quantum </w:t>
      </w:r>
      <w:proofErr w:type="gramStart"/>
      <w:r w:rsidRPr="002C2369">
        <w:t>policy</w:t>
      </w:r>
      <w:proofErr w:type="gramEnd"/>
    </w:p>
    <w:p w14:paraId="2DE722F9" w14:textId="77777777" w:rsidR="00972BA5" w:rsidRPr="002C2369" w:rsidRDefault="00972BA5" w:rsidP="00273657">
      <w:pPr>
        <w:pStyle w:val="Bulletlevel2"/>
      </w:pPr>
      <w:r w:rsidRPr="002C2369">
        <w:t xml:space="preserve">enable spectrum access for a range of </w:t>
      </w:r>
      <w:proofErr w:type="gramStart"/>
      <w:r w:rsidRPr="002C2369">
        <w:t>users</w:t>
      </w:r>
      <w:proofErr w:type="gramEnd"/>
    </w:p>
    <w:p w14:paraId="173574A4" w14:textId="5D7C20C0" w:rsidR="00972BA5" w:rsidRPr="002C2369" w:rsidRDefault="00972BA5" w:rsidP="00273657">
      <w:pPr>
        <w:pStyle w:val="Bulletlevel2"/>
        <w:spacing w:after="240"/>
      </w:pPr>
      <w:r w:rsidRPr="002C2369">
        <w:t>minimise the administrative burden for licensees, APs and the ACMA</w:t>
      </w:r>
      <w:r w:rsidR="00673E0F">
        <w:t>.</w:t>
      </w:r>
    </w:p>
    <w:p w14:paraId="78C8644F" w14:textId="77777777" w:rsidR="00972BA5" w:rsidRPr="002C2369" w:rsidRDefault="00972BA5" w:rsidP="00972BA5">
      <w:pPr>
        <w:pStyle w:val="Heading3"/>
      </w:pPr>
      <w:r w:rsidRPr="002C2369">
        <w:t>Options development</w:t>
      </w:r>
    </w:p>
    <w:p w14:paraId="5662AEA7" w14:textId="754F58C1" w:rsidR="00C57F5B" w:rsidRPr="00E47F88" w:rsidRDefault="00C57F5B" w:rsidP="00273657">
      <w:pPr>
        <w:pStyle w:val="numberedparagraph"/>
        <w:spacing w:after="80"/>
        <w:ind w:left="357" w:hanging="357"/>
        <w:rPr>
          <w:noProof w:val="0"/>
        </w:rPr>
      </w:pPr>
      <w:r w:rsidRPr="00E47F88">
        <w:rPr>
          <w:noProof w:val="0"/>
        </w:rPr>
        <w:t xml:space="preserve">There are </w:t>
      </w:r>
      <w:r w:rsidR="00CB4E23">
        <w:rPr>
          <w:noProof w:val="0"/>
        </w:rPr>
        <w:t>five</w:t>
      </w:r>
      <w:r w:rsidR="00820776" w:rsidRPr="00E47F88">
        <w:rPr>
          <w:noProof w:val="0"/>
        </w:rPr>
        <w:t xml:space="preserve"> </w:t>
      </w:r>
      <w:r w:rsidRPr="00E47F88">
        <w:rPr>
          <w:noProof w:val="0"/>
        </w:rPr>
        <w:t xml:space="preserve">questions relevant </w:t>
      </w:r>
      <w:r>
        <w:rPr>
          <w:noProof w:val="0"/>
        </w:rPr>
        <w:t xml:space="preserve">when considering </w:t>
      </w:r>
      <w:r w:rsidRPr="00E47F88">
        <w:rPr>
          <w:noProof w:val="0"/>
        </w:rPr>
        <w:t xml:space="preserve">an </w:t>
      </w:r>
      <w:proofErr w:type="gramStart"/>
      <w:r w:rsidRPr="00E47F88">
        <w:rPr>
          <w:noProof w:val="0"/>
        </w:rPr>
        <w:t>associates</w:t>
      </w:r>
      <w:proofErr w:type="gramEnd"/>
      <w:r w:rsidRPr="00E47F88">
        <w:rPr>
          <w:noProof w:val="0"/>
        </w:rPr>
        <w:t xml:space="preserve"> test:</w:t>
      </w:r>
    </w:p>
    <w:p w14:paraId="22D32FC3" w14:textId="77777777" w:rsidR="00C57F5B" w:rsidRPr="002C2369" w:rsidRDefault="00C57F5B" w:rsidP="00273657">
      <w:pPr>
        <w:pStyle w:val="Bulletlevel2"/>
      </w:pPr>
      <w:r w:rsidRPr="002C2369">
        <w:t>Who is captured by the test?</w:t>
      </w:r>
    </w:p>
    <w:p w14:paraId="1ADBFF51" w14:textId="77777777" w:rsidR="00C57F5B" w:rsidRPr="002C2369" w:rsidRDefault="00C57F5B" w:rsidP="00273657">
      <w:pPr>
        <w:pStyle w:val="Bulletlevel2"/>
      </w:pPr>
      <w:r w:rsidRPr="002C2369">
        <w:t>What is the legislative basis of the test?</w:t>
      </w:r>
    </w:p>
    <w:p w14:paraId="04DE981A" w14:textId="77777777" w:rsidR="00C57F5B" w:rsidRDefault="00C57F5B" w:rsidP="00273657">
      <w:pPr>
        <w:pStyle w:val="Bulletlevel2"/>
      </w:pPr>
      <w:r w:rsidRPr="002C2369">
        <w:t>Where is the test applied?</w:t>
      </w:r>
    </w:p>
    <w:p w14:paraId="6A7DD078" w14:textId="77777777" w:rsidR="00C57F5B" w:rsidRPr="002C2369" w:rsidRDefault="00C57F5B" w:rsidP="00273657">
      <w:pPr>
        <w:pStyle w:val="Bulletlevel2"/>
      </w:pPr>
      <w:r>
        <w:t>When is the test applied?</w:t>
      </w:r>
    </w:p>
    <w:p w14:paraId="77B3802E" w14:textId="77777777" w:rsidR="00C57F5B" w:rsidRDefault="00C57F5B" w:rsidP="00273657">
      <w:pPr>
        <w:pStyle w:val="Bulletlevel2"/>
      </w:pPr>
      <w:r w:rsidRPr="002C2369">
        <w:t xml:space="preserve">How is the test </w:t>
      </w:r>
      <w:r>
        <w:t>applied</w:t>
      </w:r>
      <w:r w:rsidRPr="002C2369">
        <w:t>?</w:t>
      </w:r>
    </w:p>
    <w:p w14:paraId="52CD8D8A" w14:textId="5233B78E" w:rsidR="00972BA5" w:rsidRDefault="00820776" w:rsidP="00273657">
      <w:pPr>
        <w:pStyle w:val="numberedparagraph"/>
        <w:ind w:left="567" w:hanging="567"/>
        <w:rPr>
          <w:noProof w:val="0"/>
        </w:rPr>
      </w:pPr>
      <w:r>
        <w:rPr>
          <w:noProof w:val="0"/>
        </w:rPr>
        <w:t>‘</w:t>
      </w:r>
      <w:r w:rsidR="00972BA5" w:rsidRPr="00E47F88">
        <w:rPr>
          <w:noProof w:val="0"/>
        </w:rPr>
        <w:t>Who</w:t>
      </w:r>
      <w:r>
        <w:rPr>
          <w:noProof w:val="0"/>
        </w:rPr>
        <w:t>’</w:t>
      </w:r>
      <w:r w:rsidR="00972BA5" w:rsidRPr="00E47F88">
        <w:rPr>
          <w:noProof w:val="0"/>
        </w:rPr>
        <w:t xml:space="preserve"> is captured by the test refers to the degree of association between two parties to be considered associated. Typically, a higher value of spectrum means a higher risk of circumventing the </w:t>
      </w:r>
      <w:r w:rsidR="00547A80">
        <w:rPr>
          <w:noProof w:val="0"/>
        </w:rPr>
        <w:t xml:space="preserve">spectrum </w:t>
      </w:r>
      <w:r w:rsidR="00EB45BC">
        <w:rPr>
          <w:noProof w:val="0"/>
        </w:rPr>
        <w:t>acquisition</w:t>
      </w:r>
      <w:r w:rsidR="00EB45BC" w:rsidRPr="00E47F88">
        <w:rPr>
          <w:noProof w:val="0"/>
        </w:rPr>
        <w:t xml:space="preserve"> </w:t>
      </w:r>
      <w:r w:rsidR="00972BA5" w:rsidRPr="00E47F88">
        <w:rPr>
          <w:noProof w:val="0"/>
        </w:rPr>
        <w:t>limits, and the wider the associates net is cast. The ACMA has adopted 4 different approaches in recent spectrum allocations</w:t>
      </w:r>
      <w:r w:rsidR="00547A80">
        <w:rPr>
          <w:noProof w:val="0"/>
        </w:rPr>
        <w:t xml:space="preserve"> as summarised in Table </w:t>
      </w:r>
      <w:r w:rsidR="00B77710">
        <w:rPr>
          <w:noProof w:val="0"/>
        </w:rPr>
        <w:t>20</w:t>
      </w:r>
      <w:r w:rsidR="00972BA5" w:rsidRPr="00E47F88">
        <w:rPr>
          <w:noProof w:val="0"/>
        </w:rPr>
        <w:t>.</w:t>
      </w:r>
    </w:p>
    <w:p w14:paraId="39C1B84B" w14:textId="6AE216A7" w:rsidR="00547A80" w:rsidRPr="00E162C4" w:rsidRDefault="00547A80" w:rsidP="00547A80">
      <w:pPr>
        <w:pStyle w:val="Tableheading"/>
      </w:pPr>
      <w:proofErr w:type="gramStart"/>
      <w:r>
        <w:t>Associates</w:t>
      </w:r>
      <w:proofErr w:type="gramEnd"/>
      <w:r>
        <w:t xml:space="preserve"> tests applied in recent spectrum allocations</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413"/>
        <w:gridCol w:w="2594"/>
        <w:gridCol w:w="4210"/>
      </w:tblGrid>
      <w:tr w:rsidR="00547A80" w:rsidRPr="00E162C4" w14:paraId="1E4E8BAD" w14:textId="77777777" w:rsidTr="009925AB">
        <w:trPr>
          <w:cnfStyle w:val="100000000000" w:firstRow="1" w:lastRow="0" w:firstColumn="0" w:lastColumn="0" w:oddVBand="0" w:evenVBand="0" w:oddHBand="0" w:evenHBand="0" w:firstRowFirstColumn="0" w:firstRowLastColumn="0" w:lastRowFirstColumn="0" w:lastRowLastColumn="0"/>
        </w:trPr>
        <w:tc>
          <w:tcPr>
            <w:tcW w:w="1413" w:type="dxa"/>
          </w:tcPr>
          <w:p w14:paraId="57C7EAE3" w14:textId="29F8B7D6" w:rsidR="00547A80" w:rsidRPr="00E162C4" w:rsidRDefault="00547A80" w:rsidP="00547A80">
            <w:pPr>
              <w:pStyle w:val="Tableheaderrow"/>
            </w:pPr>
            <w:r w:rsidRPr="002C2369">
              <w:t>Allocation</w:t>
            </w:r>
          </w:p>
        </w:tc>
        <w:tc>
          <w:tcPr>
            <w:tcW w:w="2594" w:type="dxa"/>
          </w:tcPr>
          <w:p w14:paraId="2B8AF7E8" w14:textId="3FFE9EB8" w:rsidR="00547A80" w:rsidRPr="00E162C4" w:rsidRDefault="00547A80" w:rsidP="00547A80">
            <w:pPr>
              <w:pStyle w:val="Tableheaderrow"/>
            </w:pPr>
            <w:r w:rsidRPr="002C2369">
              <w:t>Who is captured</w:t>
            </w:r>
          </w:p>
        </w:tc>
        <w:tc>
          <w:tcPr>
            <w:tcW w:w="4210" w:type="dxa"/>
          </w:tcPr>
          <w:p w14:paraId="0D555946" w14:textId="162061B9" w:rsidR="00547A80" w:rsidRPr="00A85C35" w:rsidRDefault="00547A80" w:rsidP="00547A80">
            <w:pPr>
              <w:pStyle w:val="Tableheaderrow"/>
            </w:pPr>
            <w:r w:rsidRPr="002C2369">
              <w:t>Comments</w:t>
            </w:r>
          </w:p>
        </w:tc>
      </w:tr>
      <w:tr w:rsidR="00547A80" w:rsidRPr="00E162C4" w14:paraId="65B0C084" w14:textId="77777777" w:rsidTr="009925AB">
        <w:trPr>
          <w:cnfStyle w:val="000000100000" w:firstRow="0" w:lastRow="0" w:firstColumn="0" w:lastColumn="0" w:oddVBand="0" w:evenVBand="0" w:oddHBand="1" w:evenHBand="0" w:firstRowFirstColumn="0" w:firstRowLastColumn="0" w:lastRowFirstColumn="0" w:lastRowLastColumn="0"/>
        </w:trPr>
        <w:tc>
          <w:tcPr>
            <w:tcW w:w="1413" w:type="dxa"/>
          </w:tcPr>
          <w:p w14:paraId="1D915FA3" w14:textId="7B3AE26E" w:rsidR="00547A80" w:rsidRPr="00547A80" w:rsidRDefault="00547A80" w:rsidP="00547A80">
            <w:pPr>
              <w:spacing w:after="0" w:line="240" w:lineRule="auto"/>
              <w:rPr>
                <w:b/>
                <w:bCs/>
                <w:szCs w:val="20"/>
              </w:rPr>
            </w:pPr>
            <w:r w:rsidRPr="00547A80">
              <w:rPr>
                <w:b/>
                <w:bCs/>
                <w:szCs w:val="20"/>
              </w:rPr>
              <w:t>3.4–4 GHz</w:t>
            </w:r>
            <w:r w:rsidR="00D17EDB">
              <w:rPr>
                <w:b/>
                <w:bCs/>
                <w:szCs w:val="20"/>
              </w:rPr>
              <w:t xml:space="preserve"> remote</w:t>
            </w:r>
            <w:r w:rsidRPr="00547A80">
              <w:rPr>
                <w:b/>
                <w:bCs/>
                <w:szCs w:val="20"/>
              </w:rPr>
              <w:t xml:space="preserve"> AWLs</w:t>
            </w:r>
          </w:p>
          <w:p w14:paraId="46513CFF" w14:textId="6D0EC15C" w:rsidR="00547A80" w:rsidRPr="00547A80" w:rsidRDefault="00547A80" w:rsidP="00273657">
            <w:pPr>
              <w:pStyle w:val="TableBody"/>
              <w:spacing w:before="80"/>
              <w:rPr>
                <w:b/>
                <w:bCs/>
              </w:rPr>
            </w:pPr>
            <w:r w:rsidRPr="00547A80">
              <w:rPr>
                <w:b/>
                <w:bCs/>
                <w:szCs w:val="20"/>
              </w:rPr>
              <w:t>26/28 GHz AWLs</w:t>
            </w:r>
          </w:p>
        </w:tc>
        <w:tc>
          <w:tcPr>
            <w:tcW w:w="2594" w:type="dxa"/>
          </w:tcPr>
          <w:p w14:paraId="359DD19D" w14:textId="70278CB2" w:rsidR="00547A80" w:rsidRPr="00E162C4" w:rsidRDefault="00547A80" w:rsidP="00547A80">
            <w:pPr>
              <w:pStyle w:val="TableBody"/>
            </w:pPr>
            <w:r w:rsidRPr="002C2369">
              <w:rPr>
                <w:szCs w:val="20"/>
              </w:rPr>
              <w:t>No associates test</w:t>
            </w:r>
          </w:p>
        </w:tc>
        <w:tc>
          <w:tcPr>
            <w:tcW w:w="4210" w:type="dxa"/>
          </w:tcPr>
          <w:p w14:paraId="027F38C0" w14:textId="2515B65F" w:rsidR="00547A80" w:rsidRPr="00E162C4" w:rsidRDefault="00547A80" w:rsidP="00547A80">
            <w:pPr>
              <w:pStyle w:val="TableBody"/>
            </w:pPr>
            <w:r w:rsidRPr="002C2369">
              <w:rPr>
                <w:szCs w:val="20"/>
              </w:rPr>
              <w:t xml:space="preserve">Lower risk of circumventing limits for these allocations, which </w:t>
            </w:r>
            <w:r w:rsidR="001A39D6">
              <w:rPr>
                <w:szCs w:val="20"/>
              </w:rPr>
              <w:t xml:space="preserve">were initially </w:t>
            </w:r>
            <w:r w:rsidRPr="002C2369">
              <w:rPr>
                <w:szCs w:val="20"/>
              </w:rPr>
              <w:t>managed via an allocation window process.</w:t>
            </w:r>
          </w:p>
        </w:tc>
      </w:tr>
      <w:tr w:rsidR="00547A80" w:rsidRPr="00E162C4" w14:paraId="7672D632" w14:textId="77777777" w:rsidTr="009925AB">
        <w:trPr>
          <w:cnfStyle w:val="000000010000" w:firstRow="0" w:lastRow="0" w:firstColumn="0" w:lastColumn="0" w:oddVBand="0" w:evenVBand="0" w:oddHBand="0" w:evenHBand="1" w:firstRowFirstColumn="0" w:firstRowLastColumn="0" w:lastRowFirstColumn="0" w:lastRowLastColumn="0"/>
        </w:trPr>
        <w:tc>
          <w:tcPr>
            <w:tcW w:w="1413" w:type="dxa"/>
          </w:tcPr>
          <w:p w14:paraId="48D66C95" w14:textId="1C1D9438" w:rsidR="00547A80" w:rsidRPr="00547A80" w:rsidRDefault="00547A80" w:rsidP="00547A80">
            <w:pPr>
              <w:pStyle w:val="TableBody"/>
              <w:rPr>
                <w:b/>
                <w:bCs/>
              </w:rPr>
            </w:pPr>
            <w:r w:rsidRPr="00547A80">
              <w:rPr>
                <w:b/>
                <w:bCs/>
                <w:szCs w:val="20"/>
              </w:rPr>
              <w:t>Remote 1800 MHz</w:t>
            </w:r>
          </w:p>
        </w:tc>
        <w:tc>
          <w:tcPr>
            <w:tcW w:w="2594" w:type="dxa"/>
          </w:tcPr>
          <w:p w14:paraId="6904B5BA" w14:textId="77777777" w:rsidR="00547A80" w:rsidRPr="00547A80" w:rsidRDefault="00547A80" w:rsidP="00547A80">
            <w:pPr>
              <w:pStyle w:val="ListBullet"/>
            </w:pPr>
            <w:r w:rsidRPr="002C2369">
              <w:rPr>
                <w:szCs w:val="20"/>
              </w:rPr>
              <w:t>Member</w:t>
            </w:r>
            <w:r w:rsidRPr="00547A80">
              <w:t>/director</w:t>
            </w:r>
          </w:p>
          <w:p w14:paraId="74BC8605" w14:textId="77777777" w:rsidR="00547A80" w:rsidRPr="00547A80" w:rsidRDefault="00547A80" w:rsidP="00547A80">
            <w:pPr>
              <w:pStyle w:val="ListBullet"/>
            </w:pPr>
            <w:r w:rsidRPr="00547A80">
              <w:t>Holding company</w:t>
            </w:r>
          </w:p>
          <w:p w14:paraId="65107ECC" w14:textId="7F6E6BC4" w:rsidR="00547A80" w:rsidRPr="00E162C4" w:rsidRDefault="00547A80" w:rsidP="00547A80">
            <w:pPr>
              <w:pStyle w:val="ListBullet"/>
            </w:pPr>
            <w:r w:rsidRPr="00547A80">
              <w:t>Local agent</w:t>
            </w:r>
          </w:p>
        </w:tc>
        <w:tc>
          <w:tcPr>
            <w:tcW w:w="4210" w:type="dxa"/>
          </w:tcPr>
          <w:p w14:paraId="44DD3CD0" w14:textId="2D401707" w:rsidR="00547A80" w:rsidRPr="00E162C4" w:rsidRDefault="00547A80" w:rsidP="00547A80">
            <w:pPr>
              <w:pStyle w:val="TableBody"/>
            </w:pPr>
            <w:r w:rsidRPr="002C2369">
              <w:rPr>
                <w:szCs w:val="20"/>
              </w:rPr>
              <w:t>Policy stated in the Applicant Information Pack for the allocation window.</w:t>
            </w:r>
          </w:p>
        </w:tc>
      </w:tr>
      <w:tr w:rsidR="00547A80" w:rsidRPr="00E162C4" w14:paraId="064CA9AD" w14:textId="77777777" w:rsidTr="009925AB">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29F00B48" w14:textId="0EC02D61" w:rsidR="00547A80" w:rsidRPr="00547A80" w:rsidRDefault="00547A80" w:rsidP="00547A80">
            <w:pPr>
              <w:pStyle w:val="TableBody"/>
              <w:rPr>
                <w:b/>
                <w:bCs/>
              </w:rPr>
            </w:pPr>
            <w:r w:rsidRPr="00547A80">
              <w:rPr>
                <w:b/>
                <w:bCs/>
                <w:szCs w:val="20"/>
              </w:rPr>
              <w:t>3.8–4 GHz AWLs (regional)</w:t>
            </w:r>
          </w:p>
        </w:tc>
        <w:tc>
          <w:tcPr>
            <w:tcW w:w="2594" w:type="dxa"/>
          </w:tcPr>
          <w:p w14:paraId="0E4597A2" w14:textId="77777777" w:rsidR="006051FC" w:rsidRPr="006051FC" w:rsidRDefault="006051FC" w:rsidP="006051FC">
            <w:pPr>
              <w:pStyle w:val="ListBullet"/>
            </w:pPr>
            <w:r>
              <w:rPr>
                <w:szCs w:val="20"/>
              </w:rPr>
              <w:t>Allocation limits</w:t>
            </w:r>
          </w:p>
          <w:p w14:paraId="68C9A915" w14:textId="61D6F36D" w:rsidR="00547A80" w:rsidRPr="00547A80" w:rsidRDefault="00547A80" w:rsidP="00547A80">
            <w:pPr>
              <w:pStyle w:val="ListBullet"/>
            </w:pPr>
            <w:r w:rsidRPr="002C2369">
              <w:rPr>
                <w:szCs w:val="20"/>
              </w:rPr>
              <w:t xml:space="preserve">Director/secretary </w:t>
            </w:r>
          </w:p>
          <w:p w14:paraId="7D99A0CD" w14:textId="27B513E9" w:rsidR="00547A80" w:rsidRPr="00547A80" w:rsidRDefault="00547A80" w:rsidP="00547A80">
            <w:pPr>
              <w:pStyle w:val="ListBullet"/>
            </w:pPr>
            <w:r w:rsidRPr="002C2369">
              <w:rPr>
                <w:szCs w:val="20"/>
              </w:rPr>
              <w:t xml:space="preserve">Related body </w:t>
            </w:r>
            <w:r w:rsidRPr="00547A80">
              <w:t>corporate</w:t>
            </w:r>
          </w:p>
          <w:p w14:paraId="78ED9DE6" w14:textId="09BACC04" w:rsidR="00547A80" w:rsidRPr="00E162C4" w:rsidRDefault="00547A80" w:rsidP="00547A80">
            <w:pPr>
              <w:pStyle w:val="ListBullet"/>
            </w:pPr>
            <w:r w:rsidRPr="00547A80">
              <w:t>Local agent</w:t>
            </w:r>
          </w:p>
        </w:tc>
        <w:tc>
          <w:tcPr>
            <w:tcW w:w="4210" w:type="dxa"/>
          </w:tcPr>
          <w:p w14:paraId="4ECF6B1A" w14:textId="454CA633" w:rsidR="00547A80" w:rsidRPr="00E162C4" w:rsidRDefault="00547A80" w:rsidP="00547A80">
            <w:pPr>
              <w:pStyle w:val="TableBody"/>
            </w:pPr>
            <w:r w:rsidRPr="002C2369">
              <w:rPr>
                <w:szCs w:val="20"/>
              </w:rPr>
              <w:t xml:space="preserve">Applied over </w:t>
            </w:r>
            <w:r w:rsidR="006C74CF">
              <w:rPr>
                <w:szCs w:val="20"/>
              </w:rPr>
              <w:t>an 18</w:t>
            </w:r>
            <w:r w:rsidRPr="002C2369">
              <w:rPr>
                <w:szCs w:val="20"/>
              </w:rPr>
              <w:t xml:space="preserve">-month </w:t>
            </w:r>
            <w:r>
              <w:rPr>
                <w:szCs w:val="20"/>
              </w:rPr>
              <w:t>period</w:t>
            </w:r>
            <w:r w:rsidRPr="002C2369">
              <w:rPr>
                <w:szCs w:val="20"/>
              </w:rPr>
              <w:t xml:space="preserve"> to MNOs and NBN Co via legislative instrument.</w:t>
            </w:r>
          </w:p>
        </w:tc>
      </w:tr>
      <w:tr w:rsidR="006051FC" w:rsidRPr="00E162C4" w14:paraId="08535B08" w14:textId="77777777" w:rsidTr="009925AB">
        <w:trPr>
          <w:cnfStyle w:val="000000010000" w:firstRow="0" w:lastRow="0" w:firstColumn="0" w:lastColumn="0" w:oddVBand="0" w:evenVBand="0" w:oddHBand="0" w:evenHBand="1" w:firstRowFirstColumn="0" w:firstRowLastColumn="0" w:lastRowFirstColumn="0" w:lastRowLastColumn="0"/>
        </w:trPr>
        <w:tc>
          <w:tcPr>
            <w:tcW w:w="1413" w:type="dxa"/>
            <w:vMerge/>
          </w:tcPr>
          <w:p w14:paraId="3793D7AE" w14:textId="77777777" w:rsidR="006051FC" w:rsidRPr="00547A80" w:rsidRDefault="006051FC" w:rsidP="00547A80">
            <w:pPr>
              <w:pStyle w:val="TableBody"/>
              <w:rPr>
                <w:b/>
                <w:bCs/>
                <w:szCs w:val="20"/>
              </w:rPr>
            </w:pPr>
          </w:p>
        </w:tc>
        <w:tc>
          <w:tcPr>
            <w:tcW w:w="2594" w:type="dxa"/>
          </w:tcPr>
          <w:p w14:paraId="13E930E1" w14:textId="77777777" w:rsidR="006051FC" w:rsidRDefault="006051FC" w:rsidP="00547A80">
            <w:pPr>
              <w:pStyle w:val="ListBullet"/>
              <w:rPr>
                <w:szCs w:val="20"/>
              </w:rPr>
            </w:pPr>
            <w:r>
              <w:rPr>
                <w:szCs w:val="20"/>
              </w:rPr>
              <w:t>AQP</w:t>
            </w:r>
          </w:p>
          <w:p w14:paraId="3DC5FC70" w14:textId="05BEE2E0" w:rsidR="006051FC" w:rsidRPr="002C2369" w:rsidRDefault="006051FC" w:rsidP="006051FC">
            <w:pPr>
              <w:pStyle w:val="ListBullet"/>
              <w:ind w:firstLine="0"/>
              <w:rPr>
                <w:szCs w:val="20"/>
              </w:rPr>
            </w:pPr>
            <w:r>
              <w:rPr>
                <w:szCs w:val="20"/>
              </w:rPr>
              <w:t>No associates test</w:t>
            </w:r>
          </w:p>
        </w:tc>
        <w:tc>
          <w:tcPr>
            <w:tcW w:w="4210" w:type="dxa"/>
          </w:tcPr>
          <w:p w14:paraId="6F722070" w14:textId="77777777" w:rsidR="006051FC" w:rsidRPr="002C2369" w:rsidRDefault="006051FC" w:rsidP="00547A80">
            <w:pPr>
              <w:pStyle w:val="TableBody"/>
              <w:rPr>
                <w:szCs w:val="20"/>
              </w:rPr>
            </w:pPr>
          </w:p>
        </w:tc>
      </w:tr>
      <w:tr w:rsidR="00547A80" w:rsidRPr="00E162C4" w14:paraId="13746056" w14:textId="77777777" w:rsidTr="009925AB">
        <w:trPr>
          <w:cnfStyle w:val="000000100000" w:firstRow="0" w:lastRow="0" w:firstColumn="0" w:lastColumn="0" w:oddVBand="0" w:evenVBand="0" w:oddHBand="1" w:evenHBand="0" w:firstRowFirstColumn="0" w:firstRowLastColumn="0" w:lastRowFirstColumn="0" w:lastRowLastColumn="0"/>
        </w:trPr>
        <w:tc>
          <w:tcPr>
            <w:tcW w:w="1413" w:type="dxa"/>
          </w:tcPr>
          <w:p w14:paraId="2E9025D0" w14:textId="61DD807E" w:rsidR="00547A80" w:rsidRPr="00547A80" w:rsidRDefault="00547A80" w:rsidP="00547A80">
            <w:pPr>
              <w:pStyle w:val="TableBody"/>
              <w:rPr>
                <w:b/>
                <w:bCs/>
              </w:rPr>
            </w:pPr>
            <w:r w:rsidRPr="00547A80">
              <w:rPr>
                <w:b/>
                <w:bCs/>
                <w:szCs w:val="20"/>
              </w:rPr>
              <w:t>Auctions</w:t>
            </w:r>
          </w:p>
        </w:tc>
        <w:tc>
          <w:tcPr>
            <w:tcW w:w="2594" w:type="dxa"/>
          </w:tcPr>
          <w:p w14:paraId="0ACB1CB8" w14:textId="77777777" w:rsidR="00547A80" w:rsidRPr="002C2369" w:rsidRDefault="00547A80" w:rsidP="00547A80">
            <w:pPr>
              <w:pStyle w:val="ListBullet"/>
            </w:pPr>
            <w:r w:rsidRPr="002C2369">
              <w:t>Director/secretary</w:t>
            </w:r>
          </w:p>
          <w:p w14:paraId="2D196CDA" w14:textId="77777777" w:rsidR="00547A80" w:rsidRPr="002C2369" w:rsidRDefault="00547A80" w:rsidP="00547A80">
            <w:pPr>
              <w:pStyle w:val="ListBullet"/>
            </w:pPr>
            <w:r w:rsidRPr="002C2369">
              <w:t>Spouse/De facto partner</w:t>
            </w:r>
          </w:p>
          <w:p w14:paraId="10DE1BFB" w14:textId="77777777" w:rsidR="00547A80" w:rsidRDefault="00547A80" w:rsidP="00547A80">
            <w:pPr>
              <w:pStyle w:val="ListBullet"/>
            </w:pPr>
            <w:r w:rsidRPr="002C2369">
              <w:t xml:space="preserve">Significant shareholder </w:t>
            </w:r>
          </w:p>
          <w:p w14:paraId="439A8520" w14:textId="77777777" w:rsidR="00547A80" w:rsidRDefault="00547A80" w:rsidP="00547A80">
            <w:pPr>
              <w:pStyle w:val="ListBullet"/>
            </w:pPr>
            <w:r w:rsidRPr="002C2369">
              <w:t xml:space="preserve">Related body corporate </w:t>
            </w:r>
          </w:p>
          <w:p w14:paraId="6B077AE5" w14:textId="329CC767" w:rsidR="00547A80" w:rsidRPr="00E162C4" w:rsidRDefault="00547A80" w:rsidP="00547A80">
            <w:pPr>
              <w:pStyle w:val="ListBullet"/>
            </w:pPr>
            <w:r w:rsidRPr="002C2369">
              <w:t>Relevant agreement</w:t>
            </w:r>
          </w:p>
        </w:tc>
        <w:tc>
          <w:tcPr>
            <w:tcW w:w="4210" w:type="dxa"/>
          </w:tcPr>
          <w:p w14:paraId="39CFA867" w14:textId="77777777" w:rsidR="00547A80" w:rsidRPr="00547A80" w:rsidRDefault="00547A80" w:rsidP="009925AB">
            <w:pPr>
              <w:pStyle w:val="ListBullet"/>
            </w:pPr>
            <w:r w:rsidRPr="00547A80">
              <w:t>Comprehensive approach for high value spectrum.</w:t>
            </w:r>
          </w:p>
          <w:p w14:paraId="19029755" w14:textId="6E7C37C7" w:rsidR="00547A80" w:rsidRPr="00E162C4" w:rsidRDefault="00547A80" w:rsidP="009925AB">
            <w:pPr>
              <w:pStyle w:val="ListBullet"/>
            </w:pPr>
            <w:r w:rsidRPr="00547A80">
              <w:t>Enforced by statutory declaration</w:t>
            </w:r>
          </w:p>
        </w:tc>
      </w:tr>
    </w:tbl>
    <w:p w14:paraId="588EC92E" w14:textId="2D565979" w:rsidR="00972BA5" w:rsidRPr="00E47F88" w:rsidRDefault="00972BA5" w:rsidP="00273657">
      <w:pPr>
        <w:pStyle w:val="numberedparagraph"/>
        <w:ind w:left="567" w:hanging="567"/>
        <w:rPr>
          <w:noProof w:val="0"/>
        </w:rPr>
      </w:pPr>
      <w:r w:rsidRPr="00E47F88">
        <w:rPr>
          <w:noProof w:val="0"/>
        </w:rPr>
        <w:lastRenderedPageBreak/>
        <w:t xml:space="preserve">The legislative basis of the associates test is linked to the basis of the </w:t>
      </w:r>
      <w:r w:rsidR="001A39D6">
        <w:rPr>
          <w:noProof w:val="0"/>
        </w:rPr>
        <w:t>spectrum</w:t>
      </w:r>
      <w:r w:rsidR="001A39D6" w:rsidRPr="00E47F88">
        <w:rPr>
          <w:noProof w:val="0"/>
        </w:rPr>
        <w:t xml:space="preserve"> </w:t>
      </w:r>
      <w:r w:rsidRPr="00E47F88">
        <w:rPr>
          <w:noProof w:val="0"/>
        </w:rPr>
        <w:t xml:space="preserve">limits. Therefore, an allocation quantum policy means any associates test would also be defined in the same policy. Statutory allocation limits made under </w:t>
      </w:r>
      <w:r w:rsidR="00547A80">
        <w:rPr>
          <w:noProof w:val="0"/>
        </w:rPr>
        <w:t xml:space="preserve">Section </w:t>
      </w:r>
      <w:r w:rsidRPr="00E47F88">
        <w:rPr>
          <w:noProof w:val="0"/>
        </w:rPr>
        <w:t>102G</w:t>
      </w:r>
      <w:r w:rsidR="00547A80">
        <w:rPr>
          <w:noProof w:val="0"/>
        </w:rPr>
        <w:t xml:space="preserve"> of </w:t>
      </w:r>
      <w:r w:rsidR="001A1940">
        <w:rPr>
          <w:noProof w:val="0"/>
        </w:rPr>
        <w:t>the Radiocommunications Act</w:t>
      </w:r>
      <w:r w:rsidRPr="00E47F88">
        <w:rPr>
          <w:noProof w:val="0"/>
        </w:rPr>
        <w:t xml:space="preserve"> means any associates test would be defined in the same legislative instrument.</w:t>
      </w:r>
    </w:p>
    <w:p w14:paraId="78C8DB60" w14:textId="05684EBD" w:rsidR="00972BA5" w:rsidRDefault="00111014" w:rsidP="00273657">
      <w:pPr>
        <w:pStyle w:val="numberedparagraph"/>
        <w:ind w:left="567" w:hanging="567"/>
        <w:rPr>
          <w:noProof w:val="0"/>
        </w:rPr>
      </w:pPr>
      <w:r>
        <w:rPr>
          <w:noProof w:val="0"/>
        </w:rPr>
        <w:t>‘</w:t>
      </w:r>
      <w:r w:rsidR="00972BA5" w:rsidRPr="00E47F88">
        <w:rPr>
          <w:noProof w:val="0"/>
        </w:rPr>
        <w:t>Where the test is applied</w:t>
      </w:r>
      <w:r>
        <w:rPr>
          <w:noProof w:val="0"/>
        </w:rPr>
        <w:t>’</w:t>
      </w:r>
      <w:r w:rsidR="00972BA5" w:rsidRPr="00E47F88">
        <w:rPr>
          <w:noProof w:val="0"/>
        </w:rPr>
        <w:t xml:space="preserve"> refers to </w:t>
      </w:r>
      <w:r w:rsidR="001A39D6">
        <w:rPr>
          <w:noProof w:val="0"/>
        </w:rPr>
        <w:t xml:space="preserve">geography, </w:t>
      </w:r>
      <w:r w:rsidR="00972BA5" w:rsidRPr="00E47F88">
        <w:rPr>
          <w:noProof w:val="0"/>
        </w:rPr>
        <w:t xml:space="preserve">whether </w:t>
      </w:r>
      <w:r w:rsidR="00547A80">
        <w:rPr>
          <w:noProof w:val="0"/>
        </w:rPr>
        <w:t>the</w:t>
      </w:r>
      <w:r w:rsidR="00547A80" w:rsidRPr="00E47F88">
        <w:rPr>
          <w:noProof w:val="0"/>
        </w:rPr>
        <w:t xml:space="preserve"> </w:t>
      </w:r>
      <w:r w:rsidR="00972BA5" w:rsidRPr="00E47F88">
        <w:rPr>
          <w:noProof w:val="0"/>
        </w:rPr>
        <w:t xml:space="preserve">associates test is </w:t>
      </w:r>
      <w:r w:rsidR="00467EB1">
        <w:rPr>
          <w:noProof w:val="0"/>
        </w:rPr>
        <w:t xml:space="preserve">only conducted for applications in </w:t>
      </w:r>
      <w:r w:rsidR="00467EB1" w:rsidRPr="00E47F88">
        <w:rPr>
          <w:noProof w:val="0"/>
        </w:rPr>
        <w:t>high</w:t>
      </w:r>
      <w:r w:rsidR="00972BA5" w:rsidRPr="00E47F88">
        <w:rPr>
          <w:noProof w:val="0"/>
        </w:rPr>
        <w:t xml:space="preserve"> demand </w:t>
      </w:r>
      <w:proofErr w:type="gramStart"/>
      <w:r w:rsidR="00972BA5" w:rsidRPr="00E47F88">
        <w:rPr>
          <w:noProof w:val="0"/>
        </w:rPr>
        <w:t>areas</w:t>
      </w:r>
      <w:r w:rsidR="00467EB1">
        <w:rPr>
          <w:noProof w:val="0"/>
        </w:rPr>
        <w:t xml:space="preserve">, </w:t>
      </w:r>
      <w:r w:rsidR="00972BA5" w:rsidRPr="00E47F88">
        <w:rPr>
          <w:noProof w:val="0"/>
        </w:rPr>
        <w:t>or</w:t>
      </w:r>
      <w:proofErr w:type="gramEnd"/>
      <w:r w:rsidR="00972BA5" w:rsidRPr="00E47F88">
        <w:rPr>
          <w:noProof w:val="0"/>
        </w:rPr>
        <w:t xml:space="preserve"> </w:t>
      </w:r>
      <w:r w:rsidR="00547A80">
        <w:rPr>
          <w:noProof w:val="0"/>
        </w:rPr>
        <w:t xml:space="preserve">applied </w:t>
      </w:r>
      <w:r w:rsidR="00972BA5" w:rsidRPr="00E47F88">
        <w:rPr>
          <w:noProof w:val="0"/>
        </w:rPr>
        <w:t>everywhere outside</w:t>
      </w:r>
      <w:r w:rsidR="00547A80">
        <w:rPr>
          <w:noProof w:val="0"/>
        </w:rPr>
        <w:t xml:space="preserve"> spectrum licence</w:t>
      </w:r>
      <w:r w:rsidR="00972BA5" w:rsidRPr="00E47F88">
        <w:rPr>
          <w:noProof w:val="0"/>
        </w:rPr>
        <w:t xml:space="preserve"> areas.</w:t>
      </w:r>
      <w:r w:rsidR="00D17EDB">
        <w:rPr>
          <w:noProof w:val="0"/>
        </w:rPr>
        <w:t xml:space="preserve"> Given </w:t>
      </w:r>
      <w:r w:rsidR="00D07B4C">
        <w:rPr>
          <w:noProof w:val="0"/>
        </w:rPr>
        <w:t>that</w:t>
      </w:r>
      <w:r w:rsidR="00D17EDB">
        <w:rPr>
          <w:noProof w:val="0"/>
        </w:rPr>
        <w:t xml:space="preserve"> </w:t>
      </w:r>
      <w:r w:rsidR="00D07B4C">
        <w:rPr>
          <w:noProof w:val="0"/>
        </w:rPr>
        <w:t xml:space="preserve">the intent of identifying high demand areas it to allow the possibility of differential policy, it </w:t>
      </w:r>
      <w:r w:rsidR="001755C0">
        <w:rPr>
          <w:noProof w:val="0"/>
        </w:rPr>
        <w:t>may only be</w:t>
      </w:r>
      <w:r w:rsidR="00D07B4C">
        <w:rPr>
          <w:noProof w:val="0"/>
        </w:rPr>
        <w:t xml:space="preserve"> appropriate only to apply an </w:t>
      </w:r>
      <w:proofErr w:type="gramStart"/>
      <w:r w:rsidR="00D07B4C">
        <w:rPr>
          <w:noProof w:val="0"/>
        </w:rPr>
        <w:t>associates</w:t>
      </w:r>
      <w:proofErr w:type="gramEnd"/>
      <w:r w:rsidR="00D07B4C">
        <w:rPr>
          <w:noProof w:val="0"/>
        </w:rPr>
        <w:t xml:space="preserve"> test </w:t>
      </w:r>
      <w:r w:rsidR="00467EB1">
        <w:rPr>
          <w:noProof w:val="0"/>
        </w:rPr>
        <w:t xml:space="preserve">for licence applications </w:t>
      </w:r>
      <w:r w:rsidR="00D07B4C">
        <w:rPr>
          <w:noProof w:val="0"/>
        </w:rPr>
        <w:t>within the high demand areas</w:t>
      </w:r>
      <w:r w:rsidR="00D17EDB">
        <w:rPr>
          <w:noProof w:val="0"/>
        </w:rPr>
        <w:t>.</w:t>
      </w:r>
    </w:p>
    <w:p w14:paraId="0AE96A86" w14:textId="64B32FAD" w:rsidR="00D17EDB" w:rsidRDefault="00673E0F" w:rsidP="00273657">
      <w:pPr>
        <w:pStyle w:val="numberedparagraph"/>
        <w:ind w:left="567" w:hanging="567"/>
        <w:rPr>
          <w:noProof w:val="0"/>
        </w:rPr>
      </w:pPr>
      <w:r>
        <w:rPr>
          <w:noProof w:val="0"/>
        </w:rPr>
        <w:t>‘</w:t>
      </w:r>
      <w:r w:rsidR="00D17EDB">
        <w:rPr>
          <w:noProof w:val="0"/>
        </w:rPr>
        <w:t xml:space="preserve">Where’ also refers to the area </w:t>
      </w:r>
      <w:r w:rsidR="0006621B">
        <w:rPr>
          <w:noProof w:val="0"/>
        </w:rPr>
        <w:t xml:space="preserve">as to which each test conducted should association be considered.  As PTS licences are site-based, should association be considered on a site-by-site basis, on an approximate site basis, or across a wider-area, such as the </w:t>
      </w:r>
      <w:r w:rsidR="00D07B4C">
        <w:rPr>
          <w:noProof w:val="0"/>
        </w:rPr>
        <w:t>service area that the relevant spectrum limit is intended to apply over</w:t>
      </w:r>
      <w:r w:rsidR="0006621B">
        <w:rPr>
          <w:noProof w:val="0"/>
        </w:rPr>
        <w:t>?</w:t>
      </w:r>
      <w:r w:rsidR="00467EB1">
        <w:rPr>
          <w:noProof w:val="0"/>
        </w:rPr>
        <w:t xml:space="preserve"> The site-based </w:t>
      </w:r>
      <w:r w:rsidR="003A67CF">
        <w:rPr>
          <w:noProof w:val="0"/>
        </w:rPr>
        <w:t>aspect</w:t>
      </w:r>
      <w:r w:rsidR="00467EB1">
        <w:rPr>
          <w:noProof w:val="0"/>
        </w:rPr>
        <w:t xml:space="preserve"> may make </w:t>
      </w:r>
      <w:r w:rsidR="003A67CF">
        <w:rPr>
          <w:noProof w:val="0"/>
        </w:rPr>
        <w:t xml:space="preserve">the use of an </w:t>
      </w:r>
      <w:proofErr w:type="gramStart"/>
      <w:r w:rsidR="003A67CF">
        <w:rPr>
          <w:noProof w:val="0"/>
        </w:rPr>
        <w:t>associates</w:t>
      </w:r>
      <w:proofErr w:type="gramEnd"/>
      <w:r w:rsidR="003A67CF">
        <w:rPr>
          <w:noProof w:val="0"/>
        </w:rPr>
        <w:t xml:space="preserve"> test considerably more complicated than for a wide-area licence such as a spectrum licence or an area-wide licence.</w:t>
      </w:r>
    </w:p>
    <w:p w14:paraId="3B8633B1" w14:textId="0DA15240" w:rsidR="00111014" w:rsidRDefault="00111014" w:rsidP="00273657">
      <w:pPr>
        <w:pStyle w:val="numberedparagraph"/>
        <w:ind w:left="567" w:hanging="567"/>
        <w:rPr>
          <w:noProof w:val="0"/>
        </w:rPr>
      </w:pPr>
      <w:r>
        <w:rPr>
          <w:noProof w:val="0"/>
        </w:rPr>
        <w:t xml:space="preserve">‘When the test is applied’ refers to when licence applicants would need to apply the test. </w:t>
      </w:r>
      <w:proofErr w:type="gramStart"/>
      <w:r>
        <w:rPr>
          <w:noProof w:val="0"/>
        </w:rPr>
        <w:t>Associates</w:t>
      </w:r>
      <w:proofErr w:type="gramEnd"/>
      <w:r>
        <w:rPr>
          <w:noProof w:val="0"/>
        </w:rPr>
        <w:t xml:space="preserve"> tests have usually been applied by the ACMA in a ‘point-in-time’ auction of spectrum licences. That is, at a point in time when all licence applicants are known. An exception to this was in the administrative allocation process for the 3.8 - 4 GHz band (regional). However, the associates test in that case was limited to associated entities of MNOs and NBN Co, where a zero MHz limit was applied for a time.</w:t>
      </w:r>
    </w:p>
    <w:p w14:paraId="7DC37A1A" w14:textId="27E6C560" w:rsidR="00D17EDB" w:rsidRPr="00E47F88" w:rsidRDefault="00D17EDB" w:rsidP="00273657">
      <w:pPr>
        <w:pStyle w:val="numberedparagraph"/>
        <w:ind w:left="567" w:hanging="567"/>
        <w:rPr>
          <w:noProof w:val="0"/>
        </w:rPr>
      </w:pPr>
      <w:r>
        <w:rPr>
          <w:noProof w:val="0"/>
        </w:rPr>
        <w:t xml:space="preserve">The intent of any associates test would be to apply ongoing, </w:t>
      </w:r>
      <w:r w:rsidR="00673E0F">
        <w:rPr>
          <w:noProof w:val="0"/>
        </w:rPr>
        <w:t>‘</w:t>
      </w:r>
      <w:r>
        <w:rPr>
          <w:noProof w:val="0"/>
        </w:rPr>
        <w:t>at a point in time</w:t>
      </w:r>
      <w:r w:rsidR="00673E0F">
        <w:rPr>
          <w:noProof w:val="0"/>
        </w:rPr>
        <w:t xml:space="preserve">’ </w:t>
      </w:r>
      <w:r>
        <w:rPr>
          <w:noProof w:val="0"/>
        </w:rPr>
        <w:t>of any possible application window process or at application time for each over-the-counter licence application.</w:t>
      </w:r>
      <w:r w:rsidR="007F2077">
        <w:rPr>
          <w:noProof w:val="0"/>
        </w:rPr>
        <w:t xml:space="preserve"> For the latter, the test would </w:t>
      </w:r>
      <w:r w:rsidR="001755C0">
        <w:rPr>
          <w:noProof w:val="0"/>
        </w:rPr>
        <w:t xml:space="preserve">likely </w:t>
      </w:r>
      <w:r w:rsidR="007F2077">
        <w:rPr>
          <w:noProof w:val="0"/>
        </w:rPr>
        <w:t>need to include incumbent licensees and the new applicants.</w:t>
      </w:r>
    </w:p>
    <w:p w14:paraId="24CF7FD0" w14:textId="3B5A21CA" w:rsidR="00111014" w:rsidRPr="00E47F88" w:rsidRDefault="00820776" w:rsidP="00273657">
      <w:pPr>
        <w:pStyle w:val="numberedparagraph"/>
        <w:spacing w:after="80"/>
        <w:ind w:left="567" w:hanging="567"/>
        <w:rPr>
          <w:noProof w:val="0"/>
        </w:rPr>
      </w:pPr>
      <w:r>
        <w:rPr>
          <w:noProof w:val="0"/>
        </w:rPr>
        <w:t>‘</w:t>
      </w:r>
      <w:r w:rsidR="00111014">
        <w:rPr>
          <w:noProof w:val="0"/>
        </w:rPr>
        <w:t>How</w:t>
      </w:r>
      <w:r>
        <w:rPr>
          <w:noProof w:val="0"/>
        </w:rPr>
        <w:t>’</w:t>
      </w:r>
      <w:r w:rsidR="00111014">
        <w:rPr>
          <w:noProof w:val="0"/>
        </w:rPr>
        <w:t xml:space="preserve"> </w:t>
      </w:r>
      <w:r w:rsidR="00111014" w:rsidRPr="00E47F88">
        <w:rPr>
          <w:noProof w:val="0"/>
        </w:rPr>
        <w:t>any associates test</w:t>
      </w:r>
      <w:r w:rsidR="00111014">
        <w:rPr>
          <w:noProof w:val="0"/>
        </w:rPr>
        <w:t xml:space="preserve"> could be applied,</w:t>
      </w:r>
      <w:r w:rsidR="00111014" w:rsidRPr="00E47F88">
        <w:rPr>
          <w:noProof w:val="0"/>
        </w:rPr>
        <w:t xml:space="preserve"> </w:t>
      </w:r>
      <w:r w:rsidR="00D17EDB" w:rsidRPr="00E47F88">
        <w:rPr>
          <w:noProof w:val="0"/>
        </w:rPr>
        <w:t>includ</w:t>
      </w:r>
      <w:r w:rsidR="00D17EDB">
        <w:rPr>
          <w:noProof w:val="0"/>
        </w:rPr>
        <w:t xml:space="preserve">ing </w:t>
      </w:r>
      <w:r w:rsidR="00111014">
        <w:rPr>
          <w:noProof w:val="0"/>
        </w:rPr>
        <w:t>through</w:t>
      </w:r>
      <w:r w:rsidR="00111014" w:rsidRPr="00E47F88">
        <w:rPr>
          <w:noProof w:val="0"/>
        </w:rPr>
        <w:t>:</w:t>
      </w:r>
    </w:p>
    <w:p w14:paraId="476703D6" w14:textId="5B2EB5F6" w:rsidR="00111014" w:rsidRPr="002C2369" w:rsidRDefault="00111014" w:rsidP="00273657">
      <w:pPr>
        <w:pStyle w:val="Bulletlevel2"/>
      </w:pPr>
      <w:r w:rsidRPr="002C2369">
        <w:t>a question on the licence application form</w:t>
      </w:r>
      <w:r w:rsidR="00AB60F1">
        <w:t xml:space="preserve"> (noting a similar approach was used for the 3.8 GHz AWL allocation)</w:t>
      </w:r>
    </w:p>
    <w:p w14:paraId="560B0833" w14:textId="2A078026" w:rsidR="00111014" w:rsidRDefault="00673E0F" w:rsidP="00273657">
      <w:pPr>
        <w:pStyle w:val="Bulletlevel2"/>
      </w:pPr>
      <w:r>
        <w:t>a</w:t>
      </w:r>
      <w:r w:rsidR="00D17EDB">
        <w:t xml:space="preserve"> requirement for </w:t>
      </w:r>
      <w:r w:rsidR="00111014" w:rsidRPr="002C2369">
        <w:t xml:space="preserve">a written statement by the </w:t>
      </w:r>
      <w:r w:rsidR="00111014">
        <w:t>applicant</w:t>
      </w:r>
      <w:r w:rsidR="00111014" w:rsidRPr="002C2369">
        <w:t xml:space="preserve"> that it is not associated with another </w:t>
      </w:r>
      <w:r w:rsidR="00111014">
        <w:t xml:space="preserve">applicant or </w:t>
      </w:r>
      <w:r w:rsidR="00111014" w:rsidRPr="002C2369">
        <w:t xml:space="preserve">licensee. </w:t>
      </w:r>
    </w:p>
    <w:p w14:paraId="3DFFF269" w14:textId="77777777" w:rsidR="00972BA5" w:rsidRPr="002C2369" w:rsidRDefault="00972BA5" w:rsidP="00972BA5">
      <w:pPr>
        <w:pStyle w:val="Heading3"/>
      </w:pPr>
      <w:r w:rsidRPr="002C2369">
        <w:t>Options analysis</w:t>
      </w:r>
    </w:p>
    <w:p w14:paraId="48724873" w14:textId="34A24E74" w:rsidR="00111014" w:rsidRDefault="001755C0" w:rsidP="00273657">
      <w:pPr>
        <w:pStyle w:val="numberedparagraph"/>
        <w:spacing w:after="80"/>
        <w:ind w:left="567" w:hanging="567"/>
        <w:rPr>
          <w:noProof w:val="0"/>
        </w:rPr>
      </w:pPr>
      <w:r>
        <w:rPr>
          <w:noProof w:val="0"/>
        </w:rPr>
        <w:t xml:space="preserve">The appropriate answers to the questions around ‘Who’, ‘Where’, ‘When’ and ‘How’ are likely to determine how practicable an </w:t>
      </w:r>
      <w:proofErr w:type="gramStart"/>
      <w:r>
        <w:rPr>
          <w:noProof w:val="0"/>
        </w:rPr>
        <w:t>associates</w:t>
      </w:r>
      <w:proofErr w:type="gramEnd"/>
      <w:r>
        <w:rPr>
          <w:noProof w:val="0"/>
        </w:rPr>
        <w:t xml:space="preserve"> test may be.</w:t>
      </w:r>
      <w:r w:rsidR="00111014" w:rsidRPr="00E47F88">
        <w:rPr>
          <w:noProof w:val="0"/>
        </w:rPr>
        <w:t xml:space="preserve"> </w:t>
      </w:r>
      <w:r w:rsidR="00111014">
        <w:rPr>
          <w:noProof w:val="0"/>
        </w:rPr>
        <w:t>C</w:t>
      </w:r>
      <w:r w:rsidR="00111014" w:rsidRPr="00E47F88">
        <w:rPr>
          <w:noProof w:val="0"/>
        </w:rPr>
        <w:t xml:space="preserve">omplex corporate structures mean that assessing </w:t>
      </w:r>
      <w:r w:rsidR="00111014">
        <w:rPr>
          <w:noProof w:val="0"/>
        </w:rPr>
        <w:t>some applicants’</w:t>
      </w:r>
      <w:r w:rsidR="00111014" w:rsidRPr="00E47F88">
        <w:rPr>
          <w:noProof w:val="0"/>
        </w:rPr>
        <w:t xml:space="preserve"> associates is a </w:t>
      </w:r>
      <w:r w:rsidR="00111014">
        <w:rPr>
          <w:noProof w:val="0"/>
        </w:rPr>
        <w:t xml:space="preserve">potentially </w:t>
      </w:r>
      <w:r w:rsidR="00111014" w:rsidRPr="00E47F88">
        <w:rPr>
          <w:noProof w:val="0"/>
        </w:rPr>
        <w:t xml:space="preserve">large administrative burden, regardless of whether it is conducted by the ACMA or the </w:t>
      </w:r>
      <w:r w:rsidR="00111014">
        <w:rPr>
          <w:noProof w:val="0"/>
        </w:rPr>
        <w:t>applicant</w:t>
      </w:r>
      <w:r w:rsidR="00111014" w:rsidRPr="00E47F88">
        <w:rPr>
          <w:noProof w:val="0"/>
        </w:rPr>
        <w:t xml:space="preserve"> itself.</w:t>
      </w:r>
      <w:r>
        <w:rPr>
          <w:noProof w:val="0"/>
        </w:rPr>
        <w:t xml:space="preserve"> The complexity would be exacerbated by:</w:t>
      </w:r>
    </w:p>
    <w:p w14:paraId="016B1936" w14:textId="2D53A88A" w:rsidR="001755C0" w:rsidRDefault="001755C0" w:rsidP="00273657">
      <w:pPr>
        <w:pStyle w:val="numberedparagraph"/>
        <w:numPr>
          <w:ilvl w:val="1"/>
          <w:numId w:val="12"/>
        </w:numPr>
        <w:spacing w:before="0" w:after="80"/>
        <w:ind w:left="993" w:hanging="357"/>
        <w:rPr>
          <w:noProof w:val="0"/>
        </w:rPr>
      </w:pPr>
      <w:r>
        <w:rPr>
          <w:noProof w:val="0"/>
        </w:rPr>
        <w:t>Including more association types in any test (‘Who’)</w:t>
      </w:r>
    </w:p>
    <w:p w14:paraId="13EFC08D" w14:textId="0E417D28" w:rsidR="001755C0" w:rsidRDefault="001755C0" w:rsidP="00273657">
      <w:pPr>
        <w:pStyle w:val="numberedparagraph"/>
        <w:numPr>
          <w:ilvl w:val="1"/>
          <w:numId w:val="12"/>
        </w:numPr>
        <w:spacing w:before="0" w:after="80"/>
        <w:ind w:left="993" w:hanging="357"/>
        <w:rPr>
          <w:noProof w:val="0"/>
        </w:rPr>
      </w:pPr>
      <w:r>
        <w:rPr>
          <w:noProof w:val="0"/>
        </w:rPr>
        <w:t>Increasing the area (‘Where’) that any individual test needs to consider in terms of sites/licences.</w:t>
      </w:r>
    </w:p>
    <w:p w14:paraId="52F166AE" w14:textId="4B596572" w:rsidR="001755C0" w:rsidRDefault="001755C0" w:rsidP="00273657">
      <w:pPr>
        <w:pStyle w:val="numberedparagraph"/>
        <w:numPr>
          <w:ilvl w:val="1"/>
          <w:numId w:val="12"/>
        </w:numPr>
        <w:spacing w:before="0" w:after="80"/>
        <w:ind w:left="993" w:hanging="357"/>
        <w:rPr>
          <w:noProof w:val="0"/>
        </w:rPr>
      </w:pPr>
      <w:r>
        <w:rPr>
          <w:noProof w:val="0"/>
        </w:rPr>
        <w:t>The potential need to consider all incumbent services/licensees in any test for an over-the-counter allocation process</w:t>
      </w:r>
      <w:r w:rsidR="00CF7308">
        <w:rPr>
          <w:noProof w:val="0"/>
        </w:rPr>
        <w:t xml:space="preserve"> (‘When’)</w:t>
      </w:r>
      <w:r>
        <w:rPr>
          <w:noProof w:val="0"/>
        </w:rPr>
        <w:t>.</w:t>
      </w:r>
    </w:p>
    <w:p w14:paraId="12B00AAD" w14:textId="4DE3B1FB" w:rsidR="00CF7308" w:rsidRPr="00E47F88" w:rsidRDefault="00CF7308" w:rsidP="00273657">
      <w:pPr>
        <w:pStyle w:val="numberedparagraph"/>
        <w:numPr>
          <w:ilvl w:val="1"/>
          <w:numId w:val="12"/>
        </w:numPr>
        <w:spacing w:before="0" w:after="80"/>
        <w:ind w:left="993" w:hanging="357"/>
        <w:rPr>
          <w:noProof w:val="0"/>
        </w:rPr>
      </w:pPr>
      <w:r>
        <w:rPr>
          <w:noProof w:val="0"/>
        </w:rPr>
        <w:t>The amount of supporting information required as evidence for each test (‘How’)</w:t>
      </w:r>
    </w:p>
    <w:p w14:paraId="2C60475B" w14:textId="39C90151" w:rsidR="00111014" w:rsidRPr="00E47F88" w:rsidRDefault="00111014" w:rsidP="00273657">
      <w:pPr>
        <w:pStyle w:val="numberedparagraph"/>
        <w:ind w:left="567" w:hanging="567"/>
        <w:rPr>
          <w:noProof w:val="0"/>
        </w:rPr>
      </w:pPr>
      <w:r>
        <w:rPr>
          <w:noProof w:val="0"/>
        </w:rPr>
        <w:lastRenderedPageBreak/>
        <w:t>We</w:t>
      </w:r>
      <w:r w:rsidRPr="00E47F88">
        <w:rPr>
          <w:noProof w:val="0"/>
        </w:rPr>
        <w:t xml:space="preserve"> consider that the administrative burden of assessing associates for every licence application in high demand areas</w:t>
      </w:r>
      <w:r>
        <w:rPr>
          <w:noProof w:val="0"/>
        </w:rPr>
        <w:t>, and potentially the need for ongoing monitoring of associates by all licensees, given the ongoing nature of allocations in the bands,</w:t>
      </w:r>
      <w:r w:rsidRPr="00E47F88">
        <w:rPr>
          <w:noProof w:val="0"/>
        </w:rPr>
        <w:t xml:space="preserve"> is </w:t>
      </w:r>
      <w:r w:rsidR="00CF7308">
        <w:rPr>
          <w:noProof w:val="0"/>
        </w:rPr>
        <w:t>likely to be significant</w:t>
      </w:r>
      <w:r w:rsidRPr="00E47F88">
        <w:rPr>
          <w:noProof w:val="0"/>
        </w:rPr>
        <w:t>.</w:t>
      </w:r>
    </w:p>
    <w:p w14:paraId="049E3A6A" w14:textId="4979D004" w:rsidR="00111014" w:rsidRPr="00E47F88" w:rsidRDefault="00CF7308" w:rsidP="00273657">
      <w:pPr>
        <w:pStyle w:val="numberedparagraph"/>
        <w:ind w:left="567" w:hanging="567"/>
        <w:rPr>
          <w:noProof w:val="0"/>
        </w:rPr>
      </w:pPr>
      <w:r>
        <w:rPr>
          <w:noProof w:val="0"/>
        </w:rPr>
        <w:t xml:space="preserve">Given the significant expected burden, we seek views as to whether and how an associates test </w:t>
      </w:r>
      <w:proofErr w:type="gramStart"/>
      <w:r w:rsidR="004F0FD1">
        <w:rPr>
          <w:noProof w:val="0"/>
        </w:rPr>
        <w:t xml:space="preserve">could </w:t>
      </w:r>
      <w:r>
        <w:rPr>
          <w:noProof w:val="0"/>
        </w:rPr>
        <w:t xml:space="preserve"> be</w:t>
      </w:r>
      <w:proofErr w:type="gramEnd"/>
      <w:r>
        <w:rPr>
          <w:noProof w:val="0"/>
        </w:rPr>
        <w:t xml:space="preserve"> conducted when assessing licence applications for spectrum limit considerations.</w:t>
      </w:r>
    </w:p>
    <w:p w14:paraId="58DC3FD2" w14:textId="1436229B" w:rsidR="00972BA5" w:rsidRPr="002C2369" w:rsidRDefault="00972BA5" w:rsidP="00972BA5">
      <w:pPr>
        <w:pStyle w:val="Heading3"/>
      </w:pPr>
      <w:r w:rsidRPr="002C2369">
        <w:t>Preliminary view</w:t>
      </w:r>
    </w:p>
    <w:p w14:paraId="14895114" w14:textId="0874EDC0" w:rsidR="00972BA5" w:rsidRPr="00E47F88" w:rsidRDefault="009C2C3D" w:rsidP="009925AB">
      <w:pPr>
        <w:pStyle w:val="numberedparagraph"/>
        <w:spacing w:before="0"/>
        <w:ind w:left="357" w:hanging="357"/>
        <w:rPr>
          <w:noProof w:val="0"/>
        </w:rPr>
      </w:pPr>
      <w:r>
        <w:rPr>
          <w:noProof w:val="0"/>
        </w:rPr>
        <w:t>We</w:t>
      </w:r>
      <w:r w:rsidRPr="00E47F88">
        <w:rPr>
          <w:noProof w:val="0"/>
        </w:rPr>
        <w:t xml:space="preserve"> </w:t>
      </w:r>
      <w:r w:rsidR="00EE65FB">
        <w:rPr>
          <w:noProof w:val="0"/>
        </w:rPr>
        <w:t>seek more information before coming to a view</w:t>
      </w:r>
      <w:r w:rsidR="00972BA5" w:rsidRPr="00E47F88">
        <w:rPr>
          <w:noProof w:val="0"/>
        </w:rPr>
        <w:t xml:space="preserve">. </w:t>
      </w:r>
    </w:p>
    <w:p w14:paraId="72F8346B" w14:textId="77777777" w:rsidR="00972BA5" w:rsidRPr="002C2369" w:rsidRDefault="00972BA5" w:rsidP="00972BA5">
      <w:pPr>
        <w:pStyle w:val="Heading3"/>
      </w:pPr>
      <w:r w:rsidRPr="002C2369">
        <w:t>Implementation considerations</w:t>
      </w:r>
    </w:p>
    <w:p w14:paraId="36FFEA01" w14:textId="6A39F45F" w:rsidR="00972BA5" w:rsidRPr="00E47F88" w:rsidRDefault="00462AC4" w:rsidP="009925AB">
      <w:pPr>
        <w:pStyle w:val="numberedparagraph"/>
        <w:spacing w:before="0"/>
        <w:ind w:left="357" w:hanging="357"/>
        <w:rPr>
          <w:noProof w:val="0"/>
        </w:rPr>
      </w:pPr>
      <w:r>
        <w:rPr>
          <w:noProof w:val="0"/>
        </w:rPr>
        <w:t>Not yet determined.</w:t>
      </w:r>
    </w:p>
    <w:p w14:paraId="12C0E908" w14:textId="7652A1DE" w:rsidR="00972BA5" w:rsidRPr="002C2369" w:rsidRDefault="00306A00" w:rsidP="00972BA5">
      <w:pPr>
        <w:pStyle w:val="Heading2"/>
        <w:spacing w:after="120"/>
      </w:pPr>
      <w:bookmarkStart w:id="72" w:name="_Toc169871640"/>
      <w:r>
        <w:t>Size of the a</w:t>
      </w:r>
      <w:r w:rsidR="00972BA5" w:rsidRPr="002C2369">
        <w:t xml:space="preserve">rea </w:t>
      </w:r>
      <w:r w:rsidR="00972BA5">
        <w:t xml:space="preserve">that </w:t>
      </w:r>
      <w:r w:rsidR="00924A8D">
        <w:t>spectrum</w:t>
      </w:r>
      <w:r w:rsidR="00924A8D" w:rsidRPr="002C2369">
        <w:t xml:space="preserve"> </w:t>
      </w:r>
      <w:r w:rsidR="00972BA5" w:rsidRPr="002C2369">
        <w:t xml:space="preserve">limits are </w:t>
      </w:r>
      <w:proofErr w:type="gramStart"/>
      <w:r w:rsidR="00972BA5" w:rsidRPr="002C2369">
        <w:t>applied</w:t>
      </w:r>
      <w:bookmarkEnd w:id="72"/>
      <w:proofErr w:type="gramEnd"/>
    </w:p>
    <w:p w14:paraId="0DB88205" w14:textId="77777777" w:rsidR="00972BA5" w:rsidRPr="002C2369" w:rsidRDefault="00972BA5" w:rsidP="00972BA5">
      <w:pPr>
        <w:pStyle w:val="Heading3"/>
      </w:pPr>
      <w:r w:rsidRPr="002C2369">
        <w:t>Problem statement</w:t>
      </w:r>
    </w:p>
    <w:p w14:paraId="7A60B070" w14:textId="2270C173" w:rsidR="00972BA5" w:rsidRPr="00E47F88" w:rsidRDefault="00972BA5" w:rsidP="00273657">
      <w:pPr>
        <w:pStyle w:val="numberedparagraph"/>
        <w:spacing w:before="0"/>
        <w:ind w:left="567" w:hanging="567"/>
        <w:rPr>
          <w:noProof w:val="0"/>
        </w:rPr>
      </w:pPr>
      <w:r w:rsidRPr="00E47F88">
        <w:rPr>
          <w:noProof w:val="0"/>
        </w:rPr>
        <w:t>RALIs</w:t>
      </w:r>
      <w:r w:rsidR="00306A00">
        <w:rPr>
          <w:noProof w:val="0"/>
        </w:rPr>
        <w:t xml:space="preserve"> MS33 and MS34</w:t>
      </w:r>
      <w:r w:rsidRPr="00E47F88">
        <w:rPr>
          <w:noProof w:val="0"/>
        </w:rPr>
        <w:t xml:space="preserve"> specify that the 2x10 MHz </w:t>
      </w:r>
      <w:r w:rsidR="00EB45BC">
        <w:rPr>
          <w:noProof w:val="0"/>
        </w:rPr>
        <w:t>spectrum acquisition limit</w:t>
      </w:r>
      <w:r w:rsidRPr="00E47F88">
        <w:rPr>
          <w:noProof w:val="0"/>
        </w:rPr>
        <w:t xml:space="preserve"> policy in each band </w:t>
      </w:r>
      <w:r>
        <w:rPr>
          <w:noProof w:val="0"/>
        </w:rPr>
        <w:t>is</w:t>
      </w:r>
      <w:r w:rsidRPr="00E47F88">
        <w:rPr>
          <w:noProof w:val="0"/>
        </w:rPr>
        <w:t xml:space="preserve"> applied within a 45 km radius of a registered base station site. This was a frequency re-use distance derived using conservative assumptions. </w:t>
      </w:r>
      <w:r w:rsidR="009C2C3D">
        <w:rPr>
          <w:noProof w:val="0"/>
        </w:rPr>
        <w:t>We</w:t>
      </w:r>
      <w:r w:rsidR="009C2C3D" w:rsidRPr="00E47F88">
        <w:rPr>
          <w:noProof w:val="0"/>
        </w:rPr>
        <w:t xml:space="preserve"> </w:t>
      </w:r>
      <w:r w:rsidRPr="00E47F88">
        <w:rPr>
          <w:noProof w:val="0"/>
        </w:rPr>
        <w:t xml:space="preserve">propose considering a less conservative approach of 20-30 km which provides reasonable separation and protection to user terminals within the service coverage area. This would allow spectrum to be re-used at a smaller distance (where possible) thereby increasing spectrum supply and utility. Licence applicants would still need to perform relevant coordination checks to registered base stations to determine how close they can get to other operators while managing interference. These checks may still require larger separations on a case-by-case basis.  </w:t>
      </w:r>
    </w:p>
    <w:p w14:paraId="6A5DA27C" w14:textId="77777777" w:rsidR="00972BA5" w:rsidRPr="002C2369" w:rsidRDefault="00972BA5" w:rsidP="00972BA5">
      <w:pPr>
        <w:pStyle w:val="Heading3"/>
      </w:pPr>
      <w:r w:rsidRPr="002C2369">
        <w:t xml:space="preserve">Relevant desirable planning </w:t>
      </w:r>
      <w:r>
        <w:t>outcome</w:t>
      </w:r>
      <w:r w:rsidRPr="002C2369">
        <w:t>s</w:t>
      </w:r>
    </w:p>
    <w:p w14:paraId="252F5B2C" w14:textId="7AB9D418" w:rsidR="00972BA5" w:rsidRPr="00E47F88" w:rsidRDefault="00972BA5" w:rsidP="00273657">
      <w:pPr>
        <w:pStyle w:val="numberedparagraph"/>
        <w:spacing w:before="0" w:after="80"/>
        <w:ind w:left="567" w:hanging="567"/>
        <w:rPr>
          <w:noProof w:val="0"/>
        </w:rPr>
      </w:pPr>
      <w:r w:rsidRPr="00E47F88">
        <w:rPr>
          <w:noProof w:val="0"/>
        </w:rPr>
        <w:t xml:space="preserve">The supply and efficiency desirable planning </w:t>
      </w:r>
      <w:r>
        <w:rPr>
          <w:noProof w:val="0"/>
        </w:rPr>
        <w:t>outcome</w:t>
      </w:r>
      <w:r w:rsidRPr="00E47F88">
        <w:rPr>
          <w:noProof w:val="0"/>
        </w:rPr>
        <w:t xml:space="preserve">s are relevant to the area size. In applying these </w:t>
      </w:r>
      <w:r>
        <w:rPr>
          <w:noProof w:val="0"/>
        </w:rPr>
        <w:t>outcome</w:t>
      </w:r>
      <w:r w:rsidRPr="00E47F88">
        <w:rPr>
          <w:noProof w:val="0"/>
        </w:rPr>
        <w:t xml:space="preserve">s, </w:t>
      </w:r>
      <w:r w:rsidR="009C2C3D">
        <w:rPr>
          <w:noProof w:val="0"/>
        </w:rPr>
        <w:t>we</w:t>
      </w:r>
      <w:r w:rsidR="009C2C3D" w:rsidRPr="00E47F88">
        <w:rPr>
          <w:noProof w:val="0"/>
        </w:rPr>
        <w:t xml:space="preserve"> </w:t>
      </w:r>
      <w:r w:rsidRPr="00E47F88">
        <w:rPr>
          <w:noProof w:val="0"/>
        </w:rPr>
        <w:t>seek to:</w:t>
      </w:r>
    </w:p>
    <w:p w14:paraId="24C95E95" w14:textId="5ABA232E" w:rsidR="00972BA5" w:rsidRPr="002C2369" w:rsidRDefault="00306A00" w:rsidP="009925AB">
      <w:pPr>
        <w:pStyle w:val="ListBullet"/>
        <w:tabs>
          <w:tab w:val="num" w:pos="652"/>
        </w:tabs>
        <w:ind w:left="652"/>
      </w:pPr>
      <w:r>
        <w:t>i</w:t>
      </w:r>
      <w:r w:rsidR="00972BA5" w:rsidRPr="002C2369">
        <w:t>ncrease spectrum supply in high demand areas.</w:t>
      </w:r>
    </w:p>
    <w:p w14:paraId="5C3E4B6D" w14:textId="31E483B6" w:rsidR="00972BA5" w:rsidRPr="002C2369" w:rsidRDefault="00306A00" w:rsidP="009925AB">
      <w:pPr>
        <w:pStyle w:val="ListBullet"/>
        <w:tabs>
          <w:tab w:val="num" w:pos="652"/>
        </w:tabs>
        <w:spacing w:after="240"/>
        <w:ind w:left="652"/>
      </w:pPr>
      <w:r>
        <w:t>a</w:t>
      </w:r>
      <w:r w:rsidR="00972BA5" w:rsidRPr="002C2369">
        <w:t>lign the area for applying the allocation policy with typical cell sizes.</w:t>
      </w:r>
    </w:p>
    <w:p w14:paraId="5CE07182" w14:textId="77777777" w:rsidR="00972BA5" w:rsidRPr="002C2369" w:rsidRDefault="00972BA5" w:rsidP="00972BA5">
      <w:pPr>
        <w:pStyle w:val="Heading3"/>
      </w:pPr>
      <w:r w:rsidRPr="002C2369">
        <w:t>Options development</w:t>
      </w:r>
    </w:p>
    <w:p w14:paraId="296F6B0F" w14:textId="21C8292C" w:rsidR="00972BA5" w:rsidRPr="00E47F88" w:rsidRDefault="009C2C3D" w:rsidP="00273657">
      <w:pPr>
        <w:pStyle w:val="numberedparagraph"/>
        <w:spacing w:before="0" w:after="80"/>
        <w:ind w:left="567" w:hanging="567"/>
        <w:rPr>
          <w:noProof w:val="0"/>
        </w:rPr>
      </w:pPr>
      <w:r>
        <w:rPr>
          <w:noProof w:val="0"/>
        </w:rPr>
        <w:t>We have</w:t>
      </w:r>
      <w:r w:rsidRPr="00E47F88">
        <w:rPr>
          <w:noProof w:val="0"/>
        </w:rPr>
        <w:t xml:space="preserve"> </w:t>
      </w:r>
      <w:r w:rsidR="00972BA5" w:rsidRPr="00E47F88">
        <w:rPr>
          <w:noProof w:val="0"/>
        </w:rPr>
        <w:t>identified the following options for the area size, based on a cell radius of:</w:t>
      </w:r>
    </w:p>
    <w:p w14:paraId="326AE854" w14:textId="77777777" w:rsidR="00972BA5" w:rsidRPr="002C2369" w:rsidRDefault="00972BA5" w:rsidP="009925AB">
      <w:pPr>
        <w:pStyle w:val="ListBullet"/>
        <w:tabs>
          <w:tab w:val="num" w:pos="652"/>
        </w:tabs>
        <w:ind w:left="652"/>
      </w:pPr>
      <w:r w:rsidRPr="002C2369">
        <w:t>20 km</w:t>
      </w:r>
    </w:p>
    <w:p w14:paraId="4A5FBC1A" w14:textId="77777777" w:rsidR="00972BA5" w:rsidRPr="002C2369" w:rsidRDefault="00972BA5" w:rsidP="009925AB">
      <w:pPr>
        <w:pStyle w:val="ListBullet"/>
        <w:tabs>
          <w:tab w:val="num" w:pos="652"/>
        </w:tabs>
        <w:ind w:left="652"/>
      </w:pPr>
      <w:r w:rsidRPr="002C2369">
        <w:t>30 km</w:t>
      </w:r>
    </w:p>
    <w:p w14:paraId="55C00643" w14:textId="1C9689D3" w:rsidR="00972BA5" w:rsidRPr="002C2369" w:rsidRDefault="00972BA5" w:rsidP="009925AB">
      <w:pPr>
        <w:pStyle w:val="ListBullet"/>
        <w:tabs>
          <w:tab w:val="num" w:pos="652"/>
        </w:tabs>
        <w:spacing w:after="240"/>
        <w:ind w:left="652"/>
      </w:pPr>
      <w:r w:rsidRPr="002C2369">
        <w:t>45 km (no change)</w:t>
      </w:r>
      <w:r w:rsidR="00673E0F">
        <w:t>.</w:t>
      </w:r>
    </w:p>
    <w:p w14:paraId="42BD29DB" w14:textId="77777777" w:rsidR="00972BA5" w:rsidRDefault="00972BA5" w:rsidP="00972BA5">
      <w:pPr>
        <w:pStyle w:val="Heading3"/>
      </w:pPr>
      <w:r w:rsidRPr="002C2369">
        <w:t>Options analysis</w:t>
      </w:r>
    </w:p>
    <w:p w14:paraId="57B9D926" w14:textId="25A594BC" w:rsidR="00306A00" w:rsidRDefault="00306A00" w:rsidP="00273657">
      <w:pPr>
        <w:pStyle w:val="numberedparagraph"/>
        <w:spacing w:before="0"/>
        <w:ind w:left="567" w:hanging="567"/>
      </w:pPr>
      <w:r>
        <w:t xml:space="preserve">An </w:t>
      </w:r>
      <w:r>
        <w:rPr>
          <w:noProof w:val="0"/>
        </w:rPr>
        <w:t>analysis</w:t>
      </w:r>
      <w:r>
        <w:t xml:space="preserve"> of the 3 options for the area size against the </w:t>
      </w:r>
      <w:r w:rsidRPr="00E47F88">
        <w:rPr>
          <w:noProof w:val="0"/>
        </w:rPr>
        <w:t xml:space="preserve">supply and </w:t>
      </w:r>
      <w:r>
        <w:rPr>
          <w:noProof w:val="0"/>
        </w:rPr>
        <w:t>efficiency</w:t>
      </w:r>
      <w:r w:rsidRPr="00E47F88">
        <w:rPr>
          <w:noProof w:val="0"/>
        </w:rPr>
        <w:t xml:space="preserve"> desirable planning </w:t>
      </w:r>
      <w:r>
        <w:rPr>
          <w:noProof w:val="0"/>
        </w:rPr>
        <w:t>outcome</w:t>
      </w:r>
      <w:r w:rsidRPr="00E47F88">
        <w:rPr>
          <w:noProof w:val="0"/>
        </w:rPr>
        <w:t>s</w:t>
      </w:r>
      <w:r>
        <w:t xml:space="preserve"> is outlined in Table </w:t>
      </w:r>
      <w:r w:rsidR="0091417A">
        <w:t>21</w:t>
      </w:r>
      <w:r>
        <w:t>.</w:t>
      </w:r>
    </w:p>
    <w:p w14:paraId="0E1E3A5E" w14:textId="6F6C17F0" w:rsidR="00306A00" w:rsidRPr="00E162C4" w:rsidRDefault="00306A00" w:rsidP="00273657">
      <w:pPr>
        <w:pStyle w:val="ACMATableHeader"/>
        <w:keepNext/>
        <w:keepLines/>
      </w:pPr>
      <w:r>
        <w:lastRenderedPageBreak/>
        <w:t xml:space="preserve">Size of the area that </w:t>
      </w:r>
      <w:r w:rsidR="00924A8D">
        <w:t xml:space="preserve">any spectrum limit </w:t>
      </w:r>
      <w:r>
        <w:t>is applied</w:t>
      </w:r>
      <w:r w:rsidRPr="00F10E16">
        <w:t xml:space="preserve">- analysis against desirable planning </w:t>
      </w:r>
      <w:proofErr w:type="gramStart"/>
      <w:r w:rsidRPr="00F10E16">
        <w:t>outcomes</w:t>
      </w:r>
      <w:proofErr w:type="gramEnd"/>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413"/>
        <w:gridCol w:w="992"/>
        <w:gridCol w:w="5812"/>
      </w:tblGrid>
      <w:tr w:rsidR="00306A00" w:rsidRPr="00E162C4" w14:paraId="5B5363C5" w14:textId="77777777" w:rsidTr="00306A00">
        <w:trPr>
          <w:cnfStyle w:val="100000000000" w:firstRow="1" w:lastRow="0" w:firstColumn="0" w:lastColumn="0" w:oddVBand="0" w:evenVBand="0" w:oddHBand="0" w:evenHBand="0" w:firstRowFirstColumn="0" w:firstRowLastColumn="0" w:lastRowFirstColumn="0" w:lastRowLastColumn="0"/>
        </w:trPr>
        <w:tc>
          <w:tcPr>
            <w:tcW w:w="1413" w:type="dxa"/>
          </w:tcPr>
          <w:p w14:paraId="38B1F28E" w14:textId="0872BA61" w:rsidR="00306A00" w:rsidRPr="00E162C4" w:rsidRDefault="00306A00" w:rsidP="00273657">
            <w:pPr>
              <w:pStyle w:val="Tableheaderrow"/>
              <w:keepNext/>
              <w:keepLines/>
            </w:pPr>
            <w:r w:rsidRPr="002C2369">
              <w:t>Option</w:t>
            </w:r>
          </w:p>
        </w:tc>
        <w:tc>
          <w:tcPr>
            <w:tcW w:w="992" w:type="dxa"/>
          </w:tcPr>
          <w:p w14:paraId="1DB2F33A" w14:textId="19BA1B66" w:rsidR="00306A00" w:rsidRPr="00E162C4" w:rsidRDefault="00306A00" w:rsidP="00273657">
            <w:pPr>
              <w:pStyle w:val="Tableheaderrow"/>
              <w:keepNext/>
              <w:keepLines/>
            </w:pPr>
            <w:r w:rsidRPr="002C2369">
              <w:t>Supply</w:t>
            </w:r>
          </w:p>
        </w:tc>
        <w:tc>
          <w:tcPr>
            <w:tcW w:w="5812" w:type="dxa"/>
          </w:tcPr>
          <w:p w14:paraId="7529B00A" w14:textId="59C7B1D1" w:rsidR="00306A00" w:rsidRPr="00A85C35" w:rsidRDefault="00306A00" w:rsidP="00273657">
            <w:pPr>
              <w:pStyle w:val="Tableheaderrow"/>
              <w:keepNext/>
              <w:keepLines/>
            </w:pPr>
            <w:r w:rsidRPr="002C2369">
              <w:t>Efficiency</w:t>
            </w:r>
          </w:p>
        </w:tc>
      </w:tr>
      <w:tr w:rsidR="00306A00" w:rsidRPr="00E162C4" w14:paraId="12A2E469" w14:textId="77777777" w:rsidTr="00306A00">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auto"/>
          </w:tcPr>
          <w:p w14:paraId="29276B63" w14:textId="078115AA" w:rsidR="00306A00" w:rsidRPr="00306A00" w:rsidRDefault="00306A00" w:rsidP="00273657">
            <w:pPr>
              <w:pStyle w:val="TableBody"/>
              <w:keepNext/>
              <w:keepLines/>
              <w:rPr>
                <w:b/>
                <w:bCs/>
              </w:rPr>
            </w:pPr>
            <w:r w:rsidRPr="00306A00">
              <w:rPr>
                <w:b/>
                <w:bCs/>
              </w:rPr>
              <w:t>20 km</w:t>
            </w:r>
          </w:p>
        </w:tc>
        <w:tc>
          <w:tcPr>
            <w:tcW w:w="992" w:type="dxa"/>
            <w:shd w:val="clear" w:color="auto" w:fill="auto"/>
          </w:tcPr>
          <w:p w14:paraId="684F813D" w14:textId="0111C7BA" w:rsidR="00306A00" w:rsidRPr="00306A00" w:rsidRDefault="00306A00" w:rsidP="00273657">
            <w:pPr>
              <w:pStyle w:val="TableBody"/>
              <w:keepNext/>
              <w:keepLines/>
            </w:pPr>
            <w:r w:rsidRPr="00306A00">
              <w:t>Yes</w:t>
            </w:r>
          </w:p>
        </w:tc>
        <w:tc>
          <w:tcPr>
            <w:tcW w:w="5812" w:type="dxa"/>
            <w:shd w:val="clear" w:color="auto" w:fill="auto"/>
          </w:tcPr>
          <w:p w14:paraId="1FF95841" w14:textId="269DBB74" w:rsidR="00DB193B" w:rsidRDefault="00306A00" w:rsidP="00273657">
            <w:pPr>
              <w:pStyle w:val="ListBullet"/>
              <w:keepNext/>
              <w:keepLines/>
            </w:pPr>
            <w:r w:rsidRPr="00306A00">
              <w:t xml:space="preserve">There is an increased risk of interference to non-registered user terminals. </w:t>
            </w:r>
          </w:p>
          <w:p w14:paraId="4D1DFDEA" w14:textId="0A1342E1" w:rsidR="00306A00" w:rsidRPr="00306A00" w:rsidRDefault="00306A00" w:rsidP="00273657">
            <w:pPr>
              <w:pStyle w:val="ListBullet"/>
              <w:keepNext/>
              <w:keepLines/>
            </w:pPr>
            <w:r w:rsidRPr="00306A00">
              <w:t>Offers greatest potential increase in spectrum supply and availability.</w:t>
            </w:r>
          </w:p>
        </w:tc>
      </w:tr>
      <w:tr w:rsidR="00306A00" w:rsidRPr="00E162C4" w14:paraId="52F97E68" w14:textId="77777777" w:rsidTr="00306A00">
        <w:trPr>
          <w:cnfStyle w:val="000000010000" w:firstRow="0" w:lastRow="0" w:firstColumn="0" w:lastColumn="0" w:oddVBand="0" w:evenVBand="0" w:oddHBand="0" w:evenHBand="1" w:firstRowFirstColumn="0" w:firstRowLastColumn="0" w:lastRowFirstColumn="0" w:lastRowLastColumn="0"/>
        </w:trPr>
        <w:tc>
          <w:tcPr>
            <w:tcW w:w="1413" w:type="dxa"/>
          </w:tcPr>
          <w:p w14:paraId="0E2140ED" w14:textId="16F84B4C" w:rsidR="00306A00" w:rsidRPr="00306A00" w:rsidRDefault="00306A00" w:rsidP="00273657">
            <w:pPr>
              <w:pStyle w:val="TableBody"/>
              <w:keepNext/>
              <w:keepLines/>
              <w:rPr>
                <w:b/>
                <w:bCs/>
              </w:rPr>
            </w:pPr>
            <w:r w:rsidRPr="00306A00">
              <w:rPr>
                <w:b/>
                <w:bCs/>
              </w:rPr>
              <w:t>30 km</w:t>
            </w:r>
          </w:p>
        </w:tc>
        <w:tc>
          <w:tcPr>
            <w:tcW w:w="992" w:type="dxa"/>
          </w:tcPr>
          <w:p w14:paraId="2CC48117" w14:textId="54AEAE9A" w:rsidR="00306A00" w:rsidRPr="00306A00" w:rsidRDefault="00306A00" w:rsidP="00273657">
            <w:pPr>
              <w:pStyle w:val="TableBody"/>
              <w:keepNext/>
              <w:keepLines/>
            </w:pPr>
            <w:r w:rsidRPr="00306A00">
              <w:t>Yes</w:t>
            </w:r>
          </w:p>
        </w:tc>
        <w:tc>
          <w:tcPr>
            <w:tcW w:w="5812" w:type="dxa"/>
          </w:tcPr>
          <w:p w14:paraId="5EA63FFD" w14:textId="7D42675F" w:rsidR="00DB193B" w:rsidRDefault="00DB193B" w:rsidP="00273657">
            <w:pPr>
              <w:pStyle w:val="ListBullet"/>
              <w:keepNext/>
              <w:keepLines/>
            </w:pPr>
            <w:r>
              <w:t>T</w:t>
            </w:r>
            <w:r w:rsidR="00306A00" w:rsidRPr="00306A00">
              <w:t>here is less risk of interference to non-registered user terminals</w:t>
            </w:r>
            <w:r>
              <w:t xml:space="preserve"> than the 20 km option</w:t>
            </w:r>
            <w:r w:rsidR="00306A00" w:rsidRPr="00306A00">
              <w:t xml:space="preserve">. </w:t>
            </w:r>
          </w:p>
          <w:p w14:paraId="099923A7" w14:textId="0F3E8D13" w:rsidR="00306A00" w:rsidRPr="00306A00" w:rsidRDefault="00306A00" w:rsidP="00273657">
            <w:pPr>
              <w:pStyle w:val="ListBullet"/>
              <w:keepNext/>
              <w:keepLines/>
            </w:pPr>
            <w:r w:rsidRPr="00306A00">
              <w:t>Increase</w:t>
            </w:r>
            <w:r w:rsidR="00DB193B">
              <w:t>d</w:t>
            </w:r>
            <w:r w:rsidRPr="00306A00">
              <w:t xml:space="preserve"> spectrum supply and availability compared to ‘no change’ scenario.</w:t>
            </w:r>
          </w:p>
        </w:tc>
      </w:tr>
      <w:tr w:rsidR="00306A00" w:rsidRPr="00E162C4" w14:paraId="7ED47937" w14:textId="77777777" w:rsidTr="00306A00">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auto"/>
          </w:tcPr>
          <w:p w14:paraId="48733339" w14:textId="6D1934EB" w:rsidR="00306A00" w:rsidRPr="00306A00" w:rsidRDefault="00306A00" w:rsidP="00273657">
            <w:pPr>
              <w:pStyle w:val="TableBody"/>
              <w:keepNext/>
              <w:keepLines/>
              <w:rPr>
                <w:b/>
                <w:bCs/>
              </w:rPr>
            </w:pPr>
            <w:r w:rsidRPr="00306A00">
              <w:rPr>
                <w:b/>
                <w:bCs/>
              </w:rPr>
              <w:t xml:space="preserve">45 km </w:t>
            </w:r>
            <w:r w:rsidRPr="00306A00">
              <w:rPr>
                <w:b/>
                <w:bCs/>
              </w:rPr>
              <w:br/>
              <w:t>(no change)</w:t>
            </w:r>
          </w:p>
        </w:tc>
        <w:tc>
          <w:tcPr>
            <w:tcW w:w="992" w:type="dxa"/>
            <w:shd w:val="clear" w:color="auto" w:fill="auto"/>
          </w:tcPr>
          <w:p w14:paraId="0680EA93" w14:textId="34A84098" w:rsidR="00306A00" w:rsidRPr="00306A00" w:rsidRDefault="00306A00" w:rsidP="00273657">
            <w:pPr>
              <w:pStyle w:val="TableBody"/>
              <w:keepNext/>
              <w:keepLines/>
            </w:pPr>
            <w:r w:rsidRPr="00306A00">
              <w:t>No</w:t>
            </w:r>
          </w:p>
        </w:tc>
        <w:tc>
          <w:tcPr>
            <w:tcW w:w="5812" w:type="dxa"/>
            <w:shd w:val="clear" w:color="auto" w:fill="auto"/>
          </w:tcPr>
          <w:p w14:paraId="540E8E7C" w14:textId="07BD142D" w:rsidR="00DB193B" w:rsidRDefault="00306A00" w:rsidP="00273657">
            <w:pPr>
              <w:pStyle w:val="ListBullet"/>
              <w:keepNext/>
              <w:keepLines/>
            </w:pPr>
            <w:r w:rsidRPr="00306A00">
              <w:t xml:space="preserve">Provides greatest level of protection to non-registered user terminals. </w:t>
            </w:r>
          </w:p>
          <w:p w14:paraId="1AB3CD37" w14:textId="6E948DBD" w:rsidR="00306A00" w:rsidRPr="00306A00" w:rsidRDefault="00306A00" w:rsidP="00273657">
            <w:pPr>
              <w:pStyle w:val="ListBullet"/>
              <w:keepNext/>
              <w:keepLines/>
            </w:pPr>
            <w:r w:rsidRPr="00306A00">
              <w:t>May reduce spectrum supply and availability in some cases.</w:t>
            </w:r>
          </w:p>
        </w:tc>
      </w:tr>
    </w:tbl>
    <w:p w14:paraId="03003FC2" w14:textId="77777777" w:rsidR="00306A00" w:rsidRDefault="00306A00" w:rsidP="00273657">
      <w:pPr>
        <w:pStyle w:val="Paragraph"/>
        <w:keepNext/>
        <w:keepLines/>
      </w:pPr>
    </w:p>
    <w:p w14:paraId="6F0113CF" w14:textId="1273E40B" w:rsidR="00972BA5" w:rsidRPr="002C2369" w:rsidRDefault="00972BA5" w:rsidP="00972BA5">
      <w:pPr>
        <w:pStyle w:val="Heading3"/>
      </w:pPr>
      <w:r w:rsidRPr="002C2369">
        <w:t>Preliminary view</w:t>
      </w:r>
    </w:p>
    <w:p w14:paraId="1761D22E" w14:textId="65A8BCA0" w:rsidR="00972BA5" w:rsidRPr="00E47F88" w:rsidRDefault="009C2C3D" w:rsidP="00273657">
      <w:pPr>
        <w:pStyle w:val="numberedparagraph"/>
        <w:spacing w:before="0"/>
        <w:ind w:left="567" w:hanging="567"/>
        <w:rPr>
          <w:noProof w:val="0"/>
        </w:rPr>
      </w:pPr>
      <w:r>
        <w:rPr>
          <w:noProof w:val="0"/>
        </w:rPr>
        <w:t>We</w:t>
      </w:r>
      <w:r w:rsidRPr="00E47F88">
        <w:rPr>
          <w:noProof w:val="0"/>
        </w:rPr>
        <w:t xml:space="preserve"> </w:t>
      </w:r>
      <w:r w:rsidR="00972BA5" w:rsidRPr="00E47F88">
        <w:rPr>
          <w:noProof w:val="0"/>
        </w:rPr>
        <w:t>recommend</w:t>
      </w:r>
      <w:r w:rsidR="00972BA5" w:rsidRPr="009925AB">
        <w:rPr>
          <w:b/>
          <w:bCs w:val="0"/>
          <w:noProof w:val="0"/>
        </w:rPr>
        <w:t xml:space="preserve"> changing the area size for applying </w:t>
      </w:r>
      <w:r w:rsidR="00924A8D">
        <w:rPr>
          <w:b/>
          <w:bCs w:val="0"/>
          <w:noProof w:val="0"/>
        </w:rPr>
        <w:t>any spectrum limit</w:t>
      </w:r>
      <w:r w:rsidR="00924A8D" w:rsidRPr="009925AB">
        <w:rPr>
          <w:b/>
          <w:bCs w:val="0"/>
          <w:noProof w:val="0"/>
        </w:rPr>
        <w:t xml:space="preserve"> </w:t>
      </w:r>
      <w:r w:rsidR="00972BA5" w:rsidRPr="009925AB">
        <w:rPr>
          <w:b/>
          <w:bCs w:val="0"/>
          <w:noProof w:val="0"/>
        </w:rPr>
        <w:t>to a 30</w:t>
      </w:r>
      <w:r w:rsidR="00F55BF8" w:rsidRPr="009925AB">
        <w:rPr>
          <w:b/>
          <w:bCs w:val="0"/>
          <w:noProof w:val="0"/>
        </w:rPr>
        <w:t> </w:t>
      </w:r>
      <w:r w:rsidR="00972BA5" w:rsidRPr="009925AB">
        <w:rPr>
          <w:b/>
          <w:bCs w:val="0"/>
          <w:noProof w:val="0"/>
        </w:rPr>
        <w:t>km radius</w:t>
      </w:r>
      <w:r w:rsidR="00972BA5" w:rsidRPr="00E47F88">
        <w:rPr>
          <w:noProof w:val="0"/>
        </w:rPr>
        <w:t xml:space="preserve">. This provides the best balance between managing the risk of interference to non-registered user terminals and increasing spectrum availability. </w:t>
      </w:r>
    </w:p>
    <w:p w14:paraId="1EC8EA6E" w14:textId="77777777" w:rsidR="00972BA5" w:rsidRPr="002C2369" w:rsidRDefault="00972BA5" w:rsidP="00972BA5">
      <w:pPr>
        <w:pStyle w:val="Heading3"/>
      </w:pPr>
      <w:r w:rsidRPr="002C2369">
        <w:t>Implementation considerations</w:t>
      </w:r>
    </w:p>
    <w:p w14:paraId="1CD64EE3" w14:textId="14FF4DD5" w:rsidR="00972BA5" w:rsidRPr="00E47F88" w:rsidRDefault="00972BA5" w:rsidP="00273657">
      <w:pPr>
        <w:pStyle w:val="numberedparagraph"/>
        <w:spacing w:before="0"/>
        <w:ind w:left="567" w:hanging="567"/>
        <w:rPr>
          <w:noProof w:val="0"/>
        </w:rPr>
      </w:pPr>
      <w:r w:rsidRPr="00E47F88">
        <w:rPr>
          <w:noProof w:val="0"/>
        </w:rPr>
        <w:t xml:space="preserve">There may be competing demand between licensees in high demand areas for the additional spectrum supply resulting from this </w:t>
      </w:r>
      <w:r w:rsidR="0008510C">
        <w:rPr>
          <w:noProof w:val="0"/>
        </w:rPr>
        <w:t>approach</w:t>
      </w:r>
      <w:r w:rsidRPr="00E47F88">
        <w:rPr>
          <w:noProof w:val="0"/>
        </w:rPr>
        <w:t xml:space="preserve">. </w:t>
      </w:r>
      <w:r w:rsidR="00F55BF8">
        <w:rPr>
          <w:noProof w:val="0"/>
        </w:rPr>
        <w:t>We</w:t>
      </w:r>
      <w:r w:rsidR="00F55BF8" w:rsidRPr="00E47F88">
        <w:rPr>
          <w:noProof w:val="0"/>
        </w:rPr>
        <w:t xml:space="preserve"> </w:t>
      </w:r>
      <w:r w:rsidRPr="00E47F88">
        <w:rPr>
          <w:noProof w:val="0"/>
        </w:rPr>
        <w:t>will consider whether a managed allocation process, such as an allocation window</w:t>
      </w:r>
      <w:r w:rsidR="00924A8D">
        <w:rPr>
          <w:noProof w:val="0"/>
        </w:rPr>
        <w:t xml:space="preserve"> or other means</w:t>
      </w:r>
      <w:r w:rsidRPr="00E47F88">
        <w:rPr>
          <w:noProof w:val="0"/>
        </w:rPr>
        <w:t>, is justified.</w:t>
      </w:r>
    </w:p>
    <w:p w14:paraId="649D1488" w14:textId="302A8DA2" w:rsidR="00972BA5" w:rsidRPr="002C2369" w:rsidRDefault="00972BA5" w:rsidP="00972BA5">
      <w:pPr>
        <w:pStyle w:val="Heading2"/>
        <w:spacing w:after="120"/>
      </w:pPr>
      <w:bookmarkStart w:id="73" w:name="_Toc169871641"/>
      <w:r w:rsidRPr="002C2369">
        <w:t>PTP spectrum denial to PTS services</w:t>
      </w:r>
      <w:bookmarkEnd w:id="73"/>
    </w:p>
    <w:p w14:paraId="79299CD7" w14:textId="77777777" w:rsidR="00972BA5" w:rsidRPr="002C2369" w:rsidRDefault="00972BA5" w:rsidP="00972BA5">
      <w:pPr>
        <w:pStyle w:val="Heading3"/>
      </w:pPr>
      <w:r w:rsidRPr="002C2369">
        <w:t>Problem statement</w:t>
      </w:r>
    </w:p>
    <w:p w14:paraId="4C72D279" w14:textId="663F31A5" w:rsidR="00972BA5" w:rsidRDefault="00F60AC9" w:rsidP="00273657">
      <w:pPr>
        <w:pStyle w:val="numberedparagraph"/>
        <w:spacing w:before="0"/>
        <w:ind w:left="567" w:hanging="567"/>
        <w:rPr>
          <w:noProof w:val="0"/>
        </w:rPr>
      </w:pPr>
      <w:r>
        <w:rPr>
          <w:noProof w:val="0"/>
        </w:rPr>
        <w:t xml:space="preserve">We have analysed the usage of the bands by PTP services and their potential spectrum denial to PTS services. </w:t>
      </w:r>
      <w:r w:rsidR="00972BA5" w:rsidRPr="00E47F88">
        <w:rPr>
          <w:noProof w:val="0"/>
        </w:rPr>
        <w:t xml:space="preserve">The analysis </w:t>
      </w:r>
      <w:r>
        <w:rPr>
          <w:noProof w:val="0"/>
        </w:rPr>
        <w:t>concludes that</w:t>
      </w:r>
      <w:r w:rsidR="00972BA5" w:rsidRPr="00E47F88">
        <w:rPr>
          <w:noProof w:val="0"/>
        </w:rPr>
        <w:t xml:space="preserve"> PTP services are likely </w:t>
      </w:r>
      <w:r w:rsidR="00972BA5">
        <w:rPr>
          <w:noProof w:val="0"/>
        </w:rPr>
        <w:t>preventing</w:t>
      </w:r>
      <w:r w:rsidR="00972BA5" w:rsidRPr="00E47F88">
        <w:rPr>
          <w:noProof w:val="0"/>
        </w:rPr>
        <w:t xml:space="preserve"> PTS use in the </w:t>
      </w:r>
      <w:r w:rsidR="00972BA5">
        <w:rPr>
          <w:noProof w:val="0"/>
        </w:rPr>
        <w:t>high demand</w:t>
      </w:r>
      <w:r w:rsidR="00972BA5" w:rsidRPr="00E47F88">
        <w:rPr>
          <w:noProof w:val="0"/>
        </w:rPr>
        <w:t xml:space="preserve"> areas</w:t>
      </w:r>
      <w:r w:rsidR="00972BA5">
        <w:rPr>
          <w:noProof w:val="0"/>
        </w:rPr>
        <w:t>, especially in the 1800 MHz band</w:t>
      </w:r>
      <w:r w:rsidR="00972BA5" w:rsidRPr="00E47F88">
        <w:rPr>
          <w:noProof w:val="0"/>
        </w:rPr>
        <w:t>.</w:t>
      </w:r>
    </w:p>
    <w:p w14:paraId="2EE62DBC" w14:textId="4004545D" w:rsidR="00F60AC9" w:rsidRPr="00E47F88" w:rsidRDefault="00F60AC9" w:rsidP="00273657">
      <w:pPr>
        <w:pStyle w:val="numberedparagraph"/>
        <w:spacing w:before="0"/>
        <w:ind w:left="567" w:hanging="567"/>
        <w:rPr>
          <w:noProof w:val="0"/>
        </w:rPr>
      </w:pPr>
      <w:r>
        <w:rPr>
          <w:noProof w:val="0"/>
        </w:rPr>
        <w:t xml:space="preserve">We have examined the potential use of different </w:t>
      </w:r>
      <w:r w:rsidR="003318E3">
        <w:rPr>
          <w:noProof w:val="0"/>
        </w:rPr>
        <w:t xml:space="preserve">potential </w:t>
      </w:r>
      <w:r>
        <w:rPr>
          <w:noProof w:val="0"/>
        </w:rPr>
        <w:t xml:space="preserve">minimum PTP antenna performance for </w:t>
      </w:r>
      <w:r w:rsidR="004A6AAB">
        <w:rPr>
          <w:noProof w:val="0"/>
        </w:rPr>
        <w:t>PTP services but conclude that the change in separation distance would not be significant.</w:t>
      </w:r>
      <w:r w:rsidR="003318E3">
        <w:rPr>
          <w:noProof w:val="0"/>
        </w:rPr>
        <w:t xml:space="preserve"> Given the number of incumbent PTP systems and the spectrum embargo preventing new systems, changing antenna performance requirements may also not be practicable.</w:t>
      </w:r>
    </w:p>
    <w:p w14:paraId="553A42C6" w14:textId="4025E462" w:rsidR="00972BA5" w:rsidRPr="002C2369" w:rsidRDefault="00972BA5" w:rsidP="00273657">
      <w:pPr>
        <w:pStyle w:val="numberedparagraph"/>
        <w:ind w:left="567" w:hanging="567"/>
      </w:pPr>
      <w:r w:rsidRPr="00E47F88">
        <w:rPr>
          <w:noProof w:val="0"/>
        </w:rPr>
        <w:t xml:space="preserve">While PTP links are a valid use of the spectrum, there are </w:t>
      </w:r>
      <w:r>
        <w:rPr>
          <w:noProof w:val="0"/>
        </w:rPr>
        <w:t>potential</w:t>
      </w:r>
      <w:r w:rsidRPr="00E47F88">
        <w:rPr>
          <w:noProof w:val="0"/>
        </w:rPr>
        <w:t xml:space="preserve"> alternative bands that </w:t>
      </w:r>
      <w:r>
        <w:rPr>
          <w:noProof w:val="0"/>
        </w:rPr>
        <w:t>could</w:t>
      </w:r>
      <w:r w:rsidRPr="00E47F88">
        <w:rPr>
          <w:noProof w:val="0"/>
        </w:rPr>
        <w:t xml:space="preserve"> be used, such as the 6 GHz and 6.7 GHz bands.</w:t>
      </w:r>
      <w:r w:rsidR="003318E3">
        <w:rPr>
          <w:noProof w:val="0"/>
        </w:rPr>
        <w:t xml:space="preserve"> Analysis of the current use of these bands is that deployed path lengths are not significantly higher than in 1800 MHz, so migrating to these bands may not require additional hops in some cases.</w:t>
      </w:r>
    </w:p>
    <w:p w14:paraId="1D7083E7" w14:textId="77777777" w:rsidR="00972BA5" w:rsidRPr="002C2369" w:rsidRDefault="00972BA5" w:rsidP="00972BA5">
      <w:pPr>
        <w:pStyle w:val="Heading3"/>
      </w:pPr>
      <w:r w:rsidRPr="002C2369">
        <w:lastRenderedPageBreak/>
        <w:t xml:space="preserve">Relevant desirable planning </w:t>
      </w:r>
      <w:r>
        <w:t>outcome</w:t>
      </w:r>
      <w:r w:rsidRPr="002C2369">
        <w:t>s</w:t>
      </w:r>
    </w:p>
    <w:p w14:paraId="0080F942" w14:textId="517ACEAA" w:rsidR="00972BA5" w:rsidRPr="00E47F88" w:rsidRDefault="00972BA5" w:rsidP="00273657">
      <w:pPr>
        <w:pStyle w:val="numberedparagraph"/>
        <w:spacing w:before="0"/>
        <w:ind w:left="567" w:hanging="567"/>
        <w:rPr>
          <w:noProof w:val="0"/>
        </w:rPr>
      </w:pPr>
      <w:r w:rsidRPr="00E47F88">
        <w:rPr>
          <w:noProof w:val="0"/>
        </w:rPr>
        <w:t xml:space="preserve">The PTP </w:t>
      </w:r>
      <w:r w:rsidR="002E1FEF">
        <w:rPr>
          <w:noProof w:val="0"/>
        </w:rPr>
        <w:t xml:space="preserve">modifications </w:t>
      </w:r>
      <w:r w:rsidRPr="00E47F88">
        <w:rPr>
          <w:noProof w:val="0"/>
        </w:rPr>
        <w:t xml:space="preserve">desirable planning </w:t>
      </w:r>
      <w:r>
        <w:rPr>
          <w:noProof w:val="0"/>
        </w:rPr>
        <w:t>outcome</w:t>
      </w:r>
      <w:r w:rsidRPr="00E47F88">
        <w:rPr>
          <w:noProof w:val="0"/>
        </w:rPr>
        <w:t xml:space="preserve"> is relevant to PTP spectrum denial to PTS services. In applying this </w:t>
      </w:r>
      <w:r>
        <w:rPr>
          <w:noProof w:val="0"/>
        </w:rPr>
        <w:t>outcome</w:t>
      </w:r>
      <w:r w:rsidRPr="00E47F88">
        <w:rPr>
          <w:noProof w:val="0"/>
        </w:rPr>
        <w:t xml:space="preserve"> to increase PTS spectrum supply, </w:t>
      </w:r>
      <w:r w:rsidR="009C2C3D">
        <w:rPr>
          <w:noProof w:val="0"/>
        </w:rPr>
        <w:t>we</w:t>
      </w:r>
      <w:r w:rsidR="009C2C3D" w:rsidRPr="00E47F88">
        <w:rPr>
          <w:noProof w:val="0"/>
        </w:rPr>
        <w:t xml:space="preserve"> </w:t>
      </w:r>
      <w:r w:rsidRPr="00E47F88">
        <w:rPr>
          <w:noProof w:val="0"/>
        </w:rPr>
        <w:t>also seek to minimise costs associated with any modification of PTP planning arrangements.</w:t>
      </w:r>
    </w:p>
    <w:p w14:paraId="6EE6FF43" w14:textId="77777777" w:rsidR="00972BA5" w:rsidRPr="002C2369" w:rsidRDefault="00972BA5" w:rsidP="00972BA5">
      <w:pPr>
        <w:pStyle w:val="Heading3"/>
      </w:pPr>
      <w:r w:rsidRPr="002C2369">
        <w:t>Options development</w:t>
      </w:r>
    </w:p>
    <w:p w14:paraId="2EDBA694" w14:textId="762DAA58" w:rsidR="00972BA5" w:rsidRPr="00E47F88" w:rsidRDefault="009C2C3D" w:rsidP="00273657">
      <w:pPr>
        <w:pStyle w:val="numberedparagraph"/>
        <w:spacing w:before="0" w:after="120"/>
        <w:ind w:left="567" w:hanging="567"/>
        <w:rPr>
          <w:noProof w:val="0"/>
        </w:rPr>
      </w:pPr>
      <w:r>
        <w:rPr>
          <w:noProof w:val="0"/>
        </w:rPr>
        <w:t xml:space="preserve">We have </w:t>
      </w:r>
      <w:r w:rsidR="00972BA5" w:rsidRPr="00E47F88">
        <w:rPr>
          <w:noProof w:val="0"/>
        </w:rPr>
        <w:t>identified the following options for modifying PTP planning arrangements:</w:t>
      </w:r>
    </w:p>
    <w:p w14:paraId="3B9236BC" w14:textId="2FD08DD1" w:rsidR="00972BA5" w:rsidRPr="002C2369" w:rsidRDefault="00972BA5" w:rsidP="009925AB">
      <w:pPr>
        <w:pStyle w:val="ListBullet"/>
        <w:tabs>
          <w:tab w:val="num" w:pos="652"/>
        </w:tabs>
        <w:ind w:left="652"/>
      </w:pPr>
      <w:r w:rsidRPr="002C2369">
        <w:t>No change</w:t>
      </w:r>
      <w:r w:rsidR="007027EA">
        <w:t xml:space="preserve"> </w:t>
      </w:r>
      <w:r w:rsidRPr="002C2369">
        <w:t>– maintain restriction on new PTP links via Embargo 62</w:t>
      </w:r>
      <w:r w:rsidR="002E1FEF">
        <w:t>.</w:t>
      </w:r>
    </w:p>
    <w:p w14:paraId="734AA243" w14:textId="68534EA1" w:rsidR="00972BA5" w:rsidRPr="002C2369" w:rsidRDefault="00972BA5" w:rsidP="009925AB">
      <w:pPr>
        <w:pStyle w:val="ListBullet"/>
        <w:tabs>
          <w:tab w:val="num" w:pos="652"/>
        </w:tabs>
        <w:ind w:left="652"/>
      </w:pPr>
      <w:r w:rsidRPr="002C2369">
        <w:t>Higher antenna performance</w:t>
      </w:r>
      <w:r w:rsidR="007027EA">
        <w:t xml:space="preserve"> </w:t>
      </w:r>
      <w:r w:rsidRPr="002C2369">
        <w:t>– require higher antenna performance characteristics to reduce the separation distance to PTS assignments that are not located near the main beam.</w:t>
      </w:r>
    </w:p>
    <w:p w14:paraId="113FC79F" w14:textId="21CCD43E" w:rsidR="00972BA5" w:rsidRPr="002C2369" w:rsidRDefault="00972BA5" w:rsidP="009925AB">
      <w:pPr>
        <w:pStyle w:val="ListBullet"/>
        <w:tabs>
          <w:tab w:val="num" w:pos="652"/>
        </w:tabs>
        <w:ind w:left="652"/>
      </w:pPr>
      <w:r w:rsidRPr="002C2369">
        <w:t>Require migration of PTP links in high demand areas</w:t>
      </w:r>
      <w:r w:rsidR="007027EA">
        <w:t xml:space="preserve"> </w:t>
      </w:r>
      <w:r w:rsidRPr="002C2369">
        <w:t xml:space="preserve">– over a reasonable </w:t>
      </w:r>
      <w:proofErr w:type="gramStart"/>
      <w:r w:rsidRPr="002C2369">
        <w:t>time period</w:t>
      </w:r>
      <w:proofErr w:type="gramEnd"/>
      <w:r w:rsidRPr="002C2369">
        <w:t xml:space="preserve">, licensees would be required to migrate PTP links in high demand areas to </w:t>
      </w:r>
      <w:r>
        <w:t>other PTP</w:t>
      </w:r>
      <w:r w:rsidRPr="002C2369">
        <w:t xml:space="preserve"> spectrum bands.</w:t>
      </w:r>
    </w:p>
    <w:p w14:paraId="56D9EC29" w14:textId="66A9AEA0" w:rsidR="00972BA5" w:rsidRPr="002C2369" w:rsidRDefault="00972BA5" w:rsidP="009925AB">
      <w:pPr>
        <w:pStyle w:val="ListBullet"/>
        <w:tabs>
          <w:tab w:val="num" w:pos="652"/>
        </w:tabs>
        <w:spacing w:after="240"/>
        <w:ind w:left="652"/>
      </w:pPr>
      <w:r w:rsidRPr="002C2369">
        <w:t>Require migration of PTP links in high demand areas</w:t>
      </w:r>
      <w:r w:rsidR="007027EA">
        <w:t xml:space="preserve"> </w:t>
      </w:r>
      <w:r w:rsidRPr="002C2369">
        <w:t xml:space="preserve">– </w:t>
      </w:r>
      <w:r w:rsidR="007027EA">
        <w:t>o</w:t>
      </w:r>
      <w:r w:rsidRPr="002C2369">
        <w:t xml:space="preserve">ver a reasonable </w:t>
      </w:r>
      <w:proofErr w:type="gramStart"/>
      <w:r w:rsidRPr="002C2369">
        <w:t>time period</w:t>
      </w:r>
      <w:proofErr w:type="gramEnd"/>
      <w:r w:rsidRPr="002C2369">
        <w:t>, licensees are required to migrate all PTP links to alternative spectrum bands in areas of high PTS or PTP spectrum demand.</w:t>
      </w:r>
    </w:p>
    <w:p w14:paraId="0145D317" w14:textId="41447BA5" w:rsidR="00972BA5" w:rsidRPr="00E47F88" w:rsidRDefault="00972BA5" w:rsidP="00273657">
      <w:pPr>
        <w:pStyle w:val="numberedparagraph"/>
        <w:ind w:left="567" w:hanging="567"/>
        <w:rPr>
          <w:noProof w:val="0"/>
        </w:rPr>
      </w:pPr>
      <w:r w:rsidRPr="00E47F88">
        <w:rPr>
          <w:noProof w:val="0"/>
        </w:rPr>
        <w:t xml:space="preserve">For </w:t>
      </w:r>
      <w:r w:rsidR="005952FA">
        <w:rPr>
          <w:noProof w:val="0"/>
        </w:rPr>
        <w:t xml:space="preserve">the fourth </w:t>
      </w:r>
      <w:r w:rsidRPr="00E47F88">
        <w:rPr>
          <w:noProof w:val="0"/>
        </w:rPr>
        <w:t xml:space="preserve">option, </w:t>
      </w:r>
      <w:r w:rsidR="009C2C3D">
        <w:rPr>
          <w:noProof w:val="0"/>
        </w:rPr>
        <w:t>we</w:t>
      </w:r>
      <w:r w:rsidR="009C2C3D" w:rsidRPr="00E47F88">
        <w:rPr>
          <w:noProof w:val="0"/>
        </w:rPr>
        <w:t xml:space="preserve"> </w:t>
      </w:r>
      <w:r w:rsidRPr="00E47F88">
        <w:rPr>
          <w:noProof w:val="0"/>
        </w:rPr>
        <w:t>have identified additional areas of high PTP demand without corresponding high PTS demand in central/west NSW, Geraldton</w:t>
      </w:r>
      <w:r w:rsidR="005952FA">
        <w:rPr>
          <w:noProof w:val="0"/>
        </w:rPr>
        <w:t xml:space="preserve"> </w:t>
      </w:r>
      <w:proofErr w:type="gramStart"/>
      <w:r w:rsidR="005952FA">
        <w:rPr>
          <w:noProof w:val="0"/>
        </w:rPr>
        <w:t>WA</w:t>
      </w:r>
      <w:proofErr w:type="gramEnd"/>
      <w:r w:rsidRPr="00E47F88">
        <w:rPr>
          <w:noProof w:val="0"/>
        </w:rPr>
        <w:t xml:space="preserve"> and Birdsville</w:t>
      </w:r>
      <w:r w:rsidR="005952FA">
        <w:rPr>
          <w:noProof w:val="0"/>
        </w:rPr>
        <w:t xml:space="preserve"> Qld</w:t>
      </w:r>
      <w:r w:rsidRPr="00E47F88">
        <w:rPr>
          <w:noProof w:val="0"/>
        </w:rPr>
        <w:t>. This increases the number of affected links to 120.</w:t>
      </w:r>
    </w:p>
    <w:p w14:paraId="6EBFC5EF" w14:textId="715569BE" w:rsidR="00972BA5" w:rsidRPr="00E47F88" w:rsidRDefault="00972BA5" w:rsidP="00273657">
      <w:pPr>
        <w:pStyle w:val="numberedparagraph"/>
        <w:ind w:left="567" w:hanging="567"/>
        <w:rPr>
          <w:noProof w:val="0"/>
        </w:rPr>
      </w:pPr>
      <w:r w:rsidRPr="00E47F88">
        <w:rPr>
          <w:noProof w:val="0"/>
        </w:rPr>
        <w:t>Previous analysis for the migration of 3.6 GHz PTP links</w:t>
      </w:r>
      <w:r w:rsidR="00085823">
        <w:rPr>
          <w:noProof w:val="0"/>
        </w:rPr>
        <w:t>,</w:t>
      </w:r>
      <w:r w:rsidRPr="00E47F88">
        <w:rPr>
          <w:noProof w:val="0"/>
        </w:rPr>
        <w:t xml:space="preserve"> due to spectrum licensing</w:t>
      </w:r>
      <w:r w:rsidR="00085823">
        <w:rPr>
          <w:noProof w:val="0"/>
        </w:rPr>
        <w:t xml:space="preserve"> requiring link migration,</w:t>
      </w:r>
      <w:r w:rsidRPr="00E47F88">
        <w:rPr>
          <w:noProof w:val="0"/>
        </w:rPr>
        <w:t xml:space="preserve"> identified </w:t>
      </w:r>
      <w:r w:rsidR="005952FA">
        <w:rPr>
          <w:noProof w:val="0"/>
        </w:rPr>
        <w:t>the</w:t>
      </w:r>
      <w:r w:rsidR="005952FA" w:rsidRPr="00E47F88">
        <w:rPr>
          <w:noProof w:val="0"/>
        </w:rPr>
        <w:t xml:space="preserve"> </w:t>
      </w:r>
      <w:r w:rsidRPr="00E47F88">
        <w:rPr>
          <w:noProof w:val="0"/>
        </w:rPr>
        <w:t xml:space="preserve">typical cost of PTP link replacement at </w:t>
      </w:r>
      <w:r w:rsidR="005952FA">
        <w:rPr>
          <w:noProof w:val="0"/>
        </w:rPr>
        <w:t>approximately</w:t>
      </w:r>
      <w:r w:rsidR="00B917F2" w:rsidRPr="00E47F88">
        <w:rPr>
          <w:noProof w:val="0"/>
        </w:rPr>
        <w:t xml:space="preserve"> </w:t>
      </w:r>
      <w:r w:rsidRPr="00E47F88">
        <w:rPr>
          <w:noProof w:val="0"/>
        </w:rPr>
        <w:t xml:space="preserve">$100,000. </w:t>
      </w:r>
    </w:p>
    <w:p w14:paraId="4E1964F3" w14:textId="77777777" w:rsidR="00972BA5" w:rsidRDefault="00972BA5" w:rsidP="00972BA5">
      <w:pPr>
        <w:pStyle w:val="Heading3"/>
      </w:pPr>
      <w:r w:rsidRPr="002C2369">
        <w:t>Options analysis</w:t>
      </w:r>
    </w:p>
    <w:p w14:paraId="6D7EE8F4" w14:textId="4433C47C" w:rsidR="005952FA" w:rsidRDefault="005952FA" w:rsidP="00273657">
      <w:pPr>
        <w:pStyle w:val="numberedparagraph"/>
        <w:spacing w:before="0"/>
        <w:ind w:left="567" w:hanging="567"/>
      </w:pPr>
      <w:r>
        <w:t xml:space="preserve">An </w:t>
      </w:r>
      <w:r>
        <w:rPr>
          <w:noProof w:val="0"/>
        </w:rPr>
        <w:t>analysis</w:t>
      </w:r>
      <w:r>
        <w:t xml:space="preserve"> of the 4 options for </w:t>
      </w:r>
      <w:r w:rsidRPr="00E47F88">
        <w:rPr>
          <w:noProof w:val="0"/>
        </w:rPr>
        <w:t>modifying PTP planning arrangements</w:t>
      </w:r>
      <w:r>
        <w:t xml:space="preserve"> is outlined in Table </w:t>
      </w:r>
      <w:r w:rsidR="0091417A">
        <w:t>22</w:t>
      </w:r>
      <w:r>
        <w:t>.</w:t>
      </w:r>
    </w:p>
    <w:p w14:paraId="38BBD6D2" w14:textId="65254700" w:rsidR="005952FA" w:rsidRPr="00F10E16" w:rsidRDefault="005952FA" w:rsidP="005952FA">
      <w:pPr>
        <w:pStyle w:val="ACMATableHeader"/>
      </w:pPr>
      <w:r>
        <w:t xml:space="preserve">Analysis of options to modify PTP planning </w:t>
      </w:r>
      <w:proofErr w:type="gramStart"/>
      <w:r>
        <w:t>arrangements</w:t>
      </w:r>
      <w:proofErr w:type="gramEnd"/>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263"/>
        <w:gridCol w:w="2977"/>
        <w:gridCol w:w="2977"/>
      </w:tblGrid>
      <w:tr w:rsidR="005952FA" w:rsidRPr="00E162C4" w14:paraId="5F68B35C" w14:textId="77777777" w:rsidTr="005952FA">
        <w:trPr>
          <w:cnfStyle w:val="100000000000" w:firstRow="1" w:lastRow="0" w:firstColumn="0" w:lastColumn="0" w:oddVBand="0" w:evenVBand="0" w:oddHBand="0" w:evenHBand="0" w:firstRowFirstColumn="0" w:firstRowLastColumn="0" w:lastRowFirstColumn="0" w:lastRowLastColumn="0"/>
        </w:trPr>
        <w:tc>
          <w:tcPr>
            <w:tcW w:w="2263" w:type="dxa"/>
          </w:tcPr>
          <w:p w14:paraId="42CFC8A1" w14:textId="1621EA88" w:rsidR="005952FA" w:rsidRPr="00E162C4" w:rsidRDefault="005952FA" w:rsidP="005952FA">
            <w:pPr>
              <w:pStyle w:val="Tableheaderrow"/>
            </w:pPr>
            <w:r w:rsidRPr="002C2369">
              <w:t>Option</w:t>
            </w:r>
          </w:p>
        </w:tc>
        <w:tc>
          <w:tcPr>
            <w:tcW w:w="2977" w:type="dxa"/>
          </w:tcPr>
          <w:p w14:paraId="3850A613" w14:textId="5FE3E9E4" w:rsidR="005952FA" w:rsidRPr="00E162C4" w:rsidRDefault="005952FA" w:rsidP="005952FA">
            <w:pPr>
              <w:pStyle w:val="Tableheaderrow"/>
            </w:pPr>
            <w:r w:rsidRPr="002C2369">
              <w:t>Increase</w:t>
            </w:r>
            <w:r>
              <w:t>s</w:t>
            </w:r>
            <w:r w:rsidRPr="002C2369">
              <w:t xml:space="preserve"> PTS supply</w:t>
            </w:r>
            <w:r>
              <w:t>?</w:t>
            </w:r>
          </w:p>
        </w:tc>
        <w:tc>
          <w:tcPr>
            <w:tcW w:w="2977" w:type="dxa"/>
          </w:tcPr>
          <w:p w14:paraId="08FFFBBA" w14:textId="5E30A418" w:rsidR="005952FA" w:rsidRPr="00A85C35" w:rsidRDefault="005952FA" w:rsidP="005952FA">
            <w:pPr>
              <w:pStyle w:val="Tableheaderrow"/>
            </w:pPr>
            <w:r w:rsidRPr="002C2369">
              <w:t>Minimise</w:t>
            </w:r>
            <w:r>
              <w:t>s</w:t>
            </w:r>
            <w:r w:rsidRPr="002C2369">
              <w:t xml:space="preserve"> costs</w:t>
            </w:r>
            <w:r>
              <w:t>?</w:t>
            </w:r>
          </w:p>
        </w:tc>
      </w:tr>
      <w:tr w:rsidR="005952FA" w:rsidRPr="00E162C4" w14:paraId="7F48AA2B" w14:textId="77777777" w:rsidTr="005952FA">
        <w:trPr>
          <w:cnfStyle w:val="000000100000" w:firstRow="0" w:lastRow="0" w:firstColumn="0" w:lastColumn="0" w:oddVBand="0" w:evenVBand="0" w:oddHBand="1" w:evenHBand="0" w:firstRowFirstColumn="0" w:firstRowLastColumn="0" w:lastRowFirstColumn="0" w:lastRowLastColumn="0"/>
        </w:trPr>
        <w:tc>
          <w:tcPr>
            <w:tcW w:w="2263" w:type="dxa"/>
          </w:tcPr>
          <w:p w14:paraId="4EB5B161" w14:textId="1F59F36D" w:rsidR="005952FA" w:rsidRPr="00E162C4" w:rsidRDefault="005952FA" w:rsidP="005952FA">
            <w:pPr>
              <w:pStyle w:val="TableBody"/>
            </w:pPr>
            <w:r w:rsidRPr="002C2369">
              <w:t>No change</w:t>
            </w:r>
          </w:p>
        </w:tc>
        <w:tc>
          <w:tcPr>
            <w:tcW w:w="2977" w:type="dxa"/>
          </w:tcPr>
          <w:p w14:paraId="2B62B1BA" w14:textId="1AB30FA4" w:rsidR="005952FA" w:rsidRPr="00E162C4" w:rsidRDefault="005952FA" w:rsidP="005952FA">
            <w:pPr>
              <w:pStyle w:val="TableBody"/>
            </w:pPr>
            <w:r w:rsidRPr="002C2369">
              <w:t>No</w:t>
            </w:r>
          </w:p>
        </w:tc>
        <w:tc>
          <w:tcPr>
            <w:tcW w:w="2977" w:type="dxa"/>
          </w:tcPr>
          <w:p w14:paraId="0448FE19" w14:textId="5BAAA74A" w:rsidR="005952FA" w:rsidRPr="00E162C4" w:rsidRDefault="005952FA" w:rsidP="005952FA">
            <w:pPr>
              <w:pStyle w:val="TableBody"/>
            </w:pPr>
            <w:r w:rsidRPr="002C2369">
              <w:t>No cost for PTP migration but ongoing opportunity cost of PTS spectrum denial.</w:t>
            </w:r>
          </w:p>
        </w:tc>
      </w:tr>
      <w:tr w:rsidR="005952FA" w:rsidRPr="00E162C4" w14:paraId="723FD160" w14:textId="77777777" w:rsidTr="005952FA">
        <w:trPr>
          <w:cnfStyle w:val="000000010000" w:firstRow="0" w:lastRow="0" w:firstColumn="0" w:lastColumn="0" w:oddVBand="0" w:evenVBand="0" w:oddHBand="0" w:evenHBand="1" w:firstRowFirstColumn="0" w:firstRowLastColumn="0" w:lastRowFirstColumn="0" w:lastRowLastColumn="0"/>
        </w:trPr>
        <w:tc>
          <w:tcPr>
            <w:tcW w:w="2263" w:type="dxa"/>
          </w:tcPr>
          <w:p w14:paraId="21B53074" w14:textId="10A8CF89" w:rsidR="005952FA" w:rsidRPr="00E162C4" w:rsidRDefault="005952FA" w:rsidP="005952FA">
            <w:pPr>
              <w:pStyle w:val="TableBody"/>
            </w:pPr>
            <w:r w:rsidRPr="002C2369">
              <w:t>Higher antenna performance</w:t>
            </w:r>
          </w:p>
        </w:tc>
        <w:tc>
          <w:tcPr>
            <w:tcW w:w="2977" w:type="dxa"/>
          </w:tcPr>
          <w:p w14:paraId="3F109D4B" w14:textId="0D8CDE70" w:rsidR="005952FA" w:rsidRPr="00E162C4" w:rsidRDefault="005952FA" w:rsidP="005952FA">
            <w:pPr>
              <w:pStyle w:val="TableBody"/>
            </w:pPr>
            <w:r w:rsidRPr="002C2369">
              <w:t xml:space="preserve">Modelling shows insignificant reductions to the required PTP-PTS separation distance when deploying higher performance antennas. </w:t>
            </w:r>
          </w:p>
        </w:tc>
        <w:tc>
          <w:tcPr>
            <w:tcW w:w="2977" w:type="dxa"/>
          </w:tcPr>
          <w:p w14:paraId="7B6F2733" w14:textId="1C5AE3CB" w:rsidR="005952FA" w:rsidRPr="00E162C4" w:rsidRDefault="005952FA" w:rsidP="005952FA">
            <w:pPr>
              <w:pStyle w:val="TableBody"/>
            </w:pPr>
            <w:r w:rsidRPr="002C2369">
              <w:t>Cost to replace any PTP links which do not comply with performance requirements with newer 1800 MHz equipment.</w:t>
            </w:r>
          </w:p>
        </w:tc>
      </w:tr>
      <w:tr w:rsidR="005952FA" w:rsidRPr="00E162C4" w14:paraId="73465F93" w14:textId="77777777" w:rsidTr="005952FA">
        <w:trPr>
          <w:cnfStyle w:val="000000100000" w:firstRow="0" w:lastRow="0" w:firstColumn="0" w:lastColumn="0" w:oddVBand="0" w:evenVBand="0" w:oddHBand="1" w:evenHBand="0" w:firstRowFirstColumn="0" w:firstRowLastColumn="0" w:lastRowFirstColumn="0" w:lastRowLastColumn="0"/>
        </w:trPr>
        <w:tc>
          <w:tcPr>
            <w:tcW w:w="2263" w:type="dxa"/>
          </w:tcPr>
          <w:p w14:paraId="155047D7" w14:textId="1AD6D42C" w:rsidR="005952FA" w:rsidRPr="00E162C4" w:rsidRDefault="005952FA" w:rsidP="005952FA">
            <w:pPr>
              <w:pStyle w:val="TableBody"/>
            </w:pPr>
            <w:r w:rsidRPr="002C2369">
              <w:t>Migration in high demand PTS areas</w:t>
            </w:r>
          </w:p>
        </w:tc>
        <w:tc>
          <w:tcPr>
            <w:tcW w:w="2977" w:type="dxa"/>
          </w:tcPr>
          <w:p w14:paraId="43E0AF3D" w14:textId="74C69741" w:rsidR="005952FA" w:rsidRPr="00E162C4" w:rsidRDefault="005952FA" w:rsidP="005952FA">
            <w:pPr>
              <w:pStyle w:val="TableBody"/>
            </w:pPr>
            <w:r w:rsidRPr="002C2369">
              <w:t>Yes– depends on number of PTP links and extent of existing spectrum denial.</w:t>
            </w:r>
          </w:p>
        </w:tc>
        <w:tc>
          <w:tcPr>
            <w:tcW w:w="2977" w:type="dxa"/>
          </w:tcPr>
          <w:p w14:paraId="00706F4A" w14:textId="77777777" w:rsidR="005952FA" w:rsidRPr="002C2369" w:rsidRDefault="005952FA" w:rsidP="009925AB">
            <w:pPr>
              <w:pStyle w:val="TableBody"/>
            </w:pPr>
            <w:r w:rsidRPr="002C2369">
              <w:t>Focuses migration in areas of highest PTS spectrum demand.</w:t>
            </w:r>
          </w:p>
          <w:p w14:paraId="17E0A1A7" w14:textId="77777777" w:rsidR="005952FA" w:rsidRDefault="005952FA" w:rsidP="005952FA">
            <w:pPr>
              <w:pStyle w:val="TableBody"/>
            </w:pPr>
          </w:p>
          <w:p w14:paraId="1DAF907A" w14:textId="53D4702F" w:rsidR="005952FA" w:rsidRPr="00E162C4" w:rsidRDefault="005952FA" w:rsidP="005952FA">
            <w:pPr>
              <w:pStyle w:val="TableBody"/>
            </w:pPr>
            <w:r w:rsidRPr="002C2369">
              <w:t xml:space="preserve">71 links at $100K/link </w:t>
            </w:r>
            <w:r w:rsidRPr="002C2369">
              <w:sym w:font="Wingdings" w:char="F0E0"/>
            </w:r>
            <w:r w:rsidRPr="002C2369">
              <w:t xml:space="preserve"> </w:t>
            </w:r>
            <w:r w:rsidRPr="002C2369">
              <w:rPr>
                <w:b/>
                <w:bCs/>
              </w:rPr>
              <w:t>$7.1M</w:t>
            </w:r>
          </w:p>
        </w:tc>
      </w:tr>
      <w:tr w:rsidR="005952FA" w:rsidRPr="00E162C4" w14:paraId="2DDBC854" w14:textId="77777777" w:rsidTr="005952FA">
        <w:trPr>
          <w:cnfStyle w:val="000000010000" w:firstRow="0" w:lastRow="0" w:firstColumn="0" w:lastColumn="0" w:oddVBand="0" w:evenVBand="0" w:oddHBand="0" w:evenHBand="1" w:firstRowFirstColumn="0" w:firstRowLastColumn="0" w:lastRowFirstColumn="0" w:lastRowLastColumn="0"/>
        </w:trPr>
        <w:tc>
          <w:tcPr>
            <w:tcW w:w="2263" w:type="dxa"/>
          </w:tcPr>
          <w:p w14:paraId="2DB3F31E" w14:textId="233D8365" w:rsidR="005952FA" w:rsidRPr="00E162C4" w:rsidRDefault="005952FA" w:rsidP="005952FA">
            <w:pPr>
              <w:pStyle w:val="TableBody"/>
            </w:pPr>
            <w:r w:rsidRPr="002C2369">
              <w:t>Migration in high demand PTP and PTS areas</w:t>
            </w:r>
          </w:p>
        </w:tc>
        <w:tc>
          <w:tcPr>
            <w:tcW w:w="2977" w:type="dxa"/>
          </w:tcPr>
          <w:p w14:paraId="6B829F10" w14:textId="01A594EC" w:rsidR="005952FA" w:rsidRPr="00E162C4" w:rsidRDefault="005952FA" w:rsidP="005952FA">
            <w:pPr>
              <w:pStyle w:val="TableBody"/>
            </w:pPr>
            <w:r w:rsidRPr="002C2369">
              <w:t>Yes– depends on number of PTP links and extent of existing spectrum denial.</w:t>
            </w:r>
          </w:p>
        </w:tc>
        <w:tc>
          <w:tcPr>
            <w:tcW w:w="2977" w:type="dxa"/>
          </w:tcPr>
          <w:p w14:paraId="699A8969" w14:textId="77777777" w:rsidR="005952FA" w:rsidRPr="002C2369" w:rsidRDefault="005952FA" w:rsidP="009925AB">
            <w:pPr>
              <w:pStyle w:val="TableBody"/>
            </w:pPr>
            <w:r w:rsidRPr="002C2369">
              <w:t>Migration required at more links.</w:t>
            </w:r>
          </w:p>
          <w:p w14:paraId="4EA5E627" w14:textId="77777777" w:rsidR="005952FA" w:rsidRDefault="005952FA" w:rsidP="005952FA">
            <w:pPr>
              <w:pStyle w:val="TableBody"/>
            </w:pPr>
          </w:p>
          <w:p w14:paraId="0D1D0880" w14:textId="28BF517D" w:rsidR="005952FA" w:rsidRPr="00E162C4" w:rsidRDefault="005952FA" w:rsidP="005952FA">
            <w:pPr>
              <w:pStyle w:val="TableBody"/>
            </w:pPr>
            <w:r w:rsidRPr="002C2369">
              <w:t xml:space="preserve">120 links </w:t>
            </w:r>
            <w:r w:rsidRPr="002C2369">
              <w:sym w:font="Wingdings" w:char="F0E0"/>
            </w:r>
            <w:r w:rsidRPr="002C2369">
              <w:t xml:space="preserve"> </w:t>
            </w:r>
            <w:r w:rsidRPr="00CF04DE">
              <w:rPr>
                <w:b/>
                <w:bCs/>
              </w:rPr>
              <w:t>$12.0M</w:t>
            </w:r>
            <w:r w:rsidRPr="002C2369">
              <w:t xml:space="preserve"> </w:t>
            </w:r>
          </w:p>
        </w:tc>
      </w:tr>
    </w:tbl>
    <w:p w14:paraId="7E08C8D8" w14:textId="77777777" w:rsidR="005952FA" w:rsidRDefault="005952FA" w:rsidP="005952FA">
      <w:pPr>
        <w:pStyle w:val="Paragraph"/>
      </w:pPr>
    </w:p>
    <w:p w14:paraId="4213ED8C" w14:textId="17F71C63" w:rsidR="00972BA5" w:rsidRPr="002C2369" w:rsidRDefault="00972BA5" w:rsidP="00972BA5">
      <w:pPr>
        <w:pStyle w:val="Heading3"/>
      </w:pPr>
      <w:r w:rsidRPr="002C2369">
        <w:lastRenderedPageBreak/>
        <w:t>Preliminary view</w:t>
      </w:r>
    </w:p>
    <w:p w14:paraId="118CFC50" w14:textId="5FFA858E" w:rsidR="00972BA5" w:rsidRPr="00E47F88" w:rsidRDefault="00972BA5" w:rsidP="00273657">
      <w:pPr>
        <w:pStyle w:val="numberedparagraph"/>
        <w:spacing w:before="0"/>
        <w:ind w:left="567" w:hanging="567"/>
        <w:rPr>
          <w:noProof w:val="0"/>
        </w:rPr>
      </w:pPr>
      <w:r>
        <w:rPr>
          <w:noProof w:val="0"/>
        </w:rPr>
        <w:t>The preliminary view is t</w:t>
      </w:r>
      <w:r w:rsidRPr="00E47F88">
        <w:rPr>
          <w:noProof w:val="0"/>
        </w:rPr>
        <w:t xml:space="preserve">hat </w:t>
      </w:r>
      <w:r w:rsidR="005952FA">
        <w:rPr>
          <w:b/>
          <w:noProof w:val="0"/>
        </w:rPr>
        <w:t>the migration of PTP</w:t>
      </w:r>
      <w:r w:rsidRPr="00E47F88">
        <w:rPr>
          <w:b/>
          <w:noProof w:val="0"/>
        </w:rPr>
        <w:t xml:space="preserve"> links in high demand areas to alternative bands over 5 years</w:t>
      </w:r>
      <w:r>
        <w:rPr>
          <w:b/>
          <w:noProof w:val="0"/>
        </w:rPr>
        <w:t xml:space="preserve"> </w:t>
      </w:r>
      <w:r w:rsidRPr="00E47F88">
        <w:rPr>
          <w:bCs w:val="0"/>
          <w:noProof w:val="0"/>
        </w:rPr>
        <w:t>would be effective in assisting in supply of spectrum for PTS services.</w:t>
      </w:r>
    </w:p>
    <w:p w14:paraId="68B8447A" w14:textId="1288EE8F" w:rsidR="00972BA5" w:rsidRPr="00E47F88" w:rsidRDefault="009C2C3D" w:rsidP="00273657">
      <w:pPr>
        <w:pStyle w:val="numberedparagraph"/>
        <w:ind w:left="567" w:hanging="567"/>
        <w:rPr>
          <w:noProof w:val="0"/>
        </w:rPr>
      </w:pPr>
      <w:r>
        <w:rPr>
          <w:noProof w:val="0"/>
        </w:rPr>
        <w:t>We</w:t>
      </w:r>
      <w:r w:rsidRPr="00E47F88">
        <w:rPr>
          <w:noProof w:val="0"/>
        </w:rPr>
        <w:t xml:space="preserve"> </w:t>
      </w:r>
      <w:r w:rsidR="00972BA5" w:rsidRPr="00E47F88">
        <w:rPr>
          <w:noProof w:val="0"/>
        </w:rPr>
        <w:t xml:space="preserve">consider that </w:t>
      </w:r>
      <w:r w:rsidR="00972BA5">
        <w:rPr>
          <w:noProof w:val="0"/>
        </w:rPr>
        <w:t>a</w:t>
      </w:r>
      <w:r w:rsidR="00972BA5" w:rsidRPr="00E47F88">
        <w:rPr>
          <w:noProof w:val="0"/>
        </w:rPr>
        <w:t xml:space="preserve"> comparatively small number of PTP links cause </w:t>
      </w:r>
      <w:proofErr w:type="gramStart"/>
      <w:r w:rsidR="00972BA5" w:rsidRPr="00E47F88">
        <w:rPr>
          <w:noProof w:val="0"/>
        </w:rPr>
        <w:t>an</w:t>
      </w:r>
      <w:proofErr w:type="gramEnd"/>
      <w:r w:rsidR="00972BA5" w:rsidRPr="00E47F88">
        <w:rPr>
          <w:noProof w:val="0"/>
        </w:rPr>
        <w:t xml:space="preserve"> </w:t>
      </w:r>
      <w:r w:rsidR="009B30FB">
        <w:rPr>
          <w:noProof w:val="0"/>
        </w:rPr>
        <w:t>disproportionate</w:t>
      </w:r>
      <w:r w:rsidR="009B30FB" w:rsidRPr="00E47F88">
        <w:rPr>
          <w:noProof w:val="0"/>
        </w:rPr>
        <w:t xml:space="preserve"> </w:t>
      </w:r>
      <w:r w:rsidR="00972BA5" w:rsidRPr="00E47F88">
        <w:rPr>
          <w:noProof w:val="0"/>
        </w:rPr>
        <w:t xml:space="preserve">spectrum denial impact to PTS assignments. </w:t>
      </w:r>
      <w:r w:rsidR="003318E3">
        <w:rPr>
          <w:noProof w:val="0"/>
        </w:rPr>
        <w:t>As noted</w:t>
      </w:r>
      <w:r w:rsidR="00972BA5" w:rsidRPr="00E47F88">
        <w:rPr>
          <w:noProof w:val="0"/>
        </w:rPr>
        <w:t xml:space="preserve">, </w:t>
      </w:r>
      <w:r w:rsidR="00972BA5">
        <w:rPr>
          <w:noProof w:val="0"/>
        </w:rPr>
        <w:t xml:space="preserve">the </w:t>
      </w:r>
      <w:r w:rsidR="00972BA5" w:rsidRPr="002C2369">
        <w:rPr>
          <w:noProof w:val="0"/>
        </w:rPr>
        <w:t xml:space="preserve">possible alternative approach of </w:t>
      </w:r>
      <w:r w:rsidR="00972BA5" w:rsidRPr="00E47F88">
        <w:rPr>
          <w:noProof w:val="0"/>
        </w:rPr>
        <w:t xml:space="preserve">requiring a higher performance class of 1800 MHz band PTP antenna does not achieve significant reductions </w:t>
      </w:r>
      <w:r w:rsidR="00972BA5">
        <w:rPr>
          <w:noProof w:val="0"/>
        </w:rPr>
        <w:t>in separation distances</w:t>
      </w:r>
      <w:r w:rsidR="00972BA5" w:rsidRPr="00E47F88">
        <w:rPr>
          <w:noProof w:val="0"/>
        </w:rPr>
        <w:t xml:space="preserve">. Given the availability of other bands for PTP links, </w:t>
      </w:r>
      <w:r>
        <w:rPr>
          <w:noProof w:val="0"/>
        </w:rPr>
        <w:t>we</w:t>
      </w:r>
      <w:r w:rsidRPr="00E47F88">
        <w:rPr>
          <w:noProof w:val="0"/>
        </w:rPr>
        <w:t xml:space="preserve"> </w:t>
      </w:r>
      <w:r w:rsidR="00972BA5" w:rsidRPr="00E47F88">
        <w:rPr>
          <w:noProof w:val="0"/>
        </w:rPr>
        <w:t>consider it is reasonable to consider the migration of PTP links over a</w:t>
      </w:r>
      <w:r w:rsidR="009B30FB">
        <w:rPr>
          <w:noProof w:val="0"/>
        </w:rPr>
        <w:t>n extended</w:t>
      </w:r>
      <w:r w:rsidR="00972BA5" w:rsidRPr="00E47F88">
        <w:rPr>
          <w:noProof w:val="0"/>
        </w:rPr>
        <w:t xml:space="preserve"> </w:t>
      </w:r>
      <w:r w:rsidR="009B30FB" w:rsidRPr="00E47F88">
        <w:rPr>
          <w:noProof w:val="0"/>
        </w:rPr>
        <w:t xml:space="preserve"> </w:t>
      </w:r>
      <w:r w:rsidR="00972BA5" w:rsidRPr="00E47F88">
        <w:rPr>
          <w:noProof w:val="0"/>
        </w:rPr>
        <w:t xml:space="preserve">time frame in high demand PTS areas to increase PTS spectrum supply. </w:t>
      </w:r>
    </w:p>
    <w:p w14:paraId="0027FE1A" w14:textId="77777777" w:rsidR="00972BA5" w:rsidRPr="002C2369" w:rsidRDefault="00972BA5" w:rsidP="00972BA5">
      <w:pPr>
        <w:pStyle w:val="Heading3"/>
      </w:pPr>
      <w:r w:rsidRPr="002C2369">
        <w:t>Implementation considerations</w:t>
      </w:r>
    </w:p>
    <w:p w14:paraId="194BCFA3" w14:textId="1740E6B3" w:rsidR="00972BA5" w:rsidRPr="00E47F88" w:rsidRDefault="00972BA5" w:rsidP="00273657">
      <w:pPr>
        <w:pStyle w:val="numberedparagraph"/>
        <w:spacing w:before="0"/>
        <w:ind w:left="567" w:hanging="567"/>
        <w:rPr>
          <w:noProof w:val="0"/>
        </w:rPr>
      </w:pPr>
      <w:r w:rsidRPr="00E47F88">
        <w:rPr>
          <w:noProof w:val="0"/>
        </w:rPr>
        <w:t>Out of the 71 PTP links in high demand areas, 59 are licensed to Telstra. Therefore, any migration will impact Telstra significantly more than other licensees. It is possible some of Telstra’s links (or at least part of the</w:t>
      </w:r>
      <w:r>
        <w:rPr>
          <w:noProof w:val="0"/>
        </w:rPr>
        <w:t>ir</w:t>
      </w:r>
      <w:r w:rsidRPr="00E47F88">
        <w:rPr>
          <w:noProof w:val="0"/>
        </w:rPr>
        <w:t xml:space="preserve"> capacity) are used in the provision of or backhaul of data associated with the Universal Serve Obligation (USO)</w:t>
      </w:r>
      <w:r w:rsidR="004D65B6">
        <w:rPr>
          <w:noProof w:val="0"/>
        </w:rPr>
        <w:t xml:space="preserve"> and we would welcome comment on this</w:t>
      </w:r>
      <w:r w:rsidRPr="00E47F88">
        <w:rPr>
          <w:noProof w:val="0"/>
        </w:rPr>
        <w:t xml:space="preserve">. </w:t>
      </w:r>
    </w:p>
    <w:p w14:paraId="0C696FCB" w14:textId="2A348D29" w:rsidR="00972BA5" w:rsidRPr="00E47F88" w:rsidRDefault="00972BA5" w:rsidP="00273657">
      <w:pPr>
        <w:pStyle w:val="numberedparagraph"/>
        <w:ind w:left="567" w:hanging="567"/>
        <w:rPr>
          <w:noProof w:val="0"/>
        </w:rPr>
      </w:pPr>
      <w:r w:rsidRPr="00E47F88">
        <w:rPr>
          <w:noProof w:val="0"/>
        </w:rPr>
        <w:t xml:space="preserve">This policy could be implemented by publishing an intent not to renew PTP licences in the 1800 MHz band 5 years after the date of publication, directly notifying licensees of decisions made and updating </w:t>
      </w:r>
      <w:hyperlink r:id="rId66" w:history="1">
        <w:r w:rsidRPr="00E47F88">
          <w:rPr>
            <w:rStyle w:val="Hyperlink"/>
            <w:noProof w:val="0"/>
          </w:rPr>
          <w:t>RALI FX03</w:t>
        </w:r>
      </w:hyperlink>
      <w:r w:rsidRPr="00E47F88">
        <w:rPr>
          <w:noProof w:val="0"/>
        </w:rPr>
        <w:t>.</w:t>
      </w:r>
    </w:p>
    <w:p w14:paraId="43F27CD8" w14:textId="77777777" w:rsidR="00972BA5" w:rsidRPr="002C2369" w:rsidRDefault="00972BA5" w:rsidP="00972BA5">
      <w:pPr>
        <w:pStyle w:val="Heading2"/>
        <w:spacing w:after="120"/>
      </w:pPr>
      <w:bookmarkStart w:id="74" w:name="_Toc169871642"/>
      <w:r w:rsidRPr="002C2369">
        <w:t>Inefficient spectrum use</w:t>
      </w:r>
      <w:bookmarkEnd w:id="74"/>
    </w:p>
    <w:p w14:paraId="48AC3C0C" w14:textId="77777777" w:rsidR="00972BA5" w:rsidRPr="002C2369" w:rsidRDefault="00972BA5" w:rsidP="00972BA5">
      <w:pPr>
        <w:pStyle w:val="Heading3"/>
      </w:pPr>
      <w:r w:rsidRPr="002C2369">
        <w:t>Problem statement</w:t>
      </w:r>
    </w:p>
    <w:p w14:paraId="128872A7" w14:textId="51CC86B6" w:rsidR="00972BA5" w:rsidRPr="00E47F88" w:rsidRDefault="00972BA5" w:rsidP="00273657">
      <w:pPr>
        <w:pStyle w:val="numberedparagraph"/>
        <w:spacing w:before="0" w:after="120"/>
        <w:ind w:left="567" w:hanging="567"/>
        <w:rPr>
          <w:noProof w:val="0"/>
        </w:rPr>
      </w:pPr>
      <w:r w:rsidRPr="00E47F88">
        <w:rPr>
          <w:noProof w:val="0"/>
        </w:rPr>
        <w:t xml:space="preserve">Since the ACMA made 1800 MHz PTS apparatus licences available in remote areas in 2016, some applicants from the mining </w:t>
      </w:r>
      <w:r>
        <w:rPr>
          <w:noProof w:val="0"/>
        </w:rPr>
        <w:t>sector</w:t>
      </w:r>
      <w:r w:rsidRPr="00E47F88">
        <w:rPr>
          <w:noProof w:val="0"/>
        </w:rPr>
        <w:t xml:space="preserve"> have </w:t>
      </w:r>
      <w:r>
        <w:rPr>
          <w:noProof w:val="0"/>
        </w:rPr>
        <w:t>indicated</w:t>
      </w:r>
      <w:r w:rsidRPr="00E47F88">
        <w:rPr>
          <w:noProof w:val="0"/>
        </w:rPr>
        <w:t xml:space="preserve"> that other licensees have opportunistically obtained PTS licences within mining sites, which </w:t>
      </w:r>
      <w:r w:rsidR="00AE0EA7">
        <w:rPr>
          <w:noProof w:val="0"/>
        </w:rPr>
        <w:t>has prevented</w:t>
      </w:r>
      <w:r w:rsidR="00AE0EA7" w:rsidRPr="00E47F88">
        <w:rPr>
          <w:noProof w:val="0"/>
        </w:rPr>
        <w:t xml:space="preserve"> </w:t>
      </w:r>
      <w:r w:rsidRPr="00E47F88">
        <w:rPr>
          <w:noProof w:val="0"/>
        </w:rPr>
        <w:t xml:space="preserve">spectrum access </w:t>
      </w:r>
      <w:r>
        <w:rPr>
          <w:noProof w:val="0"/>
        </w:rPr>
        <w:t>to the mine controller</w:t>
      </w:r>
      <w:r w:rsidRPr="00E47F88">
        <w:rPr>
          <w:noProof w:val="0"/>
        </w:rPr>
        <w:t xml:space="preserve">. While each situation is different, a typical series of </w:t>
      </w:r>
      <w:r w:rsidRPr="002C2369">
        <w:rPr>
          <w:noProof w:val="0"/>
        </w:rPr>
        <w:t xml:space="preserve">potential </w:t>
      </w:r>
      <w:r w:rsidRPr="00E47F88">
        <w:rPr>
          <w:noProof w:val="0"/>
        </w:rPr>
        <w:t xml:space="preserve">events </w:t>
      </w:r>
      <w:r w:rsidR="008E2DC3">
        <w:rPr>
          <w:noProof w:val="0"/>
        </w:rPr>
        <w:t>are</w:t>
      </w:r>
      <w:r w:rsidRPr="00E47F88">
        <w:rPr>
          <w:noProof w:val="0"/>
        </w:rPr>
        <w:t>:</w:t>
      </w:r>
    </w:p>
    <w:p w14:paraId="17A31F6D" w14:textId="77777777" w:rsidR="00972BA5" w:rsidRPr="002C2369" w:rsidRDefault="00972BA5" w:rsidP="009925AB">
      <w:pPr>
        <w:pStyle w:val="ListBullet"/>
        <w:tabs>
          <w:tab w:val="num" w:pos="652"/>
        </w:tabs>
        <w:ind w:left="652"/>
      </w:pPr>
      <w:r w:rsidRPr="002C2369">
        <w:t>A licensee applies for a PTS licence at or near a mining site. It may not intend to deploy infrastructure or have access to the mining site.</w:t>
      </w:r>
    </w:p>
    <w:p w14:paraId="67F95942" w14:textId="66E8429C" w:rsidR="00972BA5" w:rsidRPr="002C2369" w:rsidRDefault="00972BA5" w:rsidP="009925AB">
      <w:pPr>
        <w:pStyle w:val="ListBullet"/>
        <w:tabs>
          <w:tab w:val="num" w:pos="652"/>
        </w:tabs>
        <w:ind w:left="652"/>
      </w:pPr>
      <w:r w:rsidRPr="002C2369">
        <w:t>The ACMA grants a licence. The licensee registers a device, which may not be in use</w:t>
      </w:r>
      <w:r w:rsidR="00D2023A">
        <w:t xml:space="preserve"> or be </w:t>
      </w:r>
      <w:proofErr w:type="gramStart"/>
      <w:r w:rsidR="00D2023A">
        <w:t>deployed in reality</w:t>
      </w:r>
      <w:r w:rsidRPr="002C2369">
        <w:t>, on</w:t>
      </w:r>
      <w:proofErr w:type="gramEnd"/>
      <w:r w:rsidRPr="002C2369">
        <w:t xml:space="preserve"> the </w:t>
      </w:r>
      <w:hyperlink r:id="rId67" w:history="1">
        <w:r w:rsidRPr="001F78B8">
          <w:rPr>
            <w:rStyle w:val="Hyperlink"/>
          </w:rPr>
          <w:t>RRL</w:t>
        </w:r>
      </w:hyperlink>
      <w:r w:rsidRPr="002C2369">
        <w:t>.</w:t>
      </w:r>
    </w:p>
    <w:p w14:paraId="63E22FD0" w14:textId="77777777" w:rsidR="00972BA5" w:rsidRPr="002C2369" w:rsidRDefault="00972BA5" w:rsidP="009925AB">
      <w:pPr>
        <w:pStyle w:val="ListBullet"/>
        <w:tabs>
          <w:tab w:val="num" w:pos="652"/>
        </w:tabs>
        <w:ind w:left="652"/>
      </w:pPr>
      <w:r w:rsidRPr="002C2369">
        <w:t xml:space="preserve">A mining company </w:t>
      </w:r>
      <w:r>
        <w:t xml:space="preserve">desires a </w:t>
      </w:r>
      <w:r w:rsidRPr="002C2369">
        <w:t xml:space="preserve">licence at the site but discovers that all available spectrum is already </w:t>
      </w:r>
      <w:r>
        <w:t>licenced</w:t>
      </w:r>
      <w:r w:rsidRPr="002C2369">
        <w:t>.</w:t>
      </w:r>
    </w:p>
    <w:p w14:paraId="77511B8C" w14:textId="0B17B1E3" w:rsidR="00972BA5" w:rsidRPr="002C2369" w:rsidRDefault="00972BA5" w:rsidP="009925AB">
      <w:pPr>
        <w:pStyle w:val="ListBullet"/>
        <w:tabs>
          <w:tab w:val="num" w:pos="652"/>
        </w:tabs>
        <w:ind w:left="652"/>
      </w:pPr>
      <w:r w:rsidRPr="002C2369">
        <w:t xml:space="preserve">The </w:t>
      </w:r>
      <w:r w:rsidR="00D2023A">
        <w:t xml:space="preserve">existing </w:t>
      </w:r>
      <w:r w:rsidRPr="002C2369">
        <w:t xml:space="preserve">licensee offers the mining company a commercial proposal for a third-party authorisation or </w:t>
      </w:r>
      <w:r>
        <w:t>a</w:t>
      </w:r>
      <w:r w:rsidRPr="002C2369">
        <w:t xml:space="preserve"> ‘network as a service’. If the mining company declines, the licensee continues to hold the licence, despite </w:t>
      </w:r>
      <w:r>
        <w:t>infrastructure not being deployed</w:t>
      </w:r>
      <w:r w:rsidRPr="002C2369">
        <w:t>, resulting in inefficient spectrum use.</w:t>
      </w:r>
    </w:p>
    <w:p w14:paraId="7D9AB3A8" w14:textId="77777777" w:rsidR="00972BA5" w:rsidRPr="002C2369" w:rsidRDefault="00972BA5" w:rsidP="009925AB">
      <w:pPr>
        <w:pStyle w:val="ListBullet"/>
        <w:tabs>
          <w:tab w:val="num" w:pos="652"/>
        </w:tabs>
        <w:spacing w:after="240"/>
        <w:ind w:left="652"/>
      </w:pPr>
      <w:r w:rsidRPr="002C2369">
        <w:t xml:space="preserve">The licensee </w:t>
      </w:r>
      <w:r>
        <w:t>can</w:t>
      </w:r>
      <w:r w:rsidRPr="002C2369">
        <w:t xml:space="preserve"> </w:t>
      </w:r>
      <w:r>
        <w:t xml:space="preserve">generally keep renewing </w:t>
      </w:r>
      <w:r w:rsidRPr="002C2369">
        <w:t xml:space="preserve">its licence, </w:t>
      </w:r>
      <w:r>
        <w:t>with</w:t>
      </w:r>
      <w:r w:rsidRPr="002C2369">
        <w:t xml:space="preserve"> the issue continu</w:t>
      </w:r>
      <w:r>
        <w:t>ing</w:t>
      </w:r>
      <w:r w:rsidRPr="002C2369">
        <w:t>.</w:t>
      </w:r>
    </w:p>
    <w:p w14:paraId="32EB2027" w14:textId="77777777" w:rsidR="00972BA5" w:rsidRPr="00E47F88" w:rsidRDefault="00972BA5" w:rsidP="009925AB">
      <w:pPr>
        <w:pStyle w:val="numberedparagraph"/>
        <w:spacing w:after="80"/>
        <w:ind w:left="357" w:hanging="357"/>
        <w:rPr>
          <w:noProof w:val="0"/>
        </w:rPr>
      </w:pPr>
      <w:r>
        <w:rPr>
          <w:noProof w:val="0"/>
        </w:rPr>
        <w:t>T</w:t>
      </w:r>
      <w:r w:rsidRPr="00E47F88">
        <w:rPr>
          <w:noProof w:val="0"/>
        </w:rPr>
        <w:t>he underlying factors contributing to this issue are:</w:t>
      </w:r>
    </w:p>
    <w:p w14:paraId="013D5635" w14:textId="270FFDAD" w:rsidR="00972BA5" w:rsidRPr="002C2369" w:rsidRDefault="00972BA5" w:rsidP="009925AB">
      <w:pPr>
        <w:pStyle w:val="ListBullet"/>
        <w:tabs>
          <w:tab w:val="num" w:pos="652"/>
        </w:tabs>
        <w:ind w:left="652"/>
      </w:pPr>
      <w:r w:rsidRPr="002C2369">
        <w:t>PTS licence pricing is based on a $/MHz/pop</w:t>
      </w:r>
      <w:r>
        <w:t>ulation</w:t>
      </w:r>
      <w:r w:rsidRPr="002C2369">
        <w:t xml:space="preserve"> model, which </w:t>
      </w:r>
      <w:r w:rsidR="00D2023A">
        <w:t>is appropriate</w:t>
      </w:r>
      <w:r w:rsidR="00D2023A" w:rsidRPr="002C2369">
        <w:t xml:space="preserve"> </w:t>
      </w:r>
      <w:r w:rsidRPr="002C2369">
        <w:t xml:space="preserve">for most </w:t>
      </w:r>
      <w:r w:rsidR="00D2023A">
        <w:t xml:space="preserve">geographical </w:t>
      </w:r>
      <w:r>
        <w:t>areas</w:t>
      </w:r>
      <w:r w:rsidRPr="002C2369">
        <w:t>. However, population is not an accurate proxy for spectrum demand in areas of high industrial activity but low population, like mines and ports. Therefore, the cost of these licences does not reflect the spectrum demand.</w:t>
      </w:r>
    </w:p>
    <w:p w14:paraId="2920E128" w14:textId="77777777" w:rsidR="00972BA5" w:rsidRPr="002C2369" w:rsidRDefault="00972BA5" w:rsidP="009925AB">
      <w:pPr>
        <w:pStyle w:val="ListBullet"/>
        <w:tabs>
          <w:tab w:val="num" w:pos="652"/>
        </w:tabs>
        <w:ind w:left="652"/>
      </w:pPr>
      <w:r w:rsidRPr="002C2369">
        <w:t xml:space="preserve">The low cost </w:t>
      </w:r>
      <w:r>
        <w:t>but</w:t>
      </w:r>
      <w:r w:rsidRPr="002C2369">
        <w:t xml:space="preserve"> high value of PTS licences means that some licensees may adopt opportunistic licensing as a business model.</w:t>
      </w:r>
    </w:p>
    <w:p w14:paraId="6D6A9452" w14:textId="77777777" w:rsidR="00972BA5" w:rsidRPr="002C2369" w:rsidRDefault="00972BA5" w:rsidP="009925AB">
      <w:pPr>
        <w:pStyle w:val="ListBullet"/>
        <w:tabs>
          <w:tab w:val="num" w:pos="652"/>
        </w:tabs>
        <w:ind w:left="652"/>
      </w:pPr>
      <w:r w:rsidRPr="002C2369">
        <w:lastRenderedPageBreak/>
        <w:t xml:space="preserve">The first-in-time </w:t>
      </w:r>
      <w:r>
        <w:t xml:space="preserve">licensing </w:t>
      </w:r>
      <w:r w:rsidRPr="002C2369">
        <w:t xml:space="preserve">approach </w:t>
      </w:r>
      <w:r>
        <w:t>assigns</w:t>
      </w:r>
      <w:r w:rsidRPr="002C2369">
        <w:t xml:space="preserve"> spectrum to those who submit their licence application earliest, without assessing factors like site access or efficiency of use.</w:t>
      </w:r>
    </w:p>
    <w:p w14:paraId="2CC8FC7F" w14:textId="77777777" w:rsidR="00972BA5" w:rsidRPr="002C2369" w:rsidRDefault="00972BA5" w:rsidP="009925AB">
      <w:pPr>
        <w:pStyle w:val="ListBullet"/>
        <w:tabs>
          <w:tab w:val="num" w:pos="652"/>
        </w:tabs>
        <w:ind w:left="652"/>
      </w:pPr>
      <w:r w:rsidRPr="002C2369">
        <w:t xml:space="preserve">A </w:t>
      </w:r>
      <w:r>
        <w:t>general</w:t>
      </w:r>
      <w:r w:rsidRPr="002C2369">
        <w:t xml:space="preserve"> presumption of licence renewal means that the issue may continue indefinitely.</w:t>
      </w:r>
    </w:p>
    <w:p w14:paraId="358B692E" w14:textId="77777777" w:rsidR="00972BA5" w:rsidRPr="002C2369" w:rsidRDefault="00972BA5" w:rsidP="009925AB">
      <w:pPr>
        <w:pStyle w:val="ListBullet"/>
        <w:tabs>
          <w:tab w:val="num" w:pos="652"/>
        </w:tabs>
        <w:spacing w:after="240"/>
        <w:ind w:left="652"/>
      </w:pPr>
      <w:r w:rsidRPr="002C2369">
        <w:t>Registered devices in the RRL may or may not be in use, but any new device assignments must generally coordinate successfully with these devices to be issued a licence.</w:t>
      </w:r>
    </w:p>
    <w:p w14:paraId="404EE9C5" w14:textId="77777777" w:rsidR="00972BA5" w:rsidRPr="002C2369" w:rsidRDefault="00972BA5" w:rsidP="00972BA5">
      <w:pPr>
        <w:pStyle w:val="Heading3"/>
      </w:pPr>
      <w:r w:rsidRPr="002C2369">
        <w:t xml:space="preserve">Relevant desirable planning </w:t>
      </w:r>
      <w:r>
        <w:t>outcome</w:t>
      </w:r>
      <w:r w:rsidRPr="002C2369">
        <w:t>s</w:t>
      </w:r>
    </w:p>
    <w:p w14:paraId="2E6AFF29" w14:textId="2B838FC5" w:rsidR="00972BA5" w:rsidRPr="00E47F88" w:rsidRDefault="00972BA5" w:rsidP="00273657">
      <w:pPr>
        <w:pStyle w:val="numberedparagraph"/>
        <w:spacing w:before="0" w:after="120"/>
        <w:ind w:left="567" w:hanging="567"/>
        <w:rPr>
          <w:noProof w:val="0"/>
        </w:rPr>
      </w:pPr>
      <w:r w:rsidRPr="00E47F88">
        <w:rPr>
          <w:noProof w:val="0"/>
        </w:rPr>
        <w:t xml:space="preserve">The efficiency desirable planning </w:t>
      </w:r>
      <w:r>
        <w:rPr>
          <w:noProof w:val="0"/>
        </w:rPr>
        <w:t>outcome</w:t>
      </w:r>
      <w:r w:rsidRPr="00E47F88">
        <w:rPr>
          <w:noProof w:val="0"/>
        </w:rPr>
        <w:t xml:space="preserve"> is relevant to this issue. In applying this </w:t>
      </w:r>
      <w:r>
        <w:rPr>
          <w:noProof w:val="0"/>
        </w:rPr>
        <w:t>outcome</w:t>
      </w:r>
      <w:r w:rsidRPr="00E47F88">
        <w:rPr>
          <w:noProof w:val="0"/>
        </w:rPr>
        <w:t xml:space="preserve">, </w:t>
      </w:r>
      <w:r w:rsidR="009C2C3D">
        <w:rPr>
          <w:noProof w:val="0"/>
        </w:rPr>
        <w:t>we</w:t>
      </w:r>
      <w:r w:rsidR="009C2C3D" w:rsidRPr="00E47F88">
        <w:rPr>
          <w:noProof w:val="0"/>
        </w:rPr>
        <w:t xml:space="preserve"> </w:t>
      </w:r>
      <w:r>
        <w:rPr>
          <w:noProof w:val="0"/>
        </w:rPr>
        <w:t xml:space="preserve">would </w:t>
      </w:r>
      <w:r w:rsidRPr="00E47F88">
        <w:rPr>
          <w:noProof w:val="0"/>
        </w:rPr>
        <w:t xml:space="preserve">also seek to minimise the administrative burden and cost to licensees, </w:t>
      </w:r>
      <w:r w:rsidR="00D2023A">
        <w:rPr>
          <w:noProof w:val="0"/>
        </w:rPr>
        <w:t xml:space="preserve">accredited persons </w:t>
      </w:r>
      <w:r w:rsidRPr="00E47F88">
        <w:rPr>
          <w:noProof w:val="0"/>
        </w:rPr>
        <w:t>and the ACMA.</w:t>
      </w:r>
    </w:p>
    <w:p w14:paraId="59CBA481" w14:textId="77777777" w:rsidR="00972BA5" w:rsidRPr="002C2369" w:rsidRDefault="00972BA5" w:rsidP="00972BA5">
      <w:pPr>
        <w:pStyle w:val="Heading3"/>
      </w:pPr>
      <w:r w:rsidRPr="002C2369">
        <w:t>Options development</w:t>
      </w:r>
    </w:p>
    <w:p w14:paraId="7472D62E" w14:textId="79BC9BC2" w:rsidR="00972BA5" w:rsidRPr="00E47F88" w:rsidRDefault="00972BA5" w:rsidP="00273657">
      <w:pPr>
        <w:pStyle w:val="numberedparagraph"/>
        <w:spacing w:before="0" w:after="80"/>
        <w:ind w:left="567" w:hanging="567"/>
        <w:rPr>
          <w:noProof w:val="0"/>
        </w:rPr>
      </w:pPr>
      <w:r w:rsidRPr="00E47F88">
        <w:rPr>
          <w:noProof w:val="0"/>
        </w:rPr>
        <w:t xml:space="preserve">If any regulatory measures are introduced to address inefficient spectrum use, the following are the current number of unique registered PTS base station sites that </w:t>
      </w:r>
      <w:r>
        <w:rPr>
          <w:noProof w:val="0"/>
        </w:rPr>
        <w:t>may be needed to</w:t>
      </w:r>
      <w:r w:rsidRPr="00E47F88">
        <w:rPr>
          <w:noProof w:val="0"/>
        </w:rPr>
        <w:t xml:space="preserve"> be </w:t>
      </w:r>
      <w:r w:rsidR="00D2023A">
        <w:rPr>
          <w:noProof w:val="0"/>
        </w:rPr>
        <w:t>retrospectively</w:t>
      </w:r>
      <w:r w:rsidR="00D2023A" w:rsidRPr="00E47F88">
        <w:rPr>
          <w:noProof w:val="0"/>
        </w:rPr>
        <w:t xml:space="preserve"> </w:t>
      </w:r>
      <w:r w:rsidRPr="00E47F88">
        <w:rPr>
          <w:noProof w:val="0"/>
        </w:rPr>
        <w:t>assessed:</w:t>
      </w:r>
    </w:p>
    <w:p w14:paraId="748FA36F" w14:textId="53DD0FAE" w:rsidR="00972BA5" w:rsidRPr="002C2369" w:rsidRDefault="00972BA5" w:rsidP="00273657">
      <w:pPr>
        <w:pStyle w:val="Bulletlevel2"/>
      </w:pPr>
      <w:r w:rsidRPr="002C2369">
        <w:t xml:space="preserve">high demand areas </w:t>
      </w:r>
      <w:r w:rsidR="007027EA">
        <w:t>–</w:t>
      </w:r>
      <w:r w:rsidR="007027EA" w:rsidRPr="002C2369">
        <w:t xml:space="preserve"> </w:t>
      </w:r>
      <w:r w:rsidRPr="002C2369">
        <w:t xml:space="preserve">1,080 </w:t>
      </w:r>
    </w:p>
    <w:p w14:paraId="457DDBED" w14:textId="62AF563C" w:rsidR="00972BA5" w:rsidRPr="002C2369" w:rsidRDefault="00972BA5" w:rsidP="00273657">
      <w:pPr>
        <w:pStyle w:val="Bulletlevel2"/>
      </w:pPr>
      <w:r w:rsidRPr="002C2369">
        <w:t xml:space="preserve">everywhere outside SL areas </w:t>
      </w:r>
      <w:r w:rsidR="007027EA">
        <w:t>–</w:t>
      </w:r>
      <w:r w:rsidR="007027EA" w:rsidRPr="002C2369">
        <w:t xml:space="preserve"> </w:t>
      </w:r>
      <w:r w:rsidRPr="002C2369">
        <w:t>1,823</w:t>
      </w:r>
      <w:r w:rsidR="007027EA">
        <w:t>.</w:t>
      </w:r>
    </w:p>
    <w:p w14:paraId="086ADDA8" w14:textId="712F3BB3" w:rsidR="00972BA5" w:rsidRDefault="009C2C3D" w:rsidP="00273657">
      <w:pPr>
        <w:pStyle w:val="numberedparagraph"/>
        <w:ind w:left="567" w:hanging="567"/>
        <w:rPr>
          <w:noProof w:val="0"/>
        </w:rPr>
      </w:pPr>
      <w:r>
        <w:rPr>
          <w:noProof w:val="0"/>
        </w:rPr>
        <w:t>We have</w:t>
      </w:r>
      <w:r w:rsidRPr="00E47F88">
        <w:rPr>
          <w:noProof w:val="0"/>
        </w:rPr>
        <w:t xml:space="preserve"> </w:t>
      </w:r>
      <w:r w:rsidR="00972BA5" w:rsidRPr="00E47F88">
        <w:rPr>
          <w:noProof w:val="0"/>
        </w:rPr>
        <w:t xml:space="preserve">identified the following options for </w:t>
      </w:r>
      <w:r w:rsidR="00972BA5">
        <w:rPr>
          <w:noProof w:val="0"/>
        </w:rPr>
        <w:t xml:space="preserve">potentially </w:t>
      </w:r>
      <w:r w:rsidR="00972BA5" w:rsidRPr="00E47F88">
        <w:rPr>
          <w:noProof w:val="0"/>
        </w:rPr>
        <w:t>addressing inefficient spectrum use</w:t>
      </w:r>
      <w:r w:rsidR="00D2023A">
        <w:rPr>
          <w:noProof w:val="0"/>
        </w:rPr>
        <w:t xml:space="preserve"> which are outlined in Table </w:t>
      </w:r>
      <w:r w:rsidR="0091417A">
        <w:rPr>
          <w:noProof w:val="0"/>
        </w:rPr>
        <w:t>23</w:t>
      </w:r>
      <w:r w:rsidR="00D2023A">
        <w:rPr>
          <w:noProof w:val="0"/>
        </w:rPr>
        <w:t>.</w:t>
      </w:r>
    </w:p>
    <w:p w14:paraId="14042CD1" w14:textId="77777777" w:rsidR="00D2023A" w:rsidRPr="00E162C4" w:rsidRDefault="00D2023A" w:rsidP="00D2023A">
      <w:pPr>
        <w:pStyle w:val="Tableheading"/>
      </w:pPr>
      <w:r>
        <w:t xml:space="preserve">Options for addressing potential inefficient spectrum </w:t>
      </w:r>
      <w:proofErr w:type="gramStart"/>
      <w:r>
        <w:t>use</w:t>
      </w:r>
      <w:proofErr w:type="gramEnd"/>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055"/>
        <w:gridCol w:w="2054"/>
        <w:gridCol w:w="2054"/>
        <w:gridCol w:w="2054"/>
      </w:tblGrid>
      <w:tr w:rsidR="00D2023A" w:rsidRPr="00E162C4" w14:paraId="47C90D4E" w14:textId="77777777" w:rsidTr="009925AB">
        <w:trPr>
          <w:cnfStyle w:val="100000000000" w:firstRow="1" w:lastRow="0" w:firstColumn="0" w:lastColumn="0" w:oddVBand="0" w:evenVBand="0" w:oddHBand="0" w:evenHBand="0" w:firstRowFirstColumn="0" w:firstRowLastColumn="0" w:lastRowFirstColumn="0" w:lastRowLastColumn="0"/>
          <w:cantSplit/>
        </w:trPr>
        <w:tc>
          <w:tcPr>
            <w:tcW w:w="0" w:type="dxa"/>
          </w:tcPr>
          <w:p w14:paraId="7F381421" w14:textId="1D5767A9" w:rsidR="00D2023A" w:rsidRPr="00E162C4" w:rsidRDefault="00D2023A" w:rsidP="00D2023A">
            <w:pPr>
              <w:pStyle w:val="Tableheaderrow"/>
            </w:pPr>
            <w:r w:rsidRPr="002C2369">
              <w:t>Option</w:t>
            </w:r>
          </w:p>
        </w:tc>
        <w:tc>
          <w:tcPr>
            <w:tcW w:w="0" w:type="dxa"/>
          </w:tcPr>
          <w:p w14:paraId="21DA38B6" w14:textId="072E4272" w:rsidR="00D2023A" w:rsidRPr="00E162C4" w:rsidRDefault="00D2023A" w:rsidP="00D2023A">
            <w:pPr>
              <w:pStyle w:val="Tableheaderrow"/>
            </w:pPr>
            <w:r w:rsidRPr="002C2369">
              <w:t>Legislative basis</w:t>
            </w:r>
          </w:p>
        </w:tc>
        <w:tc>
          <w:tcPr>
            <w:tcW w:w="0" w:type="dxa"/>
          </w:tcPr>
          <w:p w14:paraId="25693DC3" w14:textId="6894384F" w:rsidR="00D2023A" w:rsidRPr="00E162C4" w:rsidRDefault="00D2023A" w:rsidP="00D2023A">
            <w:pPr>
              <w:pStyle w:val="Tableheaderrow"/>
            </w:pPr>
            <w:r w:rsidRPr="002C2369">
              <w:t>Licence lifecycle point</w:t>
            </w:r>
          </w:p>
        </w:tc>
        <w:tc>
          <w:tcPr>
            <w:tcW w:w="0" w:type="dxa"/>
          </w:tcPr>
          <w:p w14:paraId="51731A69" w14:textId="71C5C736" w:rsidR="00D2023A" w:rsidRPr="00A85C35" w:rsidRDefault="00D2023A" w:rsidP="00D2023A">
            <w:pPr>
              <w:pStyle w:val="Tableheaderrow"/>
            </w:pPr>
            <w:r w:rsidRPr="002C2369">
              <w:t>Description</w:t>
            </w:r>
          </w:p>
        </w:tc>
      </w:tr>
      <w:tr w:rsidR="00D2023A" w:rsidRPr="00E162C4" w14:paraId="11C5F2A2" w14:textId="77777777" w:rsidTr="009925AB">
        <w:trPr>
          <w:cnfStyle w:val="000000100000" w:firstRow="0" w:lastRow="0" w:firstColumn="0" w:lastColumn="0" w:oddVBand="0" w:evenVBand="0" w:oddHBand="1" w:evenHBand="0" w:firstRowFirstColumn="0" w:firstRowLastColumn="0" w:lastRowFirstColumn="0" w:lastRowLastColumn="0"/>
          <w:cantSplit/>
        </w:trPr>
        <w:tc>
          <w:tcPr>
            <w:tcW w:w="0" w:type="dxa"/>
          </w:tcPr>
          <w:p w14:paraId="0710370A" w14:textId="63FB2977" w:rsidR="00D2023A" w:rsidRPr="009925AB" w:rsidRDefault="00D2023A" w:rsidP="00D2023A">
            <w:pPr>
              <w:pStyle w:val="TableBody"/>
              <w:rPr>
                <w:b/>
                <w:bCs/>
              </w:rPr>
            </w:pPr>
            <w:r w:rsidRPr="009925AB">
              <w:rPr>
                <w:b/>
                <w:bCs/>
              </w:rPr>
              <w:t>No measures</w:t>
            </w:r>
          </w:p>
        </w:tc>
        <w:tc>
          <w:tcPr>
            <w:tcW w:w="0" w:type="dxa"/>
          </w:tcPr>
          <w:p w14:paraId="642B2979" w14:textId="3572AE38" w:rsidR="00D2023A" w:rsidRPr="00E162C4" w:rsidRDefault="00D2023A" w:rsidP="00D2023A">
            <w:pPr>
              <w:pStyle w:val="TableBody"/>
            </w:pPr>
            <w:r w:rsidRPr="002C2369">
              <w:rPr>
                <w:color w:val="000000" w:themeColor="dark1"/>
                <w:kern w:val="24"/>
              </w:rPr>
              <w:t>N/A</w:t>
            </w:r>
          </w:p>
        </w:tc>
        <w:tc>
          <w:tcPr>
            <w:tcW w:w="0" w:type="dxa"/>
          </w:tcPr>
          <w:p w14:paraId="141C3BF9" w14:textId="0B927B14" w:rsidR="00D2023A" w:rsidRPr="00E162C4" w:rsidRDefault="00D2023A" w:rsidP="00D2023A">
            <w:pPr>
              <w:pStyle w:val="TableBody"/>
            </w:pPr>
            <w:r w:rsidRPr="002C2369">
              <w:rPr>
                <w:color w:val="000000" w:themeColor="dark1"/>
                <w:kern w:val="24"/>
              </w:rPr>
              <w:t>N/A</w:t>
            </w:r>
          </w:p>
        </w:tc>
        <w:tc>
          <w:tcPr>
            <w:tcW w:w="0" w:type="dxa"/>
          </w:tcPr>
          <w:p w14:paraId="1A3581EC" w14:textId="46F786B8" w:rsidR="00D2023A" w:rsidRPr="00E162C4" w:rsidRDefault="00D2023A" w:rsidP="00D2023A">
            <w:pPr>
              <w:pStyle w:val="TableBody"/>
            </w:pPr>
            <w:r w:rsidRPr="002C2369">
              <w:rPr>
                <w:color w:val="000000" w:themeColor="dark1"/>
                <w:kern w:val="24"/>
              </w:rPr>
              <w:t>No change</w:t>
            </w:r>
          </w:p>
        </w:tc>
      </w:tr>
      <w:tr w:rsidR="00D2023A" w:rsidRPr="00E162C4" w14:paraId="7D895631" w14:textId="77777777" w:rsidTr="009925AB">
        <w:trPr>
          <w:cnfStyle w:val="000000010000" w:firstRow="0" w:lastRow="0" w:firstColumn="0" w:lastColumn="0" w:oddVBand="0" w:evenVBand="0" w:oddHBand="0" w:evenHBand="1" w:firstRowFirstColumn="0" w:firstRowLastColumn="0" w:lastRowFirstColumn="0" w:lastRowLastColumn="0"/>
          <w:cantSplit/>
        </w:trPr>
        <w:tc>
          <w:tcPr>
            <w:tcW w:w="0" w:type="dxa"/>
          </w:tcPr>
          <w:p w14:paraId="385CCA1D" w14:textId="5240FAD1" w:rsidR="00D2023A" w:rsidRPr="009925AB" w:rsidRDefault="00D2023A" w:rsidP="00D2023A">
            <w:pPr>
              <w:pStyle w:val="TableBody"/>
              <w:rPr>
                <w:b/>
                <w:bCs/>
              </w:rPr>
            </w:pPr>
            <w:r w:rsidRPr="009925AB">
              <w:rPr>
                <w:b/>
                <w:bCs/>
              </w:rPr>
              <w:t>‘Over the top’ licensing (OTT</w:t>
            </w:r>
            <w:r w:rsidR="000221F9">
              <w:rPr>
                <w:b/>
                <w:bCs/>
              </w:rPr>
              <w:t xml:space="preserve"> licensing</w:t>
            </w:r>
            <w:r w:rsidRPr="009925AB">
              <w:rPr>
                <w:b/>
                <w:bCs/>
              </w:rPr>
              <w:t>)</w:t>
            </w:r>
          </w:p>
        </w:tc>
        <w:tc>
          <w:tcPr>
            <w:tcW w:w="0" w:type="dxa"/>
          </w:tcPr>
          <w:p w14:paraId="5FDA456C" w14:textId="6BF8C24C" w:rsidR="00D2023A" w:rsidRPr="00E162C4" w:rsidRDefault="00D2023A" w:rsidP="00D2023A">
            <w:pPr>
              <w:pStyle w:val="TableBody"/>
            </w:pPr>
            <w:r w:rsidRPr="002C2369">
              <w:rPr>
                <w:color w:val="000000" w:themeColor="dark1"/>
                <w:kern w:val="24"/>
              </w:rPr>
              <w:t>s</w:t>
            </w:r>
            <w:r w:rsidR="00796EBB">
              <w:rPr>
                <w:color w:val="000000" w:themeColor="dark1"/>
                <w:kern w:val="24"/>
              </w:rPr>
              <w:t xml:space="preserve">ection </w:t>
            </w:r>
            <w:r w:rsidRPr="002C2369">
              <w:rPr>
                <w:color w:val="000000" w:themeColor="dark1"/>
                <w:kern w:val="24"/>
              </w:rPr>
              <w:t>100</w:t>
            </w:r>
          </w:p>
        </w:tc>
        <w:tc>
          <w:tcPr>
            <w:tcW w:w="0" w:type="dxa"/>
          </w:tcPr>
          <w:p w14:paraId="5AC283F7" w14:textId="0CF613EA" w:rsidR="00D2023A" w:rsidRPr="00E162C4" w:rsidRDefault="00D2023A" w:rsidP="00D2023A">
            <w:pPr>
              <w:pStyle w:val="TableBody"/>
            </w:pPr>
            <w:r w:rsidRPr="002C2369">
              <w:rPr>
                <w:color w:val="000000" w:themeColor="dark1"/>
                <w:kern w:val="24"/>
              </w:rPr>
              <w:t>During</w:t>
            </w:r>
          </w:p>
        </w:tc>
        <w:tc>
          <w:tcPr>
            <w:tcW w:w="0" w:type="dxa"/>
          </w:tcPr>
          <w:p w14:paraId="57669F0B" w14:textId="77777777" w:rsidR="00D2023A" w:rsidRPr="002C2369" w:rsidRDefault="00D2023A" w:rsidP="009925AB">
            <w:pPr>
              <w:pStyle w:val="ListBullet"/>
            </w:pPr>
            <w:r w:rsidRPr="002C2369">
              <w:t xml:space="preserve">Issue a licence for </w:t>
            </w:r>
            <w:r>
              <w:t xml:space="preserve">the </w:t>
            </w:r>
            <w:r w:rsidRPr="002C2369">
              <w:t xml:space="preserve">same frequency in </w:t>
            </w:r>
            <w:r>
              <w:t xml:space="preserve">the </w:t>
            </w:r>
            <w:r w:rsidRPr="002C2369">
              <w:t>same area if satisfied licence is unused.</w:t>
            </w:r>
          </w:p>
          <w:p w14:paraId="16F05B31" w14:textId="21E30868" w:rsidR="00D2023A" w:rsidRDefault="00D2023A" w:rsidP="009925AB">
            <w:pPr>
              <w:pStyle w:val="ListBullet"/>
            </w:pPr>
            <w:r w:rsidRPr="002C2369">
              <w:t>Assessment limited to problem sites only. New licen</w:t>
            </w:r>
            <w:r>
              <w:t>c</w:t>
            </w:r>
            <w:r w:rsidRPr="002C2369">
              <w:t>e issued on ‘no interference and no protection’ basis to existing licence.</w:t>
            </w:r>
          </w:p>
          <w:p w14:paraId="734D74DE" w14:textId="5AB23C3D" w:rsidR="00D2023A" w:rsidRPr="00E162C4" w:rsidRDefault="00D2023A" w:rsidP="009925AB">
            <w:pPr>
              <w:pStyle w:val="ListBullet"/>
            </w:pPr>
            <w:r w:rsidRPr="00041AFB">
              <w:t>The potential consideration of coordination to give first</w:t>
            </w:r>
            <w:r>
              <w:t>-</w:t>
            </w:r>
            <w:r w:rsidRPr="00041AFB">
              <w:t>in</w:t>
            </w:r>
            <w:r>
              <w:t>-</w:t>
            </w:r>
            <w:r w:rsidRPr="00041AFB">
              <w:t>time coordination status to devices registered under the OTT licence</w:t>
            </w:r>
            <w:r w:rsidRPr="009925AB">
              <w:t>.</w:t>
            </w:r>
          </w:p>
        </w:tc>
      </w:tr>
      <w:tr w:rsidR="00D2023A" w:rsidRPr="00E162C4" w14:paraId="71F3C832" w14:textId="77777777" w:rsidTr="009925AB">
        <w:trPr>
          <w:cnfStyle w:val="000000100000" w:firstRow="0" w:lastRow="0" w:firstColumn="0" w:lastColumn="0" w:oddVBand="0" w:evenVBand="0" w:oddHBand="1" w:evenHBand="0" w:firstRowFirstColumn="0" w:firstRowLastColumn="0" w:lastRowFirstColumn="0" w:lastRowLastColumn="0"/>
          <w:cantSplit/>
        </w:trPr>
        <w:tc>
          <w:tcPr>
            <w:tcW w:w="0" w:type="dxa"/>
          </w:tcPr>
          <w:p w14:paraId="03E483A8" w14:textId="44DF735D" w:rsidR="00D2023A" w:rsidRPr="009925AB" w:rsidRDefault="00D2023A" w:rsidP="00D2023A">
            <w:pPr>
              <w:pStyle w:val="TableBody"/>
              <w:rPr>
                <w:b/>
                <w:bCs/>
              </w:rPr>
            </w:pPr>
            <w:r w:rsidRPr="009925AB">
              <w:rPr>
                <w:b/>
                <w:bCs/>
              </w:rPr>
              <w:lastRenderedPageBreak/>
              <w:t>Proof of site access</w:t>
            </w:r>
          </w:p>
        </w:tc>
        <w:tc>
          <w:tcPr>
            <w:tcW w:w="0" w:type="dxa"/>
          </w:tcPr>
          <w:p w14:paraId="4B598BAE" w14:textId="11527EC8" w:rsidR="00D2023A" w:rsidRPr="002C2369" w:rsidRDefault="00D2023A" w:rsidP="00D2023A">
            <w:pPr>
              <w:pStyle w:val="TableBody"/>
            </w:pPr>
            <w:r w:rsidRPr="002C2369">
              <w:rPr>
                <w:color w:val="000000" w:themeColor="dark1"/>
                <w:kern w:val="24"/>
              </w:rPr>
              <w:t>Para</w:t>
            </w:r>
            <w:r>
              <w:rPr>
                <w:color w:val="000000" w:themeColor="dark1"/>
                <w:kern w:val="24"/>
              </w:rPr>
              <w:t>graph</w:t>
            </w:r>
            <w:r w:rsidRPr="002C2369">
              <w:rPr>
                <w:color w:val="000000" w:themeColor="dark1"/>
                <w:kern w:val="24"/>
              </w:rPr>
              <w:t xml:space="preserve"> 100(4)(a)</w:t>
            </w:r>
            <w:r>
              <w:rPr>
                <w:color w:val="000000" w:themeColor="dark1"/>
                <w:kern w:val="24"/>
              </w:rPr>
              <w:t xml:space="preserve">- </w:t>
            </w:r>
          </w:p>
          <w:p w14:paraId="393E1A86" w14:textId="10A4A1A9" w:rsidR="00D2023A" w:rsidRPr="00E162C4" w:rsidRDefault="00D2023A" w:rsidP="00D2023A">
            <w:pPr>
              <w:pStyle w:val="TableBody"/>
            </w:pPr>
            <w:r w:rsidRPr="002C2369">
              <w:rPr>
                <w:color w:val="000000" w:themeColor="dark1"/>
                <w:kern w:val="24"/>
              </w:rPr>
              <w:t>Amend PTS LCD</w:t>
            </w:r>
            <w:r w:rsidR="005E011F">
              <w:rPr>
                <w:rStyle w:val="FootnoteReference"/>
                <w:color w:val="000000" w:themeColor="dark1"/>
                <w:kern w:val="24"/>
              </w:rPr>
              <w:footnoteReference w:id="25"/>
            </w:r>
          </w:p>
        </w:tc>
        <w:tc>
          <w:tcPr>
            <w:tcW w:w="0" w:type="dxa"/>
          </w:tcPr>
          <w:p w14:paraId="3825EDB7" w14:textId="487E52AA" w:rsidR="00D2023A" w:rsidRPr="002C2369" w:rsidRDefault="00D2023A" w:rsidP="00D2023A">
            <w:pPr>
              <w:pStyle w:val="TableBody"/>
            </w:pPr>
            <w:r w:rsidRPr="002C2369">
              <w:rPr>
                <w:color w:val="000000" w:themeColor="dark1"/>
                <w:kern w:val="24"/>
              </w:rPr>
              <w:t>I</w:t>
            </w:r>
            <w:r>
              <w:rPr>
                <w:color w:val="000000" w:themeColor="dark1"/>
                <w:kern w:val="24"/>
              </w:rPr>
              <w:t>nitial i</w:t>
            </w:r>
            <w:r w:rsidRPr="002C2369">
              <w:rPr>
                <w:color w:val="000000" w:themeColor="dark1"/>
                <w:kern w:val="24"/>
              </w:rPr>
              <w:t>ssue</w:t>
            </w:r>
            <w:r>
              <w:rPr>
                <w:color w:val="000000" w:themeColor="dark1"/>
                <w:kern w:val="24"/>
              </w:rPr>
              <w:t xml:space="preserve"> or</w:t>
            </w:r>
          </w:p>
          <w:p w14:paraId="709B83B8" w14:textId="4CFB4C1B" w:rsidR="00D2023A" w:rsidRPr="00E162C4" w:rsidRDefault="00D2023A" w:rsidP="00D2023A">
            <w:pPr>
              <w:pStyle w:val="TableBody"/>
            </w:pPr>
            <w:r>
              <w:rPr>
                <w:color w:val="000000" w:themeColor="dark1"/>
                <w:kern w:val="24"/>
              </w:rPr>
              <w:t>r</w:t>
            </w:r>
            <w:r w:rsidRPr="002C2369">
              <w:rPr>
                <w:color w:val="000000" w:themeColor="dark1"/>
                <w:kern w:val="24"/>
              </w:rPr>
              <w:t>enewal (existing licences)</w:t>
            </w:r>
          </w:p>
        </w:tc>
        <w:tc>
          <w:tcPr>
            <w:tcW w:w="0" w:type="dxa"/>
          </w:tcPr>
          <w:p w14:paraId="5C2C3AF8" w14:textId="21ED69BC" w:rsidR="00D2023A" w:rsidRPr="002C2369" w:rsidRDefault="00D2023A" w:rsidP="009925AB">
            <w:pPr>
              <w:pStyle w:val="ListBullet"/>
            </w:pPr>
            <w:r w:rsidRPr="002C2369">
              <w:t>Previously used in fixed LCD</w:t>
            </w:r>
            <w:r w:rsidR="005E011F">
              <w:rPr>
                <w:rStyle w:val="FootnoteReference"/>
              </w:rPr>
              <w:footnoteReference w:id="26"/>
            </w:r>
            <w:r w:rsidRPr="002C2369">
              <w:t xml:space="preserve"> for point-to-multipoint access </w:t>
            </w:r>
            <w:r w:rsidR="00A6337C">
              <w:t xml:space="preserve">in the </w:t>
            </w:r>
            <w:r w:rsidRPr="002C2369">
              <w:t>1900-1920</w:t>
            </w:r>
            <w:r w:rsidR="00A6337C">
              <w:t> </w:t>
            </w:r>
            <w:r w:rsidRPr="002C2369">
              <w:t>MHz</w:t>
            </w:r>
            <w:r w:rsidR="00A6337C">
              <w:t xml:space="preserve"> band</w:t>
            </w:r>
            <w:r w:rsidRPr="002C2369">
              <w:t xml:space="preserve"> – resource intensive to implement. Questionable if it should be applied to existing licences.</w:t>
            </w:r>
          </w:p>
          <w:p w14:paraId="191912D2" w14:textId="27DF194E" w:rsidR="00D2023A" w:rsidRPr="00E162C4" w:rsidRDefault="00D2023A" w:rsidP="009925AB">
            <w:pPr>
              <w:pStyle w:val="ListBullet"/>
            </w:pPr>
            <w:r w:rsidRPr="002C2369">
              <w:t xml:space="preserve">1,080 </w:t>
            </w:r>
            <w:r w:rsidRPr="002C2369">
              <w:rPr>
                <w:u w:val="single"/>
              </w:rPr>
              <w:t>one-off</w:t>
            </w:r>
            <w:r w:rsidRPr="002C2369">
              <w:t xml:space="preserve"> assessments required in high demand areas.</w:t>
            </w:r>
          </w:p>
        </w:tc>
      </w:tr>
      <w:tr w:rsidR="00D2023A" w:rsidRPr="00E162C4" w14:paraId="583A5587" w14:textId="77777777" w:rsidTr="009925AB">
        <w:trPr>
          <w:cnfStyle w:val="000000010000" w:firstRow="0" w:lastRow="0" w:firstColumn="0" w:lastColumn="0" w:oddVBand="0" w:evenVBand="0" w:oddHBand="0" w:evenHBand="1" w:firstRowFirstColumn="0" w:firstRowLastColumn="0" w:lastRowFirstColumn="0" w:lastRowLastColumn="0"/>
          <w:cantSplit/>
        </w:trPr>
        <w:tc>
          <w:tcPr>
            <w:tcW w:w="0" w:type="dxa"/>
          </w:tcPr>
          <w:p w14:paraId="3BF0F41D" w14:textId="3BD5B506" w:rsidR="00D2023A" w:rsidRPr="009925AB" w:rsidRDefault="00D2023A" w:rsidP="00D2023A">
            <w:pPr>
              <w:pStyle w:val="TableBody"/>
              <w:rPr>
                <w:b/>
                <w:bCs/>
              </w:rPr>
            </w:pPr>
            <w:r w:rsidRPr="009925AB">
              <w:rPr>
                <w:b/>
                <w:bCs/>
              </w:rPr>
              <w:t>Use</w:t>
            </w:r>
            <w:r w:rsidR="00A6337C">
              <w:rPr>
                <w:b/>
                <w:bCs/>
              </w:rPr>
              <w:t>-</w:t>
            </w:r>
            <w:r w:rsidRPr="009925AB">
              <w:rPr>
                <w:b/>
                <w:bCs/>
              </w:rPr>
              <w:t>it or lose</w:t>
            </w:r>
            <w:r w:rsidR="00A6337C">
              <w:rPr>
                <w:b/>
                <w:bCs/>
              </w:rPr>
              <w:t>-</w:t>
            </w:r>
            <w:r w:rsidRPr="009925AB">
              <w:rPr>
                <w:b/>
                <w:bCs/>
              </w:rPr>
              <w:t>it conditions</w:t>
            </w:r>
          </w:p>
        </w:tc>
        <w:tc>
          <w:tcPr>
            <w:tcW w:w="0" w:type="dxa"/>
          </w:tcPr>
          <w:p w14:paraId="6F8DF158" w14:textId="77777777" w:rsidR="00A6337C" w:rsidRDefault="00D2023A" w:rsidP="009925AB">
            <w:pPr>
              <w:pStyle w:val="ListBullet"/>
            </w:pPr>
            <w:r w:rsidRPr="002C2369">
              <w:t xml:space="preserve">Licence condition </w:t>
            </w:r>
          </w:p>
          <w:p w14:paraId="41DFD59B" w14:textId="664E6D35" w:rsidR="00D2023A" w:rsidRPr="002C2369" w:rsidRDefault="00D2023A" w:rsidP="009925AB">
            <w:pPr>
              <w:pStyle w:val="ListBullet"/>
            </w:pPr>
            <w:r w:rsidRPr="002C2369">
              <w:t xml:space="preserve">Renewal statement </w:t>
            </w:r>
          </w:p>
          <w:p w14:paraId="3873D61A" w14:textId="4E67D473" w:rsidR="00D2023A" w:rsidRPr="00E162C4" w:rsidRDefault="00D2023A" w:rsidP="009925AB">
            <w:pPr>
              <w:pStyle w:val="ListBullet"/>
            </w:pPr>
            <w:r w:rsidRPr="002C2369">
              <w:t>Amend PTS LCD</w:t>
            </w:r>
          </w:p>
        </w:tc>
        <w:tc>
          <w:tcPr>
            <w:tcW w:w="0" w:type="dxa"/>
          </w:tcPr>
          <w:p w14:paraId="36EE3B6D" w14:textId="77777777" w:rsidR="00D2023A" w:rsidRPr="002C2369" w:rsidRDefault="00D2023A" w:rsidP="00D2023A">
            <w:pPr>
              <w:pStyle w:val="TableBody"/>
            </w:pPr>
            <w:r w:rsidRPr="002C2369">
              <w:rPr>
                <w:color w:val="000000" w:themeColor="dark1"/>
                <w:kern w:val="24"/>
              </w:rPr>
              <w:t xml:space="preserve">Specified period after licence Issue/ </w:t>
            </w:r>
          </w:p>
          <w:p w14:paraId="25D1D421" w14:textId="6C6A8A0E" w:rsidR="00D2023A" w:rsidRPr="00E162C4" w:rsidRDefault="00D2023A" w:rsidP="00D2023A">
            <w:pPr>
              <w:pStyle w:val="TableBody"/>
            </w:pPr>
            <w:r w:rsidRPr="002C2369">
              <w:rPr>
                <w:color w:val="000000" w:themeColor="dark1"/>
                <w:kern w:val="24"/>
              </w:rPr>
              <w:t>Renewal</w:t>
            </w:r>
          </w:p>
        </w:tc>
        <w:tc>
          <w:tcPr>
            <w:tcW w:w="0" w:type="dxa"/>
          </w:tcPr>
          <w:p w14:paraId="4E3F2389" w14:textId="108E7110" w:rsidR="00D2023A" w:rsidRPr="002C2369" w:rsidRDefault="00D2023A" w:rsidP="009925AB">
            <w:pPr>
              <w:pStyle w:val="ListBullet"/>
            </w:pPr>
            <w:r w:rsidRPr="002C2369">
              <w:t xml:space="preserve">Previously used in fixed </w:t>
            </w:r>
            <w:r w:rsidR="005E011F" w:rsidRPr="002C2369">
              <w:t xml:space="preserve">LCD </w:t>
            </w:r>
            <w:r w:rsidRPr="002C2369">
              <w:t xml:space="preserve">for point-to-multipoint access to 1900-1920 MHz – resource intensive to implement. </w:t>
            </w:r>
            <w:r>
              <w:t xml:space="preserve"> Also proposed to be used for 28 GHz AWLs at licence renewal after 5 years. </w:t>
            </w:r>
            <w:r w:rsidRPr="002C2369">
              <w:t>Questionable if it should be applied to existing licences.</w:t>
            </w:r>
          </w:p>
          <w:p w14:paraId="7DC3B66C" w14:textId="674320B3" w:rsidR="00D2023A" w:rsidRPr="00E162C4" w:rsidRDefault="00D2023A" w:rsidP="009925AB">
            <w:pPr>
              <w:pStyle w:val="ListBullet"/>
            </w:pPr>
            <w:r w:rsidRPr="002C2369">
              <w:t xml:space="preserve">1,080 </w:t>
            </w:r>
            <w:r w:rsidRPr="002C2369">
              <w:rPr>
                <w:u w:val="single"/>
              </w:rPr>
              <w:t>repeated</w:t>
            </w:r>
            <w:r w:rsidRPr="002C2369">
              <w:t xml:space="preserve"> assessments required in high demand areas.</w:t>
            </w:r>
          </w:p>
        </w:tc>
      </w:tr>
      <w:tr w:rsidR="00D2023A" w:rsidRPr="00E162C4" w14:paraId="3E95258E" w14:textId="77777777" w:rsidTr="009925AB">
        <w:trPr>
          <w:cnfStyle w:val="000000100000" w:firstRow="0" w:lastRow="0" w:firstColumn="0" w:lastColumn="0" w:oddVBand="0" w:evenVBand="0" w:oddHBand="1" w:evenHBand="0" w:firstRowFirstColumn="0" w:firstRowLastColumn="0" w:lastRowFirstColumn="0" w:lastRowLastColumn="0"/>
          <w:cantSplit/>
        </w:trPr>
        <w:tc>
          <w:tcPr>
            <w:tcW w:w="0" w:type="dxa"/>
          </w:tcPr>
          <w:p w14:paraId="71F9F7A8" w14:textId="60C6B78C" w:rsidR="00D2023A" w:rsidRPr="009925AB" w:rsidRDefault="00D2023A" w:rsidP="00D2023A">
            <w:pPr>
              <w:pStyle w:val="TableBody"/>
              <w:rPr>
                <w:b/>
                <w:bCs/>
              </w:rPr>
            </w:pPr>
            <w:r w:rsidRPr="009925AB">
              <w:rPr>
                <w:b/>
                <w:bCs/>
              </w:rPr>
              <w:lastRenderedPageBreak/>
              <w:t>Change pricing model</w:t>
            </w:r>
          </w:p>
        </w:tc>
        <w:tc>
          <w:tcPr>
            <w:tcW w:w="0" w:type="dxa"/>
          </w:tcPr>
          <w:p w14:paraId="414AC586" w14:textId="5E331C58" w:rsidR="00D2023A" w:rsidRPr="00E162C4" w:rsidRDefault="001E2484" w:rsidP="00D2023A">
            <w:pPr>
              <w:pStyle w:val="TableBody"/>
            </w:pPr>
            <w:hyperlink r:id="rId68" w:history="1">
              <w:proofErr w:type="spellStart"/>
              <w:r w:rsidR="00A6337C" w:rsidRPr="00A6337C">
                <w:rPr>
                  <w:rStyle w:val="Hyperlink"/>
                  <w:kern w:val="24"/>
                </w:rPr>
                <w:t>Radiocommu-nications</w:t>
              </w:r>
              <w:proofErr w:type="spellEnd"/>
              <w:r w:rsidR="00A6337C" w:rsidRPr="00A6337C">
                <w:rPr>
                  <w:rStyle w:val="Hyperlink"/>
                  <w:kern w:val="24"/>
                </w:rPr>
                <w:t xml:space="preserve"> (Transmitter Licence Tax) Determination 2015</w:t>
              </w:r>
            </w:hyperlink>
            <w:r w:rsidR="00A6337C">
              <w:rPr>
                <w:color w:val="000000" w:themeColor="dark1"/>
                <w:kern w:val="24"/>
              </w:rPr>
              <w:t xml:space="preserve"> (</w:t>
            </w:r>
            <w:r w:rsidR="00D2023A" w:rsidRPr="002C2369">
              <w:rPr>
                <w:color w:val="000000" w:themeColor="dark1"/>
                <w:kern w:val="24"/>
              </w:rPr>
              <w:t>TLT determination</w:t>
            </w:r>
            <w:r w:rsidR="00A6337C">
              <w:rPr>
                <w:color w:val="000000" w:themeColor="dark1"/>
                <w:kern w:val="24"/>
              </w:rPr>
              <w:t>)</w:t>
            </w:r>
          </w:p>
        </w:tc>
        <w:tc>
          <w:tcPr>
            <w:tcW w:w="0" w:type="dxa"/>
          </w:tcPr>
          <w:p w14:paraId="1D9EDAD3" w14:textId="3A5D05E9" w:rsidR="00D2023A" w:rsidRPr="00E162C4" w:rsidRDefault="00D2023A" w:rsidP="00D2023A">
            <w:pPr>
              <w:pStyle w:val="TableBody"/>
            </w:pPr>
            <w:r w:rsidRPr="002C2369">
              <w:rPr>
                <w:color w:val="000000" w:themeColor="dark1"/>
                <w:kern w:val="24"/>
              </w:rPr>
              <w:t>When TLT determination can be amended</w:t>
            </w:r>
          </w:p>
        </w:tc>
        <w:tc>
          <w:tcPr>
            <w:tcW w:w="0" w:type="dxa"/>
          </w:tcPr>
          <w:p w14:paraId="4B2C4029" w14:textId="77777777" w:rsidR="00D2023A" w:rsidRPr="002C2369" w:rsidRDefault="00D2023A" w:rsidP="009925AB">
            <w:pPr>
              <w:pStyle w:val="ListBullet"/>
            </w:pPr>
            <w:r w:rsidRPr="002C2369">
              <w:t>Increase tax rate and/or minimum tax.</w:t>
            </w:r>
          </w:p>
          <w:p w14:paraId="7BA649E5" w14:textId="77777777" w:rsidR="00D2023A" w:rsidRPr="002C2369" w:rsidRDefault="00D2023A" w:rsidP="009925AB">
            <w:pPr>
              <w:pStyle w:val="ListBullet"/>
            </w:pPr>
            <w:r w:rsidRPr="002C2369">
              <w:t xml:space="preserve">Equalise 1800 MHz and 2 GHz tax </w:t>
            </w:r>
            <w:proofErr w:type="gramStart"/>
            <w:r w:rsidRPr="002C2369">
              <w:t>rates</w:t>
            </w:r>
            <w:proofErr w:type="gramEnd"/>
            <w:r w:rsidRPr="002C2369">
              <w:t xml:space="preserve"> </w:t>
            </w:r>
          </w:p>
          <w:p w14:paraId="356DD0B3" w14:textId="77777777" w:rsidR="00D2023A" w:rsidRPr="002C2369" w:rsidRDefault="00D2023A" w:rsidP="009925AB">
            <w:pPr>
              <w:pStyle w:val="ListBullet"/>
            </w:pPr>
            <w:r w:rsidRPr="002C2369">
              <w:t>Change $/MHz/pop construct</w:t>
            </w:r>
          </w:p>
          <w:p w14:paraId="723D8E9E" w14:textId="50EC3C44" w:rsidR="00D2023A" w:rsidRPr="00E162C4" w:rsidRDefault="00D2023A" w:rsidP="009925AB">
            <w:pPr>
              <w:pStyle w:val="ListBullet"/>
            </w:pPr>
            <w:r w:rsidRPr="002C2369">
              <w:t>Create new or re-categorise density areas</w:t>
            </w:r>
          </w:p>
        </w:tc>
      </w:tr>
      <w:tr w:rsidR="00D2023A" w:rsidRPr="00E162C4" w14:paraId="1B507A9B" w14:textId="77777777" w:rsidTr="009925AB">
        <w:trPr>
          <w:cnfStyle w:val="000000010000" w:firstRow="0" w:lastRow="0" w:firstColumn="0" w:lastColumn="0" w:oddVBand="0" w:evenVBand="0" w:oddHBand="0" w:evenHBand="1" w:firstRowFirstColumn="0" w:firstRowLastColumn="0" w:lastRowFirstColumn="0" w:lastRowLastColumn="0"/>
          <w:cantSplit/>
        </w:trPr>
        <w:tc>
          <w:tcPr>
            <w:tcW w:w="0" w:type="dxa"/>
          </w:tcPr>
          <w:p w14:paraId="7ACE90A0" w14:textId="15AEEE0E" w:rsidR="00D2023A" w:rsidRPr="009925AB" w:rsidRDefault="00D2023A" w:rsidP="00D2023A">
            <w:pPr>
              <w:pStyle w:val="TableBody"/>
              <w:rPr>
                <w:b/>
                <w:bCs/>
              </w:rPr>
            </w:pPr>
            <w:proofErr w:type="gramStart"/>
            <w:r w:rsidRPr="009925AB">
              <w:rPr>
                <w:b/>
                <w:bCs/>
              </w:rPr>
              <w:t>Private park</w:t>
            </w:r>
            <w:proofErr w:type="gramEnd"/>
          </w:p>
        </w:tc>
        <w:tc>
          <w:tcPr>
            <w:tcW w:w="0" w:type="dxa"/>
          </w:tcPr>
          <w:p w14:paraId="610CE90B" w14:textId="72EF5A50" w:rsidR="00D2023A" w:rsidRPr="00E162C4" w:rsidRDefault="00D2023A" w:rsidP="00D2023A">
            <w:pPr>
              <w:pStyle w:val="TableBody"/>
            </w:pPr>
            <w:r w:rsidRPr="002C2369">
              <w:rPr>
                <w:color w:val="000000" w:themeColor="dark1"/>
                <w:kern w:val="24"/>
              </w:rPr>
              <w:t>Class licence</w:t>
            </w:r>
          </w:p>
        </w:tc>
        <w:tc>
          <w:tcPr>
            <w:tcW w:w="0" w:type="dxa"/>
          </w:tcPr>
          <w:p w14:paraId="618F345F" w14:textId="60CD5145" w:rsidR="00D2023A" w:rsidRPr="00E162C4" w:rsidRDefault="00D2023A" w:rsidP="00D2023A">
            <w:pPr>
              <w:pStyle w:val="TableBody"/>
            </w:pPr>
            <w:r w:rsidRPr="002C2369">
              <w:rPr>
                <w:color w:val="000000" w:themeColor="dark1"/>
                <w:kern w:val="24"/>
              </w:rPr>
              <w:t xml:space="preserve">When </w:t>
            </w:r>
            <w:r w:rsidR="00A6337C">
              <w:rPr>
                <w:color w:val="000000" w:themeColor="dark1"/>
                <w:kern w:val="24"/>
              </w:rPr>
              <w:t>class licence</w:t>
            </w:r>
            <w:r w:rsidRPr="002C2369">
              <w:rPr>
                <w:color w:val="000000" w:themeColor="dark1"/>
                <w:kern w:val="24"/>
              </w:rPr>
              <w:t xml:space="preserve"> can be established</w:t>
            </w:r>
          </w:p>
        </w:tc>
        <w:tc>
          <w:tcPr>
            <w:tcW w:w="0" w:type="dxa"/>
          </w:tcPr>
          <w:p w14:paraId="4DD9103B" w14:textId="3FB3AE9D" w:rsidR="00D2023A" w:rsidRPr="00E162C4" w:rsidRDefault="00D2023A" w:rsidP="009925AB">
            <w:pPr>
              <w:pStyle w:val="ListBullet"/>
            </w:pPr>
            <w:r w:rsidRPr="002C2369">
              <w:t>Non-</w:t>
            </w:r>
            <w:r w:rsidR="00A6337C">
              <w:t>spectrum licence</w:t>
            </w:r>
            <w:r w:rsidRPr="002C2369">
              <w:t xml:space="preserve"> licensees self-manage planning and coordination within ACMA framework</w:t>
            </w:r>
          </w:p>
        </w:tc>
      </w:tr>
    </w:tbl>
    <w:p w14:paraId="4725E55B" w14:textId="77777777" w:rsidR="00972BA5" w:rsidRPr="002C2369" w:rsidRDefault="00972BA5" w:rsidP="00D2023A">
      <w:pPr>
        <w:pStyle w:val="Paragraph"/>
      </w:pPr>
    </w:p>
    <w:p w14:paraId="2F0B95EE" w14:textId="77777777" w:rsidR="00A6337C" w:rsidRDefault="00972BA5" w:rsidP="00A6337C">
      <w:pPr>
        <w:pStyle w:val="Heading3"/>
      </w:pPr>
      <w:r w:rsidRPr="002C2369">
        <w:t>Options analysis</w:t>
      </w:r>
    </w:p>
    <w:p w14:paraId="6A838B4C" w14:textId="36F56FB2" w:rsidR="00A6337C" w:rsidRDefault="00A6337C" w:rsidP="00273657">
      <w:pPr>
        <w:pStyle w:val="numberedparagraph"/>
        <w:spacing w:before="0"/>
        <w:ind w:left="567" w:hanging="567"/>
      </w:pPr>
      <w:r>
        <w:t xml:space="preserve">An </w:t>
      </w:r>
      <w:r>
        <w:rPr>
          <w:noProof w:val="0"/>
        </w:rPr>
        <w:t>analysis</w:t>
      </w:r>
      <w:r>
        <w:t xml:space="preserve"> of the 5 options for addressing inefficient spectrum use </w:t>
      </w:r>
      <w:r w:rsidR="004C02D8">
        <w:t xml:space="preserve">against the </w:t>
      </w:r>
      <w:r w:rsidR="004C02D8">
        <w:rPr>
          <w:noProof w:val="0"/>
        </w:rPr>
        <w:t xml:space="preserve">efficiency </w:t>
      </w:r>
      <w:r w:rsidR="004C02D8" w:rsidRPr="00E47F88">
        <w:rPr>
          <w:noProof w:val="0"/>
        </w:rPr>
        <w:t xml:space="preserve">desirable planning </w:t>
      </w:r>
      <w:r w:rsidR="004C02D8">
        <w:rPr>
          <w:noProof w:val="0"/>
        </w:rPr>
        <w:t>outcome</w:t>
      </w:r>
      <w:r w:rsidR="004C02D8">
        <w:t xml:space="preserve"> </w:t>
      </w:r>
      <w:r w:rsidR="00A3718C">
        <w:rPr>
          <w:noProof w:val="0"/>
        </w:rPr>
        <w:t>and goal of minimising burden</w:t>
      </w:r>
      <w:r w:rsidR="00A3718C" w:rsidRPr="00E47F88">
        <w:rPr>
          <w:noProof w:val="0"/>
        </w:rPr>
        <w:t xml:space="preserve"> </w:t>
      </w:r>
      <w:r>
        <w:t xml:space="preserve">is outlined in Table </w:t>
      </w:r>
      <w:r w:rsidR="0091417A">
        <w:t>24</w:t>
      </w:r>
      <w:r>
        <w:t>.</w:t>
      </w:r>
    </w:p>
    <w:p w14:paraId="648C1D8A" w14:textId="7B8C1555" w:rsidR="004C02D8" w:rsidRPr="00E162C4" w:rsidRDefault="004C02D8" w:rsidP="004C02D8">
      <w:pPr>
        <w:pStyle w:val="Tableheading"/>
      </w:pPr>
      <w:r w:rsidRPr="004C02D8">
        <w:t>Options for addressing potential inefficient spectrum use</w:t>
      </w:r>
      <w:r w:rsidR="007027EA">
        <w:t xml:space="preserve"> –</w:t>
      </w:r>
      <w:r w:rsidR="007027EA" w:rsidRPr="00F10E16">
        <w:t xml:space="preserve"> </w:t>
      </w:r>
      <w:r w:rsidR="00A6337C" w:rsidRPr="00F10E16">
        <w:t xml:space="preserve">analysis against desirable planning </w:t>
      </w:r>
      <w:proofErr w:type="gramStart"/>
      <w:r w:rsidR="00A6337C" w:rsidRPr="00F10E16">
        <w:t>outcomes</w:t>
      </w:r>
      <w:proofErr w:type="gramEnd"/>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2739"/>
        <w:gridCol w:w="2739"/>
        <w:gridCol w:w="2739"/>
      </w:tblGrid>
      <w:tr w:rsidR="004C02D8" w:rsidRPr="00E162C4" w14:paraId="7619F93C" w14:textId="77777777" w:rsidTr="000221F9">
        <w:trPr>
          <w:cnfStyle w:val="100000000000" w:firstRow="1" w:lastRow="0" w:firstColumn="0" w:lastColumn="0" w:oddVBand="0" w:evenVBand="0" w:oddHBand="0" w:evenHBand="0" w:firstRowFirstColumn="0" w:firstRowLastColumn="0" w:lastRowFirstColumn="0" w:lastRowLastColumn="0"/>
        </w:trPr>
        <w:tc>
          <w:tcPr>
            <w:tcW w:w="2739" w:type="dxa"/>
          </w:tcPr>
          <w:p w14:paraId="6E561730" w14:textId="369F4DAB" w:rsidR="004C02D8" w:rsidRPr="00E162C4" w:rsidRDefault="004C02D8" w:rsidP="004C02D8">
            <w:pPr>
              <w:pStyle w:val="Tableheaderrow"/>
            </w:pPr>
            <w:r w:rsidRPr="002C2369">
              <w:t>Options</w:t>
            </w:r>
          </w:p>
        </w:tc>
        <w:tc>
          <w:tcPr>
            <w:tcW w:w="2739" w:type="dxa"/>
          </w:tcPr>
          <w:p w14:paraId="77C48764" w14:textId="1FE01B1C" w:rsidR="004C02D8" w:rsidRPr="00E162C4" w:rsidRDefault="004C02D8" w:rsidP="004C02D8">
            <w:pPr>
              <w:pStyle w:val="Tableheaderrow"/>
            </w:pPr>
            <w:r w:rsidRPr="002C2369">
              <w:t>Efficiency</w:t>
            </w:r>
          </w:p>
        </w:tc>
        <w:tc>
          <w:tcPr>
            <w:tcW w:w="2739" w:type="dxa"/>
          </w:tcPr>
          <w:p w14:paraId="498B0A61" w14:textId="6D031FCC" w:rsidR="004C02D8" w:rsidRPr="00A85C35" w:rsidRDefault="004C02D8" w:rsidP="004C02D8">
            <w:pPr>
              <w:pStyle w:val="Tableheaderrow"/>
            </w:pPr>
            <w:r w:rsidRPr="002C2369">
              <w:t>Minimise burden</w:t>
            </w:r>
          </w:p>
        </w:tc>
      </w:tr>
      <w:tr w:rsidR="004C02D8" w:rsidRPr="00E162C4" w14:paraId="78D893B9" w14:textId="77777777" w:rsidTr="000221F9">
        <w:trPr>
          <w:cnfStyle w:val="000000100000" w:firstRow="0" w:lastRow="0" w:firstColumn="0" w:lastColumn="0" w:oddVBand="0" w:evenVBand="0" w:oddHBand="1" w:evenHBand="0" w:firstRowFirstColumn="0" w:firstRowLastColumn="0" w:lastRowFirstColumn="0" w:lastRowLastColumn="0"/>
        </w:trPr>
        <w:tc>
          <w:tcPr>
            <w:tcW w:w="2739" w:type="dxa"/>
          </w:tcPr>
          <w:p w14:paraId="5D7B765F" w14:textId="735D445E" w:rsidR="004C02D8" w:rsidRPr="000221F9" w:rsidRDefault="004C02D8" w:rsidP="004C02D8">
            <w:pPr>
              <w:pStyle w:val="TableBody"/>
              <w:rPr>
                <w:b/>
                <w:bCs/>
              </w:rPr>
            </w:pPr>
            <w:r w:rsidRPr="000221F9">
              <w:rPr>
                <w:b/>
                <w:bCs/>
              </w:rPr>
              <w:t>No measure</w:t>
            </w:r>
          </w:p>
        </w:tc>
        <w:tc>
          <w:tcPr>
            <w:tcW w:w="2739" w:type="dxa"/>
          </w:tcPr>
          <w:p w14:paraId="6478F2DA" w14:textId="22F763CA" w:rsidR="004C02D8" w:rsidRPr="004C02D8" w:rsidRDefault="004C02D8" w:rsidP="004C02D8">
            <w:pPr>
              <w:pStyle w:val="TableBody"/>
            </w:pPr>
            <w:r w:rsidRPr="000221F9">
              <w:rPr>
                <w:rFonts w:eastAsiaTheme="minorEastAsia"/>
              </w:rPr>
              <w:t>No</w:t>
            </w:r>
          </w:p>
        </w:tc>
        <w:tc>
          <w:tcPr>
            <w:tcW w:w="2739" w:type="dxa"/>
          </w:tcPr>
          <w:p w14:paraId="0F0974F5" w14:textId="51FBA4ED" w:rsidR="004C02D8" w:rsidRPr="004C02D8" w:rsidRDefault="004C02D8" w:rsidP="004C02D8">
            <w:pPr>
              <w:pStyle w:val="TableBody"/>
            </w:pPr>
            <w:r w:rsidRPr="000221F9">
              <w:rPr>
                <w:rFonts w:eastAsiaTheme="minorEastAsia"/>
              </w:rPr>
              <w:t>Yes</w:t>
            </w:r>
          </w:p>
        </w:tc>
      </w:tr>
      <w:tr w:rsidR="004C02D8" w:rsidRPr="00E162C4" w14:paraId="7E1840B4" w14:textId="77777777" w:rsidTr="000221F9">
        <w:trPr>
          <w:cnfStyle w:val="000000010000" w:firstRow="0" w:lastRow="0" w:firstColumn="0" w:lastColumn="0" w:oddVBand="0" w:evenVBand="0" w:oddHBand="0" w:evenHBand="1" w:firstRowFirstColumn="0" w:firstRowLastColumn="0" w:lastRowFirstColumn="0" w:lastRowLastColumn="0"/>
        </w:trPr>
        <w:tc>
          <w:tcPr>
            <w:tcW w:w="2739" w:type="dxa"/>
          </w:tcPr>
          <w:p w14:paraId="6B3A08FC" w14:textId="171110BE" w:rsidR="004C02D8" w:rsidRPr="000221F9" w:rsidRDefault="000221F9" w:rsidP="004C02D8">
            <w:pPr>
              <w:pStyle w:val="TableBody"/>
              <w:rPr>
                <w:b/>
                <w:bCs/>
              </w:rPr>
            </w:pPr>
            <w:r>
              <w:rPr>
                <w:b/>
                <w:bCs/>
              </w:rPr>
              <w:t>OTT</w:t>
            </w:r>
            <w:r w:rsidR="004C02D8" w:rsidRPr="000221F9">
              <w:rPr>
                <w:b/>
                <w:bCs/>
              </w:rPr>
              <w:t xml:space="preserve"> licensing</w:t>
            </w:r>
          </w:p>
        </w:tc>
        <w:tc>
          <w:tcPr>
            <w:tcW w:w="2739" w:type="dxa"/>
          </w:tcPr>
          <w:p w14:paraId="2C77A203" w14:textId="2E1E2001" w:rsidR="004C02D8" w:rsidRPr="004C02D8" w:rsidRDefault="004C02D8" w:rsidP="004C02D8">
            <w:pPr>
              <w:pStyle w:val="TableBody"/>
            </w:pPr>
            <w:r w:rsidRPr="000221F9">
              <w:rPr>
                <w:rFonts w:eastAsiaTheme="minorEastAsia"/>
              </w:rPr>
              <w:t>Yes – enables use of unused spectrum.</w:t>
            </w:r>
          </w:p>
        </w:tc>
        <w:tc>
          <w:tcPr>
            <w:tcW w:w="2739" w:type="dxa"/>
          </w:tcPr>
          <w:p w14:paraId="048F0750" w14:textId="54BE99D5" w:rsidR="004C02D8" w:rsidRPr="004C02D8" w:rsidRDefault="004C02D8" w:rsidP="004C02D8">
            <w:pPr>
              <w:pStyle w:val="TableBody"/>
            </w:pPr>
            <w:r w:rsidRPr="000221F9">
              <w:rPr>
                <w:rFonts w:eastAsiaTheme="minorEastAsia"/>
              </w:rPr>
              <w:t>Qualified yes – requires assessments but only at disputed sites. May help to reduce risk of this issue occurring in future.</w:t>
            </w:r>
          </w:p>
        </w:tc>
      </w:tr>
      <w:tr w:rsidR="004C02D8" w:rsidRPr="00E162C4" w14:paraId="2A126B18" w14:textId="77777777" w:rsidTr="000221F9">
        <w:trPr>
          <w:cnfStyle w:val="000000100000" w:firstRow="0" w:lastRow="0" w:firstColumn="0" w:lastColumn="0" w:oddVBand="0" w:evenVBand="0" w:oddHBand="1" w:evenHBand="0" w:firstRowFirstColumn="0" w:firstRowLastColumn="0" w:lastRowFirstColumn="0" w:lastRowLastColumn="0"/>
        </w:trPr>
        <w:tc>
          <w:tcPr>
            <w:tcW w:w="2739" w:type="dxa"/>
          </w:tcPr>
          <w:p w14:paraId="351BF5AF" w14:textId="2F20678E" w:rsidR="004C02D8" w:rsidRPr="000221F9" w:rsidRDefault="004C02D8" w:rsidP="004C02D8">
            <w:pPr>
              <w:pStyle w:val="TableBody"/>
              <w:rPr>
                <w:b/>
                <w:bCs/>
              </w:rPr>
            </w:pPr>
            <w:r w:rsidRPr="000221F9">
              <w:rPr>
                <w:b/>
                <w:bCs/>
              </w:rPr>
              <w:t>Proof of site access</w:t>
            </w:r>
          </w:p>
        </w:tc>
        <w:tc>
          <w:tcPr>
            <w:tcW w:w="2739" w:type="dxa"/>
          </w:tcPr>
          <w:p w14:paraId="0CAD0608" w14:textId="09319100" w:rsidR="004C02D8" w:rsidRPr="004C02D8" w:rsidRDefault="004C02D8" w:rsidP="004C02D8">
            <w:pPr>
              <w:pStyle w:val="TableBody"/>
            </w:pPr>
            <w:r w:rsidRPr="000221F9">
              <w:rPr>
                <w:rFonts w:eastAsiaTheme="minorEastAsia"/>
              </w:rPr>
              <w:t>Yes – restricts spectrum use to site owner / lessee.</w:t>
            </w:r>
          </w:p>
        </w:tc>
        <w:tc>
          <w:tcPr>
            <w:tcW w:w="2739" w:type="dxa"/>
          </w:tcPr>
          <w:p w14:paraId="64CD1102" w14:textId="4D945B61" w:rsidR="004C02D8" w:rsidRPr="004C02D8" w:rsidRDefault="004C02D8" w:rsidP="004C02D8">
            <w:pPr>
              <w:pStyle w:val="TableBody"/>
            </w:pPr>
            <w:r w:rsidRPr="000221F9">
              <w:rPr>
                <w:rFonts w:eastAsiaTheme="minorEastAsia"/>
              </w:rPr>
              <w:t>No – requires assessment of all new (and possibly existing) base stations once by ACMA staff.</w:t>
            </w:r>
          </w:p>
        </w:tc>
      </w:tr>
      <w:tr w:rsidR="004C02D8" w:rsidRPr="00E162C4" w14:paraId="4F4F0218" w14:textId="77777777" w:rsidTr="000221F9">
        <w:trPr>
          <w:cnfStyle w:val="000000010000" w:firstRow="0" w:lastRow="0" w:firstColumn="0" w:lastColumn="0" w:oddVBand="0" w:evenVBand="0" w:oddHBand="0" w:evenHBand="1" w:firstRowFirstColumn="0" w:firstRowLastColumn="0" w:lastRowFirstColumn="0" w:lastRowLastColumn="0"/>
        </w:trPr>
        <w:tc>
          <w:tcPr>
            <w:tcW w:w="2739" w:type="dxa"/>
          </w:tcPr>
          <w:p w14:paraId="27A80D4E" w14:textId="5CE03E19" w:rsidR="004C02D8" w:rsidRPr="000221F9" w:rsidRDefault="004C02D8" w:rsidP="004C02D8">
            <w:pPr>
              <w:pStyle w:val="TableBody"/>
              <w:rPr>
                <w:b/>
                <w:bCs/>
              </w:rPr>
            </w:pPr>
            <w:r w:rsidRPr="000221F9">
              <w:rPr>
                <w:b/>
                <w:bCs/>
              </w:rPr>
              <w:t>Use it or lose it conditions</w:t>
            </w:r>
          </w:p>
        </w:tc>
        <w:tc>
          <w:tcPr>
            <w:tcW w:w="2739" w:type="dxa"/>
          </w:tcPr>
          <w:p w14:paraId="75132ECB" w14:textId="22CEF336" w:rsidR="004C02D8" w:rsidRPr="004C02D8" w:rsidRDefault="004C02D8" w:rsidP="004C02D8">
            <w:pPr>
              <w:pStyle w:val="TableBody"/>
            </w:pPr>
            <w:r w:rsidRPr="000221F9">
              <w:rPr>
                <w:rFonts w:eastAsiaTheme="minorEastAsia"/>
              </w:rPr>
              <w:t>Yes – encourages use of spectrum.</w:t>
            </w:r>
          </w:p>
        </w:tc>
        <w:tc>
          <w:tcPr>
            <w:tcW w:w="2739" w:type="dxa"/>
          </w:tcPr>
          <w:p w14:paraId="7BF70A31" w14:textId="739289A7" w:rsidR="004C02D8" w:rsidRPr="004C02D8" w:rsidRDefault="004C02D8" w:rsidP="004C02D8">
            <w:pPr>
              <w:pStyle w:val="TableBody"/>
            </w:pPr>
            <w:r w:rsidRPr="000221F9">
              <w:rPr>
                <w:rFonts w:eastAsiaTheme="minorEastAsia"/>
              </w:rPr>
              <w:t>No – requires repeated assessments of all base stations by ACMA staff.</w:t>
            </w:r>
          </w:p>
        </w:tc>
      </w:tr>
      <w:tr w:rsidR="004C02D8" w:rsidRPr="00E162C4" w14:paraId="4E2BFCA5" w14:textId="77777777" w:rsidTr="000221F9">
        <w:trPr>
          <w:cnfStyle w:val="000000100000" w:firstRow="0" w:lastRow="0" w:firstColumn="0" w:lastColumn="0" w:oddVBand="0" w:evenVBand="0" w:oddHBand="1" w:evenHBand="0" w:firstRowFirstColumn="0" w:firstRowLastColumn="0" w:lastRowFirstColumn="0" w:lastRowLastColumn="0"/>
        </w:trPr>
        <w:tc>
          <w:tcPr>
            <w:tcW w:w="2739" w:type="dxa"/>
          </w:tcPr>
          <w:p w14:paraId="25103C25" w14:textId="418236D8" w:rsidR="004C02D8" w:rsidRPr="000221F9" w:rsidRDefault="004C02D8" w:rsidP="004C02D8">
            <w:pPr>
              <w:pStyle w:val="TableBody"/>
              <w:rPr>
                <w:b/>
                <w:bCs/>
              </w:rPr>
            </w:pPr>
            <w:r w:rsidRPr="000221F9">
              <w:rPr>
                <w:b/>
                <w:bCs/>
              </w:rPr>
              <w:t>Changed pricing model</w:t>
            </w:r>
          </w:p>
        </w:tc>
        <w:tc>
          <w:tcPr>
            <w:tcW w:w="2739" w:type="dxa"/>
          </w:tcPr>
          <w:p w14:paraId="7AE020B8" w14:textId="0C71C08E" w:rsidR="004C02D8" w:rsidRPr="004C02D8" w:rsidRDefault="004C02D8" w:rsidP="004C02D8">
            <w:pPr>
              <w:pStyle w:val="TableBody"/>
            </w:pPr>
            <w:r w:rsidRPr="000221F9">
              <w:rPr>
                <w:rFonts w:eastAsiaTheme="minorEastAsia"/>
              </w:rPr>
              <w:t>Yes – encourages those with genuine need for spectrum to use it.</w:t>
            </w:r>
          </w:p>
        </w:tc>
        <w:tc>
          <w:tcPr>
            <w:tcW w:w="2739" w:type="dxa"/>
          </w:tcPr>
          <w:p w14:paraId="0354256A" w14:textId="029C3C46" w:rsidR="004C02D8" w:rsidRPr="004C02D8" w:rsidRDefault="004C02D8" w:rsidP="004C02D8">
            <w:pPr>
              <w:pStyle w:val="TableBody"/>
            </w:pPr>
            <w:r w:rsidRPr="000221F9">
              <w:rPr>
                <w:rFonts w:eastAsiaTheme="minorEastAsia"/>
              </w:rPr>
              <w:t>No – requires policy development and TLT determination amendment</w:t>
            </w:r>
          </w:p>
        </w:tc>
      </w:tr>
      <w:tr w:rsidR="000221F9" w:rsidRPr="00E162C4" w14:paraId="00E8A2D3" w14:textId="77777777" w:rsidTr="004C02D8">
        <w:trPr>
          <w:cnfStyle w:val="000000010000" w:firstRow="0" w:lastRow="0" w:firstColumn="0" w:lastColumn="0" w:oddVBand="0" w:evenVBand="0" w:oddHBand="0" w:evenHBand="1" w:firstRowFirstColumn="0" w:firstRowLastColumn="0" w:lastRowFirstColumn="0" w:lastRowLastColumn="0"/>
        </w:trPr>
        <w:tc>
          <w:tcPr>
            <w:tcW w:w="2739" w:type="dxa"/>
          </w:tcPr>
          <w:p w14:paraId="1BB31A54" w14:textId="2C9D61D9" w:rsidR="000221F9" w:rsidRPr="000221F9" w:rsidRDefault="000221F9" w:rsidP="000221F9">
            <w:pPr>
              <w:pStyle w:val="TableBody"/>
              <w:rPr>
                <w:b/>
                <w:bCs/>
              </w:rPr>
            </w:pPr>
            <w:proofErr w:type="gramStart"/>
            <w:r w:rsidRPr="000221F9">
              <w:rPr>
                <w:b/>
                <w:bCs/>
              </w:rPr>
              <w:lastRenderedPageBreak/>
              <w:t>Private park</w:t>
            </w:r>
            <w:proofErr w:type="gramEnd"/>
          </w:p>
        </w:tc>
        <w:tc>
          <w:tcPr>
            <w:tcW w:w="2739" w:type="dxa"/>
          </w:tcPr>
          <w:p w14:paraId="4105BF10" w14:textId="2CBF9035" w:rsidR="000221F9" w:rsidRPr="000221F9" w:rsidRDefault="000221F9" w:rsidP="000221F9">
            <w:pPr>
              <w:pStyle w:val="TableBody"/>
              <w:rPr>
                <w:rFonts w:eastAsiaTheme="minorEastAsia"/>
              </w:rPr>
            </w:pPr>
            <w:r w:rsidRPr="002C2369">
              <w:rPr>
                <w:rFonts w:eastAsiaTheme="minorEastAsia"/>
                <w:color w:val="000000" w:themeColor="dark1"/>
                <w:kern w:val="24"/>
              </w:rPr>
              <w:t xml:space="preserve">Maybe – allocates separate spectrum to MNOs and </w:t>
            </w:r>
            <w:r>
              <w:rPr>
                <w:rFonts w:eastAsiaTheme="minorEastAsia"/>
                <w:color w:val="000000" w:themeColor="dark1"/>
                <w:kern w:val="24"/>
              </w:rPr>
              <w:t>others</w:t>
            </w:r>
            <w:r w:rsidRPr="002C2369">
              <w:rPr>
                <w:rFonts w:eastAsiaTheme="minorEastAsia"/>
                <w:color w:val="000000" w:themeColor="dark1"/>
                <w:kern w:val="24"/>
              </w:rPr>
              <w:t>.</w:t>
            </w:r>
          </w:p>
        </w:tc>
        <w:tc>
          <w:tcPr>
            <w:tcW w:w="2739" w:type="dxa"/>
          </w:tcPr>
          <w:p w14:paraId="147FABA5" w14:textId="4C0C1AF1" w:rsidR="000221F9" w:rsidRPr="000221F9" w:rsidRDefault="000221F9" w:rsidP="000221F9">
            <w:pPr>
              <w:pStyle w:val="TableBody"/>
              <w:rPr>
                <w:rFonts w:eastAsiaTheme="minorEastAsia"/>
              </w:rPr>
            </w:pPr>
            <w:r w:rsidRPr="002C2369">
              <w:rPr>
                <w:rFonts w:eastAsiaTheme="minorEastAsia"/>
                <w:color w:val="000000" w:themeColor="dark1"/>
                <w:kern w:val="24"/>
              </w:rPr>
              <w:t xml:space="preserve">No – requires policy development for licensing framework, establishing </w:t>
            </w:r>
            <w:r>
              <w:rPr>
                <w:rFonts w:eastAsiaTheme="minorEastAsia"/>
                <w:color w:val="000000" w:themeColor="dark1"/>
                <w:kern w:val="24"/>
              </w:rPr>
              <w:t xml:space="preserve">a </w:t>
            </w:r>
            <w:r w:rsidRPr="002C2369">
              <w:rPr>
                <w:rFonts w:eastAsiaTheme="minorEastAsia"/>
                <w:color w:val="000000" w:themeColor="dark1"/>
                <w:kern w:val="24"/>
              </w:rPr>
              <w:t xml:space="preserve">band manager, </w:t>
            </w:r>
            <w:r>
              <w:rPr>
                <w:rFonts w:eastAsiaTheme="minorEastAsia"/>
                <w:color w:val="000000" w:themeColor="dark1"/>
                <w:kern w:val="24"/>
              </w:rPr>
              <w:t xml:space="preserve">and a </w:t>
            </w:r>
            <w:r w:rsidRPr="002C2369">
              <w:rPr>
                <w:rFonts w:eastAsiaTheme="minorEastAsia"/>
                <w:color w:val="000000" w:themeColor="dark1"/>
                <w:kern w:val="24"/>
              </w:rPr>
              <w:t>governance</w:t>
            </w:r>
            <w:r>
              <w:rPr>
                <w:rFonts w:eastAsiaTheme="minorEastAsia"/>
                <w:color w:val="000000" w:themeColor="dark1"/>
                <w:kern w:val="24"/>
              </w:rPr>
              <w:t xml:space="preserve"> framework</w:t>
            </w:r>
            <w:r w:rsidRPr="002C2369">
              <w:rPr>
                <w:rFonts w:eastAsiaTheme="minorEastAsia"/>
                <w:color w:val="000000" w:themeColor="dark1"/>
                <w:kern w:val="24"/>
              </w:rPr>
              <w:t xml:space="preserve">. </w:t>
            </w:r>
          </w:p>
        </w:tc>
      </w:tr>
    </w:tbl>
    <w:p w14:paraId="0E96AFBA" w14:textId="186A8907" w:rsidR="00972BA5" w:rsidRPr="002C2369" w:rsidRDefault="00972BA5" w:rsidP="009925AB">
      <w:pPr>
        <w:pStyle w:val="Heading3"/>
        <w:spacing w:before="240"/>
      </w:pPr>
      <w:r w:rsidRPr="002C2369">
        <w:t>Preliminary view</w:t>
      </w:r>
    </w:p>
    <w:p w14:paraId="45E039DD" w14:textId="4142DA37" w:rsidR="00972BA5" w:rsidRDefault="009C2C3D" w:rsidP="00273657">
      <w:pPr>
        <w:pStyle w:val="numberedparagraph"/>
        <w:spacing w:before="0"/>
        <w:ind w:left="567" w:hanging="567"/>
        <w:rPr>
          <w:noProof w:val="0"/>
        </w:rPr>
      </w:pPr>
      <w:r w:rsidRPr="009925AB">
        <w:rPr>
          <w:bCs w:val="0"/>
          <w:noProof w:val="0"/>
        </w:rPr>
        <w:t xml:space="preserve">We </w:t>
      </w:r>
      <w:r w:rsidR="00972BA5" w:rsidRPr="009925AB">
        <w:rPr>
          <w:bCs w:val="0"/>
          <w:noProof w:val="0"/>
        </w:rPr>
        <w:t>have formed a preliminary view that</w:t>
      </w:r>
      <w:r w:rsidR="00972BA5">
        <w:rPr>
          <w:b/>
          <w:noProof w:val="0"/>
        </w:rPr>
        <w:t xml:space="preserve"> over-the-top licencing is the most practicable </w:t>
      </w:r>
      <w:r w:rsidR="00796EBB">
        <w:rPr>
          <w:b/>
          <w:noProof w:val="0"/>
        </w:rPr>
        <w:t xml:space="preserve">way </w:t>
      </w:r>
      <w:r w:rsidR="00972BA5">
        <w:rPr>
          <w:b/>
          <w:noProof w:val="0"/>
        </w:rPr>
        <w:t xml:space="preserve">to consider in the short to medium term to address the </w:t>
      </w:r>
      <w:r w:rsidR="000221F9">
        <w:rPr>
          <w:b/>
          <w:noProof w:val="0"/>
        </w:rPr>
        <w:t>inefficient spectrum use</w:t>
      </w:r>
      <w:r w:rsidR="00972BA5" w:rsidRPr="00E47F88">
        <w:rPr>
          <w:noProof w:val="0"/>
        </w:rPr>
        <w:t xml:space="preserve">. At this stage, we consider that the scale of the problem does not justify the administrative burden associated with proof of site access, use </w:t>
      </w:r>
      <w:proofErr w:type="gramStart"/>
      <w:r w:rsidR="00972BA5" w:rsidRPr="00E47F88">
        <w:rPr>
          <w:noProof w:val="0"/>
        </w:rPr>
        <w:t>it</w:t>
      </w:r>
      <w:proofErr w:type="gramEnd"/>
      <w:r w:rsidR="00972BA5" w:rsidRPr="00E47F88">
        <w:rPr>
          <w:noProof w:val="0"/>
        </w:rPr>
        <w:t xml:space="preserve"> or lose it conditions, a changed pricing model or a private park.</w:t>
      </w:r>
    </w:p>
    <w:p w14:paraId="4618B9D3" w14:textId="2FC06615" w:rsidR="00972BA5" w:rsidRPr="00ED5612" w:rsidRDefault="00972BA5" w:rsidP="00273657">
      <w:pPr>
        <w:pStyle w:val="numberedparagraph"/>
        <w:ind w:left="567" w:hanging="567"/>
        <w:rPr>
          <w:bCs w:val="0"/>
          <w:noProof w:val="0"/>
        </w:rPr>
      </w:pPr>
      <w:r w:rsidRPr="00E47F88">
        <w:rPr>
          <w:bCs w:val="0"/>
          <w:noProof w:val="0"/>
        </w:rPr>
        <w:t>While</w:t>
      </w:r>
      <w:r>
        <w:rPr>
          <w:bCs w:val="0"/>
          <w:noProof w:val="0"/>
        </w:rPr>
        <w:t xml:space="preserve"> we have been including advisory notes on area-wide licences in the 26/28</w:t>
      </w:r>
      <w:r w:rsidR="000221F9">
        <w:rPr>
          <w:bCs w:val="0"/>
          <w:noProof w:val="0"/>
        </w:rPr>
        <w:t> </w:t>
      </w:r>
      <w:r>
        <w:rPr>
          <w:bCs w:val="0"/>
          <w:noProof w:val="0"/>
        </w:rPr>
        <w:t>GHz bands related to examining the use of the licence, this power has not yet been exercised. This review is proposed to be considered in the fifth year of holding an AWL in those bands. The scope of potential renewal assessment in the PTS bands would be a lot higher, with almost 1000 unique PTS licences compared with 26 AWLs so far in the 26/28 GHz bands.</w:t>
      </w:r>
    </w:p>
    <w:p w14:paraId="3D9DB06A" w14:textId="772817E0" w:rsidR="00972BA5" w:rsidRPr="008470E5" w:rsidRDefault="00716D9F" w:rsidP="00972BA5">
      <w:pPr>
        <w:pStyle w:val="Heading3"/>
      </w:pPr>
      <w:r>
        <w:t>OTT</w:t>
      </w:r>
      <w:r w:rsidR="00972BA5">
        <w:t xml:space="preserve"> licensing considerations</w:t>
      </w:r>
    </w:p>
    <w:p w14:paraId="6585A766" w14:textId="5828D593" w:rsidR="00972BA5" w:rsidRPr="00E47F88" w:rsidRDefault="00972BA5" w:rsidP="00273657">
      <w:pPr>
        <w:pStyle w:val="numberedparagraph"/>
        <w:spacing w:before="0" w:after="80"/>
        <w:ind w:left="567" w:hanging="567"/>
        <w:rPr>
          <w:noProof w:val="0"/>
        </w:rPr>
      </w:pPr>
      <w:r>
        <w:rPr>
          <w:noProof w:val="0"/>
        </w:rPr>
        <w:t>OTT</w:t>
      </w:r>
      <w:r w:rsidRPr="00E47F88">
        <w:rPr>
          <w:noProof w:val="0"/>
        </w:rPr>
        <w:t xml:space="preserve"> licensing</w:t>
      </w:r>
      <w:r w:rsidR="001938DA">
        <w:rPr>
          <w:noProof w:val="0"/>
        </w:rPr>
        <w:t>, where a licence is permitted in the same area and frequency as an existing licence,</w:t>
      </w:r>
      <w:r w:rsidRPr="00E47F88">
        <w:rPr>
          <w:noProof w:val="0"/>
        </w:rPr>
        <w:t xml:space="preserve"> focuses the administrative burden on sites where there is a problem rather than more broadly across many sites. If it were to be introduced, </w:t>
      </w:r>
      <w:r w:rsidR="009C2C3D">
        <w:rPr>
          <w:noProof w:val="0"/>
        </w:rPr>
        <w:t>we</w:t>
      </w:r>
      <w:r w:rsidR="009C2C3D" w:rsidRPr="00E47F88">
        <w:rPr>
          <w:noProof w:val="0"/>
        </w:rPr>
        <w:t xml:space="preserve"> </w:t>
      </w:r>
      <w:r w:rsidRPr="00E47F88">
        <w:rPr>
          <w:noProof w:val="0"/>
        </w:rPr>
        <w:t>propose the following criteria for its use:</w:t>
      </w:r>
    </w:p>
    <w:p w14:paraId="5373EC8A" w14:textId="77777777" w:rsidR="00972BA5" w:rsidRPr="002C2369" w:rsidRDefault="00972BA5" w:rsidP="00273657">
      <w:pPr>
        <w:pStyle w:val="Bulletlevel2"/>
      </w:pPr>
      <w:r w:rsidRPr="002C2369">
        <w:t>There is no available PTS spectrum at the proposed location.</w:t>
      </w:r>
    </w:p>
    <w:p w14:paraId="214646F9" w14:textId="481B6067" w:rsidR="00972BA5" w:rsidRPr="002C2369" w:rsidRDefault="00972BA5" w:rsidP="00273657">
      <w:pPr>
        <w:pStyle w:val="Bulletlevel2"/>
      </w:pPr>
      <w:r w:rsidRPr="002C2369">
        <w:t xml:space="preserve">There is evidence of no spectrum use by an existing licensee for a certain </w:t>
      </w:r>
      <w:proofErr w:type="gramStart"/>
      <w:r w:rsidRPr="002C2369">
        <w:t>time period</w:t>
      </w:r>
      <w:proofErr w:type="gramEnd"/>
      <w:r w:rsidRPr="002C2369">
        <w:t>. This could include evidence that the entity does not have access to the site (</w:t>
      </w:r>
      <w:r w:rsidR="007027EA">
        <w:t>for example</w:t>
      </w:r>
      <w:r w:rsidR="000221F9">
        <w:t>,</w:t>
      </w:r>
      <w:r w:rsidRPr="002C2369">
        <w:t xml:space="preserve"> at a mine)</w:t>
      </w:r>
      <w:r>
        <w:t>.</w:t>
      </w:r>
    </w:p>
    <w:p w14:paraId="201D73F5" w14:textId="77777777" w:rsidR="00972BA5" w:rsidRPr="002C2369" w:rsidRDefault="00972BA5" w:rsidP="00273657">
      <w:pPr>
        <w:pStyle w:val="Bulletlevel2"/>
      </w:pPr>
      <w:r w:rsidRPr="002C2369">
        <w:t>The existing licensee has an opportunity to provide evidence of use.</w:t>
      </w:r>
    </w:p>
    <w:p w14:paraId="24F64C02" w14:textId="77777777" w:rsidR="00972BA5" w:rsidRPr="002C2369" w:rsidRDefault="00972BA5" w:rsidP="00273657">
      <w:pPr>
        <w:pStyle w:val="Bulletlevel2"/>
      </w:pPr>
      <w:r w:rsidRPr="002C2369">
        <w:t xml:space="preserve">Any </w:t>
      </w:r>
      <w:r>
        <w:t>OTT</w:t>
      </w:r>
      <w:r w:rsidRPr="002C2369">
        <w:t xml:space="preserve"> licence is</w:t>
      </w:r>
      <w:r>
        <w:t xml:space="preserve"> generally</w:t>
      </w:r>
      <w:r w:rsidRPr="002C2369">
        <w:t xml:space="preserve"> issued with a ‘no interference, no protection’ condition, so that the licensee must cease device operation if the existing licensee begins using the spectrum. Therefore, the new licensees are willing to accept this risk and cease operation if required.  </w:t>
      </w:r>
    </w:p>
    <w:p w14:paraId="17CE9F94" w14:textId="31964324" w:rsidR="00972BA5" w:rsidRPr="00E47F88" w:rsidRDefault="009C2C3D" w:rsidP="009925AB">
      <w:pPr>
        <w:pStyle w:val="numberedparagraph"/>
        <w:spacing w:after="80"/>
        <w:ind w:left="357" w:hanging="357"/>
        <w:rPr>
          <w:noProof w:val="0"/>
        </w:rPr>
      </w:pPr>
      <w:r>
        <w:rPr>
          <w:noProof w:val="0"/>
        </w:rPr>
        <w:t>We</w:t>
      </w:r>
      <w:r w:rsidRPr="00E47F88">
        <w:rPr>
          <w:noProof w:val="0"/>
        </w:rPr>
        <w:t xml:space="preserve"> </w:t>
      </w:r>
      <w:r w:rsidR="00972BA5" w:rsidRPr="00E47F88">
        <w:rPr>
          <w:noProof w:val="0"/>
        </w:rPr>
        <w:t xml:space="preserve">consider that </w:t>
      </w:r>
      <w:r w:rsidR="00972BA5">
        <w:rPr>
          <w:noProof w:val="0"/>
        </w:rPr>
        <w:t xml:space="preserve">OTT </w:t>
      </w:r>
      <w:r w:rsidR="00972BA5" w:rsidRPr="00E47F88">
        <w:rPr>
          <w:noProof w:val="0"/>
        </w:rPr>
        <w:t>licensing may have the following disadvantages:</w:t>
      </w:r>
    </w:p>
    <w:p w14:paraId="6CCCA2BE" w14:textId="03190C20" w:rsidR="00972BA5" w:rsidRPr="002C2369" w:rsidRDefault="00972BA5" w:rsidP="00273657">
      <w:pPr>
        <w:pStyle w:val="Bulletlevel2"/>
      </w:pPr>
      <w:r w:rsidRPr="002C2369">
        <w:t>It may set a precedent for planning arrangements in other bands</w:t>
      </w:r>
      <w:r w:rsidR="00B56F0B">
        <w:t>,</w:t>
      </w:r>
      <w:r w:rsidRPr="002C2369">
        <w:t xml:space="preserve"> rather than being confined to the unique circumstances of the 1800 MHz and 2 GHz bands. </w:t>
      </w:r>
    </w:p>
    <w:p w14:paraId="018C32C9" w14:textId="67064610" w:rsidR="00972BA5" w:rsidRDefault="00972BA5" w:rsidP="00273657">
      <w:pPr>
        <w:pStyle w:val="Bulletlevel2"/>
      </w:pPr>
      <w:r w:rsidRPr="002C2369">
        <w:t xml:space="preserve">The ‘no interference, no protection’ </w:t>
      </w:r>
      <w:r>
        <w:t xml:space="preserve">(NINP) </w:t>
      </w:r>
      <w:r w:rsidRPr="002C2369">
        <w:t xml:space="preserve">condition on </w:t>
      </w:r>
      <w:r>
        <w:t>OTT</w:t>
      </w:r>
      <w:r w:rsidRPr="002C2369">
        <w:t xml:space="preserve"> licences </w:t>
      </w:r>
      <w:r>
        <w:t>could</w:t>
      </w:r>
      <w:r w:rsidRPr="002C2369">
        <w:t xml:space="preserve"> be triggered by an interference event, that is, another licensee starting to use its licensed spectrum. Typically, it is preferred to use planning or coordination arrangements to manage spectrum rather than interference events.</w:t>
      </w:r>
    </w:p>
    <w:p w14:paraId="7A8501E3" w14:textId="4541FAB3" w:rsidR="00972BA5" w:rsidRPr="002C2369" w:rsidRDefault="00972BA5" w:rsidP="00273657">
      <w:pPr>
        <w:pStyle w:val="Bulletlevel2"/>
      </w:pPr>
      <w:r>
        <w:t xml:space="preserve">Given the </w:t>
      </w:r>
      <w:r w:rsidR="001B354C">
        <w:t xml:space="preserve">proposal to apply a </w:t>
      </w:r>
      <w:r>
        <w:t>NINP</w:t>
      </w:r>
      <w:r w:rsidR="001B354C">
        <w:t xml:space="preserve"> condition</w:t>
      </w:r>
      <w:r>
        <w:t xml:space="preserve"> </w:t>
      </w:r>
      <w:r w:rsidR="001B354C">
        <w:t>to</w:t>
      </w:r>
      <w:r>
        <w:t xml:space="preserve"> OTT licences, </w:t>
      </w:r>
      <w:r w:rsidR="001B354C">
        <w:t>the licences</w:t>
      </w:r>
      <w:r>
        <w:t xml:space="preserve"> may not provide sufficient certainty for the </w:t>
      </w:r>
      <w:r w:rsidR="001B354C">
        <w:t xml:space="preserve">underlying </w:t>
      </w:r>
      <w:r>
        <w:t xml:space="preserve">use cases, such as mining operators. </w:t>
      </w:r>
    </w:p>
    <w:p w14:paraId="70B1C013" w14:textId="5D4E3971" w:rsidR="001B354C" w:rsidRDefault="00972BA5" w:rsidP="00273657">
      <w:pPr>
        <w:pStyle w:val="numberedparagraph"/>
        <w:ind w:left="567" w:hanging="567"/>
      </w:pPr>
      <w:r w:rsidRPr="00E47F88">
        <w:rPr>
          <w:noProof w:val="0"/>
        </w:rPr>
        <w:t xml:space="preserve">If the </w:t>
      </w:r>
      <w:r>
        <w:rPr>
          <w:noProof w:val="0"/>
        </w:rPr>
        <w:t>other</w:t>
      </w:r>
      <w:r w:rsidRPr="00E47F88">
        <w:rPr>
          <w:noProof w:val="0"/>
        </w:rPr>
        <w:t xml:space="preserve"> policy </w:t>
      </w:r>
      <w:r>
        <w:rPr>
          <w:noProof w:val="0"/>
        </w:rPr>
        <w:t xml:space="preserve">element </w:t>
      </w:r>
      <w:r w:rsidRPr="00E47F88">
        <w:rPr>
          <w:noProof w:val="0"/>
        </w:rPr>
        <w:t>proposals are adopted</w:t>
      </w:r>
      <w:r w:rsidR="001B354C">
        <w:rPr>
          <w:noProof w:val="0"/>
        </w:rPr>
        <w:t>,</w:t>
      </w:r>
      <w:r w:rsidRPr="00E47F88">
        <w:rPr>
          <w:noProof w:val="0"/>
        </w:rPr>
        <w:t xml:space="preserve"> and </w:t>
      </w:r>
      <w:r w:rsidR="001B354C">
        <w:rPr>
          <w:noProof w:val="0"/>
        </w:rPr>
        <w:t xml:space="preserve">further </w:t>
      </w:r>
      <w:r w:rsidRPr="00E47F88">
        <w:rPr>
          <w:noProof w:val="0"/>
        </w:rPr>
        <w:t>considering the 3.4</w:t>
      </w:r>
      <w:r w:rsidR="007027EA">
        <w:rPr>
          <w:noProof w:val="0"/>
        </w:rPr>
        <w:t>–</w:t>
      </w:r>
      <w:r w:rsidRPr="00E47F88">
        <w:rPr>
          <w:noProof w:val="0"/>
        </w:rPr>
        <w:t xml:space="preserve">4 GHz spectrum </w:t>
      </w:r>
      <w:r w:rsidR="001054A2">
        <w:rPr>
          <w:noProof w:val="0"/>
        </w:rPr>
        <w:t>was allocated in remote areas in 2023</w:t>
      </w:r>
      <w:r w:rsidRPr="00E47F88">
        <w:rPr>
          <w:noProof w:val="0"/>
        </w:rPr>
        <w:t xml:space="preserve">, this may relieve </w:t>
      </w:r>
      <w:r>
        <w:rPr>
          <w:noProof w:val="0"/>
        </w:rPr>
        <w:t>some demand</w:t>
      </w:r>
      <w:r w:rsidRPr="00E47F88">
        <w:rPr>
          <w:noProof w:val="0"/>
        </w:rPr>
        <w:t xml:space="preserve"> for additional spectrum supply. </w:t>
      </w:r>
    </w:p>
    <w:p w14:paraId="5BA65C7F" w14:textId="72EC5CD1" w:rsidR="00972BA5" w:rsidRPr="002C2369" w:rsidRDefault="00972BA5" w:rsidP="009925AB">
      <w:pPr>
        <w:pStyle w:val="Heading3"/>
      </w:pPr>
      <w:r w:rsidRPr="002C2369">
        <w:lastRenderedPageBreak/>
        <w:t>Implementation considerations</w:t>
      </w:r>
    </w:p>
    <w:p w14:paraId="18376342" w14:textId="28C1FAD2" w:rsidR="00972BA5" w:rsidRPr="00E47F88" w:rsidRDefault="009C2C3D" w:rsidP="00273657">
      <w:pPr>
        <w:pStyle w:val="numberedparagraph"/>
        <w:spacing w:before="0" w:after="80"/>
        <w:ind w:left="357" w:hanging="357"/>
        <w:rPr>
          <w:noProof w:val="0"/>
        </w:rPr>
      </w:pPr>
      <w:r>
        <w:rPr>
          <w:noProof w:val="0"/>
        </w:rPr>
        <w:t>We</w:t>
      </w:r>
      <w:r w:rsidRPr="00E47F88">
        <w:rPr>
          <w:noProof w:val="0"/>
        </w:rPr>
        <w:t xml:space="preserve"> </w:t>
      </w:r>
      <w:r w:rsidR="00972BA5" w:rsidRPr="00E47F88">
        <w:rPr>
          <w:noProof w:val="0"/>
        </w:rPr>
        <w:t xml:space="preserve">have considered </w:t>
      </w:r>
      <w:r w:rsidR="000B0C27">
        <w:rPr>
          <w:noProof w:val="0"/>
        </w:rPr>
        <w:t>6</w:t>
      </w:r>
      <w:r w:rsidR="000B0C27" w:rsidRPr="00E47F88">
        <w:rPr>
          <w:noProof w:val="0"/>
        </w:rPr>
        <w:t xml:space="preserve"> </w:t>
      </w:r>
      <w:r w:rsidR="00972BA5" w:rsidRPr="00E47F88">
        <w:rPr>
          <w:noProof w:val="0"/>
        </w:rPr>
        <w:t xml:space="preserve">implementation issues related to </w:t>
      </w:r>
      <w:r w:rsidR="00972BA5">
        <w:rPr>
          <w:noProof w:val="0"/>
        </w:rPr>
        <w:t>OTT</w:t>
      </w:r>
      <w:r w:rsidR="00972BA5" w:rsidRPr="00E47F88">
        <w:rPr>
          <w:noProof w:val="0"/>
        </w:rPr>
        <w:t xml:space="preserve"> licensing:</w:t>
      </w:r>
    </w:p>
    <w:p w14:paraId="197415CA" w14:textId="77777777" w:rsidR="000B0C27" w:rsidRPr="002C2369" w:rsidRDefault="000B0C27" w:rsidP="00273657">
      <w:pPr>
        <w:pStyle w:val="Bulletlevel2"/>
      </w:pPr>
      <w:r w:rsidRPr="002C2369">
        <w:t>What should be the spectrum usage test? What should be the supporting evidence for the test?</w:t>
      </w:r>
    </w:p>
    <w:p w14:paraId="157495F7" w14:textId="77777777" w:rsidR="000B0C27" w:rsidRPr="002C2369" w:rsidRDefault="000B0C27" w:rsidP="00273657">
      <w:pPr>
        <w:pStyle w:val="Bulletlevel2"/>
      </w:pPr>
      <w:r w:rsidRPr="002C2369">
        <w:t>What is the legislative basis for any usage test?</w:t>
      </w:r>
    </w:p>
    <w:p w14:paraId="34A9E552" w14:textId="77777777" w:rsidR="000B0C27" w:rsidRPr="002C2369" w:rsidRDefault="000B0C27" w:rsidP="00273657">
      <w:pPr>
        <w:pStyle w:val="Bulletlevel2"/>
      </w:pPr>
      <w:r>
        <w:t>How</w:t>
      </w:r>
      <w:r w:rsidRPr="002C2369">
        <w:t xml:space="preserve"> is a usage test defined?</w:t>
      </w:r>
    </w:p>
    <w:p w14:paraId="74CF444A" w14:textId="77777777" w:rsidR="000B0C27" w:rsidRPr="002C2369" w:rsidRDefault="000B0C27" w:rsidP="00273657">
      <w:pPr>
        <w:pStyle w:val="Bulletlevel2"/>
      </w:pPr>
      <w:r w:rsidRPr="002C2369">
        <w:t>Who assesses spectrum usage? Who is the delegate for licence issue?</w:t>
      </w:r>
    </w:p>
    <w:p w14:paraId="4E7BD25A" w14:textId="77777777" w:rsidR="000B0C27" w:rsidRDefault="000B0C27" w:rsidP="00273657">
      <w:pPr>
        <w:pStyle w:val="Bulletlevel2"/>
      </w:pPr>
      <w:r w:rsidRPr="002C2369">
        <w:t xml:space="preserve">Is a licence with a </w:t>
      </w:r>
      <w:r>
        <w:t>NINP</w:t>
      </w:r>
      <w:r w:rsidRPr="002C2369">
        <w:t xml:space="preserve"> condition less valuable than other PTS licences? Is the risk too high for a licensee to accept a conditional PTS licence?</w:t>
      </w:r>
    </w:p>
    <w:p w14:paraId="7F41B01E" w14:textId="77777777" w:rsidR="000B0C27" w:rsidRPr="00E36319" w:rsidRDefault="000B0C27" w:rsidP="00273657">
      <w:pPr>
        <w:pStyle w:val="Bulletlevel2"/>
      </w:pPr>
      <w:r w:rsidRPr="00E36319">
        <w:t>Should other consideration</w:t>
      </w:r>
      <w:r>
        <w:t>s</w:t>
      </w:r>
      <w:r w:rsidRPr="00E36319">
        <w:t xml:space="preserve"> be</w:t>
      </w:r>
      <w:r>
        <w:t xml:space="preserve"> </w:t>
      </w:r>
      <w:proofErr w:type="gramStart"/>
      <w:r>
        <w:t>taken into account</w:t>
      </w:r>
      <w:proofErr w:type="gramEnd"/>
      <w:r>
        <w:t xml:space="preserve"> when issuing OTT licences, s</w:t>
      </w:r>
      <w:r w:rsidRPr="00E36319">
        <w:t xml:space="preserve">uch as the removal of base station registrations from a licence if </w:t>
      </w:r>
      <w:r>
        <w:t>it has been demonstrated that</w:t>
      </w:r>
      <w:r w:rsidRPr="00E36319">
        <w:t xml:space="preserve"> </w:t>
      </w:r>
      <w:r>
        <w:t xml:space="preserve">a </w:t>
      </w:r>
      <w:r w:rsidRPr="00E36319">
        <w:t xml:space="preserve">base station </w:t>
      </w:r>
      <w:r>
        <w:t>does not in fact</w:t>
      </w:r>
      <w:r w:rsidRPr="00E36319">
        <w:t xml:space="preserve"> exist?</w:t>
      </w:r>
    </w:p>
    <w:p w14:paraId="33ED8F13" w14:textId="77777777" w:rsidR="00972BA5" w:rsidRPr="002C2369" w:rsidRDefault="00972BA5" w:rsidP="00972BA5">
      <w:pPr>
        <w:pStyle w:val="Heading4"/>
      </w:pPr>
      <w:r w:rsidRPr="002C2369">
        <w:t>Spectrum usage test</w:t>
      </w:r>
    </w:p>
    <w:p w14:paraId="3B96AD3C" w14:textId="0E54FBE1" w:rsidR="00972BA5" w:rsidRPr="00E47F88" w:rsidRDefault="00972BA5" w:rsidP="00273657">
      <w:pPr>
        <w:pStyle w:val="numberedparagraph"/>
        <w:spacing w:before="0"/>
        <w:ind w:left="567" w:hanging="567"/>
        <w:rPr>
          <w:noProof w:val="0"/>
        </w:rPr>
      </w:pPr>
      <w:r w:rsidRPr="00E47F88">
        <w:rPr>
          <w:noProof w:val="0"/>
        </w:rPr>
        <w:t xml:space="preserve">The </w:t>
      </w:r>
      <w:r>
        <w:rPr>
          <w:noProof w:val="0"/>
        </w:rPr>
        <w:t>OTT</w:t>
      </w:r>
      <w:r w:rsidRPr="00E47F88">
        <w:rPr>
          <w:noProof w:val="0"/>
        </w:rPr>
        <w:t xml:space="preserve"> licensing option requires an assessment of whether spectrum is unused. Any spectrum usage test should balance the need for efficient spectrum use now with potential future use. It should not capture licensees who face real delays or have genuine plans to put the spectrum to use. </w:t>
      </w:r>
      <w:r w:rsidR="009C2C3D">
        <w:rPr>
          <w:noProof w:val="0"/>
        </w:rPr>
        <w:t>We</w:t>
      </w:r>
      <w:r w:rsidR="009C2C3D" w:rsidRPr="00E47F88">
        <w:rPr>
          <w:noProof w:val="0"/>
        </w:rPr>
        <w:t xml:space="preserve"> </w:t>
      </w:r>
      <w:r w:rsidRPr="00E47F88">
        <w:rPr>
          <w:noProof w:val="0"/>
        </w:rPr>
        <w:t xml:space="preserve">suggest that the spectrum usage test should be whether the licence has not been used for a certain </w:t>
      </w:r>
      <w:proofErr w:type="gramStart"/>
      <w:r w:rsidRPr="00E47F88">
        <w:rPr>
          <w:noProof w:val="0"/>
        </w:rPr>
        <w:t>time period</w:t>
      </w:r>
      <w:proofErr w:type="gramEnd"/>
      <w:r w:rsidRPr="00E47F88">
        <w:rPr>
          <w:noProof w:val="0"/>
        </w:rPr>
        <w:t xml:space="preserve">, such as 24 months. </w:t>
      </w:r>
      <w:r w:rsidR="009C2C3D">
        <w:rPr>
          <w:noProof w:val="0"/>
        </w:rPr>
        <w:t>We</w:t>
      </w:r>
      <w:r w:rsidR="009C2C3D" w:rsidRPr="00E47F88">
        <w:rPr>
          <w:noProof w:val="0"/>
        </w:rPr>
        <w:t xml:space="preserve"> </w:t>
      </w:r>
      <w:r w:rsidRPr="00E47F88">
        <w:rPr>
          <w:noProof w:val="0"/>
        </w:rPr>
        <w:t xml:space="preserve">seek views on the appropriate </w:t>
      </w:r>
      <w:proofErr w:type="gramStart"/>
      <w:r w:rsidRPr="00E47F88">
        <w:rPr>
          <w:noProof w:val="0"/>
        </w:rPr>
        <w:t>time</w:t>
      </w:r>
      <w:r w:rsidR="009747AF">
        <w:rPr>
          <w:noProof w:val="0"/>
        </w:rPr>
        <w:t xml:space="preserve"> </w:t>
      </w:r>
      <w:r w:rsidRPr="00E47F88">
        <w:rPr>
          <w:noProof w:val="0"/>
        </w:rPr>
        <w:t>period</w:t>
      </w:r>
      <w:proofErr w:type="gramEnd"/>
      <w:r w:rsidRPr="00E47F88">
        <w:rPr>
          <w:noProof w:val="0"/>
        </w:rPr>
        <w:t>.</w:t>
      </w:r>
    </w:p>
    <w:p w14:paraId="1E80AEC4" w14:textId="547375E6" w:rsidR="00972BA5" w:rsidRPr="00E47F88" w:rsidRDefault="00972BA5" w:rsidP="00273657">
      <w:pPr>
        <w:pStyle w:val="numberedparagraph"/>
        <w:ind w:left="567" w:hanging="567"/>
        <w:rPr>
          <w:noProof w:val="0"/>
        </w:rPr>
      </w:pPr>
      <w:r w:rsidRPr="00E47F88">
        <w:rPr>
          <w:noProof w:val="0"/>
        </w:rPr>
        <w:t xml:space="preserve">If an applicant applies for an </w:t>
      </w:r>
      <w:r>
        <w:rPr>
          <w:noProof w:val="0"/>
        </w:rPr>
        <w:t>OTT</w:t>
      </w:r>
      <w:r w:rsidRPr="00E47F88">
        <w:rPr>
          <w:noProof w:val="0"/>
        </w:rPr>
        <w:t xml:space="preserve"> licence, evidence of this lack of use by the current licensee</w:t>
      </w:r>
      <w:r w:rsidR="009747AF">
        <w:rPr>
          <w:noProof w:val="0"/>
        </w:rPr>
        <w:t xml:space="preserve"> should be provided. This could include evidence regarding the</w:t>
      </w:r>
      <w:r w:rsidRPr="00E47F88">
        <w:rPr>
          <w:noProof w:val="0"/>
        </w:rPr>
        <w:t xml:space="preserve"> lack of site access, site photos with no deployments or spectrum </w:t>
      </w:r>
      <w:r w:rsidR="009747AF">
        <w:rPr>
          <w:noProof w:val="0"/>
        </w:rPr>
        <w:t xml:space="preserve">occupancy </w:t>
      </w:r>
      <w:r w:rsidRPr="00E47F88">
        <w:rPr>
          <w:noProof w:val="0"/>
        </w:rPr>
        <w:t xml:space="preserve">analysis conducted at the site. The current licensee may provide contrary evidence specific to that site, such as site access agreement, equipment orders, site design, photos of infrastructure, evidence of customer use, and spectrum </w:t>
      </w:r>
      <w:r w:rsidR="009747AF">
        <w:rPr>
          <w:noProof w:val="0"/>
        </w:rPr>
        <w:t xml:space="preserve">occupancy </w:t>
      </w:r>
      <w:r w:rsidRPr="00E47F88">
        <w:rPr>
          <w:noProof w:val="0"/>
        </w:rPr>
        <w:t xml:space="preserve">analysis. </w:t>
      </w:r>
    </w:p>
    <w:p w14:paraId="49BD521F" w14:textId="77777777" w:rsidR="00972BA5" w:rsidRPr="002C2369" w:rsidRDefault="00972BA5" w:rsidP="00972BA5">
      <w:pPr>
        <w:pStyle w:val="Heading4"/>
      </w:pPr>
      <w:r w:rsidRPr="002C2369">
        <w:t>Legislative basis</w:t>
      </w:r>
    </w:p>
    <w:p w14:paraId="7F043C96" w14:textId="1CFE7EB7" w:rsidR="00972BA5" w:rsidRPr="00E47F88" w:rsidRDefault="00972BA5" w:rsidP="00273657">
      <w:pPr>
        <w:pStyle w:val="numberedparagraph"/>
        <w:spacing w:before="0"/>
        <w:ind w:left="567" w:hanging="567"/>
        <w:rPr>
          <w:noProof w:val="0"/>
        </w:rPr>
      </w:pPr>
      <w:r w:rsidRPr="00E47F88">
        <w:rPr>
          <w:noProof w:val="0"/>
        </w:rPr>
        <w:t xml:space="preserve">Under </w:t>
      </w:r>
      <w:r w:rsidR="00782679">
        <w:rPr>
          <w:noProof w:val="0"/>
        </w:rPr>
        <w:t>subsection</w:t>
      </w:r>
      <w:r w:rsidRPr="00E47F88">
        <w:rPr>
          <w:noProof w:val="0"/>
        </w:rPr>
        <w:t xml:space="preserve">100(4) of </w:t>
      </w:r>
      <w:r w:rsidR="001A1940">
        <w:rPr>
          <w:noProof w:val="0"/>
        </w:rPr>
        <w:t>the Radiocommunications Act</w:t>
      </w:r>
      <w:r w:rsidRPr="00E47F88">
        <w:rPr>
          <w:noProof w:val="0"/>
        </w:rPr>
        <w:t>, when deciding whether to issue a licence the ACMA must have regard to ‘all matters that it considers relevant’ and the ‘effect on radiocommunications’. Any usage test could be considered as a relevant matter. If the delegate was satisfied the original licence was not in use and applied a ‘no interference, no protection’ condition to the ‘over the top’ licence, that may satisfy the ‘effect on radiocommunications’ requirement.</w:t>
      </w:r>
    </w:p>
    <w:p w14:paraId="609531B7" w14:textId="77777777" w:rsidR="00972BA5" w:rsidRPr="002C2369" w:rsidRDefault="00972BA5" w:rsidP="00972BA5">
      <w:pPr>
        <w:pStyle w:val="Heading4"/>
      </w:pPr>
      <w:r w:rsidRPr="002C2369">
        <w:t>Definition of usage test</w:t>
      </w:r>
    </w:p>
    <w:p w14:paraId="56A1109F" w14:textId="66AA7578" w:rsidR="00972BA5" w:rsidRPr="00E47F88" w:rsidRDefault="00972BA5" w:rsidP="00273657">
      <w:pPr>
        <w:pStyle w:val="numberedparagraph"/>
        <w:spacing w:before="0"/>
        <w:ind w:left="567" w:hanging="567"/>
        <w:rPr>
          <w:noProof w:val="0"/>
        </w:rPr>
      </w:pPr>
      <w:r w:rsidRPr="00E47F88">
        <w:rPr>
          <w:noProof w:val="0"/>
        </w:rPr>
        <w:t xml:space="preserve">There are </w:t>
      </w:r>
      <w:r w:rsidR="00B6596B" w:rsidRPr="00E47F88">
        <w:rPr>
          <w:noProof w:val="0"/>
        </w:rPr>
        <w:t>several</w:t>
      </w:r>
      <w:r w:rsidRPr="00E47F88">
        <w:rPr>
          <w:noProof w:val="0"/>
        </w:rPr>
        <w:t xml:space="preserve"> options as to where the usage test may be defined, such as in the RALIs, a separate policy document, an advisory note</w:t>
      </w:r>
      <w:r w:rsidR="009747AF">
        <w:rPr>
          <w:noProof w:val="0"/>
        </w:rPr>
        <w:t xml:space="preserve"> on the licence</w:t>
      </w:r>
      <w:r w:rsidRPr="00E47F88">
        <w:rPr>
          <w:noProof w:val="0"/>
        </w:rPr>
        <w:t xml:space="preserve"> or a renewal statement. Overall, </w:t>
      </w:r>
      <w:r w:rsidR="009C2C3D">
        <w:rPr>
          <w:noProof w:val="0"/>
        </w:rPr>
        <w:t>we</w:t>
      </w:r>
      <w:r w:rsidR="009C2C3D" w:rsidRPr="00E47F88">
        <w:rPr>
          <w:noProof w:val="0"/>
        </w:rPr>
        <w:t xml:space="preserve"> </w:t>
      </w:r>
      <w:r w:rsidRPr="00E47F88">
        <w:rPr>
          <w:noProof w:val="0"/>
        </w:rPr>
        <w:t xml:space="preserve">consider that keeping all relevant planning policies in the RALIs is likely to be most helpful for licensees, </w:t>
      </w:r>
      <w:r w:rsidR="009747AF">
        <w:rPr>
          <w:noProof w:val="0"/>
        </w:rPr>
        <w:t>accredited persons</w:t>
      </w:r>
      <w:r w:rsidRPr="00E47F88">
        <w:rPr>
          <w:noProof w:val="0"/>
        </w:rPr>
        <w:t xml:space="preserve"> and ACMA staff.</w:t>
      </w:r>
    </w:p>
    <w:p w14:paraId="7C07871D" w14:textId="77777777" w:rsidR="00972BA5" w:rsidRPr="002C2369" w:rsidRDefault="00972BA5" w:rsidP="00972BA5">
      <w:pPr>
        <w:pStyle w:val="Heading4"/>
      </w:pPr>
      <w:r w:rsidRPr="002C2369">
        <w:t>Assessment and delegation arrangements</w:t>
      </w:r>
    </w:p>
    <w:p w14:paraId="47D75E31" w14:textId="02F45F68" w:rsidR="00972BA5" w:rsidRPr="00E47F88" w:rsidRDefault="00972BA5" w:rsidP="00273657">
      <w:pPr>
        <w:pStyle w:val="numberedparagraph"/>
        <w:spacing w:before="0"/>
        <w:ind w:left="567" w:hanging="567"/>
        <w:rPr>
          <w:noProof w:val="0"/>
        </w:rPr>
      </w:pPr>
      <w:r w:rsidRPr="00E47F88">
        <w:rPr>
          <w:noProof w:val="0"/>
        </w:rPr>
        <w:t xml:space="preserve">If an applicant applies for an </w:t>
      </w:r>
      <w:r>
        <w:rPr>
          <w:noProof w:val="0"/>
        </w:rPr>
        <w:t>OTT</w:t>
      </w:r>
      <w:r w:rsidRPr="00E47F88">
        <w:rPr>
          <w:noProof w:val="0"/>
        </w:rPr>
        <w:t xml:space="preserve"> licence, the </w:t>
      </w:r>
      <w:r w:rsidR="009747AF">
        <w:rPr>
          <w:noProof w:val="0"/>
        </w:rPr>
        <w:t>accredited person</w:t>
      </w:r>
      <w:r w:rsidR="009747AF" w:rsidRPr="00E47F88">
        <w:rPr>
          <w:noProof w:val="0"/>
        </w:rPr>
        <w:t xml:space="preserve"> </w:t>
      </w:r>
      <w:r w:rsidRPr="00E47F88">
        <w:rPr>
          <w:noProof w:val="0"/>
        </w:rPr>
        <w:t>should flag this application for manual assessment by ACMA staff.</w:t>
      </w:r>
    </w:p>
    <w:p w14:paraId="25BBC309" w14:textId="77777777" w:rsidR="00972BA5" w:rsidRPr="002C2369" w:rsidRDefault="00972BA5" w:rsidP="009925AB">
      <w:pPr>
        <w:pStyle w:val="Heading4"/>
        <w:keepNext/>
        <w:keepLines/>
      </w:pPr>
      <w:r w:rsidRPr="002C2369">
        <w:lastRenderedPageBreak/>
        <w:t xml:space="preserve">Value and risk of </w:t>
      </w:r>
      <w:r>
        <w:t>OTT</w:t>
      </w:r>
      <w:r w:rsidRPr="002C2369">
        <w:t xml:space="preserve"> licences</w:t>
      </w:r>
    </w:p>
    <w:p w14:paraId="2F35ED6A" w14:textId="77777777" w:rsidR="00972BA5" w:rsidRPr="00E47F88" w:rsidRDefault="00972BA5" w:rsidP="00273657">
      <w:pPr>
        <w:pStyle w:val="numberedparagraph"/>
        <w:keepNext/>
        <w:keepLines/>
        <w:spacing w:before="0"/>
        <w:ind w:left="567" w:hanging="567"/>
        <w:rPr>
          <w:noProof w:val="0"/>
        </w:rPr>
      </w:pPr>
      <w:r w:rsidRPr="00E47F88">
        <w:rPr>
          <w:noProof w:val="0"/>
        </w:rPr>
        <w:t xml:space="preserve">Licensees may consider that </w:t>
      </w:r>
      <w:r>
        <w:rPr>
          <w:noProof w:val="0"/>
        </w:rPr>
        <w:t>OTT</w:t>
      </w:r>
      <w:r w:rsidRPr="00E47F88">
        <w:rPr>
          <w:noProof w:val="0"/>
        </w:rPr>
        <w:t xml:space="preserve"> licences ought to be priced at a discount to other PTS licences, given the reduction in value associated with a </w:t>
      </w:r>
      <w:r>
        <w:rPr>
          <w:noProof w:val="0"/>
        </w:rPr>
        <w:t>NINP</w:t>
      </w:r>
      <w:r w:rsidRPr="00E47F88">
        <w:rPr>
          <w:noProof w:val="0"/>
        </w:rPr>
        <w:t xml:space="preserve"> condition</w:t>
      </w:r>
      <w:r>
        <w:rPr>
          <w:noProof w:val="0"/>
        </w:rPr>
        <w:t>,</w:t>
      </w:r>
      <w:r w:rsidRPr="00E47F88">
        <w:rPr>
          <w:noProof w:val="0"/>
        </w:rPr>
        <w:t xml:space="preserve"> and the risk that they may need to cease operating devices under their licence.</w:t>
      </w:r>
    </w:p>
    <w:p w14:paraId="42E1B760" w14:textId="3584FE92" w:rsidR="00972BA5" w:rsidRPr="00E47F88" w:rsidRDefault="009C2C3D" w:rsidP="00273657">
      <w:pPr>
        <w:pStyle w:val="numberedparagraph"/>
        <w:spacing w:after="80"/>
        <w:ind w:left="567" w:hanging="567"/>
        <w:rPr>
          <w:noProof w:val="0"/>
        </w:rPr>
      </w:pPr>
      <w:r>
        <w:rPr>
          <w:noProof w:val="0"/>
        </w:rPr>
        <w:t>We</w:t>
      </w:r>
      <w:r w:rsidRPr="00E47F88">
        <w:rPr>
          <w:noProof w:val="0"/>
        </w:rPr>
        <w:t xml:space="preserve"> </w:t>
      </w:r>
      <w:r w:rsidR="00972BA5" w:rsidRPr="00E47F88">
        <w:rPr>
          <w:noProof w:val="0"/>
        </w:rPr>
        <w:t>do not support this position and recommend the same PTS pricing arrangements for the following reasons:</w:t>
      </w:r>
    </w:p>
    <w:p w14:paraId="6844BCBB" w14:textId="77777777" w:rsidR="00972BA5" w:rsidRPr="002C2369" w:rsidRDefault="00972BA5" w:rsidP="00273657">
      <w:pPr>
        <w:pStyle w:val="Bulletlevel2"/>
      </w:pPr>
      <w:r w:rsidRPr="002C2369">
        <w:t xml:space="preserve">Licence fees are already low in remote areas due to the $/MHz/pop </w:t>
      </w:r>
      <w:r>
        <w:t>pricing model.</w:t>
      </w:r>
    </w:p>
    <w:p w14:paraId="3009507D" w14:textId="77777777" w:rsidR="00972BA5" w:rsidRPr="002C2369" w:rsidRDefault="00972BA5" w:rsidP="00273657">
      <w:pPr>
        <w:pStyle w:val="Bulletlevel2"/>
      </w:pPr>
      <w:r w:rsidRPr="002C2369">
        <w:t xml:space="preserve">If all specified conditions are met, the risk is low that the current licensee will operate its device and require the </w:t>
      </w:r>
      <w:r>
        <w:t>OTT</w:t>
      </w:r>
      <w:r w:rsidRPr="002C2369">
        <w:t xml:space="preserve"> licensee to cease operation.</w:t>
      </w:r>
    </w:p>
    <w:p w14:paraId="6BD9C7C2" w14:textId="77777777" w:rsidR="00972BA5" w:rsidRDefault="00972BA5" w:rsidP="00273657">
      <w:pPr>
        <w:pStyle w:val="Bulletlevel2"/>
      </w:pPr>
      <w:r w:rsidRPr="002C2369">
        <w:t xml:space="preserve">The </w:t>
      </w:r>
      <w:r>
        <w:t>OTT</w:t>
      </w:r>
      <w:r w:rsidRPr="002C2369">
        <w:t xml:space="preserve"> licence applicant can make a commercial choice based on risk and return between negotiating a commercial arrangement with the original licensee or obtaining an </w:t>
      </w:r>
      <w:r>
        <w:t>OTT</w:t>
      </w:r>
      <w:r w:rsidRPr="002C2369">
        <w:t xml:space="preserve"> licence.</w:t>
      </w:r>
    </w:p>
    <w:p w14:paraId="1CD149E6" w14:textId="77777777" w:rsidR="00972BA5" w:rsidRPr="00E36319" w:rsidRDefault="00972BA5" w:rsidP="00972BA5">
      <w:pPr>
        <w:pStyle w:val="Heading4"/>
      </w:pPr>
      <w:r w:rsidRPr="00E36319">
        <w:t>Removal of base station registrations from a licence</w:t>
      </w:r>
    </w:p>
    <w:p w14:paraId="240CD01A" w14:textId="77777777" w:rsidR="00972BA5" w:rsidRPr="00E36319" w:rsidRDefault="00972BA5" w:rsidP="00273657">
      <w:pPr>
        <w:pStyle w:val="numberedparagraph"/>
        <w:spacing w:before="0"/>
        <w:ind w:left="567" w:hanging="567"/>
        <w:rPr>
          <w:noProof w:val="0"/>
        </w:rPr>
      </w:pPr>
      <w:r w:rsidRPr="00E36319">
        <w:rPr>
          <w:noProof w:val="0"/>
        </w:rPr>
        <w:t>If it were demonstrated under an OTT licence application process that the incumbent licence was not being used, the consideration of removal of the registration of any device associated with the licence could also be considered. This could then enable successful device coordination of a device desired to be registered under the OTT licence, without the need to impose a NINP special condition.</w:t>
      </w:r>
    </w:p>
    <w:p w14:paraId="1A983D3B" w14:textId="77777777" w:rsidR="00972BA5" w:rsidRPr="002C2369" w:rsidRDefault="00972BA5" w:rsidP="00972BA5">
      <w:pPr>
        <w:pStyle w:val="Heading2"/>
        <w:spacing w:after="120"/>
      </w:pPr>
      <w:bookmarkStart w:id="75" w:name="_Toc169871643"/>
      <w:r w:rsidRPr="002C2369">
        <w:t>Licence duration and renewal</w:t>
      </w:r>
      <w:bookmarkEnd w:id="75"/>
    </w:p>
    <w:p w14:paraId="5D71B45C" w14:textId="77777777" w:rsidR="00972BA5" w:rsidRPr="002C2369" w:rsidRDefault="00972BA5" w:rsidP="00972BA5">
      <w:pPr>
        <w:pStyle w:val="Heading3"/>
      </w:pPr>
      <w:r w:rsidRPr="002C2369">
        <w:t>Problem statement</w:t>
      </w:r>
    </w:p>
    <w:p w14:paraId="6E21028A" w14:textId="7A991561" w:rsidR="00972BA5" w:rsidRPr="00E47F88" w:rsidRDefault="00972BA5" w:rsidP="00273657">
      <w:pPr>
        <w:pStyle w:val="numberedparagraph"/>
        <w:spacing w:before="0"/>
        <w:ind w:left="567" w:hanging="567"/>
        <w:rPr>
          <w:noProof w:val="0"/>
        </w:rPr>
      </w:pPr>
      <w:r w:rsidRPr="00E47F88">
        <w:rPr>
          <w:noProof w:val="0"/>
        </w:rPr>
        <w:t>Licence duration and renewal arrangements may contribute to the inefficient spectrum use issue in high demand areas identified above</w:t>
      </w:r>
      <w:r w:rsidR="001D54F9">
        <w:rPr>
          <w:noProof w:val="0"/>
        </w:rPr>
        <w:t>. L</w:t>
      </w:r>
      <w:r w:rsidRPr="00E47F88">
        <w:rPr>
          <w:noProof w:val="0"/>
        </w:rPr>
        <w:t xml:space="preserve">icensees may obtain long duration licences (that </w:t>
      </w:r>
      <w:r w:rsidR="001D54F9">
        <w:rPr>
          <w:noProof w:val="0"/>
        </w:rPr>
        <w:t>do not</w:t>
      </w:r>
      <w:r w:rsidRPr="00E47F88">
        <w:rPr>
          <w:noProof w:val="0"/>
        </w:rPr>
        <w:t xml:space="preserve"> expire for several years) </w:t>
      </w:r>
      <w:r w:rsidR="00287C6D">
        <w:rPr>
          <w:noProof w:val="0"/>
        </w:rPr>
        <w:t xml:space="preserve">generally </w:t>
      </w:r>
      <w:r w:rsidR="001D54F9">
        <w:rPr>
          <w:noProof w:val="0"/>
        </w:rPr>
        <w:t xml:space="preserve">including </w:t>
      </w:r>
      <w:r w:rsidR="00287C6D">
        <w:rPr>
          <w:noProof w:val="0"/>
        </w:rPr>
        <w:t>a</w:t>
      </w:r>
      <w:r w:rsidR="001D54F9">
        <w:rPr>
          <w:noProof w:val="0"/>
        </w:rPr>
        <w:t xml:space="preserve"> presumption of automatic </w:t>
      </w:r>
      <w:r w:rsidRPr="00E47F88">
        <w:rPr>
          <w:noProof w:val="0"/>
        </w:rPr>
        <w:t>renew</w:t>
      </w:r>
      <w:r w:rsidR="001D54F9">
        <w:rPr>
          <w:noProof w:val="0"/>
        </w:rPr>
        <w:t>al</w:t>
      </w:r>
      <w:r w:rsidRPr="00E47F88">
        <w:rPr>
          <w:noProof w:val="0"/>
        </w:rPr>
        <w:t>. For the small number of licensees who do not use their licences, this may result in long-term inefficient use of spectrum.</w:t>
      </w:r>
    </w:p>
    <w:p w14:paraId="036B4F2A" w14:textId="5DD61E87" w:rsidR="00972BA5" w:rsidRPr="00E47F88" w:rsidRDefault="00972BA5" w:rsidP="00273657">
      <w:pPr>
        <w:pStyle w:val="numberedparagraph"/>
        <w:ind w:left="567" w:hanging="567"/>
        <w:rPr>
          <w:noProof w:val="0"/>
        </w:rPr>
      </w:pPr>
      <w:r w:rsidRPr="00F11ED7">
        <w:rPr>
          <w:noProof w:val="0"/>
        </w:rPr>
        <w:t xml:space="preserve">Figure </w:t>
      </w:r>
      <w:r w:rsidR="0091417A">
        <w:rPr>
          <w:noProof w:val="0"/>
        </w:rPr>
        <w:t>17</w:t>
      </w:r>
      <w:r w:rsidR="008101B3" w:rsidRPr="008E4E1D">
        <w:rPr>
          <w:noProof w:val="0"/>
        </w:rPr>
        <w:t xml:space="preserve"> </w:t>
      </w:r>
      <w:r w:rsidRPr="008E4E1D">
        <w:rPr>
          <w:noProof w:val="0"/>
        </w:rPr>
        <w:t xml:space="preserve">below shows a histogram of PTS licence durations in the </w:t>
      </w:r>
      <w:r w:rsidRPr="00E47F88">
        <w:rPr>
          <w:noProof w:val="0"/>
        </w:rPr>
        <w:t xml:space="preserve">bands, rounded to the nearest year. About 83% of licences are for 2 years or less, while 14% (81) of licences have a 5-year duration. Of these 81 </w:t>
      </w:r>
      <w:r>
        <w:rPr>
          <w:noProof w:val="0"/>
        </w:rPr>
        <w:t xml:space="preserve">5-year </w:t>
      </w:r>
      <w:r w:rsidRPr="00E47F88">
        <w:rPr>
          <w:noProof w:val="0"/>
        </w:rPr>
        <w:t xml:space="preserve">licences, </w:t>
      </w:r>
      <w:r>
        <w:rPr>
          <w:noProof w:val="0"/>
        </w:rPr>
        <w:t xml:space="preserve">most are held by two </w:t>
      </w:r>
      <w:r w:rsidRPr="00E47F88">
        <w:rPr>
          <w:noProof w:val="0"/>
        </w:rPr>
        <w:t>licensees</w:t>
      </w:r>
      <w:r>
        <w:rPr>
          <w:noProof w:val="0"/>
        </w:rPr>
        <w:t>:</w:t>
      </w:r>
      <w:r w:rsidRPr="00E47F88">
        <w:rPr>
          <w:noProof w:val="0"/>
        </w:rPr>
        <w:t xml:space="preserve"> Challenge Networks (38 – a remote networks provider) and Pilbara Iron Company (30 – a subsidiary of the Rio Tinto</w:t>
      </w:r>
      <w:r w:rsidR="001D54F9">
        <w:rPr>
          <w:noProof w:val="0"/>
        </w:rPr>
        <w:t xml:space="preserve"> Group</w:t>
      </w:r>
      <w:r w:rsidRPr="00E47F88">
        <w:rPr>
          <w:noProof w:val="0"/>
        </w:rPr>
        <w:t xml:space="preserve">). </w:t>
      </w:r>
    </w:p>
    <w:p w14:paraId="46C8A871" w14:textId="72A39846" w:rsidR="00972BA5" w:rsidRPr="00E47F88" w:rsidRDefault="00972BA5" w:rsidP="009925AB">
      <w:pPr>
        <w:pStyle w:val="Figureheading"/>
      </w:pPr>
      <w:r w:rsidRPr="002C2369">
        <w:lastRenderedPageBreak/>
        <w:t xml:space="preserve">PTS licence durations - </w:t>
      </w:r>
      <w:r w:rsidRPr="00E47F88">
        <w:t>1800 MHz and 2 GHz bands</w:t>
      </w:r>
    </w:p>
    <w:p w14:paraId="1AF2DB02" w14:textId="77777777" w:rsidR="00972BA5" w:rsidRPr="002C2369" w:rsidRDefault="00972BA5" w:rsidP="00972BA5">
      <w:r w:rsidRPr="009A5CC3">
        <w:rPr>
          <w:noProof/>
        </w:rPr>
        <w:drawing>
          <wp:inline distT="0" distB="0" distL="0" distR="0" wp14:anchorId="7FC55A65" wp14:editId="3332FF6A">
            <wp:extent cx="4667250" cy="3133725"/>
            <wp:effectExtent l="0" t="0" r="0" b="0"/>
            <wp:docPr id="52" name="Chart 52">
              <a:extLst xmlns:a="http://schemas.openxmlformats.org/drawingml/2006/main">
                <a:ext uri="{FF2B5EF4-FFF2-40B4-BE49-F238E27FC236}">
                  <a16:creationId xmlns:a16="http://schemas.microsoft.com/office/drawing/2014/main" id="{63522C0B-B256-ABBA-283F-F3F81DF87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C89B0A" w14:textId="77777777" w:rsidR="00972BA5" w:rsidRPr="002C2369" w:rsidRDefault="00972BA5" w:rsidP="00972BA5">
      <w:pPr>
        <w:pStyle w:val="Heading3"/>
      </w:pPr>
      <w:r w:rsidRPr="002C2369">
        <w:t xml:space="preserve">Relevant desirable planning </w:t>
      </w:r>
      <w:r>
        <w:t>outcome</w:t>
      </w:r>
      <w:r w:rsidRPr="002C2369">
        <w:t>s</w:t>
      </w:r>
    </w:p>
    <w:p w14:paraId="37F0BB21" w14:textId="0915BD6E" w:rsidR="00972BA5" w:rsidRPr="00E47F88" w:rsidRDefault="00972BA5" w:rsidP="00273657">
      <w:pPr>
        <w:pStyle w:val="numberedparagraph"/>
        <w:spacing w:before="0"/>
        <w:ind w:left="567" w:hanging="567"/>
        <w:rPr>
          <w:noProof w:val="0"/>
        </w:rPr>
      </w:pPr>
      <w:r w:rsidRPr="00E47F88">
        <w:rPr>
          <w:noProof w:val="0"/>
        </w:rPr>
        <w:t xml:space="preserve">The efficiency desirable planning </w:t>
      </w:r>
      <w:r>
        <w:rPr>
          <w:noProof w:val="0"/>
        </w:rPr>
        <w:t>outcome</w:t>
      </w:r>
      <w:r w:rsidRPr="00E47F88">
        <w:rPr>
          <w:noProof w:val="0"/>
        </w:rPr>
        <w:t xml:space="preserve"> is relevant to licence duration and renewal. In applying this </w:t>
      </w:r>
      <w:r>
        <w:rPr>
          <w:noProof w:val="0"/>
        </w:rPr>
        <w:t>outcome</w:t>
      </w:r>
      <w:r w:rsidRPr="00E47F88">
        <w:rPr>
          <w:noProof w:val="0"/>
        </w:rPr>
        <w:t xml:space="preserve">, </w:t>
      </w:r>
      <w:r w:rsidR="009C2C3D">
        <w:rPr>
          <w:noProof w:val="0"/>
        </w:rPr>
        <w:t>we</w:t>
      </w:r>
      <w:r w:rsidR="009C2C3D" w:rsidRPr="00E47F88">
        <w:rPr>
          <w:noProof w:val="0"/>
        </w:rPr>
        <w:t xml:space="preserve"> </w:t>
      </w:r>
      <w:r w:rsidRPr="00E47F88">
        <w:rPr>
          <w:noProof w:val="0"/>
        </w:rPr>
        <w:t xml:space="preserve">also seek to minimise the administrative burden and cost to licensees, </w:t>
      </w:r>
      <w:r w:rsidR="001D54F9">
        <w:rPr>
          <w:noProof w:val="0"/>
        </w:rPr>
        <w:t>accredited persons</w:t>
      </w:r>
      <w:r w:rsidRPr="00E47F88">
        <w:rPr>
          <w:noProof w:val="0"/>
        </w:rPr>
        <w:t xml:space="preserve"> and the ACMA.</w:t>
      </w:r>
    </w:p>
    <w:p w14:paraId="2947BB6E" w14:textId="77777777" w:rsidR="00972BA5" w:rsidRPr="002C2369" w:rsidRDefault="00972BA5" w:rsidP="00972BA5">
      <w:pPr>
        <w:pStyle w:val="Heading3"/>
      </w:pPr>
      <w:r w:rsidRPr="002C2369">
        <w:t>Options development</w:t>
      </w:r>
    </w:p>
    <w:p w14:paraId="3FEE27A7" w14:textId="323BAD8D" w:rsidR="00972BA5" w:rsidRPr="00E47F88" w:rsidRDefault="009C2C3D" w:rsidP="00273657">
      <w:pPr>
        <w:pStyle w:val="numberedparagraph"/>
        <w:spacing w:before="0" w:after="80"/>
        <w:ind w:left="567" w:hanging="567"/>
        <w:rPr>
          <w:noProof w:val="0"/>
        </w:rPr>
      </w:pPr>
      <w:r>
        <w:rPr>
          <w:noProof w:val="0"/>
        </w:rPr>
        <w:t>We have</w:t>
      </w:r>
      <w:r w:rsidRPr="00E47F88">
        <w:rPr>
          <w:noProof w:val="0"/>
        </w:rPr>
        <w:t xml:space="preserve"> </w:t>
      </w:r>
      <w:r w:rsidR="00972BA5" w:rsidRPr="00E47F88">
        <w:rPr>
          <w:noProof w:val="0"/>
        </w:rPr>
        <w:t>identified the following options for licence duration and renewal in high demand areas:</w:t>
      </w:r>
    </w:p>
    <w:p w14:paraId="2E741074" w14:textId="77777777" w:rsidR="00972BA5" w:rsidRPr="002C2369" w:rsidRDefault="00972BA5" w:rsidP="00273657">
      <w:pPr>
        <w:pStyle w:val="Bulletlevel2"/>
      </w:pPr>
      <w:r w:rsidRPr="002C2369">
        <w:t>No change</w:t>
      </w:r>
      <w:r>
        <w:t>.</w:t>
      </w:r>
    </w:p>
    <w:p w14:paraId="35A8035D" w14:textId="7974A791" w:rsidR="00972BA5" w:rsidRPr="002C2369" w:rsidRDefault="00972BA5" w:rsidP="00273657">
      <w:pPr>
        <w:pStyle w:val="Bulletlevel2"/>
      </w:pPr>
      <w:r w:rsidRPr="002C2369">
        <w:t xml:space="preserve">Set a maximum duration– to limit the opportunity to obtain long-term licences which are not </w:t>
      </w:r>
      <w:r w:rsidR="005E011F">
        <w:t>used to deploy services</w:t>
      </w:r>
      <w:r w:rsidRPr="002C2369">
        <w:t>.</w:t>
      </w:r>
    </w:p>
    <w:p w14:paraId="0995DCBB" w14:textId="32BD00D3" w:rsidR="00972BA5" w:rsidRPr="002C2369" w:rsidRDefault="00972BA5" w:rsidP="00273657">
      <w:pPr>
        <w:pStyle w:val="Bulletlevel2"/>
      </w:pPr>
      <w:r w:rsidRPr="002C2369">
        <w:t>Include a renewal statement– to require that certain usage requirements (</w:t>
      </w:r>
      <w:r w:rsidR="00381B1A">
        <w:t>for example,</w:t>
      </w:r>
      <w:r w:rsidRPr="002C2369">
        <w:t xml:space="preserve"> usage, proof of site access) be satisfied before the ACMA renews the licence. </w:t>
      </w:r>
    </w:p>
    <w:p w14:paraId="4ABF48CA" w14:textId="77777777" w:rsidR="00A3718C" w:rsidRDefault="00972BA5" w:rsidP="00A3718C">
      <w:pPr>
        <w:pStyle w:val="Heading3"/>
      </w:pPr>
      <w:r w:rsidRPr="002C2369">
        <w:t>Options analysis</w:t>
      </w:r>
    </w:p>
    <w:p w14:paraId="275839BD" w14:textId="62B213B2" w:rsidR="00A3718C" w:rsidRDefault="00A3718C" w:rsidP="00273657">
      <w:pPr>
        <w:pStyle w:val="numberedparagraph"/>
        <w:spacing w:before="0"/>
        <w:ind w:left="567" w:hanging="567"/>
      </w:pPr>
      <w:r>
        <w:t xml:space="preserve">An </w:t>
      </w:r>
      <w:r>
        <w:rPr>
          <w:noProof w:val="0"/>
        </w:rPr>
        <w:t>analysis</w:t>
      </w:r>
      <w:r>
        <w:t xml:space="preserve"> of the 3 options for licence duration and renewal against the </w:t>
      </w:r>
      <w:r>
        <w:rPr>
          <w:noProof w:val="0"/>
        </w:rPr>
        <w:t xml:space="preserve">efficiency </w:t>
      </w:r>
      <w:r w:rsidRPr="00E47F88">
        <w:rPr>
          <w:noProof w:val="0"/>
        </w:rPr>
        <w:t xml:space="preserve">desirable planning </w:t>
      </w:r>
      <w:r>
        <w:rPr>
          <w:noProof w:val="0"/>
        </w:rPr>
        <w:t>outcome and the goal of minimising burden</w:t>
      </w:r>
      <w:r w:rsidRPr="00E47F88">
        <w:rPr>
          <w:noProof w:val="0"/>
        </w:rPr>
        <w:t xml:space="preserve"> </w:t>
      </w:r>
      <w:r>
        <w:t>is outlined in Table 2</w:t>
      </w:r>
      <w:r w:rsidR="0091417A">
        <w:t>5</w:t>
      </w:r>
      <w:r>
        <w:t>.</w:t>
      </w:r>
    </w:p>
    <w:p w14:paraId="18710C16" w14:textId="3105949C" w:rsidR="00A3718C" w:rsidRPr="00E162C4" w:rsidRDefault="00A3718C" w:rsidP="009925AB">
      <w:pPr>
        <w:pStyle w:val="Tableheading"/>
        <w:keepLines/>
      </w:pPr>
      <w:r>
        <w:lastRenderedPageBreak/>
        <w:t>Analysis of options for licence duration and renewal</w:t>
      </w:r>
    </w:p>
    <w:tbl>
      <w:tblPr>
        <w:tblStyle w:val="ACMAtablestyle"/>
        <w:tblW w:w="8217" w:type="dxa"/>
        <w:tblLayout w:type="fixed"/>
        <w:tblLook w:val="01E0" w:firstRow="1" w:lastRow="1" w:firstColumn="1" w:lastColumn="1" w:noHBand="0" w:noVBand="0"/>
        <w:tblCaption w:val="Table title to go here"/>
        <w:tblDescription w:val="Table description to go here"/>
      </w:tblPr>
      <w:tblGrid>
        <w:gridCol w:w="1271"/>
        <w:gridCol w:w="2693"/>
        <w:gridCol w:w="4253"/>
      </w:tblGrid>
      <w:tr w:rsidR="00A3718C" w:rsidRPr="00E162C4" w14:paraId="6E51A310" w14:textId="77777777" w:rsidTr="009925AB">
        <w:trPr>
          <w:cnfStyle w:val="100000000000" w:firstRow="1" w:lastRow="0" w:firstColumn="0" w:lastColumn="0" w:oddVBand="0" w:evenVBand="0" w:oddHBand="0" w:evenHBand="0" w:firstRowFirstColumn="0" w:firstRowLastColumn="0" w:lastRowFirstColumn="0" w:lastRowLastColumn="0"/>
        </w:trPr>
        <w:tc>
          <w:tcPr>
            <w:tcW w:w="1271" w:type="dxa"/>
          </w:tcPr>
          <w:p w14:paraId="43E97265" w14:textId="7A5B3DAC" w:rsidR="00A3718C" w:rsidRPr="00E162C4" w:rsidRDefault="00A3718C" w:rsidP="009925AB">
            <w:pPr>
              <w:pStyle w:val="Tableheaderrow"/>
              <w:keepNext/>
              <w:keepLines/>
            </w:pPr>
            <w:r w:rsidRPr="002C2369">
              <w:t>Option</w:t>
            </w:r>
          </w:p>
        </w:tc>
        <w:tc>
          <w:tcPr>
            <w:tcW w:w="2693" w:type="dxa"/>
          </w:tcPr>
          <w:p w14:paraId="6DD674B0" w14:textId="28A397D4" w:rsidR="00A3718C" w:rsidRPr="00E162C4" w:rsidRDefault="00A3718C" w:rsidP="009925AB">
            <w:pPr>
              <w:pStyle w:val="Tableheaderrow"/>
              <w:keepNext/>
              <w:keepLines/>
            </w:pPr>
            <w:r w:rsidRPr="002C2369">
              <w:t>Efficiency</w:t>
            </w:r>
          </w:p>
        </w:tc>
        <w:tc>
          <w:tcPr>
            <w:tcW w:w="4253" w:type="dxa"/>
          </w:tcPr>
          <w:p w14:paraId="574788A2" w14:textId="6C6875EB" w:rsidR="00A3718C" w:rsidRPr="00A85C35" w:rsidRDefault="00A3718C" w:rsidP="009925AB">
            <w:pPr>
              <w:pStyle w:val="Tableheaderrow"/>
              <w:keepNext/>
              <w:keepLines/>
            </w:pPr>
            <w:r w:rsidRPr="002C2369">
              <w:t>Minimise burden</w:t>
            </w:r>
          </w:p>
        </w:tc>
      </w:tr>
      <w:tr w:rsidR="00A3718C" w:rsidRPr="00E162C4" w14:paraId="7F3913DE" w14:textId="77777777" w:rsidTr="009925AB">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4CE99273" w14:textId="26C64429" w:rsidR="00A3718C" w:rsidRPr="009925AB" w:rsidRDefault="00A3718C" w:rsidP="009925AB">
            <w:pPr>
              <w:pStyle w:val="TableBody"/>
              <w:keepNext/>
              <w:keepLines/>
              <w:rPr>
                <w:b/>
                <w:bCs/>
              </w:rPr>
            </w:pPr>
            <w:r w:rsidRPr="009925AB">
              <w:rPr>
                <w:b/>
                <w:bCs/>
              </w:rPr>
              <w:t>No change</w:t>
            </w:r>
          </w:p>
        </w:tc>
        <w:tc>
          <w:tcPr>
            <w:tcW w:w="2693" w:type="dxa"/>
            <w:shd w:val="clear" w:color="auto" w:fill="auto"/>
          </w:tcPr>
          <w:p w14:paraId="37A42683" w14:textId="4D4FCE40" w:rsidR="00A3718C" w:rsidRPr="00E162C4" w:rsidRDefault="00A3718C" w:rsidP="009925AB">
            <w:pPr>
              <w:pStyle w:val="TableBody"/>
              <w:keepNext/>
              <w:keepLines/>
            </w:pPr>
            <w:r w:rsidRPr="002C2369">
              <w:t>Provides investment certainty but potential for inefficient use and limiting new applicants.</w:t>
            </w:r>
          </w:p>
        </w:tc>
        <w:tc>
          <w:tcPr>
            <w:tcW w:w="4253" w:type="dxa"/>
            <w:shd w:val="clear" w:color="auto" w:fill="auto"/>
          </w:tcPr>
          <w:p w14:paraId="2F66362C" w14:textId="167FDD42" w:rsidR="00A3718C" w:rsidRPr="00E162C4" w:rsidRDefault="00A3718C" w:rsidP="009925AB">
            <w:pPr>
              <w:pStyle w:val="TableBody"/>
              <w:keepNext/>
              <w:keepLines/>
            </w:pPr>
            <w:r w:rsidRPr="002C2369">
              <w:t>Yes.</w:t>
            </w:r>
          </w:p>
        </w:tc>
      </w:tr>
      <w:tr w:rsidR="00A3718C" w:rsidRPr="00E162C4" w14:paraId="05158CE4" w14:textId="77777777" w:rsidTr="009925AB">
        <w:trPr>
          <w:cnfStyle w:val="000000010000" w:firstRow="0" w:lastRow="0" w:firstColumn="0" w:lastColumn="0" w:oddVBand="0" w:evenVBand="0" w:oddHBand="0" w:evenHBand="1" w:firstRowFirstColumn="0" w:firstRowLastColumn="0" w:lastRowFirstColumn="0" w:lastRowLastColumn="0"/>
        </w:trPr>
        <w:tc>
          <w:tcPr>
            <w:tcW w:w="1271" w:type="dxa"/>
          </w:tcPr>
          <w:p w14:paraId="4BBC1C57" w14:textId="4F31EED4" w:rsidR="00A3718C" w:rsidRPr="009925AB" w:rsidRDefault="005E011F" w:rsidP="009925AB">
            <w:pPr>
              <w:pStyle w:val="TableBody"/>
              <w:keepNext/>
              <w:keepLines/>
              <w:rPr>
                <w:b/>
                <w:bCs/>
              </w:rPr>
            </w:pPr>
            <w:r>
              <w:rPr>
                <w:b/>
                <w:bCs/>
              </w:rPr>
              <w:t>Setting a m</w:t>
            </w:r>
            <w:r w:rsidR="00A3718C" w:rsidRPr="009925AB">
              <w:rPr>
                <w:b/>
                <w:bCs/>
              </w:rPr>
              <w:t>aximum duration</w:t>
            </w:r>
          </w:p>
        </w:tc>
        <w:tc>
          <w:tcPr>
            <w:tcW w:w="2693" w:type="dxa"/>
          </w:tcPr>
          <w:p w14:paraId="0A9816A4" w14:textId="6F0BE996" w:rsidR="00A3718C" w:rsidRPr="00E162C4" w:rsidRDefault="00A3718C" w:rsidP="009925AB">
            <w:pPr>
              <w:pStyle w:val="TableBody"/>
              <w:keepNext/>
              <w:keepLines/>
            </w:pPr>
            <w:r w:rsidRPr="002C2369">
              <w:t>Less investment certainty but may support more efficient use if combined with other efficiency measures.</w:t>
            </w:r>
          </w:p>
        </w:tc>
        <w:tc>
          <w:tcPr>
            <w:tcW w:w="4253" w:type="dxa"/>
          </w:tcPr>
          <w:p w14:paraId="0C71CDD4" w14:textId="77777777" w:rsidR="00A3718C" w:rsidRPr="002C2369" w:rsidRDefault="00A3718C" w:rsidP="009925AB">
            <w:pPr>
              <w:pStyle w:val="ListBullet"/>
              <w:keepNext/>
              <w:keepLines/>
            </w:pPr>
            <w:r w:rsidRPr="002C2369">
              <w:t>Requires more regular renewals but could be automated.</w:t>
            </w:r>
          </w:p>
          <w:p w14:paraId="07A94DAD" w14:textId="04F20401" w:rsidR="00A3718C" w:rsidRPr="00E162C4" w:rsidRDefault="00A3718C" w:rsidP="009925AB">
            <w:pPr>
              <w:pStyle w:val="ListBullet"/>
              <w:keepNext/>
              <w:keepLines/>
            </w:pPr>
            <w:r w:rsidRPr="002C2369">
              <w:t>Unclear how to set a maximum duration.</w:t>
            </w:r>
          </w:p>
        </w:tc>
      </w:tr>
      <w:tr w:rsidR="00A3718C" w:rsidRPr="00E162C4" w14:paraId="473B3935" w14:textId="77777777" w:rsidTr="009925AB">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auto"/>
          </w:tcPr>
          <w:p w14:paraId="26CAAC4B" w14:textId="600759CC" w:rsidR="00A3718C" w:rsidRPr="009925AB" w:rsidRDefault="00A3718C" w:rsidP="009925AB">
            <w:pPr>
              <w:pStyle w:val="TableBody"/>
              <w:keepNext/>
              <w:keepLines/>
              <w:rPr>
                <w:b/>
                <w:bCs/>
              </w:rPr>
            </w:pPr>
            <w:r w:rsidRPr="009925AB">
              <w:rPr>
                <w:b/>
                <w:bCs/>
              </w:rPr>
              <w:t>Renewal statement</w:t>
            </w:r>
          </w:p>
        </w:tc>
        <w:tc>
          <w:tcPr>
            <w:tcW w:w="2693" w:type="dxa"/>
            <w:shd w:val="clear" w:color="auto" w:fill="auto"/>
          </w:tcPr>
          <w:p w14:paraId="25F3F4B5" w14:textId="77777777" w:rsidR="00A3718C" w:rsidRPr="002C2369" w:rsidRDefault="00A3718C" w:rsidP="009925AB">
            <w:pPr>
              <w:pStyle w:val="TableBody"/>
              <w:keepNext/>
              <w:keepLines/>
            </w:pPr>
            <w:r w:rsidRPr="002C2369">
              <w:t>Reduces investment certainty significantly but promotes more efficient spectrum use.</w:t>
            </w:r>
          </w:p>
          <w:p w14:paraId="48408C31" w14:textId="150CC526" w:rsidR="00A3718C" w:rsidRPr="00E162C4" w:rsidRDefault="00A3718C" w:rsidP="009925AB">
            <w:pPr>
              <w:pStyle w:val="TableBody"/>
              <w:keepNext/>
              <w:keepLines/>
            </w:pPr>
          </w:p>
        </w:tc>
        <w:tc>
          <w:tcPr>
            <w:tcW w:w="4253" w:type="dxa"/>
            <w:shd w:val="clear" w:color="auto" w:fill="auto"/>
          </w:tcPr>
          <w:p w14:paraId="5B2563B3" w14:textId="0B2D3525" w:rsidR="00A3718C" w:rsidRPr="002C2369" w:rsidRDefault="00A3718C" w:rsidP="009925AB">
            <w:pPr>
              <w:pStyle w:val="ListBullet"/>
              <w:keepNext/>
              <w:keepLines/>
            </w:pPr>
            <w:r w:rsidRPr="002C2369">
              <w:t>No– requires significant policy development to define renewal statement, and over 1,000 assessments at expiry.</w:t>
            </w:r>
          </w:p>
          <w:p w14:paraId="6F4F108F" w14:textId="446EB6C0" w:rsidR="00A3718C" w:rsidRPr="00E162C4" w:rsidRDefault="00A3718C" w:rsidP="009925AB">
            <w:pPr>
              <w:pStyle w:val="ListBullet"/>
              <w:keepNext/>
              <w:keepLines/>
            </w:pPr>
            <w:r w:rsidRPr="002C2369">
              <w:t>Provides stronger legislative basis for usage test.</w:t>
            </w:r>
          </w:p>
        </w:tc>
      </w:tr>
    </w:tbl>
    <w:p w14:paraId="529E1BB1" w14:textId="77777777" w:rsidR="00A3718C" w:rsidRDefault="00A3718C" w:rsidP="00A3718C">
      <w:pPr>
        <w:pStyle w:val="Paragraph"/>
      </w:pPr>
    </w:p>
    <w:p w14:paraId="2717F8D9" w14:textId="3A25AE57" w:rsidR="00972BA5" w:rsidRPr="002C2369" w:rsidRDefault="00972BA5" w:rsidP="00972BA5">
      <w:pPr>
        <w:pStyle w:val="Heading3"/>
      </w:pPr>
      <w:r w:rsidRPr="002C2369">
        <w:t>Preliminary view</w:t>
      </w:r>
    </w:p>
    <w:p w14:paraId="5DB27745" w14:textId="71AE6DF2" w:rsidR="00972BA5" w:rsidRPr="00CF04DE" w:rsidRDefault="00972BA5" w:rsidP="00273657">
      <w:pPr>
        <w:pStyle w:val="numberedparagraph"/>
        <w:spacing w:before="0"/>
        <w:ind w:left="567" w:hanging="567"/>
        <w:rPr>
          <w:noProof w:val="0"/>
        </w:rPr>
      </w:pPr>
      <w:r w:rsidRPr="009925AB">
        <w:rPr>
          <w:bCs w:val="0"/>
          <w:noProof w:val="0"/>
        </w:rPr>
        <w:t>The preliminary view is</w:t>
      </w:r>
      <w:r w:rsidRPr="00CF04DE">
        <w:rPr>
          <w:b/>
          <w:noProof w:val="0"/>
        </w:rPr>
        <w:t xml:space="preserve"> no change to licence duration</w:t>
      </w:r>
      <w:r w:rsidR="005E011F">
        <w:rPr>
          <w:b/>
          <w:noProof w:val="0"/>
        </w:rPr>
        <w:t xml:space="preserve"> and renewal</w:t>
      </w:r>
      <w:r w:rsidRPr="00CF04DE">
        <w:rPr>
          <w:b/>
          <w:noProof w:val="0"/>
        </w:rPr>
        <w:t xml:space="preserve"> </w:t>
      </w:r>
      <w:r w:rsidRPr="009925AB">
        <w:rPr>
          <w:bCs w:val="0"/>
          <w:noProof w:val="0"/>
        </w:rPr>
        <w:t>is currently appropriate</w:t>
      </w:r>
      <w:r w:rsidRPr="00CF04DE">
        <w:rPr>
          <w:noProof w:val="0"/>
        </w:rPr>
        <w:t xml:space="preserve">. This decision is also related to considerations </w:t>
      </w:r>
      <w:r w:rsidR="005E011F">
        <w:rPr>
          <w:noProof w:val="0"/>
        </w:rPr>
        <w:t>regarding</w:t>
      </w:r>
      <w:r w:rsidR="005E011F" w:rsidRPr="00CF04DE">
        <w:rPr>
          <w:noProof w:val="0"/>
        </w:rPr>
        <w:t xml:space="preserve"> </w:t>
      </w:r>
      <w:r w:rsidRPr="00CF04DE">
        <w:rPr>
          <w:noProof w:val="0"/>
        </w:rPr>
        <w:t xml:space="preserve">the inefficient spectrum use policy element. </w:t>
      </w:r>
    </w:p>
    <w:p w14:paraId="22967520" w14:textId="25900FB0" w:rsidR="00972BA5" w:rsidRPr="00E47F88" w:rsidRDefault="00972BA5" w:rsidP="00273657">
      <w:pPr>
        <w:pStyle w:val="numberedparagraph"/>
        <w:ind w:left="567" w:hanging="567"/>
        <w:rPr>
          <w:noProof w:val="0"/>
        </w:rPr>
      </w:pPr>
      <w:r w:rsidRPr="00E47F88">
        <w:rPr>
          <w:noProof w:val="0"/>
        </w:rPr>
        <w:t xml:space="preserve">It is unclear how the ACMA could set a maximum licence duration. RALIs or the PTS LCD have </w:t>
      </w:r>
      <w:r>
        <w:rPr>
          <w:noProof w:val="0"/>
        </w:rPr>
        <w:t>not, so far,</w:t>
      </w:r>
      <w:r w:rsidRPr="00E47F88">
        <w:rPr>
          <w:noProof w:val="0"/>
        </w:rPr>
        <w:t xml:space="preserve"> been used for this purpose. The ACMA’s information paper </w:t>
      </w:r>
      <w:hyperlink r:id="rId70" w:history="1">
        <w:r w:rsidRPr="00E47F88">
          <w:rPr>
            <w:rStyle w:val="Hyperlink"/>
            <w:noProof w:val="0"/>
          </w:rPr>
          <w:t xml:space="preserve">Our approach to </w:t>
        </w:r>
        <w:proofErr w:type="spellStart"/>
        <w:r w:rsidRPr="00E47F88">
          <w:rPr>
            <w:rStyle w:val="Hyperlink"/>
            <w:noProof w:val="0"/>
          </w:rPr>
          <w:t>radcomms</w:t>
        </w:r>
        <w:proofErr w:type="spellEnd"/>
        <w:r w:rsidRPr="00E47F88">
          <w:rPr>
            <w:rStyle w:val="Hyperlink"/>
            <w:noProof w:val="0"/>
          </w:rPr>
          <w:t xml:space="preserve"> licensing and allocation</w:t>
        </w:r>
      </w:hyperlink>
      <w:r w:rsidRPr="00E47F88">
        <w:rPr>
          <w:noProof w:val="0"/>
        </w:rPr>
        <w:t xml:space="preserve"> sets a policy of a 10-year maximum duration for medium term apparatus licences, such as PTS licences.</w:t>
      </w:r>
    </w:p>
    <w:p w14:paraId="0118050D" w14:textId="22A24028" w:rsidR="00972BA5" w:rsidRPr="00E47F88" w:rsidRDefault="00972BA5" w:rsidP="00273657">
      <w:pPr>
        <w:pStyle w:val="numberedparagraph"/>
        <w:ind w:left="567" w:hanging="567"/>
        <w:rPr>
          <w:noProof w:val="0"/>
        </w:rPr>
      </w:pPr>
      <w:r w:rsidRPr="00E47F88">
        <w:rPr>
          <w:noProof w:val="0"/>
        </w:rPr>
        <w:t xml:space="preserve">An apparatus licence may include </w:t>
      </w:r>
      <w:r w:rsidRPr="00E47F88">
        <w:rPr>
          <w:noProof w:val="0"/>
          <w:color w:val="000000"/>
          <w:shd w:val="clear" w:color="auto" w:fill="FFFFFF"/>
        </w:rPr>
        <w:t>a renewal statement</w:t>
      </w:r>
      <w:r w:rsidR="00B6596B">
        <w:rPr>
          <w:noProof w:val="0"/>
          <w:color w:val="000000"/>
          <w:shd w:val="clear" w:color="auto" w:fill="FFFFFF"/>
        </w:rPr>
        <w:t>,</w:t>
      </w:r>
      <w:r w:rsidRPr="00E47F88">
        <w:rPr>
          <w:noProof w:val="0"/>
          <w:color w:val="000000"/>
          <w:shd w:val="clear" w:color="auto" w:fill="FFFFFF"/>
        </w:rPr>
        <w:t xml:space="preserve"> to the effect that the licence may be renewed at the discretion of the ACMA so long as specified circumstances exist.</w:t>
      </w:r>
      <w:r w:rsidRPr="00E47F88">
        <w:rPr>
          <w:rStyle w:val="FootnoteReference"/>
          <w:noProof w:val="0"/>
          <w:color w:val="000000"/>
          <w:shd w:val="clear" w:color="auto" w:fill="FFFFFF"/>
        </w:rPr>
        <w:footnoteReference w:id="27"/>
      </w:r>
      <w:r w:rsidR="00B6596B">
        <w:rPr>
          <w:noProof w:val="0"/>
          <w:color w:val="000000"/>
          <w:shd w:val="clear" w:color="auto" w:fill="FFFFFF"/>
        </w:rPr>
        <w:t xml:space="preserve">, such as a usage test. </w:t>
      </w:r>
      <w:r w:rsidRPr="00E47F88">
        <w:rPr>
          <w:noProof w:val="0"/>
          <w:color w:val="000000"/>
          <w:shd w:val="clear" w:color="auto" w:fill="FFFFFF"/>
        </w:rPr>
        <w:t xml:space="preserve">While promoting efficient spectrum use through a usage test, this statement </w:t>
      </w:r>
      <w:r>
        <w:rPr>
          <w:noProof w:val="0"/>
          <w:color w:val="000000"/>
          <w:shd w:val="clear" w:color="auto" w:fill="FFFFFF"/>
        </w:rPr>
        <w:t>may need to</w:t>
      </w:r>
      <w:r w:rsidRPr="00E47F88">
        <w:rPr>
          <w:noProof w:val="0"/>
          <w:color w:val="000000"/>
          <w:shd w:val="clear" w:color="auto" w:fill="FFFFFF"/>
        </w:rPr>
        <w:t xml:space="preserve"> apply to all PTS licences in high demand areas, requiring over 1,000 assessments at licence expiry, which is likely to </w:t>
      </w:r>
      <w:r w:rsidR="001143FC">
        <w:rPr>
          <w:noProof w:val="0"/>
          <w:color w:val="000000"/>
          <w:shd w:val="clear" w:color="auto" w:fill="FFFFFF"/>
        </w:rPr>
        <w:t>create an unsupportable administrative burden</w:t>
      </w:r>
      <w:r w:rsidRPr="00E47F88">
        <w:rPr>
          <w:noProof w:val="0"/>
          <w:color w:val="000000"/>
          <w:shd w:val="clear" w:color="auto" w:fill="FFFFFF"/>
        </w:rPr>
        <w:t>. The definition of the specified circumstances may also be difficult to create</w:t>
      </w:r>
      <w:r>
        <w:rPr>
          <w:noProof w:val="0"/>
          <w:color w:val="000000"/>
          <w:shd w:val="clear" w:color="auto" w:fill="FFFFFF"/>
        </w:rPr>
        <w:t>,</w:t>
      </w:r>
      <w:r w:rsidRPr="00E47F88">
        <w:rPr>
          <w:noProof w:val="0"/>
          <w:color w:val="000000"/>
          <w:shd w:val="clear" w:color="auto" w:fill="FFFFFF"/>
        </w:rPr>
        <w:t xml:space="preserve"> such that the relevant delegate can consider the circumstances of each individual case</w:t>
      </w:r>
      <w:r>
        <w:rPr>
          <w:noProof w:val="0"/>
          <w:color w:val="000000"/>
          <w:shd w:val="clear" w:color="auto" w:fill="FFFFFF"/>
        </w:rPr>
        <w:t xml:space="preserve"> appropriately</w:t>
      </w:r>
      <w:r w:rsidRPr="00E47F88">
        <w:rPr>
          <w:noProof w:val="0"/>
          <w:color w:val="000000"/>
          <w:shd w:val="clear" w:color="auto" w:fill="FFFFFF"/>
        </w:rPr>
        <w:t>.</w:t>
      </w:r>
    </w:p>
    <w:p w14:paraId="11866E96" w14:textId="77777777" w:rsidR="00972BA5" w:rsidRPr="002C2369" w:rsidRDefault="00972BA5" w:rsidP="00972BA5">
      <w:pPr>
        <w:pStyle w:val="Heading3"/>
      </w:pPr>
      <w:r w:rsidRPr="002C2369">
        <w:t>Implementation considerations</w:t>
      </w:r>
    </w:p>
    <w:p w14:paraId="033EBD99" w14:textId="12321105" w:rsidR="00972BA5" w:rsidRPr="00972BA5" w:rsidRDefault="00972BA5" w:rsidP="00273657">
      <w:pPr>
        <w:pStyle w:val="numberedparagraph"/>
        <w:spacing w:before="0"/>
        <w:ind w:left="567" w:hanging="567"/>
      </w:pPr>
      <w:r>
        <w:rPr>
          <w:noProof w:val="0"/>
        </w:rPr>
        <w:t xml:space="preserve">The </w:t>
      </w:r>
      <w:r w:rsidR="009C2C3D">
        <w:rPr>
          <w:noProof w:val="0"/>
        </w:rPr>
        <w:t xml:space="preserve">preliminary </w:t>
      </w:r>
      <w:r>
        <w:rPr>
          <w:noProof w:val="0"/>
        </w:rPr>
        <w:t xml:space="preserve">view is not to implement any </w:t>
      </w:r>
      <w:r w:rsidR="001143FC">
        <w:rPr>
          <w:noProof w:val="0"/>
        </w:rPr>
        <w:t xml:space="preserve">changes to </w:t>
      </w:r>
      <w:r>
        <w:rPr>
          <w:noProof w:val="0"/>
        </w:rPr>
        <w:t>licence duration</w:t>
      </w:r>
      <w:r w:rsidR="001143FC">
        <w:rPr>
          <w:noProof w:val="0"/>
        </w:rPr>
        <w:t xml:space="preserve"> and renewal</w:t>
      </w:r>
      <w:r w:rsidRPr="00E47F88">
        <w:rPr>
          <w:noProof w:val="0"/>
        </w:rPr>
        <w:t>.</w:t>
      </w:r>
    </w:p>
    <w:p w14:paraId="2870A97A" w14:textId="77777777" w:rsidR="00972BA5" w:rsidRPr="004979F3" w:rsidRDefault="00972BA5" w:rsidP="005538D6">
      <w:pPr>
        <w:pStyle w:val="Paragraph"/>
      </w:pPr>
    </w:p>
    <w:sectPr w:rsidR="00972BA5" w:rsidRPr="004979F3" w:rsidSect="00C77380">
      <w:headerReference w:type="even" r:id="rId71"/>
      <w:headerReference w:type="default" r:id="rId72"/>
      <w:footerReference w:type="even" r:id="rId73"/>
      <w:footerReference w:type="default" r:id="rId74"/>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65D24" w14:textId="77777777" w:rsidR="004442E2" w:rsidRDefault="004442E2">
      <w:r>
        <w:separator/>
      </w:r>
    </w:p>
  </w:endnote>
  <w:endnote w:type="continuationSeparator" w:id="0">
    <w:p w14:paraId="0DDC36E0" w14:textId="77777777" w:rsidR="004442E2" w:rsidRDefault="004442E2">
      <w:r>
        <w:continuationSeparator/>
      </w:r>
    </w:p>
  </w:endnote>
  <w:endnote w:type="continuationNotice" w:id="1">
    <w:p w14:paraId="19DE2B1A" w14:textId="77777777" w:rsidR="004442E2" w:rsidRDefault="00444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303D" w14:textId="77777777" w:rsidR="005E250B" w:rsidRDefault="005E250B" w:rsidP="005E250B">
    <w:pPr>
      <w:pStyle w:val="Footer"/>
      <w:jc w:val="right"/>
    </w:pPr>
    <w:r w:rsidRPr="005E250B">
      <w:rPr>
        <w:noProof/>
        <w:vertAlign w:val="subscript"/>
      </w:rPr>
      <w:drawing>
        <wp:inline distT="0" distB="0" distL="0" distR="0" wp14:anchorId="169824B2" wp14:editId="65C49123">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6D3B"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3B9E"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107B"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2594E75F"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63CF"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1823E135"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9E6F" w14:textId="77777777"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D1A43">
      <w:rPr>
        <w:noProof/>
        <w:color w:val="505050"/>
      </w:rPr>
      <w:t>iii</w:t>
    </w:r>
    <w:r w:rsidRPr="002E4DDC">
      <w:rPr>
        <w:color w:val="505050"/>
      </w:rPr>
      <w:fldChar w:fldCharType="end"/>
    </w:r>
  </w:p>
  <w:p w14:paraId="1BC0E803"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AA45" w14:textId="77777777"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D1A43">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429ACABE"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D7A2" w14:textId="77777777"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D1A43">
      <w:rPr>
        <w:noProof/>
        <w:color w:val="505050"/>
      </w:rPr>
      <w:t>1</w:t>
    </w:r>
    <w:r w:rsidRPr="00575AC5">
      <w:rPr>
        <w:color w:val="505050"/>
      </w:rPr>
      <w:fldChar w:fldCharType="end"/>
    </w:r>
  </w:p>
  <w:p w14:paraId="5E694D72"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A999" w14:textId="77777777" w:rsidR="004442E2" w:rsidRDefault="004442E2" w:rsidP="00EA0969">
      <w:pPr>
        <w:spacing w:after="0"/>
      </w:pPr>
      <w:r>
        <w:separator/>
      </w:r>
    </w:p>
  </w:footnote>
  <w:footnote w:type="continuationSeparator" w:id="0">
    <w:p w14:paraId="2926C7F9" w14:textId="77777777" w:rsidR="004442E2" w:rsidRDefault="004442E2">
      <w:r>
        <w:continuationSeparator/>
      </w:r>
    </w:p>
  </w:footnote>
  <w:footnote w:type="continuationNotice" w:id="1">
    <w:p w14:paraId="56892630" w14:textId="77777777" w:rsidR="004442E2" w:rsidRDefault="004442E2">
      <w:pPr>
        <w:spacing w:after="0" w:line="240" w:lineRule="auto"/>
      </w:pPr>
    </w:p>
  </w:footnote>
  <w:footnote w:id="2">
    <w:p w14:paraId="4E3B5577" w14:textId="77777777" w:rsidR="00E0776A" w:rsidRDefault="00E0776A" w:rsidP="00E0776A">
      <w:pPr>
        <w:pStyle w:val="FootnoteText"/>
      </w:pPr>
      <w:r>
        <w:rPr>
          <w:rStyle w:val="FootnoteReference"/>
        </w:rPr>
        <w:footnoteRef/>
      </w:r>
      <w:r>
        <w:t xml:space="preserve"> Note this is different to the 2 GHz mobile satellite service band (</w:t>
      </w:r>
      <w:r w:rsidRPr="00DF0676">
        <w:t>1980–2005 MHz and 2170–2195</w:t>
      </w:r>
      <w:r>
        <w:t> </w:t>
      </w:r>
      <w:r w:rsidRPr="00DF0676">
        <w:t>MHz</w:t>
      </w:r>
      <w:r>
        <w:t>)</w:t>
      </w:r>
    </w:p>
  </w:footnote>
  <w:footnote w:id="3">
    <w:p w14:paraId="30F47C38" w14:textId="77777777" w:rsidR="00427E10" w:rsidRDefault="00427E10" w:rsidP="00427E10">
      <w:pPr>
        <w:pStyle w:val="FootnoteText"/>
      </w:pPr>
      <w:r>
        <w:rPr>
          <w:rStyle w:val="FootnoteReference"/>
        </w:rPr>
        <w:footnoteRef/>
      </w:r>
      <w:r>
        <w:t xml:space="preserve"> A 1 degree by 1 degree area, approximately 100 x 100 km</w:t>
      </w:r>
    </w:p>
  </w:footnote>
  <w:footnote w:id="4">
    <w:p w14:paraId="54C6C838" w14:textId="1F778579" w:rsidR="00427E10" w:rsidRDefault="00427E10" w:rsidP="00427E10">
      <w:pPr>
        <w:pStyle w:val="FootnoteText"/>
      </w:pPr>
      <w:r>
        <w:rPr>
          <w:rStyle w:val="FootnoteReference"/>
        </w:rPr>
        <w:footnoteRef/>
      </w:r>
      <w:r>
        <w:t xml:space="preserve"> Any means of restricting the amount of spectrum, whether via statutory (ss.102(G) of </w:t>
      </w:r>
      <w:r w:rsidR="001A1940">
        <w:t>the Radiocommunications Act</w:t>
      </w:r>
      <w:r>
        <w:t xml:space="preserve">) or </w:t>
      </w:r>
      <w:r w:rsidRPr="000321DE">
        <w:t>pol</w:t>
      </w:r>
      <w:r w:rsidRPr="008844BA">
        <w:t>icy</w:t>
      </w:r>
      <w:r>
        <w:t xml:space="preserve"> </w:t>
      </w:r>
      <w:r w:rsidRPr="008844BA">
        <w:t xml:space="preserve">(ss.100(4C) of </w:t>
      </w:r>
      <w:r w:rsidR="001A1940">
        <w:t>the Radiocommunications Act</w:t>
      </w:r>
      <w:r>
        <w:t xml:space="preserve">) </w:t>
      </w:r>
    </w:p>
  </w:footnote>
  <w:footnote w:id="5">
    <w:p w14:paraId="108A1ECA" w14:textId="47484467" w:rsidR="00427E10" w:rsidRDefault="00427E10" w:rsidP="00427E10">
      <w:pPr>
        <w:pStyle w:val="FootnoteText"/>
      </w:pPr>
      <w:r>
        <w:rPr>
          <w:rStyle w:val="FootnoteReference"/>
        </w:rPr>
        <w:footnoteRef/>
      </w:r>
      <w:r>
        <w:t xml:space="preserve"> The term used in 3.4-4.0 GHz allocations to refer to the use of ss.100(4C) of </w:t>
      </w:r>
      <w:r w:rsidR="001A1940">
        <w:t>the Radiocommunications Act</w:t>
      </w:r>
    </w:p>
  </w:footnote>
  <w:footnote w:id="6">
    <w:p w14:paraId="4EAF36A6" w14:textId="6967E529" w:rsidR="0034239E" w:rsidRDefault="0034239E">
      <w:pPr>
        <w:pStyle w:val="FootnoteText"/>
      </w:pPr>
      <w:r>
        <w:rPr>
          <w:rStyle w:val="FootnoteReference"/>
        </w:rPr>
        <w:footnoteRef/>
      </w:r>
      <w:r>
        <w:t xml:space="preserve"> A form of ‘use it or share it’ </w:t>
      </w:r>
      <w:r w:rsidR="0097061A">
        <w:t>policy</w:t>
      </w:r>
    </w:p>
  </w:footnote>
  <w:footnote w:id="7">
    <w:p w14:paraId="49E0306D" w14:textId="5897AB6E" w:rsidR="008C2481" w:rsidRDefault="008C2481" w:rsidP="008C2481">
      <w:pPr>
        <w:pStyle w:val="FootnoteText"/>
      </w:pPr>
      <w:r>
        <w:rPr>
          <w:rStyle w:val="FootnoteReference"/>
        </w:rPr>
        <w:footnoteRef/>
      </w:r>
      <w:r>
        <w:t xml:space="preserve"> ACMA, </w:t>
      </w:r>
      <w:hyperlink r:id="rId1" w:history="1">
        <w:r w:rsidR="001B5CD1">
          <w:rPr>
            <w:rStyle w:val="Hyperlink"/>
          </w:rPr>
          <w:t>Corporate Plan 2023-24</w:t>
        </w:r>
      </w:hyperlink>
    </w:p>
  </w:footnote>
  <w:footnote w:id="8">
    <w:p w14:paraId="31022708" w14:textId="04642E9A" w:rsidR="00451661" w:rsidRDefault="00451661">
      <w:pPr>
        <w:pStyle w:val="FootnoteText"/>
      </w:pPr>
      <w:r>
        <w:rPr>
          <w:rStyle w:val="FootnoteReference"/>
        </w:rPr>
        <w:footnoteRef/>
      </w:r>
      <w:r>
        <w:t xml:space="preserve"> </w:t>
      </w:r>
      <w:r w:rsidRPr="00E47F88">
        <w:t>More information on the amendments can be found on the</w:t>
      </w:r>
      <w:hyperlink r:id="rId2" w:history="1">
        <w:r w:rsidRPr="00E47F88">
          <w:t xml:space="preserve"> </w:t>
        </w:r>
        <w:r>
          <w:rPr>
            <w:color w:val="0070C0"/>
            <w:u w:val="single"/>
          </w:rPr>
          <w:t>ACMA w</w:t>
        </w:r>
        <w:r w:rsidRPr="00E47F88">
          <w:rPr>
            <w:color w:val="0070C0"/>
            <w:u w:val="single"/>
          </w:rPr>
          <w:t>ebsite</w:t>
        </w:r>
      </w:hyperlink>
      <w:r w:rsidRPr="00E47F88">
        <w:t>.</w:t>
      </w:r>
    </w:p>
  </w:footnote>
  <w:footnote w:id="9">
    <w:p w14:paraId="1751C47C" w14:textId="01882E00" w:rsidR="00451661" w:rsidRDefault="00451661">
      <w:pPr>
        <w:pStyle w:val="FootnoteText"/>
      </w:pPr>
      <w:r>
        <w:rPr>
          <w:rStyle w:val="FootnoteReference"/>
        </w:rPr>
        <w:footnoteRef/>
      </w:r>
      <w:r>
        <w:t xml:space="preserve"> An </w:t>
      </w:r>
      <w:hyperlink r:id="rId3" w:history="1">
        <w:r w:rsidRPr="00484619">
          <w:rPr>
            <w:rStyle w:val="Hyperlink"/>
          </w:rPr>
          <w:t>information paper</w:t>
        </w:r>
      </w:hyperlink>
      <w:r w:rsidRPr="00E47F88">
        <w:t xml:space="preserve"> outlining our approach to licensing and allocation</w:t>
      </w:r>
      <w:r>
        <w:t xml:space="preserve"> is available on the ACMA website</w:t>
      </w:r>
      <w:r w:rsidRPr="00E47F88">
        <w:t>.</w:t>
      </w:r>
    </w:p>
  </w:footnote>
  <w:footnote w:id="10">
    <w:p w14:paraId="2FF4B289" w14:textId="1CEB19EC" w:rsidR="009B4D1C" w:rsidRPr="009B4D1C" w:rsidRDefault="009B4D1C">
      <w:pPr>
        <w:pStyle w:val="FootnoteText"/>
      </w:pPr>
      <w:r>
        <w:rPr>
          <w:rStyle w:val="FootnoteReference"/>
        </w:rPr>
        <w:footnoteRef/>
      </w:r>
      <w:r>
        <w:t xml:space="preserve"> </w:t>
      </w:r>
      <w:r w:rsidRPr="009B4D1C">
        <w:t>Technical conditions include maximum power, frequency range, out-of-band emissions limits, geographical licence area, and out-of-area emission limits.</w:t>
      </w:r>
    </w:p>
  </w:footnote>
  <w:footnote w:id="11">
    <w:p w14:paraId="5B262955" w14:textId="77C9FD96" w:rsidR="00BE374C" w:rsidRDefault="00BE374C">
      <w:pPr>
        <w:pStyle w:val="FootnoteText"/>
      </w:pPr>
      <w:r>
        <w:rPr>
          <w:rStyle w:val="FootnoteReference"/>
        </w:rPr>
        <w:footnoteRef/>
      </w:r>
      <w:r>
        <w:t xml:space="preserve"> See </w:t>
      </w:r>
      <w:hyperlink r:id="rId4" w:history="1">
        <w:r w:rsidRPr="00BE374C">
          <w:rPr>
            <w:rStyle w:val="Hyperlink"/>
          </w:rPr>
          <w:t>RALI MS44</w:t>
        </w:r>
      </w:hyperlink>
    </w:p>
  </w:footnote>
  <w:footnote w:id="12">
    <w:p w14:paraId="3EB45C41" w14:textId="253E25E5" w:rsidR="009B4D1C" w:rsidRPr="009B4D1C" w:rsidRDefault="009B4D1C">
      <w:pPr>
        <w:pStyle w:val="FootnoteText"/>
      </w:pPr>
      <w:r>
        <w:rPr>
          <w:rStyle w:val="FootnoteReference"/>
        </w:rPr>
        <w:footnoteRef/>
      </w:r>
      <w:r>
        <w:t xml:space="preserve"> </w:t>
      </w:r>
      <w:r w:rsidRPr="009B4D1C">
        <w:t xml:space="preserve">15 MHz bandwidths are currently only available to the MNO sector.  The infrastructure sector </w:t>
      </w:r>
      <w:r>
        <w:t>is</w:t>
      </w:r>
      <w:r w:rsidRPr="009B4D1C">
        <w:t xml:space="preserve"> generally limited to 10 MHz due to the current SAL policy that applies under RALI MS34.</w:t>
      </w:r>
    </w:p>
  </w:footnote>
  <w:footnote w:id="13">
    <w:p w14:paraId="28225D66" w14:textId="1B087AF1" w:rsidR="00AE0865" w:rsidRDefault="00AE0865" w:rsidP="00AE0865">
      <w:pPr>
        <w:pStyle w:val="FootnoteText"/>
      </w:pPr>
      <w:r>
        <w:rPr>
          <w:rStyle w:val="FootnoteReference"/>
        </w:rPr>
        <w:footnoteRef/>
      </w:r>
      <w:r>
        <w:t xml:space="preserve"> Noting the merger of VHA with TPG Telecom. </w:t>
      </w:r>
      <w:r w:rsidR="009B4D1C">
        <w:t>VHA</w:t>
      </w:r>
      <w:r>
        <w:t xml:space="preserve"> is the entity referred to in RALI MS34. </w:t>
      </w:r>
    </w:p>
  </w:footnote>
  <w:footnote w:id="14">
    <w:p w14:paraId="62900B38" w14:textId="77777777" w:rsidR="00D63A06" w:rsidRPr="00DD442F" w:rsidRDefault="00D63A06" w:rsidP="00D63A06">
      <w:pPr>
        <w:pStyle w:val="FootnoteText"/>
      </w:pPr>
      <w:r>
        <w:rPr>
          <w:rStyle w:val="FootnoteReference"/>
        </w:rPr>
        <w:footnoteRef/>
      </w:r>
      <w:r>
        <w:t xml:space="preserve"> Noting the merger of VHA with TPG Telecom. VHA is the entity referred to in RALI MS33.</w:t>
      </w:r>
    </w:p>
  </w:footnote>
  <w:footnote w:id="15">
    <w:p w14:paraId="65AA887F" w14:textId="5CC863D9" w:rsidR="004C5742" w:rsidRPr="004C5742" w:rsidRDefault="004C5742">
      <w:pPr>
        <w:pStyle w:val="FootnoteText"/>
        <w:rPr>
          <w:lang w:val="en-US"/>
        </w:rPr>
      </w:pPr>
      <w:r>
        <w:rPr>
          <w:rStyle w:val="FootnoteReference"/>
        </w:rPr>
        <w:footnoteRef/>
      </w:r>
      <w:r>
        <w:t xml:space="preserve"> </w:t>
      </w:r>
      <w:r w:rsidRPr="004C5742">
        <w:t xml:space="preserve">5G standards do not support 1.4 MHz, however they do support channels up to </w:t>
      </w:r>
      <w:r>
        <w:t>5</w:t>
      </w:r>
      <w:r w:rsidRPr="004C5742">
        <w:t>0 MHz.</w:t>
      </w:r>
    </w:p>
  </w:footnote>
  <w:footnote w:id="16">
    <w:p w14:paraId="14373815" w14:textId="77777777" w:rsidR="006E553A" w:rsidRDefault="006E553A" w:rsidP="006E553A">
      <w:pPr>
        <w:pStyle w:val="FootnoteText"/>
      </w:pPr>
      <w:r>
        <w:rPr>
          <w:rStyle w:val="FootnoteReference"/>
        </w:rPr>
        <w:footnoteRef/>
      </w:r>
      <w:r>
        <w:t xml:space="preserve"> A 1 degree by 1 degree area, approximately 100 x 100 km</w:t>
      </w:r>
    </w:p>
  </w:footnote>
  <w:footnote w:id="17">
    <w:p w14:paraId="256F4C61" w14:textId="37B1214B" w:rsidR="006E553A" w:rsidRDefault="006E553A" w:rsidP="006E553A">
      <w:pPr>
        <w:pStyle w:val="FootnoteText"/>
      </w:pPr>
      <w:r>
        <w:rPr>
          <w:rStyle w:val="FootnoteReference"/>
        </w:rPr>
        <w:footnoteRef/>
      </w:r>
      <w:r>
        <w:t xml:space="preserve"> Any means of restricting the amount of spectrum, whether via statutory (ss.102(G) of </w:t>
      </w:r>
      <w:r w:rsidR="001A1940">
        <w:t>the Radiocommunications Act</w:t>
      </w:r>
      <w:r>
        <w:t xml:space="preserve">) or </w:t>
      </w:r>
      <w:r w:rsidRPr="000321DE">
        <w:t>pol</w:t>
      </w:r>
      <w:r w:rsidRPr="008844BA">
        <w:t>icy</w:t>
      </w:r>
      <w:r>
        <w:t xml:space="preserve"> </w:t>
      </w:r>
      <w:r w:rsidRPr="008844BA">
        <w:t xml:space="preserve">(ss.100(4C) of </w:t>
      </w:r>
      <w:r w:rsidR="001A1940">
        <w:t>the Radiocommunications Act</w:t>
      </w:r>
      <w:r>
        <w:t xml:space="preserve">) </w:t>
      </w:r>
    </w:p>
  </w:footnote>
  <w:footnote w:id="18">
    <w:p w14:paraId="39D1FB68" w14:textId="215704E0" w:rsidR="006E553A" w:rsidRDefault="006E553A" w:rsidP="006E553A">
      <w:pPr>
        <w:pStyle w:val="FootnoteText"/>
      </w:pPr>
      <w:r>
        <w:rPr>
          <w:rStyle w:val="FootnoteReference"/>
        </w:rPr>
        <w:footnoteRef/>
      </w:r>
      <w:r>
        <w:t xml:space="preserve"> The term used in 3.4-4.0 GHz allocations to refer to the use of ss.100(4C) of </w:t>
      </w:r>
      <w:r w:rsidR="001A1940">
        <w:t>the Radiocommunications Act</w:t>
      </w:r>
    </w:p>
  </w:footnote>
  <w:footnote w:id="19">
    <w:p w14:paraId="1132EA12" w14:textId="77777777" w:rsidR="00C04DE8" w:rsidRDefault="00C04DE8" w:rsidP="00C04DE8">
      <w:pPr>
        <w:pStyle w:val="FootnoteText"/>
      </w:pPr>
      <w:r>
        <w:rPr>
          <w:rStyle w:val="FootnoteReference"/>
        </w:rPr>
        <w:footnoteRef/>
      </w:r>
      <w:r>
        <w:t xml:space="preserve"> Station in this paper refers to a specific location with one transmitter and one receiver.</w:t>
      </w:r>
    </w:p>
  </w:footnote>
  <w:footnote w:id="20">
    <w:p w14:paraId="694A5F79" w14:textId="77777777" w:rsidR="00C04DE8" w:rsidRDefault="00C04DE8" w:rsidP="00C04DE8">
      <w:pPr>
        <w:pStyle w:val="FootnoteText"/>
      </w:pPr>
      <w:r>
        <w:rPr>
          <w:rStyle w:val="FootnoteReference"/>
        </w:rPr>
        <w:footnoteRef/>
      </w:r>
      <w:r>
        <w:t xml:space="preserve"> These are counted as 1-way PTP links, that is a transmitter at one end of the link and a receiver at the other end of the link. If counted as 2-way links, that is a transmitter-receiver pair at both ends of the link, the number of PTP links would be approximately 150.</w:t>
      </w:r>
    </w:p>
  </w:footnote>
  <w:footnote w:id="21">
    <w:p w14:paraId="7AD14BD0" w14:textId="14EE5C3E" w:rsidR="00972BA5" w:rsidRDefault="00972BA5" w:rsidP="009925AB">
      <w:pPr>
        <w:pStyle w:val="FootnoteText"/>
        <w:spacing w:line="240" w:lineRule="auto"/>
      </w:pPr>
      <w:r>
        <w:rPr>
          <w:rStyle w:val="FootnoteReference"/>
        </w:rPr>
        <w:footnoteRef/>
      </w:r>
      <w:r>
        <w:t xml:space="preserve"> </w:t>
      </w:r>
      <w:r w:rsidRPr="009925AB">
        <w:rPr>
          <w:rStyle w:val="FooterChar"/>
        </w:rPr>
        <w:t>These arra</w:t>
      </w:r>
      <w:r w:rsidR="001779C9">
        <w:rPr>
          <w:rStyle w:val="FooterChar"/>
        </w:rPr>
        <w:t>nge</w:t>
      </w:r>
      <w:r w:rsidRPr="009925AB">
        <w:rPr>
          <w:rStyle w:val="FooterChar"/>
        </w:rPr>
        <w:t xml:space="preserve">ments were put in place to avoid the need for an </w:t>
      </w:r>
      <w:r w:rsidR="001779C9">
        <w:rPr>
          <w:rStyle w:val="FooterChar"/>
        </w:rPr>
        <w:t>a</w:t>
      </w:r>
      <w:r w:rsidRPr="009925AB">
        <w:rPr>
          <w:rStyle w:val="FooterChar"/>
        </w:rPr>
        <w:t xml:space="preserve">uction or other market-based </w:t>
      </w:r>
      <w:r w:rsidR="001779C9">
        <w:rPr>
          <w:rStyle w:val="FooterChar"/>
        </w:rPr>
        <w:t>allocation</w:t>
      </w:r>
      <w:r w:rsidR="001779C9" w:rsidRPr="009925AB">
        <w:rPr>
          <w:rStyle w:val="FooterChar"/>
        </w:rPr>
        <w:t xml:space="preserve"> </w:t>
      </w:r>
      <w:r w:rsidRPr="009925AB">
        <w:rPr>
          <w:rStyle w:val="FooterChar"/>
        </w:rPr>
        <w:t>to release the spectrum. The intention was to review these arrangements once demand was better understood.</w:t>
      </w:r>
      <w:r>
        <w:t xml:space="preserve"> </w:t>
      </w:r>
    </w:p>
  </w:footnote>
  <w:footnote w:id="22">
    <w:p w14:paraId="4A5671A8" w14:textId="2262DBEB" w:rsidR="00972BA5" w:rsidRPr="009925AB" w:rsidRDefault="00972BA5" w:rsidP="00972BA5">
      <w:pPr>
        <w:pStyle w:val="FootnoteText"/>
        <w:rPr>
          <w:rStyle w:val="FooterChar"/>
        </w:rPr>
      </w:pPr>
      <w:r>
        <w:rPr>
          <w:rStyle w:val="FootnoteReference"/>
        </w:rPr>
        <w:footnoteRef/>
      </w:r>
      <w:r>
        <w:t xml:space="preserve"> </w:t>
      </w:r>
      <w:r w:rsidRPr="009925AB">
        <w:rPr>
          <w:rStyle w:val="FooterChar"/>
        </w:rPr>
        <w:t>Subsection 100(4C</w:t>
      </w:r>
      <w:r w:rsidR="00000D05">
        <w:rPr>
          <w:rStyle w:val="FooterChar"/>
        </w:rPr>
        <w:t xml:space="preserve">) of </w:t>
      </w:r>
      <w:r w:rsidR="001A1940">
        <w:rPr>
          <w:rStyle w:val="FooterChar"/>
        </w:rPr>
        <w:t>the Radiocommunications Act</w:t>
      </w:r>
      <w:r w:rsidR="00866C4B">
        <w:rPr>
          <w:rStyle w:val="FooterChar"/>
        </w:rPr>
        <w:t>.</w:t>
      </w:r>
    </w:p>
  </w:footnote>
  <w:footnote w:id="23">
    <w:p w14:paraId="7153270D" w14:textId="459B9858" w:rsidR="00972BA5" w:rsidRPr="00866C4B" w:rsidRDefault="00972BA5" w:rsidP="00972BA5">
      <w:pPr>
        <w:pStyle w:val="FootnoteText"/>
      </w:pPr>
      <w:r>
        <w:rPr>
          <w:rStyle w:val="FootnoteReference"/>
        </w:rPr>
        <w:footnoteRef/>
      </w:r>
      <w:r>
        <w:t xml:space="preserve"> </w:t>
      </w:r>
      <w:r w:rsidRPr="009925AB">
        <w:rPr>
          <w:rStyle w:val="FooterChar"/>
        </w:rPr>
        <w:t>Section 102G</w:t>
      </w:r>
      <w:r w:rsidR="00000D05">
        <w:rPr>
          <w:rStyle w:val="FooterChar"/>
        </w:rPr>
        <w:t xml:space="preserve"> of </w:t>
      </w:r>
      <w:r w:rsidR="001A1940">
        <w:rPr>
          <w:rStyle w:val="FooterChar"/>
        </w:rPr>
        <w:t>the Radiocommunications Act</w:t>
      </w:r>
      <w:r w:rsidR="00866C4B">
        <w:rPr>
          <w:rStyle w:val="FooterChar"/>
        </w:rPr>
        <w:t>.</w:t>
      </w:r>
    </w:p>
  </w:footnote>
  <w:footnote w:id="24">
    <w:p w14:paraId="0F0C3CC4" w14:textId="77777777" w:rsidR="00CA0952" w:rsidRDefault="00CA0952" w:rsidP="009925AB">
      <w:pPr>
        <w:pStyle w:val="FootnoteText"/>
        <w:spacing w:line="240" w:lineRule="auto"/>
      </w:pPr>
      <w:r>
        <w:rPr>
          <w:rStyle w:val="FootnoteReference"/>
        </w:rPr>
        <w:footnoteRef/>
      </w:r>
      <w:r>
        <w:t xml:space="preserve"> As detailed in the desirable planning outcomes this refers to the ability of licensees to obtain contiguous spectrum holdings. </w:t>
      </w:r>
    </w:p>
  </w:footnote>
  <w:footnote w:id="25">
    <w:p w14:paraId="16DA8D64" w14:textId="46C84F72" w:rsidR="005E011F" w:rsidRDefault="005E011F">
      <w:pPr>
        <w:pStyle w:val="FootnoteText"/>
      </w:pPr>
      <w:r>
        <w:rPr>
          <w:rStyle w:val="FootnoteReference"/>
        </w:rPr>
        <w:footnoteRef/>
      </w:r>
      <w:r>
        <w:t xml:space="preserve"> PTS LCD means the </w:t>
      </w:r>
      <w:hyperlink r:id="rId5" w:history="1">
        <w:r w:rsidRPr="005E011F">
          <w:rPr>
            <w:rStyle w:val="Hyperlink"/>
          </w:rPr>
          <w:t>Radiocommunications Licence Conditions (PTS Licence) Determination 2024</w:t>
        </w:r>
      </w:hyperlink>
      <w:r>
        <w:t>.</w:t>
      </w:r>
    </w:p>
  </w:footnote>
  <w:footnote w:id="26">
    <w:p w14:paraId="4BFA5E50" w14:textId="77777777" w:rsidR="005E011F" w:rsidRDefault="005E011F" w:rsidP="005E011F">
      <w:pPr>
        <w:pStyle w:val="FootnoteText"/>
      </w:pPr>
      <w:r>
        <w:rPr>
          <w:rStyle w:val="FootnoteReference"/>
        </w:rPr>
        <w:footnoteRef/>
      </w:r>
      <w:r>
        <w:t xml:space="preserve"> Fixed LCD means the </w:t>
      </w:r>
      <w:hyperlink r:id="rId6" w:history="1">
        <w:r w:rsidRPr="005E011F">
          <w:rPr>
            <w:rStyle w:val="Hyperlink"/>
          </w:rPr>
          <w:t>Radiocommunications Licence Conditions (Fixed Licence) Determination 2015</w:t>
        </w:r>
      </w:hyperlink>
      <w:r>
        <w:t>.</w:t>
      </w:r>
    </w:p>
  </w:footnote>
  <w:footnote w:id="27">
    <w:p w14:paraId="1A85AE20" w14:textId="7D3036DD" w:rsidR="00972BA5" w:rsidRDefault="00972BA5" w:rsidP="00972BA5">
      <w:pPr>
        <w:pStyle w:val="FootnoteText"/>
      </w:pPr>
      <w:r>
        <w:rPr>
          <w:rStyle w:val="FootnoteReference"/>
        </w:rPr>
        <w:footnoteRef/>
      </w:r>
      <w:r>
        <w:t xml:space="preserve"> </w:t>
      </w:r>
      <w:r>
        <w:rPr>
          <w:lang w:val="en-US"/>
        </w:rPr>
        <w:t xml:space="preserve">Paragraph 103A(1)(b) of </w:t>
      </w:r>
      <w:r w:rsidR="001A1940">
        <w:rPr>
          <w:lang w:val="en-US"/>
        </w:rPr>
        <w:t>the Radiocommunications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5D4D" w14:textId="77777777" w:rsidR="00C053A1" w:rsidRPr="00A5474E" w:rsidRDefault="0021426C" w:rsidP="00A5474E">
    <w:pPr>
      <w:pStyle w:val="Header"/>
    </w:pPr>
    <w:r>
      <w:rPr>
        <w:noProof/>
      </w:rPr>
      <w:drawing>
        <wp:inline distT="0" distB="0" distL="0" distR="0" wp14:anchorId="7166EE1C" wp14:editId="14C9A3A8">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CBCF" w14:textId="77777777"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5B2F"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D7E4"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106532D5" w14:textId="77777777">
      <w:trPr>
        <w:trHeight w:hRule="exact" w:val="988"/>
      </w:trPr>
      <w:tc>
        <w:tcPr>
          <w:tcW w:w="7678" w:type="dxa"/>
          <w:shd w:val="clear" w:color="auto" w:fill="auto"/>
        </w:tcPr>
        <w:p w14:paraId="16107500" w14:textId="77777777" w:rsidR="00971914" w:rsidRDefault="00971914" w:rsidP="00971914">
          <w:pPr>
            <w:pStyle w:val="Header"/>
          </w:pPr>
        </w:p>
      </w:tc>
    </w:tr>
    <w:tr w:rsidR="00971914" w14:paraId="7C01B911" w14:textId="77777777">
      <w:tc>
        <w:tcPr>
          <w:tcW w:w="7678" w:type="dxa"/>
          <w:shd w:val="clear" w:color="auto" w:fill="auto"/>
        </w:tcPr>
        <w:p w14:paraId="155BC0D7" w14:textId="77777777" w:rsidR="00971914" w:rsidRDefault="00971914" w:rsidP="00971914">
          <w:pPr>
            <w:pStyle w:val="GridTable31"/>
          </w:pPr>
          <w:r>
            <w:t xml:space="preserve">Contents </w:t>
          </w:r>
          <w:r w:rsidRPr="00915B1C">
            <w:rPr>
              <w:b w:val="0"/>
              <w:spacing w:val="0"/>
              <w:sz w:val="28"/>
              <w:szCs w:val="28"/>
            </w:rPr>
            <w:t>(Continued)</w:t>
          </w:r>
        </w:p>
      </w:tc>
    </w:tr>
    <w:tr w:rsidR="00971914" w14:paraId="657EBA54" w14:textId="77777777">
      <w:trPr>
        <w:trHeight w:val="1220"/>
      </w:trPr>
      <w:tc>
        <w:tcPr>
          <w:tcW w:w="7678" w:type="dxa"/>
          <w:shd w:val="clear" w:color="auto" w:fill="auto"/>
        </w:tcPr>
        <w:p w14:paraId="6925AD85" w14:textId="77777777" w:rsidR="00971914" w:rsidRDefault="00971914" w:rsidP="00971914"/>
      </w:tc>
    </w:tr>
  </w:tbl>
  <w:p w14:paraId="49BF21C0"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1BA7A457" w14:textId="77777777">
      <w:trPr>
        <w:trHeight w:hRule="exact" w:val="988"/>
      </w:trPr>
      <w:tc>
        <w:tcPr>
          <w:tcW w:w="7678" w:type="dxa"/>
          <w:shd w:val="clear" w:color="auto" w:fill="auto"/>
        </w:tcPr>
        <w:p w14:paraId="47AEE583" w14:textId="77777777" w:rsidR="00971914" w:rsidRDefault="00971914" w:rsidP="00971914">
          <w:pPr>
            <w:pStyle w:val="Header"/>
          </w:pPr>
        </w:p>
      </w:tc>
    </w:tr>
    <w:tr w:rsidR="00971914" w14:paraId="1D25790D" w14:textId="77777777">
      <w:tc>
        <w:tcPr>
          <w:tcW w:w="7678" w:type="dxa"/>
          <w:shd w:val="clear" w:color="auto" w:fill="auto"/>
        </w:tcPr>
        <w:p w14:paraId="0958579B" w14:textId="77777777" w:rsidR="00971914" w:rsidRDefault="00971914" w:rsidP="00971914">
          <w:pPr>
            <w:pStyle w:val="GridTable31"/>
          </w:pPr>
          <w:r>
            <w:t xml:space="preserve">Contents </w:t>
          </w:r>
          <w:r w:rsidRPr="00915B1C">
            <w:rPr>
              <w:b w:val="0"/>
              <w:spacing w:val="0"/>
              <w:sz w:val="28"/>
              <w:szCs w:val="28"/>
            </w:rPr>
            <w:t>(Continued)</w:t>
          </w:r>
        </w:p>
      </w:tc>
    </w:tr>
    <w:tr w:rsidR="00971914" w14:paraId="737D7AA6" w14:textId="77777777">
      <w:trPr>
        <w:trHeight w:val="1220"/>
      </w:trPr>
      <w:tc>
        <w:tcPr>
          <w:tcW w:w="7678" w:type="dxa"/>
          <w:shd w:val="clear" w:color="auto" w:fill="auto"/>
        </w:tcPr>
        <w:p w14:paraId="41A1B3DA" w14:textId="77777777" w:rsidR="00971914" w:rsidRDefault="00971914" w:rsidP="00971914"/>
      </w:tc>
    </w:tr>
  </w:tbl>
  <w:p w14:paraId="2FD724F2"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6553"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77C5"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3260E4BA"/>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9"/>
    <w:multiLevelType w:val="singleLevel"/>
    <w:tmpl w:val="133A1226"/>
    <w:lvl w:ilvl="0">
      <w:start w:val="1"/>
      <w:numFmt w:val="bullet"/>
      <w:pStyle w:val="Bulletlevel1"/>
      <w:lvlText w:val="&gt;"/>
      <w:lvlJc w:val="left"/>
      <w:pPr>
        <w:ind w:left="360" w:hanging="360"/>
      </w:pPr>
      <w:rPr>
        <w:rFonts w:ascii="Symbol" w:hAnsi="Symbol" w:hint="default"/>
      </w:rPr>
    </w:lvl>
  </w:abstractNum>
  <w:abstractNum w:abstractNumId="3" w15:restartNumberingAfterBreak="0">
    <w:nsid w:val="04207139"/>
    <w:multiLevelType w:val="multilevel"/>
    <w:tmpl w:val="CC08D82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565B41"/>
    <w:multiLevelType w:val="hybridMultilevel"/>
    <w:tmpl w:val="35EC0ABA"/>
    <w:lvl w:ilvl="0" w:tplc="2850DEA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10C4693B"/>
    <w:multiLevelType w:val="hybridMultilevel"/>
    <w:tmpl w:val="8B083FF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12337073"/>
    <w:multiLevelType w:val="hybridMultilevel"/>
    <w:tmpl w:val="01208E32"/>
    <w:lvl w:ilvl="0" w:tplc="44EEC084">
      <w:start w:val="1"/>
      <w:numFmt w:val="bullet"/>
      <w:lvlText w:val="&gt;"/>
      <w:lvlJc w:val="left"/>
      <w:pPr>
        <w:ind w:left="1440" w:hanging="360"/>
      </w:pPr>
      <w:rPr>
        <w:rFonts w:ascii="HelveticaNeueLT Std" w:hAnsi="HelveticaNeueLT Std"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2631264"/>
    <w:multiLevelType w:val="hybridMultilevel"/>
    <w:tmpl w:val="4224F4CE"/>
    <w:lvl w:ilvl="0" w:tplc="2850DEAC">
      <w:start w:val="1"/>
      <w:numFmt w:val="bullet"/>
      <w:lvlText w:val="&gt;"/>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8A81D5F"/>
    <w:multiLevelType w:val="hybridMultilevel"/>
    <w:tmpl w:val="D9C4DF86"/>
    <w:lvl w:ilvl="0" w:tplc="6924032C">
      <w:start w:val="1"/>
      <w:numFmt w:val="bullet"/>
      <w:pStyle w:val="ACMABulletLevel2"/>
      <w:lvlText w:val=""/>
      <w:lvlJc w:val="left"/>
      <w:pPr>
        <w:tabs>
          <w:tab w:val="num" w:pos="-31680"/>
        </w:tabs>
        <w:ind w:left="709" w:hanging="352"/>
      </w:pPr>
      <w:rPr>
        <w:rFonts w:ascii="Symbol" w:hAnsi="Symbol" w:hint="default"/>
        <w:sz w:val="22"/>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57C9D"/>
    <w:multiLevelType w:val="hybridMultilevel"/>
    <w:tmpl w:val="1072432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7A343E"/>
    <w:multiLevelType w:val="hybridMultilevel"/>
    <w:tmpl w:val="1FC896B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2A42A9C"/>
    <w:multiLevelType w:val="hybridMultilevel"/>
    <w:tmpl w:val="DC22BABC"/>
    <w:lvl w:ilvl="0" w:tplc="68560B50">
      <w:start w:val="1"/>
      <w:numFmt w:val="decimal"/>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392B87"/>
    <w:multiLevelType w:val="hybridMultilevel"/>
    <w:tmpl w:val="1FC896BA"/>
    <w:lvl w:ilvl="0" w:tplc="FFFFFFFF">
      <w:start w:val="1"/>
      <w:numFmt w:val="lowerRoman"/>
      <w:lvlText w:val="%1."/>
      <w:lvlJc w:val="righ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27300F98"/>
    <w:multiLevelType w:val="multilevel"/>
    <w:tmpl w:val="D242E7E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30AB4281"/>
    <w:multiLevelType w:val="hybridMultilevel"/>
    <w:tmpl w:val="CA0A5CD6"/>
    <w:lvl w:ilvl="0" w:tplc="DBEEEEB6">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F95FC8"/>
    <w:multiLevelType w:val="hybridMultilevel"/>
    <w:tmpl w:val="472A84EC"/>
    <w:lvl w:ilvl="0" w:tplc="0C090001">
      <w:start w:val="1"/>
      <w:numFmt w:val="bullet"/>
      <w:lvlText w:val=""/>
      <w:lvlJc w:val="left"/>
      <w:pPr>
        <w:ind w:left="1288" w:hanging="360"/>
      </w:pPr>
      <w:rPr>
        <w:rFonts w:ascii="Symbol" w:hAnsi="Symbol"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8" w15:restartNumberingAfterBreak="0">
    <w:nsid w:val="35705556"/>
    <w:multiLevelType w:val="hybridMultilevel"/>
    <w:tmpl w:val="0756D3CA"/>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9" w15:restartNumberingAfterBreak="0">
    <w:nsid w:val="4301372A"/>
    <w:multiLevelType w:val="hybridMultilevel"/>
    <w:tmpl w:val="1FC896B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43A2E89"/>
    <w:multiLevelType w:val="hybridMultilevel"/>
    <w:tmpl w:val="E7AEAC46"/>
    <w:lvl w:ilvl="0" w:tplc="2850DEAC">
      <w:start w:val="1"/>
      <w:numFmt w:val="bullet"/>
      <w:lvlText w:val="&gt;"/>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1">
    <w:nsid w:val="46393BDE"/>
    <w:multiLevelType w:val="hybridMultilevel"/>
    <w:tmpl w:val="8AF8BA7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49A15958"/>
    <w:multiLevelType w:val="hybridMultilevel"/>
    <w:tmpl w:val="D19E0F5E"/>
    <w:lvl w:ilvl="0" w:tplc="C7242776">
      <w:start w:val="1"/>
      <w:numFmt w:val="decimal"/>
      <w:pStyle w:val="numberedparagraph"/>
      <w:lvlText w:val="%1."/>
      <w:lvlJc w:val="left"/>
      <w:pPr>
        <w:ind w:left="360" w:hanging="360"/>
      </w:pPr>
      <w:rPr>
        <w:b w:val="0"/>
        <w:bCs/>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D213AB6"/>
    <w:multiLevelType w:val="hybridMultilevel"/>
    <w:tmpl w:val="3BA8F014"/>
    <w:lvl w:ilvl="0" w:tplc="FFFFFFFF">
      <w:start w:val="1"/>
      <w:numFmt w:val="lowerRoman"/>
      <w:lvlText w:val="%1."/>
      <w:lvlJc w:val="righ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4" w15:restartNumberingAfterBreak="0">
    <w:nsid w:val="55AA21F0"/>
    <w:multiLevelType w:val="hybridMultilevel"/>
    <w:tmpl w:val="774E64F2"/>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6A18BC"/>
    <w:multiLevelType w:val="multilevel"/>
    <w:tmpl w:val="B3B47304"/>
    <w:lvl w:ilvl="0">
      <w:start w:val="1"/>
      <w:numFmt w:val="lowerLetter"/>
      <w:lvlText w:val="%1)"/>
      <w:lvlJc w:val="left"/>
      <w:pPr>
        <w:ind w:left="360" w:hanging="360"/>
      </w:pPr>
    </w:lvl>
    <w:lvl w:ilvl="1">
      <w:start w:val="1"/>
      <w:numFmt w:val="lowerRoman"/>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1670402"/>
    <w:multiLevelType w:val="hybridMultilevel"/>
    <w:tmpl w:val="56928BD8"/>
    <w:lvl w:ilvl="0" w:tplc="ADEEFA2E">
      <w:start w:val="1"/>
      <w:numFmt w:val="decimal"/>
      <w:lvlText w:val="%1."/>
      <w:lvlJc w:val="left"/>
      <w:pPr>
        <w:ind w:left="720" w:hanging="360"/>
      </w:pPr>
      <w:rPr>
        <w:rFonts w:ascii="Arial" w:hAnsi="Arial" w:cs="Arial" w:hint="default"/>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071478"/>
    <w:multiLevelType w:val="hybridMultilevel"/>
    <w:tmpl w:val="E42644EC"/>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834D9F"/>
    <w:multiLevelType w:val="hybridMultilevel"/>
    <w:tmpl w:val="616AB17A"/>
    <w:lvl w:ilvl="0" w:tplc="FFFFFFFF">
      <w:start w:val="1"/>
      <w:numFmt w:val="lowerRoman"/>
      <w:lvlText w:val="(%1)"/>
      <w:lvlJc w:val="left"/>
      <w:pPr>
        <w:ind w:left="2007" w:hanging="720"/>
      </w:pPr>
    </w:lvl>
    <w:lvl w:ilvl="1" w:tplc="FFFFFFFF">
      <w:start w:val="1"/>
      <w:numFmt w:val="lowerLetter"/>
      <w:lvlText w:val="%2."/>
      <w:lvlJc w:val="left"/>
      <w:pPr>
        <w:ind w:left="2367" w:hanging="360"/>
      </w:pPr>
    </w:lvl>
    <w:lvl w:ilvl="2" w:tplc="FFFFFFFF">
      <w:start w:val="1"/>
      <w:numFmt w:val="lowerRoman"/>
      <w:lvlText w:val="%3."/>
      <w:lvlJc w:val="right"/>
      <w:pPr>
        <w:ind w:left="3087" w:hanging="180"/>
      </w:pPr>
    </w:lvl>
    <w:lvl w:ilvl="3" w:tplc="FFFFFFFF">
      <w:start w:val="1"/>
      <w:numFmt w:val="decimal"/>
      <w:lvlText w:val="%4."/>
      <w:lvlJc w:val="left"/>
      <w:pPr>
        <w:ind w:left="3807" w:hanging="360"/>
      </w:pPr>
    </w:lvl>
    <w:lvl w:ilvl="4" w:tplc="FFFFFFFF">
      <w:start w:val="1"/>
      <w:numFmt w:val="lowerLetter"/>
      <w:lvlText w:val="%5."/>
      <w:lvlJc w:val="left"/>
      <w:pPr>
        <w:ind w:left="4527" w:hanging="360"/>
      </w:pPr>
    </w:lvl>
    <w:lvl w:ilvl="5" w:tplc="FFFFFFFF">
      <w:start w:val="1"/>
      <w:numFmt w:val="lowerRoman"/>
      <w:lvlText w:val="%6."/>
      <w:lvlJc w:val="right"/>
      <w:pPr>
        <w:ind w:left="5247" w:hanging="180"/>
      </w:pPr>
    </w:lvl>
    <w:lvl w:ilvl="6" w:tplc="FFFFFFFF">
      <w:start w:val="1"/>
      <w:numFmt w:val="decimal"/>
      <w:lvlText w:val="%7."/>
      <w:lvlJc w:val="left"/>
      <w:pPr>
        <w:ind w:left="5967" w:hanging="360"/>
      </w:pPr>
    </w:lvl>
    <w:lvl w:ilvl="7" w:tplc="FFFFFFFF">
      <w:start w:val="1"/>
      <w:numFmt w:val="lowerLetter"/>
      <w:lvlText w:val="%8."/>
      <w:lvlJc w:val="left"/>
      <w:pPr>
        <w:ind w:left="6687" w:hanging="360"/>
      </w:pPr>
    </w:lvl>
    <w:lvl w:ilvl="8" w:tplc="FFFFFFFF">
      <w:start w:val="1"/>
      <w:numFmt w:val="lowerRoman"/>
      <w:lvlText w:val="%9."/>
      <w:lvlJc w:val="right"/>
      <w:pPr>
        <w:ind w:left="7407" w:hanging="180"/>
      </w:pPr>
    </w:lvl>
  </w:abstractNum>
  <w:abstractNum w:abstractNumId="30"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C417DD"/>
    <w:multiLevelType w:val="hybridMultilevel"/>
    <w:tmpl w:val="07D4BF52"/>
    <w:lvl w:ilvl="0" w:tplc="FFFFFFFF">
      <w:start w:val="1"/>
      <w:numFmt w:val="decimal"/>
      <w:lvlText w:val="%1."/>
      <w:lvlJc w:val="left"/>
      <w:pPr>
        <w:ind w:left="360" w:hanging="360"/>
      </w:pPr>
    </w:lvl>
    <w:lvl w:ilvl="1" w:tplc="2850DEAC">
      <w:start w:val="1"/>
      <w:numFmt w:val="bullet"/>
      <w:lvlText w:val="&gt;"/>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6BB2310"/>
    <w:multiLevelType w:val="hybridMultilevel"/>
    <w:tmpl w:val="AA146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C545EC"/>
    <w:multiLevelType w:val="hybridMultilevel"/>
    <w:tmpl w:val="830288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91977312">
    <w:abstractNumId w:val="2"/>
  </w:num>
  <w:num w:numId="2" w16cid:durableId="1182283523">
    <w:abstractNumId w:val="1"/>
  </w:num>
  <w:num w:numId="3" w16cid:durableId="1076900252">
    <w:abstractNumId w:val="0"/>
  </w:num>
  <w:num w:numId="4" w16cid:durableId="1663239222">
    <w:abstractNumId w:val="15"/>
  </w:num>
  <w:num w:numId="5" w16cid:durableId="152573718">
    <w:abstractNumId w:val="28"/>
  </w:num>
  <w:num w:numId="6" w16cid:durableId="1421103005">
    <w:abstractNumId w:val="24"/>
  </w:num>
  <w:num w:numId="7" w16cid:durableId="1615675810">
    <w:abstractNumId w:val="27"/>
  </w:num>
  <w:num w:numId="8" w16cid:durableId="995694196">
    <w:abstractNumId w:val="30"/>
  </w:num>
  <w:num w:numId="9" w16cid:durableId="1998455716">
    <w:abstractNumId w:val="3"/>
  </w:num>
  <w:num w:numId="10" w16cid:durableId="388193688">
    <w:abstractNumId w:val="25"/>
  </w:num>
  <w:num w:numId="11" w16cid:durableId="199124773">
    <w:abstractNumId w:val="16"/>
  </w:num>
  <w:num w:numId="12" w16cid:durableId="406539068">
    <w:abstractNumId w:val="22"/>
  </w:num>
  <w:num w:numId="13" w16cid:durableId="1600336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3817084">
    <w:abstractNumId w:val="4"/>
  </w:num>
  <w:num w:numId="15" w16cid:durableId="201402152">
    <w:abstractNumId w:val="8"/>
  </w:num>
  <w:num w:numId="16" w16cid:durableId="1159730482">
    <w:abstractNumId w:val="14"/>
  </w:num>
  <w:num w:numId="17" w16cid:durableId="1190877049">
    <w:abstractNumId w:val="11"/>
  </w:num>
  <w:num w:numId="18" w16cid:durableId="2918334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0360417">
    <w:abstractNumId w:val="5"/>
  </w:num>
  <w:num w:numId="20" w16cid:durableId="867648498">
    <w:abstractNumId w:val="21"/>
  </w:num>
  <w:num w:numId="21" w16cid:durableId="1698890064">
    <w:abstractNumId w:val="9"/>
  </w:num>
  <w:num w:numId="22" w16cid:durableId="2128114597">
    <w:abstractNumId w:val="19"/>
  </w:num>
  <w:num w:numId="23" w16cid:durableId="1920943574">
    <w:abstractNumId w:val="10"/>
  </w:num>
  <w:num w:numId="24" w16cid:durableId="279992713">
    <w:abstractNumId w:val="12"/>
  </w:num>
  <w:num w:numId="25" w16cid:durableId="1791851754">
    <w:abstractNumId w:val="13"/>
  </w:num>
  <w:num w:numId="26" w16cid:durableId="261576133">
    <w:abstractNumId w:val="23"/>
  </w:num>
  <w:num w:numId="27" w16cid:durableId="1013456581">
    <w:abstractNumId w:val="17"/>
  </w:num>
  <w:num w:numId="28" w16cid:durableId="653877771">
    <w:abstractNumId w:val="31"/>
  </w:num>
  <w:num w:numId="29" w16cid:durableId="998924698">
    <w:abstractNumId w:val="7"/>
  </w:num>
  <w:num w:numId="30" w16cid:durableId="206070674">
    <w:abstractNumId w:val="6"/>
  </w:num>
  <w:num w:numId="31" w16cid:durableId="79839872">
    <w:abstractNumId w:val="20"/>
  </w:num>
  <w:num w:numId="32" w16cid:durableId="405610659">
    <w:abstractNumId w:val="22"/>
  </w:num>
  <w:num w:numId="33" w16cid:durableId="1078287457">
    <w:abstractNumId w:val="2"/>
  </w:num>
  <w:num w:numId="34" w16cid:durableId="1490363564">
    <w:abstractNumId w:val="2"/>
  </w:num>
  <w:num w:numId="35" w16cid:durableId="1812793516">
    <w:abstractNumId w:val="22"/>
  </w:num>
  <w:num w:numId="36" w16cid:durableId="352266832">
    <w:abstractNumId w:val="22"/>
  </w:num>
  <w:num w:numId="37" w16cid:durableId="207570591">
    <w:abstractNumId w:val="32"/>
  </w:num>
  <w:num w:numId="38" w16cid:durableId="309098528">
    <w:abstractNumId w:val="18"/>
  </w:num>
  <w:num w:numId="39" w16cid:durableId="29844823">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A8"/>
    <w:rsid w:val="00000D05"/>
    <w:rsid w:val="0000173B"/>
    <w:rsid w:val="0000233A"/>
    <w:rsid w:val="00006468"/>
    <w:rsid w:val="00006C70"/>
    <w:rsid w:val="000102EF"/>
    <w:rsid w:val="00010667"/>
    <w:rsid w:val="00010B96"/>
    <w:rsid w:val="00010BDE"/>
    <w:rsid w:val="00012543"/>
    <w:rsid w:val="000129D5"/>
    <w:rsid w:val="000131A1"/>
    <w:rsid w:val="000137F2"/>
    <w:rsid w:val="000152C9"/>
    <w:rsid w:val="00015324"/>
    <w:rsid w:val="00015AE7"/>
    <w:rsid w:val="00016534"/>
    <w:rsid w:val="0001697A"/>
    <w:rsid w:val="00016E21"/>
    <w:rsid w:val="0001719C"/>
    <w:rsid w:val="000172BE"/>
    <w:rsid w:val="000215BF"/>
    <w:rsid w:val="000221F9"/>
    <w:rsid w:val="0002224E"/>
    <w:rsid w:val="00023A36"/>
    <w:rsid w:val="000245E5"/>
    <w:rsid w:val="00024AD0"/>
    <w:rsid w:val="00026D39"/>
    <w:rsid w:val="00026F91"/>
    <w:rsid w:val="0003141B"/>
    <w:rsid w:val="00031D85"/>
    <w:rsid w:val="00032526"/>
    <w:rsid w:val="00032621"/>
    <w:rsid w:val="000344BD"/>
    <w:rsid w:val="00034A2C"/>
    <w:rsid w:val="00034A86"/>
    <w:rsid w:val="00035190"/>
    <w:rsid w:val="00036F96"/>
    <w:rsid w:val="00037861"/>
    <w:rsid w:val="00040CA4"/>
    <w:rsid w:val="00040F4E"/>
    <w:rsid w:val="000419A7"/>
    <w:rsid w:val="00041AFB"/>
    <w:rsid w:val="0004377F"/>
    <w:rsid w:val="00043FFE"/>
    <w:rsid w:val="00044212"/>
    <w:rsid w:val="00044CFD"/>
    <w:rsid w:val="0004764C"/>
    <w:rsid w:val="000479CC"/>
    <w:rsid w:val="0005011A"/>
    <w:rsid w:val="0005030E"/>
    <w:rsid w:val="0005045A"/>
    <w:rsid w:val="00051C1E"/>
    <w:rsid w:val="00053141"/>
    <w:rsid w:val="000539F9"/>
    <w:rsid w:val="00053E7A"/>
    <w:rsid w:val="0005409A"/>
    <w:rsid w:val="00054135"/>
    <w:rsid w:val="00054C27"/>
    <w:rsid w:val="00055EC3"/>
    <w:rsid w:val="000563CE"/>
    <w:rsid w:val="000578F8"/>
    <w:rsid w:val="00057D68"/>
    <w:rsid w:val="00062CE5"/>
    <w:rsid w:val="00064234"/>
    <w:rsid w:val="000659B6"/>
    <w:rsid w:val="0006621B"/>
    <w:rsid w:val="000664DF"/>
    <w:rsid w:val="0006686F"/>
    <w:rsid w:val="0006722A"/>
    <w:rsid w:val="000720DF"/>
    <w:rsid w:val="000726E1"/>
    <w:rsid w:val="000732CF"/>
    <w:rsid w:val="00075B96"/>
    <w:rsid w:val="00077464"/>
    <w:rsid w:val="00077652"/>
    <w:rsid w:val="00080CF5"/>
    <w:rsid w:val="0008196A"/>
    <w:rsid w:val="000822E1"/>
    <w:rsid w:val="0008510C"/>
    <w:rsid w:val="00085823"/>
    <w:rsid w:val="0008678C"/>
    <w:rsid w:val="00090B32"/>
    <w:rsid w:val="000915ED"/>
    <w:rsid w:val="0009176E"/>
    <w:rsid w:val="0009209D"/>
    <w:rsid w:val="0009463C"/>
    <w:rsid w:val="00095563"/>
    <w:rsid w:val="000969BD"/>
    <w:rsid w:val="000969BF"/>
    <w:rsid w:val="000970C2"/>
    <w:rsid w:val="000A0C22"/>
    <w:rsid w:val="000A1400"/>
    <w:rsid w:val="000A1AB8"/>
    <w:rsid w:val="000A25FE"/>
    <w:rsid w:val="000A28A8"/>
    <w:rsid w:val="000A3C43"/>
    <w:rsid w:val="000A4A51"/>
    <w:rsid w:val="000A53FF"/>
    <w:rsid w:val="000A5D2B"/>
    <w:rsid w:val="000A68FA"/>
    <w:rsid w:val="000B0C27"/>
    <w:rsid w:val="000B1A42"/>
    <w:rsid w:val="000B4664"/>
    <w:rsid w:val="000B5699"/>
    <w:rsid w:val="000B5DE3"/>
    <w:rsid w:val="000B5FAE"/>
    <w:rsid w:val="000B6D42"/>
    <w:rsid w:val="000C0A57"/>
    <w:rsid w:val="000C230C"/>
    <w:rsid w:val="000C296B"/>
    <w:rsid w:val="000C4785"/>
    <w:rsid w:val="000C6AB4"/>
    <w:rsid w:val="000D0003"/>
    <w:rsid w:val="000D2162"/>
    <w:rsid w:val="000D41BC"/>
    <w:rsid w:val="000D5C22"/>
    <w:rsid w:val="000D5F24"/>
    <w:rsid w:val="000D6EED"/>
    <w:rsid w:val="000D71D9"/>
    <w:rsid w:val="000D76E0"/>
    <w:rsid w:val="000D7E8B"/>
    <w:rsid w:val="000E2CF0"/>
    <w:rsid w:val="000E4449"/>
    <w:rsid w:val="000E52C8"/>
    <w:rsid w:val="000E6097"/>
    <w:rsid w:val="000E6E36"/>
    <w:rsid w:val="000F07F1"/>
    <w:rsid w:val="000F433A"/>
    <w:rsid w:val="00103829"/>
    <w:rsid w:val="00104669"/>
    <w:rsid w:val="00104CE5"/>
    <w:rsid w:val="001054A2"/>
    <w:rsid w:val="00106B95"/>
    <w:rsid w:val="00106F19"/>
    <w:rsid w:val="001074A5"/>
    <w:rsid w:val="00111014"/>
    <w:rsid w:val="00111FCE"/>
    <w:rsid w:val="001143FC"/>
    <w:rsid w:val="00114DB7"/>
    <w:rsid w:val="00117892"/>
    <w:rsid w:val="001178BB"/>
    <w:rsid w:val="00117F1E"/>
    <w:rsid w:val="001228CB"/>
    <w:rsid w:val="001229A5"/>
    <w:rsid w:val="0012489B"/>
    <w:rsid w:val="0012655D"/>
    <w:rsid w:val="00130017"/>
    <w:rsid w:val="001301E3"/>
    <w:rsid w:val="00130C1B"/>
    <w:rsid w:val="00130F91"/>
    <w:rsid w:val="00131A60"/>
    <w:rsid w:val="00133817"/>
    <w:rsid w:val="001349ED"/>
    <w:rsid w:val="001359AA"/>
    <w:rsid w:val="0013656C"/>
    <w:rsid w:val="00137424"/>
    <w:rsid w:val="00140318"/>
    <w:rsid w:val="00141AD9"/>
    <w:rsid w:val="00142247"/>
    <w:rsid w:val="00142861"/>
    <w:rsid w:val="001463C1"/>
    <w:rsid w:val="00146ABE"/>
    <w:rsid w:val="00146CE6"/>
    <w:rsid w:val="0015171C"/>
    <w:rsid w:val="00152903"/>
    <w:rsid w:val="00152BF9"/>
    <w:rsid w:val="00153FD5"/>
    <w:rsid w:val="0015614F"/>
    <w:rsid w:val="001564EF"/>
    <w:rsid w:val="001577A7"/>
    <w:rsid w:val="001577C2"/>
    <w:rsid w:val="001608C6"/>
    <w:rsid w:val="00160BE4"/>
    <w:rsid w:val="001633C4"/>
    <w:rsid w:val="001677F2"/>
    <w:rsid w:val="001704D5"/>
    <w:rsid w:val="00170BCC"/>
    <w:rsid w:val="00171591"/>
    <w:rsid w:val="00171F5E"/>
    <w:rsid w:val="001730A5"/>
    <w:rsid w:val="00173981"/>
    <w:rsid w:val="00174B0E"/>
    <w:rsid w:val="001755C0"/>
    <w:rsid w:val="001756FC"/>
    <w:rsid w:val="0017719D"/>
    <w:rsid w:val="001779C9"/>
    <w:rsid w:val="00181BC8"/>
    <w:rsid w:val="00181CC7"/>
    <w:rsid w:val="00182043"/>
    <w:rsid w:val="00183FD7"/>
    <w:rsid w:val="001843AB"/>
    <w:rsid w:val="00185CAB"/>
    <w:rsid w:val="001866D4"/>
    <w:rsid w:val="001873D9"/>
    <w:rsid w:val="001875B7"/>
    <w:rsid w:val="00187CB3"/>
    <w:rsid w:val="0019050A"/>
    <w:rsid w:val="001910D4"/>
    <w:rsid w:val="001928F1"/>
    <w:rsid w:val="001938DA"/>
    <w:rsid w:val="00196A15"/>
    <w:rsid w:val="001976E3"/>
    <w:rsid w:val="0019791B"/>
    <w:rsid w:val="001A1940"/>
    <w:rsid w:val="001A2905"/>
    <w:rsid w:val="001A2C22"/>
    <w:rsid w:val="001A3209"/>
    <w:rsid w:val="001A39D6"/>
    <w:rsid w:val="001A40BB"/>
    <w:rsid w:val="001A412B"/>
    <w:rsid w:val="001A44EC"/>
    <w:rsid w:val="001A69EE"/>
    <w:rsid w:val="001B354C"/>
    <w:rsid w:val="001B58AA"/>
    <w:rsid w:val="001B5CD1"/>
    <w:rsid w:val="001B62A8"/>
    <w:rsid w:val="001B7E48"/>
    <w:rsid w:val="001C0DF6"/>
    <w:rsid w:val="001C10B1"/>
    <w:rsid w:val="001C17CE"/>
    <w:rsid w:val="001C2857"/>
    <w:rsid w:val="001C36CA"/>
    <w:rsid w:val="001C44D1"/>
    <w:rsid w:val="001C4F43"/>
    <w:rsid w:val="001C4F78"/>
    <w:rsid w:val="001C5278"/>
    <w:rsid w:val="001C6AEE"/>
    <w:rsid w:val="001C7630"/>
    <w:rsid w:val="001D01B1"/>
    <w:rsid w:val="001D0A36"/>
    <w:rsid w:val="001D0CAF"/>
    <w:rsid w:val="001D20DA"/>
    <w:rsid w:val="001D40DF"/>
    <w:rsid w:val="001D54F9"/>
    <w:rsid w:val="001D5602"/>
    <w:rsid w:val="001D57C0"/>
    <w:rsid w:val="001D6D15"/>
    <w:rsid w:val="001D7D3B"/>
    <w:rsid w:val="001E147C"/>
    <w:rsid w:val="001E198D"/>
    <w:rsid w:val="001E1E99"/>
    <w:rsid w:val="001E2484"/>
    <w:rsid w:val="001E2CAC"/>
    <w:rsid w:val="001E2FD3"/>
    <w:rsid w:val="001E3C38"/>
    <w:rsid w:val="001E404D"/>
    <w:rsid w:val="001E4435"/>
    <w:rsid w:val="001E443F"/>
    <w:rsid w:val="001E5922"/>
    <w:rsid w:val="001F01EB"/>
    <w:rsid w:val="001F2744"/>
    <w:rsid w:val="001F37B8"/>
    <w:rsid w:val="001F398A"/>
    <w:rsid w:val="001F50F7"/>
    <w:rsid w:val="001F6C7D"/>
    <w:rsid w:val="001F70D8"/>
    <w:rsid w:val="001F7273"/>
    <w:rsid w:val="001F7558"/>
    <w:rsid w:val="001F78B8"/>
    <w:rsid w:val="002006D9"/>
    <w:rsid w:val="00201EE2"/>
    <w:rsid w:val="0020262D"/>
    <w:rsid w:val="00205B57"/>
    <w:rsid w:val="00206831"/>
    <w:rsid w:val="00206FB4"/>
    <w:rsid w:val="0020744A"/>
    <w:rsid w:val="00211F90"/>
    <w:rsid w:val="0021426C"/>
    <w:rsid w:val="002157E0"/>
    <w:rsid w:val="00216047"/>
    <w:rsid w:val="00216A57"/>
    <w:rsid w:val="00217422"/>
    <w:rsid w:val="00217448"/>
    <w:rsid w:val="002175BA"/>
    <w:rsid w:val="00221386"/>
    <w:rsid w:val="00221B6C"/>
    <w:rsid w:val="0022334F"/>
    <w:rsid w:val="002246FD"/>
    <w:rsid w:val="00224F60"/>
    <w:rsid w:val="00226819"/>
    <w:rsid w:val="00231514"/>
    <w:rsid w:val="00231D78"/>
    <w:rsid w:val="00233101"/>
    <w:rsid w:val="002337C6"/>
    <w:rsid w:val="00233817"/>
    <w:rsid w:val="00233EFE"/>
    <w:rsid w:val="00234765"/>
    <w:rsid w:val="0023539A"/>
    <w:rsid w:val="00235414"/>
    <w:rsid w:val="002367FF"/>
    <w:rsid w:val="002402EB"/>
    <w:rsid w:val="00240CE9"/>
    <w:rsid w:val="00242242"/>
    <w:rsid w:val="002434BA"/>
    <w:rsid w:val="00243664"/>
    <w:rsid w:val="002438F9"/>
    <w:rsid w:val="00243DC5"/>
    <w:rsid w:val="00244D64"/>
    <w:rsid w:val="00245AB0"/>
    <w:rsid w:val="00246089"/>
    <w:rsid w:val="00246093"/>
    <w:rsid w:val="00246702"/>
    <w:rsid w:val="0024737A"/>
    <w:rsid w:val="00247C59"/>
    <w:rsid w:val="00247F2E"/>
    <w:rsid w:val="00250ADC"/>
    <w:rsid w:val="00250B07"/>
    <w:rsid w:val="00250C4A"/>
    <w:rsid w:val="002516C9"/>
    <w:rsid w:val="002525B3"/>
    <w:rsid w:val="002532F4"/>
    <w:rsid w:val="00253730"/>
    <w:rsid w:val="002551CA"/>
    <w:rsid w:val="002573DD"/>
    <w:rsid w:val="00257553"/>
    <w:rsid w:val="002600C5"/>
    <w:rsid w:val="00260788"/>
    <w:rsid w:val="00260FB2"/>
    <w:rsid w:val="00261148"/>
    <w:rsid w:val="002615DE"/>
    <w:rsid w:val="00261602"/>
    <w:rsid w:val="00262093"/>
    <w:rsid w:val="00262128"/>
    <w:rsid w:val="00263144"/>
    <w:rsid w:val="002669DE"/>
    <w:rsid w:val="002669E1"/>
    <w:rsid w:val="00267B41"/>
    <w:rsid w:val="00270F3F"/>
    <w:rsid w:val="0027165D"/>
    <w:rsid w:val="00272488"/>
    <w:rsid w:val="00273657"/>
    <w:rsid w:val="00273BEE"/>
    <w:rsid w:val="00273CEB"/>
    <w:rsid w:val="002769A8"/>
    <w:rsid w:val="002772C1"/>
    <w:rsid w:val="00280705"/>
    <w:rsid w:val="002811A1"/>
    <w:rsid w:val="00281928"/>
    <w:rsid w:val="00281C89"/>
    <w:rsid w:val="00281D8E"/>
    <w:rsid w:val="0028282F"/>
    <w:rsid w:val="00287C6D"/>
    <w:rsid w:val="002909D8"/>
    <w:rsid w:val="00291EF9"/>
    <w:rsid w:val="002921E7"/>
    <w:rsid w:val="00293336"/>
    <w:rsid w:val="002938B2"/>
    <w:rsid w:val="00294F95"/>
    <w:rsid w:val="00295934"/>
    <w:rsid w:val="0029593B"/>
    <w:rsid w:val="0029645A"/>
    <w:rsid w:val="00297FC5"/>
    <w:rsid w:val="002A0417"/>
    <w:rsid w:val="002A16D8"/>
    <w:rsid w:val="002A18BF"/>
    <w:rsid w:val="002A1BC8"/>
    <w:rsid w:val="002A3EF2"/>
    <w:rsid w:val="002A535B"/>
    <w:rsid w:val="002A6DB3"/>
    <w:rsid w:val="002A779D"/>
    <w:rsid w:val="002B0361"/>
    <w:rsid w:val="002B0DED"/>
    <w:rsid w:val="002B19A2"/>
    <w:rsid w:val="002B381A"/>
    <w:rsid w:val="002B38B3"/>
    <w:rsid w:val="002B4FCC"/>
    <w:rsid w:val="002B524C"/>
    <w:rsid w:val="002B65EA"/>
    <w:rsid w:val="002B7408"/>
    <w:rsid w:val="002B7CFD"/>
    <w:rsid w:val="002C0530"/>
    <w:rsid w:val="002C0FC5"/>
    <w:rsid w:val="002C173F"/>
    <w:rsid w:val="002C210F"/>
    <w:rsid w:val="002C2369"/>
    <w:rsid w:val="002C2643"/>
    <w:rsid w:val="002C4442"/>
    <w:rsid w:val="002D0672"/>
    <w:rsid w:val="002D29F3"/>
    <w:rsid w:val="002D3600"/>
    <w:rsid w:val="002E0DA8"/>
    <w:rsid w:val="002E0F43"/>
    <w:rsid w:val="002E1FEF"/>
    <w:rsid w:val="002E2614"/>
    <w:rsid w:val="002E4DDC"/>
    <w:rsid w:val="002E760F"/>
    <w:rsid w:val="002E7979"/>
    <w:rsid w:val="002F0E8E"/>
    <w:rsid w:val="002F1159"/>
    <w:rsid w:val="002F30DB"/>
    <w:rsid w:val="002F46EE"/>
    <w:rsid w:val="002F51D9"/>
    <w:rsid w:val="002F54DF"/>
    <w:rsid w:val="002F706B"/>
    <w:rsid w:val="00302480"/>
    <w:rsid w:val="00302758"/>
    <w:rsid w:val="003054E9"/>
    <w:rsid w:val="00306A00"/>
    <w:rsid w:val="0030727E"/>
    <w:rsid w:val="003100C6"/>
    <w:rsid w:val="003103C6"/>
    <w:rsid w:val="003126E6"/>
    <w:rsid w:val="003139B6"/>
    <w:rsid w:val="00315591"/>
    <w:rsid w:val="003165E6"/>
    <w:rsid w:val="0032037A"/>
    <w:rsid w:val="003215B5"/>
    <w:rsid w:val="003216E7"/>
    <w:rsid w:val="003221CF"/>
    <w:rsid w:val="003223A8"/>
    <w:rsid w:val="003233ED"/>
    <w:rsid w:val="003236CD"/>
    <w:rsid w:val="00324D9F"/>
    <w:rsid w:val="003253EE"/>
    <w:rsid w:val="00325BD6"/>
    <w:rsid w:val="00326141"/>
    <w:rsid w:val="00327948"/>
    <w:rsid w:val="00327C48"/>
    <w:rsid w:val="0033000F"/>
    <w:rsid w:val="003304FC"/>
    <w:rsid w:val="003318E3"/>
    <w:rsid w:val="00332011"/>
    <w:rsid w:val="00332518"/>
    <w:rsid w:val="00332925"/>
    <w:rsid w:val="00332E3F"/>
    <w:rsid w:val="003332ED"/>
    <w:rsid w:val="00333916"/>
    <w:rsid w:val="00334C06"/>
    <w:rsid w:val="00335E43"/>
    <w:rsid w:val="00336353"/>
    <w:rsid w:val="0033653C"/>
    <w:rsid w:val="003368DC"/>
    <w:rsid w:val="0034239E"/>
    <w:rsid w:val="0034490B"/>
    <w:rsid w:val="00345927"/>
    <w:rsid w:val="003470DD"/>
    <w:rsid w:val="00347182"/>
    <w:rsid w:val="00350584"/>
    <w:rsid w:val="00351857"/>
    <w:rsid w:val="00352DD9"/>
    <w:rsid w:val="00353371"/>
    <w:rsid w:val="003545E8"/>
    <w:rsid w:val="00354905"/>
    <w:rsid w:val="00355C36"/>
    <w:rsid w:val="00355E77"/>
    <w:rsid w:val="003576BA"/>
    <w:rsid w:val="00360CB8"/>
    <w:rsid w:val="003610E1"/>
    <w:rsid w:val="00362BCB"/>
    <w:rsid w:val="003637AB"/>
    <w:rsid w:val="00363BAF"/>
    <w:rsid w:val="00365B53"/>
    <w:rsid w:val="003671BE"/>
    <w:rsid w:val="00367410"/>
    <w:rsid w:val="003710E0"/>
    <w:rsid w:val="00371887"/>
    <w:rsid w:val="00372485"/>
    <w:rsid w:val="00373200"/>
    <w:rsid w:val="00375E3D"/>
    <w:rsid w:val="00375EF5"/>
    <w:rsid w:val="003767A5"/>
    <w:rsid w:val="003803BD"/>
    <w:rsid w:val="00381B1A"/>
    <w:rsid w:val="00381D15"/>
    <w:rsid w:val="00383330"/>
    <w:rsid w:val="003846D2"/>
    <w:rsid w:val="00385254"/>
    <w:rsid w:val="00385EBD"/>
    <w:rsid w:val="0038628E"/>
    <w:rsid w:val="00390D91"/>
    <w:rsid w:val="003920AA"/>
    <w:rsid w:val="003933E8"/>
    <w:rsid w:val="00394031"/>
    <w:rsid w:val="003950F1"/>
    <w:rsid w:val="0039573A"/>
    <w:rsid w:val="00395CB3"/>
    <w:rsid w:val="00396CF6"/>
    <w:rsid w:val="00396DC2"/>
    <w:rsid w:val="00397BC1"/>
    <w:rsid w:val="00397F0A"/>
    <w:rsid w:val="003A02E1"/>
    <w:rsid w:val="003A04DB"/>
    <w:rsid w:val="003A309F"/>
    <w:rsid w:val="003A398C"/>
    <w:rsid w:val="003A4CB0"/>
    <w:rsid w:val="003A4FBA"/>
    <w:rsid w:val="003A5F5B"/>
    <w:rsid w:val="003A5FD0"/>
    <w:rsid w:val="003A67CF"/>
    <w:rsid w:val="003A6E44"/>
    <w:rsid w:val="003A789A"/>
    <w:rsid w:val="003A7BB1"/>
    <w:rsid w:val="003B08E8"/>
    <w:rsid w:val="003B12EC"/>
    <w:rsid w:val="003B1EDF"/>
    <w:rsid w:val="003B2F1D"/>
    <w:rsid w:val="003B3214"/>
    <w:rsid w:val="003B4707"/>
    <w:rsid w:val="003B6734"/>
    <w:rsid w:val="003B7967"/>
    <w:rsid w:val="003C03B8"/>
    <w:rsid w:val="003C0C72"/>
    <w:rsid w:val="003C38CD"/>
    <w:rsid w:val="003C4554"/>
    <w:rsid w:val="003C593B"/>
    <w:rsid w:val="003C77E0"/>
    <w:rsid w:val="003D0619"/>
    <w:rsid w:val="003D161E"/>
    <w:rsid w:val="003D17D7"/>
    <w:rsid w:val="003D2678"/>
    <w:rsid w:val="003D26F5"/>
    <w:rsid w:val="003D3200"/>
    <w:rsid w:val="003D3D1C"/>
    <w:rsid w:val="003D576D"/>
    <w:rsid w:val="003D71A3"/>
    <w:rsid w:val="003D79B2"/>
    <w:rsid w:val="003E03BE"/>
    <w:rsid w:val="003E0EAF"/>
    <w:rsid w:val="003E1DEE"/>
    <w:rsid w:val="003E2B8A"/>
    <w:rsid w:val="003E3121"/>
    <w:rsid w:val="003E3614"/>
    <w:rsid w:val="003F107B"/>
    <w:rsid w:val="003F10EE"/>
    <w:rsid w:val="003F16F6"/>
    <w:rsid w:val="003F1969"/>
    <w:rsid w:val="003F2C43"/>
    <w:rsid w:val="003F3E23"/>
    <w:rsid w:val="003F4DC7"/>
    <w:rsid w:val="003F513D"/>
    <w:rsid w:val="003F5235"/>
    <w:rsid w:val="003F5698"/>
    <w:rsid w:val="003F6FF0"/>
    <w:rsid w:val="003F781E"/>
    <w:rsid w:val="00400D81"/>
    <w:rsid w:val="004027E4"/>
    <w:rsid w:val="0040728E"/>
    <w:rsid w:val="00407A06"/>
    <w:rsid w:val="00407FC3"/>
    <w:rsid w:val="0041071D"/>
    <w:rsid w:val="00411401"/>
    <w:rsid w:val="00411BF5"/>
    <w:rsid w:val="00411C07"/>
    <w:rsid w:val="00412658"/>
    <w:rsid w:val="00414AFC"/>
    <w:rsid w:val="00414F24"/>
    <w:rsid w:val="004151A7"/>
    <w:rsid w:val="00415310"/>
    <w:rsid w:val="00420E42"/>
    <w:rsid w:val="00421709"/>
    <w:rsid w:val="004218B1"/>
    <w:rsid w:val="004219CF"/>
    <w:rsid w:val="00422777"/>
    <w:rsid w:val="00423763"/>
    <w:rsid w:val="004258E7"/>
    <w:rsid w:val="00425FA3"/>
    <w:rsid w:val="0042697F"/>
    <w:rsid w:val="00426D42"/>
    <w:rsid w:val="00426F73"/>
    <w:rsid w:val="004273CE"/>
    <w:rsid w:val="0042762F"/>
    <w:rsid w:val="00427DC7"/>
    <w:rsid w:val="00427E10"/>
    <w:rsid w:val="00431613"/>
    <w:rsid w:val="00431792"/>
    <w:rsid w:val="00431A87"/>
    <w:rsid w:val="004322D5"/>
    <w:rsid w:val="0043297A"/>
    <w:rsid w:val="00432EB2"/>
    <w:rsid w:val="0043608E"/>
    <w:rsid w:val="004364B0"/>
    <w:rsid w:val="0043714F"/>
    <w:rsid w:val="00440EA6"/>
    <w:rsid w:val="00440FD8"/>
    <w:rsid w:val="004412D2"/>
    <w:rsid w:val="00441985"/>
    <w:rsid w:val="004424A4"/>
    <w:rsid w:val="004438B5"/>
    <w:rsid w:val="004438DA"/>
    <w:rsid w:val="004442E2"/>
    <w:rsid w:val="00447037"/>
    <w:rsid w:val="0044746A"/>
    <w:rsid w:val="00447575"/>
    <w:rsid w:val="00447E97"/>
    <w:rsid w:val="00451009"/>
    <w:rsid w:val="0045124D"/>
    <w:rsid w:val="00451661"/>
    <w:rsid w:val="00451901"/>
    <w:rsid w:val="00451F99"/>
    <w:rsid w:val="004520D9"/>
    <w:rsid w:val="004531BA"/>
    <w:rsid w:val="00453608"/>
    <w:rsid w:val="00454596"/>
    <w:rsid w:val="0045474F"/>
    <w:rsid w:val="0045605D"/>
    <w:rsid w:val="0046135B"/>
    <w:rsid w:val="00461D47"/>
    <w:rsid w:val="00462AC4"/>
    <w:rsid w:val="00464F8C"/>
    <w:rsid w:val="004663F8"/>
    <w:rsid w:val="00466A66"/>
    <w:rsid w:val="00467EB1"/>
    <w:rsid w:val="00470F03"/>
    <w:rsid w:val="004718CC"/>
    <w:rsid w:val="00471967"/>
    <w:rsid w:val="00471981"/>
    <w:rsid w:val="00473550"/>
    <w:rsid w:val="00474F0D"/>
    <w:rsid w:val="004763AC"/>
    <w:rsid w:val="00476970"/>
    <w:rsid w:val="0047717E"/>
    <w:rsid w:val="00481695"/>
    <w:rsid w:val="00483968"/>
    <w:rsid w:val="00484015"/>
    <w:rsid w:val="00484619"/>
    <w:rsid w:val="00486120"/>
    <w:rsid w:val="00486E21"/>
    <w:rsid w:val="00486FF6"/>
    <w:rsid w:val="0049109C"/>
    <w:rsid w:val="00491223"/>
    <w:rsid w:val="00491BCF"/>
    <w:rsid w:val="00495A96"/>
    <w:rsid w:val="00495BB3"/>
    <w:rsid w:val="00496357"/>
    <w:rsid w:val="00496F06"/>
    <w:rsid w:val="004979F3"/>
    <w:rsid w:val="00497D91"/>
    <w:rsid w:val="004A3AED"/>
    <w:rsid w:val="004A3D6D"/>
    <w:rsid w:val="004A435A"/>
    <w:rsid w:val="004A4E4E"/>
    <w:rsid w:val="004A56BB"/>
    <w:rsid w:val="004A6653"/>
    <w:rsid w:val="004A6AAB"/>
    <w:rsid w:val="004A70D6"/>
    <w:rsid w:val="004A759B"/>
    <w:rsid w:val="004B057E"/>
    <w:rsid w:val="004B1751"/>
    <w:rsid w:val="004B1E08"/>
    <w:rsid w:val="004B3BA3"/>
    <w:rsid w:val="004B7752"/>
    <w:rsid w:val="004B7EFB"/>
    <w:rsid w:val="004C0253"/>
    <w:rsid w:val="004C02D8"/>
    <w:rsid w:val="004C0906"/>
    <w:rsid w:val="004C127A"/>
    <w:rsid w:val="004C5742"/>
    <w:rsid w:val="004C6147"/>
    <w:rsid w:val="004C72D7"/>
    <w:rsid w:val="004D0FB0"/>
    <w:rsid w:val="004D1230"/>
    <w:rsid w:val="004D32CC"/>
    <w:rsid w:val="004D5285"/>
    <w:rsid w:val="004D56FF"/>
    <w:rsid w:val="004D65B6"/>
    <w:rsid w:val="004D65F1"/>
    <w:rsid w:val="004E0062"/>
    <w:rsid w:val="004E0087"/>
    <w:rsid w:val="004E06A8"/>
    <w:rsid w:val="004E179B"/>
    <w:rsid w:val="004E39D3"/>
    <w:rsid w:val="004E4514"/>
    <w:rsid w:val="004E508A"/>
    <w:rsid w:val="004E616D"/>
    <w:rsid w:val="004E6FD7"/>
    <w:rsid w:val="004F04EB"/>
    <w:rsid w:val="004F0FD1"/>
    <w:rsid w:val="004F1BDE"/>
    <w:rsid w:val="004F1ECA"/>
    <w:rsid w:val="004F2B80"/>
    <w:rsid w:val="004F2CEE"/>
    <w:rsid w:val="004F2D31"/>
    <w:rsid w:val="004F3922"/>
    <w:rsid w:val="004F556E"/>
    <w:rsid w:val="004F5636"/>
    <w:rsid w:val="004F591C"/>
    <w:rsid w:val="004F7F44"/>
    <w:rsid w:val="00500FF5"/>
    <w:rsid w:val="00501AB8"/>
    <w:rsid w:val="0050358C"/>
    <w:rsid w:val="005037B4"/>
    <w:rsid w:val="00503950"/>
    <w:rsid w:val="00503E55"/>
    <w:rsid w:val="0050408F"/>
    <w:rsid w:val="0050602F"/>
    <w:rsid w:val="00506299"/>
    <w:rsid w:val="005064F7"/>
    <w:rsid w:val="005079BF"/>
    <w:rsid w:val="005124F9"/>
    <w:rsid w:val="0051269A"/>
    <w:rsid w:val="00515B42"/>
    <w:rsid w:val="00515CB7"/>
    <w:rsid w:val="005163E5"/>
    <w:rsid w:val="00517D19"/>
    <w:rsid w:val="00520138"/>
    <w:rsid w:val="00520AB5"/>
    <w:rsid w:val="00520E7B"/>
    <w:rsid w:val="00521020"/>
    <w:rsid w:val="005219E7"/>
    <w:rsid w:val="005222B1"/>
    <w:rsid w:val="00522B86"/>
    <w:rsid w:val="00523063"/>
    <w:rsid w:val="00525AF7"/>
    <w:rsid w:val="005260BE"/>
    <w:rsid w:val="00531093"/>
    <w:rsid w:val="00531B9A"/>
    <w:rsid w:val="00531D15"/>
    <w:rsid w:val="00531D26"/>
    <w:rsid w:val="00532272"/>
    <w:rsid w:val="00533FF7"/>
    <w:rsid w:val="0053461B"/>
    <w:rsid w:val="00536A3B"/>
    <w:rsid w:val="00536A52"/>
    <w:rsid w:val="00537604"/>
    <w:rsid w:val="00537EC3"/>
    <w:rsid w:val="005414FE"/>
    <w:rsid w:val="00541C5C"/>
    <w:rsid w:val="00542377"/>
    <w:rsid w:val="005432E1"/>
    <w:rsid w:val="00546673"/>
    <w:rsid w:val="00546982"/>
    <w:rsid w:val="005476EB"/>
    <w:rsid w:val="00547A80"/>
    <w:rsid w:val="00551782"/>
    <w:rsid w:val="005538D6"/>
    <w:rsid w:val="00554129"/>
    <w:rsid w:val="00556766"/>
    <w:rsid w:val="0055737E"/>
    <w:rsid w:val="00563B5E"/>
    <w:rsid w:val="00563EF1"/>
    <w:rsid w:val="00566AB4"/>
    <w:rsid w:val="005671EE"/>
    <w:rsid w:val="00570BF3"/>
    <w:rsid w:val="00570D82"/>
    <w:rsid w:val="00572F23"/>
    <w:rsid w:val="00573812"/>
    <w:rsid w:val="005741AC"/>
    <w:rsid w:val="00575AC5"/>
    <w:rsid w:val="0057605D"/>
    <w:rsid w:val="00576F9E"/>
    <w:rsid w:val="00577B43"/>
    <w:rsid w:val="00580C07"/>
    <w:rsid w:val="00581347"/>
    <w:rsid w:val="00581536"/>
    <w:rsid w:val="00581AC9"/>
    <w:rsid w:val="00582C8B"/>
    <w:rsid w:val="005840E2"/>
    <w:rsid w:val="00584142"/>
    <w:rsid w:val="0058450D"/>
    <w:rsid w:val="0058482B"/>
    <w:rsid w:val="005849F8"/>
    <w:rsid w:val="00584B51"/>
    <w:rsid w:val="00585DA7"/>
    <w:rsid w:val="00587C07"/>
    <w:rsid w:val="00590EF4"/>
    <w:rsid w:val="005938DF"/>
    <w:rsid w:val="00594E9C"/>
    <w:rsid w:val="005952FA"/>
    <w:rsid w:val="00596748"/>
    <w:rsid w:val="005968B8"/>
    <w:rsid w:val="0059698A"/>
    <w:rsid w:val="00596C5A"/>
    <w:rsid w:val="0059759B"/>
    <w:rsid w:val="005A099B"/>
    <w:rsid w:val="005A1392"/>
    <w:rsid w:val="005A2D9C"/>
    <w:rsid w:val="005A4020"/>
    <w:rsid w:val="005A4CF4"/>
    <w:rsid w:val="005A55FE"/>
    <w:rsid w:val="005A69C5"/>
    <w:rsid w:val="005A6A11"/>
    <w:rsid w:val="005A7291"/>
    <w:rsid w:val="005B09A1"/>
    <w:rsid w:val="005B23B2"/>
    <w:rsid w:val="005B2C6E"/>
    <w:rsid w:val="005B2F0D"/>
    <w:rsid w:val="005B4AED"/>
    <w:rsid w:val="005B4EE0"/>
    <w:rsid w:val="005B639D"/>
    <w:rsid w:val="005B7C87"/>
    <w:rsid w:val="005C25DD"/>
    <w:rsid w:val="005C29D8"/>
    <w:rsid w:val="005C34EF"/>
    <w:rsid w:val="005C37A1"/>
    <w:rsid w:val="005C38C8"/>
    <w:rsid w:val="005C4AA1"/>
    <w:rsid w:val="005C4DFE"/>
    <w:rsid w:val="005C756A"/>
    <w:rsid w:val="005D1112"/>
    <w:rsid w:val="005D2502"/>
    <w:rsid w:val="005D2ABC"/>
    <w:rsid w:val="005D3347"/>
    <w:rsid w:val="005D40BB"/>
    <w:rsid w:val="005D4358"/>
    <w:rsid w:val="005D47F3"/>
    <w:rsid w:val="005D49BF"/>
    <w:rsid w:val="005D4AA5"/>
    <w:rsid w:val="005D4D89"/>
    <w:rsid w:val="005D4E44"/>
    <w:rsid w:val="005D55B7"/>
    <w:rsid w:val="005D6F4E"/>
    <w:rsid w:val="005D7C73"/>
    <w:rsid w:val="005E011F"/>
    <w:rsid w:val="005E014F"/>
    <w:rsid w:val="005E250B"/>
    <w:rsid w:val="005E3ACD"/>
    <w:rsid w:val="005E7226"/>
    <w:rsid w:val="005E7A57"/>
    <w:rsid w:val="005F0BF6"/>
    <w:rsid w:val="005F1D20"/>
    <w:rsid w:val="005F24B0"/>
    <w:rsid w:val="005F2914"/>
    <w:rsid w:val="005F4E97"/>
    <w:rsid w:val="005F5F8C"/>
    <w:rsid w:val="005F693D"/>
    <w:rsid w:val="005F6A16"/>
    <w:rsid w:val="005F6FB1"/>
    <w:rsid w:val="005F729C"/>
    <w:rsid w:val="005F7E11"/>
    <w:rsid w:val="005F7FFC"/>
    <w:rsid w:val="006009FA"/>
    <w:rsid w:val="00604315"/>
    <w:rsid w:val="00604985"/>
    <w:rsid w:val="00604E26"/>
    <w:rsid w:val="006051FC"/>
    <w:rsid w:val="0060523F"/>
    <w:rsid w:val="006052CF"/>
    <w:rsid w:val="00607780"/>
    <w:rsid w:val="00607B8D"/>
    <w:rsid w:val="00611AEA"/>
    <w:rsid w:val="00611B90"/>
    <w:rsid w:val="00611F5C"/>
    <w:rsid w:val="00612D2C"/>
    <w:rsid w:val="00614526"/>
    <w:rsid w:val="00615982"/>
    <w:rsid w:val="00616BFE"/>
    <w:rsid w:val="00616E09"/>
    <w:rsid w:val="006212BE"/>
    <w:rsid w:val="00622336"/>
    <w:rsid w:val="00622A3B"/>
    <w:rsid w:val="00622EEA"/>
    <w:rsid w:val="006232B9"/>
    <w:rsid w:val="0062396C"/>
    <w:rsid w:val="00623FF9"/>
    <w:rsid w:val="0062437D"/>
    <w:rsid w:val="00625DA5"/>
    <w:rsid w:val="00626C08"/>
    <w:rsid w:val="00627D0D"/>
    <w:rsid w:val="00627D4E"/>
    <w:rsid w:val="00627F5F"/>
    <w:rsid w:val="00630EBF"/>
    <w:rsid w:val="00632B89"/>
    <w:rsid w:val="00633380"/>
    <w:rsid w:val="0063346D"/>
    <w:rsid w:val="00634478"/>
    <w:rsid w:val="00634E9F"/>
    <w:rsid w:val="0063562E"/>
    <w:rsid w:val="006367B1"/>
    <w:rsid w:val="00637024"/>
    <w:rsid w:val="00640341"/>
    <w:rsid w:val="00644373"/>
    <w:rsid w:val="00645915"/>
    <w:rsid w:val="00646CC4"/>
    <w:rsid w:val="006519C3"/>
    <w:rsid w:val="00652B30"/>
    <w:rsid w:val="006561B0"/>
    <w:rsid w:val="00656345"/>
    <w:rsid w:val="00656A81"/>
    <w:rsid w:val="00656DC6"/>
    <w:rsid w:val="0065746C"/>
    <w:rsid w:val="00657969"/>
    <w:rsid w:val="00660EC6"/>
    <w:rsid w:val="00661BEF"/>
    <w:rsid w:val="0066292B"/>
    <w:rsid w:val="00662C70"/>
    <w:rsid w:val="00663A1D"/>
    <w:rsid w:val="00664110"/>
    <w:rsid w:val="006642D9"/>
    <w:rsid w:val="00664D17"/>
    <w:rsid w:val="006653D2"/>
    <w:rsid w:val="0066584E"/>
    <w:rsid w:val="00666520"/>
    <w:rsid w:val="00667181"/>
    <w:rsid w:val="00667C5B"/>
    <w:rsid w:val="00670A08"/>
    <w:rsid w:val="00670CB5"/>
    <w:rsid w:val="00673E0F"/>
    <w:rsid w:val="00674272"/>
    <w:rsid w:val="00675496"/>
    <w:rsid w:val="00676FB8"/>
    <w:rsid w:val="006770A4"/>
    <w:rsid w:val="006818E9"/>
    <w:rsid w:val="00683BF3"/>
    <w:rsid w:val="00685E70"/>
    <w:rsid w:val="00691EB8"/>
    <w:rsid w:val="006922F0"/>
    <w:rsid w:val="00692CDE"/>
    <w:rsid w:val="00693073"/>
    <w:rsid w:val="00694735"/>
    <w:rsid w:val="006977FF"/>
    <w:rsid w:val="006A01FA"/>
    <w:rsid w:val="006A0E9E"/>
    <w:rsid w:val="006A0EE9"/>
    <w:rsid w:val="006A25C7"/>
    <w:rsid w:val="006A2E95"/>
    <w:rsid w:val="006A2F22"/>
    <w:rsid w:val="006A37D6"/>
    <w:rsid w:val="006A3ECF"/>
    <w:rsid w:val="006A4AAD"/>
    <w:rsid w:val="006A4CCA"/>
    <w:rsid w:val="006A6DA2"/>
    <w:rsid w:val="006A7AB2"/>
    <w:rsid w:val="006B00A2"/>
    <w:rsid w:val="006B0765"/>
    <w:rsid w:val="006B0912"/>
    <w:rsid w:val="006B176C"/>
    <w:rsid w:val="006B199A"/>
    <w:rsid w:val="006B3826"/>
    <w:rsid w:val="006B507B"/>
    <w:rsid w:val="006B52DE"/>
    <w:rsid w:val="006B5717"/>
    <w:rsid w:val="006B575A"/>
    <w:rsid w:val="006B582F"/>
    <w:rsid w:val="006B5EB2"/>
    <w:rsid w:val="006B605C"/>
    <w:rsid w:val="006B7C24"/>
    <w:rsid w:val="006C0CEB"/>
    <w:rsid w:val="006C1631"/>
    <w:rsid w:val="006C20EB"/>
    <w:rsid w:val="006C266D"/>
    <w:rsid w:val="006C353B"/>
    <w:rsid w:val="006C3B1E"/>
    <w:rsid w:val="006C47FD"/>
    <w:rsid w:val="006C50ED"/>
    <w:rsid w:val="006C5C19"/>
    <w:rsid w:val="006C5FD4"/>
    <w:rsid w:val="006C68D6"/>
    <w:rsid w:val="006C70A0"/>
    <w:rsid w:val="006C74CF"/>
    <w:rsid w:val="006C7F84"/>
    <w:rsid w:val="006D0184"/>
    <w:rsid w:val="006D08DA"/>
    <w:rsid w:val="006D13C4"/>
    <w:rsid w:val="006D27CB"/>
    <w:rsid w:val="006D2F08"/>
    <w:rsid w:val="006D39DF"/>
    <w:rsid w:val="006D444E"/>
    <w:rsid w:val="006D557E"/>
    <w:rsid w:val="006D576C"/>
    <w:rsid w:val="006D5865"/>
    <w:rsid w:val="006D59C7"/>
    <w:rsid w:val="006D6B01"/>
    <w:rsid w:val="006D7741"/>
    <w:rsid w:val="006D79D7"/>
    <w:rsid w:val="006E0692"/>
    <w:rsid w:val="006E1D00"/>
    <w:rsid w:val="006E2F31"/>
    <w:rsid w:val="006E3CAA"/>
    <w:rsid w:val="006E3EAA"/>
    <w:rsid w:val="006E4B1B"/>
    <w:rsid w:val="006E4E36"/>
    <w:rsid w:val="006E5445"/>
    <w:rsid w:val="006E553A"/>
    <w:rsid w:val="006E5835"/>
    <w:rsid w:val="006E7D93"/>
    <w:rsid w:val="006E7F74"/>
    <w:rsid w:val="006F08B3"/>
    <w:rsid w:val="006F4819"/>
    <w:rsid w:val="006F68D6"/>
    <w:rsid w:val="0070133D"/>
    <w:rsid w:val="007022FD"/>
    <w:rsid w:val="007027EA"/>
    <w:rsid w:val="007029A3"/>
    <w:rsid w:val="0070346C"/>
    <w:rsid w:val="0070589C"/>
    <w:rsid w:val="00706E4E"/>
    <w:rsid w:val="0070791C"/>
    <w:rsid w:val="00707C39"/>
    <w:rsid w:val="00710BE0"/>
    <w:rsid w:val="00711811"/>
    <w:rsid w:val="007120AC"/>
    <w:rsid w:val="00712272"/>
    <w:rsid w:val="00712BAE"/>
    <w:rsid w:val="0071383C"/>
    <w:rsid w:val="007141A7"/>
    <w:rsid w:val="00715722"/>
    <w:rsid w:val="00715BAF"/>
    <w:rsid w:val="0071693C"/>
    <w:rsid w:val="00716D9F"/>
    <w:rsid w:val="00716DD0"/>
    <w:rsid w:val="0071772B"/>
    <w:rsid w:val="0072024F"/>
    <w:rsid w:val="00721032"/>
    <w:rsid w:val="00721095"/>
    <w:rsid w:val="00721B55"/>
    <w:rsid w:val="00724944"/>
    <w:rsid w:val="00725260"/>
    <w:rsid w:val="00725AC0"/>
    <w:rsid w:val="00726CC1"/>
    <w:rsid w:val="00726CE4"/>
    <w:rsid w:val="00727A20"/>
    <w:rsid w:val="00727DA1"/>
    <w:rsid w:val="00727F0A"/>
    <w:rsid w:val="00731F73"/>
    <w:rsid w:val="00732BCE"/>
    <w:rsid w:val="00734143"/>
    <w:rsid w:val="007345C7"/>
    <w:rsid w:val="00735906"/>
    <w:rsid w:val="00736517"/>
    <w:rsid w:val="00737E47"/>
    <w:rsid w:val="00740DDE"/>
    <w:rsid w:val="00740EAC"/>
    <w:rsid w:val="00740F75"/>
    <w:rsid w:val="00743272"/>
    <w:rsid w:val="00744956"/>
    <w:rsid w:val="00745428"/>
    <w:rsid w:val="00745A5C"/>
    <w:rsid w:val="0074605F"/>
    <w:rsid w:val="00747696"/>
    <w:rsid w:val="00747E94"/>
    <w:rsid w:val="0075173C"/>
    <w:rsid w:val="007523F4"/>
    <w:rsid w:val="00754C83"/>
    <w:rsid w:val="007555DD"/>
    <w:rsid w:val="00755FEA"/>
    <w:rsid w:val="00756DAF"/>
    <w:rsid w:val="00757B12"/>
    <w:rsid w:val="00757C7A"/>
    <w:rsid w:val="007602B2"/>
    <w:rsid w:val="007619CD"/>
    <w:rsid w:val="00761E5C"/>
    <w:rsid w:val="00762016"/>
    <w:rsid w:val="00763CC1"/>
    <w:rsid w:val="00765DF8"/>
    <w:rsid w:val="00766749"/>
    <w:rsid w:val="007671BD"/>
    <w:rsid w:val="00767C1B"/>
    <w:rsid w:val="00770B3F"/>
    <w:rsid w:val="00770CAD"/>
    <w:rsid w:val="00771340"/>
    <w:rsid w:val="007714A9"/>
    <w:rsid w:val="00771707"/>
    <w:rsid w:val="00772440"/>
    <w:rsid w:val="00774F88"/>
    <w:rsid w:val="00774FDB"/>
    <w:rsid w:val="00774FEC"/>
    <w:rsid w:val="00775B27"/>
    <w:rsid w:val="00777BA2"/>
    <w:rsid w:val="00780681"/>
    <w:rsid w:val="00780D29"/>
    <w:rsid w:val="00781408"/>
    <w:rsid w:val="00782197"/>
    <w:rsid w:val="00782679"/>
    <w:rsid w:val="00783128"/>
    <w:rsid w:val="0078346C"/>
    <w:rsid w:val="007843EB"/>
    <w:rsid w:val="00784F7F"/>
    <w:rsid w:val="0078596B"/>
    <w:rsid w:val="007878BD"/>
    <w:rsid w:val="0079194E"/>
    <w:rsid w:val="00792EEB"/>
    <w:rsid w:val="007934C3"/>
    <w:rsid w:val="00793A31"/>
    <w:rsid w:val="00796EBB"/>
    <w:rsid w:val="00796F25"/>
    <w:rsid w:val="00797321"/>
    <w:rsid w:val="007A22FE"/>
    <w:rsid w:val="007A2E98"/>
    <w:rsid w:val="007A3BA3"/>
    <w:rsid w:val="007A484D"/>
    <w:rsid w:val="007A6014"/>
    <w:rsid w:val="007A621C"/>
    <w:rsid w:val="007A6CC0"/>
    <w:rsid w:val="007A74E1"/>
    <w:rsid w:val="007A7FEC"/>
    <w:rsid w:val="007B0519"/>
    <w:rsid w:val="007B0833"/>
    <w:rsid w:val="007B0F79"/>
    <w:rsid w:val="007B1499"/>
    <w:rsid w:val="007B1BBF"/>
    <w:rsid w:val="007B1FF1"/>
    <w:rsid w:val="007B2260"/>
    <w:rsid w:val="007B2960"/>
    <w:rsid w:val="007B2C45"/>
    <w:rsid w:val="007B355D"/>
    <w:rsid w:val="007B49C0"/>
    <w:rsid w:val="007B7980"/>
    <w:rsid w:val="007C0DEF"/>
    <w:rsid w:val="007C1AF4"/>
    <w:rsid w:val="007C2363"/>
    <w:rsid w:val="007C2CB9"/>
    <w:rsid w:val="007C31BB"/>
    <w:rsid w:val="007C5D5A"/>
    <w:rsid w:val="007C607F"/>
    <w:rsid w:val="007C76B7"/>
    <w:rsid w:val="007C79DD"/>
    <w:rsid w:val="007D196D"/>
    <w:rsid w:val="007D198A"/>
    <w:rsid w:val="007D1A97"/>
    <w:rsid w:val="007D2CD6"/>
    <w:rsid w:val="007D3063"/>
    <w:rsid w:val="007D3CEB"/>
    <w:rsid w:val="007D45FA"/>
    <w:rsid w:val="007D483D"/>
    <w:rsid w:val="007D508F"/>
    <w:rsid w:val="007D54E2"/>
    <w:rsid w:val="007D644D"/>
    <w:rsid w:val="007E2E38"/>
    <w:rsid w:val="007E5453"/>
    <w:rsid w:val="007E628A"/>
    <w:rsid w:val="007E7683"/>
    <w:rsid w:val="007E7B89"/>
    <w:rsid w:val="007F062A"/>
    <w:rsid w:val="007F1190"/>
    <w:rsid w:val="007F2077"/>
    <w:rsid w:val="007F2834"/>
    <w:rsid w:val="007F35EC"/>
    <w:rsid w:val="007F427F"/>
    <w:rsid w:val="007F49FA"/>
    <w:rsid w:val="007F4B4F"/>
    <w:rsid w:val="007F54C4"/>
    <w:rsid w:val="007F5C1E"/>
    <w:rsid w:val="007F6E9A"/>
    <w:rsid w:val="00800CCD"/>
    <w:rsid w:val="00801FEB"/>
    <w:rsid w:val="008044D4"/>
    <w:rsid w:val="0080727C"/>
    <w:rsid w:val="00807504"/>
    <w:rsid w:val="00807C4A"/>
    <w:rsid w:val="008101B3"/>
    <w:rsid w:val="00810809"/>
    <w:rsid w:val="00810AB4"/>
    <w:rsid w:val="00810CC3"/>
    <w:rsid w:val="00810D11"/>
    <w:rsid w:val="00812765"/>
    <w:rsid w:val="008131FC"/>
    <w:rsid w:val="008156E3"/>
    <w:rsid w:val="008157B6"/>
    <w:rsid w:val="00815B31"/>
    <w:rsid w:val="0081641C"/>
    <w:rsid w:val="00816E6A"/>
    <w:rsid w:val="00817B56"/>
    <w:rsid w:val="00817DCD"/>
    <w:rsid w:val="0082055A"/>
    <w:rsid w:val="00820776"/>
    <w:rsid w:val="00821A88"/>
    <w:rsid w:val="0082322E"/>
    <w:rsid w:val="00823905"/>
    <w:rsid w:val="0082495D"/>
    <w:rsid w:val="008261D6"/>
    <w:rsid w:val="0082636E"/>
    <w:rsid w:val="00826CA1"/>
    <w:rsid w:val="0082760C"/>
    <w:rsid w:val="00831AC3"/>
    <w:rsid w:val="00831ADE"/>
    <w:rsid w:val="00836FCE"/>
    <w:rsid w:val="00837780"/>
    <w:rsid w:val="00837E58"/>
    <w:rsid w:val="008408FF"/>
    <w:rsid w:val="00840FF8"/>
    <w:rsid w:val="0084327A"/>
    <w:rsid w:val="00845A67"/>
    <w:rsid w:val="008462A1"/>
    <w:rsid w:val="008463EA"/>
    <w:rsid w:val="00846444"/>
    <w:rsid w:val="008470E5"/>
    <w:rsid w:val="008476D2"/>
    <w:rsid w:val="008500E5"/>
    <w:rsid w:val="00850AAC"/>
    <w:rsid w:val="00851F3F"/>
    <w:rsid w:val="00856EDC"/>
    <w:rsid w:val="00860D97"/>
    <w:rsid w:val="008623B5"/>
    <w:rsid w:val="00862944"/>
    <w:rsid w:val="00865B10"/>
    <w:rsid w:val="00866C4B"/>
    <w:rsid w:val="00867F98"/>
    <w:rsid w:val="00870ABA"/>
    <w:rsid w:val="00870B17"/>
    <w:rsid w:val="008710E1"/>
    <w:rsid w:val="008716E5"/>
    <w:rsid w:val="00872174"/>
    <w:rsid w:val="00872686"/>
    <w:rsid w:val="008773CC"/>
    <w:rsid w:val="00881CA9"/>
    <w:rsid w:val="00883628"/>
    <w:rsid w:val="0088474F"/>
    <w:rsid w:val="00885544"/>
    <w:rsid w:val="00885DD2"/>
    <w:rsid w:val="0088634E"/>
    <w:rsid w:val="00887046"/>
    <w:rsid w:val="00892948"/>
    <w:rsid w:val="00892C9F"/>
    <w:rsid w:val="00892F24"/>
    <w:rsid w:val="00893280"/>
    <w:rsid w:val="00893A10"/>
    <w:rsid w:val="00893AB8"/>
    <w:rsid w:val="00894394"/>
    <w:rsid w:val="008943EA"/>
    <w:rsid w:val="00894D57"/>
    <w:rsid w:val="00895825"/>
    <w:rsid w:val="00895C8E"/>
    <w:rsid w:val="008960DA"/>
    <w:rsid w:val="00896326"/>
    <w:rsid w:val="0089667D"/>
    <w:rsid w:val="008A0441"/>
    <w:rsid w:val="008A04C8"/>
    <w:rsid w:val="008A1B23"/>
    <w:rsid w:val="008A27FF"/>
    <w:rsid w:val="008A35D1"/>
    <w:rsid w:val="008A4066"/>
    <w:rsid w:val="008A5E9E"/>
    <w:rsid w:val="008A6528"/>
    <w:rsid w:val="008A6900"/>
    <w:rsid w:val="008A6913"/>
    <w:rsid w:val="008A73F1"/>
    <w:rsid w:val="008B2F0E"/>
    <w:rsid w:val="008B390C"/>
    <w:rsid w:val="008B70F3"/>
    <w:rsid w:val="008B71C4"/>
    <w:rsid w:val="008B76DF"/>
    <w:rsid w:val="008C0D05"/>
    <w:rsid w:val="008C10F4"/>
    <w:rsid w:val="008C16E7"/>
    <w:rsid w:val="008C2064"/>
    <w:rsid w:val="008C2481"/>
    <w:rsid w:val="008C65F7"/>
    <w:rsid w:val="008C6B06"/>
    <w:rsid w:val="008D0F30"/>
    <w:rsid w:val="008D2DF3"/>
    <w:rsid w:val="008D45A0"/>
    <w:rsid w:val="008D7FAD"/>
    <w:rsid w:val="008E0428"/>
    <w:rsid w:val="008E0717"/>
    <w:rsid w:val="008E0A04"/>
    <w:rsid w:val="008E1FF8"/>
    <w:rsid w:val="008E2DC3"/>
    <w:rsid w:val="008E4767"/>
    <w:rsid w:val="008E4E1D"/>
    <w:rsid w:val="008E4E5E"/>
    <w:rsid w:val="008E6247"/>
    <w:rsid w:val="008E66C8"/>
    <w:rsid w:val="008E7A8C"/>
    <w:rsid w:val="008E7E4A"/>
    <w:rsid w:val="008E7F55"/>
    <w:rsid w:val="008F2E05"/>
    <w:rsid w:val="008F343A"/>
    <w:rsid w:val="008F5AF4"/>
    <w:rsid w:val="008F5FD1"/>
    <w:rsid w:val="008F64F7"/>
    <w:rsid w:val="008F6D95"/>
    <w:rsid w:val="00900691"/>
    <w:rsid w:val="00900DF8"/>
    <w:rsid w:val="00901296"/>
    <w:rsid w:val="00901860"/>
    <w:rsid w:val="0090203B"/>
    <w:rsid w:val="00902B2F"/>
    <w:rsid w:val="00903285"/>
    <w:rsid w:val="0090372A"/>
    <w:rsid w:val="00904F47"/>
    <w:rsid w:val="00905F5F"/>
    <w:rsid w:val="00905F6E"/>
    <w:rsid w:val="00906F40"/>
    <w:rsid w:val="009070E3"/>
    <w:rsid w:val="0090731E"/>
    <w:rsid w:val="0090747D"/>
    <w:rsid w:val="0090768F"/>
    <w:rsid w:val="00911667"/>
    <w:rsid w:val="0091417A"/>
    <w:rsid w:val="009153AC"/>
    <w:rsid w:val="00915B1C"/>
    <w:rsid w:val="009168E4"/>
    <w:rsid w:val="009172EF"/>
    <w:rsid w:val="009174F3"/>
    <w:rsid w:val="0091797D"/>
    <w:rsid w:val="00920153"/>
    <w:rsid w:val="00921127"/>
    <w:rsid w:val="00923CBA"/>
    <w:rsid w:val="00924A8D"/>
    <w:rsid w:val="00926703"/>
    <w:rsid w:val="00927691"/>
    <w:rsid w:val="00927A5F"/>
    <w:rsid w:val="00930510"/>
    <w:rsid w:val="00935B63"/>
    <w:rsid w:val="00935C68"/>
    <w:rsid w:val="00936DDC"/>
    <w:rsid w:val="00936E95"/>
    <w:rsid w:val="0093796C"/>
    <w:rsid w:val="0094078F"/>
    <w:rsid w:val="00940854"/>
    <w:rsid w:val="00940FA3"/>
    <w:rsid w:val="00941EBA"/>
    <w:rsid w:val="00941FB0"/>
    <w:rsid w:val="009423F6"/>
    <w:rsid w:val="009426D4"/>
    <w:rsid w:val="009438A9"/>
    <w:rsid w:val="009458DD"/>
    <w:rsid w:val="00946B0F"/>
    <w:rsid w:val="00947130"/>
    <w:rsid w:val="00947F25"/>
    <w:rsid w:val="00950159"/>
    <w:rsid w:val="009531C2"/>
    <w:rsid w:val="00954079"/>
    <w:rsid w:val="0095453E"/>
    <w:rsid w:val="0095490B"/>
    <w:rsid w:val="009561C3"/>
    <w:rsid w:val="00956616"/>
    <w:rsid w:val="00957D34"/>
    <w:rsid w:val="009603BC"/>
    <w:rsid w:val="00960A33"/>
    <w:rsid w:val="00960CC3"/>
    <w:rsid w:val="00965579"/>
    <w:rsid w:val="00965762"/>
    <w:rsid w:val="00965D86"/>
    <w:rsid w:val="00965DC5"/>
    <w:rsid w:val="0096618E"/>
    <w:rsid w:val="0097061A"/>
    <w:rsid w:val="00970FDC"/>
    <w:rsid w:val="00971914"/>
    <w:rsid w:val="00972BA5"/>
    <w:rsid w:val="00972DAD"/>
    <w:rsid w:val="00973AC4"/>
    <w:rsid w:val="00974363"/>
    <w:rsid w:val="009747AF"/>
    <w:rsid w:val="009754AF"/>
    <w:rsid w:val="009772A7"/>
    <w:rsid w:val="00980159"/>
    <w:rsid w:val="00980456"/>
    <w:rsid w:val="00981898"/>
    <w:rsid w:val="009820DA"/>
    <w:rsid w:val="00983367"/>
    <w:rsid w:val="00984267"/>
    <w:rsid w:val="00984A5E"/>
    <w:rsid w:val="00985F42"/>
    <w:rsid w:val="009866BB"/>
    <w:rsid w:val="009871F6"/>
    <w:rsid w:val="009925AB"/>
    <w:rsid w:val="00992873"/>
    <w:rsid w:val="009928FE"/>
    <w:rsid w:val="00994706"/>
    <w:rsid w:val="0099559E"/>
    <w:rsid w:val="0099577C"/>
    <w:rsid w:val="00995D3A"/>
    <w:rsid w:val="0099664E"/>
    <w:rsid w:val="009A021C"/>
    <w:rsid w:val="009A167A"/>
    <w:rsid w:val="009A25CC"/>
    <w:rsid w:val="009A5CC3"/>
    <w:rsid w:val="009A7F55"/>
    <w:rsid w:val="009B0F0B"/>
    <w:rsid w:val="009B24A5"/>
    <w:rsid w:val="009B2601"/>
    <w:rsid w:val="009B30FB"/>
    <w:rsid w:val="009B332A"/>
    <w:rsid w:val="009B3A17"/>
    <w:rsid w:val="009B4D1C"/>
    <w:rsid w:val="009B4E9E"/>
    <w:rsid w:val="009C0122"/>
    <w:rsid w:val="009C1690"/>
    <w:rsid w:val="009C2051"/>
    <w:rsid w:val="009C2480"/>
    <w:rsid w:val="009C2C3D"/>
    <w:rsid w:val="009C3CB6"/>
    <w:rsid w:val="009C4C57"/>
    <w:rsid w:val="009C5171"/>
    <w:rsid w:val="009C6047"/>
    <w:rsid w:val="009C6881"/>
    <w:rsid w:val="009C7759"/>
    <w:rsid w:val="009D043D"/>
    <w:rsid w:val="009D07C8"/>
    <w:rsid w:val="009D34DA"/>
    <w:rsid w:val="009D40AA"/>
    <w:rsid w:val="009D4C85"/>
    <w:rsid w:val="009D6C71"/>
    <w:rsid w:val="009D7AF5"/>
    <w:rsid w:val="009E0631"/>
    <w:rsid w:val="009E16D0"/>
    <w:rsid w:val="009E2051"/>
    <w:rsid w:val="009E38FD"/>
    <w:rsid w:val="009F13D6"/>
    <w:rsid w:val="009F1E09"/>
    <w:rsid w:val="009F357D"/>
    <w:rsid w:val="009F4C6B"/>
    <w:rsid w:val="009F4E25"/>
    <w:rsid w:val="009F5BDA"/>
    <w:rsid w:val="009F78A8"/>
    <w:rsid w:val="00A0057B"/>
    <w:rsid w:val="00A017E0"/>
    <w:rsid w:val="00A0243B"/>
    <w:rsid w:val="00A02AD6"/>
    <w:rsid w:val="00A03380"/>
    <w:rsid w:val="00A04891"/>
    <w:rsid w:val="00A07096"/>
    <w:rsid w:val="00A07318"/>
    <w:rsid w:val="00A07814"/>
    <w:rsid w:val="00A10445"/>
    <w:rsid w:val="00A11370"/>
    <w:rsid w:val="00A11927"/>
    <w:rsid w:val="00A127B7"/>
    <w:rsid w:val="00A12835"/>
    <w:rsid w:val="00A12EAB"/>
    <w:rsid w:val="00A17681"/>
    <w:rsid w:val="00A21082"/>
    <w:rsid w:val="00A215F6"/>
    <w:rsid w:val="00A224CE"/>
    <w:rsid w:val="00A22522"/>
    <w:rsid w:val="00A2406F"/>
    <w:rsid w:val="00A24AFD"/>
    <w:rsid w:val="00A24F5C"/>
    <w:rsid w:val="00A306AE"/>
    <w:rsid w:val="00A30818"/>
    <w:rsid w:val="00A31674"/>
    <w:rsid w:val="00A32F96"/>
    <w:rsid w:val="00A3718C"/>
    <w:rsid w:val="00A3722F"/>
    <w:rsid w:val="00A40871"/>
    <w:rsid w:val="00A408DB"/>
    <w:rsid w:val="00A412AB"/>
    <w:rsid w:val="00A4193E"/>
    <w:rsid w:val="00A42412"/>
    <w:rsid w:val="00A434CE"/>
    <w:rsid w:val="00A43AC7"/>
    <w:rsid w:val="00A440E0"/>
    <w:rsid w:val="00A442EF"/>
    <w:rsid w:val="00A448D0"/>
    <w:rsid w:val="00A47520"/>
    <w:rsid w:val="00A509BF"/>
    <w:rsid w:val="00A50DBF"/>
    <w:rsid w:val="00A51D1A"/>
    <w:rsid w:val="00A5418D"/>
    <w:rsid w:val="00A5474E"/>
    <w:rsid w:val="00A55EAC"/>
    <w:rsid w:val="00A569C1"/>
    <w:rsid w:val="00A57991"/>
    <w:rsid w:val="00A61EEC"/>
    <w:rsid w:val="00A6337C"/>
    <w:rsid w:val="00A64234"/>
    <w:rsid w:val="00A65181"/>
    <w:rsid w:val="00A661E5"/>
    <w:rsid w:val="00A6631C"/>
    <w:rsid w:val="00A66CE3"/>
    <w:rsid w:val="00A70ADF"/>
    <w:rsid w:val="00A71466"/>
    <w:rsid w:val="00A7402A"/>
    <w:rsid w:val="00A742FC"/>
    <w:rsid w:val="00A74562"/>
    <w:rsid w:val="00A74B5E"/>
    <w:rsid w:val="00A74C97"/>
    <w:rsid w:val="00A74D77"/>
    <w:rsid w:val="00A75BAC"/>
    <w:rsid w:val="00A7713E"/>
    <w:rsid w:val="00A77AF7"/>
    <w:rsid w:val="00A819BF"/>
    <w:rsid w:val="00A81BED"/>
    <w:rsid w:val="00A81EC4"/>
    <w:rsid w:val="00A824E8"/>
    <w:rsid w:val="00A82661"/>
    <w:rsid w:val="00A85C35"/>
    <w:rsid w:val="00A85DE9"/>
    <w:rsid w:val="00A8657B"/>
    <w:rsid w:val="00A8680B"/>
    <w:rsid w:val="00A9045A"/>
    <w:rsid w:val="00A90A25"/>
    <w:rsid w:val="00A913DF"/>
    <w:rsid w:val="00A91A70"/>
    <w:rsid w:val="00A93C3D"/>
    <w:rsid w:val="00A94A1D"/>
    <w:rsid w:val="00A967FD"/>
    <w:rsid w:val="00A96B83"/>
    <w:rsid w:val="00A978FF"/>
    <w:rsid w:val="00A97A1A"/>
    <w:rsid w:val="00A97C4A"/>
    <w:rsid w:val="00AA0637"/>
    <w:rsid w:val="00AA0C97"/>
    <w:rsid w:val="00AA2773"/>
    <w:rsid w:val="00AA2DE5"/>
    <w:rsid w:val="00AA7629"/>
    <w:rsid w:val="00AA764F"/>
    <w:rsid w:val="00AA77B9"/>
    <w:rsid w:val="00AB02BC"/>
    <w:rsid w:val="00AB156C"/>
    <w:rsid w:val="00AB2195"/>
    <w:rsid w:val="00AB5439"/>
    <w:rsid w:val="00AB5D90"/>
    <w:rsid w:val="00AB60F1"/>
    <w:rsid w:val="00AB6814"/>
    <w:rsid w:val="00AC04BA"/>
    <w:rsid w:val="00AC0E39"/>
    <w:rsid w:val="00AC1B69"/>
    <w:rsid w:val="00AC1C4D"/>
    <w:rsid w:val="00AC2A82"/>
    <w:rsid w:val="00AC3638"/>
    <w:rsid w:val="00AC3B7B"/>
    <w:rsid w:val="00AC4BE1"/>
    <w:rsid w:val="00AC7F02"/>
    <w:rsid w:val="00AD1562"/>
    <w:rsid w:val="00AD218F"/>
    <w:rsid w:val="00AD2B19"/>
    <w:rsid w:val="00AD2D4F"/>
    <w:rsid w:val="00AD3082"/>
    <w:rsid w:val="00AD32B4"/>
    <w:rsid w:val="00AD3995"/>
    <w:rsid w:val="00AD4AD0"/>
    <w:rsid w:val="00AD5436"/>
    <w:rsid w:val="00AD60CD"/>
    <w:rsid w:val="00AD6C8C"/>
    <w:rsid w:val="00AD7995"/>
    <w:rsid w:val="00AE0865"/>
    <w:rsid w:val="00AE091D"/>
    <w:rsid w:val="00AE0EA7"/>
    <w:rsid w:val="00AE164A"/>
    <w:rsid w:val="00AE1E20"/>
    <w:rsid w:val="00AE29A2"/>
    <w:rsid w:val="00AE3B3E"/>
    <w:rsid w:val="00AE3B60"/>
    <w:rsid w:val="00AE53A1"/>
    <w:rsid w:val="00AF18BA"/>
    <w:rsid w:val="00AF201B"/>
    <w:rsid w:val="00AF22C7"/>
    <w:rsid w:val="00AF2457"/>
    <w:rsid w:val="00AF2484"/>
    <w:rsid w:val="00AF263D"/>
    <w:rsid w:val="00AF3499"/>
    <w:rsid w:val="00AF3D4B"/>
    <w:rsid w:val="00AF57A7"/>
    <w:rsid w:val="00AF63E7"/>
    <w:rsid w:val="00AF6837"/>
    <w:rsid w:val="00AF6E17"/>
    <w:rsid w:val="00AF7579"/>
    <w:rsid w:val="00B0165D"/>
    <w:rsid w:val="00B01B60"/>
    <w:rsid w:val="00B01FBC"/>
    <w:rsid w:val="00B02E66"/>
    <w:rsid w:val="00B031F3"/>
    <w:rsid w:val="00B05001"/>
    <w:rsid w:val="00B052A4"/>
    <w:rsid w:val="00B06EDD"/>
    <w:rsid w:val="00B07B2B"/>
    <w:rsid w:val="00B11D2E"/>
    <w:rsid w:val="00B125DE"/>
    <w:rsid w:val="00B13FDD"/>
    <w:rsid w:val="00B14D54"/>
    <w:rsid w:val="00B14E8C"/>
    <w:rsid w:val="00B1616A"/>
    <w:rsid w:val="00B17A38"/>
    <w:rsid w:val="00B17B85"/>
    <w:rsid w:val="00B2061C"/>
    <w:rsid w:val="00B22105"/>
    <w:rsid w:val="00B22539"/>
    <w:rsid w:val="00B22D9E"/>
    <w:rsid w:val="00B22EB2"/>
    <w:rsid w:val="00B22FBC"/>
    <w:rsid w:val="00B2450F"/>
    <w:rsid w:val="00B24982"/>
    <w:rsid w:val="00B27442"/>
    <w:rsid w:val="00B27C78"/>
    <w:rsid w:val="00B30719"/>
    <w:rsid w:val="00B31167"/>
    <w:rsid w:val="00B329D8"/>
    <w:rsid w:val="00B32BB9"/>
    <w:rsid w:val="00B33314"/>
    <w:rsid w:val="00B33AE1"/>
    <w:rsid w:val="00B35CCF"/>
    <w:rsid w:val="00B372C3"/>
    <w:rsid w:val="00B37C38"/>
    <w:rsid w:val="00B4234B"/>
    <w:rsid w:val="00B4288C"/>
    <w:rsid w:val="00B43262"/>
    <w:rsid w:val="00B44100"/>
    <w:rsid w:val="00B45396"/>
    <w:rsid w:val="00B46CBA"/>
    <w:rsid w:val="00B46F94"/>
    <w:rsid w:val="00B4734B"/>
    <w:rsid w:val="00B5296E"/>
    <w:rsid w:val="00B53D45"/>
    <w:rsid w:val="00B56B29"/>
    <w:rsid w:val="00B56F0B"/>
    <w:rsid w:val="00B571BB"/>
    <w:rsid w:val="00B57EAF"/>
    <w:rsid w:val="00B6003C"/>
    <w:rsid w:val="00B61F03"/>
    <w:rsid w:val="00B626E4"/>
    <w:rsid w:val="00B62A98"/>
    <w:rsid w:val="00B657FB"/>
    <w:rsid w:val="00B6596B"/>
    <w:rsid w:val="00B67471"/>
    <w:rsid w:val="00B70FBA"/>
    <w:rsid w:val="00B711BB"/>
    <w:rsid w:val="00B72002"/>
    <w:rsid w:val="00B726DD"/>
    <w:rsid w:val="00B72E29"/>
    <w:rsid w:val="00B72F4A"/>
    <w:rsid w:val="00B761D8"/>
    <w:rsid w:val="00B77710"/>
    <w:rsid w:val="00B81B90"/>
    <w:rsid w:val="00B83C27"/>
    <w:rsid w:val="00B84BC3"/>
    <w:rsid w:val="00B84BDD"/>
    <w:rsid w:val="00B906F4"/>
    <w:rsid w:val="00B914B7"/>
    <w:rsid w:val="00B917F2"/>
    <w:rsid w:val="00B92812"/>
    <w:rsid w:val="00B95A92"/>
    <w:rsid w:val="00BA454E"/>
    <w:rsid w:val="00BA55E8"/>
    <w:rsid w:val="00BA59A0"/>
    <w:rsid w:val="00BA66BC"/>
    <w:rsid w:val="00BA7A67"/>
    <w:rsid w:val="00BB0A67"/>
    <w:rsid w:val="00BB1BD1"/>
    <w:rsid w:val="00BB28AA"/>
    <w:rsid w:val="00BB3EEC"/>
    <w:rsid w:val="00BB4402"/>
    <w:rsid w:val="00BB45A1"/>
    <w:rsid w:val="00BB45C4"/>
    <w:rsid w:val="00BB48DC"/>
    <w:rsid w:val="00BB4F60"/>
    <w:rsid w:val="00BB6335"/>
    <w:rsid w:val="00BB7686"/>
    <w:rsid w:val="00BB7802"/>
    <w:rsid w:val="00BC1FDC"/>
    <w:rsid w:val="00BC23F9"/>
    <w:rsid w:val="00BC3421"/>
    <w:rsid w:val="00BC5B49"/>
    <w:rsid w:val="00BC5CAB"/>
    <w:rsid w:val="00BC6875"/>
    <w:rsid w:val="00BC732C"/>
    <w:rsid w:val="00BD01B7"/>
    <w:rsid w:val="00BD17CF"/>
    <w:rsid w:val="00BD41FB"/>
    <w:rsid w:val="00BD4421"/>
    <w:rsid w:val="00BD5D99"/>
    <w:rsid w:val="00BE06CC"/>
    <w:rsid w:val="00BE1B70"/>
    <w:rsid w:val="00BE226B"/>
    <w:rsid w:val="00BE2580"/>
    <w:rsid w:val="00BE266D"/>
    <w:rsid w:val="00BE374C"/>
    <w:rsid w:val="00BE3938"/>
    <w:rsid w:val="00BE4C11"/>
    <w:rsid w:val="00BE51A1"/>
    <w:rsid w:val="00BE71C0"/>
    <w:rsid w:val="00BF2F83"/>
    <w:rsid w:val="00BF391A"/>
    <w:rsid w:val="00BF610C"/>
    <w:rsid w:val="00BF77EE"/>
    <w:rsid w:val="00C0060B"/>
    <w:rsid w:val="00C01A6C"/>
    <w:rsid w:val="00C0277D"/>
    <w:rsid w:val="00C02E34"/>
    <w:rsid w:val="00C02F26"/>
    <w:rsid w:val="00C035D0"/>
    <w:rsid w:val="00C0489A"/>
    <w:rsid w:val="00C04DE8"/>
    <w:rsid w:val="00C050B0"/>
    <w:rsid w:val="00C053A1"/>
    <w:rsid w:val="00C06131"/>
    <w:rsid w:val="00C07DA1"/>
    <w:rsid w:val="00C13CA7"/>
    <w:rsid w:val="00C13DD9"/>
    <w:rsid w:val="00C1565D"/>
    <w:rsid w:val="00C16198"/>
    <w:rsid w:val="00C16955"/>
    <w:rsid w:val="00C2083D"/>
    <w:rsid w:val="00C21524"/>
    <w:rsid w:val="00C225A7"/>
    <w:rsid w:val="00C230E2"/>
    <w:rsid w:val="00C24466"/>
    <w:rsid w:val="00C24A53"/>
    <w:rsid w:val="00C26A81"/>
    <w:rsid w:val="00C27ED7"/>
    <w:rsid w:val="00C30045"/>
    <w:rsid w:val="00C30637"/>
    <w:rsid w:val="00C34A05"/>
    <w:rsid w:val="00C35CCE"/>
    <w:rsid w:val="00C40281"/>
    <w:rsid w:val="00C4032F"/>
    <w:rsid w:val="00C404AC"/>
    <w:rsid w:val="00C41EC7"/>
    <w:rsid w:val="00C41F21"/>
    <w:rsid w:val="00C44047"/>
    <w:rsid w:val="00C45155"/>
    <w:rsid w:val="00C45303"/>
    <w:rsid w:val="00C46EE7"/>
    <w:rsid w:val="00C501E0"/>
    <w:rsid w:val="00C520D2"/>
    <w:rsid w:val="00C53619"/>
    <w:rsid w:val="00C5398D"/>
    <w:rsid w:val="00C5498F"/>
    <w:rsid w:val="00C55235"/>
    <w:rsid w:val="00C5775B"/>
    <w:rsid w:val="00C57F5B"/>
    <w:rsid w:val="00C60663"/>
    <w:rsid w:val="00C60843"/>
    <w:rsid w:val="00C60BD6"/>
    <w:rsid w:val="00C6109D"/>
    <w:rsid w:val="00C61681"/>
    <w:rsid w:val="00C645E8"/>
    <w:rsid w:val="00C64CD0"/>
    <w:rsid w:val="00C6507F"/>
    <w:rsid w:val="00C65F61"/>
    <w:rsid w:val="00C6684F"/>
    <w:rsid w:val="00C66A47"/>
    <w:rsid w:val="00C67CC4"/>
    <w:rsid w:val="00C70E70"/>
    <w:rsid w:val="00C74779"/>
    <w:rsid w:val="00C749CF"/>
    <w:rsid w:val="00C74AA3"/>
    <w:rsid w:val="00C74B6F"/>
    <w:rsid w:val="00C75F8D"/>
    <w:rsid w:val="00C77380"/>
    <w:rsid w:val="00C80A5D"/>
    <w:rsid w:val="00C81A84"/>
    <w:rsid w:val="00C81EB2"/>
    <w:rsid w:val="00C86058"/>
    <w:rsid w:val="00C86E7E"/>
    <w:rsid w:val="00C875CC"/>
    <w:rsid w:val="00C87E8A"/>
    <w:rsid w:val="00C913D6"/>
    <w:rsid w:val="00C9534D"/>
    <w:rsid w:val="00C95D2F"/>
    <w:rsid w:val="00C95DC9"/>
    <w:rsid w:val="00C97736"/>
    <w:rsid w:val="00C97911"/>
    <w:rsid w:val="00CA0952"/>
    <w:rsid w:val="00CA14EF"/>
    <w:rsid w:val="00CA17F4"/>
    <w:rsid w:val="00CA213A"/>
    <w:rsid w:val="00CA345A"/>
    <w:rsid w:val="00CA469B"/>
    <w:rsid w:val="00CA5F84"/>
    <w:rsid w:val="00CA63E4"/>
    <w:rsid w:val="00CA77C8"/>
    <w:rsid w:val="00CB1419"/>
    <w:rsid w:val="00CB1E82"/>
    <w:rsid w:val="00CB28C9"/>
    <w:rsid w:val="00CB3352"/>
    <w:rsid w:val="00CB3F5F"/>
    <w:rsid w:val="00CB4BA8"/>
    <w:rsid w:val="00CB4E23"/>
    <w:rsid w:val="00CB52D7"/>
    <w:rsid w:val="00CB5EED"/>
    <w:rsid w:val="00CB7332"/>
    <w:rsid w:val="00CB7A3A"/>
    <w:rsid w:val="00CC031D"/>
    <w:rsid w:val="00CC5651"/>
    <w:rsid w:val="00CC6732"/>
    <w:rsid w:val="00CC6D7F"/>
    <w:rsid w:val="00CC71C6"/>
    <w:rsid w:val="00CC7C17"/>
    <w:rsid w:val="00CD2A2E"/>
    <w:rsid w:val="00CD44C5"/>
    <w:rsid w:val="00CD54D3"/>
    <w:rsid w:val="00CD60BA"/>
    <w:rsid w:val="00CD6ACF"/>
    <w:rsid w:val="00CE2003"/>
    <w:rsid w:val="00CE3C96"/>
    <w:rsid w:val="00CE50A6"/>
    <w:rsid w:val="00CE51A8"/>
    <w:rsid w:val="00CE5B3D"/>
    <w:rsid w:val="00CE6D00"/>
    <w:rsid w:val="00CE7032"/>
    <w:rsid w:val="00CE788E"/>
    <w:rsid w:val="00CF04DE"/>
    <w:rsid w:val="00CF0BFE"/>
    <w:rsid w:val="00CF1C76"/>
    <w:rsid w:val="00CF2F1D"/>
    <w:rsid w:val="00CF2F60"/>
    <w:rsid w:val="00CF318B"/>
    <w:rsid w:val="00CF369B"/>
    <w:rsid w:val="00CF3A2F"/>
    <w:rsid w:val="00CF5811"/>
    <w:rsid w:val="00CF7308"/>
    <w:rsid w:val="00D00E28"/>
    <w:rsid w:val="00D01A8A"/>
    <w:rsid w:val="00D0269E"/>
    <w:rsid w:val="00D03276"/>
    <w:rsid w:val="00D03CC9"/>
    <w:rsid w:val="00D05D6C"/>
    <w:rsid w:val="00D07B4C"/>
    <w:rsid w:val="00D108B5"/>
    <w:rsid w:val="00D116F2"/>
    <w:rsid w:val="00D12E34"/>
    <w:rsid w:val="00D15810"/>
    <w:rsid w:val="00D166F9"/>
    <w:rsid w:val="00D1689E"/>
    <w:rsid w:val="00D16D4E"/>
    <w:rsid w:val="00D16FE3"/>
    <w:rsid w:val="00D17EDB"/>
    <w:rsid w:val="00D17F16"/>
    <w:rsid w:val="00D2023A"/>
    <w:rsid w:val="00D210D2"/>
    <w:rsid w:val="00D21292"/>
    <w:rsid w:val="00D21C40"/>
    <w:rsid w:val="00D22BB2"/>
    <w:rsid w:val="00D22E32"/>
    <w:rsid w:val="00D23797"/>
    <w:rsid w:val="00D25079"/>
    <w:rsid w:val="00D25842"/>
    <w:rsid w:val="00D27F41"/>
    <w:rsid w:val="00D30C8B"/>
    <w:rsid w:val="00D31B3E"/>
    <w:rsid w:val="00D34BAB"/>
    <w:rsid w:val="00D3566A"/>
    <w:rsid w:val="00D36441"/>
    <w:rsid w:val="00D3753C"/>
    <w:rsid w:val="00D3765E"/>
    <w:rsid w:val="00D37ECF"/>
    <w:rsid w:val="00D40007"/>
    <w:rsid w:val="00D4064E"/>
    <w:rsid w:val="00D406E6"/>
    <w:rsid w:val="00D408A9"/>
    <w:rsid w:val="00D40BC4"/>
    <w:rsid w:val="00D417B3"/>
    <w:rsid w:val="00D4269B"/>
    <w:rsid w:val="00D43B47"/>
    <w:rsid w:val="00D44E9B"/>
    <w:rsid w:val="00D46CB9"/>
    <w:rsid w:val="00D46E8E"/>
    <w:rsid w:val="00D47AEB"/>
    <w:rsid w:val="00D50495"/>
    <w:rsid w:val="00D50DB9"/>
    <w:rsid w:val="00D50F68"/>
    <w:rsid w:val="00D51302"/>
    <w:rsid w:val="00D52962"/>
    <w:rsid w:val="00D52C43"/>
    <w:rsid w:val="00D52F56"/>
    <w:rsid w:val="00D5339F"/>
    <w:rsid w:val="00D5468D"/>
    <w:rsid w:val="00D5492B"/>
    <w:rsid w:val="00D55657"/>
    <w:rsid w:val="00D56996"/>
    <w:rsid w:val="00D61243"/>
    <w:rsid w:val="00D6241B"/>
    <w:rsid w:val="00D63A06"/>
    <w:rsid w:val="00D6507F"/>
    <w:rsid w:val="00D6640A"/>
    <w:rsid w:val="00D66D75"/>
    <w:rsid w:val="00D67814"/>
    <w:rsid w:val="00D67F17"/>
    <w:rsid w:val="00D70D77"/>
    <w:rsid w:val="00D71FFE"/>
    <w:rsid w:val="00D730B0"/>
    <w:rsid w:val="00D730BC"/>
    <w:rsid w:val="00D735FE"/>
    <w:rsid w:val="00D73912"/>
    <w:rsid w:val="00D758CD"/>
    <w:rsid w:val="00D759BF"/>
    <w:rsid w:val="00D7697B"/>
    <w:rsid w:val="00D77A13"/>
    <w:rsid w:val="00D77CD4"/>
    <w:rsid w:val="00D80AE1"/>
    <w:rsid w:val="00D813BD"/>
    <w:rsid w:val="00D81604"/>
    <w:rsid w:val="00D82624"/>
    <w:rsid w:val="00D85226"/>
    <w:rsid w:val="00D85B65"/>
    <w:rsid w:val="00D86B12"/>
    <w:rsid w:val="00D87B94"/>
    <w:rsid w:val="00D925D5"/>
    <w:rsid w:val="00D92D49"/>
    <w:rsid w:val="00D92EC1"/>
    <w:rsid w:val="00D95242"/>
    <w:rsid w:val="00D96DEA"/>
    <w:rsid w:val="00DA0796"/>
    <w:rsid w:val="00DA0FAA"/>
    <w:rsid w:val="00DA1102"/>
    <w:rsid w:val="00DA4E41"/>
    <w:rsid w:val="00DA5D0B"/>
    <w:rsid w:val="00DA684C"/>
    <w:rsid w:val="00DB117A"/>
    <w:rsid w:val="00DB193B"/>
    <w:rsid w:val="00DB2754"/>
    <w:rsid w:val="00DB5173"/>
    <w:rsid w:val="00DB6863"/>
    <w:rsid w:val="00DB7873"/>
    <w:rsid w:val="00DC187B"/>
    <w:rsid w:val="00DC1CBB"/>
    <w:rsid w:val="00DC5AFB"/>
    <w:rsid w:val="00DC5E2D"/>
    <w:rsid w:val="00DC6891"/>
    <w:rsid w:val="00DD019D"/>
    <w:rsid w:val="00DD1A43"/>
    <w:rsid w:val="00DD383B"/>
    <w:rsid w:val="00DD442F"/>
    <w:rsid w:val="00DD56BC"/>
    <w:rsid w:val="00DD5CCA"/>
    <w:rsid w:val="00DD73C2"/>
    <w:rsid w:val="00DE14F9"/>
    <w:rsid w:val="00DE319B"/>
    <w:rsid w:val="00DE38D8"/>
    <w:rsid w:val="00DE484C"/>
    <w:rsid w:val="00DE4BCC"/>
    <w:rsid w:val="00DE518D"/>
    <w:rsid w:val="00DE62F3"/>
    <w:rsid w:val="00DE6451"/>
    <w:rsid w:val="00DE6F2B"/>
    <w:rsid w:val="00DF30DF"/>
    <w:rsid w:val="00DF34FE"/>
    <w:rsid w:val="00DF5365"/>
    <w:rsid w:val="00DF56AA"/>
    <w:rsid w:val="00DF56AF"/>
    <w:rsid w:val="00DF7000"/>
    <w:rsid w:val="00DF78E7"/>
    <w:rsid w:val="00E01B67"/>
    <w:rsid w:val="00E021FF"/>
    <w:rsid w:val="00E02415"/>
    <w:rsid w:val="00E02C74"/>
    <w:rsid w:val="00E04454"/>
    <w:rsid w:val="00E0467D"/>
    <w:rsid w:val="00E04D6B"/>
    <w:rsid w:val="00E0682A"/>
    <w:rsid w:val="00E0776A"/>
    <w:rsid w:val="00E110E0"/>
    <w:rsid w:val="00E1131D"/>
    <w:rsid w:val="00E15371"/>
    <w:rsid w:val="00E162C4"/>
    <w:rsid w:val="00E20000"/>
    <w:rsid w:val="00E21056"/>
    <w:rsid w:val="00E23061"/>
    <w:rsid w:val="00E2352C"/>
    <w:rsid w:val="00E24104"/>
    <w:rsid w:val="00E2489A"/>
    <w:rsid w:val="00E25C26"/>
    <w:rsid w:val="00E26946"/>
    <w:rsid w:val="00E26BF1"/>
    <w:rsid w:val="00E276BD"/>
    <w:rsid w:val="00E27982"/>
    <w:rsid w:val="00E302D0"/>
    <w:rsid w:val="00E31DA4"/>
    <w:rsid w:val="00E31EAE"/>
    <w:rsid w:val="00E35707"/>
    <w:rsid w:val="00E35CAF"/>
    <w:rsid w:val="00E36319"/>
    <w:rsid w:val="00E36AA1"/>
    <w:rsid w:val="00E37ACB"/>
    <w:rsid w:val="00E41ECB"/>
    <w:rsid w:val="00E42676"/>
    <w:rsid w:val="00E468C1"/>
    <w:rsid w:val="00E47051"/>
    <w:rsid w:val="00E47F88"/>
    <w:rsid w:val="00E53430"/>
    <w:rsid w:val="00E5426D"/>
    <w:rsid w:val="00E54E16"/>
    <w:rsid w:val="00E54FDB"/>
    <w:rsid w:val="00E5527C"/>
    <w:rsid w:val="00E5617D"/>
    <w:rsid w:val="00E563D7"/>
    <w:rsid w:val="00E62B59"/>
    <w:rsid w:val="00E65AD0"/>
    <w:rsid w:val="00E663F4"/>
    <w:rsid w:val="00E664E2"/>
    <w:rsid w:val="00E666F2"/>
    <w:rsid w:val="00E66D71"/>
    <w:rsid w:val="00E66DD4"/>
    <w:rsid w:val="00E70542"/>
    <w:rsid w:val="00E71007"/>
    <w:rsid w:val="00E71872"/>
    <w:rsid w:val="00E720CF"/>
    <w:rsid w:val="00E7281C"/>
    <w:rsid w:val="00E739C7"/>
    <w:rsid w:val="00E748CC"/>
    <w:rsid w:val="00E74F15"/>
    <w:rsid w:val="00E75415"/>
    <w:rsid w:val="00E75DC6"/>
    <w:rsid w:val="00E76413"/>
    <w:rsid w:val="00E77547"/>
    <w:rsid w:val="00E775B1"/>
    <w:rsid w:val="00E77682"/>
    <w:rsid w:val="00E80BFD"/>
    <w:rsid w:val="00E810A7"/>
    <w:rsid w:val="00E8152A"/>
    <w:rsid w:val="00E822EB"/>
    <w:rsid w:val="00E823C1"/>
    <w:rsid w:val="00E82BFE"/>
    <w:rsid w:val="00E84045"/>
    <w:rsid w:val="00E85CBE"/>
    <w:rsid w:val="00E86DA6"/>
    <w:rsid w:val="00E87389"/>
    <w:rsid w:val="00E90C43"/>
    <w:rsid w:val="00E917A5"/>
    <w:rsid w:val="00E91F43"/>
    <w:rsid w:val="00E93474"/>
    <w:rsid w:val="00E934A2"/>
    <w:rsid w:val="00E93629"/>
    <w:rsid w:val="00E93B5C"/>
    <w:rsid w:val="00E94CEC"/>
    <w:rsid w:val="00E94FA3"/>
    <w:rsid w:val="00E95F91"/>
    <w:rsid w:val="00E96F31"/>
    <w:rsid w:val="00E97101"/>
    <w:rsid w:val="00EA04EF"/>
    <w:rsid w:val="00EA0969"/>
    <w:rsid w:val="00EA41A1"/>
    <w:rsid w:val="00EA53C3"/>
    <w:rsid w:val="00EA5A99"/>
    <w:rsid w:val="00EA5CE2"/>
    <w:rsid w:val="00EA683F"/>
    <w:rsid w:val="00EA6C79"/>
    <w:rsid w:val="00EA6F19"/>
    <w:rsid w:val="00EB019E"/>
    <w:rsid w:val="00EB196B"/>
    <w:rsid w:val="00EB458F"/>
    <w:rsid w:val="00EB45BC"/>
    <w:rsid w:val="00EB6C46"/>
    <w:rsid w:val="00EB6EC3"/>
    <w:rsid w:val="00EB7090"/>
    <w:rsid w:val="00EC130F"/>
    <w:rsid w:val="00EC1BBE"/>
    <w:rsid w:val="00EC1F47"/>
    <w:rsid w:val="00EC2B68"/>
    <w:rsid w:val="00EC3812"/>
    <w:rsid w:val="00EC3AEF"/>
    <w:rsid w:val="00EC5CD7"/>
    <w:rsid w:val="00EC73F1"/>
    <w:rsid w:val="00ED0CE8"/>
    <w:rsid w:val="00ED1A9F"/>
    <w:rsid w:val="00ED1BB7"/>
    <w:rsid w:val="00ED25C8"/>
    <w:rsid w:val="00ED4304"/>
    <w:rsid w:val="00ED5612"/>
    <w:rsid w:val="00ED7E56"/>
    <w:rsid w:val="00EE2037"/>
    <w:rsid w:val="00EE4EDF"/>
    <w:rsid w:val="00EE5FB3"/>
    <w:rsid w:val="00EE65FB"/>
    <w:rsid w:val="00EE7F79"/>
    <w:rsid w:val="00EF0888"/>
    <w:rsid w:val="00EF1110"/>
    <w:rsid w:val="00EF1474"/>
    <w:rsid w:val="00EF4D61"/>
    <w:rsid w:val="00EF6C6D"/>
    <w:rsid w:val="00EF715A"/>
    <w:rsid w:val="00F022AC"/>
    <w:rsid w:val="00F06E14"/>
    <w:rsid w:val="00F0786D"/>
    <w:rsid w:val="00F10000"/>
    <w:rsid w:val="00F10E16"/>
    <w:rsid w:val="00F115F3"/>
    <w:rsid w:val="00F11ED7"/>
    <w:rsid w:val="00F12CC1"/>
    <w:rsid w:val="00F136C4"/>
    <w:rsid w:val="00F179D4"/>
    <w:rsid w:val="00F20878"/>
    <w:rsid w:val="00F21A06"/>
    <w:rsid w:val="00F22A23"/>
    <w:rsid w:val="00F22D9E"/>
    <w:rsid w:val="00F24653"/>
    <w:rsid w:val="00F256A1"/>
    <w:rsid w:val="00F256F4"/>
    <w:rsid w:val="00F30173"/>
    <w:rsid w:val="00F30DBD"/>
    <w:rsid w:val="00F33C56"/>
    <w:rsid w:val="00F34293"/>
    <w:rsid w:val="00F347C7"/>
    <w:rsid w:val="00F34848"/>
    <w:rsid w:val="00F361D7"/>
    <w:rsid w:val="00F361EC"/>
    <w:rsid w:val="00F36A1D"/>
    <w:rsid w:val="00F371AF"/>
    <w:rsid w:val="00F37867"/>
    <w:rsid w:val="00F400DA"/>
    <w:rsid w:val="00F4059D"/>
    <w:rsid w:val="00F408BD"/>
    <w:rsid w:val="00F42D46"/>
    <w:rsid w:val="00F4496C"/>
    <w:rsid w:val="00F44C0B"/>
    <w:rsid w:val="00F44F3A"/>
    <w:rsid w:val="00F45443"/>
    <w:rsid w:val="00F5023F"/>
    <w:rsid w:val="00F51F10"/>
    <w:rsid w:val="00F529A5"/>
    <w:rsid w:val="00F5310D"/>
    <w:rsid w:val="00F55161"/>
    <w:rsid w:val="00F55BF8"/>
    <w:rsid w:val="00F574F1"/>
    <w:rsid w:val="00F57C5E"/>
    <w:rsid w:val="00F60135"/>
    <w:rsid w:val="00F605EC"/>
    <w:rsid w:val="00F60AC9"/>
    <w:rsid w:val="00F60F00"/>
    <w:rsid w:val="00F61334"/>
    <w:rsid w:val="00F614C0"/>
    <w:rsid w:val="00F62516"/>
    <w:rsid w:val="00F66C1F"/>
    <w:rsid w:val="00F672FA"/>
    <w:rsid w:val="00F712CB"/>
    <w:rsid w:val="00F71537"/>
    <w:rsid w:val="00F7182D"/>
    <w:rsid w:val="00F72EF4"/>
    <w:rsid w:val="00F736D3"/>
    <w:rsid w:val="00F74ACF"/>
    <w:rsid w:val="00F74AFC"/>
    <w:rsid w:val="00F75DEB"/>
    <w:rsid w:val="00F820FB"/>
    <w:rsid w:val="00F82A40"/>
    <w:rsid w:val="00F83848"/>
    <w:rsid w:val="00F856C9"/>
    <w:rsid w:val="00F8570E"/>
    <w:rsid w:val="00F8719F"/>
    <w:rsid w:val="00F877FB"/>
    <w:rsid w:val="00F91103"/>
    <w:rsid w:val="00F92577"/>
    <w:rsid w:val="00F926A6"/>
    <w:rsid w:val="00F929D9"/>
    <w:rsid w:val="00F9359E"/>
    <w:rsid w:val="00F95C2B"/>
    <w:rsid w:val="00F95F9E"/>
    <w:rsid w:val="00F968E3"/>
    <w:rsid w:val="00F975E9"/>
    <w:rsid w:val="00FA006D"/>
    <w:rsid w:val="00FA17CB"/>
    <w:rsid w:val="00FA1B7D"/>
    <w:rsid w:val="00FA3C92"/>
    <w:rsid w:val="00FA4375"/>
    <w:rsid w:val="00FA57D1"/>
    <w:rsid w:val="00FA6A65"/>
    <w:rsid w:val="00FA7E0E"/>
    <w:rsid w:val="00FB1745"/>
    <w:rsid w:val="00FB1D3B"/>
    <w:rsid w:val="00FB201C"/>
    <w:rsid w:val="00FB4E9B"/>
    <w:rsid w:val="00FB52D1"/>
    <w:rsid w:val="00FB5837"/>
    <w:rsid w:val="00FB5BD9"/>
    <w:rsid w:val="00FB5D43"/>
    <w:rsid w:val="00FB5F17"/>
    <w:rsid w:val="00FB6539"/>
    <w:rsid w:val="00FB670E"/>
    <w:rsid w:val="00FC0187"/>
    <w:rsid w:val="00FC07B9"/>
    <w:rsid w:val="00FC0FEA"/>
    <w:rsid w:val="00FC16C2"/>
    <w:rsid w:val="00FC2E78"/>
    <w:rsid w:val="00FC328C"/>
    <w:rsid w:val="00FC3BDA"/>
    <w:rsid w:val="00FC453E"/>
    <w:rsid w:val="00FC4B3C"/>
    <w:rsid w:val="00FC4E21"/>
    <w:rsid w:val="00FC51CB"/>
    <w:rsid w:val="00FC5F6D"/>
    <w:rsid w:val="00FD0107"/>
    <w:rsid w:val="00FD01F2"/>
    <w:rsid w:val="00FD1F2D"/>
    <w:rsid w:val="00FD2C2F"/>
    <w:rsid w:val="00FD3B31"/>
    <w:rsid w:val="00FD4B53"/>
    <w:rsid w:val="00FD50C9"/>
    <w:rsid w:val="00FE0197"/>
    <w:rsid w:val="00FE1823"/>
    <w:rsid w:val="00FE20B3"/>
    <w:rsid w:val="00FE487A"/>
    <w:rsid w:val="00FE5742"/>
    <w:rsid w:val="00FE6463"/>
    <w:rsid w:val="00FF0569"/>
    <w:rsid w:val="00FF09F8"/>
    <w:rsid w:val="00FF206E"/>
    <w:rsid w:val="00FF29D0"/>
    <w:rsid w:val="00FF3C69"/>
    <w:rsid w:val="00FF51FA"/>
    <w:rsid w:val="00FF6960"/>
    <w:rsid w:val="00FF6E0A"/>
    <w:rsid w:val="00FF7A77"/>
    <w:rsid w:val="00FF7B5B"/>
  </w:rsids>
  <m:mathPr>
    <m:mathFont m:val="Cambria Math"/>
    <m:brkBin m:val="before"/>
    <m:brkBinSub m:val="--"/>
    <m:smallFrac/>
    <m:dispDef/>
    <m:lMargin m:val="0"/>
    <m:rMargin m:val="0"/>
    <m:defJc m:val="centerGroup"/>
    <m:wrapIndent m:val="1440"/>
    <m:intLim m:val="subSup"/>
    <m:naryLim m:val="undOvr"/>
  </m:mathPr>
  <w:themeFontLang w:val="en-AU"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3C17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3"/>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FollowedHyperlink" w:uiPriority="99"/>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qFormat="1"/>
    <w:lsdException w:name="Quote" w:semiHidden="1" w:uiPriority="29" w:qFormat="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90D91"/>
    <w:pPr>
      <w:spacing w:after="240" w:line="240" w:lineRule="atLeast"/>
    </w:pPr>
    <w:rPr>
      <w:rFonts w:ascii="Arial" w:hAnsi="Arial"/>
      <w:sz w:val="20"/>
    </w:rPr>
  </w:style>
  <w:style w:type="paragraph" w:styleId="Heading1">
    <w:name w:val="heading 1"/>
    <w:basedOn w:val="Normal"/>
    <w:next w:val="Normal"/>
    <w:link w:val="Heading1Char"/>
    <w:uiPriority w:val="9"/>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9"/>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9"/>
    <w:qFormat/>
    <w:rsid w:val="00C55235"/>
    <w:pPr>
      <w:keepNext/>
      <w:spacing w:before="60" w:after="60"/>
      <w:outlineLvl w:val="2"/>
    </w:pPr>
    <w:rPr>
      <w:rFonts w:cs="Arial"/>
      <w:b/>
      <w:bCs/>
      <w:szCs w:val="26"/>
    </w:rPr>
  </w:style>
  <w:style w:type="paragraph" w:styleId="Heading4">
    <w:name w:val="heading 4"/>
    <w:basedOn w:val="BodySubHeader"/>
    <w:next w:val="Normal"/>
    <w:link w:val="Heading4Char"/>
    <w:uiPriority w:val="3"/>
    <w:qFormat/>
    <w:rsid w:val="005B2F0D"/>
    <w:pPr>
      <w:outlineLvl w:val="3"/>
    </w:pPr>
    <w:rPr>
      <w:rFonts w:cs="Arial"/>
    </w:rPr>
  </w:style>
  <w:style w:type="paragraph" w:styleId="Heading5">
    <w:name w:val="heading 5"/>
    <w:basedOn w:val="Normal"/>
    <w:next w:val="Normal"/>
    <w:semiHidden/>
    <w:qFormat/>
    <w:rsid w:val="00AD5436"/>
    <w:pPr>
      <w:numPr>
        <w:ilvl w:val="4"/>
        <w:numId w:val="4"/>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4"/>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8"/>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qFormat/>
    <w:rsid w:val="001C6AEE"/>
    <w:pPr>
      <w:spacing w:after="80"/>
      <w:ind w:left="360" w:hanging="360"/>
    </w:pPr>
  </w:style>
  <w:style w:type="paragraph" w:styleId="ListBullet2">
    <w:name w:val="List Bullet 2"/>
    <w:basedOn w:val="Normal"/>
    <w:qFormat/>
    <w:rsid w:val="001C6AEE"/>
    <w:pPr>
      <w:numPr>
        <w:numId w:val="2"/>
      </w:numPr>
      <w:spacing w:after="80"/>
    </w:pPr>
  </w:style>
  <w:style w:type="paragraph" w:styleId="ListNumber">
    <w:name w:val="List Number"/>
    <w:basedOn w:val="Normal"/>
    <w:semiHidden/>
    <w:qFormat/>
    <w:rsid w:val="00C24A53"/>
    <w:pPr>
      <w:spacing w:after="80"/>
      <w:ind w:left="644" w:hanging="360"/>
    </w:pPr>
  </w:style>
  <w:style w:type="paragraph" w:styleId="ListNumber2">
    <w:name w:val="List Number 2"/>
    <w:basedOn w:val="Normal"/>
    <w:semiHidden/>
    <w:qFormat/>
    <w:rsid w:val="004A70D6"/>
    <w:pPr>
      <w:numPr>
        <w:numId w:val="3"/>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Style 13,FR"/>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
    <w:basedOn w:val="Normal"/>
    <w:link w:val="FootnoteTextChar"/>
    <w:uiPriority w:val="23"/>
    <w:qFormat/>
    <w:rsid w:val="00C24466"/>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uiPriority w:val="99"/>
    <w:semiHidden/>
    <w:rsid w:val="00EE7F79"/>
    <w:rPr>
      <w:b/>
      <w:bCs/>
    </w:rPr>
  </w:style>
  <w:style w:type="character" w:customStyle="1" w:styleId="CommentSubjectChar">
    <w:name w:val="Comment Subject Char"/>
    <w:basedOn w:val="CommentTextChar"/>
    <w:link w:val="CommentSubject"/>
    <w:uiPriority w:val="99"/>
    <w:semiHidden/>
    <w:rsid w:val="00EE7F79"/>
    <w:rPr>
      <w:rFonts w:ascii="Arial" w:hAnsi="Arial"/>
      <w:b/>
      <w:bCs/>
    </w:rPr>
  </w:style>
  <w:style w:type="character" w:styleId="FollowedHyperlink">
    <w:name w:val="FollowedHyperlink"/>
    <w:basedOn w:val="DefaultParagraphFont"/>
    <w:uiPriority w:val="99"/>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Normal"/>
    <w:uiPriority w:val="5"/>
    <w:qFormat/>
    <w:rsid w:val="00670A08"/>
    <w:pPr>
      <w:numPr>
        <w:numId w:val="1"/>
      </w:numPr>
      <w:spacing w:after="80"/>
      <w:ind w:left="357" w:hanging="357"/>
    </w:pPr>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6"/>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7"/>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uiPriority w:val="99"/>
    <w:rsid w:val="00971914"/>
    <w:rPr>
      <w:rFonts w:ascii="Arial" w:hAnsi="Arial"/>
      <w:sz w:val="16"/>
    </w:rPr>
  </w:style>
  <w:style w:type="character" w:customStyle="1" w:styleId="Heading1Char">
    <w:name w:val="Heading 1 Char"/>
    <w:basedOn w:val="DefaultParagraphFont"/>
    <w:link w:val="Heading1"/>
    <w:uiPriority w:val="9"/>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9"/>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uiPriority w:val="9"/>
    <w:rsid w:val="00390D91"/>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D01A8A"/>
    <w:pPr>
      <w:ind w:left="652" w:hanging="295"/>
    </w:pPr>
    <w:rPr>
      <w:rFonts w:cs="Arial"/>
    </w:rPr>
  </w:style>
  <w:style w:type="paragraph" w:customStyle="1" w:styleId="Bulletlevel1last">
    <w:name w:val="Bullet level 1 last"/>
    <w:basedOn w:val="Bulletlevel1"/>
    <w:uiPriority w:val="6"/>
    <w:qFormat/>
    <w:rsid w:val="00670A08"/>
    <w:pPr>
      <w:spacing w:after="240"/>
    </w:pPr>
  </w:style>
  <w:style w:type="paragraph" w:customStyle="1" w:styleId="Numberlistlevel2">
    <w:name w:val="Number list level 2"/>
    <w:basedOn w:val="ListNumber2"/>
    <w:uiPriority w:val="11"/>
    <w:qFormat/>
    <w:rsid w:val="00801FEB"/>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3803B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Protectivemarking">
    <w:name w:val="Protective marking"/>
    <w:basedOn w:val="Normal"/>
    <w:uiPriority w:val="99"/>
    <w:qFormat/>
    <w:rsid w:val="00390D91"/>
    <w:pPr>
      <w:tabs>
        <w:tab w:val="left" w:pos="720"/>
      </w:tabs>
      <w:spacing w:after="0" w:line="240" w:lineRule="auto"/>
      <w:jc w:val="center"/>
    </w:pPr>
    <w:rPr>
      <w:rFonts w:cs="Arial"/>
      <w:b/>
      <w:bCs/>
      <w:color w:val="FF0000"/>
      <w:sz w:val="32"/>
      <w:lang w:eastAsia="en-US"/>
    </w:rPr>
  </w:style>
  <w:style w:type="paragraph" w:styleId="Revision">
    <w:name w:val="Revision"/>
    <w:hidden/>
    <w:uiPriority w:val="99"/>
    <w:semiHidden/>
    <w:rsid w:val="00023A36"/>
    <w:rPr>
      <w:rFonts w:ascii="Arial" w:hAnsi="Arial"/>
      <w:sz w:val="20"/>
    </w:rPr>
  </w:style>
  <w:style w:type="paragraph" w:styleId="ListParagraph">
    <w:name w:val="List Paragraph"/>
    <w:basedOn w:val="Normal"/>
    <w:qFormat/>
    <w:rsid w:val="007E5453"/>
    <w:pPr>
      <w:ind w:left="720"/>
      <w:contextualSpacing/>
    </w:pPr>
  </w:style>
  <w:style w:type="paragraph" w:customStyle="1" w:styleId="TableHeading0">
    <w:name w:val="Table Heading"/>
    <w:basedOn w:val="Normal"/>
    <w:qFormat/>
    <w:rsid w:val="00DF7000"/>
    <w:pPr>
      <w:spacing w:after="0"/>
    </w:pPr>
    <w:rPr>
      <w:b/>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uiPriority w:val="23"/>
    <w:qFormat/>
    <w:locked/>
    <w:rsid w:val="00520E7B"/>
    <w:rPr>
      <w:rFonts w:ascii="Arial" w:hAnsi="Arial"/>
      <w:sz w:val="16"/>
      <w:szCs w:val="16"/>
    </w:rPr>
  </w:style>
  <w:style w:type="paragraph" w:customStyle="1" w:styleId="numberedparagraph">
    <w:name w:val="numbered paragraph"/>
    <w:basedOn w:val="Normal"/>
    <w:link w:val="numberedparagraphChar"/>
    <w:qFormat/>
    <w:rsid w:val="00B657FB"/>
    <w:pPr>
      <w:numPr>
        <w:numId w:val="12"/>
      </w:numPr>
      <w:spacing w:before="240"/>
    </w:pPr>
    <w:rPr>
      <w:rFonts w:cs="Arial"/>
      <w:bCs/>
      <w:noProof/>
    </w:rPr>
  </w:style>
  <w:style w:type="character" w:customStyle="1" w:styleId="numberedparagraphChar">
    <w:name w:val="numbered paragraph Char"/>
    <w:basedOn w:val="DefaultParagraphFont"/>
    <w:link w:val="numberedparagraph"/>
    <w:rsid w:val="00B657FB"/>
    <w:rPr>
      <w:rFonts w:ascii="Arial" w:hAnsi="Arial" w:cs="Arial"/>
      <w:bCs/>
      <w:noProof/>
      <w:sz w:val="20"/>
    </w:rPr>
  </w:style>
  <w:style w:type="paragraph" w:customStyle="1" w:styleId="ACMABulletLevel2">
    <w:name w:val="ACMA Bullet Level 2"/>
    <w:rsid w:val="00010BDE"/>
    <w:pPr>
      <w:numPr>
        <w:numId w:val="15"/>
      </w:numPr>
      <w:tabs>
        <w:tab w:val="clear" w:pos="-31680"/>
        <w:tab w:val="num" w:pos="720"/>
      </w:tabs>
      <w:spacing w:after="120"/>
      <w:ind w:left="720" w:hanging="360"/>
    </w:pPr>
    <w:rPr>
      <w:szCs w:val="20"/>
      <w:lang w:eastAsia="en-US"/>
    </w:rPr>
  </w:style>
  <w:style w:type="table" w:styleId="GridTable5Dark-Accent5">
    <w:name w:val="Grid Table 5 Dark Accent 5"/>
    <w:basedOn w:val="TableNormal"/>
    <w:uiPriority w:val="50"/>
    <w:rsid w:val="00010BDE"/>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ebody0">
    <w:name w:val="Table body"/>
    <w:basedOn w:val="Normal"/>
    <w:link w:val="TablebodyChar"/>
    <w:qFormat/>
    <w:rsid w:val="002A18BF"/>
    <w:pPr>
      <w:keepNext/>
      <w:spacing w:before="120" w:after="120" w:line="250" w:lineRule="auto"/>
    </w:pPr>
    <w:rPr>
      <w:rFonts w:eastAsiaTheme="minorHAnsi" w:cstheme="minorBidi"/>
      <w:sz w:val="16"/>
      <w:szCs w:val="16"/>
      <w:lang w:eastAsia="en-US"/>
    </w:rPr>
  </w:style>
  <w:style w:type="character" w:customStyle="1" w:styleId="TablebodyChar">
    <w:name w:val="Table body Char"/>
    <w:basedOn w:val="DefaultParagraphFont"/>
    <w:link w:val="Tablebody0"/>
    <w:rsid w:val="002A18BF"/>
    <w:rPr>
      <w:rFonts w:ascii="Arial" w:eastAsiaTheme="minorHAnsi" w:hAnsi="Arial" w:cstheme="minorBidi"/>
      <w:sz w:val="16"/>
      <w:szCs w:val="16"/>
      <w:lang w:eastAsia="en-US"/>
    </w:rPr>
  </w:style>
  <w:style w:type="paragraph" w:customStyle="1" w:styleId="Tableheader">
    <w:name w:val="Table header"/>
    <w:basedOn w:val="Normal"/>
    <w:link w:val="TableheaderChar"/>
    <w:qFormat/>
    <w:rsid w:val="002A18BF"/>
    <w:pPr>
      <w:spacing w:before="240" w:line="250" w:lineRule="auto"/>
    </w:pPr>
    <w:rPr>
      <w:rFonts w:eastAsiaTheme="minorHAnsi" w:cstheme="minorBidi"/>
      <w:i/>
      <w:iCs/>
      <w:sz w:val="21"/>
      <w:szCs w:val="22"/>
      <w:lang w:eastAsia="en-US"/>
    </w:rPr>
  </w:style>
  <w:style w:type="character" w:customStyle="1" w:styleId="TableheaderChar">
    <w:name w:val="Table header Char"/>
    <w:basedOn w:val="DefaultParagraphFont"/>
    <w:link w:val="Tableheader"/>
    <w:rsid w:val="002A18BF"/>
    <w:rPr>
      <w:rFonts w:ascii="Arial" w:eastAsiaTheme="minorHAnsi" w:hAnsi="Arial" w:cstheme="minorBidi"/>
      <w:i/>
      <w:iCs/>
      <w:sz w:val="21"/>
      <w:szCs w:val="22"/>
      <w:lang w:eastAsia="en-US"/>
    </w:rPr>
  </w:style>
  <w:style w:type="character" w:styleId="Mention">
    <w:name w:val="Mention"/>
    <w:basedOn w:val="DefaultParagraphFont"/>
    <w:uiPriority w:val="99"/>
    <w:unhideWhenUsed/>
    <w:rsid w:val="002A18BF"/>
    <w:rPr>
      <w:color w:val="2B579A"/>
      <w:shd w:val="clear" w:color="auto" w:fill="E1DFDD"/>
    </w:rPr>
  </w:style>
  <w:style w:type="paragraph" w:customStyle="1" w:styleId="ACMANumberedList">
    <w:name w:val="ACMA Numbered List"/>
    <w:rsid w:val="002A18BF"/>
    <w:pPr>
      <w:numPr>
        <w:numId w:val="16"/>
      </w:numPr>
      <w:spacing w:before="20" w:after="20"/>
    </w:pPr>
    <w:rPr>
      <w:szCs w:val="20"/>
      <w:lang w:eastAsia="en-US"/>
    </w:rPr>
  </w:style>
  <w:style w:type="paragraph" w:customStyle="1" w:styleId="Attachmentnumber">
    <w:name w:val="Attachment number"/>
    <w:basedOn w:val="Header"/>
    <w:link w:val="AttachmentnumberChar"/>
    <w:qFormat/>
    <w:rsid w:val="002A18BF"/>
    <w:pPr>
      <w:tabs>
        <w:tab w:val="clear" w:pos="4153"/>
        <w:tab w:val="clear" w:pos="8306"/>
        <w:tab w:val="center" w:pos="4513"/>
        <w:tab w:val="right" w:pos="9026"/>
      </w:tabs>
      <w:spacing w:after="0"/>
      <w:jc w:val="right"/>
    </w:pPr>
    <w:rPr>
      <w:rFonts w:eastAsiaTheme="minorHAnsi" w:cs="Arial"/>
      <w:sz w:val="22"/>
      <w:szCs w:val="22"/>
      <w:lang w:eastAsia="en-US"/>
    </w:rPr>
  </w:style>
  <w:style w:type="character" w:customStyle="1" w:styleId="AttachmentnumberChar">
    <w:name w:val="Attachment number Char"/>
    <w:basedOn w:val="HeaderChar"/>
    <w:link w:val="Attachmentnumber"/>
    <w:rsid w:val="002A18BF"/>
    <w:rPr>
      <w:rFonts w:ascii="Arial" w:eastAsiaTheme="minorHAnsi" w:hAnsi="Arial" w:cs="Arial"/>
      <w:sz w:val="22"/>
      <w:szCs w:val="22"/>
      <w:lang w:eastAsia="en-US"/>
    </w:rPr>
  </w:style>
  <w:style w:type="paragraph" w:styleId="NoSpacing">
    <w:name w:val="No Spacing"/>
    <w:uiPriority w:val="1"/>
    <w:qFormat/>
    <w:rsid w:val="002A18BF"/>
    <w:pPr>
      <w:ind w:left="720" w:hanging="360"/>
    </w:pPr>
    <w:rPr>
      <w:rFonts w:ascii="Arial" w:eastAsiaTheme="minorHAnsi" w:hAnsi="Arial" w:cs="Arial"/>
      <w:sz w:val="22"/>
      <w:szCs w:val="22"/>
      <w:lang w:eastAsia="en-US"/>
    </w:rPr>
  </w:style>
  <w:style w:type="character" w:customStyle="1" w:styleId="Heading4Char">
    <w:name w:val="Heading 4 Char"/>
    <w:basedOn w:val="DefaultParagraphFont"/>
    <w:link w:val="Heading4"/>
    <w:uiPriority w:val="9"/>
    <w:rsid w:val="002A18BF"/>
    <w:rPr>
      <w:rFonts w:ascii="Arial" w:hAnsi="Arial" w:cs="Arial"/>
      <w:b/>
      <w:i/>
      <w:sz w:val="20"/>
    </w:rPr>
  </w:style>
  <w:style w:type="paragraph" w:styleId="Title">
    <w:name w:val="Title"/>
    <w:basedOn w:val="Normal"/>
    <w:next w:val="Normal"/>
    <w:link w:val="TitleChar"/>
    <w:uiPriority w:val="10"/>
    <w:qFormat/>
    <w:rsid w:val="002A18BF"/>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A18BF"/>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2A18BF"/>
    <w:p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2A18BF"/>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uiPriority w:val="29"/>
    <w:qFormat/>
    <w:rsid w:val="002A18BF"/>
    <w:pPr>
      <w:spacing w:before="200" w:after="160" w:line="259" w:lineRule="auto"/>
      <w:ind w:right="864"/>
      <w:jc w:val="center"/>
    </w:pPr>
    <w:rPr>
      <w:rFonts w:eastAsiaTheme="minorHAnsi" w:cs="Arial"/>
      <w:i/>
      <w:iCs/>
      <w:color w:val="404040" w:themeColor="text1" w:themeTint="BF"/>
      <w:sz w:val="22"/>
      <w:szCs w:val="22"/>
      <w:lang w:eastAsia="en-US"/>
    </w:rPr>
  </w:style>
  <w:style w:type="character" w:customStyle="1" w:styleId="QuoteChar">
    <w:name w:val="Quote Char"/>
    <w:basedOn w:val="DefaultParagraphFont"/>
    <w:link w:val="Quote"/>
    <w:uiPriority w:val="29"/>
    <w:rsid w:val="002A18BF"/>
    <w:rPr>
      <w:rFonts w:ascii="Arial" w:eastAsiaTheme="minorHAnsi" w:hAnsi="Arial" w:cs="Arial"/>
      <w:i/>
      <w:iCs/>
      <w:color w:val="404040" w:themeColor="text1" w:themeTint="BF"/>
      <w:sz w:val="22"/>
      <w:szCs w:val="22"/>
      <w:lang w:eastAsia="en-US"/>
    </w:rPr>
  </w:style>
  <w:style w:type="paragraph" w:customStyle="1" w:styleId="Documenttitle">
    <w:name w:val="Document title"/>
    <w:basedOn w:val="Normal"/>
    <w:uiPriority w:val="19"/>
    <w:qFormat/>
    <w:rsid w:val="002A18BF"/>
    <w:pPr>
      <w:spacing w:before="480" w:after="120" w:line="560" w:lineRule="exact"/>
    </w:pPr>
    <w:rPr>
      <w:b/>
      <w:spacing w:val="-28"/>
      <w:sz w:val="53"/>
    </w:rPr>
  </w:style>
  <w:style w:type="table" w:styleId="GridTable4-Accent1">
    <w:name w:val="Grid Table 4 Accent 1"/>
    <w:basedOn w:val="TableNormal"/>
    <w:uiPriority w:val="49"/>
    <w:rsid w:val="002A18B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2A18BF"/>
    <w:pPr>
      <w:spacing w:before="100" w:beforeAutospacing="1" w:after="100" w:afterAutospacing="1" w:line="240" w:lineRule="auto"/>
    </w:pPr>
    <w:rPr>
      <w:rFonts w:ascii="Times New Roman" w:hAnsi="Times New Roman"/>
      <w:sz w:val="24"/>
    </w:rPr>
  </w:style>
  <w:style w:type="table" w:styleId="PlainTable1">
    <w:name w:val="Plain Table 1"/>
    <w:basedOn w:val="TableNormal"/>
    <w:rsid w:val="007973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rsid w:val="00CA77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CA77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rsid w:val="00E7641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FC0F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cf01">
    <w:name w:val="cf01"/>
    <w:basedOn w:val="DefaultParagraphFont"/>
    <w:rsid w:val="00295934"/>
    <w:rPr>
      <w:rFonts w:ascii="Segoe UI" w:hAnsi="Segoe UI" w:cs="Segoe UI" w:hint="default"/>
      <w:sz w:val="18"/>
      <w:szCs w:val="18"/>
    </w:rPr>
  </w:style>
  <w:style w:type="paragraph" w:customStyle="1" w:styleId="Executivesummarysubheading">
    <w:name w:val="Executive summary subheading"/>
    <w:basedOn w:val="Heading4"/>
    <w:uiPriority w:val="3"/>
    <w:qFormat/>
    <w:rsid w:val="00130C1B"/>
    <w:pPr>
      <w:spacing w:after="80" w:line="260" w:lineRule="atLeas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5108">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285158718">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01844478">
      <w:bodyDiv w:val="1"/>
      <w:marLeft w:val="0"/>
      <w:marRight w:val="0"/>
      <w:marTop w:val="0"/>
      <w:marBottom w:val="0"/>
      <w:divBdr>
        <w:top w:val="none" w:sz="0" w:space="0" w:color="auto"/>
        <w:left w:val="none" w:sz="0" w:space="0" w:color="auto"/>
        <w:bottom w:val="none" w:sz="0" w:space="0" w:color="auto"/>
        <w:right w:val="none" w:sz="0" w:space="0" w:color="auto"/>
      </w:divBdr>
    </w:div>
    <w:div w:id="609555608">
      <w:bodyDiv w:val="1"/>
      <w:marLeft w:val="0"/>
      <w:marRight w:val="0"/>
      <w:marTop w:val="0"/>
      <w:marBottom w:val="0"/>
      <w:divBdr>
        <w:top w:val="none" w:sz="0" w:space="0" w:color="auto"/>
        <w:left w:val="none" w:sz="0" w:space="0" w:color="auto"/>
        <w:bottom w:val="none" w:sz="0" w:space="0" w:color="auto"/>
        <w:right w:val="none" w:sz="0" w:space="0" w:color="auto"/>
      </w:divBdr>
    </w:div>
    <w:div w:id="738480544">
      <w:bodyDiv w:val="1"/>
      <w:marLeft w:val="0"/>
      <w:marRight w:val="0"/>
      <w:marTop w:val="0"/>
      <w:marBottom w:val="0"/>
      <w:divBdr>
        <w:top w:val="none" w:sz="0" w:space="0" w:color="auto"/>
        <w:left w:val="none" w:sz="0" w:space="0" w:color="auto"/>
        <w:bottom w:val="none" w:sz="0" w:space="0" w:color="auto"/>
        <w:right w:val="none" w:sz="0" w:space="0" w:color="auto"/>
      </w:divBdr>
    </w:div>
    <w:div w:id="1081609251">
      <w:bodyDiv w:val="1"/>
      <w:marLeft w:val="0"/>
      <w:marRight w:val="0"/>
      <w:marTop w:val="0"/>
      <w:marBottom w:val="0"/>
      <w:divBdr>
        <w:top w:val="none" w:sz="0" w:space="0" w:color="auto"/>
        <w:left w:val="none" w:sz="0" w:space="0" w:color="auto"/>
        <w:bottom w:val="none" w:sz="0" w:space="0" w:color="auto"/>
        <w:right w:val="none" w:sz="0" w:space="0" w:color="auto"/>
      </w:divBdr>
    </w:div>
    <w:div w:id="1110003458">
      <w:bodyDiv w:val="1"/>
      <w:marLeft w:val="0"/>
      <w:marRight w:val="0"/>
      <w:marTop w:val="0"/>
      <w:marBottom w:val="0"/>
      <w:divBdr>
        <w:top w:val="none" w:sz="0" w:space="0" w:color="auto"/>
        <w:left w:val="none" w:sz="0" w:space="0" w:color="auto"/>
        <w:bottom w:val="none" w:sz="0" w:space="0" w:color="auto"/>
        <w:right w:val="none" w:sz="0" w:space="0" w:color="auto"/>
      </w:divBdr>
    </w:div>
    <w:div w:id="1223565908">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29030105">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62196997">
      <w:bodyDiv w:val="1"/>
      <w:marLeft w:val="0"/>
      <w:marRight w:val="0"/>
      <w:marTop w:val="0"/>
      <w:marBottom w:val="0"/>
      <w:divBdr>
        <w:top w:val="none" w:sz="0" w:space="0" w:color="auto"/>
        <w:left w:val="none" w:sz="0" w:space="0" w:color="auto"/>
        <w:bottom w:val="none" w:sz="0" w:space="0" w:color="auto"/>
        <w:right w:val="none" w:sz="0" w:space="0" w:color="auto"/>
      </w:divBdr>
    </w:div>
    <w:div w:id="1683701419">
      <w:bodyDiv w:val="1"/>
      <w:marLeft w:val="0"/>
      <w:marRight w:val="0"/>
      <w:marTop w:val="0"/>
      <w:marBottom w:val="0"/>
      <w:divBdr>
        <w:top w:val="none" w:sz="0" w:space="0" w:color="auto"/>
        <w:left w:val="none" w:sz="0" w:space="0" w:color="auto"/>
        <w:bottom w:val="none" w:sz="0" w:space="0" w:color="auto"/>
        <w:right w:val="none" w:sz="0" w:space="0" w:color="auto"/>
      </w:divBdr>
    </w:div>
    <w:div w:id="1696421652">
      <w:bodyDiv w:val="1"/>
      <w:marLeft w:val="0"/>
      <w:marRight w:val="0"/>
      <w:marTop w:val="0"/>
      <w:marBottom w:val="0"/>
      <w:divBdr>
        <w:top w:val="none" w:sz="0" w:space="0" w:color="auto"/>
        <w:left w:val="none" w:sz="0" w:space="0" w:color="auto"/>
        <w:bottom w:val="none" w:sz="0" w:space="0" w:color="auto"/>
        <w:right w:val="none" w:sz="0" w:space="0" w:color="auto"/>
      </w:divBdr>
    </w:div>
    <w:div w:id="1748377633">
      <w:bodyDiv w:val="1"/>
      <w:marLeft w:val="0"/>
      <w:marRight w:val="0"/>
      <w:marTop w:val="0"/>
      <w:marBottom w:val="0"/>
      <w:divBdr>
        <w:top w:val="none" w:sz="0" w:space="0" w:color="auto"/>
        <w:left w:val="none" w:sz="0" w:space="0" w:color="auto"/>
        <w:bottom w:val="none" w:sz="0" w:space="0" w:color="auto"/>
        <w:right w:val="none" w:sz="0" w:space="0" w:color="auto"/>
      </w:divBdr>
    </w:div>
    <w:div w:id="1834222451">
      <w:bodyDiv w:val="1"/>
      <w:marLeft w:val="0"/>
      <w:marRight w:val="0"/>
      <w:marTop w:val="0"/>
      <w:marBottom w:val="0"/>
      <w:divBdr>
        <w:top w:val="none" w:sz="0" w:space="0" w:color="auto"/>
        <w:left w:val="none" w:sz="0" w:space="0" w:color="auto"/>
        <w:bottom w:val="none" w:sz="0" w:space="0" w:color="auto"/>
        <w:right w:val="none" w:sz="0" w:space="0" w:color="auto"/>
      </w:divBdr>
    </w:div>
    <w:div w:id="184320436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34245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cma.gov.au/publications/2021-03/rules/our-approach-radcomms-licensing-and-allocation" TargetMode="External"/><Relationship Id="rId21" Type="http://schemas.openxmlformats.org/officeDocument/2006/relationships/footer" Target="footer5.xml"/><Relationship Id="rId42" Type="http://schemas.openxmlformats.org/officeDocument/2006/relationships/hyperlink" Target="https://www.legislation.gov.au/F2023L00286/latest/text" TargetMode="External"/><Relationship Id="rId47" Type="http://schemas.openxmlformats.org/officeDocument/2006/relationships/image" Target="media/image6.png"/><Relationship Id="rId63" Type="http://schemas.openxmlformats.org/officeDocument/2006/relationships/image" Target="media/image16.png"/><Relationship Id="rId68" Type="http://schemas.openxmlformats.org/officeDocument/2006/relationships/hyperlink" Target="https://www.legislation.gov.au/F2015L00322/latest/text"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acma.gov.au/publications/2019-08/instruction/rali-ms33-frequency-coordination-and-licensing-procedures-apparatus-licensed-pts-2-ghz-bands"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acma.gov.au/publications/2019-08/instruction/rali-ms33-frequency-coordination-and-licensing-procedures-apparatus-licensed-pts-2-ghz-bands" TargetMode="External"/><Relationship Id="rId32" Type="http://schemas.openxmlformats.org/officeDocument/2006/relationships/hyperlink" Target="https://www.industry.gov.au/science-technology-and-innovation/technology" TargetMode="External"/><Relationship Id="rId37" Type="http://schemas.openxmlformats.org/officeDocument/2006/relationships/hyperlink" Target="https://www.acma.gov.au/area-wide-apparatus-licence" TargetMode="External"/><Relationship Id="rId40" Type="http://schemas.openxmlformats.org/officeDocument/2006/relationships/hyperlink" Target="https://www.acma.gov.au/publications/2019-09/instruction/rali-ms31-notification-zones-around-radio-astronomy-facilities" TargetMode="External"/><Relationship Id="rId45" Type="http://schemas.openxmlformats.org/officeDocument/2006/relationships/image" Target="media/image5.png"/><Relationship Id="rId53" Type="http://schemas.openxmlformats.org/officeDocument/2006/relationships/hyperlink" Target="https://web.acma.gov.au/rrl/" TargetMode="External"/><Relationship Id="rId58" Type="http://schemas.openxmlformats.org/officeDocument/2006/relationships/image" Target="media/image11.png"/><Relationship Id="rId66" Type="http://schemas.openxmlformats.org/officeDocument/2006/relationships/hyperlink" Target="https://www.acma.gov.au/publications/2019-09/instruction/rali-fx3-microwave-fixed-services" TargetMode="External"/><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www.acma.gov.au/publications/2019-09/instruction/rali-fx3-microwave-fixed-services" TargetMode="External"/><Relationship Id="rId30" Type="http://schemas.openxmlformats.org/officeDocument/2006/relationships/hyperlink" Target="https://www.legislation.gov.au/C2020A00151/latest/text" TargetMode="External"/><Relationship Id="rId35" Type="http://schemas.openxmlformats.org/officeDocument/2006/relationships/hyperlink" Target="https://www.acma.gov.au/publications/2021-03/rules/our-approach-radcomms-licensing-and-allocation" TargetMode="External"/><Relationship Id="rId43" Type="http://schemas.openxmlformats.org/officeDocument/2006/relationships/hyperlink" Target="https://www.acma.gov.au/publications/2019-09/publication/rali-fx3-microwave-fixed-services" TargetMode="External"/><Relationship Id="rId48" Type="http://schemas.openxmlformats.org/officeDocument/2006/relationships/hyperlink" Target="https://www.acma.gov.au/allocating-34-40-ghz-band"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chart" Target="charts/chart1.xml"/><Relationship Id="rId8" Type="http://schemas.openxmlformats.org/officeDocument/2006/relationships/header" Target="header1.xml"/><Relationship Id="rId51" Type="http://schemas.openxmlformats.org/officeDocument/2006/relationships/hyperlink" Target="https://www.acma.gov.au/publication-submissions" TargetMode="External"/><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legislation.gov.au/C2020A00151/latest/text" TargetMode="External"/><Relationship Id="rId33" Type="http://schemas.openxmlformats.org/officeDocument/2006/relationships/hyperlink" Target="https://minister.infrastructure.gov.au/rowland/media-release/albanese-government-sets-expectations-two-key-communications-regulators" TargetMode="External"/><Relationship Id="rId38" Type="http://schemas.openxmlformats.org/officeDocument/2006/relationships/image" Target="media/image4.png"/><Relationship Id="rId46" Type="http://schemas.openxmlformats.org/officeDocument/2006/relationships/hyperlink" Target="https://www.acma.gov.au/publications/2019-09/publication/rali-fx3-microwave-fixed-services" TargetMode="External"/><Relationship Id="rId59" Type="http://schemas.openxmlformats.org/officeDocument/2006/relationships/image" Target="media/image12.png"/><Relationship Id="rId67" Type="http://schemas.openxmlformats.org/officeDocument/2006/relationships/hyperlink" Target="https://web.acma.gov.au/rrl/register_search.main_page" TargetMode="External"/><Relationship Id="rId20" Type="http://schemas.openxmlformats.org/officeDocument/2006/relationships/footer" Target="footer4.xml"/><Relationship Id="rId41" Type="http://schemas.openxmlformats.org/officeDocument/2006/relationships/hyperlink" Target="https://www.acma.gov.au/publications/2019-08/instruction/rali-ms32-mid-west-radio-quiet-zone" TargetMode="External"/><Relationship Id="rId54" Type="http://schemas.openxmlformats.org/officeDocument/2006/relationships/image" Target="media/image7.png"/><Relationship Id="rId62" Type="http://schemas.openxmlformats.org/officeDocument/2006/relationships/image" Target="media/image15.jpg"/><Relationship Id="rId70" Type="http://schemas.openxmlformats.org/officeDocument/2006/relationships/hyperlink" Target="https://www.acma.gov.au/publications/2021-03/rules/our-approach-radcomms-licensing-and-allocatio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acma.gov.au/publications/2019-08/publication/frequency-coordination-and-licensing-procedures-apparatus-licensed-pts-1800-mhz-bands" TargetMode="External"/><Relationship Id="rId28" Type="http://schemas.openxmlformats.org/officeDocument/2006/relationships/hyperlink" Target="https://www.acma.gov.au/publications/2019-08/instruction/frequency-coordination-and-licensing-procedures-apparatus-licensed-pts-1800-mhz-bands" TargetMode="External"/><Relationship Id="rId36" Type="http://schemas.openxmlformats.org/officeDocument/2006/relationships/hyperlink" Target="https://www.acma.gov.au/fees-apparatus-licences" TargetMode="External"/><Relationship Id="rId49" Type="http://schemas.openxmlformats.org/officeDocument/2006/relationships/hyperlink" Target="http://www.acma.gov.au/theACMA/Consultations/Consultations" TargetMode="External"/><Relationship Id="rId5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hyperlink" Target="https://www.legislation.gov.au/C2004A04465/latest/text" TargetMode="External"/><Relationship Id="rId44" Type="http://schemas.openxmlformats.org/officeDocument/2006/relationships/hyperlink" Target="https://www.acma.gov.au/publications/2019-10/rules/embargo-62" TargetMode="External"/><Relationship Id="rId52" Type="http://schemas.openxmlformats.org/officeDocument/2006/relationships/hyperlink" Target="https://www.acma.gov.au/privacy-policy" TargetMode="External"/><Relationship Id="rId60" Type="http://schemas.openxmlformats.org/officeDocument/2006/relationships/image" Target="media/image13.emf"/><Relationship Id="rId65" Type="http://schemas.openxmlformats.org/officeDocument/2006/relationships/image" Target="cid:image004.png@01DA8A6A.921299F0"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header" Target="header5.xml"/><Relationship Id="rId39" Type="http://schemas.openxmlformats.org/officeDocument/2006/relationships/hyperlink" Target="https://www.legislation.gov.au/F2021L00617/latest/text" TargetMode="External"/><Relationship Id="rId34" Type="http://schemas.openxmlformats.org/officeDocument/2006/relationships/hyperlink" Target="https://minister.infrastructure.gov.au/rowland/media-release/albanese-government-better-connect-inform-and-empower-australians" TargetMode="External"/><Relationship Id="rId50" Type="http://schemas.openxmlformats.org/officeDocument/2006/relationships/hyperlink" Target="mailto:freqplan@acma.gov.au" TargetMode="External"/><Relationship Id="rId55" Type="http://schemas.openxmlformats.org/officeDocument/2006/relationships/image" Target="media/image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publications/2021-03/rules/our-approach-radcomms-licensing-and-allocation" TargetMode="External"/><Relationship Id="rId2" Type="http://schemas.openxmlformats.org/officeDocument/2006/relationships/hyperlink" Target="https://www.acma.gov.au/radcomms-licensing-and-allocation-reform" TargetMode="External"/><Relationship Id="rId1" Type="http://schemas.openxmlformats.org/officeDocument/2006/relationships/hyperlink" Target="https://www.acma.gov.au/publications/2023-07/plan/corporate-plan-2023-24" TargetMode="External"/><Relationship Id="rId6" Type="http://schemas.openxmlformats.org/officeDocument/2006/relationships/hyperlink" Target="https://www.legislation.gov.au/F2015L01430/latest/versions" TargetMode="External"/><Relationship Id="rId5" Type="http://schemas.openxmlformats.org/officeDocument/2006/relationships/hyperlink" Target="https://www.legislation.gov.au/F2024L00316/asmade/text" TargetMode="External"/><Relationship Id="rId4" Type="http://schemas.openxmlformats.org/officeDocument/2006/relationships/hyperlink" Target="https://www.acma.gov.au/publications/2019-08/instruction/frequency-coordination-procedures-earth-station-protection-z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Duration!$B$1</c:f>
              <c:strCache>
                <c:ptCount val="1"/>
                <c:pt idx="0">
                  <c:v>Number of licences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Duration!$A$2:$A$7</c:f>
              <c:numCache>
                <c:formatCode>General</c:formatCode>
                <c:ptCount val="6"/>
                <c:pt idx="0">
                  <c:v>0</c:v>
                </c:pt>
                <c:pt idx="1">
                  <c:v>1</c:v>
                </c:pt>
                <c:pt idx="2">
                  <c:v>2</c:v>
                </c:pt>
                <c:pt idx="3">
                  <c:v>3</c:v>
                </c:pt>
                <c:pt idx="4">
                  <c:v>4</c:v>
                </c:pt>
                <c:pt idx="5">
                  <c:v>5</c:v>
                </c:pt>
              </c:numCache>
            </c:numRef>
          </c:cat>
          <c:val>
            <c:numRef>
              <c:f>Duration!$B$2:$B$7</c:f>
              <c:numCache>
                <c:formatCode>General</c:formatCode>
                <c:ptCount val="6"/>
                <c:pt idx="0">
                  <c:v>4</c:v>
                </c:pt>
                <c:pt idx="1">
                  <c:v>313</c:v>
                </c:pt>
                <c:pt idx="2">
                  <c:v>153</c:v>
                </c:pt>
                <c:pt idx="3">
                  <c:v>5</c:v>
                </c:pt>
                <c:pt idx="4">
                  <c:v>10</c:v>
                </c:pt>
                <c:pt idx="5">
                  <c:v>81</c:v>
                </c:pt>
              </c:numCache>
            </c:numRef>
          </c:val>
          <c:extLst>
            <c:ext xmlns:c16="http://schemas.microsoft.com/office/drawing/2014/chart" uri="{C3380CC4-5D6E-409C-BE32-E72D297353CC}">
              <c16:uniqueId val="{00000000-C704-4C6C-BC6C-1651A51C6104}"/>
            </c:ext>
          </c:extLst>
        </c:ser>
        <c:ser>
          <c:idx val="1"/>
          <c:order val="1"/>
          <c:tx>
            <c:strRef>
              <c:f>Duration!$C$1</c:f>
              <c:strCache>
                <c:ptCount val="1"/>
                <c:pt idx="0">
                  <c:v>Percentage</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DCA7-4F35-84E4-BEAADAA26E95}"/>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2-DCA7-4F35-84E4-BEAADAA26E95}"/>
                </c:ext>
              </c:extLst>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DCA7-4F35-84E4-BEAADAA26E95}"/>
                </c:ext>
              </c:extLst>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DCA7-4F35-84E4-BEAADAA26E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Duration!$A$2:$A$7</c:f>
              <c:numCache>
                <c:formatCode>General</c:formatCode>
                <c:ptCount val="6"/>
                <c:pt idx="0">
                  <c:v>0</c:v>
                </c:pt>
                <c:pt idx="1">
                  <c:v>1</c:v>
                </c:pt>
                <c:pt idx="2">
                  <c:v>2</c:v>
                </c:pt>
                <c:pt idx="3">
                  <c:v>3</c:v>
                </c:pt>
                <c:pt idx="4">
                  <c:v>4</c:v>
                </c:pt>
                <c:pt idx="5">
                  <c:v>5</c:v>
                </c:pt>
              </c:numCache>
            </c:numRef>
          </c:cat>
          <c:val>
            <c:numRef>
              <c:f>Duration!$C$2:$C$7</c:f>
              <c:numCache>
                <c:formatCode>0%</c:formatCode>
                <c:ptCount val="6"/>
                <c:pt idx="0">
                  <c:v>7.0671378091872791E-3</c:v>
                </c:pt>
                <c:pt idx="1">
                  <c:v>0.55300353356890464</c:v>
                </c:pt>
                <c:pt idx="2">
                  <c:v>0.27031802120141341</c:v>
                </c:pt>
                <c:pt idx="3">
                  <c:v>8.8339222614840993E-3</c:v>
                </c:pt>
                <c:pt idx="4">
                  <c:v>1.7667844522968199E-2</c:v>
                </c:pt>
                <c:pt idx="5">
                  <c:v>0.14310954063604239</c:v>
                </c:pt>
              </c:numCache>
            </c:numRef>
          </c:val>
          <c:extLst>
            <c:ext xmlns:c16="http://schemas.microsoft.com/office/drawing/2014/chart" uri="{C3380CC4-5D6E-409C-BE32-E72D297353CC}">
              <c16:uniqueId val="{00000001-C704-4C6C-BC6C-1651A51C6104}"/>
            </c:ext>
          </c:extLst>
        </c:ser>
        <c:dLbls>
          <c:dLblPos val="inBase"/>
          <c:showLegendKey val="0"/>
          <c:showVal val="1"/>
          <c:showCatName val="0"/>
          <c:showSerName val="0"/>
          <c:showPercent val="0"/>
          <c:showBubbleSize val="0"/>
        </c:dLbls>
        <c:gapWidth val="150"/>
        <c:overlap val="100"/>
        <c:axId val="1266354208"/>
        <c:axId val="1266356704"/>
      </c:barChart>
      <c:catAx>
        <c:axId val="126635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56704"/>
        <c:crosses val="autoZero"/>
        <c:auto val="1"/>
        <c:lblAlgn val="ctr"/>
        <c:lblOffset val="100"/>
        <c:noMultiLvlLbl val="0"/>
      </c:catAx>
      <c:valAx>
        <c:axId val="126635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54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8262-1C21-46BC-9DE5-9254E2AB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23050</Words>
  <Characters>120784</Characters>
  <Application>Microsoft Office Word</Application>
  <DocSecurity>0</DocSecurity>
  <Lines>3660</Lines>
  <Paragraphs>2054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2024-06-25T02:14:00Z</dcterms:created>
  <dcterms:modified xsi:type="dcterms:W3CDTF">2024-06-25T02:14:00Z</dcterms:modified>
  <cp:category/>
</cp:coreProperties>
</file>