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A3E8" w14:textId="6D9BCD49" w:rsidR="00F06E14" w:rsidRPr="00D6395C" w:rsidRDefault="00BF6EC1" w:rsidP="00A51D1A">
      <w:pPr>
        <w:pStyle w:val="Reporttitle"/>
        <w:rPr>
          <w:i/>
          <w:iCs/>
        </w:rPr>
      </w:pPr>
      <w:r>
        <w:t>Proposal to remake the</w:t>
      </w:r>
      <w:r w:rsidR="00D6395C">
        <w:t xml:space="preserve"> </w:t>
      </w:r>
      <w:r w:rsidR="00D6395C" w:rsidRPr="000D70BC">
        <w:t>Radiocommunications (Exemption) Determination 2021</w:t>
      </w:r>
    </w:p>
    <w:p w14:paraId="2D9EFC16" w14:textId="77777777" w:rsidR="00F06E14" w:rsidRPr="00E162C4" w:rsidRDefault="00770B3F" w:rsidP="00F06E14">
      <w:pPr>
        <w:pStyle w:val="Reportsubtitle"/>
      </w:pPr>
      <w:r w:rsidRPr="00E162C4">
        <w:t xml:space="preserve">Consultation </w:t>
      </w:r>
      <w:r w:rsidR="00D6395C">
        <w:t>paper</w:t>
      </w:r>
    </w:p>
    <w:p w14:paraId="473994C2" w14:textId="3DB35CEE" w:rsidR="00C97736" w:rsidRPr="00E162C4" w:rsidRDefault="000F5EFC"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 xml:space="preserve">MAY </w:t>
      </w:r>
      <w:r w:rsidR="00BD4421" w:rsidRPr="00E162C4">
        <w:t>20</w:t>
      </w:r>
      <w:r w:rsidR="008E0428" w:rsidRPr="00E162C4">
        <w:t>2</w:t>
      </w:r>
      <w:r w:rsidR="00D04C32">
        <w:t>4</w:t>
      </w:r>
    </w:p>
    <w:p w14:paraId="070CBC3C" w14:textId="77777777" w:rsidR="0005011A" w:rsidRPr="00E162C4" w:rsidRDefault="0005011A" w:rsidP="00FC07B9">
      <w:pPr>
        <w:pStyle w:val="ACMACorporateAddressHeader"/>
      </w:pPr>
      <w:r w:rsidRPr="00E162C4">
        <w:lastRenderedPageBreak/>
        <w:t>Canberra</w:t>
      </w:r>
    </w:p>
    <w:p w14:paraId="0E9DF08A" w14:textId="77777777" w:rsidR="0005011A" w:rsidRPr="00E162C4" w:rsidRDefault="00C7746C" w:rsidP="00FC07B9">
      <w:pPr>
        <w:pStyle w:val="ACMACorporateAddresses"/>
      </w:pPr>
      <w:r>
        <w:t>Level 3</w:t>
      </w:r>
      <w:r>
        <w:br/>
        <w:t>40 Cameron Avenue</w:t>
      </w:r>
      <w:r w:rsidR="0005011A" w:rsidRPr="00E162C4">
        <w:t xml:space="preserve"> </w:t>
      </w:r>
      <w:r w:rsidR="0005011A" w:rsidRPr="00E162C4">
        <w:br/>
        <w:t>Belconnen ACT</w:t>
      </w:r>
    </w:p>
    <w:p w14:paraId="5C218E16" w14:textId="77777777" w:rsidR="0005011A" w:rsidRPr="00E162C4" w:rsidRDefault="0005011A" w:rsidP="00FC07B9">
      <w:pPr>
        <w:pStyle w:val="ACMACorporateAddresses"/>
      </w:pPr>
      <w:r w:rsidRPr="00E162C4">
        <w:t>PO Box 78</w:t>
      </w:r>
      <w:r w:rsidRPr="00E162C4">
        <w:br/>
        <w:t>Belconnen ACT 2616</w:t>
      </w:r>
    </w:p>
    <w:p w14:paraId="0E54C56D"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65269B7F" w14:textId="77777777" w:rsidR="0005011A" w:rsidRPr="00E162C4" w:rsidRDefault="0005011A" w:rsidP="00FC07B9">
      <w:pPr>
        <w:pStyle w:val="ACMACorporateAddressHeader"/>
      </w:pPr>
      <w:r w:rsidRPr="00E162C4">
        <w:t>Melbourne</w:t>
      </w:r>
    </w:p>
    <w:p w14:paraId="15283A1F"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434A68B7"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18A009D4"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4EA5B938" w14:textId="77777777" w:rsidR="0005011A" w:rsidRPr="00E162C4" w:rsidRDefault="0005011A" w:rsidP="00FC07B9">
      <w:pPr>
        <w:pStyle w:val="ACMACorporateAddressHeader"/>
      </w:pPr>
      <w:r w:rsidRPr="00E162C4">
        <w:t>Sydney</w:t>
      </w:r>
    </w:p>
    <w:p w14:paraId="46BF83D1"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3C30C709"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36508381"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49D1C088" w14:textId="77777777" w:rsidR="00140318" w:rsidRPr="00E162C4" w:rsidRDefault="00140318" w:rsidP="00D04C32">
      <w:pPr>
        <w:pStyle w:val="ACMACopyrightHeader"/>
        <w:spacing w:before="4560"/>
      </w:pPr>
      <w:r w:rsidRPr="00E162C4">
        <w:t>Copyright notice</w:t>
      </w:r>
    </w:p>
    <w:p w14:paraId="0ED404FD" w14:textId="77777777" w:rsidR="00140318" w:rsidRPr="00E162C4" w:rsidRDefault="00623FF9" w:rsidP="00623FF9">
      <w:pPr>
        <w:pStyle w:val="ACMACClogo"/>
      </w:pPr>
      <w:r w:rsidRPr="00E162C4">
        <w:rPr>
          <w:noProof/>
        </w:rPr>
        <w:drawing>
          <wp:inline distT="0" distB="0" distL="0" distR="0" wp14:anchorId="44DAA815" wp14:editId="136F1542">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76D020BE" w14:textId="77777777" w:rsidR="00AA2DE5" w:rsidRPr="00E162C4" w:rsidRDefault="002770AE" w:rsidP="00AA2DE5">
      <w:pPr>
        <w:pStyle w:val="ACMACorporateAddresses"/>
        <w:rPr>
          <w:rStyle w:val="Hyperlink"/>
        </w:rPr>
      </w:pPr>
      <w:hyperlink r:id="rId13" w:history="1">
        <w:r w:rsidR="00AA2DE5" w:rsidRPr="00E162C4">
          <w:rPr>
            <w:rStyle w:val="Hyperlink"/>
          </w:rPr>
          <w:t>https://creativecommons.org/licenses/by/4.0/</w:t>
        </w:r>
      </w:hyperlink>
    </w:p>
    <w:p w14:paraId="29851A20" w14:textId="77777777" w:rsidR="00AA2DE5" w:rsidRPr="00E162C4" w:rsidRDefault="00D04C32" w:rsidP="00AA2DE5">
      <w:pPr>
        <w:pStyle w:val="ACMACorporateAddresses"/>
      </w:pPr>
      <w:r>
        <w:t xml:space="preserve">Except for </w:t>
      </w:r>
      <w:r w:rsidR="007C509D">
        <w:t>the Commonwealth</w:t>
      </w:r>
      <w:r w:rsidR="00AA2DE5" w:rsidRPr="00E162C4">
        <w:t xml:space="preserve"> </w:t>
      </w:r>
      <w:r w:rsidR="007C509D">
        <w:t>C</w:t>
      </w:r>
      <w:r w:rsidR="00AA2DE5" w:rsidRPr="00E162C4">
        <w:t xml:space="preserve">oat of </w:t>
      </w:r>
      <w:r w:rsidR="007C509D">
        <w:t>A</w:t>
      </w:r>
      <w:r w:rsidR="00AA2DE5" w:rsidRPr="00E162C4">
        <w:t xml:space="preserve">rms, logos, emblems, images, other third-party </w:t>
      </w:r>
      <w:proofErr w:type="gramStart"/>
      <w:r w:rsidR="00AA2DE5" w:rsidRPr="00E162C4">
        <w:t>material</w:t>
      </w:r>
      <w:proofErr w:type="gramEnd"/>
      <w:r w:rsidR="00AA2DE5" w:rsidRPr="00E162C4">
        <w:t xml:space="preserve"> or devices protected by a trademark, this content is made available under the terms of the Creative Commons Attribution 4.0 International (CC BY 4.0) licence. </w:t>
      </w:r>
    </w:p>
    <w:p w14:paraId="72481643" w14:textId="77777777" w:rsidR="00AA2DE5" w:rsidRPr="00E162C4" w:rsidRDefault="00AA2DE5" w:rsidP="00AA2DE5">
      <w:pPr>
        <w:pStyle w:val="ACMACorporateAddresses"/>
      </w:pPr>
      <w:r w:rsidRPr="00E162C4">
        <w:t>All other rights are reserved.</w:t>
      </w:r>
    </w:p>
    <w:p w14:paraId="528B03F9" w14:textId="77777777" w:rsidR="00D04C32" w:rsidRDefault="00AA2DE5" w:rsidP="00D16FE3">
      <w:pPr>
        <w:pStyle w:val="ACMACorporateAddresses"/>
      </w:pPr>
      <w:r w:rsidRPr="00E162C4">
        <w:t>The Australian Communications and Media Authority has undertaken reasonable enquiries to identify material owned by third parties and secure permission for its reproduction. Permission may need to be obtained from third parties to re-use their material.</w:t>
      </w:r>
    </w:p>
    <w:p w14:paraId="3A243635" w14:textId="77777777" w:rsidR="00D16FE3" w:rsidRPr="00D04C32" w:rsidRDefault="00D04C32" w:rsidP="00D16FE3">
      <w:pPr>
        <w:pStyle w:val="ACMACorporateAddresses"/>
        <w:rPr>
          <w:rStyle w:val="Hyperlink"/>
          <w:color w:val="auto"/>
          <w:u w:val="none"/>
        </w:rPr>
      </w:pPr>
      <w:r w:rsidRPr="00E162C4">
        <w:t>We request attribution as © Commonwealth of Australia (Australian Communications and Media Authority) 202</w:t>
      </w:r>
      <w:r>
        <w:t>4</w:t>
      </w:r>
      <w:r w:rsidRPr="00E162C4">
        <w:t>.</w:t>
      </w:r>
      <w:r w:rsidR="00AA2DE5" w:rsidRPr="00E162C4">
        <w:t xml:space="preserve"> </w:t>
      </w:r>
    </w:p>
    <w:p w14:paraId="1A40656D" w14:textId="77777777" w:rsidR="00D16FE3" w:rsidRPr="00E162C4" w:rsidRDefault="00D16FE3" w:rsidP="00D16FE3">
      <w:pPr>
        <w:pStyle w:val="ACMACorporateAddresses"/>
        <w:sectPr w:rsidR="00D16FE3" w:rsidRPr="00E162C4">
          <w:headerReference w:type="even" r:id="rId14"/>
          <w:headerReference w:type="default" r:id="rId15"/>
          <w:footerReference w:type="even" r:id="rId16"/>
          <w:footerReference w:type="default" r:id="rId17"/>
          <w:pgSz w:w="11906" w:h="16838" w:code="9"/>
          <w:pgMar w:top="3924" w:right="1797" w:bottom="697" w:left="1134" w:header="709" w:footer="119" w:gutter="0"/>
          <w:cols w:space="708"/>
          <w:docGrid w:linePitch="360"/>
        </w:sectPr>
      </w:pPr>
    </w:p>
    <w:p w14:paraId="3B77D6DF" w14:textId="58B5B4A7" w:rsidR="00137772" w:rsidRDefault="006A3ECF">
      <w:pPr>
        <w:pStyle w:val="TOC1"/>
        <w:rPr>
          <w:rFonts w:asciiTheme="minorHAnsi" w:eastAsiaTheme="minorEastAsia" w:hAnsiTheme="minorHAnsi" w:cstheme="minorBidi"/>
          <w:b w:val="0"/>
          <w:spacing w:val="0"/>
          <w:kern w:val="2"/>
          <w:sz w:val="22"/>
          <w:szCs w:val="22"/>
          <w14:ligatures w14:val="standardContextual"/>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66080127" w:history="1">
        <w:r w:rsidR="00137772" w:rsidRPr="006558DA">
          <w:rPr>
            <w:rStyle w:val="Hyperlink"/>
          </w:rPr>
          <w:t>Background</w:t>
        </w:r>
        <w:r w:rsidR="00137772">
          <w:rPr>
            <w:webHidden/>
          </w:rPr>
          <w:tab/>
        </w:r>
        <w:r w:rsidR="00137772">
          <w:rPr>
            <w:webHidden/>
          </w:rPr>
          <w:fldChar w:fldCharType="begin"/>
        </w:r>
        <w:r w:rsidR="00137772">
          <w:rPr>
            <w:webHidden/>
          </w:rPr>
          <w:instrText xml:space="preserve"> PAGEREF _Toc166080127 \h </w:instrText>
        </w:r>
        <w:r w:rsidR="00137772">
          <w:rPr>
            <w:webHidden/>
          </w:rPr>
        </w:r>
        <w:r w:rsidR="00137772">
          <w:rPr>
            <w:webHidden/>
          </w:rPr>
          <w:fldChar w:fldCharType="separate"/>
        </w:r>
        <w:r w:rsidR="00137772">
          <w:rPr>
            <w:webHidden/>
          </w:rPr>
          <w:t>1</w:t>
        </w:r>
        <w:r w:rsidR="00137772">
          <w:rPr>
            <w:webHidden/>
          </w:rPr>
          <w:fldChar w:fldCharType="end"/>
        </w:r>
      </w:hyperlink>
    </w:p>
    <w:p w14:paraId="7F7B0A0A" w14:textId="171B283E" w:rsidR="00137772" w:rsidRDefault="002770AE">
      <w:pPr>
        <w:pStyle w:val="TOC1"/>
        <w:rPr>
          <w:rFonts w:asciiTheme="minorHAnsi" w:eastAsiaTheme="minorEastAsia" w:hAnsiTheme="minorHAnsi" w:cstheme="minorBidi"/>
          <w:b w:val="0"/>
          <w:spacing w:val="0"/>
          <w:kern w:val="2"/>
          <w:sz w:val="22"/>
          <w:szCs w:val="22"/>
          <w14:ligatures w14:val="standardContextual"/>
        </w:rPr>
      </w:pPr>
      <w:hyperlink w:anchor="_Toc166080128" w:history="1">
        <w:r w:rsidR="00137772" w:rsidRPr="006558DA">
          <w:rPr>
            <w:rStyle w:val="Hyperlink"/>
          </w:rPr>
          <w:t>About the exemption determination</w:t>
        </w:r>
        <w:r w:rsidR="00137772">
          <w:rPr>
            <w:webHidden/>
          </w:rPr>
          <w:tab/>
        </w:r>
        <w:r w:rsidR="00137772">
          <w:rPr>
            <w:webHidden/>
          </w:rPr>
          <w:fldChar w:fldCharType="begin"/>
        </w:r>
        <w:r w:rsidR="00137772">
          <w:rPr>
            <w:webHidden/>
          </w:rPr>
          <w:instrText xml:space="preserve"> PAGEREF _Toc166080128 \h </w:instrText>
        </w:r>
        <w:r w:rsidR="00137772">
          <w:rPr>
            <w:webHidden/>
          </w:rPr>
        </w:r>
        <w:r w:rsidR="00137772">
          <w:rPr>
            <w:webHidden/>
          </w:rPr>
          <w:fldChar w:fldCharType="separate"/>
        </w:r>
        <w:r w:rsidR="00137772">
          <w:rPr>
            <w:webHidden/>
          </w:rPr>
          <w:t>2</w:t>
        </w:r>
        <w:r w:rsidR="00137772">
          <w:rPr>
            <w:webHidden/>
          </w:rPr>
          <w:fldChar w:fldCharType="end"/>
        </w:r>
      </w:hyperlink>
    </w:p>
    <w:p w14:paraId="2E3D2A74" w14:textId="30B2A24F" w:rsidR="00137772" w:rsidRDefault="002770AE">
      <w:pPr>
        <w:pStyle w:val="TOC2"/>
        <w:rPr>
          <w:rFonts w:asciiTheme="minorHAnsi" w:eastAsiaTheme="minorEastAsia" w:hAnsiTheme="minorHAnsi" w:cstheme="minorBidi"/>
          <w:spacing w:val="0"/>
          <w:kern w:val="2"/>
          <w:sz w:val="22"/>
          <w:szCs w:val="22"/>
          <w14:ligatures w14:val="standardContextual"/>
        </w:rPr>
      </w:pPr>
      <w:hyperlink w:anchor="_Toc166080129" w:history="1">
        <w:r w:rsidR="00137772" w:rsidRPr="006558DA">
          <w:rPr>
            <w:rStyle w:val="Hyperlink"/>
          </w:rPr>
          <w:t>Banned equipment</w:t>
        </w:r>
        <w:r w:rsidR="00137772">
          <w:rPr>
            <w:webHidden/>
          </w:rPr>
          <w:tab/>
        </w:r>
        <w:r w:rsidR="00137772">
          <w:rPr>
            <w:webHidden/>
          </w:rPr>
          <w:fldChar w:fldCharType="begin"/>
        </w:r>
        <w:r w:rsidR="00137772">
          <w:rPr>
            <w:webHidden/>
          </w:rPr>
          <w:instrText xml:space="preserve"> PAGEREF _Toc166080129 \h </w:instrText>
        </w:r>
        <w:r w:rsidR="00137772">
          <w:rPr>
            <w:webHidden/>
          </w:rPr>
        </w:r>
        <w:r w:rsidR="00137772">
          <w:rPr>
            <w:webHidden/>
          </w:rPr>
          <w:fldChar w:fldCharType="separate"/>
        </w:r>
        <w:r w:rsidR="00137772">
          <w:rPr>
            <w:webHidden/>
          </w:rPr>
          <w:t>2</w:t>
        </w:r>
        <w:r w:rsidR="00137772">
          <w:rPr>
            <w:webHidden/>
          </w:rPr>
          <w:fldChar w:fldCharType="end"/>
        </w:r>
      </w:hyperlink>
    </w:p>
    <w:p w14:paraId="7B9271B0" w14:textId="1A3D3D5F" w:rsidR="00137772" w:rsidRDefault="002770AE">
      <w:pPr>
        <w:pStyle w:val="TOC2"/>
        <w:rPr>
          <w:rFonts w:asciiTheme="minorHAnsi" w:eastAsiaTheme="minorEastAsia" w:hAnsiTheme="minorHAnsi" w:cstheme="minorBidi"/>
          <w:spacing w:val="0"/>
          <w:kern w:val="2"/>
          <w:sz w:val="22"/>
          <w:szCs w:val="22"/>
          <w14:ligatures w14:val="standardContextual"/>
        </w:rPr>
      </w:pPr>
      <w:hyperlink w:anchor="_Toc166080130" w:history="1">
        <w:r w:rsidR="00137772" w:rsidRPr="006558DA">
          <w:rPr>
            <w:rStyle w:val="Hyperlink"/>
          </w:rPr>
          <w:t>Types of exemptions</w:t>
        </w:r>
        <w:r w:rsidR="00137772">
          <w:rPr>
            <w:webHidden/>
          </w:rPr>
          <w:tab/>
        </w:r>
        <w:r w:rsidR="00137772">
          <w:rPr>
            <w:webHidden/>
          </w:rPr>
          <w:fldChar w:fldCharType="begin"/>
        </w:r>
        <w:r w:rsidR="00137772">
          <w:rPr>
            <w:webHidden/>
          </w:rPr>
          <w:instrText xml:space="preserve"> PAGEREF _Toc166080130 \h </w:instrText>
        </w:r>
        <w:r w:rsidR="00137772">
          <w:rPr>
            <w:webHidden/>
          </w:rPr>
        </w:r>
        <w:r w:rsidR="00137772">
          <w:rPr>
            <w:webHidden/>
          </w:rPr>
          <w:fldChar w:fldCharType="separate"/>
        </w:r>
        <w:r w:rsidR="00137772">
          <w:rPr>
            <w:webHidden/>
          </w:rPr>
          <w:t>2</w:t>
        </w:r>
        <w:r w:rsidR="00137772">
          <w:rPr>
            <w:webHidden/>
          </w:rPr>
          <w:fldChar w:fldCharType="end"/>
        </w:r>
      </w:hyperlink>
    </w:p>
    <w:p w14:paraId="3C206D11" w14:textId="260ADA8D" w:rsidR="00137772" w:rsidRDefault="002770AE">
      <w:pPr>
        <w:pStyle w:val="TOC2"/>
        <w:rPr>
          <w:rFonts w:asciiTheme="minorHAnsi" w:eastAsiaTheme="minorEastAsia" w:hAnsiTheme="minorHAnsi" w:cstheme="minorBidi"/>
          <w:spacing w:val="0"/>
          <w:kern w:val="2"/>
          <w:sz w:val="22"/>
          <w:szCs w:val="22"/>
          <w14:ligatures w14:val="standardContextual"/>
        </w:rPr>
      </w:pPr>
      <w:hyperlink w:anchor="_Toc166080131" w:history="1">
        <w:r w:rsidR="00137772" w:rsidRPr="006558DA">
          <w:rPr>
            <w:rStyle w:val="Hyperlink"/>
          </w:rPr>
          <w:t>Scope</w:t>
        </w:r>
        <w:r w:rsidR="00137772">
          <w:rPr>
            <w:webHidden/>
          </w:rPr>
          <w:tab/>
        </w:r>
        <w:r w:rsidR="00137772">
          <w:rPr>
            <w:webHidden/>
          </w:rPr>
          <w:tab/>
        </w:r>
        <w:r w:rsidR="00137772">
          <w:rPr>
            <w:webHidden/>
          </w:rPr>
          <w:fldChar w:fldCharType="begin"/>
        </w:r>
        <w:r w:rsidR="00137772">
          <w:rPr>
            <w:webHidden/>
          </w:rPr>
          <w:instrText xml:space="preserve"> PAGEREF _Toc166080131 \h </w:instrText>
        </w:r>
        <w:r w:rsidR="00137772">
          <w:rPr>
            <w:webHidden/>
          </w:rPr>
        </w:r>
        <w:r w:rsidR="00137772">
          <w:rPr>
            <w:webHidden/>
          </w:rPr>
          <w:fldChar w:fldCharType="separate"/>
        </w:r>
        <w:r w:rsidR="00137772">
          <w:rPr>
            <w:webHidden/>
          </w:rPr>
          <w:t>2</w:t>
        </w:r>
        <w:r w:rsidR="00137772">
          <w:rPr>
            <w:webHidden/>
          </w:rPr>
          <w:fldChar w:fldCharType="end"/>
        </w:r>
      </w:hyperlink>
    </w:p>
    <w:p w14:paraId="4304F007" w14:textId="4F1A5784" w:rsidR="00137772" w:rsidRDefault="002770AE">
      <w:pPr>
        <w:pStyle w:val="TOC1"/>
        <w:rPr>
          <w:rFonts w:asciiTheme="minorHAnsi" w:eastAsiaTheme="minorEastAsia" w:hAnsiTheme="minorHAnsi" w:cstheme="minorBidi"/>
          <w:b w:val="0"/>
          <w:spacing w:val="0"/>
          <w:kern w:val="2"/>
          <w:sz w:val="22"/>
          <w:szCs w:val="22"/>
          <w14:ligatures w14:val="standardContextual"/>
        </w:rPr>
      </w:pPr>
      <w:hyperlink w:anchor="_Toc166080132" w:history="1">
        <w:r w:rsidR="00137772" w:rsidRPr="006558DA">
          <w:rPr>
            <w:rStyle w:val="Hyperlink"/>
          </w:rPr>
          <w:t>Proposed changes to the exemption determination</w:t>
        </w:r>
        <w:r w:rsidR="00137772">
          <w:rPr>
            <w:webHidden/>
          </w:rPr>
          <w:tab/>
        </w:r>
        <w:r w:rsidR="00137772">
          <w:rPr>
            <w:webHidden/>
          </w:rPr>
          <w:fldChar w:fldCharType="begin"/>
        </w:r>
        <w:r w:rsidR="00137772">
          <w:rPr>
            <w:webHidden/>
          </w:rPr>
          <w:instrText xml:space="preserve"> PAGEREF _Toc166080132 \h </w:instrText>
        </w:r>
        <w:r w:rsidR="00137772">
          <w:rPr>
            <w:webHidden/>
          </w:rPr>
        </w:r>
        <w:r w:rsidR="00137772">
          <w:rPr>
            <w:webHidden/>
          </w:rPr>
          <w:fldChar w:fldCharType="separate"/>
        </w:r>
        <w:r w:rsidR="00137772">
          <w:rPr>
            <w:webHidden/>
          </w:rPr>
          <w:t>4</w:t>
        </w:r>
        <w:r w:rsidR="00137772">
          <w:rPr>
            <w:webHidden/>
          </w:rPr>
          <w:fldChar w:fldCharType="end"/>
        </w:r>
      </w:hyperlink>
    </w:p>
    <w:p w14:paraId="2F7927FE" w14:textId="3567CC6E" w:rsidR="00137772" w:rsidRDefault="002770AE">
      <w:pPr>
        <w:pStyle w:val="TOC2"/>
        <w:rPr>
          <w:rFonts w:asciiTheme="minorHAnsi" w:eastAsiaTheme="minorEastAsia" w:hAnsiTheme="minorHAnsi" w:cstheme="minorBidi"/>
          <w:spacing w:val="0"/>
          <w:kern w:val="2"/>
          <w:sz w:val="22"/>
          <w:szCs w:val="22"/>
          <w14:ligatures w14:val="standardContextual"/>
        </w:rPr>
      </w:pPr>
      <w:hyperlink w:anchor="_Toc166080133" w:history="1">
        <w:r w:rsidR="00137772" w:rsidRPr="006558DA">
          <w:rPr>
            <w:rStyle w:val="Hyperlink"/>
          </w:rPr>
          <w:t>Shielded enclosure operation</w:t>
        </w:r>
        <w:r w:rsidR="00137772">
          <w:rPr>
            <w:webHidden/>
          </w:rPr>
          <w:tab/>
        </w:r>
        <w:r w:rsidR="00137772">
          <w:rPr>
            <w:webHidden/>
          </w:rPr>
          <w:fldChar w:fldCharType="begin"/>
        </w:r>
        <w:r w:rsidR="00137772">
          <w:rPr>
            <w:webHidden/>
          </w:rPr>
          <w:instrText xml:space="preserve"> PAGEREF _Toc166080133 \h </w:instrText>
        </w:r>
        <w:r w:rsidR="00137772">
          <w:rPr>
            <w:webHidden/>
          </w:rPr>
        </w:r>
        <w:r w:rsidR="00137772">
          <w:rPr>
            <w:webHidden/>
          </w:rPr>
          <w:fldChar w:fldCharType="separate"/>
        </w:r>
        <w:r w:rsidR="00137772">
          <w:rPr>
            <w:webHidden/>
          </w:rPr>
          <w:t>4</w:t>
        </w:r>
        <w:r w:rsidR="00137772">
          <w:rPr>
            <w:webHidden/>
          </w:rPr>
          <w:fldChar w:fldCharType="end"/>
        </w:r>
      </w:hyperlink>
    </w:p>
    <w:p w14:paraId="560000E1" w14:textId="0845048F" w:rsidR="00137772" w:rsidRDefault="002770AE">
      <w:pPr>
        <w:pStyle w:val="TOC2"/>
        <w:rPr>
          <w:rFonts w:asciiTheme="minorHAnsi" w:eastAsiaTheme="minorEastAsia" w:hAnsiTheme="minorHAnsi" w:cstheme="minorBidi"/>
          <w:spacing w:val="0"/>
          <w:kern w:val="2"/>
          <w:sz w:val="22"/>
          <w:szCs w:val="22"/>
          <w14:ligatures w14:val="standardContextual"/>
        </w:rPr>
      </w:pPr>
      <w:hyperlink w:anchor="_Toc166080134" w:history="1">
        <w:r w:rsidR="00137772" w:rsidRPr="006558DA">
          <w:rPr>
            <w:rStyle w:val="Hyperlink"/>
          </w:rPr>
          <w:t>Five-year self-repeal date</w:t>
        </w:r>
        <w:r w:rsidR="00137772">
          <w:rPr>
            <w:webHidden/>
          </w:rPr>
          <w:tab/>
        </w:r>
        <w:r w:rsidR="00137772">
          <w:rPr>
            <w:webHidden/>
          </w:rPr>
          <w:fldChar w:fldCharType="begin"/>
        </w:r>
        <w:r w:rsidR="00137772">
          <w:rPr>
            <w:webHidden/>
          </w:rPr>
          <w:instrText xml:space="preserve"> PAGEREF _Toc166080134 \h </w:instrText>
        </w:r>
        <w:r w:rsidR="00137772">
          <w:rPr>
            <w:webHidden/>
          </w:rPr>
        </w:r>
        <w:r w:rsidR="00137772">
          <w:rPr>
            <w:webHidden/>
          </w:rPr>
          <w:fldChar w:fldCharType="separate"/>
        </w:r>
        <w:r w:rsidR="00137772">
          <w:rPr>
            <w:webHidden/>
          </w:rPr>
          <w:t>4</w:t>
        </w:r>
        <w:r w:rsidR="00137772">
          <w:rPr>
            <w:webHidden/>
          </w:rPr>
          <w:fldChar w:fldCharType="end"/>
        </w:r>
      </w:hyperlink>
    </w:p>
    <w:p w14:paraId="592EAE20" w14:textId="71806B14" w:rsidR="00137772" w:rsidRDefault="002770AE">
      <w:pPr>
        <w:pStyle w:val="TOC2"/>
        <w:rPr>
          <w:rFonts w:asciiTheme="minorHAnsi" w:eastAsiaTheme="minorEastAsia" w:hAnsiTheme="minorHAnsi" w:cstheme="minorBidi"/>
          <w:spacing w:val="0"/>
          <w:kern w:val="2"/>
          <w:sz w:val="22"/>
          <w:szCs w:val="22"/>
          <w14:ligatures w14:val="standardContextual"/>
        </w:rPr>
      </w:pPr>
      <w:hyperlink w:anchor="_Toc166080135" w:history="1">
        <w:r w:rsidR="00137772" w:rsidRPr="006558DA">
          <w:rPr>
            <w:rStyle w:val="Hyperlink"/>
          </w:rPr>
          <w:t>Arrangements for named person exemptions</w:t>
        </w:r>
        <w:r w:rsidR="00137772">
          <w:rPr>
            <w:webHidden/>
          </w:rPr>
          <w:tab/>
        </w:r>
        <w:r w:rsidR="00137772">
          <w:rPr>
            <w:webHidden/>
          </w:rPr>
          <w:fldChar w:fldCharType="begin"/>
        </w:r>
        <w:r w:rsidR="00137772">
          <w:rPr>
            <w:webHidden/>
          </w:rPr>
          <w:instrText xml:space="preserve"> PAGEREF _Toc166080135 \h </w:instrText>
        </w:r>
        <w:r w:rsidR="00137772">
          <w:rPr>
            <w:webHidden/>
          </w:rPr>
        </w:r>
        <w:r w:rsidR="00137772">
          <w:rPr>
            <w:webHidden/>
          </w:rPr>
          <w:fldChar w:fldCharType="separate"/>
        </w:r>
        <w:r w:rsidR="00137772">
          <w:rPr>
            <w:webHidden/>
          </w:rPr>
          <w:t>5</w:t>
        </w:r>
        <w:r w:rsidR="00137772">
          <w:rPr>
            <w:webHidden/>
          </w:rPr>
          <w:fldChar w:fldCharType="end"/>
        </w:r>
      </w:hyperlink>
    </w:p>
    <w:p w14:paraId="6EDADB29" w14:textId="0C475AED" w:rsidR="00137772" w:rsidRDefault="002770AE">
      <w:pPr>
        <w:pStyle w:val="TOC1"/>
        <w:rPr>
          <w:rFonts w:asciiTheme="minorHAnsi" w:eastAsiaTheme="minorEastAsia" w:hAnsiTheme="minorHAnsi" w:cstheme="minorBidi"/>
          <w:b w:val="0"/>
          <w:spacing w:val="0"/>
          <w:kern w:val="2"/>
          <w:sz w:val="22"/>
          <w:szCs w:val="22"/>
          <w14:ligatures w14:val="standardContextual"/>
        </w:rPr>
      </w:pPr>
      <w:hyperlink w:anchor="_Toc166080136" w:history="1">
        <w:r w:rsidR="00137772" w:rsidRPr="006558DA">
          <w:rPr>
            <w:rStyle w:val="Hyperlink"/>
          </w:rPr>
          <w:t>Invitation to comment</w:t>
        </w:r>
        <w:r w:rsidR="00137772">
          <w:rPr>
            <w:webHidden/>
          </w:rPr>
          <w:tab/>
        </w:r>
        <w:r w:rsidR="00137772">
          <w:rPr>
            <w:webHidden/>
          </w:rPr>
          <w:fldChar w:fldCharType="begin"/>
        </w:r>
        <w:r w:rsidR="00137772">
          <w:rPr>
            <w:webHidden/>
          </w:rPr>
          <w:instrText xml:space="preserve"> PAGEREF _Toc166080136 \h </w:instrText>
        </w:r>
        <w:r w:rsidR="00137772">
          <w:rPr>
            <w:webHidden/>
          </w:rPr>
        </w:r>
        <w:r w:rsidR="00137772">
          <w:rPr>
            <w:webHidden/>
          </w:rPr>
          <w:fldChar w:fldCharType="separate"/>
        </w:r>
        <w:r w:rsidR="00137772">
          <w:rPr>
            <w:webHidden/>
          </w:rPr>
          <w:t>6</w:t>
        </w:r>
        <w:r w:rsidR="00137772">
          <w:rPr>
            <w:webHidden/>
          </w:rPr>
          <w:fldChar w:fldCharType="end"/>
        </w:r>
      </w:hyperlink>
    </w:p>
    <w:p w14:paraId="5D16B66B" w14:textId="52FF451A" w:rsidR="00137772" w:rsidRDefault="002770AE">
      <w:pPr>
        <w:pStyle w:val="TOC2"/>
        <w:rPr>
          <w:rFonts w:asciiTheme="minorHAnsi" w:eastAsiaTheme="minorEastAsia" w:hAnsiTheme="minorHAnsi" w:cstheme="minorBidi"/>
          <w:spacing w:val="0"/>
          <w:kern w:val="2"/>
          <w:sz w:val="22"/>
          <w:szCs w:val="22"/>
          <w14:ligatures w14:val="standardContextual"/>
        </w:rPr>
      </w:pPr>
      <w:hyperlink w:anchor="_Toc166080137" w:history="1">
        <w:r w:rsidR="00137772" w:rsidRPr="006558DA">
          <w:rPr>
            <w:rStyle w:val="Hyperlink"/>
          </w:rPr>
          <w:t>Making a submission</w:t>
        </w:r>
        <w:r w:rsidR="00137772">
          <w:rPr>
            <w:webHidden/>
          </w:rPr>
          <w:tab/>
        </w:r>
        <w:r w:rsidR="00137772">
          <w:rPr>
            <w:webHidden/>
          </w:rPr>
          <w:fldChar w:fldCharType="begin"/>
        </w:r>
        <w:r w:rsidR="00137772">
          <w:rPr>
            <w:webHidden/>
          </w:rPr>
          <w:instrText xml:space="preserve"> PAGEREF _Toc166080137 \h </w:instrText>
        </w:r>
        <w:r w:rsidR="00137772">
          <w:rPr>
            <w:webHidden/>
          </w:rPr>
        </w:r>
        <w:r w:rsidR="00137772">
          <w:rPr>
            <w:webHidden/>
          </w:rPr>
          <w:fldChar w:fldCharType="separate"/>
        </w:r>
        <w:r w:rsidR="00137772">
          <w:rPr>
            <w:webHidden/>
          </w:rPr>
          <w:t>6</w:t>
        </w:r>
        <w:r w:rsidR="00137772">
          <w:rPr>
            <w:webHidden/>
          </w:rPr>
          <w:fldChar w:fldCharType="end"/>
        </w:r>
      </w:hyperlink>
    </w:p>
    <w:p w14:paraId="2F6AFEA9" w14:textId="4B6110E5" w:rsidR="004D56FF" w:rsidRPr="00E162C4" w:rsidRDefault="006A3ECF">
      <w:pPr>
        <w:rPr>
          <w:rFonts w:cs="Arial"/>
        </w:rPr>
        <w:sectPr w:rsidR="004D56FF" w:rsidRPr="00E162C4" w:rsidSect="00C77380">
          <w:headerReference w:type="even" r:id="rId18"/>
          <w:headerReference w:type="default" r:id="rId19"/>
          <w:footerReference w:type="even" r:id="rId20"/>
          <w:footerReference w:type="default" r:id="rId21"/>
          <w:footerReference w:type="first" r:id="rId22"/>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46F819F7" w14:textId="231E2A5F" w:rsidR="00715722" w:rsidRDefault="00D70657" w:rsidP="00715722">
      <w:pPr>
        <w:pStyle w:val="Heading1"/>
      </w:pPr>
      <w:bookmarkStart w:id="0" w:name="_Toc163654815"/>
      <w:bookmarkStart w:id="1" w:name="_Toc163654898"/>
      <w:bookmarkStart w:id="2" w:name="_Toc166080127"/>
      <w:r>
        <w:lastRenderedPageBreak/>
        <w:t>Background</w:t>
      </w:r>
      <w:bookmarkEnd w:id="0"/>
      <w:bookmarkEnd w:id="1"/>
      <w:bookmarkEnd w:id="2"/>
    </w:p>
    <w:p w14:paraId="753CC6D6" w14:textId="0CCF630A" w:rsidR="00153F65" w:rsidRDefault="00153F65" w:rsidP="00153F65">
      <w:pPr>
        <w:pStyle w:val="Paragraph"/>
      </w:pPr>
      <w:r>
        <w:t>In August 2021</w:t>
      </w:r>
      <w:r w:rsidR="00861E16">
        <w:t>,</w:t>
      </w:r>
      <w:r>
        <w:t xml:space="preserve"> we made the </w:t>
      </w:r>
      <w:hyperlink r:id="rId23" w:history="1">
        <w:r w:rsidRPr="000D70BC">
          <w:rPr>
            <w:rStyle w:val="Hyperlink"/>
          </w:rPr>
          <w:t>Radiocommunications (Exemption) Determination 2021</w:t>
        </w:r>
      </w:hyperlink>
      <w:r>
        <w:t xml:space="preserve"> </w:t>
      </w:r>
      <w:r w:rsidR="00861E16">
        <w:t xml:space="preserve">under section 302(2) of the </w:t>
      </w:r>
      <w:r w:rsidR="00861E16">
        <w:rPr>
          <w:i/>
          <w:iCs/>
        </w:rPr>
        <w:t>Radiocommunications Act 1992</w:t>
      </w:r>
      <w:r>
        <w:t>.</w:t>
      </w:r>
    </w:p>
    <w:p w14:paraId="51A69415" w14:textId="12497922" w:rsidR="00A94965" w:rsidRDefault="00A94965" w:rsidP="00153F65">
      <w:pPr>
        <w:pStyle w:val="Paragraph"/>
      </w:pPr>
      <w:r>
        <w:t xml:space="preserve">Under </w:t>
      </w:r>
      <w:r w:rsidR="007424D2">
        <w:t>s</w:t>
      </w:r>
      <w:r>
        <w:t>ection 3</w:t>
      </w:r>
      <w:r w:rsidR="007424D2">
        <w:t xml:space="preserve"> of the </w:t>
      </w:r>
      <w:r w:rsidR="0011473C">
        <w:t>e</w:t>
      </w:r>
      <w:r w:rsidR="007424D2">
        <w:t xml:space="preserve">xemption </w:t>
      </w:r>
      <w:r w:rsidR="0011473C">
        <w:t>d</w:t>
      </w:r>
      <w:r w:rsidR="007424D2">
        <w:t>etermination</w:t>
      </w:r>
      <w:r>
        <w:t xml:space="preserve">, the </w:t>
      </w:r>
      <w:r w:rsidR="00F36CEC">
        <w:t xml:space="preserve">exemption </w:t>
      </w:r>
      <w:r w:rsidR="0011473C">
        <w:t>d</w:t>
      </w:r>
      <w:r>
        <w:t>etermination</w:t>
      </w:r>
      <w:r w:rsidR="002C4539">
        <w:t xml:space="preserve"> is</w:t>
      </w:r>
      <w:r>
        <w:t xml:space="preserve"> repealed </w:t>
      </w:r>
      <w:r w:rsidR="0011473C">
        <w:t>on</w:t>
      </w:r>
      <w:r>
        <w:t xml:space="preserve"> the third anniversary of the day it was registered on the Federal Register of Legislation</w:t>
      </w:r>
      <w:r w:rsidR="0011473C">
        <w:t>. T</w:t>
      </w:r>
      <w:r>
        <w:t xml:space="preserve">hat is, </w:t>
      </w:r>
      <w:r w:rsidR="007424D2">
        <w:t xml:space="preserve">on </w:t>
      </w:r>
      <w:r>
        <w:t>2</w:t>
      </w:r>
      <w:r w:rsidR="00107610">
        <w:t>8</w:t>
      </w:r>
      <w:r>
        <w:t xml:space="preserve"> August 2024</w:t>
      </w:r>
      <w:r w:rsidR="000E671A">
        <w:t xml:space="preserve"> (the self-repeal date)</w:t>
      </w:r>
      <w:r>
        <w:t xml:space="preserve">. </w:t>
      </w:r>
    </w:p>
    <w:p w14:paraId="381AB262" w14:textId="4B4817B7" w:rsidR="00C10DC4" w:rsidRDefault="002C4539" w:rsidP="00153F65">
      <w:pPr>
        <w:pStyle w:val="Paragraph"/>
      </w:pPr>
      <w:r>
        <w:t>We have formed the preliminary view</w:t>
      </w:r>
      <w:r w:rsidR="00153F65">
        <w:t xml:space="preserve"> that the </w:t>
      </w:r>
      <w:r w:rsidR="0011473C">
        <w:t>e</w:t>
      </w:r>
      <w:r w:rsidR="00153F65">
        <w:t xml:space="preserve">xemption </w:t>
      </w:r>
      <w:r w:rsidR="0011473C">
        <w:t>d</w:t>
      </w:r>
      <w:r w:rsidR="00153F65">
        <w:t xml:space="preserve">etermination is </w:t>
      </w:r>
      <w:r w:rsidR="004A67A0">
        <w:t xml:space="preserve">operating effectively and </w:t>
      </w:r>
      <w:proofErr w:type="gramStart"/>
      <w:r w:rsidR="004A67A0">
        <w:t>efficiently</w:t>
      </w:r>
      <w:r w:rsidR="0011473C">
        <w:t>,</w:t>
      </w:r>
      <w:r w:rsidR="004A67A0">
        <w:t xml:space="preserve"> and</w:t>
      </w:r>
      <w:proofErr w:type="gramEnd"/>
      <w:r w:rsidR="004A67A0">
        <w:t xml:space="preserve"> continues to form a necessary and useful part of the legislative framework</w:t>
      </w:r>
      <w:r w:rsidR="00153F65">
        <w:t>.</w:t>
      </w:r>
      <w:r w:rsidR="004A67A0">
        <w:t xml:space="preserve"> </w:t>
      </w:r>
    </w:p>
    <w:p w14:paraId="37A4F6BB" w14:textId="6F098823" w:rsidR="00153F65" w:rsidRDefault="00594930" w:rsidP="00153F65">
      <w:pPr>
        <w:pStyle w:val="Paragraph"/>
      </w:pPr>
      <w:r>
        <w:t>W</w:t>
      </w:r>
      <w:r w:rsidR="004A67A0">
        <w:t xml:space="preserve">e propose to remake this instrument </w:t>
      </w:r>
      <w:r w:rsidR="00214AB6">
        <w:t xml:space="preserve">prior to </w:t>
      </w:r>
      <w:r w:rsidR="00547A8D">
        <w:t>its self-repeal date</w:t>
      </w:r>
      <w:r w:rsidR="00BB1755">
        <w:t xml:space="preserve"> so that </w:t>
      </w:r>
      <w:r>
        <w:t>its</w:t>
      </w:r>
      <w:r w:rsidR="00BB1755">
        <w:t xml:space="preserve"> ongoing effect is preserved</w:t>
      </w:r>
      <w:r w:rsidR="00547A8D">
        <w:t>.</w:t>
      </w:r>
    </w:p>
    <w:p w14:paraId="521C2744" w14:textId="63D27B69" w:rsidR="003F44BB" w:rsidRDefault="00C10DC4" w:rsidP="000D70BC">
      <w:pPr>
        <w:pStyle w:val="Paragraphbeforelist"/>
      </w:pPr>
      <w:r>
        <w:t xml:space="preserve">For the new </w:t>
      </w:r>
      <w:r w:rsidR="00594930">
        <w:t>e</w:t>
      </w:r>
      <w:r>
        <w:t xml:space="preserve">xemption </w:t>
      </w:r>
      <w:proofErr w:type="gramStart"/>
      <w:r w:rsidR="00594930">
        <w:t>d</w:t>
      </w:r>
      <w:r>
        <w:t>etermination</w:t>
      </w:r>
      <w:proofErr w:type="gramEnd"/>
      <w:r>
        <w:t xml:space="preserve"> we</w:t>
      </w:r>
      <w:r w:rsidR="000D0B9C">
        <w:t xml:space="preserve"> propose </w:t>
      </w:r>
      <w:r w:rsidR="001A181D">
        <w:t>to</w:t>
      </w:r>
      <w:r w:rsidR="003F44BB">
        <w:t xml:space="preserve">: </w:t>
      </w:r>
    </w:p>
    <w:p w14:paraId="147137FA" w14:textId="77777777" w:rsidR="003F44BB" w:rsidRDefault="00B371F3" w:rsidP="00E8377F">
      <w:pPr>
        <w:pStyle w:val="Bulletlevel1"/>
      </w:pPr>
      <w:r>
        <w:t>remove references to ‘</w:t>
      </w:r>
      <w:r w:rsidR="006A2925">
        <w:t>screened room’ and replace them with ‘</w:t>
      </w:r>
      <w:r w:rsidR="00FF0640">
        <w:t xml:space="preserve">shielded enclosure’ </w:t>
      </w:r>
      <w:r w:rsidR="009C555B">
        <w:t xml:space="preserve">to </w:t>
      </w:r>
      <w:proofErr w:type="gramStart"/>
      <w:r w:rsidR="009C555B">
        <w:t>more accurately capture the range of applicable enclosures</w:t>
      </w:r>
      <w:proofErr w:type="gramEnd"/>
    </w:p>
    <w:p w14:paraId="5BC41651" w14:textId="4622A592" w:rsidR="00E4367A" w:rsidRDefault="00EA5D1A" w:rsidP="000D70BC">
      <w:pPr>
        <w:pStyle w:val="Bulletlevel1last"/>
      </w:pPr>
      <w:r>
        <w:t xml:space="preserve">set </w:t>
      </w:r>
      <w:r w:rsidR="00DB1A3F">
        <w:t xml:space="preserve">a 5-year </w:t>
      </w:r>
      <w:r w:rsidR="000E671A">
        <w:t>self-</w:t>
      </w:r>
      <w:r w:rsidR="00DB1A3F">
        <w:t xml:space="preserve">repeal </w:t>
      </w:r>
      <w:r>
        <w:t>timeframe</w:t>
      </w:r>
      <w:r w:rsidR="00E4367A">
        <w:t xml:space="preserve">. </w:t>
      </w:r>
    </w:p>
    <w:p w14:paraId="349E451C" w14:textId="4A9D6897" w:rsidR="000D0B9C" w:rsidRDefault="00E4367A" w:rsidP="00153F65">
      <w:pPr>
        <w:pStyle w:val="Paragraph"/>
      </w:pPr>
      <w:r>
        <w:t xml:space="preserve">We also propose that </w:t>
      </w:r>
      <w:r w:rsidR="000E0FB1">
        <w:t xml:space="preserve">the new </w:t>
      </w:r>
      <w:r w:rsidR="00594930">
        <w:t>e</w:t>
      </w:r>
      <w:r w:rsidR="000E0FB1">
        <w:t xml:space="preserve">xemption </w:t>
      </w:r>
      <w:r w:rsidR="00594930">
        <w:t>d</w:t>
      </w:r>
      <w:r w:rsidR="000E0FB1">
        <w:t xml:space="preserve">etermination </w:t>
      </w:r>
      <w:r w:rsidR="00482B27">
        <w:t>commence on the expiry date of the current instrument</w:t>
      </w:r>
      <w:r>
        <w:t xml:space="preserve">, </w:t>
      </w:r>
      <w:r w:rsidR="000E0FB1">
        <w:t xml:space="preserve">to allow for arrangements to be put in place for current </w:t>
      </w:r>
      <w:r w:rsidR="000E671A">
        <w:t>‘</w:t>
      </w:r>
      <w:r w:rsidR="000E0FB1">
        <w:t>exemption holders</w:t>
      </w:r>
      <w:r w:rsidR="000E671A">
        <w:t>’</w:t>
      </w:r>
      <w:r w:rsidR="000E0FB1">
        <w:t xml:space="preserve"> where appropriate.</w:t>
      </w:r>
    </w:p>
    <w:p w14:paraId="27204B83" w14:textId="3F9C735B" w:rsidR="002B66AB" w:rsidRPr="003747C6" w:rsidRDefault="000109AB" w:rsidP="00DF5F30">
      <w:pPr>
        <w:pStyle w:val="Paragraph"/>
      </w:pPr>
      <w:r>
        <w:t>We propose</w:t>
      </w:r>
      <w:r w:rsidR="002B66AB">
        <w:t xml:space="preserve"> to remake the instrument with </w:t>
      </w:r>
      <w:r w:rsidR="00B47C2D">
        <w:t>the changes</w:t>
      </w:r>
      <w:r w:rsidR="002B66AB">
        <w:t xml:space="preserve"> </w:t>
      </w:r>
      <w:r w:rsidR="00C67723">
        <w:t>outlined</w:t>
      </w:r>
      <w:r w:rsidR="002B66AB">
        <w:t xml:space="preserve"> </w:t>
      </w:r>
      <w:r w:rsidR="00310F9B">
        <w:t>above</w:t>
      </w:r>
      <w:r w:rsidR="001A2C2C">
        <w:t>,</w:t>
      </w:r>
      <w:r w:rsidR="00310F9B">
        <w:t xml:space="preserve"> </w:t>
      </w:r>
      <w:r w:rsidR="00AB1261">
        <w:t xml:space="preserve">and for </w:t>
      </w:r>
      <w:r w:rsidR="001A2C2C">
        <w:br/>
      </w:r>
      <w:r w:rsidR="00AB1261">
        <w:t xml:space="preserve">the new </w:t>
      </w:r>
      <w:r w:rsidR="00B47C2D">
        <w:t>instrument to</w:t>
      </w:r>
      <w:r w:rsidR="00B77F56">
        <w:t xml:space="preserve"> be called</w:t>
      </w:r>
      <w:r w:rsidR="00064DA5" w:rsidDel="00B77F56">
        <w:t xml:space="preserve"> </w:t>
      </w:r>
      <w:r w:rsidR="00B77F56">
        <w:t>the</w:t>
      </w:r>
      <w:r w:rsidR="003747C6">
        <w:t xml:space="preserve"> </w:t>
      </w:r>
      <w:r w:rsidR="00064DA5" w:rsidRPr="000D70BC">
        <w:t xml:space="preserve">Radiocommunications (Exemption) </w:t>
      </w:r>
      <w:r w:rsidR="001A2C2C">
        <w:br/>
      </w:r>
      <w:r w:rsidR="00064DA5" w:rsidRPr="000D70BC">
        <w:t>Determination 2024</w:t>
      </w:r>
      <w:r w:rsidR="000B19EB" w:rsidRPr="00555BF2">
        <w:t>.</w:t>
      </w:r>
      <w:r w:rsidR="002B66AB" w:rsidRPr="00B77F56">
        <w:rPr>
          <w:b/>
          <w:bCs/>
        </w:rPr>
        <w:t xml:space="preserve"> </w:t>
      </w:r>
    </w:p>
    <w:p w14:paraId="5B5D305B" w14:textId="7393909F" w:rsidR="005545CF" w:rsidRPr="00E162C4" w:rsidRDefault="006A1B03" w:rsidP="006A4318">
      <w:pPr>
        <w:pStyle w:val="Heading1"/>
      </w:pPr>
      <w:bookmarkStart w:id="3" w:name="_Toc163654899"/>
      <w:bookmarkStart w:id="4" w:name="_Toc163654816"/>
      <w:bookmarkStart w:id="5" w:name="_Toc166080128"/>
      <w:r>
        <w:lastRenderedPageBreak/>
        <w:t>About</w:t>
      </w:r>
      <w:r w:rsidR="00437245">
        <w:t xml:space="preserve"> the </w:t>
      </w:r>
      <w:r w:rsidR="001A2C2C">
        <w:t>e</w:t>
      </w:r>
      <w:r w:rsidR="00EE28B3">
        <w:t xml:space="preserve">xemption </w:t>
      </w:r>
      <w:r w:rsidR="001A2C2C">
        <w:t>d</w:t>
      </w:r>
      <w:r w:rsidR="00EE28B3">
        <w:t>etermination</w:t>
      </w:r>
      <w:bookmarkEnd w:id="3"/>
      <w:bookmarkEnd w:id="4"/>
      <w:bookmarkEnd w:id="5"/>
    </w:p>
    <w:p w14:paraId="3D2317EF" w14:textId="6179DB97" w:rsidR="007C131D" w:rsidRDefault="007C131D" w:rsidP="0022701C">
      <w:pPr>
        <w:pStyle w:val="Heading2"/>
      </w:pPr>
      <w:bookmarkStart w:id="6" w:name="_Toc163654817"/>
      <w:bookmarkStart w:id="7" w:name="_Toc163654900"/>
      <w:bookmarkStart w:id="8" w:name="_Toc166080129"/>
      <w:r>
        <w:t>Banned equipment</w:t>
      </w:r>
      <w:bookmarkEnd w:id="6"/>
      <w:bookmarkEnd w:id="7"/>
      <w:bookmarkEnd w:id="8"/>
    </w:p>
    <w:p w14:paraId="283179A0" w14:textId="58454E55" w:rsidR="00AD1810" w:rsidRDefault="000A35F3" w:rsidP="009A021C">
      <w:pPr>
        <w:pStyle w:val="Paragraph"/>
      </w:pPr>
      <w:r>
        <w:t xml:space="preserve">Under the Act, </w:t>
      </w:r>
      <w:r w:rsidR="001A2C2C">
        <w:t>we</w:t>
      </w:r>
      <w:r w:rsidR="002F4C4B">
        <w:t xml:space="preserve"> manage a suite of legislative instruments, </w:t>
      </w:r>
      <w:r w:rsidR="00310F9B">
        <w:t xml:space="preserve">notifiable instruments, </w:t>
      </w:r>
      <w:r w:rsidR="002F4C4B">
        <w:t xml:space="preserve">administrative </w:t>
      </w:r>
      <w:proofErr w:type="gramStart"/>
      <w:r w:rsidR="002F4C4B">
        <w:t>documents</w:t>
      </w:r>
      <w:proofErr w:type="gramEnd"/>
      <w:r w:rsidR="002F4C4B">
        <w:t xml:space="preserve"> and processes</w:t>
      </w:r>
      <w:r w:rsidR="001A2C2C">
        <w:t>. This is</w:t>
      </w:r>
      <w:r w:rsidR="002F4C4B">
        <w:t xml:space="preserve"> collectively referred to as the ‘banned equipment and exemption frame</w:t>
      </w:r>
      <w:r w:rsidR="001D1855">
        <w:t>work</w:t>
      </w:r>
      <w:r w:rsidR="00EA3B82">
        <w:t>’</w:t>
      </w:r>
      <w:r w:rsidR="00137772">
        <w:t xml:space="preserve">, which </w:t>
      </w:r>
      <w:r w:rsidR="002F4C4B">
        <w:t>comprises of bans on certain equipment</w:t>
      </w:r>
      <w:r w:rsidR="00310F9B">
        <w:t>,</w:t>
      </w:r>
      <w:r w:rsidR="002F4C4B">
        <w:t xml:space="preserve"> and exemptions</w:t>
      </w:r>
      <w:r w:rsidR="00310F9B">
        <w:t xml:space="preserve"> to those bans</w:t>
      </w:r>
      <w:r w:rsidR="00B6510B">
        <w:t>.</w:t>
      </w:r>
    </w:p>
    <w:p w14:paraId="1A0EE963" w14:textId="1D6CBD7D" w:rsidR="00B6510B" w:rsidRDefault="00B6510B" w:rsidP="009A021C">
      <w:pPr>
        <w:pStyle w:val="Paragraph"/>
      </w:pPr>
      <w:r>
        <w:t>Permanent bans on equipment are made under section 172</w:t>
      </w:r>
      <w:r w:rsidR="00B45FAB">
        <w:t xml:space="preserve"> of the Act. We have imposed permanent bans on the 3 types of jamming equipment specified in the </w:t>
      </w:r>
      <w:r w:rsidR="00B45FAB" w:rsidRPr="00871A21">
        <w:t>Radiocommunications (Jamming Equipment) Permanent Ban 2023</w:t>
      </w:r>
      <w:r w:rsidR="00776D07">
        <w:t>.</w:t>
      </w:r>
    </w:p>
    <w:p w14:paraId="0CC79D17" w14:textId="77AB5F5E" w:rsidR="007C131D" w:rsidRDefault="00794AB2" w:rsidP="0022701C">
      <w:pPr>
        <w:pStyle w:val="Heading2"/>
      </w:pPr>
      <w:bookmarkStart w:id="9" w:name="_Toc163654818"/>
      <w:bookmarkStart w:id="10" w:name="_Toc163654901"/>
      <w:bookmarkStart w:id="11" w:name="_Toc166080130"/>
      <w:r>
        <w:t>Types of e</w:t>
      </w:r>
      <w:r w:rsidR="007C131D">
        <w:t>xemptions</w:t>
      </w:r>
      <w:bookmarkEnd w:id="9"/>
      <w:bookmarkEnd w:id="10"/>
      <w:bookmarkEnd w:id="11"/>
    </w:p>
    <w:p w14:paraId="154396D4" w14:textId="0D54021E" w:rsidR="00776D07" w:rsidRDefault="00776D07" w:rsidP="009A021C">
      <w:pPr>
        <w:pStyle w:val="Paragraph"/>
      </w:pPr>
      <w:r>
        <w:t>There are 2 types of exemptions</w:t>
      </w:r>
      <w:r w:rsidR="00D54C2F">
        <w:t xml:space="preserve"> </w:t>
      </w:r>
      <w:r w:rsidR="00C91228">
        <w:t xml:space="preserve">that </w:t>
      </w:r>
      <w:r w:rsidR="0074105C">
        <w:t xml:space="preserve">can </w:t>
      </w:r>
      <w:r w:rsidR="00C91228">
        <w:t xml:space="preserve">be </w:t>
      </w:r>
      <w:r w:rsidR="00A1002D">
        <w:t xml:space="preserve">made </w:t>
      </w:r>
      <w:r w:rsidR="00022886">
        <w:t>under the Act</w:t>
      </w:r>
      <w:r w:rsidR="00F46C6A">
        <w:t xml:space="preserve"> that allow a person to use equipment covered by the permanent ban</w:t>
      </w:r>
      <w:r>
        <w:t>.</w:t>
      </w:r>
    </w:p>
    <w:p w14:paraId="1B2E1770" w14:textId="54E7A737" w:rsidR="00776D07" w:rsidRDefault="00776D07" w:rsidP="009A021C">
      <w:pPr>
        <w:pStyle w:val="Paragraph"/>
      </w:pPr>
      <w:r>
        <w:t>Exemptions</w:t>
      </w:r>
      <w:r w:rsidR="00A9170E">
        <w:t xml:space="preserve"> </w:t>
      </w:r>
      <w:r>
        <w:t xml:space="preserve">made under section 27 can only be </w:t>
      </w:r>
      <w:r w:rsidR="00A1002D">
        <w:t>made in relation to</w:t>
      </w:r>
      <w:r>
        <w:t xml:space="preserve"> a narrow range of persons</w:t>
      </w:r>
      <w:r w:rsidR="007D044F">
        <w:t xml:space="preserve">, who </w:t>
      </w:r>
      <w:r>
        <w:t>generally hav</w:t>
      </w:r>
      <w:r w:rsidR="007D044F">
        <w:t>e</w:t>
      </w:r>
      <w:r>
        <w:t xml:space="preserve"> functions or duties in relation to defence, national security, law enforcement or </w:t>
      </w:r>
      <w:r w:rsidR="00EE28B3">
        <w:t>emergency</w:t>
      </w:r>
      <w:r>
        <w:t xml:space="preserve"> services.</w:t>
      </w:r>
      <w:r w:rsidR="00D306F2" w:rsidRPr="00D306F2">
        <w:t xml:space="preserve"> </w:t>
      </w:r>
      <w:r w:rsidR="00D306F2">
        <w:t xml:space="preserve">These exemptions play an important role in facilitating a range of safety, security and law enforcement related outcomes that can only be achieved using </w:t>
      </w:r>
      <w:r w:rsidR="00F46C6A">
        <w:t xml:space="preserve">banned </w:t>
      </w:r>
      <w:r w:rsidR="00D306F2">
        <w:t>equipment.</w:t>
      </w:r>
    </w:p>
    <w:p w14:paraId="2A79BE71" w14:textId="60C52DFE" w:rsidR="00137772" w:rsidRDefault="00776D07" w:rsidP="009A021C">
      <w:pPr>
        <w:pStyle w:val="Paragraph"/>
      </w:pPr>
      <w:r>
        <w:t xml:space="preserve">Section 302 exemptions can </w:t>
      </w:r>
      <w:r w:rsidR="001A3E30">
        <w:t>facilitate</w:t>
      </w:r>
      <w:r>
        <w:t xml:space="preserve"> limited and controlled access to, and use of</w:t>
      </w:r>
      <w:r w:rsidR="00F46C6A">
        <w:t>,</w:t>
      </w:r>
      <w:r>
        <w:t xml:space="preserve"> banned equipment by </w:t>
      </w:r>
      <w:r w:rsidR="005E7DB5">
        <w:t xml:space="preserve">select persons. </w:t>
      </w:r>
      <w:r w:rsidR="002770AE">
        <w:t xml:space="preserve">The ability for the ACMA to make exemptions under </w:t>
      </w:r>
      <w:r w:rsidR="009C44B1">
        <w:t xml:space="preserve">section 302 </w:t>
      </w:r>
      <w:r w:rsidR="002770AE">
        <w:t>is</w:t>
      </w:r>
      <w:r w:rsidR="009C44B1">
        <w:t xml:space="preserve"> the basis of the </w:t>
      </w:r>
      <w:r w:rsidR="00137772">
        <w:t>i</w:t>
      </w:r>
      <w:r w:rsidR="009C44B1">
        <w:t>nnovation and industry development framework</w:t>
      </w:r>
      <w:r w:rsidR="00AE0C5B">
        <w:t xml:space="preserve">. </w:t>
      </w:r>
    </w:p>
    <w:p w14:paraId="2F8DF064" w14:textId="5C9F7512" w:rsidR="0006271F" w:rsidRDefault="00AE0C5B" w:rsidP="009A021C">
      <w:pPr>
        <w:pStyle w:val="Paragraph"/>
      </w:pPr>
      <w:r>
        <w:t xml:space="preserve">The </w:t>
      </w:r>
      <w:r w:rsidR="00137772">
        <w:t xml:space="preserve">innovation and industry development </w:t>
      </w:r>
      <w:r>
        <w:t>framework</w:t>
      </w:r>
      <w:r w:rsidR="009C44B1">
        <w:t xml:space="preserve"> </w:t>
      </w:r>
      <w:proofErr w:type="gramStart"/>
      <w:r w:rsidR="009C44B1">
        <w:t>is</w:t>
      </w:r>
      <w:proofErr w:type="gramEnd"/>
      <w:r w:rsidR="009C44B1">
        <w:t xml:space="preserve"> designed to promote </w:t>
      </w:r>
      <w:r w:rsidR="00137772">
        <w:br/>
      </w:r>
      <w:r w:rsidR="009C44B1">
        <w:t xml:space="preserve">research and development, manufacturing and market development opportunities involving banned equipment for Australia’s defence, technology and radiocommunications sectors. </w:t>
      </w:r>
    </w:p>
    <w:p w14:paraId="5E0C6F64" w14:textId="17962026" w:rsidR="00776D07" w:rsidRDefault="0068587D" w:rsidP="009A021C">
      <w:pPr>
        <w:pStyle w:val="Paragraph"/>
      </w:pPr>
      <w:r>
        <w:t xml:space="preserve">Section 302 exemptions </w:t>
      </w:r>
      <w:r w:rsidR="0045315D">
        <w:t xml:space="preserve">typically apply to </w:t>
      </w:r>
      <w:r w:rsidR="00A055B1">
        <w:t>private sector person</w:t>
      </w:r>
      <w:r w:rsidR="0010090B">
        <w:t>s</w:t>
      </w:r>
      <w:r w:rsidR="008B1C18">
        <w:t xml:space="preserve">. This includes </w:t>
      </w:r>
      <w:r w:rsidR="00A055B1">
        <w:t xml:space="preserve">equipment manufacturers who supply banned equipment to domestic entities covered by </w:t>
      </w:r>
      <w:r w:rsidR="00651AB1">
        <w:t xml:space="preserve">section 27 </w:t>
      </w:r>
      <w:r w:rsidR="00A055B1">
        <w:t>exemptions</w:t>
      </w:r>
      <w:r w:rsidR="008B1C18">
        <w:t>,</w:t>
      </w:r>
      <w:r w:rsidR="00A055B1">
        <w:t xml:space="preserve"> or who have broad statutory exemptions from the operation of the Act (such as the Defence </w:t>
      </w:r>
      <w:r w:rsidR="002F62B3">
        <w:t xml:space="preserve">Force </w:t>
      </w:r>
      <w:r w:rsidR="00A055B1">
        <w:t xml:space="preserve">and </w:t>
      </w:r>
      <w:r w:rsidR="00F429D2">
        <w:t xml:space="preserve">other </w:t>
      </w:r>
      <w:r w:rsidR="002F62B3">
        <w:t xml:space="preserve">entities </w:t>
      </w:r>
      <w:r w:rsidR="00A055B1">
        <w:t>under sections 24, 25 and 26 of the Act)</w:t>
      </w:r>
      <w:r w:rsidR="00776D07">
        <w:t xml:space="preserve">. </w:t>
      </w:r>
    </w:p>
    <w:p w14:paraId="3F94F8E8" w14:textId="6883BE15" w:rsidR="00794AB2" w:rsidRDefault="00794AB2" w:rsidP="00555BF2">
      <w:pPr>
        <w:pStyle w:val="Heading2"/>
      </w:pPr>
      <w:bookmarkStart w:id="12" w:name="_Toc163654819"/>
      <w:bookmarkStart w:id="13" w:name="_Toc163654902"/>
      <w:bookmarkStart w:id="14" w:name="_Toc166080131"/>
      <w:r>
        <w:t>Scope</w:t>
      </w:r>
      <w:bookmarkEnd w:id="12"/>
      <w:bookmarkEnd w:id="13"/>
      <w:bookmarkEnd w:id="14"/>
    </w:p>
    <w:p w14:paraId="61A4BF53" w14:textId="66CEBFA2" w:rsidR="00794AB2" w:rsidRPr="00794AB2" w:rsidRDefault="00794AB2" w:rsidP="00555BF2">
      <w:pPr>
        <w:pStyle w:val="Paragraph"/>
      </w:pPr>
      <w:r w:rsidRPr="00301C97">
        <w:t xml:space="preserve">This consultation focuses on the operation of the </w:t>
      </w:r>
      <w:r w:rsidR="00D80F5E">
        <w:t>e</w:t>
      </w:r>
      <w:r>
        <w:t xml:space="preserve">xemption </w:t>
      </w:r>
      <w:r w:rsidR="00D80F5E">
        <w:t>d</w:t>
      </w:r>
      <w:r>
        <w:t>etermination</w:t>
      </w:r>
      <w:r w:rsidRPr="00301C97">
        <w:t>, whether it should be remade</w:t>
      </w:r>
      <w:r w:rsidR="00F429D2">
        <w:t>,</w:t>
      </w:r>
      <w:r w:rsidRPr="00301C97">
        <w:t xml:space="preserve"> and any proposed modifications</w:t>
      </w:r>
      <w:r w:rsidR="00F429D2">
        <w:t xml:space="preserve"> if it is remade</w:t>
      </w:r>
      <w:r w:rsidRPr="00301C97">
        <w:t xml:space="preserve">. Any issues regarding the </w:t>
      </w:r>
      <w:r w:rsidR="00D80F5E">
        <w:t>f</w:t>
      </w:r>
      <w:r>
        <w:t xml:space="preserve">ramework, including section 27 exemptions, </w:t>
      </w:r>
      <w:r w:rsidRPr="00301C97">
        <w:t xml:space="preserve">are outside the scope of this </w:t>
      </w:r>
      <w:r>
        <w:t>consultation.</w:t>
      </w:r>
    </w:p>
    <w:p w14:paraId="3AC772EC" w14:textId="1AB87388" w:rsidR="00D85AD1" w:rsidRDefault="005534EA" w:rsidP="00555BF2">
      <w:pPr>
        <w:pStyle w:val="Heading3"/>
      </w:pPr>
      <w:bookmarkStart w:id="15" w:name="_Toc163654903"/>
      <w:r w:rsidRPr="00B92707">
        <w:t xml:space="preserve">The </w:t>
      </w:r>
      <w:r w:rsidR="00D80F5E">
        <w:t>e</w:t>
      </w:r>
      <w:r w:rsidRPr="00B92707">
        <w:t xml:space="preserve">xemption </w:t>
      </w:r>
      <w:r w:rsidR="00D80F5E">
        <w:t>d</w:t>
      </w:r>
      <w:r w:rsidRPr="00B92707">
        <w:t>etermination</w:t>
      </w:r>
      <w:bookmarkEnd w:id="15"/>
    </w:p>
    <w:p w14:paraId="73049951" w14:textId="5265FB06" w:rsidR="00954C86" w:rsidRDefault="00776D07" w:rsidP="009A021C">
      <w:pPr>
        <w:pStyle w:val="Paragraph"/>
      </w:pPr>
      <w:r>
        <w:t xml:space="preserve">The </w:t>
      </w:r>
      <w:r w:rsidR="00D80F5E">
        <w:t>e</w:t>
      </w:r>
      <w:r>
        <w:t xml:space="preserve">xemption </w:t>
      </w:r>
      <w:r w:rsidR="00D80F5E">
        <w:t>d</w:t>
      </w:r>
      <w:r>
        <w:t xml:space="preserve">etermination was made under </w:t>
      </w:r>
      <w:r w:rsidR="00F17850">
        <w:t>sub</w:t>
      </w:r>
      <w:r>
        <w:t>section 302(2) of the Act</w:t>
      </w:r>
      <w:r w:rsidR="00080936">
        <w:t xml:space="preserve">. The </w:t>
      </w:r>
      <w:r w:rsidR="001329A2">
        <w:t>e</w:t>
      </w:r>
      <w:r w:rsidR="00080936">
        <w:t>xemption</w:t>
      </w:r>
      <w:r w:rsidR="001329A2">
        <w:t> </w:t>
      </w:r>
      <w:r w:rsidR="00D80F5E">
        <w:t>d</w:t>
      </w:r>
      <w:r w:rsidR="00080936">
        <w:t>etermination</w:t>
      </w:r>
      <w:r w:rsidR="004D14AE">
        <w:t xml:space="preserve"> </w:t>
      </w:r>
      <w:r w:rsidR="00080936">
        <w:t xml:space="preserve">can facilitate limited and controlled access to, and use of, banned equipment by select persons. </w:t>
      </w:r>
      <w:r w:rsidR="003828AE">
        <w:t xml:space="preserve">It cannot facilitate </w:t>
      </w:r>
      <w:r w:rsidR="00F17850">
        <w:t xml:space="preserve">the </w:t>
      </w:r>
      <w:r w:rsidR="003828AE">
        <w:t xml:space="preserve">general operation </w:t>
      </w:r>
      <w:r w:rsidR="00F17850">
        <w:t xml:space="preserve">or </w:t>
      </w:r>
      <w:r w:rsidR="003828AE">
        <w:t>use of banned equipment.</w:t>
      </w:r>
    </w:p>
    <w:p w14:paraId="4B1489C9" w14:textId="24D245F6" w:rsidR="00692A72" w:rsidRDefault="00954C86" w:rsidP="00FB1EBC">
      <w:pPr>
        <w:pStyle w:val="Paragraph"/>
      </w:pPr>
      <w:r>
        <w:lastRenderedPageBreak/>
        <w:t xml:space="preserve">The </w:t>
      </w:r>
      <w:r w:rsidR="005638F9">
        <w:t>e</w:t>
      </w:r>
      <w:r>
        <w:t>xemption</w:t>
      </w:r>
      <w:r w:rsidR="003828AE">
        <w:t xml:space="preserve"> </w:t>
      </w:r>
      <w:r w:rsidR="005638F9">
        <w:t>d</w:t>
      </w:r>
      <w:r w:rsidR="003828AE">
        <w:t>etermination</w:t>
      </w:r>
      <w:r>
        <w:t xml:space="preserve"> </w:t>
      </w:r>
      <w:r w:rsidR="004D14AE">
        <w:t xml:space="preserve">sets out </w:t>
      </w:r>
      <w:r w:rsidR="00DA60FD">
        <w:t xml:space="preserve">acts that </w:t>
      </w:r>
      <w:r w:rsidR="00F17850">
        <w:t xml:space="preserve">are </w:t>
      </w:r>
      <w:r w:rsidR="00DA60FD">
        <w:t>exempt</w:t>
      </w:r>
      <w:r w:rsidR="008E52BC">
        <w:t xml:space="preserve"> and the</w:t>
      </w:r>
      <w:r w:rsidR="00DA60FD">
        <w:t xml:space="preserve"> conditions that must </w:t>
      </w:r>
      <w:r w:rsidR="00F17850">
        <w:t xml:space="preserve">be </w:t>
      </w:r>
      <w:r w:rsidR="00DA60FD">
        <w:t>compl</w:t>
      </w:r>
      <w:r w:rsidR="00F17850">
        <w:t>ied</w:t>
      </w:r>
      <w:r w:rsidR="00DA60FD">
        <w:t xml:space="preserve"> with</w:t>
      </w:r>
      <w:r w:rsidR="008E52BC">
        <w:t xml:space="preserve"> to get the benefit of the exemption. One such condition is that a person, to get the benefit of the exemption, must be named in a notifiable instrument made under the </w:t>
      </w:r>
      <w:r w:rsidR="001A6E00">
        <w:t>e</w:t>
      </w:r>
      <w:r w:rsidR="008E52BC">
        <w:t xml:space="preserve">xemption </w:t>
      </w:r>
      <w:r w:rsidR="005638F9">
        <w:t>d</w:t>
      </w:r>
      <w:r w:rsidR="008E52BC">
        <w:t xml:space="preserve">etermination. The </w:t>
      </w:r>
      <w:r w:rsidR="005638F9">
        <w:t>e</w:t>
      </w:r>
      <w:r w:rsidR="008E52BC">
        <w:t xml:space="preserve">xemption </w:t>
      </w:r>
      <w:r w:rsidR="005638F9">
        <w:t>d</w:t>
      </w:r>
      <w:r w:rsidR="008E52BC">
        <w:t>etermination sets out</w:t>
      </w:r>
      <w:r w:rsidR="00DA60FD">
        <w:t xml:space="preserve"> </w:t>
      </w:r>
      <w:r w:rsidR="00F91737">
        <w:t xml:space="preserve">the process </w:t>
      </w:r>
      <w:r w:rsidR="008C6B79">
        <w:t xml:space="preserve">for </w:t>
      </w:r>
      <w:r w:rsidR="00F91737">
        <w:t xml:space="preserve">a person </w:t>
      </w:r>
      <w:r w:rsidR="008C6B79">
        <w:t xml:space="preserve">to apply for </w:t>
      </w:r>
      <w:r w:rsidR="00E67E4B">
        <w:t>a ‘notifiable instrument’ to</w:t>
      </w:r>
      <w:r w:rsidR="008C6B79">
        <w:t xml:space="preserve"> become a </w:t>
      </w:r>
      <w:r w:rsidR="00E67E4B">
        <w:t>‘</w:t>
      </w:r>
      <w:r w:rsidR="008C6B79">
        <w:t xml:space="preserve">named </w:t>
      </w:r>
      <w:r w:rsidR="00E67E4B">
        <w:t xml:space="preserve">person’ </w:t>
      </w:r>
      <w:r w:rsidR="00B079C5">
        <w:t>(referred to as named person exemptions)</w:t>
      </w:r>
      <w:r w:rsidR="00C16834">
        <w:t>.</w:t>
      </w:r>
    </w:p>
    <w:p w14:paraId="5F6AAFC1" w14:textId="2EAEEB4A" w:rsidR="00692A72" w:rsidRDefault="00B079C5" w:rsidP="00871A21">
      <w:pPr>
        <w:pStyle w:val="Paragraphbeforelist"/>
      </w:pPr>
      <w:r>
        <w:t>As p</w:t>
      </w:r>
      <w:r w:rsidR="00430203">
        <w:t xml:space="preserve">er </w:t>
      </w:r>
      <w:r w:rsidR="00320AAB">
        <w:t xml:space="preserve">Schedule </w:t>
      </w:r>
      <w:r w:rsidR="00430203">
        <w:t>1</w:t>
      </w:r>
      <w:r w:rsidR="00320AAB">
        <w:t>, paragraph</w:t>
      </w:r>
      <w:r w:rsidR="00AB1BBC">
        <w:t>s</w:t>
      </w:r>
      <w:r w:rsidR="00320AAB">
        <w:t xml:space="preserve"> </w:t>
      </w:r>
      <w:r w:rsidR="00953054">
        <w:t>1</w:t>
      </w:r>
      <w:r w:rsidR="00430203">
        <w:t>(2)(a) and (b)</w:t>
      </w:r>
      <w:r>
        <w:t xml:space="preserve"> of the </w:t>
      </w:r>
      <w:r w:rsidR="00AE3D2A">
        <w:t xml:space="preserve">current </w:t>
      </w:r>
      <w:r w:rsidR="005638F9">
        <w:t>e</w:t>
      </w:r>
      <w:r>
        <w:t xml:space="preserve">xemption </w:t>
      </w:r>
      <w:r w:rsidR="005638F9">
        <w:t>d</w:t>
      </w:r>
      <w:r>
        <w:t>etermination</w:t>
      </w:r>
      <w:r w:rsidR="00430203">
        <w:t>,</w:t>
      </w:r>
      <w:r w:rsidR="00DD7F45">
        <w:t xml:space="preserve"> </w:t>
      </w:r>
      <w:r w:rsidR="00430203">
        <w:t>t</w:t>
      </w:r>
      <w:r w:rsidR="00DD7F45">
        <w:t xml:space="preserve">o be named in a notifiable instrument, applicants must </w:t>
      </w:r>
      <w:r w:rsidR="004A74A1">
        <w:t xml:space="preserve">satisfy </w:t>
      </w:r>
      <w:r w:rsidR="005638F9">
        <w:t>us</w:t>
      </w:r>
      <w:r w:rsidR="004A74A1">
        <w:t xml:space="preserve"> </w:t>
      </w:r>
      <w:r w:rsidR="00DD7F45">
        <w:t xml:space="preserve">that: </w:t>
      </w:r>
    </w:p>
    <w:p w14:paraId="703A8B9B" w14:textId="285B676C" w:rsidR="00E378D6" w:rsidRDefault="00B079C5" w:rsidP="00871A21">
      <w:pPr>
        <w:pStyle w:val="Bulletlevel1"/>
      </w:pPr>
      <w:r w:rsidRPr="005638F9">
        <w:t>m</w:t>
      </w:r>
      <w:r w:rsidR="00DD7F45" w:rsidRPr="005638F9">
        <w:t>aking</w:t>
      </w:r>
      <w:r w:rsidR="00DD7F45">
        <w:t xml:space="preserve"> </w:t>
      </w:r>
      <w:r w:rsidR="004A74A1">
        <w:t xml:space="preserve">the </w:t>
      </w:r>
      <w:r w:rsidR="00DD7F45">
        <w:t xml:space="preserve">notifiable instrument </w:t>
      </w:r>
      <w:r w:rsidR="001558D6">
        <w:t xml:space="preserve">either </w:t>
      </w:r>
      <w:r w:rsidR="00DD7F45">
        <w:t>would be in the public interest</w:t>
      </w:r>
      <w:r w:rsidR="00953054">
        <w:t>, or</w:t>
      </w:r>
      <w:r w:rsidR="00E378D6">
        <w:t xml:space="preserve"> </w:t>
      </w:r>
      <w:r w:rsidR="008F3E3C">
        <w:t xml:space="preserve">would be </w:t>
      </w:r>
      <w:r w:rsidR="00E378D6">
        <w:t>consistent with any legislative rules made under paragraph 302(4)(b) of the Act</w:t>
      </w:r>
    </w:p>
    <w:p w14:paraId="3E8AFCB8" w14:textId="22B0287A" w:rsidR="00DD7F45" w:rsidRPr="00776D07" w:rsidRDefault="00B079C5" w:rsidP="00871A21">
      <w:pPr>
        <w:pStyle w:val="Bulletlevel1last"/>
      </w:pPr>
      <w:r>
        <w:t>m</w:t>
      </w:r>
      <w:r w:rsidR="00DD7F45">
        <w:t xml:space="preserve">aking </w:t>
      </w:r>
      <w:r w:rsidR="001558D6">
        <w:t>the</w:t>
      </w:r>
      <w:r w:rsidR="00DD7F45">
        <w:t xml:space="preserve"> notifiable instrument would not lead to a significant risk of a contravention of a condition of the </w:t>
      </w:r>
      <w:r w:rsidR="005638F9">
        <w:t>e</w:t>
      </w:r>
      <w:r w:rsidR="00DD7F45">
        <w:t xml:space="preserve">xemption </w:t>
      </w:r>
      <w:r w:rsidR="005638F9">
        <w:t>d</w:t>
      </w:r>
      <w:r w:rsidR="00DD7F45">
        <w:t xml:space="preserve">etermination. </w:t>
      </w:r>
    </w:p>
    <w:p w14:paraId="77D0C159" w14:textId="528CB202" w:rsidR="00244859" w:rsidRDefault="008A5475" w:rsidP="00F66B43">
      <w:pPr>
        <w:pStyle w:val="Paragraph"/>
      </w:pPr>
      <w:r>
        <w:t xml:space="preserve">Currently, there are 4 </w:t>
      </w:r>
      <w:r w:rsidDel="008A5475">
        <w:t>named</w:t>
      </w:r>
      <w:r>
        <w:t xml:space="preserve"> person exemptions</w:t>
      </w:r>
      <w:r w:rsidR="00F66B43">
        <w:t xml:space="preserve"> </w:t>
      </w:r>
      <w:r w:rsidR="00671525">
        <w:t>made</w:t>
      </w:r>
      <w:r w:rsidR="0057647C">
        <w:t xml:space="preserve"> </w:t>
      </w:r>
      <w:r>
        <w:t xml:space="preserve">under the </w:t>
      </w:r>
      <w:r w:rsidR="005638F9">
        <w:t>e</w:t>
      </w:r>
      <w:r>
        <w:t>xemption</w:t>
      </w:r>
      <w:r w:rsidR="001A6E00">
        <w:t> </w:t>
      </w:r>
      <w:r w:rsidR="005638F9">
        <w:t>d</w:t>
      </w:r>
      <w:r>
        <w:t>etermination</w:t>
      </w:r>
      <w:r w:rsidR="00F67F1E">
        <w:t>.</w:t>
      </w:r>
      <w:r w:rsidR="00F66B43">
        <w:t xml:space="preserve"> </w:t>
      </w:r>
      <w:r w:rsidR="00492C7B">
        <w:t xml:space="preserve">Due to the self-repeal of the </w:t>
      </w:r>
      <w:r w:rsidR="005638F9">
        <w:t>e</w:t>
      </w:r>
      <w:r w:rsidR="00492C7B">
        <w:t xml:space="preserve">xemption </w:t>
      </w:r>
      <w:r w:rsidR="005638F9">
        <w:t>d</w:t>
      </w:r>
      <w:r w:rsidR="00492C7B">
        <w:t>etermination, t</w:t>
      </w:r>
      <w:r w:rsidR="00F66B43">
        <w:t xml:space="preserve">hese will </w:t>
      </w:r>
      <w:r w:rsidR="00671525">
        <w:t>cease to have effect from</w:t>
      </w:r>
      <w:r w:rsidR="00BF5ACB">
        <w:t xml:space="preserve"> </w:t>
      </w:r>
      <w:r w:rsidR="00187BA4">
        <w:t xml:space="preserve">28 </w:t>
      </w:r>
      <w:r w:rsidR="00BF5ACB">
        <w:t>August 2024</w:t>
      </w:r>
      <w:r w:rsidR="00723BA8">
        <w:t>. These named person exemptions</w:t>
      </w:r>
      <w:r w:rsidR="00B607A7">
        <w:t xml:space="preserve"> are</w:t>
      </w:r>
      <w:r w:rsidR="00723BA8">
        <w:t xml:space="preserve"> the</w:t>
      </w:r>
      <w:r w:rsidR="00B607A7">
        <w:t xml:space="preserve">: </w:t>
      </w:r>
    </w:p>
    <w:p w14:paraId="0F6DAEBD" w14:textId="04807C6A" w:rsidR="00AE3D2A" w:rsidRDefault="002770AE" w:rsidP="00AE3D2A">
      <w:pPr>
        <w:pStyle w:val="Bulletlevel1"/>
      </w:pPr>
      <w:hyperlink r:id="rId24" w:history="1">
        <w:r w:rsidR="00AE3D2A" w:rsidRPr="00AE3D2A">
          <w:rPr>
            <w:rStyle w:val="Hyperlink"/>
          </w:rPr>
          <w:t>Radiocommunications (Named Person – APC Technology Pty Ltd) Instrument 2023</w:t>
        </w:r>
      </w:hyperlink>
    </w:p>
    <w:p w14:paraId="6A36B434" w14:textId="77777777" w:rsidR="00AE3D2A" w:rsidRPr="00723BA8" w:rsidRDefault="002770AE" w:rsidP="00AE3D2A">
      <w:pPr>
        <w:pStyle w:val="Bulletlevel1"/>
      </w:pPr>
      <w:hyperlink r:id="rId25" w:history="1">
        <w:r w:rsidR="00AE3D2A" w:rsidRPr="009E52A3">
          <w:rPr>
            <w:rStyle w:val="Hyperlink"/>
          </w:rPr>
          <w:t>Radiocommunications (Named Person – Department 13 Pty Limited) Instrument 2022</w:t>
        </w:r>
      </w:hyperlink>
    </w:p>
    <w:p w14:paraId="1ABD5709" w14:textId="77527D77" w:rsidR="00B607A7" w:rsidRPr="00723BA8" w:rsidRDefault="002770AE" w:rsidP="00E8377F">
      <w:pPr>
        <w:pStyle w:val="Bulletlevel1"/>
      </w:pPr>
      <w:hyperlink r:id="rId26" w:history="1">
        <w:r w:rsidR="00D07C31" w:rsidRPr="009E52A3">
          <w:rPr>
            <w:rStyle w:val="Hyperlink"/>
          </w:rPr>
          <w:t xml:space="preserve">Radiocommunications (Named Person – </w:t>
        </w:r>
        <w:proofErr w:type="spellStart"/>
        <w:r w:rsidR="00D07C31" w:rsidRPr="009E52A3">
          <w:rPr>
            <w:rStyle w:val="Hyperlink"/>
          </w:rPr>
          <w:t>DroneShield</w:t>
        </w:r>
        <w:proofErr w:type="spellEnd"/>
        <w:r w:rsidR="00D07C31" w:rsidRPr="009E52A3">
          <w:rPr>
            <w:rStyle w:val="Hyperlink"/>
          </w:rPr>
          <w:t xml:space="preserve"> Group Pty Ltd) Instrument 2023</w:t>
        </w:r>
      </w:hyperlink>
    </w:p>
    <w:p w14:paraId="56C91A59" w14:textId="09AC4E3D" w:rsidR="008C38AE" w:rsidRDefault="002770AE" w:rsidP="00AE3D2A">
      <w:pPr>
        <w:pStyle w:val="Bulletlevel1"/>
      </w:pPr>
      <w:hyperlink r:id="rId27" w:history="1">
        <w:r w:rsidR="005E2451" w:rsidRPr="009E52A3">
          <w:rPr>
            <w:rStyle w:val="Hyperlink"/>
          </w:rPr>
          <w:t xml:space="preserve">Radiocommunications (Named Person – L3 Harris </w:t>
        </w:r>
        <w:proofErr w:type="spellStart"/>
        <w:r w:rsidR="005E2451" w:rsidRPr="009E52A3">
          <w:rPr>
            <w:rStyle w:val="Hyperlink"/>
          </w:rPr>
          <w:t>Micreo</w:t>
        </w:r>
        <w:proofErr w:type="spellEnd"/>
        <w:r w:rsidR="005E2451" w:rsidRPr="009E52A3">
          <w:rPr>
            <w:rStyle w:val="Hyperlink"/>
          </w:rPr>
          <w:t xml:space="preserve"> Pty Limited) Instrument 2022</w:t>
        </w:r>
      </w:hyperlink>
      <w:hyperlink r:id="rId28" w:history="1">
        <w:r w:rsidR="00FC21A8" w:rsidRPr="00AE3D2A">
          <w:rPr>
            <w:rStyle w:val="Hyperlink"/>
            <w:color w:val="auto"/>
            <w:u w:val="none"/>
          </w:rPr>
          <w:t>.</w:t>
        </w:r>
      </w:hyperlink>
    </w:p>
    <w:p w14:paraId="678DA5A2" w14:textId="77777777" w:rsidR="006616CC" w:rsidRDefault="006616CC" w:rsidP="006616CC">
      <w:pPr>
        <w:pStyle w:val="Bulletlevel1"/>
        <w:numPr>
          <w:ilvl w:val="0"/>
          <w:numId w:val="0"/>
        </w:numPr>
        <w:ind w:left="295" w:hanging="295"/>
      </w:pPr>
    </w:p>
    <w:p w14:paraId="44E9B423" w14:textId="0E60902F" w:rsidR="000D5B82" w:rsidRDefault="000D5B82" w:rsidP="000D5B82">
      <w:pPr>
        <w:pStyle w:val="Heading1"/>
      </w:pPr>
      <w:bookmarkStart w:id="16" w:name="_Toc157430752"/>
      <w:bookmarkStart w:id="17" w:name="_Toc163654820"/>
      <w:bookmarkStart w:id="18" w:name="_Toc163654904"/>
      <w:bookmarkStart w:id="19" w:name="_Toc166080132"/>
      <w:r w:rsidRPr="008226EC">
        <w:lastRenderedPageBreak/>
        <w:t xml:space="preserve">Proposed changes to the </w:t>
      </w:r>
      <w:bookmarkEnd w:id="16"/>
      <w:r w:rsidR="005638F9">
        <w:t>e</w:t>
      </w:r>
      <w:r>
        <w:t xml:space="preserve">xemption </w:t>
      </w:r>
      <w:r w:rsidR="005638F9">
        <w:t>d</w:t>
      </w:r>
      <w:r>
        <w:t>etermination</w:t>
      </w:r>
      <w:bookmarkEnd w:id="17"/>
      <w:bookmarkEnd w:id="18"/>
      <w:bookmarkEnd w:id="19"/>
    </w:p>
    <w:p w14:paraId="415E4451" w14:textId="7BADA118" w:rsidR="005C31D7" w:rsidRDefault="00043143" w:rsidP="00E8377F">
      <w:pPr>
        <w:rPr>
          <w:highlight w:val="yellow"/>
        </w:rPr>
      </w:pPr>
      <w:r>
        <w:t xml:space="preserve">We consider the </w:t>
      </w:r>
      <w:r w:rsidR="00B6388A">
        <w:t>e</w:t>
      </w:r>
      <w:r>
        <w:t xml:space="preserve">xemption </w:t>
      </w:r>
      <w:r w:rsidR="00B6388A">
        <w:t>d</w:t>
      </w:r>
      <w:r w:rsidR="00533BEA">
        <w:t>etermination is operating effectively and efficiently</w:t>
      </w:r>
      <w:r w:rsidR="00D104D1">
        <w:t>.</w:t>
      </w:r>
      <w:r w:rsidR="00533BEA">
        <w:t xml:space="preserve"> </w:t>
      </w:r>
      <w:r w:rsidR="00B6388A">
        <w:t>W</w:t>
      </w:r>
      <w:r w:rsidR="00533BEA">
        <w:t>e are proposing to remake it without</w:t>
      </w:r>
      <w:r w:rsidR="00BA2E67">
        <w:t xml:space="preserve"> </w:t>
      </w:r>
      <w:r w:rsidR="005812CF">
        <w:t xml:space="preserve">significant change. </w:t>
      </w:r>
    </w:p>
    <w:p w14:paraId="5C21B11E" w14:textId="4C4A6C7E" w:rsidR="00D104D1" w:rsidRDefault="00F301AC" w:rsidP="00871A21">
      <w:pPr>
        <w:pStyle w:val="Paragraphbeforelist"/>
      </w:pPr>
      <w:r>
        <w:t xml:space="preserve">On reviewing the </w:t>
      </w:r>
      <w:r w:rsidR="00B6388A">
        <w:t>e</w:t>
      </w:r>
      <w:r>
        <w:t xml:space="preserve">xemption </w:t>
      </w:r>
      <w:r w:rsidR="00B6388A">
        <w:t>d</w:t>
      </w:r>
      <w:r>
        <w:t xml:space="preserve">etermination, we consider there are </w:t>
      </w:r>
      <w:r w:rsidR="00063988">
        <w:t xml:space="preserve">minor </w:t>
      </w:r>
      <w:r w:rsidR="00D104D1">
        <w:t xml:space="preserve">changes </w:t>
      </w:r>
      <w:r w:rsidR="007B5E0F">
        <w:t>that would be beneficial for clarity and to provide continuity of arrangements</w:t>
      </w:r>
      <w:r w:rsidR="00C52309">
        <w:t xml:space="preserve"> for exemption holders</w:t>
      </w:r>
      <w:r w:rsidR="007B5E0F">
        <w:t xml:space="preserve">. </w:t>
      </w:r>
      <w:r w:rsidR="00EF7989">
        <w:t>Full details are outlined below. I</w:t>
      </w:r>
      <w:r w:rsidR="00DF5172">
        <w:t>n</w:t>
      </w:r>
      <w:r w:rsidR="00A87A9E">
        <w:t xml:space="preserve"> brief, </w:t>
      </w:r>
      <w:r w:rsidR="00DF5172">
        <w:t xml:space="preserve">the </w:t>
      </w:r>
      <w:r w:rsidR="00A87A9E">
        <w:t>proposed changes</w:t>
      </w:r>
      <w:r w:rsidR="00DF5172">
        <w:t xml:space="preserve"> would</w:t>
      </w:r>
      <w:r w:rsidR="00D104D1">
        <w:t>:</w:t>
      </w:r>
    </w:p>
    <w:p w14:paraId="1394BD45" w14:textId="680A9BF7" w:rsidR="00D104D1" w:rsidRDefault="00B6388A" w:rsidP="00D104D1">
      <w:pPr>
        <w:pStyle w:val="Bulletlevel1"/>
      </w:pPr>
      <w:r>
        <w:rPr>
          <w:caps/>
        </w:rPr>
        <w:t>A</w:t>
      </w:r>
      <w:r w:rsidR="00D05B56">
        <w:t>llow for</w:t>
      </w:r>
      <w:r w:rsidR="00C419E8">
        <w:t xml:space="preserve"> banned </w:t>
      </w:r>
      <w:r w:rsidR="00D104D1">
        <w:t xml:space="preserve">equipment </w:t>
      </w:r>
      <w:r w:rsidR="006D2069">
        <w:t xml:space="preserve">operated in accordance with the </w:t>
      </w:r>
      <w:r w:rsidR="00AF505B">
        <w:t xml:space="preserve">conditions of the </w:t>
      </w:r>
      <w:r w:rsidR="00703190">
        <w:t>e</w:t>
      </w:r>
      <w:r w:rsidR="006D2069">
        <w:t xml:space="preserve">xemption </w:t>
      </w:r>
      <w:r w:rsidR="00703190">
        <w:t>d</w:t>
      </w:r>
      <w:r w:rsidR="006D2069">
        <w:t xml:space="preserve">etermination </w:t>
      </w:r>
      <w:r w:rsidR="00D05B56">
        <w:t>to</w:t>
      </w:r>
      <w:r w:rsidR="00BF07B5">
        <w:t xml:space="preserve"> </w:t>
      </w:r>
      <w:r w:rsidR="00D104D1" w:rsidDel="00C419E8">
        <w:t xml:space="preserve">be operated in a </w:t>
      </w:r>
      <w:r w:rsidR="00FB6AD8">
        <w:t>broader range of</w:t>
      </w:r>
      <w:r w:rsidR="00A97192">
        <w:t xml:space="preserve"> </w:t>
      </w:r>
      <w:r w:rsidR="00D104D1">
        <w:t>shielded enclosure</w:t>
      </w:r>
      <w:r w:rsidR="00671525">
        <w:t>s</w:t>
      </w:r>
      <w:r w:rsidR="00A365B9">
        <w:t xml:space="preserve">, </w:t>
      </w:r>
      <w:r w:rsidR="00FB6AD8">
        <w:t xml:space="preserve">not </w:t>
      </w:r>
      <w:r w:rsidR="004C7BBA">
        <w:t xml:space="preserve">only </w:t>
      </w:r>
      <w:r w:rsidR="00A365B9">
        <w:t xml:space="preserve">the currently permitted </w:t>
      </w:r>
      <w:r w:rsidR="00671525">
        <w:t>‘</w:t>
      </w:r>
      <w:r w:rsidR="00A365B9">
        <w:t>screened</w:t>
      </w:r>
      <w:r w:rsidR="00BF07B5">
        <w:t> </w:t>
      </w:r>
      <w:r w:rsidR="00A365B9">
        <w:t>room</w:t>
      </w:r>
      <w:r w:rsidR="00671525">
        <w:t>’</w:t>
      </w:r>
      <w:r>
        <w:t>.</w:t>
      </w:r>
    </w:p>
    <w:p w14:paraId="174C3FD3" w14:textId="172A8A1E" w:rsidR="001E756B" w:rsidRDefault="00703190" w:rsidP="00E8377F">
      <w:pPr>
        <w:pStyle w:val="Bulletlevel1"/>
        <w:spacing w:after="240"/>
      </w:pPr>
      <w:r>
        <w:t>S</w:t>
      </w:r>
      <w:r w:rsidR="00DF5172">
        <w:t>et a</w:t>
      </w:r>
      <w:r w:rsidR="00A365B9">
        <w:t xml:space="preserve"> 5</w:t>
      </w:r>
      <w:r>
        <w:t>-</w:t>
      </w:r>
      <w:r w:rsidR="00A365B9">
        <w:t>year</w:t>
      </w:r>
      <w:r w:rsidR="00D104D1">
        <w:t xml:space="preserve"> self-repeal</w:t>
      </w:r>
      <w:r w:rsidR="009511F3">
        <w:t xml:space="preserve"> date</w:t>
      </w:r>
      <w:r w:rsidR="00A365B9">
        <w:t>,</w:t>
      </w:r>
      <w:r w:rsidR="00D104D1">
        <w:t xml:space="preserve"> </w:t>
      </w:r>
      <w:r w:rsidR="00752213">
        <w:t>instead of</w:t>
      </w:r>
      <w:r w:rsidR="00C05125">
        <w:t xml:space="preserve"> 3 years</w:t>
      </w:r>
      <w:r w:rsidR="003A07C7">
        <w:t>.</w:t>
      </w:r>
    </w:p>
    <w:p w14:paraId="06E03ED1" w14:textId="7FFA86A7" w:rsidR="00D10D15" w:rsidRDefault="001E756B" w:rsidP="00555BF2">
      <w:pPr>
        <w:pStyle w:val="Bulletlevel1"/>
        <w:numPr>
          <w:ilvl w:val="0"/>
          <w:numId w:val="0"/>
        </w:numPr>
        <w:spacing w:after="240"/>
      </w:pPr>
      <w:r>
        <w:t xml:space="preserve">In addition, we propose to </w:t>
      </w:r>
      <w:r w:rsidR="007D3117">
        <w:t>del</w:t>
      </w:r>
      <w:r w:rsidR="00C40316">
        <w:t xml:space="preserve">ay commencement of the new </w:t>
      </w:r>
      <w:r w:rsidR="00703190">
        <w:t>e</w:t>
      </w:r>
      <w:r w:rsidR="00C40316">
        <w:t xml:space="preserve">xemption </w:t>
      </w:r>
      <w:r w:rsidR="00703190">
        <w:t>d</w:t>
      </w:r>
      <w:r w:rsidR="00C40316">
        <w:t xml:space="preserve">etermination, to </w:t>
      </w:r>
      <w:r w:rsidR="00FB0C6D">
        <w:t xml:space="preserve">allow for </w:t>
      </w:r>
      <w:r w:rsidR="00D104D1">
        <w:t xml:space="preserve">arrangements </w:t>
      </w:r>
      <w:r w:rsidR="00FB0C6D">
        <w:t xml:space="preserve">to be </w:t>
      </w:r>
      <w:r w:rsidR="00D10D15">
        <w:t>implemented</w:t>
      </w:r>
      <w:r w:rsidR="00FB0C6D">
        <w:t xml:space="preserve"> for </w:t>
      </w:r>
      <w:r w:rsidR="00F801CB">
        <w:t xml:space="preserve">the persons named in the four </w:t>
      </w:r>
      <w:r w:rsidR="00FB0C6D">
        <w:t>named person</w:t>
      </w:r>
      <w:r w:rsidR="00E6043C">
        <w:t xml:space="preserve"> </w:t>
      </w:r>
      <w:r w:rsidR="00D10D15">
        <w:t>exemption</w:t>
      </w:r>
      <w:r w:rsidR="00E6043C">
        <w:t>s</w:t>
      </w:r>
      <w:r w:rsidR="00D104D1">
        <w:t>.</w:t>
      </w:r>
    </w:p>
    <w:p w14:paraId="7CC07432" w14:textId="6C088FB1" w:rsidR="00931983" w:rsidRDefault="00931983" w:rsidP="0022701C">
      <w:pPr>
        <w:pStyle w:val="ListBullet"/>
        <w:numPr>
          <w:ilvl w:val="0"/>
          <w:numId w:val="0"/>
        </w:numPr>
      </w:pPr>
      <w:r>
        <w:t xml:space="preserve">A draft of the proposed instrument that would, if made, replace the </w:t>
      </w:r>
      <w:r w:rsidRPr="007E67DF">
        <w:t>Radiocommunications (Exemption) Determination 202</w:t>
      </w:r>
      <w:r w:rsidR="00703190">
        <w:t xml:space="preserve">1, </w:t>
      </w:r>
      <w:r>
        <w:t>is available on our website.</w:t>
      </w:r>
    </w:p>
    <w:p w14:paraId="7FE58B76" w14:textId="177BB7DC" w:rsidR="00186590" w:rsidRDefault="00B135DB" w:rsidP="0022701C">
      <w:pPr>
        <w:pStyle w:val="Heading2"/>
      </w:pPr>
      <w:bookmarkStart w:id="20" w:name="_Toc163654905"/>
      <w:bookmarkStart w:id="21" w:name="_Toc166080133"/>
      <w:r>
        <w:t>S</w:t>
      </w:r>
      <w:r w:rsidR="007533F0">
        <w:t xml:space="preserve">hielded enclosure </w:t>
      </w:r>
      <w:r>
        <w:t>operation</w:t>
      </w:r>
      <w:bookmarkEnd w:id="20"/>
      <w:bookmarkEnd w:id="21"/>
    </w:p>
    <w:p w14:paraId="739436C4" w14:textId="444243A3" w:rsidR="00445D95" w:rsidRDefault="00901D8E" w:rsidP="009A021C">
      <w:pPr>
        <w:pStyle w:val="Paragraph"/>
      </w:pPr>
      <w:r>
        <w:t>Currently</w:t>
      </w:r>
      <w:r w:rsidR="00445D95">
        <w:t xml:space="preserve">, </w:t>
      </w:r>
      <w:r w:rsidR="009B63D0">
        <w:t xml:space="preserve">it is a condition </w:t>
      </w:r>
      <w:r w:rsidR="00445D95">
        <w:t>under</w:t>
      </w:r>
      <w:r w:rsidR="00F101B6">
        <w:t xml:space="preserve"> section</w:t>
      </w:r>
      <w:r w:rsidR="00EC7E7F">
        <w:t xml:space="preserve"> </w:t>
      </w:r>
      <w:r w:rsidR="00F101B6">
        <w:t>10</w:t>
      </w:r>
      <w:r w:rsidR="00445D95">
        <w:t xml:space="preserve"> the </w:t>
      </w:r>
      <w:r w:rsidR="000B47A8">
        <w:t>e</w:t>
      </w:r>
      <w:r w:rsidR="00445D95">
        <w:t xml:space="preserve">xemption </w:t>
      </w:r>
      <w:r w:rsidR="000B47A8">
        <w:t>d</w:t>
      </w:r>
      <w:r w:rsidR="00445D95">
        <w:t>etermination</w:t>
      </w:r>
      <w:r w:rsidR="009B63D0">
        <w:t xml:space="preserve"> that</w:t>
      </w:r>
      <w:r w:rsidR="00445D95">
        <w:t xml:space="preserve"> </w:t>
      </w:r>
      <w:r w:rsidR="00C21217">
        <w:t>a person</w:t>
      </w:r>
      <w:r w:rsidR="00CB2332">
        <w:t xml:space="preserve"> </w:t>
      </w:r>
      <w:r w:rsidR="009B63D0">
        <w:t xml:space="preserve">can only operate a banned device </w:t>
      </w:r>
      <w:r w:rsidR="003C2722">
        <w:t>if all radio emissions from the device are dissipated into a dummy load</w:t>
      </w:r>
      <w:r w:rsidR="00C21217">
        <w:t>,</w:t>
      </w:r>
      <w:r w:rsidR="003C2722">
        <w:t xml:space="preserve"> </w:t>
      </w:r>
      <w:r w:rsidR="0040141B">
        <w:t xml:space="preserve">or </w:t>
      </w:r>
      <w:r w:rsidR="005735D4">
        <w:t>the device is operated in a screened room</w:t>
      </w:r>
      <w:r w:rsidR="008029A9">
        <w:t>.</w:t>
      </w:r>
    </w:p>
    <w:p w14:paraId="6EC6A3A7" w14:textId="6AB4E252" w:rsidR="005735D4" w:rsidRDefault="005735D4" w:rsidP="009A021C">
      <w:pPr>
        <w:pStyle w:val="Paragraph"/>
      </w:pPr>
      <w:r>
        <w:t xml:space="preserve">The </w:t>
      </w:r>
      <w:r w:rsidR="00867794">
        <w:t>e</w:t>
      </w:r>
      <w:r>
        <w:t xml:space="preserve">xemption </w:t>
      </w:r>
      <w:r w:rsidR="00867794">
        <w:t>d</w:t>
      </w:r>
      <w:r>
        <w:t xml:space="preserve">etermination currently defines ‘screened room’ </w:t>
      </w:r>
      <w:r w:rsidR="006B570F">
        <w:t xml:space="preserve">in </w:t>
      </w:r>
      <w:r>
        <w:t>subsection 5(1) as</w:t>
      </w:r>
      <w:r w:rsidR="00A9605F">
        <w:t xml:space="preserve"> ‘</w:t>
      </w:r>
      <w:r w:rsidR="00A9605F" w:rsidRPr="00871A21">
        <w:t xml:space="preserve">a room that prevents, or is designed to prevent, the entry or escape of radio </w:t>
      </w:r>
      <w:r w:rsidR="00F072CA" w:rsidRPr="00871A21">
        <w:t>emissions’</w:t>
      </w:r>
      <w:r w:rsidR="00A9605F">
        <w:rPr>
          <w:i/>
          <w:iCs/>
        </w:rPr>
        <w:t>.</w:t>
      </w:r>
    </w:p>
    <w:p w14:paraId="641BA421" w14:textId="37533EB6" w:rsidR="009A0CAC" w:rsidRDefault="006B570F" w:rsidP="00BF07B5">
      <w:pPr>
        <w:pStyle w:val="Paragraph"/>
      </w:pPr>
      <w:r>
        <w:t>A</w:t>
      </w:r>
      <w:r w:rsidR="00191845">
        <w:t xml:space="preserve"> </w:t>
      </w:r>
      <w:r w:rsidR="00EC7C9A">
        <w:t>screened room</w:t>
      </w:r>
      <w:r w:rsidR="00191845">
        <w:t xml:space="preserve"> is </w:t>
      </w:r>
      <w:r w:rsidR="00EC7C9A">
        <w:t>essentially</w:t>
      </w:r>
      <w:r w:rsidR="00191845">
        <w:t xml:space="preserve"> </w:t>
      </w:r>
      <w:r w:rsidR="00EC7C9A">
        <w:t>a type of shielded enclosure</w:t>
      </w:r>
      <w:r w:rsidR="00BF07B5">
        <w:t>. For industry stakeholders, these 2 terms are often used interchangeably</w:t>
      </w:r>
      <w:r w:rsidR="00A067AF">
        <w:t xml:space="preserve">. </w:t>
      </w:r>
      <w:r w:rsidR="003A7408">
        <w:t>W</w:t>
      </w:r>
      <w:r w:rsidR="00A067AF">
        <w:t xml:space="preserve">e consider </w:t>
      </w:r>
      <w:r w:rsidR="00BF07B5">
        <w:t xml:space="preserve">the </w:t>
      </w:r>
      <w:r w:rsidR="003A7408">
        <w:t>e</w:t>
      </w:r>
      <w:r w:rsidR="00BF07B5">
        <w:t>xemption</w:t>
      </w:r>
      <w:r w:rsidR="00867794">
        <w:t> </w:t>
      </w:r>
      <w:r w:rsidR="003A7408">
        <w:t>d</w:t>
      </w:r>
      <w:r w:rsidR="00BF07B5">
        <w:t xml:space="preserve">etermination should capture </w:t>
      </w:r>
      <w:r w:rsidR="00A067AF">
        <w:t>both under a single definition</w:t>
      </w:r>
      <w:r w:rsidR="00A93FDC">
        <w:t>:</w:t>
      </w:r>
      <w:r w:rsidR="009A0CAC">
        <w:t xml:space="preserve"> </w:t>
      </w:r>
    </w:p>
    <w:p w14:paraId="7E15EAAC" w14:textId="64DFED4F" w:rsidR="00185AB1" w:rsidRPr="00871A21" w:rsidRDefault="00293DAC" w:rsidP="00E8377F">
      <w:pPr>
        <w:pStyle w:val="Definition0"/>
        <w:spacing w:before="120" w:after="240"/>
        <w:ind w:left="284"/>
        <w:rPr>
          <w:rFonts w:ascii="Arial" w:hAnsi="Arial" w:cs="Arial"/>
          <w:sz w:val="18"/>
          <w:szCs w:val="18"/>
        </w:rPr>
      </w:pPr>
      <w:r>
        <w:rPr>
          <w:rFonts w:ascii="Arial" w:hAnsi="Arial" w:cs="Arial"/>
          <w:b/>
          <w:bCs/>
          <w:iCs/>
          <w:sz w:val="18"/>
          <w:szCs w:val="18"/>
        </w:rPr>
        <w:t>S</w:t>
      </w:r>
      <w:r w:rsidR="00185AB1" w:rsidRPr="00871A21">
        <w:rPr>
          <w:rFonts w:ascii="Arial" w:hAnsi="Arial" w:cs="Arial"/>
          <w:b/>
          <w:bCs/>
          <w:iCs/>
          <w:sz w:val="18"/>
          <w:szCs w:val="18"/>
        </w:rPr>
        <w:t>hielded enclosure</w:t>
      </w:r>
      <w:r w:rsidR="00185AB1" w:rsidRPr="00871A21">
        <w:rPr>
          <w:rFonts w:ascii="Arial" w:hAnsi="Arial" w:cs="Arial"/>
          <w:iCs/>
          <w:sz w:val="18"/>
          <w:szCs w:val="18"/>
        </w:rPr>
        <w:t xml:space="preserve"> means a container, room, or other thing that encloses a space, which prevents, or is designed to prevent, the entry or escape of radio emissions from that space.</w:t>
      </w:r>
    </w:p>
    <w:p w14:paraId="0BD91042" w14:textId="638D0816" w:rsidR="003242C8" w:rsidRPr="003242C8" w:rsidRDefault="00030EAE" w:rsidP="0022701C">
      <w:pPr>
        <w:pStyle w:val="Paragraph"/>
      </w:pPr>
      <w:r>
        <w:t>We</w:t>
      </w:r>
      <w:r w:rsidR="006D4471">
        <w:t xml:space="preserve"> propose to </w:t>
      </w:r>
      <w:r>
        <w:t xml:space="preserve">include </w:t>
      </w:r>
      <w:r w:rsidR="007358C4">
        <w:t>the above</w:t>
      </w:r>
      <w:r w:rsidR="00A93FDC">
        <w:t xml:space="preserve"> </w:t>
      </w:r>
      <w:r w:rsidR="00D442CF">
        <w:t xml:space="preserve">‘shielded enclosure’ </w:t>
      </w:r>
      <w:r w:rsidR="00A93FDC">
        <w:t xml:space="preserve">definition </w:t>
      </w:r>
      <w:r w:rsidR="009A2F9A">
        <w:t xml:space="preserve">in the </w:t>
      </w:r>
      <w:r w:rsidR="00293DAC">
        <w:t>e</w:t>
      </w:r>
      <w:r w:rsidR="009A2F9A">
        <w:t>xemption</w:t>
      </w:r>
      <w:r w:rsidR="00867794">
        <w:t> </w:t>
      </w:r>
      <w:r w:rsidR="00293DAC">
        <w:t>d</w:t>
      </w:r>
      <w:r w:rsidR="009A2F9A">
        <w:t>etermination</w:t>
      </w:r>
      <w:r w:rsidR="00A93FDC">
        <w:t>,</w:t>
      </w:r>
      <w:r w:rsidR="009A2F9A">
        <w:t xml:space="preserve"> </w:t>
      </w:r>
      <w:r w:rsidR="00D442CF">
        <w:t xml:space="preserve">and </w:t>
      </w:r>
      <w:r w:rsidR="00CC5DF9">
        <w:t xml:space="preserve">that </w:t>
      </w:r>
      <w:r w:rsidR="00847CFD">
        <w:t>the reference to ‘</w:t>
      </w:r>
      <w:r w:rsidR="00BC51CC">
        <w:t xml:space="preserve">screened room’ </w:t>
      </w:r>
      <w:r w:rsidR="003B44AD">
        <w:t>the</w:t>
      </w:r>
      <w:r w:rsidR="00CC5DF9" w:rsidDel="003B44AD">
        <w:t xml:space="preserve"> </w:t>
      </w:r>
      <w:r w:rsidR="00CC5DF9">
        <w:t xml:space="preserve">condition </w:t>
      </w:r>
      <w:r w:rsidR="006B570F">
        <w:t xml:space="preserve">in </w:t>
      </w:r>
      <w:r w:rsidR="00CC5DF9">
        <w:t>section 10</w:t>
      </w:r>
      <w:r w:rsidR="00BC51CC">
        <w:t xml:space="preserve"> be replaced with ‘shielded enclosure’. </w:t>
      </w:r>
    </w:p>
    <w:p w14:paraId="4930B1AA" w14:textId="49D127A7" w:rsidR="009E529C" w:rsidRPr="00A343B8" w:rsidRDefault="00137772" w:rsidP="0022701C">
      <w:pPr>
        <w:pStyle w:val="Heading2"/>
      </w:pPr>
      <w:bookmarkStart w:id="22" w:name="_Toc163654906"/>
      <w:bookmarkStart w:id="23" w:name="_Toc166080134"/>
      <w:r>
        <w:t>Five</w:t>
      </w:r>
      <w:r w:rsidR="742261F1">
        <w:t>-</w:t>
      </w:r>
      <w:r w:rsidR="00A343B8">
        <w:t xml:space="preserve">year self-repeal </w:t>
      </w:r>
      <w:r w:rsidR="00B135DB">
        <w:t>date</w:t>
      </w:r>
      <w:bookmarkEnd w:id="22"/>
      <w:bookmarkEnd w:id="23"/>
    </w:p>
    <w:p w14:paraId="1F5895A1" w14:textId="1F5552CD" w:rsidR="009E529C" w:rsidRDefault="004C2E29" w:rsidP="009A021C">
      <w:pPr>
        <w:pStyle w:val="Paragraph"/>
      </w:pPr>
      <w:r>
        <w:t>S</w:t>
      </w:r>
      <w:r w:rsidR="004B71F8">
        <w:t>ection 3 of the</w:t>
      </w:r>
      <w:r w:rsidR="005636F4">
        <w:t xml:space="preserve"> current</w:t>
      </w:r>
      <w:r w:rsidR="004B71F8">
        <w:t xml:space="preserve"> </w:t>
      </w:r>
      <w:r w:rsidR="00E801C0">
        <w:t>e</w:t>
      </w:r>
      <w:r w:rsidR="004B71F8">
        <w:t xml:space="preserve">xemption </w:t>
      </w:r>
      <w:r w:rsidR="00E801C0">
        <w:t>d</w:t>
      </w:r>
      <w:r w:rsidR="004B71F8">
        <w:t xml:space="preserve">etermination provides that the instrument is repealed </w:t>
      </w:r>
      <w:r w:rsidR="00E801C0">
        <w:t>on</w:t>
      </w:r>
      <w:r w:rsidR="004B71F8">
        <w:t xml:space="preserve"> the third anniversary of the day it commences</w:t>
      </w:r>
      <w:r w:rsidR="00FC2BE6">
        <w:t xml:space="preserve">. </w:t>
      </w:r>
    </w:p>
    <w:p w14:paraId="707E81C6" w14:textId="34438DAC" w:rsidR="00FC7F01" w:rsidRDefault="00FF7DF7" w:rsidP="009A021C">
      <w:pPr>
        <w:pStyle w:val="Paragraph"/>
      </w:pPr>
      <w:r>
        <w:t xml:space="preserve">We are of the view that the </w:t>
      </w:r>
      <w:r w:rsidR="00E801C0">
        <w:t>e</w:t>
      </w:r>
      <w:r>
        <w:t xml:space="preserve">xemption </w:t>
      </w:r>
      <w:r w:rsidR="00E801C0">
        <w:t>d</w:t>
      </w:r>
      <w:r>
        <w:t xml:space="preserve">etermination is working as intended. </w:t>
      </w:r>
    </w:p>
    <w:p w14:paraId="3249A465" w14:textId="738850F8" w:rsidR="00B51F41" w:rsidRDefault="00FF7DF7" w:rsidP="009A021C">
      <w:pPr>
        <w:pStyle w:val="Paragraph"/>
      </w:pPr>
      <w:r>
        <w:t>Since its commencement,</w:t>
      </w:r>
      <w:r w:rsidDel="009029FC">
        <w:t xml:space="preserve"> </w:t>
      </w:r>
      <w:r w:rsidR="009029FC">
        <w:t xml:space="preserve">5 </w:t>
      </w:r>
      <w:r>
        <w:t xml:space="preserve">persons have been </w:t>
      </w:r>
      <w:r w:rsidR="00C51DA6">
        <w:t>nam</w:t>
      </w:r>
      <w:r w:rsidR="006B570F">
        <w:t xml:space="preserve">ed in </w:t>
      </w:r>
      <w:r w:rsidR="00C51DA6">
        <w:t>named person exemptions</w:t>
      </w:r>
      <w:r w:rsidR="002464E9">
        <w:t xml:space="preserve"> under the </w:t>
      </w:r>
      <w:r w:rsidR="00F85067">
        <w:t>e</w:t>
      </w:r>
      <w:r w:rsidR="002464E9">
        <w:t xml:space="preserve">xemption </w:t>
      </w:r>
      <w:r w:rsidR="00F85067">
        <w:t>d</w:t>
      </w:r>
      <w:r w:rsidR="002464E9">
        <w:t>etermination</w:t>
      </w:r>
      <w:r w:rsidR="005636F4">
        <w:t xml:space="preserve"> (</w:t>
      </w:r>
      <w:r w:rsidR="00A161CC">
        <w:t>4 named persons are currently in force)</w:t>
      </w:r>
      <w:r w:rsidR="00C51DA6">
        <w:t>. Without the named person exemptions, these persons</w:t>
      </w:r>
      <w:r w:rsidR="002464E9">
        <w:t xml:space="preserve"> would not </w:t>
      </w:r>
      <w:r w:rsidR="00C51DA6">
        <w:t xml:space="preserve">have </w:t>
      </w:r>
      <w:r w:rsidR="002464E9">
        <w:t>be</w:t>
      </w:r>
      <w:r w:rsidR="00C51DA6">
        <w:t>en permitted</w:t>
      </w:r>
      <w:r w:rsidR="002464E9">
        <w:t xml:space="preserve"> to manufacture, operate, or supply banned equipment in Australia</w:t>
      </w:r>
      <w:r w:rsidR="0049336C">
        <w:t>.</w:t>
      </w:r>
      <w:r w:rsidR="00AF3BD7">
        <w:t xml:space="preserve"> </w:t>
      </w:r>
    </w:p>
    <w:p w14:paraId="01757439" w14:textId="1E6BA2DD" w:rsidR="00B56935" w:rsidRDefault="00B51F41" w:rsidP="009A021C">
      <w:pPr>
        <w:pStyle w:val="Paragraph"/>
      </w:pPr>
      <w:r w:rsidRPr="00A44F11">
        <w:lastRenderedPageBreak/>
        <w:t xml:space="preserve">The </w:t>
      </w:r>
      <w:r w:rsidR="006F1D8D">
        <w:t xml:space="preserve">current </w:t>
      </w:r>
      <w:r w:rsidR="00F85067">
        <w:t>e</w:t>
      </w:r>
      <w:r>
        <w:t xml:space="preserve">xemption </w:t>
      </w:r>
      <w:r w:rsidR="00F85067">
        <w:t>d</w:t>
      </w:r>
      <w:r>
        <w:t>etermination</w:t>
      </w:r>
      <w:r w:rsidRPr="00A44F11">
        <w:t xml:space="preserve"> </w:t>
      </w:r>
      <w:r>
        <w:t>underpins</w:t>
      </w:r>
      <w:r w:rsidRPr="00A44F11">
        <w:t xml:space="preserve"> </w:t>
      </w:r>
      <w:r w:rsidR="00F85067">
        <w:t>our</w:t>
      </w:r>
      <w:r>
        <w:t xml:space="preserve"> </w:t>
      </w:r>
      <w:r w:rsidR="00F85067">
        <w:t>i</w:t>
      </w:r>
      <w:r w:rsidRPr="00A44F11">
        <w:t>nnovation and industry development framework</w:t>
      </w:r>
      <w:r w:rsidR="00F85067">
        <w:t>. Th</w:t>
      </w:r>
      <w:r w:rsidR="00137772">
        <w:t xml:space="preserve">e innovation and industry development framework </w:t>
      </w:r>
      <w:proofErr w:type="gramStart"/>
      <w:r w:rsidRPr="00A44F11">
        <w:t>is</w:t>
      </w:r>
      <w:proofErr w:type="gramEnd"/>
      <w:r w:rsidRPr="00A44F11">
        <w:t xml:space="preserve"> designed to promote research and development, manufacturing, and market development opportunities involving banned equipment for Australia’s defence, technology, and radiocommunications sectors.</w:t>
      </w:r>
    </w:p>
    <w:p w14:paraId="2F23C8F2" w14:textId="54195604" w:rsidR="00750D54" w:rsidRDefault="00850691" w:rsidP="009A021C">
      <w:pPr>
        <w:pStyle w:val="Paragraph"/>
      </w:pPr>
      <w:r>
        <w:t xml:space="preserve">Due to the </w:t>
      </w:r>
      <w:r w:rsidR="00414AAC">
        <w:t>e</w:t>
      </w:r>
      <w:r>
        <w:t xml:space="preserve">xemption </w:t>
      </w:r>
      <w:r w:rsidR="00414AAC">
        <w:t>d</w:t>
      </w:r>
      <w:r>
        <w:t>etermination’s successful operation</w:t>
      </w:r>
      <w:r w:rsidR="00642161">
        <w:t>,</w:t>
      </w:r>
      <w:r>
        <w:t xml:space="preserve"> we propose to extend the self-repeal </w:t>
      </w:r>
      <w:r w:rsidR="00B920EE">
        <w:t>date</w:t>
      </w:r>
      <w:r w:rsidR="00642161">
        <w:t xml:space="preserve"> in the new instrument</w:t>
      </w:r>
      <w:r w:rsidR="00B920EE">
        <w:t xml:space="preserve"> </w:t>
      </w:r>
      <w:r>
        <w:t xml:space="preserve">to 5 years. </w:t>
      </w:r>
      <w:r w:rsidR="005A0536">
        <w:t>This</w:t>
      </w:r>
      <w:r w:rsidR="002F569D">
        <w:t xml:space="preserve"> would</w:t>
      </w:r>
      <w:r w:rsidR="00750D54">
        <w:t xml:space="preserve"> allow </w:t>
      </w:r>
      <w:r w:rsidR="00FC2BE4">
        <w:t>us</w:t>
      </w:r>
      <w:r w:rsidR="00750D54">
        <w:t xml:space="preserve"> to </w:t>
      </w:r>
      <w:r w:rsidR="00642161">
        <w:t>make named person exemptions</w:t>
      </w:r>
      <w:r w:rsidR="00750D54">
        <w:t xml:space="preserve"> for longer periods</w:t>
      </w:r>
      <w:r w:rsidR="00CD5547">
        <w:t>,</w:t>
      </w:r>
      <w:r w:rsidR="00750D54" w:rsidDel="001105DF">
        <w:t xml:space="preserve"> </w:t>
      </w:r>
      <w:r w:rsidR="001105DF">
        <w:t>provid</w:t>
      </w:r>
      <w:r w:rsidR="004259A2">
        <w:t>ing</w:t>
      </w:r>
      <w:r w:rsidR="001105DF">
        <w:t xml:space="preserve"> greater business </w:t>
      </w:r>
      <w:r w:rsidR="004259A2">
        <w:t>certainty</w:t>
      </w:r>
      <w:r w:rsidR="00750D54">
        <w:t>.</w:t>
      </w:r>
    </w:p>
    <w:p w14:paraId="1FBF9362" w14:textId="4D48ABF6" w:rsidR="009E529C" w:rsidRDefault="0036420B" w:rsidP="0022701C">
      <w:pPr>
        <w:pStyle w:val="Heading2"/>
      </w:pPr>
      <w:bookmarkStart w:id="24" w:name="_Toc163654907"/>
      <w:bookmarkStart w:id="25" w:name="_Toc166080135"/>
      <w:r>
        <w:t>A</w:t>
      </w:r>
      <w:r w:rsidR="005374DC">
        <w:t>rrangements</w:t>
      </w:r>
      <w:bookmarkEnd w:id="24"/>
      <w:r>
        <w:t xml:space="preserve"> for named </w:t>
      </w:r>
      <w:r w:rsidR="006616CC">
        <w:t>person</w:t>
      </w:r>
      <w:r>
        <w:t xml:space="preserve"> exemptions</w:t>
      </w:r>
      <w:bookmarkEnd w:id="25"/>
    </w:p>
    <w:p w14:paraId="1D2108DB" w14:textId="73F0828A" w:rsidR="009E529C" w:rsidRDefault="005374DC" w:rsidP="009E52A3">
      <w:pPr>
        <w:pStyle w:val="Paragraph"/>
      </w:pPr>
      <w:r>
        <w:t xml:space="preserve">Under the </w:t>
      </w:r>
      <w:r w:rsidR="005A0536">
        <w:t>e</w:t>
      </w:r>
      <w:r>
        <w:t xml:space="preserve">xemption </w:t>
      </w:r>
      <w:r w:rsidR="005A0536">
        <w:t>d</w:t>
      </w:r>
      <w:r>
        <w:t xml:space="preserve">etermination, there are currently </w:t>
      </w:r>
      <w:r w:rsidR="00E01EB2">
        <w:t xml:space="preserve">4 </w:t>
      </w:r>
      <w:r w:rsidR="00143E86">
        <w:t xml:space="preserve">named </w:t>
      </w:r>
      <w:r w:rsidR="00E01EB2">
        <w:t>person</w:t>
      </w:r>
      <w:r w:rsidR="00143E86">
        <w:t xml:space="preserve"> exemption</w:t>
      </w:r>
      <w:r w:rsidR="00EF3286">
        <w:t>s</w:t>
      </w:r>
      <w:r w:rsidR="00AA2CBA">
        <w:t xml:space="preserve">. </w:t>
      </w:r>
      <w:r w:rsidR="00167776">
        <w:t>W</w:t>
      </w:r>
      <w:r w:rsidR="000E203E">
        <w:t xml:space="preserve">e </w:t>
      </w:r>
      <w:r w:rsidR="00470055">
        <w:t xml:space="preserve">propose </w:t>
      </w:r>
      <w:r w:rsidR="00FB4AEB">
        <w:t>for</w:t>
      </w:r>
      <w:r w:rsidR="0052086C">
        <w:t xml:space="preserve"> the new </w:t>
      </w:r>
      <w:r w:rsidR="005A0536">
        <w:t>e</w:t>
      </w:r>
      <w:r w:rsidR="0052086C">
        <w:t xml:space="preserve">xemption </w:t>
      </w:r>
      <w:r w:rsidR="005A0536">
        <w:t>d</w:t>
      </w:r>
      <w:r w:rsidR="00FB4AEB">
        <w:t xml:space="preserve">etermination to </w:t>
      </w:r>
      <w:r w:rsidR="00B64FF5">
        <w:t>commence on the expiry date of the current instrument</w:t>
      </w:r>
      <w:r w:rsidR="00C403F3">
        <w:t>.</w:t>
      </w:r>
      <w:r w:rsidR="001949B1">
        <w:t xml:space="preserve"> </w:t>
      </w:r>
      <w:r w:rsidR="00C403F3">
        <w:t xml:space="preserve">This would </w:t>
      </w:r>
      <w:r w:rsidR="001949B1">
        <w:t xml:space="preserve">allow </w:t>
      </w:r>
      <w:r w:rsidR="00FB4AEB">
        <w:t xml:space="preserve">us to seek additional information from the </w:t>
      </w:r>
      <w:r w:rsidR="001060B1">
        <w:t xml:space="preserve">subjects of the </w:t>
      </w:r>
      <w:r w:rsidR="00FB4AEB">
        <w:t xml:space="preserve">named person </w:t>
      </w:r>
      <w:r w:rsidR="00FE6020">
        <w:t xml:space="preserve">exemptions </w:t>
      </w:r>
      <w:r w:rsidR="00FB4AEB">
        <w:t>and</w:t>
      </w:r>
      <w:r w:rsidR="001949B1" w:rsidDel="00FB4AEB">
        <w:t xml:space="preserve"> </w:t>
      </w:r>
      <w:r w:rsidR="00C403F3">
        <w:t xml:space="preserve">consider </w:t>
      </w:r>
      <w:r w:rsidR="001060B1">
        <w:t xml:space="preserve">making </w:t>
      </w:r>
      <w:r w:rsidR="00C403F3">
        <w:t xml:space="preserve">new named person </w:t>
      </w:r>
      <w:r w:rsidR="00D84FB5">
        <w:t>exemption</w:t>
      </w:r>
      <w:r w:rsidR="00C403F3">
        <w:t xml:space="preserve">s under the </w:t>
      </w:r>
      <w:r w:rsidR="00A25A71">
        <w:t xml:space="preserve">new </w:t>
      </w:r>
      <w:r w:rsidR="00867794">
        <w:t>e</w:t>
      </w:r>
      <w:r w:rsidR="00A25A71">
        <w:t xml:space="preserve">xemption </w:t>
      </w:r>
      <w:r w:rsidR="005A0536">
        <w:t>d</w:t>
      </w:r>
      <w:r w:rsidR="00A25A71">
        <w:t>etermination</w:t>
      </w:r>
      <w:r w:rsidR="00541A6A">
        <w:t xml:space="preserve">. </w:t>
      </w:r>
    </w:p>
    <w:p w14:paraId="45037ECB" w14:textId="51C6C6D5" w:rsidR="00B64FF5" w:rsidRDefault="00B215F3" w:rsidP="007E67DF">
      <w:pPr>
        <w:pStyle w:val="Paragraph"/>
        <w:spacing w:before="120"/>
      </w:pPr>
      <w:r>
        <w:t xml:space="preserve">We further propose </w:t>
      </w:r>
      <w:r w:rsidR="006F1D8D">
        <w:t xml:space="preserve">transitional provisions so </w:t>
      </w:r>
      <w:r>
        <w:t xml:space="preserve">that the new </w:t>
      </w:r>
      <w:r w:rsidR="005A0536">
        <w:t>ex</w:t>
      </w:r>
      <w:r>
        <w:t xml:space="preserve">emption </w:t>
      </w:r>
      <w:r w:rsidR="005A0536">
        <w:t>d</w:t>
      </w:r>
      <w:r>
        <w:t xml:space="preserve">etermination </w:t>
      </w:r>
      <w:r w:rsidR="006F1D8D">
        <w:t xml:space="preserve">will </w:t>
      </w:r>
      <w:r>
        <w:t xml:space="preserve">allow for </w:t>
      </w:r>
      <w:r w:rsidR="00423C3A">
        <w:t xml:space="preserve">applications to </w:t>
      </w:r>
      <w:r w:rsidR="001060B1">
        <w:t>have a named person exemption made</w:t>
      </w:r>
      <w:r w:rsidR="006C6197">
        <w:t xml:space="preserve"> and be</w:t>
      </w:r>
      <w:r w:rsidR="00423C3A">
        <w:t xml:space="preserve"> </w:t>
      </w:r>
      <w:r w:rsidR="004E09B7">
        <w:t xml:space="preserve">submitted </w:t>
      </w:r>
      <w:r w:rsidR="00423C3A">
        <w:t xml:space="preserve">prior to the new </w:t>
      </w:r>
      <w:r w:rsidR="00867794">
        <w:t>e</w:t>
      </w:r>
      <w:r w:rsidR="00423C3A">
        <w:t xml:space="preserve">xemption </w:t>
      </w:r>
      <w:r w:rsidR="00867794">
        <w:t>d</w:t>
      </w:r>
      <w:r w:rsidR="00423C3A">
        <w:t>etermination</w:t>
      </w:r>
      <w:r w:rsidR="001060B1">
        <w:t xml:space="preserve"> commencing</w:t>
      </w:r>
      <w:r w:rsidR="006C6197">
        <w:t>.</w:t>
      </w:r>
      <w:r w:rsidR="0034068C">
        <w:t xml:space="preserve"> </w:t>
      </w:r>
      <w:r w:rsidR="006C6197">
        <w:t xml:space="preserve">Any application received would be </w:t>
      </w:r>
      <w:r w:rsidR="00423C3A">
        <w:t xml:space="preserve">assessed and </w:t>
      </w:r>
      <w:r w:rsidR="00771DBE">
        <w:t xml:space="preserve">a named person </w:t>
      </w:r>
      <w:r w:rsidR="00E04688">
        <w:t>exemption</w:t>
      </w:r>
      <w:r w:rsidR="006C6197">
        <w:t xml:space="preserve"> would be </w:t>
      </w:r>
      <w:r w:rsidR="001060B1">
        <w:t xml:space="preserve">made </w:t>
      </w:r>
      <w:r w:rsidR="00AD6A0F">
        <w:t>(if</w:t>
      </w:r>
      <w:r w:rsidR="004C2B30">
        <w:t> </w:t>
      </w:r>
      <w:r w:rsidR="00AD6A0F">
        <w:t xml:space="preserve">applicable) </w:t>
      </w:r>
      <w:r w:rsidR="00D60C05">
        <w:t xml:space="preserve">under the new </w:t>
      </w:r>
      <w:r w:rsidR="005A0536">
        <w:t>e</w:t>
      </w:r>
      <w:r w:rsidR="00D60C05">
        <w:t xml:space="preserve">xemption </w:t>
      </w:r>
      <w:r w:rsidR="005A0536">
        <w:t>d</w:t>
      </w:r>
      <w:r w:rsidR="00D60C05">
        <w:t xml:space="preserve">etermination. </w:t>
      </w:r>
    </w:p>
    <w:p w14:paraId="4B111B4A" w14:textId="77777777" w:rsidR="006C1631" w:rsidRPr="00E162C4" w:rsidRDefault="006C1631" w:rsidP="006C1631">
      <w:pPr>
        <w:pStyle w:val="Heading1"/>
      </w:pPr>
      <w:bookmarkStart w:id="26" w:name="_Toc163654821"/>
      <w:bookmarkStart w:id="27" w:name="_Toc163654908"/>
      <w:bookmarkStart w:id="28" w:name="_Toc166080136"/>
      <w:r w:rsidRPr="00E162C4">
        <w:lastRenderedPageBreak/>
        <w:t>Invitation to comment</w:t>
      </w:r>
      <w:bookmarkEnd w:id="26"/>
      <w:bookmarkEnd w:id="27"/>
      <w:bookmarkEnd w:id="28"/>
    </w:p>
    <w:p w14:paraId="6A50C6EA" w14:textId="77777777" w:rsidR="006C1631" w:rsidRPr="00E162C4" w:rsidRDefault="006C1631" w:rsidP="006C1631">
      <w:pPr>
        <w:pStyle w:val="Heading2"/>
      </w:pPr>
      <w:bookmarkStart w:id="29" w:name="_Toc433122131"/>
      <w:bookmarkStart w:id="30" w:name="_Toc348105637"/>
      <w:bookmarkStart w:id="31" w:name="_Toc300909556"/>
      <w:bookmarkStart w:id="32" w:name="_Toc298924673"/>
      <w:bookmarkStart w:id="33" w:name="_Toc163654822"/>
      <w:bookmarkStart w:id="34" w:name="_Toc163654909"/>
      <w:bookmarkStart w:id="35" w:name="_Toc166080137"/>
      <w:bookmarkStart w:id="36" w:name="_Toc348105638"/>
      <w:bookmarkStart w:id="37" w:name="_Toc300909557"/>
      <w:bookmarkStart w:id="38" w:name="_Toc298924674"/>
      <w:bookmarkStart w:id="39" w:name="_Toc274296357"/>
      <w:r w:rsidRPr="00E162C4">
        <w:t>Making a submission</w:t>
      </w:r>
      <w:bookmarkEnd w:id="29"/>
      <w:bookmarkEnd w:id="30"/>
      <w:bookmarkEnd w:id="31"/>
      <w:bookmarkEnd w:id="32"/>
      <w:bookmarkEnd w:id="33"/>
      <w:bookmarkEnd w:id="34"/>
      <w:bookmarkEnd w:id="35"/>
    </w:p>
    <w:p w14:paraId="37EBE177" w14:textId="37C3A307" w:rsidR="006C1631" w:rsidRDefault="005A0536" w:rsidP="006C1631">
      <w:r>
        <w:t>We are seeking your c</w:t>
      </w:r>
      <w:r w:rsidR="00CE4AF5">
        <w:t xml:space="preserve">omments regarding </w:t>
      </w:r>
      <w:r>
        <w:t>our</w:t>
      </w:r>
      <w:r w:rsidR="00CE4AF5">
        <w:t xml:space="preserve"> proposal to remake the </w:t>
      </w:r>
      <w:r>
        <w:t>e</w:t>
      </w:r>
      <w:r w:rsidR="00CE4AF5">
        <w:t>xemption</w:t>
      </w:r>
      <w:r w:rsidR="00867794">
        <w:t> </w:t>
      </w:r>
      <w:r>
        <w:t>d</w:t>
      </w:r>
      <w:r w:rsidR="00CE4AF5">
        <w:t>etermination with</w:t>
      </w:r>
      <w:r w:rsidR="002171F5">
        <w:t xml:space="preserve"> </w:t>
      </w:r>
      <w:r w:rsidR="00CE4AF5">
        <w:t>changes</w:t>
      </w:r>
      <w:r w:rsidR="002171F5">
        <w:t xml:space="preserve"> outlined in this </w:t>
      </w:r>
      <w:r w:rsidR="00B4792F">
        <w:t xml:space="preserve">consultation </w:t>
      </w:r>
      <w:r w:rsidR="002171F5">
        <w:t>paper</w:t>
      </w:r>
      <w:r w:rsidR="00CE4AF5">
        <w:t xml:space="preserve">. </w:t>
      </w:r>
    </w:p>
    <w:p w14:paraId="6F355FA1" w14:textId="77777777" w:rsidR="0070133D" w:rsidRPr="00E162C4" w:rsidRDefault="002770AE" w:rsidP="0070133D">
      <w:pPr>
        <w:pStyle w:val="Bulletlevel1"/>
      </w:pPr>
      <w:hyperlink r:id="rId29" w:history="1">
        <w:r w:rsidR="0070133D" w:rsidRPr="00E162C4">
          <w:rPr>
            <w:rStyle w:val="Hyperlink"/>
          </w:rPr>
          <w:t>Online submissions</w:t>
        </w:r>
      </w:hyperlink>
      <w:r w:rsidR="0070133D" w:rsidRPr="00E162C4">
        <w:t xml:space="preserve"> can be made by uploading a document. Submissions in</w:t>
      </w:r>
      <w:r w:rsidR="00396DC2" w:rsidRPr="00E162C4">
        <w:t xml:space="preserve"> PDF, </w:t>
      </w:r>
      <w:r w:rsidR="0070133D" w:rsidRPr="00E162C4">
        <w:t>Microsoft Word or Rich Text Format are preferred.</w:t>
      </w:r>
    </w:p>
    <w:p w14:paraId="6DA295AD" w14:textId="77777777" w:rsidR="006C1631" w:rsidRPr="00E162C4" w:rsidRDefault="006C1631" w:rsidP="0070133D">
      <w:pPr>
        <w:pStyle w:val="Bulletlevel1"/>
      </w:pPr>
      <w:r w:rsidRPr="00E162C4">
        <w:t xml:space="preserve">Submissions by post can be sent to: </w:t>
      </w:r>
    </w:p>
    <w:p w14:paraId="11550729" w14:textId="77777777" w:rsidR="006C1631" w:rsidRPr="00CE4AF5" w:rsidRDefault="006C1631" w:rsidP="006C1631">
      <w:pPr>
        <w:tabs>
          <w:tab w:val="num" w:pos="295"/>
        </w:tabs>
        <w:spacing w:after="0"/>
        <w:ind w:left="295"/>
        <w:rPr>
          <w:szCs w:val="20"/>
        </w:rPr>
      </w:pPr>
      <w:r w:rsidRPr="00CE4AF5">
        <w:rPr>
          <w:szCs w:val="20"/>
        </w:rPr>
        <w:t>The Manager</w:t>
      </w:r>
    </w:p>
    <w:p w14:paraId="0600665F" w14:textId="0D7B3422" w:rsidR="006C1631" w:rsidRPr="00CE4AF5" w:rsidRDefault="00A154AE" w:rsidP="006C1631">
      <w:pPr>
        <w:spacing w:after="0"/>
        <w:ind w:left="295"/>
        <w:rPr>
          <w:szCs w:val="20"/>
        </w:rPr>
      </w:pPr>
      <w:r w:rsidRPr="00CE4AF5">
        <w:rPr>
          <w:szCs w:val="20"/>
        </w:rPr>
        <w:t>Spectrum Licensing Policy Section</w:t>
      </w:r>
    </w:p>
    <w:p w14:paraId="58640002" w14:textId="77777777" w:rsidR="006C1631" w:rsidRPr="00CE4AF5" w:rsidRDefault="006C1631" w:rsidP="006C1631">
      <w:pPr>
        <w:spacing w:after="0"/>
        <w:ind w:left="295"/>
        <w:rPr>
          <w:szCs w:val="20"/>
        </w:rPr>
      </w:pPr>
      <w:r w:rsidRPr="00CE4AF5">
        <w:rPr>
          <w:szCs w:val="20"/>
        </w:rPr>
        <w:t>Australian Communications and Media Authority</w:t>
      </w:r>
    </w:p>
    <w:p w14:paraId="4A768032" w14:textId="3F32A491" w:rsidR="00B2514B" w:rsidRPr="007D757A" w:rsidRDefault="006C1631" w:rsidP="00B2514B">
      <w:pPr>
        <w:spacing w:after="0"/>
        <w:ind w:left="295"/>
        <w:rPr>
          <w:szCs w:val="20"/>
        </w:rPr>
      </w:pPr>
      <w:r w:rsidRPr="007E67DF">
        <w:rPr>
          <w:szCs w:val="20"/>
        </w:rPr>
        <w:t>P</w:t>
      </w:r>
      <w:r w:rsidR="00B2514B" w:rsidRPr="007E67DF">
        <w:rPr>
          <w:szCs w:val="20"/>
        </w:rPr>
        <w:t>PO</w:t>
      </w:r>
      <w:r w:rsidR="00B2514B" w:rsidRPr="007D757A">
        <w:rPr>
          <w:szCs w:val="20"/>
        </w:rPr>
        <w:t xml:space="preserve"> Box 13112</w:t>
      </w:r>
    </w:p>
    <w:p w14:paraId="3F20E0D8" w14:textId="77777777" w:rsidR="00B2514B" w:rsidRPr="007D757A" w:rsidRDefault="00B2514B" w:rsidP="00B2514B">
      <w:pPr>
        <w:spacing w:after="0"/>
        <w:ind w:left="295"/>
        <w:rPr>
          <w:szCs w:val="20"/>
        </w:rPr>
      </w:pPr>
      <w:r w:rsidRPr="007D757A">
        <w:rPr>
          <w:szCs w:val="20"/>
        </w:rPr>
        <w:t>Law Courts</w:t>
      </w:r>
    </w:p>
    <w:p w14:paraId="6B5EA0C6" w14:textId="77777777" w:rsidR="00B2514B" w:rsidRDefault="00B2514B" w:rsidP="00B2514B">
      <w:pPr>
        <w:ind w:left="295"/>
        <w:rPr>
          <w:szCs w:val="20"/>
        </w:rPr>
      </w:pPr>
      <w:r w:rsidRPr="007D757A">
        <w:rPr>
          <w:szCs w:val="20"/>
        </w:rPr>
        <w:t>Melbourne VIC 8010</w:t>
      </w:r>
    </w:p>
    <w:p w14:paraId="3B224F04" w14:textId="22A4DB03" w:rsidR="006C1631" w:rsidRDefault="006C1631" w:rsidP="00FC4427">
      <w:pPr>
        <w:spacing w:after="0"/>
      </w:pPr>
      <w:r w:rsidRPr="00E162C4">
        <w:t xml:space="preserve">The closing date for submissions is </w:t>
      </w:r>
      <w:r w:rsidRPr="00871A21">
        <w:rPr>
          <w:b/>
          <w:bCs/>
        </w:rPr>
        <w:t>COB,</w:t>
      </w:r>
      <w:r w:rsidRPr="00E162C4">
        <w:t xml:space="preserve"> </w:t>
      </w:r>
      <w:r w:rsidR="002B2A3B" w:rsidRPr="00954EF0">
        <w:rPr>
          <w:b/>
          <w:bCs/>
        </w:rPr>
        <w:t>Tuesday 11 June</w:t>
      </w:r>
      <w:r w:rsidRPr="00954EF0">
        <w:rPr>
          <w:b/>
          <w:bCs/>
        </w:rPr>
        <w:t xml:space="preserve"> 20</w:t>
      </w:r>
      <w:r w:rsidR="00FA33EF" w:rsidRPr="00954EF0">
        <w:rPr>
          <w:b/>
          <w:bCs/>
        </w:rPr>
        <w:t>24</w:t>
      </w:r>
      <w:r w:rsidRPr="00954EF0">
        <w:t>.</w:t>
      </w:r>
    </w:p>
    <w:p w14:paraId="2EC12560" w14:textId="77777777" w:rsidR="00FC4427" w:rsidRPr="00E162C4" w:rsidRDefault="00FC4427" w:rsidP="0022701C">
      <w:pPr>
        <w:spacing w:after="0"/>
      </w:pPr>
    </w:p>
    <w:p w14:paraId="2E3E2C37" w14:textId="5BDCD20D" w:rsidR="006C1631" w:rsidRPr="00E162C4" w:rsidRDefault="006C1631" w:rsidP="006C1631">
      <w:pPr>
        <w:rPr>
          <w:szCs w:val="20"/>
        </w:rPr>
      </w:pPr>
      <w:r w:rsidRPr="00E162C4">
        <w:t xml:space="preserve">Consultation enquiries can be emailed </w:t>
      </w:r>
      <w:r w:rsidRPr="00E162C4">
        <w:rPr>
          <w:szCs w:val="20"/>
        </w:rPr>
        <w:t xml:space="preserve">to </w:t>
      </w:r>
      <w:hyperlink r:id="rId30" w:history="1">
        <w:r w:rsidR="00CE4AF5" w:rsidRPr="00CE4AF5">
          <w:rPr>
            <w:rStyle w:val="Hyperlink"/>
            <w:szCs w:val="20"/>
          </w:rPr>
          <w:t>SpectrumLicensingPolicy@acma.gov.au</w:t>
        </w:r>
      </w:hyperlink>
      <w:r w:rsidRPr="00CE4AF5">
        <w:rPr>
          <w:szCs w:val="20"/>
        </w:rPr>
        <w:t>.</w:t>
      </w:r>
    </w:p>
    <w:p w14:paraId="2232F2B4" w14:textId="77777777" w:rsidR="006C1631" w:rsidRPr="00E162C4" w:rsidRDefault="006C1631" w:rsidP="005B2F0D">
      <w:pPr>
        <w:pStyle w:val="Heading4"/>
      </w:pPr>
      <w:bookmarkStart w:id="40" w:name="_Toc348105639"/>
      <w:bookmarkStart w:id="41" w:name="_Toc300909558"/>
      <w:bookmarkStart w:id="42" w:name="_Hlk59627494"/>
      <w:bookmarkEnd w:id="36"/>
      <w:bookmarkEnd w:id="37"/>
      <w:r w:rsidRPr="00E162C4">
        <w:t>Publication of submissions</w:t>
      </w:r>
      <w:bookmarkEnd w:id="38"/>
      <w:bookmarkEnd w:id="39"/>
      <w:bookmarkEnd w:id="40"/>
      <w:bookmarkEnd w:id="41"/>
    </w:p>
    <w:p w14:paraId="1795AA20" w14:textId="77777777" w:rsidR="006C1631" w:rsidRPr="00E162C4" w:rsidRDefault="006C5FD4" w:rsidP="006C1631">
      <w:bookmarkStart w:id="43" w:name="_Toc348105640"/>
      <w:bookmarkStart w:id="44" w:name="_Toc300909559"/>
      <w:bookmarkStart w:id="45" w:name="_Toc265246234"/>
      <w:r w:rsidRPr="00E162C4">
        <w:t>We</w:t>
      </w:r>
      <w:r w:rsidR="006C1631" w:rsidRPr="00E162C4">
        <w:t xml:space="preserve"> publish submissions on our website</w:t>
      </w:r>
      <w:r w:rsidR="006C1631" w:rsidRPr="00E162C4">
        <w:rPr>
          <w:rFonts w:cs="Arial"/>
        </w:rPr>
        <w:t>, including personal information (such as names and contact details)</w:t>
      </w:r>
      <w:r w:rsidR="006C1631" w:rsidRPr="00E162C4">
        <w:t xml:space="preserve">, except for information that you have claimed (and we have accepted) is confidential. </w:t>
      </w:r>
    </w:p>
    <w:p w14:paraId="63AC5315" w14:textId="77777777" w:rsidR="006C1631" w:rsidRPr="00E162C4" w:rsidRDefault="006C1631" w:rsidP="006C1631">
      <w:r w:rsidRPr="00E162C4">
        <w:t>Confidential information will not be published or otherwise released unless required or authorised by law.</w:t>
      </w:r>
    </w:p>
    <w:p w14:paraId="64FC3514" w14:textId="77777777" w:rsidR="006C1631" w:rsidRPr="00E162C4" w:rsidRDefault="006C1631" w:rsidP="005B2F0D">
      <w:pPr>
        <w:pStyle w:val="Heading4"/>
      </w:pPr>
      <w:r w:rsidRPr="00E162C4">
        <w:t>Privacy</w:t>
      </w:r>
    </w:p>
    <w:p w14:paraId="3A8D220C" w14:textId="77777777" w:rsidR="006C1631" w:rsidRPr="00E162C4" w:rsidRDefault="00E21056" w:rsidP="005B2F0D">
      <w:pPr>
        <w:pStyle w:val="Paragraph"/>
      </w:pPr>
      <w:r w:rsidRPr="00E162C4">
        <w:t>View</w:t>
      </w:r>
      <w:r w:rsidR="006C1631" w:rsidRPr="00E162C4">
        <w:t xml:space="preserve"> information about </w:t>
      </w:r>
      <w:r w:rsidRPr="00E162C4">
        <w:t xml:space="preserve">our policy on the </w:t>
      </w:r>
      <w:hyperlink r:id="rId31" w:history="1">
        <w:r w:rsidRPr="00E162C4">
          <w:rPr>
            <w:rStyle w:val="Hyperlink"/>
          </w:rPr>
          <w:t>publication of submissions</w:t>
        </w:r>
      </w:hyperlink>
      <w:r w:rsidRPr="00E162C4">
        <w:t xml:space="preserve">, including </w:t>
      </w:r>
      <w:r w:rsidR="006C1631" w:rsidRPr="00E162C4">
        <w:t>collection of personal information during consultation and how we handle that information</w:t>
      </w:r>
      <w:r w:rsidRPr="00E162C4">
        <w:t>.</w:t>
      </w:r>
    </w:p>
    <w:bookmarkEnd w:id="43"/>
    <w:bookmarkEnd w:id="44"/>
    <w:bookmarkEnd w:id="45"/>
    <w:p w14:paraId="536001C5" w14:textId="77777777" w:rsidR="00A4193E" w:rsidRPr="00E162C4" w:rsidRDefault="006C1631" w:rsidP="005B2F0D">
      <w:pPr>
        <w:pStyle w:val="Paragraph"/>
      </w:pPr>
      <w:r w:rsidRPr="00E162C4">
        <w:t xml:space="preserve">Information on the </w:t>
      </w:r>
      <w:r w:rsidRPr="00E162C4">
        <w:rPr>
          <w:i/>
        </w:rPr>
        <w:t>Privacy Act 1988</w:t>
      </w:r>
      <w:r w:rsidR="006A4CCA" w:rsidRPr="00E162C4">
        <w:rPr>
          <w:i/>
        </w:rPr>
        <w:t xml:space="preserve">, </w:t>
      </w:r>
      <w:r w:rsidRPr="00E162C4">
        <w:t xml:space="preserve">how to access or correct personal information, how to make a privacy complaint and how we will deal with </w:t>
      </w:r>
      <w:r w:rsidR="006C5FD4" w:rsidRPr="00E162C4">
        <w:t xml:space="preserve">any </w:t>
      </w:r>
      <w:r w:rsidRPr="00E162C4">
        <w:t>complaint</w:t>
      </w:r>
      <w:r w:rsidR="006C5FD4" w:rsidRPr="00E162C4">
        <w:t>s</w:t>
      </w:r>
      <w:r w:rsidR="00BB6335" w:rsidRPr="00E162C4">
        <w:t>,</w:t>
      </w:r>
      <w:r w:rsidR="00CF0BFE" w:rsidRPr="00E162C4">
        <w:t xml:space="preserve"> </w:t>
      </w:r>
      <w:r w:rsidRPr="00E162C4">
        <w:t xml:space="preserve">is available </w:t>
      </w:r>
      <w:r w:rsidR="00E21056" w:rsidRPr="00E162C4">
        <w:t xml:space="preserve">in our </w:t>
      </w:r>
      <w:hyperlink r:id="rId32" w:history="1">
        <w:r w:rsidR="00E21056" w:rsidRPr="00E162C4">
          <w:rPr>
            <w:rStyle w:val="Hyperlink"/>
          </w:rPr>
          <w:t>privacy policy</w:t>
        </w:r>
      </w:hyperlink>
      <w:r w:rsidRPr="00E162C4">
        <w:t>.</w:t>
      </w:r>
      <w:r w:rsidR="00A4193E" w:rsidRPr="00E162C4">
        <w:t xml:space="preserve"> </w:t>
      </w:r>
    </w:p>
    <w:bookmarkEnd w:id="42"/>
    <w:p w14:paraId="4A80A8DB" w14:textId="778B0196" w:rsidR="00FF3C69" w:rsidRPr="00E162C4" w:rsidRDefault="00FF3C69" w:rsidP="00851F3F"/>
    <w:sectPr w:rsidR="00FF3C69" w:rsidRPr="00E162C4" w:rsidSect="00C77380">
      <w:headerReference w:type="even" r:id="rId33"/>
      <w:headerReference w:type="default" r:id="rId34"/>
      <w:footerReference w:type="even" r:id="rId35"/>
      <w:footerReference w:type="default" r:id="rId36"/>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7766" w14:textId="77777777" w:rsidR="00C3691C" w:rsidRDefault="00C3691C">
      <w:r>
        <w:separator/>
      </w:r>
    </w:p>
  </w:endnote>
  <w:endnote w:type="continuationSeparator" w:id="0">
    <w:p w14:paraId="6DCC3034" w14:textId="77777777" w:rsidR="00C3691C" w:rsidRDefault="00C3691C">
      <w:r>
        <w:continuationSeparator/>
      </w:r>
    </w:p>
  </w:endnote>
  <w:endnote w:type="continuationNotice" w:id="1">
    <w:p w14:paraId="47C1F018" w14:textId="77777777" w:rsidR="00C3691C" w:rsidRDefault="00C369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B50" w14:textId="77777777" w:rsidR="005E250B" w:rsidRDefault="005E250B" w:rsidP="005E250B">
    <w:pPr>
      <w:pStyle w:val="Footer"/>
      <w:jc w:val="right"/>
    </w:pPr>
    <w:r w:rsidRPr="005E250B">
      <w:rPr>
        <w:noProof/>
        <w:vertAlign w:val="subscript"/>
      </w:rPr>
      <w:drawing>
        <wp:inline distT="0" distB="0" distL="0" distR="0" wp14:anchorId="35EC69A9" wp14:editId="499E47BE">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C91E"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9F92"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312C"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2C44310A"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8BA9"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51A6A869"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FB8F"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423D7E6F"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042F"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0A03E8B"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8517"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26B580E0"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C2E0" w14:textId="77777777" w:rsidR="00C3691C" w:rsidRDefault="00C3691C" w:rsidP="00EA0969">
      <w:pPr>
        <w:spacing w:after="0"/>
      </w:pPr>
      <w:r>
        <w:separator/>
      </w:r>
    </w:p>
  </w:footnote>
  <w:footnote w:type="continuationSeparator" w:id="0">
    <w:p w14:paraId="6C1ADD1A" w14:textId="77777777" w:rsidR="00C3691C" w:rsidRDefault="00C3691C">
      <w:r>
        <w:continuationSeparator/>
      </w:r>
    </w:p>
  </w:footnote>
  <w:footnote w:type="continuationNotice" w:id="1">
    <w:p w14:paraId="0959C125" w14:textId="77777777" w:rsidR="00C3691C" w:rsidRDefault="00C369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69CF" w14:textId="77777777" w:rsidR="00C053A1" w:rsidRPr="00A5474E" w:rsidRDefault="0021426C" w:rsidP="00A5474E">
    <w:pPr>
      <w:pStyle w:val="Header"/>
    </w:pPr>
    <w:r>
      <w:rPr>
        <w:noProof/>
      </w:rPr>
      <w:drawing>
        <wp:inline distT="0" distB="0" distL="0" distR="0" wp14:anchorId="040FF0EF" wp14:editId="729AC109">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188D"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9276"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5DC6"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1B9B41F9" w14:textId="77777777" w:rsidTr="00BE5B28">
      <w:trPr>
        <w:trHeight w:hRule="exact" w:val="988"/>
      </w:trPr>
      <w:tc>
        <w:tcPr>
          <w:tcW w:w="7678" w:type="dxa"/>
          <w:shd w:val="clear" w:color="auto" w:fill="auto"/>
        </w:tcPr>
        <w:p w14:paraId="422B8BB4" w14:textId="77777777" w:rsidR="00971914" w:rsidRDefault="00971914" w:rsidP="00971914">
          <w:pPr>
            <w:pStyle w:val="Header"/>
          </w:pPr>
        </w:p>
      </w:tc>
    </w:tr>
    <w:tr w:rsidR="00971914" w14:paraId="35D2E9ED" w14:textId="77777777" w:rsidTr="00BE5B28">
      <w:tc>
        <w:tcPr>
          <w:tcW w:w="7678" w:type="dxa"/>
          <w:shd w:val="clear" w:color="auto" w:fill="auto"/>
        </w:tcPr>
        <w:p w14:paraId="2E3EAF2C" w14:textId="77777777" w:rsidR="00971914" w:rsidRDefault="00971914" w:rsidP="00971914">
          <w:pPr>
            <w:pStyle w:val="GridTable31"/>
          </w:pPr>
          <w:r>
            <w:t xml:space="preserve">Contents </w:t>
          </w:r>
          <w:r w:rsidRPr="00915B1C">
            <w:rPr>
              <w:b w:val="0"/>
              <w:spacing w:val="0"/>
              <w:sz w:val="28"/>
              <w:szCs w:val="28"/>
            </w:rPr>
            <w:t>(Continued)</w:t>
          </w:r>
        </w:p>
      </w:tc>
    </w:tr>
    <w:tr w:rsidR="00971914" w14:paraId="76C19ECA" w14:textId="77777777" w:rsidTr="00BE5B28">
      <w:trPr>
        <w:trHeight w:val="1220"/>
      </w:trPr>
      <w:tc>
        <w:tcPr>
          <w:tcW w:w="7678" w:type="dxa"/>
          <w:shd w:val="clear" w:color="auto" w:fill="auto"/>
        </w:tcPr>
        <w:p w14:paraId="7764F2C0" w14:textId="77777777" w:rsidR="00971914" w:rsidRDefault="00971914" w:rsidP="00971914"/>
      </w:tc>
    </w:tr>
  </w:tbl>
  <w:p w14:paraId="7CF5B313"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1C163A4" w14:textId="77777777" w:rsidTr="00BE5B28">
      <w:trPr>
        <w:trHeight w:hRule="exact" w:val="988"/>
      </w:trPr>
      <w:tc>
        <w:tcPr>
          <w:tcW w:w="7678" w:type="dxa"/>
          <w:shd w:val="clear" w:color="auto" w:fill="auto"/>
        </w:tcPr>
        <w:p w14:paraId="58D440A8" w14:textId="77777777" w:rsidR="00971914" w:rsidRDefault="00971914" w:rsidP="00971914">
          <w:pPr>
            <w:pStyle w:val="Header"/>
          </w:pPr>
        </w:p>
      </w:tc>
    </w:tr>
    <w:tr w:rsidR="00971914" w14:paraId="6CE7AAFA" w14:textId="77777777" w:rsidTr="00BE5B28">
      <w:tc>
        <w:tcPr>
          <w:tcW w:w="7678" w:type="dxa"/>
          <w:shd w:val="clear" w:color="auto" w:fill="auto"/>
        </w:tcPr>
        <w:p w14:paraId="53187906" w14:textId="77777777" w:rsidR="00971914" w:rsidRDefault="00971914" w:rsidP="00971914">
          <w:pPr>
            <w:pStyle w:val="GridTable31"/>
          </w:pPr>
          <w:r>
            <w:t xml:space="preserve">Contents </w:t>
          </w:r>
          <w:r w:rsidRPr="00915B1C">
            <w:rPr>
              <w:b w:val="0"/>
              <w:spacing w:val="0"/>
              <w:sz w:val="28"/>
              <w:szCs w:val="28"/>
            </w:rPr>
            <w:t>(Continued)</w:t>
          </w:r>
        </w:p>
      </w:tc>
    </w:tr>
    <w:tr w:rsidR="00971914" w14:paraId="5745F173" w14:textId="77777777" w:rsidTr="00BE5B28">
      <w:trPr>
        <w:trHeight w:val="1220"/>
      </w:trPr>
      <w:tc>
        <w:tcPr>
          <w:tcW w:w="7678" w:type="dxa"/>
          <w:shd w:val="clear" w:color="auto" w:fill="auto"/>
        </w:tcPr>
        <w:p w14:paraId="0E9723D2" w14:textId="77777777" w:rsidR="00971914" w:rsidRDefault="00971914" w:rsidP="00971914"/>
      </w:tc>
    </w:tr>
  </w:tbl>
  <w:p w14:paraId="314CB187"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606F"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416E"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A5461B"/>
    <w:multiLevelType w:val="hybridMultilevel"/>
    <w:tmpl w:val="90BAAFBE"/>
    <w:lvl w:ilvl="0" w:tplc="EFDEA0E2">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2E9704F0"/>
    <w:multiLevelType w:val="hybridMultilevel"/>
    <w:tmpl w:val="83ACF7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52A5A65"/>
    <w:multiLevelType w:val="hybridMultilevel"/>
    <w:tmpl w:val="6D26C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7E738A"/>
    <w:multiLevelType w:val="hybridMultilevel"/>
    <w:tmpl w:val="5EBA900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CD438D5"/>
    <w:multiLevelType w:val="hybridMultilevel"/>
    <w:tmpl w:val="2244D3DE"/>
    <w:lvl w:ilvl="0" w:tplc="F92CAA80">
      <w:start w:val="1"/>
      <w:numFmt w:val="bullet"/>
      <w:lvlText w:val="&gt;"/>
      <w:lvlJc w:val="left"/>
      <w:pPr>
        <w:ind w:left="720" w:hanging="360"/>
      </w:pPr>
      <w:rPr>
        <w:rFonts w:ascii="Arial"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E264EA8"/>
    <w:multiLevelType w:val="hybridMultilevel"/>
    <w:tmpl w:val="1A021D9E"/>
    <w:lvl w:ilvl="0" w:tplc="0C090001">
      <w:start w:val="1"/>
      <w:numFmt w:val="bullet"/>
      <w:lvlText w:val=""/>
      <w:lvlJc w:val="left"/>
      <w:pPr>
        <w:ind w:left="928" w:hanging="360"/>
      </w:pPr>
      <w:rPr>
        <w:rFonts w:ascii="Symbol" w:hAnsi="Symbol"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4" w15:restartNumberingAfterBreak="0">
    <w:nsid w:val="4FB21DDC"/>
    <w:multiLevelType w:val="hybridMultilevel"/>
    <w:tmpl w:val="2F9E4C14"/>
    <w:lvl w:ilvl="0" w:tplc="0C09000B">
      <w:numFmt w:val="bullet"/>
      <w:lvlText w:val=""/>
      <w:lvlJc w:val="left"/>
      <w:pPr>
        <w:ind w:left="360" w:hanging="360"/>
      </w:pPr>
      <w:rPr>
        <w:rFonts w:ascii="Wingdings" w:eastAsia="Times New Roman"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33D7F7D"/>
    <w:multiLevelType w:val="hybridMultilevel"/>
    <w:tmpl w:val="D856124C"/>
    <w:lvl w:ilvl="0" w:tplc="60F28E04">
      <w:start w:val="1"/>
      <w:numFmt w:val="bullet"/>
      <w:lvlText w:val="-"/>
      <w:lvlJc w:val="left"/>
      <w:pPr>
        <w:ind w:left="928" w:hanging="360"/>
      </w:pPr>
      <w:rPr>
        <w:rFonts w:ascii="Arial" w:eastAsia="Times New Roman" w:hAnsi="Arial" w:cs="Aria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6"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C3DF3"/>
    <w:multiLevelType w:val="hybridMultilevel"/>
    <w:tmpl w:val="9738B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6A2A6D"/>
    <w:multiLevelType w:val="hybridMultilevel"/>
    <w:tmpl w:val="39D40256"/>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8A52D2"/>
    <w:multiLevelType w:val="hybridMultilevel"/>
    <w:tmpl w:val="68FAD446"/>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9A2497"/>
    <w:multiLevelType w:val="hybridMultilevel"/>
    <w:tmpl w:val="E8DCF70E"/>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F3D7E"/>
    <w:multiLevelType w:val="hybridMultilevel"/>
    <w:tmpl w:val="B88A165A"/>
    <w:lvl w:ilvl="0" w:tplc="142664B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0794340">
    <w:abstractNumId w:val="3"/>
  </w:num>
  <w:num w:numId="2" w16cid:durableId="961808067">
    <w:abstractNumId w:val="1"/>
  </w:num>
  <w:num w:numId="3" w16cid:durableId="823132573">
    <w:abstractNumId w:val="2"/>
  </w:num>
  <w:num w:numId="4" w16cid:durableId="1435860948">
    <w:abstractNumId w:val="0"/>
  </w:num>
  <w:num w:numId="5" w16cid:durableId="1458793115">
    <w:abstractNumId w:val="7"/>
  </w:num>
  <w:num w:numId="6" w16cid:durableId="1170756036">
    <w:abstractNumId w:val="22"/>
  </w:num>
  <w:num w:numId="7" w16cid:durableId="1179462982">
    <w:abstractNumId w:val="16"/>
  </w:num>
  <w:num w:numId="8" w16cid:durableId="2010865431">
    <w:abstractNumId w:val="21"/>
  </w:num>
  <w:num w:numId="9" w16cid:durableId="153958827">
    <w:abstractNumId w:val="23"/>
  </w:num>
  <w:num w:numId="10" w16cid:durableId="770122694">
    <w:abstractNumId w:val="5"/>
  </w:num>
  <w:num w:numId="11" w16cid:durableId="1981958685">
    <w:abstractNumId w:val="4"/>
  </w:num>
  <w:num w:numId="12" w16cid:durableId="454564071">
    <w:abstractNumId w:val="3"/>
  </w:num>
  <w:num w:numId="13" w16cid:durableId="1550874486">
    <w:abstractNumId w:val="2"/>
    <w:lvlOverride w:ilvl="0">
      <w:startOverride w:val="1"/>
    </w:lvlOverride>
  </w:num>
  <w:num w:numId="14" w16cid:durableId="825971527">
    <w:abstractNumId w:val="2"/>
    <w:lvlOverride w:ilvl="0">
      <w:startOverride w:val="1"/>
    </w:lvlOverride>
  </w:num>
  <w:num w:numId="15" w16cid:durableId="889999444">
    <w:abstractNumId w:val="2"/>
    <w:lvlOverride w:ilvl="0">
      <w:startOverride w:val="1"/>
    </w:lvlOverride>
  </w:num>
  <w:num w:numId="16" w16cid:durableId="271406163">
    <w:abstractNumId w:val="9"/>
  </w:num>
  <w:num w:numId="17" w16cid:durableId="1271475918">
    <w:abstractNumId w:val="2"/>
    <w:lvlOverride w:ilvl="0">
      <w:startOverride w:val="1"/>
    </w:lvlOverride>
  </w:num>
  <w:num w:numId="18" w16cid:durableId="2118475825">
    <w:abstractNumId w:val="3"/>
  </w:num>
  <w:num w:numId="19" w16cid:durableId="1206605668">
    <w:abstractNumId w:val="3"/>
  </w:num>
  <w:num w:numId="20" w16cid:durableId="2023512264">
    <w:abstractNumId w:val="8"/>
  </w:num>
  <w:num w:numId="21" w16cid:durableId="1448549064">
    <w:abstractNumId w:val="15"/>
  </w:num>
  <w:num w:numId="22" w16cid:durableId="1450123629">
    <w:abstractNumId w:val="13"/>
  </w:num>
  <w:num w:numId="23" w16cid:durableId="249658122">
    <w:abstractNumId w:val="24"/>
  </w:num>
  <w:num w:numId="24" w16cid:durableId="1107701820">
    <w:abstractNumId w:val="11"/>
  </w:num>
  <w:num w:numId="25" w16cid:durableId="373315754">
    <w:abstractNumId w:val="19"/>
  </w:num>
  <w:num w:numId="26" w16cid:durableId="1516730056">
    <w:abstractNumId w:val="14"/>
  </w:num>
  <w:num w:numId="27" w16cid:durableId="1517889317">
    <w:abstractNumId w:val="20"/>
  </w:num>
  <w:num w:numId="28" w16cid:durableId="1174997626">
    <w:abstractNumId w:val="18"/>
  </w:num>
  <w:num w:numId="29" w16cid:durableId="1139147528">
    <w:abstractNumId w:val="10"/>
  </w:num>
  <w:num w:numId="30" w16cid:durableId="1391349363">
    <w:abstractNumId w:val="12"/>
  </w:num>
  <w:num w:numId="31" w16cid:durableId="1836021753">
    <w:abstractNumId w:val="17"/>
  </w:num>
  <w:num w:numId="32" w16cid:durableId="668602382">
    <w:abstractNumId w:val="3"/>
  </w:num>
  <w:num w:numId="33" w16cid:durableId="1855612467">
    <w:abstractNumId w:val="3"/>
  </w:num>
  <w:num w:numId="34" w16cid:durableId="1943341269">
    <w:abstractNumId w:val="3"/>
  </w:num>
  <w:num w:numId="35" w16cid:durableId="712114255">
    <w:abstractNumId w:val="3"/>
  </w:num>
  <w:num w:numId="36" w16cid:durableId="118116228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20"/>
    <w:rsid w:val="00003427"/>
    <w:rsid w:val="00004837"/>
    <w:rsid w:val="00005EFB"/>
    <w:rsid w:val="00007004"/>
    <w:rsid w:val="00010667"/>
    <w:rsid w:val="000109AB"/>
    <w:rsid w:val="000129D5"/>
    <w:rsid w:val="00015AE7"/>
    <w:rsid w:val="00016E21"/>
    <w:rsid w:val="0001719C"/>
    <w:rsid w:val="0002224E"/>
    <w:rsid w:val="00022886"/>
    <w:rsid w:val="00023A36"/>
    <w:rsid w:val="000245E5"/>
    <w:rsid w:val="00026F91"/>
    <w:rsid w:val="00030EAE"/>
    <w:rsid w:val="00032621"/>
    <w:rsid w:val="00032DC9"/>
    <w:rsid w:val="00043143"/>
    <w:rsid w:val="0004764C"/>
    <w:rsid w:val="0005011A"/>
    <w:rsid w:val="0005045A"/>
    <w:rsid w:val="00051C1E"/>
    <w:rsid w:val="000525C3"/>
    <w:rsid w:val="000539F9"/>
    <w:rsid w:val="00053DDA"/>
    <w:rsid w:val="000544F8"/>
    <w:rsid w:val="00054C27"/>
    <w:rsid w:val="00055EC3"/>
    <w:rsid w:val="000563CE"/>
    <w:rsid w:val="0006271F"/>
    <w:rsid w:val="00063988"/>
    <w:rsid w:val="00064DA5"/>
    <w:rsid w:val="000659B6"/>
    <w:rsid w:val="0006686F"/>
    <w:rsid w:val="0006722A"/>
    <w:rsid w:val="00071496"/>
    <w:rsid w:val="000732CF"/>
    <w:rsid w:val="00073F76"/>
    <w:rsid w:val="00075B96"/>
    <w:rsid w:val="00080936"/>
    <w:rsid w:val="0008196A"/>
    <w:rsid w:val="000825B6"/>
    <w:rsid w:val="00085CD8"/>
    <w:rsid w:val="0009033D"/>
    <w:rsid w:val="000915ED"/>
    <w:rsid w:val="0009209D"/>
    <w:rsid w:val="000933C5"/>
    <w:rsid w:val="00094317"/>
    <w:rsid w:val="0009463C"/>
    <w:rsid w:val="000961FE"/>
    <w:rsid w:val="0009638E"/>
    <w:rsid w:val="000969BD"/>
    <w:rsid w:val="000969BF"/>
    <w:rsid w:val="000A0C22"/>
    <w:rsid w:val="000A1400"/>
    <w:rsid w:val="000A3263"/>
    <w:rsid w:val="000A35F3"/>
    <w:rsid w:val="000A3C43"/>
    <w:rsid w:val="000A4A51"/>
    <w:rsid w:val="000A58F6"/>
    <w:rsid w:val="000A5D2B"/>
    <w:rsid w:val="000A6ACD"/>
    <w:rsid w:val="000B19EB"/>
    <w:rsid w:val="000B4664"/>
    <w:rsid w:val="000B47A8"/>
    <w:rsid w:val="000B5DE3"/>
    <w:rsid w:val="000B6996"/>
    <w:rsid w:val="000C0A57"/>
    <w:rsid w:val="000C230C"/>
    <w:rsid w:val="000C526B"/>
    <w:rsid w:val="000C6AB4"/>
    <w:rsid w:val="000C6C94"/>
    <w:rsid w:val="000C766B"/>
    <w:rsid w:val="000D0B9C"/>
    <w:rsid w:val="000D5B82"/>
    <w:rsid w:val="000D70BC"/>
    <w:rsid w:val="000D71D9"/>
    <w:rsid w:val="000D71F4"/>
    <w:rsid w:val="000D76E0"/>
    <w:rsid w:val="000D7E8B"/>
    <w:rsid w:val="000E0FB1"/>
    <w:rsid w:val="000E203E"/>
    <w:rsid w:val="000E4449"/>
    <w:rsid w:val="000E6097"/>
    <w:rsid w:val="000E671A"/>
    <w:rsid w:val="000F2BF3"/>
    <w:rsid w:val="000F32A3"/>
    <w:rsid w:val="000F4302"/>
    <w:rsid w:val="000F5CDD"/>
    <w:rsid w:val="000F5EFC"/>
    <w:rsid w:val="001000FD"/>
    <w:rsid w:val="0010090B"/>
    <w:rsid w:val="00103829"/>
    <w:rsid w:val="001060B1"/>
    <w:rsid w:val="00106F8E"/>
    <w:rsid w:val="00107610"/>
    <w:rsid w:val="0010765F"/>
    <w:rsid w:val="001105DF"/>
    <w:rsid w:val="00111FCE"/>
    <w:rsid w:val="0011473C"/>
    <w:rsid w:val="00114ECB"/>
    <w:rsid w:val="00121ECD"/>
    <w:rsid w:val="001229A5"/>
    <w:rsid w:val="00124758"/>
    <w:rsid w:val="0012489B"/>
    <w:rsid w:val="00130017"/>
    <w:rsid w:val="00130A6D"/>
    <w:rsid w:val="00130F91"/>
    <w:rsid w:val="00131591"/>
    <w:rsid w:val="001329A2"/>
    <w:rsid w:val="0013300D"/>
    <w:rsid w:val="001349ED"/>
    <w:rsid w:val="00137424"/>
    <w:rsid w:val="001374C7"/>
    <w:rsid w:val="00137772"/>
    <w:rsid w:val="00140318"/>
    <w:rsid w:val="00141734"/>
    <w:rsid w:val="00141AD9"/>
    <w:rsid w:val="00143E86"/>
    <w:rsid w:val="00144ADB"/>
    <w:rsid w:val="00146CE6"/>
    <w:rsid w:val="00152903"/>
    <w:rsid w:val="00153F65"/>
    <w:rsid w:val="00153FD5"/>
    <w:rsid w:val="001558D6"/>
    <w:rsid w:val="0015614F"/>
    <w:rsid w:val="001577C2"/>
    <w:rsid w:val="001633C4"/>
    <w:rsid w:val="001657C9"/>
    <w:rsid w:val="00166B76"/>
    <w:rsid w:val="00167776"/>
    <w:rsid w:val="001704D5"/>
    <w:rsid w:val="00171591"/>
    <w:rsid w:val="00173981"/>
    <w:rsid w:val="0017556E"/>
    <w:rsid w:val="00175D76"/>
    <w:rsid w:val="00176DD3"/>
    <w:rsid w:val="0017719D"/>
    <w:rsid w:val="00183FD7"/>
    <w:rsid w:val="00185AB1"/>
    <w:rsid w:val="00185CAB"/>
    <w:rsid w:val="00186590"/>
    <w:rsid w:val="00186CE9"/>
    <w:rsid w:val="001875B7"/>
    <w:rsid w:val="00187A54"/>
    <w:rsid w:val="00187BA4"/>
    <w:rsid w:val="00187CB3"/>
    <w:rsid w:val="0019050A"/>
    <w:rsid w:val="001910D4"/>
    <w:rsid w:val="00191845"/>
    <w:rsid w:val="001932F9"/>
    <w:rsid w:val="0019425A"/>
    <w:rsid w:val="00194632"/>
    <w:rsid w:val="001949B1"/>
    <w:rsid w:val="001962B5"/>
    <w:rsid w:val="001976E3"/>
    <w:rsid w:val="001A181D"/>
    <w:rsid w:val="001A2C2C"/>
    <w:rsid w:val="001A3E30"/>
    <w:rsid w:val="001A44EC"/>
    <w:rsid w:val="001A6E00"/>
    <w:rsid w:val="001B45B7"/>
    <w:rsid w:val="001B58AA"/>
    <w:rsid w:val="001B7A59"/>
    <w:rsid w:val="001B7E48"/>
    <w:rsid w:val="001C17CE"/>
    <w:rsid w:val="001C36CA"/>
    <w:rsid w:val="001C44D1"/>
    <w:rsid w:val="001C4AE2"/>
    <w:rsid w:val="001C67B8"/>
    <w:rsid w:val="001C6AEE"/>
    <w:rsid w:val="001C7630"/>
    <w:rsid w:val="001D1855"/>
    <w:rsid w:val="001D1AA8"/>
    <w:rsid w:val="001D4429"/>
    <w:rsid w:val="001D45B8"/>
    <w:rsid w:val="001D6D15"/>
    <w:rsid w:val="001E0507"/>
    <w:rsid w:val="001E5197"/>
    <w:rsid w:val="001E756B"/>
    <w:rsid w:val="001F29C0"/>
    <w:rsid w:val="001F3CB7"/>
    <w:rsid w:val="001F50F7"/>
    <w:rsid w:val="001F7558"/>
    <w:rsid w:val="00201863"/>
    <w:rsid w:val="00201EE2"/>
    <w:rsid w:val="00205B57"/>
    <w:rsid w:val="0021426C"/>
    <w:rsid w:val="00214AB6"/>
    <w:rsid w:val="002157E0"/>
    <w:rsid w:val="00216047"/>
    <w:rsid w:val="00216A57"/>
    <w:rsid w:val="002171F5"/>
    <w:rsid w:val="00217448"/>
    <w:rsid w:val="00220064"/>
    <w:rsid w:val="0022334F"/>
    <w:rsid w:val="00226819"/>
    <w:rsid w:val="0022701C"/>
    <w:rsid w:val="00233101"/>
    <w:rsid w:val="00233817"/>
    <w:rsid w:val="0023539A"/>
    <w:rsid w:val="00235C11"/>
    <w:rsid w:val="0023635C"/>
    <w:rsid w:val="002367FF"/>
    <w:rsid w:val="00240CE9"/>
    <w:rsid w:val="00241D9A"/>
    <w:rsid w:val="002433E9"/>
    <w:rsid w:val="002434BA"/>
    <w:rsid w:val="00244859"/>
    <w:rsid w:val="00246089"/>
    <w:rsid w:val="00246093"/>
    <w:rsid w:val="002464E9"/>
    <w:rsid w:val="00246702"/>
    <w:rsid w:val="00247C59"/>
    <w:rsid w:val="00247F2E"/>
    <w:rsid w:val="00250ADC"/>
    <w:rsid w:val="00250B07"/>
    <w:rsid w:val="00257553"/>
    <w:rsid w:val="00260FB2"/>
    <w:rsid w:val="00262128"/>
    <w:rsid w:val="0027165D"/>
    <w:rsid w:val="00273CEB"/>
    <w:rsid w:val="00274F08"/>
    <w:rsid w:val="002770AE"/>
    <w:rsid w:val="00280C65"/>
    <w:rsid w:val="002814A4"/>
    <w:rsid w:val="00281C89"/>
    <w:rsid w:val="0028282F"/>
    <w:rsid w:val="00293DAC"/>
    <w:rsid w:val="0029593B"/>
    <w:rsid w:val="002970AF"/>
    <w:rsid w:val="00297FC5"/>
    <w:rsid w:val="002A0417"/>
    <w:rsid w:val="002A16D8"/>
    <w:rsid w:val="002A1BC8"/>
    <w:rsid w:val="002A3EF2"/>
    <w:rsid w:val="002A49D1"/>
    <w:rsid w:val="002A5FC1"/>
    <w:rsid w:val="002A5FC7"/>
    <w:rsid w:val="002A7B08"/>
    <w:rsid w:val="002B0DED"/>
    <w:rsid w:val="002B19A2"/>
    <w:rsid w:val="002B2820"/>
    <w:rsid w:val="002B2A3B"/>
    <w:rsid w:val="002B381A"/>
    <w:rsid w:val="002B4E0A"/>
    <w:rsid w:val="002B4FCC"/>
    <w:rsid w:val="002B66AB"/>
    <w:rsid w:val="002B7408"/>
    <w:rsid w:val="002B7CFD"/>
    <w:rsid w:val="002C0530"/>
    <w:rsid w:val="002C210F"/>
    <w:rsid w:val="002C4539"/>
    <w:rsid w:val="002C4F71"/>
    <w:rsid w:val="002C527F"/>
    <w:rsid w:val="002C59D8"/>
    <w:rsid w:val="002D3600"/>
    <w:rsid w:val="002D360B"/>
    <w:rsid w:val="002D3BE8"/>
    <w:rsid w:val="002D4E72"/>
    <w:rsid w:val="002E0D52"/>
    <w:rsid w:val="002E4DDC"/>
    <w:rsid w:val="002E4EC0"/>
    <w:rsid w:val="002F1DA3"/>
    <w:rsid w:val="002F4C4B"/>
    <w:rsid w:val="002F569D"/>
    <w:rsid w:val="002F62B3"/>
    <w:rsid w:val="00301C97"/>
    <w:rsid w:val="00302480"/>
    <w:rsid w:val="00302758"/>
    <w:rsid w:val="00305F1F"/>
    <w:rsid w:val="003065D1"/>
    <w:rsid w:val="00307EA6"/>
    <w:rsid w:val="00310F9B"/>
    <w:rsid w:val="003165E6"/>
    <w:rsid w:val="00320AAB"/>
    <w:rsid w:val="003215B5"/>
    <w:rsid w:val="003221CF"/>
    <w:rsid w:val="003233ED"/>
    <w:rsid w:val="003242C8"/>
    <w:rsid w:val="00324D9F"/>
    <w:rsid w:val="003253EE"/>
    <w:rsid w:val="00327948"/>
    <w:rsid w:val="0033000F"/>
    <w:rsid w:val="00332011"/>
    <w:rsid w:val="00332518"/>
    <w:rsid w:val="00332925"/>
    <w:rsid w:val="00332E3F"/>
    <w:rsid w:val="003332ED"/>
    <w:rsid w:val="003368DC"/>
    <w:rsid w:val="00337341"/>
    <w:rsid w:val="0034068C"/>
    <w:rsid w:val="0034490B"/>
    <w:rsid w:val="00345927"/>
    <w:rsid w:val="00350584"/>
    <w:rsid w:val="00351024"/>
    <w:rsid w:val="00351857"/>
    <w:rsid w:val="003545E8"/>
    <w:rsid w:val="00355217"/>
    <w:rsid w:val="00357943"/>
    <w:rsid w:val="003610E1"/>
    <w:rsid w:val="0036205E"/>
    <w:rsid w:val="003624A3"/>
    <w:rsid w:val="0036420B"/>
    <w:rsid w:val="00366725"/>
    <w:rsid w:val="003671BE"/>
    <w:rsid w:val="00370382"/>
    <w:rsid w:val="00372485"/>
    <w:rsid w:val="00373200"/>
    <w:rsid w:val="003747C6"/>
    <w:rsid w:val="00375EF5"/>
    <w:rsid w:val="003767A5"/>
    <w:rsid w:val="003803BD"/>
    <w:rsid w:val="00381D15"/>
    <w:rsid w:val="003828AE"/>
    <w:rsid w:val="00385254"/>
    <w:rsid w:val="00390778"/>
    <w:rsid w:val="00390D91"/>
    <w:rsid w:val="003933E8"/>
    <w:rsid w:val="00394031"/>
    <w:rsid w:val="00396DC2"/>
    <w:rsid w:val="003A04DB"/>
    <w:rsid w:val="003A07C7"/>
    <w:rsid w:val="003A43B8"/>
    <w:rsid w:val="003A4FC0"/>
    <w:rsid w:val="003A5F5B"/>
    <w:rsid w:val="003A7408"/>
    <w:rsid w:val="003A789A"/>
    <w:rsid w:val="003B12EC"/>
    <w:rsid w:val="003B214C"/>
    <w:rsid w:val="003B44AD"/>
    <w:rsid w:val="003B7ADD"/>
    <w:rsid w:val="003C03B8"/>
    <w:rsid w:val="003C2722"/>
    <w:rsid w:val="003C77E0"/>
    <w:rsid w:val="003D17D7"/>
    <w:rsid w:val="003D2678"/>
    <w:rsid w:val="003D6297"/>
    <w:rsid w:val="003D71A3"/>
    <w:rsid w:val="003E0EDD"/>
    <w:rsid w:val="003E1403"/>
    <w:rsid w:val="003E1A17"/>
    <w:rsid w:val="003E2B8A"/>
    <w:rsid w:val="003F10EE"/>
    <w:rsid w:val="003F12BA"/>
    <w:rsid w:val="003F16F6"/>
    <w:rsid w:val="003F28AB"/>
    <w:rsid w:val="003F44BB"/>
    <w:rsid w:val="003F4DC7"/>
    <w:rsid w:val="003F5235"/>
    <w:rsid w:val="003F694F"/>
    <w:rsid w:val="0040141B"/>
    <w:rsid w:val="004020A3"/>
    <w:rsid w:val="004027E4"/>
    <w:rsid w:val="004049F7"/>
    <w:rsid w:val="0041071D"/>
    <w:rsid w:val="00414AAC"/>
    <w:rsid w:val="00414AFC"/>
    <w:rsid w:val="004151A7"/>
    <w:rsid w:val="00415310"/>
    <w:rsid w:val="00420A52"/>
    <w:rsid w:val="00420E42"/>
    <w:rsid w:val="00421709"/>
    <w:rsid w:val="00423763"/>
    <w:rsid w:val="00423C3A"/>
    <w:rsid w:val="004259A2"/>
    <w:rsid w:val="0042762F"/>
    <w:rsid w:val="00427DC7"/>
    <w:rsid w:val="00430203"/>
    <w:rsid w:val="00431613"/>
    <w:rsid w:val="00431792"/>
    <w:rsid w:val="0043297A"/>
    <w:rsid w:val="00432EB2"/>
    <w:rsid w:val="0043714F"/>
    <w:rsid w:val="00437245"/>
    <w:rsid w:val="004438B5"/>
    <w:rsid w:val="00445D95"/>
    <w:rsid w:val="00447037"/>
    <w:rsid w:val="0045124D"/>
    <w:rsid w:val="0045315D"/>
    <w:rsid w:val="00454596"/>
    <w:rsid w:val="0045605D"/>
    <w:rsid w:val="0046135B"/>
    <w:rsid w:val="00461D47"/>
    <w:rsid w:val="00462FF2"/>
    <w:rsid w:val="00470055"/>
    <w:rsid w:val="004718CC"/>
    <w:rsid w:val="00471A6F"/>
    <w:rsid w:val="00481695"/>
    <w:rsid w:val="00482B27"/>
    <w:rsid w:val="00484871"/>
    <w:rsid w:val="00486FF6"/>
    <w:rsid w:val="00492C7B"/>
    <w:rsid w:val="0049336C"/>
    <w:rsid w:val="00494FE3"/>
    <w:rsid w:val="00495A96"/>
    <w:rsid w:val="00495BB3"/>
    <w:rsid w:val="004969EF"/>
    <w:rsid w:val="004A0468"/>
    <w:rsid w:val="004A1A4E"/>
    <w:rsid w:val="004A56BB"/>
    <w:rsid w:val="004A67A0"/>
    <w:rsid w:val="004A70D6"/>
    <w:rsid w:val="004A74A1"/>
    <w:rsid w:val="004B0935"/>
    <w:rsid w:val="004B1751"/>
    <w:rsid w:val="004B3898"/>
    <w:rsid w:val="004B71F8"/>
    <w:rsid w:val="004C0253"/>
    <w:rsid w:val="004C2B30"/>
    <w:rsid w:val="004C2E29"/>
    <w:rsid w:val="004C5D38"/>
    <w:rsid w:val="004C7BBA"/>
    <w:rsid w:val="004D14AE"/>
    <w:rsid w:val="004D15F2"/>
    <w:rsid w:val="004D56FF"/>
    <w:rsid w:val="004E00AB"/>
    <w:rsid w:val="004E09B7"/>
    <w:rsid w:val="004E194B"/>
    <w:rsid w:val="004E39D3"/>
    <w:rsid w:val="004E3A75"/>
    <w:rsid w:val="004E508A"/>
    <w:rsid w:val="004E616D"/>
    <w:rsid w:val="004E7DDF"/>
    <w:rsid w:val="004F1BDE"/>
    <w:rsid w:val="004F2957"/>
    <w:rsid w:val="004F2CEE"/>
    <w:rsid w:val="004F3C82"/>
    <w:rsid w:val="004F3C99"/>
    <w:rsid w:val="004F556E"/>
    <w:rsid w:val="004F591C"/>
    <w:rsid w:val="004F689D"/>
    <w:rsid w:val="004F73BA"/>
    <w:rsid w:val="004F7F44"/>
    <w:rsid w:val="005037B4"/>
    <w:rsid w:val="0050567A"/>
    <w:rsid w:val="005079BF"/>
    <w:rsid w:val="0051269A"/>
    <w:rsid w:val="00514575"/>
    <w:rsid w:val="00516063"/>
    <w:rsid w:val="0052086C"/>
    <w:rsid w:val="005219E7"/>
    <w:rsid w:val="00531B9A"/>
    <w:rsid w:val="00531D15"/>
    <w:rsid w:val="00532A0F"/>
    <w:rsid w:val="005335F1"/>
    <w:rsid w:val="00533BEA"/>
    <w:rsid w:val="0053607F"/>
    <w:rsid w:val="005374DC"/>
    <w:rsid w:val="0053750E"/>
    <w:rsid w:val="00537604"/>
    <w:rsid w:val="00537E4D"/>
    <w:rsid w:val="00540ED2"/>
    <w:rsid w:val="00541A6A"/>
    <w:rsid w:val="00542377"/>
    <w:rsid w:val="005476EB"/>
    <w:rsid w:val="00547A8D"/>
    <w:rsid w:val="00551782"/>
    <w:rsid w:val="005534EA"/>
    <w:rsid w:val="005545CF"/>
    <w:rsid w:val="00555BF2"/>
    <w:rsid w:val="00562771"/>
    <w:rsid w:val="005636F4"/>
    <w:rsid w:val="005638F9"/>
    <w:rsid w:val="00563EF1"/>
    <w:rsid w:val="005640B1"/>
    <w:rsid w:val="00566AB4"/>
    <w:rsid w:val="005735D4"/>
    <w:rsid w:val="00573812"/>
    <w:rsid w:val="00575AC5"/>
    <w:rsid w:val="00575DE4"/>
    <w:rsid w:val="0057605D"/>
    <w:rsid w:val="0057647C"/>
    <w:rsid w:val="005779E3"/>
    <w:rsid w:val="005812CF"/>
    <w:rsid w:val="00581347"/>
    <w:rsid w:val="00581AC9"/>
    <w:rsid w:val="005849F8"/>
    <w:rsid w:val="00584B51"/>
    <w:rsid w:val="00590BC5"/>
    <w:rsid w:val="005938DF"/>
    <w:rsid w:val="00594930"/>
    <w:rsid w:val="00594E9C"/>
    <w:rsid w:val="0059561E"/>
    <w:rsid w:val="00595E17"/>
    <w:rsid w:val="005A0536"/>
    <w:rsid w:val="005A099B"/>
    <w:rsid w:val="005A12B8"/>
    <w:rsid w:val="005A2D9C"/>
    <w:rsid w:val="005A55FE"/>
    <w:rsid w:val="005A6A11"/>
    <w:rsid w:val="005B2F0D"/>
    <w:rsid w:val="005B4720"/>
    <w:rsid w:val="005B4AED"/>
    <w:rsid w:val="005B4E18"/>
    <w:rsid w:val="005B6229"/>
    <w:rsid w:val="005B79B4"/>
    <w:rsid w:val="005C31D7"/>
    <w:rsid w:val="005C34EF"/>
    <w:rsid w:val="005D1EB1"/>
    <w:rsid w:val="005D2502"/>
    <w:rsid w:val="005D40BB"/>
    <w:rsid w:val="005D47F3"/>
    <w:rsid w:val="005D49BF"/>
    <w:rsid w:val="005D49D7"/>
    <w:rsid w:val="005D4AA5"/>
    <w:rsid w:val="005D6F4E"/>
    <w:rsid w:val="005D7C73"/>
    <w:rsid w:val="005E2451"/>
    <w:rsid w:val="005E250B"/>
    <w:rsid w:val="005E3ACD"/>
    <w:rsid w:val="005E55F8"/>
    <w:rsid w:val="005E6065"/>
    <w:rsid w:val="005E7226"/>
    <w:rsid w:val="005E7A57"/>
    <w:rsid w:val="005E7DB5"/>
    <w:rsid w:val="005E7DF6"/>
    <w:rsid w:val="005F0F7B"/>
    <w:rsid w:val="005F1615"/>
    <w:rsid w:val="005F24B0"/>
    <w:rsid w:val="00604315"/>
    <w:rsid w:val="00604E26"/>
    <w:rsid w:val="00604ECE"/>
    <w:rsid w:val="0060500A"/>
    <w:rsid w:val="0060523F"/>
    <w:rsid w:val="006052CF"/>
    <w:rsid w:val="00607B8D"/>
    <w:rsid w:val="00607CB7"/>
    <w:rsid w:val="00611F5C"/>
    <w:rsid w:val="006144C4"/>
    <w:rsid w:val="0061643F"/>
    <w:rsid w:val="006167B4"/>
    <w:rsid w:val="00616E09"/>
    <w:rsid w:val="00622A3B"/>
    <w:rsid w:val="00622EEA"/>
    <w:rsid w:val="0062396C"/>
    <w:rsid w:val="00623DF4"/>
    <w:rsid w:val="00623FF9"/>
    <w:rsid w:val="0062437D"/>
    <w:rsid w:val="00624768"/>
    <w:rsid w:val="00627D4E"/>
    <w:rsid w:val="00631E44"/>
    <w:rsid w:val="00632B89"/>
    <w:rsid w:val="0063346D"/>
    <w:rsid w:val="00634478"/>
    <w:rsid w:val="00637633"/>
    <w:rsid w:val="00642161"/>
    <w:rsid w:val="006424BB"/>
    <w:rsid w:val="00644373"/>
    <w:rsid w:val="00645915"/>
    <w:rsid w:val="00646CC4"/>
    <w:rsid w:val="006501E7"/>
    <w:rsid w:val="006519C3"/>
    <w:rsid w:val="00651AB1"/>
    <w:rsid w:val="0065288F"/>
    <w:rsid w:val="00652B30"/>
    <w:rsid w:val="00656345"/>
    <w:rsid w:val="00656DC6"/>
    <w:rsid w:val="00660EC6"/>
    <w:rsid w:val="006616CC"/>
    <w:rsid w:val="00661E29"/>
    <w:rsid w:val="00662F7B"/>
    <w:rsid w:val="00664110"/>
    <w:rsid w:val="00664D17"/>
    <w:rsid w:val="00666520"/>
    <w:rsid w:val="00667C5B"/>
    <w:rsid w:val="0067015D"/>
    <w:rsid w:val="00671525"/>
    <w:rsid w:val="006771BF"/>
    <w:rsid w:val="006834B8"/>
    <w:rsid w:val="00684D3C"/>
    <w:rsid w:val="0068587D"/>
    <w:rsid w:val="00686BFE"/>
    <w:rsid w:val="00691EB8"/>
    <w:rsid w:val="00692A72"/>
    <w:rsid w:val="00692CDE"/>
    <w:rsid w:val="00693073"/>
    <w:rsid w:val="0069557C"/>
    <w:rsid w:val="006977FF"/>
    <w:rsid w:val="006A01FA"/>
    <w:rsid w:val="006A0E9E"/>
    <w:rsid w:val="006A1B03"/>
    <w:rsid w:val="006A25C7"/>
    <w:rsid w:val="006A2925"/>
    <w:rsid w:val="006A3ECF"/>
    <w:rsid w:val="006A4318"/>
    <w:rsid w:val="006A4AAD"/>
    <w:rsid w:val="006A4CCA"/>
    <w:rsid w:val="006A5510"/>
    <w:rsid w:val="006A6DA2"/>
    <w:rsid w:val="006A7AB2"/>
    <w:rsid w:val="006B0765"/>
    <w:rsid w:val="006B0912"/>
    <w:rsid w:val="006B52DE"/>
    <w:rsid w:val="006B570F"/>
    <w:rsid w:val="006B5717"/>
    <w:rsid w:val="006B582F"/>
    <w:rsid w:val="006B5EB2"/>
    <w:rsid w:val="006B7486"/>
    <w:rsid w:val="006B7FB7"/>
    <w:rsid w:val="006C0CEB"/>
    <w:rsid w:val="006C1631"/>
    <w:rsid w:val="006C3B1E"/>
    <w:rsid w:val="006C45DC"/>
    <w:rsid w:val="006C47FD"/>
    <w:rsid w:val="006C5C19"/>
    <w:rsid w:val="006C5FD4"/>
    <w:rsid w:val="006C6197"/>
    <w:rsid w:val="006C70A0"/>
    <w:rsid w:val="006C723A"/>
    <w:rsid w:val="006D2069"/>
    <w:rsid w:val="006D27CB"/>
    <w:rsid w:val="006D2F08"/>
    <w:rsid w:val="006D396D"/>
    <w:rsid w:val="006D4471"/>
    <w:rsid w:val="006D576C"/>
    <w:rsid w:val="006D5865"/>
    <w:rsid w:val="006E2977"/>
    <w:rsid w:val="006E3BA4"/>
    <w:rsid w:val="006E4B1B"/>
    <w:rsid w:val="006E5445"/>
    <w:rsid w:val="006E7D93"/>
    <w:rsid w:val="006F0643"/>
    <w:rsid w:val="006F1BEA"/>
    <w:rsid w:val="006F1D8D"/>
    <w:rsid w:val="006F24EB"/>
    <w:rsid w:val="0070133D"/>
    <w:rsid w:val="007029A3"/>
    <w:rsid w:val="00703190"/>
    <w:rsid w:val="00706E4E"/>
    <w:rsid w:val="0070791C"/>
    <w:rsid w:val="00711D13"/>
    <w:rsid w:val="007134F7"/>
    <w:rsid w:val="0071383C"/>
    <w:rsid w:val="007141A7"/>
    <w:rsid w:val="00715722"/>
    <w:rsid w:val="00715BAF"/>
    <w:rsid w:val="00721032"/>
    <w:rsid w:val="00721B55"/>
    <w:rsid w:val="00723BA8"/>
    <w:rsid w:val="00724867"/>
    <w:rsid w:val="00726CE4"/>
    <w:rsid w:val="0072770E"/>
    <w:rsid w:val="00727C98"/>
    <w:rsid w:val="00730A36"/>
    <w:rsid w:val="00734143"/>
    <w:rsid w:val="007358C4"/>
    <w:rsid w:val="00737E47"/>
    <w:rsid w:val="00740EAC"/>
    <w:rsid w:val="0074105C"/>
    <w:rsid w:val="00741129"/>
    <w:rsid w:val="007414BA"/>
    <w:rsid w:val="007424D2"/>
    <w:rsid w:val="00742E8D"/>
    <w:rsid w:val="00744956"/>
    <w:rsid w:val="00745A5C"/>
    <w:rsid w:val="0074605F"/>
    <w:rsid w:val="00747E94"/>
    <w:rsid w:val="00750D54"/>
    <w:rsid w:val="00752213"/>
    <w:rsid w:val="007533F0"/>
    <w:rsid w:val="00753F46"/>
    <w:rsid w:val="00754C83"/>
    <w:rsid w:val="007556E1"/>
    <w:rsid w:val="00756814"/>
    <w:rsid w:val="0076104A"/>
    <w:rsid w:val="00761E5C"/>
    <w:rsid w:val="007634CA"/>
    <w:rsid w:val="00765DF8"/>
    <w:rsid w:val="00766749"/>
    <w:rsid w:val="00767C1B"/>
    <w:rsid w:val="00770B3F"/>
    <w:rsid w:val="007714A9"/>
    <w:rsid w:val="00771DBE"/>
    <w:rsid w:val="00774F88"/>
    <w:rsid w:val="00774FDB"/>
    <w:rsid w:val="00776D07"/>
    <w:rsid w:val="00777BA2"/>
    <w:rsid w:val="00781408"/>
    <w:rsid w:val="0078173E"/>
    <w:rsid w:val="00782D74"/>
    <w:rsid w:val="00784F7F"/>
    <w:rsid w:val="007878BD"/>
    <w:rsid w:val="00794AB2"/>
    <w:rsid w:val="00796F25"/>
    <w:rsid w:val="007A0FFB"/>
    <w:rsid w:val="007A2E98"/>
    <w:rsid w:val="007A3BA3"/>
    <w:rsid w:val="007A6CC0"/>
    <w:rsid w:val="007A7FEC"/>
    <w:rsid w:val="007B1499"/>
    <w:rsid w:val="007B1BBF"/>
    <w:rsid w:val="007B22C6"/>
    <w:rsid w:val="007B2960"/>
    <w:rsid w:val="007B336D"/>
    <w:rsid w:val="007B355D"/>
    <w:rsid w:val="007B5E0F"/>
    <w:rsid w:val="007B7980"/>
    <w:rsid w:val="007C0DEF"/>
    <w:rsid w:val="007C131D"/>
    <w:rsid w:val="007C1AF4"/>
    <w:rsid w:val="007C469F"/>
    <w:rsid w:val="007C509D"/>
    <w:rsid w:val="007C5D5A"/>
    <w:rsid w:val="007C607F"/>
    <w:rsid w:val="007C79DD"/>
    <w:rsid w:val="007D044F"/>
    <w:rsid w:val="007D1A97"/>
    <w:rsid w:val="007D2CD6"/>
    <w:rsid w:val="007D3063"/>
    <w:rsid w:val="007D3117"/>
    <w:rsid w:val="007D3CEB"/>
    <w:rsid w:val="007E2209"/>
    <w:rsid w:val="007E403F"/>
    <w:rsid w:val="007E647E"/>
    <w:rsid w:val="007E67DF"/>
    <w:rsid w:val="007E7683"/>
    <w:rsid w:val="007F2584"/>
    <w:rsid w:val="007F49FA"/>
    <w:rsid w:val="007F54C4"/>
    <w:rsid w:val="007F6E9A"/>
    <w:rsid w:val="00800CCD"/>
    <w:rsid w:val="00801FEB"/>
    <w:rsid w:val="008029A9"/>
    <w:rsid w:val="008044D4"/>
    <w:rsid w:val="00805AE4"/>
    <w:rsid w:val="00810AB4"/>
    <w:rsid w:val="00817B56"/>
    <w:rsid w:val="00821A88"/>
    <w:rsid w:val="00822B53"/>
    <w:rsid w:val="0082322E"/>
    <w:rsid w:val="0082495D"/>
    <w:rsid w:val="008260C1"/>
    <w:rsid w:val="00831AC3"/>
    <w:rsid w:val="00836FCE"/>
    <w:rsid w:val="008408FF"/>
    <w:rsid w:val="00847CFD"/>
    <w:rsid w:val="008500E5"/>
    <w:rsid w:val="00850691"/>
    <w:rsid w:val="00851F3F"/>
    <w:rsid w:val="00853517"/>
    <w:rsid w:val="00856EDC"/>
    <w:rsid w:val="00861E16"/>
    <w:rsid w:val="008620C0"/>
    <w:rsid w:val="008623B5"/>
    <w:rsid w:val="008626CF"/>
    <w:rsid w:val="00863ADC"/>
    <w:rsid w:val="00865C52"/>
    <w:rsid w:val="00867794"/>
    <w:rsid w:val="00870ABA"/>
    <w:rsid w:val="008710E1"/>
    <w:rsid w:val="008716E5"/>
    <w:rsid w:val="00871A21"/>
    <w:rsid w:val="008723CB"/>
    <w:rsid w:val="008735EA"/>
    <w:rsid w:val="00874595"/>
    <w:rsid w:val="00881CA9"/>
    <w:rsid w:val="00883628"/>
    <w:rsid w:val="00885544"/>
    <w:rsid w:val="00885FFD"/>
    <w:rsid w:val="0088634E"/>
    <w:rsid w:val="00893AB8"/>
    <w:rsid w:val="00897EB1"/>
    <w:rsid w:val="008A04C8"/>
    <w:rsid w:val="008A3225"/>
    <w:rsid w:val="008A3580"/>
    <w:rsid w:val="008A4066"/>
    <w:rsid w:val="008A4C2F"/>
    <w:rsid w:val="008A5475"/>
    <w:rsid w:val="008A6913"/>
    <w:rsid w:val="008A6CEF"/>
    <w:rsid w:val="008A7619"/>
    <w:rsid w:val="008B1C18"/>
    <w:rsid w:val="008B70F3"/>
    <w:rsid w:val="008B71C4"/>
    <w:rsid w:val="008B76DF"/>
    <w:rsid w:val="008C10F4"/>
    <w:rsid w:val="008C19ED"/>
    <w:rsid w:val="008C38AE"/>
    <w:rsid w:val="008C655E"/>
    <w:rsid w:val="008C65F7"/>
    <w:rsid w:val="008C6B79"/>
    <w:rsid w:val="008C7D27"/>
    <w:rsid w:val="008D0B49"/>
    <w:rsid w:val="008D4AE1"/>
    <w:rsid w:val="008D6D52"/>
    <w:rsid w:val="008E0428"/>
    <w:rsid w:val="008E4767"/>
    <w:rsid w:val="008E52BC"/>
    <w:rsid w:val="008E7A8C"/>
    <w:rsid w:val="008F01C2"/>
    <w:rsid w:val="008F1101"/>
    <w:rsid w:val="008F18F4"/>
    <w:rsid w:val="008F215E"/>
    <w:rsid w:val="008F280C"/>
    <w:rsid w:val="008F2C3A"/>
    <w:rsid w:val="008F3636"/>
    <w:rsid w:val="008F3E3C"/>
    <w:rsid w:val="00901817"/>
    <w:rsid w:val="00901D8E"/>
    <w:rsid w:val="0090203B"/>
    <w:rsid w:val="009029FC"/>
    <w:rsid w:val="00903285"/>
    <w:rsid w:val="00905915"/>
    <w:rsid w:val="00906F40"/>
    <w:rsid w:val="0090731E"/>
    <w:rsid w:val="00907C04"/>
    <w:rsid w:val="00911DF3"/>
    <w:rsid w:val="0091356D"/>
    <w:rsid w:val="00915B1C"/>
    <w:rsid w:val="009160A9"/>
    <w:rsid w:val="009174F3"/>
    <w:rsid w:val="0091797D"/>
    <w:rsid w:val="00923CBA"/>
    <w:rsid w:val="00926703"/>
    <w:rsid w:val="00927691"/>
    <w:rsid w:val="00927A5F"/>
    <w:rsid w:val="00930510"/>
    <w:rsid w:val="00930F69"/>
    <w:rsid w:val="009316E0"/>
    <w:rsid w:val="00931983"/>
    <w:rsid w:val="009345AB"/>
    <w:rsid w:val="009350C2"/>
    <w:rsid w:val="009350C9"/>
    <w:rsid w:val="00935B63"/>
    <w:rsid w:val="00936E95"/>
    <w:rsid w:val="0094078F"/>
    <w:rsid w:val="00940FA3"/>
    <w:rsid w:val="00941FB0"/>
    <w:rsid w:val="009426D4"/>
    <w:rsid w:val="00945E0C"/>
    <w:rsid w:val="009468EA"/>
    <w:rsid w:val="00946BA5"/>
    <w:rsid w:val="00946E02"/>
    <w:rsid w:val="00947077"/>
    <w:rsid w:val="00947F25"/>
    <w:rsid w:val="00950159"/>
    <w:rsid w:val="009511F3"/>
    <w:rsid w:val="00953054"/>
    <w:rsid w:val="00953B2B"/>
    <w:rsid w:val="00953E56"/>
    <w:rsid w:val="0095490B"/>
    <w:rsid w:val="00954C86"/>
    <w:rsid w:val="00954EF0"/>
    <w:rsid w:val="00960A33"/>
    <w:rsid w:val="00963A8D"/>
    <w:rsid w:val="00971914"/>
    <w:rsid w:val="00974363"/>
    <w:rsid w:val="00981898"/>
    <w:rsid w:val="00982536"/>
    <w:rsid w:val="009940E9"/>
    <w:rsid w:val="0099577C"/>
    <w:rsid w:val="009A021C"/>
    <w:rsid w:val="009A0CAC"/>
    <w:rsid w:val="009A25CC"/>
    <w:rsid w:val="009A2F9A"/>
    <w:rsid w:val="009B13FF"/>
    <w:rsid w:val="009B24A5"/>
    <w:rsid w:val="009B2601"/>
    <w:rsid w:val="009B4BBB"/>
    <w:rsid w:val="009B4E9E"/>
    <w:rsid w:val="009B63D0"/>
    <w:rsid w:val="009C1690"/>
    <w:rsid w:val="009C2480"/>
    <w:rsid w:val="009C3F3E"/>
    <w:rsid w:val="009C44B1"/>
    <w:rsid w:val="009C555B"/>
    <w:rsid w:val="009C6881"/>
    <w:rsid w:val="009C6E47"/>
    <w:rsid w:val="009C7759"/>
    <w:rsid w:val="009D043D"/>
    <w:rsid w:val="009D07C8"/>
    <w:rsid w:val="009D4C85"/>
    <w:rsid w:val="009D5D1E"/>
    <w:rsid w:val="009D6C71"/>
    <w:rsid w:val="009E0631"/>
    <w:rsid w:val="009E16D0"/>
    <w:rsid w:val="009E2051"/>
    <w:rsid w:val="009E38FD"/>
    <w:rsid w:val="009E529C"/>
    <w:rsid w:val="009E52A3"/>
    <w:rsid w:val="009F13D6"/>
    <w:rsid w:val="009F4C6B"/>
    <w:rsid w:val="009F78A8"/>
    <w:rsid w:val="009F7E6C"/>
    <w:rsid w:val="00A017E0"/>
    <w:rsid w:val="00A02AD6"/>
    <w:rsid w:val="00A055B1"/>
    <w:rsid w:val="00A067AF"/>
    <w:rsid w:val="00A07096"/>
    <w:rsid w:val="00A07318"/>
    <w:rsid w:val="00A07A12"/>
    <w:rsid w:val="00A1002D"/>
    <w:rsid w:val="00A10ADF"/>
    <w:rsid w:val="00A11370"/>
    <w:rsid w:val="00A11F46"/>
    <w:rsid w:val="00A154AE"/>
    <w:rsid w:val="00A161CC"/>
    <w:rsid w:val="00A224CE"/>
    <w:rsid w:val="00A22522"/>
    <w:rsid w:val="00A24AFD"/>
    <w:rsid w:val="00A24F5C"/>
    <w:rsid w:val="00A25A71"/>
    <w:rsid w:val="00A27A7E"/>
    <w:rsid w:val="00A27F88"/>
    <w:rsid w:val="00A32F96"/>
    <w:rsid w:val="00A343B8"/>
    <w:rsid w:val="00A365B9"/>
    <w:rsid w:val="00A36B93"/>
    <w:rsid w:val="00A40871"/>
    <w:rsid w:val="00A412AB"/>
    <w:rsid w:val="00A4193E"/>
    <w:rsid w:val="00A440E0"/>
    <w:rsid w:val="00A442EF"/>
    <w:rsid w:val="00A44F7F"/>
    <w:rsid w:val="00A47760"/>
    <w:rsid w:val="00A51D1A"/>
    <w:rsid w:val="00A5418D"/>
    <w:rsid w:val="00A5474E"/>
    <w:rsid w:val="00A553F8"/>
    <w:rsid w:val="00A607DA"/>
    <w:rsid w:val="00A61469"/>
    <w:rsid w:val="00A64234"/>
    <w:rsid w:val="00A663D3"/>
    <w:rsid w:val="00A70ADF"/>
    <w:rsid w:val="00A71466"/>
    <w:rsid w:val="00A72EA8"/>
    <w:rsid w:val="00A73567"/>
    <w:rsid w:val="00A74B5E"/>
    <w:rsid w:val="00A81BED"/>
    <w:rsid w:val="00A81EC4"/>
    <w:rsid w:val="00A824E8"/>
    <w:rsid w:val="00A82661"/>
    <w:rsid w:val="00A85C35"/>
    <w:rsid w:val="00A87A9E"/>
    <w:rsid w:val="00A9170E"/>
    <w:rsid w:val="00A93FDC"/>
    <w:rsid w:val="00A9402D"/>
    <w:rsid w:val="00A94965"/>
    <w:rsid w:val="00A9605F"/>
    <w:rsid w:val="00A967FD"/>
    <w:rsid w:val="00A97192"/>
    <w:rsid w:val="00AA2CBA"/>
    <w:rsid w:val="00AA2DE5"/>
    <w:rsid w:val="00AA4F0F"/>
    <w:rsid w:val="00AB1261"/>
    <w:rsid w:val="00AB156C"/>
    <w:rsid w:val="00AB1BBC"/>
    <w:rsid w:val="00AB35BA"/>
    <w:rsid w:val="00AB4C6F"/>
    <w:rsid w:val="00AB6814"/>
    <w:rsid w:val="00AC04BA"/>
    <w:rsid w:val="00AC0E39"/>
    <w:rsid w:val="00AC3388"/>
    <w:rsid w:val="00AD1036"/>
    <w:rsid w:val="00AD1810"/>
    <w:rsid w:val="00AD3082"/>
    <w:rsid w:val="00AD32B4"/>
    <w:rsid w:val="00AD4AD0"/>
    <w:rsid w:val="00AD5436"/>
    <w:rsid w:val="00AD60CD"/>
    <w:rsid w:val="00AD6A0F"/>
    <w:rsid w:val="00AD6C8C"/>
    <w:rsid w:val="00AE091D"/>
    <w:rsid w:val="00AE0C5B"/>
    <w:rsid w:val="00AE3B60"/>
    <w:rsid w:val="00AE3D2A"/>
    <w:rsid w:val="00AE53A1"/>
    <w:rsid w:val="00AE7795"/>
    <w:rsid w:val="00AF2366"/>
    <w:rsid w:val="00AF2484"/>
    <w:rsid w:val="00AF3BD7"/>
    <w:rsid w:val="00AF505B"/>
    <w:rsid w:val="00AF63E7"/>
    <w:rsid w:val="00AF6E17"/>
    <w:rsid w:val="00B002A2"/>
    <w:rsid w:val="00B0165D"/>
    <w:rsid w:val="00B01805"/>
    <w:rsid w:val="00B01B60"/>
    <w:rsid w:val="00B031F3"/>
    <w:rsid w:val="00B052A4"/>
    <w:rsid w:val="00B06F73"/>
    <w:rsid w:val="00B079C5"/>
    <w:rsid w:val="00B125DE"/>
    <w:rsid w:val="00B135DB"/>
    <w:rsid w:val="00B13FDD"/>
    <w:rsid w:val="00B144A3"/>
    <w:rsid w:val="00B215F3"/>
    <w:rsid w:val="00B22EB2"/>
    <w:rsid w:val="00B22F6C"/>
    <w:rsid w:val="00B24C61"/>
    <w:rsid w:val="00B2514B"/>
    <w:rsid w:val="00B27442"/>
    <w:rsid w:val="00B31167"/>
    <w:rsid w:val="00B329D8"/>
    <w:rsid w:val="00B32BB9"/>
    <w:rsid w:val="00B33AE1"/>
    <w:rsid w:val="00B371F3"/>
    <w:rsid w:val="00B37C38"/>
    <w:rsid w:val="00B4288C"/>
    <w:rsid w:val="00B43262"/>
    <w:rsid w:val="00B44100"/>
    <w:rsid w:val="00B45FAB"/>
    <w:rsid w:val="00B46CBA"/>
    <w:rsid w:val="00B46F94"/>
    <w:rsid w:val="00B4792F"/>
    <w:rsid w:val="00B47C2D"/>
    <w:rsid w:val="00B502F1"/>
    <w:rsid w:val="00B51F41"/>
    <w:rsid w:val="00B5246C"/>
    <w:rsid w:val="00B53D26"/>
    <w:rsid w:val="00B56935"/>
    <w:rsid w:val="00B6003C"/>
    <w:rsid w:val="00B607A7"/>
    <w:rsid w:val="00B61F03"/>
    <w:rsid w:val="00B626E4"/>
    <w:rsid w:val="00B6388A"/>
    <w:rsid w:val="00B64FF5"/>
    <w:rsid w:val="00B6510B"/>
    <w:rsid w:val="00B652D4"/>
    <w:rsid w:val="00B6598E"/>
    <w:rsid w:val="00B72F4A"/>
    <w:rsid w:val="00B734FE"/>
    <w:rsid w:val="00B751E4"/>
    <w:rsid w:val="00B75403"/>
    <w:rsid w:val="00B77F56"/>
    <w:rsid w:val="00B82567"/>
    <w:rsid w:val="00B82B51"/>
    <w:rsid w:val="00B82D33"/>
    <w:rsid w:val="00B83C27"/>
    <w:rsid w:val="00B84BC3"/>
    <w:rsid w:val="00B84BDD"/>
    <w:rsid w:val="00B85DE3"/>
    <w:rsid w:val="00B920EE"/>
    <w:rsid w:val="00B92707"/>
    <w:rsid w:val="00B92812"/>
    <w:rsid w:val="00B93CA6"/>
    <w:rsid w:val="00BA041C"/>
    <w:rsid w:val="00BA2E67"/>
    <w:rsid w:val="00BA66BC"/>
    <w:rsid w:val="00BA78FC"/>
    <w:rsid w:val="00BB1755"/>
    <w:rsid w:val="00BB2A2A"/>
    <w:rsid w:val="00BB45A1"/>
    <w:rsid w:val="00BB4CC6"/>
    <w:rsid w:val="00BB6335"/>
    <w:rsid w:val="00BB755B"/>
    <w:rsid w:val="00BB7686"/>
    <w:rsid w:val="00BB7802"/>
    <w:rsid w:val="00BC23F9"/>
    <w:rsid w:val="00BC3421"/>
    <w:rsid w:val="00BC51CC"/>
    <w:rsid w:val="00BC6670"/>
    <w:rsid w:val="00BC732C"/>
    <w:rsid w:val="00BD12D2"/>
    <w:rsid w:val="00BD2D7D"/>
    <w:rsid w:val="00BD4421"/>
    <w:rsid w:val="00BE2580"/>
    <w:rsid w:val="00BE266D"/>
    <w:rsid w:val="00BE3938"/>
    <w:rsid w:val="00BE3D7B"/>
    <w:rsid w:val="00BE4C11"/>
    <w:rsid w:val="00BE5B28"/>
    <w:rsid w:val="00BE71C0"/>
    <w:rsid w:val="00BF07B5"/>
    <w:rsid w:val="00BF1E3A"/>
    <w:rsid w:val="00BF5ACB"/>
    <w:rsid w:val="00BF610C"/>
    <w:rsid w:val="00BF6EC1"/>
    <w:rsid w:val="00C00334"/>
    <w:rsid w:val="00C0060B"/>
    <w:rsid w:val="00C01A6C"/>
    <w:rsid w:val="00C0277D"/>
    <w:rsid w:val="00C02F26"/>
    <w:rsid w:val="00C05125"/>
    <w:rsid w:val="00C053A1"/>
    <w:rsid w:val="00C07325"/>
    <w:rsid w:val="00C10DC4"/>
    <w:rsid w:val="00C13071"/>
    <w:rsid w:val="00C13CA7"/>
    <w:rsid w:val="00C152A7"/>
    <w:rsid w:val="00C15C70"/>
    <w:rsid w:val="00C16198"/>
    <w:rsid w:val="00C16834"/>
    <w:rsid w:val="00C202F0"/>
    <w:rsid w:val="00C2083D"/>
    <w:rsid w:val="00C21217"/>
    <w:rsid w:val="00C24466"/>
    <w:rsid w:val="00C24A53"/>
    <w:rsid w:val="00C261F6"/>
    <w:rsid w:val="00C33370"/>
    <w:rsid w:val="00C34A05"/>
    <w:rsid w:val="00C34B5C"/>
    <w:rsid w:val="00C35CCE"/>
    <w:rsid w:val="00C35F5C"/>
    <w:rsid w:val="00C3691C"/>
    <w:rsid w:val="00C40316"/>
    <w:rsid w:val="00C4032F"/>
    <w:rsid w:val="00C403F3"/>
    <w:rsid w:val="00C4110B"/>
    <w:rsid w:val="00C419E8"/>
    <w:rsid w:val="00C41F21"/>
    <w:rsid w:val="00C44047"/>
    <w:rsid w:val="00C45155"/>
    <w:rsid w:val="00C46F6B"/>
    <w:rsid w:val="00C51DA6"/>
    <w:rsid w:val="00C52309"/>
    <w:rsid w:val="00C5498F"/>
    <w:rsid w:val="00C54BCC"/>
    <w:rsid w:val="00C55235"/>
    <w:rsid w:val="00C57E2F"/>
    <w:rsid w:val="00C64394"/>
    <w:rsid w:val="00C64CD0"/>
    <w:rsid w:val="00C65F61"/>
    <w:rsid w:val="00C6684F"/>
    <w:rsid w:val="00C67723"/>
    <w:rsid w:val="00C70E70"/>
    <w:rsid w:val="00C75F8D"/>
    <w:rsid w:val="00C76839"/>
    <w:rsid w:val="00C77380"/>
    <w:rsid w:val="00C7746C"/>
    <w:rsid w:val="00C816A2"/>
    <w:rsid w:val="00C87E8A"/>
    <w:rsid w:val="00C90FF6"/>
    <w:rsid w:val="00C91228"/>
    <w:rsid w:val="00C913D6"/>
    <w:rsid w:val="00C91496"/>
    <w:rsid w:val="00C97736"/>
    <w:rsid w:val="00CA345A"/>
    <w:rsid w:val="00CA749B"/>
    <w:rsid w:val="00CB1E82"/>
    <w:rsid w:val="00CB2332"/>
    <w:rsid w:val="00CB493F"/>
    <w:rsid w:val="00CB4BA8"/>
    <w:rsid w:val="00CB52D7"/>
    <w:rsid w:val="00CB644F"/>
    <w:rsid w:val="00CC5DF9"/>
    <w:rsid w:val="00CC6732"/>
    <w:rsid w:val="00CD10A1"/>
    <w:rsid w:val="00CD2E1A"/>
    <w:rsid w:val="00CD5547"/>
    <w:rsid w:val="00CD6ACF"/>
    <w:rsid w:val="00CE3C96"/>
    <w:rsid w:val="00CE4AF5"/>
    <w:rsid w:val="00CE51A8"/>
    <w:rsid w:val="00CE5AD6"/>
    <w:rsid w:val="00CF0BFE"/>
    <w:rsid w:val="00CF369B"/>
    <w:rsid w:val="00CF6D3C"/>
    <w:rsid w:val="00D00E28"/>
    <w:rsid w:val="00D02153"/>
    <w:rsid w:val="00D0269E"/>
    <w:rsid w:val="00D03276"/>
    <w:rsid w:val="00D04712"/>
    <w:rsid w:val="00D04BEB"/>
    <w:rsid w:val="00D04C32"/>
    <w:rsid w:val="00D05B56"/>
    <w:rsid w:val="00D05D6C"/>
    <w:rsid w:val="00D07C31"/>
    <w:rsid w:val="00D104D1"/>
    <w:rsid w:val="00D10D15"/>
    <w:rsid w:val="00D14253"/>
    <w:rsid w:val="00D15810"/>
    <w:rsid w:val="00D16D4E"/>
    <w:rsid w:val="00D16FE3"/>
    <w:rsid w:val="00D17F20"/>
    <w:rsid w:val="00D20D75"/>
    <w:rsid w:val="00D2304D"/>
    <w:rsid w:val="00D27CB9"/>
    <w:rsid w:val="00D27F41"/>
    <w:rsid w:val="00D306F2"/>
    <w:rsid w:val="00D3078F"/>
    <w:rsid w:val="00D332EB"/>
    <w:rsid w:val="00D3565C"/>
    <w:rsid w:val="00D35BB5"/>
    <w:rsid w:val="00D36441"/>
    <w:rsid w:val="00D37C24"/>
    <w:rsid w:val="00D37D10"/>
    <w:rsid w:val="00D4064E"/>
    <w:rsid w:val="00D43B47"/>
    <w:rsid w:val="00D442CF"/>
    <w:rsid w:val="00D44E9B"/>
    <w:rsid w:val="00D47AEB"/>
    <w:rsid w:val="00D50DB9"/>
    <w:rsid w:val="00D51302"/>
    <w:rsid w:val="00D52C43"/>
    <w:rsid w:val="00D54C2F"/>
    <w:rsid w:val="00D60C05"/>
    <w:rsid w:val="00D61243"/>
    <w:rsid w:val="00D6395C"/>
    <w:rsid w:val="00D6507F"/>
    <w:rsid w:val="00D70657"/>
    <w:rsid w:val="00D730BC"/>
    <w:rsid w:val="00D73912"/>
    <w:rsid w:val="00D75BB6"/>
    <w:rsid w:val="00D80F5E"/>
    <w:rsid w:val="00D84FB5"/>
    <w:rsid w:val="00D85226"/>
    <w:rsid w:val="00D85AD1"/>
    <w:rsid w:val="00D87B94"/>
    <w:rsid w:val="00D92D49"/>
    <w:rsid w:val="00D92EC1"/>
    <w:rsid w:val="00D96DEA"/>
    <w:rsid w:val="00DA33E9"/>
    <w:rsid w:val="00DA4E41"/>
    <w:rsid w:val="00DA60FD"/>
    <w:rsid w:val="00DB117A"/>
    <w:rsid w:val="00DB1A3F"/>
    <w:rsid w:val="00DB5173"/>
    <w:rsid w:val="00DB6161"/>
    <w:rsid w:val="00DB7873"/>
    <w:rsid w:val="00DC187B"/>
    <w:rsid w:val="00DD1A43"/>
    <w:rsid w:val="00DD73C2"/>
    <w:rsid w:val="00DD7F45"/>
    <w:rsid w:val="00DE319B"/>
    <w:rsid w:val="00DE76CA"/>
    <w:rsid w:val="00DF34FE"/>
    <w:rsid w:val="00DF5172"/>
    <w:rsid w:val="00DF56AA"/>
    <w:rsid w:val="00DF56AF"/>
    <w:rsid w:val="00DF5F30"/>
    <w:rsid w:val="00DF78E7"/>
    <w:rsid w:val="00E0008A"/>
    <w:rsid w:val="00E01EB2"/>
    <w:rsid w:val="00E031F2"/>
    <w:rsid w:val="00E04688"/>
    <w:rsid w:val="00E05573"/>
    <w:rsid w:val="00E110E0"/>
    <w:rsid w:val="00E145BD"/>
    <w:rsid w:val="00E14EE3"/>
    <w:rsid w:val="00E15371"/>
    <w:rsid w:val="00E162C4"/>
    <w:rsid w:val="00E21056"/>
    <w:rsid w:val="00E215FE"/>
    <w:rsid w:val="00E220BE"/>
    <w:rsid w:val="00E24104"/>
    <w:rsid w:val="00E302D0"/>
    <w:rsid w:val="00E35707"/>
    <w:rsid w:val="00E36AA1"/>
    <w:rsid w:val="00E378D6"/>
    <w:rsid w:val="00E41ECB"/>
    <w:rsid w:val="00E42676"/>
    <w:rsid w:val="00E4367A"/>
    <w:rsid w:val="00E515F3"/>
    <w:rsid w:val="00E5426D"/>
    <w:rsid w:val="00E54B49"/>
    <w:rsid w:val="00E54FDB"/>
    <w:rsid w:val="00E5617D"/>
    <w:rsid w:val="00E563D7"/>
    <w:rsid w:val="00E6043C"/>
    <w:rsid w:val="00E663F4"/>
    <w:rsid w:val="00E666F2"/>
    <w:rsid w:val="00E66DD4"/>
    <w:rsid w:val="00E67E4B"/>
    <w:rsid w:val="00E70F3A"/>
    <w:rsid w:val="00E7132C"/>
    <w:rsid w:val="00E71872"/>
    <w:rsid w:val="00E72F1E"/>
    <w:rsid w:val="00E748CC"/>
    <w:rsid w:val="00E74F15"/>
    <w:rsid w:val="00E75415"/>
    <w:rsid w:val="00E775B1"/>
    <w:rsid w:val="00E77682"/>
    <w:rsid w:val="00E801C0"/>
    <w:rsid w:val="00E810A7"/>
    <w:rsid w:val="00E8152A"/>
    <w:rsid w:val="00E8377F"/>
    <w:rsid w:val="00E93629"/>
    <w:rsid w:val="00E93B5C"/>
    <w:rsid w:val="00E94CEC"/>
    <w:rsid w:val="00E95D46"/>
    <w:rsid w:val="00E9774F"/>
    <w:rsid w:val="00EA04EF"/>
    <w:rsid w:val="00EA0969"/>
    <w:rsid w:val="00EA3B82"/>
    <w:rsid w:val="00EA53C3"/>
    <w:rsid w:val="00EA5D1A"/>
    <w:rsid w:val="00EA6C79"/>
    <w:rsid w:val="00EA6F19"/>
    <w:rsid w:val="00EB7090"/>
    <w:rsid w:val="00EC1BBE"/>
    <w:rsid w:val="00EC2B68"/>
    <w:rsid w:val="00EC3831"/>
    <w:rsid w:val="00EC3AEF"/>
    <w:rsid w:val="00EC5CD7"/>
    <w:rsid w:val="00EC7C9A"/>
    <w:rsid w:val="00EC7E7F"/>
    <w:rsid w:val="00ED327E"/>
    <w:rsid w:val="00EE28B3"/>
    <w:rsid w:val="00EE498B"/>
    <w:rsid w:val="00EE516B"/>
    <w:rsid w:val="00EE5FB3"/>
    <w:rsid w:val="00EE7F79"/>
    <w:rsid w:val="00EF1C7E"/>
    <w:rsid w:val="00EF3286"/>
    <w:rsid w:val="00EF435F"/>
    <w:rsid w:val="00EF715A"/>
    <w:rsid w:val="00EF7989"/>
    <w:rsid w:val="00EF7F02"/>
    <w:rsid w:val="00F06E14"/>
    <w:rsid w:val="00F072CA"/>
    <w:rsid w:val="00F101B6"/>
    <w:rsid w:val="00F1293D"/>
    <w:rsid w:val="00F17850"/>
    <w:rsid w:val="00F179D4"/>
    <w:rsid w:val="00F22855"/>
    <w:rsid w:val="00F22A23"/>
    <w:rsid w:val="00F301AC"/>
    <w:rsid w:val="00F30411"/>
    <w:rsid w:val="00F33C56"/>
    <w:rsid w:val="00F347C7"/>
    <w:rsid w:val="00F34848"/>
    <w:rsid w:val="00F3576E"/>
    <w:rsid w:val="00F361D7"/>
    <w:rsid w:val="00F36CEC"/>
    <w:rsid w:val="00F429D2"/>
    <w:rsid w:val="00F42D46"/>
    <w:rsid w:val="00F4496C"/>
    <w:rsid w:val="00F44F3A"/>
    <w:rsid w:val="00F460A7"/>
    <w:rsid w:val="00F46864"/>
    <w:rsid w:val="00F46C6A"/>
    <w:rsid w:val="00F51F10"/>
    <w:rsid w:val="00F529A5"/>
    <w:rsid w:val="00F5310D"/>
    <w:rsid w:val="00F60B5F"/>
    <w:rsid w:val="00F60F00"/>
    <w:rsid w:val="00F614C0"/>
    <w:rsid w:val="00F66B43"/>
    <w:rsid w:val="00F67F1E"/>
    <w:rsid w:val="00F716F0"/>
    <w:rsid w:val="00F72D3D"/>
    <w:rsid w:val="00F801CB"/>
    <w:rsid w:val="00F83848"/>
    <w:rsid w:val="00F85067"/>
    <w:rsid w:val="00F90987"/>
    <w:rsid w:val="00F91737"/>
    <w:rsid w:val="00F975E9"/>
    <w:rsid w:val="00FA1B7D"/>
    <w:rsid w:val="00FA33EF"/>
    <w:rsid w:val="00FA3BE2"/>
    <w:rsid w:val="00FA6AEE"/>
    <w:rsid w:val="00FB0C6D"/>
    <w:rsid w:val="00FB1EBC"/>
    <w:rsid w:val="00FB3074"/>
    <w:rsid w:val="00FB4595"/>
    <w:rsid w:val="00FB4AEB"/>
    <w:rsid w:val="00FB6AD8"/>
    <w:rsid w:val="00FC07B9"/>
    <w:rsid w:val="00FC20AF"/>
    <w:rsid w:val="00FC21A8"/>
    <w:rsid w:val="00FC2BE4"/>
    <w:rsid w:val="00FC2BE6"/>
    <w:rsid w:val="00FC4427"/>
    <w:rsid w:val="00FC4E21"/>
    <w:rsid w:val="00FC5ADF"/>
    <w:rsid w:val="00FC5F6D"/>
    <w:rsid w:val="00FC7F01"/>
    <w:rsid w:val="00FD0107"/>
    <w:rsid w:val="00FD06A6"/>
    <w:rsid w:val="00FD2C2F"/>
    <w:rsid w:val="00FD3B31"/>
    <w:rsid w:val="00FE0D05"/>
    <w:rsid w:val="00FE1823"/>
    <w:rsid w:val="00FE1A97"/>
    <w:rsid w:val="00FE487A"/>
    <w:rsid w:val="00FE6020"/>
    <w:rsid w:val="00FE7EF8"/>
    <w:rsid w:val="00FF0569"/>
    <w:rsid w:val="00FF0640"/>
    <w:rsid w:val="00FF206E"/>
    <w:rsid w:val="00FF2BC9"/>
    <w:rsid w:val="00FF3C69"/>
    <w:rsid w:val="00FF6E0A"/>
    <w:rsid w:val="00FF7DF7"/>
    <w:rsid w:val="339752E3"/>
    <w:rsid w:val="3FB2E4D0"/>
    <w:rsid w:val="6B0F3430"/>
    <w:rsid w:val="742261F1"/>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5335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styleId="ListParagraph">
    <w:name w:val="List Paragraph"/>
    <w:basedOn w:val="Normal"/>
    <w:semiHidden/>
    <w:rsid w:val="007A0FFB"/>
    <w:pPr>
      <w:ind w:left="720"/>
      <w:contextualSpacing/>
    </w:pPr>
  </w:style>
  <w:style w:type="paragraph" w:customStyle="1" w:styleId="definition">
    <w:name w:val="definition"/>
    <w:basedOn w:val="Normal"/>
    <w:rsid w:val="00624768"/>
    <w:pPr>
      <w:spacing w:before="100" w:beforeAutospacing="1" w:after="100" w:afterAutospacing="1" w:line="240" w:lineRule="auto"/>
    </w:pPr>
    <w:rPr>
      <w:rFonts w:ascii="Times New Roman" w:hAnsi="Times New Roman"/>
      <w:sz w:val="24"/>
    </w:rPr>
  </w:style>
  <w:style w:type="paragraph" w:customStyle="1" w:styleId="TableHeading0">
    <w:name w:val="Table Heading"/>
    <w:basedOn w:val="Normal"/>
    <w:semiHidden/>
    <w:qFormat/>
    <w:rsid w:val="00CF6D3C"/>
    <w:pPr>
      <w:spacing w:after="0"/>
    </w:pPr>
    <w:rPr>
      <w:b/>
    </w:rPr>
  </w:style>
  <w:style w:type="character" w:customStyle="1" w:styleId="DefinitionChar">
    <w:name w:val="Definition Char"/>
    <w:aliases w:val="dd Char"/>
    <w:link w:val="Definition0"/>
    <w:locked/>
    <w:rsid w:val="00185AB1"/>
    <w:rPr>
      <w:szCs w:val="20"/>
    </w:rPr>
  </w:style>
  <w:style w:type="paragraph" w:customStyle="1" w:styleId="Definition0">
    <w:name w:val="Definition"/>
    <w:aliases w:val="dd"/>
    <w:basedOn w:val="Normal"/>
    <w:link w:val="DefinitionChar"/>
    <w:rsid w:val="00185AB1"/>
    <w:pPr>
      <w:spacing w:before="180" w:after="0" w:line="240" w:lineRule="auto"/>
      <w:ind w:left="1134"/>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2921">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66597766">
      <w:bodyDiv w:val="1"/>
      <w:marLeft w:val="0"/>
      <w:marRight w:val="0"/>
      <w:marTop w:val="0"/>
      <w:marBottom w:val="0"/>
      <w:divBdr>
        <w:top w:val="none" w:sz="0" w:space="0" w:color="auto"/>
        <w:left w:val="none" w:sz="0" w:space="0" w:color="auto"/>
        <w:bottom w:val="none" w:sz="0" w:space="0" w:color="auto"/>
        <w:right w:val="none" w:sz="0" w:space="0" w:color="auto"/>
      </w:divBdr>
    </w:div>
    <w:div w:id="942343801">
      <w:bodyDiv w:val="1"/>
      <w:marLeft w:val="0"/>
      <w:marRight w:val="0"/>
      <w:marTop w:val="0"/>
      <w:marBottom w:val="0"/>
      <w:divBdr>
        <w:top w:val="none" w:sz="0" w:space="0" w:color="auto"/>
        <w:left w:val="none" w:sz="0" w:space="0" w:color="auto"/>
        <w:bottom w:val="none" w:sz="0" w:space="0" w:color="auto"/>
        <w:right w:val="none" w:sz="0" w:space="0" w:color="auto"/>
      </w:divBdr>
    </w:div>
    <w:div w:id="1365709173">
      <w:bodyDiv w:val="1"/>
      <w:marLeft w:val="0"/>
      <w:marRight w:val="0"/>
      <w:marTop w:val="0"/>
      <w:marBottom w:val="0"/>
      <w:divBdr>
        <w:top w:val="none" w:sz="0" w:space="0" w:color="auto"/>
        <w:left w:val="none" w:sz="0" w:space="0" w:color="auto"/>
        <w:bottom w:val="none" w:sz="0" w:space="0" w:color="auto"/>
        <w:right w:val="none" w:sz="0" w:space="0" w:color="auto"/>
      </w:divBdr>
      <w:divsChild>
        <w:div w:id="255283758">
          <w:marLeft w:val="0"/>
          <w:marRight w:val="0"/>
          <w:marTop w:val="0"/>
          <w:marBottom w:val="0"/>
          <w:divBdr>
            <w:top w:val="none" w:sz="0" w:space="0" w:color="auto"/>
            <w:left w:val="none" w:sz="0" w:space="0" w:color="auto"/>
            <w:bottom w:val="none" w:sz="0" w:space="0" w:color="auto"/>
            <w:right w:val="none" w:sz="0" w:space="0" w:color="auto"/>
          </w:divBdr>
        </w:div>
        <w:div w:id="322323492">
          <w:marLeft w:val="0"/>
          <w:marRight w:val="0"/>
          <w:marTop w:val="0"/>
          <w:marBottom w:val="0"/>
          <w:divBdr>
            <w:top w:val="none" w:sz="0" w:space="0" w:color="auto"/>
            <w:left w:val="none" w:sz="0" w:space="0" w:color="auto"/>
            <w:bottom w:val="none" w:sz="0" w:space="0" w:color="auto"/>
            <w:right w:val="none" w:sz="0" w:space="0" w:color="auto"/>
          </w:divBdr>
        </w:div>
        <w:div w:id="420028322">
          <w:marLeft w:val="0"/>
          <w:marRight w:val="0"/>
          <w:marTop w:val="0"/>
          <w:marBottom w:val="0"/>
          <w:divBdr>
            <w:top w:val="none" w:sz="0" w:space="0" w:color="auto"/>
            <w:left w:val="none" w:sz="0" w:space="0" w:color="auto"/>
            <w:bottom w:val="none" w:sz="0" w:space="0" w:color="auto"/>
            <w:right w:val="none" w:sz="0" w:space="0" w:color="auto"/>
          </w:divBdr>
        </w:div>
        <w:div w:id="442503665">
          <w:marLeft w:val="0"/>
          <w:marRight w:val="0"/>
          <w:marTop w:val="0"/>
          <w:marBottom w:val="0"/>
          <w:divBdr>
            <w:top w:val="none" w:sz="0" w:space="0" w:color="auto"/>
            <w:left w:val="none" w:sz="0" w:space="0" w:color="auto"/>
            <w:bottom w:val="none" w:sz="0" w:space="0" w:color="auto"/>
            <w:right w:val="none" w:sz="0" w:space="0" w:color="auto"/>
          </w:divBdr>
        </w:div>
        <w:div w:id="590509346">
          <w:marLeft w:val="0"/>
          <w:marRight w:val="0"/>
          <w:marTop w:val="0"/>
          <w:marBottom w:val="0"/>
          <w:divBdr>
            <w:top w:val="none" w:sz="0" w:space="0" w:color="auto"/>
            <w:left w:val="none" w:sz="0" w:space="0" w:color="auto"/>
            <w:bottom w:val="none" w:sz="0" w:space="0" w:color="auto"/>
            <w:right w:val="none" w:sz="0" w:space="0" w:color="auto"/>
          </w:divBdr>
        </w:div>
        <w:div w:id="1065760858">
          <w:marLeft w:val="0"/>
          <w:marRight w:val="0"/>
          <w:marTop w:val="0"/>
          <w:marBottom w:val="0"/>
          <w:divBdr>
            <w:top w:val="none" w:sz="0" w:space="0" w:color="auto"/>
            <w:left w:val="none" w:sz="0" w:space="0" w:color="auto"/>
            <w:bottom w:val="none" w:sz="0" w:space="0" w:color="auto"/>
            <w:right w:val="none" w:sz="0" w:space="0" w:color="auto"/>
          </w:divBdr>
        </w:div>
        <w:div w:id="1149248876">
          <w:marLeft w:val="0"/>
          <w:marRight w:val="0"/>
          <w:marTop w:val="0"/>
          <w:marBottom w:val="0"/>
          <w:divBdr>
            <w:top w:val="none" w:sz="0" w:space="0" w:color="auto"/>
            <w:left w:val="none" w:sz="0" w:space="0" w:color="auto"/>
            <w:bottom w:val="none" w:sz="0" w:space="0" w:color="auto"/>
            <w:right w:val="none" w:sz="0" w:space="0" w:color="auto"/>
          </w:divBdr>
        </w:div>
        <w:div w:id="1194728642">
          <w:marLeft w:val="0"/>
          <w:marRight w:val="0"/>
          <w:marTop w:val="0"/>
          <w:marBottom w:val="0"/>
          <w:divBdr>
            <w:top w:val="none" w:sz="0" w:space="0" w:color="auto"/>
            <w:left w:val="none" w:sz="0" w:space="0" w:color="auto"/>
            <w:bottom w:val="none" w:sz="0" w:space="0" w:color="auto"/>
            <w:right w:val="none" w:sz="0" w:space="0" w:color="auto"/>
          </w:divBdr>
        </w:div>
        <w:div w:id="1500466870">
          <w:marLeft w:val="0"/>
          <w:marRight w:val="0"/>
          <w:marTop w:val="0"/>
          <w:marBottom w:val="0"/>
          <w:divBdr>
            <w:top w:val="none" w:sz="0" w:space="0" w:color="auto"/>
            <w:left w:val="none" w:sz="0" w:space="0" w:color="auto"/>
            <w:bottom w:val="none" w:sz="0" w:space="0" w:color="auto"/>
            <w:right w:val="none" w:sz="0" w:space="0" w:color="auto"/>
          </w:divBdr>
        </w:div>
        <w:div w:id="1595284369">
          <w:marLeft w:val="0"/>
          <w:marRight w:val="0"/>
          <w:marTop w:val="0"/>
          <w:marBottom w:val="0"/>
          <w:divBdr>
            <w:top w:val="none" w:sz="0" w:space="0" w:color="auto"/>
            <w:left w:val="none" w:sz="0" w:space="0" w:color="auto"/>
            <w:bottom w:val="none" w:sz="0" w:space="0" w:color="auto"/>
            <w:right w:val="none" w:sz="0" w:space="0" w:color="auto"/>
          </w:divBdr>
        </w:div>
        <w:div w:id="1801730413">
          <w:marLeft w:val="0"/>
          <w:marRight w:val="0"/>
          <w:marTop w:val="0"/>
          <w:marBottom w:val="0"/>
          <w:divBdr>
            <w:top w:val="none" w:sz="0" w:space="0" w:color="auto"/>
            <w:left w:val="none" w:sz="0" w:space="0" w:color="auto"/>
            <w:bottom w:val="none" w:sz="0" w:space="0" w:color="auto"/>
            <w:right w:val="none" w:sz="0" w:space="0" w:color="auto"/>
          </w:divBdr>
        </w:div>
        <w:div w:id="1950895226">
          <w:marLeft w:val="0"/>
          <w:marRight w:val="0"/>
          <w:marTop w:val="0"/>
          <w:marBottom w:val="0"/>
          <w:divBdr>
            <w:top w:val="none" w:sz="0" w:space="0" w:color="auto"/>
            <w:left w:val="none" w:sz="0" w:space="0" w:color="auto"/>
            <w:bottom w:val="none" w:sz="0" w:space="0" w:color="auto"/>
            <w:right w:val="none" w:sz="0" w:space="0" w:color="auto"/>
          </w:divBdr>
        </w:div>
      </w:divsChild>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730808554">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5.xml"/><Relationship Id="rId26" Type="http://schemas.openxmlformats.org/officeDocument/2006/relationships/hyperlink" Target="https://www.legislation.gov.au/F2023N00598/latest/text" TargetMode="External"/><Relationship Id="rId21" Type="http://schemas.openxmlformats.org/officeDocument/2006/relationships/footer" Target="footer5.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legislation.gov.au/F2022N00241/latest/text"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acma.gov.au/have-your-s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F2023N00344/latest/text" TargetMode="External"/><Relationship Id="rId32" Type="http://schemas.openxmlformats.org/officeDocument/2006/relationships/hyperlink" Target="https://www.acma.gov.au/privacy-polic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legislation.gov.au/F2021L01201/latest/text" TargetMode="External"/><Relationship Id="rId28" Type="http://schemas.openxmlformats.org/officeDocument/2006/relationships/hyperlink" Target="https://www.legislation.gov.au/F2023N00344/latest/text" TargetMode="Externa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s://www.acma.gov.au/publication-submiss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s://www.legislation.gov.au/F2022N00306/latest/text" TargetMode="External"/><Relationship Id="rId30" Type="http://schemas.openxmlformats.org/officeDocument/2006/relationships/hyperlink" Target="mailto:SpectrumLicensingPolicy@acma.gov.au" TargetMode="External"/><Relationship Id="rId35" Type="http://schemas.openxmlformats.org/officeDocument/2006/relationships/footer" Target="footer7.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2034</Words>
  <Characters>11536</Characters>
  <Application>Microsoft Office Word</Application>
  <DocSecurity>0</DocSecurity>
  <Lines>262</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13431</CharactersWithSpaces>
  <SharedDoc>false</SharedDoc>
  <HyperlinkBase/>
  <HLinks>
    <vt:vector size="132" baseType="variant">
      <vt:variant>
        <vt:i4>2097192</vt:i4>
      </vt:variant>
      <vt:variant>
        <vt:i4>102</vt:i4>
      </vt:variant>
      <vt:variant>
        <vt:i4>0</vt:i4>
      </vt:variant>
      <vt:variant>
        <vt:i4>5</vt:i4>
      </vt:variant>
      <vt:variant>
        <vt:lpwstr>https://www.acma.gov.au/privacy-policy</vt:lpwstr>
      </vt:variant>
      <vt:variant>
        <vt:lpwstr/>
      </vt:variant>
      <vt:variant>
        <vt:i4>3473455</vt:i4>
      </vt:variant>
      <vt:variant>
        <vt:i4>99</vt:i4>
      </vt:variant>
      <vt:variant>
        <vt:i4>0</vt:i4>
      </vt:variant>
      <vt:variant>
        <vt:i4>5</vt:i4>
      </vt:variant>
      <vt:variant>
        <vt:lpwstr>https://www.acma.gov.au/publication-submissions</vt:lpwstr>
      </vt:variant>
      <vt:variant>
        <vt:lpwstr/>
      </vt:variant>
      <vt:variant>
        <vt:i4>7536666</vt:i4>
      </vt:variant>
      <vt:variant>
        <vt:i4>96</vt:i4>
      </vt:variant>
      <vt:variant>
        <vt:i4>0</vt:i4>
      </vt:variant>
      <vt:variant>
        <vt:i4>5</vt:i4>
      </vt:variant>
      <vt:variant>
        <vt:lpwstr>mailto:SpectrumLicensingPolicy@acma.gov.au</vt:lpwstr>
      </vt:variant>
      <vt:variant>
        <vt:lpwstr/>
      </vt:variant>
      <vt:variant>
        <vt:i4>5308427</vt:i4>
      </vt:variant>
      <vt:variant>
        <vt:i4>93</vt:i4>
      </vt:variant>
      <vt:variant>
        <vt:i4>0</vt:i4>
      </vt:variant>
      <vt:variant>
        <vt:i4>5</vt:i4>
      </vt:variant>
      <vt:variant>
        <vt:lpwstr>https://www.acma.gov.au/have-your-say</vt:lpwstr>
      </vt:variant>
      <vt:variant>
        <vt:lpwstr/>
      </vt:variant>
      <vt:variant>
        <vt:i4>3014712</vt:i4>
      </vt:variant>
      <vt:variant>
        <vt:i4>90</vt:i4>
      </vt:variant>
      <vt:variant>
        <vt:i4>0</vt:i4>
      </vt:variant>
      <vt:variant>
        <vt:i4>5</vt:i4>
      </vt:variant>
      <vt:variant>
        <vt:lpwstr>https://www.legislation.gov.au/F2023N00344/latest/text</vt:lpwstr>
      </vt:variant>
      <vt:variant>
        <vt:lpwstr/>
      </vt:variant>
      <vt:variant>
        <vt:i4>2949180</vt:i4>
      </vt:variant>
      <vt:variant>
        <vt:i4>87</vt:i4>
      </vt:variant>
      <vt:variant>
        <vt:i4>0</vt:i4>
      </vt:variant>
      <vt:variant>
        <vt:i4>5</vt:i4>
      </vt:variant>
      <vt:variant>
        <vt:lpwstr>https://www.legislation.gov.au/F2022N00306/latest/text</vt:lpwstr>
      </vt:variant>
      <vt:variant>
        <vt:lpwstr/>
      </vt:variant>
      <vt:variant>
        <vt:i4>2818104</vt:i4>
      </vt:variant>
      <vt:variant>
        <vt:i4>84</vt:i4>
      </vt:variant>
      <vt:variant>
        <vt:i4>0</vt:i4>
      </vt:variant>
      <vt:variant>
        <vt:i4>5</vt:i4>
      </vt:variant>
      <vt:variant>
        <vt:lpwstr>https://www.legislation.gov.au/F2022N00241/latest/text</vt:lpwstr>
      </vt:variant>
      <vt:variant>
        <vt:lpwstr/>
      </vt:variant>
      <vt:variant>
        <vt:i4>2359349</vt:i4>
      </vt:variant>
      <vt:variant>
        <vt:i4>81</vt:i4>
      </vt:variant>
      <vt:variant>
        <vt:i4>0</vt:i4>
      </vt:variant>
      <vt:variant>
        <vt:i4>5</vt:i4>
      </vt:variant>
      <vt:variant>
        <vt:lpwstr>https://www.legislation.gov.au/F2023N00598/latest/text</vt:lpwstr>
      </vt:variant>
      <vt:variant>
        <vt:lpwstr/>
      </vt:variant>
      <vt:variant>
        <vt:i4>2621503</vt:i4>
      </vt:variant>
      <vt:variant>
        <vt:i4>78</vt:i4>
      </vt:variant>
      <vt:variant>
        <vt:i4>0</vt:i4>
      </vt:variant>
      <vt:variant>
        <vt:i4>5</vt:i4>
      </vt:variant>
      <vt:variant>
        <vt:lpwstr>https://www.legislation.gov.au/F2021L01201/latest/text</vt:lpwstr>
      </vt:variant>
      <vt:variant>
        <vt:lpwstr/>
      </vt:variant>
      <vt:variant>
        <vt:i4>1572918</vt:i4>
      </vt:variant>
      <vt:variant>
        <vt:i4>71</vt:i4>
      </vt:variant>
      <vt:variant>
        <vt:i4>0</vt:i4>
      </vt:variant>
      <vt:variant>
        <vt:i4>5</vt:i4>
      </vt:variant>
      <vt:variant>
        <vt:lpwstr/>
      </vt:variant>
      <vt:variant>
        <vt:lpwstr>_Toc163656194</vt:lpwstr>
      </vt:variant>
      <vt:variant>
        <vt:i4>1572918</vt:i4>
      </vt:variant>
      <vt:variant>
        <vt:i4>65</vt:i4>
      </vt:variant>
      <vt:variant>
        <vt:i4>0</vt:i4>
      </vt:variant>
      <vt:variant>
        <vt:i4>5</vt:i4>
      </vt:variant>
      <vt:variant>
        <vt:lpwstr/>
      </vt:variant>
      <vt:variant>
        <vt:lpwstr>_Toc163656193</vt:lpwstr>
      </vt:variant>
      <vt:variant>
        <vt:i4>1572918</vt:i4>
      </vt:variant>
      <vt:variant>
        <vt:i4>59</vt:i4>
      </vt:variant>
      <vt:variant>
        <vt:i4>0</vt:i4>
      </vt:variant>
      <vt:variant>
        <vt:i4>5</vt:i4>
      </vt:variant>
      <vt:variant>
        <vt:lpwstr/>
      </vt:variant>
      <vt:variant>
        <vt:lpwstr>_Toc163656192</vt:lpwstr>
      </vt:variant>
      <vt:variant>
        <vt:i4>1572918</vt:i4>
      </vt:variant>
      <vt:variant>
        <vt:i4>53</vt:i4>
      </vt:variant>
      <vt:variant>
        <vt:i4>0</vt:i4>
      </vt:variant>
      <vt:variant>
        <vt:i4>5</vt:i4>
      </vt:variant>
      <vt:variant>
        <vt:lpwstr/>
      </vt:variant>
      <vt:variant>
        <vt:lpwstr>_Toc163656191</vt:lpwstr>
      </vt:variant>
      <vt:variant>
        <vt:i4>1572918</vt:i4>
      </vt:variant>
      <vt:variant>
        <vt:i4>47</vt:i4>
      </vt:variant>
      <vt:variant>
        <vt:i4>0</vt:i4>
      </vt:variant>
      <vt:variant>
        <vt:i4>5</vt:i4>
      </vt:variant>
      <vt:variant>
        <vt:lpwstr/>
      </vt:variant>
      <vt:variant>
        <vt:lpwstr>_Toc163656190</vt:lpwstr>
      </vt:variant>
      <vt:variant>
        <vt:i4>1638454</vt:i4>
      </vt:variant>
      <vt:variant>
        <vt:i4>41</vt:i4>
      </vt:variant>
      <vt:variant>
        <vt:i4>0</vt:i4>
      </vt:variant>
      <vt:variant>
        <vt:i4>5</vt:i4>
      </vt:variant>
      <vt:variant>
        <vt:lpwstr/>
      </vt:variant>
      <vt:variant>
        <vt:lpwstr>_Toc163656189</vt:lpwstr>
      </vt:variant>
      <vt:variant>
        <vt:i4>1638454</vt:i4>
      </vt:variant>
      <vt:variant>
        <vt:i4>35</vt:i4>
      </vt:variant>
      <vt:variant>
        <vt:i4>0</vt:i4>
      </vt:variant>
      <vt:variant>
        <vt:i4>5</vt:i4>
      </vt:variant>
      <vt:variant>
        <vt:lpwstr/>
      </vt:variant>
      <vt:variant>
        <vt:lpwstr>_Toc163656188</vt:lpwstr>
      </vt:variant>
      <vt:variant>
        <vt:i4>1638454</vt:i4>
      </vt:variant>
      <vt:variant>
        <vt:i4>29</vt:i4>
      </vt:variant>
      <vt:variant>
        <vt:i4>0</vt:i4>
      </vt:variant>
      <vt:variant>
        <vt:i4>5</vt:i4>
      </vt:variant>
      <vt:variant>
        <vt:lpwstr/>
      </vt:variant>
      <vt:variant>
        <vt:lpwstr>_Toc163656187</vt:lpwstr>
      </vt:variant>
      <vt:variant>
        <vt:i4>1638454</vt:i4>
      </vt:variant>
      <vt:variant>
        <vt:i4>23</vt:i4>
      </vt:variant>
      <vt:variant>
        <vt:i4>0</vt:i4>
      </vt:variant>
      <vt:variant>
        <vt:i4>5</vt:i4>
      </vt:variant>
      <vt:variant>
        <vt:lpwstr/>
      </vt:variant>
      <vt:variant>
        <vt:lpwstr>_Toc163656186</vt:lpwstr>
      </vt:variant>
      <vt:variant>
        <vt:i4>1638454</vt:i4>
      </vt:variant>
      <vt:variant>
        <vt:i4>17</vt:i4>
      </vt:variant>
      <vt:variant>
        <vt:i4>0</vt:i4>
      </vt:variant>
      <vt:variant>
        <vt:i4>5</vt:i4>
      </vt:variant>
      <vt:variant>
        <vt:lpwstr/>
      </vt:variant>
      <vt:variant>
        <vt:lpwstr>_Toc163656185</vt:lpwstr>
      </vt:variant>
      <vt:variant>
        <vt:i4>1638454</vt:i4>
      </vt:variant>
      <vt:variant>
        <vt:i4>11</vt:i4>
      </vt:variant>
      <vt:variant>
        <vt:i4>0</vt:i4>
      </vt:variant>
      <vt:variant>
        <vt:i4>5</vt:i4>
      </vt:variant>
      <vt:variant>
        <vt:lpwstr/>
      </vt:variant>
      <vt:variant>
        <vt:lpwstr>_Toc163656184</vt:lpwstr>
      </vt:variant>
      <vt:variant>
        <vt:i4>1638454</vt:i4>
      </vt:variant>
      <vt:variant>
        <vt:i4>5</vt:i4>
      </vt:variant>
      <vt:variant>
        <vt:i4>0</vt:i4>
      </vt:variant>
      <vt:variant>
        <vt:i4>5</vt:i4>
      </vt:variant>
      <vt:variant>
        <vt:lpwstr/>
      </vt:variant>
      <vt:variant>
        <vt:lpwstr>_Toc163656183</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2024-05-08T07:03:00Z</dcterms:created>
  <dcterms:modified xsi:type="dcterms:W3CDTF">2024-05-08T07:16:00Z</dcterms:modified>
  <cp:category/>
</cp:coreProperties>
</file>