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72026D" w14:textId="474F9BF6" w:rsidR="00697FF2" w:rsidRPr="004D60CC" w:rsidRDefault="00DA3260" w:rsidP="00462FFC">
      <w:pPr>
        <w:pStyle w:val="Reportsubtitle"/>
        <w:spacing w:after="0" w:line="276" w:lineRule="auto"/>
        <w:rPr>
          <w:b/>
        </w:rPr>
      </w:pPr>
      <w:r>
        <w:rPr>
          <w:b/>
        </w:rPr>
        <w:t>A</w:t>
      </w:r>
      <w:r w:rsidR="00697FF2" w:rsidRPr="004D60CC">
        <w:rPr>
          <w:b/>
        </w:rPr>
        <w:t>pplicant information pack</w:t>
      </w:r>
    </w:p>
    <w:p w14:paraId="2FA9E66B" w14:textId="46B192B4" w:rsidR="00F06E14" w:rsidRPr="004D60CC" w:rsidRDefault="00570B99" w:rsidP="009D7BBB">
      <w:pPr>
        <w:pStyle w:val="Reporttitle"/>
        <w:spacing w:after="200" w:line="240" w:lineRule="auto"/>
        <w:rPr>
          <w:b w:val="0"/>
          <w:bCs/>
        </w:rPr>
      </w:pPr>
      <w:r w:rsidRPr="004D60CC">
        <w:rPr>
          <w:b w:val="0"/>
          <w:bCs/>
        </w:rPr>
        <w:t xml:space="preserve">Allocation of </w:t>
      </w:r>
      <w:r w:rsidR="0079746B">
        <w:rPr>
          <w:b w:val="0"/>
          <w:bCs/>
        </w:rPr>
        <w:t xml:space="preserve">area-wide </w:t>
      </w:r>
      <w:r w:rsidRPr="004D60CC">
        <w:rPr>
          <w:b w:val="0"/>
          <w:bCs/>
        </w:rPr>
        <w:t>a</w:t>
      </w:r>
      <w:r w:rsidR="0F7C7E31" w:rsidRPr="004D60CC">
        <w:rPr>
          <w:b w:val="0"/>
          <w:bCs/>
        </w:rPr>
        <w:t xml:space="preserve">pparatus </w:t>
      </w:r>
      <w:r w:rsidR="0EC34CC7" w:rsidRPr="004D60CC">
        <w:rPr>
          <w:b w:val="0"/>
          <w:bCs/>
        </w:rPr>
        <w:t xml:space="preserve">licences in the </w:t>
      </w:r>
      <w:r w:rsidR="00ED30FF">
        <w:rPr>
          <w:b w:val="0"/>
          <w:bCs/>
        </w:rPr>
        <w:t>3</w:t>
      </w:r>
      <w:r w:rsidR="00D62060">
        <w:rPr>
          <w:b w:val="0"/>
          <w:bCs/>
        </w:rPr>
        <w:t>.</w:t>
      </w:r>
      <w:r w:rsidR="0079746B">
        <w:rPr>
          <w:b w:val="0"/>
          <w:bCs/>
        </w:rPr>
        <w:t>8</w:t>
      </w:r>
      <w:r w:rsidR="00ED30FF">
        <w:rPr>
          <w:b w:val="0"/>
          <w:bCs/>
        </w:rPr>
        <w:t xml:space="preserve"> </w:t>
      </w:r>
      <w:r w:rsidR="00D62060">
        <w:rPr>
          <w:b w:val="0"/>
          <w:bCs/>
        </w:rPr>
        <w:t>G</w:t>
      </w:r>
      <w:r w:rsidR="00D62060" w:rsidRPr="004D60CC">
        <w:rPr>
          <w:b w:val="0"/>
          <w:bCs/>
        </w:rPr>
        <w:t xml:space="preserve">Hz </w:t>
      </w:r>
      <w:r w:rsidR="0EC34CC7" w:rsidRPr="004D60CC">
        <w:rPr>
          <w:b w:val="0"/>
          <w:bCs/>
        </w:rPr>
        <w:t>band</w:t>
      </w:r>
      <w:r w:rsidR="00CF205D">
        <w:rPr>
          <w:b w:val="0"/>
          <w:bCs/>
        </w:rPr>
        <w:t xml:space="preserve"> </w:t>
      </w:r>
      <w:r w:rsidR="00BD634E">
        <w:rPr>
          <w:b w:val="0"/>
          <w:bCs/>
        </w:rPr>
        <w:t xml:space="preserve">in </w:t>
      </w:r>
      <w:r w:rsidR="0079746B">
        <w:rPr>
          <w:b w:val="0"/>
          <w:bCs/>
        </w:rPr>
        <w:t>metropolitan</w:t>
      </w:r>
      <w:r w:rsidR="00536965">
        <w:rPr>
          <w:b w:val="0"/>
          <w:bCs/>
        </w:rPr>
        <w:t>,</w:t>
      </w:r>
      <w:r w:rsidR="0079746B" w:rsidDel="00536965">
        <w:rPr>
          <w:b w:val="0"/>
          <w:bCs/>
        </w:rPr>
        <w:t xml:space="preserve"> </w:t>
      </w:r>
      <w:r w:rsidR="0079746B">
        <w:rPr>
          <w:b w:val="0"/>
          <w:bCs/>
        </w:rPr>
        <w:t>regional</w:t>
      </w:r>
      <w:r w:rsidR="00536965">
        <w:rPr>
          <w:b w:val="0"/>
          <w:bCs/>
        </w:rPr>
        <w:t xml:space="preserve"> and rural</w:t>
      </w:r>
      <w:r w:rsidR="00BD634E">
        <w:rPr>
          <w:b w:val="0"/>
          <w:bCs/>
        </w:rPr>
        <w:t xml:space="preserve"> Australia</w:t>
      </w:r>
    </w:p>
    <w:p w14:paraId="326BB30B" w14:textId="1D88A69A" w:rsidR="00C97736" w:rsidRPr="000D76E0" w:rsidRDefault="00C40A51" w:rsidP="00E92D15">
      <w:pPr>
        <w:pStyle w:val="Reportdate"/>
        <w:spacing w:after="200" w:line="276" w:lineRule="auto"/>
        <w:rPr>
          <w:rFonts w:cs="Arial"/>
        </w:rPr>
        <w:sectPr w:rsidR="00C97736" w:rsidRPr="000D76E0" w:rsidSect="0021426C">
          <w:headerReference w:type="default" r:id="rId11"/>
          <w:footerReference w:type="default" r:id="rId12"/>
          <w:headerReference w:type="first" r:id="rId13"/>
          <w:pgSz w:w="11906" w:h="16838" w:code="9"/>
          <w:pgMar w:top="3924" w:right="992" w:bottom="1440" w:left="1134" w:header="709" w:footer="454" w:gutter="0"/>
          <w:cols w:space="708"/>
          <w:docGrid w:linePitch="360"/>
        </w:sectPr>
      </w:pPr>
      <w:r w:rsidRPr="0098543F">
        <w:t>February</w:t>
      </w:r>
      <w:r w:rsidR="00EA1CBE" w:rsidRPr="0098543F">
        <w:t xml:space="preserve"> </w:t>
      </w:r>
      <w:r w:rsidR="0030185E" w:rsidRPr="0098543F">
        <w:t>2024</w:t>
      </w:r>
    </w:p>
    <w:p w14:paraId="0E38339A" w14:textId="77777777" w:rsidR="0014799B" w:rsidRPr="00E162C4" w:rsidRDefault="0014799B" w:rsidP="0014799B">
      <w:pPr>
        <w:pStyle w:val="ACMACorporateAddressHeader"/>
      </w:pPr>
      <w:r w:rsidRPr="00E162C4">
        <w:lastRenderedPageBreak/>
        <w:t>Canberra</w:t>
      </w:r>
    </w:p>
    <w:p w14:paraId="1D2047D4" w14:textId="77777777" w:rsidR="0014799B" w:rsidRPr="00E162C4" w:rsidRDefault="0014799B" w:rsidP="0014799B">
      <w:pPr>
        <w:pStyle w:val="ACMACorporateAddresses"/>
      </w:pPr>
      <w:r>
        <w:t>Level 3</w:t>
      </w:r>
      <w:r>
        <w:br/>
        <w:t>40 Cameron Avenue</w:t>
      </w:r>
      <w:r w:rsidRPr="00E162C4">
        <w:t xml:space="preserve"> </w:t>
      </w:r>
      <w:r w:rsidRPr="00E162C4">
        <w:br/>
        <w:t>Belconnen ACT</w:t>
      </w:r>
    </w:p>
    <w:p w14:paraId="7A706249" w14:textId="77777777" w:rsidR="0014799B" w:rsidRPr="00E162C4" w:rsidRDefault="0014799B" w:rsidP="0014799B">
      <w:pPr>
        <w:pStyle w:val="ACMACorporateAddresses"/>
      </w:pPr>
      <w:r w:rsidRPr="00E162C4">
        <w:t>PO Box 78</w:t>
      </w:r>
      <w:r w:rsidRPr="00E162C4">
        <w:br/>
        <w:t>Belconnen ACT 2616</w:t>
      </w:r>
    </w:p>
    <w:p w14:paraId="4477754B" w14:textId="77777777" w:rsidR="0014799B" w:rsidRPr="00E162C4" w:rsidRDefault="0014799B" w:rsidP="0014799B">
      <w:pPr>
        <w:pStyle w:val="ACMACorporateAddresses"/>
      </w:pPr>
      <w:r w:rsidRPr="00E162C4">
        <w:t>T</w:t>
      </w:r>
      <w:r w:rsidRPr="00E162C4">
        <w:tab/>
        <w:t>+61 2 6219 5555</w:t>
      </w:r>
      <w:r w:rsidRPr="00E162C4">
        <w:br/>
        <w:t>F</w:t>
      </w:r>
      <w:r w:rsidRPr="00E162C4">
        <w:tab/>
        <w:t>+61 2 6219 5353</w:t>
      </w:r>
    </w:p>
    <w:p w14:paraId="35DB91F1" w14:textId="77777777" w:rsidR="0014799B" w:rsidRPr="00E162C4" w:rsidRDefault="0014799B" w:rsidP="0014799B">
      <w:pPr>
        <w:pStyle w:val="ACMACorporateAddressHeader"/>
      </w:pPr>
      <w:r w:rsidRPr="00E162C4">
        <w:t>Melbourne</w:t>
      </w:r>
    </w:p>
    <w:p w14:paraId="437AA045" w14:textId="77777777" w:rsidR="0014799B" w:rsidRPr="00E162C4" w:rsidRDefault="0014799B" w:rsidP="0014799B">
      <w:pPr>
        <w:pStyle w:val="ACMACorporateAddresses"/>
      </w:pPr>
      <w:r w:rsidRPr="00E162C4">
        <w:t xml:space="preserve">Level 32 </w:t>
      </w:r>
      <w:r w:rsidRPr="00E162C4">
        <w:br/>
        <w:t>Melbourne Central Tower</w:t>
      </w:r>
      <w:r w:rsidRPr="00E162C4">
        <w:br/>
        <w:t xml:space="preserve">360 Elizabeth Street </w:t>
      </w:r>
      <w:r w:rsidRPr="00E162C4">
        <w:br/>
        <w:t>Melbourne VIC</w:t>
      </w:r>
    </w:p>
    <w:p w14:paraId="5263491D" w14:textId="77777777" w:rsidR="0014799B" w:rsidRPr="00E162C4" w:rsidRDefault="0014799B" w:rsidP="0014799B">
      <w:pPr>
        <w:pStyle w:val="ACMACorporateAddresses"/>
      </w:pPr>
      <w:r w:rsidRPr="00E162C4">
        <w:t>PO Box 13112</w:t>
      </w:r>
      <w:r w:rsidRPr="00E162C4">
        <w:br/>
        <w:t xml:space="preserve">Law Courts </w:t>
      </w:r>
      <w:r w:rsidRPr="00E162C4">
        <w:br/>
        <w:t>Melbourne VIC 8010</w:t>
      </w:r>
    </w:p>
    <w:p w14:paraId="45F8B367" w14:textId="77777777" w:rsidR="0014799B" w:rsidRPr="00E162C4" w:rsidRDefault="0014799B" w:rsidP="0014799B">
      <w:pPr>
        <w:pStyle w:val="ACMACorporateAddresses"/>
      </w:pPr>
      <w:r w:rsidRPr="00E162C4">
        <w:t>T</w:t>
      </w:r>
      <w:r w:rsidRPr="00E162C4">
        <w:tab/>
        <w:t>+61 3 9963 6800</w:t>
      </w:r>
      <w:r w:rsidRPr="00E162C4">
        <w:br/>
        <w:t>F</w:t>
      </w:r>
      <w:r w:rsidRPr="00E162C4">
        <w:tab/>
        <w:t>+61 3 9963 6899</w:t>
      </w:r>
    </w:p>
    <w:p w14:paraId="71075666" w14:textId="77777777" w:rsidR="0014799B" w:rsidRPr="00E162C4" w:rsidRDefault="0014799B" w:rsidP="0014799B">
      <w:pPr>
        <w:pStyle w:val="ACMACorporateAddressHeader"/>
      </w:pPr>
      <w:r w:rsidRPr="00E162C4">
        <w:t>Sydney</w:t>
      </w:r>
    </w:p>
    <w:p w14:paraId="418A7B0B" w14:textId="77777777" w:rsidR="0014799B" w:rsidRPr="00E162C4" w:rsidRDefault="0014799B" w:rsidP="0014799B">
      <w:pPr>
        <w:pStyle w:val="ACMACorporateAddresses"/>
      </w:pPr>
      <w:r w:rsidRPr="00E162C4">
        <w:t xml:space="preserve">Level 5 </w:t>
      </w:r>
      <w:r w:rsidRPr="00E162C4">
        <w:br/>
        <w:t>The Bay Centre</w:t>
      </w:r>
      <w:r w:rsidRPr="00E162C4">
        <w:br/>
        <w:t xml:space="preserve">65 Pirrama Road </w:t>
      </w:r>
      <w:r w:rsidRPr="00E162C4">
        <w:br/>
        <w:t>Pyrmont NSW</w:t>
      </w:r>
    </w:p>
    <w:p w14:paraId="789F35BA" w14:textId="77777777" w:rsidR="0014799B" w:rsidRPr="00E162C4" w:rsidRDefault="0014799B" w:rsidP="0014799B">
      <w:pPr>
        <w:pStyle w:val="ACMACorporateAddresses"/>
      </w:pPr>
      <w:r w:rsidRPr="00E162C4">
        <w:t>PO Box Q500</w:t>
      </w:r>
      <w:r w:rsidRPr="00E162C4">
        <w:br/>
        <w:t xml:space="preserve">Queen Victoria Building </w:t>
      </w:r>
      <w:r w:rsidRPr="00E162C4">
        <w:br/>
        <w:t>NSW 1230</w:t>
      </w:r>
    </w:p>
    <w:p w14:paraId="0EDD0D85" w14:textId="77777777" w:rsidR="0014799B" w:rsidRPr="00E162C4" w:rsidRDefault="0014799B" w:rsidP="0014799B">
      <w:pPr>
        <w:pStyle w:val="ACMACorporateAddresses"/>
      </w:pPr>
      <w:r w:rsidRPr="00E162C4">
        <w:t>T</w:t>
      </w:r>
      <w:r w:rsidRPr="00E162C4">
        <w:tab/>
        <w:t>+61 2 9334 7700 or 1800 226 667</w:t>
      </w:r>
      <w:r w:rsidRPr="00E162C4">
        <w:br/>
        <w:t>F</w:t>
      </w:r>
      <w:r w:rsidRPr="00E162C4">
        <w:tab/>
        <w:t>+61 2 9334 7799</w:t>
      </w:r>
    </w:p>
    <w:p w14:paraId="515C5EFD" w14:textId="77777777" w:rsidR="0014799B" w:rsidRPr="00E162C4" w:rsidRDefault="0014799B" w:rsidP="0014799B">
      <w:pPr>
        <w:pStyle w:val="ACMACopyrightHeader"/>
        <w:spacing w:before="4560"/>
      </w:pPr>
      <w:r w:rsidRPr="00E162C4">
        <w:t>Copyright notice</w:t>
      </w:r>
    </w:p>
    <w:p w14:paraId="5FB4E82D" w14:textId="77777777" w:rsidR="0014799B" w:rsidRPr="00E162C4" w:rsidRDefault="0014799B" w:rsidP="0014799B">
      <w:pPr>
        <w:pStyle w:val="ACMACClogo"/>
      </w:pPr>
      <w:r w:rsidRPr="00E162C4">
        <w:rPr>
          <w:noProof/>
        </w:rPr>
        <w:drawing>
          <wp:inline distT="0" distB="0" distL="0" distR="0" wp14:anchorId="5A7BD87E" wp14:editId="5C2D3E8D">
            <wp:extent cx="838200" cy="295275"/>
            <wp:effectExtent l="0" t="0" r="0" b="0"/>
            <wp:docPr id="3" name="Picture 3" title="Creative Commons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4"/>
                    </pic:cNvPr>
                    <pic:cNvPicPr>
                      <a:picLocks noChangeAspect="1" noChangeArrowheads="1"/>
                    </pic:cNvPicPr>
                  </pic:nvPicPr>
                  <pic:blipFill>
                    <a:blip r:embed="rId15" cstate="print"/>
                    <a:srcRect/>
                    <a:stretch>
                      <a:fillRect/>
                    </a:stretch>
                  </pic:blipFill>
                  <pic:spPr bwMode="auto">
                    <a:xfrm>
                      <a:off x="0" y="0"/>
                      <a:ext cx="838200" cy="295275"/>
                    </a:xfrm>
                    <a:prstGeom prst="rect">
                      <a:avLst/>
                    </a:prstGeom>
                    <a:noFill/>
                  </pic:spPr>
                </pic:pic>
              </a:graphicData>
            </a:graphic>
          </wp:inline>
        </w:drawing>
      </w:r>
    </w:p>
    <w:p w14:paraId="3A3BDF23" w14:textId="77777777" w:rsidR="0014799B" w:rsidRPr="00E162C4" w:rsidRDefault="00C708F5" w:rsidP="0014799B">
      <w:pPr>
        <w:pStyle w:val="ACMACorporateAddresses"/>
        <w:rPr>
          <w:rStyle w:val="Hyperlink"/>
        </w:rPr>
      </w:pPr>
      <w:hyperlink r:id="rId16" w:history="1">
        <w:r w:rsidR="0014799B" w:rsidRPr="00E162C4">
          <w:rPr>
            <w:rStyle w:val="Hyperlink"/>
          </w:rPr>
          <w:t>https://creativecommons.org/licenses/by/4.0/</w:t>
        </w:r>
      </w:hyperlink>
    </w:p>
    <w:p w14:paraId="25EC24EC" w14:textId="77777777" w:rsidR="0014799B" w:rsidRPr="00E162C4" w:rsidRDefault="0014799B" w:rsidP="0014799B">
      <w:pPr>
        <w:pStyle w:val="ACMACorporateAddresses"/>
      </w:pPr>
      <w:r>
        <w:t>Except for the Commonwealth</w:t>
      </w:r>
      <w:r w:rsidRPr="00E162C4">
        <w:t xml:space="preserve"> </w:t>
      </w:r>
      <w:r>
        <w:t>C</w:t>
      </w:r>
      <w:r w:rsidRPr="00E162C4">
        <w:t xml:space="preserve">oat of </w:t>
      </w:r>
      <w:r>
        <w:t>A</w:t>
      </w:r>
      <w:r w:rsidRPr="00E162C4">
        <w:t xml:space="preserve">rms, logos, emblems, images, other third-party material or devices protected by a trademark, this content is made available under the terms of the Creative Commons Attribution 4.0 International (CC BY 4.0) licence. </w:t>
      </w:r>
    </w:p>
    <w:p w14:paraId="6F513817" w14:textId="25748DEE" w:rsidR="0014799B" w:rsidRPr="00E162C4" w:rsidRDefault="0014799B" w:rsidP="00C708F5">
      <w:pPr>
        <w:pStyle w:val="ACMACorporateAddresses"/>
        <w:tabs>
          <w:tab w:val="left" w:pos="3435"/>
        </w:tabs>
      </w:pPr>
      <w:r w:rsidRPr="00E162C4">
        <w:t>All other rights are reserved.</w:t>
      </w:r>
      <w:r w:rsidR="00C708F5">
        <w:tab/>
      </w:r>
    </w:p>
    <w:p w14:paraId="19E1B9B4" w14:textId="77777777" w:rsidR="0014799B" w:rsidRDefault="0014799B" w:rsidP="0014799B">
      <w:pPr>
        <w:pStyle w:val="ACMACorporateAddresses"/>
      </w:pPr>
      <w:r w:rsidRPr="00E162C4">
        <w:t>The Australian Communications and Media Authority has undertaken reasonable enquiries to identify material owned by third parties and secure permission for its reproduction. Permission may need to be obtained from third parties to re-use their material.</w:t>
      </w:r>
    </w:p>
    <w:p w14:paraId="0D250D3F" w14:textId="04F6A3BF" w:rsidR="00D16FE3" w:rsidRPr="00D16FE3" w:rsidRDefault="0014799B" w:rsidP="00E92D15">
      <w:pPr>
        <w:pStyle w:val="ACMACorporateAddresses"/>
        <w:spacing w:after="200" w:line="276" w:lineRule="auto"/>
        <w:sectPr w:rsidR="00D16FE3" w:rsidRPr="00D16FE3">
          <w:headerReference w:type="even" r:id="rId17"/>
          <w:headerReference w:type="default" r:id="rId18"/>
          <w:footerReference w:type="even" r:id="rId19"/>
          <w:footerReference w:type="default" r:id="rId20"/>
          <w:pgSz w:w="11906" w:h="16838" w:code="9"/>
          <w:pgMar w:top="3924" w:right="1797" w:bottom="697" w:left="1134" w:header="709" w:footer="119" w:gutter="0"/>
          <w:cols w:space="708"/>
          <w:docGrid w:linePitch="360"/>
        </w:sectPr>
      </w:pPr>
      <w:r w:rsidRPr="00E162C4">
        <w:t>We request attribution as © Commonwealth of Australia (Australian Communications and Media Authority) 202</w:t>
      </w:r>
      <w:r>
        <w:t>4</w:t>
      </w:r>
      <w:r w:rsidRPr="00E162C4">
        <w:t>.</w:t>
      </w:r>
    </w:p>
    <w:sdt>
      <w:sdtPr>
        <w:rPr>
          <w:b w:val="0"/>
          <w:noProof/>
          <w:color w:val="0000FF"/>
          <w:spacing w:val="0"/>
          <w:sz w:val="20"/>
          <w:u w:val="single" w:color="0000FF"/>
        </w:rPr>
        <w:id w:val="950129775"/>
        <w:docPartObj>
          <w:docPartGallery w:val="Table of Contents"/>
          <w:docPartUnique/>
        </w:docPartObj>
      </w:sdtPr>
      <w:sdtEndPr>
        <w:rPr>
          <w:b/>
          <w:bCs/>
          <w:color w:val="auto"/>
          <w:spacing w:val="-14"/>
          <w:sz w:val="28"/>
          <w:u w:val="none"/>
        </w:rPr>
      </w:sdtEndPr>
      <w:sdtContent>
        <w:p w14:paraId="04727B5E" w14:textId="6EE9D9AF" w:rsidR="00101D0B" w:rsidRDefault="00101D0B" w:rsidP="00E92D15">
          <w:pPr>
            <w:pStyle w:val="TOCHeading"/>
            <w:spacing w:after="200" w:line="276" w:lineRule="auto"/>
          </w:pPr>
          <w:r>
            <w:t>Contents</w:t>
          </w:r>
        </w:p>
        <w:p w14:paraId="1FDDFE38" w14:textId="7F1925F8" w:rsidR="00C708F5" w:rsidRDefault="00101D0B">
          <w:pPr>
            <w:pStyle w:val="TOC1"/>
            <w:rPr>
              <w:rFonts w:asciiTheme="minorHAnsi" w:eastAsiaTheme="minorEastAsia" w:hAnsiTheme="minorHAnsi" w:cstheme="minorBidi"/>
              <w:b w:val="0"/>
              <w:spacing w:val="0"/>
              <w:kern w:val="2"/>
              <w:sz w:val="22"/>
              <w:szCs w:val="22"/>
              <w14:ligatures w14:val="standardContextual"/>
            </w:rPr>
          </w:pPr>
          <w:r>
            <w:fldChar w:fldCharType="begin"/>
          </w:r>
          <w:r>
            <w:instrText xml:space="preserve"> TOC \o "1-3" \h \z \u </w:instrText>
          </w:r>
          <w:r>
            <w:fldChar w:fldCharType="separate"/>
          </w:r>
          <w:hyperlink w:anchor="_Toc158891827" w:history="1">
            <w:r w:rsidR="00C708F5" w:rsidRPr="00FD558E">
              <w:rPr>
                <w:rStyle w:val="Hyperlink"/>
              </w:rPr>
              <w:t>Important information</w:t>
            </w:r>
            <w:r w:rsidR="00C708F5">
              <w:rPr>
                <w:webHidden/>
              </w:rPr>
              <w:tab/>
            </w:r>
            <w:r w:rsidR="00C708F5">
              <w:rPr>
                <w:webHidden/>
              </w:rPr>
              <w:fldChar w:fldCharType="begin"/>
            </w:r>
            <w:r w:rsidR="00C708F5">
              <w:rPr>
                <w:webHidden/>
              </w:rPr>
              <w:instrText xml:space="preserve"> PAGEREF _Toc158891827 \h </w:instrText>
            </w:r>
            <w:r w:rsidR="00C708F5">
              <w:rPr>
                <w:webHidden/>
              </w:rPr>
            </w:r>
            <w:r w:rsidR="00C708F5">
              <w:rPr>
                <w:webHidden/>
              </w:rPr>
              <w:fldChar w:fldCharType="separate"/>
            </w:r>
            <w:r w:rsidR="00C708F5">
              <w:rPr>
                <w:webHidden/>
              </w:rPr>
              <w:t>3</w:t>
            </w:r>
            <w:r w:rsidR="00C708F5">
              <w:rPr>
                <w:webHidden/>
              </w:rPr>
              <w:fldChar w:fldCharType="end"/>
            </w:r>
          </w:hyperlink>
        </w:p>
        <w:p w14:paraId="226E6F5B" w14:textId="7ADD9C9C" w:rsidR="00C708F5" w:rsidRDefault="00C708F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58891828" w:history="1">
            <w:r w:rsidRPr="00FD558E">
              <w:rPr>
                <w:rStyle w:val="Hyperlink"/>
              </w:rPr>
              <w:t>1.</w:t>
            </w:r>
            <w:r>
              <w:rPr>
                <w:rFonts w:asciiTheme="minorHAnsi" w:eastAsiaTheme="minorEastAsia" w:hAnsiTheme="minorHAnsi" w:cstheme="minorBidi"/>
                <w:b w:val="0"/>
                <w:spacing w:val="0"/>
                <w:kern w:val="2"/>
                <w:sz w:val="22"/>
                <w:szCs w:val="22"/>
                <w14:ligatures w14:val="standardContextual"/>
              </w:rPr>
              <w:tab/>
            </w:r>
            <w:r w:rsidRPr="00FD558E">
              <w:rPr>
                <w:rStyle w:val="Hyperlink"/>
              </w:rPr>
              <w:t>Background</w:t>
            </w:r>
            <w:r>
              <w:rPr>
                <w:webHidden/>
              </w:rPr>
              <w:tab/>
            </w:r>
            <w:r>
              <w:rPr>
                <w:webHidden/>
              </w:rPr>
              <w:fldChar w:fldCharType="begin"/>
            </w:r>
            <w:r>
              <w:rPr>
                <w:webHidden/>
              </w:rPr>
              <w:instrText xml:space="preserve"> PAGEREF _Toc158891828 \h </w:instrText>
            </w:r>
            <w:r>
              <w:rPr>
                <w:webHidden/>
              </w:rPr>
            </w:r>
            <w:r>
              <w:rPr>
                <w:webHidden/>
              </w:rPr>
              <w:fldChar w:fldCharType="separate"/>
            </w:r>
            <w:r>
              <w:rPr>
                <w:webHidden/>
              </w:rPr>
              <w:t>5</w:t>
            </w:r>
            <w:r>
              <w:rPr>
                <w:webHidden/>
              </w:rPr>
              <w:fldChar w:fldCharType="end"/>
            </w:r>
          </w:hyperlink>
        </w:p>
        <w:p w14:paraId="01B2B4B4" w14:textId="67D05213"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29" w:history="1">
            <w:r w:rsidRPr="00FD558E">
              <w:rPr>
                <w:rStyle w:val="Hyperlink"/>
              </w:rPr>
              <w:t>1.1</w:t>
            </w:r>
            <w:r>
              <w:rPr>
                <w:rFonts w:asciiTheme="minorHAnsi" w:eastAsiaTheme="minorEastAsia" w:hAnsiTheme="minorHAnsi" w:cstheme="minorBidi"/>
                <w:spacing w:val="0"/>
                <w:kern w:val="2"/>
                <w:sz w:val="22"/>
                <w:szCs w:val="22"/>
                <w14:ligatures w14:val="standardContextual"/>
              </w:rPr>
              <w:tab/>
            </w:r>
            <w:r w:rsidRPr="00FD558E">
              <w:rPr>
                <w:rStyle w:val="Hyperlink"/>
              </w:rPr>
              <w:t>Planning outcomes</w:t>
            </w:r>
            <w:r>
              <w:rPr>
                <w:webHidden/>
              </w:rPr>
              <w:tab/>
            </w:r>
            <w:r>
              <w:rPr>
                <w:webHidden/>
              </w:rPr>
              <w:fldChar w:fldCharType="begin"/>
            </w:r>
            <w:r>
              <w:rPr>
                <w:webHidden/>
              </w:rPr>
              <w:instrText xml:space="preserve"> PAGEREF _Toc158891829 \h </w:instrText>
            </w:r>
            <w:r>
              <w:rPr>
                <w:webHidden/>
              </w:rPr>
            </w:r>
            <w:r>
              <w:rPr>
                <w:webHidden/>
              </w:rPr>
              <w:fldChar w:fldCharType="separate"/>
            </w:r>
            <w:r>
              <w:rPr>
                <w:webHidden/>
              </w:rPr>
              <w:t>5</w:t>
            </w:r>
            <w:r>
              <w:rPr>
                <w:webHidden/>
              </w:rPr>
              <w:fldChar w:fldCharType="end"/>
            </w:r>
          </w:hyperlink>
        </w:p>
        <w:p w14:paraId="3FCB0B2C" w14:textId="150EDDA7"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30" w:history="1">
            <w:r w:rsidRPr="00FD558E">
              <w:rPr>
                <w:rStyle w:val="Hyperlink"/>
              </w:rPr>
              <w:t>1.2</w:t>
            </w:r>
            <w:r>
              <w:rPr>
                <w:rFonts w:asciiTheme="minorHAnsi" w:eastAsiaTheme="minorEastAsia" w:hAnsiTheme="minorHAnsi" w:cstheme="minorBidi"/>
                <w:spacing w:val="0"/>
                <w:kern w:val="2"/>
                <w:sz w:val="22"/>
                <w:szCs w:val="22"/>
                <w14:ligatures w14:val="standardContextual"/>
              </w:rPr>
              <w:tab/>
            </w:r>
            <w:r w:rsidRPr="00FD558E">
              <w:rPr>
                <w:rStyle w:val="Hyperlink"/>
              </w:rPr>
              <w:t>Legislative and policy framework</w:t>
            </w:r>
            <w:r>
              <w:rPr>
                <w:webHidden/>
              </w:rPr>
              <w:tab/>
            </w:r>
            <w:r>
              <w:rPr>
                <w:webHidden/>
              </w:rPr>
              <w:fldChar w:fldCharType="begin"/>
            </w:r>
            <w:r>
              <w:rPr>
                <w:webHidden/>
              </w:rPr>
              <w:instrText xml:space="preserve"> PAGEREF _Toc158891830 \h </w:instrText>
            </w:r>
            <w:r>
              <w:rPr>
                <w:webHidden/>
              </w:rPr>
            </w:r>
            <w:r>
              <w:rPr>
                <w:webHidden/>
              </w:rPr>
              <w:fldChar w:fldCharType="separate"/>
            </w:r>
            <w:r>
              <w:rPr>
                <w:webHidden/>
              </w:rPr>
              <w:t>6</w:t>
            </w:r>
            <w:r>
              <w:rPr>
                <w:webHidden/>
              </w:rPr>
              <w:fldChar w:fldCharType="end"/>
            </w:r>
          </w:hyperlink>
        </w:p>
        <w:p w14:paraId="6B787026" w14:textId="660DB8EB"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1" w:history="1">
            <w:r w:rsidRPr="00FD558E">
              <w:rPr>
                <w:rStyle w:val="Hyperlink"/>
              </w:rPr>
              <w:t>1.2.1</w:t>
            </w:r>
            <w:r>
              <w:rPr>
                <w:rFonts w:asciiTheme="minorHAnsi" w:eastAsiaTheme="minorEastAsia" w:hAnsiTheme="minorHAnsi" w:cstheme="minorBidi"/>
                <w:kern w:val="2"/>
                <w14:ligatures w14:val="standardContextual"/>
              </w:rPr>
              <w:tab/>
            </w:r>
            <w:r w:rsidRPr="00FD558E">
              <w:rPr>
                <w:rStyle w:val="Hyperlink"/>
              </w:rPr>
              <w:t xml:space="preserve"> Guiding legislation</w:t>
            </w:r>
            <w:r>
              <w:rPr>
                <w:webHidden/>
              </w:rPr>
              <w:tab/>
            </w:r>
            <w:r>
              <w:rPr>
                <w:webHidden/>
              </w:rPr>
              <w:fldChar w:fldCharType="begin"/>
            </w:r>
            <w:r>
              <w:rPr>
                <w:webHidden/>
              </w:rPr>
              <w:instrText xml:space="preserve"> PAGEREF _Toc158891831 \h </w:instrText>
            </w:r>
            <w:r>
              <w:rPr>
                <w:webHidden/>
              </w:rPr>
            </w:r>
            <w:r>
              <w:rPr>
                <w:webHidden/>
              </w:rPr>
              <w:fldChar w:fldCharType="separate"/>
            </w:r>
            <w:r>
              <w:rPr>
                <w:webHidden/>
              </w:rPr>
              <w:t>6</w:t>
            </w:r>
            <w:r>
              <w:rPr>
                <w:webHidden/>
              </w:rPr>
              <w:fldChar w:fldCharType="end"/>
            </w:r>
          </w:hyperlink>
        </w:p>
        <w:p w14:paraId="0673587F" w14:textId="48BF0190"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2" w:history="1">
            <w:r w:rsidRPr="00FD558E">
              <w:rPr>
                <w:rStyle w:val="Hyperlink"/>
              </w:rPr>
              <w:t>1.2.2</w:t>
            </w:r>
            <w:r>
              <w:rPr>
                <w:rFonts w:asciiTheme="minorHAnsi" w:eastAsiaTheme="minorEastAsia" w:hAnsiTheme="minorHAnsi" w:cstheme="minorBidi"/>
                <w:kern w:val="2"/>
                <w14:ligatures w14:val="standardContextual"/>
              </w:rPr>
              <w:tab/>
            </w:r>
            <w:r w:rsidRPr="00FD558E">
              <w:rPr>
                <w:rStyle w:val="Hyperlink"/>
              </w:rPr>
              <w:t xml:space="preserve"> Ministerial policy statement</w:t>
            </w:r>
            <w:r>
              <w:rPr>
                <w:webHidden/>
              </w:rPr>
              <w:tab/>
            </w:r>
            <w:r>
              <w:rPr>
                <w:webHidden/>
              </w:rPr>
              <w:fldChar w:fldCharType="begin"/>
            </w:r>
            <w:r>
              <w:rPr>
                <w:webHidden/>
              </w:rPr>
              <w:instrText xml:space="preserve"> PAGEREF _Toc158891832 \h </w:instrText>
            </w:r>
            <w:r>
              <w:rPr>
                <w:webHidden/>
              </w:rPr>
            </w:r>
            <w:r>
              <w:rPr>
                <w:webHidden/>
              </w:rPr>
              <w:fldChar w:fldCharType="separate"/>
            </w:r>
            <w:r>
              <w:rPr>
                <w:webHidden/>
              </w:rPr>
              <w:t>6</w:t>
            </w:r>
            <w:r>
              <w:rPr>
                <w:webHidden/>
              </w:rPr>
              <w:fldChar w:fldCharType="end"/>
            </w:r>
          </w:hyperlink>
        </w:p>
        <w:p w14:paraId="1216A8D3" w14:textId="5D5194DA"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3" w:history="1">
            <w:r w:rsidRPr="00FD558E">
              <w:rPr>
                <w:rStyle w:val="Hyperlink"/>
              </w:rPr>
              <w:t>1.2.3</w:t>
            </w:r>
            <w:r>
              <w:rPr>
                <w:rFonts w:asciiTheme="minorHAnsi" w:eastAsiaTheme="minorEastAsia" w:hAnsiTheme="minorHAnsi" w:cstheme="minorBidi"/>
                <w:kern w:val="2"/>
                <w14:ligatures w14:val="standardContextual"/>
              </w:rPr>
              <w:tab/>
            </w:r>
            <w:r w:rsidRPr="00FD558E">
              <w:rPr>
                <w:rStyle w:val="Hyperlink"/>
              </w:rPr>
              <w:t xml:space="preserve"> Government communications policy objectives</w:t>
            </w:r>
            <w:r>
              <w:rPr>
                <w:webHidden/>
              </w:rPr>
              <w:tab/>
            </w:r>
            <w:r>
              <w:rPr>
                <w:webHidden/>
              </w:rPr>
              <w:fldChar w:fldCharType="begin"/>
            </w:r>
            <w:r>
              <w:rPr>
                <w:webHidden/>
              </w:rPr>
              <w:instrText xml:space="preserve"> PAGEREF _Toc158891833 \h </w:instrText>
            </w:r>
            <w:r>
              <w:rPr>
                <w:webHidden/>
              </w:rPr>
            </w:r>
            <w:r>
              <w:rPr>
                <w:webHidden/>
              </w:rPr>
              <w:fldChar w:fldCharType="separate"/>
            </w:r>
            <w:r>
              <w:rPr>
                <w:webHidden/>
              </w:rPr>
              <w:t>6</w:t>
            </w:r>
            <w:r>
              <w:rPr>
                <w:webHidden/>
              </w:rPr>
              <w:fldChar w:fldCharType="end"/>
            </w:r>
          </w:hyperlink>
        </w:p>
        <w:p w14:paraId="0A577255" w14:textId="7F86DDB1"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4" w:history="1">
            <w:r w:rsidRPr="00FD558E">
              <w:rPr>
                <w:rStyle w:val="Hyperlink"/>
              </w:rPr>
              <w:t>1.2.4</w:t>
            </w:r>
            <w:r>
              <w:rPr>
                <w:rFonts w:asciiTheme="minorHAnsi" w:eastAsiaTheme="minorEastAsia" w:hAnsiTheme="minorHAnsi" w:cstheme="minorBidi"/>
                <w:kern w:val="2"/>
                <w14:ligatures w14:val="standardContextual"/>
              </w:rPr>
              <w:tab/>
            </w:r>
            <w:r w:rsidRPr="00FD558E">
              <w:rPr>
                <w:rStyle w:val="Hyperlink"/>
              </w:rPr>
              <w:t xml:space="preserve"> Guiding objectives for the 3.8 GHz band AWL allocation</w:t>
            </w:r>
            <w:r>
              <w:rPr>
                <w:webHidden/>
              </w:rPr>
              <w:tab/>
            </w:r>
            <w:r>
              <w:rPr>
                <w:webHidden/>
              </w:rPr>
              <w:fldChar w:fldCharType="begin"/>
            </w:r>
            <w:r>
              <w:rPr>
                <w:webHidden/>
              </w:rPr>
              <w:instrText xml:space="preserve"> PAGEREF _Toc158891834 \h </w:instrText>
            </w:r>
            <w:r>
              <w:rPr>
                <w:webHidden/>
              </w:rPr>
            </w:r>
            <w:r>
              <w:rPr>
                <w:webHidden/>
              </w:rPr>
              <w:fldChar w:fldCharType="separate"/>
            </w:r>
            <w:r>
              <w:rPr>
                <w:webHidden/>
              </w:rPr>
              <w:t>7</w:t>
            </w:r>
            <w:r>
              <w:rPr>
                <w:webHidden/>
              </w:rPr>
              <w:fldChar w:fldCharType="end"/>
            </w:r>
          </w:hyperlink>
        </w:p>
        <w:p w14:paraId="57C9EBE3" w14:textId="1F4573EF" w:rsidR="00C708F5" w:rsidRDefault="00C708F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58891835" w:history="1">
            <w:r w:rsidRPr="00FD558E">
              <w:rPr>
                <w:rStyle w:val="Hyperlink"/>
              </w:rPr>
              <w:t>2.</w:t>
            </w:r>
            <w:r>
              <w:rPr>
                <w:rFonts w:asciiTheme="minorHAnsi" w:eastAsiaTheme="minorEastAsia" w:hAnsiTheme="minorHAnsi" w:cstheme="minorBidi"/>
                <w:b w:val="0"/>
                <w:spacing w:val="0"/>
                <w:kern w:val="2"/>
                <w:sz w:val="22"/>
                <w:szCs w:val="22"/>
                <w14:ligatures w14:val="standardContextual"/>
              </w:rPr>
              <w:tab/>
            </w:r>
            <w:r w:rsidRPr="00FD558E">
              <w:rPr>
                <w:rStyle w:val="Hyperlink"/>
              </w:rPr>
              <w:t>Product description</w:t>
            </w:r>
            <w:r>
              <w:rPr>
                <w:webHidden/>
              </w:rPr>
              <w:tab/>
            </w:r>
            <w:r>
              <w:rPr>
                <w:webHidden/>
              </w:rPr>
              <w:fldChar w:fldCharType="begin"/>
            </w:r>
            <w:r>
              <w:rPr>
                <w:webHidden/>
              </w:rPr>
              <w:instrText xml:space="preserve"> PAGEREF _Toc158891835 \h </w:instrText>
            </w:r>
            <w:r>
              <w:rPr>
                <w:webHidden/>
              </w:rPr>
            </w:r>
            <w:r>
              <w:rPr>
                <w:webHidden/>
              </w:rPr>
              <w:fldChar w:fldCharType="separate"/>
            </w:r>
            <w:r>
              <w:rPr>
                <w:webHidden/>
              </w:rPr>
              <w:t>8</w:t>
            </w:r>
            <w:r>
              <w:rPr>
                <w:webHidden/>
              </w:rPr>
              <w:fldChar w:fldCharType="end"/>
            </w:r>
          </w:hyperlink>
        </w:p>
        <w:p w14:paraId="786B4877" w14:textId="4DB224A5"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36" w:history="1">
            <w:r w:rsidRPr="00FD558E">
              <w:rPr>
                <w:rStyle w:val="Hyperlink"/>
              </w:rPr>
              <w:t>2.1</w:t>
            </w:r>
            <w:r>
              <w:rPr>
                <w:rFonts w:asciiTheme="minorHAnsi" w:eastAsiaTheme="minorEastAsia" w:hAnsiTheme="minorHAnsi" w:cstheme="minorBidi"/>
                <w:spacing w:val="0"/>
                <w:kern w:val="2"/>
                <w:sz w:val="22"/>
                <w:szCs w:val="22"/>
                <w14:ligatures w14:val="standardContextual"/>
              </w:rPr>
              <w:tab/>
            </w:r>
            <w:r w:rsidRPr="00FD558E">
              <w:rPr>
                <w:rStyle w:val="Hyperlink"/>
              </w:rPr>
              <w:t>AWLs</w:t>
            </w:r>
            <w:r>
              <w:rPr>
                <w:webHidden/>
              </w:rPr>
              <w:tab/>
            </w:r>
            <w:r>
              <w:rPr>
                <w:webHidden/>
              </w:rPr>
              <w:fldChar w:fldCharType="begin"/>
            </w:r>
            <w:r>
              <w:rPr>
                <w:webHidden/>
              </w:rPr>
              <w:instrText xml:space="preserve"> PAGEREF _Toc158891836 \h </w:instrText>
            </w:r>
            <w:r>
              <w:rPr>
                <w:webHidden/>
              </w:rPr>
            </w:r>
            <w:r>
              <w:rPr>
                <w:webHidden/>
              </w:rPr>
              <w:fldChar w:fldCharType="separate"/>
            </w:r>
            <w:r>
              <w:rPr>
                <w:webHidden/>
              </w:rPr>
              <w:t>8</w:t>
            </w:r>
            <w:r>
              <w:rPr>
                <w:webHidden/>
              </w:rPr>
              <w:fldChar w:fldCharType="end"/>
            </w:r>
          </w:hyperlink>
        </w:p>
        <w:p w14:paraId="46C7F7BD" w14:textId="208ED058"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37" w:history="1">
            <w:r w:rsidRPr="00FD558E">
              <w:rPr>
                <w:rStyle w:val="Hyperlink"/>
              </w:rPr>
              <w:t>2.2</w:t>
            </w:r>
            <w:r>
              <w:rPr>
                <w:rFonts w:asciiTheme="minorHAnsi" w:eastAsiaTheme="minorEastAsia" w:hAnsiTheme="minorHAnsi" w:cstheme="minorBidi"/>
                <w:spacing w:val="0"/>
                <w:kern w:val="2"/>
                <w:sz w:val="22"/>
                <w:szCs w:val="22"/>
                <w14:ligatures w14:val="standardContextual"/>
              </w:rPr>
              <w:tab/>
            </w:r>
            <w:r w:rsidRPr="00FD558E">
              <w:rPr>
                <w:rStyle w:val="Hyperlink"/>
              </w:rPr>
              <w:t>Available spectrum</w:t>
            </w:r>
            <w:r>
              <w:rPr>
                <w:webHidden/>
              </w:rPr>
              <w:tab/>
            </w:r>
            <w:r>
              <w:rPr>
                <w:webHidden/>
              </w:rPr>
              <w:fldChar w:fldCharType="begin"/>
            </w:r>
            <w:r>
              <w:rPr>
                <w:webHidden/>
              </w:rPr>
              <w:instrText xml:space="preserve"> PAGEREF _Toc158891837 \h </w:instrText>
            </w:r>
            <w:r>
              <w:rPr>
                <w:webHidden/>
              </w:rPr>
            </w:r>
            <w:r>
              <w:rPr>
                <w:webHidden/>
              </w:rPr>
              <w:fldChar w:fldCharType="separate"/>
            </w:r>
            <w:r>
              <w:rPr>
                <w:webHidden/>
              </w:rPr>
              <w:t>8</w:t>
            </w:r>
            <w:r>
              <w:rPr>
                <w:webHidden/>
              </w:rPr>
              <w:fldChar w:fldCharType="end"/>
            </w:r>
          </w:hyperlink>
        </w:p>
        <w:p w14:paraId="0077E6E7" w14:textId="0C5ECD6B"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8" w:history="1">
            <w:r w:rsidRPr="00FD558E">
              <w:rPr>
                <w:rStyle w:val="Hyperlink"/>
              </w:rPr>
              <w:t xml:space="preserve">2.2.1 </w:t>
            </w:r>
            <w:r>
              <w:rPr>
                <w:rFonts w:asciiTheme="minorHAnsi" w:eastAsiaTheme="minorEastAsia" w:hAnsiTheme="minorHAnsi" w:cstheme="minorBidi"/>
                <w:kern w:val="2"/>
                <w14:ligatures w14:val="standardContextual"/>
              </w:rPr>
              <w:tab/>
            </w:r>
            <w:r w:rsidRPr="00FD558E">
              <w:rPr>
                <w:rStyle w:val="Hyperlink"/>
              </w:rPr>
              <w:t xml:space="preserve"> Preservation of spectrum options for affected PMP licences</w:t>
            </w:r>
            <w:r>
              <w:rPr>
                <w:webHidden/>
              </w:rPr>
              <w:tab/>
            </w:r>
            <w:r>
              <w:rPr>
                <w:webHidden/>
              </w:rPr>
              <w:fldChar w:fldCharType="begin"/>
            </w:r>
            <w:r>
              <w:rPr>
                <w:webHidden/>
              </w:rPr>
              <w:instrText xml:space="preserve"> PAGEREF _Toc158891838 \h </w:instrText>
            </w:r>
            <w:r>
              <w:rPr>
                <w:webHidden/>
              </w:rPr>
            </w:r>
            <w:r>
              <w:rPr>
                <w:webHidden/>
              </w:rPr>
              <w:fldChar w:fldCharType="separate"/>
            </w:r>
            <w:r>
              <w:rPr>
                <w:webHidden/>
              </w:rPr>
              <w:t>9</w:t>
            </w:r>
            <w:r>
              <w:rPr>
                <w:webHidden/>
              </w:rPr>
              <w:fldChar w:fldCharType="end"/>
            </w:r>
          </w:hyperlink>
        </w:p>
        <w:p w14:paraId="12E1EC36" w14:textId="4D40ABC0"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39" w:history="1">
            <w:r w:rsidRPr="00FD558E">
              <w:rPr>
                <w:rStyle w:val="Hyperlink"/>
              </w:rPr>
              <w:t xml:space="preserve">2.2.2 </w:t>
            </w:r>
            <w:r>
              <w:rPr>
                <w:rFonts w:asciiTheme="minorHAnsi" w:eastAsiaTheme="minorEastAsia" w:hAnsiTheme="minorHAnsi" w:cstheme="minorBidi"/>
                <w:kern w:val="2"/>
                <w14:ligatures w14:val="standardContextual"/>
              </w:rPr>
              <w:tab/>
            </w:r>
            <w:r w:rsidRPr="00FD558E">
              <w:rPr>
                <w:rStyle w:val="Hyperlink"/>
              </w:rPr>
              <w:t xml:space="preserve"> Incumbent earth receive licences</w:t>
            </w:r>
            <w:r>
              <w:rPr>
                <w:webHidden/>
              </w:rPr>
              <w:tab/>
            </w:r>
            <w:r>
              <w:rPr>
                <w:webHidden/>
              </w:rPr>
              <w:fldChar w:fldCharType="begin"/>
            </w:r>
            <w:r>
              <w:rPr>
                <w:webHidden/>
              </w:rPr>
              <w:instrText xml:space="preserve"> PAGEREF _Toc158891839 \h </w:instrText>
            </w:r>
            <w:r>
              <w:rPr>
                <w:webHidden/>
              </w:rPr>
            </w:r>
            <w:r>
              <w:rPr>
                <w:webHidden/>
              </w:rPr>
              <w:fldChar w:fldCharType="separate"/>
            </w:r>
            <w:r>
              <w:rPr>
                <w:webHidden/>
              </w:rPr>
              <w:t>10</w:t>
            </w:r>
            <w:r>
              <w:rPr>
                <w:webHidden/>
              </w:rPr>
              <w:fldChar w:fldCharType="end"/>
            </w:r>
          </w:hyperlink>
        </w:p>
        <w:p w14:paraId="002F8141" w14:textId="5206FA63"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0" w:history="1">
            <w:r w:rsidRPr="00FD558E">
              <w:rPr>
                <w:rStyle w:val="Hyperlink"/>
              </w:rPr>
              <w:t xml:space="preserve">2.2.3 </w:t>
            </w:r>
            <w:r>
              <w:rPr>
                <w:rFonts w:asciiTheme="minorHAnsi" w:eastAsiaTheme="minorEastAsia" w:hAnsiTheme="minorHAnsi" w:cstheme="minorBidi"/>
                <w:kern w:val="2"/>
                <w14:ligatures w14:val="standardContextual"/>
              </w:rPr>
              <w:tab/>
            </w:r>
            <w:r w:rsidRPr="00FD558E">
              <w:rPr>
                <w:rStyle w:val="Hyperlink"/>
              </w:rPr>
              <w:t xml:space="preserve"> Incumbent fixed (point to point) licences</w:t>
            </w:r>
            <w:r>
              <w:rPr>
                <w:webHidden/>
              </w:rPr>
              <w:tab/>
            </w:r>
            <w:r>
              <w:rPr>
                <w:webHidden/>
              </w:rPr>
              <w:fldChar w:fldCharType="begin"/>
            </w:r>
            <w:r>
              <w:rPr>
                <w:webHidden/>
              </w:rPr>
              <w:instrText xml:space="preserve"> PAGEREF _Toc158891840 \h </w:instrText>
            </w:r>
            <w:r>
              <w:rPr>
                <w:webHidden/>
              </w:rPr>
            </w:r>
            <w:r>
              <w:rPr>
                <w:webHidden/>
              </w:rPr>
              <w:fldChar w:fldCharType="separate"/>
            </w:r>
            <w:r>
              <w:rPr>
                <w:webHidden/>
              </w:rPr>
              <w:t>10</w:t>
            </w:r>
            <w:r>
              <w:rPr>
                <w:webHidden/>
              </w:rPr>
              <w:fldChar w:fldCharType="end"/>
            </w:r>
          </w:hyperlink>
        </w:p>
        <w:p w14:paraId="397E4AFB" w14:textId="47C1F656"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41" w:history="1">
            <w:r w:rsidRPr="00FD558E">
              <w:rPr>
                <w:rStyle w:val="Hyperlink"/>
              </w:rPr>
              <w:t>2.3</w:t>
            </w:r>
            <w:r>
              <w:rPr>
                <w:rFonts w:asciiTheme="minorHAnsi" w:eastAsiaTheme="minorEastAsia" w:hAnsiTheme="minorHAnsi" w:cstheme="minorBidi"/>
                <w:spacing w:val="0"/>
                <w:kern w:val="2"/>
                <w:sz w:val="22"/>
                <w:szCs w:val="22"/>
                <w14:ligatures w14:val="standardContextual"/>
              </w:rPr>
              <w:tab/>
            </w:r>
            <w:r w:rsidRPr="00FD558E">
              <w:rPr>
                <w:rStyle w:val="Hyperlink"/>
              </w:rPr>
              <w:t>Geographical areas</w:t>
            </w:r>
            <w:r>
              <w:rPr>
                <w:webHidden/>
              </w:rPr>
              <w:tab/>
            </w:r>
            <w:r>
              <w:rPr>
                <w:webHidden/>
              </w:rPr>
              <w:fldChar w:fldCharType="begin"/>
            </w:r>
            <w:r>
              <w:rPr>
                <w:webHidden/>
              </w:rPr>
              <w:instrText xml:space="preserve"> PAGEREF _Toc158891841 \h </w:instrText>
            </w:r>
            <w:r>
              <w:rPr>
                <w:webHidden/>
              </w:rPr>
            </w:r>
            <w:r>
              <w:rPr>
                <w:webHidden/>
              </w:rPr>
              <w:fldChar w:fldCharType="separate"/>
            </w:r>
            <w:r>
              <w:rPr>
                <w:webHidden/>
              </w:rPr>
              <w:t>10</w:t>
            </w:r>
            <w:r>
              <w:rPr>
                <w:webHidden/>
              </w:rPr>
              <w:fldChar w:fldCharType="end"/>
            </w:r>
          </w:hyperlink>
        </w:p>
        <w:p w14:paraId="3D0F4F65" w14:textId="22E73FFC"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42" w:history="1">
            <w:r w:rsidRPr="00FD558E">
              <w:rPr>
                <w:rStyle w:val="Hyperlink"/>
              </w:rPr>
              <w:t>2.4</w:t>
            </w:r>
            <w:r>
              <w:rPr>
                <w:rFonts w:asciiTheme="minorHAnsi" w:eastAsiaTheme="minorEastAsia" w:hAnsiTheme="minorHAnsi" w:cstheme="minorBidi"/>
                <w:spacing w:val="0"/>
                <w:kern w:val="2"/>
                <w:sz w:val="22"/>
                <w:szCs w:val="22"/>
                <w14:ligatures w14:val="standardContextual"/>
              </w:rPr>
              <w:tab/>
            </w:r>
            <w:r w:rsidRPr="00FD558E">
              <w:rPr>
                <w:rStyle w:val="Hyperlink"/>
              </w:rPr>
              <w:t>Technical framework</w:t>
            </w:r>
            <w:r>
              <w:rPr>
                <w:webHidden/>
              </w:rPr>
              <w:tab/>
            </w:r>
            <w:r>
              <w:rPr>
                <w:webHidden/>
              </w:rPr>
              <w:fldChar w:fldCharType="begin"/>
            </w:r>
            <w:r>
              <w:rPr>
                <w:webHidden/>
              </w:rPr>
              <w:instrText xml:space="preserve"> PAGEREF _Toc158891842 \h </w:instrText>
            </w:r>
            <w:r>
              <w:rPr>
                <w:webHidden/>
              </w:rPr>
            </w:r>
            <w:r>
              <w:rPr>
                <w:webHidden/>
              </w:rPr>
              <w:fldChar w:fldCharType="separate"/>
            </w:r>
            <w:r>
              <w:rPr>
                <w:webHidden/>
              </w:rPr>
              <w:t>11</w:t>
            </w:r>
            <w:r>
              <w:rPr>
                <w:webHidden/>
              </w:rPr>
              <w:fldChar w:fldCharType="end"/>
            </w:r>
          </w:hyperlink>
        </w:p>
        <w:p w14:paraId="0F65BBD2" w14:textId="356F751E"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3" w:history="1">
            <w:r w:rsidRPr="00FD558E">
              <w:rPr>
                <w:rStyle w:val="Hyperlink"/>
              </w:rPr>
              <w:t>2.4.1</w:t>
            </w:r>
            <w:r>
              <w:rPr>
                <w:rFonts w:asciiTheme="minorHAnsi" w:eastAsiaTheme="minorEastAsia" w:hAnsiTheme="minorHAnsi" w:cstheme="minorBidi"/>
                <w:kern w:val="2"/>
                <w14:ligatures w14:val="standardContextual"/>
              </w:rPr>
              <w:tab/>
            </w:r>
            <w:r w:rsidRPr="00FD558E">
              <w:rPr>
                <w:rStyle w:val="Hyperlink"/>
              </w:rPr>
              <w:t xml:space="preserve"> Elements of the technical framework</w:t>
            </w:r>
            <w:r>
              <w:rPr>
                <w:webHidden/>
              </w:rPr>
              <w:tab/>
            </w:r>
            <w:r>
              <w:rPr>
                <w:webHidden/>
              </w:rPr>
              <w:fldChar w:fldCharType="begin"/>
            </w:r>
            <w:r>
              <w:rPr>
                <w:webHidden/>
              </w:rPr>
              <w:instrText xml:space="preserve"> PAGEREF _Toc158891843 \h </w:instrText>
            </w:r>
            <w:r>
              <w:rPr>
                <w:webHidden/>
              </w:rPr>
            </w:r>
            <w:r>
              <w:rPr>
                <w:webHidden/>
              </w:rPr>
              <w:fldChar w:fldCharType="separate"/>
            </w:r>
            <w:r>
              <w:rPr>
                <w:webHidden/>
              </w:rPr>
              <w:t>11</w:t>
            </w:r>
            <w:r>
              <w:rPr>
                <w:webHidden/>
              </w:rPr>
              <w:fldChar w:fldCharType="end"/>
            </w:r>
          </w:hyperlink>
        </w:p>
        <w:p w14:paraId="4CE330DE" w14:textId="3F1AC7CC"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4" w:history="1">
            <w:r w:rsidRPr="00FD558E">
              <w:rPr>
                <w:rStyle w:val="Hyperlink"/>
              </w:rPr>
              <w:t>2.4.2</w:t>
            </w:r>
            <w:r>
              <w:rPr>
                <w:rFonts w:asciiTheme="minorHAnsi" w:eastAsiaTheme="minorEastAsia" w:hAnsiTheme="minorHAnsi" w:cstheme="minorBidi"/>
                <w:kern w:val="2"/>
                <w14:ligatures w14:val="standardContextual"/>
              </w:rPr>
              <w:tab/>
            </w:r>
            <w:r w:rsidRPr="00FD558E">
              <w:rPr>
                <w:rStyle w:val="Hyperlink"/>
              </w:rPr>
              <w:t>AWL Licence Condition Determination (LCD)</w:t>
            </w:r>
            <w:r>
              <w:rPr>
                <w:webHidden/>
              </w:rPr>
              <w:tab/>
            </w:r>
            <w:r>
              <w:rPr>
                <w:webHidden/>
              </w:rPr>
              <w:fldChar w:fldCharType="begin"/>
            </w:r>
            <w:r>
              <w:rPr>
                <w:webHidden/>
              </w:rPr>
              <w:instrText xml:space="preserve"> PAGEREF _Toc158891844 \h </w:instrText>
            </w:r>
            <w:r>
              <w:rPr>
                <w:webHidden/>
              </w:rPr>
            </w:r>
            <w:r>
              <w:rPr>
                <w:webHidden/>
              </w:rPr>
              <w:fldChar w:fldCharType="separate"/>
            </w:r>
            <w:r>
              <w:rPr>
                <w:webHidden/>
              </w:rPr>
              <w:t>12</w:t>
            </w:r>
            <w:r>
              <w:rPr>
                <w:webHidden/>
              </w:rPr>
              <w:fldChar w:fldCharType="end"/>
            </w:r>
          </w:hyperlink>
        </w:p>
        <w:p w14:paraId="42D69CB9" w14:textId="31F91B8A"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5" w:history="1">
            <w:r w:rsidRPr="00FD558E">
              <w:rPr>
                <w:rStyle w:val="Hyperlink"/>
                <w:rFonts w:cs="Arial"/>
                <w:b/>
              </w:rPr>
              <w:t>2.4.3</w:t>
            </w:r>
            <w:r>
              <w:rPr>
                <w:rFonts w:asciiTheme="minorHAnsi" w:eastAsiaTheme="minorEastAsia" w:hAnsiTheme="minorHAnsi" w:cstheme="minorBidi"/>
                <w:kern w:val="2"/>
                <w14:ligatures w14:val="standardContextual"/>
              </w:rPr>
              <w:tab/>
            </w:r>
            <w:r w:rsidRPr="00FD558E">
              <w:rPr>
                <w:rStyle w:val="Hyperlink"/>
                <w:rFonts w:cs="Arial"/>
                <w:b/>
              </w:rPr>
              <w:t xml:space="preserve">Radiocommunications Assignment and Licensing </w:t>
            </w:r>
            <w:r>
              <w:rPr>
                <w:rStyle w:val="Hyperlink"/>
                <w:rFonts w:cs="Arial"/>
                <w:b/>
              </w:rPr>
              <w:br/>
            </w:r>
            <w:r w:rsidRPr="00FD558E">
              <w:rPr>
                <w:rStyle w:val="Hyperlink"/>
                <w:rFonts w:cs="Arial"/>
                <w:b/>
              </w:rPr>
              <w:t>Instructions (RALIs)</w:t>
            </w:r>
            <w:r>
              <w:rPr>
                <w:webHidden/>
              </w:rPr>
              <w:tab/>
            </w:r>
            <w:r>
              <w:rPr>
                <w:webHidden/>
              </w:rPr>
              <w:fldChar w:fldCharType="begin"/>
            </w:r>
            <w:r>
              <w:rPr>
                <w:webHidden/>
              </w:rPr>
              <w:instrText xml:space="preserve"> PAGEREF _Toc158891845 \h </w:instrText>
            </w:r>
            <w:r>
              <w:rPr>
                <w:webHidden/>
              </w:rPr>
            </w:r>
            <w:r>
              <w:rPr>
                <w:webHidden/>
              </w:rPr>
              <w:fldChar w:fldCharType="separate"/>
            </w:r>
            <w:r>
              <w:rPr>
                <w:webHidden/>
              </w:rPr>
              <w:t>13</w:t>
            </w:r>
            <w:r>
              <w:rPr>
                <w:webHidden/>
              </w:rPr>
              <w:fldChar w:fldCharType="end"/>
            </w:r>
          </w:hyperlink>
        </w:p>
        <w:p w14:paraId="3E474A83" w14:textId="5B337154"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6" w:history="1">
            <w:r w:rsidRPr="00FD558E">
              <w:rPr>
                <w:rStyle w:val="Hyperlink"/>
                <w:rFonts w:cs="Arial"/>
                <w:b/>
              </w:rPr>
              <w:t>2.4.4</w:t>
            </w:r>
            <w:r>
              <w:rPr>
                <w:rFonts w:asciiTheme="minorHAnsi" w:eastAsiaTheme="minorEastAsia" w:hAnsiTheme="minorHAnsi" w:cstheme="minorBidi"/>
                <w:kern w:val="2"/>
                <w14:ligatures w14:val="standardContextual"/>
              </w:rPr>
              <w:tab/>
            </w:r>
            <w:r w:rsidRPr="00FD558E">
              <w:rPr>
                <w:rStyle w:val="Hyperlink"/>
                <w:rFonts w:cs="Arial"/>
                <w:b/>
              </w:rPr>
              <w:t>Radio altimeter coexistence measures</w:t>
            </w:r>
            <w:r>
              <w:rPr>
                <w:webHidden/>
              </w:rPr>
              <w:tab/>
            </w:r>
            <w:r>
              <w:rPr>
                <w:webHidden/>
              </w:rPr>
              <w:fldChar w:fldCharType="begin"/>
            </w:r>
            <w:r>
              <w:rPr>
                <w:webHidden/>
              </w:rPr>
              <w:instrText xml:space="preserve"> PAGEREF _Toc158891846 \h </w:instrText>
            </w:r>
            <w:r>
              <w:rPr>
                <w:webHidden/>
              </w:rPr>
            </w:r>
            <w:r>
              <w:rPr>
                <w:webHidden/>
              </w:rPr>
              <w:fldChar w:fldCharType="separate"/>
            </w:r>
            <w:r>
              <w:rPr>
                <w:webHidden/>
              </w:rPr>
              <w:t>14</w:t>
            </w:r>
            <w:r>
              <w:rPr>
                <w:webHidden/>
              </w:rPr>
              <w:fldChar w:fldCharType="end"/>
            </w:r>
          </w:hyperlink>
        </w:p>
        <w:p w14:paraId="50024D3E" w14:textId="4049389B"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47" w:history="1">
            <w:r w:rsidRPr="00FD558E">
              <w:rPr>
                <w:rStyle w:val="Hyperlink"/>
                <w:rFonts w:cs="Arial"/>
                <w:b/>
              </w:rPr>
              <w:t>2.4.5</w:t>
            </w:r>
            <w:r>
              <w:rPr>
                <w:rFonts w:asciiTheme="minorHAnsi" w:eastAsiaTheme="minorEastAsia" w:hAnsiTheme="minorHAnsi" w:cstheme="minorBidi"/>
                <w:kern w:val="2"/>
                <w14:ligatures w14:val="standardContextual"/>
              </w:rPr>
              <w:tab/>
            </w:r>
            <w:r w:rsidRPr="00FD558E">
              <w:rPr>
                <w:rStyle w:val="Hyperlink"/>
                <w:rFonts w:cs="Arial"/>
                <w:b/>
              </w:rPr>
              <w:t>Other coordination requirements</w:t>
            </w:r>
            <w:r>
              <w:rPr>
                <w:webHidden/>
              </w:rPr>
              <w:tab/>
            </w:r>
            <w:r>
              <w:rPr>
                <w:webHidden/>
              </w:rPr>
              <w:fldChar w:fldCharType="begin"/>
            </w:r>
            <w:r>
              <w:rPr>
                <w:webHidden/>
              </w:rPr>
              <w:instrText xml:space="preserve"> PAGEREF _Toc158891847 \h </w:instrText>
            </w:r>
            <w:r>
              <w:rPr>
                <w:webHidden/>
              </w:rPr>
            </w:r>
            <w:r>
              <w:rPr>
                <w:webHidden/>
              </w:rPr>
              <w:fldChar w:fldCharType="separate"/>
            </w:r>
            <w:r>
              <w:rPr>
                <w:webHidden/>
              </w:rPr>
              <w:t>14</w:t>
            </w:r>
            <w:r>
              <w:rPr>
                <w:webHidden/>
              </w:rPr>
              <w:fldChar w:fldCharType="end"/>
            </w:r>
          </w:hyperlink>
        </w:p>
        <w:p w14:paraId="035A3292" w14:textId="21B0B912" w:rsidR="00C708F5" w:rsidRDefault="00C708F5">
          <w:pPr>
            <w:pStyle w:val="TOC3"/>
            <w:rPr>
              <w:rFonts w:asciiTheme="minorHAnsi" w:eastAsiaTheme="minorEastAsia" w:hAnsiTheme="minorHAnsi" w:cstheme="minorBidi"/>
              <w:kern w:val="2"/>
              <w14:ligatures w14:val="standardContextual"/>
            </w:rPr>
          </w:pPr>
          <w:hyperlink w:anchor="_Toc158891848" w:history="1">
            <w:r w:rsidRPr="00FD558E">
              <w:rPr>
                <w:rStyle w:val="Hyperlink"/>
                <w:rFonts w:cs="Arial"/>
                <w:b/>
              </w:rPr>
              <w:t>2.4.6 Incumbent services in the 3.75</w:t>
            </w:r>
            <w:r w:rsidRPr="00FD558E">
              <w:rPr>
                <w:rStyle w:val="Hyperlink"/>
                <w:rFonts w:cs="Arial"/>
                <w:b/>
                <w:bCs/>
              </w:rPr>
              <w:t>–4.0</w:t>
            </w:r>
            <w:r w:rsidRPr="00FD558E">
              <w:rPr>
                <w:rStyle w:val="Hyperlink"/>
                <w:rFonts w:cs="Arial"/>
                <w:b/>
              </w:rPr>
              <w:t xml:space="preserve"> GHz range areas</w:t>
            </w:r>
            <w:r>
              <w:rPr>
                <w:webHidden/>
              </w:rPr>
              <w:tab/>
            </w:r>
            <w:r>
              <w:rPr>
                <w:webHidden/>
              </w:rPr>
              <w:fldChar w:fldCharType="begin"/>
            </w:r>
            <w:r>
              <w:rPr>
                <w:webHidden/>
              </w:rPr>
              <w:instrText xml:space="preserve"> PAGEREF _Toc158891848 \h </w:instrText>
            </w:r>
            <w:r>
              <w:rPr>
                <w:webHidden/>
              </w:rPr>
            </w:r>
            <w:r>
              <w:rPr>
                <w:webHidden/>
              </w:rPr>
              <w:fldChar w:fldCharType="separate"/>
            </w:r>
            <w:r>
              <w:rPr>
                <w:webHidden/>
              </w:rPr>
              <w:t>14</w:t>
            </w:r>
            <w:r>
              <w:rPr>
                <w:webHidden/>
              </w:rPr>
              <w:fldChar w:fldCharType="end"/>
            </w:r>
          </w:hyperlink>
        </w:p>
        <w:p w14:paraId="3652C5DC" w14:textId="6F06E7C7"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49" w:history="1">
            <w:r w:rsidRPr="00FD558E">
              <w:rPr>
                <w:rStyle w:val="Hyperlink"/>
              </w:rPr>
              <w:t>2.5</w:t>
            </w:r>
            <w:r>
              <w:rPr>
                <w:rFonts w:asciiTheme="minorHAnsi" w:eastAsiaTheme="minorEastAsia" w:hAnsiTheme="minorHAnsi" w:cstheme="minorBidi"/>
                <w:spacing w:val="0"/>
                <w:kern w:val="2"/>
                <w:sz w:val="22"/>
                <w:szCs w:val="22"/>
                <w14:ligatures w14:val="standardContextual"/>
              </w:rPr>
              <w:tab/>
            </w:r>
            <w:r w:rsidRPr="00FD558E">
              <w:rPr>
                <w:rStyle w:val="Hyperlink"/>
              </w:rPr>
              <w:t>Licence tenure and renewal</w:t>
            </w:r>
            <w:r>
              <w:rPr>
                <w:webHidden/>
              </w:rPr>
              <w:tab/>
            </w:r>
            <w:r>
              <w:rPr>
                <w:webHidden/>
              </w:rPr>
              <w:fldChar w:fldCharType="begin"/>
            </w:r>
            <w:r>
              <w:rPr>
                <w:webHidden/>
              </w:rPr>
              <w:instrText xml:space="preserve"> PAGEREF _Toc158891849 \h </w:instrText>
            </w:r>
            <w:r>
              <w:rPr>
                <w:webHidden/>
              </w:rPr>
            </w:r>
            <w:r>
              <w:rPr>
                <w:webHidden/>
              </w:rPr>
              <w:fldChar w:fldCharType="separate"/>
            </w:r>
            <w:r>
              <w:rPr>
                <w:webHidden/>
              </w:rPr>
              <w:t>15</w:t>
            </w:r>
            <w:r>
              <w:rPr>
                <w:webHidden/>
              </w:rPr>
              <w:fldChar w:fldCharType="end"/>
            </w:r>
          </w:hyperlink>
        </w:p>
        <w:p w14:paraId="207D52F4" w14:textId="3E634F5E"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0" w:history="1">
            <w:r w:rsidRPr="00FD558E">
              <w:rPr>
                <w:rStyle w:val="Hyperlink"/>
              </w:rPr>
              <w:t>2.5.1</w:t>
            </w:r>
            <w:r>
              <w:rPr>
                <w:rFonts w:asciiTheme="minorHAnsi" w:eastAsiaTheme="minorEastAsia" w:hAnsiTheme="minorHAnsi" w:cstheme="minorBidi"/>
                <w:kern w:val="2"/>
                <w14:ligatures w14:val="standardContextual"/>
              </w:rPr>
              <w:tab/>
            </w:r>
            <w:r w:rsidRPr="00FD558E">
              <w:rPr>
                <w:rStyle w:val="Hyperlink"/>
              </w:rPr>
              <w:t xml:space="preserve"> Licence tenure</w:t>
            </w:r>
            <w:r>
              <w:rPr>
                <w:webHidden/>
              </w:rPr>
              <w:tab/>
            </w:r>
            <w:r>
              <w:rPr>
                <w:webHidden/>
              </w:rPr>
              <w:fldChar w:fldCharType="begin"/>
            </w:r>
            <w:r>
              <w:rPr>
                <w:webHidden/>
              </w:rPr>
              <w:instrText xml:space="preserve"> PAGEREF _Toc158891850 \h </w:instrText>
            </w:r>
            <w:r>
              <w:rPr>
                <w:webHidden/>
              </w:rPr>
            </w:r>
            <w:r>
              <w:rPr>
                <w:webHidden/>
              </w:rPr>
              <w:fldChar w:fldCharType="separate"/>
            </w:r>
            <w:r>
              <w:rPr>
                <w:webHidden/>
              </w:rPr>
              <w:t>15</w:t>
            </w:r>
            <w:r>
              <w:rPr>
                <w:webHidden/>
              </w:rPr>
              <w:fldChar w:fldCharType="end"/>
            </w:r>
          </w:hyperlink>
        </w:p>
        <w:p w14:paraId="02E41FCE" w14:textId="06AA24B4"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1" w:history="1">
            <w:r w:rsidRPr="00FD558E">
              <w:rPr>
                <w:rStyle w:val="Hyperlink"/>
              </w:rPr>
              <w:t>2.5.2</w:t>
            </w:r>
            <w:r>
              <w:rPr>
                <w:rFonts w:asciiTheme="minorHAnsi" w:eastAsiaTheme="minorEastAsia" w:hAnsiTheme="minorHAnsi" w:cstheme="minorBidi"/>
                <w:kern w:val="2"/>
                <w14:ligatures w14:val="standardContextual"/>
              </w:rPr>
              <w:tab/>
            </w:r>
            <w:r w:rsidRPr="00FD558E">
              <w:rPr>
                <w:rStyle w:val="Hyperlink"/>
              </w:rPr>
              <w:t xml:space="preserve"> Licence renewal</w:t>
            </w:r>
            <w:r>
              <w:rPr>
                <w:webHidden/>
              </w:rPr>
              <w:tab/>
            </w:r>
            <w:r>
              <w:rPr>
                <w:webHidden/>
              </w:rPr>
              <w:fldChar w:fldCharType="begin"/>
            </w:r>
            <w:r>
              <w:rPr>
                <w:webHidden/>
              </w:rPr>
              <w:instrText xml:space="preserve"> PAGEREF _Toc158891851 \h </w:instrText>
            </w:r>
            <w:r>
              <w:rPr>
                <w:webHidden/>
              </w:rPr>
            </w:r>
            <w:r>
              <w:rPr>
                <w:webHidden/>
              </w:rPr>
              <w:fldChar w:fldCharType="separate"/>
            </w:r>
            <w:r>
              <w:rPr>
                <w:webHidden/>
              </w:rPr>
              <w:t>16</w:t>
            </w:r>
            <w:r>
              <w:rPr>
                <w:webHidden/>
              </w:rPr>
              <w:fldChar w:fldCharType="end"/>
            </w:r>
          </w:hyperlink>
        </w:p>
        <w:p w14:paraId="04A4C80E" w14:textId="1B937F7C"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52" w:history="1">
            <w:r w:rsidRPr="00FD558E">
              <w:rPr>
                <w:rStyle w:val="Hyperlink"/>
              </w:rPr>
              <w:t>2.6</w:t>
            </w:r>
            <w:r>
              <w:rPr>
                <w:rFonts w:asciiTheme="minorHAnsi" w:eastAsiaTheme="minorEastAsia" w:hAnsiTheme="minorHAnsi" w:cstheme="minorBidi"/>
                <w:spacing w:val="0"/>
                <w:kern w:val="2"/>
                <w:sz w:val="22"/>
                <w:szCs w:val="22"/>
                <w14:ligatures w14:val="standardContextual"/>
              </w:rPr>
              <w:tab/>
            </w:r>
            <w:r w:rsidRPr="00FD558E">
              <w:rPr>
                <w:rStyle w:val="Hyperlink"/>
              </w:rPr>
              <w:t>Pricing</w:t>
            </w:r>
            <w:r>
              <w:rPr>
                <w:webHidden/>
              </w:rPr>
              <w:tab/>
            </w:r>
            <w:r>
              <w:rPr>
                <w:webHidden/>
              </w:rPr>
              <w:fldChar w:fldCharType="begin"/>
            </w:r>
            <w:r>
              <w:rPr>
                <w:webHidden/>
              </w:rPr>
              <w:instrText xml:space="preserve"> PAGEREF _Toc158891852 \h </w:instrText>
            </w:r>
            <w:r>
              <w:rPr>
                <w:webHidden/>
              </w:rPr>
            </w:r>
            <w:r>
              <w:rPr>
                <w:webHidden/>
              </w:rPr>
              <w:fldChar w:fldCharType="separate"/>
            </w:r>
            <w:r>
              <w:rPr>
                <w:webHidden/>
              </w:rPr>
              <w:t>16</w:t>
            </w:r>
            <w:r>
              <w:rPr>
                <w:webHidden/>
              </w:rPr>
              <w:fldChar w:fldCharType="end"/>
            </w:r>
          </w:hyperlink>
        </w:p>
        <w:p w14:paraId="409B66A1" w14:textId="674E399D"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3" w:history="1">
            <w:r w:rsidRPr="00FD558E">
              <w:rPr>
                <w:rStyle w:val="Hyperlink"/>
              </w:rPr>
              <w:t>2.6.1</w:t>
            </w:r>
            <w:r>
              <w:rPr>
                <w:rFonts w:asciiTheme="minorHAnsi" w:eastAsiaTheme="minorEastAsia" w:hAnsiTheme="minorHAnsi" w:cstheme="minorBidi"/>
                <w:kern w:val="2"/>
                <w14:ligatures w14:val="standardContextual"/>
              </w:rPr>
              <w:tab/>
            </w:r>
            <w:r w:rsidRPr="00FD558E">
              <w:rPr>
                <w:rStyle w:val="Hyperlink"/>
              </w:rPr>
              <w:t xml:space="preserve"> AWL tax arrangements in the 3.8 GHz band</w:t>
            </w:r>
            <w:r>
              <w:rPr>
                <w:webHidden/>
              </w:rPr>
              <w:tab/>
            </w:r>
            <w:r>
              <w:rPr>
                <w:webHidden/>
              </w:rPr>
              <w:fldChar w:fldCharType="begin"/>
            </w:r>
            <w:r>
              <w:rPr>
                <w:webHidden/>
              </w:rPr>
              <w:instrText xml:space="preserve"> PAGEREF _Toc158891853 \h </w:instrText>
            </w:r>
            <w:r>
              <w:rPr>
                <w:webHidden/>
              </w:rPr>
            </w:r>
            <w:r>
              <w:rPr>
                <w:webHidden/>
              </w:rPr>
              <w:fldChar w:fldCharType="separate"/>
            </w:r>
            <w:r>
              <w:rPr>
                <w:webHidden/>
              </w:rPr>
              <w:t>17</w:t>
            </w:r>
            <w:r>
              <w:rPr>
                <w:webHidden/>
              </w:rPr>
              <w:fldChar w:fldCharType="end"/>
            </w:r>
          </w:hyperlink>
        </w:p>
        <w:p w14:paraId="24BCF909" w14:textId="3C011511"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4" w:history="1">
            <w:r w:rsidRPr="00FD558E">
              <w:rPr>
                <w:rStyle w:val="Hyperlink"/>
              </w:rPr>
              <w:t>2.6.2</w:t>
            </w:r>
            <w:r>
              <w:rPr>
                <w:rFonts w:asciiTheme="minorHAnsi" w:eastAsiaTheme="minorEastAsia" w:hAnsiTheme="minorHAnsi" w:cstheme="minorBidi"/>
                <w:kern w:val="2"/>
                <w14:ligatures w14:val="standardContextual"/>
              </w:rPr>
              <w:tab/>
            </w:r>
            <w:r w:rsidRPr="00FD558E">
              <w:rPr>
                <w:rStyle w:val="Hyperlink"/>
              </w:rPr>
              <w:t xml:space="preserve"> Tax arrangements for FSS earth receive in the 4.0–4.2 GHz band</w:t>
            </w:r>
            <w:r>
              <w:rPr>
                <w:webHidden/>
              </w:rPr>
              <w:tab/>
            </w:r>
            <w:r>
              <w:rPr>
                <w:webHidden/>
              </w:rPr>
              <w:fldChar w:fldCharType="begin"/>
            </w:r>
            <w:r>
              <w:rPr>
                <w:webHidden/>
              </w:rPr>
              <w:instrText xml:space="preserve"> PAGEREF _Toc158891854 \h </w:instrText>
            </w:r>
            <w:r>
              <w:rPr>
                <w:webHidden/>
              </w:rPr>
            </w:r>
            <w:r>
              <w:rPr>
                <w:webHidden/>
              </w:rPr>
              <w:fldChar w:fldCharType="separate"/>
            </w:r>
            <w:r>
              <w:rPr>
                <w:webHidden/>
              </w:rPr>
              <w:t>18</w:t>
            </w:r>
            <w:r>
              <w:rPr>
                <w:webHidden/>
              </w:rPr>
              <w:fldChar w:fldCharType="end"/>
            </w:r>
          </w:hyperlink>
        </w:p>
        <w:p w14:paraId="00AA8E90" w14:textId="7DB80686"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5" w:history="1">
            <w:r w:rsidRPr="00FD558E">
              <w:rPr>
                <w:rStyle w:val="Hyperlink"/>
              </w:rPr>
              <w:t>2.6.3</w:t>
            </w:r>
            <w:r>
              <w:rPr>
                <w:rFonts w:asciiTheme="minorHAnsi" w:eastAsiaTheme="minorEastAsia" w:hAnsiTheme="minorHAnsi" w:cstheme="minorBidi"/>
                <w:kern w:val="2"/>
                <w14:ligatures w14:val="standardContextual"/>
              </w:rPr>
              <w:tab/>
            </w:r>
            <w:r w:rsidRPr="00FD558E">
              <w:rPr>
                <w:rStyle w:val="Hyperlink"/>
              </w:rPr>
              <w:t xml:space="preserve"> Payment of tax</w:t>
            </w:r>
            <w:r>
              <w:rPr>
                <w:webHidden/>
              </w:rPr>
              <w:tab/>
            </w:r>
            <w:r>
              <w:rPr>
                <w:webHidden/>
              </w:rPr>
              <w:fldChar w:fldCharType="begin"/>
            </w:r>
            <w:r>
              <w:rPr>
                <w:webHidden/>
              </w:rPr>
              <w:instrText xml:space="preserve"> PAGEREF _Toc158891855 \h </w:instrText>
            </w:r>
            <w:r>
              <w:rPr>
                <w:webHidden/>
              </w:rPr>
            </w:r>
            <w:r>
              <w:rPr>
                <w:webHidden/>
              </w:rPr>
              <w:fldChar w:fldCharType="separate"/>
            </w:r>
            <w:r>
              <w:rPr>
                <w:webHidden/>
              </w:rPr>
              <w:t>18</w:t>
            </w:r>
            <w:r>
              <w:rPr>
                <w:webHidden/>
              </w:rPr>
              <w:fldChar w:fldCharType="end"/>
            </w:r>
          </w:hyperlink>
        </w:p>
        <w:p w14:paraId="2A2BD7F2" w14:textId="1FAD86B8"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56" w:history="1">
            <w:r w:rsidRPr="00FD558E">
              <w:rPr>
                <w:rStyle w:val="Hyperlink"/>
              </w:rPr>
              <w:t>2.6.4</w:t>
            </w:r>
            <w:r>
              <w:rPr>
                <w:rFonts w:asciiTheme="minorHAnsi" w:eastAsiaTheme="minorEastAsia" w:hAnsiTheme="minorHAnsi" w:cstheme="minorBidi"/>
                <w:kern w:val="2"/>
                <w14:ligatures w14:val="standardContextual"/>
              </w:rPr>
              <w:tab/>
            </w:r>
            <w:r w:rsidRPr="00FD558E">
              <w:rPr>
                <w:rStyle w:val="Hyperlink"/>
              </w:rPr>
              <w:t xml:space="preserve"> Charges</w:t>
            </w:r>
            <w:r>
              <w:rPr>
                <w:webHidden/>
              </w:rPr>
              <w:tab/>
            </w:r>
            <w:r>
              <w:rPr>
                <w:webHidden/>
              </w:rPr>
              <w:fldChar w:fldCharType="begin"/>
            </w:r>
            <w:r>
              <w:rPr>
                <w:webHidden/>
              </w:rPr>
              <w:instrText xml:space="preserve"> PAGEREF _Toc158891856 \h </w:instrText>
            </w:r>
            <w:r>
              <w:rPr>
                <w:webHidden/>
              </w:rPr>
            </w:r>
            <w:r>
              <w:rPr>
                <w:webHidden/>
              </w:rPr>
              <w:fldChar w:fldCharType="separate"/>
            </w:r>
            <w:r>
              <w:rPr>
                <w:webHidden/>
              </w:rPr>
              <w:t>19</w:t>
            </w:r>
            <w:r>
              <w:rPr>
                <w:webHidden/>
              </w:rPr>
              <w:fldChar w:fldCharType="end"/>
            </w:r>
          </w:hyperlink>
        </w:p>
        <w:p w14:paraId="6F082A24" w14:textId="6CFF9E9B" w:rsidR="00C708F5" w:rsidRDefault="00C708F5">
          <w:pPr>
            <w:pStyle w:val="TOC1"/>
            <w:tabs>
              <w:tab w:val="left" w:pos="885"/>
            </w:tabs>
            <w:rPr>
              <w:rFonts w:asciiTheme="minorHAnsi" w:eastAsiaTheme="minorEastAsia" w:hAnsiTheme="minorHAnsi" w:cstheme="minorBidi"/>
              <w:b w:val="0"/>
              <w:spacing w:val="0"/>
              <w:kern w:val="2"/>
              <w:sz w:val="22"/>
              <w:szCs w:val="22"/>
              <w14:ligatures w14:val="standardContextual"/>
            </w:rPr>
          </w:pPr>
          <w:r>
            <w:rPr>
              <w:rStyle w:val="Hyperlink"/>
            </w:rPr>
            <w:lastRenderedPageBreak/>
            <w:br/>
          </w:r>
          <w:hyperlink w:anchor="_Toc158891857" w:history="1">
            <w:r w:rsidRPr="00FD558E">
              <w:rPr>
                <w:rStyle w:val="Hyperlink"/>
              </w:rPr>
              <w:t>3.</w:t>
            </w:r>
            <w:r>
              <w:rPr>
                <w:rFonts w:asciiTheme="minorHAnsi" w:eastAsiaTheme="minorEastAsia" w:hAnsiTheme="minorHAnsi" w:cstheme="minorBidi"/>
                <w:b w:val="0"/>
                <w:spacing w:val="0"/>
                <w:kern w:val="2"/>
                <w:sz w:val="22"/>
                <w:szCs w:val="22"/>
                <w14:ligatures w14:val="standardContextual"/>
              </w:rPr>
              <w:tab/>
            </w:r>
            <w:r w:rsidRPr="00FD558E">
              <w:rPr>
                <w:rStyle w:val="Hyperlink"/>
              </w:rPr>
              <w:t>Allocation process</w:t>
            </w:r>
            <w:r>
              <w:rPr>
                <w:webHidden/>
              </w:rPr>
              <w:tab/>
            </w:r>
            <w:r>
              <w:rPr>
                <w:webHidden/>
              </w:rPr>
              <w:fldChar w:fldCharType="begin"/>
            </w:r>
            <w:r>
              <w:rPr>
                <w:webHidden/>
              </w:rPr>
              <w:instrText xml:space="preserve"> PAGEREF _Toc158891857 \h </w:instrText>
            </w:r>
            <w:r>
              <w:rPr>
                <w:webHidden/>
              </w:rPr>
            </w:r>
            <w:r>
              <w:rPr>
                <w:webHidden/>
              </w:rPr>
              <w:fldChar w:fldCharType="separate"/>
            </w:r>
            <w:r>
              <w:rPr>
                <w:webHidden/>
              </w:rPr>
              <w:t>21</w:t>
            </w:r>
            <w:r>
              <w:rPr>
                <w:webHidden/>
              </w:rPr>
              <w:fldChar w:fldCharType="end"/>
            </w:r>
          </w:hyperlink>
        </w:p>
        <w:p w14:paraId="27459A82" w14:textId="3D7C9724"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58" w:history="1">
            <w:r w:rsidRPr="00FD558E">
              <w:rPr>
                <w:rStyle w:val="Hyperlink"/>
              </w:rPr>
              <w:t>3.1</w:t>
            </w:r>
            <w:r>
              <w:rPr>
                <w:rFonts w:asciiTheme="minorHAnsi" w:eastAsiaTheme="minorEastAsia" w:hAnsiTheme="minorHAnsi" w:cstheme="minorBidi"/>
                <w:spacing w:val="0"/>
                <w:kern w:val="2"/>
                <w:sz w:val="22"/>
                <w:szCs w:val="22"/>
                <w14:ligatures w14:val="standardContextual"/>
              </w:rPr>
              <w:tab/>
            </w:r>
            <w:r w:rsidRPr="00FD558E">
              <w:rPr>
                <w:rStyle w:val="Hyperlink"/>
              </w:rPr>
              <w:t xml:space="preserve"> Stage 1: Application window</w:t>
            </w:r>
            <w:r>
              <w:rPr>
                <w:webHidden/>
              </w:rPr>
              <w:tab/>
            </w:r>
            <w:r>
              <w:rPr>
                <w:webHidden/>
              </w:rPr>
              <w:fldChar w:fldCharType="begin"/>
            </w:r>
            <w:r>
              <w:rPr>
                <w:webHidden/>
              </w:rPr>
              <w:instrText xml:space="preserve"> PAGEREF _Toc158891858 \h </w:instrText>
            </w:r>
            <w:r>
              <w:rPr>
                <w:webHidden/>
              </w:rPr>
            </w:r>
            <w:r>
              <w:rPr>
                <w:webHidden/>
              </w:rPr>
              <w:fldChar w:fldCharType="separate"/>
            </w:r>
            <w:r>
              <w:rPr>
                <w:webHidden/>
              </w:rPr>
              <w:t>21</w:t>
            </w:r>
            <w:r>
              <w:rPr>
                <w:webHidden/>
              </w:rPr>
              <w:fldChar w:fldCharType="end"/>
            </w:r>
          </w:hyperlink>
        </w:p>
        <w:p w14:paraId="34452CFE" w14:textId="3009E339"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59" w:history="1">
            <w:r w:rsidRPr="00FD558E">
              <w:rPr>
                <w:rStyle w:val="Hyperlink"/>
              </w:rPr>
              <w:t>3.2</w:t>
            </w:r>
            <w:r>
              <w:rPr>
                <w:rFonts w:asciiTheme="minorHAnsi" w:eastAsiaTheme="minorEastAsia" w:hAnsiTheme="minorHAnsi" w:cstheme="minorBidi"/>
                <w:spacing w:val="0"/>
                <w:kern w:val="2"/>
                <w:sz w:val="22"/>
                <w:szCs w:val="22"/>
                <w14:ligatures w14:val="standardContextual"/>
              </w:rPr>
              <w:tab/>
            </w:r>
            <w:r w:rsidRPr="00FD558E">
              <w:rPr>
                <w:rStyle w:val="Hyperlink"/>
              </w:rPr>
              <w:t>Stage 2: First-in-time process</w:t>
            </w:r>
            <w:r>
              <w:rPr>
                <w:webHidden/>
              </w:rPr>
              <w:tab/>
            </w:r>
            <w:r>
              <w:rPr>
                <w:webHidden/>
              </w:rPr>
              <w:fldChar w:fldCharType="begin"/>
            </w:r>
            <w:r>
              <w:rPr>
                <w:webHidden/>
              </w:rPr>
              <w:instrText xml:space="preserve"> PAGEREF _Toc158891859 \h </w:instrText>
            </w:r>
            <w:r>
              <w:rPr>
                <w:webHidden/>
              </w:rPr>
            </w:r>
            <w:r>
              <w:rPr>
                <w:webHidden/>
              </w:rPr>
              <w:fldChar w:fldCharType="separate"/>
            </w:r>
            <w:r>
              <w:rPr>
                <w:webHidden/>
              </w:rPr>
              <w:t>22</w:t>
            </w:r>
            <w:r>
              <w:rPr>
                <w:webHidden/>
              </w:rPr>
              <w:fldChar w:fldCharType="end"/>
            </w:r>
          </w:hyperlink>
        </w:p>
        <w:p w14:paraId="5CDBD5DA" w14:textId="42DC90D6"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60" w:history="1">
            <w:r w:rsidRPr="00FD558E">
              <w:rPr>
                <w:rStyle w:val="Hyperlink"/>
              </w:rPr>
              <w:t>3.3</w:t>
            </w:r>
            <w:r>
              <w:rPr>
                <w:rFonts w:asciiTheme="minorHAnsi" w:eastAsiaTheme="minorEastAsia" w:hAnsiTheme="minorHAnsi" w:cstheme="minorBidi"/>
                <w:spacing w:val="0"/>
                <w:kern w:val="2"/>
                <w:sz w:val="22"/>
                <w:szCs w:val="22"/>
                <w14:ligatures w14:val="standardContextual"/>
              </w:rPr>
              <w:tab/>
            </w:r>
            <w:r w:rsidRPr="00FD558E">
              <w:rPr>
                <w:rStyle w:val="Hyperlink"/>
              </w:rPr>
              <w:t>Allocation limits</w:t>
            </w:r>
            <w:r>
              <w:rPr>
                <w:webHidden/>
              </w:rPr>
              <w:tab/>
            </w:r>
            <w:r>
              <w:rPr>
                <w:webHidden/>
              </w:rPr>
              <w:fldChar w:fldCharType="begin"/>
            </w:r>
            <w:r>
              <w:rPr>
                <w:webHidden/>
              </w:rPr>
              <w:instrText xml:space="preserve"> PAGEREF _Toc158891860 \h </w:instrText>
            </w:r>
            <w:r>
              <w:rPr>
                <w:webHidden/>
              </w:rPr>
            </w:r>
            <w:r>
              <w:rPr>
                <w:webHidden/>
              </w:rPr>
              <w:fldChar w:fldCharType="separate"/>
            </w:r>
            <w:r>
              <w:rPr>
                <w:webHidden/>
              </w:rPr>
              <w:t>23</w:t>
            </w:r>
            <w:r>
              <w:rPr>
                <w:webHidden/>
              </w:rPr>
              <w:fldChar w:fldCharType="end"/>
            </w:r>
          </w:hyperlink>
        </w:p>
        <w:p w14:paraId="78A7F444" w14:textId="6E162C09"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61" w:history="1">
            <w:r w:rsidRPr="00FD558E">
              <w:rPr>
                <w:rStyle w:val="Hyperlink"/>
              </w:rPr>
              <w:t>3.3.1</w:t>
            </w:r>
            <w:r>
              <w:rPr>
                <w:rFonts w:asciiTheme="minorHAnsi" w:eastAsiaTheme="minorEastAsia" w:hAnsiTheme="minorHAnsi" w:cstheme="minorBidi"/>
                <w:kern w:val="2"/>
                <w14:ligatures w14:val="standardContextual"/>
              </w:rPr>
              <w:tab/>
            </w:r>
            <w:r w:rsidRPr="00FD558E">
              <w:rPr>
                <w:rStyle w:val="Hyperlink"/>
              </w:rPr>
              <w:t>Nil limit and restrictions on trade and third-party authorisations</w:t>
            </w:r>
            <w:r>
              <w:rPr>
                <w:webHidden/>
              </w:rPr>
              <w:tab/>
            </w:r>
            <w:r>
              <w:rPr>
                <w:webHidden/>
              </w:rPr>
              <w:fldChar w:fldCharType="begin"/>
            </w:r>
            <w:r>
              <w:rPr>
                <w:webHidden/>
              </w:rPr>
              <w:instrText xml:space="preserve"> PAGEREF _Toc158891861 \h </w:instrText>
            </w:r>
            <w:r>
              <w:rPr>
                <w:webHidden/>
              </w:rPr>
            </w:r>
            <w:r>
              <w:rPr>
                <w:webHidden/>
              </w:rPr>
              <w:fldChar w:fldCharType="separate"/>
            </w:r>
            <w:r>
              <w:rPr>
                <w:webHidden/>
              </w:rPr>
              <w:t>24</w:t>
            </w:r>
            <w:r>
              <w:rPr>
                <w:webHidden/>
              </w:rPr>
              <w:fldChar w:fldCharType="end"/>
            </w:r>
          </w:hyperlink>
        </w:p>
        <w:p w14:paraId="5E52E05E" w14:textId="758367C4"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62" w:history="1">
            <w:r w:rsidRPr="00FD558E">
              <w:rPr>
                <w:rStyle w:val="Hyperlink"/>
              </w:rPr>
              <w:t>3.3.2</w:t>
            </w:r>
            <w:r>
              <w:rPr>
                <w:rFonts w:asciiTheme="minorHAnsi" w:eastAsiaTheme="minorEastAsia" w:hAnsiTheme="minorHAnsi" w:cstheme="minorBidi"/>
                <w:kern w:val="2"/>
                <w14:ligatures w14:val="standardContextual"/>
              </w:rPr>
              <w:tab/>
            </w:r>
            <w:r w:rsidRPr="00FD558E">
              <w:rPr>
                <w:rStyle w:val="Hyperlink"/>
              </w:rPr>
              <w:t>Cross-band limit</w:t>
            </w:r>
            <w:r>
              <w:rPr>
                <w:webHidden/>
              </w:rPr>
              <w:tab/>
            </w:r>
            <w:r>
              <w:rPr>
                <w:webHidden/>
              </w:rPr>
              <w:fldChar w:fldCharType="begin"/>
            </w:r>
            <w:r>
              <w:rPr>
                <w:webHidden/>
              </w:rPr>
              <w:instrText xml:space="preserve"> PAGEREF _Toc158891862 \h </w:instrText>
            </w:r>
            <w:r>
              <w:rPr>
                <w:webHidden/>
              </w:rPr>
            </w:r>
            <w:r>
              <w:rPr>
                <w:webHidden/>
              </w:rPr>
              <w:fldChar w:fldCharType="separate"/>
            </w:r>
            <w:r>
              <w:rPr>
                <w:webHidden/>
              </w:rPr>
              <w:t>24</w:t>
            </w:r>
            <w:r>
              <w:rPr>
                <w:webHidden/>
              </w:rPr>
              <w:fldChar w:fldCharType="end"/>
            </w:r>
          </w:hyperlink>
        </w:p>
        <w:p w14:paraId="2C76662B" w14:textId="64EB14CD"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63" w:history="1">
            <w:r w:rsidRPr="00FD558E">
              <w:rPr>
                <w:rStyle w:val="Hyperlink"/>
              </w:rPr>
              <w:t>3.3.3</w:t>
            </w:r>
            <w:r>
              <w:rPr>
                <w:rFonts w:asciiTheme="minorHAnsi" w:eastAsiaTheme="minorEastAsia" w:hAnsiTheme="minorHAnsi" w:cstheme="minorBidi"/>
                <w:kern w:val="2"/>
                <w14:ligatures w14:val="standardContextual"/>
              </w:rPr>
              <w:tab/>
            </w:r>
            <w:r w:rsidRPr="00FD558E">
              <w:rPr>
                <w:rStyle w:val="Hyperlink"/>
              </w:rPr>
              <w:t>Associates test</w:t>
            </w:r>
            <w:r>
              <w:rPr>
                <w:webHidden/>
              </w:rPr>
              <w:tab/>
            </w:r>
            <w:r>
              <w:rPr>
                <w:webHidden/>
              </w:rPr>
              <w:fldChar w:fldCharType="begin"/>
            </w:r>
            <w:r>
              <w:rPr>
                <w:webHidden/>
              </w:rPr>
              <w:instrText xml:space="preserve"> PAGEREF _Toc158891863 \h </w:instrText>
            </w:r>
            <w:r>
              <w:rPr>
                <w:webHidden/>
              </w:rPr>
            </w:r>
            <w:r>
              <w:rPr>
                <w:webHidden/>
              </w:rPr>
              <w:fldChar w:fldCharType="separate"/>
            </w:r>
            <w:r>
              <w:rPr>
                <w:webHidden/>
              </w:rPr>
              <w:t>24</w:t>
            </w:r>
            <w:r>
              <w:rPr>
                <w:webHidden/>
              </w:rPr>
              <w:fldChar w:fldCharType="end"/>
            </w:r>
          </w:hyperlink>
        </w:p>
        <w:p w14:paraId="553A484D" w14:textId="3D915AB0"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64" w:history="1">
            <w:r w:rsidRPr="00FD558E">
              <w:rPr>
                <w:rStyle w:val="Hyperlink"/>
              </w:rPr>
              <w:t>3.4</w:t>
            </w:r>
            <w:r>
              <w:rPr>
                <w:rFonts w:asciiTheme="minorHAnsi" w:eastAsiaTheme="minorEastAsia" w:hAnsiTheme="minorHAnsi" w:cstheme="minorBidi"/>
                <w:spacing w:val="0"/>
                <w:kern w:val="2"/>
                <w:sz w:val="22"/>
                <w:szCs w:val="22"/>
                <w14:ligatures w14:val="standardContextual"/>
              </w:rPr>
              <w:tab/>
            </w:r>
            <w:r w:rsidRPr="00FD558E">
              <w:rPr>
                <w:rStyle w:val="Hyperlink"/>
              </w:rPr>
              <w:t>Allocation quantum policy and allocation principles</w:t>
            </w:r>
            <w:r>
              <w:rPr>
                <w:webHidden/>
              </w:rPr>
              <w:tab/>
            </w:r>
            <w:r>
              <w:rPr>
                <w:webHidden/>
              </w:rPr>
              <w:fldChar w:fldCharType="begin"/>
            </w:r>
            <w:r>
              <w:rPr>
                <w:webHidden/>
              </w:rPr>
              <w:instrText xml:space="preserve"> PAGEREF _Toc158891864 \h </w:instrText>
            </w:r>
            <w:r>
              <w:rPr>
                <w:webHidden/>
              </w:rPr>
            </w:r>
            <w:r>
              <w:rPr>
                <w:webHidden/>
              </w:rPr>
              <w:fldChar w:fldCharType="separate"/>
            </w:r>
            <w:r>
              <w:rPr>
                <w:webHidden/>
              </w:rPr>
              <w:t>25</w:t>
            </w:r>
            <w:r>
              <w:rPr>
                <w:webHidden/>
              </w:rPr>
              <w:fldChar w:fldCharType="end"/>
            </w:r>
          </w:hyperlink>
        </w:p>
        <w:p w14:paraId="37F49328" w14:textId="1F4AD715" w:rsidR="00C708F5" w:rsidRDefault="00C708F5">
          <w:pPr>
            <w:pStyle w:val="TOC2"/>
            <w:rPr>
              <w:rFonts w:asciiTheme="minorHAnsi" w:eastAsiaTheme="minorEastAsia" w:hAnsiTheme="minorHAnsi" w:cstheme="minorBidi"/>
              <w:spacing w:val="0"/>
              <w:kern w:val="2"/>
              <w:sz w:val="22"/>
              <w:szCs w:val="22"/>
              <w14:ligatures w14:val="standardContextual"/>
            </w:rPr>
          </w:pPr>
          <w:hyperlink w:anchor="_Toc158891865" w:history="1">
            <w:r w:rsidRPr="00FD558E">
              <w:rPr>
                <w:rStyle w:val="Hyperlink"/>
              </w:rPr>
              <w:t>3.5</w:t>
            </w:r>
            <w:r>
              <w:rPr>
                <w:rFonts w:asciiTheme="minorHAnsi" w:eastAsiaTheme="minorEastAsia" w:hAnsiTheme="minorHAnsi" w:cstheme="minorBidi"/>
                <w:spacing w:val="0"/>
                <w:kern w:val="2"/>
                <w:sz w:val="22"/>
                <w:szCs w:val="22"/>
                <w14:ligatures w14:val="standardContextual"/>
              </w:rPr>
              <w:tab/>
            </w:r>
            <w:r w:rsidRPr="00FD558E">
              <w:rPr>
                <w:rStyle w:val="Hyperlink"/>
              </w:rPr>
              <w:t xml:space="preserve"> Application portal</w:t>
            </w:r>
            <w:r>
              <w:rPr>
                <w:webHidden/>
              </w:rPr>
              <w:tab/>
            </w:r>
            <w:r>
              <w:rPr>
                <w:webHidden/>
              </w:rPr>
              <w:fldChar w:fldCharType="begin"/>
            </w:r>
            <w:r>
              <w:rPr>
                <w:webHidden/>
              </w:rPr>
              <w:instrText xml:space="preserve"> PAGEREF _Toc158891865 \h </w:instrText>
            </w:r>
            <w:r>
              <w:rPr>
                <w:webHidden/>
              </w:rPr>
            </w:r>
            <w:r>
              <w:rPr>
                <w:webHidden/>
              </w:rPr>
              <w:fldChar w:fldCharType="separate"/>
            </w:r>
            <w:r>
              <w:rPr>
                <w:webHidden/>
              </w:rPr>
              <w:t>25</w:t>
            </w:r>
            <w:r>
              <w:rPr>
                <w:webHidden/>
              </w:rPr>
              <w:fldChar w:fldCharType="end"/>
            </w:r>
          </w:hyperlink>
        </w:p>
        <w:p w14:paraId="3CBE2F90" w14:textId="23977FCD" w:rsidR="00C708F5" w:rsidRDefault="00C708F5">
          <w:pPr>
            <w:pStyle w:val="TOC3"/>
            <w:tabs>
              <w:tab w:val="left" w:pos="885"/>
            </w:tabs>
            <w:rPr>
              <w:rFonts w:asciiTheme="minorHAnsi" w:eastAsiaTheme="minorEastAsia" w:hAnsiTheme="minorHAnsi" w:cstheme="minorBidi"/>
              <w:kern w:val="2"/>
              <w14:ligatures w14:val="standardContextual"/>
            </w:rPr>
          </w:pPr>
          <w:hyperlink w:anchor="_Toc158891866" w:history="1">
            <w:r w:rsidRPr="00FD558E">
              <w:rPr>
                <w:rStyle w:val="Hyperlink"/>
              </w:rPr>
              <w:t>3.5.1</w:t>
            </w:r>
            <w:r>
              <w:rPr>
                <w:rFonts w:asciiTheme="minorHAnsi" w:eastAsiaTheme="minorEastAsia" w:hAnsiTheme="minorHAnsi" w:cstheme="minorBidi"/>
                <w:kern w:val="2"/>
                <w14:ligatures w14:val="standardContextual"/>
              </w:rPr>
              <w:tab/>
            </w:r>
            <w:r w:rsidRPr="00FD558E">
              <w:rPr>
                <w:rStyle w:val="Hyperlink"/>
              </w:rPr>
              <w:t xml:space="preserve"> Accredited persons</w:t>
            </w:r>
            <w:r>
              <w:rPr>
                <w:webHidden/>
              </w:rPr>
              <w:tab/>
            </w:r>
            <w:r>
              <w:rPr>
                <w:webHidden/>
              </w:rPr>
              <w:fldChar w:fldCharType="begin"/>
            </w:r>
            <w:r>
              <w:rPr>
                <w:webHidden/>
              </w:rPr>
              <w:instrText xml:space="preserve"> PAGEREF _Toc158891866 \h </w:instrText>
            </w:r>
            <w:r>
              <w:rPr>
                <w:webHidden/>
              </w:rPr>
            </w:r>
            <w:r>
              <w:rPr>
                <w:webHidden/>
              </w:rPr>
              <w:fldChar w:fldCharType="separate"/>
            </w:r>
            <w:r>
              <w:rPr>
                <w:webHidden/>
              </w:rPr>
              <w:t>26</w:t>
            </w:r>
            <w:r>
              <w:rPr>
                <w:webHidden/>
              </w:rPr>
              <w:fldChar w:fldCharType="end"/>
            </w:r>
          </w:hyperlink>
        </w:p>
        <w:p w14:paraId="67336C78" w14:textId="38EE1138" w:rsidR="00C708F5" w:rsidRDefault="00C708F5">
          <w:pPr>
            <w:pStyle w:val="TOC1"/>
            <w:tabs>
              <w:tab w:val="left" w:pos="885"/>
            </w:tabs>
            <w:rPr>
              <w:rFonts w:asciiTheme="minorHAnsi" w:eastAsiaTheme="minorEastAsia" w:hAnsiTheme="minorHAnsi" w:cstheme="minorBidi"/>
              <w:b w:val="0"/>
              <w:spacing w:val="0"/>
              <w:kern w:val="2"/>
              <w:sz w:val="22"/>
              <w:szCs w:val="22"/>
              <w14:ligatures w14:val="standardContextual"/>
            </w:rPr>
          </w:pPr>
          <w:hyperlink w:anchor="_Toc158891867" w:history="1">
            <w:r w:rsidRPr="00FD558E">
              <w:rPr>
                <w:rStyle w:val="Hyperlink"/>
              </w:rPr>
              <w:t>4.</w:t>
            </w:r>
            <w:r>
              <w:rPr>
                <w:rFonts w:asciiTheme="minorHAnsi" w:eastAsiaTheme="minorEastAsia" w:hAnsiTheme="minorHAnsi" w:cstheme="minorBidi"/>
                <w:b w:val="0"/>
                <w:spacing w:val="0"/>
                <w:kern w:val="2"/>
                <w:sz w:val="22"/>
                <w:szCs w:val="22"/>
                <w14:ligatures w14:val="standardContextual"/>
              </w:rPr>
              <w:tab/>
            </w:r>
            <w:r w:rsidRPr="00FD558E">
              <w:rPr>
                <w:rStyle w:val="Hyperlink"/>
              </w:rPr>
              <w:t>Common terms</w:t>
            </w:r>
            <w:r>
              <w:rPr>
                <w:webHidden/>
              </w:rPr>
              <w:tab/>
            </w:r>
            <w:r>
              <w:rPr>
                <w:webHidden/>
              </w:rPr>
              <w:fldChar w:fldCharType="begin"/>
            </w:r>
            <w:r>
              <w:rPr>
                <w:webHidden/>
              </w:rPr>
              <w:instrText xml:space="preserve"> PAGEREF _Toc158891867 \h </w:instrText>
            </w:r>
            <w:r>
              <w:rPr>
                <w:webHidden/>
              </w:rPr>
            </w:r>
            <w:r>
              <w:rPr>
                <w:webHidden/>
              </w:rPr>
              <w:fldChar w:fldCharType="separate"/>
            </w:r>
            <w:r>
              <w:rPr>
                <w:webHidden/>
              </w:rPr>
              <w:t>27</w:t>
            </w:r>
            <w:r>
              <w:rPr>
                <w:webHidden/>
              </w:rPr>
              <w:fldChar w:fldCharType="end"/>
            </w:r>
          </w:hyperlink>
        </w:p>
        <w:p w14:paraId="3AD52A89" w14:textId="4F1CE576" w:rsidR="00C708F5" w:rsidRDefault="00C708F5">
          <w:pPr>
            <w:pStyle w:val="TOC3"/>
            <w:rPr>
              <w:rFonts w:asciiTheme="minorHAnsi" w:eastAsiaTheme="minorEastAsia" w:hAnsiTheme="minorHAnsi" w:cstheme="minorBidi"/>
              <w:kern w:val="2"/>
              <w14:ligatures w14:val="standardContextual"/>
            </w:rPr>
          </w:pPr>
          <w:hyperlink w:anchor="_Toc158891868" w:history="1">
            <w:r w:rsidRPr="00FD558E">
              <w:rPr>
                <w:rStyle w:val="Hyperlink"/>
              </w:rPr>
              <w:t>3.8 GHz band</w:t>
            </w:r>
            <w:r>
              <w:rPr>
                <w:webHidden/>
              </w:rPr>
              <w:tab/>
            </w:r>
            <w:r>
              <w:rPr>
                <w:webHidden/>
              </w:rPr>
              <w:fldChar w:fldCharType="begin"/>
            </w:r>
            <w:r>
              <w:rPr>
                <w:webHidden/>
              </w:rPr>
              <w:instrText xml:space="preserve"> PAGEREF _Toc158891868 \h </w:instrText>
            </w:r>
            <w:r>
              <w:rPr>
                <w:webHidden/>
              </w:rPr>
            </w:r>
            <w:r>
              <w:rPr>
                <w:webHidden/>
              </w:rPr>
              <w:fldChar w:fldCharType="separate"/>
            </w:r>
            <w:r>
              <w:rPr>
                <w:webHidden/>
              </w:rPr>
              <w:t>27</w:t>
            </w:r>
            <w:r>
              <w:rPr>
                <w:webHidden/>
              </w:rPr>
              <w:fldChar w:fldCharType="end"/>
            </w:r>
          </w:hyperlink>
        </w:p>
        <w:p w14:paraId="1ECD95AD" w14:textId="59ED1C61" w:rsidR="00C708F5" w:rsidRDefault="00C708F5">
          <w:pPr>
            <w:pStyle w:val="TOC3"/>
            <w:rPr>
              <w:rFonts w:asciiTheme="minorHAnsi" w:eastAsiaTheme="minorEastAsia" w:hAnsiTheme="minorHAnsi" w:cstheme="minorBidi"/>
              <w:kern w:val="2"/>
              <w14:ligatures w14:val="standardContextual"/>
            </w:rPr>
          </w:pPr>
          <w:hyperlink w:anchor="_Toc158891869" w:history="1">
            <w:r w:rsidRPr="00FD558E">
              <w:rPr>
                <w:rStyle w:val="Hyperlink"/>
              </w:rPr>
              <w:t>Apparatus licence</w:t>
            </w:r>
            <w:r>
              <w:rPr>
                <w:webHidden/>
              </w:rPr>
              <w:tab/>
            </w:r>
            <w:r>
              <w:rPr>
                <w:webHidden/>
              </w:rPr>
              <w:fldChar w:fldCharType="begin"/>
            </w:r>
            <w:r>
              <w:rPr>
                <w:webHidden/>
              </w:rPr>
              <w:instrText xml:space="preserve"> PAGEREF _Toc158891869 \h </w:instrText>
            </w:r>
            <w:r>
              <w:rPr>
                <w:webHidden/>
              </w:rPr>
            </w:r>
            <w:r>
              <w:rPr>
                <w:webHidden/>
              </w:rPr>
              <w:fldChar w:fldCharType="separate"/>
            </w:r>
            <w:r>
              <w:rPr>
                <w:webHidden/>
              </w:rPr>
              <w:t>27</w:t>
            </w:r>
            <w:r>
              <w:rPr>
                <w:webHidden/>
              </w:rPr>
              <w:fldChar w:fldCharType="end"/>
            </w:r>
          </w:hyperlink>
        </w:p>
        <w:p w14:paraId="4FF3C166" w14:textId="60AD277E" w:rsidR="00C708F5" w:rsidRDefault="00C708F5">
          <w:pPr>
            <w:pStyle w:val="TOC3"/>
            <w:rPr>
              <w:rFonts w:asciiTheme="minorHAnsi" w:eastAsiaTheme="minorEastAsia" w:hAnsiTheme="minorHAnsi" w:cstheme="minorBidi"/>
              <w:kern w:val="2"/>
              <w14:ligatures w14:val="standardContextual"/>
            </w:rPr>
          </w:pPr>
          <w:hyperlink w:anchor="_Toc158891870" w:history="1">
            <w:r w:rsidRPr="00FD558E">
              <w:rPr>
                <w:rStyle w:val="Hyperlink"/>
              </w:rPr>
              <w:t>AWL or AWL tx</w:t>
            </w:r>
            <w:r>
              <w:rPr>
                <w:webHidden/>
              </w:rPr>
              <w:tab/>
            </w:r>
            <w:r>
              <w:rPr>
                <w:webHidden/>
              </w:rPr>
              <w:fldChar w:fldCharType="begin"/>
            </w:r>
            <w:r>
              <w:rPr>
                <w:webHidden/>
              </w:rPr>
              <w:instrText xml:space="preserve"> PAGEREF _Toc158891870 \h </w:instrText>
            </w:r>
            <w:r>
              <w:rPr>
                <w:webHidden/>
              </w:rPr>
            </w:r>
            <w:r>
              <w:rPr>
                <w:webHidden/>
              </w:rPr>
              <w:fldChar w:fldCharType="separate"/>
            </w:r>
            <w:r>
              <w:rPr>
                <w:webHidden/>
              </w:rPr>
              <w:t>27</w:t>
            </w:r>
            <w:r>
              <w:rPr>
                <w:webHidden/>
              </w:rPr>
              <w:fldChar w:fldCharType="end"/>
            </w:r>
          </w:hyperlink>
        </w:p>
        <w:p w14:paraId="554F3EB2" w14:textId="4CCB59B8" w:rsidR="00C708F5" w:rsidRDefault="00C708F5">
          <w:pPr>
            <w:pStyle w:val="TOC3"/>
            <w:rPr>
              <w:rFonts w:asciiTheme="minorHAnsi" w:eastAsiaTheme="minorEastAsia" w:hAnsiTheme="minorHAnsi" w:cstheme="minorBidi"/>
              <w:kern w:val="2"/>
              <w14:ligatures w14:val="standardContextual"/>
            </w:rPr>
          </w:pPr>
          <w:hyperlink w:anchor="_Toc158891871" w:history="1">
            <w:r w:rsidRPr="00FD558E">
              <w:rPr>
                <w:rStyle w:val="Hyperlink"/>
              </w:rPr>
              <w:t>AWL rx</w:t>
            </w:r>
            <w:r>
              <w:rPr>
                <w:webHidden/>
              </w:rPr>
              <w:tab/>
            </w:r>
            <w:r>
              <w:rPr>
                <w:webHidden/>
              </w:rPr>
              <w:fldChar w:fldCharType="begin"/>
            </w:r>
            <w:r>
              <w:rPr>
                <w:webHidden/>
              </w:rPr>
              <w:instrText xml:space="preserve"> PAGEREF _Toc158891871 \h </w:instrText>
            </w:r>
            <w:r>
              <w:rPr>
                <w:webHidden/>
              </w:rPr>
            </w:r>
            <w:r>
              <w:rPr>
                <w:webHidden/>
              </w:rPr>
              <w:fldChar w:fldCharType="separate"/>
            </w:r>
            <w:r>
              <w:rPr>
                <w:webHidden/>
              </w:rPr>
              <w:t>27</w:t>
            </w:r>
            <w:r>
              <w:rPr>
                <w:webHidden/>
              </w:rPr>
              <w:fldChar w:fldCharType="end"/>
            </w:r>
          </w:hyperlink>
        </w:p>
        <w:p w14:paraId="5C2507EE" w14:textId="4444297D" w:rsidR="00C708F5" w:rsidRDefault="00C708F5">
          <w:pPr>
            <w:pStyle w:val="TOC3"/>
            <w:rPr>
              <w:rFonts w:asciiTheme="minorHAnsi" w:eastAsiaTheme="minorEastAsia" w:hAnsiTheme="minorHAnsi" w:cstheme="minorBidi"/>
              <w:kern w:val="2"/>
              <w14:ligatures w14:val="standardContextual"/>
            </w:rPr>
          </w:pPr>
          <w:hyperlink w:anchor="_Toc158891872" w:history="1">
            <w:r w:rsidRPr="00FD558E">
              <w:rPr>
                <w:rStyle w:val="Hyperlink"/>
              </w:rPr>
              <w:t>Fixed satellite earth receive licence (FSS ER)</w:t>
            </w:r>
            <w:r>
              <w:rPr>
                <w:webHidden/>
              </w:rPr>
              <w:tab/>
            </w:r>
            <w:r>
              <w:rPr>
                <w:webHidden/>
              </w:rPr>
              <w:fldChar w:fldCharType="begin"/>
            </w:r>
            <w:r>
              <w:rPr>
                <w:webHidden/>
              </w:rPr>
              <w:instrText xml:space="preserve"> PAGEREF _Toc158891872 \h </w:instrText>
            </w:r>
            <w:r>
              <w:rPr>
                <w:webHidden/>
              </w:rPr>
            </w:r>
            <w:r>
              <w:rPr>
                <w:webHidden/>
              </w:rPr>
              <w:fldChar w:fldCharType="separate"/>
            </w:r>
            <w:r>
              <w:rPr>
                <w:webHidden/>
              </w:rPr>
              <w:t>27</w:t>
            </w:r>
            <w:r>
              <w:rPr>
                <w:webHidden/>
              </w:rPr>
              <w:fldChar w:fldCharType="end"/>
            </w:r>
          </w:hyperlink>
        </w:p>
        <w:p w14:paraId="13AE2A6D" w14:textId="3E94D018" w:rsidR="00C708F5" w:rsidRDefault="00C708F5">
          <w:pPr>
            <w:pStyle w:val="TOC3"/>
            <w:rPr>
              <w:rFonts w:asciiTheme="minorHAnsi" w:eastAsiaTheme="minorEastAsia" w:hAnsiTheme="minorHAnsi" w:cstheme="minorBidi"/>
              <w:kern w:val="2"/>
              <w14:ligatures w14:val="standardContextual"/>
            </w:rPr>
          </w:pPr>
          <w:hyperlink w:anchor="_Toc158891873" w:history="1">
            <w:r w:rsidRPr="00FD558E">
              <w:rPr>
                <w:rStyle w:val="Hyperlink"/>
              </w:rPr>
              <w:t>Point-to-multipoint service (PMP)</w:t>
            </w:r>
            <w:r>
              <w:rPr>
                <w:webHidden/>
              </w:rPr>
              <w:tab/>
            </w:r>
            <w:r>
              <w:rPr>
                <w:webHidden/>
              </w:rPr>
              <w:fldChar w:fldCharType="begin"/>
            </w:r>
            <w:r>
              <w:rPr>
                <w:webHidden/>
              </w:rPr>
              <w:instrText xml:space="preserve"> PAGEREF _Toc158891873 \h </w:instrText>
            </w:r>
            <w:r>
              <w:rPr>
                <w:webHidden/>
              </w:rPr>
            </w:r>
            <w:r>
              <w:rPr>
                <w:webHidden/>
              </w:rPr>
              <w:fldChar w:fldCharType="separate"/>
            </w:r>
            <w:r>
              <w:rPr>
                <w:webHidden/>
              </w:rPr>
              <w:t>27</w:t>
            </w:r>
            <w:r>
              <w:rPr>
                <w:webHidden/>
              </w:rPr>
              <w:fldChar w:fldCharType="end"/>
            </w:r>
          </w:hyperlink>
        </w:p>
        <w:p w14:paraId="1B9E5FD5" w14:textId="380C2807" w:rsidR="00C708F5" w:rsidRDefault="00C708F5">
          <w:pPr>
            <w:pStyle w:val="TOC3"/>
            <w:rPr>
              <w:rFonts w:asciiTheme="minorHAnsi" w:eastAsiaTheme="minorEastAsia" w:hAnsiTheme="minorHAnsi" w:cstheme="minorBidi"/>
              <w:kern w:val="2"/>
              <w14:ligatures w14:val="standardContextual"/>
            </w:rPr>
          </w:pPr>
          <w:hyperlink w:anchor="_Toc158891874" w:history="1">
            <w:r w:rsidRPr="00FD558E">
              <w:rPr>
                <w:rStyle w:val="Hyperlink"/>
              </w:rPr>
              <w:t>Point-to-point service (PTP)</w:t>
            </w:r>
            <w:r>
              <w:rPr>
                <w:webHidden/>
              </w:rPr>
              <w:tab/>
            </w:r>
            <w:r>
              <w:rPr>
                <w:webHidden/>
              </w:rPr>
              <w:fldChar w:fldCharType="begin"/>
            </w:r>
            <w:r>
              <w:rPr>
                <w:webHidden/>
              </w:rPr>
              <w:instrText xml:space="preserve"> PAGEREF _Toc158891874 \h </w:instrText>
            </w:r>
            <w:r>
              <w:rPr>
                <w:webHidden/>
              </w:rPr>
            </w:r>
            <w:r>
              <w:rPr>
                <w:webHidden/>
              </w:rPr>
              <w:fldChar w:fldCharType="separate"/>
            </w:r>
            <w:r>
              <w:rPr>
                <w:webHidden/>
              </w:rPr>
              <w:t>27</w:t>
            </w:r>
            <w:r>
              <w:rPr>
                <w:webHidden/>
              </w:rPr>
              <w:fldChar w:fldCharType="end"/>
            </w:r>
          </w:hyperlink>
        </w:p>
        <w:p w14:paraId="25CF25C1" w14:textId="7AB34193" w:rsidR="00C708F5" w:rsidRDefault="00C708F5">
          <w:pPr>
            <w:pStyle w:val="TOC3"/>
            <w:rPr>
              <w:rFonts w:asciiTheme="minorHAnsi" w:eastAsiaTheme="minorEastAsia" w:hAnsiTheme="minorHAnsi" w:cstheme="minorBidi"/>
              <w:kern w:val="2"/>
              <w14:ligatures w14:val="standardContextual"/>
            </w:rPr>
          </w:pPr>
          <w:hyperlink w:anchor="_Toc158891875" w:history="1">
            <w:r w:rsidRPr="00FD558E">
              <w:rPr>
                <w:rStyle w:val="Hyperlink"/>
              </w:rPr>
              <w:t>Spectrum licence</w:t>
            </w:r>
            <w:r>
              <w:rPr>
                <w:webHidden/>
              </w:rPr>
              <w:tab/>
            </w:r>
            <w:r>
              <w:rPr>
                <w:webHidden/>
              </w:rPr>
              <w:fldChar w:fldCharType="begin"/>
            </w:r>
            <w:r>
              <w:rPr>
                <w:webHidden/>
              </w:rPr>
              <w:instrText xml:space="preserve"> PAGEREF _Toc158891875 \h </w:instrText>
            </w:r>
            <w:r>
              <w:rPr>
                <w:webHidden/>
              </w:rPr>
            </w:r>
            <w:r>
              <w:rPr>
                <w:webHidden/>
              </w:rPr>
              <w:fldChar w:fldCharType="separate"/>
            </w:r>
            <w:r>
              <w:rPr>
                <w:webHidden/>
              </w:rPr>
              <w:t>27</w:t>
            </w:r>
            <w:r>
              <w:rPr>
                <w:webHidden/>
              </w:rPr>
              <w:fldChar w:fldCharType="end"/>
            </w:r>
          </w:hyperlink>
        </w:p>
        <w:p w14:paraId="16E81982" w14:textId="713AFB38" w:rsidR="00C708F5" w:rsidRDefault="00C708F5">
          <w:pPr>
            <w:pStyle w:val="TOC1"/>
            <w:rPr>
              <w:rFonts w:asciiTheme="minorHAnsi" w:eastAsiaTheme="minorEastAsia" w:hAnsiTheme="minorHAnsi" w:cstheme="minorBidi"/>
              <w:b w:val="0"/>
              <w:spacing w:val="0"/>
              <w:kern w:val="2"/>
              <w:sz w:val="22"/>
              <w:szCs w:val="22"/>
              <w14:ligatures w14:val="standardContextual"/>
            </w:rPr>
          </w:pPr>
          <w:hyperlink w:anchor="_Toc158891876" w:history="1">
            <w:r w:rsidRPr="00FD558E">
              <w:rPr>
                <w:rStyle w:val="Hyperlink"/>
              </w:rPr>
              <w:t>Appendix A – List of incumbent earth receive licences</w:t>
            </w:r>
            <w:r>
              <w:rPr>
                <w:webHidden/>
              </w:rPr>
              <w:tab/>
            </w:r>
            <w:r>
              <w:rPr>
                <w:webHidden/>
              </w:rPr>
              <w:fldChar w:fldCharType="begin"/>
            </w:r>
            <w:r>
              <w:rPr>
                <w:webHidden/>
              </w:rPr>
              <w:instrText xml:space="preserve"> PAGEREF _Toc158891876 \h </w:instrText>
            </w:r>
            <w:r>
              <w:rPr>
                <w:webHidden/>
              </w:rPr>
            </w:r>
            <w:r>
              <w:rPr>
                <w:webHidden/>
              </w:rPr>
              <w:fldChar w:fldCharType="separate"/>
            </w:r>
            <w:r>
              <w:rPr>
                <w:webHidden/>
              </w:rPr>
              <w:t>28</w:t>
            </w:r>
            <w:r>
              <w:rPr>
                <w:webHidden/>
              </w:rPr>
              <w:fldChar w:fldCharType="end"/>
            </w:r>
          </w:hyperlink>
        </w:p>
        <w:p w14:paraId="36F38510" w14:textId="61275323" w:rsidR="00101D0B" w:rsidRPr="00F64571" w:rsidRDefault="00101D0B" w:rsidP="00E92D15">
          <w:pPr>
            <w:pStyle w:val="TOC1"/>
            <w:spacing w:after="200" w:line="276" w:lineRule="auto"/>
            <w:rPr>
              <w:rFonts w:asciiTheme="minorHAnsi" w:eastAsiaTheme="minorEastAsia" w:hAnsiTheme="minorHAnsi" w:cstheme="minorBidi"/>
              <w:b w:val="0"/>
              <w:spacing w:val="0"/>
              <w:sz w:val="22"/>
              <w:szCs w:val="22"/>
            </w:rPr>
          </w:pPr>
          <w:r>
            <w:rPr>
              <w:b w:val="0"/>
            </w:rPr>
            <w:fldChar w:fldCharType="end"/>
          </w:r>
        </w:p>
      </w:sdtContent>
    </w:sdt>
    <w:p w14:paraId="02941FB4" w14:textId="458E323C" w:rsidR="00872BC5" w:rsidRDefault="006C614B" w:rsidP="00E92D15">
      <w:pPr>
        <w:pStyle w:val="Heading1"/>
        <w:spacing w:after="200" w:line="276" w:lineRule="auto"/>
      </w:pPr>
      <w:bookmarkStart w:id="0" w:name="_Toc158891827"/>
      <w:r>
        <w:lastRenderedPageBreak/>
        <w:t>I</w:t>
      </w:r>
      <w:r w:rsidR="005222A7">
        <w:t>mportant information</w:t>
      </w:r>
      <w:bookmarkEnd w:id="0"/>
    </w:p>
    <w:p w14:paraId="4A15BC6A" w14:textId="6928C953" w:rsidR="002C1B00" w:rsidRDefault="002C1B00" w:rsidP="00462FFC">
      <w:pPr>
        <w:pStyle w:val="Paragraph"/>
        <w:spacing w:after="200" w:line="240" w:lineRule="auto"/>
      </w:pPr>
      <w:r w:rsidRPr="006A79FA">
        <w:rPr>
          <w:color w:val="000000"/>
        </w:rPr>
        <w:t xml:space="preserve">The </w:t>
      </w:r>
      <w:r w:rsidRPr="006A79FA" w:rsidDel="000456ED">
        <w:rPr>
          <w:color w:val="000000"/>
        </w:rPr>
        <w:t xml:space="preserve">Australian Communications and Media Authority </w:t>
      </w:r>
      <w:r w:rsidDel="000456ED">
        <w:rPr>
          <w:color w:val="000000"/>
        </w:rPr>
        <w:t>(</w:t>
      </w:r>
      <w:r>
        <w:rPr>
          <w:color w:val="000000"/>
        </w:rPr>
        <w:t>ACMA</w:t>
      </w:r>
      <w:r w:rsidDel="000456ED">
        <w:rPr>
          <w:color w:val="000000"/>
        </w:rPr>
        <w:t>)</w:t>
      </w:r>
      <w:r>
        <w:rPr>
          <w:color w:val="000000"/>
        </w:rPr>
        <w:t xml:space="preserve"> </w:t>
      </w:r>
      <w:r w:rsidRPr="006A79FA">
        <w:t xml:space="preserve">is </w:t>
      </w:r>
      <w:r w:rsidR="00F327CE">
        <w:t>inviting</w:t>
      </w:r>
      <w:r>
        <w:t xml:space="preserve"> applications for</w:t>
      </w:r>
      <w:r w:rsidRPr="006A79FA">
        <w:t xml:space="preserve"> </w:t>
      </w:r>
      <w:r w:rsidR="00073932">
        <w:t xml:space="preserve">area-wide </w:t>
      </w:r>
      <w:r w:rsidR="007344BE">
        <w:t>transmitter</w:t>
      </w:r>
      <w:r w:rsidR="00073932">
        <w:t xml:space="preserve"> apparatus</w:t>
      </w:r>
      <w:r w:rsidR="00073932" w:rsidRPr="006A79FA">
        <w:t xml:space="preserve"> </w:t>
      </w:r>
      <w:r w:rsidRPr="006A79FA">
        <w:t>lice</w:t>
      </w:r>
      <w:r>
        <w:t>nces</w:t>
      </w:r>
      <w:r w:rsidR="004D5D54">
        <w:t xml:space="preserve"> (AWL</w:t>
      </w:r>
      <w:r w:rsidR="00A02102">
        <w:t xml:space="preserve"> </w:t>
      </w:r>
      <w:proofErr w:type="spellStart"/>
      <w:r w:rsidR="00A02102">
        <w:t>tx</w:t>
      </w:r>
      <w:proofErr w:type="spellEnd"/>
      <w:r w:rsidR="004D5D54">
        <w:t>)</w:t>
      </w:r>
      <w:r w:rsidRPr="006A79FA">
        <w:t xml:space="preserve"> in </w:t>
      </w:r>
      <w:r w:rsidRPr="00305F87">
        <w:rPr>
          <w:color w:val="000000"/>
        </w:rPr>
        <w:t xml:space="preserve">the </w:t>
      </w:r>
      <w:r w:rsidRPr="00F20D31">
        <w:rPr>
          <w:color w:val="000000"/>
        </w:rPr>
        <w:t>3.8 GHz band (</w:t>
      </w:r>
      <w:r w:rsidR="00F20D31" w:rsidRPr="00F20D31">
        <w:rPr>
          <w:color w:val="000000"/>
        </w:rPr>
        <w:t>3</w:t>
      </w:r>
      <w:r w:rsidR="00C857A1">
        <w:rPr>
          <w:color w:val="000000"/>
        </w:rPr>
        <w:t>.8</w:t>
      </w:r>
      <w:r w:rsidR="00215B11">
        <w:rPr>
          <w:color w:val="000000"/>
        </w:rPr>
        <w:t>–</w:t>
      </w:r>
      <w:r w:rsidR="00F20D31" w:rsidRPr="00F20D31">
        <w:rPr>
          <w:color w:val="000000"/>
        </w:rPr>
        <w:t>3</w:t>
      </w:r>
      <w:r w:rsidR="00C857A1">
        <w:rPr>
          <w:color w:val="000000"/>
        </w:rPr>
        <w:t>.</w:t>
      </w:r>
      <w:r w:rsidR="00F20D31" w:rsidRPr="00F20D31">
        <w:rPr>
          <w:color w:val="000000"/>
        </w:rPr>
        <w:t>95</w:t>
      </w:r>
      <w:r w:rsidR="003D1CD7">
        <w:rPr>
          <w:color w:val="000000"/>
        </w:rPr>
        <w:t xml:space="preserve"> </w:t>
      </w:r>
      <w:r w:rsidR="00C857A1">
        <w:rPr>
          <w:color w:val="000000"/>
        </w:rPr>
        <w:t>G</w:t>
      </w:r>
      <w:r w:rsidR="003D1CD7">
        <w:rPr>
          <w:color w:val="000000"/>
        </w:rPr>
        <w:t>Hz</w:t>
      </w:r>
      <w:r w:rsidR="00F20D31" w:rsidRPr="00F20D31">
        <w:rPr>
          <w:color w:val="000000"/>
        </w:rPr>
        <w:t xml:space="preserve"> in metropolitan and </w:t>
      </w:r>
      <w:r w:rsidR="003D1CD7">
        <w:rPr>
          <w:color w:val="000000"/>
        </w:rPr>
        <w:t>regional</w:t>
      </w:r>
      <w:r w:rsidR="00F20D31" w:rsidRPr="00F20D31">
        <w:rPr>
          <w:color w:val="000000"/>
        </w:rPr>
        <w:t xml:space="preserve"> areas</w:t>
      </w:r>
      <w:r w:rsidR="001C2AD3">
        <w:rPr>
          <w:color w:val="000000"/>
        </w:rPr>
        <w:t>,</w:t>
      </w:r>
      <w:r w:rsidR="00F20D31" w:rsidRPr="00F20D31">
        <w:rPr>
          <w:color w:val="000000"/>
        </w:rPr>
        <w:t xml:space="preserve"> and </w:t>
      </w:r>
      <w:r w:rsidRPr="00F20D31">
        <w:rPr>
          <w:color w:val="000000"/>
        </w:rPr>
        <w:t>3</w:t>
      </w:r>
      <w:r w:rsidR="00C857A1">
        <w:rPr>
          <w:color w:val="000000"/>
        </w:rPr>
        <w:t>.</w:t>
      </w:r>
      <w:r w:rsidRPr="00F20D31">
        <w:rPr>
          <w:color w:val="000000"/>
        </w:rPr>
        <w:t>75</w:t>
      </w:r>
      <w:r w:rsidR="00215B11">
        <w:rPr>
          <w:color w:val="000000"/>
        </w:rPr>
        <w:t>–</w:t>
      </w:r>
      <w:r w:rsidRPr="00F20D31">
        <w:rPr>
          <w:color w:val="000000"/>
        </w:rPr>
        <w:t>3</w:t>
      </w:r>
      <w:r w:rsidR="00C857A1">
        <w:rPr>
          <w:color w:val="000000"/>
        </w:rPr>
        <w:t>.</w:t>
      </w:r>
      <w:r w:rsidRPr="00F20D31">
        <w:rPr>
          <w:color w:val="000000"/>
        </w:rPr>
        <w:t xml:space="preserve">95 </w:t>
      </w:r>
      <w:r w:rsidR="00C857A1">
        <w:rPr>
          <w:color w:val="000000"/>
        </w:rPr>
        <w:t>G</w:t>
      </w:r>
      <w:r w:rsidRPr="00F20D31">
        <w:rPr>
          <w:color w:val="000000"/>
        </w:rPr>
        <w:t>Hz</w:t>
      </w:r>
      <w:r w:rsidR="00F20D31" w:rsidRPr="00F20D31">
        <w:rPr>
          <w:color w:val="000000"/>
        </w:rPr>
        <w:t xml:space="preserve"> in </w:t>
      </w:r>
      <w:r w:rsidR="00FE2D40">
        <w:rPr>
          <w:color w:val="000000"/>
        </w:rPr>
        <w:t xml:space="preserve">rural </w:t>
      </w:r>
      <w:r w:rsidR="00F20D31" w:rsidRPr="00F20D31">
        <w:rPr>
          <w:color w:val="000000"/>
        </w:rPr>
        <w:t>areas</w:t>
      </w:r>
      <w:r w:rsidRPr="00F20D31">
        <w:rPr>
          <w:color w:val="000000"/>
        </w:rPr>
        <w:t>)</w:t>
      </w:r>
      <w:r w:rsidR="002A7E1F">
        <w:rPr>
          <w:color w:val="000000"/>
        </w:rPr>
        <w:t>.</w:t>
      </w:r>
      <w:r w:rsidR="003D1CD7">
        <w:rPr>
          <w:rStyle w:val="FootnoteReference"/>
          <w:color w:val="000000"/>
        </w:rPr>
        <w:footnoteReference w:id="2"/>
      </w:r>
      <w:r>
        <w:t xml:space="preserve"> </w:t>
      </w:r>
      <w:r w:rsidR="00AA46BF">
        <w:t xml:space="preserve">Area-wide receive </w:t>
      </w:r>
      <w:r w:rsidR="00721259">
        <w:t>apparatus</w:t>
      </w:r>
      <w:r w:rsidR="00AA46BF">
        <w:t xml:space="preserve"> licences (AWL </w:t>
      </w:r>
      <w:proofErr w:type="spellStart"/>
      <w:r w:rsidR="00AA46BF">
        <w:t>rx</w:t>
      </w:r>
      <w:proofErr w:type="spellEnd"/>
      <w:r w:rsidR="00AA46BF">
        <w:t>) are available up to 4.0 GHz.</w:t>
      </w:r>
    </w:p>
    <w:p w14:paraId="31F8FF65" w14:textId="39ACF0C3" w:rsidR="002C1B00" w:rsidRPr="005A31DC" w:rsidRDefault="002C1B00" w:rsidP="001C3016">
      <w:pPr>
        <w:pStyle w:val="Paragraphbeforelist"/>
      </w:pPr>
      <w:r w:rsidRPr="00B6487C">
        <w:t>This applicant information pack</w:t>
      </w:r>
      <w:r w:rsidR="00E030F5">
        <w:t xml:space="preserve"> (AIP)</w:t>
      </w:r>
      <w:r w:rsidR="004D5D54">
        <w:t xml:space="preserve"> </w:t>
      </w:r>
      <w:r w:rsidRPr="00B6487C">
        <w:t xml:space="preserve">contains information about </w:t>
      </w:r>
      <w:r w:rsidR="00247CF1">
        <w:t xml:space="preserve">the available spectrum, </w:t>
      </w:r>
      <w:r>
        <w:t>how to make an application</w:t>
      </w:r>
      <w:r w:rsidR="0025253F">
        <w:t xml:space="preserve"> and </w:t>
      </w:r>
      <w:r w:rsidR="009E5039">
        <w:t xml:space="preserve">matters the ACMA will consider </w:t>
      </w:r>
      <w:r w:rsidR="006F62E2">
        <w:t xml:space="preserve">when assessing applications, particularly any competing applications received during the initial </w:t>
      </w:r>
      <w:r w:rsidR="009756FD">
        <w:t>4-week</w:t>
      </w:r>
      <w:r w:rsidR="006F62E2">
        <w:t xml:space="preserve"> application window</w:t>
      </w:r>
      <w:r w:rsidRPr="00B6487C">
        <w:t xml:space="preserve">. </w:t>
      </w:r>
      <w:r w:rsidR="00A64522">
        <w:t>Th</w:t>
      </w:r>
      <w:r w:rsidR="001A4457">
        <w:t>e AIP</w:t>
      </w:r>
      <w:r w:rsidR="00A64522">
        <w:t xml:space="preserve"> includes:</w:t>
      </w:r>
    </w:p>
    <w:p w14:paraId="3D72B550" w14:textId="77777777" w:rsidR="005C4564" w:rsidRPr="005A31DC" w:rsidRDefault="005C4564" w:rsidP="002E0164">
      <w:pPr>
        <w:pStyle w:val="ListBullet"/>
        <w:numPr>
          <w:ilvl w:val="0"/>
          <w:numId w:val="21"/>
        </w:numPr>
        <w:spacing w:after="0" w:line="276" w:lineRule="auto"/>
      </w:pPr>
      <w:r>
        <w:t>available spectrum and geographic areas</w:t>
      </w:r>
    </w:p>
    <w:p w14:paraId="6C26A535" w14:textId="1E5A539B" w:rsidR="002C1B00" w:rsidRPr="00863B50" w:rsidRDefault="00D26059" w:rsidP="002E0164">
      <w:pPr>
        <w:pStyle w:val="ListBullet"/>
        <w:numPr>
          <w:ilvl w:val="0"/>
          <w:numId w:val="21"/>
        </w:numPr>
        <w:spacing w:after="0" w:line="276" w:lineRule="auto"/>
      </w:pPr>
      <w:r w:rsidDel="0008797B">
        <w:t xml:space="preserve">the </w:t>
      </w:r>
      <w:r w:rsidR="005C4564">
        <w:t xml:space="preserve">applicable </w:t>
      </w:r>
      <w:r w:rsidR="002C1B00">
        <w:t>technical framework</w:t>
      </w:r>
    </w:p>
    <w:p w14:paraId="1ECEB150" w14:textId="76008CB6" w:rsidR="00B02AD3" w:rsidRPr="000D1519" w:rsidRDefault="002C1B00" w:rsidP="002E0164">
      <w:pPr>
        <w:pStyle w:val="ListBullet"/>
        <w:numPr>
          <w:ilvl w:val="0"/>
          <w:numId w:val="21"/>
        </w:numPr>
        <w:spacing w:after="0" w:line="276" w:lineRule="auto"/>
      </w:pPr>
      <w:r w:rsidRPr="000D1519">
        <w:t>pricing arrangements</w:t>
      </w:r>
    </w:p>
    <w:p w14:paraId="09260902" w14:textId="39FA8E53" w:rsidR="00AB54EA" w:rsidRDefault="002C1B00" w:rsidP="002E0164">
      <w:pPr>
        <w:pStyle w:val="ListBullet"/>
        <w:numPr>
          <w:ilvl w:val="0"/>
          <w:numId w:val="21"/>
        </w:numPr>
        <w:spacing w:after="0" w:line="276" w:lineRule="auto"/>
      </w:pPr>
      <w:r>
        <w:t xml:space="preserve">the </w:t>
      </w:r>
      <w:r w:rsidR="00015D8E">
        <w:t xml:space="preserve">administrative </w:t>
      </w:r>
      <w:r>
        <w:t>allocation process</w:t>
      </w:r>
      <w:r w:rsidR="00FD0ECB">
        <w:t xml:space="preserve">, including the implementation of allocation limits </w:t>
      </w:r>
      <w:r w:rsidR="00A02102">
        <w:t xml:space="preserve">for AWLs </w:t>
      </w:r>
      <w:r w:rsidR="00FD0ECB">
        <w:t>and how the ACMA will process application</w:t>
      </w:r>
      <w:r w:rsidR="00B02AD3">
        <w:t>s</w:t>
      </w:r>
      <w:r w:rsidR="000A7441">
        <w:t>.</w:t>
      </w:r>
    </w:p>
    <w:p w14:paraId="177E641C" w14:textId="77777777" w:rsidR="002C1B00" w:rsidRPr="00A9515E" w:rsidRDefault="002C1B00">
      <w:pPr>
        <w:pStyle w:val="ListBullet"/>
        <w:spacing w:after="0" w:line="276" w:lineRule="auto"/>
        <w:ind w:left="295"/>
        <w:rPr>
          <w:b/>
          <w:vanish/>
        </w:rPr>
      </w:pPr>
    </w:p>
    <w:p w14:paraId="681AE124" w14:textId="5FF087E9" w:rsidR="00B02AD3" w:rsidRDefault="00DF7843" w:rsidP="00F81011">
      <w:pPr>
        <w:pStyle w:val="Paragraphbeforelist"/>
      </w:pPr>
      <w:r w:rsidRPr="00016855">
        <w:t xml:space="preserve">Applicants are encouraged to familiarise themselves with all the provisions of the </w:t>
      </w:r>
      <w:hyperlink r:id="rId21" w:history="1">
        <w:r w:rsidR="00B806C8" w:rsidRPr="007E3289">
          <w:rPr>
            <w:rStyle w:val="Hyperlink"/>
            <w:i/>
            <w:iCs/>
          </w:rPr>
          <w:t>Radiocommunications Act 1992</w:t>
        </w:r>
      </w:hyperlink>
      <w:r w:rsidR="00B806C8">
        <w:t xml:space="preserve"> (the Act)</w:t>
      </w:r>
      <w:r w:rsidRPr="00016855">
        <w:t>, not just those pertaining to licensing, and should be aware</w:t>
      </w:r>
      <w:r>
        <w:t xml:space="preserve"> that licence ownership and certain use</w:t>
      </w:r>
      <w:r w:rsidRPr="00016855">
        <w:t xml:space="preserve"> </w:t>
      </w:r>
      <w:r>
        <w:t xml:space="preserve">cases </w:t>
      </w:r>
      <w:r w:rsidRPr="00016855">
        <w:t xml:space="preserve">may also be </w:t>
      </w:r>
      <w:r>
        <w:t>subject to</w:t>
      </w:r>
      <w:r w:rsidR="00B02AD3">
        <w:t>:</w:t>
      </w:r>
    </w:p>
    <w:p w14:paraId="1B91A7C9" w14:textId="083B9090" w:rsidR="00B02AD3" w:rsidRDefault="00DF7843" w:rsidP="002E0164">
      <w:pPr>
        <w:pStyle w:val="ListBullet"/>
        <w:numPr>
          <w:ilvl w:val="0"/>
          <w:numId w:val="22"/>
        </w:numPr>
      </w:pPr>
      <w:r w:rsidRPr="00016855">
        <w:t xml:space="preserve">the </w:t>
      </w:r>
      <w:hyperlink r:id="rId22" w:history="1">
        <w:r w:rsidRPr="008833BA">
          <w:rPr>
            <w:rStyle w:val="Hyperlink"/>
            <w:i/>
            <w:iCs/>
          </w:rPr>
          <w:t>Competition and Consumer Act 2010</w:t>
        </w:r>
      </w:hyperlink>
      <w:r w:rsidRPr="00016855">
        <w:t xml:space="preserve"> </w:t>
      </w:r>
    </w:p>
    <w:p w14:paraId="24DACA29" w14:textId="77777777" w:rsidR="00B02AD3" w:rsidRDefault="00DF7843" w:rsidP="002E0164">
      <w:pPr>
        <w:pStyle w:val="ListBullet"/>
        <w:numPr>
          <w:ilvl w:val="0"/>
          <w:numId w:val="22"/>
        </w:numPr>
      </w:pPr>
      <w:r w:rsidRPr="00016855">
        <w:t xml:space="preserve">the </w:t>
      </w:r>
      <w:hyperlink r:id="rId23" w:history="1">
        <w:r w:rsidRPr="007C6B8A">
          <w:rPr>
            <w:rStyle w:val="Hyperlink"/>
            <w:i/>
            <w:iCs/>
          </w:rPr>
          <w:t>Broadcasting Services Act 1992</w:t>
        </w:r>
      </w:hyperlink>
      <w:r w:rsidRPr="00016855">
        <w:t xml:space="preserve"> </w:t>
      </w:r>
    </w:p>
    <w:p w14:paraId="5F3AB3C7" w14:textId="2703E76D" w:rsidR="00B02AD3" w:rsidRDefault="00DF7843" w:rsidP="002E0164">
      <w:pPr>
        <w:pStyle w:val="ListBulletLast"/>
        <w:numPr>
          <w:ilvl w:val="0"/>
          <w:numId w:val="22"/>
        </w:numPr>
      </w:pPr>
      <w:r w:rsidRPr="00016855">
        <w:t xml:space="preserve">the </w:t>
      </w:r>
      <w:hyperlink r:id="rId24" w:history="1">
        <w:r w:rsidRPr="0064102A">
          <w:rPr>
            <w:rStyle w:val="Hyperlink"/>
            <w:i/>
            <w:iCs/>
          </w:rPr>
          <w:t>Telecommunications Act 1997</w:t>
        </w:r>
      </w:hyperlink>
      <w:r w:rsidRPr="00016855">
        <w:t xml:space="preserve">. </w:t>
      </w:r>
    </w:p>
    <w:p w14:paraId="582B141D" w14:textId="7B5AA361" w:rsidR="00DF7843" w:rsidRDefault="00DF7843" w:rsidP="00B02AD3">
      <w:pPr>
        <w:pStyle w:val="Paragraph"/>
      </w:pPr>
      <w:r w:rsidRPr="00016855">
        <w:t xml:space="preserve">Depending on the activity undertaken under a radiocommunications licence, other Commonwealth, </w:t>
      </w:r>
      <w:r>
        <w:t>s</w:t>
      </w:r>
      <w:r w:rsidRPr="00016855">
        <w:t xml:space="preserve">tate and </w:t>
      </w:r>
      <w:r>
        <w:t>t</w:t>
      </w:r>
      <w:r w:rsidRPr="00016855">
        <w:t>erritory laws may apply.</w:t>
      </w:r>
    </w:p>
    <w:p w14:paraId="67BC61F7" w14:textId="74145A4E" w:rsidR="00D10D02" w:rsidRPr="00016855" w:rsidRDefault="00B02AD3" w:rsidP="00DF7843">
      <w:pPr>
        <w:pStyle w:val="Paragraph"/>
      </w:pPr>
      <w:r>
        <w:t>We</w:t>
      </w:r>
      <w:r w:rsidR="00D10D02">
        <w:t xml:space="preserve"> recommend that applicants seek the services of an </w:t>
      </w:r>
      <w:hyperlink r:id="rId25" w:history="1">
        <w:r w:rsidR="00D10D02" w:rsidRPr="009D60B6">
          <w:rPr>
            <w:rStyle w:val="Hyperlink"/>
          </w:rPr>
          <w:t>accredited person</w:t>
        </w:r>
      </w:hyperlink>
      <w:r w:rsidR="00D10D02">
        <w:t xml:space="preserve"> to assist with preparing an application that adequately supports the applicant’s business case. </w:t>
      </w:r>
    </w:p>
    <w:p w14:paraId="07AF7FBE" w14:textId="5729DF6C" w:rsidR="00DF7843" w:rsidRPr="00016855" w:rsidRDefault="00DF7843" w:rsidP="00DF7843">
      <w:pPr>
        <w:pStyle w:val="Paragraph"/>
      </w:pPr>
      <w:r w:rsidRPr="00016855">
        <w:t xml:space="preserve">The ACMA is a statutory authority established under the </w:t>
      </w:r>
      <w:hyperlink r:id="rId26" w:history="1">
        <w:r w:rsidRPr="009E4115">
          <w:rPr>
            <w:rStyle w:val="Hyperlink"/>
            <w:i/>
            <w:iCs/>
          </w:rPr>
          <w:t>Australian Communications and Media Authority Act 2005</w:t>
        </w:r>
      </w:hyperlink>
      <w:r w:rsidRPr="00016855">
        <w:t xml:space="preserve"> to, among other things, administer the </w:t>
      </w:r>
      <w:r>
        <w:t>Act</w:t>
      </w:r>
      <w:r w:rsidRPr="00016855">
        <w:t xml:space="preserve">. </w:t>
      </w:r>
      <w:r w:rsidRPr="009C02FF">
        <w:t>In exercising its powers and functions, including those conferred on the ACMA by the Act, the ACMA may be expected to apply its policies, which may change from time to time.</w:t>
      </w:r>
    </w:p>
    <w:p w14:paraId="72C46261" w14:textId="3513C954" w:rsidR="00DF7843" w:rsidRPr="00016855" w:rsidRDefault="00DF7843" w:rsidP="00DF7843">
      <w:pPr>
        <w:pStyle w:val="Paragraph"/>
      </w:pPr>
      <w:r w:rsidRPr="00016855">
        <w:t xml:space="preserve">Nothing in this </w:t>
      </w:r>
      <w:r w:rsidR="00671293">
        <w:t>AIP</w:t>
      </w:r>
      <w:r w:rsidRPr="00016855">
        <w:t xml:space="preserve"> should be taken to bind the ACMA to any particular course of action in relation to the allocation of licences in the spectrum under discussion</w:t>
      </w:r>
      <w:r w:rsidRPr="00016855" w:rsidDel="00AE25D0">
        <w:t>.</w:t>
      </w:r>
      <w:r w:rsidRPr="00016855">
        <w:t xml:space="preserve"> The comments made in this </w:t>
      </w:r>
      <w:r w:rsidR="00A21021">
        <w:t>AIP</w:t>
      </w:r>
      <w:r w:rsidRPr="00016855">
        <w:t xml:space="preserve"> about AWLs</w:t>
      </w:r>
      <w:r w:rsidR="00A02102">
        <w:t xml:space="preserve"> and AWL </w:t>
      </w:r>
      <w:proofErr w:type="spellStart"/>
      <w:r w:rsidR="00A02102">
        <w:t>rxs</w:t>
      </w:r>
      <w:proofErr w:type="spellEnd"/>
      <w:r w:rsidRPr="00016855">
        <w:t xml:space="preserve"> reflect the current policies of the ACMA. Prospective applicants should be aware that the policies of the ACMA may change.</w:t>
      </w:r>
    </w:p>
    <w:p w14:paraId="72FF1294" w14:textId="2974208A" w:rsidR="00DF7843" w:rsidRPr="00016855" w:rsidRDefault="00DF7843" w:rsidP="00DF7843">
      <w:pPr>
        <w:pStyle w:val="Paragraph"/>
      </w:pPr>
      <w:r w:rsidRPr="00016855">
        <w:t xml:space="preserve">Australia is a signatory to the International Telecommunication </w:t>
      </w:r>
      <w:r>
        <w:t xml:space="preserve">Union </w:t>
      </w:r>
      <w:r w:rsidRPr="00016855">
        <w:t>Constitution and Convention</w:t>
      </w:r>
      <w:r w:rsidR="00B02AD3">
        <w:t>,</w:t>
      </w:r>
      <w:r w:rsidRPr="00016855">
        <w:t xml:space="preserve"> and to other international treaties relating to </w:t>
      </w:r>
      <w:r w:rsidR="00721259">
        <w:t>r</w:t>
      </w:r>
      <w:r w:rsidR="00D4793F">
        <w:t>a</w:t>
      </w:r>
      <w:r w:rsidR="00721259">
        <w:t>dio</w:t>
      </w:r>
      <w:r w:rsidRPr="00016855">
        <w:t xml:space="preserve">communications. The </w:t>
      </w:r>
      <w:r w:rsidR="00B02AD3">
        <w:t>ACMA</w:t>
      </w:r>
      <w:r w:rsidR="005A36F1">
        <w:t>’s</w:t>
      </w:r>
      <w:r w:rsidR="00B02AD3">
        <w:t xml:space="preserve"> </w:t>
      </w:r>
      <w:r w:rsidRPr="00016855">
        <w:t xml:space="preserve">administration of radiocommunications </w:t>
      </w:r>
      <w:r w:rsidR="00B02AD3">
        <w:t>has</w:t>
      </w:r>
      <w:r w:rsidDel="00B02AD3">
        <w:t xml:space="preserve"> </w:t>
      </w:r>
      <w:r>
        <w:t>regard</w:t>
      </w:r>
      <w:r w:rsidRPr="00016855">
        <w:t xml:space="preserve"> to these conventions and treaties.</w:t>
      </w:r>
    </w:p>
    <w:p w14:paraId="1BA9545A" w14:textId="46D34086" w:rsidR="002C1B00" w:rsidRPr="002C1B00" w:rsidRDefault="00DF7843" w:rsidP="00DF7843">
      <w:pPr>
        <w:pStyle w:val="Paragraph"/>
      </w:pPr>
      <w:r w:rsidRPr="00016855">
        <w:lastRenderedPageBreak/>
        <w:t>Applicants are also advised to seek advice independently of the ACMA on the treatment of radiocommunications licences and other investments under Australian taxation laws, and on the operation of foreign investment laws and policy on proposed investment in communications in Australia.</w:t>
      </w:r>
    </w:p>
    <w:p w14:paraId="2EA726CC" w14:textId="3F6D4B44" w:rsidR="004F61C7" w:rsidRPr="00664BA9" w:rsidRDefault="002055F3" w:rsidP="002E0164">
      <w:pPr>
        <w:pStyle w:val="Heading1"/>
        <w:numPr>
          <w:ilvl w:val="0"/>
          <w:numId w:val="13"/>
        </w:numPr>
        <w:spacing w:after="200" w:line="276" w:lineRule="auto"/>
      </w:pPr>
      <w:bookmarkStart w:id="1" w:name="_Toc158891828"/>
      <w:r w:rsidRPr="00664BA9">
        <w:lastRenderedPageBreak/>
        <w:t>Background</w:t>
      </w:r>
      <w:bookmarkEnd w:id="1"/>
    </w:p>
    <w:p w14:paraId="36C94F03" w14:textId="650147F8" w:rsidR="00615F2F" w:rsidRDefault="00615F2F" w:rsidP="00A665E2">
      <w:pPr>
        <w:pStyle w:val="Paragraph"/>
      </w:pPr>
      <w:r>
        <w:t>The 3.</w:t>
      </w:r>
      <w:r w:rsidR="00E045BD">
        <w:t>8</w:t>
      </w:r>
      <w:r>
        <w:t xml:space="preserve"> GHz band</w:t>
      </w:r>
      <w:r w:rsidR="00535F67">
        <w:t xml:space="preserve"> </w:t>
      </w:r>
      <w:r>
        <w:t>is a key band for the delivery of wireless broadband (WBB) services globally, including for the use of 5G. In Australia, the band is currently used by a mixture of services, devices and applications</w:t>
      </w:r>
      <w:r w:rsidR="00F02CE1">
        <w:t>,</w:t>
      </w:r>
      <w:r>
        <w:t xml:space="preserve"> including point-to-point (PTP) links, point-to-multipoint (PMP) services, coordinated fixed satellite service (FSS) earth receive stations, radiodetermination and amateur services, and various low power class licensed devices</w:t>
      </w:r>
      <w:r w:rsidR="00493468">
        <w:t>.</w:t>
      </w:r>
    </w:p>
    <w:p w14:paraId="31840C08" w14:textId="0C5B3BF1" w:rsidR="008D3CDA" w:rsidRDefault="00FA266C" w:rsidP="00A665E2">
      <w:pPr>
        <w:pStyle w:val="Paragraph"/>
      </w:pPr>
      <w:r>
        <w:t>In</w:t>
      </w:r>
      <w:r w:rsidR="00615F2F">
        <w:t xml:space="preserve"> </w:t>
      </w:r>
      <w:r>
        <w:t>accordance with our commitment in our</w:t>
      </w:r>
      <w:r w:rsidR="00615F2F">
        <w:t xml:space="preserve"> </w:t>
      </w:r>
      <w:hyperlink r:id="rId27" w:history="1">
        <w:r w:rsidR="004C5556" w:rsidRPr="004C5556">
          <w:rPr>
            <w:rStyle w:val="Hyperlink"/>
          </w:rPr>
          <w:t>Five-year spectrum outlook 2023</w:t>
        </w:r>
        <w:r w:rsidR="00412423">
          <w:rPr>
            <w:rStyle w:val="Hyperlink"/>
          </w:rPr>
          <w:t>–</w:t>
        </w:r>
        <w:r w:rsidR="004C5556" w:rsidRPr="004C5556">
          <w:rPr>
            <w:rStyle w:val="Hyperlink"/>
          </w:rPr>
          <w:t>28</w:t>
        </w:r>
      </w:hyperlink>
      <w:r w:rsidR="00615F2F">
        <w:t xml:space="preserve"> (FYSO), </w:t>
      </w:r>
      <w:r w:rsidR="008D3CDA">
        <w:t xml:space="preserve">we are allocating AWLs </w:t>
      </w:r>
      <w:r w:rsidR="00AB0E45">
        <w:t xml:space="preserve">and AWL </w:t>
      </w:r>
      <w:proofErr w:type="spellStart"/>
      <w:r w:rsidR="00AB0E45">
        <w:t>rxs</w:t>
      </w:r>
      <w:proofErr w:type="spellEnd"/>
      <w:r w:rsidR="00AB0E45">
        <w:t xml:space="preserve"> </w:t>
      </w:r>
      <w:r w:rsidR="008D3CDA">
        <w:t>in the 3.8 GHz band to prioritise</w:t>
      </w:r>
      <w:r w:rsidR="00E14B2C">
        <w:t xml:space="preserve"> access to</w:t>
      </w:r>
      <w:r w:rsidR="00902557">
        <w:t xml:space="preserve"> the</w:t>
      </w:r>
      <w:r w:rsidR="00E14B2C">
        <w:t xml:space="preserve"> spectrum for local</w:t>
      </w:r>
      <w:r w:rsidR="001209F7">
        <w:t>-area WBB services (LA WBB)</w:t>
      </w:r>
      <w:r w:rsidR="001C7EC4">
        <w:t xml:space="preserve"> on a shared basis with </w:t>
      </w:r>
      <w:r w:rsidR="00AE5B22">
        <w:t>PTP and FSS use cases</w:t>
      </w:r>
      <w:r w:rsidR="001209F7">
        <w:t>.</w:t>
      </w:r>
      <w:r w:rsidR="00973DB7">
        <w:t xml:space="preserve"> </w:t>
      </w:r>
    </w:p>
    <w:p w14:paraId="5F7263CD" w14:textId="2CAFEBC0" w:rsidR="00256B79" w:rsidRPr="00615F2F" w:rsidRDefault="00BC677C" w:rsidP="00A665E2">
      <w:pPr>
        <w:pStyle w:val="Paragraph"/>
      </w:pPr>
      <w:r>
        <w:t>In</w:t>
      </w:r>
      <w:r w:rsidDel="00C744D1">
        <w:t xml:space="preserve"> </w:t>
      </w:r>
      <w:r w:rsidR="00C744D1">
        <w:t xml:space="preserve">June </w:t>
      </w:r>
      <w:r>
        <w:t xml:space="preserve">2023, we </w:t>
      </w:r>
      <w:r w:rsidR="00412423">
        <w:t>consulted</w:t>
      </w:r>
      <w:r>
        <w:t xml:space="preserve"> on the allocation, technical, pricing, and licensing arrangements</w:t>
      </w:r>
      <w:r w:rsidR="00562A1D">
        <w:t xml:space="preserve"> for the 3.8 GHz AWL allocation</w:t>
      </w:r>
      <w:r w:rsidR="00664BA9">
        <w:t>.</w:t>
      </w:r>
      <w:r w:rsidR="00664BA9" w:rsidDel="00664BA9">
        <w:t xml:space="preserve"> </w:t>
      </w:r>
      <w:r w:rsidR="00256B79">
        <w:t>After reviewing submissions</w:t>
      </w:r>
      <w:r w:rsidR="004426E4">
        <w:t xml:space="preserve"> to the consultation</w:t>
      </w:r>
      <w:r w:rsidR="00256B79">
        <w:t>,</w:t>
      </w:r>
      <w:r w:rsidR="00DF1A33">
        <w:t xml:space="preserve"> including advice from the</w:t>
      </w:r>
      <w:r w:rsidR="00386169">
        <w:t xml:space="preserve"> </w:t>
      </w:r>
      <w:r w:rsidR="003728DA">
        <w:t>Australian Competition and Consumer Commission</w:t>
      </w:r>
      <w:r w:rsidR="00DF1A33">
        <w:t xml:space="preserve"> </w:t>
      </w:r>
      <w:r w:rsidR="006D114B">
        <w:t>(</w:t>
      </w:r>
      <w:r w:rsidR="00DF1A33">
        <w:t>A</w:t>
      </w:r>
      <w:r w:rsidR="009D0DE1">
        <w:t>CCC</w:t>
      </w:r>
      <w:r w:rsidR="006D114B">
        <w:t>)</w:t>
      </w:r>
      <w:r w:rsidR="00DF1A33">
        <w:t xml:space="preserve"> on whether allocation limits should be imposed,</w:t>
      </w:r>
      <w:r w:rsidR="00256B79">
        <w:t xml:space="preserve"> </w:t>
      </w:r>
      <w:r w:rsidR="00412423">
        <w:t>we have</w:t>
      </w:r>
      <w:r w:rsidR="00256B79">
        <w:t xml:space="preserve"> finalised the</w:t>
      </w:r>
      <w:r w:rsidR="008F7C43">
        <w:t>se</w:t>
      </w:r>
      <w:r w:rsidR="00256B79">
        <w:t xml:space="preserve"> arrangements for the allocation of AWLs in the 3.8 GHz band</w:t>
      </w:r>
      <w:r w:rsidR="00423A6A">
        <w:t>. W</w:t>
      </w:r>
      <w:r w:rsidR="001261D7">
        <w:t xml:space="preserve">e have published our response to submissions </w:t>
      </w:r>
      <w:r w:rsidR="00F56CAE">
        <w:t xml:space="preserve">in the </w:t>
      </w:r>
      <w:r w:rsidR="00144CC7">
        <w:t xml:space="preserve">outcomes paper </w:t>
      </w:r>
      <w:r w:rsidR="00423A6A">
        <w:t>on</w:t>
      </w:r>
      <w:r w:rsidR="001261D7">
        <w:t xml:space="preserve"> </w:t>
      </w:r>
      <w:hyperlink r:id="rId28" w:history="1">
        <w:r w:rsidR="00423A6A">
          <w:rPr>
            <w:rStyle w:val="Hyperlink"/>
          </w:rPr>
          <w:t>our website</w:t>
        </w:r>
      </w:hyperlink>
      <w:r w:rsidR="008D7E24">
        <w:t>.</w:t>
      </w:r>
      <w:r w:rsidR="001261D7">
        <w:t xml:space="preserve"> </w:t>
      </w:r>
    </w:p>
    <w:p w14:paraId="1BAC9FAD" w14:textId="791DFC6D" w:rsidR="00515DA5" w:rsidRDefault="00515DA5" w:rsidP="002E0164">
      <w:pPr>
        <w:pStyle w:val="Heading2"/>
        <w:numPr>
          <w:ilvl w:val="1"/>
          <w:numId w:val="13"/>
        </w:numPr>
      </w:pPr>
      <w:bookmarkStart w:id="2" w:name="_Toc158891829"/>
      <w:r>
        <w:t>Planning outcomes</w:t>
      </w:r>
      <w:bookmarkEnd w:id="2"/>
    </w:p>
    <w:p w14:paraId="4A543B83" w14:textId="02679B15" w:rsidR="001A7153" w:rsidRDefault="001A7153" w:rsidP="00D80F22">
      <w:pPr>
        <w:pStyle w:val="Paragraphbeforelist"/>
      </w:pPr>
      <w:r>
        <w:t xml:space="preserve">In January 2021, we released the </w:t>
      </w:r>
      <w:hyperlink r:id="rId29" w:history="1">
        <w:r w:rsidRPr="001C0CB3">
          <w:rPr>
            <w:rStyle w:val="Hyperlink"/>
            <w:i/>
            <w:iCs/>
          </w:rPr>
          <w:t>Replanning the 3700–4200 MHz band – Outcomes paper</w:t>
        </w:r>
      </w:hyperlink>
      <w:r>
        <w:t xml:space="preserve"> (the 2021 outcomes paper). Th</w:t>
      </w:r>
      <w:r w:rsidR="00EC6C18">
        <w:t>e</w:t>
      </w:r>
      <w:r>
        <w:t xml:space="preserve"> </w:t>
      </w:r>
      <w:r w:rsidR="00EC6C18">
        <w:t xml:space="preserve">2021 outcomes </w:t>
      </w:r>
      <w:r>
        <w:t>paper:</w:t>
      </w:r>
    </w:p>
    <w:p w14:paraId="0AC55C78" w14:textId="5CBE733B" w:rsidR="001A7153" w:rsidRPr="00D80F22" w:rsidRDefault="00D80F22" w:rsidP="002E0164">
      <w:pPr>
        <w:pStyle w:val="ListBullet"/>
        <w:numPr>
          <w:ilvl w:val="0"/>
          <w:numId w:val="19"/>
        </w:numPr>
      </w:pPr>
      <w:r>
        <w:t>D</w:t>
      </w:r>
      <w:r w:rsidR="001A7153" w:rsidRPr="00D80F22">
        <w:t xml:space="preserve">escribed the outcomes of a public consultation on planning options for </w:t>
      </w:r>
      <w:r w:rsidR="007B0F9C" w:rsidRPr="00D80F22">
        <w:t>the 3.8</w:t>
      </w:r>
      <w:r w:rsidR="00144CC7" w:rsidRPr="00D80F22">
        <w:t> </w:t>
      </w:r>
      <w:r w:rsidR="007B0F9C" w:rsidRPr="00D80F22">
        <w:t>GHz</w:t>
      </w:r>
      <w:r w:rsidR="001A7153" w:rsidRPr="00D80F22">
        <w:t xml:space="preserve"> band </w:t>
      </w:r>
      <w:r w:rsidR="007B0F9C" w:rsidRPr="00D80F22">
        <w:t xml:space="preserve">and the </w:t>
      </w:r>
      <w:r w:rsidR="007143FF" w:rsidRPr="00D80F22">
        <w:t xml:space="preserve">broader </w:t>
      </w:r>
      <w:r w:rsidR="00EA6442" w:rsidRPr="00D80F22">
        <w:t>3.</w:t>
      </w:r>
      <w:r w:rsidR="00ED1618" w:rsidRPr="00D80F22">
        <w:t>7</w:t>
      </w:r>
      <w:r>
        <w:t>–</w:t>
      </w:r>
      <w:r w:rsidR="005D37CC" w:rsidRPr="00D80F22">
        <w:t>4.2 GHz bands</w:t>
      </w:r>
      <w:r w:rsidR="0022071E" w:rsidRPr="00D80F22">
        <w:t>.</w:t>
      </w:r>
    </w:p>
    <w:p w14:paraId="56C0E7F2" w14:textId="049F30A8" w:rsidR="001A7153" w:rsidRPr="00D80F22" w:rsidRDefault="00D80F22" w:rsidP="002E0164">
      <w:pPr>
        <w:pStyle w:val="ListBullet"/>
        <w:numPr>
          <w:ilvl w:val="0"/>
          <w:numId w:val="19"/>
        </w:numPr>
      </w:pPr>
      <w:r>
        <w:t>E</w:t>
      </w:r>
      <w:r w:rsidR="001A7153" w:rsidRPr="00D80F22">
        <w:t>xamined possible sharing and coexistence arrangements for existing services</w:t>
      </w:r>
      <w:r w:rsidR="005D37CC" w:rsidRPr="00D80F22">
        <w:t xml:space="preserve"> in the 3.8 GHz band</w:t>
      </w:r>
      <w:r w:rsidR="0022071E" w:rsidRPr="00D80F22">
        <w:t>.</w:t>
      </w:r>
    </w:p>
    <w:p w14:paraId="418F0FCC" w14:textId="7E22F4E6" w:rsidR="001A7153" w:rsidRDefault="00D80F22" w:rsidP="002E0164">
      <w:pPr>
        <w:pStyle w:val="ListBulletLast"/>
        <w:numPr>
          <w:ilvl w:val="0"/>
          <w:numId w:val="20"/>
        </w:numPr>
      </w:pPr>
      <w:r>
        <w:t>E</w:t>
      </w:r>
      <w:r w:rsidR="001A7153">
        <w:t xml:space="preserve">xplained preliminary views about introducing WBB services in the 3.7–4.2 GHz band, using a combination of apparatus and spectrum licences. </w:t>
      </w:r>
    </w:p>
    <w:p w14:paraId="120DED3B" w14:textId="1D97EFB8" w:rsidR="00DB6958" w:rsidRDefault="00DB6958" w:rsidP="00AE4D73">
      <w:pPr>
        <w:pStyle w:val="Paragraphbeforelist"/>
      </w:pPr>
      <w:r>
        <w:t xml:space="preserve">In July 2022, </w:t>
      </w:r>
      <w:r w:rsidR="00412423">
        <w:t>we</w:t>
      </w:r>
      <w:r>
        <w:t xml:space="preserve"> released </w:t>
      </w:r>
      <w:r w:rsidRPr="00124A38">
        <w:t xml:space="preserve">the </w:t>
      </w:r>
      <w:hyperlink r:id="rId30" w:history="1">
        <w:r w:rsidRPr="00124A38">
          <w:rPr>
            <w:rStyle w:val="Hyperlink"/>
            <w:i/>
            <w:iCs/>
          </w:rPr>
          <w:t xml:space="preserve">Proposed spectrum re-allocation declaration for the </w:t>
        </w:r>
        <w:r w:rsidR="00412423">
          <w:rPr>
            <w:rStyle w:val="Hyperlink"/>
            <w:i/>
            <w:iCs/>
          </w:rPr>
          <w:br/>
        </w:r>
        <w:r w:rsidRPr="00124A38">
          <w:rPr>
            <w:rStyle w:val="Hyperlink"/>
            <w:i/>
            <w:iCs/>
          </w:rPr>
          <w:t xml:space="preserve">3.4 GHz and 3.7 GHz bands </w:t>
        </w:r>
        <w:r w:rsidR="00412423">
          <w:rPr>
            <w:rStyle w:val="Hyperlink"/>
            <w:i/>
            <w:iCs/>
          </w:rPr>
          <w:t xml:space="preserve">– </w:t>
        </w:r>
        <w:r w:rsidRPr="00124A38">
          <w:rPr>
            <w:rStyle w:val="Hyperlink"/>
            <w:i/>
            <w:iCs/>
          </w:rPr>
          <w:t>Outcomes paper</w:t>
        </w:r>
      </w:hyperlink>
      <w:r>
        <w:t xml:space="preserve"> (</w:t>
      </w:r>
      <w:r w:rsidR="00BC1058">
        <w:t xml:space="preserve">the </w:t>
      </w:r>
      <w:r>
        <w:t>2022 outcomes paper). The 2022 outcomes paper revised the 2021 planning decision</w:t>
      </w:r>
      <w:r w:rsidR="00733F74">
        <w:t>, as outlined in the 2021 outcomes paper,</w:t>
      </w:r>
      <w:r>
        <w:t xml:space="preserve"> in relation to the 3.8 GHz band. The ACMA expressed the view that AWLs should be issued in: </w:t>
      </w:r>
    </w:p>
    <w:p w14:paraId="3B52AA3E" w14:textId="18FB9829" w:rsidR="00DB6958" w:rsidRDefault="00DB6958" w:rsidP="002E0164">
      <w:pPr>
        <w:pStyle w:val="ListBullet"/>
        <w:numPr>
          <w:ilvl w:val="0"/>
          <w:numId w:val="23"/>
        </w:numPr>
      </w:pPr>
      <w:r>
        <w:t>the 3750–</w:t>
      </w:r>
      <w:r w:rsidR="008375D3">
        <w:t xml:space="preserve">3950 </w:t>
      </w:r>
      <w:r>
        <w:t xml:space="preserve">MHz frequency range in regional areas (now referred to as </w:t>
      </w:r>
      <w:r>
        <w:br/>
        <w:t xml:space="preserve">rural areas)  </w:t>
      </w:r>
    </w:p>
    <w:p w14:paraId="47C92B94" w14:textId="76FB926A" w:rsidR="002A7E09" w:rsidRDefault="00DB6958" w:rsidP="002E0164">
      <w:pPr>
        <w:pStyle w:val="ListBulletLast"/>
        <w:numPr>
          <w:ilvl w:val="0"/>
          <w:numId w:val="23"/>
        </w:numPr>
      </w:pPr>
      <w:r>
        <w:t>the 3800–</w:t>
      </w:r>
      <w:r w:rsidR="008375D3">
        <w:t xml:space="preserve">3950 </w:t>
      </w:r>
      <w:r>
        <w:t>MHz</w:t>
      </w:r>
      <w:r w:rsidR="006629F4">
        <w:t xml:space="preserve"> frequency range</w:t>
      </w:r>
      <w:r>
        <w:t xml:space="preserve"> in metropolitan and immediately surrounding areas (now referred to as metropolitan and regional areas). </w:t>
      </w:r>
    </w:p>
    <w:p w14:paraId="022D717A" w14:textId="7A8EE154" w:rsidR="00EF7843" w:rsidRDefault="002A7E09" w:rsidP="002A7E09">
      <w:pPr>
        <w:pStyle w:val="Bulletlevel1last"/>
        <w:tabs>
          <w:tab w:val="clear" w:pos="295"/>
        </w:tabs>
        <w:ind w:left="0" w:firstLine="0"/>
      </w:pPr>
      <w:r>
        <w:t xml:space="preserve">The </w:t>
      </w:r>
      <w:r w:rsidR="00E43EDA">
        <w:t xml:space="preserve">2022 outcomes </w:t>
      </w:r>
      <w:r>
        <w:t>paper indicated that the 3950</w:t>
      </w:r>
      <w:r w:rsidR="00B452DA">
        <w:t>–</w:t>
      </w:r>
      <w:r>
        <w:t xml:space="preserve">4000 MHz range would be used for </w:t>
      </w:r>
      <w:r w:rsidR="00422B74">
        <w:t xml:space="preserve">restricted cell WBB services, now referred to as </w:t>
      </w:r>
      <w:r w:rsidR="00726DD5">
        <w:t>‘</w:t>
      </w:r>
      <w:r w:rsidR="00D52DB9">
        <w:t>hi</w:t>
      </w:r>
      <w:r w:rsidR="00482CBF">
        <w:t>ghly</w:t>
      </w:r>
      <w:r w:rsidR="004634B4">
        <w:t xml:space="preserve"> </w:t>
      </w:r>
      <w:r w:rsidR="00422B74">
        <w:t>localised</w:t>
      </w:r>
      <w:r w:rsidR="00726DD5">
        <w:t>’</w:t>
      </w:r>
      <w:r w:rsidR="00E73CC5">
        <w:t xml:space="preserve"> services</w:t>
      </w:r>
      <w:r w:rsidR="00422B74">
        <w:t>.</w:t>
      </w:r>
      <w:r w:rsidR="00DB6958">
        <w:t xml:space="preserve"> </w:t>
      </w:r>
      <w:r w:rsidR="008766A6">
        <w:t xml:space="preserve">These will be subject to a separate allocation process that is outside the scope of this </w:t>
      </w:r>
      <w:r w:rsidR="00E73CC5">
        <w:t>AIP</w:t>
      </w:r>
      <w:r w:rsidR="005D6033">
        <w:t xml:space="preserve">. </w:t>
      </w:r>
    </w:p>
    <w:p w14:paraId="49DF5A89" w14:textId="30E89F79" w:rsidR="004C0DA3" w:rsidRDefault="00AC2470" w:rsidP="00702A78">
      <w:pPr>
        <w:pStyle w:val="Paragraph"/>
      </w:pPr>
      <w:r>
        <w:t xml:space="preserve">The technical arrangements </w:t>
      </w:r>
      <w:r w:rsidR="0078368C">
        <w:t>included in</w:t>
      </w:r>
      <w:r>
        <w:t xml:space="preserve"> the </w:t>
      </w:r>
      <w:hyperlink r:id="rId31" w:history="1">
        <w:r w:rsidR="00BC31AD" w:rsidRPr="004B3D42">
          <w:rPr>
            <w:rStyle w:val="Hyperlink"/>
          </w:rPr>
          <w:t>June 2023 consultation</w:t>
        </w:r>
      </w:hyperlink>
      <w:r w:rsidR="00BC31AD">
        <w:t xml:space="preserve"> process </w:t>
      </w:r>
      <w:r w:rsidR="00CD3877">
        <w:br/>
      </w:r>
      <w:r w:rsidR="009D4B39">
        <w:t xml:space="preserve">proposed the use of AWL </w:t>
      </w:r>
      <w:proofErr w:type="spellStart"/>
      <w:r w:rsidR="006F6E1A">
        <w:t>rx</w:t>
      </w:r>
      <w:proofErr w:type="spellEnd"/>
      <w:r w:rsidR="009D4B39">
        <w:t xml:space="preserve"> for earth receive </w:t>
      </w:r>
      <w:r w:rsidR="00DF1A89">
        <w:t xml:space="preserve">stations </w:t>
      </w:r>
      <w:r w:rsidR="009D4B39">
        <w:t xml:space="preserve">up to 4000 MHz </w:t>
      </w:r>
      <w:r w:rsidR="7CF74D5B">
        <w:t>in</w:t>
      </w:r>
      <w:r w:rsidR="00200AD7">
        <w:t xml:space="preserve"> the AWL geographic areas.</w:t>
      </w:r>
    </w:p>
    <w:p w14:paraId="2D2FECD0" w14:textId="40DF1DE2" w:rsidR="00BD2282" w:rsidRDefault="00AE1870" w:rsidP="00EF7EAC">
      <w:pPr>
        <w:pStyle w:val="Paragraph"/>
      </w:pPr>
      <w:r>
        <w:t>P</w:t>
      </w:r>
      <w:r w:rsidR="00DB6958">
        <w:t>lanning arrangements in</w:t>
      </w:r>
      <w:r w:rsidR="006C4B24">
        <w:t xml:space="preserve"> the</w:t>
      </w:r>
      <w:r w:rsidR="00DB6958">
        <w:t xml:space="preserve"> 3.8 GHz</w:t>
      </w:r>
      <w:r w:rsidR="006C4B24">
        <w:t xml:space="preserve"> </w:t>
      </w:r>
      <w:r w:rsidR="00760DBB">
        <w:t>band</w:t>
      </w:r>
      <w:r w:rsidR="00DB6958">
        <w:t xml:space="preserve"> in metropolitan</w:t>
      </w:r>
      <w:r w:rsidR="00954CEA">
        <w:t>,</w:t>
      </w:r>
      <w:r w:rsidR="00DB6958">
        <w:t xml:space="preserve"> regional</w:t>
      </w:r>
      <w:r w:rsidR="00954CEA">
        <w:t xml:space="preserve"> and rural</w:t>
      </w:r>
      <w:r w:rsidR="00DB6958">
        <w:t xml:space="preserve"> areas are intended to facilitate </w:t>
      </w:r>
      <w:r w:rsidR="00FB7EAB">
        <w:t>new</w:t>
      </w:r>
      <w:r w:rsidR="00DB6958">
        <w:t xml:space="preserve"> use</w:t>
      </w:r>
      <w:r w:rsidR="00726DD5">
        <w:t xml:space="preserve"> </w:t>
      </w:r>
      <w:r w:rsidR="00DB6958">
        <w:t>cases and support a range of existing services</w:t>
      </w:r>
      <w:r w:rsidR="00095A50">
        <w:t xml:space="preserve"> by</w:t>
      </w:r>
      <w:r w:rsidR="00DB6958">
        <w:t xml:space="preserve"> </w:t>
      </w:r>
      <w:r w:rsidR="00954CEA">
        <w:t xml:space="preserve">introducing arrangements to support LA WBB services on a </w:t>
      </w:r>
      <w:r w:rsidR="00EF2055">
        <w:t xml:space="preserve">coordinated </w:t>
      </w:r>
      <w:r w:rsidR="00954CEA">
        <w:t xml:space="preserve">basis with </w:t>
      </w:r>
      <w:r w:rsidR="00F11FBF">
        <w:lastRenderedPageBreak/>
        <w:t>incumbent</w:t>
      </w:r>
      <w:r w:rsidR="00954CEA">
        <w:t xml:space="preserve"> FSS </w:t>
      </w:r>
      <w:r w:rsidR="00EF2055">
        <w:t xml:space="preserve">earth </w:t>
      </w:r>
      <w:r w:rsidR="006E4841">
        <w:t>receive licences</w:t>
      </w:r>
      <w:r w:rsidR="00954CEA">
        <w:t xml:space="preserve"> and </w:t>
      </w:r>
      <w:r w:rsidR="006E4841">
        <w:t xml:space="preserve">licensed </w:t>
      </w:r>
      <w:r w:rsidR="00954CEA">
        <w:t>PTP service</w:t>
      </w:r>
      <w:r w:rsidR="003C7143">
        <w:t>s</w:t>
      </w:r>
      <w:r w:rsidR="00954CEA">
        <w:t xml:space="preserve">. </w:t>
      </w:r>
      <w:r w:rsidR="001A7153">
        <w:t>LA WBB arrangements are intended to facilitate deployments by</w:t>
      </w:r>
      <w:r w:rsidR="00F321A6">
        <w:t>, for example</w:t>
      </w:r>
      <w:r w:rsidR="006C4B24">
        <w:t>,</w:t>
      </w:r>
      <w:r w:rsidR="001A7153">
        <w:t xml:space="preserve"> wireless internet service providers (WISPs)</w:t>
      </w:r>
      <w:r w:rsidR="00726DD5">
        <w:t>,</w:t>
      </w:r>
      <w:r w:rsidR="001A7153">
        <w:t xml:space="preserve"> as well as campus-style and private network deployments by industry vertical and enterprise users.</w:t>
      </w:r>
      <w:r w:rsidR="001A5436" w:rsidRPr="001A5436">
        <w:t xml:space="preserve"> </w:t>
      </w:r>
    </w:p>
    <w:p w14:paraId="72B69B25" w14:textId="0D888A16" w:rsidR="001A7153" w:rsidRPr="001A7153" w:rsidRDefault="001A7153" w:rsidP="007C338A">
      <w:pPr>
        <w:pStyle w:val="Paragraph"/>
      </w:pPr>
      <w:r>
        <w:t xml:space="preserve">The </w:t>
      </w:r>
      <w:r w:rsidR="00BC2613">
        <w:t xml:space="preserve">3.8 GHz AWL </w:t>
      </w:r>
      <w:r>
        <w:t xml:space="preserve">allocation in </w:t>
      </w:r>
      <w:r w:rsidR="00C56A8E">
        <w:t>metropolitan</w:t>
      </w:r>
      <w:r w:rsidR="00BC2613">
        <w:t>,</w:t>
      </w:r>
      <w:r w:rsidR="00C56A8E">
        <w:t xml:space="preserve"> regional</w:t>
      </w:r>
      <w:r>
        <w:t xml:space="preserve"> </w:t>
      </w:r>
      <w:r w:rsidR="00BC2613">
        <w:t xml:space="preserve">and rural </w:t>
      </w:r>
      <w:r>
        <w:t xml:space="preserve">areas is </w:t>
      </w:r>
      <w:hyperlink r:id="rId32" w:history="1">
        <w:r w:rsidR="007F7867">
          <w:rPr>
            <w:rStyle w:val="Hyperlink"/>
          </w:rPr>
          <w:t>one</w:t>
        </w:r>
        <w:r w:rsidR="00C55F72" w:rsidRPr="005F5E19">
          <w:rPr>
            <w:rStyle w:val="Hyperlink"/>
          </w:rPr>
          <w:t xml:space="preserve"> of 4 </w:t>
        </w:r>
        <w:r w:rsidR="00726DD5">
          <w:rPr>
            <w:rStyle w:val="Hyperlink"/>
          </w:rPr>
          <w:br/>
        </w:r>
        <w:r w:rsidR="005F5E19">
          <w:rPr>
            <w:rStyle w:val="Hyperlink"/>
          </w:rPr>
          <w:t>mid-band</w:t>
        </w:r>
        <w:r w:rsidR="00C55F72" w:rsidRPr="005F5E19">
          <w:rPr>
            <w:rStyle w:val="Hyperlink"/>
          </w:rPr>
          <w:t xml:space="preserve"> </w:t>
        </w:r>
        <w:r w:rsidR="00BC2613" w:rsidRPr="00BC2613">
          <w:rPr>
            <w:rStyle w:val="Hyperlink"/>
          </w:rPr>
          <w:t xml:space="preserve">allocation </w:t>
        </w:r>
        <w:r w:rsidR="00C55F72" w:rsidRPr="005F5E19">
          <w:rPr>
            <w:rStyle w:val="Hyperlink"/>
          </w:rPr>
          <w:t>processes</w:t>
        </w:r>
      </w:hyperlink>
      <w:r>
        <w:t xml:space="preserve">. </w:t>
      </w:r>
    </w:p>
    <w:p w14:paraId="251E8F97" w14:textId="48CF2989" w:rsidR="00CA173C" w:rsidRPr="00AA2A9B" w:rsidRDefault="00AA2A9B" w:rsidP="002554D9">
      <w:pPr>
        <w:pStyle w:val="Heading2"/>
      </w:pPr>
      <w:bookmarkStart w:id="3" w:name="_1.2_Legislative_and"/>
      <w:bookmarkStart w:id="4" w:name="_Toc158891830"/>
      <w:bookmarkEnd w:id="3"/>
      <w:r>
        <w:t>1.</w:t>
      </w:r>
      <w:r w:rsidRPr="00866B61">
        <w:t>2</w:t>
      </w:r>
      <w:r w:rsidRPr="00866B61">
        <w:tab/>
      </w:r>
      <w:r w:rsidR="006E1FEB">
        <w:t xml:space="preserve">Legislative and </w:t>
      </w:r>
      <w:r w:rsidR="00BC5612">
        <w:t>p</w:t>
      </w:r>
      <w:r w:rsidR="00CA173C" w:rsidRPr="0002003F">
        <w:t>olicy framework</w:t>
      </w:r>
      <w:bookmarkEnd w:id="4"/>
    </w:p>
    <w:p w14:paraId="1203822E" w14:textId="438F7170" w:rsidR="00BC5612" w:rsidRPr="006224B9" w:rsidRDefault="00D357A5" w:rsidP="006224B9">
      <w:pPr>
        <w:pStyle w:val="Heading3"/>
      </w:pPr>
      <w:bookmarkStart w:id="5" w:name="_Toc158891831"/>
      <w:r w:rsidRPr="006224B9">
        <w:rPr>
          <w:rStyle w:val="normaltextrun"/>
        </w:rPr>
        <w:t>1.2.1</w:t>
      </w:r>
      <w:r w:rsidR="007029A2" w:rsidRPr="006224B9">
        <w:rPr>
          <w:rStyle w:val="normaltextrun"/>
        </w:rPr>
        <w:tab/>
      </w:r>
      <w:r w:rsidR="007029A2" w:rsidRPr="006224B9">
        <w:rPr>
          <w:rStyle w:val="normaltextrun"/>
        </w:rPr>
        <w:tab/>
      </w:r>
      <w:r w:rsidR="00BC5612" w:rsidRPr="006224B9">
        <w:rPr>
          <w:rStyle w:val="normaltextrun"/>
        </w:rPr>
        <w:t>Guiding legislation</w:t>
      </w:r>
      <w:bookmarkEnd w:id="5"/>
    </w:p>
    <w:p w14:paraId="2BA5E931" w14:textId="1B0E734C" w:rsidR="00BC5612" w:rsidRDefault="00BC5612" w:rsidP="007C338A">
      <w:pPr>
        <w:pStyle w:val="Paragraphbeforelist"/>
        <w:rPr>
          <w:rFonts w:eastAsiaTheme="minorHAnsi"/>
          <w:szCs w:val="20"/>
        </w:rPr>
      </w:pPr>
      <w:r>
        <w:rPr>
          <w:rStyle w:val="normaltextrun"/>
        </w:rPr>
        <w:t>The ACMA’s decisions are guided by the object of the</w:t>
      </w:r>
      <w:r w:rsidR="00D72743">
        <w:rPr>
          <w:rStyle w:val="normaltextrun"/>
        </w:rPr>
        <w:t xml:space="preserve"> </w:t>
      </w:r>
      <w:r>
        <w:rPr>
          <w:rStyle w:val="normaltextrun"/>
        </w:rPr>
        <w:t>Act to promote the long-term public interest derived from the use of the spectrum by providing for the management of the spectrum in a manner that:</w:t>
      </w:r>
    </w:p>
    <w:p w14:paraId="16EFC569" w14:textId="3E410CC0" w:rsidR="00BC5612" w:rsidRPr="00335C8F" w:rsidRDefault="00BC5612" w:rsidP="002E0164">
      <w:pPr>
        <w:pStyle w:val="paragraph0"/>
        <w:numPr>
          <w:ilvl w:val="0"/>
          <w:numId w:val="14"/>
        </w:numPr>
        <w:spacing w:before="0" w:beforeAutospacing="0" w:after="0" w:afterAutospacing="0" w:line="276" w:lineRule="auto"/>
        <w:textAlignment w:val="baseline"/>
        <w:rPr>
          <w:rFonts w:ascii="Arial" w:hAnsi="Arial" w:cs="Arial"/>
          <w:sz w:val="20"/>
          <w:szCs w:val="20"/>
        </w:rPr>
      </w:pPr>
      <w:r w:rsidRPr="00335C8F">
        <w:rPr>
          <w:rStyle w:val="normaltextrun"/>
          <w:rFonts w:ascii="Arial" w:hAnsi="Arial" w:cs="Arial"/>
          <w:sz w:val="20"/>
          <w:szCs w:val="20"/>
        </w:rPr>
        <w:t xml:space="preserve">facilitates the efficient planning, allocation and use of the </w:t>
      </w:r>
      <w:proofErr w:type="gramStart"/>
      <w:r w:rsidRPr="00335C8F">
        <w:rPr>
          <w:rStyle w:val="normaltextrun"/>
          <w:rFonts w:ascii="Arial" w:hAnsi="Arial" w:cs="Arial"/>
          <w:sz w:val="20"/>
          <w:szCs w:val="20"/>
        </w:rPr>
        <w:t>spectrum</w:t>
      </w:r>
      <w:proofErr w:type="gramEnd"/>
    </w:p>
    <w:p w14:paraId="07750100" w14:textId="6092FB96" w:rsidR="00BC5612" w:rsidRPr="00335C8F" w:rsidRDefault="00BC5612" w:rsidP="002E0164">
      <w:pPr>
        <w:pStyle w:val="paragraph0"/>
        <w:numPr>
          <w:ilvl w:val="0"/>
          <w:numId w:val="14"/>
        </w:numPr>
        <w:spacing w:before="0" w:beforeAutospacing="0" w:after="0" w:afterAutospacing="0" w:line="276" w:lineRule="auto"/>
        <w:textAlignment w:val="baseline"/>
        <w:rPr>
          <w:rFonts w:ascii="Arial" w:hAnsi="Arial" w:cs="Arial"/>
          <w:sz w:val="20"/>
          <w:szCs w:val="20"/>
        </w:rPr>
      </w:pPr>
      <w:r w:rsidRPr="00335C8F">
        <w:rPr>
          <w:rStyle w:val="normaltextrun"/>
          <w:rFonts w:ascii="Arial" w:hAnsi="Arial" w:cs="Arial"/>
          <w:sz w:val="20"/>
          <w:szCs w:val="20"/>
        </w:rPr>
        <w:t>facilitates the use of the spectrum for:</w:t>
      </w:r>
    </w:p>
    <w:p w14:paraId="2EB404CA" w14:textId="01CAA188" w:rsidR="00BC5612" w:rsidRPr="00335C8F" w:rsidRDefault="00BC5612" w:rsidP="002E0164">
      <w:pPr>
        <w:pStyle w:val="paragraph0"/>
        <w:numPr>
          <w:ilvl w:val="1"/>
          <w:numId w:val="15"/>
        </w:numPr>
        <w:spacing w:before="0" w:beforeAutospacing="0" w:after="0" w:afterAutospacing="0" w:line="276" w:lineRule="auto"/>
        <w:textAlignment w:val="baseline"/>
        <w:rPr>
          <w:rFonts w:ascii="Arial" w:hAnsi="Arial" w:cs="Arial"/>
          <w:sz w:val="20"/>
          <w:szCs w:val="20"/>
        </w:rPr>
      </w:pPr>
      <w:r w:rsidRPr="00335C8F">
        <w:rPr>
          <w:rStyle w:val="normaltextrun"/>
          <w:rFonts w:ascii="Arial" w:hAnsi="Arial" w:cs="Arial"/>
          <w:sz w:val="20"/>
          <w:szCs w:val="20"/>
        </w:rPr>
        <w:t>commercial purposes</w:t>
      </w:r>
    </w:p>
    <w:p w14:paraId="4B287E2B" w14:textId="55A3916E" w:rsidR="00BC5612" w:rsidRPr="00335C8F" w:rsidRDefault="00BC5612" w:rsidP="002E0164">
      <w:pPr>
        <w:pStyle w:val="paragraph0"/>
        <w:numPr>
          <w:ilvl w:val="1"/>
          <w:numId w:val="15"/>
        </w:numPr>
        <w:spacing w:before="0" w:beforeAutospacing="0" w:after="0" w:afterAutospacing="0" w:line="276" w:lineRule="auto"/>
        <w:textAlignment w:val="baseline"/>
        <w:rPr>
          <w:rFonts w:ascii="Arial" w:hAnsi="Arial" w:cs="Arial"/>
          <w:sz w:val="20"/>
          <w:szCs w:val="20"/>
        </w:rPr>
      </w:pPr>
      <w:r w:rsidRPr="00335C8F">
        <w:rPr>
          <w:rStyle w:val="normaltextrun"/>
          <w:rFonts w:ascii="Arial" w:hAnsi="Arial" w:cs="Arial"/>
          <w:sz w:val="20"/>
          <w:szCs w:val="20"/>
        </w:rPr>
        <w:t>defence purposes, national security purposes and other non-commercial purposes (including public safety and community purposes)</w:t>
      </w:r>
    </w:p>
    <w:p w14:paraId="369DFE5A" w14:textId="7F0F1D8C" w:rsidR="00BC5612" w:rsidRPr="00335C8F" w:rsidRDefault="00BC5612" w:rsidP="002E0164">
      <w:pPr>
        <w:pStyle w:val="paragraph0"/>
        <w:numPr>
          <w:ilvl w:val="0"/>
          <w:numId w:val="14"/>
        </w:numPr>
        <w:spacing w:before="0" w:beforeAutospacing="0" w:after="200" w:afterAutospacing="0" w:line="276" w:lineRule="auto"/>
        <w:textAlignment w:val="baseline"/>
        <w:rPr>
          <w:rFonts w:ascii="Arial" w:hAnsi="Arial" w:cs="Arial"/>
        </w:rPr>
      </w:pPr>
      <w:r w:rsidRPr="00335C8F">
        <w:rPr>
          <w:rStyle w:val="normaltextrun"/>
          <w:rFonts w:ascii="Arial" w:hAnsi="Arial" w:cs="Arial"/>
          <w:sz w:val="20"/>
          <w:szCs w:val="20"/>
        </w:rPr>
        <w:t>supports the communications policy objectives of the Australian Government.</w:t>
      </w:r>
    </w:p>
    <w:p w14:paraId="66339ABC" w14:textId="55352810" w:rsidR="00BC5612" w:rsidRPr="00C6515B" w:rsidRDefault="00D357A5" w:rsidP="00C6515B">
      <w:pPr>
        <w:pStyle w:val="Heading3"/>
        <w:rPr>
          <w:rStyle w:val="normaltextrun"/>
          <w:highlight w:val="green"/>
        </w:rPr>
      </w:pPr>
      <w:bookmarkStart w:id="6" w:name="_Toc158891832"/>
      <w:r w:rsidRPr="00C6515B">
        <w:rPr>
          <w:rStyle w:val="normaltextrun"/>
        </w:rPr>
        <w:t>1.2.2</w:t>
      </w:r>
      <w:r w:rsidR="007029A2" w:rsidRPr="00C6515B">
        <w:rPr>
          <w:rStyle w:val="normaltextrun"/>
        </w:rPr>
        <w:tab/>
      </w:r>
      <w:r w:rsidR="007029A2" w:rsidRPr="00C6515B">
        <w:rPr>
          <w:rStyle w:val="normaltextrun"/>
        </w:rPr>
        <w:tab/>
      </w:r>
      <w:r w:rsidR="00BC5612" w:rsidRPr="00C6515B">
        <w:rPr>
          <w:rStyle w:val="normaltextrun"/>
        </w:rPr>
        <w:t xml:space="preserve">Ministerial </w:t>
      </w:r>
      <w:r w:rsidR="001406ED" w:rsidRPr="00C6515B">
        <w:rPr>
          <w:rStyle w:val="normaltextrun"/>
        </w:rPr>
        <w:t>p</w:t>
      </w:r>
      <w:r w:rsidR="00BC5612" w:rsidRPr="00C6515B">
        <w:rPr>
          <w:rStyle w:val="normaltextrun"/>
        </w:rPr>
        <w:t xml:space="preserve">olicy </w:t>
      </w:r>
      <w:r w:rsidR="001406ED" w:rsidRPr="00C6515B">
        <w:rPr>
          <w:rStyle w:val="normaltextrun"/>
        </w:rPr>
        <w:t>s</w:t>
      </w:r>
      <w:r w:rsidR="00BC5612" w:rsidRPr="00C6515B">
        <w:rPr>
          <w:rStyle w:val="normaltextrun"/>
        </w:rPr>
        <w:t>tatement</w:t>
      </w:r>
      <w:bookmarkEnd w:id="6"/>
    </w:p>
    <w:p w14:paraId="64C4088B" w14:textId="087264E7" w:rsidR="00BC5612" w:rsidRDefault="00BC5612" w:rsidP="007C338A">
      <w:pPr>
        <w:pStyle w:val="Paragraphbeforelist"/>
        <w:rPr>
          <w:rFonts w:eastAsiaTheme="minorHAnsi"/>
          <w:szCs w:val="20"/>
        </w:rPr>
      </w:pPr>
      <w:r>
        <w:t xml:space="preserve">The former </w:t>
      </w:r>
      <w:r w:rsidR="00726DD5">
        <w:t>M</w:t>
      </w:r>
      <w:r>
        <w:t xml:space="preserve">inister for </w:t>
      </w:r>
      <w:r w:rsidR="00726DD5">
        <w:t>C</w:t>
      </w:r>
      <w:r>
        <w:t>ommunication</w:t>
      </w:r>
      <w:r w:rsidR="00726DD5">
        <w:t>s</w:t>
      </w:r>
      <w:r w:rsidDel="00C6294D">
        <w:t xml:space="preserve"> </w:t>
      </w:r>
      <w:r>
        <w:t xml:space="preserve">issued the </w:t>
      </w:r>
      <w:hyperlink r:id="rId33" w:tgtFrame="_blank" w:history="1">
        <w:r>
          <w:rPr>
            <w:rStyle w:val="Hyperlink"/>
          </w:rPr>
          <w:t>Radiocommunications (Ministerial Policy Statement – 3.4–4.0 GHz) Instrument 2022</w:t>
        </w:r>
      </w:hyperlink>
      <w:r>
        <w:t xml:space="preserve"> (MPS) for the allocation of the spectrum in the 3.4–4.0 GHz band, containing the following objectives:</w:t>
      </w:r>
    </w:p>
    <w:p w14:paraId="4F88AC10" w14:textId="77777777" w:rsidR="00BC5612" w:rsidRDefault="00BC5612" w:rsidP="002E0164">
      <w:pPr>
        <w:pStyle w:val="ListBullet"/>
        <w:numPr>
          <w:ilvl w:val="0"/>
          <w:numId w:val="24"/>
        </w:numPr>
      </w:pPr>
      <w:r>
        <w:rPr>
          <w:rStyle w:val="normaltextrun"/>
        </w:rPr>
        <w:t>supporting the deployment of new and innovative technology, including 5G</w:t>
      </w:r>
    </w:p>
    <w:p w14:paraId="493DCD69" w14:textId="1449EB8F" w:rsidR="00BC5612" w:rsidRDefault="00BC5612" w:rsidP="002E0164">
      <w:pPr>
        <w:pStyle w:val="ListBullet"/>
        <w:numPr>
          <w:ilvl w:val="0"/>
          <w:numId w:val="24"/>
        </w:numPr>
      </w:pPr>
      <w:r>
        <w:rPr>
          <w:rStyle w:val="normaltextrun"/>
        </w:rPr>
        <w:t>supporting a range of use-cases and users</w:t>
      </w:r>
    </w:p>
    <w:p w14:paraId="62FE08B0" w14:textId="604A40BB" w:rsidR="00BC5612" w:rsidRDefault="00BC5612" w:rsidP="002E0164">
      <w:pPr>
        <w:pStyle w:val="ListBullet"/>
        <w:numPr>
          <w:ilvl w:val="0"/>
          <w:numId w:val="24"/>
        </w:numPr>
      </w:pPr>
      <w:r>
        <w:rPr>
          <w:rStyle w:val="normaltextrun"/>
        </w:rPr>
        <w:t>supporting digital connectivity and investment in regional Australia</w:t>
      </w:r>
    </w:p>
    <w:p w14:paraId="46A03615" w14:textId="35874228" w:rsidR="00BC5612" w:rsidRDefault="00BC5612" w:rsidP="002E0164">
      <w:pPr>
        <w:pStyle w:val="ListBulletLast"/>
        <w:numPr>
          <w:ilvl w:val="0"/>
          <w:numId w:val="24"/>
        </w:numPr>
        <w:rPr>
          <w:rStyle w:val="eop"/>
        </w:rPr>
      </w:pPr>
      <w:r>
        <w:rPr>
          <w:rStyle w:val="normaltextrun"/>
        </w:rPr>
        <w:t>promoting competitive markets.</w:t>
      </w:r>
    </w:p>
    <w:p w14:paraId="53D73D15" w14:textId="297FE59A" w:rsidR="004E2437" w:rsidRDefault="00BC5612" w:rsidP="008C2D41">
      <w:pPr>
        <w:rPr>
          <w:rStyle w:val="normaltextrun"/>
        </w:rPr>
      </w:pPr>
      <w:r>
        <w:rPr>
          <w:rStyle w:val="normaltextrun"/>
        </w:rPr>
        <w:t xml:space="preserve">Under section 28C of the Act, </w:t>
      </w:r>
      <w:r w:rsidR="001406ED">
        <w:rPr>
          <w:rStyle w:val="normaltextrun"/>
        </w:rPr>
        <w:t>we</w:t>
      </w:r>
      <w:r>
        <w:rPr>
          <w:rStyle w:val="normaltextrun"/>
        </w:rPr>
        <w:t xml:space="preserve"> must have regard to the </w:t>
      </w:r>
      <w:r w:rsidR="004507B0">
        <w:rPr>
          <w:rStyle w:val="normaltextrun"/>
        </w:rPr>
        <w:t xml:space="preserve">objectives of the </w:t>
      </w:r>
      <w:r>
        <w:rPr>
          <w:rStyle w:val="normaltextrun"/>
        </w:rPr>
        <w:t>MPS</w:t>
      </w:r>
      <w:r w:rsidR="00B47B53">
        <w:rPr>
          <w:rStyle w:val="normaltextrun"/>
        </w:rPr>
        <w:t xml:space="preserve">, </w:t>
      </w:r>
      <w:r w:rsidR="00577AC0">
        <w:rPr>
          <w:rStyle w:val="normaltextrun"/>
        </w:rPr>
        <w:t xml:space="preserve">which includes </w:t>
      </w:r>
      <w:r w:rsidR="00F82944">
        <w:rPr>
          <w:rStyle w:val="normaltextrun"/>
        </w:rPr>
        <w:t xml:space="preserve">supporting a range of use cases and users </w:t>
      </w:r>
      <w:r w:rsidR="008C2D41">
        <w:rPr>
          <w:rStyle w:val="normaltextrun"/>
        </w:rPr>
        <w:t>and supporting the deployment</w:t>
      </w:r>
      <w:r w:rsidR="00C567C9">
        <w:rPr>
          <w:rStyle w:val="normaltextrun"/>
        </w:rPr>
        <w:t xml:space="preserve"> of new and </w:t>
      </w:r>
      <w:r w:rsidR="00B465A9">
        <w:rPr>
          <w:rStyle w:val="normaltextrun"/>
        </w:rPr>
        <w:t>innovative technology, including 5G</w:t>
      </w:r>
      <w:r w:rsidR="00F66186">
        <w:rPr>
          <w:rStyle w:val="normaltextrun"/>
        </w:rPr>
        <w:t>.</w:t>
      </w:r>
      <w:r w:rsidR="00F82944">
        <w:rPr>
          <w:rStyle w:val="normaltextrun"/>
        </w:rPr>
        <w:t xml:space="preserve"> </w:t>
      </w:r>
    </w:p>
    <w:p w14:paraId="0B479DEC" w14:textId="3015C113" w:rsidR="00BC5612" w:rsidRPr="00E63EA9" w:rsidRDefault="00292D02" w:rsidP="00E63EA9">
      <w:pPr>
        <w:rPr>
          <w:rStyle w:val="normaltextrun"/>
        </w:rPr>
      </w:pPr>
      <w:r>
        <w:rPr>
          <w:rStyle w:val="normaltextrun"/>
        </w:rPr>
        <w:t xml:space="preserve">The MPS states </w:t>
      </w:r>
      <w:r w:rsidR="00F82944">
        <w:rPr>
          <w:rStyle w:val="normaltextrun"/>
        </w:rPr>
        <w:t xml:space="preserve">that </w:t>
      </w:r>
      <w:r w:rsidR="00A05316">
        <w:rPr>
          <w:rStyle w:val="normaltextrun"/>
        </w:rPr>
        <w:t>‘</w:t>
      </w:r>
      <w:r w:rsidR="008C2D41" w:rsidRPr="00111D80">
        <w:rPr>
          <w:rStyle w:val="normaltextrun"/>
        </w:rPr>
        <w:t xml:space="preserve">4G and 5G equipment availability in </w:t>
      </w:r>
      <w:r w:rsidR="008C3120">
        <w:rPr>
          <w:rStyle w:val="normaltextrun"/>
        </w:rPr>
        <w:t xml:space="preserve">this band </w:t>
      </w:r>
      <w:r w:rsidR="008C2D41" w:rsidRPr="00111D80">
        <w:rPr>
          <w:rStyle w:val="normaltextrun"/>
        </w:rPr>
        <w:t>may</w:t>
      </w:r>
      <w:r w:rsidR="008C3120">
        <w:rPr>
          <w:rStyle w:val="normaltextrun"/>
        </w:rPr>
        <w:t xml:space="preserve"> provide </w:t>
      </w:r>
      <w:r w:rsidR="008C2D41" w:rsidRPr="00111D80">
        <w:rPr>
          <w:rStyle w:val="normaltextrun"/>
        </w:rPr>
        <w:t>opportunities for</w:t>
      </w:r>
      <w:r w:rsidR="008C3120">
        <w:rPr>
          <w:rStyle w:val="normaltextrun"/>
        </w:rPr>
        <w:t xml:space="preserve"> </w:t>
      </w:r>
      <w:r w:rsidR="00181139">
        <w:rPr>
          <w:rStyle w:val="normaltextrun"/>
        </w:rPr>
        <w:t>private enter</w:t>
      </w:r>
      <w:r w:rsidR="003C28BC">
        <w:rPr>
          <w:rStyle w:val="normaltextrun"/>
        </w:rPr>
        <w:t xml:space="preserve">prise </w:t>
      </w:r>
      <w:r w:rsidR="008C2D41" w:rsidRPr="00111D80">
        <w:rPr>
          <w:rStyle w:val="normaltextrun"/>
        </w:rPr>
        <w:t>applications, wireless internet service providers and other innovative operators. These services, alongside incumbent fixed satellite and point-to-point services, can be supported by ACMA administering efficient spectrum access arrangements that support a range of use cases and users, including an appropriate balance between wide-area and customised local services</w:t>
      </w:r>
      <w:r w:rsidR="00D74BC5">
        <w:rPr>
          <w:rStyle w:val="normaltextrun"/>
        </w:rPr>
        <w:t>’</w:t>
      </w:r>
      <w:r w:rsidR="008C2D41" w:rsidRPr="00111D80">
        <w:rPr>
          <w:rStyle w:val="normaltextrun"/>
        </w:rPr>
        <w:t>.</w:t>
      </w:r>
      <w:r w:rsidR="00DC603D">
        <w:rPr>
          <w:rStyle w:val="normaltextrun"/>
        </w:rPr>
        <w:t xml:space="preserve"> </w:t>
      </w:r>
      <w:r w:rsidR="00732C8D">
        <w:rPr>
          <w:rStyle w:val="normaltextrun"/>
        </w:rPr>
        <w:t>This</w:t>
      </w:r>
      <w:r w:rsidR="00581BE8">
        <w:rPr>
          <w:rStyle w:val="normaltextrun"/>
        </w:rPr>
        <w:t>,</w:t>
      </w:r>
      <w:r w:rsidR="00732C8D">
        <w:rPr>
          <w:rStyle w:val="normaltextrun"/>
        </w:rPr>
        <w:t xml:space="preserve"> in part</w:t>
      </w:r>
      <w:r w:rsidR="00581BE8">
        <w:rPr>
          <w:rStyle w:val="normaltextrun"/>
        </w:rPr>
        <w:t>,</w:t>
      </w:r>
      <w:r w:rsidR="00732C8D">
        <w:rPr>
          <w:rStyle w:val="normaltextrun"/>
        </w:rPr>
        <w:t xml:space="preserve"> guided the </w:t>
      </w:r>
      <w:r w:rsidR="000959F9">
        <w:rPr>
          <w:rStyle w:val="normaltextrun"/>
        </w:rPr>
        <w:t xml:space="preserve">ACMA’s planning decision to </w:t>
      </w:r>
      <w:r w:rsidR="00A137F5">
        <w:rPr>
          <w:rStyle w:val="normaltextrun"/>
        </w:rPr>
        <w:t xml:space="preserve">implement allocation settings </w:t>
      </w:r>
      <w:r w:rsidR="00454DDC">
        <w:rPr>
          <w:rStyle w:val="normaltextrun"/>
        </w:rPr>
        <w:t xml:space="preserve">to </w:t>
      </w:r>
      <w:r w:rsidR="00970F82">
        <w:rPr>
          <w:rStyle w:val="normaltextrun"/>
        </w:rPr>
        <w:t xml:space="preserve">support the </w:t>
      </w:r>
      <w:r w:rsidR="001A7A20">
        <w:rPr>
          <w:rStyle w:val="normaltextrun"/>
        </w:rPr>
        <w:t xml:space="preserve">deployment of LA WBB </w:t>
      </w:r>
      <w:r w:rsidR="005537FD">
        <w:rPr>
          <w:rStyle w:val="normaltextrun"/>
        </w:rPr>
        <w:t xml:space="preserve">on a shared basis with </w:t>
      </w:r>
      <w:r w:rsidR="006E7191">
        <w:rPr>
          <w:rStyle w:val="normaltextrun"/>
        </w:rPr>
        <w:t xml:space="preserve">FSS and </w:t>
      </w:r>
      <w:r w:rsidR="00830D0A">
        <w:rPr>
          <w:rStyle w:val="normaltextrun"/>
        </w:rPr>
        <w:t xml:space="preserve">PTP </w:t>
      </w:r>
      <w:r w:rsidR="0038497E">
        <w:rPr>
          <w:rStyle w:val="normaltextrun"/>
        </w:rPr>
        <w:t>use cases</w:t>
      </w:r>
      <w:r w:rsidR="00BC5612">
        <w:rPr>
          <w:rStyle w:val="normaltextrun"/>
        </w:rPr>
        <w:t>.</w:t>
      </w:r>
    </w:p>
    <w:p w14:paraId="5582157D" w14:textId="12206141" w:rsidR="00BC5612" w:rsidRPr="00C6515B" w:rsidRDefault="00D357A5" w:rsidP="00C6515B">
      <w:pPr>
        <w:pStyle w:val="Heading3"/>
      </w:pPr>
      <w:bookmarkStart w:id="7" w:name="_Toc158891833"/>
      <w:r w:rsidRPr="00C6515B">
        <w:rPr>
          <w:rStyle w:val="normaltextrun"/>
        </w:rPr>
        <w:t>1.2.3</w:t>
      </w:r>
      <w:r w:rsidR="007029A2" w:rsidRPr="00C6515B">
        <w:rPr>
          <w:rStyle w:val="normaltextrun"/>
        </w:rPr>
        <w:tab/>
      </w:r>
      <w:r w:rsidR="007029A2" w:rsidRPr="00C6515B">
        <w:rPr>
          <w:rStyle w:val="normaltextrun"/>
        </w:rPr>
        <w:tab/>
      </w:r>
      <w:r w:rsidR="00BC5612" w:rsidRPr="00C6515B">
        <w:rPr>
          <w:rStyle w:val="normaltextrun"/>
        </w:rPr>
        <w:t>Government communications policy objectives</w:t>
      </w:r>
      <w:bookmarkEnd w:id="7"/>
    </w:p>
    <w:p w14:paraId="7A7F436F" w14:textId="02D0DDBB" w:rsidR="00BC5612" w:rsidRPr="006069A0" w:rsidRDefault="00BC5612" w:rsidP="007C338A">
      <w:pPr>
        <w:pStyle w:val="Paragraph"/>
        <w:rPr>
          <w:rStyle w:val="eop"/>
          <w:rFonts w:eastAsiaTheme="minorHAnsi"/>
        </w:rPr>
      </w:pPr>
      <w:r w:rsidRPr="00B114D5">
        <w:rPr>
          <w:rStyle w:val="eop"/>
        </w:rPr>
        <w:t xml:space="preserve">As part of the government’s October 2022 Budget announcements, the Minister for Communications, the Hon Michelle Rowland MP, </w:t>
      </w:r>
      <w:hyperlink r:id="rId34" w:history="1">
        <w:r w:rsidRPr="007C338A">
          <w:rPr>
            <w:rStyle w:val="Hyperlink"/>
            <w:rFonts w:eastAsiaTheme="minorHAnsi"/>
            <w:color w:val="auto"/>
            <w:u w:val="none"/>
          </w:rPr>
          <w:t>restate</w:t>
        </w:r>
        <w:r w:rsidR="001406ED" w:rsidRPr="007C338A">
          <w:rPr>
            <w:rStyle w:val="Hyperlink"/>
            <w:rFonts w:eastAsiaTheme="minorHAnsi"/>
            <w:color w:val="auto"/>
            <w:u w:val="none"/>
          </w:rPr>
          <w:t>d the government’s commitment</w:t>
        </w:r>
      </w:hyperlink>
      <w:r w:rsidRPr="00B114D5">
        <w:rPr>
          <w:rStyle w:val="eop"/>
        </w:rPr>
        <w:t xml:space="preserve"> to deliver better connectivity to Australians</w:t>
      </w:r>
      <w:r w:rsidR="001406ED" w:rsidRPr="00B114D5">
        <w:rPr>
          <w:rStyle w:val="eop"/>
        </w:rPr>
        <w:t>. This includes</w:t>
      </w:r>
      <w:r w:rsidRPr="00B114D5">
        <w:rPr>
          <w:rStyle w:val="eop"/>
        </w:rPr>
        <w:t xml:space="preserve"> increas</w:t>
      </w:r>
      <w:r w:rsidR="001406ED" w:rsidRPr="00B114D5">
        <w:rPr>
          <w:rStyle w:val="eop"/>
        </w:rPr>
        <w:t>ing</w:t>
      </w:r>
      <w:r w:rsidRPr="00B114D5">
        <w:rPr>
          <w:rStyle w:val="eop"/>
        </w:rPr>
        <w:t xml:space="preserve"> connectivity for rural, regional, remote and First Nations communities</w:t>
      </w:r>
      <w:r w:rsidR="00B114D5">
        <w:rPr>
          <w:rStyle w:val="eop"/>
        </w:rPr>
        <w:t>,</w:t>
      </w:r>
      <w:r w:rsidRPr="00B114D5">
        <w:rPr>
          <w:rStyle w:val="eop"/>
        </w:rPr>
        <w:t xml:space="preserve"> and enabl</w:t>
      </w:r>
      <w:r w:rsidR="001406ED" w:rsidRPr="00B114D5">
        <w:rPr>
          <w:rStyle w:val="eop"/>
        </w:rPr>
        <w:t>ing</w:t>
      </w:r>
      <w:r w:rsidRPr="00B114D5">
        <w:rPr>
          <w:rStyle w:val="eop"/>
        </w:rPr>
        <w:t xml:space="preserve"> </w:t>
      </w:r>
      <w:r w:rsidR="00B114D5">
        <w:rPr>
          <w:rStyle w:val="eop"/>
        </w:rPr>
        <w:t>us</w:t>
      </w:r>
      <w:r w:rsidRPr="00B114D5">
        <w:rPr>
          <w:rStyle w:val="eop"/>
        </w:rPr>
        <w:t xml:space="preserve"> to continue to auction high</w:t>
      </w:r>
      <w:r w:rsidR="00B114D5">
        <w:rPr>
          <w:rStyle w:val="eop"/>
        </w:rPr>
        <w:t>-</w:t>
      </w:r>
      <w:r w:rsidRPr="00B114D5">
        <w:rPr>
          <w:rStyle w:val="eop"/>
        </w:rPr>
        <w:t>value spectrum.</w:t>
      </w:r>
    </w:p>
    <w:p w14:paraId="7F4AF028" w14:textId="715983D4" w:rsidR="00BC5612" w:rsidRDefault="00BC5612" w:rsidP="00E92D15">
      <w:pPr>
        <w:pStyle w:val="Paragraph"/>
        <w:spacing w:after="200" w:line="276" w:lineRule="auto"/>
        <w:rPr>
          <w:color w:val="000000"/>
        </w:rPr>
      </w:pPr>
      <w:r>
        <w:rPr>
          <w:color w:val="000000"/>
        </w:rPr>
        <w:t xml:space="preserve">In her </w:t>
      </w:r>
      <w:hyperlink r:id="rId35" w:history="1">
        <w:r>
          <w:rPr>
            <w:rStyle w:val="Hyperlink"/>
            <w:rFonts w:eastAsiaTheme="minorHAnsi"/>
          </w:rPr>
          <w:t xml:space="preserve">speech to the </w:t>
        </w:r>
        <w:proofErr w:type="spellStart"/>
        <w:r>
          <w:rPr>
            <w:rStyle w:val="Hyperlink"/>
            <w:rFonts w:eastAsiaTheme="minorHAnsi"/>
          </w:rPr>
          <w:t>Radcomms</w:t>
        </w:r>
        <w:proofErr w:type="spellEnd"/>
        <w:r>
          <w:rPr>
            <w:rStyle w:val="Hyperlink"/>
            <w:rFonts w:eastAsiaTheme="minorHAnsi"/>
          </w:rPr>
          <w:t xml:space="preserve"> conference in November 2022</w:t>
        </w:r>
      </w:hyperlink>
      <w:r>
        <w:rPr>
          <w:color w:val="000000"/>
        </w:rPr>
        <w:t xml:space="preserve">, the </w:t>
      </w:r>
      <w:r w:rsidR="00D80F22">
        <w:rPr>
          <w:color w:val="000000"/>
        </w:rPr>
        <w:t>m</w:t>
      </w:r>
      <w:r>
        <w:rPr>
          <w:color w:val="000000"/>
        </w:rPr>
        <w:t xml:space="preserve">inister noted that the allocation of spectrum in the 3.4–4.0 GHz band will support digital connectivity and </w:t>
      </w:r>
      <w:r>
        <w:rPr>
          <w:color w:val="000000"/>
        </w:rPr>
        <w:lastRenderedPageBreak/>
        <w:t>investment in regional Australia, as well as its importance for the deployment of new and innovative technology including 5G services.</w:t>
      </w:r>
    </w:p>
    <w:p w14:paraId="78EC3207" w14:textId="570A61A2" w:rsidR="00BC5612" w:rsidRDefault="00BC5612" w:rsidP="00E53396">
      <w:pPr>
        <w:pStyle w:val="Paragraphbeforelist"/>
        <w:rPr>
          <w:color w:val="000000"/>
        </w:rPr>
      </w:pPr>
      <w:r>
        <w:rPr>
          <w:color w:val="000000"/>
        </w:rPr>
        <w:t xml:space="preserve">In its </w:t>
      </w:r>
      <w:hyperlink r:id="rId36" w:history="1">
        <w:r>
          <w:rPr>
            <w:rStyle w:val="Hyperlink"/>
          </w:rPr>
          <w:t>statement of expectations for the ACMA</w:t>
        </w:r>
      </w:hyperlink>
      <w:r>
        <w:rPr>
          <w:rStyle w:val="Hyperlink"/>
        </w:rPr>
        <w:t xml:space="preserve"> (</w:t>
      </w:r>
      <w:proofErr w:type="spellStart"/>
      <w:r>
        <w:rPr>
          <w:rStyle w:val="Hyperlink"/>
        </w:rPr>
        <w:t>SoE</w:t>
      </w:r>
      <w:proofErr w:type="spellEnd"/>
      <w:r>
        <w:rPr>
          <w:rStyle w:val="Hyperlink"/>
        </w:rPr>
        <w:t>)</w:t>
      </w:r>
      <w:r>
        <w:rPr>
          <w:color w:val="000000"/>
        </w:rPr>
        <w:t>, the government articulated its expectation that the ACMA take a proactive regulatory approach</w:t>
      </w:r>
      <w:r w:rsidR="00191A3A">
        <w:rPr>
          <w:color w:val="000000"/>
        </w:rPr>
        <w:t>,</w:t>
      </w:r>
      <w:r>
        <w:rPr>
          <w:color w:val="000000"/>
        </w:rPr>
        <w:t xml:space="preserve"> </w:t>
      </w:r>
      <w:r w:rsidR="00C04B5D">
        <w:rPr>
          <w:color w:val="000000"/>
        </w:rPr>
        <w:t>in particular</w:t>
      </w:r>
      <w:r w:rsidR="00191A3A">
        <w:rPr>
          <w:color w:val="000000"/>
        </w:rPr>
        <w:t xml:space="preserve"> </w:t>
      </w:r>
      <w:r>
        <w:rPr>
          <w:color w:val="000000"/>
        </w:rPr>
        <w:t>t</w:t>
      </w:r>
      <w:r w:rsidR="004B2257">
        <w:rPr>
          <w:color w:val="000000"/>
        </w:rPr>
        <w:t>hat</w:t>
      </w:r>
      <w:r>
        <w:rPr>
          <w:color w:val="000000"/>
        </w:rPr>
        <w:t xml:space="preserve"> </w:t>
      </w:r>
      <w:r w:rsidR="001406ED">
        <w:rPr>
          <w:color w:val="000000"/>
        </w:rPr>
        <w:t>we</w:t>
      </w:r>
      <w:r>
        <w:rPr>
          <w:color w:val="000000"/>
        </w:rPr>
        <w:t xml:space="preserve"> support the government’s communications and media objectives</w:t>
      </w:r>
      <w:r w:rsidR="00080B6A">
        <w:rPr>
          <w:color w:val="000000"/>
        </w:rPr>
        <w:t>, including</w:t>
      </w:r>
      <w:r>
        <w:rPr>
          <w:color w:val="000000"/>
        </w:rPr>
        <w:t xml:space="preserve">: </w:t>
      </w:r>
    </w:p>
    <w:p w14:paraId="18482E5B" w14:textId="77777777" w:rsidR="00BC5612" w:rsidRDefault="00BC5612" w:rsidP="002E0164">
      <w:pPr>
        <w:pStyle w:val="ListBullet"/>
        <w:numPr>
          <w:ilvl w:val="0"/>
          <w:numId w:val="25"/>
        </w:numPr>
      </w:pPr>
      <w:r>
        <w:t xml:space="preserve">promoting investment, innovation and the adoption of new and emerging technologies while continuing to safeguard the interests of consumers and small </w:t>
      </w:r>
      <w:proofErr w:type="gramStart"/>
      <w:r>
        <w:t>businesses</w:t>
      </w:r>
      <w:proofErr w:type="gramEnd"/>
    </w:p>
    <w:p w14:paraId="24271D9F" w14:textId="77777777" w:rsidR="00BC5612" w:rsidRDefault="00BC5612" w:rsidP="002E0164">
      <w:pPr>
        <w:pStyle w:val="ListBullet"/>
        <w:numPr>
          <w:ilvl w:val="0"/>
          <w:numId w:val="25"/>
        </w:numPr>
      </w:pPr>
      <w:r>
        <w:t xml:space="preserve">supporting government policies related to regional, rural and remote Australia including by having regard to relevant ministerial policy statements in the planning and allocation of spectrum to support innovation and competition in these </w:t>
      </w:r>
      <w:proofErr w:type="gramStart"/>
      <w:r>
        <w:t>areas</w:t>
      </w:r>
      <w:proofErr w:type="gramEnd"/>
    </w:p>
    <w:p w14:paraId="0BA817F5" w14:textId="77777777" w:rsidR="00BC5612" w:rsidRDefault="00BC5612" w:rsidP="002E0164">
      <w:pPr>
        <w:pStyle w:val="ListBulletLast"/>
        <w:numPr>
          <w:ilvl w:val="0"/>
          <w:numId w:val="25"/>
        </w:numPr>
      </w:pPr>
      <w:r>
        <w:t xml:space="preserve">promoting the long-term public interest derived from spectrum, including the benefits of technological developments that improve spectrum utilisation. </w:t>
      </w:r>
    </w:p>
    <w:p w14:paraId="4AABD883" w14:textId="776D8544" w:rsidR="00BC5612" w:rsidRPr="00C6515B" w:rsidRDefault="00D357A5" w:rsidP="00C6515B">
      <w:pPr>
        <w:pStyle w:val="Heading3"/>
      </w:pPr>
      <w:bookmarkStart w:id="8" w:name="_Toc158891834"/>
      <w:r w:rsidRPr="00C6515B">
        <w:t>1.2.4</w:t>
      </w:r>
      <w:r w:rsidR="007029A2" w:rsidRPr="00C6515B">
        <w:tab/>
      </w:r>
      <w:r w:rsidR="007029A2" w:rsidRPr="00C6515B">
        <w:tab/>
      </w:r>
      <w:r w:rsidR="00BC5612" w:rsidRPr="00C6515B">
        <w:t xml:space="preserve">Guiding objectives for the </w:t>
      </w:r>
      <w:r w:rsidR="008C4FF1" w:rsidRPr="00C6515B">
        <w:t>3.</w:t>
      </w:r>
      <w:r w:rsidR="00C750E6" w:rsidRPr="00C6515B">
        <w:t>8</w:t>
      </w:r>
      <w:r w:rsidR="00BC5612">
        <w:t xml:space="preserve"> GHz </w:t>
      </w:r>
      <w:r w:rsidR="00D15665">
        <w:t>band</w:t>
      </w:r>
      <w:r w:rsidR="00BC5612" w:rsidRPr="00C6515B">
        <w:t xml:space="preserve"> AWL allocation</w:t>
      </w:r>
      <w:bookmarkEnd w:id="8"/>
    </w:p>
    <w:p w14:paraId="06702D49" w14:textId="23EED278" w:rsidR="00ED1FDE" w:rsidRDefault="00ED1FDE" w:rsidP="00E53396">
      <w:pPr>
        <w:pStyle w:val="Paragraph"/>
      </w:pPr>
      <w:r>
        <w:t xml:space="preserve">Taken together, the </w:t>
      </w:r>
      <w:hyperlink r:id="rId37" w:history="1">
        <w:r w:rsidRPr="00564E19">
          <w:rPr>
            <w:rStyle w:val="Hyperlink"/>
          </w:rPr>
          <w:t xml:space="preserve">suite of </w:t>
        </w:r>
        <w:r w:rsidR="006D769B" w:rsidRPr="00564E19">
          <w:rPr>
            <w:rStyle w:val="Hyperlink"/>
          </w:rPr>
          <w:t xml:space="preserve">mid-band </w:t>
        </w:r>
        <w:r w:rsidRPr="00564E19">
          <w:rPr>
            <w:rStyle w:val="Hyperlink"/>
          </w:rPr>
          <w:t>allocations across the 3.4–4.0 GHz band</w:t>
        </w:r>
      </w:hyperlink>
      <w:r>
        <w:t xml:space="preserve"> and different licensing approaches are intended to support the MPS objectives in conjunction with other relevant policy and legislative objectives listed above.</w:t>
      </w:r>
    </w:p>
    <w:p w14:paraId="69ABD8C3" w14:textId="44506BB4" w:rsidR="00ED1FDE" w:rsidRDefault="00ED1FDE" w:rsidP="00E53396">
      <w:pPr>
        <w:pStyle w:val="Paragraphbeforelist"/>
      </w:pPr>
      <w:r>
        <w:t>For this allocation of AWLs in the 3.8 GHz band, we consider the following objectives are of most relevance:</w:t>
      </w:r>
    </w:p>
    <w:p w14:paraId="371E1FC5" w14:textId="7417A1BD" w:rsidR="00ED1FDE" w:rsidRDefault="00ED1FDE" w:rsidP="002E0164">
      <w:pPr>
        <w:pStyle w:val="ListBullet"/>
        <w:numPr>
          <w:ilvl w:val="0"/>
          <w:numId w:val="26"/>
        </w:numPr>
      </w:pPr>
      <w:r>
        <w:t>supporting a range of use cases and users</w:t>
      </w:r>
    </w:p>
    <w:p w14:paraId="689A279D" w14:textId="50AABB58" w:rsidR="00ED1FDE" w:rsidRDefault="00ED1FDE" w:rsidP="002E0164">
      <w:pPr>
        <w:pStyle w:val="ListBullet"/>
        <w:numPr>
          <w:ilvl w:val="0"/>
          <w:numId w:val="26"/>
        </w:numPr>
      </w:pPr>
      <w:r>
        <w:t>supporting digital connectivity and investment in regional Australia</w:t>
      </w:r>
    </w:p>
    <w:p w14:paraId="68A0C937" w14:textId="688AB341" w:rsidR="00ED1FDE" w:rsidRDefault="00ED1FDE" w:rsidP="002E0164">
      <w:pPr>
        <w:pStyle w:val="ListBullet"/>
        <w:numPr>
          <w:ilvl w:val="0"/>
          <w:numId w:val="26"/>
        </w:numPr>
      </w:pPr>
      <w:r>
        <w:t>supporting the deployment of new and innovative technology</w:t>
      </w:r>
      <w:r w:rsidR="006568C6">
        <w:t>, in</w:t>
      </w:r>
      <w:r w:rsidR="00B05A14">
        <w:t>cluding 5G</w:t>
      </w:r>
    </w:p>
    <w:p w14:paraId="66FEDDA5" w14:textId="5454658F" w:rsidR="00ED1FDE" w:rsidRDefault="00ED1FDE" w:rsidP="002E0164">
      <w:pPr>
        <w:pStyle w:val="ListBullet"/>
        <w:numPr>
          <w:ilvl w:val="0"/>
          <w:numId w:val="26"/>
        </w:numPr>
      </w:pPr>
      <w:r>
        <w:t>promoting competitive markets</w:t>
      </w:r>
    </w:p>
    <w:p w14:paraId="7A7C818F" w14:textId="6FAC3025" w:rsidR="00ED1FDE" w:rsidRDefault="00ED1FDE" w:rsidP="002E0164">
      <w:pPr>
        <w:pStyle w:val="ListBulletLast"/>
        <w:numPr>
          <w:ilvl w:val="0"/>
          <w:numId w:val="26"/>
        </w:numPr>
      </w:pPr>
      <w:r>
        <w:t>supporting the efficient allocation and use of spectrum.</w:t>
      </w:r>
    </w:p>
    <w:p w14:paraId="6171AA3A" w14:textId="77777777" w:rsidR="003E57A7" w:rsidRDefault="003E57A7" w:rsidP="00E92D15">
      <w:pPr>
        <w:spacing w:after="200" w:line="276" w:lineRule="auto"/>
        <w:rPr>
          <w:b/>
          <w:bCs/>
          <w:color w:val="323232"/>
          <w:szCs w:val="20"/>
        </w:rPr>
      </w:pPr>
      <w:r>
        <w:br w:type="page"/>
      </w:r>
    </w:p>
    <w:p w14:paraId="0558203B" w14:textId="0A603D4C" w:rsidR="00CE2638" w:rsidRPr="00CE2638" w:rsidRDefault="00DB5AA1" w:rsidP="002E0164">
      <w:pPr>
        <w:pStyle w:val="Heading1"/>
        <w:numPr>
          <w:ilvl w:val="0"/>
          <w:numId w:val="13"/>
        </w:numPr>
        <w:spacing w:after="200" w:line="276" w:lineRule="auto"/>
      </w:pPr>
      <w:bookmarkStart w:id="9" w:name="_Product_description"/>
      <w:bookmarkStart w:id="10" w:name="_Toc45872446"/>
      <w:bookmarkStart w:id="11" w:name="_Ref46149209"/>
      <w:bookmarkStart w:id="12" w:name="_Toc158891835"/>
      <w:bookmarkEnd w:id="9"/>
      <w:r>
        <w:lastRenderedPageBreak/>
        <w:t xml:space="preserve">Product </w:t>
      </w:r>
      <w:r w:rsidR="00F20ED7">
        <w:t>description</w:t>
      </w:r>
      <w:bookmarkEnd w:id="12"/>
    </w:p>
    <w:p w14:paraId="793B96EB" w14:textId="4AA803EB" w:rsidR="001E1F4C" w:rsidRDefault="001E1F4C" w:rsidP="002E0164">
      <w:pPr>
        <w:pStyle w:val="Heading2"/>
        <w:numPr>
          <w:ilvl w:val="1"/>
          <w:numId w:val="13"/>
        </w:numPr>
      </w:pPr>
      <w:bookmarkStart w:id="13" w:name="_Available_spectrum"/>
      <w:bookmarkStart w:id="14" w:name="_Toc158891836"/>
      <w:bookmarkEnd w:id="13"/>
      <w:r>
        <w:t>AWL</w:t>
      </w:r>
      <w:r w:rsidR="00AD17B4">
        <w:t>s</w:t>
      </w:r>
      <w:bookmarkEnd w:id="14"/>
    </w:p>
    <w:p w14:paraId="381D0D68" w14:textId="62277B70" w:rsidR="00B022FE" w:rsidRPr="00D53B72" w:rsidRDefault="00D53B72" w:rsidP="00446A4C">
      <w:pPr>
        <w:pStyle w:val="Paragraph"/>
      </w:pPr>
      <w:r>
        <w:t>We are</w:t>
      </w:r>
      <w:r w:rsidR="00B022FE" w:rsidRPr="00D53B72" w:rsidDel="00D53B72">
        <w:t xml:space="preserve"> </w:t>
      </w:r>
      <w:r w:rsidR="00B022FE" w:rsidRPr="00D53B72">
        <w:t xml:space="preserve">authorising </w:t>
      </w:r>
      <w:r w:rsidR="00207E5C" w:rsidRPr="00D53B72">
        <w:t xml:space="preserve">the operation of radiocommunications </w:t>
      </w:r>
      <w:r w:rsidR="00577AC0">
        <w:t>transmitters</w:t>
      </w:r>
      <w:r w:rsidR="00577AC0" w:rsidRPr="00D53B72">
        <w:t xml:space="preserve"> </w:t>
      </w:r>
      <w:r w:rsidR="00E22719" w:rsidRPr="00D53B72">
        <w:t>in</w:t>
      </w:r>
      <w:r w:rsidR="00B022FE" w:rsidRPr="00D53B72">
        <w:t xml:space="preserve"> </w:t>
      </w:r>
      <w:r w:rsidR="008A5281" w:rsidRPr="00D53B72">
        <w:t>metropolitan</w:t>
      </w:r>
      <w:r w:rsidR="00A036B0" w:rsidRPr="00D53B72">
        <w:t>,</w:t>
      </w:r>
      <w:r w:rsidR="008A5281" w:rsidRPr="00D53B72">
        <w:t xml:space="preserve"> regional </w:t>
      </w:r>
      <w:r w:rsidR="00A036B0" w:rsidRPr="00D53B72">
        <w:t>and rural</w:t>
      </w:r>
      <w:r w:rsidR="008A5281" w:rsidRPr="00D53B72">
        <w:t xml:space="preserve"> areas in the 3.8</w:t>
      </w:r>
      <w:r w:rsidR="007A5E0A" w:rsidRPr="00D53B72">
        <w:t> </w:t>
      </w:r>
      <w:r w:rsidR="008A5281" w:rsidRPr="00D53B72">
        <w:t>GHz</w:t>
      </w:r>
      <w:r w:rsidR="00B022FE" w:rsidRPr="00D53B72">
        <w:t xml:space="preserve"> band </w:t>
      </w:r>
      <w:r w:rsidR="004869F3" w:rsidRPr="00D53B72">
        <w:t>through the issue</w:t>
      </w:r>
      <w:r w:rsidR="00B022FE" w:rsidRPr="00D53B72">
        <w:t xml:space="preserve"> of </w:t>
      </w:r>
      <w:r w:rsidR="004869F3" w:rsidRPr="00D53B72">
        <w:t>AWLs</w:t>
      </w:r>
      <w:r w:rsidR="00B022FE" w:rsidRPr="00D53B72">
        <w:t xml:space="preserve">. The AWL </w:t>
      </w:r>
      <w:r w:rsidR="004D25C9" w:rsidRPr="00D53B72">
        <w:t xml:space="preserve">allows applicants to </w:t>
      </w:r>
      <w:r w:rsidR="00EF15EF" w:rsidRPr="00D53B72">
        <w:t xml:space="preserve">identify </w:t>
      </w:r>
      <w:r w:rsidR="001358F6" w:rsidRPr="00D53B72">
        <w:t xml:space="preserve">areas and frequency ranges specific to their </w:t>
      </w:r>
      <w:r w:rsidR="00EF15EF" w:rsidRPr="00D53B72">
        <w:t>requirements</w:t>
      </w:r>
      <w:r w:rsidR="001358F6" w:rsidRPr="00D53B72">
        <w:t xml:space="preserve">. </w:t>
      </w:r>
      <w:r w:rsidR="00F04E69" w:rsidRPr="00D53B72">
        <w:t xml:space="preserve">That </w:t>
      </w:r>
      <w:r w:rsidR="00B022FE" w:rsidRPr="00D53B72">
        <w:t>is</w:t>
      </w:r>
      <w:r w:rsidR="00F04E69" w:rsidRPr="00D53B72">
        <w:t>, AWLs</w:t>
      </w:r>
      <w:r w:rsidR="00B022FE" w:rsidRPr="00D53B72">
        <w:t xml:space="preserve"> provide licensees with ‘building blocks’ – aggregate frequency and area blocks in a single licence, which can </w:t>
      </w:r>
      <w:r w:rsidR="00276423" w:rsidRPr="00D53B72">
        <w:t>foster use cases for</w:t>
      </w:r>
      <w:r w:rsidR="008744C7" w:rsidRPr="00D53B72">
        <w:t xml:space="preserve"> </w:t>
      </w:r>
      <w:r w:rsidR="00B022FE" w:rsidRPr="00D53B72">
        <w:t xml:space="preserve">a range of network sizes or topographies. </w:t>
      </w:r>
      <w:r w:rsidR="00276423" w:rsidRPr="00D53B72">
        <w:t xml:space="preserve">As such, AWLs </w:t>
      </w:r>
      <w:r w:rsidR="00B022FE" w:rsidRPr="00D53B72">
        <w:t>are service or technology-flexible</w:t>
      </w:r>
      <w:r>
        <w:t>,</w:t>
      </w:r>
      <w:r w:rsidR="00B022FE" w:rsidRPr="00D53B72">
        <w:t xml:space="preserve"> </w:t>
      </w:r>
      <w:r w:rsidR="00130C64" w:rsidRPr="00D53B72">
        <w:t>making them</w:t>
      </w:r>
      <w:r w:rsidR="00EE2CBE" w:rsidRPr="00D53B72">
        <w:t xml:space="preserve"> well-suited to </w:t>
      </w:r>
      <w:r w:rsidR="00B022FE" w:rsidRPr="00D53B72">
        <w:t>support the development of new and innovative technology.</w:t>
      </w:r>
    </w:p>
    <w:p w14:paraId="6D704550" w14:textId="45C02CA6" w:rsidR="00B022FE" w:rsidRPr="00D53B72" w:rsidRDefault="00B022FE" w:rsidP="00FE2801">
      <w:pPr>
        <w:pStyle w:val="Paragraph"/>
      </w:pPr>
      <w:r w:rsidRPr="00D53B72">
        <w:t xml:space="preserve">An AWL can authorise the operation of one or more radiocommunications </w:t>
      </w:r>
      <w:r w:rsidR="0062599C" w:rsidRPr="00D53B72">
        <w:t xml:space="preserve">transmitters </w:t>
      </w:r>
      <w:r w:rsidRPr="00D53B72">
        <w:t xml:space="preserve">within a defined geographic area at a frequency or frequencies specified on the licence, subject to the conditions included in the licence. AWLs have previously been issued in the frequency ranges 25.1–27.5 GHz (the 26 GHz </w:t>
      </w:r>
      <w:r w:rsidR="00D50326" w:rsidRPr="00D53B72">
        <w:t xml:space="preserve">band in </w:t>
      </w:r>
      <w:r w:rsidRPr="00D53B72">
        <w:t>non-spectrum licensed areas) and 27.5–30 GHz (the 28 GHz band).</w:t>
      </w:r>
    </w:p>
    <w:p w14:paraId="3E27176A" w14:textId="510E85CB" w:rsidR="00F87FD6" w:rsidRPr="00D53B72" w:rsidRDefault="00F87FD6" w:rsidP="00446A4C">
      <w:pPr>
        <w:pStyle w:val="Paragraph"/>
      </w:pPr>
      <w:r>
        <w:t xml:space="preserve">An AWL </w:t>
      </w:r>
      <w:proofErr w:type="spellStart"/>
      <w:r>
        <w:t>rx</w:t>
      </w:r>
      <w:proofErr w:type="spellEnd"/>
      <w:r>
        <w:t xml:space="preserve"> can authorise the operation of one or more radiocommunications receivers within a defined geographic area</w:t>
      </w:r>
      <w:r w:rsidR="00D80F22">
        <w:t>,</w:t>
      </w:r>
      <w:r>
        <w:t xml:space="preserve"> at a frequency or frequencies specified on the licence, subject to the condition included in the licence. </w:t>
      </w:r>
    </w:p>
    <w:p w14:paraId="62BCE0E9" w14:textId="7A064B5C" w:rsidR="00F406FD" w:rsidRDefault="00F406FD" w:rsidP="002E0164">
      <w:pPr>
        <w:pStyle w:val="Heading2"/>
        <w:numPr>
          <w:ilvl w:val="1"/>
          <w:numId w:val="13"/>
        </w:numPr>
      </w:pPr>
      <w:bookmarkStart w:id="15" w:name="_Toc158891837"/>
      <w:r>
        <w:t>Available spectrum</w:t>
      </w:r>
      <w:bookmarkEnd w:id="15"/>
    </w:p>
    <w:p w14:paraId="4ED69FB7" w14:textId="554D0F41" w:rsidR="00CA0090" w:rsidRDefault="00693283" w:rsidP="00D53B72">
      <w:pPr>
        <w:pStyle w:val="Paragraphbeforelist"/>
      </w:pPr>
      <w:r>
        <w:t>Applicants may apply for AWLs in:</w:t>
      </w:r>
    </w:p>
    <w:p w14:paraId="300833BC" w14:textId="37A67278" w:rsidR="00693283" w:rsidRDefault="00CD7CFA" w:rsidP="002E0164">
      <w:pPr>
        <w:pStyle w:val="ListBullet"/>
        <w:numPr>
          <w:ilvl w:val="0"/>
          <w:numId w:val="27"/>
        </w:numPr>
      </w:pPr>
      <w:r>
        <w:t>Metropolitan and regional areas between 3.8</w:t>
      </w:r>
      <w:r w:rsidR="0007410F">
        <w:t xml:space="preserve"> GHz</w:t>
      </w:r>
      <w:r>
        <w:t xml:space="preserve"> and 3.95 GHz</w:t>
      </w:r>
      <w:r w:rsidR="00915844">
        <w:t>.</w:t>
      </w:r>
    </w:p>
    <w:p w14:paraId="3CCADB10" w14:textId="024F7F02" w:rsidR="00CD7CFA" w:rsidRDefault="00CD7CFA" w:rsidP="002E0164">
      <w:pPr>
        <w:pStyle w:val="ListBulletLast"/>
        <w:numPr>
          <w:ilvl w:val="0"/>
          <w:numId w:val="27"/>
        </w:numPr>
      </w:pPr>
      <w:r>
        <w:t>Rural areas between 3.75</w:t>
      </w:r>
      <w:r w:rsidR="0007410F">
        <w:t xml:space="preserve"> GHz</w:t>
      </w:r>
      <w:r>
        <w:t xml:space="preserve"> and 3.95 GHz.</w:t>
      </w:r>
    </w:p>
    <w:p w14:paraId="34CBAAF6" w14:textId="0B7C1309" w:rsidR="00C94997" w:rsidRDefault="00C94997" w:rsidP="00C94997">
      <w:pPr>
        <w:pStyle w:val="Paragraph"/>
      </w:pPr>
      <w:r>
        <w:t>These areas are defined in Schedule 3 to the</w:t>
      </w:r>
      <w:r w:rsidR="00A479AA">
        <w:t xml:space="preserve"> </w:t>
      </w:r>
      <w:hyperlink r:id="rId38" w:history="1">
        <w:r w:rsidR="00A479AA" w:rsidRPr="001875DD">
          <w:rPr>
            <w:rStyle w:val="Hyperlink"/>
          </w:rPr>
          <w:t>Radiocommunications (Area-Wide Licences – Limits, Authorisations and Transfers) Determination 2024</w:t>
        </w:r>
      </w:hyperlink>
      <w:r w:rsidR="00A479AA">
        <w:t xml:space="preserve"> (</w:t>
      </w:r>
      <w:r>
        <w:t>allocation limits determination</w:t>
      </w:r>
      <w:r w:rsidR="00A479AA">
        <w:t>)</w:t>
      </w:r>
      <w:r>
        <w:t>.</w:t>
      </w:r>
    </w:p>
    <w:p w14:paraId="6010280C" w14:textId="1F5353E1" w:rsidR="00984343" w:rsidRDefault="00984343" w:rsidP="00984343">
      <w:pPr>
        <w:pStyle w:val="Paragraphbeforelist"/>
      </w:pPr>
      <w:r>
        <w:t xml:space="preserve">Applicants may apply for AWL </w:t>
      </w:r>
      <w:proofErr w:type="spellStart"/>
      <w:r w:rsidR="00577AC0">
        <w:t>rx</w:t>
      </w:r>
      <w:proofErr w:type="spellEnd"/>
      <w:r w:rsidR="00577AC0">
        <w:t xml:space="preserve"> </w:t>
      </w:r>
      <w:r w:rsidR="00713E89">
        <w:t xml:space="preserve">licences </w:t>
      </w:r>
      <w:r>
        <w:t>in:</w:t>
      </w:r>
    </w:p>
    <w:p w14:paraId="66DD5083" w14:textId="2C3D690D" w:rsidR="00984343" w:rsidRDefault="00984343" w:rsidP="002E0164">
      <w:pPr>
        <w:pStyle w:val="ListBullet"/>
        <w:numPr>
          <w:ilvl w:val="0"/>
          <w:numId w:val="28"/>
        </w:numPr>
      </w:pPr>
      <w:r>
        <w:t>Metropolitan and regional areas between 3.8 GHz and 4.0 GHz.</w:t>
      </w:r>
    </w:p>
    <w:p w14:paraId="5366B0F8" w14:textId="65D4784B" w:rsidR="00984343" w:rsidRDefault="00984343" w:rsidP="002E0164">
      <w:pPr>
        <w:pStyle w:val="ListBulletLast"/>
        <w:numPr>
          <w:ilvl w:val="0"/>
          <w:numId w:val="28"/>
        </w:numPr>
      </w:pPr>
      <w:r>
        <w:t>Rural areas between 3.75 GHz and 4.0 GHz.</w:t>
      </w:r>
    </w:p>
    <w:p w14:paraId="2F1A5266" w14:textId="4836755B" w:rsidR="00CD7CFA" w:rsidRPr="006C3282" w:rsidRDefault="00CD7CFA" w:rsidP="00CD7CFA">
      <w:pPr>
        <w:pStyle w:val="Paragraphbeforelist"/>
      </w:pPr>
      <w:r w:rsidRPr="006C3282">
        <w:t>Please note:</w:t>
      </w:r>
    </w:p>
    <w:p w14:paraId="3DDFE4A9" w14:textId="68D0688F" w:rsidR="00CD7CFA" w:rsidRDefault="00CD7CFA" w:rsidP="002E0164">
      <w:pPr>
        <w:pStyle w:val="ListBullet"/>
        <w:numPr>
          <w:ilvl w:val="0"/>
          <w:numId w:val="29"/>
        </w:numPr>
      </w:pPr>
      <w:r>
        <w:t xml:space="preserve">Unless an applicant can demonstrate satisfactory coordination </w:t>
      </w:r>
      <w:r w:rsidR="00D13AEB">
        <w:t>with other licensed services</w:t>
      </w:r>
      <w:r>
        <w:t xml:space="preserve">, </w:t>
      </w:r>
      <w:r w:rsidR="00D53B72">
        <w:t>we</w:t>
      </w:r>
      <w:r>
        <w:t xml:space="preserve"> will not generally issue an AWL authorising the operation of radiocommunications transmitters in the 15 MHz of spectrum directly adjacent to a spectrum licence.</w:t>
      </w:r>
      <w:r w:rsidR="00F3002D">
        <w:t xml:space="preserve"> Spectrum licences have been issued up to 3.75 GHz in rural areas and 3.8 GHz in metropolitan and regional areas.</w:t>
      </w:r>
    </w:p>
    <w:p w14:paraId="0E7EA3C3" w14:textId="38F7E6F4" w:rsidR="00CD7CFA" w:rsidRDefault="00CD7CFA" w:rsidP="002E0164">
      <w:pPr>
        <w:pStyle w:val="ListBullet"/>
        <w:numPr>
          <w:ilvl w:val="0"/>
          <w:numId w:val="29"/>
        </w:numPr>
      </w:pPr>
      <w:r>
        <w:t>There is reduced spectrum availability in some areas</w:t>
      </w:r>
      <w:r w:rsidR="00E8034B">
        <w:t xml:space="preserve"> with high incumbency (such as metropolitan areas)</w:t>
      </w:r>
      <w:r w:rsidR="003B6B80">
        <w:t xml:space="preserve">. </w:t>
      </w:r>
      <w:r w:rsidR="00D53B72">
        <w:t>We have</w:t>
      </w:r>
      <w:r w:rsidR="003B6B80">
        <w:t xml:space="preserve"> </w:t>
      </w:r>
      <w:r>
        <w:t xml:space="preserve">reserved spectrum options for affected </w:t>
      </w:r>
      <w:r w:rsidR="008839C3">
        <w:t xml:space="preserve">point-to-multipoint </w:t>
      </w:r>
      <w:r>
        <w:t>apparatus licences previously operating in the 3.4</w:t>
      </w:r>
      <w:r w:rsidR="00A66C7F">
        <w:t>–</w:t>
      </w:r>
      <w:r>
        <w:t>3.575 GHz band</w:t>
      </w:r>
      <w:r w:rsidR="003B6B80">
        <w:t xml:space="preserve"> (see section 2.2.1 below)</w:t>
      </w:r>
      <w:r>
        <w:t xml:space="preserve">. </w:t>
      </w:r>
      <w:r w:rsidR="00E8034B">
        <w:t xml:space="preserve">The ACMA has also preserved some incumbent services such as earth receive and point to point licences (see sections 2.2.2 and 2.2.3 below). </w:t>
      </w:r>
      <w:r w:rsidR="00D53B72">
        <w:t>We</w:t>
      </w:r>
      <w:r>
        <w:t xml:space="preserve"> recommend</w:t>
      </w:r>
      <w:r w:rsidDel="00CD7CFA">
        <w:t xml:space="preserve"> </w:t>
      </w:r>
      <w:r>
        <w:t xml:space="preserve">applicants and/or their accredited persons review the </w:t>
      </w:r>
      <w:hyperlink r:id="rId39">
        <w:r w:rsidRPr="1FEAE2C9">
          <w:rPr>
            <w:rStyle w:val="Hyperlink"/>
          </w:rPr>
          <w:t>Register of Radiocommunications Licences</w:t>
        </w:r>
      </w:hyperlink>
      <w:r>
        <w:t xml:space="preserve"> (RRL) to consider whether there </w:t>
      </w:r>
      <w:r w:rsidR="00250921">
        <w:t>are</w:t>
      </w:r>
      <w:r>
        <w:t xml:space="preserve"> </w:t>
      </w:r>
      <w:r w:rsidR="00250921">
        <w:t xml:space="preserve">incumbent </w:t>
      </w:r>
      <w:r>
        <w:t xml:space="preserve">licences within a geographical area when </w:t>
      </w:r>
      <w:r w:rsidR="00046916">
        <w:t>developing</w:t>
      </w:r>
      <w:r>
        <w:t xml:space="preserve"> an application.  </w:t>
      </w:r>
    </w:p>
    <w:p w14:paraId="024EFE4B" w14:textId="2ABE2951" w:rsidR="00156AFF" w:rsidRDefault="00156AFF" w:rsidP="004A7DD8">
      <w:pPr>
        <w:pStyle w:val="Paragraph"/>
      </w:pPr>
      <w:r>
        <w:lastRenderedPageBreak/>
        <w:t>Licences</w:t>
      </w:r>
      <w:r w:rsidR="00EF4005">
        <w:t xml:space="preserve"> will be aggregable as 10 MHz wide channels for AWLs (not applicable for AWL </w:t>
      </w:r>
      <w:proofErr w:type="spellStart"/>
      <w:r w:rsidR="00EF4005">
        <w:t>rx</w:t>
      </w:r>
      <w:proofErr w:type="spellEnd"/>
      <w:r w:rsidR="00EF4005">
        <w:t>) across the 3.8 GHz band</w:t>
      </w:r>
      <w:r>
        <w:t>.</w:t>
      </w:r>
      <w:r w:rsidR="00040427">
        <w:t xml:space="preserve"> AWL </w:t>
      </w:r>
      <w:proofErr w:type="spellStart"/>
      <w:r w:rsidR="00040427">
        <w:t>rxs</w:t>
      </w:r>
      <w:proofErr w:type="spellEnd"/>
      <w:r w:rsidR="00040427">
        <w:t xml:space="preserve"> can have any a</w:t>
      </w:r>
      <w:r w:rsidR="00CF204B">
        <w:t xml:space="preserve">ssigned frequency and bandwidth within the </w:t>
      </w:r>
      <w:r w:rsidR="00F20650">
        <w:t>relevant range for the geographic area.</w:t>
      </w:r>
    </w:p>
    <w:p w14:paraId="1E4C65A4" w14:textId="06C97108" w:rsidR="009C3207" w:rsidRDefault="00156AFF" w:rsidP="001C3016">
      <w:pPr>
        <w:pStyle w:val="Paragraphbeforelist"/>
      </w:pPr>
      <w:r>
        <w:t>Licences will be allocated in</w:t>
      </w:r>
      <w:r w:rsidR="00EF4005">
        <w:t xml:space="preserve"> aggregable geographic cells down to Hierarchical Cell Identification Scheme (HCIS) level </w:t>
      </w:r>
      <w:r w:rsidR="00D26045">
        <w:t>0</w:t>
      </w:r>
      <w:r w:rsidR="00EF4005">
        <w:t xml:space="preserve"> (an area of approximately 1800m x 1800m in size) for the purpose of issuing AWL</w:t>
      </w:r>
      <w:r w:rsidR="00577AC0">
        <w:t xml:space="preserve"> </w:t>
      </w:r>
      <w:proofErr w:type="spellStart"/>
      <w:r w:rsidR="00585CB6">
        <w:t>txs</w:t>
      </w:r>
      <w:proofErr w:type="spellEnd"/>
      <w:r w:rsidR="00EF4005">
        <w:t xml:space="preserve"> and AWL </w:t>
      </w:r>
      <w:proofErr w:type="spellStart"/>
      <w:r w:rsidR="00EF4005">
        <w:t>rxs</w:t>
      </w:r>
      <w:proofErr w:type="spellEnd"/>
      <w:r w:rsidR="00EF4005">
        <w:t xml:space="preserve">. </w:t>
      </w:r>
      <w:r w:rsidR="009C3207">
        <w:t xml:space="preserve">The </w:t>
      </w:r>
      <w:r w:rsidR="0094271A">
        <w:t xml:space="preserve">available </w:t>
      </w:r>
      <w:r w:rsidR="009C3207">
        <w:t>spectrum is intended to support a range of spectrum use cases, including</w:t>
      </w:r>
      <w:r w:rsidR="00477202">
        <w:t xml:space="preserve"> but not limited to</w:t>
      </w:r>
      <w:r w:rsidR="009C3207">
        <w:t xml:space="preserve">: </w:t>
      </w:r>
    </w:p>
    <w:p w14:paraId="231F440C" w14:textId="5339ADC9" w:rsidR="009C3207" w:rsidRDefault="009C3207" w:rsidP="002E0164">
      <w:pPr>
        <w:pStyle w:val="ListBullet"/>
        <w:numPr>
          <w:ilvl w:val="0"/>
          <w:numId w:val="30"/>
        </w:numPr>
      </w:pPr>
      <w:r>
        <w:t>Private networks operating over limited areas, such as rail corridors, hospital</w:t>
      </w:r>
      <w:r w:rsidR="00EC5BB1">
        <w:t>s</w:t>
      </w:r>
      <w:r>
        <w:t>, education</w:t>
      </w:r>
      <w:r w:rsidR="00EC5BB1">
        <w:t>al</w:t>
      </w:r>
      <w:r>
        <w:t xml:space="preserve"> precinct</w:t>
      </w:r>
      <w:r w:rsidR="00EC5BB1">
        <w:t>s</w:t>
      </w:r>
      <w:r>
        <w:t>, mine</w:t>
      </w:r>
      <w:r w:rsidR="00130C09">
        <w:t>s</w:t>
      </w:r>
      <w:r>
        <w:t xml:space="preserve"> or industrial facilit</w:t>
      </w:r>
      <w:r w:rsidR="00A52838">
        <w:t>ies</w:t>
      </w:r>
      <w:r>
        <w:t xml:space="preserve">, either as an ‘industry vertical’ or as a service by an enterprise provider. </w:t>
      </w:r>
    </w:p>
    <w:p w14:paraId="51628C86" w14:textId="46E8614F" w:rsidR="009C3207" w:rsidRDefault="00B2082F" w:rsidP="002E0164">
      <w:pPr>
        <w:pStyle w:val="ListBullet"/>
        <w:numPr>
          <w:ilvl w:val="0"/>
          <w:numId w:val="30"/>
        </w:numPr>
      </w:pPr>
      <w:r>
        <w:t>Dedicated (for example, government only) WBB networks</w:t>
      </w:r>
      <w:r w:rsidR="00426FB8">
        <w:t>.</w:t>
      </w:r>
      <w:r>
        <w:t xml:space="preserve"> </w:t>
      </w:r>
    </w:p>
    <w:p w14:paraId="104CA49F" w14:textId="18F87212" w:rsidR="00B2082F" w:rsidRDefault="00B2082F" w:rsidP="002E0164">
      <w:pPr>
        <w:pStyle w:val="ListBullet"/>
        <w:numPr>
          <w:ilvl w:val="0"/>
          <w:numId w:val="30"/>
        </w:numPr>
      </w:pPr>
      <w:r>
        <w:t xml:space="preserve">Internet of Things (IoT) </w:t>
      </w:r>
      <w:r w:rsidR="006F29D0">
        <w:t>networks</w:t>
      </w:r>
      <w:r w:rsidR="00426FB8">
        <w:t>.</w:t>
      </w:r>
    </w:p>
    <w:p w14:paraId="5D4C2208" w14:textId="0A81AA4C" w:rsidR="00954898" w:rsidRDefault="00B2082F" w:rsidP="002E0164">
      <w:pPr>
        <w:pStyle w:val="ListBullet"/>
        <w:numPr>
          <w:ilvl w:val="0"/>
          <w:numId w:val="30"/>
        </w:numPr>
      </w:pPr>
      <w:r>
        <w:t>Machine-to-machine (M2M) communications</w:t>
      </w:r>
      <w:r w:rsidR="00426FB8">
        <w:t>.</w:t>
      </w:r>
    </w:p>
    <w:p w14:paraId="661A5D6E" w14:textId="3BF36FDD" w:rsidR="00954898" w:rsidRDefault="004665B1" w:rsidP="002E0164">
      <w:pPr>
        <w:pStyle w:val="ListBullet"/>
        <w:numPr>
          <w:ilvl w:val="0"/>
          <w:numId w:val="30"/>
        </w:numPr>
      </w:pPr>
      <w:r>
        <w:t>M</w:t>
      </w:r>
      <w:r w:rsidR="00954898">
        <w:t>obile broadband services</w:t>
      </w:r>
      <w:r w:rsidR="00426FB8">
        <w:t>.</w:t>
      </w:r>
      <w:r w:rsidR="00954898">
        <w:t xml:space="preserve"> </w:t>
      </w:r>
    </w:p>
    <w:p w14:paraId="6D41B42C" w14:textId="45804FCA" w:rsidR="00B2082F" w:rsidRDefault="00954898" w:rsidP="002E0164">
      <w:pPr>
        <w:pStyle w:val="ListBulletLast"/>
        <w:numPr>
          <w:ilvl w:val="0"/>
          <w:numId w:val="30"/>
        </w:numPr>
      </w:pPr>
      <w:r>
        <w:t>Fixed wireless access (FW</w:t>
      </w:r>
      <w:r w:rsidR="0085663A">
        <w:t>A</w:t>
      </w:r>
      <w:r>
        <w:t>)</w:t>
      </w:r>
      <w:r w:rsidR="005E1B0D">
        <w:t xml:space="preserve"> </w:t>
      </w:r>
      <w:r w:rsidR="002163D6">
        <w:t>se</w:t>
      </w:r>
      <w:r w:rsidR="00AD22B9">
        <w:t>r</w:t>
      </w:r>
      <w:r w:rsidR="002163D6">
        <w:t>vices</w:t>
      </w:r>
      <w:r w:rsidR="00426FB8">
        <w:t>.</w:t>
      </w:r>
    </w:p>
    <w:p w14:paraId="4B9AB8C5" w14:textId="6BA55EF8" w:rsidR="00B2082F" w:rsidRDefault="00B2082F" w:rsidP="001C3016">
      <w:pPr>
        <w:pStyle w:val="Paragraphbeforelist"/>
        <w:spacing w:before="240"/>
      </w:pPr>
      <w:r>
        <w:t xml:space="preserve">The spectrum and associated use cases are likely to be of </w:t>
      </w:r>
      <w:r w:rsidR="00EC4784">
        <w:t>interest</w:t>
      </w:r>
      <w:r>
        <w:t xml:space="preserve"> to the following types of spectrum users: </w:t>
      </w:r>
    </w:p>
    <w:p w14:paraId="3D2C42EF" w14:textId="27984354" w:rsidR="00B2082F" w:rsidRDefault="00B2082F" w:rsidP="002E0164">
      <w:pPr>
        <w:pStyle w:val="ListBullet"/>
        <w:numPr>
          <w:ilvl w:val="0"/>
          <w:numId w:val="31"/>
        </w:numPr>
      </w:pPr>
      <w:r>
        <w:t>Mobile network operators</w:t>
      </w:r>
      <w:r w:rsidR="00426FB8">
        <w:t>.</w:t>
      </w:r>
    </w:p>
    <w:p w14:paraId="2DCCF470" w14:textId="5C8DFBAE" w:rsidR="00B2082F" w:rsidRDefault="00B2082F" w:rsidP="002E0164">
      <w:pPr>
        <w:pStyle w:val="ListBullet"/>
        <w:numPr>
          <w:ilvl w:val="0"/>
          <w:numId w:val="31"/>
        </w:numPr>
      </w:pPr>
      <w:r>
        <w:t>Wireless internet service providers</w:t>
      </w:r>
      <w:r w:rsidR="00426FB8">
        <w:t>.</w:t>
      </w:r>
      <w:r>
        <w:t xml:space="preserve"> </w:t>
      </w:r>
    </w:p>
    <w:p w14:paraId="66771BD5" w14:textId="329E66E8" w:rsidR="00B2082F" w:rsidRDefault="00B2082F" w:rsidP="002E0164">
      <w:pPr>
        <w:pStyle w:val="ListBullet"/>
        <w:numPr>
          <w:ilvl w:val="0"/>
          <w:numId w:val="31"/>
        </w:numPr>
      </w:pPr>
      <w:r>
        <w:t xml:space="preserve">Enterprise </w:t>
      </w:r>
      <w:r w:rsidR="00F84F2F">
        <w:t xml:space="preserve">service </w:t>
      </w:r>
      <w:r>
        <w:t>providers</w:t>
      </w:r>
      <w:r w:rsidR="00426FB8">
        <w:t>.</w:t>
      </w:r>
      <w:r>
        <w:t xml:space="preserve"> </w:t>
      </w:r>
    </w:p>
    <w:p w14:paraId="27E9EC7A" w14:textId="43216921" w:rsidR="00CA6444" w:rsidRDefault="00B2082F" w:rsidP="002E0164">
      <w:pPr>
        <w:pStyle w:val="ListBulletLast"/>
        <w:numPr>
          <w:ilvl w:val="0"/>
          <w:numId w:val="31"/>
        </w:numPr>
      </w:pPr>
      <w:r>
        <w:t>Wholesale infrastructure providers</w:t>
      </w:r>
      <w:r w:rsidR="00426FB8">
        <w:t>.</w:t>
      </w:r>
    </w:p>
    <w:p w14:paraId="093287F8" w14:textId="52303539" w:rsidR="00E90D9A" w:rsidRPr="00D755E0" w:rsidRDefault="002E7A3F" w:rsidP="00E90D9A">
      <w:pPr>
        <w:pStyle w:val="Heading3"/>
      </w:pPr>
      <w:bookmarkStart w:id="16" w:name="_Toc158891838"/>
      <w:r>
        <w:t xml:space="preserve">2.2.1 </w:t>
      </w:r>
      <w:r>
        <w:tab/>
      </w:r>
      <w:r>
        <w:tab/>
      </w:r>
      <w:r w:rsidR="00E90D9A" w:rsidRPr="00D755E0">
        <w:t>Preservation of spectrum options for affected PMP licences</w:t>
      </w:r>
      <w:bookmarkEnd w:id="16"/>
    </w:p>
    <w:p w14:paraId="7296E951" w14:textId="0CA17873" w:rsidR="00E90D9A" w:rsidRDefault="00E90D9A" w:rsidP="00E90D9A">
      <w:pPr>
        <w:spacing w:after="160" w:line="259" w:lineRule="auto"/>
      </w:pPr>
      <w:r>
        <w:t xml:space="preserve">Amendments </w:t>
      </w:r>
      <w:r w:rsidR="00C32CBE">
        <w:t>have been made</w:t>
      </w:r>
      <w:r>
        <w:t xml:space="preserve"> to</w:t>
      </w:r>
      <w:r w:rsidR="00CA74AB">
        <w:t xml:space="preserve"> Radiocommunications </w:t>
      </w:r>
      <w:r w:rsidR="008C7AE2">
        <w:t>Assignment and Licensing Instructions</w:t>
      </w:r>
      <w:r>
        <w:t xml:space="preserve"> </w:t>
      </w:r>
      <w:r w:rsidR="008C7AE2">
        <w:t>(</w:t>
      </w:r>
      <w:r>
        <w:t>RALI MS47</w:t>
      </w:r>
      <w:r w:rsidR="008C7AE2">
        <w:t>)</w:t>
      </w:r>
      <w:r>
        <w:t xml:space="preserve"> to preserve options for PMP licences affected by the</w:t>
      </w:r>
      <w:r w:rsidRPr="006677CC">
        <w:rPr>
          <w:i/>
        </w:rPr>
        <w:t xml:space="preserve"> </w:t>
      </w:r>
      <w:r w:rsidR="00E27967" w:rsidRPr="001875DD">
        <w:t>Ra</w:t>
      </w:r>
      <w:r w:rsidR="00087512" w:rsidRPr="001875DD">
        <w:t xml:space="preserve">diocommunications </w:t>
      </w:r>
      <w:r w:rsidR="007C2BDF" w:rsidRPr="001875DD">
        <w:t xml:space="preserve">(Spectrum Re-allocation </w:t>
      </w:r>
      <w:r w:rsidR="0074277B" w:rsidRPr="001875DD">
        <w:t>– 3.4</w:t>
      </w:r>
      <w:r w:rsidR="008535FC" w:rsidRPr="001875DD">
        <w:t xml:space="preserve"> GHz and 3.7 GHz Bands) Declaration 2022</w:t>
      </w:r>
      <w:r>
        <w:t xml:space="preserve"> </w:t>
      </w:r>
      <w:r w:rsidR="00D915AB">
        <w:t>(</w:t>
      </w:r>
      <w:hyperlink r:id="rId40" w:history="1">
        <w:r w:rsidRPr="00CE56AF">
          <w:rPr>
            <w:rStyle w:val="Hyperlink"/>
          </w:rPr>
          <w:t>re-allocation declaration</w:t>
        </w:r>
      </w:hyperlink>
      <w:r w:rsidR="00D915AB">
        <w:rPr>
          <w:rStyle w:val="Hyperlink"/>
        </w:rPr>
        <w:t>)</w:t>
      </w:r>
      <w:r>
        <w:t xml:space="preserve"> to transition services into the 3.8 GHz band. These changes are intended to prioritise spectrum in defined areas to enable the affected licensees to apply for AWLs in the 3.8 GHz band before the end of the </w:t>
      </w:r>
      <w:r w:rsidR="00D53B72">
        <w:br/>
      </w:r>
      <w:r>
        <w:t xml:space="preserve">re-allocation period (that is, </w:t>
      </w:r>
      <w:r w:rsidR="009F7AAA">
        <w:t xml:space="preserve">before </w:t>
      </w:r>
      <w:r>
        <w:t>1</w:t>
      </w:r>
      <w:r w:rsidR="009410FC">
        <w:t>6</w:t>
      </w:r>
      <w:r>
        <w:t xml:space="preserve"> July 2027)</w:t>
      </w:r>
      <w:r w:rsidR="00D53B72">
        <w:t>,</w:t>
      </w:r>
      <w:r w:rsidR="00D915AB">
        <w:t xml:space="preserve"> as specified in the re-allocation declaration</w:t>
      </w:r>
      <w:r>
        <w:t xml:space="preserve">. The relevant provisions </w:t>
      </w:r>
      <w:r w:rsidR="00225D1C">
        <w:t xml:space="preserve">are likely to </w:t>
      </w:r>
      <w:r>
        <w:t xml:space="preserve">be </w:t>
      </w:r>
      <w:r w:rsidR="00225D1C">
        <w:t>reviewed and</w:t>
      </w:r>
      <w:r>
        <w:t xml:space="preserve"> removed at the </w:t>
      </w:r>
      <w:r w:rsidR="00D53B72">
        <w:br/>
      </w:r>
      <w:r>
        <w:t>end of the re-allocation period</w:t>
      </w:r>
      <w:r w:rsidR="00225D1C">
        <w:t>, as their existing licen</w:t>
      </w:r>
      <w:r w:rsidR="00C14FA3">
        <w:t xml:space="preserve">ces will </w:t>
      </w:r>
      <w:r w:rsidR="007F3B59">
        <w:t xml:space="preserve">have been surrendered/cancelled. The </w:t>
      </w:r>
      <w:r w:rsidR="00171FE6">
        <w:t>list may</w:t>
      </w:r>
      <w:r>
        <w:t xml:space="preserve"> be periodically updated as affected PMP licensees apply for AWLs and transition their services.</w:t>
      </w:r>
    </w:p>
    <w:p w14:paraId="2281B96B" w14:textId="497D6076" w:rsidR="00E90D9A" w:rsidRDefault="00D53B72" w:rsidP="00E90D9A">
      <w:pPr>
        <w:spacing w:after="160" w:line="259" w:lineRule="auto"/>
      </w:pPr>
      <w:r>
        <w:t>We have</w:t>
      </w:r>
      <w:r w:rsidR="00E90D9A">
        <w:t xml:space="preserve"> identified 31 PMP licences operating in the 3475–3520 MHz frequency range </w:t>
      </w:r>
      <w:r w:rsidR="0020034A">
        <w:t xml:space="preserve">to which </w:t>
      </w:r>
      <w:r w:rsidR="00E90D9A">
        <w:t>these provisions are proposed to apply</w:t>
      </w:r>
      <w:r w:rsidR="005613E3">
        <w:t>.</w:t>
      </w:r>
      <w:r w:rsidR="00E90D9A">
        <w:t xml:space="preserve"> Other prospective licensees will be required to coordinate with these PMP licen</w:t>
      </w:r>
      <w:r w:rsidR="004E002E">
        <w:t>s</w:t>
      </w:r>
      <w:r w:rsidR="00E90D9A">
        <w:t>e</w:t>
      </w:r>
      <w:r w:rsidR="004E002E">
        <w:t>e</w:t>
      </w:r>
      <w:r w:rsidR="00E90D9A">
        <w:t xml:space="preserve">s. The coordination criteria defined in RALI MS47 for PMP licences in the 3400–3700 MHz frequency range are proposed to be applied. </w:t>
      </w:r>
    </w:p>
    <w:p w14:paraId="65B31469" w14:textId="294F582B" w:rsidR="00E90D9A" w:rsidRDefault="00E90D9A" w:rsidP="00E90D9A">
      <w:pPr>
        <w:spacing w:after="80" w:line="259" w:lineRule="auto"/>
      </w:pPr>
      <w:r>
        <w:t xml:space="preserve">The ACMA has written to all affected PMP licensees and confirmed </w:t>
      </w:r>
      <w:r w:rsidR="00422875">
        <w:t>that</w:t>
      </w:r>
      <w:r>
        <w:t xml:space="preserve"> they wish to take up the offer </w:t>
      </w:r>
      <w:r w:rsidR="009A7972">
        <w:t xml:space="preserve">of </w:t>
      </w:r>
      <w:r>
        <w:t xml:space="preserve">transitioning to the 3.8 GHz band. </w:t>
      </w:r>
      <w:r w:rsidR="00182D00">
        <w:t xml:space="preserve">Part 4.8 </w:t>
      </w:r>
      <w:r w:rsidR="008B416A">
        <w:t>of RALI MS47</w:t>
      </w:r>
      <w:r>
        <w:t xml:space="preserve"> details the affected PMP licences and licensees as well as the proposed </w:t>
      </w:r>
      <w:r w:rsidR="00FC4073">
        <w:t xml:space="preserve">reserved </w:t>
      </w:r>
      <w:r>
        <w:t xml:space="preserve">frequency ranges to coordinate within the 3.8 GHz band. </w:t>
      </w:r>
      <w:r w:rsidR="00A56B8E">
        <w:t>Those</w:t>
      </w:r>
      <w:r>
        <w:t xml:space="preserve"> frequencies:</w:t>
      </w:r>
    </w:p>
    <w:p w14:paraId="2222F87B" w14:textId="77777777" w:rsidR="00E90D9A" w:rsidRDefault="00E90D9A" w:rsidP="002E0164">
      <w:pPr>
        <w:pStyle w:val="ListBullet"/>
        <w:numPr>
          <w:ilvl w:val="0"/>
          <w:numId w:val="32"/>
        </w:numPr>
      </w:pPr>
      <w:r>
        <w:t xml:space="preserve">represent the lowest frequency ranges available at the location of each </w:t>
      </w:r>
      <w:proofErr w:type="gramStart"/>
      <w:r>
        <w:t>licence</w:t>
      </w:r>
      <w:proofErr w:type="gramEnd"/>
    </w:p>
    <w:p w14:paraId="32A35596" w14:textId="77777777" w:rsidR="00E90D9A" w:rsidRDefault="00E90D9A" w:rsidP="002E0164">
      <w:pPr>
        <w:pStyle w:val="ListBullet"/>
        <w:numPr>
          <w:ilvl w:val="0"/>
          <w:numId w:val="32"/>
        </w:numPr>
      </w:pPr>
      <w:r>
        <w:t xml:space="preserve">maintain the existing licence frequency separations at each PMP </w:t>
      </w:r>
      <w:proofErr w:type="gramStart"/>
      <w:r>
        <w:t>site</w:t>
      </w:r>
      <w:proofErr w:type="gramEnd"/>
    </w:p>
    <w:p w14:paraId="3F17193C" w14:textId="77777777" w:rsidR="00E90D9A" w:rsidRDefault="00E90D9A" w:rsidP="002E0164">
      <w:pPr>
        <w:pStyle w:val="ListBulletLast"/>
        <w:numPr>
          <w:ilvl w:val="0"/>
          <w:numId w:val="32"/>
        </w:numPr>
      </w:pPr>
      <w:r>
        <w:t xml:space="preserve">implement a 15 MHz frequency separation with the adjacent frequency spectrum licence space (to enable coexistence without the need for synchronisation). </w:t>
      </w:r>
    </w:p>
    <w:p w14:paraId="5B6B8710" w14:textId="40751755" w:rsidR="00155C3B" w:rsidRDefault="00155C3B" w:rsidP="00155C3B">
      <w:pPr>
        <w:pStyle w:val="Heading3"/>
      </w:pPr>
      <w:bookmarkStart w:id="17" w:name="_Geographical_areas"/>
      <w:bookmarkStart w:id="18" w:name="_Toc158891839"/>
      <w:bookmarkEnd w:id="17"/>
      <w:r>
        <w:lastRenderedPageBreak/>
        <w:t>2.2.</w:t>
      </w:r>
      <w:r w:rsidR="000627C5">
        <w:t>2</w:t>
      </w:r>
      <w:r>
        <w:t xml:space="preserve"> </w:t>
      </w:r>
      <w:r>
        <w:tab/>
      </w:r>
      <w:r>
        <w:tab/>
        <w:t xml:space="preserve">Incumbent </w:t>
      </w:r>
      <w:r w:rsidR="007B28CA">
        <w:t xml:space="preserve">earth receive </w:t>
      </w:r>
      <w:proofErr w:type="gramStart"/>
      <w:r w:rsidR="007B28CA">
        <w:t>licences</w:t>
      </w:r>
      <w:bookmarkEnd w:id="18"/>
      <w:proofErr w:type="gramEnd"/>
      <w:r>
        <w:t xml:space="preserve"> </w:t>
      </w:r>
    </w:p>
    <w:p w14:paraId="532CE3F9" w14:textId="7ED85F91" w:rsidR="00C04FDB" w:rsidRDefault="00922625" w:rsidP="0024346D">
      <w:r>
        <w:t>There are</w:t>
      </w:r>
      <w:r w:rsidDel="001032FF">
        <w:t xml:space="preserve"> </w:t>
      </w:r>
      <w:r w:rsidR="001032FF">
        <w:t xml:space="preserve">incumbent </w:t>
      </w:r>
      <w:r>
        <w:t xml:space="preserve">earth receive licences </w:t>
      </w:r>
      <w:r w:rsidR="00BF2D4E">
        <w:t xml:space="preserve">in </w:t>
      </w:r>
      <w:r w:rsidR="00F56E23">
        <w:t>the 3.8 GHz band in metropolitan, regional and rural areas</w:t>
      </w:r>
      <w:r w:rsidR="00A464A7">
        <w:t>.</w:t>
      </w:r>
      <w:r w:rsidR="00BE1816">
        <w:t xml:space="preserve"> </w:t>
      </w:r>
      <w:r w:rsidR="007F12C1">
        <w:t>F</w:t>
      </w:r>
      <w:r w:rsidR="00DC7711">
        <w:t>or</w:t>
      </w:r>
      <w:r w:rsidR="00BE1816">
        <w:t xml:space="preserve"> licences </w:t>
      </w:r>
      <w:r w:rsidR="00E52CF3">
        <w:t xml:space="preserve">issued before </w:t>
      </w:r>
      <w:hyperlink r:id="rId41" w:history="1">
        <w:r w:rsidR="00E52CF3" w:rsidRPr="00A718C6">
          <w:rPr>
            <w:rStyle w:val="Hyperlink"/>
          </w:rPr>
          <w:t>Embargo 78</w:t>
        </w:r>
      </w:hyperlink>
      <w:r w:rsidR="00E52CF3">
        <w:t xml:space="preserve"> was established</w:t>
      </w:r>
      <w:r w:rsidR="004165A5">
        <w:t xml:space="preserve">, </w:t>
      </w:r>
      <w:r w:rsidR="00492432">
        <w:t>we</w:t>
      </w:r>
      <w:r w:rsidR="004165A5">
        <w:t xml:space="preserve"> will generally allow ongoing renewal. </w:t>
      </w:r>
      <w:r w:rsidR="00B735E0">
        <w:t xml:space="preserve">Applicants should </w:t>
      </w:r>
      <w:r w:rsidR="001013E4">
        <w:t xml:space="preserve">consider coexistence with </w:t>
      </w:r>
      <w:r w:rsidR="00D22B0A">
        <w:t>devices registered under these licences in the context of the technical framework.</w:t>
      </w:r>
    </w:p>
    <w:p w14:paraId="1E294E47" w14:textId="7EF8451B" w:rsidR="00155C3B" w:rsidRDefault="00847E76" w:rsidP="0024346D">
      <w:r w:rsidRPr="002E16FC">
        <w:t>L</w:t>
      </w:r>
      <w:r w:rsidR="00A56783" w:rsidRPr="002E16FC">
        <w:t>icences</w:t>
      </w:r>
      <w:r w:rsidR="00C06FB2" w:rsidRPr="002E16FC">
        <w:t xml:space="preserve"> issued </w:t>
      </w:r>
      <w:r w:rsidR="0048744C" w:rsidRPr="002E16FC">
        <w:t>after</w:t>
      </w:r>
      <w:r w:rsidR="00C06FB2" w:rsidRPr="002E16FC">
        <w:t xml:space="preserve"> Embargo 78 </w:t>
      </w:r>
      <w:r w:rsidR="0048744C" w:rsidRPr="002E16FC">
        <w:t>was established</w:t>
      </w:r>
      <w:r w:rsidR="001913C0" w:rsidRPr="002E16FC">
        <w:t>,</w:t>
      </w:r>
      <w:r w:rsidR="00771568" w:rsidRPr="002E16FC">
        <w:t xml:space="preserve"> by way of exemption </w:t>
      </w:r>
      <w:r w:rsidR="001913C0" w:rsidRPr="002E16FC">
        <w:t>to that embargo,</w:t>
      </w:r>
      <w:r w:rsidR="00771568" w:rsidRPr="002E16FC">
        <w:t xml:space="preserve"> </w:t>
      </w:r>
      <w:r w:rsidR="003E0205" w:rsidRPr="002E16FC">
        <w:t xml:space="preserve">generally </w:t>
      </w:r>
      <w:r w:rsidRPr="002E16FC">
        <w:t xml:space="preserve">include </w:t>
      </w:r>
      <w:r w:rsidR="003E0205" w:rsidRPr="002E16FC">
        <w:t xml:space="preserve">a note </w:t>
      </w:r>
      <w:r w:rsidR="004921DB" w:rsidRPr="002E16FC">
        <w:t xml:space="preserve">advising </w:t>
      </w:r>
      <w:r w:rsidR="003E0205" w:rsidRPr="002E16FC">
        <w:t xml:space="preserve">that </w:t>
      </w:r>
      <w:r w:rsidR="00492432" w:rsidRPr="002E16FC">
        <w:t>we</w:t>
      </w:r>
      <w:r w:rsidR="007B23A4" w:rsidRPr="002E16FC">
        <w:t xml:space="preserve"> will not </w:t>
      </w:r>
      <w:r w:rsidR="00CF2245" w:rsidRPr="002E16FC">
        <w:t xml:space="preserve">be minded </w:t>
      </w:r>
      <w:proofErr w:type="gramStart"/>
      <w:r w:rsidR="00CF2245" w:rsidRPr="002E16FC">
        <w:t>to ren</w:t>
      </w:r>
      <w:r w:rsidR="00EF51B7" w:rsidRPr="002E16FC">
        <w:t>ew</w:t>
      </w:r>
      <w:proofErr w:type="gramEnd"/>
      <w:r w:rsidR="0090593C" w:rsidRPr="002E16FC">
        <w:t xml:space="preserve">, with the latest </w:t>
      </w:r>
      <w:r w:rsidR="00DC51A8" w:rsidRPr="002E16FC">
        <w:t xml:space="preserve">proposed </w:t>
      </w:r>
      <w:r w:rsidR="00E156F3" w:rsidRPr="002E16FC">
        <w:t>expiry</w:t>
      </w:r>
      <w:r w:rsidR="00DC51A8" w:rsidRPr="002E16FC">
        <w:t xml:space="preserve"> date of 31 March 2024.</w:t>
      </w:r>
      <w:r w:rsidR="00492432">
        <w:t xml:space="preserve"> </w:t>
      </w:r>
      <w:r w:rsidR="37900444">
        <w:t xml:space="preserve">There may be opportunities for </w:t>
      </w:r>
      <w:r w:rsidR="773B9868">
        <w:t xml:space="preserve">the applications provided by </w:t>
      </w:r>
      <w:r w:rsidR="37900444">
        <w:t xml:space="preserve">these temporary licences to transition to the use of AWL </w:t>
      </w:r>
      <w:proofErr w:type="spellStart"/>
      <w:r w:rsidR="37900444">
        <w:t>rxs</w:t>
      </w:r>
      <w:proofErr w:type="spellEnd"/>
      <w:r w:rsidR="37900444">
        <w:t>, to earth receive licences above 4000 MHz</w:t>
      </w:r>
      <w:r w:rsidR="00492432">
        <w:t>,</w:t>
      </w:r>
      <w:r w:rsidR="37900444">
        <w:t xml:space="preserve"> or to relocate to remote areas or ESPZs in some cases</w:t>
      </w:r>
      <w:r w:rsidR="2C6CD2EE">
        <w:t>.</w:t>
      </w:r>
    </w:p>
    <w:p w14:paraId="45162BA0" w14:textId="09876522" w:rsidR="002304D5" w:rsidRPr="002304D5" w:rsidRDefault="00CD6FBB" w:rsidP="002304D5">
      <w:r>
        <w:t>A list of incumbent earth receive licences,</w:t>
      </w:r>
      <w:r w:rsidR="00604C6B">
        <w:t xml:space="preserve"> correct</w:t>
      </w:r>
      <w:r>
        <w:t xml:space="preserve"> at time of publication of this AIP, is </w:t>
      </w:r>
      <w:r w:rsidR="00F652BE">
        <w:t>contained in</w:t>
      </w:r>
      <w:r w:rsidR="00842AF5">
        <w:t xml:space="preserve"> </w:t>
      </w:r>
      <w:hyperlink w:anchor="_Appendix_A_–" w:history="1">
        <w:r w:rsidR="00675651" w:rsidRPr="007C11EA">
          <w:rPr>
            <w:rStyle w:val="Hyperlink"/>
          </w:rPr>
          <w:t>Appendix A</w:t>
        </w:r>
      </w:hyperlink>
      <w:r>
        <w:t>. Applicants are encouraged</w:t>
      </w:r>
      <w:r w:rsidR="00604C6B">
        <w:t xml:space="preserve"> to consult the ACMA’s </w:t>
      </w:r>
      <w:hyperlink r:id="rId42" w:history="1">
        <w:r w:rsidR="008F3AD9">
          <w:rPr>
            <w:rStyle w:val="Hyperlink"/>
          </w:rPr>
          <w:t>RRL</w:t>
        </w:r>
      </w:hyperlink>
      <w:r w:rsidR="00604C6B">
        <w:t xml:space="preserve"> to check the currency of this information </w:t>
      </w:r>
      <w:r w:rsidR="002304D5">
        <w:t xml:space="preserve">and if any of these licences might impact </w:t>
      </w:r>
      <w:r w:rsidR="007C11EA">
        <w:br/>
      </w:r>
      <w:r w:rsidR="002304D5">
        <w:t>an application.</w:t>
      </w:r>
    </w:p>
    <w:p w14:paraId="19345AEE" w14:textId="1375B1CF" w:rsidR="00572B4F" w:rsidRDefault="00572B4F" w:rsidP="00572B4F">
      <w:pPr>
        <w:pStyle w:val="Heading3"/>
      </w:pPr>
      <w:bookmarkStart w:id="19" w:name="_Toc158891840"/>
      <w:r>
        <w:t xml:space="preserve">2.2.3 </w:t>
      </w:r>
      <w:r>
        <w:tab/>
      </w:r>
      <w:r>
        <w:tab/>
        <w:t>Incumbent fixed (point to point) licences</w:t>
      </w:r>
      <w:bookmarkEnd w:id="19"/>
      <w:r>
        <w:t xml:space="preserve"> </w:t>
      </w:r>
    </w:p>
    <w:p w14:paraId="08911E54" w14:textId="590588FC" w:rsidR="00572B4F" w:rsidRDefault="00572B4F" w:rsidP="0024346D">
      <w:r>
        <w:t xml:space="preserve">There are existing fixed point-to-point licences in </w:t>
      </w:r>
      <w:r w:rsidR="00F56E23">
        <w:t>the 3.8 GHz band in metropolitan, regional and rural areas,</w:t>
      </w:r>
      <w:r w:rsidR="0028208D">
        <w:t xml:space="preserve"> </w:t>
      </w:r>
      <w:r w:rsidR="004C3603">
        <w:t xml:space="preserve">for </w:t>
      </w:r>
      <w:r w:rsidR="0028208D">
        <w:t xml:space="preserve">which </w:t>
      </w:r>
      <w:r>
        <w:t xml:space="preserve">the ACMA will generally allow ongoing renewal. Applicants </w:t>
      </w:r>
      <w:r w:rsidR="117710A1">
        <w:t xml:space="preserve">must ensure </w:t>
      </w:r>
      <w:r>
        <w:t>coexistence with devices registered under these licences in the context of the technical framework.</w:t>
      </w:r>
    </w:p>
    <w:p w14:paraId="68139947" w14:textId="1B35ED29" w:rsidR="00F406FD" w:rsidRPr="0095612C" w:rsidRDefault="00F406FD" w:rsidP="002E0164">
      <w:pPr>
        <w:pStyle w:val="Heading2"/>
        <w:numPr>
          <w:ilvl w:val="1"/>
          <w:numId w:val="13"/>
        </w:numPr>
      </w:pPr>
      <w:bookmarkStart w:id="20" w:name="_Toc158891841"/>
      <w:r w:rsidRPr="0095612C">
        <w:t>Geographical area</w:t>
      </w:r>
      <w:r w:rsidR="00692C26" w:rsidRPr="0095612C">
        <w:t>s</w:t>
      </w:r>
      <w:bookmarkEnd w:id="20"/>
      <w:r w:rsidRPr="0095612C">
        <w:t xml:space="preserve"> </w:t>
      </w:r>
    </w:p>
    <w:p w14:paraId="698D532C" w14:textId="6BCDE115" w:rsidR="003A2D5A" w:rsidRDefault="007C11EA" w:rsidP="00D55892">
      <w:pPr>
        <w:pStyle w:val="Paragraphbeforelist"/>
      </w:pPr>
      <w:r>
        <w:t>We have</w:t>
      </w:r>
      <w:r w:rsidR="003A2D5A">
        <w:t xml:space="preserve"> defined geographical areas </w:t>
      </w:r>
      <w:r w:rsidR="00506C74">
        <w:t>for the 3.8 GHz band that were used in the planning decisions process.</w:t>
      </w:r>
      <w:r w:rsidR="00FE5170">
        <w:t xml:space="preserve"> </w:t>
      </w:r>
      <w:r w:rsidR="00506C74" w:rsidRPr="00FE5170">
        <w:t>A</w:t>
      </w:r>
      <w:r w:rsidR="00506C74">
        <w:t xml:space="preserve"> brief description of each follows: </w:t>
      </w:r>
    </w:p>
    <w:p w14:paraId="418DEA25" w14:textId="7B4C44AD" w:rsidR="00506C74" w:rsidRPr="00506C74" w:rsidRDefault="00506C74" w:rsidP="002E0164">
      <w:pPr>
        <w:pStyle w:val="ListBullet"/>
        <w:numPr>
          <w:ilvl w:val="0"/>
          <w:numId w:val="33"/>
        </w:numPr>
      </w:pPr>
      <w:r w:rsidRPr="1FEAE2C9">
        <w:rPr>
          <w:b/>
          <w:bCs/>
        </w:rPr>
        <w:t>Metropolitan</w:t>
      </w:r>
      <w:r w:rsidR="007A6883" w:rsidRPr="1FEAE2C9">
        <w:rPr>
          <w:b/>
          <w:bCs/>
        </w:rPr>
        <w:t xml:space="preserve"> areas</w:t>
      </w:r>
      <w:r w:rsidR="00254520" w:rsidRPr="1FEAE2C9">
        <w:rPr>
          <w:b/>
          <w:bCs/>
        </w:rPr>
        <w:t>:</w:t>
      </w:r>
      <w:r w:rsidR="002B484C" w:rsidRPr="1FEAE2C9">
        <w:rPr>
          <w:b/>
          <w:bCs/>
        </w:rPr>
        <w:t xml:space="preserve"> </w:t>
      </w:r>
      <w:r w:rsidR="00C262EC">
        <w:t>C</w:t>
      </w:r>
      <w:r w:rsidR="002B484C">
        <w:t xml:space="preserve">overs all capital cities. </w:t>
      </w:r>
      <w:r w:rsidR="00C262EC">
        <w:t>These are</w:t>
      </w:r>
      <w:r w:rsidR="002B484C">
        <w:t xml:space="preserve"> the metropolitan areas </w:t>
      </w:r>
      <w:r w:rsidR="00051024">
        <w:t xml:space="preserve">as defined in </w:t>
      </w:r>
      <w:r w:rsidR="006C317C">
        <w:t xml:space="preserve">the </w:t>
      </w:r>
      <w:r w:rsidR="00FA5691">
        <w:t>a</w:t>
      </w:r>
      <w:r w:rsidR="0091111C">
        <w:t xml:space="preserve">llocation </w:t>
      </w:r>
      <w:r w:rsidR="00FA5691">
        <w:t>l</w:t>
      </w:r>
      <w:r w:rsidR="0091111C">
        <w:t xml:space="preserve">imits </w:t>
      </w:r>
      <w:r w:rsidR="00FA5691">
        <w:t>d</w:t>
      </w:r>
      <w:r w:rsidR="0091111C">
        <w:t>etermination</w:t>
      </w:r>
      <w:r w:rsidR="002B7733">
        <w:t xml:space="preserve">. </w:t>
      </w:r>
      <w:r w:rsidR="00C262EC">
        <w:t xml:space="preserve">Metropolitan areas are available for AWL allocation in </w:t>
      </w:r>
      <w:r w:rsidR="00BC30F4">
        <w:t>the part of the</w:t>
      </w:r>
      <w:r w:rsidR="002B7733">
        <w:t xml:space="preserve"> </w:t>
      </w:r>
      <w:r w:rsidR="008161E7">
        <w:t>spectrum</w:t>
      </w:r>
      <w:r w:rsidR="002B7733">
        <w:t xml:space="preserve"> from 3800</w:t>
      </w:r>
      <w:r w:rsidR="00CB0966">
        <w:t>–</w:t>
      </w:r>
      <w:r w:rsidR="002B7733">
        <w:t xml:space="preserve">3950 </w:t>
      </w:r>
      <w:proofErr w:type="spellStart"/>
      <w:r w:rsidR="002B7733">
        <w:t>MHz</w:t>
      </w:r>
      <w:r w:rsidR="00BC30F4">
        <w:t>.</w:t>
      </w:r>
      <w:proofErr w:type="spellEnd"/>
      <w:r w:rsidR="002B7733">
        <w:t xml:space="preserve"> </w:t>
      </w:r>
      <w:r w:rsidR="00DB012E">
        <w:t xml:space="preserve">These areas are marked yellow in </w:t>
      </w:r>
      <w:r w:rsidR="00DB012E" w:rsidRPr="000655A2">
        <w:t>Figure 1</w:t>
      </w:r>
      <w:r w:rsidR="00407EEE" w:rsidRPr="000655A2">
        <w:t xml:space="preserve"> </w:t>
      </w:r>
      <w:r w:rsidR="00407EEE">
        <w:t>below.</w:t>
      </w:r>
      <w:r w:rsidR="00DB012E">
        <w:t xml:space="preserve"> </w:t>
      </w:r>
    </w:p>
    <w:p w14:paraId="115E0489" w14:textId="01238436" w:rsidR="00506C74" w:rsidRDefault="00C262EC" w:rsidP="002E0164">
      <w:pPr>
        <w:pStyle w:val="ListBullet"/>
        <w:numPr>
          <w:ilvl w:val="0"/>
          <w:numId w:val="33"/>
        </w:numPr>
      </w:pPr>
      <w:r w:rsidRPr="1FEAE2C9">
        <w:rPr>
          <w:b/>
          <w:bCs/>
        </w:rPr>
        <w:t>R</w:t>
      </w:r>
      <w:r w:rsidR="00506C74" w:rsidRPr="1FEAE2C9">
        <w:rPr>
          <w:b/>
          <w:bCs/>
        </w:rPr>
        <w:t>egional</w:t>
      </w:r>
      <w:r w:rsidR="007A6883" w:rsidRPr="1FEAE2C9">
        <w:rPr>
          <w:b/>
          <w:bCs/>
        </w:rPr>
        <w:t xml:space="preserve"> areas</w:t>
      </w:r>
      <w:r w:rsidRPr="1FEAE2C9">
        <w:rPr>
          <w:b/>
          <w:bCs/>
        </w:rPr>
        <w:t xml:space="preserve"> (previously referred to </w:t>
      </w:r>
      <w:r w:rsidR="0047119C" w:rsidRPr="1FEAE2C9">
        <w:rPr>
          <w:b/>
          <w:bCs/>
        </w:rPr>
        <w:t>as</w:t>
      </w:r>
      <w:r w:rsidRPr="1FEAE2C9">
        <w:rPr>
          <w:b/>
          <w:bCs/>
        </w:rPr>
        <w:t xml:space="preserve"> </w:t>
      </w:r>
      <w:r w:rsidR="00C55B4B" w:rsidRPr="1FEAE2C9">
        <w:rPr>
          <w:b/>
          <w:bCs/>
        </w:rPr>
        <w:t>areas</w:t>
      </w:r>
      <w:r w:rsidRPr="1FEAE2C9">
        <w:rPr>
          <w:b/>
          <w:bCs/>
        </w:rPr>
        <w:t xml:space="preserve"> ‘</w:t>
      </w:r>
      <w:r w:rsidR="0007249D" w:rsidRPr="1FEAE2C9">
        <w:rPr>
          <w:b/>
          <w:bCs/>
        </w:rPr>
        <w:t xml:space="preserve">immediately </w:t>
      </w:r>
      <w:r w:rsidRPr="1FEAE2C9">
        <w:rPr>
          <w:b/>
          <w:bCs/>
        </w:rPr>
        <w:t xml:space="preserve">surrounding’ </w:t>
      </w:r>
      <w:r w:rsidR="00C55B4B" w:rsidRPr="1FEAE2C9">
        <w:rPr>
          <w:b/>
          <w:bCs/>
        </w:rPr>
        <w:t xml:space="preserve">metropolitan </w:t>
      </w:r>
      <w:r w:rsidRPr="1FEAE2C9">
        <w:rPr>
          <w:b/>
          <w:bCs/>
        </w:rPr>
        <w:t>areas)</w:t>
      </w:r>
      <w:r w:rsidR="00506C74" w:rsidRPr="1FEAE2C9">
        <w:rPr>
          <w:b/>
          <w:bCs/>
        </w:rPr>
        <w:t xml:space="preserve">: </w:t>
      </w:r>
      <w:r w:rsidR="008525C2">
        <w:t>These are the</w:t>
      </w:r>
      <w:r w:rsidR="000F2228">
        <w:t xml:space="preserve"> regional areas </w:t>
      </w:r>
      <w:r w:rsidR="00B80BC5">
        <w:t xml:space="preserve">as defined in </w:t>
      </w:r>
      <w:r w:rsidR="002C4A2E">
        <w:t>the allocation limits determination</w:t>
      </w:r>
      <w:r w:rsidR="002B7733">
        <w:t xml:space="preserve">. </w:t>
      </w:r>
      <w:r w:rsidR="005E1572">
        <w:t>Regional areas are available for AWL allocation in</w:t>
      </w:r>
      <w:r w:rsidR="00BC30F4">
        <w:t xml:space="preserve"> the part of the</w:t>
      </w:r>
      <w:r w:rsidR="002B7733">
        <w:t xml:space="preserve"> </w:t>
      </w:r>
      <w:r w:rsidR="008161E7">
        <w:t>spectrum</w:t>
      </w:r>
      <w:r w:rsidR="002B7733">
        <w:t xml:space="preserve"> from </w:t>
      </w:r>
      <w:r w:rsidR="008161E7">
        <w:t>3800</w:t>
      </w:r>
      <w:r w:rsidR="00CB0966">
        <w:t>–</w:t>
      </w:r>
      <w:r w:rsidR="008161E7">
        <w:t xml:space="preserve">3950 </w:t>
      </w:r>
      <w:proofErr w:type="spellStart"/>
      <w:r w:rsidR="008161E7">
        <w:t>MHz.</w:t>
      </w:r>
      <w:proofErr w:type="spellEnd"/>
      <w:r w:rsidR="008161E7">
        <w:t xml:space="preserve"> </w:t>
      </w:r>
      <w:r w:rsidR="00DB012E">
        <w:t xml:space="preserve">These areas are marked green in </w:t>
      </w:r>
      <w:r w:rsidR="00DB012E" w:rsidRPr="000655A2">
        <w:t>Figure 1</w:t>
      </w:r>
      <w:r w:rsidR="00DB012E">
        <w:t xml:space="preserve">. </w:t>
      </w:r>
    </w:p>
    <w:p w14:paraId="23F498D0" w14:textId="3BFFC601" w:rsidR="00B80BC5" w:rsidRDefault="00C262EC" w:rsidP="002E0164">
      <w:pPr>
        <w:pStyle w:val="ListBulletLast"/>
        <w:numPr>
          <w:ilvl w:val="0"/>
          <w:numId w:val="33"/>
        </w:numPr>
      </w:pPr>
      <w:r w:rsidRPr="1FEAE2C9">
        <w:rPr>
          <w:b/>
          <w:bCs/>
        </w:rPr>
        <w:t xml:space="preserve">Rural </w:t>
      </w:r>
      <w:r w:rsidR="007A6883" w:rsidRPr="1FEAE2C9">
        <w:rPr>
          <w:b/>
          <w:bCs/>
        </w:rPr>
        <w:t>areas</w:t>
      </w:r>
      <w:r w:rsidR="005E1572" w:rsidRPr="1FEAE2C9">
        <w:rPr>
          <w:b/>
          <w:bCs/>
        </w:rPr>
        <w:t xml:space="preserve"> (previously referred to as ‘regional’ areas)</w:t>
      </w:r>
      <w:r w:rsidR="007A6883" w:rsidRPr="1FEAE2C9">
        <w:rPr>
          <w:b/>
          <w:bCs/>
        </w:rPr>
        <w:t xml:space="preserve">: </w:t>
      </w:r>
      <w:r w:rsidR="000405C6">
        <w:t>These are the rural</w:t>
      </w:r>
      <w:r w:rsidR="000259EE">
        <w:t xml:space="preserve"> areas </w:t>
      </w:r>
      <w:r w:rsidR="0010417B">
        <w:t xml:space="preserve">as </w:t>
      </w:r>
      <w:r w:rsidR="008161E7">
        <w:t xml:space="preserve">defined in </w:t>
      </w:r>
      <w:r w:rsidR="0091111C">
        <w:t xml:space="preserve">the </w:t>
      </w:r>
      <w:r w:rsidR="002C4A2E">
        <w:t>allocation limits determination</w:t>
      </w:r>
      <w:r w:rsidR="008161E7">
        <w:t xml:space="preserve">. </w:t>
      </w:r>
      <w:r w:rsidR="000405C6">
        <w:t xml:space="preserve">Rural areas are available for AWL allocation in </w:t>
      </w:r>
      <w:r w:rsidR="00BC30F4">
        <w:t>the part of the</w:t>
      </w:r>
      <w:r w:rsidR="008161E7">
        <w:t xml:space="preserve"> spectrum from 3750</w:t>
      </w:r>
      <w:r w:rsidR="00CB0966">
        <w:t>–</w:t>
      </w:r>
      <w:r w:rsidR="008161E7">
        <w:t xml:space="preserve">3950 </w:t>
      </w:r>
      <w:proofErr w:type="spellStart"/>
      <w:r w:rsidR="008161E7">
        <w:t>MHz.</w:t>
      </w:r>
      <w:proofErr w:type="spellEnd"/>
      <w:r w:rsidR="008161E7">
        <w:t xml:space="preserve"> </w:t>
      </w:r>
      <w:r w:rsidR="00DB012E">
        <w:t xml:space="preserve">These areas are marked red in </w:t>
      </w:r>
      <w:r w:rsidR="00DB012E" w:rsidRPr="000655A2">
        <w:t>Figure 1.</w:t>
      </w:r>
      <w:r w:rsidR="00DB012E" w:rsidRPr="1FEAE2C9">
        <w:rPr>
          <w:b/>
          <w:bCs/>
        </w:rPr>
        <w:t xml:space="preserve"> </w:t>
      </w:r>
    </w:p>
    <w:p w14:paraId="722E6917" w14:textId="3A7EB26B" w:rsidR="00DC076B" w:rsidRPr="00EB5129" w:rsidRDefault="00DB012E" w:rsidP="001C3016">
      <w:pPr>
        <w:pStyle w:val="Paragraph"/>
        <w:spacing w:after="200" w:line="276" w:lineRule="auto"/>
        <w:rPr>
          <w:b/>
          <w:bCs/>
        </w:rPr>
      </w:pPr>
      <w:r>
        <w:rPr>
          <w:noProof/>
        </w:rPr>
        <w:lastRenderedPageBreak/>
        <w:drawing>
          <wp:anchor distT="0" distB="0" distL="114300" distR="114300" simplePos="0" relativeHeight="251658240" behindDoc="1" locked="0" layoutInCell="1" allowOverlap="1" wp14:anchorId="25958A2C" wp14:editId="1BC3D469">
            <wp:simplePos x="0" y="0"/>
            <wp:positionH relativeFrom="column">
              <wp:posOffset>-28056</wp:posOffset>
            </wp:positionH>
            <wp:positionV relativeFrom="paragraph">
              <wp:posOffset>236567</wp:posOffset>
            </wp:positionV>
            <wp:extent cx="4682490" cy="4538345"/>
            <wp:effectExtent l="0" t="0" r="3810" b="0"/>
            <wp:wrapTight wrapText="bothSides">
              <wp:wrapPolygon edited="0">
                <wp:start x="0" y="0"/>
                <wp:lineTo x="0" y="21488"/>
                <wp:lineTo x="21530" y="21488"/>
                <wp:lineTo x="21530"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43"/>
                    <a:stretch>
                      <a:fillRect/>
                    </a:stretch>
                  </pic:blipFill>
                  <pic:spPr>
                    <a:xfrm>
                      <a:off x="0" y="0"/>
                      <a:ext cx="4682490" cy="4538345"/>
                    </a:xfrm>
                    <a:prstGeom prst="rect">
                      <a:avLst/>
                    </a:prstGeom>
                  </pic:spPr>
                </pic:pic>
              </a:graphicData>
            </a:graphic>
            <wp14:sizeRelH relativeFrom="page">
              <wp14:pctWidth>0</wp14:pctWidth>
            </wp14:sizeRelH>
            <wp14:sizeRelV relativeFrom="page">
              <wp14:pctHeight>0</wp14:pctHeight>
            </wp14:sizeRelV>
          </wp:anchor>
        </w:drawing>
      </w:r>
      <w:r w:rsidR="00DC076B" w:rsidRPr="008F58BD">
        <w:rPr>
          <w:b/>
        </w:rPr>
        <w:t>Figure 1: Map of</w:t>
      </w:r>
      <w:r w:rsidR="002700D4" w:rsidRPr="008F58BD">
        <w:rPr>
          <w:b/>
        </w:rPr>
        <w:t xml:space="preserve"> metropolitan, regional and rural</w:t>
      </w:r>
      <w:r w:rsidR="00DC076B" w:rsidRPr="008F58BD">
        <w:rPr>
          <w:b/>
        </w:rPr>
        <w:t xml:space="preserve"> </w:t>
      </w:r>
      <w:r w:rsidR="007F075B" w:rsidRPr="008F58BD">
        <w:rPr>
          <w:b/>
        </w:rPr>
        <w:t>areas</w:t>
      </w:r>
    </w:p>
    <w:p w14:paraId="357D37E8" w14:textId="1BA8EE18" w:rsidR="00B85F24" w:rsidRPr="00105E5C" w:rsidRDefault="00B85F24" w:rsidP="00E92D15">
      <w:pPr>
        <w:pStyle w:val="Paragraph"/>
        <w:spacing w:after="200" w:line="276" w:lineRule="auto"/>
      </w:pPr>
    </w:p>
    <w:p w14:paraId="774487E8" w14:textId="073A8610" w:rsidR="00F406FD" w:rsidRPr="0095612C" w:rsidRDefault="002554D9" w:rsidP="002554D9">
      <w:pPr>
        <w:pStyle w:val="Heading2"/>
      </w:pPr>
      <w:bookmarkStart w:id="21" w:name="_2.4_Technical_framework"/>
      <w:bookmarkStart w:id="22" w:name="_Toc158891842"/>
      <w:bookmarkEnd w:id="21"/>
      <w:r>
        <w:t>2.4</w:t>
      </w:r>
      <w:r>
        <w:tab/>
      </w:r>
      <w:r w:rsidR="003F1B76" w:rsidRPr="0095612C">
        <w:t>Technical framework</w:t>
      </w:r>
      <w:bookmarkEnd w:id="22"/>
    </w:p>
    <w:p w14:paraId="0AEA1A8E" w14:textId="69E9328B" w:rsidR="00344A88" w:rsidRPr="001C3016" w:rsidRDefault="00344A88" w:rsidP="00EB2727">
      <w:pPr>
        <w:pStyle w:val="Heading3"/>
        <w:rPr>
          <w:rStyle w:val="normaltextrun"/>
        </w:rPr>
      </w:pPr>
      <w:bookmarkStart w:id="23" w:name="_Toc158891843"/>
      <w:r w:rsidRPr="001C3016">
        <w:rPr>
          <w:rStyle w:val="normaltextrun"/>
        </w:rPr>
        <w:t>2.</w:t>
      </w:r>
      <w:r w:rsidR="002554D9">
        <w:rPr>
          <w:rStyle w:val="normaltextrun"/>
        </w:rPr>
        <w:t>4</w:t>
      </w:r>
      <w:r w:rsidRPr="001C3016">
        <w:rPr>
          <w:rStyle w:val="normaltextrun"/>
        </w:rPr>
        <w:t>.1</w:t>
      </w:r>
      <w:r w:rsidRPr="001C3016">
        <w:rPr>
          <w:rStyle w:val="normaltextrun"/>
        </w:rPr>
        <w:tab/>
      </w:r>
      <w:r w:rsidRPr="001C3016">
        <w:rPr>
          <w:rStyle w:val="normaltextrun"/>
        </w:rPr>
        <w:tab/>
      </w:r>
      <w:r w:rsidR="00BD343D" w:rsidRPr="001C3016">
        <w:rPr>
          <w:rStyle w:val="normaltextrun"/>
        </w:rPr>
        <w:t>Elements of the technical framework</w:t>
      </w:r>
      <w:bookmarkEnd w:id="23"/>
      <w:r w:rsidRPr="001C3016">
        <w:rPr>
          <w:rStyle w:val="normaltextrun"/>
        </w:rPr>
        <w:t xml:space="preserve"> </w:t>
      </w:r>
    </w:p>
    <w:p w14:paraId="04ABB531" w14:textId="114A4B0A" w:rsidR="009B27B3" w:rsidRDefault="009B27B3" w:rsidP="00C223BC">
      <w:pPr>
        <w:pStyle w:val="Paragraphbeforelist"/>
      </w:pPr>
      <w:r w:rsidRPr="009B27B3">
        <w:t>The technical framework for AWLs</w:t>
      </w:r>
      <w:r w:rsidR="009027E9">
        <w:t xml:space="preserve"> (and where relevant</w:t>
      </w:r>
      <w:r w:rsidR="00D80F22">
        <w:t>,</w:t>
      </w:r>
      <w:r w:rsidR="009027E9">
        <w:t xml:space="preserve"> AWL </w:t>
      </w:r>
      <w:proofErr w:type="spellStart"/>
      <w:r w:rsidR="009027E9">
        <w:t>rxs</w:t>
      </w:r>
      <w:proofErr w:type="spellEnd"/>
      <w:r w:rsidR="009027E9">
        <w:t>)</w:t>
      </w:r>
      <w:r w:rsidRPr="009B27B3">
        <w:t xml:space="preserve"> in the </w:t>
      </w:r>
      <w:r w:rsidR="00590D4B">
        <w:t xml:space="preserve">wider </w:t>
      </w:r>
      <w:r w:rsidRPr="009B27B3">
        <w:t>frequency range 3.4–</w:t>
      </w:r>
      <w:r w:rsidR="008D2AD6">
        <w:t>4.0</w:t>
      </w:r>
      <w:r w:rsidRPr="009B27B3">
        <w:t xml:space="preserve"> GHz sets out the licence conditions and policy arrangements that </w:t>
      </w:r>
      <w:r w:rsidR="00E925CB">
        <w:t>enable</w:t>
      </w:r>
      <w:r w:rsidR="00E925CB" w:rsidRPr="009B27B3">
        <w:t xml:space="preserve"> </w:t>
      </w:r>
      <w:r w:rsidRPr="009B27B3">
        <w:t xml:space="preserve">coexistence with other services operating in and adjacent to </w:t>
      </w:r>
      <w:r w:rsidR="00D0320E">
        <w:t>AWL</w:t>
      </w:r>
      <w:r w:rsidRPr="009B27B3">
        <w:t xml:space="preserve"> range</w:t>
      </w:r>
      <w:r w:rsidR="00D0320E">
        <w:t>s</w:t>
      </w:r>
      <w:r w:rsidRPr="009B27B3">
        <w:t>. The licence conditions and device coordination arrangements are set out in:</w:t>
      </w:r>
    </w:p>
    <w:p w14:paraId="4B196971" w14:textId="6C20C115" w:rsidR="00EF0D41" w:rsidRDefault="006B0FB3" w:rsidP="002E0164">
      <w:pPr>
        <w:pStyle w:val="ListBullet"/>
        <w:numPr>
          <w:ilvl w:val="0"/>
          <w:numId w:val="34"/>
        </w:numPr>
      </w:pPr>
      <w:r>
        <w:t>T</w:t>
      </w:r>
      <w:r w:rsidR="00A95D3C">
        <w:t xml:space="preserve">he </w:t>
      </w:r>
      <w:hyperlink r:id="rId44" w:history="1">
        <w:r w:rsidR="00A95D3C" w:rsidRPr="00E66C12">
          <w:rPr>
            <w:rStyle w:val="Hyperlink"/>
          </w:rPr>
          <w:t>Radiocommunications Licence Conditions (Apparatus Licence) Determination 2015</w:t>
        </w:r>
      </w:hyperlink>
      <w:r w:rsidR="0017582D" w:rsidRPr="1FEAE2C9">
        <w:rPr>
          <w:rStyle w:val="Hyperlink"/>
          <w:color w:val="auto"/>
          <w:u w:val="none"/>
        </w:rPr>
        <w:t>,</w:t>
      </w:r>
      <w:r w:rsidR="00C937C5" w:rsidRPr="1FEAE2C9">
        <w:rPr>
          <w:rStyle w:val="Hyperlink"/>
          <w:color w:val="auto"/>
          <w:u w:val="none"/>
        </w:rPr>
        <w:t xml:space="preserve"> w</w:t>
      </w:r>
      <w:r w:rsidR="00F50995" w:rsidRPr="1FEAE2C9">
        <w:rPr>
          <w:rStyle w:val="Hyperlink"/>
          <w:color w:val="auto"/>
          <w:u w:val="none"/>
        </w:rPr>
        <w:t xml:space="preserve">hich </w:t>
      </w:r>
      <w:r w:rsidR="00490C0B" w:rsidRPr="1FEAE2C9">
        <w:rPr>
          <w:rStyle w:val="Hyperlink"/>
          <w:color w:val="auto"/>
          <w:u w:val="none"/>
        </w:rPr>
        <w:t>indicates licence conditions that apply to all apparatus licences, of which AWLs are a type</w:t>
      </w:r>
      <w:r w:rsidR="003C7B13" w:rsidRPr="1FEAE2C9">
        <w:rPr>
          <w:rStyle w:val="Hyperlink"/>
          <w:color w:val="auto"/>
          <w:u w:val="none"/>
        </w:rPr>
        <w:t>.</w:t>
      </w:r>
    </w:p>
    <w:p w14:paraId="2A2F5AED" w14:textId="60285343" w:rsidR="00916420" w:rsidRDefault="00415057" w:rsidP="002E0164">
      <w:pPr>
        <w:pStyle w:val="ListBullet"/>
        <w:numPr>
          <w:ilvl w:val="0"/>
          <w:numId w:val="34"/>
        </w:numPr>
      </w:pPr>
      <w:r>
        <w:t>The</w:t>
      </w:r>
      <w:r w:rsidR="00577A36">
        <w:t xml:space="preserve"> </w:t>
      </w:r>
      <w:hyperlink r:id="rId45" w:history="1">
        <w:r w:rsidR="00577A36" w:rsidRPr="00E66C12">
          <w:rPr>
            <w:rStyle w:val="Hyperlink"/>
          </w:rPr>
          <w:t>Radiocommunications Licence Conditions (Area-Wide Licence) Determination 2020</w:t>
        </w:r>
      </w:hyperlink>
      <w:r w:rsidR="00577A36">
        <w:t xml:space="preserve"> (AWL LCD), </w:t>
      </w:r>
      <w:r w:rsidR="00451C3D">
        <w:t xml:space="preserve">which </w:t>
      </w:r>
      <w:r w:rsidR="00AB1423">
        <w:t xml:space="preserve">indicates </w:t>
      </w:r>
      <w:r w:rsidR="00B34BBE">
        <w:t xml:space="preserve">licence </w:t>
      </w:r>
      <w:r w:rsidR="00AB1423">
        <w:t>conditions that</w:t>
      </w:r>
      <w:r w:rsidR="004E0DDD">
        <w:t xml:space="preserve"> will apply to</w:t>
      </w:r>
      <w:r w:rsidR="00AB1423">
        <w:t xml:space="preserve"> all AWLs (</w:t>
      </w:r>
      <w:r w:rsidR="009027E9">
        <w:t xml:space="preserve">not applicable to </w:t>
      </w:r>
      <w:r w:rsidR="00AB1423">
        <w:t xml:space="preserve">AWL </w:t>
      </w:r>
      <w:proofErr w:type="spellStart"/>
      <w:r w:rsidR="00AB1423">
        <w:t>rxs</w:t>
      </w:r>
      <w:proofErr w:type="spellEnd"/>
      <w:r w:rsidR="00AB1423">
        <w:t>)</w:t>
      </w:r>
      <w:r w:rsidR="004E0DDD">
        <w:t xml:space="preserve">, unless specified on the licence. </w:t>
      </w:r>
      <w:r w:rsidR="00ED0D6E">
        <w:t xml:space="preserve">This includes in-band and </w:t>
      </w:r>
      <w:r w:rsidR="003E6DA5">
        <w:t>unwanted emission limits</w:t>
      </w:r>
      <w:r w:rsidR="00126F2E">
        <w:t xml:space="preserve"> for </w:t>
      </w:r>
      <w:r w:rsidR="009027E9">
        <w:t xml:space="preserve">transmitters </w:t>
      </w:r>
      <w:r w:rsidR="00565CC4">
        <w:t>operating</w:t>
      </w:r>
      <w:r w:rsidR="00791925">
        <w:t xml:space="preserve"> under an AWL</w:t>
      </w:r>
      <w:r w:rsidR="003E6DA5">
        <w:t>.</w:t>
      </w:r>
    </w:p>
    <w:p w14:paraId="11566A5E" w14:textId="1DF96C61" w:rsidR="004D4733" w:rsidRDefault="00681CA6" w:rsidP="002E0164">
      <w:pPr>
        <w:pStyle w:val="ListBullet"/>
        <w:numPr>
          <w:ilvl w:val="0"/>
          <w:numId w:val="34"/>
        </w:numPr>
      </w:pPr>
      <w:r>
        <w:t xml:space="preserve">A revised </w:t>
      </w:r>
      <w:hyperlink r:id="rId46" w:history="1">
        <w:r w:rsidR="00AF51B2" w:rsidRPr="1FEAE2C9">
          <w:rPr>
            <w:rStyle w:val="Hyperlink"/>
          </w:rPr>
          <w:t xml:space="preserve">Radiocommunications Assignment and Licensing Instruction </w:t>
        </w:r>
        <w:r w:rsidR="004D4733" w:rsidRPr="1FEAE2C9">
          <w:rPr>
            <w:rStyle w:val="Hyperlink"/>
          </w:rPr>
          <w:t>MS47</w:t>
        </w:r>
        <w:r w:rsidR="00F12EE2" w:rsidRPr="1FEAE2C9">
          <w:rPr>
            <w:rStyle w:val="Hyperlink"/>
          </w:rPr>
          <w:t>:</w:t>
        </w:r>
        <w:r w:rsidR="00AA60B4" w:rsidRPr="1FEAE2C9">
          <w:rPr>
            <w:rStyle w:val="Hyperlink"/>
          </w:rPr>
          <w:t xml:space="preserve"> </w:t>
        </w:r>
        <w:r w:rsidR="002376D8" w:rsidRPr="1FEAE2C9">
          <w:rPr>
            <w:rStyle w:val="Hyperlink"/>
          </w:rPr>
          <w:t xml:space="preserve">Frequency coordination and licensing procedures for </w:t>
        </w:r>
        <w:r w:rsidR="00F12EE2" w:rsidRPr="1FEAE2C9">
          <w:rPr>
            <w:rStyle w:val="Hyperlink"/>
          </w:rPr>
          <w:t>AWLs</w:t>
        </w:r>
        <w:r w:rsidR="002376D8" w:rsidRPr="1FEAE2C9">
          <w:rPr>
            <w:rStyle w:val="Hyperlink"/>
          </w:rPr>
          <w:t xml:space="preserve"> in the 3400–4000 MHz band</w:t>
        </w:r>
      </w:hyperlink>
      <w:r w:rsidR="002376D8">
        <w:t xml:space="preserve"> (RALI MS47)</w:t>
      </w:r>
      <w:r w:rsidR="008A780B">
        <w:t xml:space="preserve">, which </w:t>
      </w:r>
      <w:r w:rsidR="004D4733">
        <w:t xml:space="preserve">provides ACMA policy </w:t>
      </w:r>
      <w:r w:rsidR="00A0414D">
        <w:t xml:space="preserve">for the issuing </w:t>
      </w:r>
      <w:r w:rsidR="00B12DF2">
        <w:t>of AWL</w:t>
      </w:r>
      <w:r w:rsidR="00B745FC">
        <w:t xml:space="preserve"> </w:t>
      </w:r>
      <w:proofErr w:type="spellStart"/>
      <w:r w:rsidR="00B745FC">
        <w:t>tx</w:t>
      </w:r>
      <w:proofErr w:type="spellEnd"/>
      <w:r w:rsidR="00B745FC">
        <w:t xml:space="preserve"> </w:t>
      </w:r>
      <w:r w:rsidR="00B12DF2">
        <w:t xml:space="preserve">and AWL </w:t>
      </w:r>
      <w:proofErr w:type="spellStart"/>
      <w:r w:rsidR="00B12DF2">
        <w:t>rx</w:t>
      </w:r>
      <w:proofErr w:type="spellEnd"/>
      <w:r w:rsidR="00B12DF2">
        <w:t xml:space="preserve">, and for the coordination of devices </w:t>
      </w:r>
      <w:r w:rsidR="002558C8">
        <w:t xml:space="preserve">to be registered under </w:t>
      </w:r>
      <w:r w:rsidR="00D80F22">
        <w:br/>
      </w:r>
      <w:r w:rsidR="002558C8">
        <w:t>those licences.</w:t>
      </w:r>
    </w:p>
    <w:p w14:paraId="25E4B031" w14:textId="4A1AFCA9" w:rsidR="002558C8" w:rsidRDefault="009712E0" w:rsidP="002E0164">
      <w:pPr>
        <w:pStyle w:val="ListBullet"/>
        <w:numPr>
          <w:ilvl w:val="0"/>
          <w:numId w:val="34"/>
        </w:numPr>
      </w:pPr>
      <w:r>
        <w:t xml:space="preserve">The </w:t>
      </w:r>
      <w:hyperlink r:id="rId47" w:history="1">
        <w:r w:rsidRPr="00F00BC6">
          <w:rPr>
            <w:rStyle w:val="Hyperlink"/>
          </w:rPr>
          <w:t>Radiocommunications Advisory Guidelines (Managing Interference from Spectrum Licensed Transmitters — 3.4 GHz Band) 2015</w:t>
        </w:r>
      </w:hyperlink>
      <w:r>
        <w:t>, (</w:t>
      </w:r>
      <w:r w:rsidR="005A23B9">
        <w:t>RAG Tx</w:t>
      </w:r>
      <w:r>
        <w:t>)</w:t>
      </w:r>
      <w:r w:rsidR="005A23B9">
        <w:t xml:space="preserve"> </w:t>
      </w:r>
      <w:r w:rsidR="00BB1F88">
        <w:t xml:space="preserve">is referenced by RALI MS47 and provides additional </w:t>
      </w:r>
      <w:r w:rsidR="004A2544">
        <w:t>guidance</w:t>
      </w:r>
      <w:r w:rsidR="00515527">
        <w:t>.</w:t>
      </w:r>
      <w:r w:rsidR="00E71A9A">
        <w:t xml:space="preserve"> </w:t>
      </w:r>
      <w:r w:rsidR="00B30A8F">
        <w:t>Of note</w:t>
      </w:r>
      <w:r w:rsidR="00E24B92">
        <w:t xml:space="preserve"> are</w:t>
      </w:r>
      <w:r w:rsidR="00B30A8F">
        <w:t xml:space="preserve"> </w:t>
      </w:r>
      <w:r w:rsidR="00D509B5">
        <w:t xml:space="preserve">requirements for </w:t>
      </w:r>
      <w:r w:rsidR="000102C2">
        <w:lastRenderedPageBreak/>
        <w:t xml:space="preserve">coordination </w:t>
      </w:r>
      <w:r w:rsidR="0001546F">
        <w:t xml:space="preserve">of </w:t>
      </w:r>
      <w:r w:rsidR="000102C2">
        <w:t xml:space="preserve">spectrum licences and AWLs with earth receive stations licenced under earth receive licences, and </w:t>
      </w:r>
      <w:r w:rsidR="00C5726D">
        <w:t xml:space="preserve">notes on </w:t>
      </w:r>
      <w:r w:rsidR="00497734">
        <w:t xml:space="preserve">coordination of spectrum licences </w:t>
      </w:r>
      <w:r>
        <w:br/>
      </w:r>
      <w:r w:rsidR="00497734">
        <w:t>with AWLs.</w:t>
      </w:r>
    </w:p>
    <w:p w14:paraId="38B9A649" w14:textId="18B26A14" w:rsidR="00855825" w:rsidRDefault="00E051B6" w:rsidP="002E0164">
      <w:pPr>
        <w:pStyle w:val="ListBullet"/>
        <w:numPr>
          <w:ilvl w:val="0"/>
          <w:numId w:val="35"/>
        </w:numPr>
      </w:pPr>
      <w:r>
        <w:t xml:space="preserve">The </w:t>
      </w:r>
      <w:hyperlink r:id="rId48" w:history="1">
        <w:r w:rsidRPr="004D66D5">
          <w:rPr>
            <w:rStyle w:val="Hyperlink"/>
          </w:rPr>
          <w:t xml:space="preserve">Radiocommunications (Unacceptable Levels of Interference </w:t>
        </w:r>
        <w:r w:rsidR="002E2EBB" w:rsidRPr="004D66D5">
          <w:rPr>
            <w:rStyle w:val="Hyperlink"/>
          </w:rPr>
          <w:t>–</w:t>
        </w:r>
        <w:r w:rsidRPr="004D66D5">
          <w:rPr>
            <w:rStyle w:val="Hyperlink"/>
          </w:rPr>
          <w:t xml:space="preserve"> 3.4 GHz Band) Determination 2015</w:t>
        </w:r>
      </w:hyperlink>
      <w:r>
        <w:t xml:space="preserve"> (ULOI)</w:t>
      </w:r>
      <w:r w:rsidR="00855825">
        <w:t xml:space="preserve"> is referenced by RALI MS47 and also provides additional guidance.</w:t>
      </w:r>
      <w:r w:rsidR="008527FB">
        <w:t xml:space="preserve"> It provides the definition of a </w:t>
      </w:r>
      <w:r w:rsidR="00B04A88">
        <w:t>d</w:t>
      </w:r>
      <w:r w:rsidR="008527FB">
        <w:t xml:space="preserve">evice </w:t>
      </w:r>
      <w:r w:rsidR="00B04A88">
        <w:t>b</w:t>
      </w:r>
      <w:r w:rsidR="008527FB">
        <w:t xml:space="preserve">oundary </w:t>
      </w:r>
      <w:r w:rsidR="00B04A88">
        <w:t>c</w:t>
      </w:r>
      <w:r w:rsidR="008527FB">
        <w:t>riteri</w:t>
      </w:r>
      <w:r w:rsidR="007F5155">
        <w:t>on</w:t>
      </w:r>
      <w:r w:rsidR="008527FB">
        <w:t xml:space="preserve"> (DBC) </w:t>
      </w:r>
      <w:r w:rsidR="005D7E0D">
        <w:t xml:space="preserve">that </w:t>
      </w:r>
      <w:r w:rsidR="008D2353">
        <w:t>is used in RALI MS47.</w:t>
      </w:r>
    </w:p>
    <w:p w14:paraId="6FEC2752" w14:textId="617A8901" w:rsidR="00022554" w:rsidRDefault="00022554" w:rsidP="002E0164">
      <w:pPr>
        <w:pStyle w:val="ListBulletLast"/>
        <w:numPr>
          <w:ilvl w:val="0"/>
          <w:numId w:val="35"/>
        </w:numPr>
      </w:pPr>
      <w:r>
        <w:t>Any special conditions on individually issue</w:t>
      </w:r>
      <w:r w:rsidR="00CF4EB7">
        <w:t>d</w:t>
      </w:r>
      <w:r>
        <w:t xml:space="preserve"> </w:t>
      </w:r>
      <w:r w:rsidR="001E19D3">
        <w:t>licences.</w:t>
      </w:r>
    </w:p>
    <w:p w14:paraId="3E5D3982" w14:textId="0E483AA7" w:rsidR="00995703" w:rsidRPr="00B76ECC" w:rsidRDefault="00995703" w:rsidP="00995703">
      <w:pPr>
        <w:pStyle w:val="Paragraphbeforelist"/>
      </w:pPr>
      <w:r w:rsidRPr="00B76ECC">
        <w:t>For the purposes of this section</w:t>
      </w:r>
      <w:r w:rsidR="00B60BAC">
        <w:t xml:space="preserve"> only</w:t>
      </w:r>
      <w:r w:rsidRPr="00B76ECC">
        <w:t xml:space="preserve">, the following definitions are used to </w:t>
      </w:r>
      <w:r>
        <w:t>avoid</w:t>
      </w:r>
      <w:r w:rsidRPr="00B76ECC">
        <w:t xml:space="preserve"> ambiguity:</w:t>
      </w:r>
    </w:p>
    <w:p w14:paraId="11125E1D" w14:textId="7010169C" w:rsidR="00995703" w:rsidRPr="00B76ECC" w:rsidRDefault="00995703" w:rsidP="002E0164">
      <w:pPr>
        <w:pStyle w:val="ListBullet"/>
        <w:numPr>
          <w:ilvl w:val="0"/>
          <w:numId w:val="36"/>
        </w:numPr>
      </w:pPr>
      <w:r w:rsidRPr="00256A98">
        <w:rPr>
          <w:b/>
        </w:rPr>
        <w:t>AWL</w:t>
      </w:r>
      <w:r w:rsidR="00587261" w:rsidRPr="1FEAE2C9">
        <w:rPr>
          <w:b/>
          <w:bCs/>
        </w:rPr>
        <w:t xml:space="preserve"> or AWL </w:t>
      </w:r>
      <w:proofErr w:type="spellStart"/>
      <w:r w:rsidR="00587261" w:rsidRPr="1FEAE2C9">
        <w:rPr>
          <w:b/>
          <w:bCs/>
        </w:rPr>
        <w:t>tx</w:t>
      </w:r>
      <w:proofErr w:type="spellEnd"/>
      <w:r w:rsidRPr="00256A98">
        <w:rPr>
          <w:b/>
        </w:rPr>
        <w:t>:</w:t>
      </w:r>
      <w:r>
        <w:t xml:space="preserve"> </w:t>
      </w:r>
      <w:r w:rsidR="00587261">
        <w:t xml:space="preserve">The term refers to area-wide licences for transmitters, not to area-wide receive licences. </w:t>
      </w:r>
    </w:p>
    <w:p w14:paraId="08B136CF" w14:textId="201D9D6D" w:rsidR="00995703" w:rsidRPr="00B76ECC" w:rsidRDefault="00995703" w:rsidP="002E0164">
      <w:pPr>
        <w:pStyle w:val="ListBulletLast"/>
        <w:numPr>
          <w:ilvl w:val="0"/>
          <w:numId w:val="36"/>
        </w:numPr>
      </w:pPr>
      <w:r w:rsidRPr="00256A98">
        <w:rPr>
          <w:b/>
        </w:rPr>
        <w:t xml:space="preserve">AWL </w:t>
      </w:r>
      <w:proofErr w:type="spellStart"/>
      <w:r w:rsidRPr="00256A98">
        <w:rPr>
          <w:b/>
        </w:rPr>
        <w:t>rx</w:t>
      </w:r>
      <w:proofErr w:type="spellEnd"/>
      <w:r w:rsidRPr="00256A98">
        <w:rPr>
          <w:b/>
        </w:rPr>
        <w:t xml:space="preserve"> or AWL </w:t>
      </w:r>
      <w:proofErr w:type="spellStart"/>
      <w:r w:rsidRPr="00256A98">
        <w:rPr>
          <w:b/>
        </w:rPr>
        <w:t>rxs</w:t>
      </w:r>
      <w:proofErr w:type="spellEnd"/>
      <w:r w:rsidRPr="00256A98">
        <w:rPr>
          <w:b/>
        </w:rPr>
        <w:t>:</w:t>
      </w:r>
      <w:r>
        <w:t xml:space="preserve"> </w:t>
      </w:r>
      <w:r w:rsidR="008D49CB">
        <w:t xml:space="preserve">The term refers to an apparatus licence that authorises the operation of an area wide </w:t>
      </w:r>
      <w:proofErr w:type="spellStart"/>
      <w:r w:rsidR="008D49CB">
        <w:t>receive</w:t>
      </w:r>
      <w:proofErr w:type="spellEnd"/>
      <w:r w:rsidR="008D49CB">
        <w:t xml:space="preserve"> station. </w:t>
      </w:r>
    </w:p>
    <w:p w14:paraId="5473728D" w14:textId="1AC3C8B9" w:rsidR="000A7A39" w:rsidRPr="001E4C37" w:rsidRDefault="000A7A39" w:rsidP="000A7A39">
      <w:pPr>
        <w:spacing w:after="80"/>
        <w:ind w:left="11"/>
      </w:pPr>
      <w:r w:rsidRPr="001E4C37">
        <w:t xml:space="preserve">Technical planning arrangements will apply to support a wide variety of uses. In summary, </w:t>
      </w:r>
      <w:r w:rsidR="00C327E1" w:rsidRPr="001E4C37">
        <w:t>it is</w:t>
      </w:r>
      <w:r w:rsidRPr="001E4C37">
        <w:t xml:space="preserve"> intended to manage</w:t>
      </w:r>
      <w:r w:rsidR="00591C5E" w:rsidRPr="001E4C37">
        <w:t>, relevant to this allocation</w:t>
      </w:r>
      <w:r w:rsidRPr="001E4C37">
        <w:t>:</w:t>
      </w:r>
    </w:p>
    <w:p w14:paraId="6BFE76F8" w14:textId="03216F71" w:rsidR="000A7A39" w:rsidRPr="001E4C37" w:rsidRDefault="00941D45" w:rsidP="000655A2">
      <w:pPr>
        <w:pStyle w:val="ListBullet"/>
        <w:numPr>
          <w:ilvl w:val="0"/>
          <w:numId w:val="37"/>
        </w:numPr>
        <w:ind w:left="284" w:hanging="284"/>
      </w:pPr>
      <w:r>
        <w:t>Coexistence</w:t>
      </w:r>
      <w:r w:rsidR="000A7A39">
        <w:t xml:space="preserve"> between </w:t>
      </w:r>
      <w:r w:rsidR="00AC768E">
        <w:t xml:space="preserve">transmitters </w:t>
      </w:r>
      <w:r w:rsidR="000A7A39">
        <w:t>operating under AWL</w:t>
      </w:r>
      <w:r w:rsidR="00BA0116">
        <w:t>s</w:t>
      </w:r>
      <w:r>
        <w:t>.</w:t>
      </w:r>
    </w:p>
    <w:p w14:paraId="1C26E994" w14:textId="58A94B25" w:rsidR="000A7A39" w:rsidRPr="001E4C37" w:rsidRDefault="00BB47EB" w:rsidP="000655A2">
      <w:pPr>
        <w:pStyle w:val="ListBullet"/>
        <w:numPr>
          <w:ilvl w:val="0"/>
          <w:numId w:val="37"/>
        </w:numPr>
        <w:ind w:left="284" w:hanging="284"/>
      </w:pPr>
      <w:r>
        <w:t>Coexistence</w:t>
      </w:r>
      <w:r w:rsidR="000A7A39">
        <w:t xml:space="preserve"> with devices operating under spectrum licences in the frequency range 3.4–3.8 GHz in defined areas</w:t>
      </w:r>
      <w:r w:rsidR="00685A3D">
        <w:t>.</w:t>
      </w:r>
      <w:r w:rsidR="000A7A39">
        <w:t xml:space="preserve"> </w:t>
      </w:r>
    </w:p>
    <w:p w14:paraId="1BDB9262" w14:textId="5FA2813D" w:rsidR="000A7A39" w:rsidRPr="001E4C37" w:rsidRDefault="00685A3D" w:rsidP="000655A2">
      <w:pPr>
        <w:pStyle w:val="ListBullet"/>
        <w:numPr>
          <w:ilvl w:val="0"/>
          <w:numId w:val="37"/>
        </w:numPr>
        <w:ind w:left="284" w:hanging="284"/>
      </w:pPr>
      <w:r>
        <w:t>Coexistence with</w:t>
      </w:r>
      <w:r w:rsidR="000A7A39">
        <w:t xml:space="preserve"> earth receive stations</w:t>
      </w:r>
      <w:r w:rsidR="00BA0116">
        <w:t xml:space="preserve"> under earth receive licences</w:t>
      </w:r>
      <w:r w:rsidR="000A7A39">
        <w:t xml:space="preserve"> in parts of the frequency range</w:t>
      </w:r>
      <w:r w:rsidR="002F5139">
        <w:t xml:space="preserve"> </w:t>
      </w:r>
      <w:r w:rsidR="000A7A39">
        <w:t>3.4–4.2 GHz</w:t>
      </w:r>
      <w:r w:rsidR="002F5139">
        <w:t>.</w:t>
      </w:r>
    </w:p>
    <w:p w14:paraId="518B753E" w14:textId="241E775F" w:rsidR="000A7A39" w:rsidRPr="001E4C37" w:rsidRDefault="00111943" w:rsidP="000655A2">
      <w:pPr>
        <w:pStyle w:val="ListBullet"/>
        <w:numPr>
          <w:ilvl w:val="0"/>
          <w:numId w:val="37"/>
        </w:numPr>
        <w:ind w:left="284" w:hanging="284"/>
      </w:pPr>
      <w:r>
        <w:t>Coexistence</w:t>
      </w:r>
      <w:r w:rsidR="00685A3D">
        <w:t xml:space="preserve"> with</w:t>
      </w:r>
      <w:r w:rsidR="000A7A39">
        <w:t xml:space="preserve"> incumbent PMP services in parts of the frequency range </w:t>
      </w:r>
      <w:r>
        <w:br/>
      </w:r>
      <w:r w:rsidR="000A7A39">
        <w:t>3.4–</w:t>
      </w:r>
      <w:r>
        <w:t xml:space="preserve">4.0 </w:t>
      </w:r>
      <w:r w:rsidR="000A7A39">
        <w:t>GHz</w:t>
      </w:r>
      <w:r w:rsidR="005949C7">
        <w:t>.</w:t>
      </w:r>
    </w:p>
    <w:p w14:paraId="6E1DBBD7" w14:textId="041E9A1F" w:rsidR="000A7A39" w:rsidRPr="001E4C37" w:rsidRDefault="00111943" w:rsidP="000655A2">
      <w:pPr>
        <w:pStyle w:val="ListBullet"/>
        <w:numPr>
          <w:ilvl w:val="0"/>
          <w:numId w:val="37"/>
        </w:numPr>
        <w:ind w:left="284" w:hanging="284"/>
      </w:pPr>
      <w:r>
        <w:t>Coexistence</w:t>
      </w:r>
      <w:r w:rsidR="000A7A39">
        <w:t xml:space="preserve"> </w:t>
      </w:r>
      <w:r w:rsidR="00CD74B0">
        <w:t xml:space="preserve">with </w:t>
      </w:r>
      <w:r w:rsidR="000A7A39">
        <w:t xml:space="preserve">fixed PTP services operating in the frequency range </w:t>
      </w:r>
      <w:r>
        <w:br/>
      </w:r>
      <w:r w:rsidR="000A7A39">
        <w:t>3.58–4.2 GHz (3.8 GHz PTP band)</w:t>
      </w:r>
      <w:r w:rsidR="00637A9C">
        <w:t>.</w:t>
      </w:r>
      <w:r w:rsidR="000A7A39">
        <w:t xml:space="preserve"> </w:t>
      </w:r>
    </w:p>
    <w:p w14:paraId="05BC0BAA" w14:textId="2440AA92" w:rsidR="000A7A39" w:rsidRPr="001E4C37" w:rsidRDefault="00591C5E" w:rsidP="000655A2">
      <w:pPr>
        <w:pStyle w:val="ListBullet"/>
        <w:numPr>
          <w:ilvl w:val="0"/>
          <w:numId w:val="37"/>
        </w:numPr>
        <w:ind w:left="284" w:hanging="284"/>
      </w:pPr>
      <w:r>
        <w:t>C</w:t>
      </w:r>
      <w:r w:rsidR="000A7A39">
        <w:t>oexistence with aeronautical radionavigation (radio altimeter) services operating in the frequency range 4.2–4.4 GHz</w:t>
      </w:r>
      <w:r w:rsidR="00637A9C">
        <w:t>.</w:t>
      </w:r>
    </w:p>
    <w:p w14:paraId="51F79B67" w14:textId="571645CF" w:rsidR="000A7A39" w:rsidRPr="001E4C37" w:rsidRDefault="00F43AAF" w:rsidP="000655A2">
      <w:pPr>
        <w:pStyle w:val="ListBullet"/>
        <w:numPr>
          <w:ilvl w:val="0"/>
          <w:numId w:val="37"/>
        </w:numPr>
        <w:ind w:left="284" w:hanging="284"/>
      </w:pPr>
      <w:r>
        <w:t>Coexistence</w:t>
      </w:r>
      <w:r w:rsidR="00591C5E">
        <w:t xml:space="preserve"> with </w:t>
      </w:r>
      <w:r w:rsidR="000A7A39">
        <w:t>earth station protection zones</w:t>
      </w:r>
      <w:r w:rsidR="00637A9C">
        <w:t>.</w:t>
      </w:r>
    </w:p>
    <w:p w14:paraId="23119BDB" w14:textId="694F4073" w:rsidR="000A7A39" w:rsidRPr="001E4C37" w:rsidRDefault="008B4D83" w:rsidP="000655A2">
      <w:pPr>
        <w:pStyle w:val="ListBullet"/>
        <w:numPr>
          <w:ilvl w:val="0"/>
          <w:numId w:val="37"/>
        </w:numPr>
        <w:ind w:left="284" w:hanging="284"/>
      </w:pPr>
      <w:r>
        <w:t>Coexistence with</w:t>
      </w:r>
      <w:r w:rsidR="000A7A39">
        <w:t xml:space="preserve"> the </w:t>
      </w:r>
      <w:r w:rsidR="00A85DD8">
        <w:t>Radio Quiet Zone (RQZ)</w:t>
      </w:r>
      <w:r w:rsidR="00637A9C">
        <w:t>.</w:t>
      </w:r>
    </w:p>
    <w:p w14:paraId="6C7FAD72" w14:textId="0C721C0A" w:rsidR="000A7A39" w:rsidRPr="001E4C37" w:rsidRDefault="008B4D83" w:rsidP="000655A2">
      <w:pPr>
        <w:pStyle w:val="ListBullet"/>
        <w:numPr>
          <w:ilvl w:val="0"/>
          <w:numId w:val="37"/>
        </w:numPr>
        <w:ind w:left="284" w:hanging="284"/>
      </w:pPr>
      <w:r>
        <w:t>Coexistence with</w:t>
      </w:r>
      <w:r w:rsidR="000A7A39">
        <w:t xml:space="preserve"> services deployed in and around Darwin and Geraldton</w:t>
      </w:r>
      <w:r w:rsidR="00637A9C">
        <w:t>.</w:t>
      </w:r>
    </w:p>
    <w:p w14:paraId="6D5F6C3C" w14:textId="5A87E9D3" w:rsidR="000A7A39" w:rsidRPr="001E4C37" w:rsidRDefault="008B4D83" w:rsidP="000655A2">
      <w:pPr>
        <w:pStyle w:val="ListBulletLast"/>
        <w:numPr>
          <w:ilvl w:val="0"/>
          <w:numId w:val="37"/>
        </w:numPr>
        <w:ind w:left="284" w:hanging="284"/>
      </w:pPr>
      <w:r>
        <w:t>Coexistence with</w:t>
      </w:r>
      <w:r w:rsidR="000A7A39">
        <w:t xml:space="preserve"> specified devices operating under the </w:t>
      </w:r>
      <w:r w:rsidR="000A7A39" w:rsidRPr="00256A98">
        <w:t>Radiocommunications (Low Interference Potential Devices) Class Licence 2015</w:t>
      </w:r>
      <w:r w:rsidR="000A7A39">
        <w:t xml:space="preserve">, such as ground and wall penetrating radar, building material analysis transmitters and ultra-wideband transmitters, operating across various ranges including the frequency range </w:t>
      </w:r>
      <w:r>
        <w:br/>
      </w:r>
      <w:r w:rsidR="000A7A39">
        <w:t>3.1–4.8 GHz.</w:t>
      </w:r>
    </w:p>
    <w:p w14:paraId="1C042825" w14:textId="10E6BAE4" w:rsidR="000A7A39" w:rsidRPr="001E4C37" w:rsidRDefault="000A7A39" w:rsidP="000A7A39">
      <w:pPr>
        <w:ind w:left="11"/>
        <w:rPr>
          <w:rFonts w:cs="Arial"/>
        </w:rPr>
      </w:pPr>
      <w:r w:rsidRPr="001E4C37">
        <w:rPr>
          <w:rFonts w:cs="Arial"/>
        </w:rPr>
        <w:t xml:space="preserve">The intended outcome of the </w:t>
      </w:r>
      <w:r w:rsidR="00A00E8D">
        <w:rPr>
          <w:rFonts w:cs="Arial"/>
        </w:rPr>
        <w:t xml:space="preserve">application of </w:t>
      </w:r>
      <w:r w:rsidRPr="001E4C37">
        <w:rPr>
          <w:rFonts w:cs="Arial"/>
        </w:rPr>
        <w:t xml:space="preserve">licence conditions and other elements of the technical framework is to support a wide range of new and existing uses of the spectrum, and to deliver benefits to consumers in terms of quality and range of services. </w:t>
      </w:r>
      <w:r w:rsidR="00DD1422" w:rsidRPr="001E4C37">
        <w:rPr>
          <w:rFonts w:cs="Arial"/>
        </w:rPr>
        <w:t xml:space="preserve">The ACMA </w:t>
      </w:r>
      <w:r w:rsidR="00DD1422" w:rsidRPr="00696894">
        <w:rPr>
          <w:rFonts w:cs="Arial"/>
        </w:rPr>
        <w:t xml:space="preserve">has </w:t>
      </w:r>
      <w:r w:rsidR="00DD1422">
        <w:rPr>
          <w:rFonts w:cs="Arial"/>
        </w:rPr>
        <w:t>endeavoured to make</w:t>
      </w:r>
      <w:r w:rsidR="00DD1422" w:rsidRPr="001E4C37">
        <w:rPr>
          <w:rFonts w:cs="Arial"/>
        </w:rPr>
        <w:t xml:space="preserve"> the AWL technical framework as similar as </w:t>
      </w:r>
      <w:r w:rsidR="00DD1422">
        <w:rPr>
          <w:rFonts w:cs="Arial"/>
        </w:rPr>
        <w:t>possible</w:t>
      </w:r>
      <w:r w:rsidR="00DD1422" w:rsidRPr="001E4C37">
        <w:rPr>
          <w:rFonts w:cs="Arial"/>
        </w:rPr>
        <w:t xml:space="preserve"> to the 3.4 GHz spectrum licensing technical framework.</w:t>
      </w:r>
    </w:p>
    <w:p w14:paraId="6684E676" w14:textId="77777777" w:rsidR="000A7A39" w:rsidRPr="001E4C37" w:rsidRDefault="000A7A39" w:rsidP="000A7A39">
      <w:pPr>
        <w:ind w:left="11"/>
        <w:rPr>
          <w:rFonts w:cs="Arial"/>
        </w:rPr>
      </w:pPr>
      <w:r w:rsidRPr="001E4C37">
        <w:rPr>
          <w:rFonts w:cs="Arial"/>
        </w:rPr>
        <w:t xml:space="preserve">Applicants should engage an </w:t>
      </w:r>
      <w:hyperlink r:id="rId49" w:history="1">
        <w:r w:rsidRPr="001E4C37">
          <w:rPr>
            <w:rFonts w:cs="Arial"/>
            <w:color w:val="0000FF"/>
            <w:u w:val="single" w:color="0000FF"/>
          </w:rPr>
          <w:t>accredited person</w:t>
        </w:r>
      </w:hyperlink>
      <w:r w:rsidRPr="001E4C37">
        <w:rPr>
          <w:rFonts w:cs="Arial"/>
        </w:rPr>
        <w:t xml:space="preserve"> to ensure the proposed AWL satisfies the technical requirements needed for the services envisaged by the applicant.</w:t>
      </w:r>
    </w:p>
    <w:p w14:paraId="138A2C1A" w14:textId="239458C3" w:rsidR="000A7A39" w:rsidRPr="00C86F11" w:rsidRDefault="00EB2727" w:rsidP="00C86F11">
      <w:pPr>
        <w:pStyle w:val="Heading3"/>
        <w:rPr>
          <w:rStyle w:val="normaltextrun"/>
        </w:rPr>
      </w:pPr>
      <w:bookmarkStart w:id="24" w:name="_Toc137726598"/>
      <w:bookmarkStart w:id="25" w:name="_Toc158891844"/>
      <w:r w:rsidRPr="00C86F11">
        <w:rPr>
          <w:rStyle w:val="normaltextrun"/>
        </w:rPr>
        <w:t>2.4.2</w:t>
      </w:r>
      <w:r w:rsidRPr="00C86F11">
        <w:rPr>
          <w:rStyle w:val="normaltextrun"/>
        </w:rPr>
        <w:tab/>
      </w:r>
      <w:r w:rsidR="000A7A39" w:rsidRPr="00C86F11">
        <w:rPr>
          <w:rStyle w:val="normaltextrun"/>
        </w:rPr>
        <w:t>AWL Licence Condition Determination (LCD)</w:t>
      </w:r>
      <w:bookmarkEnd w:id="24"/>
      <w:bookmarkEnd w:id="25"/>
    </w:p>
    <w:p w14:paraId="36CA9A8B" w14:textId="6BAE5B9D" w:rsidR="000A7A39" w:rsidRPr="001E4C37" w:rsidRDefault="000A7A39" w:rsidP="000A7A39">
      <w:pPr>
        <w:ind w:left="11"/>
        <w:rPr>
          <w:rFonts w:cs="Arial"/>
        </w:rPr>
      </w:pPr>
      <w:r w:rsidRPr="001E4C37">
        <w:rPr>
          <w:rFonts w:cs="Arial"/>
        </w:rPr>
        <w:t xml:space="preserve">The </w:t>
      </w:r>
      <w:hyperlink r:id="rId50" w:history="1">
        <w:r w:rsidRPr="004754D4">
          <w:rPr>
            <w:rStyle w:val="Hyperlink"/>
            <w:rFonts w:cs="Arial"/>
          </w:rPr>
          <w:t>AWL LCD</w:t>
        </w:r>
      </w:hyperlink>
      <w:r w:rsidRPr="001E4C37">
        <w:rPr>
          <w:rFonts w:cs="Arial"/>
        </w:rPr>
        <w:t xml:space="preserve"> contains conditions that apply to all AWL</w:t>
      </w:r>
      <w:r w:rsidR="00CD572B" w:rsidRPr="00DC1FE5">
        <w:rPr>
          <w:rFonts w:cs="Arial"/>
        </w:rPr>
        <w:t xml:space="preserve"> </w:t>
      </w:r>
      <w:proofErr w:type="spellStart"/>
      <w:r w:rsidR="00CD572B" w:rsidRPr="00C86F11">
        <w:rPr>
          <w:rFonts w:cs="Arial"/>
        </w:rPr>
        <w:t>tx</w:t>
      </w:r>
      <w:r w:rsidRPr="001E4C37">
        <w:rPr>
          <w:rFonts w:cs="Arial"/>
        </w:rPr>
        <w:t>s</w:t>
      </w:r>
      <w:proofErr w:type="spellEnd"/>
      <w:r w:rsidRPr="001E4C37">
        <w:rPr>
          <w:rFonts w:cs="Arial"/>
        </w:rPr>
        <w:t xml:space="preserve">. </w:t>
      </w:r>
    </w:p>
    <w:p w14:paraId="159789B6" w14:textId="3F9D8D7A" w:rsidR="000A7A39" w:rsidRPr="001E4C37" w:rsidRDefault="000A7A39" w:rsidP="000A7A39">
      <w:pPr>
        <w:spacing w:after="80"/>
        <w:rPr>
          <w:rFonts w:cs="Arial"/>
        </w:rPr>
      </w:pPr>
      <w:r w:rsidRPr="001E4C37">
        <w:rPr>
          <w:rFonts w:cs="Arial"/>
        </w:rPr>
        <w:t xml:space="preserve">Schedule 4 to the AWL LCD contains conditions specific for radiocommunications </w:t>
      </w:r>
      <w:r w:rsidR="00067757">
        <w:rPr>
          <w:rFonts w:cs="Arial"/>
        </w:rPr>
        <w:t>transmitters</w:t>
      </w:r>
      <w:r w:rsidR="00067757" w:rsidRPr="001E4C37">
        <w:rPr>
          <w:rFonts w:cs="Arial"/>
        </w:rPr>
        <w:t xml:space="preserve"> </w:t>
      </w:r>
      <w:r w:rsidRPr="001E4C37">
        <w:rPr>
          <w:rFonts w:cs="Arial"/>
        </w:rPr>
        <w:t>authorised to operate in the 3.4–4.0 GHz band, including:</w:t>
      </w:r>
    </w:p>
    <w:p w14:paraId="718ABBF8" w14:textId="4F3E4C11" w:rsidR="000A7A39" w:rsidRPr="001E4C37" w:rsidRDefault="000A7A39" w:rsidP="002E0164">
      <w:pPr>
        <w:pStyle w:val="ListBullet"/>
        <w:numPr>
          <w:ilvl w:val="0"/>
          <w:numId w:val="38"/>
        </w:numPr>
        <w:ind w:left="284" w:hanging="284"/>
      </w:pPr>
      <w:r>
        <w:lastRenderedPageBreak/>
        <w:t xml:space="preserve">maximum permitted total radiated power, and equivalent </w:t>
      </w:r>
      <w:proofErr w:type="spellStart"/>
      <w:r>
        <w:t>isotropically</w:t>
      </w:r>
      <w:proofErr w:type="spellEnd"/>
      <w:r>
        <w:t xml:space="preserve"> radiated power limits that apply only above 3700 </w:t>
      </w:r>
      <w:proofErr w:type="spellStart"/>
      <w:r>
        <w:t>MHz</w:t>
      </w:r>
      <w:r w:rsidR="002717FC">
        <w:t>.</w:t>
      </w:r>
      <w:proofErr w:type="spellEnd"/>
    </w:p>
    <w:p w14:paraId="725A036A" w14:textId="63C584E8" w:rsidR="000A7A39" w:rsidRPr="001E4C37" w:rsidRDefault="000A7A39" w:rsidP="002E0164">
      <w:pPr>
        <w:pStyle w:val="ListBullet"/>
        <w:numPr>
          <w:ilvl w:val="0"/>
          <w:numId w:val="38"/>
        </w:numPr>
        <w:ind w:left="284" w:hanging="284"/>
      </w:pPr>
      <w:r>
        <w:t xml:space="preserve">limits on unwanted emissions outside the frequency range authorised by </w:t>
      </w:r>
      <w:r>
        <w:br/>
        <w:t>the licence</w:t>
      </w:r>
      <w:r w:rsidR="002717FC">
        <w:t>.</w:t>
      </w:r>
    </w:p>
    <w:p w14:paraId="0241F020" w14:textId="054BA26B" w:rsidR="000A7A39" w:rsidRPr="001E4C37" w:rsidRDefault="00F544CB" w:rsidP="002E0164">
      <w:pPr>
        <w:pStyle w:val="ListBullet"/>
        <w:numPr>
          <w:ilvl w:val="0"/>
          <w:numId w:val="38"/>
        </w:numPr>
        <w:ind w:left="284" w:hanging="284"/>
      </w:pPr>
      <w:r>
        <w:t xml:space="preserve">deployment </w:t>
      </w:r>
      <w:r w:rsidR="000A7A39">
        <w:t>restrictions to manage coexistence with other services</w:t>
      </w:r>
      <w:r w:rsidR="002717FC">
        <w:t>.</w:t>
      </w:r>
      <w:r w:rsidR="000A7A39">
        <w:t xml:space="preserve"> </w:t>
      </w:r>
    </w:p>
    <w:p w14:paraId="36A59D6B" w14:textId="5EFCB675" w:rsidR="000A7A39" w:rsidRPr="001E4C37" w:rsidRDefault="000A7A39" w:rsidP="002E0164">
      <w:pPr>
        <w:pStyle w:val="ListBulletLast"/>
        <w:numPr>
          <w:ilvl w:val="0"/>
          <w:numId w:val="38"/>
        </w:numPr>
        <w:ind w:left="284" w:hanging="284"/>
      </w:pPr>
      <w:r>
        <w:t>requirements for all radiocommunications transmitters to be included in the RRL, other than those with specified operating parameters (i.e., registration-exempt transmitters).</w:t>
      </w:r>
    </w:p>
    <w:p w14:paraId="5BBC7F8D" w14:textId="7A401C48" w:rsidR="000A7A39" w:rsidRPr="001E4C37" w:rsidRDefault="0051035D" w:rsidP="000A7A39">
      <w:pPr>
        <w:keepNext/>
        <w:spacing w:before="60" w:after="60"/>
        <w:ind w:left="11"/>
        <w:outlineLvl w:val="2"/>
        <w:rPr>
          <w:rFonts w:cs="Arial"/>
          <w:b/>
          <w:szCs w:val="26"/>
        </w:rPr>
      </w:pPr>
      <w:bookmarkStart w:id="26" w:name="_Toc137726599"/>
      <w:bookmarkStart w:id="27" w:name="_Toc158891845"/>
      <w:r w:rsidRPr="00C86F11">
        <w:rPr>
          <w:rFonts w:cs="Arial"/>
          <w:b/>
          <w:szCs w:val="26"/>
        </w:rPr>
        <w:t>2.4.3</w:t>
      </w:r>
      <w:r w:rsidR="009C371A" w:rsidRPr="00C86F11">
        <w:rPr>
          <w:rFonts w:cs="Arial"/>
          <w:b/>
          <w:szCs w:val="26"/>
        </w:rPr>
        <w:tab/>
      </w:r>
      <w:r w:rsidR="000A7A39" w:rsidRPr="001E4C37">
        <w:rPr>
          <w:rFonts w:cs="Arial"/>
          <w:b/>
          <w:szCs w:val="26"/>
        </w:rPr>
        <w:t>Radiocommunications Assignment and Licensing Instructions</w:t>
      </w:r>
      <w:bookmarkEnd w:id="26"/>
      <w:r w:rsidR="00440D1F">
        <w:rPr>
          <w:rFonts w:cs="Arial"/>
          <w:b/>
          <w:szCs w:val="26"/>
        </w:rPr>
        <w:t xml:space="preserve"> (RALIs)</w:t>
      </w:r>
      <w:bookmarkEnd w:id="27"/>
    </w:p>
    <w:p w14:paraId="69762A46" w14:textId="550576BD" w:rsidR="000A7A39" w:rsidRPr="001E4C37" w:rsidRDefault="000A7A39" w:rsidP="000A7A39">
      <w:pPr>
        <w:ind w:left="11"/>
        <w:rPr>
          <w:rFonts w:cs="Arial"/>
        </w:rPr>
      </w:pPr>
      <w:r w:rsidRPr="751E33C0">
        <w:rPr>
          <w:rFonts w:cs="Arial"/>
        </w:rPr>
        <w:t xml:space="preserve">RALIs are administrative policy documents that support licensing and device coordination in a band and assist </w:t>
      </w:r>
      <w:r w:rsidR="00225DC5" w:rsidRPr="751E33C0">
        <w:rPr>
          <w:rFonts w:cs="Arial"/>
        </w:rPr>
        <w:t>a</w:t>
      </w:r>
      <w:r w:rsidRPr="751E33C0">
        <w:rPr>
          <w:rFonts w:cs="Arial"/>
        </w:rPr>
        <w:t xml:space="preserve">ccredited </w:t>
      </w:r>
      <w:r w:rsidR="00225DC5" w:rsidRPr="751E33C0">
        <w:rPr>
          <w:rFonts w:cs="Arial"/>
        </w:rPr>
        <w:t>p</w:t>
      </w:r>
      <w:r w:rsidRPr="751E33C0">
        <w:rPr>
          <w:rFonts w:cs="Arial"/>
        </w:rPr>
        <w:t>ersons when assigning frequencies and coordinating devices. RALI MS47</w:t>
      </w:r>
      <w:r w:rsidR="00DD24E0" w:rsidRPr="751E33C0">
        <w:rPr>
          <w:rFonts w:cs="Arial"/>
        </w:rPr>
        <w:t xml:space="preserve">, revised for this </w:t>
      </w:r>
      <w:r w:rsidR="00987E5B" w:rsidRPr="751E33C0">
        <w:rPr>
          <w:rFonts w:cs="Arial"/>
        </w:rPr>
        <w:t>allocation</w:t>
      </w:r>
      <w:r w:rsidR="4A9E9303" w:rsidRPr="751E33C0">
        <w:rPr>
          <w:rFonts w:cs="Arial"/>
        </w:rPr>
        <w:t>,</w:t>
      </w:r>
      <w:r w:rsidRPr="751E33C0">
        <w:rPr>
          <w:rFonts w:cs="Arial"/>
        </w:rPr>
        <w:t xml:space="preserve"> </w:t>
      </w:r>
      <w:r w:rsidR="004A7184" w:rsidRPr="751E33C0">
        <w:rPr>
          <w:rFonts w:cs="Arial"/>
        </w:rPr>
        <w:t>sets out</w:t>
      </w:r>
      <w:r w:rsidRPr="751E33C0">
        <w:rPr>
          <w:rFonts w:cs="Arial"/>
        </w:rPr>
        <w:t xml:space="preserve"> the ACMA’s guidance on issuing new AWLs and the coordination of devices operating under an AWL with other services. </w:t>
      </w:r>
    </w:p>
    <w:p w14:paraId="7540A867" w14:textId="00C5F8B8" w:rsidR="000A7A39" w:rsidRPr="001E4C37" w:rsidRDefault="000A7A39" w:rsidP="000A7A39">
      <w:pPr>
        <w:spacing w:after="80"/>
        <w:rPr>
          <w:rFonts w:cs="Arial"/>
        </w:rPr>
      </w:pPr>
      <w:r w:rsidRPr="001E4C37">
        <w:rPr>
          <w:rFonts w:cs="Arial"/>
        </w:rPr>
        <w:t xml:space="preserve">RALI MS47 includes a specified channel raster </w:t>
      </w:r>
      <w:r w:rsidR="009833DE">
        <w:rPr>
          <w:rFonts w:cs="Arial"/>
        </w:rPr>
        <w:t xml:space="preserve">for AWL </w:t>
      </w:r>
      <w:proofErr w:type="spellStart"/>
      <w:r w:rsidR="009833DE">
        <w:rPr>
          <w:rFonts w:cs="Arial"/>
        </w:rPr>
        <w:t>txs</w:t>
      </w:r>
      <w:proofErr w:type="spellEnd"/>
      <w:r w:rsidR="009833DE">
        <w:rPr>
          <w:rFonts w:cs="Arial"/>
        </w:rPr>
        <w:t xml:space="preserve"> </w:t>
      </w:r>
      <w:r w:rsidRPr="001E4C37">
        <w:rPr>
          <w:rFonts w:cs="Arial"/>
        </w:rPr>
        <w:t>and limitations on assignments in certain areas. Exceptions to this policy will be considered on a case-by-case basis. In general, AWL</w:t>
      </w:r>
      <w:r w:rsidR="00CD572B" w:rsidRPr="007063A5">
        <w:rPr>
          <w:rFonts w:cs="Arial"/>
        </w:rPr>
        <w:t xml:space="preserve"> </w:t>
      </w:r>
      <w:proofErr w:type="spellStart"/>
      <w:r w:rsidR="00CD572B" w:rsidRPr="007063A5">
        <w:rPr>
          <w:rFonts w:cs="Arial"/>
        </w:rPr>
        <w:t>tx</w:t>
      </w:r>
      <w:r w:rsidRPr="001E4C37">
        <w:rPr>
          <w:rFonts w:cs="Arial"/>
        </w:rPr>
        <w:t>s</w:t>
      </w:r>
      <w:proofErr w:type="spellEnd"/>
      <w:r w:rsidRPr="001E4C37">
        <w:rPr>
          <w:rFonts w:cs="Arial"/>
        </w:rPr>
        <w:t xml:space="preserve"> </w:t>
      </w:r>
      <w:r w:rsidR="002D3C0C" w:rsidRPr="007063A5">
        <w:rPr>
          <w:rFonts w:cs="Arial"/>
        </w:rPr>
        <w:t xml:space="preserve">(but not AWL </w:t>
      </w:r>
      <w:proofErr w:type="spellStart"/>
      <w:r w:rsidR="002D3C0C" w:rsidRPr="007063A5">
        <w:rPr>
          <w:rFonts w:cs="Arial"/>
        </w:rPr>
        <w:t>rxs</w:t>
      </w:r>
      <w:proofErr w:type="spellEnd"/>
      <w:r w:rsidR="002D3C0C" w:rsidRPr="007063A5">
        <w:rPr>
          <w:rFonts w:cs="Arial"/>
        </w:rPr>
        <w:t>)</w:t>
      </w:r>
      <w:r w:rsidR="002D3C0C" w:rsidRPr="00DC1FE5">
        <w:rPr>
          <w:rFonts w:cs="Arial"/>
        </w:rPr>
        <w:t xml:space="preserve"> </w:t>
      </w:r>
      <w:r w:rsidRPr="001E4C37">
        <w:rPr>
          <w:rFonts w:cs="Arial"/>
        </w:rPr>
        <w:t>are to be assigned using contiguous channels of 10 MHz with the following guidance:</w:t>
      </w:r>
    </w:p>
    <w:p w14:paraId="4C89639D" w14:textId="14F24125" w:rsidR="000A7A39" w:rsidRPr="001E4C37" w:rsidRDefault="000A7A39" w:rsidP="002E0164">
      <w:pPr>
        <w:pStyle w:val="ListBullet"/>
        <w:numPr>
          <w:ilvl w:val="0"/>
          <w:numId w:val="39"/>
        </w:numPr>
        <w:ind w:left="284" w:hanging="284"/>
      </w:pPr>
      <w:r>
        <w:t>AWL</w:t>
      </w:r>
      <w:r w:rsidR="00CD572B">
        <w:t xml:space="preserve"> </w:t>
      </w:r>
      <w:proofErr w:type="spellStart"/>
      <w:r w:rsidR="00CD572B">
        <w:t>tx</w:t>
      </w:r>
      <w:r>
        <w:t>s</w:t>
      </w:r>
      <w:proofErr w:type="spellEnd"/>
      <w:r>
        <w:t xml:space="preserve"> issued to existing spectrum licence holders in the 3.4–4.0 GHz band should preferably be contiguous with existing spectrum licences, and be below 3.8</w:t>
      </w:r>
      <w:r w:rsidR="008019A1">
        <w:t> </w:t>
      </w:r>
      <w:r>
        <w:t>GHz</w:t>
      </w:r>
      <w:r w:rsidR="008019A1">
        <w:t>.</w:t>
      </w:r>
    </w:p>
    <w:p w14:paraId="4DBF62F7" w14:textId="70CA943A" w:rsidR="000A7A39" w:rsidRPr="001E4C37" w:rsidRDefault="000A7A39" w:rsidP="002E0164">
      <w:pPr>
        <w:pStyle w:val="ListBullet"/>
        <w:numPr>
          <w:ilvl w:val="0"/>
          <w:numId w:val="39"/>
        </w:numPr>
        <w:ind w:left="284" w:hanging="284"/>
      </w:pPr>
      <w:r>
        <w:t>AWL</w:t>
      </w:r>
      <w:r w:rsidR="00CD572B">
        <w:t xml:space="preserve"> </w:t>
      </w:r>
      <w:proofErr w:type="spellStart"/>
      <w:r w:rsidR="00CD572B">
        <w:t>tx</w:t>
      </w:r>
      <w:r>
        <w:t>s</w:t>
      </w:r>
      <w:proofErr w:type="spellEnd"/>
      <w:r>
        <w:t xml:space="preserve"> issued to persons who do not hold spectrum licences in the 3.4–4.0 GHz band should preferably be contiguous with any existing AWL licences held by them, and be above 3.8 GHz</w:t>
      </w:r>
      <w:r w:rsidR="008019A1">
        <w:t>.</w:t>
      </w:r>
    </w:p>
    <w:p w14:paraId="42446AE8" w14:textId="77808CC7" w:rsidR="000A7A39" w:rsidRPr="00DC1FE5" w:rsidRDefault="0012387C" w:rsidP="002E0164">
      <w:pPr>
        <w:pStyle w:val="ListBulletLast"/>
        <w:numPr>
          <w:ilvl w:val="0"/>
          <w:numId w:val="39"/>
        </w:numPr>
        <w:ind w:left="284" w:hanging="284"/>
      </w:pPr>
      <w:r>
        <w:t>I</w:t>
      </w:r>
      <w:r w:rsidR="000A7A39">
        <w:t>n ascending frequency order, but subject to the above 2 points.</w:t>
      </w:r>
    </w:p>
    <w:p w14:paraId="62C54CBE" w14:textId="6C78FFF9" w:rsidR="00F113EE" w:rsidRPr="001E4C37" w:rsidRDefault="007B1155" w:rsidP="0012387C">
      <w:pPr>
        <w:rPr>
          <w:rFonts w:cs="Arial"/>
        </w:rPr>
      </w:pPr>
      <w:r w:rsidRPr="001E4C37">
        <w:rPr>
          <w:rFonts w:cs="Arial"/>
        </w:rPr>
        <w:t xml:space="preserve">For AWL </w:t>
      </w:r>
      <w:proofErr w:type="spellStart"/>
      <w:r w:rsidRPr="001E4C37">
        <w:rPr>
          <w:rFonts w:cs="Arial"/>
        </w:rPr>
        <w:t>rxs</w:t>
      </w:r>
      <w:proofErr w:type="spellEnd"/>
      <w:r w:rsidRPr="001E4C37">
        <w:rPr>
          <w:rFonts w:cs="Arial"/>
        </w:rPr>
        <w:t xml:space="preserve">, assignment is preferably in descending order (highest frequency available) but recognising that assignments will be determined by </w:t>
      </w:r>
      <w:r w:rsidR="00B02462">
        <w:rPr>
          <w:rFonts w:cs="Arial"/>
        </w:rPr>
        <w:t>a range of</w:t>
      </w:r>
      <w:r w:rsidRPr="001E4C37">
        <w:rPr>
          <w:rFonts w:cs="Arial"/>
        </w:rPr>
        <w:t xml:space="preserve"> factors.</w:t>
      </w:r>
    </w:p>
    <w:p w14:paraId="55C62391" w14:textId="37D0845C" w:rsidR="000A7A39" w:rsidRPr="00DC1FE5" w:rsidRDefault="000A7A39" w:rsidP="000A7A39">
      <w:pPr>
        <w:ind w:left="11"/>
        <w:rPr>
          <w:rFonts w:cs="Arial"/>
        </w:rPr>
      </w:pPr>
      <w:r w:rsidRPr="001E4C37">
        <w:rPr>
          <w:rFonts w:cs="Arial"/>
        </w:rPr>
        <w:t xml:space="preserve">These arrangements are aimed at improving spectral efficiency, maximising spectrum availability for prospective licensees, and enabling the prospect of contiguous spectrum holdings across geographic boundaries. This approach supports the efficient allocation and use of spectrum and a range of use cases and users. Alternative ways of assigning spectrum can be considered on a case-by-case basis by the ACMA where </w:t>
      </w:r>
      <w:r w:rsidR="004A41FF">
        <w:rPr>
          <w:rFonts w:cs="Arial"/>
        </w:rPr>
        <w:t>they are</w:t>
      </w:r>
      <w:r w:rsidRPr="001E4C37">
        <w:rPr>
          <w:rFonts w:cs="Arial"/>
        </w:rPr>
        <w:t xml:space="preserve"> deemed to improve the efficiency in use and allocation of spectrum.</w:t>
      </w:r>
    </w:p>
    <w:p w14:paraId="00BF36F5" w14:textId="3E1F8B45" w:rsidR="00A4293B" w:rsidRPr="00014911" w:rsidRDefault="000A7A39" w:rsidP="00522B50">
      <w:pPr>
        <w:pStyle w:val="Paragraph"/>
      </w:pPr>
      <w:r w:rsidRPr="001E4C37">
        <w:t xml:space="preserve">An AWL authorises the operation of radiocommunications </w:t>
      </w:r>
      <w:r w:rsidR="00121731">
        <w:t>transmitters</w:t>
      </w:r>
      <w:r w:rsidR="00121731" w:rsidRPr="001E4C37">
        <w:t xml:space="preserve"> </w:t>
      </w:r>
      <w:r w:rsidRPr="001E4C37">
        <w:t xml:space="preserve">within a frequency range and geographic area specified on the licence. AWLs authorising operation in the 3.4–4.0 GHz </w:t>
      </w:r>
      <w:r w:rsidR="00856B2A" w:rsidRPr="000A141D">
        <w:t>range</w:t>
      </w:r>
      <w:r w:rsidRPr="001E4C37">
        <w:t xml:space="preserve"> will generally only be issued in geographic areas that are located outside those embargoed frequencies and areas defined in RALI MS03 and RALI MS26. In addition, RALI MS47 specifies </w:t>
      </w:r>
      <w:r w:rsidR="008E54C0">
        <w:t xml:space="preserve">a </w:t>
      </w:r>
      <w:r w:rsidR="00D013D3">
        <w:t xml:space="preserve">relevant </w:t>
      </w:r>
      <w:r w:rsidRPr="001E4C37">
        <w:t>coordination zone</w:t>
      </w:r>
      <w:r w:rsidR="008E54C0">
        <w:t>,</w:t>
      </w:r>
      <w:r w:rsidR="00720B36">
        <w:t xml:space="preserve"> the </w:t>
      </w:r>
      <w:r>
        <w:t xml:space="preserve">Geraldton coordination </w:t>
      </w:r>
      <w:r w:rsidR="008E54C0">
        <w:t xml:space="preserve">zone, where </w:t>
      </w:r>
      <w:r w:rsidR="00A4293B">
        <w:t xml:space="preserve">AWLs will </w:t>
      </w:r>
      <w:r w:rsidR="00A3161C">
        <w:t xml:space="preserve">generally </w:t>
      </w:r>
      <w:r w:rsidR="00A4293B">
        <w:t>not be issued</w:t>
      </w:r>
      <w:r w:rsidR="00972CD1">
        <w:t>.</w:t>
      </w:r>
      <w:r w:rsidR="00A4293B">
        <w:t xml:space="preserve"> </w:t>
      </w:r>
    </w:p>
    <w:p w14:paraId="78F0441C" w14:textId="3796F40D" w:rsidR="00EA108D" w:rsidRPr="001E4C37" w:rsidRDefault="00746B90" w:rsidP="00522B50">
      <w:pPr>
        <w:pStyle w:val="Paragraphbeforelist"/>
      </w:pPr>
      <w:r>
        <w:t>In</w:t>
      </w:r>
      <w:r w:rsidR="00856B2A" w:rsidRPr="00014911">
        <w:t xml:space="preserve"> the </w:t>
      </w:r>
      <w:r w:rsidR="00F71A8E" w:rsidRPr="00014911">
        <w:t xml:space="preserve">defined </w:t>
      </w:r>
      <w:r w:rsidR="00856B2A" w:rsidRPr="00014911">
        <w:t>rural</w:t>
      </w:r>
      <w:r w:rsidR="00B85DB8" w:rsidRPr="00014911">
        <w:t>, regional and metro areas:</w:t>
      </w:r>
    </w:p>
    <w:p w14:paraId="081AE262" w14:textId="24BBF237" w:rsidR="000A7A39" w:rsidRPr="00DC1FE5" w:rsidRDefault="00C563C2" w:rsidP="002E0164">
      <w:pPr>
        <w:pStyle w:val="ListBullet"/>
        <w:numPr>
          <w:ilvl w:val="0"/>
          <w:numId w:val="40"/>
        </w:numPr>
        <w:ind w:left="284" w:hanging="284"/>
      </w:pPr>
      <w:r>
        <w:t xml:space="preserve">No new </w:t>
      </w:r>
      <w:r w:rsidR="000A7A39">
        <w:t xml:space="preserve">earth receive </w:t>
      </w:r>
      <w:r>
        <w:t xml:space="preserve">licences </w:t>
      </w:r>
      <w:r w:rsidR="000A7A39">
        <w:t xml:space="preserve">will generally </w:t>
      </w:r>
      <w:r>
        <w:t>be issued.</w:t>
      </w:r>
    </w:p>
    <w:p w14:paraId="628FFFEB" w14:textId="5F4E60F6" w:rsidR="00081D60" w:rsidRPr="001E4C37" w:rsidRDefault="00DC5396" w:rsidP="002E0164">
      <w:pPr>
        <w:pStyle w:val="ListBullet"/>
        <w:numPr>
          <w:ilvl w:val="0"/>
          <w:numId w:val="40"/>
        </w:numPr>
        <w:ind w:left="284" w:hanging="284"/>
      </w:pPr>
      <w:r>
        <w:t>In rural and regional areas, PTP apparatus licences above 3800 MHz will continue to be issued</w:t>
      </w:r>
      <w:r w:rsidR="00DB3054">
        <w:t>.</w:t>
      </w:r>
      <w:r w:rsidR="00520432">
        <w:t xml:space="preserve"> </w:t>
      </w:r>
      <w:r w:rsidR="00DB3054">
        <w:t>A</w:t>
      </w:r>
      <w:r w:rsidR="00050682">
        <w:t xml:space="preserve"> policy that</w:t>
      </w:r>
      <w:r w:rsidR="00520432">
        <w:t xml:space="preserve"> n</w:t>
      </w:r>
      <w:r w:rsidR="00081D60">
        <w:t>o new PTP licences will generally be issued in metropolitan areas</w:t>
      </w:r>
      <w:r w:rsidR="00DB3054">
        <w:t xml:space="preserve"> has been adopted</w:t>
      </w:r>
      <w:r w:rsidR="00081D60">
        <w:t>.</w:t>
      </w:r>
    </w:p>
    <w:p w14:paraId="0A6B737D" w14:textId="644A6798" w:rsidR="000A7A39" w:rsidRPr="001E4C37" w:rsidRDefault="00520432" w:rsidP="002E0164">
      <w:pPr>
        <w:pStyle w:val="ListBullet"/>
        <w:numPr>
          <w:ilvl w:val="0"/>
          <w:numId w:val="40"/>
        </w:numPr>
        <w:ind w:left="284" w:hanging="284"/>
      </w:pPr>
      <w:r>
        <w:t>N</w:t>
      </w:r>
      <w:r w:rsidR="000A7A39">
        <w:t xml:space="preserve">o new transmitter licences for PMP </w:t>
      </w:r>
      <w:r w:rsidR="009A4DC9">
        <w:t xml:space="preserve">or PTS </w:t>
      </w:r>
      <w:r w:rsidR="00B64ED6">
        <w:t>services</w:t>
      </w:r>
      <w:r w:rsidR="000A7A39">
        <w:t xml:space="preserve"> will generally be issued in the 3.4–4.0 GHz </w:t>
      </w:r>
      <w:r w:rsidR="00946D36">
        <w:t>range</w:t>
      </w:r>
      <w:r w:rsidR="00D41845">
        <w:t>.</w:t>
      </w:r>
    </w:p>
    <w:p w14:paraId="573A4A7D" w14:textId="4EEB609C" w:rsidR="000A7A39" w:rsidRPr="001E4C37" w:rsidRDefault="008019A1" w:rsidP="002E0164">
      <w:pPr>
        <w:pStyle w:val="ListBullet"/>
        <w:numPr>
          <w:ilvl w:val="0"/>
          <w:numId w:val="40"/>
        </w:numPr>
        <w:ind w:left="284" w:hanging="284"/>
      </w:pPr>
      <w:r>
        <w:lastRenderedPageBreak/>
        <w:t>I</w:t>
      </w:r>
      <w:r w:rsidR="000A7A39">
        <w:t>ncumbent PMP licences would generally</w:t>
      </w:r>
      <w:r w:rsidR="00BF71F0">
        <w:t xml:space="preserve"> be allowed to</w:t>
      </w:r>
      <w:r w:rsidR="000A7A39">
        <w:t xml:space="preserve"> continue to </w:t>
      </w:r>
      <w:r w:rsidR="00AB02A6">
        <w:t>operate in the band</w:t>
      </w:r>
      <w:r w:rsidR="007607C6">
        <w:t>,</w:t>
      </w:r>
      <w:r w:rsidR="000A7A39">
        <w:t xml:space="preserve"> but would be encouraged to apply for AWLs</w:t>
      </w:r>
      <w:r w:rsidR="00763DA1">
        <w:t xml:space="preserve"> and a transition path</w:t>
      </w:r>
      <w:r w:rsidR="001A1D54">
        <w:t xml:space="preserve"> would be</w:t>
      </w:r>
      <w:r w:rsidR="00763DA1">
        <w:t xml:space="preserve"> provided.</w:t>
      </w:r>
      <w:r w:rsidR="000A7A39">
        <w:t xml:space="preserve"> </w:t>
      </w:r>
    </w:p>
    <w:p w14:paraId="72489392" w14:textId="18E4F108" w:rsidR="000A7A39" w:rsidRPr="00DC1FE5" w:rsidRDefault="008019A1" w:rsidP="002E0164">
      <w:pPr>
        <w:pStyle w:val="ListBulletLast"/>
        <w:numPr>
          <w:ilvl w:val="0"/>
          <w:numId w:val="40"/>
        </w:numPr>
        <w:ind w:left="284" w:hanging="284"/>
      </w:pPr>
      <w:r>
        <w:t>A</w:t>
      </w:r>
      <w:r w:rsidR="000A7A39">
        <w:t>n AWL</w:t>
      </w:r>
      <w:r w:rsidR="003C023F">
        <w:t xml:space="preserve"> </w:t>
      </w:r>
      <w:proofErr w:type="spellStart"/>
      <w:r w:rsidR="003C023F">
        <w:t>tx</w:t>
      </w:r>
      <w:proofErr w:type="spellEnd"/>
      <w:r w:rsidR="000A7A39">
        <w:t xml:space="preserve"> will generally not be issued if it would authorise the </w:t>
      </w:r>
      <w:r w:rsidR="009000CB">
        <w:t xml:space="preserve">co-frequency </w:t>
      </w:r>
      <w:r w:rsidR="000A7A39">
        <w:t xml:space="preserve">operation of </w:t>
      </w:r>
      <w:r w:rsidR="00D1105A">
        <w:t xml:space="preserve">transmitters </w:t>
      </w:r>
      <w:r w:rsidR="000A7A39">
        <w:t xml:space="preserve">within 20 km of a PMP transmitter, or within 5 km if the proposed AWL </w:t>
      </w:r>
      <w:proofErr w:type="spellStart"/>
      <w:r w:rsidR="001242A8">
        <w:t>tx</w:t>
      </w:r>
      <w:proofErr w:type="spellEnd"/>
      <w:r w:rsidR="001242A8">
        <w:t xml:space="preserve"> </w:t>
      </w:r>
      <w:r w:rsidR="000A7A39">
        <w:t xml:space="preserve">is adjacent in frequency by 10 MHz or less, unless the licensee of the PMP service transmitter agrees </w:t>
      </w:r>
      <w:r w:rsidR="00630B00">
        <w:t xml:space="preserve">otherwise </w:t>
      </w:r>
      <w:r w:rsidR="000A7A39">
        <w:t>in writing.</w:t>
      </w:r>
    </w:p>
    <w:p w14:paraId="65523309" w14:textId="7AE6457A" w:rsidR="000A7A39" w:rsidRPr="006F0EC3" w:rsidRDefault="000A7A39" w:rsidP="002E0164">
      <w:pPr>
        <w:pStyle w:val="ListParagraph"/>
        <w:keepNext/>
        <w:numPr>
          <w:ilvl w:val="2"/>
          <w:numId w:val="17"/>
        </w:numPr>
        <w:spacing w:before="60" w:after="60"/>
        <w:outlineLvl w:val="2"/>
        <w:rPr>
          <w:rFonts w:cs="Arial"/>
          <w:b/>
          <w:szCs w:val="26"/>
        </w:rPr>
      </w:pPr>
      <w:bookmarkStart w:id="28" w:name="_Toc158891846"/>
      <w:r w:rsidRPr="006F0EC3">
        <w:rPr>
          <w:rFonts w:cs="Arial"/>
          <w:b/>
          <w:szCs w:val="26"/>
        </w:rPr>
        <w:t>Radio altimeter coexistence measures</w:t>
      </w:r>
      <w:bookmarkEnd w:id="28"/>
    </w:p>
    <w:p w14:paraId="1D7CC8CC" w14:textId="5A7426D2" w:rsidR="000A7A39" w:rsidRPr="001A6BF9" w:rsidRDefault="000A7A39" w:rsidP="00D6468F">
      <w:pPr>
        <w:pStyle w:val="Paragraphbeforelist"/>
      </w:pPr>
      <w:r w:rsidRPr="001A6BF9">
        <w:t xml:space="preserve">RALI MS47 includes several licence special conditions that </w:t>
      </w:r>
      <w:r w:rsidR="005B45B4">
        <w:t>give effect to</w:t>
      </w:r>
      <w:r w:rsidRPr="001A6BF9">
        <w:t xml:space="preserve"> interim mitigations to manage coexistence of AWL</w:t>
      </w:r>
      <w:r w:rsidR="003C023F" w:rsidRPr="00522B50">
        <w:t xml:space="preserve"> </w:t>
      </w:r>
      <w:proofErr w:type="spellStart"/>
      <w:r w:rsidR="003C023F" w:rsidRPr="00522B50">
        <w:t>tx</w:t>
      </w:r>
      <w:proofErr w:type="spellEnd"/>
      <w:r w:rsidRPr="001A6BF9">
        <w:t xml:space="preserve"> areas with aeronautical radionavigation services (radio altimeters) that operate in the 4200–4400 MHz band. Further details on the basis for these special conditions can be found in the </w:t>
      </w:r>
      <w:hyperlink r:id="rId51" w:history="1">
        <w:r w:rsidRPr="001A6BF9">
          <w:rPr>
            <w:color w:val="0000FF"/>
            <w:u w:val="single" w:color="0000FF"/>
          </w:rPr>
          <w:t>Wireless broadband and radio altimeters coexistence outcomes paper</w:t>
        </w:r>
      </w:hyperlink>
      <w:r w:rsidRPr="001A6BF9">
        <w:t>. In summary, they are:</w:t>
      </w:r>
    </w:p>
    <w:p w14:paraId="572FFC7F" w14:textId="1DF02BC6" w:rsidR="000A7A39" w:rsidRPr="001A6BF9" w:rsidRDefault="000A7A39" w:rsidP="00CD3877">
      <w:pPr>
        <w:pStyle w:val="ListBullet"/>
        <w:numPr>
          <w:ilvl w:val="0"/>
          <w:numId w:val="1"/>
        </w:numPr>
        <w:ind w:left="284" w:hanging="284"/>
      </w:pPr>
      <w:r>
        <w:t xml:space="preserve">For deployments above 3700 MHz </w:t>
      </w:r>
      <w:r w:rsidR="007A32C5">
        <w:t>in the vicinity of</w:t>
      </w:r>
      <w:r>
        <w:t xml:space="preserve"> identified runways:</w:t>
      </w:r>
    </w:p>
    <w:p w14:paraId="66F66B6D" w14:textId="02B34C6E" w:rsidR="000A7A39" w:rsidRPr="001A6BF9" w:rsidRDefault="000A7A39" w:rsidP="00D6468F">
      <w:pPr>
        <w:pStyle w:val="Bulletlevel2"/>
      </w:pPr>
      <w:r w:rsidRPr="001A6BF9">
        <w:t xml:space="preserve">exclusion zones, where transmitters will not be permitted to provide </w:t>
      </w:r>
      <w:r w:rsidR="00B07346">
        <w:br/>
      </w:r>
      <w:r w:rsidRPr="001A6BF9">
        <w:t xml:space="preserve">WBB </w:t>
      </w:r>
      <w:proofErr w:type="gramStart"/>
      <w:r w:rsidRPr="001A6BF9">
        <w:t>services</w:t>
      </w:r>
      <w:proofErr w:type="gramEnd"/>
    </w:p>
    <w:p w14:paraId="168425E4" w14:textId="77777777" w:rsidR="000A7A39" w:rsidRPr="001A6BF9" w:rsidRDefault="000A7A39" w:rsidP="00D6468F">
      <w:pPr>
        <w:pStyle w:val="Bulletlevel2"/>
      </w:pPr>
      <w:r w:rsidRPr="001A6BF9">
        <w:t>restricted zones, except in the 3950–4000 MHz range in metropolitan and regional areas, with a power flux density (PFD) limit in the restricted zones.</w:t>
      </w:r>
    </w:p>
    <w:p w14:paraId="66AE67E1" w14:textId="77777777" w:rsidR="000A7A39" w:rsidRPr="001A6BF9" w:rsidRDefault="000A7A39" w:rsidP="00CD3877">
      <w:pPr>
        <w:pStyle w:val="ListBullet2"/>
        <w:tabs>
          <w:tab w:val="clear" w:pos="845"/>
        </w:tabs>
        <w:ind w:left="284" w:hanging="284"/>
      </w:pPr>
      <w:r>
        <w:t>For all deployments above 3700 MHz:</w:t>
      </w:r>
    </w:p>
    <w:p w14:paraId="4BD40A97" w14:textId="392F2CDC" w:rsidR="000A7A39" w:rsidRPr="001A6BF9" w:rsidRDefault="000A7A39" w:rsidP="00D6468F">
      <w:pPr>
        <w:pStyle w:val="Bulletlevel2"/>
      </w:pPr>
      <w:r w:rsidRPr="001A6BF9">
        <w:t xml:space="preserve">any antenna system used for WBB services </w:t>
      </w:r>
      <w:r w:rsidR="00734164">
        <w:t>must</w:t>
      </w:r>
      <w:r w:rsidR="00135D1C">
        <w:t xml:space="preserve"> direct its</w:t>
      </w:r>
      <w:r w:rsidRPr="001A6BF9">
        <w:t xml:space="preserve"> </w:t>
      </w:r>
      <w:r w:rsidR="007B18E8">
        <w:t>main beam</w:t>
      </w:r>
      <w:r w:rsidRPr="001A6BF9">
        <w:t xml:space="preserve">, using mechanical or fixed electrical tilts, to below the horizon </w:t>
      </w:r>
      <w:r w:rsidR="00AA2B5D">
        <w:t xml:space="preserve">at all </w:t>
      </w:r>
      <w:proofErr w:type="gramStart"/>
      <w:r w:rsidR="00AA2B5D">
        <w:t>times</w:t>
      </w:r>
      <w:proofErr w:type="gramEnd"/>
    </w:p>
    <w:p w14:paraId="20A71341" w14:textId="393A309A" w:rsidR="000A7A39" w:rsidRPr="001A6BF9" w:rsidRDefault="000A7A39" w:rsidP="00D6468F">
      <w:pPr>
        <w:pStyle w:val="Bulletlevel2last"/>
      </w:pPr>
      <w:r w:rsidRPr="001A6BF9">
        <w:t xml:space="preserve">grating lobes of antenna systems used for WBB services must be minimised as much as is </w:t>
      </w:r>
      <w:r w:rsidR="00802E20">
        <w:t xml:space="preserve">practically </w:t>
      </w:r>
      <w:r w:rsidR="00AD212C">
        <w:t>achievable</w:t>
      </w:r>
      <w:r w:rsidRPr="001A6BF9">
        <w:t>.</w:t>
      </w:r>
    </w:p>
    <w:p w14:paraId="449A7AA2" w14:textId="7E5DC3A0" w:rsidR="000A7A39" w:rsidRPr="001A6BF9" w:rsidRDefault="00CF3FEE" w:rsidP="00522B50">
      <w:pPr>
        <w:pStyle w:val="Paragraph"/>
      </w:pPr>
      <w:r>
        <w:t>Further details</w:t>
      </w:r>
      <w:r w:rsidR="000A7A39" w:rsidRPr="001A6BF9">
        <w:t xml:space="preserve"> on these mitigations and the identified runways </w:t>
      </w:r>
      <w:r>
        <w:t>are</w:t>
      </w:r>
      <w:r w:rsidR="000A7A39" w:rsidRPr="001A6BF9">
        <w:t xml:space="preserve"> contained in </w:t>
      </w:r>
      <w:r w:rsidR="00B07346">
        <w:br/>
      </w:r>
      <w:r w:rsidR="000A7A39" w:rsidRPr="001A6BF9">
        <w:t xml:space="preserve">RALI MS47. The ACMA will remove the interim mitigations requirements after </w:t>
      </w:r>
      <w:r w:rsidR="00B07346">
        <w:br/>
      </w:r>
      <w:r w:rsidR="000A7A39" w:rsidRPr="001A6BF9">
        <w:t>31 March 2026.</w:t>
      </w:r>
    </w:p>
    <w:p w14:paraId="755F6068" w14:textId="0A1B9E06" w:rsidR="000A7A39" w:rsidRPr="001E4C37" w:rsidRDefault="009C371A" w:rsidP="00F009B9">
      <w:pPr>
        <w:keepNext/>
        <w:spacing w:before="60" w:after="60"/>
        <w:outlineLvl w:val="2"/>
        <w:rPr>
          <w:rFonts w:cs="Arial"/>
          <w:b/>
          <w:szCs w:val="26"/>
        </w:rPr>
      </w:pPr>
      <w:bookmarkStart w:id="29" w:name="_Toc158891847"/>
      <w:r w:rsidRPr="00F009B9">
        <w:rPr>
          <w:rFonts w:cs="Arial"/>
          <w:b/>
          <w:szCs w:val="26"/>
        </w:rPr>
        <w:t>2.4.5</w:t>
      </w:r>
      <w:r w:rsidRPr="00F009B9">
        <w:rPr>
          <w:rFonts w:cs="Arial"/>
          <w:b/>
          <w:szCs w:val="26"/>
        </w:rPr>
        <w:tab/>
      </w:r>
      <w:r w:rsidR="000A7A39" w:rsidRPr="001E4C37">
        <w:rPr>
          <w:rFonts w:cs="Arial"/>
          <w:b/>
          <w:szCs w:val="26"/>
        </w:rPr>
        <w:t>Other coordination requirements</w:t>
      </w:r>
      <w:bookmarkEnd w:id="29"/>
    </w:p>
    <w:p w14:paraId="67026187" w14:textId="2D3CB5AF" w:rsidR="000A7A39" w:rsidRPr="001E4C37" w:rsidRDefault="000A7A39" w:rsidP="00696894">
      <w:pPr>
        <w:pStyle w:val="Paragraphbeforelist"/>
      </w:pPr>
      <w:r w:rsidRPr="001E4C37">
        <w:t xml:space="preserve">RALI MS47 also </w:t>
      </w:r>
      <w:r w:rsidR="0027146E">
        <w:t>sets out</w:t>
      </w:r>
      <w:r w:rsidRPr="001E4C37">
        <w:t xml:space="preserve"> the coordination requirements that must be met before a transmitter </w:t>
      </w:r>
      <w:r w:rsidR="00D057EE">
        <w:t xml:space="preserve">can </w:t>
      </w:r>
      <w:r w:rsidRPr="001E4C37">
        <w:t xml:space="preserve">be </w:t>
      </w:r>
      <w:r w:rsidR="00D057EE">
        <w:t>registered</w:t>
      </w:r>
      <w:r w:rsidRPr="001E4C37">
        <w:t xml:space="preserve"> in the RRL. This includes </w:t>
      </w:r>
      <w:r w:rsidR="005141B3">
        <w:t>arrangements for</w:t>
      </w:r>
      <w:r w:rsidRPr="001E4C37">
        <w:t xml:space="preserve"> coordination between stations operated under other AWLs, and between stations authorised by an AWL and other radiocommunications devices or services in</w:t>
      </w:r>
      <w:r w:rsidR="009D5FDF">
        <w:t>,</w:t>
      </w:r>
      <w:r w:rsidRPr="001E4C37">
        <w:t xml:space="preserve"> and adjacent to</w:t>
      </w:r>
      <w:r w:rsidR="009D5FDF">
        <w:t>,</w:t>
      </w:r>
      <w:r w:rsidRPr="001E4C37">
        <w:t xml:space="preserve"> the </w:t>
      </w:r>
      <w:r w:rsidRPr="001E4C37">
        <w:br/>
        <w:t xml:space="preserve">3.4–4.0 GHz band. Requirements detailed in other applicable RALIs and </w:t>
      </w:r>
      <w:hyperlink r:id="rId52" w:history="1">
        <w:r w:rsidRPr="001E4C37">
          <w:rPr>
            <w:color w:val="0000FF"/>
            <w:u w:val="single" w:color="0000FF"/>
          </w:rPr>
          <w:t>business operating procedures</w:t>
        </w:r>
      </w:hyperlink>
      <w:r w:rsidRPr="001E4C37">
        <w:t xml:space="preserve"> are also set out in RALI MS47, including</w:t>
      </w:r>
      <w:r w:rsidR="00DA09C3" w:rsidRPr="001E4C37">
        <w:t xml:space="preserve">, relevant </w:t>
      </w:r>
      <w:r w:rsidR="007B4B09">
        <w:t>to</w:t>
      </w:r>
      <w:r w:rsidR="00DA09C3" w:rsidRPr="001E4C37">
        <w:t xml:space="preserve"> this allocation,</w:t>
      </w:r>
      <w:r w:rsidRPr="001E4C37">
        <w:t xml:space="preserve"> protection and coordination requirements for:</w:t>
      </w:r>
    </w:p>
    <w:p w14:paraId="616459AC" w14:textId="50D288A3" w:rsidR="000A7A39" w:rsidRPr="001E4C37" w:rsidRDefault="000A7A39" w:rsidP="00C1359B">
      <w:pPr>
        <w:pStyle w:val="ListBullet"/>
        <w:numPr>
          <w:ilvl w:val="0"/>
          <w:numId w:val="51"/>
        </w:numPr>
        <w:ind w:left="284" w:hanging="284"/>
      </w:pPr>
      <w:r>
        <w:t>fixed links (RALI FX03)</w:t>
      </w:r>
    </w:p>
    <w:p w14:paraId="61D10F52" w14:textId="2A5C83B1" w:rsidR="000A7A39" w:rsidRPr="001E4C37" w:rsidRDefault="00996453" w:rsidP="00C1359B">
      <w:pPr>
        <w:pStyle w:val="ListBullet"/>
        <w:numPr>
          <w:ilvl w:val="0"/>
          <w:numId w:val="51"/>
        </w:numPr>
        <w:ind w:left="284" w:hanging="284"/>
      </w:pPr>
      <w:r>
        <w:t>e</w:t>
      </w:r>
      <w:r w:rsidR="000A7A39">
        <w:t>arth station protection zones (RALI MS44)</w:t>
      </w:r>
    </w:p>
    <w:p w14:paraId="2C45B5F3" w14:textId="653D0F4F" w:rsidR="000A7A39" w:rsidRPr="001E4C37" w:rsidRDefault="000A7A39" w:rsidP="00C1359B">
      <w:pPr>
        <w:pStyle w:val="ListBulletLast"/>
        <w:numPr>
          <w:ilvl w:val="0"/>
          <w:numId w:val="51"/>
        </w:numPr>
        <w:ind w:left="284" w:hanging="284"/>
      </w:pPr>
      <w:r>
        <w:t>the RQZ (RALI MS32)</w:t>
      </w:r>
      <w:r w:rsidR="6BB648A9">
        <w:t>.</w:t>
      </w:r>
    </w:p>
    <w:p w14:paraId="0EC49496" w14:textId="2FFDD067" w:rsidR="000A7A39" w:rsidRPr="001E4C37" w:rsidRDefault="000A7A39" w:rsidP="000A7A39">
      <w:pPr>
        <w:spacing w:after="160" w:line="259" w:lineRule="auto"/>
      </w:pPr>
      <w:r w:rsidRPr="001E4C37">
        <w:t xml:space="preserve">Unless an exception </w:t>
      </w:r>
      <w:r w:rsidR="00BE051C" w:rsidRPr="00696894">
        <w:t>is granted</w:t>
      </w:r>
      <w:r w:rsidRPr="001E4C37">
        <w:t xml:space="preserve">, a transmitter must comply with the coordination requirements in RALI MS47 in order to be registered in the RRL. </w:t>
      </w:r>
    </w:p>
    <w:p w14:paraId="2684E981" w14:textId="6DA7CD4C" w:rsidR="000A7A39" w:rsidRPr="001E4C37" w:rsidRDefault="009C371A" w:rsidP="00696894">
      <w:pPr>
        <w:keepNext/>
        <w:spacing w:before="60" w:after="60"/>
        <w:outlineLvl w:val="2"/>
        <w:rPr>
          <w:rFonts w:cs="Arial"/>
          <w:b/>
          <w:szCs w:val="26"/>
        </w:rPr>
      </w:pPr>
      <w:bookmarkStart w:id="30" w:name="_Toc158891848"/>
      <w:r w:rsidRPr="00696894">
        <w:rPr>
          <w:rFonts w:cs="Arial"/>
          <w:b/>
          <w:szCs w:val="26"/>
        </w:rPr>
        <w:t xml:space="preserve">2.4.6 </w:t>
      </w:r>
      <w:r w:rsidR="000A7A39" w:rsidRPr="001E4C37">
        <w:rPr>
          <w:rFonts w:cs="Arial"/>
          <w:b/>
          <w:szCs w:val="26"/>
        </w:rPr>
        <w:t>Incumbent services in the 3.</w:t>
      </w:r>
      <w:r w:rsidR="008D7249" w:rsidRPr="00696894">
        <w:rPr>
          <w:rFonts w:cs="Arial"/>
          <w:b/>
          <w:szCs w:val="26"/>
        </w:rPr>
        <w:t>75</w:t>
      </w:r>
      <w:r w:rsidR="000A7A39" w:rsidRPr="001E4C37">
        <w:rPr>
          <w:rFonts w:cs="Arial"/>
          <w:b/>
          <w:bCs/>
          <w:szCs w:val="26"/>
        </w:rPr>
        <w:t>–</w:t>
      </w:r>
      <w:r w:rsidR="004D2A1B">
        <w:rPr>
          <w:rFonts w:cs="Arial"/>
          <w:b/>
          <w:bCs/>
          <w:szCs w:val="26"/>
        </w:rPr>
        <w:t>4.0</w:t>
      </w:r>
      <w:r w:rsidR="000A7A39" w:rsidRPr="001E4C37">
        <w:rPr>
          <w:rFonts w:cs="Arial"/>
          <w:b/>
          <w:szCs w:val="26"/>
        </w:rPr>
        <w:t xml:space="preserve"> GHz range areas</w:t>
      </w:r>
      <w:bookmarkEnd w:id="30"/>
    </w:p>
    <w:p w14:paraId="173A07BF" w14:textId="7C0AE57F" w:rsidR="00276954" w:rsidRPr="001E4C37" w:rsidRDefault="00A358D1" w:rsidP="000A7A39">
      <w:pPr>
        <w:ind w:left="11"/>
        <w:rPr>
          <w:rFonts w:cs="Arial"/>
        </w:rPr>
      </w:pPr>
      <w:r>
        <w:rPr>
          <w:rFonts w:cs="Arial"/>
        </w:rPr>
        <w:t>AWL a</w:t>
      </w:r>
      <w:r w:rsidR="0072257E">
        <w:rPr>
          <w:rFonts w:cs="Arial"/>
        </w:rPr>
        <w:t xml:space="preserve">pplicants will need to coordinate with </w:t>
      </w:r>
      <w:r w:rsidR="0091111E">
        <w:rPr>
          <w:rFonts w:cs="Arial"/>
        </w:rPr>
        <w:t>i</w:t>
      </w:r>
      <w:r w:rsidR="0091111E" w:rsidRPr="001E4C37">
        <w:rPr>
          <w:rFonts w:cs="Arial"/>
        </w:rPr>
        <w:t>ncumbent</w:t>
      </w:r>
      <w:r w:rsidR="000A7A39" w:rsidRPr="001E4C37">
        <w:rPr>
          <w:rFonts w:cs="Arial"/>
        </w:rPr>
        <w:t xml:space="preserve"> </w:t>
      </w:r>
      <w:r w:rsidR="00650363">
        <w:rPr>
          <w:rFonts w:cs="Arial"/>
        </w:rPr>
        <w:t>services including</w:t>
      </w:r>
      <w:r w:rsidR="000A7A39" w:rsidRPr="001E4C37">
        <w:rPr>
          <w:rFonts w:cs="Arial"/>
        </w:rPr>
        <w:t xml:space="preserve"> PMP</w:t>
      </w:r>
      <w:r w:rsidR="00472091" w:rsidRPr="008B42F8">
        <w:rPr>
          <w:rFonts w:cs="Arial"/>
        </w:rPr>
        <w:t>, earth receive and</w:t>
      </w:r>
      <w:r w:rsidR="000A7A39" w:rsidRPr="001E4C37">
        <w:rPr>
          <w:rFonts w:cs="Arial"/>
        </w:rPr>
        <w:t xml:space="preserve"> PTP</w:t>
      </w:r>
      <w:r w:rsidR="000F1294">
        <w:rPr>
          <w:rFonts w:cs="Arial"/>
        </w:rPr>
        <w:t>.</w:t>
      </w:r>
      <w:r w:rsidR="000A7A39" w:rsidRPr="001E4C37">
        <w:rPr>
          <w:rFonts w:cs="Arial"/>
        </w:rPr>
        <w:t xml:space="preserve"> </w:t>
      </w:r>
    </w:p>
    <w:p w14:paraId="53FEB761" w14:textId="0F1C680D" w:rsidR="000A7A39" w:rsidRPr="001E4C37" w:rsidRDefault="00C17E0F" w:rsidP="000A7A39">
      <w:pPr>
        <w:ind w:left="11"/>
        <w:rPr>
          <w:rFonts w:cs="Arial"/>
        </w:rPr>
      </w:pPr>
      <w:r>
        <w:rPr>
          <w:rFonts w:cs="Arial"/>
        </w:rPr>
        <w:t>T</w:t>
      </w:r>
      <w:r w:rsidR="000A7A39" w:rsidRPr="001E4C37">
        <w:rPr>
          <w:rFonts w:cs="Arial"/>
        </w:rPr>
        <w:t>he ACMA does not propose to</w:t>
      </w:r>
      <w:r w:rsidR="000A7A39">
        <w:rPr>
          <w:rFonts w:cs="Arial"/>
        </w:rPr>
        <w:t xml:space="preserve"> </w:t>
      </w:r>
      <w:r w:rsidR="000A7A39" w:rsidRPr="001E4C37">
        <w:rPr>
          <w:rFonts w:cs="Arial"/>
        </w:rPr>
        <w:t>issue new PMP licences in the 3.4–4.0 GHz range</w:t>
      </w:r>
      <w:r>
        <w:rPr>
          <w:rFonts w:cs="Arial"/>
        </w:rPr>
        <w:t xml:space="preserve"> within the </w:t>
      </w:r>
      <w:hyperlink r:id="rId53" w:history="1">
        <w:r w:rsidRPr="003E70EA">
          <w:rPr>
            <w:rStyle w:val="Hyperlink"/>
            <w:rFonts w:cs="Arial"/>
          </w:rPr>
          <w:t>Australia spectrum map grid</w:t>
        </w:r>
      </w:hyperlink>
      <w:r w:rsidR="000A7A39" w:rsidRPr="001E4C37">
        <w:rPr>
          <w:rFonts w:cs="Arial"/>
        </w:rPr>
        <w:t xml:space="preserve">. </w:t>
      </w:r>
    </w:p>
    <w:p w14:paraId="6DCDE2F2" w14:textId="1EA1CA5D" w:rsidR="000A7A39" w:rsidRPr="001E4C37" w:rsidRDefault="000A7A39" w:rsidP="000A7A39">
      <w:pPr>
        <w:ind w:left="11"/>
        <w:rPr>
          <w:rFonts w:cs="Arial"/>
        </w:rPr>
      </w:pPr>
      <w:r w:rsidRPr="001E4C37">
        <w:rPr>
          <w:rFonts w:cs="Arial"/>
        </w:rPr>
        <w:t>A summary of licensing arrangements in the 3.</w:t>
      </w:r>
      <w:r w:rsidR="008D7249" w:rsidRPr="008B42F8">
        <w:rPr>
          <w:rFonts w:cs="Arial"/>
        </w:rPr>
        <w:t>75-</w:t>
      </w:r>
      <w:r w:rsidR="005869BE">
        <w:rPr>
          <w:rFonts w:cs="Arial"/>
        </w:rPr>
        <w:t>4.0</w:t>
      </w:r>
      <w:r w:rsidRPr="001E4C37">
        <w:rPr>
          <w:rFonts w:cs="Arial"/>
        </w:rPr>
        <w:t xml:space="preserve"> GHz band in </w:t>
      </w:r>
      <w:r w:rsidR="005869BE">
        <w:rPr>
          <w:rFonts w:cs="Arial"/>
        </w:rPr>
        <w:t xml:space="preserve">relevant areas </w:t>
      </w:r>
      <w:r w:rsidRPr="001E4C37">
        <w:rPr>
          <w:rFonts w:cs="Arial"/>
        </w:rPr>
        <w:t xml:space="preserve">is at Table </w:t>
      </w:r>
      <w:r w:rsidR="001E64A2">
        <w:rPr>
          <w:rFonts w:cs="Arial"/>
        </w:rPr>
        <w:t>1</w:t>
      </w:r>
      <w:r w:rsidRPr="001E4C37">
        <w:rPr>
          <w:rFonts w:cs="Arial"/>
        </w:rPr>
        <w:t>.</w:t>
      </w:r>
    </w:p>
    <w:p w14:paraId="0E884E89" w14:textId="7BFC583B" w:rsidR="000A7A39" w:rsidRPr="001E4C37" w:rsidRDefault="000A7A39" w:rsidP="000A7A39">
      <w:pPr>
        <w:ind w:left="11"/>
        <w:rPr>
          <w:rFonts w:cs="Arial"/>
        </w:rPr>
      </w:pPr>
      <w:r w:rsidRPr="001E4C37">
        <w:rPr>
          <w:rFonts w:cs="Arial"/>
        </w:rPr>
        <w:lastRenderedPageBreak/>
        <w:t xml:space="preserve">A range of other non-WBB technologies also use the 3.4–4.0 GHz band in Australia under specific conditions, including radiodetermination services and FSS that represent significant public interest. </w:t>
      </w:r>
      <w:r w:rsidR="00621B14">
        <w:rPr>
          <w:rFonts w:cs="Arial"/>
        </w:rPr>
        <w:t>A</w:t>
      </w:r>
      <w:r w:rsidRPr="001E4C37">
        <w:rPr>
          <w:rFonts w:cs="Arial"/>
        </w:rPr>
        <w:t>n advisory</w:t>
      </w:r>
      <w:r w:rsidR="00BA013B">
        <w:rPr>
          <w:rFonts w:cs="Arial"/>
        </w:rPr>
        <w:t xml:space="preserve"> note</w:t>
      </w:r>
      <w:r w:rsidRPr="001E4C37">
        <w:rPr>
          <w:rFonts w:cs="Arial"/>
        </w:rPr>
        <w:t xml:space="preserve"> </w:t>
      </w:r>
      <w:r w:rsidR="00621B14">
        <w:rPr>
          <w:rFonts w:cs="Arial"/>
        </w:rPr>
        <w:t xml:space="preserve">will be placed </w:t>
      </w:r>
      <w:r w:rsidRPr="001E4C37">
        <w:rPr>
          <w:rFonts w:cs="Arial"/>
        </w:rPr>
        <w:t xml:space="preserve">on AWLs </w:t>
      </w:r>
      <w:r w:rsidR="00B40F72">
        <w:rPr>
          <w:rFonts w:cs="Arial"/>
        </w:rPr>
        <w:t xml:space="preserve">concerning </w:t>
      </w:r>
      <w:r w:rsidR="00F74F39">
        <w:rPr>
          <w:rFonts w:cs="Arial"/>
        </w:rPr>
        <w:t>the</w:t>
      </w:r>
      <w:r w:rsidRPr="001E4C37">
        <w:rPr>
          <w:rFonts w:cs="Arial"/>
        </w:rPr>
        <w:t xml:space="preserve"> potential interference from radiolocation systems operated by the Department of Defence in the 3.1–3.3 GHz and 3.3–3.6 GHz bands. </w:t>
      </w:r>
      <w:r w:rsidR="00B40F72">
        <w:rPr>
          <w:rFonts w:cs="Arial"/>
        </w:rPr>
        <w:t>Reception of s</w:t>
      </w:r>
      <w:r w:rsidRPr="001E4C37">
        <w:rPr>
          <w:rFonts w:cs="Arial"/>
        </w:rPr>
        <w:t xml:space="preserve">atellite </w:t>
      </w:r>
      <w:r w:rsidR="00B40F72">
        <w:rPr>
          <w:rFonts w:cs="Arial"/>
        </w:rPr>
        <w:t>communications</w:t>
      </w:r>
      <w:r w:rsidRPr="001E4C37">
        <w:rPr>
          <w:rFonts w:cs="Arial"/>
        </w:rPr>
        <w:t xml:space="preserve"> in remote areas is not authorised under AWL</w:t>
      </w:r>
      <w:r w:rsidR="00B40F72">
        <w:rPr>
          <w:rFonts w:cs="Arial"/>
        </w:rPr>
        <w:t xml:space="preserve"> </w:t>
      </w:r>
      <w:proofErr w:type="spellStart"/>
      <w:r w:rsidR="00B40F72">
        <w:rPr>
          <w:rFonts w:cs="Arial"/>
        </w:rPr>
        <w:t>rxs</w:t>
      </w:r>
      <w:proofErr w:type="spellEnd"/>
      <w:r w:rsidRPr="001E4C37">
        <w:rPr>
          <w:rFonts w:cs="Arial"/>
        </w:rPr>
        <w:t xml:space="preserve"> and will continue to be licensed under earth receive apparatus licences.</w:t>
      </w:r>
    </w:p>
    <w:p w14:paraId="34BFBA87" w14:textId="2AB59450" w:rsidR="005F3ED0" w:rsidRDefault="000A7A39" w:rsidP="000838E1">
      <w:pPr>
        <w:pStyle w:val="ACMATableHeader"/>
      </w:pPr>
      <w:r w:rsidRPr="0096776E">
        <w:t>Summary of</w:t>
      </w:r>
      <w:r w:rsidR="0056521B">
        <w:t xml:space="preserve"> relevant</w:t>
      </w:r>
      <w:r w:rsidRPr="0096776E">
        <w:t xml:space="preserve"> licensing arrangements in 3.</w:t>
      </w:r>
      <w:r w:rsidR="00C84E2E">
        <w:t>7</w:t>
      </w:r>
      <w:r w:rsidRPr="0096776E">
        <w:t>–</w:t>
      </w:r>
      <w:r w:rsidR="00F24786">
        <w:t>4.0</w:t>
      </w:r>
      <w:r w:rsidRPr="0096776E">
        <w:t xml:space="preserve"> GHz </w:t>
      </w:r>
      <w:r w:rsidR="00C84E2E">
        <w:t>in rural, regional and metropolitan</w:t>
      </w:r>
      <w:r w:rsidRPr="0096776E">
        <w:t xml:space="preserve"> areas</w:t>
      </w:r>
    </w:p>
    <w:tbl>
      <w:tblPr>
        <w:tblStyle w:val="ACMAtablestyle"/>
        <w:tblW w:w="0" w:type="auto"/>
        <w:tblLook w:val="04A0" w:firstRow="1" w:lastRow="0" w:firstColumn="1" w:lastColumn="0" w:noHBand="0" w:noVBand="1"/>
      </w:tblPr>
      <w:tblGrid>
        <w:gridCol w:w="1915"/>
        <w:gridCol w:w="1915"/>
        <w:gridCol w:w="1915"/>
        <w:gridCol w:w="1916"/>
      </w:tblGrid>
      <w:tr w:rsidR="005F3ED0" w:rsidRPr="005F3ED0" w14:paraId="671DEE03" w14:textId="77777777" w:rsidTr="005F3ED0">
        <w:trPr>
          <w:cnfStyle w:val="100000000000" w:firstRow="1" w:lastRow="0" w:firstColumn="0" w:lastColumn="0" w:oddVBand="0" w:evenVBand="0" w:oddHBand="0" w:evenHBand="0" w:firstRowFirstColumn="0" w:firstRowLastColumn="0" w:lastRowFirstColumn="0" w:lastRowLastColumn="0"/>
        </w:trPr>
        <w:tc>
          <w:tcPr>
            <w:tcW w:w="1915" w:type="dxa"/>
          </w:tcPr>
          <w:p w14:paraId="632FE688" w14:textId="47D52F66" w:rsidR="005F3ED0" w:rsidRPr="00BA2A30" w:rsidRDefault="005F3ED0" w:rsidP="000A7A39">
            <w:pPr>
              <w:keepNext/>
              <w:keepLines/>
              <w:tabs>
                <w:tab w:val="num" w:pos="975"/>
              </w:tabs>
              <w:spacing w:after="160"/>
              <w:rPr>
                <w:b/>
                <w:szCs w:val="20"/>
              </w:rPr>
            </w:pPr>
            <w:r>
              <w:rPr>
                <w:b/>
                <w:szCs w:val="20"/>
              </w:rPr>
              <w:t>Geographic area</w:t>
            </w:r>
          </w:p>
        </w:tc>
        <w:tc>
          <w:tcPr>
            <w:tcW w:w="1915" w:type="dxa"/>
          </w:tcPr>
          <w:p w14:paraId="3FABD3A9" w14:textId="39D0CFAF" w:rsidR="005F3ED0" w:rsidRPr="00BA2A30" w:rsidRDefault="005F3ED0" w:rsidP="000A7A39">
            <w:pPr>
              <w:keepNext/>
              <w:keepLines/>
              <w:tabs>
                <w:tab w:val="num" w:pos="975"/>
              </w:tabs>
              <w:spacing w:after="160"/>
              <w:rPr>
                <w:b/>
                <w:szCs w:val="20"/>
              </w:rPr>
            </w:pPr>
            <w:r>
              <w:rPr>
                <w:b/>
                <w:szCs w:val="20"/>
              </w:rPr>
              <w:t>3750</w:t>
            </w:r>
            <w:r w:rsidR="00996453">
              <w:rPr>
                <w:b/>
                <w:szCs w:val="20"/>
              </w:rPr>
              <w:t>–</w:t>
            </w:r>
            <w:r>
              <w:rPr>
                <w:b/>
                <w:szCs w:val="20"/>
              </w:rPr>
              <w:t>3800 MHz</w:t>
            </w:r>
          </w:p>
        </w:tc>
        <w:tc>
          <w:tcPr>
            <w:tcW w:w="1915" w:type="dxa"/>
          </w:tcPr>
          <w:p w14:paraId="3DE3D595" w14:textId="7070C4A1" w:rsidR="005F3ED0" w:rsidRPr="00BA2A30" w:rsidRDefault="005F3ED0" w:rsidP="000A7A39">
            <w:pPr>
              <w:keepNext/>
              <w:keepLines/>
              <w:tabs>
                <w:tab w:val="num" w:pos="975"/>
              </w:tabs>
              <w:spacing w:after="160"/>
              <w:rPr>
                <w:b/>
                <w:szCs w:val="20"/>
              </w:rPr>
            </w:pPr>
            <w:r>
              <w:rPr>
                <w:b/>
                <w:szCs w:val="20"/>
              </w:rPr>
              <w:t>3800</w:t>
            </w:r>
            <w:r w:rsidR="00996453">
              <w:rPr>
                <w:b/>
                <w:szCs w:val="20"/>
              </w:rPr>
              <w:t>–</w:t>
            </w:r>
            <w:r>
              <w:rPr>
                <w:b/>
                <w:szCs w:val="20"/>
              </w:rPr>
              <w:t>3950 MHz</w:t>
            </w:r>
          </w:p>
        </w:tc>
        <w:tc>
          <w:tcPr>
            <w:tcW w:w="1916" w:type="dxa"/>
          </w:tcPr>
          <w:p w14:paraId="68859124" w14:textId="290AEFC4" w:rsidR="005F3ED0" w:rsidRPr="00BA2A30" w:rsidRDefault="005F3ED0" w:rsidP="000A7A39">
            <w:pPr>
              <w:keepNext/>
              <w:keepLines/>
              <w:tabs>
                <w:tab w:val="num" w:pos="975"/>
              </w:tabs>
              <w:spacing w:after="160"/>
              <w:rPr>
                <w:b/>
                <w:szCs w:val="20"/>
              </w:rPr>
            </w:pPr>
            <w:r>
              <w:rPr>
                <w:b/>
                <w:szCs w:val="20"/>
              </w:rPr>
              <w:t>3950</w:t>
            </w:r>
            <w:r w:rsidR="00996453">
              <w:rPr>
                <w:b/>
                <w:szCs w:val="20"/>
              </w:rPr>
              <w:t>–</w:t>
            </w:r>
            <w:r>
              <w:rPr>
                <w:b/>
                <w:szCs w:val="20"/>
              </w:rPr>
              <w:t>4000 MHz</w:t>
            </w:r>
          </w:p>
        </w:tc>
      </w:tr>
      <w:tr w:rsidR="005F3ED0" w:rsidRPr="003B41B1" w14:paraId="40ABBB3E" w14:textId="77777777" w:rsidTr="00BA2A30">
        <w:trPr>
          <w:cnfStyle w:val="000000100000" w:firstRow="0" w:lastRow="0" w:firstColumn="0" w:lastColumn="0" w:oddVBand="0" w:evenVBand="0" w:oddHBand="1" w:evenHBand="0" w:firstRowFirstColumn="0" w:firstRowLastColumn="0" w:lastRowFirstColumn="0" w:lastRowLastColumn="0"/>
        </w:trPr>
        <w:tc>
          <w:tcPr>
            <w:tcW w:w="0" w:type="dxa"/>
          </w:tcPr>
          <w:p w14:paraId="0240E46D" w14:textId="63EE499F" w:rsidR="005F3ED0" w:rsidRPr="00BA2A30" w:rsidRDefault="005F3ED0" w:rsidP="000A7A39">
            <w:pPr>
              <w:keepNext/>
              <w:keepLines/>
              <w:tabs>
                <w:tab w:val="num" w:pos="975"/>
              </w:tabs>
              <w:spacing w:after="160"/>
              <w:rPr>
                <w:color w:val="323232"/>
                <w:szCs w:val="20"/>
              </w:rPr>
            </w:pPr>
            <w:r w:rsidRPr="00BA2A30">
              <w:rPr>
                <w:color w:val="323232"/>
                <w:szCs w:val="20"/>
              </w:rPr>
              <w:t>Rural</w:t>
            </w:r>
          </w:p>
        </w:tc>
        <w:tc>
          <w:tcPr>
            <w:tcW w:w="0" w:type="dxa"/>
          </w:tcPr>
          <w:p w14:paraId="7B1A0995" w14:textId="7D3220A2" w:rsidR="005F3ED0" w:rsidRPr="00BA2A30" w:rsidRDefault="001344FB" w:rsidP="000A7A39">
            <w:pPr>
              <w:keepNext/>
              <w:keepLines/>
              <w:tabs>
                <w:tab w:val="num" w:pos="975"/>
              </w:tabs>
              <w:spacing w:after="160"/>
              <w:rPr>
                <w:color w:val="323232"/>
                <w:szCs w:val="20"/>
              </w:rPr>
            </w:pPr>
            <w:r w:rsidRPr="00BA2A30">
              <w:rPr>
                <w:color w:val="323232"/>
                <w:szCs w:val="20"/>
              </w:rPr>
              <w:t>AWL</w:t>
            </w:r>
            <w:r w:rsidR="00571791">
              <w:rPr>
                <w:color w:val="323232"/>
                <w:szCs w:val="20"/>
              </w:rPr>
              <w:t xml:space="preserve"> </w:t>
            </w:r>
            <w:proofErr w:type="spellStart"/>
            <w:r w:rsidR="00571791">
              <w:rPr>
                <w:color w:val="323232"/>
                <w:szCs w:val="20"/>
              </w:rPr>
              <w:t>tx</w:t>
            </w:r>
            <w:proofErr w:type="spellEnd"/>
            <w:r w:rsidR="00907DF8">
              <w:rPr>
                <w:bCs/>
                <w:color w:val="323232"/>
                <w:szCs w:val="20"/>
              </w:rPr>
              <w:t xml:space="preserve">, AWL </w:t>
            </w:r>
            <w:proofErr w:type="spellStart"/>
            <w:r w:rsidR="00907DF8">
              <w:rPr>
                <w:bCs/>
                <w:color w:val="323232"/>
                <w:szCs w:val="20"/>
              </w:rPr>
              <w:t>rx</w:t>
            </w:r>
            <w:proofErr w:type="spellEnd"/>
          </w:p>
          <w:p w14:paraId="0E87DC54" w14:textId="728AE93F" w:rsidR="001344FB" w:rsidRPr="00BA2A30" w:rsidRDefault="001344FB" w:rsidP="000A7A39">
            <w:pPr>
              <w:keepNext/>
              <w:keepLines/>
              <w:tabs>
                <w:tab w:val="num" w:pos="975"/>
              </w:tabs>
              <w:spacing w:after="160"/>
              <w:rPr>
                <w:color w:val="323232"/>
                <w:szCs w:val="20"/>
              </w:rPr>
            </w:pPr>
            <w:r w:rsidRPr="00BA2A30">
              <w:rPr>
                <w:color w:val="323232"/>
                <w:szCs w:val="20"/>
              </w:rPr>
              <w:t>Incumbent FSS, PTP</w:t>
            </w:r>
          </w:p>
        </w:tc>
        <w:tc>
          <w:tcPr>
            <w:tcW w:w="0" w:type="dxa"/>
          </w:tcPr>
          <w:p w14:paraId="489A9E96" w14:textId="677E6F30" w:rsidR="005F3ED0" w:rsidRPr="00BA2A30" w:rsidRDefault="001344FB" w:rsidP="000A7A39">
            <w:pPr>
              <w:keepNext/>
              <w:keepLines/>
              <w:tabs>
                <w:tab w:val="num" w:pos="975"/>
              </w:tabs>
              <w:spacing w:after="160"/>
              <w:rPr>
                <w:color w:val="323232"/>
                <w:szCs w:val="20"/>
              </w:rPr>
            </w:pPr>
            <w:r w:rsidRPr="00BA2A30">
              <w:rPr>
                <w:color w:val="323232"/>
                <w:szCs w:val="20"/>
              </w:rPr>
              <w:t>AWL</w:t>
            </w:r>
            <w:r w:rsidR="00571791">
              <w:rPr>
                <w:color w:val="323232"/>
                <w:szCs w:val="20"/>
              </w:rPr>
              <w:t xml:space="preserve"> </w:t>
            </w:r>
            <w:proofErr w:type="spellStart"/>
            <w:r w:rsidR="00571791">
              <w:rPr>
                <w:color w:val="323232"/>
                <w:szCs w:val="20"/>
              </w:rPr>
              <w:t>tx</w:t>
            </w:r>
            <w:proofErr w:type="spellEnd"/>
            <w:r w:rsidRPr="00BA2A30">
              <w:rPr>
                <w:color w:val="323232"/>
                <w:szCs w:val="20"/>
              </w:rPr>
              <w:t xml:space="preserve">, </w:t>
            </w:r>
            <w:r w:rsidR="00907DF8">
              <w:rPr>
                <w:bCs/>
                <w:color w:val="323232"/>
                <w:szCs w:val="20"/>
              </w:rPr>
              <w:t xml:space="preserve">AWL </w:t>
            </w:r>
            <w:proofErr w:type="spellStart"/>
            <w:r w:rsidR="00907DF8">
              <w:rPr>
                <w:bCs/>
                <w:color w:val="323232"/>
                <w:szCs w:val="20"/>
              </w:rPr>
              <w:t>rx</w:t>
            </w:r>
            <w:proofErr w:type="spellEnd"/>
            <w:r w:rsidR="00907DF8">
              <w:rPr>
                <w:bCs/>
                <w:color w:val="323232"/>
                <w:szCs w:val="20"/>
              </w:rPr>
              <w:t xml:space="preserve">, </w:t>
            </w:r>
            <w:r w:rsidRPr="00BA2A30">
              <w:rPr>
                <w:color w:val="323232"/>
                <w:szCs w:val="20"/>
              </w:rPr>
              <w:t>PTP</w:t>
            </w:r>
          </w:p>
          <w:p w14:paraId="0D1C34E0" w14:textId="1738E69E" w:rsidR="00DC515E" w:rsidRPr="00BA2A30" w:rsidRDefault="00DC515E" w:rsidP="000A7A39">
            <w:pPr>
              <w:keepNext/>
              <w:keepLines/>
              <w:tabs>
                <w:tab w:val="num" w:pos="975"/>
              </w:tabs>
              <w:spacing w:after="160"/>
              <w:rPr>
                <w:color w:val="323232"/>
                <w:szCs w:val="20"/>
              </w:rPr>
            </w:pPr>
            <w:r w:rsidRPr="00BA2A30">
              <w:rPr>
                <w:color w:val="323232"/>
                <w:szCs w:val="20"/>
              </w:rPr>
              <w:t>Incumbent FSS</w:t>
            </w:r>
          </w:p>
        </w:tc>
        <w:tc>
          <w:tcPr>
            <w:tcW w:w="0" w:type="dxa"/>
          </w:tcPr>
          <w:p w14:paraId="654EE177" w14:textId="7E83EF16" w:rsidR="00A91116" w:rsidRPr="00BA2A30" w:rsidRDefault="00A91116" w:rsidP="00A91116">
            <w:pPr>
              <w:keepNext/>
              <w:keepLines/>
              <w:tabs>
                <w:tab w:val="num" w:pos="975"/>
              </w:tabs>
              <w:spacing w:after="160"/>
              <w:rPr>
                <w:color w:val="323232"/>
                <w:szCs w:val="20"/>
              </w:rPr>
            </w:pPr>
            <w:r w:rsidRPr="00BA2A30">
              <w:rPr>
                <w:color w:val="323232"/>
                <w:szCs w:val="20"/>
              </w:rPr>
              <w:t xml:space="preserve">WBB </w:t>
            </w:r>
            <w:proofErr w:type="spellStart"/>
            <w:r w:rsidRPr="00BA2A30">
              <w:rPr>
                <w:color w:val="323232"/>
                <w:szCs w:val="20"/>
              </w:rPr>
              <w:t>t.b.d.</w:t>
            </w:r>
            <w:proofErr w:type="spellEnd"/>
            <w:r w:rsidR="0015206A">
              <w:rPr>
                <w:rStyle w:val="FootnoteReference"/>
                <w:bCs/>
                <w:color w:val="323232"/>
                <w:szCs w:val="20"/>
              </w:rPr>
              <w:footnoteReference w:id="3"/>
            </w:r>
          </w:p>
          <w:p w14:paraId="1E2C8480" w14:textId="77777777" w:rsidR="00A91116" w:rsidRPr="00BA2A30" w:rsidRDefault="00A91116" w:rsidP="00A91116">
            <w:pPr>
              <w:keepNext/>
              <w:keepLines/>
              <w:tabs>
                <w:tab w:val="num" w:pos="975"/>
              </w:tabs>
              <w:spacing w:after="160"/>
              <w:rPr>
                <w:color w:val="323232"/>
                <w:szCs w:val="20"/>
              </w:rPr>
            </w:pPr>
            <w:r w:rsidRPr="00BA2A30">
              <w:rPr>
                <w:color w:val="323232"/>
                <w:szCs w:val="20"/>
              </w:rPr>
              <w:t>PTP</w:t>
            </w:r>
          </w:p>
          <w:p w14:paraId="2CE3D60D" w14:textId="77777777" w:rsidR="00A91116" w:rsidRPr="00BA2A30" w:rsidRDefault="00A91116" w:rsidP="00A91116">
            <w:pPr>
              <w:keepNext/>
              <w:keepLines/>
              <w:tabs>
                <w:tab w:val="num" w:pos="975"/>
              </w:tabs>
              <w:spacing w:after="160"/>
              <w:rPr>
                <w:color w:val="323232"/>
                <w:szCs w:val="20"/>
              </w:rPr>
            </w:pPr>
            <w:r w:rsidRPr="00BA2A30">
              <w:rPr>
                <w:color w:val="323232"/>
                <w:szCs w:val="20"/>
              </w:rPr>
              <w:t xml:space="preserve">AWL </w:t>
            </w:r>
            <w:proofErr w:type="spellStart"/>
            <w:r w:rsidRPr="00BA2A30">
              <w:rPr>
                <w:color w:val="323232"/>
                <w:szCs w:val="20"/>
              </w:rPr>
              <w:t>rx</w:t>
            </w:r>
            <w:proofErr w:type="spellEnd"/>
          </w:p>
          <w:p w14:paraId="0E251BE4" w14:textId="3B97895D" w:rsidR="005F3ED0" w:rsidRPr="00BA2A30" w:rsidRDefault="00A91116" w:rsidP="00A91116">
            <w:pPr>
              <w:keepNext/>
              <w:keepLines/>
              <w:tabs>
                <w:tab w:val="num" w:pos="975"/>
              </w:tabs>
              <w:spacing w:after="160"/>
              <w:rPr>
                <w:color w:val="323232"/>
                <w:szCs w:val="20"/>
              </w:rPr>
            </w:pPr>
            <w:r w:rsidRPr="00BA2A30">
              <w:rPr>
                <w:color w:val="323232"/>
                <w:szCs w:val="20"/>
              </w:rPr>
              <w:t>Incumbent FSS</w:t>
            </w:r>
          </w:p>
        </w:tc>
      </w:tr>
      <w:tr w:rsidR="005F3ED0" w:rsidRPr="003B41B1" w14:paraId="02E14AD1" w14:textId="77777777" w:rsidTr="00BA2A30">
        <w:trPr>
          <w:cnfStyle w:val="000000010000" w:firstRow="0" w:lastRow="0" w:firstColumn="0" w:lastColumn="0" w:oddVBand="0" w:evenVBand="0" w:oddHBand="0" w:evenHBand="1" w:firstRowFirstColumn="0" w:firstRowLastColumn="0" w:lastRowFirstColumn="0" w:lastRowLastColumn="0"/>
        </w:trPr>
        <w:tc>
          <w:tcPr>
            <w:tcW w:w="0" w:type="dxa"/>
          </w:tcPr>
          <w:p w14:paraId="173B02F5" w14:textId="26F3D2A5" w:rsidR="005F3ED0" w:rsidRPr="00BA2A30" w:rsidRDefault="005F3ED0" w:rsidP="000A7A39">
            <w:pPr>
              <w:keepNext/>
              <w:keepLines/>
              <w:tabs>
                <w:tab w:val="num" w:pos="975"/>
              </w:tabs>
              <w:spacing w:after="160"/>
              <w:rPr>
                <w:color w:val="323232"/>
                <w:szCs w:val="20"/>
              </w:rPr>
            </w:pPr>
            <w:r w:rsidRPr="00BA2A30">
              <w:rPr>
                <w:color w:val="323232"/>
                <w:szCs w:val="20"/>
              </w:rPr>
              <w:t>Regional</w:t>
            </w:r>
          </w:p>
        </w:tc>
        <w:tc>
          <w:tcPr>
            <w:tcW w:w="0" w:type="dxa"/>
          </w:tcPr>
          <w:p w14:paraId="4DED24C7" w14:textId="512A06F9" w:rsidR="005F3ED0" w:rsidRPr="00BA2A30" w:rsidRDefault="00DC515E" w:rsidP="000A7A39">
            <w:pPr>
              <w:keepNext/>
              <w:keepLines/>
              <w:tabs>
                <w:tab w:val="num" w:pos="975"/>
              </w:tabs>
              <w:spacing w:after="160"/>
              <w:rPr>
                <w:color w:val="323232"/>
                <w:szCs w:val="20"/>
              </w:rPr>
            </w:pPr>
            <w:r w:rsidRPr="00BA2A30">
              <w:rPr>
                <w:color w:val="323232"/>
                <w:szCs w:val="20"/>
              </w:rPr>
              <w:t>SL</w:t>
            </w:r>
          </w:p>
        </w:tc>
        <w:tc>
          <w:tcPr>
            <w:tcW w:w="0" w:type="dxa"/>
          </w:tcPr>
          <w:p w14:paraId="6D35DDBA" w14:textId="796CD438" w:rsidR="005F3ED0" w:rsidRPr="00BA2A30" w:rsidRDefault="00DC515E" w:rsidP="000A7A39">
            <w:pPr>
              <w:keepNext/>
              <w:keepLines/>
              <w:tabs>
                <w:tab w:val="num" w:pos="975"/>
              </w:tabs>
              <w:spacing w:after="160"/>
              <w:rPr>
                <w:color w:val="323232"/>
                <w:szCs w:val="20"/>
              </w:rPr>
            </w:pPr>
            <w:r w:rsidRPr="00BA2A30">
              <w:rPr>
                <w:color w:val="323232"/>
                <w:szCs w:val="20"/>
              </w:rPr>
              <w:t>AWL</w:t>
            </w:r>
            <w:r w:rsidR="00571791">
              <w:rPr>
                <w:color w:val="323232"/>
                <w:szCs w:val="20"/>
              </w:rPr>
              <w:t xml:space="preserve"> </w:t>
            </w:r>
            <w:proofErr w:type="spellStart"/>
            <w:r w:rsidR="00571791">
              <w:rPr>
                <w:color w:val="323232"/>
                <w:szCs w:val="20"/>
              </w:rPr>
              <w:t>tx</w:t>
            </w:r>
            <w:proofErr w:type="spellEnd"/>
            <w:r>
              <w:rPr>
                <w:color w:val="323232"/>
                <w:szCs w:val="20"/>
              </w:rPr>
              <w:t xml:space="preserve">, </w:t>
            </w:r>
            <w:r w:rsidR="00907DF8">
              <w:rPr>
                <w:bCs/>
                <w:color w:val="323232"/>
                <w:szCs w:val="20"/>
              </w:rPr>
              <w:t xml:space="preserve">AWL </w:t>
            </w:r>
            <w:proofErr w:type="spellStart"/>
            <w:r w:rsidR="00907DF8">
              <w:rPr>
                <w:bCs/>
                <w:color w:val="323232"/>
                <w:szCs w:val="20"/>
              </w:rPr>
              <w:t>rx</w:t>
            </w:r>
            <w:proofErr w:type="spellEnd"/>
            <w:r w:rsidRPr="00BA2A30">
              <w:rPr>
                <w:color w:val="323232"/>
                <w:szCs w:val="20"/>
              </w:rPr>
              <w:t>, PTP</w:t>
            </w:r>
          </w:p>
          <w:p w14:paraId="1DA8D3D7" w14:textId="28419F81" w:rsidR="00DC515E" w:rsidRPr="00BA2A30" w:rsidRDefault="000F144C" w:rsidP="000A7A39">
            <w:pPr>
              <w:keepNext/>
              <w:keepLines/>
              <w:tabs>
                <w:tab w:val="num" w:pos="975"/>
              </w:tabs>
              <w:spacing w:after="160"/>
              <w:rPr>
                <w:color w:val="323232"/>
                <w:szCs w:val="20"/>
              </w:rPr>
            </w:pPr>
            <w:r w:rsidRPr="00BA2A30">
              <w:rPr>
                <w:color w:val="323232"/>
                <w:szCs w:val="20"/>
              </w:rPr>
              <w:t>Incumbent FSS</w:t>
            </w:r>
          </w:p>
        </w:tc>
        <w:tc>
          <w:tcPr>
            <w:tcW w:w="0" w:type="dxa"/>
          </w:tcPr>
          <w:p w14:paraId="3D08097F" w14:textId="00A5E5E4" w:rsidR="00D42B65" w:rsidRPr="00BA2A30" w:rsidRDefault="00D42B65" w:rsidP="000F144C">
            <w:pPr>
              <w:keepNext/>
              <w:keepLines/>
              <w:tabs>
                <w:tab w:val="num" w:pos="975"/>
              </w:tabs>
              <w:spacing w:after="160"/>
              <w:rPr>
                <w:color w:val="323232"/>
                <w:szCs w:val="20"/>
              </w:rPr>
            </w:pPr>
            <w:r w:rsidRPr="00BA2A30">
              <w:rPr>
                <w:color w:val="323232"/>
                <w:szCs w:val="20"/>
              </w:rPr>
              <w:t xml:space="preserve">WBB </w:t>
            </w:r>
            <w:proofErr w:type="spellStart"/>
            <w:r w:rsidRPr="00BA2A30">
              <w:rPr>
                <w:color w:val="323232"/>
                <w:szCs w:val="20"/>
              </w:rPr>
              <w:t>t.b.d.</w:t>
            </w:r>
            <w:proofErr w:type="spellEnd"/>
          </w:p>
          <w:p w14:paraId="71A33885" w14:textId="60DDEE33" w:rsidR="000F144C" w:rsidRPr="00BA2A30" w:rsidRDefault="000F144C" w:rsidP="000F144C">
            <w:pPr>
              <w:keepNext/>
              <w:keepLines/>
              <w:tabs>
                <w:tab w:val="num" w:pos="975"/>
              </w:tabs>
              <w:spacing w:after="160"/>
              <w:rPr>
                <w:color w:val="323232"/>
                <w:szCs w:val="20"/>
              </w:rPr>
            </w:pPr>
            <w:r w:rsidRPr="00BA2A30">
              <w:rPr>
                <w:color w:val="323232"/>
                <w:szCs w:val="20"/>
              </w:rPr>
              <w:t>PTP</w:t>
            </w:r>
          </w:p>
          <w:p w14:paraId="41CD5A7F" w14:textId="372B8497" w:rsidR="00FB6301" w:rsidRPr="00BA2A30" w:rsidRDefault="00FB6301" w:rsidP="000F144C">
            <w:pPr>
              <w:keepNext/>
              <w:keepLines/>
              <w:tabs>
                <w:tab w:val="num" w:pos="975"/>
              </w:tabs>
              <w:spacing w:after="160"/>
              <w:rPr>
                <w:color w:val="323232"/>
                <w:szCs w:val="20"/>
              </w:rPr>
            </w:pPr>
            <w:r w:rsidRPr="00BA2A30">
              <w:rPr>
                <w:color w:val="323232"/>
                <w:szCs w:val="20"/>
              </w:rPr>
              <w:t xml:space="preserve">AWL </w:t>
            </w:r>
            <w:proofErr w:type="spellStart"/>
            <w:r w:rsidRPr="00BA2A30">
              <w:rPr>
                <w:color w:val="323232"/>
                <w:szCs w:val="20"/>
              </w:rPr>
              <w:t>rx</w:t>
            </w:r>
            <w:proofErr w:type="spellEnd"/>
          </w:p>
          <w:p w14:paraId="70D3A802" w14:textId="1DBC38BC" w:rsidR="005F3ED0" w:rsidRPr="00BA2A30" w:rsidRDefault="000F144C" w:rsidP="000F144C">
            <w:pPr>
              <w:keepNext/>
              <w:keepLines/>
              <w:tabs>
                <w:tab w:val="num" w:pos="975"/>
              </w:tabs>
              <w:spacing w:after="160"/>
              <w:rPr>
                <w:color w:val="323232"/>
                <w:szCs w:val="20"/>
              </w:rPr>
            </w:pPr>
            <w:r w:rsidRPr="00BA2A30">
              <w:rPr>
                <w:color w:val="323232"/>
                <w:szCs w:val="20"/>
              </w:rPr>
              <w:t>Incumbent FSS</w:t>
            </w:r>
          </w:p>
        </w:tc>
      </w:tr>
      <w:tr w:rsidR="005F3ED0" w:rsidRPr="003B41B1" w14:paraId="55C95FE9" w14:textId="77777777" w:rsidTr="005F3ED0">
        <w:trPr>
          <w:cnfStyle w:val="000000100000" w:firstRow="0" w:lastRow="0" w:firstColumn="0" w:lastColumn="0" w:oddVBand="0" w:evenVBand="0" w:oddHBand="1" w:evenHBand="0" w:firstRowFirstColumn="0" w:firstRowLastColumn="0" w:lastRowFirstColumn="0" w:lastRowLastColumn="0"/>
        </w:trPr>
        <w:tc>
          <w:tcPr>
            <w:tcW w:w="1915" w:type="dxa"/>
          </w:tcPr>
          <w:p w14:paraId="173DDAEA" w14:textId="545D4321" w:rsidR="005F3ED0" w:rsidRPr="00BA2A30" w:rsidRDefault="001344FB" w:rsidP="000A7A39">
            <w:pPr>
              <w:keepNext/>
              <w:keepLines/>
              <w:tabs>
                <w:tab w:val="num" w:pos="975"/>
              </w:tabs>
              <w:spacing w:after="160"/>
              <w:rPr>
                <w:color w:val="323232"/>
                <w:szCs w:val="20"/>
              </w:rPr>
            </w:pPr>
            <w:r w:rsidRPr="00BA2A30">
              <w:rPr>
                <w:color w:val="323232"/>
                <w:szCs w:val="20"/>
              </w:rPr>
              <w:t>Metropolitan</w:t>
            </w:r>
          </w:p>
        </w:tc>
        <w:tc>
          <w:tcPr>
            <w:tcW w:w="1915" w:type="dxa"/>
          </w:tcPr>
          <w:p w14:paraId="3B0403BF" w14:textId="52F433B0" w:rsidR="005F3ED0" w:rsidRPr="00BA2A30" w:rsidRDefault="00FB6301" w:rsidP="000A7A39">
            <w:pPr>
              <w:keepNext/>
              <w:keepLines/>
              <w:tabs>
                <w:tab w:val="num" w:pos="975"/>
              </w:tabs>
              <w:spacing w:after="160"/>
              <w:rPr>
                <w:color w:val="323232"/>
                <w:szCs w:val="20"/>
              </w:rPr>
            </w:pPr>
            <w:r w:rsidRPr="00BA2A30">
              <w:rPr>
                <w:color w:val="323232"/>
                <w:szCs w:val="20"/>
              </w:rPr>
              <w:t>SL</w:t>
            </w:r>
          </w:p>
        </w:tc>
        <w:tc>
          <w:tcPr>
            <w:tcW w:w="1915" w:type="dxa"/>
          </w:tcPr>
          <w:p w14:paraId="023588DE" w14:textId="1B17C2D7" w:rsidR="00FB6301" w:rsidRPr="00BA2A30" w:rsidRDefault="00FB6301" w:rsidP="00FB6301">
            <w:pPr>
              <w:keepNext/>
              <w:keepLines/>
              <w:tabs>
                <w:tab w:val="num" w:pos="975"/>
              </w:tabs>
              <w:spacing w:after="160"/>
              <w:rPr>
                <w:color w:val="323232"/>
                <w:szCs w:val="20"/>
              </w:rPr>
            </w:pPr>
            <w:r w:rsidRPr="00BA2A30">
              <w:rPr>
                <w:color w:val="323232"/>
                <w:szCs w:val="20"/>
              </w:rPr>
              <w:t>AWL</w:t>
            </w:r>
            <w:r w:rsidR="00571791">
              <w:rPr>
                <w:color w:val="323232"/>
                <w:szCs w:val="20"/>
              </w:rPr>
              <w:t xml:space="preserve"> </w:t>
            </w:r>
            <w:proofErr w:type="spellStart"/>
            <w:r w:rsidR="00571791">
              <w:rPr>
                <w:color w:val="323232"/>
                <w:szCs w:val="20"/>
              </w:rPr>
              <w:t>tx</w:t>
            </w:r>
            <w:proofErr w:type="spellEnd"/>
            <w:r w:rsidR="00907DF8">
              <w:rPr>
                <w:bCs/>
                <w:color w:val="323232"/>
                <w:szCs w:val="20"/>
              </w:rPr>
              <w:t xml:space="preserve">, AWL </w:t>
            </w:r>
            <w:proofErr w:type="spellStart"/>
            <w:r w:rsidR="00907DF8">
              <w:rPr>
                <w:bCs/>
                <w:color w:val="323232"/>
                <w:szCs w:val="20"/>
              </w:rPr>
              <w:t>rx</w:t>
            </w:r>
            <w:proofErr w:type="spellEnd"/>
          </w:p>
          <w:p w14:paraId="24108DD4" w14:textId="5AD06106" w:rsidR="005F3ED0" w:rsidRPr="00BA2A30" w:rsidRDefault="00FB6301" w:rsidP="00FB6301">
            <w:pPr>
              <w:keepNext/>
              <w:keepLines/>
              <w:tabs>
                <w:tab w:val="num" w:pos="975"/>
              </w:tabs>
              <w:spacing w:after="160"/>
              <w:rPr>
                <w:color w:val="323232"/>
                <w:szCs w:val="20"/>
              </w:rPr>
            </w:pPr>
            <w:r w:rsidRPr="00BA2A30">
              <w:rPr>
                <w:color w:val="323232"/>
                <w:szCs w:val="20"/>
              </w:rPr>
              <w:t>Incumbent FSS</w:t>
            </w:r>
          </w:p>
        </w:tc>
        <w:tc>
          <w:tcPr>
            <w:tcW w:w="1916" w:type="dxa"/>
          </w:tcPr>
          <w:p w14:paraId="212BB85B" w14:textId="77777777" w:rsidR="00FB6301" w:rsidRPr="00BA2A30" w:rsidRDefault="00FB6301" w:rsidP="00FB6301">
            <w:pPr>
              <w:keepNext/>
              <w:keepLines/>
              <w:tabs>
                <w:tab w:val="num" w:pos="975"/>
              </w:tabs>
              <w:spacing w:after="160"/>
              <w:rPr>
                <w:color w:val="323232"/>
                <w:szCs w:val="20"/>
              </w:rPr>
            </w:pPr>
            <w:r w:rsidRPr="00BA2A30">
              <w:rPr>
                <w:color w:val="323232"/>
                <w:szCs w:val="20"/>
              </w:rPr>
              <w:t xml:space="preserve">WBB </w:t>
            </w:r>
            <w:proofErr w:type="spellStart"/>
            <w:r w:rsidRPr="00BA2A30">
              <w:rPr>
                <w:color w:val="323232"/>
                <w:szCs w:val="20"/>
              </w:rPr>
              <w:t>t.b.d.</w:t>
            </w:r>
            <w:proofErr w:type="spellEnd"/>
          </w:p>
          <w:p w14:paraId="767131A3" w14:textId="77777777" w:rsidR="00FB6301" w:rsidRPr="00BA2A30" w:rsidRDefault="00FB6301" w:rsidP="00FB6301">
            <w:pPr>
              <w:keepNext/>
              <w:keepLines/>
              <w:tabs>
                <w:tab w:val="num" w:pos="975"/>
              </w:tabs>
              <w:spacing w:after="160"/>
              <w:rPr>
                <w:color w:val="323232"/>
                <w:szCs w:val="20"/>
              </w:rPr>
            </w:pPr>
            <w:r w:rsidRPr="00BA2A30">
              <w:rPr>
                <w:color w:val="323232"/>
                <w:szCs w:val="20"/>
              </w:rPr>
              <w:t xml:space="preserve">AWL </w:t>
            </w:r>
            <w:proofErr w:type="spellStart"/>
            <w:r w:rsidRPr="00BA2A30">
              <w:rPr>
                <w:color w:val="323232"/>
                <w:szCs w:val="20"/>
              </w:rPr>
              <w:t>rx</w:t>
            </w:r>
            <w:proofErr w:type="spellEnd"/>
          </w:p>
          <w:p w14:paraId="2A1DD6E2" w14:textId="2343D916" w:rsidR="005F3ED0" w:rsidRPr="00BA2A30" w:rsidRDefault="00FB6301" w:rsidP="00FB6301">
            <w:pPr>
              <w:keepNext/>
              <w:keepLines/>
              <w:tabs>
                <w:tab w:val="num" w:pos="975"/>
              </w:tabs>
              <w:spacing w:after="160"/>
              <w:rPr>
                <w:color w:val="323232"/>
                <w:szCs w:val="20"/>
              </w:rPr>
            </w:pPr>
            <w:r w:rsidRPr="00BA2A30">
              <w:rPr>
                <w:color w:val="323232"/>
                <w:szCs w:val="20"/>
              </w:rPr>
              <w:t>Incumbent FSS</w:t>
            </w:r>
            <w:r w:rsidR="00AC0486" w:rsidRPr="00BA2A30">
              <w:rPr>
                <w:color w:val="323232"/>
                <w:szCs w:val="20"/>
              </w:rPr>
              <w:t>, PTP</w:t>
            </w:r>
          </w:p>
        </w:tc>
      </w:tr>
    </w:tbl>
    <w:p w14:paraId="0AF3F2F8" w14:textId="0756A35A" w:rsidR="000A7A39" w:rsidRPr="000A7A39" w:rsidRDefault="000A7A39" w:rsidP="000A7A39">
      <w:pPr>
        <w:spacing w:after="0"/>
        <w:ind w:left="11"/>
        <w:rPr>
          <w:rFonts w:cs="Arial"/>
        </w:rPr>
      </w:pPr>
      <w:r w:rsidRPr="0096776E">
        <w:rPr>
          <w:rFonts w:cs="Arial"/>
          <w:sz w:val="16"/>
          <w:szCs w:val="16"/>
        </w:rPr>
        <w:t xml:space="preserve">AWL </w:t>
      </w:r>
      <w:proofErr w:type="spellStart"/>
      <w:r w:rsidR="001411EB">
        <w:rPr>
          <w:rFonts w:cs="Arial"/>
          <w:sz w:val="16"/>
          <w:szCs w:val="16"/>
        </w:rPr>
        <w:t>tx</w:t>
      </w:r>
      <w:proofErr w:type="spellEnd"/>
      <w:r w:rsidR="001411EB">
        <w:rPr>
          <w:rFonts w:cs="Arial"/>
          <w:sz w:val="16"/>
          <w:szCs w:val="16"/>
        </w:rPr>
        <w:t xml:space="preserve"> </w:t>
      </w:r>
      <w:r w:rsidRPr="0096776E">
        <w:rPr>
          <w:rFonts w:cs="Arial"/>
          <w:sz w:val="16"/>
          <w:szCs w:val="16"/>
        </w:rPr>
        <w:t>– Area wide licence</w:t>
      </w:r>
      <w:r w:rsidR="001411EB">
        <w:rPr>
          <w:rFonts w:cs="Arial"/>
          <w:sz w:val="16"/>
          <w:szCs w:val="16"/>
        </w:rPr>
        <w:t xml:space="preserve"> for transmitters</w:t>
      </w:r>
      <w:r w:rsidRPr="0096776E">
        <w:rPr>
          <w:rFonts w:cs="Arial"/>
          <w:sz w:val="16"/>
          <w:szCs w:val="16"/>
        </w:rPr>
        <w:t xml:space="preserve">; WBB – local area wireless broadband (licence </w:t>
      </w:r>
      <w:r w:rsidRPr="00727993">
        <w:rPr>
          <w:rFonts w:cs="Arial"/>
          <w:sz w:val="16"/>
          <w:szCs w:val="16"/>
        </w:rPr>
        <w:t>type</w:t>
      </w:r>
      <w:r w:rsidR="003A3707" w:rsidRPr="00727993">
        <w:rPr>
          <w:rFonts w:cs="Arial"/>
          <w:sz w:val="16"/>
          <w:szCs w:val="16"/>
        </w:rPr>
        <w:t xml:space="preserve"> </w:t>
      </w:r>
      <w:proofErr w:type="spellStart"/>
      <w:r w:rsidR="003A3707" w:rsidRPr="00727993">
        <w:rPr>
          <w:rFonts w:cs="Arial"/>
          <w:sz w:val="16"/>
          <w:szCs w:val="16"/>
        </w:rPr>
        <w:t>t.b.d.</w:t>
      </w:r>
      <w:proofErr w:type="spellEnd"/>
      <w:r w:rsidRPr="00727993">
        <w:rPr>
          <w:rFonts w:cs="Arial"/>
          <w:sz w:val="16"/>
          <w:szCs w:val="16"/>
        </w:rPr>
        <w:t>);</w:t>
      </w:r>
      <w:r w:rsidRPr="0096776E">
        <w:rPr>
          <w:rFonts w:cs="Arial"/>
          <w:sz w:val="16"/>
          <w:szCs w:val="16"/>
        </w:rPr>
        <w:t xml:space="preserve"> </w:t>
      </w:r>
      <w:r w:rsidR="003A3707" w:rsidRPr="0096776E">
        <w:rPr>
          <w:rFonts w:cs="Arial"/>
          <w:sz w:val="16"/>
          <w:szCs w:val="16"/>
        </w:rPr>
        <w:t xml:space="preserve">AWL </w:t>
      </w:r>
      <w:proofErr w:type="spellStart"/>
      <w:r w:rsidR="003A3707">
        <w:rPr>
          <w:rFonts w:cs="Arial"/>
          <w:sz w:val="16"/>
          <w:szCs w:val="16"/>
        </w:rPr>
        <w:t>rx</w:t>
      </w:r>
      <w:proofErr w:type="spellEnd"/>
      <w:r w:rsidR="003A3707">
        <w:rPr>
          <w:rFonts w:cs="Arial"/>
          <w:sz w:val="16"/>
          <w:szCs w:val="16"/>
        </w:rPr>
        <w:t xml:space="preserve"> </w:t>
      </w:r>
      <w:r w:rsidR="003A3707" w:rsidRPr="0096776E">
        <w:rPr>
          <w:rFonts w:cs="Arial"/>
          <w:sz w:val="16"/>
          <w:szCs w:val="16"/>
        </w:rPr>
        <w:t xml:space="preserve">– </w:t>
      </w:r>
      <w:r w:rsidR="009E3C30">
        <w:rPr>
          <w:rFonts w:cs="Arial"/>
          <w:sz w:val="16"/>
          <w:szCs w:val="16"/>
        </w:rPr>
        <w:t>a</w:t>
      </w:r>
      <w:r w:rsidR="003A3707" w:rsidRPr="0096776E">
        <w:rPr>
          <w:rFonts w:cs="Arial"/>
          <w:sz w:val="16"/>
          <w:szCs w:val="16"/>
        </w:rPr>
        <w:t>rea</w:t>
      </w:r>
      <w:r w:rsidR="009E3C30">
        <w:rPr>
          <w:rFonts w:cs="Arial"/>
          <w:sz w:val="16"/>
          <w:szCs w:val="16"/>
        </w:rPr>
        <w:t>-</w:t>
      </w:r>
      <w:r w:rsidR="003A3707" w:rsidRPr="0096776E">
        <w:rPr>
          <w:rFonts w:cs="Arial"/>
          <w:sz w:val="16"/>
          <w:szCs w:val="16"/>
        </w:rPr>
        <w:t>wide licence</w:t>
      </w:r>
      <w:r w:rsidR="003A3707">
        <w:rPr>
          <w:rFonts w:cs="Arial"/>
          <w:sz w:val="16"/>
          <w:szCs w:val="16"/>
        </w:rPr>
        <w:t xml:space="preserve"> for earth receive</w:t>
      </w:r>
      <w:r w:rsidR="00385C1F">
        <w:rPr>
          <w:rFonts w:cs="Arial"/>
          <w:sz w:val="16"/>
          <w:szCs w:val="16"/>
        </w:rPr>
        <w:t xml:space="preserve"> stations</w:t>
      </w:r>
      <w:r w:rsidR="002B769B">
        <w:rPr>
          <w:rFonts w:cs="Arial"/>
          <w:sz w:val="16"/>
          <w:szCs w:val="16"/>
        </w:rPr>
        <w:t>;</w:t>
      </w:r>
      <w:r w:rsidR="003A3707" w:rsidRPr="0096776E">
        <w:rPr>
          <w:rFonts w:cs="Arial"/>
          <w:sz w:val="16"/>
          <w:szCs w:val="16"/>
        </w:rPr>
        <w:t xml:space="preserve"> </w:t>
      </w:r>
      <w:r w:rsidRPr="0096776E">
        <w:rPr>
          <w:rFonts w:cs="Arial"/>
          <w:sz w:val="16"/>
          <w:szCs w:val="16"/>
        </w:rPr>
        <w:t>FSS – fixed satellite service (</w:t>
      </w:r>
      <w:r w:rsidR="009E3C30">
        <w:rPr>
          <w:rFonts w:cs="Arial"/>
          <w:sz w:val="16"/>
          <w:szCs w:val="16"/>
        </w:rPr>
        <w:t>e</w:t>
      </w:r>
      <w:r w:rsidRPr="0096776E">
        <w:rPr>
          <w:rFonts w:cs="Arial"/>
          <w:sz w:val="16"/>
          <w:szCs w:val="16"/>
        </w:rPr>
        <w:t xml:space="preserve">arth receive licence type); </w:t>
      </w:r>
      <w:r w:rsidRPr="0096776E">
        <w:rPr>
          <w:rFonts w:cs="Arial"/>
          <w:sz w:val="16"/>
          <w:szCs w:val="16"/>
        </w:rPr>
        <w:br/>
        <w:t>PTP – point</w:t>
      </w:r>
      <w:r w:rsidR="009E3C30">
        <w:rPr>
          <w:rFonts w:cs="Arial"/>
          <w:sz w:val="16"/>
          <w:szCs w:val="16"/>
        </w:rPr>
        <w:t>-</w:t>
      </w:r>
      <w:r w:rsidRPr="0096776E">
        <w:rPr>
          <w:rFonts w:cs="Arial"/>
          <w:sz w:val="16"/>
          <w:szCs w:val="16"/>
        </w:rPr>
        <w:t>to</w:t>
      </w:r>
      <w:r w:rsidR="009E3C30">
        <w:rPr>
          <w:rFonts w:cs="Arial"/>
          <w:sz w:val="16"/>
          <w:szCs w:val="16"/>
        </w:rPr>
        <w:t>-</w:t>
      </w:r>
      <w:r w:rsidRPr="0096776E">
        <w:rPr>
          <w:rFonts w:cs="Arial"/>
          <w:sz w:val="16"/>
          <w:szCs w:val="16"/>
        </w:rPr>
        <w:t>point (fixed apparatus licence type).</w:t>
      </w:r>
      <w:r w:rsidRPr="000A7A39">
        <w:rPr>
          <w:rFonts w:cs="Arial"/>
          <w:sz w:val="16"/>
          <w:szCs w:val="16"/>
        </w:rPr>
        <w:t xml:space="preserve"> </w:t>
      </w:r>
    </w:p>
    <w:p w14:paraId="6963E5B3" w14:textId="77777777" w:rsidR="0095101E" w:rsidRPr="00916420" w:rsidRDefault="0095101E" w:rsidP="002554D9">
      <w:pPr>
        <w:pStyle w:val="Paragraph"/>
        <w:ind w:left="11"/>
      </w:pPr>
    </w:p>
    <w:p w14:paraId="30CAFA18" w14:textId="3E6A4DBD" w:rsidR="00F406FD" w:rsidRPr="0095612C" w:rsidRDefault="00C74E25" w:rsidP="002554D9">
      <w:pPr>
        <w:pStyle w:val="Heading2"/>
      </w:pPr>
      <w:bookmarkStart w:id="31" w:name="_Toc158891849"/>
      <w:r w:rsidRPr="0095612C">
        <w:t>2.5</w:t>
      </w:r>
      <w:r w:rsidRPr="0095612C">
        <w:tab/>
      </w:r>
      <w:r w:rsidR="0040420E" w:rsidRPr="0095612C">
        <w:t xml:space="preserve">Licence </w:t>
      </w:r>
      <w:r w:rsidR="0040420E" w:rsidRPr="002554D9">
        <w:t>t</w:t>
      </w:r>
      <w:r w:rsidR="00F406FD" w:rsidRPr="002554D9">
        <w:t>enure</w:t>
      </w:r>
      <w:r w:rsidR="00183BF8" w:rsidRPr="0095612C">
        <w:t xml:space="preserve"> </w:t>
      </w:r>
      <w:r w:rsidR="009E3C30">
        <w:t>and</w:t>
      </w:r>
      <w:r w:rsidR="00183BF8" w:rsidRPr="0095612C">
        <w:t xml:space="preserve"> renewal</w:t>
      </w:r>
      <w:bookmarkEnd w:id="31"/>
      <w:r w:rsidR="00183BF8" w:rsidRPr="0095612C">
        <w:t xml:space="preserve"> </w:t>
      </w:r>
    </w:p>
    <w:p w14:paraId="0BCF56A9" w14:textId="4D7C78C4" w:rsidR="00365CAD" w:rsidRPr="001C3016" w:rsidRDefault="00C917B9" w:rsidP="001C3016">
      <w:pPr>
        <w:pStyle w:val="Heading3"/>
        <w:rPr>
          <w:rStyle w:val="normaltextrun"/>
        </w:rPr>
      </w:pPr>
      <w:bookmarkStart w:id="32" w:name="_Toc158891850"/>
      <w:r w:rsidRPr="001C3016">
        <w:rPr>
          <w:rStyle w:val="normaltextrun"/>
        </w:rPr>
        <w:t>2.5.1</w:t>
      </w:r>
      <w:r w:rsidRPr="001C3016">
        <w:rPr>
          <w:rStyle w:val="normaltextrun"/>
        </w:rPr>
        <w:tab/>
      </w:r>
      <w:r w:rsidRPr="001C3016">
        <w:rPr>
          <w:rStyle w:val="normaltextrun"/>
        </w:rPr>
        <w:tab/>
        <w:t xml:space="preserve">Licence </w:t>
      </w:r>
      <w:r w:rsidR="0015254C" w:rsidRPr="001C3016">
        <w:rPr>
          <w:rStyle w:val="normaltextrun"/>
        </w:rPr>
        <w:t>tenure</w:t>
      </w:r>
      <w:bookmarkEnd w:id="32"/>
      <w:r w:rsidR="0015254C" w:rsidRPr="001C3016">
        <w:rPr>
          <w:rStyle w:val="normaltextrun"/>
        </w:rPr>
        <w:t xml:space="preserve"> </w:t>
      </w:r>
    </w:p>
    <w:p w14:paraId="117F74B3" w14:textId="02237CF4" w:rsidR="0050323F" w:rsidRDefault="0050323F" w:rsidP="0050323F">
      <w:pPr>
        <w:pStyle w:val="Paragraph"/>
      </w:pPr>
      <w:r>
        <w:t xml:space="preserve">The Act enables </w:t>
      </w:r>
      <w:r w:rsidR="009E3C30">
        <w:t>us</w:t>
      </w:r>
      <w:r>
        <w:t xml:space="preserve"> to issue apparatus licences for a period of up to 20 years. An overview of our approach to licence duration is outlined in </w:t>
      </w:r>
      <w:r w:rsidR="009E3C30">
        <w:t>our</w:t>
      </w:r>
      <w:r w:rsidR="000A17E3">
        <w:t xml:space="preserve"> </w:t>
      </w:r>
      <w:hyperlink r:id="rId54" w:history="1">
        <w:r w:rsidRPr="00E14FE1">
          <w:rPr>
            <w:rStyle w:val="Hyperlink"/>
          </w:rPr>
          <w:t>licensing and allocation information paper</w:t>
        </w:r>
      </w:hyperlink>
      <w:r w:rsidRPr="00E14FE1">
        <w:t xml:space="preserve"> </w:t>
      </w:r>
      <w:r>
        <w:t>(the information paper). The information paper defines long-term licence duration (</w:t>
      </w:r>
      <w:r w:rsidR="00EA398B">
        <w:t xml:space="preserve">up to </w:t>
      </w:r>
      <w:r>
        <w:t xml:space="preserve">20 years), medium-term licence duration (up to 10 years) and short-term licence duration (up to one year). </w:t>
      </w:r>
    </w:p>
    <w:p w14:paraId="61ACABDA" w14:textId="01A1BCF1" w:rsidR="0050323F" w:rsidRDefault="00D466ED" w:rsidP="0050323F">
      <w:pPr>
        <w:pStyle w:val="Paragraph"/>
      </w:pPr>
      <w:r>
        <w:t>We</w:t>
      </w:r>
      <w:r w:rsidR="006A6AAA">
        <w:t xml:space="preserve"> consider that </w:t>
      </w:r>
      <w:r w:rsidR="0050323F" w:rsidRPr="00846654">
        <w:t xml:space="preserve">AWLs </w:t>
      </w:r>
      <w:r w:rsidR="001515F0">
        <w:t xml:space="preserve">(and AWL </w:t>
      </w:r>
      <w:proofErr w:type="spellStart"/>
      <w:r w:rsidR="001515F0">
        <w:t>rxs</w:t>
      </w:r>
      <w:proofErr w:type="spellEnd"/>
      <w:r w:rsidR="001515F0">
        <w:t xml:space="preserve">) </w:t>
      </w:r>
      <w:r w:rsidR="0050323F" w:rsidRPr="00846654">
        <w:t xml:space="preserve">in the </w:t>
      </w:r>
      <w:r w:rsidR="00D21C60">
        <w:t>3.8 GHz band in metropolitan, regional and rural</w:t>
      </w:r>
      <w:r w:rsidR="00872E1A">
        <w:t xml:space="preserve"> areas</w:t>
      </w:r>
      <w:r w:rsidR="0050323F" w:rsidRPr="00846654">
        <w:t xml:space="preserve"> best satisfy the stated criteria for medium</w:t>
      </w:r>
      <w:r w:rsidR="00704271">
        <w:t>-</w:t>
      </w:r>
      <w:r w:rsidR="0050323F" w:rsidRPr="00846654">
        <w:t>term licence duration</w:t>
      </w:r>
      <w:r w:rsidR="00C23344">
        <w:t>.</w:t>
      </w:r>
      <w:r w:rsidR="0050323F" w:rsidRPr="00846654">
        <w:t xml:space="preserve"> </w:t>
      </w:r>
      <w:r w:rsidR="00663561">
        <w:t>We intend to facilitate a</w:t>
      </w:r>
      <w:r w:rsidR="0050323F" w:rsidRPr="00846654">
        <w:t xml:space="preserve"> </w:t>
      </w:r>
      <w:r w:rsidR="004B2829">
        <w:t>range</w:t>
      </w:r>
      <w:r w:rsidR="0050323F" w:rsidRPr="00846654">
        <w:t xml:space="preserve"> of users and use cases in the band.</w:t>
      </w:r>
      <w:r w:rsidR="00663561" w:rsidRPr="00663561">
        <w:rPr>
          <w:rStyle w:val="charsectno"/>
        </w:rPr>
        <w:t xml:space="preserve"> </w:t>
      </w:r>
      <w:r w:rsidR="00DC3529">
        <w:rPr>
          <w:rStyle w:val="charsectno"/>
        </w:rPr>
        <w:t>However, t</w:t>
      </w:r>
      <w:r w:rsidR="00663561">
        <w:rPr>
          <w:rStyle w:val="charsectno"/>
        </w:rPr>
        <w:t>he extent of demand for AWLs in the band remains uncertain,</w:t>
      </w:r>
      <w:r w:rsidR="00663561" w:rsidRPr="0B8AD955">
        <w:rPr>
          <w:rStyle w:val="charsectno"/>
        </w:rPr>
        <w:t xml:space="preserve"> reflecting the early </w:t>
      </w:r>
      <w:r w:rsidR="00663561" w:rsidRPr="04B71916">
        <w:rPr>
          <w:rStyle w:val="charsectno"/>
        </w:rPr>
        <w:t xml:space="preserve">development of business cases for </w:t>
      </w:r>
      <w:r w:rsidR="00663561" w:rsidRPr="3D8193EB">
        <w:rPr>
          <w:rStyle w:val="charsectno"/>
        </w:rPr>
        <w:t>service deployment.</w:t>
      </w:r>
      <w:r w:rsidR="00663561">
        <w:rPr>
          <w:rStyle w:val="charsectno"/>
        </w:rPr>
        <w:t xml:space="preserve"> </w:t>
      </w:r>
      <w:r w:rsidR="00C23344">
        <w:t xml:space="preserve">A </w:t>
      </w:r>
      <w:r w:rsidR="00602DD1">
        <w:t>medium-</w:t>
      </w:r>
      <w:r w:rsidR="00C23344">
        <w:t xml:space="preserve">term </w:t>
      </w:r>
      <w:r w:rsidR="00602DD1">
        <w:t>licence duration</w:t>
      </w:r>
      <w:r w:rsidR="00C23344">
        <w:t xml:space="preserve"> may allow licensees to deploy network solutions</w:t>
      </w:r>
      <w:r w:rsidR="00937D52">
        <w:t xml:space="preserve"> to test </w:t>
      </w:r>
      <w:r w:rsidR="00637F3C">
        <w:t>and develop their business cases</w:t>
      </w:r>
      <w:r w:rsidR="00C23344">
        <w:t>.</w:t>
      </w:r>
      <w:r w:rsidR="0050323F">
        <w:t xml:space="preserve"> </w:t>
      </w:r>
    </w:p>
    <w:p w14:paraId="21E7A929" w14:textId="0201DB85" w:rsidR="00D965C7" w:rsidRDefault="00DF03DB" w:rsidP="0050323F">
      <w:pPr>
        <w:pStyle w:val="Paragraph"/>
      </w:pPr>
      <w:r>
        <w:lastRenderedPageBreak/>
        <w:t>A medium-term licence duration will also facilitate a holistic approach</w:t>
      </w:r>
      <w:r w:rsidR="00661EB6">
        <w:t xml:space="preserve"> to</w:t>
      </w:r>
      <w:r>
        <w:t xml:space="preserve"> longer-term arrangements for the broader 3.4–4 GHz band. Generally l</w:t>
      </w:r>
      <w:r w:rsidRPr="004D7288">
        <w:t>imit</w:t>
      </w:r>
      <w:r>
        <w:t>ing</w:t>
      </w:r>
      <w:r w:rsidRPr="004D7288">
        <w:t xml:space="preserve"> the </w:t>
      </w:r>
      <w:r>
        <w:t>duration</w:t>
      </w:r>
      <w:r w:rsidRPr="004D7288">
        <w:t xml:space="preserve"> for</w:t>
      </w:r>
      <w:r>
        <w:t xml:space="preserve"> </w:t>
      </w:r>
      <w:r w:rsidR="00661EB6">
        <w:br/>
      </w:r>
      <w:r>
        <w:t xml:space="preserve">3.8 GHz </w:t>
      </w:r>
      <w:r w:rsidRPr="004D7288">
        <w:t xml:space="preserve">AWLs to </w:t>
      </w:r>
      <w:r w:rsidRPr="00181DD9">
        <w:t>no longer than</w:t>
      </w:r>
      <w:r>
        <w:t xml:space="preserve"> 13 </w:t>
      </w:r>
      <w:r w:rsidRPr="004D7288">
        <w:t xml:space="preserve">December 2030 </w:t>
      </w:r>
      <w:r>
        <w:t xml:space="preserve">ensures a consistent licence duration approach to that taken with licences issued as a result of the </w:t>
      </w:r>
      <w:r w:rsidR="004C73AD">
        <w:t>3.4</w:t>
      </w:r>
      <w:r w:rsidR="00661EB6">
        <w:t>–</w:t>
      </w:r>
      <w:r w:rsidR="003256F9">
        <w:t>4.0 GHz remote AWL</w:t>
      </w:r>
      <w:r w:rsidR="00FE5EAB">
        <w:t xml:space="preserve"> allocation</w:t>
      </w:r>
      <w:r>
        <w:t xml:space="preserve"> and the spectrum licences in the 3.4 and 3.6 GHz bands.</w:t>
      </w:r>
    </w:p>
    <w:p w14:paraId="15493BA8" w14:textId="673604A5" w:rsidR="00487025" w:rsidRDefault="008D1670" w:rsidP="0050323F">
      <w:pPr>
        <w:pStyle w:val="Paragraph"/>
      </w:pPr>
      <w:r>
        <w:t>A</w:t>
      </w:r>
      <w:r w:rsidR="00487025">
        <w:t xml:space="preserve">pplicants are able to specify any licence period up to the maximum allowed </w:t>
      </w:r>
      <w:r w:rsidR="00CF4AC8">
        <w:t>under the Act</w:t>
      </w:r>
      <w:r w:rsidR="00487025">
        <w:t xml:space="preserve">. </w:t>
      </w:r>
      <w:r w:rsidR="00661EB6">
        <w:t>We</w:t>
      </w:r>
      <w:r w:rsidR="00CF5419">
        <w:t xml:space="preserve"> will consider the anticipated use case and business needs of the </w:t>
      </w:r>
      <w:r w:rsidR="00CF5419" w:rsidRPr="002F2F2A">
        <w:t xml:space="preserve">applicant, competing demand for the spectrum and </w:t>
      </w:r>
      <w:r w:rsidR="002968D7" w:rsidRPr="002F2F2A">
        <w:t xml:space="preserve">the policy framework outlined in </w:t>
      </w:r>
      <w:r w:rsidR="002968D7" w:rsidRPr="009C3453">
        <w:t>section 1.2</w:t>
      </w:r>
      <w:r w:rsidR="002968D7">
        <w:t xml:space="preserve"> of this pack when deciding the </w:t>
      </w:r>
      <w:r w:rsidR="004B2D51">
        <w:t xml:space="preserve">duration </w:t>
      </w:r>
      <w:r w:rsidR="0015254C">
        <w:t>of the licence we issue to an applicant.</w:t>
      </w:r>
    </w:p>
    <w:p w14:paraId="4319C341" w14:textId="70888D52" w:rsidR="00183BF8" w:rsidRPr="001C3016" w:rsidRDefault="00C917B9" w:rsidP="001C3016">
      <w:pPr>
        <w:pStyle w:val="Heading3"/>
        <w:rPr>
          <w:rStyle w:val="normaltextrun"/>
        </w:rPr>
      </w:pPr>
      <w:bookmarkStart w:id="33" w:name="_Toc158891851"/>
      <w:r w:rsidRPr="001C3016">
        <w:rPr>
          <w:rStyle w:val="normaltextrun"/>
        </w:rPr>
        <w:t>2.5.2</w:t>
      </w:r>
      <w:r w:rsidRPr="001C3016">
        <w:rPr>
          <w:rStyle w:val="normaltextrun"/>
        </w:rPr>
        <w:tab/>
      </w:r>
      <w:r w:rsidRPr="001C3016">
        <w:rPr>
          <w:rStyle w:val="normaltextrun"/>
        </w:rPr>
        <w:tab/>
        <w:t>Licence renewal</w:t>
      </w:r>
      <w:bookmarkEnd w:id="33"/>
    </w:p>
    <w:p w14:paraId="4B450DC6" w14:textId="4B292501" w:rsidR="00EA79B1" w:rsidRDefault="00000205" w:rsidP="00EA79B1">
      <w:pPr>
        <w:pStyle w:val="Paragraph"/>
      </w:pPr>
      <w:r>
        <w:t xml:space="preserve">Section </w:t>
      </w:r>
      <w:r w:rsidR="00EB3E53">
        <w:t xml:space="preserve">129 </w:t>
      </w:r>
      <w:r>
        <w:t>of t</w:t>
      </w:r>
      <w:r w:rsidR="00EA79B1" w:rsidRPr="00982124">
        <w:t xml:space="preserve">he Act also </w:t>
      </w:r>
      <w:r w:rsidR="00EA79B1">
        <w:t>includes</w:t>
      </w:r>
      <w:r w:rsidR="00EA79B1" w:rsidRPr="00982124">
        <w:t xml:space="preserve"> processes </w:t>
      </w:r>
      <w:r w:rsidR="00EA79B1">
        <w:t xml:space="preserve">for </w:t>
      </w:r>
      <w:r w:rsidR="00EA79B1" w:rsidRPr="00982124">
        <w:t>the renewal of apparatus licences</w:t>
      </w:r>
      <w:r w:rsidR="00EA79B1">
        <w:t xml:space="preserve">, including the inclusion of public interest statements on licences. The ACMA does not </w:t>
      </w:r>
      <w:r w:rsidR="003E257B">
        <w:t xml:space="preserve">intend </w:t>
      </w:r>
      <w:r w:rsidR="00EA79B1">
        <w:t>to include renewal statements or public interest statements on AWL</w:t>
      </w:r>
      <w:r w:rsidR="00897DD8">
        <w:t xml:space="preserve"> </w:t>
      </w:r>
      <w:proofErr w:type="spellStart"/>
      <w:r w:rsidR="00897DD8">
        <w:t>txs</w:t>
      </w:r>
      <w:proofErr w:type="spellEnd"/>
      <w:r w:rsidR="00897DD8">
        <w:t xml:space="preserve"> and AWL </w:t>
      </w:r>
      <w:proofErr w:type="spellStart"/>
      <w:r w:rsidR="00897DD8">
        <w:t>rxs</w:t>
      </w:r>
      <w:proofErr w:type="spellEnd"/>
      <w:r w:rsidR="00EA79B1">
        <w:t xml:space="preserve"> in the </w:t>
      </w:r>
      <w:r w:rsidR="00CA50EF">
        <w:t>3.8</w:t>
      </w:r>
      <w:r w:rsidR="00BD0B59">
        <w:t> </w:t>
      </w:r>
      <w:r w:rsidR="00CA50EF">
        <w:t>GHz band in metropolitan, regional and rural areas.</w:t>
      </w:r>
      <w:r w:rsidR="00EA79B1">
        <w:t xml:space="preserve"> </w:t>
      </w:r>
    </w:p>
    <w:p w14:paraId="083FEDEE" w14:textId="76CC3057" w:rsidR="00586415" w:rsidRPr="00D326B8" w:rsidRDefault="00586415" w:rsidP="00586415">
      <w:r>
        <w:t>If a renewal statement is not included on a</w:t>
      </w:r>
      <w:r w:rsidR="00897DD8">
        <w:t xml:space="preserve"> licence</w:t>
      </w:r>
      <w:r>
        <w:t xml:space="preserve">, </w:t>
      </w:r>
      <w:r w:rsidRPr="00D326B8">
        <w:t>the default renewal application and decision-making periods</w:t>
      </w:r>
      <w:r>
        <w:t xml:space="preserve"> applicable to apparatus licences will apply. The d</w:t>
      </w:r>
      <w:r w:rsidRPr="00D326B8">
        <w:t>efault renewal application period for apparatus licences begins 6 months from expiry and ends 60 days after the licence expires</w:t>
      </w:r>
      <w:r>
        <w:t xml:space="preserve">. The decision-making period is </w:t>
      </w:r>
      <w:r w:rsidRPr="00D326B8">
        <w:t>90 day</w:t>
      </w:r>
      <w:r>
        <w:t>s.</w:t>
      </w:r>
    </w:p>
    <w:p w14:paraId="332E363A" w14:textId="693A2D34" w:rsidR="00EA79B1" w:rsidRDefault="00EA79B1" w:rsidP="00EA79B1">
      <w:pPr>
        <w:pStyle w:val="Paragraph"/>
      </w:pPr>
      <w:r w:rsidRPr="3D8193EB">
        <w:rPr>
          <w:rStyle w:val="charsectno"/>
        </w:rPr>
        <w:t>To</w:t>
      </w:r>
      <w:r w:rsidRPr="62CB9572">
        <w:rPr>
          <w:rStyle w:val="charsectno"/>
        </w:rPr>
        <w:t xml:space="preserve"> address the risk that </w:t>
      </w:r>
      <w:r w:rsidRPr="0599A6B2">
        <w:rPr>
          <w:rStyle w:val="charsectno"/>
        </w:rPr>
        <w:t xml:space="preserve">initial licence allocations may not </w:t>
      </w:r>
      <w:r w:rsidRPr="2B4A24A6">
        <w:rPr>
          <w:rStyle w:val="charsectno"/>
        </w:rPr>
        <w:t>ultimately be used as planned</w:t>
      </w:r>
      <w:r>
        <w:rPr>
          <w:rStyle w:val="charsectno"/>
        </w:rPr>
        <w:t>,</w:t>
      </w:r>
      <w:r w:rsidRPr="1FB8CC3A">
        <w:rPr>
          <w:rStyle w:val="charsectno"/>
        </w:rPr>
        <w:t xml:space="preserve"> and the </w:t>
      </w:r>
      <w:r w:rsidRPr="1B3BF89E">
        <w:rPr>
          <w:rStyle w:val="charsectno"/>
        </w:rPr>
        <w:t xml:space="preserve">potential that licence holders may not have adequate </w:t>
      </w:r>
      <w:r w:rsidRPr="593C6F30">
        <w:rPr>
          <w:rStyle w:val="charsectno"/>
        </w:rPr>
        <w:t xml:space="preserve">incentive to return unused licences or </w:t>
      </w:r>
      <w:r w:rsidRPr="5ECBBCC7">
        <w:rPr>
          <w:rStyle w:val="charsectno"/>
        </w:rPr>
        <w:t xml:space="preserve">unused portions of licences to the </w:t>
      </w:r>
      <w:r w:rsidRPr="0A1BD3A5">
        <w:rPr>
          <w:rStyle w:val="charsectno"/>
        </w:rPr>
        <w:t>market</w:t>
      </w:r>
      <w:r>
        <w:rPr>
          <w:rStyle w:val="charsectno"/>
        </w:rPr>
        <w:t xml:space="preserve">, </w:t>
      </w:r>
      <w:r w:rsidRPr="002E2C20">
        <w:rPr>
          <w:rStyle w:val="charsectno"/>
        </w:rPr>
        <w:t>we intend to place an advisory note on each AWL</w:t>
      </w:r>
      <w:r w:rsidR="00897DD8">
        <w:rPr>
          <w:rStyle w:val="charsectno"/>
        </w:rPr>
        <w:t xml:space="preserve"> </w:t>
      </w:r>
      <w:proofErr w:type="spellStart"/>
      <w:r w:rsidR="00897DD8">
        <w:rPr>
          <w:rStyle w:val="charsectno"/>
        </w:rPr>
        <w:t>tx</w:t>
      </w:r>
      <w:proofErr w:type="spellEnd"/>
      <w:r w:rsidR="00897DD8">
        <w:rPr>
          <w:rStyle w:val="charsectno"/>
        </w:rPr>
        <w:t xml:space="preserve"> and AWL </w:t>
      </w:r>
      <w:proofErr w:type="spellStart"/>
      <w:r w:rsidR="00897DD8">
        <w:rPr>
          <w:rStyle w:val="charsectno"/>
        </w:rPr>
        <w:t>rx</w:t>
      </w:r>
      <w:proofErr w:type="spellEnd"/>
      <w:r w:rsidRPr="002E2C20">
        <w:rPr>
          <w:rStyle w:val="charsectno"/>
        </w:rPr>
        <w:t>. This will outline that the ACMA,</w:t>
      </w:r>
      <w:r>
        <w:rPr>
          <w:rStyle w:val="charsectno"/>
        </w:rPr>
        <w:t xml:space="preserve"> when deciding whether to </w:t>
      </w:r>
      <w:r w:rsidRPr="00422921">
        <w:rPr>
          <w:rStyle w:val="charsectno"/>
        </w:rPr>
        <w:t>renew</w:t>
      </w:r>
      <w:r>
        <w:rPr>
          <w:rStyle w:val="charsectno"/>
        </w:rPr>
        <w:t xml:space="preserve"> a</w:t>
      </w:r>
      <w:r w:rsidRPr="00422921">
        <w:rPr>
          <w:rStyle w:val="charsectno"/>
        </w:rPr>
        <w:t xml:space="preserve"> </w:t>
      </w:r>
      <w:r>
        <w:rPr>
          <w:rStyle w:val="charsectno"/>
        </w:rPr>
        <w:t>licence,</w:t>
      </w:r>
      <w:r w:rsidRPr="00422921">
        <w:rPr>
          <w:rStyle w:val="charsectno"/>
        </w:rPr>
        <w:t xml:space="preserve"> </w:t>
      </w:r>
      <w:r>
        <w:rPr>
          <w:rStyle w:val="charsectno"/>
        </w:rPr>
        <w:t xml:space="preserve">may </w:t>
      </w:r>
      <w:r w:rsidRPr="00422921">
        <w:rPr>
          <w:rStyle w:val="charsectno"/>
        </w:rPr>
        <w:t>have regard to</w:t>
      </w:r>
      <w:r w:rsidRPr="00C811D8">
        <w:rPr>
          <w:rStyle w:val="charsectno"/>
        </w:rPr>
        <w:t xml:space="preserve"> whether</w:t>
      </w:r>
      <w:r>
        <w:rPr>
          <w:rStyle w:val="charsectno"/>
        </w:rPr>
        <w:t xml:space="preserve"> </w:t>
      </w:r>
      <w:r w:rsidRPr="00C811D8">
        <w:rPr>
          <w:rStyle w:val="charsectno"/>
        </w:rPr>
        <w:t>the spectrum has been used</w:t>
      </w:r>
      <w:r>
        <w:rPr>
          <w:rStyle w:val="charsectno"/>
        </w:rPr>
        <w:t xml:space="preserve"> and whether </w:t>
      </w:r>
      <w:r w:rsidRPr="00A028B0">
        <w:t xml:space="preserve">there is unmet demand </w:t>
      </w:r>
      <w:r>
        <w:t xml:space="preserve">for licences </w:t>
      </w:r>
      <w:r w:rsidRPr="00A028B0">
        <w:t xml:space="preserve">in the </w:t>
      </w:r>
      <w:r w:rsidR="00F63E25">
        <w:t>3.8 GHz band</w:t>
      </w:r>
      <w:r>
        <w:t xml:space="preserve">. This approach supports the efficient use of spectrum. </w:t>
      </w:r>
    </w:p>
    <w:p w14:paraId="0EE32BFC" w14:textId="29266090" w:rsidR="00EA79B1" w:rsidRPr="001D7E51" w:rsidRDefault="00EA79B1" w:rsidP="00EA79B1">
      <w:pPr>
        <w:pStyle w:val="Paragraph"/>
      </w:pPr>
      <w:r>
        <w:rPr>
          <w:rStyle w:val="charsectno"/>
        </w:rPr>
        <w:t xml:space="preserve">We </w:t>
      </w:r>
      <w:r w:rsidRPr="3D33F545">
        <w:rPr>
          <w:rStyle w:val="charsectno"/>
        </w:rPr>
        <w:t>may decide not to renew a licence, or to renew the licence with different conditions (including a reduced quantum of spectrum or different geographic areas).</w:t>
      </w:r>
      <w:r>
        <w:t xml:space="preserve"> </w:t>
      </w:r>
    </w:p>
    <w:p w14:paraId="3C1B1F04" w14:textId="128D4FA1" w:rsidR="00EA79B1" w:rsidRDefault="00EA79B1" w:rsidP="00EA79B1">
      <w:pPr>
        <w:pStyle w:val="Paragraph"/>
      </w:pPr>
      <w:r>
        <w:t xml:space="preserve">If we consider that unmet demand in the band will require a consideration of </w:t>
      </w:r>
      <w:r w:rsidR="00661EB6">
        <w:br/>
      </w:r>
      <w:r>
        <w:t xml:space="preserve">spectrum use at renewal, we intend to communicate this to </w:t>
      </w:r>
      <w:r w:rsidR="002432EC">
        <w:t>the licensee</w:t>
      </w:r>
      <w:r>
        <w:t xml:space="preserve"> no less </w:t>
      </w:r>
      <w:r w:rsidR="00661EB6">
        <w:br/>
      </w:r>
      <w:r>
        <w:t xml:space="preserve">than 6 months before the expiry date of </w:t>
      </w:r>
      <w:r w:rsidR="002432EC">
        <w:t>its</w:t>
      </w:r>
      <w:r>
        <w:t xml:space="preserve"> AWL</w:t>
      </w:r>
      <w:r w:rsidR="00897DD8">
        <w:t xml:space="preserve"> </w:t>
      </w:r>
      <w:proofErr w:type="spellStart"/>
      <w:r w:rsidR="00897DD8">
        <w:t>tx</w:t>
      </w:r>
      <w:proofErr w:type="spellEnd"/>
      <w:r w:rsidR="00897DD8">
        <w:t xml:space="preserve"> or AWL </w:t>
      </w:r>
      <w:proofErr w:type="spellStart"/>
      <w:r w:rsidR="00897DD8">
        <w:t>rx</w:t>
      </w:r>
      <w:proofErr w:type="spellEnd"/>
      <w:r>
        <w:t xml:space="preserve">. </w:t>
      </w:r>
    </w:p>
    <w:p w14:paraId="7781A654" w14:textId="27F87765" w:rsidR="00EA79B1" w:rsidRDefault="00661EB6" w:rsidP="00EA79B1">
      <w:pPr>
        <w:pStyle w:val="Paragraphbeforelist"/>
        <w:spacing w:after="240"/>
      </w:pPr>
      <w:r>
        <w:t>We</w:t>
      </w:r>
      <w:r w:rsidR="00EA79B1">
        <w:t xml:space="preserve"> may also renew </w:t>
      </w:r>
      <w:r w:rsidR="00897DD8">
        <w:t xml:space="preserve">licences </w:t>
      </w:r>
      <w:r w:rsidR="00EA79B1">
        <w:t xml:space="preserve">with different conditions and renewal statements, including in relation to </w:t>
      </w:r>
      <w:r w:rsidR="00EA79B1" w:rsidRPr="000C5CEC">
        <w:t>re-planning decisions</w:t>
      </w:r>
      <w:r w:rsidR="00EA79B1">
        <w:t xml:space="preserve"> or </w:t>
      </w:r>
      <w:r w:rsidR="00EA79B1" w:rsidRPr="00927782">
        <w:t>for other reasons</w:t>
      </w:r>
      <w:r w:rsidR="00EA79B1">
        <w:t xml:space="preserve">. More information about </w:t>
      </w:r>
      <w:hyperlink r:id="rId55" w:history="1">
        <w:r w:rsidR="00EA79B1" w:rsidRPr="00E14FE1">
          <w:rPr>
            <w:rStyle w:val="Hyperlink"/>
          </w:rPr>
          <w:t>apparatus licence renewal</w:t>
        </w:r>
      </w:hyperlink>
      <w:r w:rsidR="00EA79B1">
        <w:t xml:space="preserve"> is available on </w:t>
      </w:r>
      <w:r>
        <w:t>our</w:t>
      </w:r>
      <w:r w:rsidR="00EA79B1">
        <w:t xml:space="preserve"> website.</w:t>
      </w:r>
    </w:p>
    <w:p w14:paraId="521D9E77" w14:textId="25975AA0" w:rsidR="006F52D9" w:rsidRPr="0040612B" w:rsidRDefault="000C65C6" w:rsidP="002554D9">
      <w:pPr>
        <w:pStyle w:val="Heading2"/>
      </w:pPr>
      <w:bookmarkStart w:id="34" w:name="_Licence_duration"/>
      <w:bookmarkStart w:id="35" w:name="_Toc158891852"/>
      <w:bookmarkEnd w:id="34"/>
      <w:r w:rsidRPr="0040612B">
        <w:t>2.</w:t>
      </w:r>
      <w:r w:rsidR="00715993" w:rsidRPr="0040612B">
        <w:t>6</w:t>
      </w:r>
      <w:r w:rsidRPr="0040612B">
        <w:tab/>
      </w:r>
      <w:r w:rsidR="00F406FD" w:rsidRPr="0040612B">
        <w:t>Pricing</w:t>
      </w:r>
      <w:bookmarkEnd w:id="35"/>
    </w:p>
    <w:p w14:paraId="4DE67228" w14:textId="3C95C3FB" w:rsidR="00C52604" w:rsidRDefault="00C52604" w:rsidP="002A72EC">
      <w:pPr>
        <w:pStyle w:val="Paragraphbeforelist"/>
      </w:pPr>
      <w:r>
        <w:t>There are 2 types of fees applicable to AWL</w:t>
      </w:r>
      <w:r w:rsidR="002634BA">
        <w:t xml:space="preserve"> </w:t>
      </w:r>
      <w:proofErr w:type="spellStart"/>
      <w:r w:rsidR="002634BA">
        <w:t>txs</w:t>
      </w:r>
      <w:proofErr w:type="spellEnd"/>
      <w:r w:rsidR="002634BA">
        <w:t xml:space="preserve"> and AWL </w:t>
      </w:r>
      <w:proofErr w:type="spellStart"/>
      <w:r w:rsidR="002634BA">
        <w:t>rxs</w:t>
      </w:r>
      <w:proofErr w:type="spellEnd"/>
      <w:r>
        <w:t>:</w:t>
      </w:r>
    </w:p>
    <w:p w14:paraId="1CB634BC" w14:textId="6F1D1E3A" w:rsidR="00C52604" w:rsidRDefault="00403C7C" w:rsidP="00C1359B">
      <w:pPr>
        <w:pStyle w:val="ListBullet"/>
        <w:numPr>
          <w:ilvl w:val="0"/>
          <w:numId w:val="52"/>
        </w:numPr>
        <w:ind w:left="284" w:hanging="284"/>
      </w:pPr>
      <w:r>
        <w:t>A</w:t>
      </w:r>
      <w:r w:rsidR="00C52604">
        <w:t>dministrative charges to recover the direct costs of spectrum management</w:t>
      </w:r>
      <w:r>
        <w:t>.</w:t>
      </w:r>
    </w:p>
    <w:p w14:paraId="32D23515" w14:textId="757A2C43" w:rsidR="00C52604" w:rsidRPr="00C52604" w:rsidRDefault="00403C7C" w:rsidP="00C1359B">
      <w:pPr>
        <w:pStyle w:val="ListBulletLast"/>
        <w:numPr>
          <w:ilvl w:val="0"/>
          <w:numId w:val="52"/>
        </w:numPr>
        <w:ind w:left="284" w:hanging="284"/>
      </w:pPr>
      <w:r>
        <w:t>A</w:t>
      </w:r>
      <w:r w:rsidR="00C52604">
        <w:t xml:space="preserve">nnual apparatus licence taxes to recover the indirect costs of spectrum management and provide incentives for efficient spectrum use. Indirect costs are those that cannot be directly attributed to individual licensees. Apparatus licence taxes are determined in the </w:t>
      </w:r>
      <w:hyperlink r:id="rId56" w:history="1">
        <w:r w:rsidR="00C52604" w:rsidRPr="00C1359B">
          <w:rPr>
            <w:rStyle w:val="Hyperlink"/>
          </w:rPr>
          <w:t>Radiocommunications (Receiver Licence Tax) Determination 2015</w:t>
        </w:r>
      </w:hyperlink>
      <w:r w:rsidR="00C52604" w:rsidRPr="000C540A">
        <w:rPr>
          <w:i/>
        </w:rPr>
        <w:t xml:space="preserve"> </w:t>
      </w:r>
      <w:r w:rsidR="00C52604">
        <w:t xml:space="preserve">and the </w:t>
      </w:r>
      <w:hyperlink r:id="rId57" w:history="1">
        <w:r w:rsidR="00C52604" w:rsidRPr="00C1359B">
          <w:rPr>
            <w:rStyle w:val="Hyperlink"/>
          </w:rPr>
          <w:t>Radiocommunications (Transmitter Licence Tax) Determination 2015</w:t>
        </w:r>
      </w:hyperlink>
      <w:r w:rsidR="00C52604">
        <w:t xml:space="preserve">. Both are available on the </w:t>
      </w:r>
      <w:hyperlink r:id="rId58">
        <w:r w:rsidR="00C52604" w:rsidRPr="1FEAE2C9">
          <w:rPr>
            <w:rStyle w:val="Hyperlink"/>
          </w:rPr>
          <w:t>Federal Register of Legislation</w:t>
        </w:r>
      </w:hyperlink>
      <w:r w:rsidR="00C52604">
        <w:t xml:space="preserve"> website.</w:t>
      </w:r>
    </w:p>
    <w:p w14:paraId="1A5E1F65" w14:textId="075CEB0E" w:rsidR="005B677C" w:rsidRPr="004C3261" w:rsidRDefault="005B677C" w:rsidP="001C3016">
      <w:pPr>
        <w:pStyle w:val="Heading3"/>
        <w:rPr>
          <w:rStyle w:val="normaltextrun"/>
          <w:b w:val="0"/>
          <w:szCs w:val="24"/>
        </w:rPr>
      </w:pPr>
      <w:bookmarkStart w:id="36" w:name="_Toc158891853"/>
      <w:r w:rsidRPr="004C3261">
        <w:rPr>
          <w:rStyle w:val="normaltextrun"/>
        </w:rPr>
        <w:lastRenderedPageBreak/>
        <w:t>2.6.1</w:t>
      </w:r>
      <w:r w:rsidRPr="004C3261">
        <w:rPr>
          <w:rStyle w:val="normaltextrun"/>
        </w:rPr>
        <w:tab/>
      </w:r>
      <w:r w:rsidRPr="004C3261">
        <w:rPr>
          <w:rStyle w:val="normaltextrun"/>
        </w:rPr>
        <w:tab/>
      </w:r>
      <w:r w:rsidR="00B43196" w:rsidRPr="004C3261">
        <w:rPr>
          <w:rStyle w:val="normaltextrun"/>
        </w:rPr>
        <w:t xml:space="preserve">AWL tax arrangements </w:t>
      </w:r>
      <w:r w:rsidR="00253CE4" w:rsidRPr="004C3261">
        <w:rPr>
          <w:rStyle w:val="normaltextrun"/>
        </w:rPr>
        <w:t>in the 3.8 GHz band</w:t>
      </w:r>
      <w:bookmarkEnd w:id="36"/>
    </w:p>
    <w:p w14:paraId="2AD29AD7" w14:textId="1CB59234" w:rsidR="00F73CCE" w:rsidRDefault="00B27BBA" w:rsidP="004049FF">
      <w:pPr>
        <w:pStyle w:val="Paragraphbeforelist"/>
      </w:pPr>
      <w:r>
        <w:t xml:space="preserve">The ACMA is implementing </w:t>
      </w:r>
      <w:r w:rsidR="00C8224E">
        <w:t>$/MHz/pop</w:t>
      </w:r>
      <w:r>
        <w:t xml:space="preserve"> apparatus licence tax </w:t>
      </w:r>
      <w:r w:rsidR="00AD657D">
        <w:t xml:space="preserve">arrangements </w:t>
      </w:r>
      <w:r w:rsidR="00C8224E">
        <w:t xml:space="preserve">for AWLs </w:t>
      </w:r>
      <w:r>
        <w:t xml:space="preserve">in the </w:t>
      </w:r>
      <w:r w:rsidR="00F73CCE">
        <w:t>3.8 </w:t>
      </w:r>
      <w:r>
        <w:t xml:space="preserve">GHz </w:t>
      </w:r>
      <w:r w:rsidR="00C56214">
        <w:t>band</w:t>
      </w:r>
      <w:r w:rsidR="00F73CCE">
        <w:t>. It is noted that allocation of AWLs will apply to different frequency ranges across metropolitan and regional areas:</w:t>
      </w:r>
    </w:p>
    <w:p w14:paraId="30E9A882" w14:textId="50A35ED3" w:rsidR="00F73CCE" w:rsidRDefault="00F73CCE" w:rsidP="002E0164">
      <w:pPr>
        <w:pStyle w:val="ListBullet"/>
        <w:numPr>
          <w:ilvl w:val="0"/>
          <w:numId w:val="41"/>
        </w:numPr>
        <w:ind w:left="284" w:hanging="284"/>
      </w:pPr>
      <w:r>
        <w:t xml:space="preserve">AWLs in metropolitan </w:t>
      </w:r>
      <w:r w:rsidR="00A0663C">
        <w:t xml:space="preserve">and regional </w:t>
      </w:r>
      <w:r>
        <w:t>areas in the 3.8–3.95 GHz range</w:t>
      </w:r>
      <w:r w:rsidR="00661EB6">
        <w:t>.</w:t>
      </w:r>
    </w:p>
    <w:p w14:paraId="033384B5" w14:textId="4AFEF3FC" w:rsidR="00F73CCE" w:rsidRDefault="00F73CCE" w:rsidP="002E0164">
      <w:pPr>
        <w:pStyle w:val="ListBullet"/>
        <w:numPr>
          <w:ilvl w:val="0"/>
          <w:numId w:val="41"/>
        </w:numPr>
        <w:ind w:left="284" w:hanging="284"/>
      </w:pPr>
      <w:r>
        <w:t xml:space="preserve">AWLs in </w:t>
      </w:r>
      <w:r w:rsidR="00A0663C">
        <w:t xml:space="preserve">rural </w:t>
      </w:r>
      <w:r>
        <w:t>areas in the 3.75–3.95 GHz range</w:t>
      </w:r>
      <w:r w:rsidR="00661EB6">
        <w:t>.</w:t>
      </w:r>
    </w:p>
    <w:p w14:paraId="0EA22EAA" w14:textId="7C52C4C0" w:rsidR="00C56214" w:rsidRDefault="00C56214" w:rsidP="002E0164">
      <w:pPr>
        <w:pStyle w:val="ListBullet"/>
        <w:numPr>
          <w:ilvl w:val="0"/>
          <w:numId w:val="41"/>
        </w:numPr>
        <w:ind w:left="284" w:hanging="284"/>
      </w:pPr>
      <w:r>
        <w:t xml:space="preserve">AWL </w:t>
      </w:r>
      <w:proofErr w:type="spellStart"/>
      <w:r>
        <w:t>rx</w:t>
      </w:r>
      <w:r w:rsidR="006E5C0B">
        <w:t>s</w:t>
      </w:r>
      <w:proofErr w:type="spellEnd"/>
      <w:r>
        <w:t xml:space="preserve"> in metropolitan </w:t>
      </w:r>
      <w:r w:rsidR="00A0663C">
        <w:t xml:space="preserve">and regional </w:t>
      </w:r>
      <w:r>
        <w:t>areas in the 3.8–4.0 GHz range</w:t>
      </w:r>
      <w:r w:rsidR="00661EB6">
        <w:t>.</w:t>
      </w:r>
    </w:p>
    <w:p w14:paraId="6189367D" w14:textId="6F5F937A" w:rsidR="00C56214" w:rsidRDefault="00C56214" w:rsidP="002E0164">
      <w:pPr>
        <w:pStyle w:val="ListBulletLast"/>
        <w:numPr>
          <w:ilvl w:val="0"/>
          <w:numId w:val="41"/>
        </w:numPr>
        <w:ind w:left="284" w:hanging="284"/>
      </w:pPr>
      <w:r>
        <w:t xml:space="preserve">AWL </w:t>
      </w:r>
      <w:proofErr w:type="spellStart"/>
      <w:r>
        <w:t>rx</w:t>
      </w:r>
      <w:r w:rsidR="006E5C0B">
        <w:t>s</w:t>
      </w:r>
      <w:proofErr w:type="spellEnd"/>
      <w:r>
        <w:t xml:space="preserve"> in </w:t>
      </w:r>
      <w:r w:rsidR="00A0663C">
        <w:t xml:space="preserve">rural </w:t>
      </w:r>
      <w:r>
        <w:t>areas in the 3.75–4.0 GHz range.</w:t>
      </w:r>
    </w:p>
    <w:p w14:paraId="1996F22D" w14:textId="04140EA2" w:rsidR="00B27BBA" w:rsidRDefault="00157BD7" w:rsidP="00EB2C97">
      <w:pPr>
        <w:pStyle w:val="Paragraphbeforelist"/>
      </w:pPr>
      <w:r>
        <w:t xml:space="preserve">The apparatus licence tax rate is $0.0041/MHz/pop. </w:t>
      </w:r>
      <w:r w:rsidR="00B27BBA">
        <w:t xml:space="preserve">Total annual licence tax is </w:t>
      </w:r>
      <w:r w:rsidR="00EB2C97">
        <w:t xml:space="preserve">therefore </w:t>
      </w:r>
      <w:r w:rsidR="00B27BBA">
        <w:t>calculated as follows:</w:t>
      </w:r>
    </w:p>
    <w:p w14:paraId="4ED57333" w14:textId="4580BA9C" w:rsidR="00B27BBA" w:rsidRPr="000C540A" w:rsidRDefault="00B27BBA" w:rsidP="006D0294">
      <w:pPr>
        <w:pStyle w:val="Paragraph"/>
        <w:jc w:val="center"/>
      </w:pPr>
      <w:r w:rsidRPr="000C540A">
        <w:t>AWL tax = $/MHz/pop price x bandwidth (MHz) x population of geographic area</w:t>
      </w:r>
    </w:p>
    <w:p w14:paraId="6DB156F9" w14:textId="00E11C04" w:rsidR="00B27BBA" w:rsidRDefault="00B27BBA" w:rsidP="002A72EC">
      <w:pPr>
        <w:pStyle w:val="Paragraphbeforelist"/>
      </w:pPr>
      <w:r>
        <w:t>where:</w:t>
      </w:r>
    </w:p>
    <w:p w14:paraId="47627A6E" w14:textId="4C04F0F7" w:rsidR="00B27BBA" w:rsidRDefault="00B27BBA" w:rsidP="002E0164">
      <w:pPr>
        <w:pStyle w:val="ListBullet"/>
        <w:numPr>
          <w:ilvl w:val="0"/>
          <w:numId w:val="42"/>
        </w:numPr>
        <w:ind w:left="284" w:hanging="284"/>
      </w:pPr>
      <w:r>
        <w:t>‘$/MHz/pop’ price is the tax rate for one MHz of spectrum per head of population.</w:t>
      </w:r>
    </w:p>
    <w:p w14:paraId="27FF9E10" w14:textId="10BB8A71" w:rsidR="00B27BBA" w:rsidRDefault="00B27BBA" w:rsidP="002E0164">
      <w:pPr>
        <w:pStyle w:val="ListBullet"/>
        <w:numPr>
          <w:ilvl w:val="0"/>
          <w:numId w:val="42"/>
        </w:numPr>
        <w:ind w:left="284" w:hanging="284"/>
      </w:pPr>
      <w:r>
        <w:t>‘bandwidth’ is the total amount of spectrum in MHz authorised by the licence.</w:t>
      </w:r>
    </w:p>
    <w:p w14:paraId="145F85F6" w14:textId="29A89F07" w:rsidR="00B27BBA" w:rsidRDefault="00B27BBA" w:rsidP="002E0164">
      <w:pPr>
        <w:pStyle w:val="ListBulletLast"/>
        <w:numPr>
          <w:ilvl w:val="0"/>
          <w:numId w:val="42"/>
        </w:numPr>
        <w:ind w:left="284" w:hanging="284"/>
      </w:pPr>
      <w:r>
        <w:t>‘population’ (based on the 20</w:t>
      </w:r>
      <w:r w:rsidR="00F73CCE">
        <w:t>21</w:t>
      </w:r>
      <w:r>
        <w:t xml:space="preserve"> Census) is the population of the geographic area authorised by the licence. The area </w:t>
      </w:r>
      <w:r w:rsidR="004949BF">
        <w:t>is</w:t>
      </w:r>
      <w:r>
        <w:t xml:space="preserve"> defined in terms of the HCIS system. The population is based on the aggregate population of all the geographic cells to be authorised by the licence.</w:t>
      </w:r>
      <w:r w:rsidR="001A4ABF">
        <w:t xml:space="preserve"> </w:t>
      </w:r>
      <w:r w:rsidR="001A4ABF" w:rsidRPr="001A4ABF">
        <w:t xml:space="preserve">The effective population of a single HCIS 0 cell (the minimum cell size) for the purposes of tax calculations will be determined by taking the average population of all HCIS 0 cells in the broader HCIS 1 cell that the particular HCIS 0 cell is located within. There are 25 HCIS 0 cells within one </w:t>
      </w:r>
      <w:r>
        <w:br/>
      </w:r>
      <w:r w:rsidR="001A4ABF" w:rsidRPr="001A4ABF">
        <w:t xml:space="preserve">HCIS 1 cell. We maintain on our website a document that sets out the population </w:t>
      </w:r>
      <w:r>
        <w:br/>
      </w:r>
      <w:r w:rsidR="001A4ABF" w:rsidRPr="001A4ABF">
        <w:t>of each HCIS cell or block</w:t>
      </w:r>
      <w:r w:rsidR="001A4ABF">
        <w:t>.</w:t>
      </w:r>
      <w:r w:rsidR="001A4ABF">
        <w:rPr>
          <w:rStyle w:val="FootnoteReference"/>
        </w:rPr>
        <w:footnoteReference w:id="4"/>
      </w:r>
    </w:p>
    <w:p w14:paraId="1679F03F" w14:textId="0E64A569" w:rsidR="00B27BBA" w:rsidRDefault="00B27BBA" w:rsidP="002A72EC">
      <w:pPr>
        <w:pStyle w:val="Paragraph"/>
      </w:pPr>
      <w:r>
        <w:t>The minimum tax constraint will be applied to the aggregate cost of the AWL and will be equivalent to the minimum annual tax for apparatus licences (currently $41.</w:t>
      </w:r>
      <w:r w:rsidR="009D10B9">
        <w:t>37</w:t>
      </w:r>
      <w:r w:rsidR="00C56AD7">
        <w:t>, scheduled to increase to $41.86 on 5 April 2024</w:t>
      </w:r>
      <w:r>
        <w:t>). Where the tax worked out using the method outlined above is less than the minimum annual tax, the tax will be the minimum annual tax. Total taxes are rounded to the nearest dollar.</w:t>
      </w:r>
    </w:p>
    <w:p w14:paraId="5F026A17" w14:textId="738823B1" w:rsidR="00B27BBA" w:rsidRPr="00732A92" w:rsidRDefault="00B27BBA" w:rsidP="00BB7343">
      <w:pPr>
        <w:pStyle w:val="Heading4"/>
      </w:pPr>
      <w:r w:rsidRPr="00C56AD7">
        <w:t>Examples of taxes</w:t>
      </w:r>
    </w:p>
    <w:p w14:paraId="0C64C363" w14:textId="62FD0CCF" w:rsidR="00D20018" w:rsidRDefault="00B27BBA" w:rsidP="00B27BBA">
      <w:pPr>
        <w:pStyle w:val="Paragraph"/>
      </w:pPr>
      <w:r>
        <w:t xml:space="preserve">To assist applicants, the following examples are provided using 3 </w:t>
      </w:r>
      <w:r w:rsidR="00D20018">
        <w:t>locations, based on 10 </w:t>
      </w:r>
      <w:r>
        <w:t xml:space="preserve">MHz of bandwidth and </w:t>
      </w:r>
      <w:r w:rsidR="00D20018">
        <w:t>6 geographic areas of different sizes</w:t>
      </w:r>
      <w:r w:rsidR="00D20018" w:rsidRPr="00D20018">
        <w:t xml:space="preserve"> (one HCIS 0 cell</w:t>
      </w:r>
      <w:r w:rsidR="00983646">
        <w:t>,</w:t>
      </w:r>
      <w:r w:rsidR="00D20018">
        <w:rPr>
          <w:rStyle w:val="FootnoteReference"/>
        </w:rPr>
        <w:footnoteReference w:id="5"/>
      </w:r>
      <w:r w:rsidR="00D20018" w:rsidRPr="00D20018">
        <w:t xml:space="preserve"> 4 HCIS 0 cells, one HCIS 1 block</w:t>
      </w:r>
      <w:r w:rsidR="00D6776B">
        <w:t>,</w:t>
      </w:r>
      <w:r w:rsidR="009D10B9">
        <w:rPr>
          <w:rStyle w:val="FootnoteReference"/>
        </w:rPr>
        <w:footnoteReference w:id="6"/>
      </w:r>
      <w:r w:rsidR="00D20018" w:rsidRPr="00D20018">
        <w:t xml:space="preserve"> one HCIS 2 block</w:t>
      </w:r>
      <w:r w:rsidR="00D6776B">
        <w:t>,</w:t>
      </w:r>
      <w:r w:rsidR="009D10B9">
        <w:rPr>
          <w:rStyle w:val="FootnoteReference"/>
        </w:rPr>
        <w:footnoteReference w:id="7"/>
      </w:r>
      <w:r w:rsidR="00D20018" w:rsidRPr="00D20018">
        <w:t xml:space="preserve"> one HCIS 3 block</w:t>
      </w:r>
      <w:r w:rsidR="00D6776B">
        <w:t>,</w:t>
      </w:r>
      <w:r w:rsidR="009D10B9">
        <w:rPr>
          <w:rStyle w:val="FootnoteReference"/>
        </w:rPr>
        <w:footnoteReference w:id="8"/>
      </w:r>
      <w:r w:rsidR="00D20018" w:rsidRPr="00D20018">
        <w:t xml:space="preserve"> and one HCIS 4 block</w:t>
      </w:r>
      <w:r w:rsidR="00D6776B">
        <w:t>).</w:t>
      </w:r>
      <w:r w:rsidR="009D10B9">
        <w:rPr>
          <w:rStyle w:val="FootnoteReference"/>
        </w:rPr>
        <w:footnoteReference w:id="9"/>
      </w:r>
      <w:r w:rsidR="00D20018" w:rsidRPr="00D20018">
        <w:t xml:space="preserve"> The locations chosen </w:t>
      </w:r>
      <w:proofErr w:type="gramStart"/>
      <w:r w:rsidR="00D20018" w:rsidRPr="00D20018">
        <w:t>have</w:t>
      </w:r>
      <w:proofErr w:type="gramEnd"/>
      <w:r w:rsidR="00D20018" w:rsidRPr="00D20018">
        <w:t xml:space="preserve"> relatively large populations at the HCIS 1 level to highlight how to calculate the taxes. Other locations</w:t>
      </w:r>
      <w:r w:rsidR="00D20018" w:rsidRPr="00D20018" w:rsidDel="004949BF">
        <w:t xml:space="preserve"> </w:t>
      </w:r>
      <w:r w:rsidR="004949BF">
        <w:t>may</w:t>
      </w:r>
      <w:r w:rsidR="00D20018" w:rsidRPr="00D20018">
        <w:t xml:space="preserve"> have lower populations and therefore taxes will be lower.</w:t>
      </w:r>
    </w:p>
    <w:p w14:paraId="6EEF5702" w14:textId="33F88D4E" w:rsidR="009D10B9" w:rsidRDefault="009D10B9" w:rsidP="00C1359B">
      <w:pPr>
        <w:pStyle w:val="Paragraphbeforelist"/>
      </w:pPr>
      <w:r>
        <w:t>The following examples use the $0.0041/MHz/pop tax rate in several different regions located in metropolitan and regional areas included in this allocation</w:t>
      </w:r>
      <w:r w:rsidR="00C1359B">
        <w:t>.</w:t>
      </w:r>
    </w:p>
    <w:p w14:paraId="6EE9EA79" w14:textId="26D0046C" w:rsidR="009D10B9" w:rsidRDefault="009D10B9" w:rsidP="00C1359B">
      <w:pPr>
        <w:pStyle w:val="Paragraphbeforelist"/>
        <w:numPr>
          <w:ilvl w:val="0"/>
          <w:numId w:val="53"/>
        </w:numPr>
        <w:ind w:left="284" w:hanging="284"/>
      </w:pPr>
      <w:r>
        <w:t xml:space="preserve">HCIS 1 cell NV7M6 is in Sydney and has a population of 372,076 on the 2021 Census date, which was the most populous of all HCIS 1 cells. Based on the $0.0041/MHz/pop tax rate, the AWL tax for this area is $15,255. We have </w:t>
      </w:r>
      <w:r>
        <w:lastRenderedPageBreak/>
        <w:t>calculated the taxes for 6 different</w:t>
      </w:r>
      <w:r w:rsidR="00CD3877">
        <w:t>-</w:t>
      </w:r>
      <w:r>
        <w:t xml:space="preserve">sized geographies in and around the NV7M6 Sydney area, shown in </w:t>
      </w:r>
      <w:r w:rsidR="00C82FC6">
        <w:t>T</w:t>
      </w:r>
      <w:r>
        <w:t xml:space="preserve">able </w:t>
      </w:r>
      <w:r w:rsidR="008003E4">
        <w:t>2</w:t>
      </w:r>
      <w:r w:rsidR="006B1A02">
        <w:t xml:space="preserve"> bel</w:t>
      </w:r>
      <w:r w:rsidR="00522791">
        <w:t>ow</w:t>
      </w:r>
      <w:r>
        <w:t>.</w:t>
      </w:r>
    </w:p>
    <w:p w14:paraId="1ED522D0" w14:textId="14FC89E4" w:rsidR="009D10B9" w:rsidRDefault="009D10B9" w:rsidP="002E0164">
      <w:pPr>
        <w:pStyle w:val="ListBullet"/>
        <w:numPr>
          <w:ilvl w:val="0"/>
          <w:numId w:val="43"/>
        </w:numPr>
        <w:ind w:left="284" w:hanging="284"/>
      </w:pPr>
      <w:r>
        <w:t xml:space="preserve">HCIS 1 cell IW3L4 is in the Adelaide Hills and has a population of 7,924 on the 2021 Census date. Based on the $0.0041/MHz/pop tax rate, the AWL tax for this area is $325. We have calculated the taxes for 6 different sized geographies in and around the Adelaide Hills area (but excluding central Adelaide), shown in </w:t>
      </w:r>
      <w:r w:rsidR="00C82FC6">
        <w:t>T</w:t>
      </w:r>
      <w:r>
        <w:t xml:space="preserve">able </w:t>
      </w:r>
      <w:r w:rsidR="008003E4">
        <w:t>2</w:t>
      </w:r>
      <w:r>
        <w:t>.</w:t>
      </w:r>
    </w:p>
    <w:p w14:paraId="7FCEE273" w14:textId="26646AC2" w:rsidR="009D10B9" w:rsidRDefault="009D10B9" w:rsidP="002E0164">
      <w:pPr>
        <w:pStyle w:val="ListBulletLast"/>
        <w:numPr>
          <w:ilvl w:val="0"/>
          <w:numId w:val="43"/>
        </w:numPr>
        <w:ind w:left="284" w:hanging="284"/>
      </w:pPr>
      <w:r>
        <w:t xml:space="preserve">HCIS 1 cell LQ1O9 is in Cairns and has a population of 45,776 on the 2021 Census date. Based on the $0.0041/MHz/pop tax rate, the AWL tax for this area is $1,877. We have calculated the taxes for 6 different sized geographies in and around the Cairns area, shown in </w:t>
      </w:r>
      <w:r w:rsidR="00C82FC6">
        <w:t>T</w:t>
      </w:r>
      <w:r>
        <w:t xml:space="preserve">able </w:t>
      </w:r>
      <w:r w:rsidR="008003E4">
        <w:t>2</w:t>
      </w:r>
      <w:r>
        <w:t>.</w:t>
      </w:r>
    </w:p>
    <w:p w14:paraId="208F04E4" w14:textId="1B5CB607" w:rsidR="009D10B9" w:rsidRDefault="009D10B9" w:rsidP="00B27BBA">
      <w:pPr>
        <w:pStyle w:val="Paragraph"/>
      </w:pPr>
      <w:r w:rsidRPr="004949BF">
        <w:t xml:space="preserve">Table </w:t>
      </w:r>
      <w:r w:rsidR="00370573">
        <w:t>2</w:t>
      </w:r>
      <w:r w:rsidRPr="009D10B9">
        <w:t xml:space="preserve"> details the annual tax amounts for the examples above, noting that the taxes are rounded to the nearest dollar and the minimum annual tax also appl</w:t>
      </w:r>
      <w:r w:rsidR="004949BF">
        <w:t>ies</w:t>
      </w:r>
      <w:r w:rsidRPr="009D10B9">
        <w:t>.</w:t>
      </w:r>
    </w:p>
    <w:p w14:paraId="675DE78F" w14:textId="6E924511" w:rsidR="00B50F1B" w:rsidRDefault="00B27BBA" w:rsidP="00EF4005">
      <w:pPr>
        <w:pStyle w:val="ACMATableHeader"/>
      </w:pPr>
      <w:r>
        <w:t xml:space="preserve">$/MHz/pop annual </w:t>
      </w:r>
      <w:r w:rsidR="007E6D5C" w:rsidRPr="007E6D5C">
        <w:t>transmitter</w:t>
      </w:r>
      <w:r>
        <w:t xml:space="preserve"> licence taxes (using </w:t>
      </w:r>
      <w:r w:rsidR="007E6D5C" w:rsidRPr="007E6D5C">
        <w:t xml:space="preserve">10 MHz) in various metro and regional </w:t>
      </w:r>
      <w:proofErr w:type="gramStart"/>
      <w:r>
        <w:t>locations</w:t>
      </w:r>
      <w:proofErr w:type="gramEnd"/>
    </w:p>
    <w:tbl>
      <w:tblPr>
        <w:tblStyle w:val="ACMAtablestyle"/>
        <w:tblW w:w="0" w:type="auto"/>
        <w:tblLook w:val="04A0" w:firstRow="1" w:lastRow="0" w:firstColumn="1" w:lastColumn="0" w:noHBand="0" w:noVBand="1"/>
      </w:tblPr>
      <w:tblGrid>
        <w:gridCol w:w="3057"/>
        <w:gridCol w:w="1647"/>
        <w:gridCol w:w="1636"/>
        <w:gridCol w:w="1321"/>
      </w:tblGrid>
      <w:tr w:rsidR="004949BF" w:rsidRPr="00686312" w14:paraId="2922BA55" w14:textId="77777777" w:rsidTr="00E55C5C">
        <w:trPr>
          <w:cnfStyle w:val="100000000000" w:firstRow="1" w:lastRow="0" w:firstColumn="0" w:lastColumn="0" w:oddVBand="0" w:evenVBand="0" w:oddHBand="0" w:evenHBand="0" w:firstRowFirstColumn="0" w:firstRowLastColumn="0" w:lastRowFirstColumn="0" w:lastRowLastColumn="0"/>
          <w:trHeight w:val="102"/>
        </w:trPr>
        <w:tc>
          <w:tcPr>
            <w:tcW w:w="0" w:type="auto"/>
            <w:vMerge w:val="restart"/>
            <w:vAlign w:val="center"/>
          </w:tcPr>
          <w:p w14:paraId="18FF7835" w14:textId="77777777" w:rsidR="004949BF" w:rsidRPr="00686312" w:rsidRDefault="004949BF" w:rsidP="00E55C5C">
            <w:pPr>
              <w:pStyle w:val="Tableheaderrow"/>
              <w:jc w:val="center"/>
            </w:pPr>
            <w:r w:rsidRPr="00686312">
              <w:t>Price ($0.0041/MHz/pop)</w:t>
            </w:r>
          </w:p>
        </w:tc>
        <w:tc>
          <w:tcPr>
            <w:tcW w:w="0" w:type="auto"/>
            <w:gridSpan w:val="3"/>
            <w:vAlign w:val="center"/>
          </w:tcPr>
          <w:p w14:paraId="6BD01782" w14:textId="0C327F90" w:rsidR="004949BF" w:rsidRPr="00686312" w:rsidRDefault="00DB4C2C" w:rsidP="00E55C5C">
            <w:pPr>
              <w:pStyle w:val="Tableheaderrow"/>
              <w:jc w:val="center"/>
            </w:pPr>
            <w:r w:rsidRPr="00686312">
              <w:t>HCIS 1 cell</w:t>
            </w:r>
          </w:p>
        </w:tc>
      </w:tr>
      <w:tr w:rsidR="00A610F6" w:rsidRPr="00686312" w14:paraId="0BDB6911" w14:textId="77777777" w:rsidTr="00DB4C2C">
        <w:trPr>
          <w:cnfStyle w:val="000000100000" w:firstRow="0" w:lastRow="0" w:firstColumn="0" w:lastColumn="0" w:oddVBand="0" w:evenVBand="0" w:oddHBand="1" w:evenHBand="0" w:firstRowFirstColumn="0" w:firstRowLastColumn="0" w:lastRowFirstColumn="0" w:lastRowLastColumn="0"/>
          <w:trHeight w:val="102"/>
        </w:trPr>
        <w:tc>
          <w:tcPr>
            <w:tcW w:w="0" w:type="auto"/>
            <w:vMerge/>
          </w:tcPr>
          <w:p w14:paraId="531A0091" w14:textId="77777777" w:rsidR="007D2E00" w:rsidRPr="00686312" w:rsidRDefault="007D2E00" w:rsidP="00213D3C">
            <w:pPr>
              <w:pStyle w:val="TableBody"/>
            </w:pPr>
          </w:p>
        </w:tc>
        <w:tc>
          <w:tcPr>
            <w:tcW w:w="0" w:type="auto"/>
            <w:shd w:val="clear" w:color="auto" w:fill="404040" w:themeFill="text1" w:themeFillTint="BF"/>
            <w:vAlign w:val="center"/>
          </w:tcPr>
          <w:p w14:paraId="46FC30B5" w14:textId="15E63E7D" w:rsidR="007D2E00" w:rsidRPr="00E55C5C" w:rsidRDefault="00DB4C2C" w:rsidP="00E55C5C">
            <w:pPr>
              <w:pStyle w:val="Tableheaderrow"/>
              <w:jc w:val="center"/>
              <w:rPr>
                <w:color w:val="FFFFFF" w:themeColor="background1"/>
              </w:rPr>
            </w:pPr>
            <w:r w:rsidRPr="00E55C5C">
              <w:rPr>
                <w:color w:val="FFFFFF" w:themeColor="background1"/>
              </w:rPr>
              <w:t>Inner Sydney (NV7M6)</w:t>
            </w:r>
          </w:p>
        </w:tc>
        <w:tc>
          <w:tcPr>
            <w:tcW w:w="0" w:type="auto"/>
            <w:shd w:val="clear" w:color="auto" w:fill="404040" w:themeFill="text1" w:themeFillTint="BF"/>
            <w:vAlign w:val="center"/>
          </w:tcPr>
          <w:p w14:paraId="53E57641" w14:textId="33FA2773" w:rsidR="007D2E00" w:rsidRPr="00E55C5C" w:rsidRDefault="00DB4C2C" w:rsidP="00E55C5C">
            <w:pPr>
              <w:pStyle w:val="Tableheaderrow"/>
              <w:jc w:val="center"/>
              <w:rPr>
                <w:color w:val="FFFFFF" w:themeColor="background1"/>
              </w:rPr>
            </w:pPr>
            <w:r w:rsidRPr="00E55C5C">
              <w:rPr>
                <w:color w:val="FFFFFF" w:themeColor="background1"/>
              </w:rPr>
              <w:t>Adelaide Hills (IW3L4)</w:t>
            </w:r>
          </w:p>
        </w:tc>
        <w:tc>
          <w:tcPr>
            <w:tcW w:w="0" w:type="auto"/>
            <w:shd w:val="clear" w:color="auto" w:fill="404040" w:themeFill="text1" w:themeFillTint="BF"/>
            <w:vAlign w:val="center"/>
          </w:tcPr>
          <w:p w14:paraId="2794A06E" w14:textId="00676812" w:rsidR="007D2E00" w:rsidRPr="00E55C5C" w:rsidRDefault="00DB4C2C" w:rsidP="00E55C5C">
            <w:pPr>
              <w:pStyle w:val="Tableheaderrow"/>
              <w:jc w:val="center"/>
              <w:rPr>
                <w:color w:val="FFFFFF" w:themeColor="background1"/>
              </w:rPr>
            </w:pPr>
            <w:r w:rsidRPr="00E55C5C">
              <w:rPr>
                <w:color w:val="FFFFFF" w:themeColor="background1"/>
              </w:rPr>
              <w:t>Cairns (LQ1O9)</w:t>
            </w:r>
          </w:p>
        </w:tc>
      </w:tr>
      <w:tr w:rsidR="004949BF" w:rsidRPr="00686312" w14:paraId="695D2048" w14:textId="77777777" w:rsidTr="004949BF">
        <w:trPr>
          <w:cnfStyle w:val="000000010000" w:firstRow="0" w:lastRow="0" w:firstColumn="0" w:lastColumn="0" w:oddVBand="0" w:evenVBand="0" w:oddHBand="0" w:evenHBand="1" w:firstRowFirstColumn="0" w:firstRowLastColumn="0" w:lastRowFirstColumn="0" w:lastRowLastColumn="0"/>
        </w:trPr>
        <w:tc>
          <w:tcPr>
            <w:tcW w:w="0" w:type="auto"/>
          </w:tcPr>
          <w:p w14:paraId="0417AA5B" w14:textId="77777777" w:rsidR="004949BF" w:rsidRPr="00686312" w:rsidRDefault="004949BF" w:rsidP="00382E62">
            <w:pPr>
              <w:pStyle w:val="TableBody"/>
            </w:pPr>
            <w:r w:rsidRPr="00686312">
              <w:t>1 HCIS 0 cell</w:t>
            </w:r>
          </w:p>
        </w:tc>
        <w:tc>
          <w:tcPr>
            <w:tcW w:w="0" w:type="auto"/>
          </w:tcPr>
          <w:p w14:paraId="1AEF135E" w14:textId="77777777" w:rsidR="004949BF" w:rsidRPr="00686312" w:rsidRDefault="004949BF" w:rsidP="00E55C5C">
            <w:pPr>
              <w:pStyle w:val="TableBody"/>
              <w:jc w:val="center"/>
            </w:pPr>
            <w:r w:rsidRPr="00686312">
              <w:t>$610</w:t>
            </w:r>
          </w:p>
        </w:tc>
        <w:tc>
          <w:tcPr>
            <w:tcW w:w="0" w:type="auto"/>
          </w:tcPr>
          <w:p w14:paraId="60C6BA5D" w14:textId="43478335" w:rsidR="004949BF" w:rsidRPr="00686312" w:rsidRDefault="004949BF" w:rsidP="00E55C5C">
            <w:pPr>
              <w:pStyle w:val="TableBody"/>
              <w:jc w:val="center"/>
            </w:pPr>
            <w:r w:rsidRPr="00686312">
              <w:t>$41*</w:t>
            </w:r>
          </w:p>
        </w:tc>
        <w:tc>
          <w:tcPr>
            <w:tcW w:w="0" w:type="auto"/>
          </w:tcPr>
          <w:p w14:paraId="42E86AFC" w14:textId="4BC470A4" w:rsidR="004949BF" w:rsidRPr="00686312" w:rsidRDefault="00DB4C2C" w:rsidP="00E55C5C">
            <w:pPr>
              <w:pStyle w:val="TableBody"/>
              <w:jc w:val="center"/>
            </w:pPr>
            <w:r w:rsidRPr="00686312">
              <w:t>$75</w:t>
            </w:r>
          </w:p>
        </w:tc>
      </w:tr>
      <w:tr w:rsidR="004949BF" w:rsidRPr="00686312" w14:paraId="36D04F84" w14:textId="77777777" w:rsidTr="004949BF">
        <w:trPr>
          <w:cnfStyle w:val="000000100000" w:firstRow="0" w:lastRow="0" w:firstColumn="0" w:lastColumn="0" w:oddVBand="0" w:evenVBand="0" w:oddHBand="1" w:evenHBand="0" w:firstRowFirstColumn="0" w:firstRowLastColumn="0" w:lastRowFirstColumn="0" w:lastRowLastColumn="0"/>
        </w:trPr>
        <w:tc>
          <w:tcPr>
            <w:tcW w:w="0" w:type="auto"/>
          </w:tcPr>
          <w:p w14:paraId="16D38AC5" w14:textId="77777777" w:rsidR="004949BF" w:rsidRPr="00686312" w:rsidRDefault="004949BF" w:rsidP="00382E62">
            <w:pPr>
              <w:pStyle w:val="TableBody"/>
            </w:pPr>
            <w:r w:rsidRPr="00686312">
              <w:t>4 HCIS 0 cells</w:t>
            </w:r>
          </w:p>
        </w:tc>
        <w:tc>
          <w:tcPr>
            <w:tcW w:w="0" w:type="auto"/>
          </w:tcPr>
          <w:p w14:paraId="4C7F689B" w14:textId="77777777" w:rsidR="004949BF" w:rsidRPr="00686312" w:rsidRDefault="004949BF" w:rsidP="00E55C5C">
            <w:pPr>
              <w:pStyle w:val="TableBody"/>
              <w:jc w:val="center"/>
            </w:pPr>
            <w:r w:rsidRPr="00686312">
              <w:t>$2,441</w:t>
            </w:r>
          </w:p>
        </w:tc>
        <w:tc>
          <w:tcPr>
            <w:tcW w:w="0" w:type="auto"/>
          </w:tcPr>
          <w:p w14:paraId="4EDCCF42" w14:textId="77777777" w:rsidR="004949BF" w:rsidRPr="00686312" w:rsidRDefault="004949BF" w:rsidP="00E55C5C">
            <w:pPr>
              <w:pStyle w:val="TableBody"/>
              <w:jc w:val="center"/>
            </w:pPr>
            <w:r w:rsidRPr="00686312">
              <w:t>$52</w:t>
            </w:r>
          </w:p>
        </w:tc>
        <w:tc>
          <w:tcPr>
            <w:tcW w:w="0" w:type="auto"/>
          </w:tcPr>
          <w:p w14:paraId="080805B9" w14:textId="77777777" w:rsidR="004949BF" w:rsidRPr="00686312" w:rsidRDefault="004949BF" w:rsidP="00E55C5C">
            <w:pPr>
              <w:pStyle w:val="TableBody"/>
              <w:jc w:val="center"/>
            </w:pPr>
            <w:r w:rsidRPr="00686312">
              <w:t>$300</w:t>
            </w:r>
          </w:p>
        </w:tc>
      </w:tr>
      <w:tr w:rsidR="004949BF" w:rsidRPr="00686312" w14:paraId="22BC31A4" w14:textId="77777777" w:rsidTr="004949BF">
        <w:trPr>
          <w:cnfStyle w:val="000000010000" w:firstRow="0" w:lastRow="0" w:firstColumn="0" w:lastColumn="0" w:oddVBand="0" w:evenVBand="0" w:oddHBand="0" w:evenHBand="1" w:firstRowFirstColumn="0" w:firstRowLastColumn="0" w:lastRowFirstColumn="0" w:lastRowLastColumn="0"/>
        </w:trPr>
        <w:tc>
          <w:tcPr>
            <w:tcW w:w="0" w:type="auto"/>
          </w:tcPr>
          <w:p w14:paraId="70875577" w14:textId="77777777" w:rsidR="004949BF" w:rsidRPr="00686312" w:rsidRDefault="004949BF" w:rsidP="00382E62">
            <w:pPr>
              <w:pStyle w:val="TableBody"/>
            </w:pPr>
            <w:r w:rsidRPr="00686312">
              <w:t>1 HCIS 1 block (equivalent to 25 HCIS 0 cells)</w:t>
            </w:r>
          </w:p>
        </w:tc>
        <w:tc>
          <w:tcPr>
            <w:tcW w:w="0" w:type="auto"/>
          </w:tcPr>
          <w:p w14:paraId="12E6A042" w14:textId="77777777" w:rsidR="004949BF" w:rsidRPr="00686312" w:rsidRDefault="004949BF" w:rsidP="00E55C5C">
            <w:pPr>
              <w:pStyle w:val="TableBody"/>
              <w:jc w:val="center"/>
            </w:pPr>
            <w:r w:rsidRPr="00686312">
              <w:t>$15,255</w:t>
            </w:r>
          </w:p>
        </w:tc>
        <w:tc>
          <w:tcPr>
            <w:tcW w:w="0" w:type="auto"/>
          </w:tcPr>
          <w:p w14:paraId="349EB85A" w14:textId="77777777" w:rsidR="004949BF" w:rsidRPr="00686312" w:rsidRDefault="004949BF" w:rsidP="00E55C5C">
            <w:pPr>
              <w:pStyle w:val="TableBody"/>
              <w:jc w:val="center"/>
            </w:pPr>
            <w:r w:rsidRPr="00686312">
              <w:t>$325</w:t>
            </w:r>
          </w:p>
        </w:tc>
        <w:tc>
          <w:tcPr>
            <w:tcW w:w="0" w:type="auto"/>
          </w:tcPr>
          <w:p w14:paraId="48132D43" w14:textId="77777777" w:rsidR="004949BF" w:rsidRPr="00686312" w:rsidRDefault="004949BF" w:rsidP="00E55C5C">
            <w:pPr>
              <w:pStyle w:val="TableBody"/>
              <w:jc w:val="center"/>
            </w:pPr>
            <w:r w:rsidRPr="00686312">
              <w:t>$1,877</w:t>
            </w:r>
          </w:p>
        </w:tc>
      </w:tr>
      <w:tr w:rsidR="004949BF" w:rsidRPr="00686312" w14:paraId="784E20FF" w14:textId="77777777" w:rsidTr="004949BF">
        <w:trPr>
          <w:cnfStyle w:val="000000100000" w:firstRow="0" w:lastRow="0" w:firstColumn="0" w:lastColumn="0" w:oddVBand="0" w:evenVBand="0" w:oddHBand="1" w:evenHBand="0" w:firstRowFirstColumn="0" w:firstRowLastColumn="0" w:lastRowFirstColumn="0" w:lastRowLastColumn="0"/>
        </w:trPr>
        <w:tc>
          <w:tcPr>
            <w:tcW w:w="0" w:type="auto"/>
          </w:tcPr>
          <w:p w14:paraId="28C9334D" w14:textId="77777777" w:rsidR="004949BF" w:rsidRPr="00686312" w:rsidRDefault="004949BF" w:rsidP="00382E62">
            <w:pPr>
              <w:pStyle w:val="TableBody"/>
            </w:pPr>
            <w:r w:rsidRPr="00686312">
              <w:t>1 HCIS 2 block</w:t>
            </w:r>
          </w:p>
        </w:tc>
        <w:tc>
          <w:tcPr>
            <w:tcW w:w="0" w:type="auto"/>
          </w:tcPr>
          <w:p w14:paraId="49C1D8D4" w14:textId="77777777" w:rsidR="004949BF" w:rsidRPr="00686312" w:rsidRDefault="004949BF" w:rsidP="00E55C5C">
            <w:pPr>
              <w:pStyle w:val="TableBody"/>
              <w:jc w:val="center"/>
            </w:pPr>
            <w:r w:rsidRPr="00686312">
              <w:t>$87,074</w:t>
            </w:r>
          </w:p>
        </w:tc>
        <w:tc>
          <w:tcPr>
            <w:tcW w:w="0" w:type="auto"/>
          </w:tcPr>
          <w:p w14:paraId="2CA81E46" w14:textId="77777777" w:rsidR="004949BF" w:rsidRPr="00686312" w:rsidRDefault="004949BF" w:rsidP="00E55C5C">
            <w:pPr>
              <w:pStyle w:val="TableBody"/>
              <w:jc w:val="center"/>
            </w:pPr>
            <w:r w:rsidRPr="00686312">
              <w:t>$937</w:t>
            </w:r>
          </w:p>
        </w:tc>
        <w:tc>
          <w:tcPr>
            <w:tcW w:w="0" w:type="auto"/>
          </w:tcPr>
          <w:p w14:paraId="489E346D" w14:textId="77777777" w:rsidR="004949BF" w:rsidRPr="00686312" w:rsidRDefault="004949BF" w:rsidP="00E55C5C">
            <w:pPr>
              <w:pStyle w:val="TableBody"/>
              <w:jc w:val="center"/>
            </w:pPr>
            <w:r w:rsidRPr="00686312">
              <w:t>$4,692</w:t>
            </w:r>
          </w:p>
        </w:tc>
      </w:tr>
      <w:tr w:rsidR="004949BF" w:rsidRPr="00686312" w14:paraId="6DA3D1F5" w14:textId="77777777" w:rsidTr="004949BF">
        <w:trPr>
          <w:cnfStyle w:val="000000010000" w:firstRow="0" w:lastRow="0" w:firstColumn="0" w:lastColumn="0" w:oddVBand="0" w:evenVBand="0" w:oddHBand="0" w:evenHBand="1" w:firstRowFirstColumn="0" w:firstRowLastColumn="0" w:lastRowFirstColumn="0" w:lastRowLastColumn="0"/>
        </w:trPr>
        <w:tc>
          <w:tcPr>
            <w:tcW w:w="0" w:type="auto"/>
          </w:tcPr>
          <w:p w14:paraId="6854C9F3" w14:textId="77777777" w:rsidR="004949BF" w:rsidRPr="00686312" w:rsidRDefault="004949BF" w:rsidP="00382E62">
            <w:pPr>
              <w:pStyle w:val="TableBody"/>
            </w:pPr>
            <w:r w:rsidRPr="00686312">
              <w:t>1 HCIS 3 block</w:t>
            </w:r>
          </w:p>
        </w:tc>
        <w:tc>
          <w:tcPr>
            <w:tcW w:w="0" w:type="auto"/>
          </w:tcPr>
          <w:p w14:paraId="17D45E19" w14:textId="77777777" w:rsidR="004949BF" w:rsidRPr="00686312" w:rsidRDefault="004949BF" w:rsidP="00E55C5C">
            <w:pPr>
              <w:pStyle w:val="TableBody"/>
              <w:jc w:val="center"/>
            </w:pPr>
            <w:r w:rsidRPr="00686312">
              <w:t>$129,294</w:t>
            </w:r>
          </w:p>
        </w:tc>
        <w:tc>
          <w:tcPr>
            <w:tcW w:w="0" w:type="auto"/>
          </w:tcPr>
          <w:p w14:paraId="492AB15C" w14:textId="77777777" w:rsidR="004949BF" w:rsidRPr="00686312" w:rsidRDefault="004949BF" w:rsidP="00E55C5C">
            <w:pPr>
              <w:pStyle w:val="TableBody"/>
              <w:jc w:val="center"/>
            </w:pPr>
            <w:r w:rsidRPr="00686312">
              <w:t>$44,573</w:t>
            </w:r>
          </w:p>
        </w:tc>
        <w:tc>
          <w:tcPr>
            <w:tcW w:w="0" w:type="auto"/>
          </w:tcPr>
          <w:p w14:paraId="05E2ECD1" w14:textId="77777777" w:rsidR="004949BF" w:rsidRPr="00686312" w:rsidRDefault="004949BF" w:rsidP="00E55C5C">
            <w:pPr>
              <w:pStyle w:val="TableBody"/>
              <w:jc w:val="center"/>
            </w:pPr>
            <w:r w:rsidRPr="00686312">
              <w:t>$6,541</w:t>
            </w:r>
          </w:p>
        </w:tc>
      </w:tr>
      <w:tr w:rsidR="004949BF" w:rsidRPr="00686312" w14:paraId="3E93B7F6" w14:textId="77777777" w:rsidTr="004949BF">
        <w:trPr>
          <w:cnfStyle w:val="000000100000" w:firstRow="0" w:lastRow="0" w:firstColumn="0" w:lastColumn="0" w:oddVBand="0" w:evenVBand="0" w:oddHBand="1" w:evenHBand="0" w:firstRowFirstColumn="0" w:firstRowLastColumn="0" w:lastRowFirstColumn="0" w:lastRowLastColumn="0"/>
        </w:trPr>
        <w:tc>
          <w:tcPr>
            <w:tcW w:w="0" w:type="auto"/>
          </w:tcPr>
          <w:p w14:paraId="40BAA182" w14:textId="77777777" w:rsidR="004949BF" w:rsidRPr="00686312" w:rsidRDefault="004949BF" w:rsidP="00382E62">
            <w:pPr>
              <w:pStyle w:val="TableBody"/>
            </w:pPr>
            <w:r w:rsidRPr="00686312">
              <w:t>1 HCIS 4 block**</w:t>
            </w:r>
          </w:p>
        </w:tc>
        <w:tc>
          <w:tcPr>
            <w:tcW w:w="0" w:type="auto"/>
          </w:tcPr>
          <w:p w14:paraId="52D2DBA8" w14:textId="77777777" w:rsidR="004949BF" w:rsidRPr="00686312" w:rsidRDefault="004949BF" w:rsidP="00E55C5C">
            <w:pPr>
              <w:pStyle w:val="TableBody"/>
              <w:jc w:val="center"/>
            </w:pPr>
            <w:r w:rsidRPr="00686312">
              <w:t>$160,421</w:t>
            </w:r>
          </w:p>
        </w:tc>
        <w:tc>
          <w:tcPr>
            <w:tcW w:w="0" w:type="auto"/>
          </w:tcPr>
          <w:p w14:paraId="7E41974A" w14:textId="77777777" w:rsidR="004949BF" w:rsidRPr="00686312" w:rsidRDefault="004949BF" w:rsidP="00E55C5C">
            <w:pPr>
              <w:pStyle w:val="TableBody"/>
              <w:jc w:val="center"/>
            </w:pPr>
            <w:r w:rsidRPr="00686312">
              <w:t>$61,425</w:t>
            </w:r>
          </w:p>
        </w:tc>
        <w:tc>
          <w:tcPr>
            <w:tcW w:w="0" w:type="auto"/>
          </w:tcPr>
          <w:p w14:paraId="3555FB3A" w14:textId="77777777" w:rsidR="004949BF" w:rsidRPr="00686312" w:rsidRDefault="004949BF" w:rsidP="00E55C5C">
            <w:pPr>
              <w:pStyle w:val="TableBody"/>
              <w:jc w:val="center"/>
            </w:pPr>
            <w:r w:rsidRPr="00686312">
              <w:t>$11,172</w:t>
            </w:r>
          </w:p>
        </w:tc>
      </w:tr>
    </w:tbl>
    <w:p w14:paraId="62F7F024" w14:textId="145A9ABE" w:rsidR="00B50F1B" w:rsidRDefault="00B50F1B" w:rsidP="002A72EC">
      <w:pPr>
        <w:pStyle w:val="Tableorfigurenotemultiple"/>
      </w:pPr>
      <w:r>
        <w:t>* Tax amounts were lower than $41.37 minimum tax, causing the minimum tax to be applied (rounded to the nearest dollar</w:t>
      </w:r>
      <w:r w:rsidR="00BC3319">
        <w:t>, which means it is rounded down to $41</w:t>
      </w:r>
      <w:r>
        <w:t>).</w:t>
      </w:r>
      <w:r w:rsidR="00F16145">
        <w:t xml:space="preserve"> The minimum tax is scheduled to increase to $41.86 on 5 April 2024, which will round up to $42.</w:t>
      </w:r>
    </w:p>
    <w:p w14:paraId="12B04923" w14:textId="709B6850" w:rsidR="00B50F1B" w:rsidRDefault="00B50F1B" w:rsidP="002A72EC">
      <w:pPr>
        <w:pStyle w:val="Tableorfigurenote"/>
      </w:pPr>
      <w:r>
        <w:t xml:space="preserve">** </w:t>
      </w:r>
      <w:r w:rsidR="00EA47A3">
        <w:t>The tax amounts for HCIS 2</w:t>
      </w:r>
      <w:r w:rsidR="00E574C3">
        <w:t>/3/</w:t>
      </w:r>
      <w:r w:rsidR="00EA47A3">
        <w:t>4 blocks</w:t>
      </w:r>
      <w:r w:rsidR="00E574C3">
        <w:t xml:space="preserve"> use the population of the corresponding HCIS block that the HCIS 1 block </w:t>
      </w:r>
      <w:r w:rsidR="00A91F9E">
        <w:t>is located within (e.g., for Inner Sydney</w:t>
      </w:r>
      <w:r w:rsidR="00020D37">
        <w:t xml:space="preserve"> cell NV7M6</w:t>
      </w:r>
      <w:r w:rsidR="00A91F9E">
        <w:t xml:space="preserve">, </w:t>
      </w:r>
      <w:r w:rsidR="00D26422">
        <w:t xml:space="preserve">the population of </w:t>
      </w:r>
      <w:r w:rsidR="00A91F9E">
        <w:t xml:space="preserve">NV7M is used for HCIS 2, and NV7 is used for HCIS 3). In some cases, </w:t>
      </w:r>
      <w:r>
        <w:t xml:space="preserve">the population figure for a HCIS 4 </w:t>
      </w:r>
      <w:r w:rsidR="00C45AAF">
        <w:t xml:space="preserve">block </w:t>
      </w:r>
      <w:r>
        <w:t xml:space="preserve">was not available, </w:t>
      </w:r>
      <w:r w:rsidR="00C45AAF">
        <w:t xml:space="preserve">so </w:t>
      </w:r>
      <w:r>
        <w:t>the sum of the populations of all HCIS level 3 cells with the same prefix was used</w:t>
      </w:r>
      <w:r w:rsidR="00C45AAF">
        <w:t xml:space="preserve"> instead</w:t>
      </w:r>
      <w:r>
        <w:t>.</w:t>
      </w:r>
    </w:p>
    <w:p w14:paraId="3EDF4266" w14:textId="18F4CDD2" w:rsidR="00B27BBA" w:rsidRDefault="00B27BBA" w:rsidP="002A72EC">
      <w:pPr>
        <w:pStyle w:val="Paragraph"/>
      </w:pPr>
      <w:r>
        <w:t xml:space="preserve">Population information for the HCIS system can be found on the </w:t>
      </w:r>
      <w:hyperlink r:id="rId59" w:history="1">
        <w:r w:rsidRPr="00253CE4">
          <w:rPr>
            <w:rStyle w:val="Hyperlink"/>
          </w:rPr>
          <w:t>ACMA website</w:t>
        </w:r>
      </w:hyperlink>
      <w:r>
        <w:t>.</w:t>
      </w:r>
    </w:p>
    <w:p w14:paraId="16031F98" w14:textId="5DAC7196" w:rsidR="00B27BBA" w:rsidRDefault="00B27BBA">
      <w:pPr>
        <w:pStyle w:val="Paragraph"/>
      </w:pPr>
      <w:r>
        <w:t xml:space="preserve">We have developed an </w:t>
      </w:r>
      <w:hyperlink r:id="rId60" w:history="1">
        <w:r w:rsidR="001B5840" w:rsidRPr="00F6743E">
          <w:rPr>
            <w:rStyle w:val="cf01"/>
            <w:rFonts w:ascii="Arial" w:hAnsi="Arial" w:cs="Arial"/>
            <w:color w:val="0000FF"/>
            <w:sz w:val="20"/>
            <w:szCs w:val="20"/>
            <w:u w:val="single"/>
          </w:rPr>
          <w:t>AWL tax calculator</w:t>
        </w:r>
      </w:hyperlink>
      <w:r w:rsidDel="004F267F">
        <w:t xml:space="preserve"> </w:t>
      </w:r>
      <w:r>
        <w:t>to help applicants work out how much tax must be paid for the combination of spectrum and geographic area desired.</w:t>
      </w:r>
    </w:p>
    <w:p w14:paraId="03E0F02B" w14:textId="02896722" w:rsidR="00253CE4" w:rsidRPr="00E55C5C" w:rsidRDefault="00253CE4" w:rsidP="00E55C5C">
      <w:pPr>
        <w:pStyle w:val="Heading3"/>
        <w:rPr>
          <w:rStyle w:val="normaltextrun"/>
        </w:rPr>
      </w:pPr>
      <w:bookmarkStart w:id="37" w:name="_Toc158891854"/>
      <w:r w:rsidRPr="00E55C5C">
        <w:rPr>
          <w:rStyle w:val="normaltextrun"/>
        </w:rPr>
        <w:t>2.6.2</w:t>
      </w:r>
      <w:r w:rsidRPr="00E55C5C">
        <w:rPr>
          <w:rStyle w:val="normaltextrun"/>
        </w:rPr>
        <w:tab/>
      </w:r>
      <w:r w:rsidRPr="00E55C5C">
        <w:rPr>
          <w:rStyle w:val="normaltextrun"/>
        </w:rPr>
        <w:tab/>
      </w:r>
      <w:r w:rsidR="00020CD9">
        <w:rPr>
          <w:rStyle w:val="normaltextrun"/>
        </w:rPr>
        <w:t>T</w:t>
      </w:r>
      <w:r w:rsidRPr="00E55C5C">
        <w:rPr>
          <w:rStyle w:val="normaltextrun"/>
        </w:rPr>
        <w:t xml:space="preserve">ax arrangements for FSS </w:t>
      </w:r>
      <w:r w:rsidR="00020CD9">
        <w:rPr>
          <w:rStyle w:val="normaltextrun"/>
        </w:rPr>
        <w:t>e</w:t>
      </w:r>
      <w:r w:rsidRPr="00E55C5C">
        <w:rPr>
          <w:rStyle w:val="normaltextrun"/>
        </w:rPr>
        <w:t xml:space="preserve">arth </w:t>
      </w:r>
      <w:r w:rsidR="00020CD9">
        <w:rPr>
          <w:rStyle w:val="normaltextrun"/>
        </w:rPr>
        <w:t>r</w:t>
      </w:r>
      <w:r w:rsidRPr="00E55C5C">
        <w:rPr>
          <w:rStyle w:val="normaltextrun"/>
        </w:rPr>
        <w:t xml:space="preserve">eceive in the 4.0–4.2 GHz </w:t>
      </w:r>
      <w:proofErr w:type="gramStart"/>
      <w:r w:rsidRPr="00E55C5C">
        <w:rPr>
          <w:rStyle w:val="normaltextrun"/>
        </w:rPr>
        <w:t>band</w:t>
      </w:r>
      <w:bookmarkEnd w:id="37"/>
      <w:proofErr w:type="gramEnd"/>
    </w:p>
    <w:p w14:paraId="5553C82F" w14:textId="6A7991B8" w:rsidR="00253CE4" w:rsidRPr="00253CE4" w:rsidRDefault="00412A85" w:rsidP="00E55C5C">
      <w:pPr>
        <w:pStyle w:val="Paragraph"/>
      </w:pPr>
      <w:r>
        <w:t>While not p</w:t>
      </w:r>
      <w:r w:rsidR="00F338E1">
        <w:t>a</w:t>
      </w:r>
      <w:r>
        <w:t>rt of this application process</w:t>
      </w:r>
      <w:r w:rsidR="00857A10">
        <w:t>, for completeness of information</w:t>
      </w:r>
      <w:r w:rsidR="00D7581F">
        <w:t xml:space="preserve">, apparatus licence taxes for </w:t>
      </w:r>
      <w:r w:rsidR="004F4AD9" w:rsidRPr="004F4AD9">
        <w:t xml:space="preserve">space receive licences or site-based earth receive licences </w:t>
      </w:r>
      <w:r w:rsidR="0012687B">
        <w:t xml:space="preserve">in the 4.0–4.2 GHz frequency range </w:t>
      </w:r>
      <w:r w:rsidR="00D7581F">
        <w:t>will</w:t>
      </w:r>
      <w:r w:rsidR="0012687B">
        <w:t xml:space="preserve"> </w:t>
      </w:r>
      <w:r w:rsidR="00AF1CB4">
        <w:t xml:space="preserve">be </w:t>
      </w:r>
      <w:r w:rsidR="004F4AD9" w:rsidRPr="004F4AD9">
        <w:t xml:space="preserve">priced at the minimum annual tax. </w:t>
      </w:r>
      <w:r w:rsidR="0012687B">
        <w:t>This</w:t>
      </w:r>
      <w:r w:rsidR="004F4AD9" w:rsidRPr="004F4AD9">
        <w:t xml:space="preserve"> new tax </w:t>
      </w:r>
      <w:r w:rsidR="0012687B">
        <w:t>arrangement provides</w:t>
      </w:r>
      <w:r w:rsidR="004F4AD9" w:rsidRPr="004F4AD9">
        <w:t xml:space="preserve"> an alternative to FSS earth receive operators in the 3.8 GHz band.</w:t>
      </w:r>
      <w:r w:rsidR="771D524D">
        <w:t xml:space="preserve"> Th</w:t>
      </w:r>
      <w:r w:rsidR="1ABBE728">
        <w:t>is</w:t>
      </w:r>
      <w:r w:rsidR="771D524D">
        <w:t xml:space="preserve"> new pricing arrangement will commence on 5 April 2024.</w:t>
      </w:r>
    </w:p>
    <w:p w14:paraId="10DFCA36" w14:textId="16A08B76" w:rsidR="00B27BBA" w:rsidRPr="00E55C5C" w:rsidRDefault="00B27BBA" w:rsidP="00E55C5C">
      <w:pPr>
        <w:pStyle w:val="Heading3"/>
        <w:rPr>
          <w:rStyle w:val="normaltextrun"/>
        </w:rPr>
      </w:pPr>
      <w:bookmarkStart w:id="38" w:name="_Toc158891855"/>
      <w:r w:rsidRPr="00E55C5C">
        <w:rPr>
          <w:rStyle w:val="normaltextrun"/>
        </w:rPr>
        <w:t>2.6.</w:t>
      </w:r>
      <w:r w:rsidR="00253CE4" w:rsidRPr="00E55C5C">
        <w:rPr>
          <w:rStyle w:val="normaltextrun"/>
        </w:rPr>
        <w:t>3</w:t>
      </w:r>
      <w:r w:rsidRPr="00E55C5C">
        <w:rPr>
          <w:rStyle w:val="normaltextrun"/>
        </w:rPr>
        <w:tab/>
      </w:r>
      <w:r w:rsidRPr="00E55C5C">
        <w:rPr>
          <w:rStyle w:val="normaltextrun"/>
        </w:rPr>
        <w:tab/>
        <w:t>Payment of tax</w:t>
      </w:r>
      <w:bookmarkEnd w:id="38"/>
    </w:p>
    <w:p w14:paraId="4DD833EB" w14:textId="6854E0B6" w:rsidR="00C66CBC" w:rsidRDefault="00B27BBA" w:rsidP="00B27BBA">
      <w:pPr>
        <w:pStyle w:val="Paragraph"/>
      </w:pPr>
      <w:r>
        <w:t xml:space="preserve">Apparatus licence tax is payable before a licence is issued. If the licence duration is more than one year, the annual amount for each year can be paid upfront. Alternatively, the tax amount can be paid by annual instalments, but the instalment amounts may differ each year due to adjustments like </w:t>
      </w:r>
      <w:r w:rsidR="00E01C81">
        <w:t xml:space="preserve">updated Census population data, </w:t>
      </w:r>
      <w:r>
        <w:t xml:space="preserve">annual </w:t>
      </w:r>
      <w:r w:rsidR="00493FA3">
        <w:t xml:space="preserve">indexation of </w:t>
      </w:r>
      <w:r>
        <w:t>taxes</w:t>
      </w:r>
      <w:r w:rsidR="008476E1">
        <w:t xml:space="preserve"> (for minimum </w:t>
      </w:r>
      <w:r w:rsidR="00FC432E">
        <w:t xml:space="preserve">annual </w:t>
      </w:r>
      <w:r w:rsidR="008476E1">
        <w:t>tax)</w:t>
      </w:r>
      <w:r w:rsidR="002B0EBB">
        <w:t xml:space="preserve">, </w:t>
      </w:r>
      <w:r w:rsidR="00493FA3">
        <w:t>or</w:t>
      </w:r>
      <w:r>
        <w:t xml:space="preserve"> any changes to taxation that may occur due to pricing reviews.</w:t>
      </w:r>
      <w:r w:rsidR="00261161">
        <w:t xml:space="preserve"> </w:t>
      </w:r>
      <w:r w:rsidR="001353EF">
        <w:t>For example, i</w:t>
      </w:r>
      <w:r w:rsidR="00261161">
        <w:t xml:space="preserve">n the </w:t>
      </w:r>
      <w:r w:rsidR="00050786">
        <w:t>FYSO</w:t>
      </w:r>
      <w:r w:rsidR="00253D98">
        <w:t xml:space="preserve">, </w:t>
      </w:r>
      <w:r w:rsidR="00DE2A5B">
        <w:t>we have</w:t>
      </w:r>
      <w:r w:rsidR="00253D98">
        <w:t xml:space="preserve"> flagged </w:t>
      </w:r>
      <w:r w:rsidR="002D2240">
        <w:t>a</w:t>
      </w:r>
      <w:r w:rsidR="00253D98">
        <w:t xml:space="preserve"> review of taxes in the 2</w:t>
      </w:r>
      <w:r w:rsidR="00D57A67">
        <w:t>.69 GHz to 5 G</w:t>
      </w:r>
      <w:r w:rsidR="00A90B2A">
        <w:t>H</w:t>
      </w:r>
      <w:r w:rsidR="00D57A67">
        <w:t>z frequency range</w:t>
      </w:r>
      <w:r w:rsidR="00A4652F">
        <w:t xml:space="preserve"> in 2024</w:t>
      </w:r>
      <w:r w:rsidR="00DE2A5B">
        <w:t>–</w:t>
      </w:r>
      <w:r w:rsidR="00A4652F">
        <w:t>25</w:t>
      </w:r>
      <w:r w:rsidR="00E013DB">
        <w:t xml:space="preserve">. More </w:t>
      </w:r>
      <w:r w:rsidR="00E013DB">
        <w:lastRenderedPageBreak/>
        <w:t xml:space="preserve">information about the timing of that review will be included in the </w:t>
      </w:r>
      <w:r w:rsidR="00A4652F">
        <w:t xml:space="preserve">draft </w:t>
      </w:r>
      <w:r w:rsidR="00C066B1">
        <w:t>Five</w:t>
      </w:r>
      <w:r w:rsidR="00DE2A5B">
        <w:t>-y</w:t>
      </w:r>
      <w:r w:rsidR="00C066B1">
        <w:t xml:space="preserve">ear </w:t>
      </w:r>
      <w:r w:rsidR="00DE2A5B">
        <w:t>s</w:t>
      </w:r>
      <w:r w:rsidR="00C066B1">
        <w:t xml:space="preserve">pectrum </w:t>
      </w:r>
      <w:r w:rsidR="00DE2A5B">
        <w:t>o</w:t>
      </w:r>
      <w:r w:rsidR="00C066B1">
        <w:t>utlook 2024</w:t>
      </w:r>
      <w:r w:rsidR="00DE2A5B">
        <w:t>–</w:t>
      </w:r>
      <w:r w:rsidR="00C066B1">
        <w:t>29</w:t>
      </w:r>
      <w:r w:rsidR="00A4652F">
        <w:t>.</w:t>
      </w:r>
    </w:p>
    <w:p w14:paraId="021711B8" w14:textId="6A3A2122" w:rsidR="00437CC2" w:rsidRPr="001C3016" w:rsidRDefault="00437CC2" w:rsidP="007F1B71">
      <w:pPr>
        <w:pStyle w:val="Heading3"/>
        <w:rPr>
          <w:rStyle w:val="normaltextrun"/>
        </w:rPr>
      </w:pPr>
      <w:bookmarkStart w:id="39" w:name="_Toc158891856"/>
      <w:r w:rsidRPr="001C3016">
        <w:rPr>
          <w:rStyle w:val="normaltextrun"/>
        </w:rPr>
        <w:t>2.6.</w:t>
      </w:r>
      <w:r w:rsidR="007F1B71" w:rsidRPr="00961279">
        <w:rPr>
          <w:rStyle w:val="normaltextrun"/>
        </w:rPr>
        <w:t>4</w:t>
      </w:r>
      <w:r w:rsidRPr="001C3016">
        <w:rPr>
          <w:rStyle w:val="normaltextrun"/>
        </w:rPr>
        <w:tab/>
      </w:r>
      <w:r w:rsidRPr="001C3016">
        <w:rPr>
          <w:rStyle w:val="normaltextrun"/>
        </w:rPr>
        <w:tab/>
        <w:t>Charges</w:t>
      </w:r>
      <w:bookmarkEnd w:id="39"/>
    </w:p>
    <w:p w14:paraId="08DDC65B" w14:textId="0452B17A" w:rsidR="0092356E" w:rsidRDefault="005F061C" w:rsidP="001C3016">
      <w:pPr>
        <w:pStyle w:val="Paragraph"/>
      </w:pPr>
      <w:r>
        <w:t xml:space="preserve">A cost-recovery charge </w:t>
      </w:r>
      <w:r w:rsidR="00104142">
        <w:t>will be</w:t>
      </w:r>
      <w:r>
        <w:t xml:space="preserve"> payable for considering an application for the issue of an AWL or an </w:t>
      </w:r>
      <w:r w:rsidR="00866395">
        <w:t>area-wide receiver licence (</w:t>
      </w:r>
      <w:r w:rsidR="00866395" w:rsidRPr="00232EBA">
        <w:t>AW</w:t>
      </w:r>
      <w:r w:rsidR="00367C0D" w:rsidRPr="00FB390E">
        <w:t xml:space="preserve">L </w:t>
      </w:r>
      <w:proofErr w:type="spellStart"/>
      <w:r w:rsidR="00367C0D" w:rsidRPr="00FB390E">
        <w:t>rx</w:t>
      </w:r>
      <w:proofErr w:type="spellEnd"/>
      <w:r w:rsidR="00866395">
        <w:t>)</w:t>
      </w:r>
      <w:r w:rsidR="00733B76">
        <w:t>.</w:t>
      </w:r>
      <w:r w:rsidR="00866395">
        <w:rPr>
          <w:rStyle w:val="FootnoteReference"/>
        </w:rPr>
        <w:footnoteReference w:id="10"/>
      </w:r>
      <w:r>
        <w:t xml:space="preserve"> This charge is payable whether or not the application results in the issue of a licence. The charge recovers the direct costs of the ACMA spectrum management activities in considering the applications. Different charges are applicable to different types of apparatus licences (see </w:t>
      </w:r>
      <w:r w:rsidR="00733B76">
        <w:t>T</w:t>
      </w:r>
      <w:r>
        <w:t xml:space="preserve">able </w:t>
      </w:r>
      <w:r w:rsidR="000D5BC4">
        <w:t>3</w:t>
      </w:r>
      <w:r>
        <w:t xml:space="preserve">). </w:t>
      </w:r>
    </w:p>
    <w:p w14:paraId="4CB0DAE1" w14:textId="4F248965" w:rsidR="005F061C" w:rsidRPr="00240A84" w:rsidRDefault="00A2617A" w:rsidP="001C3016">
      <w:pPr>
        <w:pStyle w:val="Tableheading"/>
      </w:pPr>
      <w:r w:rsidRPr="00240A84">
        <w:t>Charges</w:t>
      </w:r>
    </w:p>
    <w:tbl>
      <w:tblPr>
        <w:tblStyle w:val="ACMAtablestyle"/>
        <w:tblW w:w="0" w:type="auto"/>
        <w:tblLook w:val="04A0" w:firstRow="1" w:lastRow="0" w:firstColumn="1" w:lastColumn="0" w:noHBand="0" w:noVBand="1"/>
      </w:tblPr>
      <w:tblGrid>
        <w:gridCol w:w="1980"/>
        <w:gridCol w:w="3120"/>
        <w:gridCol w:w="2550"/>
      </w:tblGrid>
      <w:tr w:rsidR="00B24369" w14:paraId="7D150F99" w14:textId="77777777" w:rsidTr="001C3016">
        <w:trPr>
          <w:cnfStyle w:val="100000000000" w:firstRow="1" w:lastRow="0" w:firstColumn="0" w:lastColumn="0" w:oddVBand="0" w:evenVBand="0" w:oddHBand="0" w:evenHBand="0" w:firstRowFirstColumn="0" w:firstRowLastColumn="0" w:lastRowFirstColumn="0" w:lastRowLastColumn="0"/>
        </w:trPr>
        <w:tc>
          <w:tcPr>
            <w:tcW w:w="1980" w:type="dxa"/>
          </w:tcPr>
          <w:p w14:paraId="06CDAFF8" w14:textId="4C1409F4" w:rsidR="00B24369" w:rsidRPr="001C3016" w:rsidRDefault="000B4112" w:rsidP="001C3016">
            <w:pPr>
              <w:jc w:val="center"/>
              <w:rPr>
                <w:b/>
              </w:rPr>
            </w:pPr>
            <w:r w:rsidRPr="001C3016">
              <w:rPr>
                <w:b/>
              </w:rPr>
              <w:t>Fee type</w:t>
            </w:r>
          </w:p>
        </w:tc>
        <w:tc>
          <w:tcPr>
            <w:tcW w:w="3120" w:type="dxa"/>
          </w:tcPr>
          <w:p w14:paraId="1BE4749E" w14:textId="37CEACEF" w:rsidR="00B24369" w:rsidRPr="001C3016" w:rsidRDefault="000B4112" w:rsidP="001C3016">
            <w:pPr>
              <w:jc w:val="center"/>
              <w:rPr>
                <w:b/>
              </w:rPr>
            </w:pPr>
            <w:r w:rsidRPr="001C3016">
              <w:rPr>
                <w:b/>
              </w:rPr>
              <w:t>Description</w:t>
            </w:r>
          </w:p>
        </w:tc>
        <w:tc>
          <w:tcPr>
            <w:tcW w:w="2550" w:type="dxa"/>
          </w:tcPr>
          <w:p w14:paraId="265A9BBB" w14:textId="0ECD17C1" w:rsidR="00B24369" w:rsidRPr="001C3016" w:rsidRDefault="000B4112" w:rsidP="001C3016">
            <w:pPr>
              <w:jc w:val="center"/>
              <w:rPr>
                <w:b/>
              </w:rPr>
            </w:pPr>
            <w:r w:rsidRPr="001C3016">
              <w:rPr>
                <w:b/>
              </w:rPr>
              <w:t>Fee</w:t>
            </w:r>
          </w:p>
        </w:tc>
      </w:tr>
      <w:tr w:rsidR="00B24369" w14:paraId="276002A1" w14:textId="77777777" w:rsidTr="001C3016">
        <w:trPr>
          <w:cnfStyle w:val="000000100000" w:firstRow="0" w:lastRow="0" w:firstColumn="0" w:lastColumn="0" w:oddVBand="0" w:evenVBand="0" w:oddHBand="1" w:evenHBand="0" w:firstRowFirstColumn="0" w:firstRowLastColumn="0" w:lastRowFirstColumn="0" w:lastRowLastColumn="0"/>
        </w:trPr>
        <w:tc>
          <w:tcPr>
            <w:tcW w:w="1980" w:type="dxa"/>
          </w:tcPr>
          <w:p w14:paraId="2C046967" w14:textId="06E792B6" w:rsidR="00B24369" w:rsidRDefault="00917831" w:rsidP="00196977">
            <w:r>
              <w:t>AWL</w:t>
            </w:r>
          </w:p>
        </w:tc>
        <w:tc>
          <w:tcPr>
            <w:tcW w:w="3120" w:type="dxa"/>
          </w:tcPr>
          <w:p w14:paraId="404C61F8" w14:textId="042B82F7" w:rsidR="00B24369" w:rsidRDefault="0099553D" w:rsidP="00196977">
            <w:r>
              <w:t xml:space="preserve">Considering an application for an AWL (if applicable). </w:t>
            </w:r>
          </w:p>
        </w:tc>
        <w:tc>
          <w:tcPr>
            <w:tcW w:w="2550" w:type="dxa"/>
          </w:tcPr>
          <w:p w14:paraId="4D5740DB" w14:textId="2C34A93A" w:rsidR="00B24369" w:rsidRDefault="00D60BD5" w:rsidP="00B771AC">
            <w:pPr>
              <w:jc w:val="center"/>
            </w:pPr>
            <w:r>
              <w:t>$847.00</w:t>
            </w:r>
          </w:p>
        </w:tc>
      </w:tr>
      <w:tr w:rsidR="00B24369" w14:paraId="13DE535D" w14:textId="77777777" w:rsidTr="001C3016">
        <w:trPr>
          <w:cnfStyle w:val="000000010000" w:firstRow="0" w:lastRow="0" w:firstColumn="0" w:lastColumn="0" w:oddVBand="0" w:evenVBand="0" w:oddHBand="0" w:evenHBand="1" w:firstRowFirstColumn="0" w:firstRowLastColumn="0" w:lastRowFirstColumn="0" w:lastRowLastColumn="0"/>
        </w:trPr>
        <w:tc>
          <w:tcPr>
            <w:tcW w:w="1980" w:type="dxa"/>
          </w:tcPr>
          <w:p w14:paraId="295191A3" w14:textId="4BDB6447" w:rsidR="00B24369" w:rsidRDefault="00917831" w:rsidP="00196977">
            <w:r>
              <w:t>AW</w:t>
            </w:r>
            <w:r w:rsidR="00367C0D">
              <w:t xml:space="preserve">L </w:t>
            </w:r>
            <w:proofErr w:type="spellStart"/>
            <w:r w:rsidR="00367C0D">
              <w:t>rx</w:t>
            </w:r>
            <w:proofErr w:type="spellEnd"/>
            <w:r>
              <w:t xml:space="preserve"> </w:t>
            </w:r>
          </w:p>
        </w:tc>
        <w:tc>
          <w:tcPr>
            <w:tcW w:w="3120" w:type="dxa"/>
          </w:tcPr>
          <w:p w14:paraId="394CE811" w14:textId="4DEF3E3C" w:rsidR="00B24369" w:rsidRDefault="0099553D" w:rsidP="00196977">
            <w:r>
              <w:t xml:space="preserve">Considering an application for an </w:t>
            </w:r>
            <w:r w:rsidRPr="00232EBA">
              <w:t>AW</w:t>
            </w:r>
            <w:r w:rsidR="00367C0D" w:rsidRPr="00FB390E">
              <w:t xml:space="preserve">L </w:t>
            </w:r>
            <w:proofErr w:type="spellStart"/>
            <w:r w:rsidR="00367C0D" w:rsidRPr="00FB390E">
              <w:t>rx</w:t>
            </w:r>
            <w:proofErr w:type="spellEnd"/>
            <w:r>
              <w:t xml:space="preserve"> (if applicable).  </w:t>
            </w:r>
          </w:p>
        </w:tc>
        <w:tc>
          <w:tcPr>
            <w:tcW w:w="2550" w:type="dxa"/>
          </w:tcPr>
          <w:p w14:paraId="566FA373" w14:textId="167A2360" w:rsidR="00B24369" w:rsidRDefault="00D60BD5" w:rsidP="00B771AC">
            <w:pPr>
              <w:jc w:val="center"/>
            </w:pPr>
            <w:r>
              <w:t>$847.00</w:t>
            </w:r>
          </w:p>
        </w:tc>
      </w:tr>
      <w:tr w:rsidR="00866395" w14:paraId="50F024E6" w14:textId="77777777" w:rsidTr="001C3016">
        <w:trPr>
          <w:cnfStyle w:val="000000100000" w:firstRow="0" w:lastRow="0" w:firstColumn="0" w:lastColumn="0" w:oddVBand="0" w:evenVBand="0" w:oddHBand="1" w:evenHBand="0" w:firstRowFirstColumn="0" w:firstRowLastColumn="0" w:lastRowFirstColumn="0" w:lastRowLastColumn="0"/>
        </w:trPr>
        <w:tc>
          <w:tcPr>
            <w:tcW w:w="1980" w:type="dxa"/>
          </w:tcPr>
          <w:p w14:paraId="5330CF6E" w14:textId="3F2CB7CD" w:rsidR="00866395" w:rsidRDefault="00866395" w:rsidP="00866395">
            <w:r>
              <w:t>AWL – further charges</w:t>
            </w:r>
          </w:p>
        </w:tc>
        <w:tc>
          <w:tcPr>
            <w:tcW w:w="3120" w:type="dxa"/>
          </w:tcPr>
          <w:p w14:paraId="66988F64" w14:textId="34CE1F79" w:rsidR="00866395" w:rsidRPr="00AC754A" w:rsidRDefault="00866395" w:rsidP="00866395">
            <w:pPr>
              <w:spacing w:after="120"/>
            </w:pPr>
            <w:r w:rsidRPr="00AC754A">
              <w:t xml:space="preserve">Further charges related to processing an application for the issue of an </w:t>
            </w:r>
            <w:r>
              <w:t xml:space="preserve">AWL </w:t>
            </w:r>
            <w:r w:rsidRPr="00AC754A">
              <w:t>(</w:t>
            </w:r>
            <w:r w:rsidRPr="000C540A">
              <w:t>the first application</w:t>
            </w:r>
            <w:r w:rsidRPr="008E7879">
              <w:t>)</w:t>
            </w:r>
            <w:r>
              <w:t>,</w:t>
            </w:r>
            <w:r w:rsidRPr="008E7879">
              <w:rPr>
                <w:i/>
                <w:iCs/>
              </w:rPr>
              <w:t xml:space="preserve"> </w:t>
            </w:r>
            <w:r w:rsidRPr="00AC754A">
              <w:t xml:space="preserve">where the ACMA is required to assess the first application against one or more other applications for a standard </w:t>
            </w:r>
            <w:r>
              <w:t>AWL</w:t>
            </w:r>
            <w:r w:rsidRPr="00AC754A">
              <w:t xml:space="preserve"> or </w:t>
            </w:r>
            <w:r>
              <w:t xml:space="preserve">for </w:t>
            </w:r>
            <w:r w:rsidRPr="00AC754A">
              <w:t xml:space="preserve">an </w:t>
            </w:r>
            <w:r w:rsidRPr="00367C0D">
              <w:t>AW</w:t>
            </w:r>
            <w:r w:rsidR="00367C0D" w:rsidRPr="00FB390E">
              <w:t xml:space="preserve">L </w:t>
            </w:r>
            <w:proofErr w:type="spellStart"/>
            <w:r w:rsidR="00367C0D" w:rsidRPr="00FB390E">
              <w:t>rx</w:t>
            </w:r>
            <w:proofErr w:type="spellEnd"/>
            <w:r w:rsidR="00367C0D" w:rsidRPr="00FB390E">
              <w:t xml:space="preserve">. </w:t>
            </w:r>
            <w:r w:rsidRPr="00AC754A">
              <w:t>  </w:t>
            </w:r>
          </w:p>
          <w:p w14:paraId="12929517" w14:textId="5FD6EA09" w:rsidR="00866395" w:rsidRDefault="00866395" w:rsidP="00866395">
            <w:r w:rsidRPr="00AC754A">
              <w:t xml:space="preserve">Note: If further charges are applicable, </w:t>
            </w:r>
            <w:r w:rsidR="00733B76">
              <w:t>we</w:t>
            </w:r>
            <w:r w:rsidRPr="00AC754A">
              <w:t xml:space="preserve"> will apportion the charge so that all applications that are assessed against each other will incur the same additional charge, determined using the hourly rate</w:t>
            </w:r>
            <w:r w:rsidR="00733B76">
              <w:t>.</w:t>
            </w:r>
          </w:p>
        </w:tc>
        <w:tc>
          <w:tcPr>
            <w:tcW w:w="2550" w:type="dxa"/>
          </w:tcPr>
          <w:p w14:paraId="44B55EAA" w14:textId="70D63E0C" w:rsidR="00866395" w:rsidRPr="00AC754A" w:rsidRDefault="00866395" w:rsidP="001C3016">
            <w:pPr>
              <w:spacing w:after="60"/>
            </w:pPr>
            <w:r w:rsidRPr="00AC754A">
              <w:t xml:space="preserve">The amount </w:t>
            </w:r>
            <w:r>
              <w:t>is calculated</w:t>
            </w:r>
            <w:r w:rsidRPr="00AC754A">
              <w:t xml:space="preserve"> using the following formula:</w:t>
            </w:r>
          </w:p>
          <w:p w14:paraId="7CFD6849" w14:textId="77777777" w:rsidR="00866395" w:rsidRPr="008E7879" w:rsidRDefault="00866395" w:rsidP="001C3016">
            <w:pPr>
              <w:spacing w:after="0"/>
              <w:contextualSpacing/>
              <w:jc w:val="center"/>
              <w:rPr>
                <w:u w:val="single"/>
              </w:rPr>
            </w:pPr>
            <w:r w:rsidRPr="008E7879">
              <w:rPr>
                <w:u w:val="single"/>
              </w:rPr>
              <w:t>THR</w:t>
            </w:r>
          </w:p>
          <w:p w14:paraId="2096B221" w14:textId="77777777" w:rsidR="00866395" w:rsidRDefault="00866395" w:rsidP="001C3016">
            <w:pPr>
              <w:spacing w:after="60"/>
              <w:jc w:val="center"/>
            </w:pPr>
            <w:r>
              <w:t>N</w:t>
            </w:r>
          </w:p>
          <w:p w14:paraId="503C6E55" w14:textId="77777777" w:rsidR="00866395" w:rsidRPr="000C540A" w:rsidRDefault="00866395" w:rsidP="001C3016">
            <w:pPr>
              <w:spacing w:after="60"/>
              <w:rPr>
                <w:b/>
              </w:rPr>
            </w:pPr>
            <w:r w:rsidRPr="00733B76">
              <w:rPr>
                <w:b/>
                <w:bCs/>
              </w:rPr>
              <w:t>where</w:t>
            </w:r>
            <w:r w:rsidRPr="000C540A">
              <w:rPr>
                <w:b/>
              </w:rPr>
              <w:t>:</w:t>
            </w:r>
          </w:p>
          <w:p w14:paraId="3961A49F" w14:textId="33F4E962" w:rsidR="00866395" w:rsidRDefault="00866395" w:rsidP="00866395">
            <w:pPr>
              <w:spacing w:after="60"/>
            </w:pPr>
            <w:r w:rsidRPr="008E7879">
              <w:rPr>
                <w:i/>
                <w:iCs/>
              </w:rPr>
              <w:t>THR</w:t>
            </w:r>
            <w:r w:rsidRPr="00AC754A">
              <w:t xml:space="preserve"> </w:t>
            </w:r>
            <w:r>
              <w:t>is</w:t>
            </w:r>
            <w:r w:rsidRPr="00AC754A">
              <w:t xml:space="preserve"> the total hourly rate</w:t>
            </w:r>
            <w:r>
              <w:t xml:space="preserve"> (</w:t>
            </w:r>
            <w:r w:rsidRPr="00AC754A">
              <w:t xml:space="preserve">the hourly rate </w:t>
            </w:r>
            <w:r>
              <w:t xml:space="preserve">multiplied </w:t>
            </w:r>
            <w:r w:rsidRPr="00AC754A">
              <w:t>by the time taken to assess each of the first application and any other application against which the first application is assessed</w:t>
            </w:r>
            <w:r>
              <w:t>)</w:t>
            </w:r>
          </w:p>
          <w:p w14:paraId="4356AA7B" w14:textId="77777777" w:rsidR="00866395" w:rsidRPr="00AC754A" w:rsidRDefault="00866395" w:rsidP="001C3016">
            <w:pPr>
              <w:spacing w:after="60"/>
            </w:pPr>
          </w:p>
          <w:p w14:paraId="1C6E5CF0" w14:textId="71F53742" w:rsidR="00866395" w:rsidRDefault="00866395" w:rsidP="00866395">
            <w:r w:rsidRPr="008E7879">
              <w:rPr>
                <w:i/>
                <w:iCs/>
              </w:rPr>
              <w:t>N</w:t>
            </w:r>
            <w:r w:rsidRPr="00AC754A" w:rsidDel="00941FCE">
              <w:t xml:space="preserve"> </w:t>
            </w:r>
            <w:r>
              <w:t>is</w:t>
            </w:r>
            <w:r w:rsidRPr="00AC754A">
              <w:t xml:space="preserve"> the number of applications for the licence against which the first application is assessed</w:t>
            </w:r>
          </w:p>
        </w:tc>
      </w:tr>
      <w:tr w:rsidR="00866395" w14:paraId="383FA834" w14:textId="77777777" w:rsidTr="001C3016">
        <w:trPr>
          <w:cnfStyle w:val="000000010000" w:firstRow="0" w:lastRow="0" w:firstColumn="0" w:lastColumn="0" w:oddVBand="0" w:evenVBand="0" w:oddHBand="0" w:evenHBand="1" w:firstRowFirstColumn="0" w:firstRowLastColumn="0" w:lastRowFirstColumn="0" w:lastRowLastColumn="0"/>
        </w:trPr>
        <w:tc>
          <w:tcPr>
            <w:tcW w:w="1980" w:type="dxa"/>
          </w:tcPr>
          <w:p w14:paraId="61E5640C" w14:textId="5B7D1361" w:rsidR="00866395" w:rsidRDefault="00866395" w:rsidP="00866395">
            <w:r>
              <w:t xml:space="preserve">AWL </w:t>
            </w:r>
            <w:proofErr w:type="spellStart"/>
            <w:r w:rsidR="00367C0D">
              <w:t>rx</w:t>
            </w:r>
            <w:proofErr w:type="spellEnd"/>
            <w:r>
              <w:t xml:space="preserve">– further charges </w:t>
            </w:r>
          </w:p>
        </w:tc>
        <w:tc>
          <w:tcPr>
            <w:tcW w:w="3120" w:type="dxa"/>
          </w:tcPr>
          <w:p w14:paraId="40B98E68" w14:textId="72ADC466" w:rsidR="0012413F" w:rsidRPr="00AC754A" w:rsidRDefault="0012413F" w:rsidP="0012413F">
            <w:pPr>
              <w:spacing w:after="120"/>
            </w:pPr>
            <w:r w:rsidRPr="00AC754A">
              <w:t xml:space="preserve">Further charges related to processing an application for the issue of an </w:t>
            </w:r>
            <w:r w:rsidRPr="00367C0D">
              <w:t>AW</w:t>
            </w:r>
            <w:r w:rsidR="00367C0D" w:rsidRPr="005C6086">
              <w:t xml:space="preserve">L </w:t>
            </w:r>
            <w:proofErr w:type="spellStart"/>
            <w:r w:rsidR="00367C0D" w:rsidRPr="005C6086">
              <w:t>rx</w:t>
            </w:r>
            <w:proofErr w:type="spellEnd"/>
            <w:r>
              <w:t xml:space="preserve"> </w:t>
            </w:r>
            <w:r w:rsidRPr="00AC754A">
              <w:t>(</w:t>
            </w:r>
            <w:r w:rsidRPr="003E555B">
              <w:t>the first application</w:t>
            </w:r>
            <w:r w:rsidRPr="008E7879">
              <w:t>)</w:t>
            </w:r>
            <w:r>
              <w:t>,</w:t>
            </w:r>
            <w:r w:rsidRPr="008E7879">
              <w:rPr>
                <w:i/>
                <w:iCs/>
              </w:rPr>
              <w:t xml:space="preserve"> </w:t>
            </w:r>
            <w:r w:rsidRPr="00AC754A">
              <w:t xml:space="preserve">where the ACMA is required to assess the first application against one or more other applications for a standard </w:t>
            </w:r>
            <w:r>
              <w:t>AWL</w:t>
            </w:r>
            <w:r w:rsidRPr="00AC754A">
              <w:t xml:space="preserve"> or </w:t>
            </w:r>
            <w:r>
              <w:t xml:space="preserve">for </w:t>
            </w:r>
            <w:r w:rsidRPr="00AC754A">
              <w:t xml:space="preserve">an </w:t>
            </w:r>
            <w:r w:rsidRPr="00367C0D">
              <w:t>AW</w:t>
            </w:r>
            <w:r w:rsidR="00367C0D" w:rsidRPr="005C6086">
              <w:t xml:space="preserve">L </w:t>
            </w:r>
            <w:proofErr w:type="spellStart"/>
            <w:r w:rsidR="00367C0D" w:rsidRPr="005C6086">
              <w:t>rx</w:t>
            </w:r>
            <w:proofErr w:type="spellEnd"/>
            <w:r w:rsidR="00367C0D" w:rsidRPr="005C6086">
              <w:t xml:space="preserve">. </w:t>
            </w:r>
            <w:r w:rsidRPr="00AC754A">
              <w:t>  </w:t>
            </w:r>
          </w:p>
          <w:p w14:paraId="383C0656" w14:textId="1EBFE64F" w:rsidR="00866395" w:rsidRDefault="0012413F" w:rsidP="0012413F">
            <w:r w:rsidRPr="00AC754A">
              <w:t xml:space="preserve">Note: If further charges are applicable, </w:t>
            </w:r>
            <w:r w:rsidR="00733B76">
              <w:t>we</w:t>
            </w:r>
            <w:r w:rsidRPr="00AC754A">
              <w:t xml:space="preserve"> will apportion the </w:t>
            </w:r>
            <w:r w:rsidRPr="00AC754A">
              <w:lastRenderedPageBreak/>
              <w:t>charge so that all applications that are assessed against each other will incur the same additional charge, determined using the hourly rate</w:t>
            </w:r>
          </w:p>
        </w:tc>
        <w:tc>
          <w:tcPr>
            <w:tcW w:w="2550" w:type="dxa"/>
          </w:tcPr>
          <w:p w14:paraId="6CD5431F" w14:textId="66174047" w:rsidR="00866395" w:rsidRPr="00AC754A" w:rsidRDefault="00866395" w:rsidP="001C3016">
            <w:pPr>
              <w:spacing w:after="60"/>
            </w:pPr>
            <w:r w:rsidRPr="00AC754A">
              <w:lastRenderedPageBreak/>
              <w:t xml:space="preserve">The amount </w:t>
            </w:r>
            <w:r>
              <w:t>is calculated</w:t>
            </w:r>
            <w:r w:rsidRPr="00AC754A">
              <w:t xml:space="preserve"> using the following formula:</w:t>
            </w:r>
          </w:p>
          <w:p w14:paraId="4C7CF831" w14:textId="77777777" w:rsidR="00866395" w:rsidRPr="008E7879" w:rsidRDefault="00866395" w:rsidP="001C3016">
            <w:pPr>
              <w:spacing w:after="0"/>
              <w:contextualSpacing/>
              <w:jc w:val="center"/>
              <w:rPr>
                <w:u w:val="single"/>
              </w:rPr>
            </w:pPr>
            <w:r w:rsidRPr="008E7879">
              <w:rPr>
                <w:u w:val="single"/>
              </w:rPr>
              <w:t>THR</w:t>
            </w:r>
          </w:p>
          <w:p w14:paraId="714A5A6C" w14:textId="77777777" w:rsidR="00866395" w:rsidRDefault="00866395" w:rsidP="001C3016">
            <w:pPr>
              <w:spacing w:after="60"/>
              <w:jc w:val="center"/>
            </w:pPr>
            <w:r>
              <w:t>N</w:t>
            </w:r>
          </w:p>
          <w:p w14:paraId="4C7BCD48" w14:textId="77777777" w:rsidR="00866395" w:rsidRPr="001C3016" w:rsidRDefault="00866395" w:rsidP="001C3016">
            <w:pPr>
              <w:spacing w:after="60"/>
              <w:rPr>
                <w:b/>
                <w:bCs/>
              </w:rPr>
            </w:pPr>
            <w:r w:rsidRPr="001C3016">
              <w:rPr>
                <w:b/>
                <w:bCs/>
              </w:rPr>
              <w:t>where:</w:t>
            </w:r>
          </w:p>
          <w:p w14:paraId="447F1A4C" w14:textId="77777777" w:rsidR="00866395" w:rsidRDefault="00866395" w:rsidP="00866395">
            <w:pPr>
              <w:spacing w:after="60"/>
            </w:pPr>
            <w:r w:rsidRPr="008E7879">
              <w:rPr>
                <w:i/>
                <w:iCs/>
              </w:rPr>
              <w:t>THR</w:t>
            </w:r>
            <w:r w:rsidRPr="00AC754A">
              <w:t xml:space="preserve"> </w:t>
            </w:r>
            <w:r>
              <w:t>is</w:t>
            </w:r>
            <w:r w:rsidRPr="00AC754A">
              <w:t xml:space="preserve"> the total hourly rate</w:t>
            </w:r>
            <w:r>
              <w:t xml:space="preserve"> (</w:t>
            </w:r>
            <w:r w:rsidRPr="00AC754A">
              <w:t xml:space="preserve">the hourly rate </w:t>
            </w:r>
            <w:r>
              <w:t xml:space="preserve">multiplied </w:t>
            </w:r>
            <w:r w:rsidRPr="00AC754A">
              <w:t xml:space="preserve">by the time </w:t>
            </w:r>
            <w:r w:rsidRPr="00AC754A">
              <w:lastRenderedPageBreak/>
              <w:t>taken to assess each of the first application and any other application against which the first application is assessed</w:t>
            </w:r>
            <w:r>
              <w:t>)</w:t>
            </w:r>
            <w:r w:rsidRPr="00AC754A">
              <w:t>;</w:t>
            </w:r>
          </w:p>
          <w:p w14:paraId="2594C6F1" w14:textId="77777777" w:rsidR="00866395" w:rsidRPr="00AC754A" w:rsidRDefault="00866395" w:rsidP="001C3016">
            <w:pPr>
              <w:spacing w:after="60"/>
            </w:pPr>
          </w:p>
          <w:p w14:paraId="71CBF33F" w14:textId="5B20B8F7" w:rsidR="00866395" w:rsidRDefault="00866395" w:rsidP="00866395">
            <w:r w:rsidRPr="008E7879">
              <w:rPr>
                <w:i/>
                <w:iCs/>
              </w:rPr>
              <w:t>N</w:t>
            </w:r>
            <w:r w:rsidRPr="00AC754A" w:rsidDel="00941FCE">
              <w:t xml:space="preserve"> </w:t>
            </w:r>
            <w:r>
              <w:t>is</w:t>
            </w:r>
            <w:r w:rsidRPr="00AC754A">
              <w:t xml:space="preserve"> the number of applications for the licence against which the first application is assessed</w:t>
            </w:r>
          </w:p>
        </w:tc>
      </w:tr>
    </w:tbl>
    <w:p w14:paraId="399C065E" w14:textId="77777777" w:rsidR="00C917B9" w:rsidRPr="00C917B9" w:rsidRDefault="00C917B9" w:rsidP="00C917B9">
      <w:pPr>
        <w:pStyle w:val="Paragraph"/>
      </w:pPr>
    </w:p>
    <w:p w14:paraId="7D665001" w14:textId="46A7B568" w:rsidR="00BE5292" w:rsidRDefault="00864C45" w:rsidP="00E92D15">
      <w:pPr>
        <w:pStyle w:val="Heading1"/>
        <w:spacing w:after="200" w:line="276" w:lineRule="auto"/>
      </w:pPr>
      <w:bookmarkStart w:id="40" w:name="_Allocation_limits"/>
      <w:bookmarkStart w:id="41" w:name="_Toc158891857"/>
      <w:bookmarkEnd w:id="10"/>
      <w:bookmarkEnd w:id="11"/>
      <w:bookmarkEnd w:id="40"/>
      <w:r>
        <w:lastRenderedPageBreak/>
        <w:t>3.</w:t>
      </w:r>
      <w:r>
        <w:tab/>
      </w:r>
      <w:bookmarkStart w:id="42" w:name="_Toc45872450"/>
      <w:r w:rsidR="00ED5BE5">
        <w:t>Allocation process</w:t>
      </w:r>
      <w:bookmarkEnd w:id="42"/>
      <w:bookmarkEnd w:id="41"/>
    </w:p>
    <w:p w14:paraId="0D9B6F60" w14:textId="61E706E2" w:rsidR="008D024D" w:rsidRDefault="008D024D" w:rsidP="008D024D">
      <w:pPr>
        <w:pStyle w:val="Heading2"/>
      </w:pPr>
      <w:bookmarkStart w:id="43" w:name="_Toc158891858"/>
      <w:r>
        <w:t>3.</w:t>
      </w:r>
      <w:r w:rsidR="00260F5E">
        <w:t>1</w:t>
      </w:r>
      <w:r>
        <w:tab/>
      </w:r>
      <w:r>
        <w:tab/>
      </w:r>
      <w:r w:rsidR="00D154C2">
        <w:t xml:space="preserve">Stage 1: </w:t>
      </w:r>
      <w:r>
        <w:t>Application window</w:t>
      </w:r>
      <w:bookmarkEnd w:id="43"/>
    </w:p>
    <w:p w14:paraId="587D59E3" w14:textId="4357954A" w:rsidR="007B3108" w:rsidRPr="007B3108" w:rsidRDefault="00DA53D9" w:rsidP="008D024D">
      <w:pPr>
        <w:pStyle w:val="Paragraph"/>
        <w:rPr>
          <w:bCs/>
        </w:rPr>
      </w:pPr>
      <w:r>
        <w:t>The ACMA will</w:t>
      </w:r>
      <w:r w:rsidR="00B36057">
        <w:t xml:space="preserve"> initially</w:t>
      </w:r>
      <w:r>
        <w:t xml:space="preserve"> invite applications from </w:t>
      </w:r>
      <w:r w:rsidR="00B36057">
        <w:t xml:space="preserve">eligible parties during a </w:t>
      </w:r>
      <w:r w:rsidR="00F34569">
        <w:t>4</w:t>
      </w:r>
      <w:r w:rsidR="007162E2">
        <w:t>-</w:t>
      </w:r>
      <w:r w:rsidR="00B36057">
        <w:t xml:space="preserve">week application window. </w:t>
      </w:r>
      <w:r w:rsidR="008D024D">
        <w:t xml:space="preserve">The application </w:t>
      </w:r>
      <w:r w:rsidR="008D024D" w:rsidRPr="002F2F2A">
        <w:t xml:space="preserve">window </w:t>
      </w:r>
      <w:r w:rsidR="008D024D" w:rsidRPr="009C3453">
        <w:t xml:space="preserve">will </w:t>
      </w:r>
      <w:r w:rsidR="00060820" w:rsidRPr="009C3453">
        <w:rPr>
          <w:b/>
          <w:bCs/>
        </w:rPr>
        <w:t>open</w:t>
      </w:r>
      <w:r w:rsidR="008D024D" w:rsidRPr="009C3453">
        <w:rPr>
          <w:b/>
          <w:bCs/>
        </w:rPr>
        <w:t xml:space="preserve"> at </w:t>
      </w:r>
      <w:r w:rsidR="00017269" w:rsidRPr="009C3453">
        <w:rPr>
          <w:b/>
          <w:bCs/>
        </w:rPr>
        <w:t>10</w:t>
      </w:r>
      <w:r w:rsidR="008D024D" w:rsidRPr="009C3453">
        <w:rPr>
          <w:b/>
        </w:rPr>
        <w:t xml:space="preserve"> </w:t>
      </w:r>
      <w:r w:rsidR="00AC4194">
        <w:rPr>
          <w:b/>
        </w:rPr>
        <w:t>am</w:t>
      </w:r>
      <w:r w:rsidR="008D024D" w:rsidRPr="009C3453">
        <w:rPr>
          <w:b/>
        </w:rPr>
        <w:t xml:space="preserve"> </w:t>
      </w:r>
      <w:r w:rsidR="00AC4194">
        <w:rPr>
          <w:b/>
        </w:rPr>
        <w:t>(</w:t>
      </w:r>
      <w:r w:rsidR="008D024D" w:rsidRPr="009C3453">
        <w:rPr>
          <w:b/>
        </w:rPr>
        <w:t>Australian Eastern Daylight Time</w:t>
      </w:r>
      <w:r w:rsidR="00AC4194">
        <w:rPr>
          <w:b/>
        </w:rPr>
        <w:t>)</w:t>
      </w:r>
      <w:r w:rsidR="008D024D" w:rsidRPr="009C3453">
        <w:rPr>
          <w:b/>
        </w:rPr>
        <w:t xml:space="preserve"> on </w:t>
      </w:r>
      <w:r w:rsidR="00060820" w:rsidRPr="009C3453">
        <w:rPr>
          <w:b/>
        </w:rPr>
        <w:t>28 March 2024</w:t>
      </w:r>
      <w:r w:rsidR="008D024D" w:rsidRPr="009C3453">
        <w:rPr>
          <w:b/>
        </w:rPr>
        <w:t xml:space="preserve"> and close at </w:t>
      </w:r>
      <w:r w:rsidR="00060820" w:rsidRPr="009C3453">
        <w:rPr>
          <w:b/>
        </w:rPr>
        <w:t>2</w:t>
      </w:r>
      <w:r w:rsidR="008D024D" w:rsidRPr="009C3453">
        <w:rPr>
          <w:b/>
        </w:rPr>
        <w:t xml:space="preserve"> </w:t>
      </w:r>
      <w:r w:rsidR="00AC4194">
        <w:rPr>
          <w:b/>
        </w:rPr>
        <w:t>pm</w:t>
      </w:r>
      <w:r w:rsidR="008D024D" w:rsidRPr="009C3453">
        <w:rPr>
          <w:b/>
        </w:rPr>
        <w:t xml:space="preserve"> </w:t>
      </w:r>
      <w:r w:rsidR="00AC4194">
        <w:rPr>
          <w:b/>
        </w:rPr>
        <w:t>(</w:t>
      </w:r>
      <w:r w:rsidR="00B35FBF" w:rsidRPr="009C3453">
        <w:rPr>
          <w:b/>
        </w:rPr>
        <w:t>A</w:t>
      </w:r>
      <w:r w:rsidR="001D0E96" w:rsidRPr="009C3453">
        <w:rPr>
          <w:b/>
        </w:rPr>
        <w:t xml:space="preserve">ustralian </w:t>
      </w:r>
      <w:r w:rsidR="00B35FBF" w:rsidRPr="009C3453">
        <w:rPr>
          <w:b/>
        </w:rPr>
        <w:t>E</w:t>
      </w:r>
      <w:r w:rsidR="001D0E96" w:rsidRPr="009C3453">
        <w:rPr>
          <w:b/>
        </w:rPr>
        <w:t xml:space="preserve">astern </w:t>
      </w:r>
      <w:r w:rsidR="00B35FBF" w:rsidRPr="009C3453">
        <w:rPr>
          <w:b/>
        </w:rPr>
        <w:t>S</w:t>
      </w:r>
      <w:r w:rsidR="001D0E96" w:rsidRPr="009C3453">
        <w:rPr>
          <w:b/>
        </w:rPr>
        <w:t xml:space="preserve">tandard </w:t>
      </w:r>
      <w:r w:rsidR="00B35FBF" w:rsidRPr="009C3453">
        <w:rPr>
          <w:b/>
        </w:rPr>
        <w:t>T</w:t>
      </w:r>
      <w:r w:rsidR="00DB4BA2" w:rsidRPr="009C3453">
        <w:rPr>
          <w:b/>
        </w:rPr>
        <w:t>ime</w:t>
      </w:r>
      <w:r w:rsidR="00AC4194">
        <w:rPr>
          <w:b/>
        </w:rPr>
        <w:t>)</w:t>
      </w:r>
      <w:r w:rsidR="00B35FBF" w:rsidRPr="009C3453">
        <w:rPr>
          <w:b/>
        </w:rPr>
        <w:t xml:space="preserve"> </w:t>
      </w:r>
      <w:r w:rsidR="008D024D" w:rsidRPr="009C3453">
        <w:rPr>
          <w:b/>
        </w:rPr>
        <w:t xml:space="preserve">on </w:t>
      </w:r>
      <w:r w:rsidR="00D26BAE" w:rsidRPr="009C3453">
        <w:rPr>
          <w:b/>
        </w:rPr>
        <w:t>2 May</w:t>
      </w:r>
      <w:r w:rsidR="008D024D" w:rsidRPr="009C3453">
        <w:rPr>
          <w:b/>
        </w:rPr>
        <w:t xml:space="preserve"> 2024</w:t>
      </w:r>
      <w:r w:rsidR="008D024D" w:rsidRPr="00CD0EE8">
        <w:t>.</w:t>
      </w:r>
      <w:r w:rsidR="008D024D" w:rsidRPr="002F2F2A">
        <w:rPr>
          <w:bCs/>
        </w:rPr>
        <w:t xml:space="preserve"> </w:t>
      </w:r>
      <w:r w:rsidR="007B3108" w:rsidRPr="002F2F2A">
        <w:rPr>
          <w:bCs/>
        </w:rPr>
        <w:t>All applications</w:t>
      </w:r>
      <w:r w:rsidR="007B3108">
        <w:rPr>
          <w:bCs/>
        </w:rPr>
        <w:t xml:space="preserve"> received during the application</w:t>
      </w:r>
      <w:r w:rsidR="007950BE">
        <w:rPr>
          <w:bCs/>
        </w:rPr>
        <w:t xml:space="preserve"> window</w:t>
      </w:r>
      <w:r w:rsidR="007B3108">
        <w:rPr>
          <w:bCs/>
        </w:rPr>
        <w:t xml:space="preserve"> will be considered by the ACMA to have been received at the same time </w:t>
      </w:r>
      <w:r w:rsidR="00D64B12">
        <w:rPr>
          <w:bCs/>
        </w:rPr>
        <w:t xml:space="preserve">and will </w:t>
      </w:r>
      <w:r w:rsidR="007D16A5">
        <w:rPr>
          <w:bCs/>
        </w:rPr>
        <w:t>accordingly</w:t>
      </w:r>
      <w:r w:rsidR="00D64B12">
        <w:rPr>
          <w:bCs/>
        </w:rPr>
        <w:t xml:space="preserve"> be assessed simultaneously rather </w:t>
      </w:r>
      <w:r w:rsidR="007D0E1B">
        <w:rPr>
          <w:bCs/>
        </w:rPr>
        <w:t>than</w:t>
      </w:r>
      <w:r w:rsidR="00D64B12">
        <w:rPr>
          <w:bCs/>
        </w:rPr>
        <w:t xml:space="preserve"> on a ‘first-in-time</w:t>
      </w:r>
      <w:r w:rsidR="007D0E1B">
        <w:rPr>
          <w:bCs/>
        </w:rPr>
        <w:t>’</w:t>
      </w:r>
      <w:r w:rsidR="00D64B12">
        <w:rPr>
          <w:bCs/>
        </w:rPr>
        <w:t xml:space="preserve"> basis</w:t>
      </w:r>
      <w:r w:rsidR="00E739FB">
        <w:rPr>
          <w:bCs/>
        </w:rPr>
        <w:t>,</w:t>
      </w:r>
      <w:r w:rsidR="007D0E1B">
        <w:rPr>
          <w:bCs/>
        </w:rPr>
        <w:t xml:space="preserve"> as is</w:t>
      </w:r>
      <w:r w:rsidR="00E92E2C">
        <w:rPr>
          <w:bCs/>
        </w:rPr>
        <w:t xml:space="preserve"> the case for the majority of administrative allocations for apparatus licences</w:t>
      </w:r>
      <w:r w:rsidR="00410290">
        <w:rPr>
          <w:bCs/>
        </w:rPr>
        <w:t>.</w:t>
      </w:r>
      <w:r w:rsidR="00D20647">
        <w:rPr>
          <w:bCs/>
        </w:rPr>
        <w:t xml:space="preserve"> </w:t>
      </w:r>
    </w:p>
    <w:p w14:paraId="3D153222" w14:textId="07D4FB11" w:rsidR="008D024D" w:rsidRPr="0050665A" w:rsidRDefault="008D024D" w:rsidP="00CD0EE8">
      <w:pPr>
        <w:pStyle w:val="Paragraphbeforelist"/>
      </w:pPr>
      <w:r>
        <w:t xml:space="preserve">The application window will assist </w:t>
      </w:r>
      <w:r w:rsidR="00E739FB">
        <w:t>us</w:t>
      </w:r>
      <w:r>
        <w:t xml:space="preserve"> in managing demand for AWLs in the 3.8</w:t>
      </w:r>
      <w:r w:rsidR="00273B39">
        <w:t> </w:t>
      </w:r>
      <w:r>
        <w:t>GHz band in metropolitan</w:t>
      </w:r>
      <w:r w:rsidR="00924BEB">
        <w:t>,</w:t>
      </w:r>
      <w:r>
        <w:t xml:space="preserve"> regional </w:t>
      </w:r>
      <w:r w:rsidR="00924BEB">
        <w:t xml:space="preserve">and rural </w:t>
      </w:r>
      <w:r>
        <w:t>areas by:</w:t>
      </w:r>
    </w:p>
    <w:p w14:paraId="71310470" w14:textId="77777777" w:rsidR="008D024D" w:rsidRDefault="008D024D" w:rsidP="002E0164">
      <w:pPr>
        <w:pStyle w:val="ListBullet"/>
        <w:numPr>
          <w:ilvl w:val="0"/>
          <w:numId w:val="44"/>
        </w:numPr>
        <w:ind w:left="284" w:hanging="284"/>
      </w:pPr>
      <w:r>
        <w:t xml:space="preserve">establishing the initial level of demand </w:t>
      </w:r>
    </w:p>
    <w:p w14:paraId="00841E79" w14:textId="4D2CE3B2" w:rsidR="008D024D" w:rsidRPr="002F2F2A" w:rsidRDefault="008D024D" w:rsidP="002E0164">
      <w:pPr>
        <w:pStyle w:val="ListBulletLast"/>
        <w:numPr>
          <w:ilvl w:val="0"/>
          <w:numId w:val="44"/>
        </w:numPr>
        <w:ind w:left="284" w:hanging="284"/>
      </w:pPr>
      <w:r>
        <w:t>identifying any excess demand in specific geographical locations and frequency segments</w:t>
      </w:r>
      <w:r w:rsidR="00413495">
        <w:t xml:space="preserve"> where competing applications are received</w:t>
      </w:r>
      <w:r>
        <w:t xml:space="preserve">. </w:t>
      </w:r>
    </w:p>
    <w:p w14:paraId="6791BD14" w14:textId="4FE969E9" w:rsidR="008D024D" w:rsidRDefault="008D024D" w:rsidP="008D024D">
      <w:pPr>
        <w:pStyle w:val="Paragraphbeforelist"/>
        <w:spacing w:after="200" w:line="276" w:lineRule="auto"/>
        <w:rPr>
          <w:b/>
          <w:bCs/>
        </w:rPr>
      </w:pPr>
      <w:r w:rsidRPr="009C3453">
        <w:rPr>
          <w:b/>
          <w:bCs/>
        </w:rPr>
        <w:t xml:space="preserve">Table </w:t>
      </w:r>
      <w:r w:rsidR="0020007B">
        <w:rPr>
          <w:b/>
          <w:bCs/>
        </w:rPr>
        <w:t>4</w:t>
      </w:r>
      <w:r w:rsidRPr="002F2F2A">
        <w:rPr>
          <w:b/>
          <w:bCs/>
        </w:rPr>
        <w:t>: Summary</w:t>
      </w:r>
      <w:r>
        <w:rPr>
          <w:b/>
          <w:bCs/>
        </w:rPr>
        <w:t xml:space="preserve"> of AWL application window</w:t>
      </w:r>
      <w:r w:rsidR="00CC21AB">
        <w:rPr>
          <w:b/>
          <w:bCs/>
        </w:rPr>
        <w:t xml:space="preserve"> process</w:t>
      </w:r>
    </w:p>
    <w:tbl>
      <w:tblPr>
        <w:tblStyle w:val="TableGrid"/>
        <w:tblW w:w="7508" w:type="dxa"/>
        <w:tblLook w:val="04A0" w:firstRow="1" w:lastRow="0" w:firstColumn="1" w:lastColumn="0" w:noHBand="0" w:noVBand="1"/>
      </w:tblPr>
      <w:tblGrid>
        <w:gridCol w:w="2263"/>
        <w:gridCol w:w="5245"/>
      </w:tblGrid>
      <w:tr w:rsidR="008D024D" w14:paraId="31384D71" w14:textId="77777777" w:rsidTr="1FEAE2C9">
        <w:tc>
          <w:tcPr>
            <w:tcW w:w="2263" w:type="dxa"/>
            <w:shd w:val="clear" w:color="auto" w:fill="000000" w:themeFill="text1"/>
          </w:tcPr>
          <w:p w14:paraId="5D0FA027" w14:textId="77777777" w:rsidR="008D024D" w:rsidRDefault="008D024D">
            <w:pPr>
              <w:pStyle w:val="Paragraphbeforelist"/>
              <w:spacing w:after="200" w:line="276" w:lineRule="auto"/>
              <w:rPr>
                <w:b/>
                <w:bCs/>
              </w:rPr>
            </w:pPr>
            <w:r>
              <w:rPr>
                <w:b/>
                <w:bCs/>
              </w:rPr>
              <w:t xml:space="preserve">Stage </w:t>
            </w:r>
          </w:p>
        </w:tc>
        <w:tc>
          <w:tcPr>
            <w:tcW w:w="5245" w:type="dxa"/>
            <w:shd w:val="clear" w:color="auto" w:fill="000000" w:themeFill="text1"/>
          </w:tcPr>
          <w:p w14:paraId="3B7FCF16" w14:textId="77777777" w:rsidR="008D024D" w:rsidRDefault="008D024D">
            <w:pPr>
              <w:pStyle w:val="Paragraphbeforelist"/>
              <w:spacing w:after="200" w:line="276" w:lineRule="auto"/>
              <w:rPr>
                <w:b/>
                <w:bCs/>
              </w:rPr>
            </w:pPr>
            <w:r>
              <w:rPr>
                <w:b/>
                <w:bCs/>
              </w:rPr>
              <w:t xml:space="preserve">Process </w:t>
            </w:r>
          </w:p>
        </w:tc>
      </w:tr>
      <w:tr w:rsidR="008D024D" w14:paraId="48D0E46B" w14:textId="77777777" w:rsidTr="1FEAE2C9">
        <w:tc>
          <w:tcPr>
            <w:tcW w:w="2263" w:type="dxa"/>
          </w:tcPr>
          <w:p w14:paraId="57FFC8B5" w14:textId="07806D99" w:rsidR="008D024D" w:rsidRDefault="008D024D">
            <w:pPr>
              <w:pStyle w:val="Paragraphbeforelist"/>
              <w:spacing w:after="200" w:line="276" w:lineRule="auto"/>
              <w:rPr>
                <w:b/>
                <w:bCs/>
              </w:rPr>
            </w:pPr>
            <w:r>
              <w:rPr>
                <w:b/>
                <w:bCs/>
              </w:rPr>
              <w:t xml:space="preserve">Application </w:t>
            </w:r>
            <w:r w:rsidR="00E739FB">
              <w:rPr>
                <w:b/>
                <w:bCs/>
              </w:rPr>
              <w:t>w</w:t>
            </w:r>
            <w:r>
              <w:rPr>
                <w:b/>
                <w:bCs/>
              </w:rPr>
              <w:t xml:space="preserve">indow </w:t>
            </w:r>
          </w:p>
        </w:tc>
        <w:tc>
          <w:tcPr>
            <w:tcW w:w="5245" w:type="dxa"/>
          </w:tcPr>
          <w:p w14:paraId="0892624D" w14:textId="77777777" w:rsidR="004F24C7" w:rsidRDefault="008D024D" w:rsidP="00707527">
            <w:pPr>
              <w:pStyle w:val="Paragraphbeforelist"/>
            </w:pPr>
            <w:r>
              <w:t>Applications</w:t>
            </w:r>
            <w:r w:rsidR="000608BE">
              <w:t xml:space="preserve"> </w:t>
            </w:r>
            <w:r>
              <w:t>received</w:t>
            </w:r>
            <w:r w:rsidR="004F24C7">
              <w:t>.</w:t>
            </w:r>
          </w:p>
          <w:p w14:paraId="08B2A782" w14:textId="407E225D" w:rsidR="008D024D" w:rsidRPr="004C6E3F" w:rsidRDefault="008D024D" w:rsidP="00707527">
            <w:pPr>
              <w:pStyle w:val="Paragraphbeforelist"/>
            </w:pPr>
            <w:r>
              <w:t xml:space="preserve">Applicants are encouraged to provide any supporting information such as explaining their use case and the proposed service area. </w:t>
            </w:r>
          </w:p>
        </w:tc>
      </w:tr>
      <w:tr w:rsidR="008D024D" w14:paraId="4435E0E9" w14:textId="77777777" w:rsidTr="00CD0EE8">
        <w:tc>
          <w:tcPr>
            <w:tcW w:w="2263" w:type="dxa"/>
            <w:shd w:val="clear" w:color="auto" w:fill="F2F2F2" w:themeFill="background1" w:themeFillShade="F2"/>
          </w:tcPr>
          <w:p w14:paraId="10D7AD92" w14:textId="77777777" w:rsidR="008D024D" w:rsidRDefault="008D024D">
            <w:pPr>
              <w:pStyle w:val="Paragraphbeforelist"/>
              <w:spacing w:after="200" w:line="276" w:lineRule="auto"/>
              <w:rPr>
                <w:b/>
                <w:bCs/>
              </w:rPr>
            </w:pPr>
            <w:r w:rsidRPr="00666DD9">
              <w:rPr>
                <w:b/>
                <w:bCs/>
              </w:rPr>
              <w:t>St</w:t>
            </w:r>
            <w:r w:rsidRPr="001C3016">
              <w:rPr>
                <w:b/>
                <w:bCs/>
              </w:rPr>
              <w:t xml:space="preserve">ep 1: </w:t>
            </w:r>
          </w:p>
          <w:p w14:paraId="3D2A8591" w14:textId="77777777" w:rsidR="008D024D" w:rsidRPr="00666DD9" w:rsidRDefault="008D024D">
            <w:pPr>
              <w:pStyle w:val="Paragraphbeforelist"/>
              <w:spacing w:after="200" w:line="276" w:lineRule="auto"/>
              <w:rPr>
                <w:b/>
                <w:bCs/>
              </w:rPr>
            </w:pPr>
            <w:r>
              <w:rPr>
                <w:b/>
                <w:bCs/>
              </w:rPr>
              <w:t>Compliance against a</w:t>
            </w:r>
            <w:r w:rsidRPr="001C3016">
              <w:rPr>
                <w:b/>
                <w:bCs/>
              </w:rPr>
              <w:t xml:space="preserve">llocation limits </w:t>
            </w:r>
            <w:r w:rsidRPr="00666DD9">
              <w:rPr>
                <w:b/>
                <w:bCs/>
              </w:rPr>
              <w:t xml:space="preserve"> </w:t>
            </w:r>
          </w:p>
        </w:tc>
        <w:tc>
          <w:tcPr>
            <w:tcW w:w="5245" w:type="dxa"/>
            <w:shd w:val="clear" w:color="auto" w:fill="F2F2F2" w:themeFill="background1" w:themeFillShade="F2"/>
          </w:tcPr>
          <w:p w14:paraId="2352E91D" w14:textId="456313CF" w:rsidR="008D024D" w:rsidRDefault="008D024D" w:rsidP="00707527">
            <w:pPr>
              <w:pStyle w:val="Paragraphbeforelist"/>
            </w:pPr>
            <w:r>
              <w:t xml:space="preserve">Applications are assessed against the </w:t>
            </w:r>
            <w:r w:rsidR="00085BDF">
              <w:t>imposed</w:t>
            </w:r>
            <w:r>
              <w:t xml:space="preserve"> allocation limits and the associates test. </w:t>
            </w:r>
          </w:p>
          <w:p w14:paraId="3EC5C46B" w14:textId="3DE17C7C" w:rsidR="008D024D" w:rsidRDefault="008D024D" w:rsidP="00707527">
            <w:pPr>
              <w:pStyle w:val="Paragraphbeforelist"/>
            </w:pPr>
            <w:r>
              <w:t>If an application is compliant with the allocation limits</w:t>
            </w:r>
            <w:r w:rsidR="00141946">
              <w:t xml:space="preserve"> and associates test</w:t>
            </w:r>
            <w:r>
              <w:t xml:space="preserve">, the application will progress to </w:t>
            </w:r>
            <w:r w:rsidR="00E739FB">
              <w:br/>
              <w:t>S</w:t>
            </w:r>
            <w:r>
              <w:t xml:space="preserve">tep 2. </w:t>
            </w:r>
          </w:p>
          <w:p w14:paraId="440D1044" w14:textId="05AA32BA" w:rsidR="008D024D" w:rsidRDefault="008D024D" w:rsidP="00707527">
            <w:pPr>
              <w:pStyle w:val="Paragraphbeforelist"/>
            </w:pPr>
            <w:r>
              <w:t>If an applicant is not compliant with the allocation limits</w:t>
            </w:r>
            <w:r w:rsidR="00367DD7">
              <w:t xml:space="preserve"> and associates test</w:t>
            </w:r>
            <w:r>
              <w:t>, then the application will be r</w:t>
            </w:r>
            <w:r w:rsidR="00FC1447">
              <w:t>efused</w:t>
            </w:r>
            <w:r>
              <w:t>.</w:t>
            </w:r>
          </w:p>
        </w:tc>
      </w:tr>
      <w:tr w:rsidR="008D024D" w14:paraId="4D81298B" w14:textId="77777777" w:rsidTr="1FEAE2C9">
        <w:tc>
          <w:tcPr>
            <w:tcW w:w="2263" w:type="dxa"/>
            <w:tcBorders>
              <w:bottom w:val="single" w:sz="4" w:space="0" w:color="auto"/>
            </w:tcBorders>
          </w:tcPr>
          <w:p w14:paraId="62022D2C" w14:textId="77777777" w:rsidR="008D024D" w:rsidRDefault="008D024D">
            <w:pPr>
              <w:pStyle w:val="Paragraphbeforelist"/>
              <w:spacing w:after="200" w:line="276" w:lineRule="auto"/>
              <w:rPr>
                <w:b/>
                <w:bCs/>
              </w:rPr>
            </w:pPr>
            <w:r>
              <w:rPr>
                <w:b/>
                <w:bCs/>
              </w:rPr>
              <w:t xml:space="preserve">Step 2: </w:t>
            </w:r>
          </w:p>
          <w:p w14:paraId="088BEBB8" w14:textId="77777777" w:rsidR="008D024D" w:rsidRDefault="008D024D">
            <w:pPr>
              <w:pStyle w:val="Paragraphbeforelist"/>
              <w:spacing w:after="200" w:line="276" w:lineRule="auto"/>
              <w:rPr>
                <w:b/>
                <w:bCs/>
              </w:rPr>
            </w:pPr>
            <w:r>
              <w:rPr>
                <w:b/>
                <w:bCs/>
              </w:rPr>
              <w:t xml:space="preserve">Identifying competing demand  </w:t>
            </w:r>
          </w:p>
        </w:tc>
        <w:tc>
          <w:tcPr>
            <w:tcW w:w="5245" w:type="dxa"/>
            <w:tcBorders>
              <w:bottom w:val="single" w:sz="4" w:space="0" w:color="auto"/>
            </w:tcBorders>
          </w:tcPr>
          <w:p w14:paraId="7F7670CB" w14:textId="3893F33B" w:rsidR="008D024D" w:rsidRDefault="008D024D" w:rsidP="00707527">
            <w:pPr>
              <w:pStyle w:val="Paragraphbeforelist"/>
            </w:pPr>
            <w:r>
              <w:t>The application is then considered against other applications as to whether there is competing demand (</w:t>
            </w:r>
            <w:r w:rsidR="00E37064">
              <w:t>e.g.</w:t>
            </w:r>
            <w:r w:rsidR="00E739FB">
              <w:t>,</w:t>
            </w:r>
            <w:r w:rsidR="00E37064">
              <w:t xml:space="preserve"> if there </w:t>
            </w:r>
            <w:r w:rsidR="00001151">
              <w:t xml:space="preserve">is </w:t>
            </w:r>
            <w:r w:rsidR="00E37064">
              <w:t>an overlap</w:t>
            </w:r>
            <w:r w:rsidR="00001151">
              <w:t xml:space="preserve"> between applications</w:t>
            </w:r>
            <w:r w:rsidR="00E37064">
              <w:t xml:space="preserve"> in the same frequency range and geographic areas</w:t>
            </w:r>
            <w:r>
              <w:t xml:space="preserve">). </w:t>
            </w:r>
          </w:p>
          <w:p w14:paraId="7ADEB98C" w14:textId="5BF9E0B0" w:rsidR="008C6E60" w:rsidRDefault="00DB651D" w:rsidP="00707527">
            <w:pPr>
              <w:pStyle w:val="Paragraphbeforelist"/>
            </w:pPr>
            <w:r>
              <w:t xml:space="preserve">It should be noted that </w:t>
            </w:r>
            <w:r w:rsidR="002F13D7">
              <w:t xml:space="preserve">applications </w:t>
            </w:r>
            <w:r w:rsidR="0001623C">
              <w:t xml:space="preserve">received during the </w:t>
            </w:r>
            <w:r w:rsidR="00931167">
              <w:t xml:space="preserve">application window </w:t>
            </w:r>
            <w:r w:rsidR="00D04566">
              <w:t xml:space="preserve">will </w:t>
            </w:r>
            <w:r w:rsidR="00F73AF4">
              <w:t xml:space="preserve">be assessed collectively </w:t>
            </w:r>
            <w:r w:rsidR="007E2ED8">
              <w:t xml:space="preserve">in order to resolve </w:t>
            </w:r>
            <w:r w:rsidR="00C3021B">
              <w:t xml:space="preserve">instances </w:t>
            </w:r>
            <w:r w:rsidR="0043013E">
              <w:t>of competing demand</w:t>
            </w:r>
            <w:r w:rsidR="00EB1B74">
              <w:t xml:space="preserve"> (if any)</w:t>
            </w:r>
            <w:r w:rsidR="00E737A4">
              <w:t xml:space="preserve"> before licences</w:t>
            </w:r>
            <w:r w:rsidR="002E1CAA">
              <w:t xml:space="preserve"> </w:t>
            </w:r>
            <w:r w:rsidR="00E737A4">
              <w:t>are issued</w:t>
            </w:r>
            <w:r w:rsidR="002E1CAA">
              <w:t>.</w:t>
            </w:r>
          </w:p>
        </w:tc>
      </w:tr>
      <w:tr w:rsidR="008D024D" w14:paraId="364BF926" w14:textId="77777777" w:rsidTr="00CD0EE8">
        <w:tc>
          <w:tcPr>
            <w:tcW w:w="226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2392BC" w14:textId="77777777" w:rsidR="008D024D" w:rsidRDefault="008D024D">
            <w:pPr>
              <w:pStyle w:val="Paragraphbeforelist"/>
              <w:spacing w:after="200" w:line="276" w:lineRule="auto"/>
              <w:rPr>
                <w:b/>
                <w:bCs/>
              </w:rPr>
            </w:pPr>
            <w:r>
              <w:rPr>
                <w:b/>
                <w:bCs/>
              </w:rPr>
              <w:t xml:space="preserve">Step 3: </w:t>
            </w:r>
          </w:p>
          <w:p w14:paraId="42C11CF3" w14:textId="77777777" w:rsidR="008D024D" w:rsidRDefault="008D024D">
            <w:pPr>
              <w:pStyle w:val="Paragraphbeforelist"/>
              <w:spacing w:after="200" w:line="276" w:lineRule="auto"/>
              <w:rPr>
                <w:b/>
                <w:bCs/>
              </w:rPr>
            </w:pPr>
            <w:r>
              <w:rPr>
                <w:b/>
                <w:bCs/>
              </w:rPr>
              <w:t xml:space="preserve">Request for further information </w:t>
            </w:r>
          </w:p>
        </w:tc>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06A6D" w14:textId="73D04B1A" w:rsidR="008D024D" w:rsidRDefault="008D024D" w:rsidP="00707527">
            <w:pPr>
              <w:pStyle w:val="Paragraphbeforelist"/>
            </w:pPr>
            <w:r>
              <w:t xml:space="preserve">If there is competing demand in a part of the spectrum, the ACMA may request further information from applicants. </w:t>
            </w:r>
          </w:p>
          <w:p w14:paraId="63440BC6" w14:textId="06CA884C" w:rsidR="00E81FDB" w:rsidRDefault="008D024D" w:rsidP="00EC1F38">
            <w:pPr>
              <w:pStyle w:val="Paragraphbeforelist"/>
            </w:pPr>
            <w:r>
              <w:t>This may include</w:t>
            </w:r>
            <w:r w:rsidR="00EC1F38">
              <w:t xml:space="preserve"> </w:t>
            </w:r>
            <w:r w:rsidR="00474034">
              <w:t xml:space="preserve">further </w:t>
            </w:r>
            <w:r w:rsidR="005F4775">
              <w:t>information relating to the applicant’s use case</w:t>
            </w:r>
            <w:r w:rsidR="00E81FDB">
              <w:t xml:space="preserve">. </w:t>
            </w:r>
            <w:r w:rsidR="00E739FB">
              <w:t>We</w:t>
            </w:r>
            <w:r w:rsidR="00E81FDB">
              <w:t xml:space="preserve"> may also request information to assist our decision on licence issue in alignment with our legislative and policy framework outlined at </w:t>
            </w:r>
            <w:r w:rsidR="00E81FDB" w:rsidRPr="00707527">
              <w:t>section 1.2 of this AIP</w:t>
            </w:r>
            <w:r w:rsidR="00827852">
              <w:t xml:space="preserve"> as well as our allocation principles</w:t>
            </w:r>
            <w:r w:rsidR="00E81FDB">
              <w:t xml:space="preserve">. </w:t>
            </w:r>
          </w:p>
          <w:p w14:paraId="7517F7F6" w14:textId="206C5A01" w:rsidR="005F4775" w:rsidRDefault="00EF3826" w:rsidP="00EC1F38">
            <w:pPr>
              <w:pStyle w:val="Paragraphbeforelist"/>
            </w:pPr>
            <w:r>
              <w:t>Further information</w:t>
            </w:r>
            <w:r w:rsidR="00E81FDB">
              <w:t xml:space="preserve"> we </w:t>
            </w:r>
            <w:r w:rsidR="002E28E4">
              <w:t xml:space="preserve">may </w:t>
            </w:r>
            <w:r w:rsidR="00E81FDB">
              <w:t xml:space="preserve">request </w:t>
            </w:r>
            <w:r w:rsidR="00402858">
              <w:t>includ</w:t>
            </w:r>
            <w:r w:rsidR="00E81FDB">
              <w:t>e</w:t>
            </w:r>
            <w:r>
              <w:t>s</w:t>
            </w:r>
            <w:r w:rsidR="00402858">
              <w:t xml:space="preserve"> (but </w:t>
            </w:r>
            <w:r>
              <w:t>is</w:t>
            </w:r>
            <w:r w:rsidR="00E81FDB">
              <w:t xml:space="preserve"> </w:t>
            </w:r>
            <w:r w:rsidR="00402858">
              <w:t>not limited to)</w:t>
            </w:r>
            <w:r w:rsidR="00EC1F38">
              <w:t>:</w:t>
            </w:r>
          </w:p>
          <w:p w14:paraId="379EDB37" w14:textId="3FF05450" w:rsidR="00F225FC" w:rsidRDefault="00F225FC" w:rsidP="009F7BD9">
            <w:pPr>
              <w:pStyle w:val="ListBullet"/>
              <w:numPr>
                <w:ilvl w:val="0"/>
                <w:numId w:val="54"/>
              </w:numPr>
            </w:pPr>
            <w:r>
              <w:lastRenderedPageBreak/>
              <w:t>the types of services the applicant wishes to deploy</w:t>
            </w:r>
            <w:r w:rsidR="00884266">
              <w:t xml:space="preserve"> (</w:t>
            </w:r>
            <w:r w:rsidR="00211D56">
              <w:t>for example,</w:t>
            </w:r>
            <w:r w:rsidR="00884266">
              <w:t xml:space="preserve"> 4G or 5G technologies for </w:t>
            </w:r>
            <w:r w:rsidR="00774C27">
              <w:t xml:space="preserve">telecommunications, </w:t>
            </w:r>
            <w:r w:rsidR="00884266">
              <w:t>mining or agricultural use</w:t>
            </w:r>
            <w:r w:rsidR="00211D56">
              <w:t>, etc.</w:t>
            </w:r>
            <w:r w:rsidR="00884266">
              <w:t>)</w:t>
            </w:r>
          </w:p>
          <w:p w14:paraId="2BED42C9" w14:textId="7631F442" w:rsidR="005F4775" w:rsidRDefault="00EC1F38" w:rsidP="009F7BD9">
            <w:pPr>
              <w:pStyle w:val="ListBullet"/>
              <w:numPr>
                <w:ilvl w:val="0"/>
                <w:numId w:val="54"/>
              </w:numPr>
            </w:pPr>
            <w:r>
              <w:t xml:space="preserve">the minimum amount of spectrum the applicant requires for its business </w:t>
            </w:r>
            <w:proofErr w:type="gramStart"/>
            <w:r>
              <w:t>case</w:t>
            </w:r>
            <w:proofErr w:type="gramEnd"/>
            <w:r w:rsidR="001642BF">
              <w:t xml:space="preserve"> </w:t>
            </w:r>
          </w:p>
          <w:p w14:paraId="640E1263" w14:textId="23678D41" w:rsidR="00EC1F38" w:rsidRDefault="00EC1F38" w:rsidP="009F7BD9">
            <w:pPr>
              <w:pStyle w:val="ListBullet"/>
              <w:numPr>
                <w:ilvl w:val="0"/>
                <w:numId w:val="54"/>
              </w:numPr>
            </w:pPr>
            <w:r>
              <w:t xml:space="preserve">the minimum geographic area the applicant requires </w:t>
            </w:r>
            <w:r w:rsidR="002D3010">
              <w:t xml:space="preserve">to provide its </w:t>
            </w:r>
            <w:proofErr w:type="gramStart"/>
            <w:r w:rsidR="002D3010">
              <w:t>services</w:t>
            </w:r>
            <w:proofErr w:type="gramEnd"/>
          </w:p>
          <w:p w14:paraId="0A08EE14" w14:textId="336A3CB7" w:rsidR="002D3010" w:rsidRDefault="00AB5FD1" w:rsidP="009F7BD9">
            <w:pPr>
              <w:pStyle w:val="ListBullet"/>
              <w:numPr>
                <w:ilvl w:val="0"/>
                <w:numId w:val="54"/>
              </w:numPr>
            </w:pPr>
            <w:r>
              <w:t>preferred frequency ranges within the 3.8 GHz band (if those requested in the applicant’s application are not available)</w:t>
            </w:r>
          </w:p>
          <w:p w14:paraId="16CB3070" w14:textId="23533E42" w:rsidR="00882B6D" w:rsidRDefault="00EC1F38" w:rsidP="009F7BD9">
            <w:pPr>
              <w:pStyle w:val="ListBullet"/>
              <w:numPr>
                <w:ilvl w:val="0"/>
                <w:numId w:val="54"/>
              </w:numPr>
            </w:pPr>
            <w:r>
              <w:t xml:space="preserve">technical specifications of the equipment the applicant seeks to </w:t>
            </w:r>
            <w:proofErr w:type="gramStart"/>
            <w:r>
              <w:t>deploy</w:t>
            </w:r>
            <w:proofErr w:type="gramEnd"/>
          </w:p>
          <w:p w14:paraId="692E81C2" w14:textId="05BD099A" w:rsidR="008D024D" w:rsidRDefault="00402858" w:rsidP="009F7BD9">
            <w:pPr>
              <w:pStyle w:val="ListBulletLast"/>
              <w:numPr>
                <w:ilvl w:val="0"/>
                <w:numId w:val="54"/>
              </w:numPr>
            </w:pPr>
            <w:r>
              <w:t xml:space="preserve">any other information </w:t>
            </w:r>
            <w:r w:rsidR="00E739FB">
              <w:t>we</w:t>
            </w:r>
            <w:r>
              <w:t xml:space="preserve"> consider</w:t>
            </w:r>
            <w:r w:rsidDel="00402858">
              <w:t xml:space="preserve"> </w:t>
            </w:r>
            <w:r>
              <w:t xml:space="preserve">useful in making a decision </w:t>
            </w:r>
            <w:r w:rsidR="00E739FB">
              <w:t>about</w:t>
            </w:r>
            <w:r w:rsidR="002E2EBB">
              <w:t xml:space="preserve"> </w:t>
            </w:r>
            <w:r>
              <w:t>issuing a licence</w:t>
            </w:r>
            <w:r w:rsidR="008D024D">
              <w:t xml:space="preserve">. </w:t>
            </w:r>
          </w:p>
          <w:p w14:paraId="1F590CC7" w14:textId="440F0A18" w:rsidR="00A061EF" w:rsidRDefault="00A061EF" w:rsidP="00DF0460">
            <w:pPr>
              <w:pStyle w:val="Bulletlevel1"/>
              <w:tabs>
                <w:tab w:val="clear" w:pos="295"/>
              </w:tabs>
              <w:ind w:left="0" w:firstLine="0"/>
            </w:pPr>
            <w:r>
              <w:t xml:space="preserve">We may also invite applicants to make claims against the allocation principles set out </w:t>
            </w:r>
            <w:r w:rsidR="0091251D">
              <w:t xml:space="preserve">in Table </w:t>
            </w:r>
            <w:r w:rsidR="00656E0E">
              <w:t>5</w:t>
            </w:r>
            <w:r w:rsidR="00495D38">
              <w:t xml:space="preserve"> below.</w:t>
            </w:r>
          </w:p>
        </w:tc>
      </w:tr>
      <w:tr w:rsidR="008D024D" w14:paraId="10F02F32" w14:textId="77777777" w:rsidTr="1FEAE2C9">
        <w:tc>
          <w:tcPr>
            <w:tcW w:w="2263" w:type="dxa"/>
            <w:tcBorders>
              <w:top w:val="single" w:sz="4" w:space="0" w:color="auto"/>
              <w:left w:val="single" w:sz="4" w:space="0" w:color="auto"/>
              <w:bottom w:val="single" w:sz="4" w:space="0" w:color="auto"/>
              <w:right w:val="single" w:sz="4" w:space="0" w:color="auto"/>
            </w:tcBorders>
          </w:tcPr>
          <w:p w14:paraId="1BA1EBE4" w14:textId="77777777" w:rsidR="008D024D" w:rsidRDefault="008D024D">
            <w:pPr>
              <w:pStyle w:val="Paragraphbeforelist"/>
              <w:spacing w:after="200" w:line="276" w:lineRule="auto"/>
              <w:rPr>
                <w:b/>
                <w:bCs/>
              </w:rPr>
            </w:pPr>
            <w:r>
              <w:rPr>
                <w:b/>
                <w:bCs/>
              </w:rPr>
              <w:lastRenderedPageBreak/>
              <w:t>Step 4:</w:t>
            </w:r>
          </w:p>
          <w:p w14:paraId="2DE34F70" w14:textId="77777777" w:rsidR="008D024D" w:rsidDel="00795428" w:rsidRDefault="008D024D">
            <w:pPr>
              <w:pStyle w:val="Paragraphbeforelist"/>
              <w:spacing w:after="200" w:line="276" w:lineRule="auto"/>
              <w:rPr>
                <w:b/>
                <w:bCs/>
              </w:rPr>
            </w:pPr>
            <w:r>
              <w:rPr>
                <w:b/>
                <w:bCs/>
              </w:rPr>
              <w:t xml:space="preserve">Proposed allocation  </w:t>
            </w:r>
          </w:p>
        </w:tc>
        <w:tc>
          <w:tcPr>
            <w:tcW w:w="5245" w:type="dxa"/>
            <w:tcBorders>
              <w:top w:val="single" w:sz="4" w:space="0" w:color="auto"/>
              <w:left w:val="single" w:sz="4" w:space="0" w:color="auto"/>
              <w:bottom w:val="single" w:sz="4" w:space="0" w:color="auto"/>
              <w:right w:val="single" w:sz="4" w:space="0" w:color="auto"/>
            </w:tcBorders>
          </w:tcPr>
          <w:p w14:paraId="24889B8E" w14:textId="3CDE7438" w:rsidR="009B13DC" w:rsidRDefault="00902409" w:rsidP="00707527">
            <w:pPr>
              <w:pStyle w:val="Paragraphbeforelist"/>
              <w:spacing w:after="200" w:line="240" w:lineRule="auto"/>
            </w:pPr>
            <w:r>
              <w:t xml:space="preserve">The </w:t>
            </w:r>
            <w:r w:rsidR="008D024D">
              <w:t xml:space="preserve">ACMA will consider each </w:t>
            </w:r>
            <w:r w:rsidR="00801E04">
              <w:t xml:space="preserve">application </w:t>
            </w:r>
            <w:r w:rsidR="008D024D">
              <w:t>against the ACMA’s legislative and polic</w:t>
            </w:r>
            <w:r w:rsidR="008D024D" w:rsidRPr="00E47F24">
              <w:t>y framework (</w:t>
            </w:r>
            <w:r w:rsidR="00F63ED3" w:rsidRPr="009C3453">
              <w:rPr>
                <w:u w:color="0000FF"/>
              </w:rPr>
              <w:t>section 1.2</w:t>
            </w:r>
            <w:r w:rsidR="008D024D" w:rsidRPr="00E47F24">
              <w:t xml:space="preserve"> of this pack).</w:t>
            </w:r>
            <w:r>
              <w:t xml:space="preserve"> </w:t>
            </w:r>
          </w:p>
          <w:p w14:paraId="337375CB" w14:textId="59A49CC1" w:rsidR="009B13DC" w:rsidRDefault="009F46D8" w:rsidP="00707527">
            <w:pPr>
              <w:pStyle w:val="Paragraphbeforelist"/>
              <w:spacing w:after="200" w:line="240" w:lineRule="auto"/>
            </w:pPr>
            <w:r>
              <w:t>We</w:t>
            </w:r>
            <w:r w:rsidR="00902409" w:rsidRPr="00E47F24">
              <w:t xml:space="preserve"> will be guided by the allocation principles (</w:t>
            </w:r>
            <w:r w:rsidR="00F63ED3" w:rsidRPr="009C3453">
              <w:rPr>
                <w:u w:color="0000FF"/>
              </w:rPr>
              <w:t>section 3.</w:t>
            </w:r>
            <w:r w:rsidR="00E47F24">
              <w:rPr>
                <w:u w:color="0000FF"/>
              </w:rPr>
              <w:t>4</w:t>
            </w:r>
            <w:r w:rsidR="00902409" w:rsidRPr="00E47F24">
              <w:t xml:space="preserve"> of this pack), the additional</w:t>
            </w:r>
            <w:r w:rsidR="00902409">
              <w:t xml:space="preserve"> information provided by the applicant in </w:t>
            </w:r>
            <w:r>
              <w:t>S</w:t>
            </w:r>
            <w:r w:rsidR="00902409">
              <w:t>tep 3</w:t>
            </w:r>
            <w:r w:rsidR="009B13DC">
              <w:t>.</w:t>
            </w:r>
            <w:r w:rsidR="008D024D">
              <w:t xml:space="preserve"> </w:t>
            </w:r>
          </w:p>
          <w:p w14:paraId="046B4BB7" w14:textId="27D64F5B" w:rsidR="008D024D" w:rsidRDefault="008D024D" w:rsidP="00707527">
            <w:pPr>
              <w:pStyle w:val="Paragraphbeforelist"/>
              <w:spacing w:after="200" w:line="240" w:lineRule="auto"/>
            </w:pPr>
            <w:r>
              <w:t xml:space="preserve">The ACMA </w:t>
            </w:r>
            <w:r w:rsidR="00085024">
              <w:t>must</w:t>
            </w:r>
            <w:r>
              <w:t xml:space="preserve"> also consider</w:t>
            </w:r>
            <w:r w:rsidRPr="00BF22D0">
              <w:t xml:space="preserve"> any other matters </w:t>
            </w:r>
            <w:r>
              <w:t xml:space="preserve">it </w:t>
            </w:r>
            <w:r w:rsidRPr="00BF22D0">
              <w:t>considers relevant</w:t>
            </w:r>
            <w:r>
              <w:t xml:space="preserve"> pursuant to </w:t>
            </w:r>
            <w:r w:rsidR="00F70F1E">
              <w:t xml:space="preserve">section </w:t>
            </w:r>
            <w:r>
              <w:t>100 of the Act.</w:t>
            </w:r>
          </w:p>
          <w:p w14:paraId="23445EA9" w14:textId="77777777" w:rsidR="008D024D" w:rsidRDefault="008D024D" w:rsidP="00707527">
            <w:pPr>
              <w:pStyle w:val="Paragraphbeforelist"/>
              <w:spacing w:after="200" w:line="240" w:lineRule="auto"/>
            </w:pPr>
            <w:r>
              <w:t>Based on these considerations, the ACMA may seek commentary from the applicant on an alternative proposed spectrum allocation. This will be done on a case-by-case basis.</w:t>
            </w:r>
          </w:p>
        </w:tc>
      </w:tr>
      <w:tr w:rsidR="008D024D" w14:paraId="631ADECF" w14:textId="77777777" w:rsidTr="00CD0EE8">
        <w:tc>
          <w:tcPr>
            <w:tcW w:w="2263" w:type="dxa"/>
            <w:tcBorders>
              <w:top w:val="single" w:sz="4" w:space="0" w:color="auto"/>
            </w:tcBorders>
            <w:shd w:val="clear" w:color="auto" w:fill="F2F2F2" w:themeFill="background1" w:themeFillShade="F2"/>
          </w:tcPr>
          <w:p w14:paraId="694F54AC" w14:textId="77777777" w:rsidR="008D024D" w:rsidRDefault="008D024D">
            <w:pPr>
              <w:pStyle w:val="Paragraphbeforelist"/>
              <w:spacing w:after="200" w:line="276" w:lineRule="auto"/>
              <w:rPr>
                <w:b/>
                <w:bCs/>
              </w:rPr>
            </w:pPr>
            <w:r>
              <w:rPr>
                <w:b/>
                <w:bCs/>
              </w:rPr>
              <w:t xml:space="preserve">Step 5: </w:t>
            </w:r>
          </w:p>
          <w:p w14:paraId="23703D94" w14:textId="77777777" w:rsidR="008D024D" w:rsidRDefault="008D024D">
            <w:pPr>
              <w:pStyle w:val="Paragraphbeforelist"/>
              <w:spacing w:after="200" w:line="276" w:lineRule="auto"/>
              <w:rPr>
                <w:b/>
                <w:bCs/>
              </w:rPr>
            </w:pPr>
            <w:r>
              <w:rPr>
                <w:b/>
                <w:bCs/>
              </w:rPr>
              <w:t>ACMA decision</w:t>
            </w:r>
          </w:p>
        </w:tc>
        <w:tc>
          <w:tcPr>
            <w:tcW w:w="5245" w:type="dxa"/>
            <w:tcBorders>
              <w:top w:val="single" w:sz="4" w:space="0" w:color="auto"/>
            </w:tcBorders>
            <w:shd w:val="clear" w:color="auto" w:fill="F2F2F2" w:themeFill="background1" w:themeFillShade="F2"/>
          </w:tcPr>
          <w:p w14:paraId="23F70A3E" w14:textId="1BB01E24" w:rsidR="008D024D" w:rsidRDefault="003D0447" w:rsidP="002A6656">
            <w:pPr>
              <w:pStyle w:val="Paragraphbeforelist"/>
              <w:spacing w:after="200" w:line="240" w:lineRule="auto"/>
            </w:pPr>
            <w:r>
              <w:t>T</w:t>
            </w:r>
            <w:r w:rsidR="008D024D">
              <w:t>he ACMA may</w:t>
            </w:r>
            <w:r w:rsidR="008900A4">
              <w:t xml:space="preserve"> decide to</w:t>
            </w:r>
            <w:r w:rsidR="008D024D">
              <w:t xml:space="preserve"> issue the applicant a licence, taking into account the RALI procedures for AWLs in the 3.8 GHz band (RALI MS47) and any other applicable RALI.</w:t>
            </w:r>
          </w:p>
          <w:p w14:paraId="5750BE32" w14:textId="77777777" w:rsidR="008D024D" w:rsidRDefault="008D024D" w:rsidP="00DF0460">
            <w:pPr>
              <w:pStyle w:val="Paragraphbeforelist"/>
              <w:spacing w:after="200" w:line="240" w:lineRule="auto"/>
            </w:pPr>
            <w:r>
              <w:t>If the applicant is satisfied with the alternative allocation, then the ACMA may make a decision to issue a licence, taking into account the RALI procedures.</w:t>
            </w:r>
          </w:p>
          <w:p w14:paraId="4F9D5D8E" w14:textId="77777777" w:rsidR="008D024D" w:rsidRDefault="008D024D" w:rsidP="00707527">
            <w:pPr>
              <w:pStyle w:val="Paragraphbeforelist"/>
              <w:spacing w:after="200" w:line="240" w:lineRule="auto"/>
            </w:pPr>
            <w:r>
              <w:t>If the applicant is not satisfied with the alternative spectrum allocation, the ACMA may make a decision not to issue a licence. This will depend on the elements of the alternative spectrum allocation the applicant is not satisfied with, and whether the issue can be rectified. The ACMA will endeavour to accommodate all applications.</w:t>
            </w:r>
          </w:p>
        </w:tc>
      </w:tr>
    </w:tbl>
    <w:p w14:paraId="18E29D51" w14:textId="77777777" w:rsidR="008D024D" w:rsidRDefault="008D024D" w:rsidP="008D024D">
      <w:pPr>
        <w:pStyle w:val="Paragraphbeforelist"/>
        <w:spacing w:after="200" w:line="276" w:lineRule="auto"/>
      </w:pPr>
    </w:p>
    <w:p w14:paraId="48B9F867" w14:textId="08DC8371" w:rsidR="008D024D" w:rsidRDefault="00D154C2" w:rsidP="002E0164">
      <w:pPr>
        <w:pStyle w:val="Heading2"/>
        <w:numPr>
          <w:ilvl w:val="1"/>
          <w:numId w:val="18"/>
        </w:numPr>
      </w:pPr>
      <w:bookmarkStart w:id="44" w:name="_Toc158891859"/>
      <w:r>
        <w:t xml:space="preserve">Stage 2: </w:t>
      </w:r>
      <w:r w:rsidR="008D024D">
        <w:t>First-in-time process</w:t>
      </w:r>
      <w:bookmarkEnd w:id="44"/>
      <w:r w:rsidR="008D024D">
        <w:t xml:space="preserve">  </w:t>
      </w:r>
    </w:p>
    <w:p w14:paraId="0E9A856B" w14:textId="14AB0C52" w:rsidR="008D024D" w:rsidRDefault="008D024D" w:rsidP="002B6517">
      <w:pPr>
        <w:pStyle w:val="Paragraph"/>
      </w:pPr>
      <w:r>
        <w:t xml:space="preserve">Once the </w:t>
      </w:r>
      <w:r w:rsidR="002070CE">
        <w:t>application</w:t>
      </w:r>
      <w:r>
        <w:t xml:space="preserve"> window </w:t>
      </w:r>
      <w:r w:rsidR="003B52C6">
        <w:t>has closed</w:t>
      </w:r>
      <w:r>
        <w:t xml:space="preserve">, </w:t>
      </w:r>
      <w:r w:rsidR="00146D11">
        <w:t>applications</w:t>
      </w:r>
      <w:r w:rsidR="003B52C6">
        <w:t xml:space="preserve"> for</w:t>
      </w:r>
      <w:r>
        <w:t xml:space="preserve"> AWLs</w:t>
      </w:r>
      <w:r w:rsidR="00240675">
        <w:t xml:space="preserve"> and AWL </w:t>
      </w:r>
      <w:proofErr w:type="spellStart"/>
      <w:r w:rsidR="00240675">
        <w:t>rxs</w:t>
      </w:r>
      <w:proofErr w:type="spellEnd"/>
      <w:r>
        <w:t xml:space="preserve"> in 3.8 GHz</w:t>
      </w:r>
      <w:r w:rsidR="00375DEA">
        <w:t xml:space="preserve"> band in</w:t>
      </w:r>
      <w:r>
        <w:t xml:space="preserve"> metropolita</w:t>
      </w:r>
      <w:r w:rsidR="00375DEA">
        <w:t xml:space="preserve">n, </w:t>
      </w:r>
      <w:r>
        <w:t>regional</w:t>
      </w:r>
      <w:r w:rsidR="00375DEA">
        <w:t xml:space="preserve"> and rural areas</w:t>
      </w:r>
      <w:r>
        <w:t xml:space="preserve"> will </w:t>
      </w:r>
      <w:r w:rsidR="00146D11">
        <w:t>be processed on a</w:t>
      </w:r>
      <w:r>
        <w:t xml:space="preserve"> first-in-time </w:t>
      </w:r>
      <w:r>
        <w:lastRenderedPageBreak/>
        <w:t>basis.</w:t>
      </w:r>
      <w:r w:rsidR="007628B4">
        <w:t xml:space="preserve"> This means that applications will be assessed</w:t>
      </w:r>
      <w:r w:rsidR="00AA6276">
        <w:t xml:space="preserve"> in the order in which they are received,</w:t>
      </w:r>
      <w:r w:rsidR="005D5AA6">
        <w:t xml:space="preserve"> and licences, where the ACMA decides to issue them, will be</w:t>
      </w:r>
      <w:r w:rsidR="00AA6276">
        <w:t xml:space="preserve"> </w:t>
      </w:r>
      <w:r w:rsidR="008D4FCC">
        <w:t xml:space="preserve">issued accordingly. </w:t>
      </w:r>
      <w:r w:rsidR="00DC4BA8">
        <w:t xml:space="preserve">Applicants should </w:t>
      </w:r>
      <w:r w:rsidR="00DC4BA8" w:rsidRPr="002E2EBB">
        <w:t xml:space="preserve">note that </w:t>
      </w:r>
      <w:r w:rsidR="0007468E" w:rsidRPr="002E2EBB">
        <w:t xml:space="preserve">allocation limits will continue to apply </w:t>
      </w:r>
      <w:r w:rsidR="00146D11" w:rsidRPr="002E2EBB">
        <w:t>for a period of time</w:t>
      </w:r>
      <w:r w:rsidR="00F64CF5" w:rsidRPr="002E2EBB">
        <w:t xml:space="preserve"> as outlined below in </w:t>
      </w:r>
      <w:r w:rsidR="00016429" w:rsidRPr="009C3453">
        <w:rPr>
          <w:u w:color="0000FF"/>
        </w:rPr>
        <w:t>section</w:t>
      </w:r>
      <w:r w:rsidR="00016429" w:rsidRPr="002E2EBB">
        <w:rPr>
          <w:u w:color="0000FF"/>
        </w:rPr>
        <w:t xml:space="preserve"> </w:t>
      </w:r>
      <w:r w:rsidR="00BD66A9" w:rsidRPr="009C3453">
        <w:rPr>
          <w:u w:color="0000FF"/>
        </w:rPr>
        <w:t>3.3</w:t>
      </w:r>
      <w:r w:rsidR="00016429" w:rsidRPr="002E2EBB">
        <w:t xml:space="preserve"> of this</w:t>
      </w:r>
      <w:r w:rsidR="00016429">
        <w:t xml:space="preserve"> AIP.</w:t>
      </w:r>
    </w:p>
    <w:p w14:paraId="3999E80B" w14:textId="51B29A2C" w:rsidR="002B6517" w:rsidRDefault="00D82CA6" w:rsidP="002B6517">
      <w:pPr>
        <w:pStyle w:val="Paragraph"/>
      </w:pPr>
      <w:r>
        <w:t>Our</w:t>
      </w:r>
      <w:r w:rsidR="00A30236">
        <w:t xml:space="preserve"> intention is </w:t>
      </w:r>
      <w:r w:rsidR="00F70EB0">
        <w:t>to complete the assessment of applications</w:t>
      </w:r>
      <w:r w:rsidR="00A30236">
        <w:t xml:space="preserve"> received during the application window and</w:t>
      </w:r>
      <w:r w:rsidR="00F70EB0">
        <w:t xml:space="preserve"> issue licences </w:t>
      </w:r>
      <w:r w:rsidR="006767ED">
        <w:t xml:space="preserve">before </w:t>
      </w:r>
      <w:r w:rsidR="00A30236">
        <w:t>assessing applications received after the application window has closed</w:t>
      </w:r>
      <w:r w:rsidR="008373D3">
        <w:t>.</w:t>
      </w:r>
      <w:r w:rsidR="00D07106">
        <w:t xml:space="preserve"> The timeframes for how long it will take to </w:t>
      </w:r>
      <w:r w:rsidR="00423FAA">
        <w:t xml:space="preserve">assess applications and issue licences from the application window may vary depending on the level </w:t>
      </w:r>
      <w:r w:rsidR="006F4BF2">
        <w:t xml:space="preserve">of demand expressed and the </w:t>
      </w:r>
      <w:r w:rsidR="00BC44E9">
        <w:t xml:space="preserve">number </w:t>
      </w:r>
      <w:r w:rsidR="006F4BF2">
        <w:t>of competing applications.</w:t>
      </w:r>
    </w:p>
    <w:p w14:paraId="67EC4854" w14:textId="0D449FE9" w:rsidR="00D95294" w:rsidRDefault="00D95294" w:rsidP="002E0164">
      <w:pPr>
        <w:pStyle w:val="Heading2"/>
        <w:numPr>
          <w:ilvl w:val="1"/>
          <w:numId w:val="18"/>
        </w:numPr>
      </w:pPr>
      <w:bookmarkStart w:id="45" w:name="_3.3_Allocation_limits"/>
      <w:bookmarkStart w:id="46" w:name="_Toc158891860"/>
      <w:bookmarkEnd w:id="45"/>
      <w:r>
        <w:t xml:space="preserve">Allocation </w:t>
      </w:r>
      <w:r w:rsidRPr="00403705">
        <w:t>limits</w:t>
      </w:r>
      <w:bookmarkEnd w:id="46"/>
      <w:r>
        <w:t xml:space="preserve"> </w:t>
      </w:r>
    </w:p>
    <w:p w14:paraId="6E9FAA2F" w14:textId="1B5CC6E2" w:rsidR="00D95294" w:rsidRDefault="00D82CA6" w:rsidP="00D95294">
      <w:pPr>
        <w:pStyle w:val="Paragraphbeforelist"/>
      </w:pPr>
      <w:r>
        <w:t>We have</w:t>
      </w:r>
      <w:r w:rsidR="00D95294">
        <w:t xml:space="preserve"> made the </w:t>
      </w:r>
      <w:r w:rsidR="006C5E87">
        <w:t>allocation limits determination</w:t>
      </w:r>
      <w:r w:rsidR="00D95294">
        <w:rPr>
          <w:i/>
          <w:iCs/>
        </w:rPr>
        <w:t xml:space="preserve"> </w:t>
      </w:r>
      <w:r w:rsidR="00D95294">
        <w:t xml:space="preserve">under </w:t>
      </w:r>
      <w:r w:rsidR="00AD5E1F">
        <w:t>sub</w:t>
      </w:r>
      <w:r w:rsidR="00D95294">
        <w:t>sections 102G</w:t>
      </w:r>
      <w:r w:rsidR="00AD5E1F">
        <w:t>(1)</w:t>
      </w:r>
      <w:r w:rsidR="00D95294">
        <w:t>, 115</w:t>
      </w:r>
      <w:r w:rsidR="00AD5E1F">
        <w:t>(1)</w:t>
      </w:r>
      <w:r w:rsidR="00D95294">
        <w:t xml:space="preserve"> and 131AC</w:t>
      </w:r>
      <w:r w:rsidR="00E42F59">
        <w:t>(1)</w:t>
      </w:r>
      <w:r w:rsidR="00D95294">
        <w:t xml:space="preserve"> of the Act. The allocation limits determination:</w:t>
      </w:r>
    </w:p>
    <w:p w14:paraId="7E50CDF3" w14:textId="78533914" w:rsidR="00D95294" w:rsidRDefault="001C31C2" w:rsidP="002E0164">
      <w:pPr>
        <w:pStyle w:val="ListBullet"/>
        <w:numPr>
          <w:ilvl w:val="0"/>
          <w:numId w:val="45"/>
        </w:numPr>
        <w:ind w:left="284" w:hanging="284"/>
      </w:pPr>
      <w:r>
        <w:t>S</w:t>
      </w:r>
      <w:r w:rsidR="00D95294">
        <w:t>ets a temporary limit of 0 MHz on named persons, meaning those persons cannot acquire spectrum in the 3.8 GHz band allocation while the 0 MHz limit is in place (this</w:t>
      </w:r>
      <w:r w:rsidR="00B50EE5">
        <w:t xml:space="preserve"> limit</w:t>
      </w:r>
      <w:r w:rsidR="00D95294">
        <w:t xml:space="preserve"> is referred to as the nil limit)</w:t>
      </w:r>
      <w:r>
        <w:t>.</w:t>
      </w:r>
    </w:p>
    <w:p w14:paraId="7CF9CD4C" w14:textId="196F5A81" w:rsidR="00D95294" w:rsidRDefault="001C31C2" w:rsidP="002E0164">
      <w:pPr>
        <w:pStyle w:val="ListBullet"/>
        <w:numPr>
          <w:ilvl w:val="0"/>
          <w:numId w:val="45"/>
        </w:numPr>
        <w:ind w:left="284" w:hanging="284"/>
      </w:pPr>
      <w:r>
        <w:t>R</w:t>
      </w:r>
      <w:r w:rsidR="00D95294">
        <w:t>estricts</w:t>
      </w:r>
      <w:r w:rsidR="00E42F59">
        <w:t xml:space="preserve"> the</w:t>
      </w:r>
      <w:r w:rsidR="00D95294">
        <w:t xml:space="preserve"> transfer of 3.8 GHz band AWLs and third-party authorisations for the use of those AWLs</w:t>
      </w:r>
      <w:r w:rsidR="00E42F59">
        <w:t xml:space="preserve"> for the duration </w:t>
      </w:r>
      <w:r w:rsidR="00301ED7">
        <w:t>of the nil limit</w:t>
      </w:r>
      <w:r>
        <w:t>.</w:t>
      </w:r>
    </w:p>
    <w:p w14:paraId="1645DDB7" w14:textId="32C43FD3" w:rsidR="00D95294" w:rsidRDefault="001C31C2" w:rsidP="002E0164">
      <w:pPr>
        <w:pStyle w:val="ListBulletLast"/>
        <w:numPr>
          <w:ilvl w:val="0"/>
          <w:numId w:val="45"/>
        </w:numPr>
        <w:ind w:left="284" w:hanging="284"/>
      </w:pPr>
      <w:r>
        <w:t>S</w:t>
      </w:r>
      <w:r w:rsidR="00D95294">
        <w:t>ets a temporary limit of 140 MHz in metropolitan areas and 160 MHz in regional and rural areas in the</w:t>
      </w:r>
      <w:r w:rsidR="007F1A86">
        <w:t xml:space="preserve"> broader</w:t>
      </w:r>
      <w:r w:rsidR="00D95294">
        <w:t xml:space="preserve"> 3.4</w:t>
      </w:r>
      <w:r w:rsidR="005B7FCC">
        <w:t>–3.95</w:t>
      </w:r>
      <w:r w:rsidR="00D95294">
        <w:t xml:space="preserve"> GHz band, that any applicant can acquire as a result of the allocation</w:t>
      </w:r>
      <w:r w:rsidR="007F1A86">
        <w:t xml:space="preserve"> </w:t>
      </w:r>
      <w:r w:rsidR="00D95294">
        <w:t>(this</w:t>
      </w:r>
      <w:r w:rsidR="00B50EE5">
        <w:t xml:space="preserve"> limit</w:t>
      </w:r>
      <w:r w:rsidR="00D95294">
        <w:t xml:space="preserve"> is referred to as the cross-band limit). </w:t>
      </w:r>
      <w:r>
        <w:t>This limit will commence immediately upon the cessation of the nil limit.</w:t>
      </w:r>
    </w:p>
    <w:p w14:paraId="22F079F8" w14:textId="20EED73A" w:rsidR="00A53BBD" w:rsidRPr="002E2EBB" w:rsidRDefault="0032091E" w:rsidP="009C3453">
      <w:pPr>
        <w:pStyle w:val="Figureheading"/>
        <w:numPr>
          <w:ilvl w:val="0"/>
          <w:numId w:val="0"/>
        </w:numPr>
      </w:pPr>
      <w:r>
        <w:t>Figure 2:</w:t>
      </w:r>
      <w:r>
        <w:tab/>
      </w:r>
      <w:r>
        <w:tab/>
      </w:r>
      <w:r w:rsidR="00D95294" w:rsidRPr="009C3453">
        <w:t>Allocation limits</w:t>
      </w:r>
      <w:r w:rsidR="00D95294" w:rsidRPr="002E2EBB">
        <w:t xml:space="preserve"> </w:t>
      </w:r>
    </w:p>
    <w:p w14:paraId="0595E5DA" w14:textId="5207DE9E" w:rsidR="009C2695" w:rsidRPr="001C31C2" w:rsidRDefault="00D1110C" w:rsidP="00D95294">
      <w:pPr>
        <w:pStyle w:val="Bulletlevel1last"/>
        <w:tabs>
          <w:tab w:val="clear" w:pos="295"/>
        </w:tabs>
        <w:rPr>
          <w:b/>
          <w:bCs/>
        </w:rPr>
      </w:pPr>
      <w:r>
        <w:rPr>
          <w:noProof/>
        </w:rPr>
        <w:drawing>
          <wp:inline distT="0" distB="0" distL="0" distR="0" wp14:anchorId="5C0C8E99" wp14:editId="0CB7B883">
            <wp:extent cx="6527800" cy="3749379"/>
            <wp:effectExtent l="0" t="0" r="6350" b="3810"/>
            <wp:docPr id="2" name="Picture 2" descr="Allocation lim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llocation limits"/>
                    <pic:cNvPicPr/>
                  </pic:nvPicPr>
                  <pic:blipFill>
                    <a:blip r:embed="rId61"/>
                    <a:stretch>
                      <a:fillRect/>
                    </a:stretch>
                  </pic:blipFill>
                  <pic:spPr>
                    <a:xfrm>
                      <a:off x="0" y="0"/>
                      <a:ext cx="6573539" cy="3775650"/>
                    </a:xfrm>
                    <a:prstGeom prst="rect">
                      <a:avLst/>
                    </a:prstGeom>
                  </pic:spPr>
                </pic:pic>
              </a:graphicData>
            </a:graphic>
          </wp:inline>
        </w:drawing>
      </w:r>
    </w:p>
    <w:p w14:paraId="2F5737FD" w14:textId="7272EE71" w:rsidR="00D95294" w:rsidRPr="001C3016" w:rsidRDefault="00D95294" w:rsidP="00D95294">
      <w:pPr>
        <w:pStyle w:val="Heading3"/>
        <w:rPr>
          <w:rStyle w:val="normaltextrun"/>
        </w:rPr>
      </w:pPr>
      <w:bookmarkStart w:id="47" w:name="_Toc158891861"/>
      <w:r w:rsidRPr="001C3016">
        <w:rPr>
          <w:rStyle w:val="normaltextrun"/>
        </w:rPr>
        <w:lastRenderedPageBreak/>
        <w:t>3.</w:t>
      </w:r>
      <w:r w:rsidR="00A801FA">
        <w:rPr>
          <w:rStyle w:val="normaltextrun"/>
        </w:rPr>
        <w:t>3</w:t>
      </w:r>
      <w:r w:rsidRPr="001C3016">
        <w:rPr>
          <w:rStyle w:val="normaltextrun"/>
        </w:rPr>
        <w:t>.1</w:t>
      </w:r>
      <w:r w:rsidRPr="001C3016">
        <w:rPr>
          <w:rStyle w:val="normaltextrun"/>
        </w:rPr>
        <w:tab/>
        <w:t>Nil limit</w:t>
      </w:r>
      <w:r>
        <w:rPr>
          <w:rStyle w:val="normaltextrun"/>
        </w:rPr>
        <w:t xml:space="preserve"> and </w:t>
      </w:r>
      <w:r w:rsidR="002E6D03">
        <w:rPr>
          <w:rStyle w:val="normaltextrun"/>
        </w:rPr>
        <w:t>restrictions on</w:t>
      </w:r>
      <w:r>
        <w:rPr>
          <w:rStyle w:val="normaltextrun"/>
        </w:rPr>
        <w:t xml:space="preserve"> trade and third-party authorisations</w:t>
      </w:r>
      <w:bookmarkEnd w:id="47"/>
    </w:p>
    <w:p w14:paraId="1AFE1BD1" w14:textId="5FCCB35E" w:rsidR="00D95294" w:rsidRDefault="00217BB3" w:rsidP="00D82CA6">
      <w:pPr>
        <w:pStyle w:val="Paragraphbeforelist"/>
        <w:rPr>
          <w:rStyle w:val="normaltextrun"/>
          <w:b/>
          <w:szCs w:val="26"/>
        </w:rPr>
      </w:pPr>
      <w:r>
        <w:rPr>
          <w:rStyle w:val="normaltextrun"/>
        </w:rPr>
        <w:t>T</w:t>
      </w:r>
      <w:r w:rsidR="00D95294">
        <w:rPr>
          <w:rStyle w:val="normaltextrun"/>
        </w:rPr>
        <w:t>he allocation limits determination</w:t>
      </w:r>
      <w:r>
        <w:rPr>
          <w:rStyle w:val="normaltextrun"/>
        </w:rPr>
        <w:t xml:space="preserve"> prevents</w:t>
      </w:r>
      <w:r w:rsidR="00D95294">
        <w:rPr>
          <w:rStyle w:val="normaltextrun"/>
        </w:rPr>
        <w:t xml:space="preserve"> named persons and their associates</w:t>
      </w:r>
      <w:r w:rsidR="00557E2D">
        <w:rPr>
          <w:rStyle w:val="FootnoteReference"/>
        </w:rPr>
        <w:footnoteReference w:id="11"/>
      </w:r>
      <w:r w:rsidR="00D95294">
        <w:rPr>
          <w:rStyle w:val="normaltextrun"/>
        </w:rPr>
        <w:t xml:space="preserve"> from </w:t>
      </w:r>
      <w:r w:rsidR="00D95294" w:rsidRPr="001B272C">
        <w:rPr>
          <w:rStyle w:val="normaltextrun"/>
        </w:rPr>
        <w:t>acquiring</w:t>
      </w:r>
      <w:r w:rsidR="00D95294">
        <w:rPr>
          <w:rStyle w:val="normaltextrun"/>
        </w:rPr>
        <w:t xml:space="preserve"> </w:t>
      </w:r>
      <w:r w:rsidR="00D95294" w:rsidRPr="005D0C60">
        <w:rPr>
          <w:rStyle w:val="normaltextrun"/>
        </w:rPr>
        <w:t>spectrum</w:t>
      </w:r>
      <w:r w:rsidR="00907AFE">
        <w:rPr>
          <w:rStyle w:val="normaltextrun"/>
        </w:rPr>
        <w:t xml:space="preserve"> for a period of 6 months from</w:t>
      </w:r>
      <w:r w:rsidR="00D95294">
        <w:rPr>
          <w:rStyle w:val="normaltextrun"/>
        </w:rPr>
        <w:t xml:space="preserve"> the opening of the application window. The nil limit will apply to the following persons and </w:t>
      </w:r>
      <w:r w:rsidR="00D95294" w:rsidRPr="005D0C60">
        <w:rPr>
          <w:rStyle w:val="normaltextrun"/>
        </w:rPr>
        <w:t>their</w:t>
      </w:r>
      <w:r w:rsidR="00D95294">
        <w:rPr>
          <w:rStyle w:val="normaltextrun"/>
        </w:rPr>
        <w:t xml:space="preserve"> associates: </w:t>
      </w:r>
    </w:p>
    <w:p w14:paraId="217DDD52" w14:textId="77777777" w:rsidR="00D95294" w:rsidRPr="00930067" w:rsidRDefault="00D95294" w:rsidP="002E0164">
      <w:pPr>
        <w:pStyle w:val="ListBullet"/>
        <w:numPr>
          <w:ilvl w:val="0"/>
          <w:numId w:val="46"/>
        </w:numPr>
        <w:ind w:left="284" w:hanging="284"/>
        <w:rPr>
          <w:rStyle w:val="normaltextrun"/>
        </w:rPr>
      </w:pPr>
      <w:bookmarkStart w:id="49" w:name="_Hlk153454336"/>
      <w:r w:rsidRPr="1FEAE2C9">
        <w:rPr>
          <w:rStyle w:val="normaltextrun"/>
        </w:rPr>
        <w:t xml:space="preserve">NBN Co Ltd (ACN 136 533 741) </w:t>
      </w:r>
    </w:p>
    <w:p w14:paraId="74A055B2" w14:textId="77777777" w:rsidR="00D95294" w:rsidRPr="00930067" w:rsidRDefault="00D95294" w:rsidP="002E0164">
      <w:pPr>
        <w:pStyle w:val="ListBullet"/>
        <w:numPr>
          <w:ilvl w:val="0"/>
          <w:numId w:val="46"/>
        </w:numPr>
        <w:ind w:left="284" w:hanging="284"/>
        <w:rPr>
          <w:rStyle w:val="normaltextrun"/>
        </w:rPr>
      </w:pPr>
      <w:r w:rsidRPr="1FEAE2C9">
        <w:rPr>
          <w:rStyle w:val="normaltextrun"/>
        </w:rPr>
        <w:t>Optus Mobile Pty Ltd (ACN 054 365 696)</w:t>
      </w:r>
    </w:p>
    <w:p w14:paraId="460495BC" w14:textId="77777777" w:rsidR="00D95294" w:rsidRPr="00930067" w:rsidRDefault="00D95294" w:rsidP="002E0164">
      <w:pPr>
        <w:pStyle w:val="ListBullet"/>
        <w:numPr>
          <w:ilvl w:val="0"/>
          <w:numId w:val="46"/>
        </w:numPr>
        <w:ind w:left="284" w:hanging="284"/>
        <w:rPr>
          <w:rStyle w:val="normaltextrun"/>
        </w:rPr>
      </w:pPr>
      <w:r w:rsidRPr="1FEAE2C9">
        <w:rPr>
          <w:rStyle w:val="normaltextrun"/>
        </w:rPr>
        <w:t xml:space="preserve">Telstra Ltd (ACN 086 174 781) </w:t>
      </w:r>
    </w:p>
    <w:p w14:paraId="38F121BE" w14:textId="1681BCED" w:rsidR="00D95294" w:rsidRDefault="00586ECD" w:rsidP="002E0164">
      <w:pPr>
        <w:pStyle w:val="ListBulletLast"/>
        <w:numPr>
          <w:ilvl w:val="0"/>
          <w:numId w:val="46"/>
        </w:numPr>
        <w:ind w:left="284" w:hanging="284"/>
        <w:rPr>
          <w:rStyle w:val="normaltextrun"/>
        </w:rPr>
      </w:pPr>
      <w:r w:rsidRPr="1FEAE2C9">
        <w:rPr>
          <w:rStyle w:val="normaltextrun"/>
        </w:rPr>
        <w:t xml:space="preserve">Mobile JV Pty </w:t>
      </w:r>
      <w:r w:rsidR="00EE4A44" w:rsidRPr="1FEAE2C9">
        <w:rPr>
          <w:rStyle w:val="normaltextrun"/>
        </w:rPr>
        <w:t>Ltd (ACN 628 500 916</w:t>
      </w:r>
      <w:r w:rsidR="008C677E" w:rsidRPr="1FEAE2C9">
        <w:rPr>
          <w:rStyle w:val="normaltextrun"/>
        </w:rPr>
        <w:t>).</w:t>
      </w:r>
    </w:p>
    <w:bookmarkEnd w:id="49"/>
    <w:p w14:paraId="15A844B3" w14:textId="4553F580" w:rsidR="00D95294" w:rsidRPr="003C2659" w:rsidRDefault="00686A11" w:rsidP="00D95294">
      <w:pPr>
        <w:pStyle w:val="Paragraph"/>
        <w:rPr>
          <w:rStyle w:val="normaltextrun"/>
        </w:rPr>
      </w:pPr>
      <w:r>
        <w:rPr>
          <w:rStyle w:val="normaltextrun"/>
        </w:rPr>
        <w:t xml:space="preserve">As </w:t>
      </w:r>
      <w:r w:rsidR="00BF6F86">
        <w:rPr>
          <w:rStyle w:val="normaltextrun"/>
        </w:rPr>
        <w:t xml:space="preserve">represented above in </w:t>
      </w:r>
      <w:r w:rsidR="00295353">
        <w:rPr>
          <w:rStyle w:val="normaltextrun"/>
        </w:rPr>
        <w:t>F</w:t>
      </w:r>
      <w:r w:rsidR="00BF6F86">
        <w:rPr>
          <w:rStyle w:val="normaltextrun"/>
        </w:rPr>
        <w:t xml:space="preserve">igure </w:t>
      </w:r>
      <w:r w:rsidR="00E62D59" w:rsidRPr="009C3453">
        <w:rPr>
          <w:rStyle w:val="normaltextrun"/>
        </w:rPr>
        <w:t>2</w:t>
      </w:r>
      <w:r w:rsidR="00244F1B" w:rsidRPr="00295353">
        <w:rPr>
          <w:rStyle w:val="normaltextrun"/>
        </w:rPr>
        <w:t>,</w:t>
      </w:r>
      <w:r w:rsidRPr="00295353">
        <w:rPr>
          <w:rStyle w:val="normaltextrun"/>
        </w:rPr>
        <w:t xml:space="preserve"> </w:t>
      </w:r>
      <w:r w:rsidR="00E30AA2" w:rsidRPr="00295353">
        <w:rPr>
          <w:rStyle w:val="normaltextrun"/>
        </w:rPr>
        <w:t>t</w:t>
      </w:r>
      <w:r w:rsidR="00D95294" w:rsidRPr="00295353">
        <w:rPr>
          <w:rStyle w:val="normaltextrun"/>
        </w:rPr>
        <w:t>he</w:t>
      </w:r>
      <w:r w:rsidR="00D95294">
        <w:rPr>
          <w:rStyle w:val="normaltextrun"/>
        </w:rPr>
        <w:t xml:space="preserve"> nil limit will be in force</w:t>
      </w:r>
      <w:r w:rsidR="00C81CBB">
        <w:rPr>
          <w:rStyle w:val="normaltextrun"/>
        </w:rPr>
        <w:t xml:space="preserve">, </w:t>
      </w:r>
      <w:r w:rsidR="00D95294">
        <w:rPr>
          <w:rStyle w:val="normaltextrun"/>
        </w:rPr>
        <w:t xml:space="preserve">commencing on </w:t>
      </w:r>
      <w:r w:rsidR="005C3C9E">
        <w:rPr>
          <w:rStyle w:val="normaltextrun"/>
        </w:rPr>
        <w:t xml:space="preserve">the day </w:t>
      </w:r>
      <w:r w:rsidR="003C2659">
        <w:rPr>
          <w:rStyle w:val="normaltextrun"/>
        </w:rPr>
        <w:t xml:space="preserve">after </w:t>
      </w:r>
      <w:r w:rsidR="005C3C9E">
        <w:rPr>
          <w:rStyle w:val="normaltextrun"/>
        </w:rPr>
        <w:t xml:space="preserve">the allocation limits determination is registered in the Federal Register of </w:t>
      </w:r>
      <w:r w:rsidR="005C3C9E" w:rsidRPr="003C2659">
        <w:rPr>
          <w:rStyle w:val="normaltextrun"/>
        </w:rPr>
        <w:t>Legislation,</w:t>
      </w:r>
      <w:r w:rsidR="00244F1B" w:rsidRPr="003C2659">
        <w:rPr>
          <w:rStyle w:val="normaltextrun"/>
        </w:rPr>
        <w:t xml:space="preserve"> and ending on </w:t>
      </w:r>
      <w:r w:rsidR="00E02E8E" w:rsidRPr="009C3453">
        <w:rPr>
          <w:rStyle w:val="normaltextrun"/>
        </w:rPr>
        <w:t>30</w:t>
      </w:r>
      <w:r w:rsidR="005C3C9E" w:rsidRPr="009C3453">
        <w:rPr>
          <w:rStyle w:val="normaltextrun"/>
        </w:rPr>
        <w:t xml:space="preserve"> September 2024</w:t>
      </w:r>
      <w:r w:rsidR="00D95294" w:rsidRPr="003C2659">
        <w:rPr>
          <w:rStyle w:val="normaltextrun"/>
        </w:rPr>
        <w:t xml:space="preserve">. </w:t>
      </w:r>
    </w:p>
    <w:p w14:paraId="73605639" w14:textId="12AA40AE" w:rsidR="00D95294" w:rsidRDefault="00972AE2" w:rsidP="00D95294">
      <w:pPr>
        <w:pStyle w:val="Paragraph"/>
      </w:pPr>
      <w:r w:rsidRPr="003C2659">
        <w:t>In support of</w:t>
      </w:r>
      <w:r w:rsidR="00D95294" w:rsidRPr="003C2659">
        <w:t xml:space="preserve"> the nil limit, </w:t>
      </w:r>
      <w:r w:rsidR="00BF6F86" w:rsidRPr="003C2659">
        <w:t xml:space="preserve">the </w:t>
      </w:r>
      <w:r w:rsidR="004600DC" w:rsidRPr="003C2659">
        <w:t>allocation limits determination</w:t>
      </w:r>
      <w:r w:rsidR="00D95294" w:rsidRPr="003C2659">
        <w:t xml:space="preserve"> also restrict</w:t>
      </w:r>
      <w:r w:rsidR="004600DC" w:rsidRPr="003C2659">
        <w:t>s</w:t>
      </w:r>
      <w:r w:rsidR="00D95294" w:rsidRPr="003C2659">
        <w:t xml:space="preserve"> licence transfers and </w:t>
      </w:r>
      <w:r w:rsidR="008C062F" w:rsidRPr="003C2659">
        <w:t>third-party</w:t>
      </w:r>
      <w:r w:rsidR="00D95294" w:rsidRPr="003C2659">
        <w:t xml:space="preserve"> authorisations to named persons and their associates of licences acquired through the 3.8 GHz allocation.</w:t>
      </w:r>
      <w:r w:rsidR="004600DC" w:rsidRPr="003C2659">
        <w:t xml:space="preserve"> As </w:t>
      </w:r>
      <w:r w:rsidR="009E76EE" w:rsidRPr="003C2659">
        <w:t xml:space="preserve">a </w:t>
      </w:r>
      <w:r w:rsidR="000D53D0" w:rsidRPr="003C2659">
        <w:t xml:space="preserve">supporting </w:t>
      </w:r>
      <w:r w:rsidR="00A96097" w:rsidRPr="003C2659">
        <w:t>legislative mechanism to the nil limit, the licence transfers and third</w:t>
      </w:r>
      <w:r w:rsidR="00AA67FE" w:rsidRPr="003C2659">
        <w:t>-party authorisations provisions will cease to have effect</w:t>
      </w:r>
      <w:r w:rsidR="00BF6F86" w:rsidRPr="003C2659">
        <w:t xml:space="preserve"> at the same time as the nil limit</w:t>
      </w:r>
      <w:r w:rsidR="00AA67FE" w:rsidRPr="003C2659">
        <w:t xml:space="preserve"> on </w:t>
      </w:r>
      <w:r w:rsidR="00930067">
        <w:br/>
      </w:r>
      <w:r w:rsidR="00E02E8E" w:rsidRPr="009C3453">
        <w:t>30</w:t>
      </w:r>
      <w:r w:rsidR="00A06374" w:rsidRPr="009C3453">
        <w:t xml:space="preserve"> September 2024</w:t>
      </w:r>
      <w:r w:rsidR="00BF6F86" w:rsidRPr="003C2659">
        <w:t>.</w:t>
      </w:r>
      <w:r w:rsidR="00D95294">
        <w:t xml:space="preserve"> </w:t>
      </w:r>
    </w:p>
    <w:p w14:paraId="51D8C8AF" w14:textId="0E13B50E" w:rsidR="00D95294" w:rsidRDefault="00D95294" w:rsidP="00D95294">
      <w:pPr>
        <w:pStyle w:val="Heading3"/>
        <w:rPr>
          <w:sz w:val="24"/>
          <w:szCs w:val="32"/>
        </w:rPr>
      </w:pPr>
      <w:bookmarkStart w:id="50" w:name="_Toc158891862"/>
      <w:r w:rsidRPr="00C46D6F">
        <w:t>3.</w:t>
      </w:r>
      <w:r w:rsidR="00A801FA">
        <w:t>3</w:t>
      </w:r>
      <w:r w:rsidRPr="00C46D6F">
        <w:t>.</w:t>
      </w:r>
      <w:r>
        <w:t>2</w:t>
      </w:r>
      <w:r>
        <w:tab/>
      </w:r>
      <w:r w:rsidRPr="001C3016">
        <w:t>Cross-band limit</w:t>
      </w:r>
      <w:bookmarkEnd w:id="50"/>
      <w:r w:rsidRPr="00C46D6F">
        <w:rPr>
          <w:sz w:val="24"/>
          <w:szCs w:val="32"/>
        </w:rPr>
        <w:t xml:space="preserve"> </w:t>
      </w:r>
    </w:p>
    <w:p w14:paraId="0497C4B5" w14:textId="5973A0DB" w:rsidR="00D95294" w:rsidRDefault="00101846" w:rsidP="00C06530">
      <w:pPr>
        <w:pStyle w:val="Paragraphbeforelist"/>
      </w:pPr>
      <w:r>
        <w:t>Immediately following the cessation of the nil</w:t>
      </w:r>
      <w:r w:rsidR="008E2C82">
        <w:t xml:space="preserve"> </w:t>
      </w:r>
      <w:r>
        <w:t>limit</w:t>
      </w:r>
      <w:r w:rsidR="007B390B">
        <w:t>,</w:t>
      </w:r>
      <w:r>
        <w:t xml:space="preserve"> </w:t>
      </w:r>
      <w:r w:rsidR="00A121CF">
        <w:t>the allocation limits determination</w:t>
      </w:r>
      <w:r w:rsidR="00CE5B34">
        <w:t xml:space="preserve"> </w:t>
      </w:r>
      <w:r w:rsidR="007B390B">
        <w:t xml:space="preserve">will </w:t>
      </w:r>
      <w:r w:rsidR="00CE5B34">
        <w:t>impos</w:t>
      </w:r>
      <w:r w:rsidR="007B390B">
        <w:t>e</w:t>
      </w:r>
      <w:r w:rsidR="00CE5B34">
        <w:t xml:space="preserve"> limits on the amount of spectrum that</w:t>
      </w:r>
      <w:r w:rsidR="000748FF">
        <w:t xml:space="preserve"> can be allocated to </w:t>
      </w:r>
      <w:r w:rsidR="007701B0">
        <w:t>named persons and their associates</w:t>
      </w:r>
      <w:r w:rsidR="007B390B">
        <w:t xml:space="preserve"> across the broader 3.4–4.0 GHz </w:t>
      </w:r>
      <w:r w:rsidR="001E757C">
        <w:t>frequency range</w:t>
      </w:r>
      <w:r w:rsidR="007701B0">
        <w:t>.</w:t>
      </w:r>
      <w:r w:rsidR="00CE5B34">
        <w:t xml:space="preserve"> </w:t>
      </w:r>
      <w:r w:rsidR="0048398F">
        <w:t>T</w:t>
      </w:r>
      <w:r w:rsidR="00D95294">
        <w:t xml:space="preserve">he cross-band limit will apply </w:t>
      </w:r>
      <w:r w:rsidR="0048398F">
        <w:t>to the same named persons</w:t>
      </w:r>
      <w:r w:rsidR="000612F9">
        <w:t xml:space="preserve"> as specified for the nil limit, being:</w:t>
      </w:r>
      <w:r w:rsidR="00D95294">
        <w:t xml:space="preserve"> </w:t>
      </w:r>
    </w:p>
    <w:p w14:paraId="1AFE1C34" w14:textId="77777777" w:rsidR="00EB2C32" w:rsidRDefault="00EB2C32" w:rsidP="002E0164">
      <w:pPr>
        <w:pStyle w:val="ListBullet"/>
        <w:numPr>
          <w:ilvl w:val="0"/>
          <w:numId w:val="47"/>
        </w:numPr>
        <w:ind w:left="284" w:hanging="284"/>
        <w:rPr>
          <w:rStyle w:val="normaltextrun"/>
        </w:rPr>
      </w:pPr>
      <w:r w:rsidRPr="1FEAE2C9">
        <w:rPr>
          <w:rStyle w:val="normaltextrun"/>
        </w:rPr>
        <w:t xml:space="preserve">NBN Co Ltd (ACN 136 533 741) </w:t>
      </w:r>
    </w:p>
    <w:p w14:paraId="218CAD4A" w14:textId="77777777" w:rsidR="00EB2C32" w:rsidRDefault="00EB2C32" w:rsidP="002E0164">
      <w:pPr>
        <w:pStyle w:val="ListBullet"/>
        <w:numPr>
          <w:ilvl w:val="0"/>
          <w:numId w:val="47"/>
        </w:numPr>
        <w:ind w:left="284" w:hanging="284"/>
        <w:rPr>
          <w:rStyle w:val="normaltextrun"/>
        </w:rPr>
      </w:pPr>
      <w:r w:rsidRPr="1FEAE2C9">
        <w:rPr>
          <w:rStyle w:val="normaltextrun"/>
        </w:rPr>
        <w:t>Optus Mobile Pty Ltd (ACN 054 365 696)</w:t>
      </w:r>
    </w:p>
    <w:p w14:paraId="2CE0C4C7" w14:textId="77777777" w:rsidR="00EB2C32" w:rsidRDefault="00EB2C32" w:rsidP="002E0164">
      <w:pPr>
        <w:pStyle w:val="ListBullet"/>
        <w:numPr>
          <w:ilvl w:val="0"/>
          <w:numId w:val="47"/>
        </w:numPr>
        <w:ind w:left="284" w:hanging="284"/>
        <w:rPr>
          <w:rStyle w:val="normaltextrun"/>
        </w:rPr>
      </w:pPr>
      <w:r w:rsidRPr="1FEAE2C9">
        <w:rPr>
          <w:rStyle w:val="normaltextrun"/>
        </w:rPr>
        <w:t xml:space="preserve">Telstra Ltd (ACN 086 174 781) </w:t>
      </w:r>
    </w:p>
    <w:p w14:paraId="45E9D86A" w14:textId="77777777" w:rsidR="00EB2C32" w:rsidRDefault="00EB2C32" w:rsidP="002E0164">
      <w:pPr>
        <w:pStyle w:val="ListBulletLast"/>
        <w:numPr>
          <w:ilvl w:val="0"/>
          <w:numId w:val="47"/>
        </w:numPr>
        <w:ind w:left="284" w:hanging="284"/>
        <w:rPr>
          <w:rStyle w:val="normaltextrun"/>
        </w:rPr>
      </w:pPr>
      <w:r w:rsidRPr="1FEAE2C9">
        <w:rPr>
          <w:rStyle w:val="normaltextrun"/>
        </w:rPr>
        <w:t>Mobile JV Pty Ltd (ACN 628 500 916).</w:t>
      </w:r>
    </w:p>
    <w:p w14:paraId="46853F8B" w14:textId="2CA8FA4C" w:rsidR="00D95294" w:rsidRPr="00330CEF" w:rsidRDefault="00082429" w:rsidP="00D95294">
      <w:pPr>
        <w:pStyle w:val="Paragraph"/>
      </w:pPr>
      <w:r>
        <w:t xml:space="preserve">Under the cross-band allocation limit, as a result of the 3.8 GHz band AWL allocation, </w:t>
      </w:r>
      <w:r w:rsidRPr="00082429">
        <w:t>no named person can hold more than</w:t>
      </w:r>
      <w:r w:rsidR="00D95294" w:rsidRPr="00082429">
        <w:t xml:space="preserve"> 140 MHz in metropolitan areas and 160 MHz in </w:t>
      </w:r>
      <w:r w:rsidR="00D95294" w:rsidRPr="00330CEF">
        <w:t>regional and rural areas</w:t>
      </w:r>
      <w:r w:rsidRPr="00330CEF">
        <w:t xml:space="preserve"> in the 3.4</w:t>
      </w:r>
      <w:r w:rsidR="00F846D3" w:rsidRPr="00330CEF">
        <w:t>–3.95</w:t>
      </w:r>
      <w:r w:rsidRPr="00330CEF">
        <w:t xml:space="preserve"> GHz band</w:t>
      </w:r>
      <w:r w:rsidR="00D95294" w:rsidRPr="00330CEF">
        <w:t xml:space="preserve">. </w:t>
      </w:r>
    </w:p>
    <w:p w14:paraId="00E38DD1" w14:textId="5410E8DA" w:rsidR="00D95294" w:rsidRDefault="00D95294" w:rsidP="00D95294">
      <w:pPr>
        <w:pStyle w:val="Paragraph"/>
      </w:pPr>
      <w:r w:rsidRPr="009C3453">
        <w:t xml:space="preserve">The </w:t>
      </w:r>
      <w:r w:rsidR="001E757C" w:rsidRPr="009C3453">
        <w:t xml:space="preserve">cross-band </w:t>
      </w:r>
      <w:r w:rsidR="00924F2F" w:rsidRPr="009C3453">
        <w:t xml:space="preserve">limit will commence on </w:t>
      </w:r>
      <w:r w:rsidR="00197AFE" w:rsidRPr="009C3453">
        <w:t>01 October</w:t>
      </w:r>
      <w:r w:rsidR="007965E7" w:rsidRPr="009C3453">
        <w:t xml:space="preserve"> 2024</w:t>
      </w:r>
      <w:r w:rsidR="00924F2F" w:rsidRPr="009C3453">
        <w:t xml:space="preserve"> and cease on </w:t>
      </w:r>
      <w:r w:rsidR="00930067">
        <w:br/>
      </w:r>
      <w:r w:rsidR="00355C61" w:rsidRPr="009C3453">
        <w:t>30</w:t>
      </w:r>
      <w:r w:rsidR="007965E7" w:rsidRPr="009C3453">
        <w:t xml:space="preserve"> September 2025</w:t>
      </w:r>
      <w:r w:rsidRPr="009C3453">
        <w:t>.</w:t>
      </w:r>
      <w:r>
        <w:t xml:space="preserve"> </w:t>
      </w:r>
    </w:p>
    <w:p w14:paraId="34C447FE" w14:textId="232829E7" w:rsidR="00D95294" w:rsidRDefault="00D95294" w:rsidP="00D95294">
      <w:pPr>
        <w:pStyle w:val="Heading3"/>
        <w:rPr>
          <w:sz w:val="24"/>
          <w:szCs w:val="32"/>
        </w:rPr>
      </w:pPr>
      <w:bookmarkStart w:id="51" w:name="_Toc158891863"/>
      <w:r w:rsidRPr="00C46D6F">
        <w:t>3.</w:t>
      </w:r>
      <w:r w:rsidR="00A801FA">
        <w:t>3</w:t>
      </w:r>
      <w:r w:rsidRPr="00C46D6F">
        <w:t>.</w:t>
      </w:r>
      <w:r>
        <w:t>3</w:t>
      </w:r>
      <w:r>
        <w:tab/>
        <w:t>Associates test</w:t>
      </w:r>
      <w:bookmarkEnd w:id="51"/>
    </w:p>
    <w:p w14:paraId="5B099440" w14:textId="79330ABA" w:rsidR="00D95294" w:rsidRPr="0098551C" w:rsidRDefault="00D95294" w:rsidP="00930067">
      <w:pPr>
        <w:pStyle w:val="Paragraphbeforelist"/>
        <w:rPr>
          <w:rStyle w:val="normaltextrun"/>
          <w:b/>
          <w:szCs w:val="26"/>
        </w:rPr>
      </w:pPr>
      <w:r>
        <w:rPr>
          <w:rStyle w:val="normaltextrun"/>
        </w:rPr>
        <w:t xml:space="preserve">To support the integrity of the allocation limits, the ACMA </w:t>
      </w:r>
      <w:r w:rsidR="004542DE">
        <w:rPr>
          <w:rStyle w:val="normaltextrun"/>
        </w:rPr>
        <w:t>will</w:t>
      </w:r>
      <w:r>
        <w:rPr>
          <w:rStyle w:val="normaltextrun"/>
        </w:rPr>
        <w:t xml:space="preserve"> apply an associates test</w:t>
      </w:r>
      <w:r w:rsidR="00C06530">
        <w:rPr>
          <w:rStyle w:val="normaltextrun"/>
        </w:rPr>
        <w:t xml:space="preserve">. </w:t>
      </w:r>
      <w:r w:rsidR="00A14674">
        <w:rPr>
          <w:rStyle w:val="normaltextrun"/>
        </w:rPr>
        <w:t xml:space="preserve">For the purposes of the </w:t>
      </w:r>
      <w:r w:rsidR="00281CF5">
        <w:rPr>
          <w:rStyle w:val="normaltextrun"/>
        </w:rPr>
        <w:t>allocation limits determination, in relation to both the nil and cross-band limits</w:t>
      </w:r>
      <w:r w:rsidR="0098551C">
        <w:rPr>
          <w:rStyle w:val="normaltextrun"/>
        </w:rPr>
        <w:t xml:space="preserve">, associates </w:t>
      </w:r>
      <w:r>
        <w:rPr>
          <w:rStyle w:val="normaltextrun"/>
        </w:rPr>
        <w:t xml:space="preserve">are defined as: </w:t>
      </w:r>
    </w:p>
    <w:p w14:paraId="198941C1" w14:textId="3E3A93D5" w:rsidR="00D95294" w:rsidRPr="00930067" w:rsidRDefault="00D95294" w:rsidP="002E0164">
      <w:pPr>
        <w:pStyle w:val="ListBullet"/>
        <w:numPr>
          <w:ilvl w:val="0"/>
          <w:numId w:val="48"/>
        </w:numPr>
        <w:ind w:left="284" w:hanging="284"/>
        <w:rPr>
          <w:rStyle w:val="normaltextrun"/>
        </w:rPr>
      </w:pPr>
      <w:r w:rsidRPr="1FEAE2C9">
        <w:rPr>
          <w:rStyle w:val="normaltextrun"/>
        </w:rPr>
        <w:t>a related body corporate of the named perso</w:t>
      </w:r>
      <w:r w:rsidR="00472F8A" w:rsidRPr="1FEAE2C9">
        <w:rPr>
          <w:rStyle w:val="normaltextrun"/>
        </w:rPr>
        <w:t>n</w:t>
      </w:r>
    </w:p>
    <w:p w14:paraId="41AC4F2C" w14:textId="7524D86B" w:rsidR="00D95294" w:rsidRPr="00930067" w:rsidRDefault="00D95294" w:rsidP="002E0164">
      <w:pPr>
        <w:pStyle w:val="ListBullet"/>
        <w:numPr>
          <w:ilvl w:val="0"/>
          <w:numId w:val="48"/>
        </w:numPr>
        <w:ind w:left="284" w:hanging="284"/>
        <w:rPr>
          <w:rStyle w:val="normaltextrun"/>
        </w:rPr>
      </w:pPr>
      <w:r w:rsidRPr="1FEAE2C9">
        <w:rPr>
          <w:rStyle w:val="normaltextrun"/>
        </w:rPr>
        <w:t>a director or secretary of the named person</w:t>
      </w:r>
    </w:p>
    <w:p w14:paraId="0A661E75" w14:textId="076D2399" w:rsidR="00D95294" w:rsidRPr="00330CEF" w:rsidRDefault="00D95294" w:rsidP="002E0164">
      <w:pPr>
        <w:pStyle w:val="ListBulletLast"/>
        <w:numPr>
          <w:ilvl w:val="0"/>
          <w:numId w:val="48"/>
        </w:numPr>
        <w:ind w:left="284" w:hanging="284"/>
        <w:rPr>
          <w:rStyle w:val="normaltextrun"/>
        </w:rPr>
      </w:pPr>
      <w:r w:rsidRPr="1FEAE2C9">
        <w:rPr>
          <w:rStyle w:val="normaltextrun"/>
        </w:rPr>
        <w:t>a foreign company for which the named person is a local agent</w:t>
      </w:r>
      <w:r w:rsidR="66DA8EFA" w:rsidRPr="1FEAE2C9">
        <w:rPr>
          <w:rStyle w:val="normaltextrun"/>
        </w:rPr>
        <w:t>.</w:t>
      </w:r>
    </w:p>
    <w:p w14:paraId="092A570A" w14:textId="765F2A2B" w:rsidR="00D95294" w:rsidRDefault="00D95294" w:rsidP="008D024D">
      <w:pPr>
        <w:pStyle w:val="Paragraph"/>
      </w:pPr>
      <w:r w:rsidRPr="009C3453">
        <w:t>‘Foreign company’,</w:t>
      </w:r>
      <w:r w:rsidRPr="00330CEF">
        <w:t xml:space="preserve"> ‘local</w:t>
      </w:r>
      <w:r>
        <w:t xml:space="preserve"> agent’, and ‘related body corporate’ all have the same meaning as defined in the </w:t>
      </w:r>
      <w:hyperlink r:id="rId62" w:history="1">
        <w:r w:rsidRPr="00A30861">
          <w:rPr>
            <w:rStyle w:val="Hyperlink"/>
            <w:i/>
            <w:iCs/>
          </w:rPr>
          <w:t>Corporations Act 2001</w:t>
        </w:r>
      </w:hyperlink>
      <w:r>
        <w:t>.</w:t>
      </w:r>
    </w:p>
    <w:p w14:paraId="13690173" w14:textId="5ED7F503" w:rsidR="006473B1" w:rsidRDefault="006473B1" w:rsidP="008D024D">
      <w:pPr>
        <w:pStyle w:val="Paragraph"/>
      </w:pPr>
      <w:r>
        <w:lastRenderedPageBreak/>
        <w:t xml:space="preserve">For the nil limit, associates of a named person cannot be issued an AWL in the 3.8 GHz band. For the cross-band limits, </w:t>
      </w:r>
      <w:r w:rsidR="00C81D0A">
        <w:t xml:space="preserve">named persons and their associates together cannot exceed the applicable allocation limit. </w:t>
      </w:r>
    </w:p>
    <w:p w14:paraId="3A4FD043" w14:textId="16A4AC17" w:rsidR="004211A9" w:rsidRPr="00C94828" w:rsidRDefault="004211A9" w:rsidP="008D024D">
      <w:pPr>
        <w:pStyle w:val="Paragraph"/>
      </w:pPr>
      <w:r>
        <w:t xml:space="preserve">Potential applicants </w:t>
      </w:r>
      <w:r w:rsidR="00A13523">
        <w:t xml:space="preserve">and/or their </w:t>
      </w:r>
      <w:r w:rsidR="006473B1">
        <w:t>a</w:t>
      </w:r>
      <w:r w:rsidR="00A13523">
        <w:t xml:space="preserve">ccredited persons should satisfy themselves prior to </w:t>
      </w:r>
      <w:r w:rsidR="003D4021">
        <w:t xml:space="preserve">seeking to </w:t>
      </w:r>
      <w:r w:rsidR="00A13523">
        <w:t>submit an application</w:t>
      </w:r>
      <w:r w:rsidR="006D7323">
        <w:t xml:space="preserve"> that they are</w:t>
      </w:r>
      <w:r w:rsidR="00346771">
        <w:t xml:space="preserve"> not</w:t>
      </w:r>
      <w:r w:rsidR="001A2675">
        <w:t xml:space="preserve"> associates </w:t>
      </w:r>
      <w:r w:rsidR="006D7323">
        <w:t xml:space="preserve">for the purposes of the </w:t>
      </w:r>
      <w:r w:rsidR="001B5626">
        <w:t>allocation limits determination</w:t>
      </w:r>
      <w:r w:rsidR="00556B9E">
        <w:rPr>
          <w:i/>
          <w:iCs/>
        </w:rPr>
        <w:t>.</w:t>
      </w:r>
      <w:r w:rsidR="00C94828">
        <w:rPr>
          <w:i/>
          <w:iCs/>
        </w:rPr>
        <w:t xml:space="preserve"> </w:t>
      </w:r>
      <w:r w:rsidR="00C94828">
        <w:t>The application portal</w:t>
      </w:r>
      <w:r w:rsidR="003F604D">
        <w:t xml:space="preserve"> to be used by applicants and/or accredited persons when applying for an AWL, will seek</w:t>
      </w:r>
      <w:r w:rsidR="00583EF9">
        <w:t xml:space="preserve"> an</w:t>
      </w:r>
      <w:r w:rsidR="003F604D">
        <w:t xml:space="preserve"> </w:t>
      </w:r>
      <w:r w:rsidR="00583EF9">
        <w:t xml:space="preserve">indication from the applicant or their accredited person that they are </w:t>
      </w:r>
      <w:r w:rsidR="003D4021">
        <w:t>not associates.</w:t>
      </w:r>
    </w:p>
    <w:p w14:paraId="58FD24F3" w14:textId="57720F47" w:rsidR="008D024D" w:rsidRDefault="008D024D" w:rsidP="008D024D">
      <w:pPr>
        <w:pStyle w:val="Heading2"/>
      </w:pPr>
      <w:bookmarkStart w:id="52" w:name="_Toc158891864"/>
      <w:r>
        <w:t>3.</w:t>
      </w:r>
      <w:r w:rsidR="006E4799">
        <w:t>4</w:t>
      </w:r>
      <w:r>
        <w:tab/>
        <w:t xml:space="preserve">Allocation </w:t>
      </w:r>
      <w:r w:rsidR="008908DC">
        <w:t>quantum policy</w:t>
      </w:r>
      <w:r w:rsidR="00847FA2">
        <w:t xml:space="preserve"> and allocation principles</w:t>
      </w:r>
      <w:bookmarkEnd w:id="52"/>
    </w:p>
    <w:p w14:paraId="5C7E7536" w14:textId="511A5A80" w:rsidR="006338FF" w:rsidRDefault="000C6109" w:rsidP="008D024D">
      <w:pPr>
        <w:pStyle w:val="Tableheaderrow"/>
        <w:spacing w:after="240"/>
        <w:rPr>
          <w:b w:val="0"/>
          <w:bCs/>
        </w:rPr>
      </w:pPr>
      <w:r>
        <w:rPr>
          <w:b w:val="0"/>
          <w:bCs/>
        </w:rPr>
        <w:t>The</w:t>
      </w:r>
      <w:r w:rsidR="00424101" w:rsidRPr="00424101">
        <w:rPr>
          <w:b w:val="0"/>
          <w:bCs/>
        </w:rPr>
        <w:t xml:space="preserve"> ACMA has adopted </w:t>
      </w:r>
      <w:r w:rsidR="004929DC">
        <w:rPr>
          <w:b w:val="0"/>
          <w:bCs/>
        </w:rPr>
        <w:t>an allocation quantum policy</w:t>
      </w:r>
      <w:r w:rsidR="00E00BE1">
        <w:rPr>
          <w:b w:val="0"/>
          <w:bCs/>
        </w:rPr>
        <w:t xml:space="preserve"> (AQP) setting out that</w:t>
      </w:r>
      <w:r w:rsidR="00424101" w:rsidRPr="00424101">
        <w:rPr>
          <w:b w:val="0"/>
          <w:bCs/>
        </w:rPr>
        <w:t xml:space="preserve"> generally, </w:t>
      </w:r>
      <w:r>
        <w:rPr>
          <w:b w:val="0"/>
          <w:bCs/>
        </w:rPr>
        <w:t>we</w:t>
      </w:r>
      <w:r w:rsidR="00424101" w:rsidRPr="00424101">
        <w:rPr>
          <w:b w:val="0"/>
          <w:bCs/>
        </w:rPr>
        <w:t xml:space="preserve"> will not issue an AWL in the </w:t>
      </w:r>
      <w:r w:rsidR="00E00BE1">
        <w:rPr>
          <w:b w:val="0"/>
          <w:bCs/>
        </w:rPr>
        <w:t>3.8</w:t>
      </w:r>
      <w:r w:rsidR="00424101" w:rsidRPr="00424101">
        <w:rPr>
          <w:b w:val="0"/>
          <w:bCs/>
        </w:rPr>
        <w:t xml:space="preserve"> GHz band in </w:t>
      </w:r>
      <w:r w:rsidR="00B611C0">
        <w:rPr>
          <w:b w:val="0"/>
          <w:bCs/>
        </w:rPr>
        <w:t>metropolitan, regional or rural areas</w:t>
      </w:r>
      <w:r w:rsidR="00424101" w:rsidRPr="00424101">
        <w:rPr>
          <w:b w:val="0"/>
          <w:bCs/>
        </w:rPr>
        <w:t xml:space="preserve"> that authorises more than </w:t>
      </w:r>
      <w:r w:rsidR="00C63E28">
        <w:rPr>
          <w:b w:val="0"/>
          <w:bCs/>
        </w:rPr>
        <w:t>50</w:t>
      </w:r>
      <w:r w:rsidR="00424101" w:rsidRPr="00424101">
        <w:rPr>
          <w:b w:val="0"/>
          <w:bCs/>
        </w:rPr>
        <w:t xml:space="preserve"> MHz in any HCIS level 0 </w:t>
      </w:r>
      <w:r w:rsidR="007A5CB1">
        <w:rPr>
          <w:b w:val="0"/>
          <w:bCs/>
        </w:rPr>
        <w:t>cell.</w:t>
      </w:r>
      <w:r w:rsidR="00450412">
        <w:rPr>
          <w:b w:val="0"/>
          <w:bCs/>
        </w:rPr>
        <w:t xml:space="preserve"> </w:t>
      </w:r>
      <w:r w:rsidR="004A216E">
        <w:rPr>
          <w:b w:val="0"/>
          <w:bCs/>
        </w:rPr>
        <w:t>We</w:t>
      </w:r>
      <w:r w:rsidR="00215F9F">
        <w:rPr>
          <w:b w:val="0"/>
          <w:bCs/>
        </w:rPr>
        <w:t xml:space="preserve"> consider an AQP of </w:t>
      </w:r>
      <w:r w:rsidR="004A216E">
        <w:rPr>
          <w:b w:val="0"/>
          <w:bCs/>
        </w:rPr>
        <w:br/>
      </w:r>
      <w:r w:rsidR="00215F9F">
        <w:rPr>
          <w:b w:val="0"/>
          <w:bCs/>
        </w:rPr>
        <w:t xml:space="preserve">50 MHz </w:t>
      </w:r>
      <w:r w:rsidR="00403FF4">
        <w:rPr>
          <w:b w:val="0"/>
          <w:bCs/>
        </w:rPr>
        <w:t>is suitable for the likely use cases to be deployed under an AWL</w:t>
      </w:r>
      <w:r w:rsidR="00A20859">
        <w:rPr>
          <w:b w:val="0"/>
          <w:bCs/>
        </w:rPr>
        <w:t xml:space="preserve"> and will facilitate at least 3 licenses </w:t>
      </w:r>
      <w:r w:rsidR="00C668D4">
        <w:rPr>
          <w:b w:val="0"/>
          <w:bCs/>
        </w:rPr>
        <w:t>in metropolitan and regional areas</w:t>
      </w:r>
      <w:r w:rsidR="00E00EA7">
        <w:rPr>
          <w:b w:val="0"/>
          <w:bCs/>
        </w:rPr>
        <w:t>,</w:t>
      </w:r>
      <w:r w:rsidR="00C668D4">
        <w:rPr>
          <w:b w:val="0"/>
          <w:bCs/>
        </w:rPr>
        <w:t xml:space="preserve"> and at least 4 </w:t>
      </w:r>
      <w:r w:rsidR="000726F7">
        <w:rPr>
          <w:b w:val="0"/>
          <w:bCs/>
        </w:rPr>
        <w:t>lice</w:t>
      </w:r>
      <w:r>
        <w:rPr>
          <w:b w:val="0"/>
          <w:bCs/>
        </w:rPr>
        <w:t>n</w:t>
      </w:r>
      <w:r w:rsidR="000726F7">
        <w:rPr>
          <w:b w:val="0"/>
          <w:bCs/>
        </w:rPr>
        <w:t>sees</w:t>
      </w:r>
      <w:r w:rsidR="00C668D4">
        <w:rPr>
          <w:b w:val="0"/>
          <w:bCs/>
        </w:rPr>
        <w:t xml:space="preserve"> in </w:t>
      </w:r>
      <w:r w:rsidR="002B7546">
        <w:rPr>
          <w:b w:val="0"/>
          <w:bCs/>
        </w:rPr>
        <w:t>rural areas.</w:t>
      </w:r>
      <w:r w:rsidR="00A43475">
        <w:rPr>
          <w:b w:val="0"/>
          <w:bCs/>
        </w:rPr>
        <w:t xml:space="preserve"> </w:t>
      </w:r>
    </w:p>
    <w:p w14:paraId="53958CAB" w14:textId="12C56EFC" w:rsidR="00B85EDF" w:rsidRPr="0060447E" w:rsidRDefault="00B85EDF" w:rsidP="00B85EDF">
      <w:pPr>
        <w:pStyle w:val="Paragraph"/>
        <w:rPr>
          <w:rFonts w:eastAsiaTheme="minorHAnsi"/>
          <w:szCs w:val="20"/>
        </w:rPr>
      </w:pPr>
      <w:r w:rsidRPr="00DF2219">
        <w:rPr>
          <w:szCs w:val="20"/>
        </w:rPr>
        <w:t xml:space="preserve">The ACMA will </w:t>
      </w:r>
      <w:r w:rsidR="00031F9D">
        <w:rPr>
          <w:szCs w:val="20"/>
        </w:rPr>
        <w:t>consider</w:t>
      </w:r>
      <w:r w:rsidRPr="00DF2219">
        <w:rPr>
          <w:szCs w:val="20"/>
        </w:rPr>
        <w:t xml:space="preserve"> a range of</w:t>
      </w:r>
      <w:r w:rsidR="0067247D">
        <w:rPr>
          <w:szCs w:val="20"/>
        </w:rPr>
        <w:t xml:space="preserve"> facto</w:t>
      </w:r>
      <w:r w:rsidR="00EC38BF">
        <w:rPr>
          <w:szCs w:val="20"/>
        </w:rPr>
        <w:t>rs</w:t>
      </w:r>
      <w:r w:rsidRPr="00DF2219">
        <w:rPr>
          <w:szCs w:val="20"/>
        </w:rPr>
        <w:t xml:space="preserve"> </w:t>
      </w:r>
      <w:r w:rsidR="000D67DB">
        <w:rPr>
          <w:szCs w:val="20"/>
        </w:rPr>
        <w:t xml:space="preserve">when determining whether or not to </w:t>
      </w:r>
      <w:r w:rsidRPr="00DF2219">
        <w:rPr>
          <w:szCs w:val="20"/>
        </w:rPr>
        <w:t xml:space="preserve">issue of an AWL in </w:t>
      </w:r>
      <w:r w:rsidR="00620A1F">
        <w:rPr>
          <w:szCs w:val="20"/>
        </w:rPr>
        <w:t xml:space="preserve">the 3.8 GHz </w:t>
      </w:r>
      <w:r w:rsidRPr="00DF2219">
        <w:rPr>
          <w:szCs w:val="20"/>
        </w:rPr>
        <w:t>band.</w:t>
      </w:r>
      <w:r w:rsidRPr="00DF2219">
        <w:rPr>
          <w:rFonts w:eastAsiaTheme="minorHAnsi"/>
          <w:szCs w:val="20"/>
        </w:rPr>
        <w:t xml:space="preserve"> These factors will include</w:t>
      </w:r>
      <w:r w:rsidR="00620A1F">
        <w:rPr>
          <w:rFonts w:eastAsiaTheme="minorHAnsi"/>
          <w:szCs w:val="20"/>
        </w:rPr>
        <w:t>, but not be limited to,</w:t>
      </w:r>
      <w:r w:rsidR="00065B6C">
        <w:rPr>
          <w:rFonts w:eastAsiaTheme="minorHAnsi"/>
          <w:szCs w:val="20"/>
        </w:rPr>
        <w:t xml:space="preserve"> matters set out </w:t>
      </w:r>
      <w:r w:rsidR="007905DA">
        <w:rPr>
          <w:rFonts w:eastAsiaTheme="minorHAnsi"/>
          <w:szCs w:val="20"/>
        </w:rPr>
        <w:t>in the RALI</w:t>
      </w:r>
      <w:r w:rsidR="00C83FF2">
        <w:rPr>
          <w:rFonts w:eastAsiaTheme="minorHAnsi"/>
          <w:szCs w:val="20"/>
        </w:rPr>
        <w:t xml:space="preserve"> MS47</w:t>
      </w:r>
      <w:r w:rsidR="007905DA">
        <w:rPr>
          <w:rFonts w:eastAsiaTheme="minorHAnsi"/>
          <w:szCs w:val="20"/>
        </w:rPr>
        <w:t>, the A</w:t>
      </w:r>
      <w:r w:rsidR="00E00FD3">
        <w:rPr>
          <w:rFonts w:eastAsiaTheme="minorHAnsi"/>
          <w:szCs w:val="20"/>
        </w:rPr>
        <w:t>Q</w:t>
      </w:r>
      <w:r w:rsidR="007905DA">
        <w:rPr>
          <w:rFonts w:eastAsiaTheme="minorHAnsi"/>
          <w:szCs w:val="20"/>
        </w:rPr>
        <w:t>P as discussed above,</w:t>
      </w:r>
      <w:r w:rsidRPr="00DF2219">
        <w:rPr>
          <w:rFonts w:eastAsiaTheme="minorHAnsi"/>
          <w:szCs w:val="20"/>
        </w:rPr>
        <w:t xml:space="preserve"> licensing arrangements (if any) that exist in the </w:t>
      </w:r>
      <w:r w:rsidR="00427F07">
        <w:rPr>
          <w:rFonts w:eastAsiaTheme="minorHAnsi"/>
          <w:szCs w:val="20"/>
        </w:rPr>
        <w:t>spectrum being applied for</w:t>
      </w:r>
      <w:r w:rsidRPr="00DF2219">
        <w:rPr>
          <w:rFonts w:eastAsiaTheme="minorHAnsi"/>
          <w:szCs w:val="20"/>
        </w:rPr>
        <w:t>, likely technologies and deployment scenarios that</w:t>
      </w:r>
      <w:r w:rsidR="00E00FD3">
        <w:rPr>
          <w:rFonts w:eastAsiaTheme="minorHAnsi"/>
          <w:szCs w:val="20"/>
        </w:rPr>
        <w:t xml:space="preserve"> are</w:t>
      </w:r>
      <w:r w:rsidRPr="00DF2219">
        <w:rPr>
          <w:rFonts w:eastAsiaTheme="minorHAnsi"/>
          <w:szCs w:val="20"/>
        </w:rPr>
        <w:t xml:space="preserve"> </w:t>
      </w:r>
      <w:r w:rsidR="00427F07">
        <w:rPr>
          <w:rFonts w:eastAsiaTheme="minorHAnsi"/>
          <w:szCs w:val="20"/>
        </w:rPr>
        <w:t>proposed</w:t>
      </w:r>
      <w:r w:rsidRPr="00DF2219">
        <w:rPr>
          <w:rFonts w:eastAsiaTheme="minorHAnsi"/>
          <w:szCs w:val="20"/>
        </w:rPr>
        <w:t xml:space="preserve"> be employed in the band, the necessary conditions for co-existence of services</w:t>
      </w:r>
      <w:r>
        <w:rPr>
          <w:rFonts w:eastAsiaTheme="minorHAnsi"/>
          <w:szCs w:val="20"/>
        </w:rPr>
        <w:t xml:space="preserve">, and </w:t>
      </w:r>
      <w:r w:rsidR="00427F07">
        <w:rPr>
          <w:rFonts w:eastAsiaTheme="minorHAnsi"/>
          <w:szCs w:val="20"/>
        </w:rPr>
        <w:t>any</w:t>
      </w:r>
      <w:r>
        <w:rPr>
          <w:rFonts w:eastAsiaTheme="minorHAnsi"/>
          <w:szCs w:val="20"/>
        </w:rPr>
        <w:t xml:space="preserve"> matters the Act requires </w:t>
      </w:r>
      <w:r w:rsidR="004A216E">
        <w:rPr>
          <w:rFonts w:eastAsiaTheme="minorHAnsi"/>
          <w:szCs w:val="20"/>
        </w:rPr>
        <w:t>us</w:t>
      </w:r>
      <w:r>
        <w:rPr>
          <w:rFonts w:eastAsiaTheme="minorHAnsi"/>
          <w:szCs w:val="20"/>
        </w:rPr>
        <w:t xml:space="preserve"> to </w:t>
      </w:r>
      <w:r w:rsidR="001176C7">
        <w:rPr>
          <w:rFonts w:eastAsiaTheme="minorHAnsi"/>
          <w:szCs w:val="20"/>
        </w:rPr>
        <w:t>consider</w:t>
      </w:r>
      <w:r w:rsidRPr="00DF2219">
        <w:rPr>
          <w:rFonts w:eastAsiaTheme="minorHAnsi"/>
          <w:szCs w:val="20"/>
        </w:rPr>
        <w:t xml:space="preserve">. </w:t>
      </w:r>
    </w:p>
    <w:p w14:paraId="7F57487A" w14:textId="6C52582B" w:rsidR="00DA3997" w:rsidRPr="00330CEF" w:rsidRDefault="006D34C2" w:rsidP="1FEAE2C9">
      <w:pPr>
        <w:pStyle w:val="Tableheaderrow"/>
        <w:spacing w:after="240"/>
        <w:rPr>
          <w:b w:val="0"/>
        </w:rPr>
      </w:pPr>
      <w:r>
        <w:rPr>
          <w:b w:val="0"/>
        </w:rPr>
        <w:t>In addition</w:t>
      </w:r>
      <w:r w:rsidR="00054362">
        <w:rPr>
          <w:b w:val="0"/>
        </w:rPr>
        <w:t xml:space="preserve"> to the</w:t>
      </w:r>
      <w:r w:rsidR="004A216E">
        <w:rPr>
          <w:b w:val="0"/>
        </w:rPr>
        <w:t>se</w:t>
      </w:r>
      <w:r w:rsidR="00054362">
        <w:rPr>
          <w:b w:val="0"/>
        </w:rPr>
        <w:t xml:space="preserve"> </w:t>
      </w:r>
      <w:r w:rsidR="009C69AA">
        <w:rPr>
          <w:b w:val="0"/>
        </w:rPr>
        <w:t>matters,</w:t>
      </w:r>
      <w:r w:rsidR="00054362">
        <w:rPr>
          <w:b w:val="0"/>
        </w:rPr>
        <w:t xml:space="preserve"> </w:t>
      </w:r>
      <w:r w:rsidR="004A216E">
        <w:rPr>
          <w:b w:val="0"/>
        </w:rPr>
        <w:t xml:space="preserve">we will </w:t>
      </w:r>
      <w:r w:rsidR="00054362">
        <w:rPr>
          <w:b w:val="0"/>
        </w:rPr>
        <w:t>have re</w:t>
      </w:r>
      <w:r w:rsidR="007B02CE">
        <w:rPr>
          <w:b w:val="0"/>
        </w:rPr>
        <w:t>gard to when deciding whether to issue a licence</w:t>
      </w:r>
      <w:r>
        <w:rPr>
          <w:b w:val="0"/>
        </w:rPr>
        <w:t xml:space="preserve">, </w:t>
      </w:r>
      <w:r w:rsidR="004A216E">
        <w:rPr>
          <w:b w:val="0"/>
        </w:rPr>
        <w:t>we</w:t>
      </w:r>
      <w:r>
        <w:rPr>
          <w:b w:val="0"/>
        </w:rPr>
        <w:t xml:space="preserve"> ha</w:t>
      </w:r>
      <w:r w:rsidR="004A216E">
        <w:rPr>
          <w:b w:val="0"/>
        </w:rPr>
        <w:t>ve</w:t>
      </w:r>
      <w:r>
        <w:rPr>
          <w:b w:val="0"/>
        </w:rPr>
        <w:t xml:space="preserve"> developed a set of </w:t>
      </w:r>
      <w:r w:rsidR="00D9437C">
        <w:rPr>
          <w:b w:val="0"/>
        </w:rPr>
        <w:t xml:space="preserve">allocation principles </w:t>
      </w:r>
      <w:r w:rsidR="004A216E">
        <w:rPr>
          <w:b w:val="0"/>
        </w:rPr>
        <w:t>to use</w:t>
      </w:r>
      <w:r w:rsidR="0090119F">
        <w:rPr>
          <w:b w:val="0"/>
        </w:rPr>
        <w:t xml:space="preserve">, particularly where there are competing applications for spectrum in the same frequency range in a </w:t>
      </w:r>
      <w:r w:rsidR="00FE73FD">
        <w:rPr>
          <w:b w:val="0"/>
        </w:rPr>
        <w:t xml:space="preserve">geographic area. </w:t>
      </w:r>
    </w:p>
    <w:p w14:paraId="6ED41B98" w14:textId="51714111" w:rsidR="008D024D" w:rsidRPr="00A94846" w:rsidRDefault="008D024D" w:rsidP="00707527">
      <w:pPr>
        <w:pStyle w:val="ACMATableHeader"/>
        <w:numPr>
          <w:ilvl w:val="0"/>
          <w:numId w:val="0"/>
        </w:numPr>
        <w:ind w:left="964" w:hanging="964"/>
        <w:rPr>
          <w:color w:val="auto"/>
        </w:rPr>
      </w:pPr>
      <w:r w:rsidRPr="00A94846">
        <w:rPr>
          <w:color w:val="auto"/>
        </w:rPr>
        <w:t xml:space="preserve">Table </w:t>
      </w:r>
      <w:r w:rsidR="00C743E5" w:rsidRPr="00A94846">
        <w:rPr>
          <w:color w:val="auto"/>
        </w:rPr>
        <w:t>5</w:t>
      </w:r>
      <w:r w:rsidRPr="00A94846">
        <w:rPr>
          <w:color w:val="auto"/>
        </w:rPr>
        <w:t>:</w:t>
      </w:r>
      <w:r w:rsidRPr="00A94846">
        <w:rPr>
          <w:color w:val="auto"/>
        </w:rPr>
        <w:tab/>
        <w:t>Allocation principles</w:t>
      </w:r>
    </w:p>
    <w:tbl>
      <w:tblPr>
        <w:tblStyle w:val="TableGrid"/>
        <w:tblW w:w="7508" w:type="dxa"/>
        <w:tblLook w:val="04A0" w:firstRow="1" w:lastRow="0" w:firstColumn="1" w:lastColumn="0" w:noHBand="0" w:noVBand="1"/>
      </w:tblPr>
      <w:tblGrid>
        <w:gridCol w:w="1413"/>
        <w:gridCol w:w="6095"/>
      </w:tblGrid>
      <w:tr w:rsidR="008D024D" w:rsidRPr="00EF484D" w14:paraId="7DD95DD0" w14:textId="77777777">
        <w:tc>
          <w:tcPr>
            <w:tcW w:w="1413" w:type="dxa"/>
            <w:shd w:val="clear" w:color="auto" w:fill="D9D9D9" w:themeFill="background1" w:themeFillShade="D9"/>
          </w:tcPr>
          <w:p w14:paraId="5A33783A" w14:textId="77777777" w:rsidR="008D024D" w:rsidRPr="001C3016" w:rsidRDefault="008D024D">
            <w:pPr>
              <w:spacing w:after="80" w:line="276" w:lineRule="auto"/>
              <w:rPr>
                <w:rFonts w:cs="Arial"/>
                <w:b/>
                <w:bCs/>
              </w:rPr>
            </w:pPr>
            <w:r w:rsidRPr="001C3016">
              <w:rPr>
                <w:rFonts w:cs="Arial"/>
                <w:b/>
                <w:bCs/>
              </w:rPr>
              <w:t xml:space="preserve">Allocation </w:t>
            </w:r>
            <w:proofErr w:type="gramStart"/>
            <w:r w:rsidRPr="001C3016">
              <w:rPr>
                <w:rFonts w:cs="Arial"/>
                <w:b/>
                <w:bCs/>
              </w:rPr>
              <w:t>Principle</w:t>
            </w:r>
            <w:proofErr w:type="gramEnd"/>
            <w:r w:rsidRPr="001C3016">
              <w:rPr>
                <w:rFonts w:cs="Arial"/>
                <w:b/>
                <w:bCs/>
              </w:rPr>
              <w:t xml:space="preserve"> 1</w:t>
            </w:r>
          </w:p>
        </w:tc>
        <w:tc>
          <w:tcPr>
            <w:tcW w:w="6095" w:type="dxa"/>
          </w:tcPr>
          <w:p w14:paraId="03981E91" w14:textId="77777777" w:rsidR="008D024D" w:rsidRPr="00196977" w:rsidRDefault="008D024D" w:rsidP="00A94846">
            <w:pPr>
              <w:spacing w:after="80" w:line="240" w:lineRule="auto"/>
              <w:rPr>
                <w:rFonts w:cs="Arial"/>
                <w:bCs/>
              </w:rPr>
            </w:pPr>
            <w:r w:rsidRPr="00196977">
              <w:rPr>
                <w:rFonts w:cs="Arial"/>
                <w:bCs/>
              </w:rPr>
              <w:t xml:space="preserve">Geographical area of each licence should be consistent with the proposed use-cases of the application received </w:t>
            </w:r>
          </w:p>
        </w:tc>
      </w:tr>
      <w:tr w:rsidR="008D024D" w:rsidRPr="00EF484D" w14:paraId="6EC6A263" w14:textId="77777777">
        <w:tc>
          <w:tcPr>
            <w:tcW w:w="1413" w:type="dxa"/>
            <w:shd w:val="clear" w:color="auto" w:fill="D9D9D9" w:themeFill="background1" w:themeFillShade="D9"/>
          </w:tcPr>
          <w:p w14:paraId="16F0FD29" w14:textId="77777777" w:rsidR="008D024D" w:rsidRPr="001C3016" w:rsidRDefault="008D024D">
            <w:pPr>
              <w:spacing w:after="80" w:line="276" w:lineRule="auto"/>
              <w:rPr>
                <w:rFonts w:cs="Arial"/>
                <w:b/>
                <w:bCs/>
              </w:rPr>
            </w:pPr>
            <w:r w:rsidRPr="001C3016">
              <w:rPr>
                <w:rFonts w:cs="Arial"/>
                <w:b/>
                <w:bCs/>
              </w:rPr>
              <w:t xml:space="preserve">Allocation Principle 2 </w:t>
            </w:r>
          </w:p>
        </w:tc>
        <w:tc>
          <w:tcPr>
            <w:tcW w:w="6095" w:type="dxa"/>
          </w:tcPr>
          <w:p w14:paraId="362CC677" w14:textId="77777777" w:rsidR="008D024D" w:rsidRPr="00196977" w:rsidRDefault="008D024D" w:rsidP="00A94846">
            <w:pPr>
              <w:spacing w:after="80" w:line="240" w:lineRule="auto"/>
              <w:rPr>
                <w:rFonts w:cs="Arial"/>
                <w:bCs/>
              </w:rPr>
            </w:pPr>
            <w:r w:rsidRPr="00196977">
              <w:rPr>
                <w:rFonts w:cs="Arial"/>
                <w:bCs/>
              </w:rPr>
              <w:t xml:space="preserve">Each licence should promote the efficient use of spectrum in a manner consistent with the technical arrangements supporting planned uses. </w:t>
            </w:r>
          </w:p>
        </w:tc>
      </w:tr>
      <w:tr w:rsidR="008D024D" w:rsidRPr="00EF484D" w14:paraId="62C77B38" w14:textId="77777777">
        <w:tc>
          <w:tcPr>
            <w:tcW w:w="1413" w:type="dxa"/>
            <w:shd w:val="clear" w:color="auto" w:fill="D9D9D9" w:themeFill="background1" w:themeFillShade="D9"/>
          </w:tcPr>
          <w:p w14:paraId="5550A407" w14:textId="77777777" w:rsidR="008D024D" w:rsidRPr="001C3016" w:rsidRDefault="008D024D">
            <w:pPr>
              <w:spacing w:after="80" w:line="276" w:lineRule="auto"/>
              <w:rPr>
                <w:rFonts w:cs="Arial"/>
                <w:b/>
                <w:bCs/>
              </w:rPr>
            </w:pPr>
            <w:r w:rsidRPr="001C3016">
              <w:rPr>
                <w:rFonts w:cs="Arial"/>
                <w:b/>
                <w:bCs/>
              </w:rPr>
              <w:t xml:space="preserve">Allocation Principle 3 </w:t>
            </w:r>
          </w:p>
        </w:tc>
        <w:tc>
          <w:tcPr>
            <w:tcW w:w="6095" w:type="dxa"/>
          </w:tcPr>
          <w:p w14:paraId="11B18852" w14:textId="77777777" w:rsidR="008D024D" w:rsidRPr="00196977" w:rsidRDefault="008D024D">
            <w:pPr>
              <w:spacing w:after="80" w:line="276" w:lineRule="auto"/>
              <w:rPr>
                <w:rFonts w:cs="Arial"/>
                <w:bCs/>
              </w:rPr>
            </w:pPr>
            <w:r w:rsidRPr="00196977">
              <w:rPr>
                <w:rFonts w:cs="Arial"/>
                <w:bCs/>
              </w:rPr>
              <w:t>Allocation will seek to accommodate all applicants.</w:t>
            </w:r>
          </w:p>
        </w:tc>
      </w:tr>
      <w:tr w:rsidR="008D024D" w:rsidRPr="00EF484D" w14:paraId="78932156" w14:textId="77777777">
        <w:tc>
          <w:tcPr>
            <w:tcW w:w="1413" w:type="dxa"/>
            <w:shd w:val="clear" w:color="auto" w:fill="D9D9D9" w:themeFill="background1" w:themeFillShade="D9"/>
          </w:tcPr>
          <w:p w14:paraId="19CEED7C" w14:textId="77777777" w:rsidR="008D024D" w:rsidRPr="001C3016" w:rsidRDefault="008D024D">
            <w:pPr>
              <w:spacing w:after="80" w:line="276" w:lineRule="auto"/>
              <w:rPr>
                <w:rFonts w:cs="Arial"/>
                <w:b/>
                <w:bCs/>
              </w:rPr>
            </w:pPr>
            <w:r w:rsidRPr="001C3016">
              <w:rPr>
                <w:rFonts w:cs="Arial"/>
                <w:b/>
                <w:bCs/>
              </w:rPr>
              <w:t xml:space="preserve">Allocation Principle 4 </w:t>
            </w:r>
          </w:p>
        </w:tc>
        <w:tc>
          <w:tcPr>
            <w:tcW w:w="6095" w:type="dxa"/>
          </w:tcPr>
          <w:p w14:paraId="3279753B" w14:textId="77777777" w:rsidR="008D024D" w:rsidRPr="00196977" w:rsidRDefault="008D024D" w:rsidP="00A94846">
            <w:pPr>
              <w:spacing w:after="80" w:line="240" w:lineRule="auto"/>
              <w:rPr>
                <w:rFonts w:cs="Arial"/>
                <w:bCs/>
              </w:rPr>
            </w:pPr>
            <w:r w:rsidRPr="00196977">
              <w:rPr>
                <w:rFonts w:cs="Arial"/>
                <w:bCs/>
              </w:rPr>
              <w:t xml:space="preserve">Consider for each applicant the extent to which a refusal to issue the licence applied for would affect the ability of the applicants to deploy services </w:t>
            </w:r>
          </w:p>
        </w:tc>
      </w:tr>
    </w:tbl>
    <w:p w14:paraId="64E6DF0D" w14:textId="00BF074A" w:rsidR="00DD7F68" w:rsidRPr="00196977" w:rsidRDefault="00DD7F68" w:rsidP="00DD7F68">
      <w:pPr>
        <w:pStyle w:val="Heading2"/>
      </w:pPr>
      <w:bookmarkStart w:id="53" w:name="_Toc158891865"/>
      <w:r w:rsidRPr="00196977">
        <w:t>3.</w:t>
      </w:r>
      <w:r w:rsidR="006E4799">
        <w:t>5</w:t>
      </w:r>
      <w:r w:rsidRPr="00196977">
        <w:tab/>
      </w:r>
      <w:r>
        <w:tab/>
      </w:r>
      <w:r w:rsidRPr="00820730">
        <w:t>Application</w:t>
      </w:r>
      <w:r w:rsidRPr="002B793A">
        <w:t xml:space="preserve"> </w:t>
      </w:r>
      <w:r w:rsidRPr="00196977">
        <w:t>portal</w:t>
      </w:r>
      <w:bookmarkEnd w:id="53"/>
    </w:p>
    <w:p w14:paraId="0807E093" w14:textId="7EAA42B4" w:rsidR="00DD7F68" w:rsidRPr="009C3453" w:rsidRDefault="00DD7F68" w:rsidP="00B771AC">
      <w:pPr>
        <w:pStyle w:val="Paragraph"/>
      </w:pPr>
      <w:r w:rsidRPr="009C3453">
        <w:t xml:space="preserve">An online application portal for AWLs </w:t>
      </w:r>
      <w:r w:rsidR="00C743E5">
        <w:t xml:space="preserve">and AWL </w:t>
      </w:r>
      <w:proofErr w:type="spellStart"/>
      <w:r w:rsidR="00C743E5">
        <w:t>rxs</w:t>
      </w:r>
      <w:proofErr w:type="spellEnd"/>
      <w:r w:rsidR="00C743E5">
        <w:t xml:space="preserve"> </w:t>
      </w:r>
      <w:r w:rsidR="00F54978" w:rsidRPr="009C3453">
        <w:t xml:space="preserve">will be </w:t>
      </w:r>
      <w:r w:rsidRPr="009C3453">
        <w:t xml:space="preserve">available on the </w:t>
      </w:r>
      <w:r w:rsidRPr="009C3453">
        <w:rPr>
          <w:u w:color="0000FF"/>
        </w:rPr>
        <w:t>ACMA website</w:t>
      </w:r>
      <w:r w:rsidR="00F54978" w:rsidRPr="009C3453">
        <w:rPr>
          <w:u w:color="0000FF"/>
        </w:rPr>
        <w:t xml:space="preserve"> </w:t>
      </w:r>
      <w:r w:rsidR="00334396" w:rsidRPr="009C3453">
        <w:rPr>
          <w:u w:color="0000FF"/>
        </w:rPr>
        <w:t>on 28 March 2024</w:t>
      </w:r>
      <w:r w:rsidRPr="009C3453">
        <w:t xml:space="preserve">. </w:t>
      </w:r>
    </w:p>
    <w:p w14:paraId="313F1BA1" w14:textId="76DE8B9A" w:rsidR="00DD7F68" w:rsidRDefault="00DD7F68" w:rsidP="00B771AC">
      <w:pPr>
        <w:pStyle w:val="Paragraph"/>
      </w:pPr>
      <w:r>
        <w:t xml:space="preserve">The </w:t>
      </w:r>
      <w:r w:rsidR="00E7762C">
        <w:t>application portal</w:t>
      </w:r>
      <w:r>
        <w:t xml:space="preserve"> will be available from the opening of the application window. </w:t>
      </w:r>
      <w:r>
        <w:br/>
        <w:t xml:space="preserve">To submit an application using the </w:t>
      </w:r>
      <w:r w:rsidR="00C45E0E">
        <w:t>portal</w:t>
      </w:r>
      <w:r w:rsidR="166A2E43">
        <w:t>,</w:t>
      </w:r>
      <w:r>
        <w:t xml:space="preserve"> the applicant must sign in using their </w:t>
      </w:r>
      <w:proofErr w:type="spellStart"/>
      <w:r>
        <w:t>myGovID</w:t>
      </w:r>
      <w:proofErr w:type="spellEnd"/>
      <w:r>
        <w:t xml:space="preserve"> account. </w:t>
      </w:r>
    </w:p>
    <w:p w14:paraId="5D13BA1E" w14:textId="2D9895E1" w:rsidR="00DD7F68" w:rsidRDefault="00437866" w:rsidP="002E0164">
      <w:pPr>
        <w:pStyle w:val="Paragraphbeforelist"/>
        <w:keepNext/>
        <w:keepLines/>
      </w:pPr>
      <w:r>
        <w:lastRenderedPageBreak/>
        <w:t>I</w:t>
      </w:r>
      <w:r w:rsidR="00DD7F68" w:rsidRPr="009E3816">
        <w:t>n addition to basic information about</w:t>
      </w:r>
      <w:r>
        <w:t xml:space="preserve"> sought after</w:t>
      </w:r>
      <w:r w:rsidR="00DD7F68" w:rsidRPr="009E3816">
        <w:t xml:space="preserve"> spectrum and</w:t>
      </w:r>
      <w:r>
        <w:t xml:space="preserve"> geographic</w:t>
      </w:r>
      <w:r w:rsidR="00DD7F68" w:rsidRPr="009E3816">
        <w:t xml:space="preserve"> area</w:t>
      </w:r>
      <w:r>
        <w:t xml:space="preserve">, the portal </w:t>
      </w:r>
      <w:r w:rsidR="00336C86">
        <w:t>enables</w:t>
      </w:r>
      <w:r w:rsidR="00406932">
        <w:t xml:space="preserve">/invites applicants to </w:t>
      </w:r>
      <w:r w:rsidR="00516446">
        <w:t>provide additional information</w:t>
      </w:r>
      <w:r w:rsidR="00DD7F68" w:rsidRPr="009E3816">
        <w:t xml:space="preserve"> includ</w:t>
      </w:r>
      <w:r w:rsidR="00516446">
        <w:t xml:space="preserve">ing but not </w:t>
      </w:r>
      <w:r w:rsidR="00883C0C">
        <w:t>limited</w:t>
      </w:r>
      <w:r w:rsidR="00516446">
        <w:t xml:space="preserve"> to</w:t>
      </w:r>
      <w:r w:rsidR="00DD7F68">
        <w:t>:</w:t>
      </w:r>
    </w:p>
    <w:p w14:paraId="58D7E770" w14:textId="4200FF6F" w:rsidR="00DD7F68" w:rsidRDefault="00DD7F68" w:rsidP="002E0164">
      <w:pPr>
        <w:pStyle w:val="ListBullet"/>
        <w:keepNext/>
        <w:keepLines/>
        <w:numPr>
          <w:ilvl w:val="0"/>
          <w:numId w:val="49"/>
        </w:numPr>
        <w:ind w:left="284" w:hanging="284"/>
      </w:pPr>
      <w:r>
        <w:t>a description of the proposed use</w:t>
      </w:r>
      <w:r w:rsidR="00CD3877">
        <w:t xml:space="preserve"> </w:t>
      </w:r>
      <w:r>
        <w:t xml:space="preserve">case </w:t>
      </w:r>
    </w:p>
    <w:p w14:paraId="6DD6AC05" w14:textId="77777777" w:rsidR="00DD7F68" w:rsidRDefault="00DD7F68" w:rsidP="002E0164">
      <w:pPr>
        <w:pStyle w:val="ListBullet"/>
        <w:keepNext/>
        <w:keepLines/>
        <w:numPr>
          <w:ilvl w:val="0"/>
          <w:numId w:val="49"/>
        </w:numPr>
        <w:ind w:left="284" w:hanging="284"/>
      </w:pPr>
      <w:r>
        <w:t>the nature of the service provision (for example, industry vertical, enterprise, MNO)</w:t>
      </w:r>
    </w:p>
    <w:p w14:paraId="0671B073" w14:textId="46C81E44" w:rsidR="00DD7F68" w:rsidRDefault="00230916" w:rsidP="002E0164">
      <w:pPr>
        <w:pStyle w:val="ListBullet"/>
        <w:keepNext/>
        <w:keepLines/>
        <w:numPr>
          <w:ilvl w:val="0"/>
          <w:numId w:val="49"/>
        </w:numPr>
        <w:ind w:left="284" w:hanging="284"/>
      </w:pPr>
      <w:r>
        <w:t>s</w:t>
      </w:r>
      <w:r w:rsidR="00516446">
        <w:t xml:space="preserve">upporting documentation </w:t>
      </w:r>
      <w:r w:rsidR="00411196">
        <w:t xml:space="preserve">for applications </w:t>
      </w:r>
      <w:r w:rsidR="00403492">
        <w:t xml:space="preserve">seeking </w:t>
      </w:r>
      <w:r w:rsidR="00FD6B0F">
        <w:t>spectrum</w:t>
      </w:r>
      <w:r w:rsidR="00036DD1">
        <w:t xml:space="preserve"> in excess of</w:t>
      </w:r>
      <w:r w:rsidR="00FD6B0F">
        <w:t xml:space="preserve"> the ACMA’s </w:t>
      </w:r>
      <w:r w:rsidR="00036DD1">
        <w:t>50</w:t>
      </w:r>
      <w:r w:rsidR="00422FA4">
        <w:t xml:space="preserve"> MHz</w:t>
      </w:r>
      <w:r w:rsidR="00FD6B0F">
        <w:t xml:space="preserve"> </w:t>
      </w:r>
      <w:r w:rsidR="001A3246">
        <w:t>AQP</w:t>
      </w:r>
    </w:p>
    <w:p w14:paraId="7ED49468" w14:textId="270EB170" w:rsidR="00EB098D" w:rsidRDefault="00230916" w:rsidP="002E0164">
      <w:pPr>
        <w:pStyle w:val="ListBulletLast"/>
        <w:keepNext/>
        <w:keepLines/>
        <w:numPr>
          <w:ilvl w:val="0"/>
          <w:numId w:val="49"/>
        </w:numPr>
        <w:ind w:left="284" w:hanging="284"/>
      </w:pPr>
      <w:r>
        <w:t>a</w:t>
      </w:r>
      <w:r w:rsidR="00EB098D">
        <w:t xml:space="preserve">ny </w:t>
      </w:r>
      <w:r w:rsidR="008414D9">
        <w:t xml:space="preserve">general </w:t>
      </w:r>
      <w:r w:rsidR="00357668">
        <w:t xml:space="preserve">documentation </w:t>
      </w:r>
      <w:r w:rsidR="00BA319D">
        <w:t>that applicants</w:t>
      </w:r>
      <w:r w:rsidR="001D4FB3">
        <w:t xml:space="preserve"> consider would support their application </w:t>
      </w:r>
      <w:r w:rsidR="00CD6B9B">
        <w:t xml:space="preserve">and assist the ACMA in making a decision in relation to the potential issue of </w:t>
      </w:r>
      <w:r>
        <w:br/>
      </w:r>
      <w:r w:rsidR="00CD6B9B">
        <w:t>a licence.</w:t>
      </w:r>
    </w:p>
    <w:p w14:paraId="528AD9A2" w14:textId="44F1F406" w:rsidR="00DD7F68" w:rsidRDefault="00DD7F68" w:rsidP="00B771AC">
      <w:pPr>
        <w:pStyle w:val="Paragraph"/>
      </w:pPr>
      <w:r w:rsidRPr="009E3816">
        <w:t xml:space="preserve">All information collected on the application </w:t>
      </w:r>
      <w:r w:rsidR="00471EB7">
        <w:t>portal</w:t>
      </w:r>
      <w:r w:rsidRPr="009E3816">
        <w:t xml:space="preserve">, except </w:t>
      </w:r>
      <w:r>
        <w:t>information that is</w:t>
      </w:r>
      <w:r w:rsidRPr="009E3816">
        <w:t xml:space="preserve"> required to be recorded on the RRL, will be treated as commercial-in-confidence.</w:t>
      </w:r>
      <w:r>
        <w:t xml:space="preserve"> However, confidential information may sometimes be required or authorised to be disclosed under Commonwealth laws (for example, the </w:t>
      </w:r>
      <w:hyperlink r:id="rId63" w:history="1">
        <w:r w:rsidRPr="001F42B3">
          <w:rPr>
            <w:rStyle w:val="Hyperlink"/>
            <w:i/>
            <w:iCs/>
          </w:rPr>
          <w:t>Freedom of Information Act 1982</w:t>
        </w:r>
      </w:hyperlink>
      <w:r>
        <w:t>).</w:t>
      </w:r>
    </w:p>
    <w:p w14:paraId="33CBFBFC" w14:textId="541302E0" w:rsidR="00DD7F68" w:rsidRDefault="00DD7F68" w:rsidP="00DD7F68">
      <w:pPr>
        <w:pStyle w:val="Heading3"/>
      </w:pPr>
      <w:bookmarkStart w:id="54" w:name="_Toc158891866"/>
      <w:r w:rsidRPr="00196977">
        <w:t>3.</w:t>
      </w:r>
      <w:r w:rsidR="006E4799">
        <w:t>5</w:t>
      </w:r>
      <w:r>
        <w:t>.1</w:t>
      </w:r>
      <w:r w:rsidRPr="00196977">
        <w:tab/>
      </w:r>
      <w:r w:rsidR="00C100E2">
        <w:tab/>
      </w:r>
      <w:r>
        <w:t xml:space="preserve">Accredited </w:t>
      </w:r>
      <w:r w:rsidR="001419FD">
        <w:t>p</w:t>
      </w:r>
      <w:r w:rsidR="001419FD" w:rsidRPr="00820730">
        <w:t>ersons</w:t>
      </w:r>
      <w:bookmarkEnd w:id="54"/>
      <w:r w:rsidR="001419FD">
        <w:t xml:space="preserve"> </w:t>
      </w:r>
    </w:p>
    <w:p w14:paraId="338ECE1C" w14:textId="3B540E61" w:rsidR="00DD7F68" w:rsidRDefault="00DD7F68" w:rsidP="00B771AC">
      <w:pPr>
        <w:pStyle w:val="Paragraph"/>
      </w:pPr>
      <w:r>
        <w:t xml:space="preserve">An accredited person is a person accredited by </w:t>
      </w:r>
      <w:r w:rsidR="009E104E">
        <w:t>us</w:t>
      </w:r>
      <w:r>
        <w:t xml:space="preserve"> to undertake frequency assignment and related activities. Accredited persons hold radiocommunications or related qualifications and are familiar with the ACMA’s rules and processes for apparatus licensing. Accredited persons may assist applicants with preparing and submitting licence applications. </w:t>
      </w:r>
    </w:p>
    <w:p w14:paraId="0885E0AA" w14:textId="54F5612D" w:rsidR="00DD7F68" w:rsidRDefault="00DD7F68" w:rsidP="00B771AC">
      <w:pPr>
        <w:pStyle w:val="Paragraph"/>
      </w:pPr>
      <w:r>
        <w:t xml:space="preserve">The ACMA does not </w:t>
      </w:r>
      <w:r w:rsidR="00601837">
        <w:t>set or</w:t>
      </w:r>
      <w:r>
        <w:t xml:space="preserve"> regulate the costs charged for services provided by an accredited person. </w:t>
      </w:r>
    </w:p>
    <w:p w14:paraId="1308A118" w14:textId="5A905F36" w:rsidR="00DD7F68" w:rsidRDefault="009E104E" w:rsidP="00B771AC">
      <w:pPr>
        <w:pStyle w:val="Paragraph"/>
      </w:pPr>
      <w:bookmarkStart w:id="55" w:name="_Hlk156376210"/>
      <w:r>
        <w:t xml:space="preserve">We </w:t>
      </w:r>
      <w:r w:rsidR="00DD7F68">
        <w:t xml:space="preserve">recommend that applicants seek the services of an accredited person to assist with preparing an application that adequately supports the applicant’s business case. </w:t>
      </w:r>
    </w:p>
    <w:bookmarkEnd w:id="55"/>
    <w:p w14:paraId="4D18C632" w14:textId="6923B915" w:rsidR="00DD7F68" w:rsidRDefault="00DD7F68" w:rsidP="00B771AC">
      <w:pPr>
        <w:pStyle w:val="Paragraph"/>
      </w:pPr>
      <w:r>
        <w:t xml:space="preserve">Details of accredited persons can be found on the </w:t>
      </w:r>
      <w:hyperlink r:id="rId64" w:history="1">
        <w:r w:rsidRPr="002E7A3F">
          <w:rPr>
            <w:rStyle w:val="Hyperlink"/>
          </w:rPr>
          <w:t>ACMA website</w:t>
        </w:r>
      </w:hyperlink>
      <w:r>
        <w:t xml:space="preserve">. </w:t>
      </w:r>
    </w:p>
    <w:p w14:paraId="228BD70C" w14:textId="764B9DD1" w:rsidR="00E83EEC" w:rsidRPr="007C7297" w:rsidRDefault="00B34628" w:rsidP="00707527">
      <w:pPr>
        <w:pStyle w:val="Heading1"/>
      </w:pPr>
      <w:bookmarkStart w:id="56" w:name="_Toc158891867"/>
      <w:r>
        <w:lastRenderedPageBreak/>
        <w:t>4</w:t>
      </w:r>
      <w:r w:rsidR="00E83EEC" w:rsidRPr="007C7297">
        <w:t>.</w:t>
      </w:r>
      <w:r w:rsidR="00E83EEC" w:rsidRPr="007C7297">
        <w:tab/>
        <w:t>Common terms</w:t>
      </w:r>
      <w:bookmarkEnd w:id="56"/>
    </w:p>
    <w:p w14:paraId="51F3CE74" w14:textId="0E4297A0" w:rsidR="003633E5" w:rsidRDefault="003633E5" w:rsidP="00A94846">
      <w:pPr>
        <w:pStyle w:val="Heading3"/>
      </w:pPr>
      <w:bookmarkStart w:id="57" w:name="_Toc158891868"/>
      <w:r>
        <w:t>3.8 GHz band</w:t>
      </w:r>
      <w:bookmarkEnd w:id="57"/>
    </w:p>
    <w:p w14:paraId="096F24E1" w14:textId="4F7545CB" w:rsidR="003633E5" w:rsidRDefault="00F544E3" w:rsidP="00E83EEC">
      <w:r>
        <w:t xml:space="preserve">For the purposes of this allocation, the 3.8 GHz band is the frequency ranges </w:t>
      </w:r>
      <w:r w:rsidR="009E104E">
        <w:br/>
      </w:r>
      <w:r>
        <w:t>3.8</w:t>
      </w:r>
      <w:r w:rsidR="009E104E">
        <w:t>–</w:t>
      </w:r>
      <w:r>
        <w:t>3.95 GHz in metropolitan and regional areas, and 3.75</w:t>
      </w:r>
      <w:r w:rsidR="009E104E">
        <w:t>–</w:t>
      </w:r>
      <w:r>
        <w:t xml:space="preserve">3.95 GHz in rural areas. These areas are </w:t>
      </w:r>
      <w:r w:rsidRPr="00A84D4F">
        <w:t xml:space="preserve">defined in </w:t>
      </w:r>
      <w:r w:rsidRPr="009C3453">
        <w:t>Schedule 3</w:t>
      </w:r>
      <w:r w:rsidRPr="00A84D4F">
        <w:t xml:space="preserve"> to the</w:t>
      </w:r>
      <w:r>
        <w:t xml:space="preserve"> allocation limits determination. </w:t>
      </w:r>
    </w:p>
    <w:p w14:paraId="15A813D9" w14:textId="77777777" w:rsidR="006C51A2" w:rsidRDefault="006C51A2" w:rsidP="002E0164">
      <w:pPr>
        <w:pStyle w:val="Heading3"/>
      </w:pPr>
      <w:bookmarkStart w:id="58" w:name="_Toc158891869"/>
      <w:r>
        <w:t>Apparatus licence</w:t>
      </w:r>
      <w:bookmarkEnd w:id="58"/>
      <w:r>
        <w:t xml:space="preserve"> </w:t>
      </w:r>
    </w:p>
    <w:p w14:paraId="584E289C" w14:textId="27D9EBAF" w:rsidR="006C51A2" w:rsidRPr="003633E5" w:rsidRDefault="006C51A2" w:rsidP="00E83EEC">
      <w:r>
        <w:t xml:space="preserve">A licence that authorises the use of either a radiocommunications transmitter or radiocommunications receiver.  </w:t>
      </w:r>
    </w:p>
    <w:p w14:paraId="50E4FBF8" w14:textId="30E36EE0" w:rsidR="00E83EEC" w:rsidRDefault="00E83EEC" w:rsidP="00A94846">
      <w:pPr>
        <w:pStyle w:val="Heading3"/>
      </w:pPr>
      <w:bookmarkStart w:id="59" w:name="_Toc158891870"/>
      <w:r>
        <w:t xml:space="preserve">AWL </w:t>
      </w:r>
      <w:r w:rsidR="006C51A2">
        <w:t xml:space="preserve">or AWL </w:t>
      </w:r>
      <w:proofErr w:type="spellStart"/>
      <w:r w:rsidR="006C51A2">
        <w:t>tx</w:t>
      </w:r>
      <w:bookmarkEnd w:id="59"/>
      <w:proofErr w:type="spellEnd"/>
    </w:p>
    <w:p w14:paraId="772DEC48" w14:textId="77777777" w:rsidR="005C1194" w:rsidRDefault="006D0904" w:rsidP="00E83EEC">
      <w:r>
        <w:t xml:space="preserve">Area-wide </w:t>
      </w:r>
      <w:r w:rsidR="006653D4">
        <w:t>transmitter apparatus</w:t>
      </w:r>
      <w:r>
        <w:t xml:space="preserve"> licence.</w:t>
      </w:r>
      <w:r w:rsidR="009E104E">
        <w:t xml:space="preserve"> </w:t>
      </w:r>
    </w:p>
    <w:p w14:paraId="026E0547" w14:textId="3F3D8865" w:rsidR="00D778C5" w:rsidRPr="001C3016" w:rsidRDefault="006D0904" w:rsidP="00E83EEC">
      <w:r w:rsidDel="009E104E">
        <w:t>A</w:t>
      </w:r>
      <w:r>
        <w:t xml:space="preserve">n AWL authorises one or more radiocommunications </w:t>
      </w:r>
      <w:r w:rsidR="005C1194">
        <w:t xml:space="preserve">transmitters </w:t>
      </w:r>
      <w:r>
        <w:t xml:space="preserve">in a geographic area and </w:t>
      </w:r>
      <w:r w:rsidR="00D778C5">
        <w:t>frequency specified in the licence</w:t>
      </w:r>
      <w:r w:rsidR="005C1194">
        <w:t>, as area-wide stations</w:t>
      </w:r>
      <w:r>
        <w:t xml:space="preserve">. </w:t>
      </w:r>
      <w:r w:rsidR="00D778C5">
        <w:t xml:space="preserve">The licence may be used for a wide range of purposes, uses, services, applications and technologies.  </w:t>
      </w:r>
    </w:p>
    <w:p w14:paraId="327E3716" w14:textId="759B2CB4" w:rsidR="00E83EEC" w:rsidRDefault="00E83EEC" w:rsidP="00A94846">
      <w:pPr>
        <w:pStyle w:val="Heading3"/>
      </w:pPr>
      <w:bookmarkStart w:id="60" w:name="_Toc158891871"/>
      <w:r>
        <w:t xml:space="preserve">AWL </w:t>
      </w:r>
      <w:proofErr w:type="spellStart"/>
      <w:r>
        <w:t>rx</w:t>
      </w:r>
      <w:bookmarkEnd w:id="60"/>
      <w:proofErr w:type="spellEnd"/>
      <w:r w:rsidR="001A12EB">
        <w:t xml:space="preserve"> </w:t>
      </w:r>
    </w:p>
    <w:p w14:paraId="723C681E" w14:textId="79E7833F" w:rsidR="00AE61B6" w:rsidRDefault="00AE61B6" w:rsidP="00E83EEC">
      <w:r>
        <w:t xml:space="preserve">Area-wide receive licence. </w:t>
      </w:r>
    </w:p>
    <w:p w14:paraId="274292C7" w14:textId="43281AED" w:rsidR="00AE61B6" w:rsidRPr="001C3016" w:rsidRDefault="00AE61B6" w:rsidP="00E83EEC">
      <w:r>
        <w:t xml:space="preserve">A licence that authorises the </w:t>
      </w:r>
      <w:r w:rsidR="00A02436">
        <w:t xml:space="preserve">use of </w:t>
      </w:r>
      <w:r w:rsidR="005C1194">
        <w:t>one or more</w:t>
      </w:r>
      <w:r w:rsidR="00A02436">
        <w:t xml:space="preserve"> radiocommunications </w:t>
      </w:r>
      <w:r w:rsidR="00857872">
        <w:t>receiver</w:t>
      </w:r>
      <w:r w:rsidR="00964E61">
        <w:t xml:space="preserve"> for an area-wide station. </w:t>
      </w:r>
    </w:p>
    <w:p w14:paraId="6BED6C89" w14:textId="2C0DA14B" w:rsidR="00DA3A5D" w:rsidRDefault="00DA3A5D" w:rsidP="00A94846">
      <w:pPr>
        <w:pStyle w:val="Heading3"/>
      </w:pPr>
      <w:bookmarkStart w:id="61" w:name="_Toc158891872"/>
      <w:r w:rsidRPr="00237F11">
        <w:t xml:space="preserve">Fixed </w:t>
      </w:r>
      <w:r w:rsidR="009E104E">
        <w:t>s</w:t>
      </w:r>
      <w:r w:rsidRPr="00237F11">
        <w:t>atellite</w:t>
      </w:r>
      <w:r w:rsidR="009E104E">
        <w:t xml:space="preserve"> e</w:t>
      </w:r>
      <w:r w:rsidRPr="00237F11">
        <w:t xml:space="preserve">arth </w:t>
      </w:r>
      <w:r w:rsidR="009E104E">
        <w:t>r</w:t>
      </w:r>
      <w:r w:rsidRPr="00237F11">
        <w:t>eceive</w:t>
      </w:r>
      <w:r>
        <w:t xml:space="preserve"> </w:t>
      </w:r>
      <w:r w:rsidR="009E104E">
        <w:t>l</w:t>
      </w:r>
      <w:r>
        <w:t>icence</w:t>
      </w:r>
      <w:r w:rsidRPr="00237F11">
        <w:t xml:space="preserve"> (</w:t>
      </w:r>
      <w:r>
        <w:t xml:space="preserve">FSS </w:t>
      </w:r>
      <w:r w:rsidRPr="00237F11">
        <w:t>ER)</w:t>
      </w:r>
      <w:bookmarkEnd w:id="61"/>
    </w:p>
    <w:p w14:paraId="08C12593" w14:textId="771C1C05" w:rsidR="00DA3A5D" w:rsidRPr="001C3016" w:rsidRDefault="00DA3A5D" w:rsidP="001827FC">
      <w:pPr>
        <w:spacing w:after="200" w:line="276" w:lineRule="auto"/>
      </w:pPr>
      <w:r>
        <w:t xml:space="preserve">A licence that authorises the operation of </w:t>
      </w:r>
      <w:r w:rsidR="009E104E">
        <w:t>one</w:t>
      </w:r>
      <w:r>
        <w:t xml:space="preserve"> or more earth receive stations that operates principally for receiving communications from a space station via downlink on frequencies specified in the licence. </w:t>
      </w:r>
    </w:p>
    <w:p w14:paraId="7FA9632A" w14:textId="267C11BD" w:rsidR="005F4BCE" w:rsidRDefault="005F4BCE" w:rsidP="00A94846">
      <w:pPr>
        <w:pStyle w:val="Heading3"/>
      </w:pPr>
      <w:bookmarkStart w:id="62" w:name="_Toc158891873"/>
      <w:r>
        <w:t>Point</w:t>
      </w:r>
      <w:r w:rsidR="009E104E">
        <w:t>-</w:t>
      </w:r>
      <w:r>
        <w:t>to</w:t>
      </w:r>
      <w:r w:rsidR="009E104E">
        <w:t>-</w:t>
      </w:r>
      <w:r>
        <w:t>multipoint service (PMP)</w:t>
      </w:r>
      <w:bookmarkEnd w:id="62"/>
      <w:r>
        <w:t xml:space="preserve"> </w:t>
      </w:r>
    </w:p>
    <w:p w14:paraId="32903F4B" w14:textId="1F8D21D3" w:rsidR="009625C4" w:rsidRDefault="003262DF" w:rsidP="00E92D15">
      <w:pPr>
        <w:spacing w:after="200" w:line="276" w:lineRule="auto"/>
      </w:pPr>
      <w:r>
        <w:t>A licence that authorise</w:t>
      </w:r>
      <w:r w:rsidR="001827FC">
        <w:t>s</w:t>
      </w:r>
      <w:r>
        <w:t xml:space="preserve"> the operation of a fixed station that operates principally for communication with mare than other </w:t>
      </w:r>
      <w:r w:rsidR="004806F8">
        <w:t xml:space="preserve">fixed station </w:t>
      </w:r>
      <w:r w:rsidR="00A444E0">
        <w:t>on</w:t>
      </w:r>
      <w:r w:rsidR="004806F8">
        <w:t xml:space="preserve"> frequencies specified in the licence. </w:t>
      </w:r>
    </w:p>
    <w:p w14:paraId="60AD1643" w14:textId="77777777" w:rsidR="005C1194" w:rsidRDefault="005C1194" w:rsidP="005C1194">
      <w:pPr>
        <w:pStyle w:val="Heading3"/>
      </w:pPr>
      <w:bookmarkStart w:id="63" w:name="_Toc158891874"/>
      <w:r>
        <w:t>Point-to-point service (PTP)</w:t>
      </w:r>
      <w:bookmarkEnd w:id="63"/>
      <w:r>
        <w:t xml:space="preserve"> </w:t>
      </w:r>
    </w:p>
    <w:p w14:paraId="6B3BFF70" w14:textId="77777777" w:rsidR="005C1194" w:rsidRDefault="005C1194" w:rsidP="005C1194">
      <w:r>
        <w:t xml:space="preserve">A licence that authorises the operation of a fixed station that operates principally for communication with 1 other fixed station on frequencies specified in the licence. </w:t>
      </w:r>
    </w:p>
    <w:p w14:paraId="6BE00FB6" w14:textId="5935478A" w:rsidR="005C1194" w:rsidRDefault="005C1194" w:rsidP="005C1194">
      <w:pPr>
        <w:pStyle w:val="Heading3"/>
      </w:pPr>
      <w:bookmarkStart w:id="64" w:name="_Toc158891875"/>
      <w:r>
        <w:t>Spectrum licence</w:t>
      </w:r>
      <w:bookmarkEnd w:id="64"/>
      <w:r>
        <w:t xml:space="preserve"> </w:t>
      </w:r>
    </w:p>
    <w:p w14:paraId="0DC7A70A" w14:textId="77777777" w:rsidR="005C1194" w:rsidRPr="001C3016" w:rsidRDefault="005C1194" w:rsidP="005C1194">
      <w:r>
        <w:t xml:space="preserve">A licence that authorises the use of a range of radiocommunications devices specified in the area and frequency range of the licence. </w:t>
      </w:r>
    </w:p>
    <w:p w14:paraId="0870C6C2" w14:textId="3F5FF017" w:rsidR="00675651" w:rsidRDefault="00675651" w:rsidP="00DA3A5D">
      <w:pPr>
        <w:spacing w:after="200" w:line="276" w:lineRule="auto"/>
      </w:pPr>
    </w:p>
    <w:p w14:paraId="02E33D40" w14:textId="77777777" w:rsidR="00675651" w:rsidRDefault="00675651">
      <w:pPr>
        <w:spacing w:after="0" w:line="240" w:lineRule="auto"/>
      </w:pPr>
      <w:r>
        <w:br w:type="page"/>
      </w:r>
    </w:p>
    <w:p w14:paraId="1B58CBFE" w14:textId="42432F05" w:rsidR="00DE4B11" w:rsidRDefault="00675651" w:rsidP="00C6505A">
      <w:pPr>
        <w:pStyle w:val="Heading1"/>
      </w:pPr>
      <w:bookmarkStart w:id="65" w:name="_Appendix_A_–"/>
      <w:bookmarkStart w:id="66" w:name="_Toc158891876"/>
      <w:bookmarkEnd w:id="65"/>
      <w:r>
        <w:lastRenderedPageBreak/>
        <w:t>Appendix A</w:t>
      </w:r>
      <w:r w:rsidR="00E44BEB">
        <w:t xml:space="preserve"> – List of incumbent earth receive </w:t>
      </w:r>
      <w:proofErr w:type="gramStart"/>
      <w:r w:rsidR="00E44BEB">
        <w:t>licences</w:t>
      </w:r>
      <w:bookmarkEnd w:id="66"/>
      <w:proofErr w:type="gramEnd"/>
    </w:p>
    <w:p w14:paraId="229D3638" w14:textId="5AB53F6E" w:rsidR="00C6505A" w:rsidRDefault="00946212" w:rsidP="00C6505A">
      <w:r>
        <w:t>Specific i</w:t>
      </w:r>
      <w:r w:rsidR="00B34038">
        <w:t>ncumbent earth receive licences</w:t>
      </w:r>
      <w:r w:rsidR="001362B9">
        <w:t xml:space="preserve"> that are likely </w:t>
      </w:r>
      <w:r w:rsidR="00B34038">
        <w:t xml:space="preserve">relevant for potential coordination consideration </w:t>
      </w:r>
      <w:r w:rsidR="005F3B3C">
        <w:t xml:space="preserve">are </w:t>
      </w:r>
      <w:r w:rsidR="00F371F8">
        <w:t xml:space="preserve">listed in this Appendix. </w:t>
      </w:r>
      <w:r w:rsidR="00C6505A">
        <w:t xml:space="preserve">Please note that this list is current at time of publication. Applicants are encouraged to </w:t>
      </w:r>
      <w:r w:rsidR="00E21C61">
        <w:t>consult</w:t>
      </w:r>
      <w:r w:rsidR="00C6505A">
        <w:t xml:space="preserve"> the ACMA’s Register of Radiocommunications Licences prior to making an application.</w:t>
      </w:r>
    </w:p>
    <w:p w14:paraId="5E1E47F0" w14:textId="329BDAB9" w:rsidR="00D96C0F" w:rsidRPr="00C6505A" w:rsidRDefault="00D96C0F" w:rsidP="00C6505A">
      <w:r>
        <w:t xml:space="preserve">The licences in this table are ordered </w:t>
      </w:r>
      <w:r w:rsidR="0024358B">
        <w:t xml:space="preserve">according to lower frequency, from lowest </w:t>
      </w:r>
      <w:r w:rsidR="009E104E">
        <w:br/>
      </w:r>
      <w:r w:rsidR="0024358B">
        <w:t>to highest.</w:t>
      </w:r>
    </w:p>
    <w:tbl>
      <w:tblPr>
        <w:tblStyle w:val="ACMAtablestyle"/>
        <w:tblW w:w="9713" w:type="dxa"/>
        <w:tblLook w:val="04A0" w:firstRow="1" w:lastRow="0" w:firstColumn="1" w:lastColumn="0" w:noHBand="0" w:noVBand="1"/>
      </w:tblPr>
      <w:tblGrid>
        <w:gridCol w:w="1418"/>
        <w:gridCol w:w="1838"/>
        <w:gridCol w:w="1417"/>
        <w:gridCol w:w="1418"/>
        <w:gridCol w:w="2835"/>
        <w:gridCol w:w="787"/>
      </w:tblGrid>
      <w:tr w:rsidR="00C6505A" w:rsidRPr="00675651" w14:paraId="2A098F57" w14:textId="29A88559" w:rsidTr="005C3F4B">
        <w:trPr>
          <w:cnfStyle w:val="100000000000" w:firstRow="1" w:lastRow="0" w:firstColumn="0" w:lastColumn="0" w:oddVBand="0" w:evenVBand="0" w:oddHBand="0" w:evenHBand="0" w:firstRowFirstColumn="0" w:firstRowLastColumn="0" w:lastRowFirstColumn="0" w:lastRowLastColumn="0"/>
          <w:trHeight w:val="300"/>
        </w:trPr>
        <w:tc>
          <w:tcPr>
            <w:tcW w:w="1418" w:type="dxa"/>
            <w:noWrap/>
          </w:tcPr>
          <w:p w14:paraId="51F07D6E" w14:textId="4A309416" w:rsidR="00C6505A" w:rsidRPr="00675651" w:rsidRDefault="00C6505A" w:rsidP="00D96C0F">
            <w:pPr>
              <w:pStyle w:val="Tableheaderrow"/>
            </w:pPr>
            <w:r>
              <w:t>Licence no.</w:t>
            </w:r>
          </w:p>
        </w:tc>
        <w:tc>
          <w:tcPr>
            <w:tcW w:w="1838" w:type="dxa"/>
            <w:noWrap/>
          </w:tcPr>
          <w:p w14:paraId="1208BCDB" w14:textId="7FAA0435" w:rsidR="00C6505A" w:rsidRPr="00675651" w:rsidRDefault="00C6505A" w:rsidP="00D96C0F">
            <w:pPr>
              <w:pStyle w:val="Tableheaderrow"/>
            </w:pPr>
            <w:r>
              <w:t>Licensee name</w:t>
            </w:r>
          </w:p>
        </w:tc>
        <w:tc>
          <w:tcPr>
            <w:tcW w:w="1417" w:type="dxa"/>
            <w:noWrap/>
          </w:tcPr>
          <w:p w14:paraId="7441D381" w14:textId="68732DE6" w:rsidR="00C6505A" w:rsidRPr="00675651" w:rsidRDefault="00C6505A" w:rsidP="00D96C0F">
            <w:pPr>
              <w:pStyle w:val="Tableheaderrow"/>
            </w:pPr>
            <w:r>
              <w:t>Lower frequency (GHz)</w:t>
            </w:r>
          </w:p>
        </w:tc>
        <w:tc>
          <w:tcPr>
            <w:tcW w:w="1418" w:type="dxa"/>
            <w:noWrap/>
          </w:tcPr>
          <w:p w14:paraId="1C5BF3AD" w14:textId="1833283E" w:rsidR="00C6505A" w:rsidRPr="00675651" w:rsidRDefault="00C6505A" w:rsidP="00D96C0F">
            <w:pPr>
              <w:pStyle w:val="Tableheaderrow"/>
            </w:pPr>
            <w:r>
              <w:t>Upper frequency (GHz)</w:t>
            </w:r>
          </w:p>
        </w:tc>
        <w:tc>
          <w:tcPr>
            <w:tcW w:w="2835" w:type="dxa"/>
          </w:tcPr>
          <w:p w14:paraId="7AD59E7B" w14:textId="156FB9E7" w:rsidR="007F2498" w:rsidRDefault="007F2498" w:rsidP="00D96C0F">
            <w:pPr>
              <w:pStyle w:val="Tableheaderrow"/>
            </w:pPr>
            <w:r>
              <w:t xml:space="preserve">Site </w:t>
            </w:r>
            <w:r w:rsidR="009E104E">
              <w:t>n</w:t>
            </w:r>
            <w:r>
              <w:t xml:space="preserve">ame </w:t>
            </w:r>
          </w:p>
        </w:tc>
        <w:tc>
          <w:tcPr>
            <w:tcW w:w="787" w:type="dxa"/>
          </w:tcPr>
          <w:p w14:paraId="0871BB25" w14:textId="167AE0CC" w:rsidR="007D14FA" w:rsidRDefault="007D14FA" w:rsidP="00D96C0F">
            <w:pPr>
              <w:pStyle w:val="Tableheaderrow"/>
            </w:pPr>
            <w:r>
              <w:t xml:space="preserve">State </w:t>
            </w:r>
          </w:p>
        </w:tc>
      </w:tr>
      <w:tr w:rsidR="00D96C0F" w:rsidRPr="00D96C0F" w14:paraId="33919FC7" w14:textId="5D7B2BE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AE04431" w14:textId="77777777" w:rsidR="00D96C0F" w:rsidRPr="00D96C0F" w:rsidRDefault="00D96C0F" w:rsidP="00FC4365">
            <w:pPr>
              <w:pStyle w:val="TableBody"/>
            </w:pPr>
            <w:r w:rsidRPr="00D96C0F">
              <w:t>1965128/1</w:t>
            </w:r>
          </w:p>
        </w:tc>
        <w:tc>
          <w:tcPr>
            <w:tcW w:w="1838" w:type="dxa"/>
            <w:noWrap/>
            <w:hideMark/>
          </w:tcPr>
          <w:p w14:paraId="08A50869" w14:textId="77777777" w:rsidR="00D96C0F" w:rsidRPr="00D96C0F" w:rsidRDefault="00D96C0F" w:rsidP="00FC4365">
            <w:pPr>
              <w:pStyle w:val="TableBody"/>
            </w:pPr>
            <w:r w:rsidRPr="00D96C0F">
              <w:t>INMARSAT SOLUTIONS B.V. (Aerospace)</w:t>
            </w:r>
          </w:p>
        </w:tc>
        <w:tc>
          <w:tcPr>
            <w:tcW w:w="1417" w:type="dxa"/>
            <w:noWrap/>
            <w:hideMark/>
          </w:tcPr>
          <w:p w14:paraId="3E405A51" w14:textId="77777777" w:rsidR="00D96C0F" w:rsidRPr="00D96C0F" w:rsidRDefault="00D96C0F" w:rsidP="00FC4365">
            <w:pPr>
              <w:pStyle w:val="TableBody"/>
            </w:pPr>
            <w:r w:rsidRPr="00D96C0F">
              <w:t>3.71250000</w:t>
            </w:r>
          </w:p>
        </w:tc>
        <w:tc>
          <w:tcPr>
            <w:tcW w:w="1418" w:type="dxa"/>
            <w:noWrap/>
            <w:hideMark/>
          </w:tcPr>
          <w:p w14:paraId="45D5BBC7" w14:textId="77777777" w:rsidR="00D96C0F" w:rsidRPr="00D96C0F" w:rsidRDefault="00D96C0F" w:rsidP="00FC4365">
            <w:pPr>
              <w:pStyle w:val="TableBody"/>
            </w:pPr>
            <w:r w:rsidRPr="00D96C0F">
              <w:t>3.71350000</w:t>
            </w:r>
          </w:p>
        </w:tc>
        <w:tc>
          <w:tcPr>
            <w:tcW w:w="2835" w:type="dxa"/>
          </w:tcPr>
          <w:p w14:paraId="61721E17" w14:textId="74C64418" w:rsidR="007F2498" w:rsidRPr="0046543B" w:rsidRDefault="007F2498">
            <w:pPr>
              <w:spacing w:after="0" w:line="240" w:lineRule="auto"/>
              <w:rPr>
                <w:rFonts w:cs="Arial"/>
                <w:color w:val="000000"/>
                <w:szCs w:val="20"/>
              </w:rPr>
            </w:pPr>
            <w:r w:rsidRPr="0046543B">
              <w:rPr>
                <w:rFonts w:cs="Arial"/>
                <w:color w:val="000000"/>
                <w:szCs w:val="20"/>
              </w:rPr>
              <w:t>Perth ITC 9</w:t>
            </w:r>
            <w:r w:rsidR="009E104E">
              <w:rPr>
                <w:rFonts w:cs="Arial"/>
                <w:color w:val="000000"/>
                <w:szCs w:val="20"/>
              </w:rPr>
              <w:t xml:space="preserve"> </w:t>
            </w:r>
            <w:r w:rsidRPr="0046543B">
              <w:rPr>
                <w:rFonts w:cs="Arial"/>
                <w:color w:val="000000"/>
                <w:szCs w:val="20"/>
              </w:rPr>
              <w:t>m Antenna 620 Gnangara Road LANDSDALE</w:t>
            </w:r>
          </w:p>
        </w:tc>
        <w:tc>
          <w:tcPr>
            <w:tcW w:w="787" w:type="dxa"/>
          </w:tcPr>
          <w:p w14:paraId="29BF2B6C" w14:textId="31451B98" w:rsidR="007D14FA" w:rsidRPr="0046543B" w:rsidRDefault="007D14FA" w:rsidP="004A48FF">
            <w:pPr>
              <w:spacing w:after="0" w:line="240" w:lineRule="auto"/>
              <w:rPr>
                <w:rFonts w:cs="Arial"/>
                <w:color w:val="000000"/>
                <w:szCs w:val="20"/>
              </w:rPr>
            </w:pPr>
            <w:r w:rsidRPr="0046543B">
              <w:rPr>
                <w:rFonts w:cs="Arial"/>
                <w:color w:val="000000"/>
                <w:szCs w:val="20"/>
              </w:rPr>
              <w:t>WA</w:t>
            </w:r>
          </w:p>
        </w:tc>
      </w:tr>
      <w:tr w:rsidR="001827FC" w:rsidRPr="00D96C0F" w14:paraId="133F0972" w14:textId="4E4C9796"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4AB7101" w14:textId="77777777" w:rsidR="00D96C0F" w:rsidRPr="00D96C0F" w:rsidRDefault="00D96C0F" w:rsidP="00FC4365">
            <w:pPr>
              <w:pStyle w:val="TableBody"/>
            </w:pPr>
            <w:r w:rsidRPr="00D96C0F">
              <w:t>10405024/1</w:t>
            </w:r>
          </w:p>
        </w:tc>
        <w:tc>
          <w:tcPr>
            <w:tcW w:w="1838" w:type="dxa"/>
            <w:noWrap/>
            <w:hideMark/>
          </w:tcPr>
          <w:p w14:paraId="701B19CA" w14:textId="77777777" w:rsidR="00D96C0F" w:rsidRPr="00D96C0F" w:rsidRDefault="00D96C0F" w:rsidP="00FC4365">
            <w:pPr>
              <w:pStyle w:val="TableBody"/>
            </w:pPr>
            <w:r w:rsidRPr="00D96C0F">
              <w:t>INMARSAT SOLUTIONS B.V. (Aerospace)</w:t>
            </w:r>
          </w:p>
        </w:tc>
        <w:tc>
          <w:tcPr>
            <w:tcW w:w="1417" w:type="dxa"/>
            <w:noWrap/>
            <w:hideMark/>
          </w:tcPr>
          <w:p w14:paraId="5AB93FE9" w14:textId="77777777" w:rsidR="00D96C0F" w:rsidRPr="00D96C0F" w:rsidRDefault="00D96C0F" w:rsidP="00FC4365">
            <w:pPr>
              <w:pStyle w:val="TableBody"/>
            </w:pPr>
            <w:r w:rsidRPr="00D96C0F">
              <w:t>3.71250000</w:t>
            </w:r>
          </w:p>
        </w:tc>
        <w:tc>
          <w:tcPr>
            <w:tcW w:w="1418" w:type="dxa"/>
            <w:noWrap/>
            <w:hideMark/>
          </w:tcPr>
          <w:p w14:paraId="0FD5AC48" w14:textId="77777777" w:rsidR="00D96C0F" w:rsidRPr="00D96C0F" w:rsidRDefault="00D96C0F" w:rsidP="00FC4365">
            <w:pPr>
              <w:pStyle w:val="TableBody"/>
            </w:pPr>
            <w:r w:rsidRPr="00D96C0F">
              <w:t>3.71350000</w:t>
            </w:r>
          </w:p>
        </w:tc>
        <w:tc>
          <w:tcPr>
            <w:tcW w:w="2835" w:type="dxa"/>
          </w:tcPr>
          <w:p w14:paraId="1E11C8C1" w14:textId="1639F559" w:rsidR="007F2498" w:rsidRPr="0046543B" w:rsidRDefault="007F2498">
            <w:pPr>
              <w:spacing w:after="0" w:line="240" w:lineRule="auto"/>
              <w:rPr>
                <w:rFonts w:cs="Arial"/>
                <w:color w:val="000000"/>
                <w:szCs w:val="20"/>
              </w:rPr>
            </w:pPr>
            <w:r w:rsidRPr="0046543B">
              <w:rPr>
                <w:rFonts w:cs="Arial"/>
                <w:color w:val="000000"/>
                <w:szCs w:val="20"/>
              </w:rPr>
              <w:t>Perth ITC 9</w:t>
            </w:r>
            <w:r w:rsidR="009E104E">
              <w:rPr>
                <w:rFonts w:cs="Arial"/>
                <w:color w:val="000000"/>
                <w:szCs w:val="20"/>
              </w:rPr>
              <w:t xml:space="preserve"> </w:t>
            </w:r>
            <w:r w:rsidRPr="0046543B">
              <w:rPr>
                <w:rFonts w:cs="Arial"/>
                <w:color w:val="000000"/>
                <w:szCs w:val="20"/>
              </w:rPr>
              <w:t>m Antenna 620 Gnangara Road LANDSDALE</w:t>
            </w:r>
          </w:p>
        </w:tc>
        <w:tc>
          <w:tcPr>
            <w:tcW w:w="787" w:type="dxa"/>
          </w:tcPr>
          <w:p w14:paraId="51A1350A" w14:textId="2E86F9B2" w:rsidR="007D14FA" w:rsidRPr="0046543B" w:rsidRDefault="007D14FA" w:rsidP="004A48FF">
            <w:pPr>
              <w:spacing w:after="0" w:line="240" w:lineRule="auto"/>
              <w:rPr>
                <w:rFonts w:cs="Arial"/>
                <w:color w:val="000000"/>
                <w:szCs w:val="20"/>
              </w:rPr>
            </w:pPr>
            <w:r w:rsidRPr="0046543B">
              <w:rPr>
                <w:rFonts w:cs="Arial"/>
                <w:color w:val="000000"/>
                <w:szCs w:val="20"/>
              </w:rPr>
              <w:t xml:space="preserve">WA </w:t>
            </w:r>
          </w:p>
        </w:tc>
      </w:tr>
      <w:tr w:rsidR="001827FC" w:rsidRPr="00D96C0F" w14:paraId="5D01C048" w14:textId="57FDDD92"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3172965" w14:textId="77777777" w:rsidR="00D96C0F" w:rsidRPr="00D96C0F" w:rsidRDefault="00D96C0F" w:rsidP="00FC4365">
            <w:pPr>
              <w:pStyle w:val="TableBody"/>
            </w:pPr>
            <w:r w:rsidRPr="00D96C0F">
              <w:t>10342705/1</w:t>
            </w:r>
          </w:p>
        </w:tc>
        <w:tc>
          <w:tcPr>
            <w:tcW w:w="1838" w:type="dxa"/>
            <w:noWrap/>
            <w:hideMark/>
          </w:tcPr>
          <w:p w14:paraId="5A9C0040" w14:textId="77777777" w:rsidR="00D96C0F" w:rsidRPr="00D96C0F" w:rsidRDefault="00D96C0F" w:rsidP="00FC4365">
            <w:pPr>
              <w:pStyle w:val="TableBody"/>
            </w:pPr>
            <w:r w:rsidRPr="00D96C0F">
              <w:t>TELSTRA LIMITED</w:t>
            </w:r>
          </w:p>
        </w:tc>
        <w:tc>
          <w:tcPr>
            <w:tcW w:w="1417" w:type="dxa"/>
            <w:noWrap/>
            <w:hideMark/>
          </w:tcPr>
          <w:p w14:paraId="2DC27B21" w14:textId="77777777" w:rsidR="00D96C0F" w:rsidRPr="00D96C0F" w:rsidRDefault="00D96C0F" w:rsidP="00FC4365">
            <w:pPr>
              <w:pStyle w:val="TableBody"/>
            </w:pPr>
            <w:r w:rsidRPr="00D96C0F">
              <w:t>3.72989900</w:t>
            </w:r>
          </w:p>
        </w:tc>
        <w:tc>
          <w:tcPr>
            <w:tcW w:w="1418" w:type="dxa"/>
            <w:noWrap/>
            <w:hideMark/>
          </w:tcPr>
          <w:p w14:paraId="18FA7FB3" w14:textId="77777777" w:rsidR="00D96C0F" w:rsidRPr="00D96C0F" w:rsidRDefault="00D96C0F" w:rsidP="00FC4365">
            <w:pPr>
              <w:pStyle w:val="TableBody"/>
            </w:pPr>
            <w:r w:rsidRPr="00D96C0F">
              <w:t>3.73400100</w:t>
            </w:r>
          </w:p>
        </w:tc>
        <w:tc>
          <w:tcPr>
            <w:tcW w:w="2835" w:type="dxa"/>
          </w:tcPr>
          <w:p w14:paraId="24B5C493" w14:textId="7843E27F"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19695A2F" w14:textId="5A39C419" w:rsidR="007D14FA" w:rsidRPr="0046543B" w:rsidRDefault="007D14FA" w:rsidP="004A48FF">
            <w:pPr>
              <w:spacing w:after="0" w:line="240" w:lineRule="auto"/>
              <w:rPr>
                <w:rFonts w:cs="Arial"/>
                <w:color w:val="000000"/>
                <w:szCs w:val="20"/>
              </w:rPr>
            </w:pPr>
            <w:r w:rsidRPr="0046543B">
              <w:rPr>
                <w:rFonts w:cs="Arial"/>
                <w:color w:val="000000"/>
                <w:szCs w:val="20"/>
              </w:rPr>
              <w:t>NSW</w:t>
            </w:r>
          </w:p>
        </w:tc>
      </w:tr>
      <w:tr w:rsidR="00D96C0F" w:rsidRPr="00D96C0F" w14:paraId="207E10FE" w14:textId="5608D9C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73A6439" w14:textId="77777777" w:rsidR="00D96C0F" w:rsidRPr="00D96C0F" w:rsidRDefault="00D96C0F" w:rsidP="00FC4365">
            <w:pPr>
              <w:pStyle w:val="TableBody"/>
            </w:pPr>
            <w:r w:rsidRPr="00D96C0F">
              <w:t>1960598/1</w:t>
            </w:r>
          </w:p>
        </w:tc>
        <w:tc>
          <w:tcPr>
            <w:tcW w:w="1838" w:type="dxa"/>
            <w:noWrap/>
            <w:hideMark/>
          </w:tcPr>
          <w:p w14:paraId="06239EED" w14:textId="77777777" w:rsidR="00D96C0F" w:rsidRPr="00D96C0F" w:rsidRDefault="00D96C0F" w:rsidP="00FC4365">
            <w:pPr>
              <w:pStyle w:val="TableBody"/>
            </w:pPr>
            <w:r w:rsidRPr="00D96C0F">
              <w:t>AngloGold Ashanti Australia Limited</w:t>
            </w:r>
          </w:p>
        </w:tc>
        <w:tc>
          <w:tcPr>
            <w:tcW w:w="1417" w:type="dxa"/>
            <w:noWrap/>
            <w:hideMark/>
          </w:tcPr>
          <w:p w14:paraId="1F9490C3" w14:textId="77777777" w:rsidR="00D96C0F" w:rsidRPr="00D96C0F" w:rsidRDefault="00D96C0F" w:rsidP="00FC4365">
            <w:pPr>
              <w:pStyle w:val="TableBody"/>
            </w:pPr>
            <w:r w:rsidRPr="00D96C0F">
              <w:t>3.73262500</w:t>
            </w:r>
          </w:p>
        </w:tc>
        <w:tc>
          <w:tcPr>
            <w:tcW w:w="1418" w:type="dxa"/>
            <w:noWrap/>
            <w:hideMark/>
          </w:tcPr>
          <w:p w14:paraId="21825831" w14:textId="77777777" w:rsidR="00D96C0F" w:rsidRPr="00D96C0F" w:rsidRDefault="00D96C0F" w:rsidP="00FC4365">
            <w:pPr>
              <w:pStyle w:val="TableBody"/>
            </w:pPr>
            <w:r w:rsidRPr="00D96C0F">
              <w:t>3.73297500</w:t>
            </w:r>
          </w:p>
        </w:tc>
        <w:tc>
          <w:tcPr>
            <w:tcW w:w="2835" w:type="dxa"/>
          </w:tcPr>
          <w:p w14:paraId="0B27E37E" w14:textId="776E4954" w:rsidR="007F2498" w:rsidRPr="0046543B" w:rsidRDefault="007F2498">
            <w:pPr>
              <w:spacing w:after="0" w:line="240" w:lineRule="auto"/>
              <w:rPr>
                <w:rFonts w:cs="Arial"/>
                <w:color w:val="000000"/>
                <w:szCs w:val="20"/>
              </w:rPr>
            </w:pPr>
            <w:r w:rsidRPr="0046543B">
              <w:rPr>
                <w:rFonts w:cs="Arial"/>
                <w:color w:val="000000"/>
                <w:szCs w:val="20"/>
              </w:rPr>
              <w:t>AngloGold Ashanti Tropicana Gold Mine KALGOORLIE</w:t>
            </w:r>
          </w:p>
        </w:tc>
        <w:tc>
          <w:tcPr>
            <w:tcW w:w="787" w:type="dxa"/>
          </w:tcPr>
          <w:p w14:paraId="77B33F75" w14:textId="025039EC" w:rsidR="009361EA" w:rsidRPr="0046543B" w:rsidRDefault="009361EA" w:rsidP="004A48FF">
            <w:pPr>
              <w:spacing w:after="0" w:line="240" w:lineRule="auto"/>
              <w:rPr>
                <w:rFonts w:cs="Arial"/>
                <w:color w:val="000000"/>
                <w:szCs w:val="20"/>
              </w:rPr>
            </w:pPr>
            <w:r w:rsidRPr="0046543B">
              <w:rPr>
                <w:rFonts w:cs="Arial"/>
                <w:color w:val="000000"/>
                <w:szCs w:val="20"/>
              </w:rPr>
              <w:t>WA</w:t>
            </w:r>
          </w:p>
        </w:tc>
      </w:tr>
      <w:tr w:rsidR="001827FC" w:rsidRPr="00D96C0F" w14:paraId="7EC8F59C" w14:textId="74165AC4"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F5E94CD" w14:textId="77777777" w:rsidR="00D96C0F" w:rsidRPr="00D96C0F" w:rsidRDefault="00D96C0F" w:rsidP="00FC4365">
            <w:pPr>
              <w:pStyle w:val="TableBody"/>
            </w:pPr>
            <w:r w:rsidRPr="00D96C0F">
              <w:t>1983528/1</w:t>
            </w:r>
          </w:p>
        </w:tc>
        <w:tc>
          <w:tcPr>
            <w:tcW w:w="1838" w:type="dxa"/>
            <w:noWrap/>
            <w:hideMark/>
          </w:tcPr>
          <w:p w14:paraId="0A7F3C9D" w14:textId="77777777" w:rsidR="00D96C0F" w:rsidRPr="00D96C0F" w:rsidRDefault="00D96C0F" w:rsidP="00FC4365">
            <w:pPr>
              <w:pStyle w:val="TableBody"/>
            </w:pPr>
            <w:r w:rsidRPr="00D96C0F">
              <w:t>AngloGold Ashanti Australia Limited</w:t>
            </w:r>
          </w:p>
        </w:tc>
        <w:tc>
          <w:tcPr>
            <w:tcW w:w="1417" w:type="dxa"/>
            <w:noWrap/>
            <w:hideMark/>
          </w:tcPr>
          <w:p w14:paraId="4E451918" w14:textId="77777777" w:rsidR="00D96C0F" w:rsidRPr="00D96C0F" w:rsidRDefault="00D96C0F" w:rsidP="00FC4365">
            <w:pPr>
              <w:pStyle w:val="TableBody"/>
            </w:pPr>
            <w:r w:rsidRPr="00D96C0F">
              <w:t>3.73282500</w:t>
            </w:r>
          </w:p>
        </w:tc>
        <w:tc>
          <w:tcPr>
            <w:tcW w:w="1418" w:type="dxa"/>
            <w:noWrap/>
            <w:hideMark/>
          </w:tcPr>
          <w:p w14:paraId="4BE08130" w14:textId="77777777" w:rsidR="00D96C0F" w:rsidRPr="00D96C0F" w:rsidRDefault="00D96C0F" w:rsidP="00FC4365">
            <w:pPr>
              <w:pStyle w:val="TableBody"/>
            </w:pPr>
            <w:r w:rsidRPr="00D96C0F">
              <w:t>3.73317500</w:t>
            </w:r>
          </w:p>
        </w:tc>
        <w:tc>
          <w:tcPr>
            <w:tcW w:w="2835" w:type="dxa"/>
          </w:tcPr>
          <w:p w14:paraId="7122CEB6" w14:textId="0494AE96" w:rsidR="007F2498" w:rsidRPr="0046543B" w:rsidRDefault="007F2498">
            <w:pPr>
              <w:spacing w:after="0" w:line="240" w:lineRule="auto"/>
              <w:rPr>
                <w:rFonts w:cs="Arial"/>
                <w:color w:val="000000"/>
                <w:szCs w:val="20"/>
              </w:rPr>
            </w:pPr>
            <w:r w:rsidRPr="0046543B">
              <w:rPr>
                <w:rFonts w:cs="Arial"/>
                <w:color w:val="000000"/>
                <w:szCs w:val="20"/>
              </w:rPr>
              <w:t xml:space="preserve">Sunrise Dam Office Block </w:t>
            </w:r>
            <w:r w:rsidR="009E104E">
              <w:rPr>
                <w:rFonts w:cs="Arial"/>
                <w:color w:val="000000"/>
                <w:szCs w:val="20"/>
              </w:rPr>
              <w:br/>
            </w:r>
            <w:r w:rsidRPr="0046543B">
              <w:rPr>
                <w:rFonts w:cs="Arial"/>
                <w:color w:val="000000"/>
                <w:szCs w:val="20"/>
              </w:rPr>
              <w:t>50 km S of LAVERTON</w:t>
            </w:r>
          </w:p>
        </w:tc>
        <w:tc>
          <w:tcPr>
            <w:tcW w:w="787" w:type="dxa"/>
          </w:tcPr>
          <w:p w14:paraId="05374866" w14:textId="3670216A" w:rsidR="009361EA" w:rsidRPr="0046543B" w:rsidRDefault="009361EA" w:rsidP="004A48FF">
            <w:pPr>
              <w:spacing w:after="0" w:line="240" w:lineRule="auto"/>
              <w:rPr>
                <w:rFonts w:cs="Arial"/>
                <w:color w:val="000000"/>
                <w:szCs w:val="20"/>
              </w:rPr>
            </w:pPr>
            <w:r w:rsidRPr="0046543B">
              <w:rPr>
                <w:rFonts w:cs="Arial"/>
                <w:color w:val="000000"/>
                <w:szCs w:val="20"/>
              </w:rPr>
              <w:t>WA</w:t>
            </w:r>
          </w:p>
        </w:tc>
      </w:tr>
      <w:tr w:rsidR="00D96C0F" w:rsidRPr="00D96C0F" w14:paraId="749211F8" w14:textId="6E089BB4"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E836671" w14:textId="77777777" w:rsidR="00D96C0F" w:rsidRPr="00D96C0F" w:rsidRDefault="00D96C0F" w:rsidP="00FC4365">
            <w:pPr>
              <w:pStyle w:val="TableBody"/>
            </w:pPr>
            <w:r w:rsidRPr="00D96C0F">
              <w:t>10370642/1</w:t>
            </w:r>
          </w:p>
        </w:tc>
        <w:tc>
          <w:tcPr>
            <w:tcW w:w="1838" w:type="dxa"/>
            <w:noWrap/>
            <w:hideMark/>
          </w:tcPr>
          <w:p w14:paraId="11FDF829" w14:textId="77777777" w:rsidR="00D96C0F" w:rsidRPr="00D96C0F" w:rsidRDefault="00D96C0F" w:rsidP="00FC4365">
            <w:pPr>
              <w:pStyle w:val="TableBody"/>
            </w:pPr>
            <w:r w:rsidRPr="00D96C0F">
              <w:t>TELSTRA LIMITED</w:t>
            </w:r>
          </w:p>
        </w:tc>
        <w:tc>
          <w:tcPr>
            <w:tcW w:w="1417" w:type="dxa"/>
            <w:noWrap/>
            <w:hideMark/>
          </w:tcPr>
          <w:p w14:paraId="57260127" w14:textId="77777777" w:rsidR="00D96C0F" w:rsidRPr="00D96C0F" w:rsidRDefault="00D96C0F" w:rsidP="00FC4365">
            <w:pPr>
              <w:pStyle w:val="TableBody"/>
            </w:pPr>
            <w:r w:rsidRPr="00D96C0F">
              <w:t>3.76777000</w:t>
            </w:r>
          </w:p>
        </w:tc>
        <w:tc>
          <w:tcPr>
            <w:tcW w:w="1418" w:type="dxa"/>
            <w:noWrap/>
            <w:hideMark/>
          </w:tcPr>
          <w:p w14:paraId="68072136" w14:textId="77777777" w:rsidR="00D96C0F" w:rsidRPr="00D96C0F" w:rsidRDefault="00D96C0F" w:rsidP="00FC4365">
            <w:pPr>
              <w:pStyle w:val="TableBody"/>
            </w:pPr>
            <w:r w:rsidRPr="00D96C0F">
              <w:t>3.77057000</w:t>
            </w:r>
          </w:p>
        </w:tc>
        <w:tc>
          <w:tcPr>
            <w:tcW w:w="2835" w:type="dxa"/>
          </w:tcPr>
          <w:p w14:paraId="150332CD" w14:textId="585C0336"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008B3E68" w14:textId="61B3DC73" w:rsidR="009361EA" w:rsidRPr="0046543B" w:rsidRDefault="009361EA" w:rsidP="004A48FF">
            <w:pPr>
              <w:spacing w:after="0" w:line="240" w:lineRule="auto"/>
              <w:rPr>
                <w:rFonts w:cs="Arial"/>
                <w:color w:val="000000"/>
                <w:szCs w:val="20"/>
              </w:rPr>
            </w:pPr>
            <w:r w:rsidRPr="0046543B">
              <w:rPr>
                <w:rFonts w:cs="Arial"/>
                <w:color w:val="000000"/>
                <w:szCs w:val="20"/>
              </w:rPr>
              <w:t>NSW</w:t>
            </w:r>
          </w:p>
        </w:tc>
      </w:tr>
      <w:tr w:rsidR="001827FC" w:rsidRPr="00D96C0F" w14:paraId="497744B7" w14:textId="25794992"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2C852E1" w14:textId="77777777" w:rsidR="00D96C0F" w:rsidRPr="00D96C0F" w:rsidRDefault="00D96C0F" w:rsidP="00FC4365">
            <w:pPr>
              <w:pStyle w:val="TableBody"/>
            </w:pPr>
            <w:r w:rsidRPr="00D96C0F">
              <w:t>10370650/1</w:t>
            </w:r>
          </w:p>
        </w:tc>
        <w:tc>
          <w:tcPr>
            <w:tcW w:w="1838" w:type="dxa"/>
            <w:noWrap/>
            <w:hideMark/>
          </w:tcPr>
          <w:p w14:paraId="7A2037E9" w14:textId="77777777" w:rsidR="00D96C0F" w:rsidRPr="00D96C0F" w:rsidRDefault="00D96C0F" w:rsidP="00FC4365">
            <w:pPr>
              <w:pStyle w:val="TableBody"/>
            </w:pPr>
            <w:r w:rsidRPr="00D96C0F">
              <w:t>TELSTRA LIMITED</w:t>
            </w:r>
          </w:p>
        </w:tc>
        <w:tc>
          <w:tcPr>
            <w:tcW w:w="1417" w:type="dxa"/>
            <w:noWrap/>
            <w:hideMark/>
          </w:tcPr>
          <w:p w14:paraId="410DCBFF" w14:textId="77777777" w:rsidR="00D96C0F" w:rsidRPr="00D96C0F" w:rsidRDefault="00D96C0F" w:rsidP="00FC4365">
            <w:pPr>
              <w:pStyle w:val="TableBody"/>
            </w:pPr>
            <w:r w:rsidRPr="00D96C0F">
              <w:t>3.77057000</w:t>
            </w:r>
          </w:p>
        </w:tc>
        <w:tc>
          <w:tcPr>
            <w:tcW w:w="1418" w:type="dxa"/>
            <w:noWrap/>
            <w:hideMark/>
          </w:tcPr>
          <w:p w14:paraId="4957D445" w14:textId="77777777" w:rsidR="00D96C0F" w:rsidRPr="00D96C0F" w:rsidRDefault="00D96C0F" w:rsidP="00FC4365">
            <w:pPr>
              <w:pStyle w:val="TableBody"/>
            </w:pPr>
            <w:r w:rsidRPr="00D96C0F">
              <w:t>3.77437000</w:t>
            </w:r>
          </w:p>
        </w:tc>
        <w:tc>
          <w:tcPr>
            <w:tcW w:w="2835" w:type="dxa"/>
          </w:tcPr>
          <w:p w14:paraId="4E7A10BD" w14:textId="3CC466D5"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2641DAFB" w14:textId="3D5BB006" w:rsidR="007B3E15" w:rsidRPr="0046543B" w:rsidRDefault="007B3E15" w:rsidP="004A48FF">
            <w:pPr>
              <w:spacing w:after="0" w:line="240" w:lineRule="auto"/>
              <w:rPr>
                <w:rFonts w:cs="Arial"/>
                <w:color w:val="000000"/>
                <w:szCs w:val="20"/>
              </w:rPr>
            </w:pPr>
            <w:r w:rsidRPr="0046543B">
              <w:rPr>
                <w:rFonts w:cs="Arial"/>
                <w:color w:val="000000"/>
                <w:szCs w:val="20"/>
              </w:rPr>
              <w:t>NSW</w:t>
            </w:r>
          </w:p>
        </w:tc>
      </w:tr>
      <w:tr w:rsidR="001827FC" w:rsidRPr="00D96C0F" w14:paraId="237A0C8A" w14:textId="012045C0"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05C7D61" w14:textId="77777777" w:rsidR="00D96C0F" w:rsidRPr="00D96C0F" w:rsidRDefault="00D96C0F" w:rsidP="00FC4365">
            <w:pPr>
              <w:pStyle w:val="TableBody"/>
            </w:pPr>
            <w:r w:rsidRPr="00D96C0F">
              <w:t>10573364/1</w:t>
            </w:r>
          </w:p>
        </w:tc>
        <w:tc>
          <w:tcPr>
            <w:tcW w:w="1838" w:type="dxa"/>
            <w:noWrap/>
            <w:hideMark/>
          </w:tcPr>
          <w:p w14:paraId="2742F37E" w14:textId="77777777" w:rsidR="00D96C0F" w:rsidRPr="00D96C0F" w:rsidRDefault="00D96C0F" w:rsidP="00FC4365">
            <w:pPr>
              <w:pStyle w:val="TableBody"/>
            </w:pPr>
            <w:r w:rsidRPr="00D96C0F">
              <w:t>Preparatory Commission for the CTBTO</w:t>
            </w:r>
          </w:p>
        </w:tc>
        <w:tc>
          <w:tcPr>
            <w:tcW w:w="1417" w:type="dxa"/>
            <w:noWrap/>
            <w:hideMark/>
          </w:tcPr>
          <w:p w14:paraId="4E83E8FD" w14:textId="77777777" w:rsidR="00D96C0F" w:rsidRPr="00D96C0F" w:rsidRDefault="00D96C0F" w:rsidP="00FC4365">
            <w:pPr>
              <w:pStyle w:val="TableBody"/>
            </w:pPr>
            <w:r w:rsidRPr="00D96C0F">
              <w:t>3.77315000</w:t>
            </w:r>
          </w:p>
        </w:tc>
        <w:tc>
          <w:tcPr>
            <w:tcW w:w="1418" w:type="dxa"/>
            <w:noWrap/>
            <w:hideMark/>
          </w:tcPr>
          <w:p w14:paraId="358DFEF0" w14:textId="77777777" w:rsidR="00D96C0F" w:rsidRPr="00D96C0F" w:rsidRDefault="00D96C0F" w:rsidP="00FC4365">
            <w:pPr>
              <w:pStyle w:val="TableBody"/>
            </w:pPr>
            <w:r w:rsidRPr="00D96C0F">
              <w:t>3.77435000</w:t>
            </w:r>
          </w:p>
        </w:tc>
        <w:tc>
          <w:tcPr>
            <w:tcW w:w="2835" w:type="dxa"/>
          </w:tcPr>
          <w:p w14:paraId="296FA486" w14:textId="471B0888" w:rsidR="007F2498" w:rsidRPr="0046543B" w:rsidRDefault="007F2498">
            <w:pPr>
              <w:spacing w:after="0" w:line="240" w:lineRule="auto"/>
              <w:rPr>
                <w:rFonts w:cs="Arial"/>
                <w:color w:val="000000"/>
                <w:szCs w:val="20"/>
              </w:rPr>
            </w:pPr>
            <w:r w:rsidRPr="0046543B">
              <w:rPr>
                <w:rFonts w:cs="Arial"/>
                <w:color w:val="000000"/>
                <w:szCs w:val="20"/>
              </w:rPr>
              <w:t xml:space="preserve">Geoscience Australia </w:t>
            </w:r>
            <w:proofErr w:type="spellStart"/>
            <w:r w:rsidR="00794286">
              <w:rPr>
                <w:rFonts w:cs="Arial"/>
                <w:color w:val="000000"/>
                <w:szCs w:val="20"/>
              </w:rPr>
              <w:t>c</w:t>
            </w:r>
            <w:r w:rsidRPr="0046543B">
              <w:rPr>
                <w:rFonts w:cs="Arial"/>
                <w:color w:val="000000"/>
                <w:szCs w:val="20"/>
              </w:rPr>
              <w:t>nr</w:t>
            </w:r>
            <w:proofErr w:type="spellEnd"/>
            <w:r w:rsidRPr="0046543B">
              <w:rPr>
                <w:rFonts w:cs="Arial"/>
                <w:color w:val="000000"/>
                <w:szCs w:val="20"/>
              </w:rPr>
              <w:t xml:space="preserve"> Jerrabomberra Avenue &amp; Hindmarsh Drive SYMONSTON</w:t>
            </w:r>
          </w:p>
        </w:tc>
        <w:tc>
          <w:tcPr>
            <w:tcW w:w="787" w:type="dxa"/>
          </w:tcPr>
          <w:p w14:paraId="4B22E9D0" w14:textId="0BBC187A" w:rsidR="00F44FB1" w:rsidRPr="0046543B" w:rsidRDefault="00F44FB1" w:rsidP="004A48FF">
            <w:pPr>
              <w:spacing w:after="0" w:line="240" w:lineRule="auto"/>
              <w:rPr>
                <w:rFonts w:cs="Arial"/>
                <w:color w:val="000000"/>
                <w:szCs w:val="20"/>
              </w:rPr>
            </w:pPr>
            <w:r w:rsidRPr="0046543B">
              <w:rPr>
                <w:rFonts w:cs="Arial"/>
                <w:color w:val="000000"/>
                <w:szCs w:val="20"/>
              </w:rPr>
              <w:t>ACT</w:t>
            </w:r>
          </w:p>
        </w:tc>
      </w:tr>
      <w:tr w:rsidR="00D96C0F" w:rsidRPr="00D96C0F" w14:paraId="3421D396" w14:textId="32993874"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C3FCB53" w14:textId="77777777" w:rsidR="00D96C0F" w:rsidRPr="00D96C0F" w:rsidRDefault="00D96C0F" w:rsidP="00FC4365">
            <w:pPr>
              <w:pStyle w:val="TableBody"/>
            </w:pPr>
            <w:r w:rsidRPr="00D96C0F">
              <w:t>10370633/1</w:t>
            </w:r>
          </w:p>
        </w:tc>
        <w:tc>
          <w:tcPr>
            <w:tcW w:w="1838" w:type="dxa"/>
            <w:noWrap/>
            <w:hideMark/>
          </w:tcPr>
          <w:p w14:paraId="5667E3AD" w14:textId="77777777" w:rsidR="00D96C0F" w:rsidRPr="00D96C0F" w:rsidRDefault="00D96C0F" w:rsidP="00FC4365">
            <w:pPr>
              <w:pStyle w:val="TableBody"/>
            </w:pPr>
            <w:r w:rsidRPr="00D96C0F">
              <w:t>TELSTRA LIMITED</w:t>
            </w:r>
          </w:p>
        </w:tc>
        <w:tc>
          <w:tcPr>
            <w:tcW w:w="1417" w:type="dxa"/>
            <w:noWrap/>
            <w:hideMark/>
          </w:tcPr>
          <w:p w14:paraId="6A964A59" w14:textId="77777777" w:rsidR="00D96C0F" w:rsidRPr="00D96C0F" w:rsidRDefault="00D96C0F" w:rsidP="00FC4365">
            <w:pPr>
              <w:pStyle w:val="TableBody"/>
            </w:pPr>
            <w:r w:rsidRPr="00D96C0F">
              <w:t>3.77551000</w:t>
            </w:r>
          </w:p>
        </w:tc>
        <w:tc>
          <w:tcPr>
            <w:tcW w:w="1418" w:type="dxa"/>
            <w:noWrap/>
            <w:hideMark/>
          </w:tcPr>
          <w:p w14:paraId="22AF24C1" w14:textId="77777777" w:rsidR="00D96C0F" w:rsidRPr="00D96C0F" w:rsidRDefault="00D96C0F" w:rsidP="00FC4365">
            <w:pPr>
              <w:pStyle w:val="TableBody"/>
            </w:pPr>
            <w:r w:rsidRPr="00D96C0F">
              <w:t>3.77595000</w:t>
            </w:r>
          </w:p>
        </w:tc>
        <w:tc>
          <w:tcPr>
            <w:tcW w:w="2835" w:type="dxa"/>
          </w:tcPr>
          <w:p w14:paraId="4E4723F0" w14:textId="5B99E31A"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48EEE3ED" w14:textId="25F887DC" w:rsidR="0094381D" w:rsidRPr="0046543B" w:rsidRDefault="0094381D" w:rsidP="004A48FF">
            <w:pPr>
              <w:spacing w:after="0" w:line="240" w:lineRule="auto"/>
              <w:rPr>
                <w:rFonts w:cs="Arial"/>
                <w:color w:val="000000"/>
                <w:szCs w:val="20"/>
              </w:rPr>
            </w:pPr>
            <w:r w:rsidRPr="0046543B">
              <w:rPr>
                <w:rFonts w:cs="Arial"/>
                <w:color w:val="000000"/>
                <w:szCs w:val="20"/>
              </w:rPr>
              <w:t>NSW</w:t>
            </w:r>
          </w:p>
        </w:tc>
      </w:tr>
      <w:tr w:rsidR="001827FC" w:rsidRPr="00D96C0F" w14:paraId="0AA5B4DA" w14:textId="043D7FD7"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0BEE24F" w14:textId="77777777" w:rsidR="00D96C0F" w:rsidRPr="00D96C0F" w:rsidRDefault="00D96C0F" w:rsidP="00FC4365">
            <w:pPr>
              <w:pStyle w:val="TableBody"/>
            </w:pPr>
            <w:r w:rsidRPr="00D96C0F">
              <w:t>10370621/1</w:t>
            </w:r>
          </w:p>
        </w:tc>
        <w:tc>
          <w:tcPr>
            <w:tcW w:w="1838" w:type="dxa"/>
            <w:noWrap/>
            <w:hideMark/>
          </w:tcPr>
          <w:p w14:paraId="05FCA8C0" w14:textId="77777777" w:rsidR="00D96C0F" w:rsidRPr="00D96C0F" w:rsidRDefault="00D96C0F" w:rsidP="00FC4365">
            <w:pPr>
              <w:pStyle w:val="TableBody"/>
            </w:pPr>
            <w:r w:rsidRPr="00D96C0F">
              <w:t>TELSTRA LIMITED</w:t>
            </w:r>
          </w:p>
        </w:tc>
        <w:tc>
          <w:tcPr>
            <w:tcW w:w="1417" w:type="dxa"/>
            <w:noWrap/>
            <w:hideMark/>
          </w:tcPr>
          <w:p w14:paraId="48E27C21" w14:textId="77777777" w:rsidR="00D96C0F" w:rsidRPr="00D96C0F" w:rsidRDefault="00D96C0F" w:rsidP="00FC4365">
            <w:pPr>
              <w:pStyle w:val="TableBody"/>
            </w:pPr>
            <w:r w:rsidRPr="00D96C0F">
              <w:t>3.77595000</w:t>
            </w:r>
          </w:p>
        </w:tc>
        <w:tc>
          <w:tcPr>
            <w:tcW w:w="1418" w:type="dxa"/>
            <w:noWrap/>
            <w:hideMark/>
          </w:tcPr>
          <w:p w14:paraId="33C0E88A" w14:textId="77777777" w:rsidR="00D96C0F" w:rsidRPr="00D96C0F" w:rsidRDefault="00D96C0F" w:rsidP="00FC4365">
            <w:pPr>
              <w:pStyle w:val="TableBody"/>
            </w:pPr>
            <w:r w:rsidRPr="00D96C0F">
              <w:t>3.78165000</w:t>
            </w:r>
          </w:p>
        </w:tc>
        <w:tc>
          <w:tcPr>
            <w:tcW w:w="2835" w:type="dxa"/>
          </w:tcPr>
          <w:p w14:paraId="2978954E" w14:textId="1099993C"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87D0E63" w14:textId="147B00F0" w:rsidR="0094381D" w:rsidRPr="0046543B" w:rsidRDefault="0094381D" w:rsidP="004A48FF">
            <w:pPr>
              <w:spacing w:after="0" w:line="240" w:lineRule="auto"/>
              <w:rPr>
                <w:rFonts w:cs="Arial"/>
                <w:color w:val="000000"/>
                <w:szCs w:val="20"/>
              </w:rPr>
            </w:pPr>
            <w:r w:rsidRPr="0046543B">
              <w:rPr>
                <w:rFonts w:cs="Arial"/>
                <w:color w:val="000000"/>
                <w:szCs w:val="20"/>
              </w:rPr>
              <w:t xml:space="preserve">NSW </w:t>
            </w:r>
          </w:p>
        </w:tc>
      </w:tr>
      <w:tr w:rsidR="00D96C0F" w:rsidRPr="00D96C0F" w14:paraId="313BBE65" w14:textId="1E4E4BDC"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217C3F3" w14:textId="77777777" w:rsidR="00D96C0F" w:rsidRPr="00D96C0F" w:rsidRDefault="00D96C0F" w:rsidP="00FC4365">
            <w:pPr>
              <w:pStyle w:val="TableBody"/>
            </w:pPr>
            <w:r w:rsidRPr="00D96C0F">
              <w:t>10377161/1</w:t>
            </w:r>
          </w:p>
        </w:tc>
        <w:tc>
          <w:tcPr>
            <w:tcW w:w="1838" w:type="dxa"/>
            <w:noWrap/>
            <w:hideMark/>
          </w:tcPr>
          <w:p w14:paraId="34C4EFF5" w14:textId="77777777" w:rsidR="00D96C0F" w:rsidRPr="00D96C0F" w:rsidRDefault="00D96C0F" w:rsidP="00FC4365">
            <w:pPr>
              <w:pStyle w:val="TableBody"/>
            </w:pPr>
            <w:r w:rsidRPr="00D96C0F">
              <w:t>TELSTRA LIMITED</w:t>
            </w:r>
          </w:p>
        </w:tc>
        <w:tc>
          <w:tcPr>
            <w:tcW w:w="1417" w:type="dxa"/>
            <w:noWrap/>
            <w:hideMark/>
          </w:tcPr>
          <w:p w14:paraId="02366A11" w14:textId="77777777" w:rsidR="00D96C0F" w:rsidRPr="00D96C0F" w:rsidRDefault="00D96C0F" w:rsidP="00FC4365">
            <w:pPr>
              <w:pStyle w:val="TableBody"/>
            </w:pPr>
            <w:r w:rsidRPr="00D96C0F">
              <w:t>3.79143570</w:t>
            </w:r>
          </w:p>
        </w:tc>
        <w:tc>
          <w:tcPr>
            <w:tcW w:w="1418" w:type="dxa"/>
            <w:noWrap/>
            <w:hideMark/>
          </w:tcPr>
          <w:p w14:paraId="7C8FBC67" w14:textId="77777777" w:rsidR="00D96C0F" w:rsidRPr="00D96C0F" w:rsidRDefault="00D96C0F" w:rsidP="00FC4365">
            <w:pPr>
              <w:pStyle w:val="TableBody"/>
            </w:pPr>
            <w:r w:rsidRPr="00D96C0F">
              <w:t>3.79243570</w:t>
            </w:r>
          </w:p>
        </w:tc>
        <w:tc>
          <w:tcPr>
            <w:tcW w:w="2835" w:type="dxa"/>
          </w:tcPr>
          <w:p w14:paraId="4EC4F837" w14:textId="10AA7011"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06560B3D" w14:textId="4D3C1D12" w:rsidR="0094381D" w:rsidRPr="0046543B" w:rsidRDefault="0094381D" w:rsidP="004A48FF">
            <w:pPr>
              <w:spacing w:after="0" w:line="240" w:lineRule="auto"/>
              <w:rPr>
                <w:rFonts w:cs="Arial"/>
                <w:color w:val="000000"/>
                <w:szCs w:val="20"/>
              </w:rPr>
            </w:pPr>
            <w:r w:rsidRPr="0046543B">
              <w:rPr>
                <w:rFonts w:cs="Arial"/>
                <w:color w:val="000000"/>
                <w:szCs w:val="20"/>
              </w:rPr>
              <w:t xml:space="preserve">WA </w:t>
            </w:r>
          </w:p>
        </w:tc>
      </w:tr>
      <w:tr w:rsidR="001827FC" w:rsidRPr="00D96C0F" w14:paraId="24CE3465" w14:textId="5C04AB5C"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C0406BA" w14:textId="77777777" w:rsidR="00D96C0F" w:rsidRPr="00D96C0F" w:rsidRDefault="00D96C0F" w:rsidP="00FC4365">
            <w:pPr>
              <w:pStyle w:val="TableBody"/>
            </w:pPr>
            <w:r w:rsidRPr="00D96C0F">
              <w:t>10346625/1</w:t>
            </w:r>
          </w:p>
        </w:tc>
        <w:tc>
          <w:tcPr>
            <w:tcW w:w="1838" w:type="dxa"/>
            <w:noWrap/>
            <w:hideMark/>
          </w:tcPr>
          <w:p w14:paraId="2182E5D7" w14:textId="77777777" w:rsidR="00D96C0F" w:rsidRPr="00D96C0F" w:rsidRDefault="00D96C0F" w:rsidP="00FC4365">
            <w:pPr>
              <w:pStyle w:val="TableBody"/>
            </w:pPr>
            <w:r w:rsidRPr="00D96C0F">
              <w:t>TELSTRA LIMITED</w:t>
            </w:r>
          </w:p>
        </w:tc>
        <w:tc>
          <w:tcPr>
            <w:tcW w:w="1417" w:type="dxa"/>
            <w:noWrap/>
            <w:hideMark/>
          </w:tcPr>
          <w:p w14:paraId="35B81B88" w14:textId="77777777" w:rsidR="00D96C0F" w:rsidRPr="00D96C0F" w:rsidRDefault="00D96C0F" w:rsidP="00FC4365">
            <w:pPr>
              <w:pStyle w:val="TableBody"/>
            </w:pPr>
            <w:r w:rsidRPr="00D96C0F">
              <w:t>3.79150125</w:t>
            </w:r>
          </w:p>
        </w:tc>
        <w:tc>
          <w:tcPr>
            <w:tcW w:w="1418" w:type="dxa"/>
            <w:noWrap/>
            <w:hideMark/>
          </w:tcPr>
          <w:p w14:paraId="7305139C" w14:textId="77777777" w:rsidR="00D96C0F" w:rsidRPr="00D96C0F" w:rsidRDefault="00D96C0F" w:rsidP="00FC4365">
            <w:pPr>
              <w:pStyle w:val="TableBody"/>
            </w:pPr>
            <w:r w:rsidRPr="00D96C0F">
              <w:t>3.79688125</w:t>
            </w:r>
          </w:p>
        </w:tc>
        <w:tc>
          <w:tcPr>
            <w:tcW w:w="2835" w:type="dxa"/>
          </w:tcPr>
          <w:p w14:paraId="35D6CF46" w14:textId="2C06AB4C"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12794669" w14:textId="7C60E46A" w:rsidR="0094381D" w:rsidRPr="0046543B" w:rsidRDefault="0094381D" w:rsidP="004A48FF">
            <w:pPr>
              <w:spacing w:after="0" w:line="240" w:lineRule="auto"/>
              <w:rPr>
                <w:rFonts w:cs="Arial"/>
                <w:color w:val="000000"/>
                <w:szCs w:val="20"/>
              </w:rPr>
            </w:pPr>
            <w:r w:rsidRPr="0046543B">
              <w:rPr>
                <w:rFonts w:cs="Arial"/>
                <w:color w:val="000000"/>
                <w:szCs w:val="20"/>
              </w:rPr>
              <w:t>NSW</w:t>
            </w:r>
          </w:p>
        </w:tc>
      </w:tr>
      <w:tr w:rsidR="00D96C0F" w:rsidRPr="00D96C0F" w14:paraId="2621E313" w14:textId="524E8B25"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5BCCFC0" w14:textId="77777777" w:rsidR="00D96C0F" w:rsidRPr="00D96C0F" w:rsidRDefault="00D96C0F" w:rsidP="00FC4365">
            <w:pPr>
              <w:pStyle w:val="TableBody"/>
            </w:pPr>
            <w:r w:rsidRPr="00D96C0F">
              <w:lastRenderedPageBreak/>
              <w:t>10377162/1</w:t>
            </w:r>
          </w:p>
        </w:tc>
        <w:tc>
          <w:tcPr>
            <w:tcW w:w="1838" w:type="dxa"/>
            <w:noWrap/>
            <w:hideMark/>
          </w:tcPr>
          <w:p w14:paraId="077AB00D" w14:textId="77777777" w:rsidR="00D96C0F" w:rsidRPr="00D96C0F" w:rsidRDefault="00D96C0F" w:rsidP="00FC4365">
            <w:pPr>
              <w:pStyle w:val="TableBody"/>
            </w:pPr>
            <w:r w:rsidRPr="00D96C0F">
              <w:t>TELSTRA LIMITED</w:t>
            </w:r>
          </w:p>
        </w:tc>
        <w:tc>
          <w:tcPr>
            <w:tcW w:w="1417" w:type="dxa"/>
            <w:noWrap/>
            <w:hideMark/>
          </w:tcPr>
          <w:p w14:paraId="08C09826" w14:textId="77777777" w:rsidR="00D96C0F" w:rsidRPr="00D96C0F" w:rsidRDefault="00D96C0F" w:rsidP="00FC4365">
            <w:pPr>
              <w:pStyle w:val="TableBody"/>
            </w:pPr>
            <w:r w:rsidRPr="00D96C0F">
              <w:t>3.79260240</w:t>
            </w:r>
          </w:p>
        </w:tc>
        <w:tc>
          <w:tcPr>
            <w:tcW w:w="1418" w:type="dxa"/>
            <w:noWrap/>
            <w:hideMark/>
          </w:tcPr>
          <w:p w14:paraId="5F99B0D6" w14:textId="77777777" w:rsidR="00D96C0F" w:rsidRPr="00D96C0F" w:rsidRDefault="00D96C0F" w:rsidP="00FC4365">
            <w:pPr>
              <w:pStyle w:val="TableBody"/>
            </w:pPr>
            <w:r w:rsidRPr="00D96C0F">
              <w:t>3.79360240</w:t>
            </w:r>
          </w:p>
        </w:tc>
        <w:tc>
          <w:tcPr>
            <w:tcW w:w="2835" w:type="dxa"/>
          </w:tcPr>
          <w:p w14:paraId="6DA06D9E" w14:textId="6CF8844D"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7DA87D3C" w14:textId="6C19F5ED" w:rsidR="0094381D" w:rsidRPr="0046543B" w:rsidRDefault="0094381D" w:rsidP="004A48FF">
            <w:pPr>
              <w:spacing w:after="0" w:line="240" w:lineRule="auto"/>
              <w:rPr>
                <w:rFonts w:cs="Arial"/>
                <w:color w:val="000000"/>
                <w:szCs w:val="20"/>
              </w:rPr>
            </w:pPr>
            <w:r w:rsidRPr="0046543B">
              <w:rPr>
                <w:rFonts w:cs="Arial"/>
                <w:color w:val="000000"/>
                <w:szCs w:val="20"/>
              </w:rPr>
              <w:t>WA</w:t>
            </w:r>
          </w:p>
        </w:tc>
      </w:tr>
      <w:tr w:rsidR="001827FC" w:rsidRPr="00D96C0F" w14:paraId="5274367B" w14:textId="08A6F0BB"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D1127DD" w14:textId="77777777" w:rsidR="00D96C0F" w:rsidRPr="00D96C0F" w:rsidRDefault="00D96C0F" w:rsidP="00FC4365">
            <w:pPr>
              <w:pStyle w:val="TableBody"/>
            </w:pPr>
            <w:r w:rsidRPr="00D96C0F">
              <w:t>10492050/1</w:t>
            </w:r>
          </w:p>
        </w:tc>
        <w:tc>
          <w:tcPr>
            <w:tcW w:w="1838" w:type="dxa"/>
            <w:noWrap/>
            <w:hideMark/>
          </w:tcPr>
          <w:p w14:paraId="163352EE" w14:textId="77777777" w:rsidR="00D96C0F" w:rsidRPr="00D96C0F" w:rsidRDefault="00D96C0F" w:rsidP="00FC4365">
            <w:pPr>
              <w:pStyle w:val="TableBody"/>
            </w:pPr>
            <w:r w:rsidRPr="00D96C0F">
              <w:t>TELSTRA LIMITED</w:t>
            </w:r>
          </w:p>
        </w:tc>
        <w:tc>
          <w:tcPr>
            <w:tcW w:w="1417" w:type="dxa"/>
            <w:noWrap/>
            <w:hideMark/>
          </w:tcPr>
          <w:p w14:paraId="4A0141DD" w14:textId="77777777" w:rsidR="00D96C0F" w:rsidRPr="00D96C0F" w:rsidRDefault="00D96C0F" w:rsidP="00FC4365">
            <w:pPr>
              <w:pStyle w:val="TableBody"/>
            </w:pPr>
            <w:r w:rsidRPr="00D96C0F">
              <w:t>3.79329000</w:t>
            </w:r>
          </w:p>
        </w:tc>
        <w:tc>
          <w:tcPr>
            <w:tcW w:w="1418" w:type="dxa"/>
            <w:noWrap/>
            <w:hideMark/>
          </w:tcPr>
          <w:p w14:paraId="2D48871D" w14:textId="77777777" w:rsidR="00D96C0F" w:rsidRPr="00D96C0F" w:rsidRDefault="00D96C0F" w:rsidP="00FC4365">
            <w:pPr>
              <w:pStyle w:val="TableBody"/>
            </w:pPr>
            <w:r w:rsidRPr="00D96C0F">
              <w:t>3.80004000</w:t>
            </w:r>
          </w:p>
        </w:tc>
        <w:tc>
          <w:tcPr>
            <w:tcW w:w="2835" w:type="dxa"/>
          </w:tcPr>
          <w:p w14:paraId="0016C7E7" w14:textId="4BA8D678"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2EFE23D1" w14:textId="75668CB7" w:rsidR="0094381D" w:rsidRPr="0046543B" w:rsidRDefault="0094381D" w:rsidP="004A48FF">
            <w:pPr>
              <w:spacing w:after="0" w:line="240" w:lineRule="auto"/>
              <w:rPr>
                <w:rFonts w:cs="Arial"/>
                <w:color w:val="000000"/>
                <w:szCs w:val="20"/>
              </w:rPr>
            </w:pPr>
            <w:r w:rsidRPr="0046543B">
              <w:rPr>
                <w:rFonts w:cs="Arial"/>
                <w:color w:val="000000"/>
                <w:szCs w:val="20"/>
              </w:rPr>
              <w:t>NSW</w:t>
            </w:r>
          </w:p>
        </w:tc>
      </w:tr>
      <w:tr w:rsidR="00D96C0F" w:rsidRPr="00D96C0F" w14:paraId="228B3B7D" w14:textId="6FDF5DB7"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F5AE972" w14:textId="77777777" w:rsidR="00D96C0F" w:rsidRPr="00D96C0F" w:rsidRDefault="00D96C0F" w:rsidP="00FC4365">
            <w:pPr>
              <w:pStyle w:val="TableBody"/>
            </w:pPr>
            <w:r w:rsidRPr="00D96C0F">
              <w:t>10377163/1</w:t>
            </w:r>
          </w:p>
        </w:tc>
        <w:tc>
          <w:tcPr>
            <w:tcW w:w="1838" w:type="dxa"/>
            <w:noWrap/>
            <w:hideMark/>
          </w:tcPr>
          <w:p w14:paraId="6DBA8F4E" w14:textId="77777777" w:rsidR="00D96C0F" w:rsidRPr="00D96C0F" w:rsidRDefault="00D96C0F" w:rsidP="00FC4365">
            <w:pPr>
              <w:pStyle w:val="TableBody"/>
            </w:pPr>
            <w:r w:rsidRPr="00D96C0F">
              <w:t>TELSTRA LIMITED</w:t>
            </w:r>
          </w:p>
        </w:tc>
        <w:tc>
          <w:tcPr>
            <w:tcW w:w="1417" w:type="dxa"/>
            <w:noWrap/>
            <w:hideMark/>
          </w:tcPr>
          <w:p w14:paraId="29189BD3" w14:textId="77777777" w:rsidR="00D96C0F" w:rsidRPr="00D96C0F" w:rsidRDefault="00D96C0F" w:rsidP="00FC4365">
            <w:pPr>
              <w:pStyle w:val="TableBody"/>
            </w:pPr>
            <w:r w:rsidRPr="00D96C0F">
              <w:t>3.79376900</w:t>
            </w:r>
          </w:p>
        </w:tc>
        <w:tc>
          <w:tcPr>
            <w:tcW w:w="1418" w:type="dxa"/>
            <w:noWrap/>
            <w:hideMark/>
          </w:tcPr>
          <w:p w14:paraId="301EA420" w14:textId="77777777" w:rsidR="00D96C0F" w:rsidRPr="00D96C0F" w:rsidRDefault="00D96C0F" w:rsidP="00FC4365">
            <w:pPr>
              <w:pStyle w:val="TableBody"/>
            </w:pPr>
            <w:r w:rsidRPr="00D96C0F">
              <w:t>3.79476900</w:t>
            </w:r>
          </w:p>
        </w:tc>
        <w:tc>
          <w:tcPr>
            <w:tcW w:w="2835" w:type="dxa"/>
          </w:tcPr>
          <w:p w14:paraId="70197C24" w14:textId="0C22BF86"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23A319A2" w14:textId="1997D13E" w:rsidR="0094381D" w:rsidRPr="0046543B" w:rsidRDefault="0094381D" w:rsidP="004A48FF">
            <w:pPr>
              <w:spacing w:after="0" w:line="240" w:lineRule="auto"/>
              <w:rPr>
                <w:rFonts w:cs="Arial"/>
                <w:color w:val="000000"/>
                <w:szCs w:val="20"/>
              </w:rPr>
            </w:pPr>
            <w:r w:rsidRPr="0046543B">
              <w:rPr>
                <w:rFonts w:cs="Arial"/>
                <w:color w:val="000000"/>
                <w:szCs w:val="20"/>
              </w:rPr>
              <w:t>WA</w:t>
            </w:r>
          </w:p>
        </w:tc>
      </w:tr>
      <w:tr w:rsidR="001827FC" w:rsidRPr="00D96C0F" w14:paraId="7F1E9AA5" w14:textId="50DB683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275F869" w14:textId="77777777" w:rsidR="00D96C0F" w:rsidRPr="00D96C0F" w:rsidRDefault="00D96C0F" w:rsidP="00FC4365">
            <w:pPr>
              <w:pStyle w:val="TableBody"/>
            </w:pPr>
            <w:r w:rsidRPr="00D96C0F">
              <w:t>10362055/1</w:t>
            </w:r>
          </w:p>
        </w:tc>
        <w:tc>
          <w:tcPr>
            <w:tcW w:w="1838" w:type="dxa"/>
            <w:noWrap/>
            <w:hideMark/>
          </w:tcPr>
          <w:p w14:paraId="12C7B15C" w14:textId="77777777" w:rsidR="00D96C0F" w:rsidRPr="00D96C0F" w:rsidRDefault="00D96C0F" w:rsidP="00FC4365">
            <w:pPr>
              <w:pStyle w:val="TableBody"/>
            </w:pPr>
            <w:r w:rsidRPr="00D96C0F">
              <w:t>TELSTRA LIMITED</w:t>
            </w:r>
          </w:p>
        </w:tc>
        <w:tc>
          <w:tcPr>
            <w:tcW w:w="1417" w:type="dxa"/>
            <w:noWrap/>
            <w:hideMark/>
          </w:tcPr>
          <w:p w14:paraId="11EBC867" w14:textId="77777777" w:rsidR="00D96C0F" w:rsidRPr="00D96C0F" w:rsidRDefault="00D96C0F" w:rsidP="00FC4365">
            <w:pPr>
              <w:pStyle w:val="TableBody"/>
            </w:pPr>
            <w:r w:rsidRPr="00D96C0F">
              <w:t>3.79688250</w:t>
            </w:r>
          </w:p>
        </w:tc>
        <w:tc>
          <w:tcPr>
            <w:tcW w:w="1418" w:type="dxa"/>
            <w:noWrap/>
            <w:hideMark/>
          </w:tcPr>
          <w:p w14:paraId="1D73D0D1" w14:textId="77777777" w:rsidR="00D96C0F" w:rsidRPr="00D96C0F" w:rsidRDefault="00D96C0F" w:rsidP="00FC4365">
            <w:pPr>
              <w:pStyle w:val="TableBody"/>
            </w:pPr>
            <w:r w:rsidRPr="00D96C0F">
              <w:t>3.80226500</w:t>
            </w:r>
          </w:p>
        </w:tc>
        <w:tc>
          <w:tcPr>
            <w:tcW w:w="2835" w:type="dxa"/>
          </w:tcPr>
          <w:p w14:paraId="4DFCA585" w14:textId="39B169EF" w:rsidR="007F2498" w:rsidRPr="0046543B" w:rsidRDefault="007F2498" w:rsidP="006619F1">
            <w:pPr>
              <w:pStyle w:val="TableBody"/>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0CB6DE91" w14:textId="30508727" w:rsidR="0094381D" w:rsidRPr="0046543B" w:rsidRDefault="0094381D" w:rsidP="006619F1">
            <w:pPr>
              <w:pStyle w:val="TableBody"/>
              <w:rPr>
                <w:rFonts w:cs="Arial"/>
                <w:color w:val="000000"/>
                <w:szCs w:val="20"/>
              </w:rPr>
            </w:pPr>
            <w:r w:rsidRPr="0046543B">
              <w:rPr>
                <w:rFonts w:cs="Arial"/>
                <w:color w:val="000000"/>
                <w:szCs w:val="20"/>
              </w:rPr>
              <w:t>NSW</w:t>
            </w:r>
          </w:p>
        </w:tc>
      </w:tr>
      <w:tr w:rsidR="00D96C0F" w:rsidRPr="00D96C0F" w14:paraId="015C34D1" w14:textId="4025E690"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41F9909" w14:textId="77777777" w:rsidR="00D96C0F" w:rsidRPr="00D96C0F" w:rsidRDefault="00D96C0F" w:rsidP="00FC4365">
            <w:pPr>
              <w:pStyle w:val="TableBody"/>
            </w:pPr>
            <w:r w:rsidRPr="00D96C0F">
              <w:t>10370605/1</w:t>
            </w:r>
          </w:p>
        </w:tc>
        <w:tc>
          <w:tcPr>
            <w:tcW w:w="1838" w:type="dxa"/>
            <w:noWrap/>
            <w:hideMark/>
          </w:tcPr>
          <w:p w14:paraId="5B3EDA17" w14:textId="77777777" w:rsidR="00D96C0F" w:rsidRPr="00D96C0F" w:rsidRDefault="00D96C0F" w:rsidP="00FC4365">
            <w:pPr>
              <w:pStyle w:val="TableBody"/>
            </w:pPr>
            <w:r w:rsidRPr="00D96C0F">
              <w:t>TELSTRA LIMITED</w:t>
            </w:r>
          </w:p>
        </w:tc>
        <w:tc>
          <w:tcPr>
            <w:tcW w:w="1417" w:type="dxa"/>
            <w:noWrap/>
            <w:hideMark/>
          </w:tcPr>
          <w:p w14:paraId="15418CCF" w14:textId="77777777" w:rsidR="00D96C0F" w:rsidRPr="00D96C0F" w:rsidRDefault="00D96C0F" w:rsidP="00FC4365">
            <w:pPr>
              <w:pStyle w:val="TableBody"/>
            </w:pPr>
            <w:r w:rsidRPr="00D96C0F">
              <w:t>3.79804600</w:t>
            </w:r>
          </w:p>
        </w:tc>
        <w:tc>
          <w:tcPr>
            <w:tcW w:w="1418" w:type="dxa"/>
            <w:noWrap/>
            <w:hideMark/>
          </w:tcPr>
          <w:p w14:paraId="0EC39C9F" w14:textId="77777777" w:rsidR="00D96C0F" w:rsidRPr="00D96C0F" w:rsidRDefault="00D96C0F" w:rsidP="00FC4365">
            <w:pPr>
              <w:pStyle w:val="TableBody"/>
            </w:pPr>
            <w:r w:rsidRPr="00D96C0F">
              <w:t>3.80164600</w:t>
            </w:r>
          </w:p>
        </w:tc>
        <w:tc>
          <w:tcPr>
            <w:tcW w:w="2835" w:type="dxa"/>
          </w:tcPr>
          <w:p w14:paraId="1EABBF2C" w14:textId="0764517C" w:rsidR="007F2498" w:rsidRPr="0046543B" w:rsidRDefault="007F2498" w:rsidP="006619F1">
            <w:pPr>
              <w:pStyle w:val="TableBody"/>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081FE68" w14:textId="5D443958" w:rsidR="0094381D" w:rsidRPr="0046543B" w:rsidRDefault="0094381D" w:rsidP="006619F1">
            <w:pPr>
              <w:pStyle w:val="TableBody"/>
              <w:rPr>
                <w:rFonts w:cs="Arial"/>
                <w:color w:val="000000"/>
                <w:szCs w:val="20"/>
              </w:rPr>
            </w:pPr>
            <w:r w:rsidRPr="0046543B">
              <w:rPr>
                <w:rFonts w:cs="Arial"/>
                <w:color w:val="000000"/>
                <w:szCs w:val="20"/>
              </w:rPr>
              <w:t>NSW</w:t>
            </w:r>
          </w:p>
        </w:tc>
      </w:tr>
      <w:tr w:rsidR="001827FC" w:rsidRPr="00D96C0F" w14:paraId="7E4CB686" w14:textId="5D53C2BA"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962DA1E" w14:textId="77777777" w:rsidR="00D96C0F" w:rsidRPr="00D96C0F" w:rsidRDefault="00D96C0F" w:rsidP="00FC4365">
            <w:pPr>
              <w:pStyle w:val="TableBody"/>
            </w:pPr>
            <w:r w:rsidRPr="00D96C0F">
              <w:t>10377151/2</w:t>
            </w:r>
          </w:p>
        </w:tc>
        <w:tc>
          <w:tcPr>
            <w:tcW w:w="1838" w:type="dxa"/>
            <w:noWrap/>
            <w:hideMark/>
          </w:tcPr>
          <w:p w14:paraId="70568079" w14:textId="77777777" w:rsidR="00D96C0F" w:rsidRPr="00D96C0F" w:rsidRDefault="00D96C0F" w:rsidP="00FC4365">
            <w:pPr>
              <w:pStyle w:val="TableBody"/>
            </w:pPr>
            <w:r w:rsidRPr="00D96C0F">
              <w:t>TELSTRA LIMITED</w:t>
            </w:r>
          </w:p>
        </w:tc>
        <w:tc>
          <w:tcPr>
            <w:tcW w:w="1417" w:type="dxa"/>
            <w:noWrap/>
            <w:hideMark/>
          </w:tcPr>
          <w:p w14:paraId="418B8384" w14:textId="77777777" w:rsidR="00D96C0F" w:rsidRPr="00D96C0F" w:rsidRDefault="00D96C0F" w:rsidP="00FC4365">
            <w:pPr>
              <w:pStyle w:val="TableBody"/>
            </w:pPr>
            <w:r w:rsidRPr="00D96C0F">
              <w:t>3.79824730</w:t>
            </w:r>
          </w:p>
        </w:tc>
        <w:tc>
          <w:tcPr>
            <w:tcW w:w="1418" w:type="dxa"/>
            <w:noWrap/>
            <w:hideMark/>
          </w:tcPr>
          <w:p w14:paraId="2041259D" w14:textId="77777777" w:rsidR="00D96C0F" w:rsidRPr="00D96C0F" w:rsidRDefault="00D96C0F" w:rsidP="00FC4365">
            <w:pPr>
              <w:pStyle w:val="TableBody"/>
            </w:pPr>
            <w:r w:rsidRPr="00D96C0F">
              <w:t>3.80079730</w:t>
            </w:r>
          </w:p>
        </w:tc>
        <w:tc>
          <w:tcPr>
            <w:tcW w:w="2835" w:type="dxa"/>
          </w:tcPr>
          <w:p w14:paraId="4A76C558" w14:textId="744EB964"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6502D17D" w14:textId="5D0EE938" w:rsidR="0094381D" w:rsidRPr="0046543B" w:rsidRDefault="0094381D" w:rsidP="004A48FF">
            <w:pPr>
              <w:spacing w:after="0" w:line="240" w:lineRule="auto"/>
              <w:rPr>
                <w:rFonts w:cs="Arial"/>
                <w:color w:val="000000"/>
                <w:szCs w:val="20"/>
              </w:rPr>
            </w:pPr>
            <w:r w:rsidRPr="0046543B">
              <w:rPr>
                <w:rFonts w:cs="Arial"/>
                <w:color w:val="000000"/>
                <w:szCs w:val="20"/>
              </w:rPr>
              <w:t>WA</w:t>
            </w:r>
          </w:p>
        </w:tc>
      </w:tr>
      <w:tr w:rsidR="001827FC" w:rsidRPr="00D96C0F" w14:paraId="47022E6E" w14:textId="33A087DA"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06671E4" w14:textId="77777777" w:rsidR="00D96C0F" w:rsidRPr="00D96C0F" w:rsidRDefault="00D96C0F" w:rsidP="00FC4365">
            <w:pPr>
              <w:pStyle w:val="TableBody"/>
            </w:pPr>
            <w:r w:rsidRPr="00D96C0F">
              <w:t>10377158/1</w:t>
            </w:r>
          </w:p>
        </w:tc>
        <w:tc>
          <w:tcPr>
            <w:tcW w:w="1838" w:type="dxa"/>
            <w:noWrap/>
            <w:hideMark/>
          </w:tcPr>
          <w:p w14:paraId="252C2454" w14:textId="77777777" w:rsidR="00D96C0F" w:rsidRPr="00D96C0F" w:rsidRDefault="00D96C0F" w:rsidP="00FC4365">
            <w:pPr>
              <w:pStyle w:val="TableBody"/>
            </w:pPr>
            <w:r w:rsidRPr="00D96C0F">
              <w:t>TELSTRA LIMITED</w:t>
            </w:r>
          </w:p>
        </w:tc>
        <w:tc>
          <w:tcPr>
            <w:tcW w:w="1417" w:type="dxa"/>
            <w:noWrap/>
            <w:hideMark/>
          </w:tcPr>
          <w:p w14:paraId="297A5E98" w14:textId="77777777" w:rsidR="00D96C0F" w:rsidRPr="00D96C0F" w:rsidRDefault="00D96C0F" w:rsidP="00FC4365">
            <w:pPr>
              <w:pStyle w:val="TableBody"/>
            </w:pPr>
            <w:r w:rsidRPr="00D96C0F">
              <w:t>3.80204700</w:t>
            </w:r>
          </w:p>
        </w:tc>
        <w:tc>
          <w:tcPr>
            <w:tcW w:w="1418" w:type="dxa"/>
            <w:noWrap/>
            <w:hideMark/>
          </w:tcPr>
          <w:p w14:paraId="568BA9E9" w14:textId="77777777" w:rsidR="00D96C0F" w:rsidRPr="00D96C0F" w:rsidRDefault="00D96C0F" w:rsidP="00FC4365">
            <w:pPr>
              <w:pStyle w:val="TableBody"/>
            </w:pPr>
            <w:r w:rsidRPr="00D96C0F">
              <w:t>3.80424700</w:t>
            </w:r>
          </w:p>
        </w:tc>
        <w:tc>
          <w:tcPr>
            <w:tcW w:w="2835" w:type="dxa"/>
          </w:tcPr>
          <w:p w14:paraId="6BE913C0" w14:textId="7A728548"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0B2F7050" w14:textId="439AA7AB" w:rsidR="00407605" w:rsidRPr="0046543B" w:rsidRDefault="00407605" w:rsidP="004A48FF">
            <w:pPr>
              <w:spacing w:after="0" w:line="240" w:lineRule="auto"/>
              <w:rPr>
                <w:rFonts w:cs="Arial"/>
                <w:color w:val="000000"/>
                <w:szCs w:val="20"/>
              </w:rPr>
            </w:pPr>
            <w:r w:rsidRPr="0046543B">
              <w:rPr>
                <w:rFonts w:cs="Arial"/>
                <w:color w:val="000000"/>
                <w:szCs w:val="20"/>
              </w:rPr>
              <w:t>WA</w:t>
            </w:r>
          </w:p>
        </w:tc>
      </w:tr>
      <w:tr w:rsidR="00C036B9" w:rsidRPr="00D96C0F" w14:paraId="097E6C5F" w14:textId="02C5DE09"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9BC032F" w14:textId="77777777" w:rsidR="00D96C0F" w:rsidRPr="00D96C0F" w:rsidRDefault="00D96C0F" w:rsidP="00FC4365">
            <w:pPr>
              <w:pStyle w:val="TableBody"/>
            </w:pPr>
            <w:r w:rsidRPr="00D96C0F">
              <w:t>10343824/1</w:t>
            </w:r>
          </w:p>
        </w:tc>
        <w:tc>
          <w:tcPr>
            <w:tcW w:w="1838" w:type="dxa"/>
            <w:noWrap/>
            <w:hideMark/>
          </w:tcPr>
          <w:p w14:paraId="7CD2F803" w14:textId="77777777" w:rsidR="00D96C0F" w:rsidRPr="00D96C0F" w:rsidRDefault="00D96C0F" w:rsidP="00FC4365">
            <w:pPr>
              <w:pStyle w:val="TableBody"/>
            </w:pPr>
            <w:r w:rsidRPr="00D96C0F">
              <w:t>TELSTRA LIMITED</w:t>
            </w:r>
          </w:p>
        </w:tc>
        <w:tc>
          <w:tcPr>
            <w:tcW w:w="1417" w:type="dxa"/>
            <w:noWrap/>
            <w:hideMark/>
          </w:tcPr>
          <w:p w14:paraId="44819868" w14:textId="77777777" w:rsidR="00D96C0F" w:rsidRPr="00D96C0F" w:rsidRDefault="00D96C0F" w:rsidP="00FC4365">
            <w:pPr>
              <w:pStyle w:val="TableBody"/>
            </w:pPr>
            <w:r w:rsidRPr="00D96C0F">
              <w:t>3.80223760</w:t>
            </w:r>
          </w:p>
        </w:tc>
        <w:tc>
          <w:tcPr>
            <w:tcW w:w="1418" w:type="dxa"/>
            <w:noWrap/>
            <w:hideMark/>
          </w:tcPr>
          <w:p w14:paraId="3AC09770" w14:textId="77777777" w:rsidR="00D96C0F" w:rsidRPr="00D96C0F" w:rsidRDefault="00D96C0F" w:rsidP="00FC4365">
            <w:pPr>
              <w:pStyle w:val="TableBody"/>
            </w:pPr>
            <w:r w:rsidRPr="00D96C0F">
              <w:t>3.80264460</w:t>
            </w:r>
          </w:p>
        </w:tc>
        <w:tc>
          <w:tcPr>
            <w:tcW w:w="2835" w:type="dxa"/>
          </w:tcPr>
          <w:p w14:paraId="659A2150" w14:textId="1A6CB9CA"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3B1183FF" w14:textId="2FD43184" w:rsidR="00407605" w:rsidRPr="0046543B" w:rsidRDefault="00407605" w:rsidP="004A48FF">
            <w:pPr>
              <w:spacing w:after="0" w:line="240" w:lineRule="auto"/>
              <w:rPr>
                <w:rFonts w:cs="Arial"/>
                <w:color w:val="000000"/>
                <w:szCs w:val="20"/>
              </w:rPr>
            </w:pPr>
            <w:r w:rsidRPr="0046543B">
              <w:rPr>
                <w:rFonts w:cs="Arial"/>
                <w:color w:val="000000"/>
                <w:szCs w:val="20"/>
              </w:rPr>
              <w:t>NSW</w:t>
            </w:r>
          </w:p>
        </w:tc>
      </w:tr>
      <w:tr w:rsidR="001827FC" w:rsidRPr="00D96C0F" w14:paraId="60ED7569" w14:textId="7ED3C144"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2103354" w14:textId="77777777" w:rsidR="00D96C0F" w:rsidRPr="00D96C0F" w:rsidRDefault="00D96C0F" w:rsidP="00FC4365">
            <w:pPr>
              <w:pStyle w:val="TableBody"/>
            </w:pPr>
            <w:r w:rsidRPr="00D96C0F">
              <w:t>10978313/1</w:t>
            </w:r>
          </w:p>
        </w:tc>
        <w:tc>
          <w:tcPr>
            <w:tcW w:w="1838" w:type="dxa"/>
            <w:noWrap/>
            <w:hideMark/>
          </w:tcPr>
          <w:p w14:paraId="528E0DE8" w14:textId="77777777" w:rsidR="00D96C0F" w:rsidRPr="00D96C0F" w:rsidRDefault="00D96C0F" w:rsidP="00FC4365">
            <w:pPr>
              <w:pStyle w:val="TableBody"/>
            </w:pPr>
            <w:r w:rsidRPr="00D96C0F">
              <w:t>SPEEDCAST AUSTRALIA PTY LIMITED</w:t>
            </w:r>
          </w:p>
        </w:tc>
        <w:tc>
          <w:tcPr>
            <w:tcW w:w="1417" w:type="dxa"/>
            <w:noWrap/>
            <w:hideMark/>
          </w:tcPr>
          <w:p w14:paraId="2EB868CE" w14:textId="77777777" w:rsidR="00D96C0F" w:rsidRPr="00D96C0F" w:rsidRDefault="00D96C0F" w:rsidP="00FC4365">
            <w:pPr>
              <w:pStyle w:val="TableBody"/>
            </w:pPr>
            <w:r w:rsidRPr="00D96C0F">
              <w:t>3.80455020</w:t>
            </w:r>
          </w:p>
        </w:tc>
        <w:tc>
          <w:tcPr>
            <w:tcW w:w="1418" w:type="dxa"/>
            <w:noWrap/>
            <w:hideMark/>
          </w:tcPr>
          <w:p w14:paraId="73997369" w14:textId="77777777" w:rsidR="00D96C0F" w:rsidRPr="00D96C0F" w:rsidRDefault="00D96C0F" w:rsidP="00FC4365">
            <w:pPr>
              <w:pStyle w:val="TableBody"/>
            </w:pPr>
            <w:r w:rsidRPr="00D96C0F">
              <w:t>3.80568980</w:t>
            </w:r>
          </w:p>
        </w:tc>
        <w:tc>
          <w:tcPr>
            <w:tcW w:w="2835" w:type="dxa"/>
          </w:tcPr>
          <w:p w14:paraId="23B258A1" w14:textId="7B233EA1"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2D8D3156" w14:textId="3A8FEB60" w:rsidR="00AA6390" w:rsidRPr="0046543B" w:rsidRDefault="00AA6390" w:rsidP="004A48FF">
            <w:pPr>
              <w:spacing w:after="0" w:line="240" w:lineRule="auto"/>
              <w:rPr>
                <w:rFonts w:cs="Arial"/>
                <w:color w:val="000000"/>
                <w:szCs w:val="20"/>
              </w:rPr>
            </w:pPr>
            <w:r w:rsidRPr="0046543B">
              <w:rPr>
                <w:rFonts w:cs="Arial"/>
                <w:color w:val="000000"/>
                <w:szCs w:val="20"/>
              </w:rPr>
              <w:t>SA</w:t>
            </w:r>
          </w:p>
        </w:tc>
      </w:tr>
      <w:tr w:rsidR="00C036B9" w:rsidRPr="00D96C0F" w14:paraId="5186252B" w14:textId="153A112E"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0BE1723" w14:textId="77777777" w:rsidR="00D96C0F" w:rsidRPr="00D96C0F" w:rsidRDefault="00D96C0F" w:rsidP="00FC4365">
            <w:pPr>
              <w:pStyle w:val="TableBody"/>
            </w:pPr>
            <w:r w:rsidRPr="00D96C0F">
              <w:t>10979010/1</w:t>
            </w:r>
          </w:p>
        </w:tc>
        <w:tc>
          <w:tcPr>
            <w:tcW w:w="1838" w:type="dxa"/>
            <w:noWrap/>
            <w:hideMark/>
          </w:tcPr>
          <w:p w14:paraId="678A52F5" w14:textId="77777777" w:rsidR="00D96C0F" w:rsidRPr="00D96C0F" w:rsidRDefault="00D96C0F" w:rsidP="00FC4365">
            <w:pPr>
              <w:pStyle w:val="TableBody"/>
            </w:pPr>
            <w:r w:rsidRPr="00D96C0F">
              <w:t>SPEEDCAST AUSTRALIA PTY LIMITED</w:t>
            </w:r>
          </w:p>
        </w:tc>
        <w:tc>
          <w:tcPr>
            <w:tcW w:w="1417" w:type="dxa"/>
            <w:noWrap/>
            <w:hideMark/>
          </w:tcPr>
          <w:p w14:paraId="409D7884" w14:textId="77777777" w:rsidR="00D96C0F" w:rsidRPr="00D96C0F" w:rsidRDefault="00D96C0F" w:rsidP="00FC4365">
            <w:pPr>
              <w:pStyle w:val="TableBody"/>
            </w:pPr>
            <w:r w:rsidRPr="00D96C0F">
              <w:t>3.80505000</w:t>
            </w:r>
          </w:p>
        </w:tc>
        <w:tc>
          <w:tcPr>
            <w:tcW w:w="1418" w:type="dxa"/>
            <w:noWrap/>
            <w:hideMark/>
          </w:tcPr>
          <w:p w14:paraId="74252EED" w14:textId="77777777" w:rsidR="00D96C0F" w:rsidRPr="00D96C0F" w:rsidRDefault="00D96C0F" w:rsidP="00FC4365">
            <w:pPr>
              <w:pStyle w:val="TableBody"/>
            </w:pPr>
            <w:r w:rsidRPr="00D96C0F">
              <w:t>3.80580000</w:t>
            </w:r>
          </w:p>
        </w:tc>
        <w:tc>
          <w:tcPr>
            <w:tcW w:w="2835" w:type="dxa"/>
          </w:tcPr>
          <w:p w14:paraId="038DE278" w14:textId="52686F53"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2E5DD37C" w14:textId="7256FF35" w:rsidR="00236F03" w:rsidRPr="0046543B" w:rsidRDefault="00236F03" w:rsidP="004A48FF">
            <w:pPr>
              <w:spacing w:after="0" w:line="240" w:lineRule="auto"/>
              <w:rPr>
                <w:rFonts w:cs="Arial"/>
                <w:color w:val="000000"/>
                <w:szCs w:val="20"/>
              </w:rPr>
            </w:pPr>
            <w:r w:rsidRPr="0046543B">
              <w:rPr>
                <w:rFonts w:cs="Arial"/>
                <w:color w:val="000000"/>
                <w:szCs w:val="20"/>
              </w:rPr>
              <w:t>SA</w:t>
            </w:r>
          </w:p>
        </w:tc>
      </w:tr>
      <w:tr w:rsidR="001827FC" w:rsidRPr="00D96C0F" w14:paraId="5CC47DE9" w14:textId="417AC179"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24CD231" w14:textId="77777777" w:rsidR="00D96C0F" w:rsidRPr="00D96C0F" w:rsidRDefault="00D96C0F" w:rsidP="00FC4365">
            <w:pPr>
              <w:pStyle w:val="TableBody"/>
            </w:pPr>
            <w:r w:rsidRPr="00D96C0F">
              <w:t>10655185/1</w:t>
            </w:r>
          </w:p>
        </w:tc>
        <w:tc>
          <w:tcPr>
            <w:tcW w:w="1838" w:type="dxa"/>
            <w:noWrap/>
            <w:hideMark/>
          </w:tcPr>
          <w:p w14:paraId="78286708" w14:textId="77777777" w:rsidR="00D96C0F" w:rsidRPr="00D96C0F" w:rsidRDefault="00D96C0F" w:rsidP="00FC4365">
            <w:pPr>
              <w:pStyle w:val="TableBody"/>
            </w:pPr>
            <w:r w:rsidRPr="00D96C0F">
              <w:t>TELSTRA LIMITED</w:t>
            </w:r>
          </w:p>
        </w:tc>
        <w:tc>
          <w:tcPr>
            <w:tcW w:w="1417" w:type="dxa"/>
            <w:noWrap/>
            <w:hideMark/>
          </w:tcPr>
          <w:p w14:paraId="410597D1" w14:textId="77777777" w:rsidR="00D96C0F" w:rsidRPr="00D96C0F" w:rsidRDefault="00D96C0F" w:rsidP="00FC4365">
            <w:pPr>
              <w:pStyle w:val="TableBody"/>
            </w:pPr>
            <w:r w:rsidRPr="00D96C0F">
              <w:t>3.80569000</w:t>
            </w:r>
          </w:p>
        </w:tc>
        <w:tc>
          <w:tcPr>
            <w:tcW w:w="1418" w:type="dxa"/>
            <w:noWrap/>
            <w:hideMark/>
          </w:tcPr>
          <w:p w14:paraId="0E9DF4C9" w14:textId="77777777" w:rsidR="00D96C0F" w:rsidRPr="00D96C0F" w:rsidRDefault="00D96C0F" w:rsidP="00FC4365">
            <w:pPr>
              <w:pStyle w:val="TableBody"/>
            </w:pPr>
            <w:r w:rsidRPr="00D96C0F">
              <w:t>3.80686000</w:t>
            </w:r>
          </w:p>
        </w:tc>
        <w:tc>
          <w:tcPr>
            <w:tcW w:w="2835" w:type="dxa"/>
          </w:tcPr>
          <w:p w14:paraId="67362362" w14:textId="4AADCD34"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661E106C" w14:textId="0E37B0B7" w:rsidR="00236F03" w:rsidRPr="0046543B" w:rsidRDefault="00236F03" w:rsidP="004A48FF">
            <w:pPr>
              <w:spacing w:after="0" w:line="240" w:lineRule="auto"/>
              <w:rPr>
                <w:rFonts w:cs="Arial"/>
                <w:color w:val="000000"/>
                <w:szCs w:val="20"/>
              </w:rPr>
            </w:pPr>
            <w:r w:rsidRPr="0046543B">
              <w:rPr>
                <w:rFonts w:cs="Arial"/>
                <w:color w:val="000000"/>
                <w:szCs w:val="20"/>
              </w:rPr>
              <w:t>NSW</w:t>
            </w:r>
          </w:p>
        </w:tc>
      </w:tr>
      <w:tr w:rsidR="00C036B9" w:rsidRPr="00D96C0F" w14:paraId="4F20CC51" w14:textId="75D49812"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91F4B01" w14:textId="77777777" w:rsidR="00D96C0F" w:rsidRPr="00D96C0F" w:rsidRDefault="00D96C0F" w:rsidP="00FC4365">
            <w:pPr>
              <w:pStyle w:val="TableBody"/>
            </w:pPr>
            <w:r w:rsidRPr="00D96C0F">
              <w:t>10627801/1</w:t>
            </w:r>
          </w:p>
        </w:tc>
        <w:tc>
          <w:tcPr>
            <w:tcW w:w="1838" w:type="dxa"/>
            <w:noWrap/>
            <w:hideMark/>
          </w:tcPr>
          <w:p w14:paraId="408D4CC4" w14:textId="77777777" w:rsidR="00D96C0F" w:rsidRPr="00D96C0F" w:rsidRDefault="00D96C0F" w:rsidP="00FC4365">
            <w:pPr>
              <w:pStyle w:val="TableBody"/>
            </w:pPr>
            <w:r w:rsidRPr="00D96C0F">
              <w:t>TELSTRA LIMITED</w:t>
            </w:r>
          </w:p>
        </w:tc>
        <w:tc>
          <w:tcPr>
            <w:tcW w:w="1417" w:type="dxa"/>
            <w:noWrap/>
            <w:hideMark/>
          </w:tcPr>
          <w:p w14:paraId="07C6C829" w14:textId="77777777" w:rsidR="00D96C0F" w:rsidRPr="00D96C0F" w:rsidRDefault="00D96C0F" w:rsidP="00FC4365">
            <w:pPr>
              <w:pStyle w:val="TableBody"/>
            </w:pPr>
            <w:r w:rsidRPr="00D96C0F">
              <w:t>3.80675000</w:t>
            </w:r>
          </w:p>
        </w:tc>
        <w:tc>
          <w:tcPr>
            <w:tcW w:w="1418" w:type="dxa"/>
            <w:noWrap/>
            <w:hideMark/>
          </w:tcPr>
          <w:p w14:paraId="6FF96EE9" w14:textId="77777777" w:rsidR="00D96C0F" w:rsidRPr="00D96C0F" w:rsidRDefault="00D96C0F" w:rsidP="00FC4365">
            <w:pPr>
              <w:pStyle w:val="TableBody"/>
            </w:pPr>
            <w:r w:rsidRPr="00D96C0F">
              <w:t>3.81325000</w:t>
            </w:r>
          </w:p>
        </w:tc>
        <w:tc>
          <w:tcPr>
            <w:tcW w:w="2835" w:type="dxa"/>
          </w:tcPr>
          <w:p w14:paraId="2CD1F9B8" w14:textId="3D79CACE"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6016FF42" w14:textId="0C8CA51D" w:rsidR="00236F03" w:rsidRPr="0046543B" w:rsidRDefault="00236F03" w:rsidP="004A48FF">
            <w:pPr>
              <w:spacing w:after="0" w:line="240" w:lineRule="auto"/>
              <w:rPr>
                <w:rFonts w:cs="Arial"/>
                <w:color w:val="000000"/>
                <w:szCs w:val="20"/>
              </w:rPr>
            </w:pPr>
            <w:r w:rsidRPr="0046543B">
              <w:rPr>
                <w:rFonts w:cs="Arial"/>
                <w:color w:val="000000"/>
                <w:szCs w:val="20"/>
              </w:rPr>
              <w:t>NSW</w:t>
            </w:r>
          </w:p>
        </w:tc>
      </w:tr>
      <w:tr w:rsidR="001827FC" w:rsidRPr="00D96C0F" w14:paraId="3996B50E" w14:textId="2BB69AFA"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84B1A04" w14:textId="77777777" w:rsidR="00D96C0F" w:rsidRPr="00D96C0F" w:rsidRDefault="00D96C0F" w:rsidP="00FC4365">
            <w:pPr>
              <w:pStyle w:val="TableBody"/>
            </w:pPr>
            <w:r w:rsidRPr="00D96C0F">
              <w:t>10673199/1</w:t>
            </w:r>
          </w:p>
        </w:tc>
        <w:tc>
          <w:tcPr>
            <w:tcW w:w="1838" w:type="dxa"/>
            <w:noWrap/>
            <w:hideMark/>
          </w:tcPr>
          <w:p w14:paraId="3431D615" w14:textId="77777777" w:rsidR="00D96C0F" w:rsidRPr="00D96C0F" w:rsidRDefault="00D96C0F" w:rsidP="00FC4365">
            <w:pPr>
              <w:pStyle w:val="TableBody"/>
            </w:pPr>
            <w:r w:rsidRPr="00D96C0F">
              <w:t>TELSTRA LIMITED</w:t>
            </w:r>
          </w:p>
        </w:tc>
        <w:tc>
          <w:tcPr>
            <w:tcW w:w="1417" w:type="dxa"/>
            <w:noWrap/>
            <w:hideMark/>
          </w:tcPr>
          <w:p w14:paraId="76EEBA2B" w14:textId="77777777" w:rsidR="00D96C0F" w:rsidRPr="00D96C0F" w:rsidRDefault="00D96C0F" w:rsidP="00FC4365">
            <w:pPr>
              <w:pStyle w:val="TableBody"/>
            </w:pPr>
            <w:r w:rsidRPr="00D96C0F">
              <w:t>3.80686000</w:t>
            </w:r>
          </w:p>
        </w:tc>
        <w:tc>
          <w:tcPr>
            <w:tcW w:w="1418" w:type="dxa"/>
            <w:noWrap/>
            <w:hideMark/>
          </w:tcPr>
          <w:p w14:paraId="3F68FBF5" w14:textId="77777777" w:rsidR="00D96C0F" w:rsidRPr="00D96C0F" w:rsidRDefault="00D96C0F" w:rsidP="00FC4365">
            <w:pPr>
              <w:pStyle w:val="TableBody"/>
            </w:pPr>
            <w:r w:rsidRPr="00D96C0F">
              <w:t>3.80745000</w:t>
            </w:r>
          </w:p>
        </w:tc>
        <w:tc>
          <w:tcPr>
            <w:tcW w:w="2835" w:type="dxa"/>
          </w:tcPr>
          <w:p w14:paraId="355D4211" w14:textId="75E6F31C"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1B82D228" w14:textId="7164924B" w:rsidR="00236F03" w:rsidRPr="0046543B" w:rsidRDefault="00236F03" w:rsidP="004A48FF">
            <w:pPr>
              <w:spacing w:after="0" w:line="240" w:lineRule="auto"/>
              <w:rPr>
                <w:rFonts w:cs="Arial"/>
                <w:color w:val="000000"/>
                <w:szCs w:val="20"/>
              </w:rPr>
            </w:pPr>
            <w:r w:rsidRPr="0046543B">
              <w:rPr>
                <w:rFonts w:cs="Arial"/>
                <w:color w:val="000000"/>
                <w:szCs w:val="20"/>
              </w:rPr>
              <w:t>NSW</w:t>
            </w:r>
          </w:p>
        </w:tc>
      </w:tr>
      <w:tr w:rsidR="00C036B9" w:rsidRPr="00D96C0F" w14:paraId="66188D72" w14:textId="50039EE8"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5ACA5C3" w14:textId="77777777" w:rsidR="00D96C0F" w:rsidRPr="00D96C0F" w:rsidRDefault="00D96C0F" w:rsidP="00FC4365">
            <w:pPr>
              <w:pStyle w:val="TableBody"/>
            </w:pPr>
            <w:r w:rsidRPr="00D96C0F">
              <w:t>10372212/1</w:t>
            </w:r>
          </w:p>
        </w:tc>
        <w:tc>
          <w:tcPr>
            <w:tcW w:w="1838" w:type="dxa"/>
            <w:noWrap/>
            <w:hideMark/>
          </w:tcPr>
          <w:p w14:paraId="2B601537" w14:textId="77777777" w:rsidR="00D96C0F" w:rsidRPr="00D96C0F" w:rsidRDefault="00D96C0F" w:rsidP="00FC4365">
            <w:pPr>
              <w:pStyle w:val="TableBody"/>
            </w:pPr>
            <w:r w:rsidRPr="00D96C0F">
              <w:t>TELSTRA LIMITED</w:t>
            </w:r>
          </w:p>
        </w:tc>
        <w:tc>
          <w:tcPr>
            <w:tcW w:w="1417" w:type="dxa"/>
            <w:noWrap/>
            <w:hideMark/>
          </w:tcPr>
          <w:p w14:paraId="201A9D9F" w14:textId="77777777" w:rsidR="00D96C0F" w:rsidRPr="00D96C0F" w:rsidRDefault="00D96C0F" w:rsidP="00FC4365">
            <w:pPr>
              <w:pStyle w:val="TableBody"/>
            </w:pPr>
            <w:r w:rsidRPr="00D96C0F">
              <w:t>3.81049000</w:t>
            </w:r>
          </w:p>
        </w:tc>
        <w:tc>
          <w:tcPr>
            <w:tcW w:w="1418" w:type="dxa"/>
            <w:noWrap/>
            <w:hideMark/>
          </w:tcPr>
          <w:p w14:paraId="381DB0E8" w14:textId="77777777" w:rsidR="00D96C0F" w:rsidRPr="00D96C0F" w:rsidRDefault="00D96C0F" w:rsidP="00FC4365">
            <w:pPr>
              <w:pStyle w:val="TableBody"/>
            </w:pPr>
            <w:r w:rsidRPr="00D96C0F">
              <w:t>3.81220000</w:t>
            </w:r>
          </w:p>
        </w:tc>
        <w:tc>
          <w:tcPr>
            <w:tcW w:w="2835" w:type="dxa"/>
          </w:tcPr>
          <w:p w14:paraId="2EE19F46" w14:textId="70FFECF3"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5D2BCB1A" w14:textId="26BA5821" w:rsidR="00236F03" w:rsidRPr="0046543B" w:rsidRDefault="00236F03" w:rsidP="004A48FF">
            <w:pPr>
              <w:spacing w:after="0" w:line="240" w:lineRule="auto"/>
              <w:rPr>
                <w:rFonts w:cs="Arial"/>
                <w:color w:val="000000"/>
                <w:szCs w:val="20"/>
              </w:rPr>
            </w:pPr>
            <w:r w:rsidRPr="0046543B">
              <w:rPr>
                <w:rFonts w:cs="Arial"/>
                <w:color w:val="000000"/>
                <w:szCs w:val="20"/>
              </w:rPr>
              <w:t>NSW</w:t>
            </w:r>
          </w:p>
        </w:tc>
      </w:tr>
      <w:tr w:rsidR="001827FC" w:rsidRPr="00D96C0F" w14:paraId="56EFF1B2" w14:textId="7391F4BD"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6F72E19" w14:textId="77777777" w:rsidR="00D96C0F" w:rsidRPr="00D96C0F" w:rsidRDefault="00D96C0F" w:rsidP="00FC4365">
            <w:pPr>
              <w:pStyle w:val="TableBody"/>
            </w:pPr>
            <w:r w:rsidRPr="00D96C0F">
              <w:t>10944496/1</w:t>
            </w:r>
          </w:p>
        </w:tc>
        <w:tc>
          <w:tcPr>
            <w:tcW w:w="1838" w:type="dxa"/>
            <w:noWrap/>
            <w:hideMark/>
          </w:tcPr>
          <w:p w14:paraId="63B04D32" w14:textId="77777777" w:rsidR="00D96C0F" w:rsidRPr="00D96C0F" w:rsidRDefault="00D96C0F" w:rsidP="00FC4365">
            <w:pPr>
              <w:pStyle w:val="TableBody"/>
            </w:pPr>
            <w:r w:rsidRPr="00D96C0F">
              <w:t>SPEEDCAST AUSTRALIA PTY LIMITED</w:t>
            </w:r>
          </w:p>
        </w:tc>
        <w:tc>
          <w:tcPr>
            <w:tcW w:w="1417" w:type="dxa"/>
            <w:noWrap/>
            <w:hideMark/>
          </w:tcPr>
          <w:p w14:paraId="7D8E6861" w14:textId="77777777" w:rsidR="00D96C0F" w:rsidRPr="00D96C0F" w:rsidRDefault="00D96C0F" w:rsidP="00FC4365">
            <w:pPr>
              <w:pStyle w:val="TableBody"/>
            </w:pPr>
            <w:r w:rsidRPr="00D96C0F">
              <w:t>3.81340000</w:t>
            </w:r>
          </w:p>
        </w:tc>
        <w:tc>
          <w:tcPr>
            <w:tcW w:w="1418" w:type="dxa"/>
            <w:noWrap/>
            <w:hideMark/>
          </w:tcPr>
          <w:p w14:paraId="5B473CAF" w14:textId="77777777" w:rsidR="00D96C0F" w:rsidRPr="00D96C0F" w:rsidRDefault="00D96C0F" w:rsidP="00FC4365">
            <w:pPr>
              <w:pStyle w:val="TableBody"/>
            </w:pPr>
            <w:r w:rsidRPr="00D96C0F">
              <w:t>3.81460000</w:t>
            </w:r>
          </w:p>
        </w:tc>
        <w:tc>
          <w:tcPr>
            <w:tcW w:w="2835" w:type="dxa"/>
          </w:tcPr>
          <w:p w14:paraId="739C5B92" w14:textId="3FE1F9D8"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44 Clavering Road BAYSWATER</w:t>
            </w:r>
          </w:p>
        </w:tc>
        <w:tc>
          <w:tcPr>
            <w:tcW w:w="787" w:type="dxa"/>
          </w:tcPr>
          <w:p w14:paraId="00C40FEF" w14:textId="736B882B" w:rsidR="006F0B3D" w:rsidRPr="0046543B" w:rsidRDefault="006F0B3D" w:rsidP="004A48FF">
            <w:pPr>
              <w:spacing w:after="0" w:line="240" w:lineRule="auto"/>
              <w:rPr>
                <w:rFonts w:cs="Arial"/>
                <w:color w:val="000000"/>
                <w:szCs w:val="20"/>
              </w:rPr>
            </w:pPr>
            <w:r w:rsidRPr="0046543B">
              <w:rPr>
                <w:rFonts w:cs="Arial"/>
                <w:color w:val="000000"/>
                <w:szCs w:val="20"/>
              </w:rPr>
              <w:t>WA</w:t>
            </w:r>
          </w:p>
        </w:tc>
      </w:tr>
      <w:tr w:rsidR="00C036B9" w:rsidRPr="00D96C0F" w14:paraId="4703674F" w14:textId="14FEABF9"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E1817A0" w14:textId="77777777" w:rsidR="00D96C0F" w:rsidRPr="00D96C0F" w:rsidRDefault="00D96C0F" w:rsidP="00FC4365">
            <w:pPr>
              <w:pStyle w:val="TableBody"/>
            </w:pPr>
            <w:r w:rsidRPr="00D96C0F">
              <w:lastRenderedPageBreak/>
              <w:t>10370629/2</w:t>
            </w:r>
          </w:p>
        </w:tc>
        <w:tc>
          <w:tcPr>
            <w:tcW w:w="1838" w:type="dxa"/>
            <w:noWrap/>
            <w:hideMark/>
          </w:tcPr>
          <w:p w14:paraId="0D4F266D" w14:textId="77777777" w:rsidR="00D96C0F" w:rsidRPr="00D96C0F" w:rsidRDefault="00D96C0F" w:rsidP="00FC4365">
            <w:pPr>
              <w:pStyle w:val="TableBody"/>
            </w:pPr>
            <w:r w:rsidRPr="00D96C0F">
              <w:t>TELSTRA LIMITED</w:t>
            </w:r>
          </w:p>
        </w:tc>
        <w:tc>
          <w:tcPr>
            <w:tcW w:w="1417" w:type="dxa"/>
            <w:noWrap/>
            <w:hideMark/>
          </w:tcPr>
          <w:p w14:paraId="3081DA26" w14:textId="77777777" w:rsidR="00D96C0F" w:rsidRPr="00D96C0F" w:rsidRDefault="00D96C0F" w:rsidP="00FC4365">
            <w:pPr>
              <w:pStyle w:val="TableBody"/>
            </w:pPr>
            <w:r w:rsidRPr="00D96C0F">
              <w:t>3.81460000</w:t>
            </w:r>
          </w:p>
        </w:tc>
        <w:tc>
          <w:tcPr>
            <w:tcW w:w="1418" w:type="dxa"/>
            <w:noWrap/>
            <w:hideMark/>
          </w:tcPr>
          <w:p w14:paraId="009AA047" w14:textId="77777777" w:rsidR="00D96C0F" w:rsidRPr="00D96C0F" w:rsidRDefault="00D96C0F" w:rsidP="00FC4365">
            <w:pPr>
              <w:pStyle w:val="TableBody"/>
            </w:pPr>
            <w:r w:rsidRPr="00D96C0F">
              <w:t>3.81553000</w:t>
            </w:r>
          </w:p>
        </w:tc>
        <w:tc>
          <w:tcPr>
            <w:tcW w:w="2835" w:type="dxa"/>
          </w:tcPr>
          <w:p w14:paraId="02116F73" w14:textId="073EF861"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69E8F5FE" w14:textId="2B5E380D" w:rsidR="006F0B3D" w:rsidRPr="0046543B" w:rsidRDefault="006F0B3D" w:rsidP="004A48FF">
            <w:pPr>
              <w:spacing w:after="0" w:line="240" w:lineRule="auto"/>
              <w:rPr>
                <w:rFonts w:cs="Arial"/>
                <w:color w:val="000000"/>
                <w:szCs w:val="20"/>
              </w:rPr>
            </w:pPr>
            <w:r w:rsidRPr="0046543B">
              <w:rPr>
                <w:rFonts w:cs="Arial"/>
                <w:color w:val="000000"/>
                <w:szCs w:val="20"/>
              </w:rPr>
              <w:t>NSW</w:t>
            </w:r>
          </w:p>
        </w:tc>
      </w:tr>
      <w:tr w:rsidR="001827FC" w:rsidRPr="00D96C0F" w14:paraId="78944FD5" w14:textId="0EA78AF8"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89F1F49" w14:textId="77777777" w:rsidR="00D96C0F" w:rsidRPr="00D96C0F" w:rsidRDefault="00D96C0F" w:rsidP="00FC4365">
            <w:pPr>
              <w:pStyle w:val="TableBody"/>
            </w:pPr>
            <w:r w:rsidRPr="00D96C0F">
              <w:t>3456/1</w:t>
            </w:r>
          </w:p>
        </w:tc>
        <w:tc>
          <w:tcPr>
            <w:tcW w:w="1838" w:type="dxa"/>
            <w:noWrap/>
            <w:hideMark/>
          </w:tcPr>
          <w:p w14:paraId="3B8013CE" w14:textId="77777777" w:rsidR="00D96C0F" w:rsidRPr="00D96C0F" w:rsidRDefault="00D96C0F" w:rsidP="00FC4365">
            <w:pPr>
              <w:pStyle w:val="TableBody"/>
            </w:pPr>
            <w:r w:rsidRPr="00D96C0F">
              <w:t>CHANNEL SEVEN SYDNEY PTY LIMITED</w:t>
            </w:r>
          </w:p>
        </w:tc>
        <w:tc>
          <w:tcPr>
            <w:tcW w:w="1417" w:type="dxa"/>
            <w:noWrap/>
            <w:hideMark/>
          </w:tcPr>
          <w:p w14:paraId="3B8488F9" w14:textId="77777777" w:rsidR="00D96C0F" w:rsidRPr="00D96C0F" w:rsidRDefault="00D96C0F" w:rsidP="00FC4365">
            <w:pPr>
              <w:pStyle w:val="TableBody"/>
            </w:pPr>
            <w:r w:rsidRPr="00D96C0F">
              <w:t>3.81600000</w:t>
            </w:r>
          </w:p>
        </w:tc>
        <w:tc>
          <w:tcPr>
            <w:tcW w:w="1418" w:type="dxa"/>
            <w:noWrap/>
            <w:hideMark/>
          </w:tcPr>
          <w:p w14:paraId="668788B4" w14:textId="77777777" w:rsidR="00D96C0F" w:rsidRPr="00D96C0F" w:rsidRDefault="00D96C0F" w:rsidP="00FC4365">
            <w:pPr>
              <w:pStyle w:val="TableBody"/>
            </w:pPr>
            <w:r w:rsidRPr="00D96C0F">
              <w:t>3.83400000</w:t>
            </w:r>
          </w:p>
        </w:tc>
        <w:tc>
          <w:tcPr>
            <w:tcW w:w="2835" w:type="dxa"/>
          </w:tcPr>
          <w:p w14:paraId="7CAA44C9" w14:textId="7DACFAB4" w:rsidR="007F2498" w:rsidRPr="0046543B" w:rsidRDefault="007F2498">
            <w:pPr>
              <w:spacing w:after="0" w:line="240" w:lineRule="auto"/>
              <w:rPr>
                <w:rFonts w:cs="Arial"/>
                <w:color w:val="000000"/>
                <w:szCs w:val="20"/>
              </w:rPr>
            </w:pPr>
            <w:r w:rsidRPr="0046543B">
              <w:rPr>
                <w:rFonts w:cs="Arial"/>
                <w:color w:val="000000"/>
                <w:szCs w:val="20"/>
              </w:rPr>
              <w:t>Seven Network Studios 8 Central Avenue EVELEIGH</w:t>
            </w:r>
          </w:p>
        </w:tc>
        <w:tc>
          <w:tcPr>
            <w:tcW w:w="787" w:type="dxa"/>
          </w:tcPr>
          <w:p w14:paraId="2F6F30C6" w14:textId="5688BE54" w:rsidR="00D46762" w:rsidRPr="0046543B" w:rsidRDefault="00D46762" w:rsidP="004A48FF">
            <w:pPr>
              <w:spacing w:after="0" w:line="240" w:lineRule="auto"/>
              <w:rPr>
                <w:rFonts w:cs="Arial"/>
                <w:color w:val="000000"/>
                <w:szCs w:val="20"/>
              </w:rPr>
            </w:pPr>
            <w:r w:rsidRPr="0046543B">
              <w:rPr>
                <w:rFonts w:cs="Arial"/>
                <w:color w:val="000000"/>
                <w:szCs w:val="20"/>
              </w:rPr>
              <w:t>NSW</w:t>
            </w:r>
          </w:p>
        </w:tc>
      </w:tr>
      <w:tr w:rsidR="001827FC" w:rsidRPr="00D96C0F" w14:paraId="4DC3670E" w14:textId="7478BC55"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DA2BC73" w14:textId="77777777" w:rsidR="00D96C0F" w:rsidRPr="00D96C0F" w:rsidRDefault="00D96C0F" w:rsidP="00FC4365">
            <w:pPr>
              <w:pStyle w:val="TableBody"/>
            </w:pPr>
            <w:r w:rsidRPr="00D96C0F">
              <w:t>10276983/1</w:t>
            </w:r>
          </w:p>
        </w:tc>
        <w:tc>
          <w:tcPr>
            <w:tcW w:w="1838" w:type="dxa"/>
            <w:noWrap/>
            <w:hideMark/>
          </w:tcPr>
          <w:p w14:paraId="6724946A" w14:textId="77777777" w:rsidR="00D96C0F" w:rsidRPr="00D96C0F" w:rsidRDefault="00D96C0F" w:rsidP="00FC4365">
            <w:pPr>
              <w:pStyle w:val="TableBody"/>
            </w:pPr>
            <w:r w:rsidRPr="00D96C0F">
              <w:t>Bureau of Meteorology</w:t>
            </w:r>
          </w:p>
        </w:tc>
        <w:tc>
          <w:tcPr>
            <w:tcW w:w="1417" w:type="dxa"/>
            <w:noWrap/>
            <w:hideMark/>
          </w:tcPr>
          <w:p w14:paraId="015EA477" w14:textId="77777777" w:rsidR="00D96C0F" w:rsidRPr="00D96C0F" w:rsidRDefault="00D96C0F" w:rsidP="00FC4365">
            <w:pPr>
              <w:pStyle w:val="TableBody"/>
            </w:pPr>
            <w:r w:rsidRPr="00D96C0F">
              <w:t>3.82200000</w:t>
            </w:r>
          </w:p>
        </w:tc>
        <w:tc>
          <w:tcPr>
            <w:tcW w:w="1418" w:type="dxa"/>
            <w:noWrap/>
            <w:hideMark/>
          </w:tcPr>
          <w:p w14:paraId="26D829AC" w14:textId="77777777" w:rsidR="00D96C0F" w:rsidRPr="00D96C0F" w:rsidRDefault="00D96C0F" w:rsidP="00FC4365">
            <w:pPr>
              <w:pStyle w:val="TableBody"/>
            </w:pPr>
            <w:r w:rsidRPr="00D96C0F">
              <w:t>3.85800000</w:t>
            </w:r>
          </w:p>
        </w:tc>
        <w:tc>
          <w:tcPr>
            <w:tcW w:w="2835" w:type="dxa"/>
          </w:tcPr>
          <w:p w14:paraId="775B4AC8" w14:textId="026528E8" w:rsidR="007F2498" w:rsidRPr="0046543B" w:rsidRDefault="007F2498">
            <w:pPr>
              <w:spacing w:after="0" w:line="240" w:lineRule="auto"/>
              <w:rPr>
                <w:rFonts w:cs="Arial"/>
                <w:color w:val="000000"/>
                <w:szCs w:val="20"/>
              </w:rPr>
            </w:pPr>
            <w:r w:rsidRPr="0046543B">
              <w:rPr>
                <w:rFonts w:cs="Arial"/>
                <w:color w:val="000000"/>
                <w:szCs w:val="20"/>
              </w:rPr>
              <w:t>Met Bureau Wilson Avenue H M A S CERBERUS</w:t>
            </w:r>
          </w:p>
        </w:tc>
        <w:tc>
          <w:tcPr>
            <w:tcW w:w="787" w:type="dxa"/>
          </w:tcPr>
          <w:p w14:paraId="02C0C8E0" w14:textId="3C1F7954" w:rsidR="00D46762" w:rsidRPr="0046543B" w:rsidRDefault="00D46762" w:rsidP="004A48FF">
            <w:pPr>
              <w:spacing w:after="0" w:line="240" w:lineRule="auto"/>
              <w:rPr>
                <w:rFonts w:cs="Arial"/>
                <w:color w:val="000000"/>
                <w:szCs w:val="20"/>
              </w:rPr>
            </w:pPr>
            <w:r w:rsidRPr="0046543B">
              <w:rPr>
                <w:rFonts w:cs="Arial"/>
                <w:color w:val="000000"/>
                <w:szCs w:val="20"/>
              </w:rPr>
              <w:t>V</w:t>
            </w:r>
            <w:r w:rsidR="009E104E">
              <w:rPr>
                <w:rFonts w:cs="Arial"/>
                <w:color w:val="000000"/>
                <w:szCs w:val="20"/>
              </w:rPr>
              <w:t>ic</w:t>
            </w:r>
          </w:p>
        </w:tc>
      </w:tr>
      <w:tr w:rsidR="00C036B9" w:rsidRPr="00D96C0F" w14:paraId="191ABBAF" w14:textId="17401122"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C555292" w14:textId="77777777" w:rsidR="00D96C0F" w:rsidRPr="00D96C0F" w:rsidRDefault="00D96C0F" w:rsidP="00FC4365">
            <w:pPr>
              <w:pStyle w:val="TableBody"/>
            </w:pPr>
            <w:r w:rsidRPr="00D96C0F">
              <w:t>10376649/2</w:t>
            </w:r>
          </w:p>
        </w:tc>
        <w:tc>
          <w:tcPr>
            <w:tcW w:w="1838" w:type="dxa"/>
            <w:noWrap/>
            <w:hideMark/>
          </w:tcPr>
          <w:p w14:paraId="504DA253" w14:textId="77777777" w:rsidR="00D96C0F" w:rsidRPr="00D96C0F" w:rsidRDefault="00D96C0F" w:rsidP="00FC4365">
            <w:pPr>
              <w:pStyle w:val="TableBody"/>
            </w:pPr>
            <w:r w:rsidRPr="00D96C0F">
              <w:t>TELSTRA LIMITED</w:t>
            </w:r>
          </w:p>
        </w:tc>
        <w:tc>
          <w:tcPr>
            <w:tcW w:w="1417" w:type="dxa"/>
            <w:noWrap/>
            <w:hideMark/>
          </w:tcPr>
          <w:p w14:paraId="4D592A96" w14:textId="77777777" w:rsidR="00D96C0F" w:rsidRPr="00D96C0F" w:rsidRDefault="00D96C0F" w:rsidP="00FC4365">
            <w:pPr>
              <w:pStyle w:val="TableBody"/>
            </w:pPr>
            <w:r w:rsidRPr="00D96C0F">
              <w:t>3.82696500</w:t>
            </w:r>
          </w:p>
        </w:tc>
        <w:tc>
          <w:tcPr>
            <w:tcW w:w="1418" w:type="dxa"/>
            <w:noWrap/>
            <w:hideMark/>
          </w:tcPr>
          <w:p w14:paraId="70C38D90" w14:textId="77777777" w:rsidR="00D96C0F" w:rsidRPr="00D96C0F" w:rsidRDefault="00D96C0F" w:rsidP="00FC4365">
            <w:pPr>
              <w:pStyle w:val="TableBody"/>
            </w:pPr>
            <w:r w:rsidRPr="00D96C0F">
              <w:t>3.83343500</w:t>
            </w:r>
          </w:p>
        </w:tc>
        <w:tc>
          <w:tcPr>
            <w:tcW w:w="2835" w:type="dxa"/>
          </w:tcPr>
          <w:p w14:paraId="2CBD6C1F" w14:textId="2FE4E05F"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4776932E" w14:textId="40179E9D" w:rsidR="0039308F" w:rsidRPr="0046543B" w:rsidRDefault="0039308F" w:rsidP="004A48FF">
            <w:pPr>
              <w:spacing w:after="0" w:line="240" w:lineRule="auto"/>
              <w:rPr>
                <w:rFonts w:cs="Arial"/>
                <w:color w:val="000000"/>
                <w:szCs w:val="20"/>
              </w:rPr>
            </w:pPr>
            <w:r w:rsidRPr="0046543B">
              <w:rPr>
                <w:rFonts w:cs="Arial"/>
                <w:color w:val="000000"/>
                <w:szCs w:val="20"/>
              </w:rPr>
              <w:t>WA</w:t>
            </w:r>
          </w:p>
        </w:tc>
      </w:tr>
      <w:tr w:rsidR="001827FC" w:rsidRPr="00D96C0F" w14:paraId="355FCBD8" w14:textId="7F57BE7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19EF17B" w14:textId="77777777" w:rsidR="00D96C0F" w:rsidRPr="00D96C0F" w:rsidRDefault="00D96C0F" w:rsidP="00FC4365">
            <w:pPr>
              <w:pStyle w:val="TableBody"/>
            </w:pPr>
            <w:r w:rsidRPr="00D96C0F">
              <w:t>10757671/1</w:t>
            </w:r>
          </w:p>
        </w:tc>
        <w:tc>
          <w:tcPr>
            <w:tcW w:w="1838" w:type="dxa"/>
            <w:noWrap/>
            <w:hideMark/>
          </w:tcPr>
          <w:p w14:paraId="39A2CB68" w14:textId="77777777" w:rsidR="00D96C0F" w:rsidRPr="00D96C0F" w:rsidRDefault="00D96C0F" w:rsidP="00FC4365">
            <w:pPr>
              <w:pStyle w:val="TableBody"/>
            </w:pPr>
            <w:r w:rsidRPr="00D96C0F">
              <w:t>TELSTRA LIMITED</w:t>
            </w:r>
          </w:p>
        </w:tc>
        <w:tc>
          <w:tcPr>
            <w:tcW w:w="1417" w:type="dxa"/>
            <w:noWrap/>
            <w:hideMark/>
          </w:tcPr>
          <w:p w14:paraId="356238D0" w14:textId="77777777" w:rsidR="00D96C0F" w:rsidRPr="00D96C0F" w:rsidRDefault="00D96C0F" w:rsidP="00FC4365">
            <w:pPr>
              <w:pStyle w:val="TableBody"/>
            </w:pPr>
            <w:r w:rsidRPr="00D96C0F">
              <w:t>3.83046000</w:t>
            </w:r>
          </w:p>
        </w:tc>
        <w:tc>
          <w:tcPr>
            <w:tcW w:w="1418" w:type="dxa"/>
            <w:noWrap/>
            <w:hideMark/>
          </w:tcPr>
          <w:p w14:paraId="142A49D9" w14:textId="77777777" w:rsidR="00D96C0F" w:rsidRPr="00D96C0F" w:rsidRDefault="00D96C0F" w:rsidP="00FC4365">
            <w:pPr>
              <w:pStyle w:val="TableBody"/>
            </w:pPr>
            <w:r w:rsidRPr="00D96C0F">
              <w:t>3.83163000</w:t>
            </w:r>
          </w:p>
        </w:tc>
        <w:tc>
          <w:tcPr>
            <w:tcW w:w="2835" w:type="dxa"/>
          </w:tcPr>
          <w:p w14:paraId="3BF98BA0" w14:textId="4DAA20E8"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4DF976CD" w14:textId="5CE8D36B"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C036B9" w:rsidRPr="00D96C0F" w14:paraId="2E34EEFE" w14:textId="2DACFEB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71BF848" w14:textId="77777777" w:rsidR="00D96C0F" w:rsidRPr="00D96C0F" w:rsidRDefault="00D96C0F" w:rsidP="00FC4365">
            <w:pPr>
              <w:pStyle w:val="TableBody"/>
            </w:pPr>
            <w:r w:rsidRPr="00D96C0F">
              <w:t>10757673/1</w:t>
            </w:r>
          </w:p>
        </w:tc>
        <w:tc>
          <w:tcPr>
            <w:tcW w:w="1838" w:type="dxa"/>
            <w:noWrap/>
            <w:hideMark/>
          </w:tcPr>
          <w:p w14:paraId="4710C1B1" w14:textId="77777777" w:rsidR="00D96C0F" w:rsidRPr="00D96C0F" w:rsidRDefault="00D96C0F" w:rsidP="00FC4365">
            <w:pPr>
              <w:pStyle w:val="TableBody"/>
            </w:pPr>
            <w:r w:rsidRPr="00D96C0F">
              <w:t>TELSTRA LIMITED</w:t>
            </w:r>
          </w:p>
        </w:tc>
        <w:tc>
          <w:tcPr>
            <w:tcW w:w="1417" w:type="dxa"/>
            <w:noWrap/>
            <w:hideMark/>
          </w:tcPr>
          <w:p w14:paraId="68E36D7A" w14:textId="77777777" w:rsidR="00D96C0F" w:rsidRPr="00D96C0F" w:rsidRDefault="00D96C0F" w:rsidP="00FC4365">
            <w:pPr>
              <w:pStyle w:val="TableBody"/>
            </w:pPr>
            <w:r w:rsidRPr="00D96C0F">
              <w:t>3.83163000</w:t>
            </w:r>
          </w:p>
        </w:tc>
        <w:tc>
          <w:tcPr>
            <w:tcW w:w="1418" w:type="dxa"/>
            <w:noWrap/>
            <w:hideMark/>
          </w:tcPr>
          <w:p w14:paraId="77EBDAC7" w14:textId="77777777" w:rsidR="00D96C0F" w:rsidRPr="00D96C0F" w:rsidRDefault="00D96C0F" w:rsidP="00FC4365">
            <w:pPr>
              <w:pStyle w:val="TableBody"/>
            </w:pPr>
            <w:r w:rsidRPr="00D96C0F">
              <w:t>3.83178000</w:t>
            </w:r>
          </w:p>
        </w:tc>
        <w:tc>
          <w:tcPr>
            <w:tcW w:w="2835" w:type="dxa"/>
          </w:tcPr>
          <w:p w14:paraId="6E8E2740" w14:textId="397FAD54"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A3D6C17" w14:textId="481651C7"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1827FC" w:rsidRPr="00D96C0F" w14:paraId="366E404D" w14:textId="7ACC163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FC152ED" w14:textId="77777777" w:rsidR="00D96C0F" w:rsidRPr="00D96C0F" w:rsidRDefault="00D96C0F" w:rsidP="00FC4365">
            <w:pPr>
              <w:pStyle w:val="TableBody"/>
            </w:pPr>
            <w:r w:rsidRPr="00D96C0F">
              <w:t>10979011/1</w:t>
            </w:r>
          </w:p>
        </w:tc>
        <w:tc>
          <w:tcPr>
            <w:tcW w:w="1838" w:type="dxa"/>
            <w:noWrap/>
            <w:hideMark/>
          </w:tcPr>
          <w:p w14:paraId="769720F7" w14:textId="77777777" w:rsidR="00D96C0F" w:rsidRPr="00D96C0F" w:rsidRDefault="00D96C0F" w:rsidP="00FC4365">
            <w:pPr>
              <w:pStyle w:val="TableBody"/>
            </w:pPr>
            <w:r w:rsidRPr="00D96C0F">
              <w:t>SPEEDCAST AUSTRALIA PTY LIMITED</w:t>
            </w:r>
          </w:p>
        </w:tc>
        <w:tc>
          <w:tcPr>
            <w:tcW w:w="1417" w:type="dxa"/>
            <w:noWrap/>
            <w:hideMark/>
          </w:tcPr>
          <w:p w14:paraId="1ED89FE4" w14:textId="77777777" w:rsidR="00D96C0F" w:rsidRPr="00D96C0F" w:rsidRDefault="00D96C0F" w:rsidP="00FC4365">
            <w:pPr>
              <w:pStyle w:val="TableBody"/>
            </w:pPr>
            <w:r w:rsidRPr="00D96C0F">
              <w:t>3.83178670</w:t>
            </w:r>
          </w:p>
        </w:tc>
        <w:tc>
          <w:tcPr>
            <w:tcW w:w="1418" w:type="dxa"/>
            <w:noWrap/>
            <w:hideMark/>
          </w:tcPr>
          <w:p w14:paraId="777AA08D" w14:textId="77777777" w:rsidR="00D96C0F" w:rsidRPr="00D96C0F" w:rsidRDefault="00D96C0F" w:rsidP="00FC4365">
            <w:pPr>
              <w:pStyle w:val="TableBody"/>
            </w:pPr>
            <w:r w:rsidRPr="00D96C0F">
              <w:t>3.83248630</w:t>
            </w:r>
          </w:p>
        </w:tc>
        <w:tc>
          <w:tcPr>
            <w:tcW w:w="2835" w:type="dxa"/>
          </w:tcPr>
          <w:p w14:paraId="5F1631EE" w14:textId="6DCB5C02"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2D1BE286" w14:textId="30B61BBB" w:rsidR="0039308F" w:rsidRPr="0046543B" w:rsidRDefault="0039308F" w:rsidP="004A48FF">
            <w:pPr>
              <w:spacing w:after="0" w:line="240" w:lineRule="auto"/>
              <w:rPr>
                <w:rFonts w:cs="Arial"/>
                <w:color w:val="000000"/>
                <w:szCs w:val="20"/>
              </w:rPr>
            </w:pPr>
            <w:r w:rsidRPr="0046543B">
              <w:rPr>
                <w:rFonts w:cs="Arial"/>
                <w:color w:val="000000"/>
                <w:szCs w:val="20"/>
              </w:rPr>
              <w:t>SA</w:t>
            </w:r>
          </w:p>
        </w:tc>
      </w:tr>
      <w:tr w:rsidR="00C036B9" w:rsidRPr="00D96C0F" w14:paraId="20958731" w14:textId="5725E450"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EA5A636" w14:textId="77777777" w:rsidR="00D96C0F" w:rsidRPr="00D96C0F" w:rsidRDefault="00D96C0F" w:rsidP="00FC4365">
            <w:pPr>
              <w:pStyle w:val="TableBody"/>
            </w:pPr>
            <w:r w:rsidRPr="00D96C0F">
              <w:t>10767944/1</w:t>
            </w:r>
          </w:p>
        </w:tc>
        <w:tc>
          <w:tcPr>
            <w:tcW w:w="1838" w:type="dxa"/>
            <w:noWrap/>
            <w:hideMark/>
          </w:tcPr>
          <w:p w14:paraId="73E63018" w14:textId="77777777" w:rsidR="00D96C0F" w:rsidRPr="00D96C0F" w:rsidRDefault="00D96C0F" w:rsidP="00FC4365">
            <w:pPr>
              <w:pStyle w:val="TableBody"/>
            </w:pPr>
            <w:r w:rsidRPr="00D96C0F">
              <w:t>TELSTRA LIMITED</w:t>
            </w:r>
          </w:p>
        </w:tc>
        <w:tc>
          <w:tcPr>
            <w:tcW w:w="1417" w:type="dxa"/>
            <w:noWrap/>
            <w:hideMark/>
          </w:tcPr>
          <w:p w14:paraId="60CFF7B0" w14:textId="77777777" w:rsidR="00D96C0F" w:rsidRPr="00D96C0F" w:rsidRDefault="00D96C0F" w:rsidP="00FC4365">
            <w:pPr>
              <w:pStyle w:val="TableBody"/>
            </w:pPr>
            <w:r w:rsidRPr="00D96C0F">
              <w:t>3.83246000</w:t>
            </w:r>
          </w:p>
        </w:tc>
        <w:tc>
          <w:tcPr>
            <w:tcW w:w="1418" w:type="dxa"/>
            <w:noWrap/>
            <w:hideMark/>
          </w:tcPr>
          <w:p w14:paraId="255DF53A" w14:textId="77777777" w:rsidR="00D96C0F" w:rsidRPr="00D96C0F" w:rsidRDefault="00D96C0F" w:rsidP="00FC4365">
            <w:pPr>
              <w:pStyle w:val="TableBody"/>
            </w:pPr>
            <w:r w:rsidRPr="00D96C0F">
              <w:t>3.83374000</w:t>
            </w:r>
          </w:p>
        </w:tc>
        <w:tc>
          <w:tcPr>
            <w:tcW w:w="2835" w:type="dxa"/>
          </w:tcPr>
          <w:p w14:paraId="6DE83DB7" w14:textId="277E531E"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2B7BBE86" w14:textId="322390CC" w:rsidR="0039308F" w:rsidRPr="0046543B" w:rsidRDefault="0039308F" w:rsidP="004A48FF">
            <w:pPr>
              <w:spacing w:after="0" w:line="240" w:lineRule="auto"/>
              <w:rPr>
                <w:rFonts w:cs="Arial"/>
                <w:color w:val="000000"/>
                <w:szCs w:val="20"/>
              </w:rPr>
            </w:pPr>
            <w:r w:rsidRPr="0046543B">
              <w:rPr>
                <w:rFonts w:cs="Arial"/>
                <w:color w:val="000000"/>
                <w:szCs w:val="20"/>
              </w:rPr>
              <w:t>WA</w:t>
            </w:r>
          </w:p>
        </w:tc>
      </w:tr>
      <w:tr w:rsidR="001827FC" w:rsidRPr="00D96C0F" w14:paraId="4AC1209B" w14:textId="46197182"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3702377" w14:textId="77777777" w:rsidR="00D96C0F" w:rsidRPr="00D96C0F" w:rsidRDefault="00D96C0F" w:rsidP="00FC4365">
            <w:pPr>
              <w:pStyle w:val="TableBody"/>
            </w:pPr>
            <w:r w:rsidRPr="00D96C0F">
              <w:t>10378123/6</w:t>
            </w:r>
          </w:p>
        </w:tc>
        <w:tc>
          <w:tcPr>
            <w:tcW w:w="1838" w:type="dxa"/>
            <w:noWrap/>
            <w:hideMark/>
          </w:tcPr>
          <w:p w14:paraId="200D5CB5" w14:textId="77777777" w:rsidR="00D96C0F" w:rsidRPr="00D96C0F" w:rsidRDefault="00D96C0F" w:rsidP="00FC4365">
            <w:pPr>
              <w:pStyle w:val="TableBody"/>
            </w:pPr>
            <w:r w:rsidRPr="00D96C0F">
              <w:t>TELSTRA LIMITED</w:t>
            </w:r>
          </w:p>
        </w:tc>
        <w:tc>
          <w:tcPr>
            <w:tcW w:w="1417" w:type="dxa"/>
            <w:noWrap/>
            <w:hideMark/>
          </w:tcPr>
          <w:p w14:paraId="3BAA4261" w14:textId="77777777" w:rsidR="00D96C0F" w:rsidRPr="00D96C0F" w:rsidRDefault="00D96C0F" w:rsidP="00FC4365">
            <w:pPr>
              <w:pStyle w:val="TableBody"/>
            </w:pPr>
            <w:r w:rsidRPr="00D96C0F">
              <w:t>3.83340458</w:t>
            </w:r>
          </w:p>
        </w:tc>
        <w:tc>
          <w:tcPr>
            <w:tcW w:w="1418" w:type="dxa"/>
            <w:noWrap/>
            <w:hideMark/>
          </w:tcPr>
          <w:p w14:paraId="0DC146AD" w14:textId="77777777" w:rsidR="00D96C0F" w:rsidRPr="00D96C0F" w:rsidRDefault="00D96C0F" w:rsidP="00FC4365">
            <w:pPr>
              <w:pStyle w:val="TableBody"/>
            </w:pPr>
            <w:r w:rsidRPr="00D96C0F">
              <w:t>3.83486458</w:t>
            </w:r>
          </w:p>
        </w:tc>
        <w:tc>
          <w:tcPr>
            <w:tcW w:w="2835" w:type="dxa"/>
          </w:tcPr>
          <w:p w14:paraId="67824D39" w14:textId="49F8960A"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22F84DCB" w14:textId="7CCCE77D" w:rsidR="0039308F" w:rsidRPr="0046543B" w:rsidRDefault="0039308F" w:rsidP="004A48FF">
            <w:pPr>
              <w:spacing w:after="0" w:line="240" w:lineRule="auto"/>
              <w:rPr>
                <w:rFonts w:cs="Arial"/>
                <w:color w:val="000000"/>
                <w:szCs w:val="20"/>
              </w:rPr>
            </w:pPr>
            <w:r w:rsidRPr="0046543B">
              <w:rPr>
                <w:rFonts w:cs="Arial"/>
                <w:color w:val="000000"/>
                <w:szCs w:val="20"/>
              </w:rPr>
              <w:t>WA</w:t>
            </w:r>
          </w:p>
        </w:tc>
      </w:tr>
      <w:tr w:rsidR="00C036B9" w:rsidRPr="00D96C0F" w14:paraId="17C63ADB" w14:textId="455B9A42"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E0CB844" w14:textId="77777777" w:rsidR="00D96C0F" w:rsidRPr="00D96C0F" w:rsidRDefault="00D96C0F" w:rsidP="00FC4365">
            <w:pPr>
              <w:pStyle w:val="TableBody"/>
            </w:pPr>
            <w:r w:rsidRPr="00D96C0F">
              <w:t>10372145/4</w:t>
            </w:r>
          </w:p>
        </w:tc>
        <w:tc>
          <w:tcPr>
            <w:tcW w:w="1838" w:type="dxa"/>
            <w:noWrap/>
            <w:hideMark/>
          </w:tcPr>
          <w:p w14:paraId="7906005C" w14:textId="77777777" w:rsidR="00D96C0F" w:rsidRPr="00D96C0F" w:rsidRDefault="00D96C0F" w:rsidP="00FC4365">
            <w:pPr>
              <w:pStyle w:val="TableBody"/>
            </w:pPr>
            <w:r w:rsidRPr="00D96C0F">
              <w:t>TELSTRA LIMITED</w:t>
            </w:r>
          </w:p>
        </w:tc>
        <w:tc>
          <w:tcPr>
            <w:tcW w:w="1417" w:type="dxa"/>
            <w:noWrap/>
            <w:hideMark/>
          </w:tcPr>
          <w:p w14:paraId="7648CCC5" w14:textId="77777777" w:rsidR="00D96C0F" w:rsidRPr="00D96C0F" w:rsidRDefault="00D96C0F" w:rsidP="00FC4365">
            <w:pPr>
              <w:pStyle w:val="TableBody"/>
            </w:pPr>
            <w:r w:rsidRPr="00D96C0F">
              <w:t>3.83488458</w:t>
            </w:r>
          </w:p>
        </w:tc>
        <w:tc>
          <w:tcPr>
            <w:tcW w:w="1418" w:type="dxa"/>
            <w:noWrap/>
            <w:hideMark/>
          </w:tcPr>
          <w:p w14:paraId="61E48B70" w14:textId="77777777" w:rsidR="00D96C0F" w:rsidRPr="00D96C0F" w:rsidRDefault="00D96C0F" w:rsidP="00FC4365">
            <w:pPr>
              <w:pStyle w:val="TableBody"/>
            </w:pPr>
            <w:r w:rsidRPr="00D96C0F">
              <w:t>3.83618458</w:t>
            </w:r>
          </w:p>
        </w:tc>
        <w:tc>
          <w:tcPr>
            <w:tcW w:w="2835" w:type="dxa"/>
          </w:tcPr>
          <w:p w14:paraId="16E72E9A" w14:textId="27FC1B3F"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65785928" w14:textId="66FFC9E8" w:rsidR="0039308F" w:rsidRPr="0046543B" w:rsidRDefault="0039308F" w:rsidP="004A48FF">
            <w:pPr>
              <w:spacing w:after="0" w:line="240" w:lineRule="auto"/>
              <w:rPr>
                <w:rFonts w:cs="Arial"/>
                <w:color w:val="000000"/>
                <w:szCs w:val="20"/>
              </w:rPr>
            </w:pPr>
            <w:r w:rsidRPr="0046543B">
              <w:rPr>
                <w:rFonts w:cs="Arial"/>
                <w:color w:val="000000"/>
                <w:szCs w:val="20"/>
              </w:rPr>
              <w:t>WA</w:t>
            </w:r>
          </w:p>
        </w:tc>
      </w:tr>
      <w:tr w:rsidR="001827FC" w:rsidRPr="00D96C0F" w14:paraId="082E795E" w14:textId="1DA19D65"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ACC9E01" w14:textId="77777777" w:rsidR="00D96C0F" w:rsidRPr="00D96C0F" w:rsidRDefault="00D96C0F" w:rsidP="00FC4365">
            <w:pPr>
              <w:pStyle w:val="TableBody"/>
            </w:pPr>
            <w:r w:rsidRPr="00D96C0F">
              <w:t>10371741/2</w:t>
            </w:r>
          </w:p>
        </w:tc>
        <w:tc>
          <w:tcPr>
            <w:tcW w:w="1838" w:type="dxa"/>
            <w:noWrap/>
            <w:hideMark/>
          </w:tcPr>
          <w:p w14:paraId="06D659EB" w14:textId="77777777" w:rsidR="00D96C0F" w:rsidRPr="00D96C0F" w:rsidRDefault="00D96C0F" w:rsidP="00FC4365">
            <w:pPr>
              <w:pStyle w:val="TableBody"/>
            </w:pPr>
            <w:r w:rsidRPr="00D96C0F">
              <w:t>TELSTRA LIMITED</w:t>
            </w:r>
          </w:p>
        </w:tc>
        <w:tc>
          <w:tcPr>
            <w:tcW w:w="1417" w:type="dxa"/>
            <w:noWrap/>
            <w:hideMark/>
          </w:tcPr>
          <w:p w14:paraId="68443FC5" w14:textId="77777777" w:rsidR="00D96C0F" w:rsidRPr="00D96C0F" w:rsidRDefault="00D96C0F" w:rsidP="00FC4365">
            <w:pPr>
              <w:pStyle w:val="TableBody"/>
            </w:pPr>
            <w:r w:rsidRPr="00D96C0F">
              <w:t>3.84197650</w:t>
            </w:r>
          </w:p>
        </w:tc>
        <w:tc>
          <w:tcPr>
            <w:tcW w:w="1418" w:type="dxa"/>
            <w:noWrap/>
            <w:hideMark/>
          </w:tcPr>
          <w:p w14:paraId="1D4F59A3" w14:textId="77777777" w:rsidR="00D96C0F" w:rsidRPr="00D96C0F" w:rsidRDefault="00D96C0F" w:rsidP="00FC4365">
            <w:pPr>
              <w:pStyle w:val="TableBody"/>
            </w:pPr>
            <w:r w:rsidRPr="00D96C0F">
              <w:t>3.84564650</w:t>
            </w:r>
          </w:p>
        </w:tc>
        <w:tc>
          <w:tcPr>
            <w:tcW w:w="2835" w:type="dxa"/>
          </w:tcPr>
          <w:p w14:paraId="28BDCDE6" w14:textId="71972C34"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21EB94B" w14:textId="5B000F66"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C036B9" w:rsidRPr="00D96C0F" w14:paraId="363D67F0" w14:textId="5B386C75"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9F2B2A2" w14:textId="77777777" w:rsidR="00D96C0F" w:rsidRPr="00D96C0F" w:rsidRDefault="00D96C0F" w:rsidP="00FC4365">
            <w:pPr>
              <w:pStyle w:val="TableBody"/>
            </w:pPr>
            <w:r w:rsidRPr="00D96C0F">
              <w:t>10370606/1</w:t>
            </w:r>
          </w:p>
        </w:tc>
        <w:tc>
          <w:tcPr>
            <w:tcW w:w="1838" w:type="dxa"/>
            <w:noWrap/>
            <w:hideMark/>
          </w:tcPr>
          <w:p w14:paraId="6EBBE67D" w14:textId="77777777" w:rsidR="00D96C0F" w:rsidRPr="00D96C0F" w:rsidRDefault="00D96C0F" w:rsidP="00FC4365">
            <w:pPr>
              <w:pStyle w:val="TableBody"/>
            </w:pPr>
            <w:r w:rsidRPr="00D96C0F">
              <w:t>TELSTRA LIMITED</w:t>
            </w:r>
          </w:p>
        </w:tc>
        <w:tc>
          <w:tcPr>
            <w:tcW w:w="1417" w:type="dxa"/>
            <w:noWrap/>
            <w:hideMark/>
          </w:tcPr>
          <w:p w14:paraId="39862A25" w14:textId="77777777" w:rsidR="00D96C0F" w:rsidRPr="00D96C0F" w:rsidRDefault="00D96C0F" w:rsidP="00FC4365">
            <w:pPr>
              <w:pStyle w:val="TableBody"/>
            </w:pPr>
            <w:r w:rsidRPr="00D96C0F">
              <w:t>3.84564810</w:t>
            </w:r>
          </w:p>
        </w:tc>
        <w:tc>
          <w:tcPr>
            <w:tcW w:w="1418" w:type="dxa"/>
            <w:noWrap/>
            <w:hideMark/>
          </w:tcPr>
          <w:p w14:paraId="6B0B9419" w14:textId="77777777" w:rsidR="00D96C0F" w:rsidRPr="00D96C0F" w:rsidRDefault="00D96C0F" w:rsidP="00FC4365">
            <w:pPr>
              <w:pStyle w:val="TableBody"/>
            </w:pPr>
            <w:r w:rsidRPr="00D96C0F">
              <w:t>3.84679810</w:t>
            </w:r>
          </w:p>
        </w:tc>
        <w:tc>
          <w:tcPr>
            <w:tcW w:w="2835" w:type="dxa"/>
          </w:tcPr>
          <w:p w14:paraId="685F1792" w14:textId="3D971D38"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1FAB1604" w14:textId="11094A42"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1827FC" w:rsidRPr="00D96C0F" w14:paraId="355A1920" w14:textId="0F6E4C8E"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CC9288B" w14:textId="77777777" w:rsidR="00D96C0F" w:rsidRPr="00D96C0F" w:rsidRDefault="00D96C0F" w:rsidP="00FC4365">
            <w:pPr>
              <w:pStyle w:val="TableBody"/>
            </w:pPr>
            <w:r w:rsidRPr="00D96C0F">
              <w:t>10370609/1</w:t>
            </w:r>
          </w:p>
        </w:tc>
        <w:tc>
          <w:tcPr>
            <w:tcW w:w="1838" w:type="dxa"/>
            <w:noWrap/>
            <w:hideMark/>
          </w:tcPr>
          <w:p w14:paraId="7C254BD6" w14:textId="77777777" w:rsidR="00D96C0F" w:rsidRPr="00D96C0F" w:rsidRDefault="00D96C0F" w:rsidP="00FC4365">
            <w:pPr>
              <w:pStyle w:val="TableBody"/>
            </w:pPr>
            <w:r w:rsidRPr="00D96C0F">
              <w:t>TELSTRA LIMITED</w:t>
            </w:r>
          </w:p>
        </w:tc>
        <w:tc>
          <w:tcPr>
            <w:tcW w:w="1417" w:type="dxa"/>
            <w:noWrap/>
            <w:hideMark/>
          </w:tcPr>
          <w:p w14:paraId="3DDB4DF3" w14:textId="77777777" w:rsidR="00D96C0F" w:rsidRPr="00D96C0F" w:rsidRDefault="00D96C0F" w:rsidP="00FC4365">
            <w:pPr>
              <w:pStyle w:val="TableBody"/>
            </w:pPr>
            <w:r w:rsidRPr="00D96C0F">
              <w:t>3.84679720</w:t>
            </w:r>
          </w:p>
        </w:tc>
        <w:tc>
          <w:tcPr>
            <w:tcW w:w="1418" w:type="dxa"/>
            <w:noWrap/>
            <w:hideMark/>
          </w:tcPr>
          <w:p w14:paraId="214A2AD6" w14:textId="77777777" w:rsidR="00D96C0F" w:rsidRPr="00D96C0F" w:rsidRDefault="00D96C0F" w:rsidP="00FC4365">
            <w:pPr>
              <w:pStyle w:val="TableBody"/>
            </w:pPr>
            <w:r w:rsidRPr="00D96C0F">
              <w:t>3.84778220</w:t>
            </w:r>
          </w:p>
        </w:tc>
        <w:tc>
          <w:tcPr>
            <w:tcW w:w="2835" w:type="dxa"/>
          </w:tcPr>
          <w:p w14:paraId="17C5F2C5" w14:textId="64DDE665"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44BB8D61" w14:textId="7E333DA8"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C036B9" w:rsidRPr="00D96C0F" w14:paraId="168A3A7E" w14:textId="40153EA6"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C82C21B" w14:textId="77777777" w:rsidR="00D96C0F" w:rsidRPr="00D96C0F" w:rsidRDefault="00D96C0F" w:rsidP="00FC4365">
            <w:pPr>
              <w:pStyle w:val="TableBody"/>
            </w:pPr>
            <w:r w:rsidRPr="00D96C0F">
              <w:t>10362499/2</w:t>
            </w:r>
          </w:p>
        </w:tc>
        <w:tc>
          <w:tcPr>
            <w:tcW w:w="1838" w:type="dxa"/>
            <w:noWrap/>
            <w:hideMark/>
          </w:tcPr>
          <w:p w14:paraId="1F5D6BB7" w14:textId="77777777" w:rsidR="00D96C0F" w:rsidRPr="00D96C0F" w:rsidRDefault="00D96C0F" w:rsidP="00FC4365">
            <w:pPr>
              <w:pStyle w:val="TableBody"/>
            </w:pPr>
            <w:r w:rsidRPr="00D96C0F">
              <w:t>TELSTRA LIMITED</w:t>
            </w:r>
          </w:p>
        </w:tc>
        <w:tc>
          <w:tcPr>
            <w:tcW w:w="1417" w:type="dxa"/>
            <w:noWrap/>
            <w:hideMark/>
          </w:tcPr>
          <w:p w14:paraId="5DFA0027" w14:textId="77777777" w:rsidR="00D96C0F" w:rsidRPr="00D96C0F" w:rsidRDefault="00D96C0F" w:rsidP="00FC4365">
            <w:pPr>
              <w:pStyle w:val="TableBody"/>
            </w:pPr>
            <w:r w:rsidRPr="00D96C0F">
              <w:t>3.85069500</w:t>
            </w:r>
          </w:p>
        </w:tc>
        <w:tc>
          <w:tcPr>
            <w:tcW w:w="1418" w:type="dxa"/>
            <w:noWrap/>
            <w:hideMark/>
          </w:tcPr>
          <w:p w14:paraId="5AE4CC9B" w14:textId="77777777" w:rsidR="00D96C0F" w:rsidRPr="00D96C0F" w:rsidRDefault="00D96C0F" w:rsidP="00FC4365">
            <w:pPr>
              <w:pStyle w:val="TableBody"/>
            </w:pPr>
            <w:r w:rsidRPr="00D96C0F">
              <w:t>3.85330500</w:t>
            </w:r>
          </w:p>
        </w:tc>
        <w:tc>
          <w:tcPr>
            <w:tcW w:w="2835" w:type="dxa"/>
          </w:tcPr>
          <w:p w14:paraId="2CEE6A86" w14:textId="7B07819B"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3208D69D" w14:textId="19BAC43C"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1827FC" w:rsidRPr="00D96C0F" w14:paraId="1D9A815A" w14:textId="09F93AD4"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FF2A1A1" w14:textId="77777777" w:rsidR="00D96C0F" w:rsidRPr="00D96C0F" w:rsidRDefault="00D96C0F" w:rsidP="00FC4365">
            <w:pPr>
              <w:pStyle w:val="TableBody"/>
            </w:pPr>
            <w:r w:rsidRPr="00D96C0F">
              <w:t>10942815/1</w:t>
            </w:r>
          </w:p>
        </w:tc>
        <w:tc>
          <w:tcPr>
            <w:tcW w:w="1838" w:type="dxa"/>
            <w:noWrap/>
            <w:hideMark/>
          </w:tcPr>
          <w:p w14:paraId="2A2F7D9F" w14:textId="77777777" w:rsidR="00D96C0F" w:rsidRPr="00D96C0F" w:rsidRDefault="00D96C0F" w:rsidP="00FC4365">
            <w:pPr>
              <w:pStyle w:val="TableBody"/>
            </w:pPr>
            <w:r w:rsidRPr="00D96C0F">
              <w:t>SPEEDCAST AUSTRALIA PTY LIMITED</w:t>
            </w:r>
          </w:p>
        </w:tc>
        <w:tc>
          <w:tcPr>
            <w:tcW w:w="1417" w:type="dxa"/>
            <w:noWrap/>
            <w:hideMark/>
          </w:tcPr>
          <w:p w14:paraId="7AF31852" w14:textId="77777777" w:rsidR="00D96C0F" w:rsidRPr="00D96C0F" w:rsidRDefault="00D96C0F" w:rsidP="00FC4365">
            <w:pPr>
              <w:pStyle w:val="TableBody"/>
            </w:pPr>
            <w:r w:rsidRPr="00D96C0F">
              <w:t>3.85410785</w:t>
            </w:r>
          </w:p>
        </w:tc>
        <w:tc>
          <w:tcPr>
            <w:tcW w:w="1418" w:type="dxa"/>
            <w:noWrap/>
            <w:hideMark/>
          </w:tcPr>
          <w:p w14:paraId="5AF900A4" w14:textId="77777777" w:rsidR="00D96C0F" w:rsidRPr="00D96C0F" w:rsidRDefault="00D96C0F" w:rsidP="00FC4365">
            <w:pPr>
              <w:pStyle w:val="TableBody"/>
            </w:pPr>
            <w:r w:rsidRPr="00D96C0F">
              <w:t>3.85799215</w:t>
            </w:r>
          </w:p>
        </w:tc>
        <w:tc>
          <w:tcPr>
            <w:tcW w:w="2835" w:type="dxa"/>
          </w:tcPr>
          <w:p w14:paraId="22821D63" w14:textId="5B64E2FA"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44 Clavering Road BAYSWATER</w:t>
            </w:r>
          </w:p>
        </w:tc>
        <w:tc>
          <w:tcPr>
            <w:tcW w:w="787" w:type="dxa"/>
          </w:tcPr>
          <w:p w14:paraId="6525C769" w14:textId="2A7D4976" w:rsidR="0039308F" w:rsidRPr="0046543B" w:rsidRDefault="0039308F" w:rsidP="004A48FF">
            <w:pPr>
              <w:spacing w:after="0" w:line="240" w:lineRule="auto"/>
              <w:rPr>
                <w:rFonts w:cs="Arial"/>
                <w:color w:val="000000"/>
                <w:szCs w:val="20"/>
              </w:rPr>
            </w:pPr>
            <w:r w:rsidRPr="0046543B">
              <w:rPr>
                <w:rFonts w:cs="Arial"/>
                <w:color w:val="000000"/>
                <w:szCs w:val="20"/>
              </w:rPr>
              <w:t>WA</w:t>
            </w:r>
          </w:p>
        </w:tc>
      </w:tr>
      <w:tr w:rsidR="00C036B9" w:rsidRPr="00D96C0F" w14:paraId="71A95A2C" w14:textId="0CEF2DD3"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B611124" w14:textId="77777777" w:rsidR="00D96C0F" w:rsidRPr="00D96C0F" w:rsidRDefault="00D96C0F" w:rsidP="00FC4365">
            <w:pPr>
              <w:pStyle w:val="TableBody"/>
            </w:pPr>
            <w:r w:rsidRPr="00D96C0F">
              <w:t>10371743/1</w:t>
            </w:r>
          </w:p>
        </w:tc>
        <w:tc>
          <w:tcPr>
            <w:tcW w:w="1838" w:type="dxa"/>
            <w:noWrap/>
            <w:hideMark/>
          </w:tcPr>
          <w:p w14:paraId="65DB7BCD" w14:textId="77777777" w:rsidR="00D96C0F" w:rsidRPr="00D96C0F" w:rsidRDefault="00D96C0F" w:rsidP="00FC4365">
            <w:pPr>
              <w:pStyle w:val="TableBody"/>
            </w:pPr>
            <w:r w:rsidRPr="00D96C0F">
              <w:t>TELSTRA LIMITED</w:t>
            </w:r>
          </w:p>
        </w:tc>
        <w:tc>
          <w:tcPr>
            <w:tcW w:w="1417" w:type="dxa"/>
            <w:noWrap/>
            <w:hideMark/>
          </w:tcPr>
          <w:p w14:paraId="30294CA1" w14:textId="77777777" w:rsidR="00D96C0F" w:rsidRPr="00D96C0F" w:rsidRDefault="00D96C0F" w:rsidP="00FC4365">
            <w:pPr>
              <w:pStyle w:val="TableBody"/>
            </w:pPr>
            <w:r w:rsidRPr="00D96C0F">
              <w:t>3.85674250</w:t>
            </w:r>
          </w:p>
        </w:tc>
        <w:tc>
          <w:tcPr>
            <w:tcW w:w="1418" w:type="dxa"/>
            <w:noWrap/>
            <w:hideMark/>
          </w:tcPr>
          <w:p w14:paraId="3B6D7835" w14:textId="77777777" w:rsidR="00D96C0F" w:rsidRPr="00D96C0F" w:rsidRDefault="00D96C0F" w:rsidP="00FC4365">
            <w:pPr>
              <w:pStyle w:val="TableBody"/>
            </w:pPr>
            <w:r w:rsidRPr="00D96C0F">
              <w:t>3.85695750</w:t>
            </w:r>
          </w:p>
        </w:tc>
        <w:tc>
          <w:tcPr>
            <w:tcW w:w="2835" w:type="dxa"/>
          </w:tcPr>
          <w:p w14:paraId="254D9700" w14:textId="52AD17AA"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2DD24D64" w14:textId="57E94491" w:rsidR="0039308F" w:rsidRPr="0046543B" w:rsidRDefault="0039308F" w:rsidP="004A48FF">
            <w:pPr>
              <w:spacing w:after="0" w:line="240" w:lineRule="auto"/>
              <w:rPr>
                <w:rFonts w:cs="Arial"/>
                <w:color w:val="000000"/>
                <w:szCs w:val="20"/>
              </w:rPr>
            </w:pPr>
            <w:r w:rsidRPr="0046543B">
              <w:rPr>
                <w:rFonts w:cs="Arial"/>
                <w:color w:val="000000"/>
                <w:szCs w:val="20"/>
              </w:rPr>
              <w:t>NSW</w:t>
            </w:r>
          </w:p>
        </w:tc>
      </w:tr>
      <w:tr w:rsidR="001827FC" w:rsidRPr="00D96C0F" w14:paraId="4A05888F" w14:textId="7317E131"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08F550C9" w14:textId="77777777" w:rsidR="00D96C0F" w:rsidRPr="00D96C0F" w:rsidRDefault="00D96C0F" w:rsidP="00FC4365">
            <w:pPr>
              <w:pStyle w:val="TableBody"/>
            </w:pPr>
            <w:r w:rsidRPr="00D96C0F">
              <w:lastRenderedPageBreak/>
              <w:t>10370604/1</w:t>
            </w:r>
          </w:p>
        </w:tc>
        <w:tc>
          <w:tcPr>
            <w:tcW w:w="1838" w:type="dxa"/>
            <w:noWrap/>
            <w:hideMark/>
          </w:tcPr>
          <w:p w14:paraId="4628D9CE" w14:textId="77777777" w:rsidR="00D96C0F" w:rsidRPr="00D96C0F" w:rsidRDefault="00D96C0F" w:rsidP="00FC4365">
            <w:pPr>
              <w:pStyle w:val="TableBody"/>
            </w:pPr>
            <w:r w:rsidRPr="00D96C0F">
              <w:t>TELSTRA LIMITED</w:t>
            </w:r>
          </w:p>
        </w:tc>
        <w:tc>
          <w:tcPr>
            <w:tcW w:w="1417" w:type="dxa"/>
            <w:noWrap/>
            <w:hideMark/>
          </w:tcPr>
          <w:p w14:paraId="283882D0" w14:textId="77777777" w:rsidR="00D96C0F" w:rsidRPr="00D96C0F" w:rsidRDefault="00D96C0F" w:rsidP="00FC4365">
            <w:pPr>
              <w:pStyle w:val="TableBody"/>
            </w:pPr>
            <w:r w:rsidRPr="00D96C0F">
              <w:t>3.85704600</w:t>
            </w:r>
          </w:p>
        </w:tc>
        <w:tc>
          <w:tcPr>
            <w:tcW w:w="1418" w:type="dxa"/>
            <w:noWrap/>
            <w:hideMark/>
          </w:tcPr>
          <w:p w14:paraId="1AFF2A46" w14:textId="77777777" w:rsidR="00D96C0F" w:rsidRPr="00D96C0F" w:rsidRDefault="00D96C0F" w:rsidP="00FC4365">
            <w:pPr>
              <w:pStyle w:val="TableBody"/>
            </w:pPr>
            <w:r w:rsidRPr="00D96C0F">
              <w:t>3.85715400</w:t>
            </w:r>
          </w:p>
        </w:tc>
        <w:tc>
          <w:tcPr>
            <w:tcW w:w="2835" w:type="dxa"/>
          </w:tcPr>
          <w:p w14:paraId="09BD049D" w14:textId="3237169D"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6DF051E8" w14:textId="42DF0708" w:rsidR="00350E32" w:rsidRPr="0046543B" w:rsidRDefault="00350E32" w:rsidP="004A48FF">
            <w:pPr>
              <w:spacing w:after="0" w:line="240" w:lineRule="auto"/>
              <w:rPr>
                <w:rFonts w:cs="Arial"/>
                <w:color w:val="000000"/>
                <w:szCs w:val="20"/>
              </w:rPr>
            </w:pPr>
            <w:r w:rsidRPr="0046543B">
              <w:rPr>
                <w:rFonts w:cs="Arial"/>
                <w:color w:val="000000"/>
                <w:szCs w:val="20"/>
              </w:rPr>
              <w:t>NSW</w:t>
            </w:r>
          </w:p>
        </w:tc>
      </w:tr>
      <w:tr w:rsidR="00C036B9" w:rsidRPr="00D96C0F" w14:paraId="21EB3DC0" w14:textId="4EC9F39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154BA94" w14:textId="77777777" w:rsidR="00D96C0F" w:rsidRPr="00D96C0F" w:rsidRDefault="00D96C0F" w:rsidP="00FC4365">
            <w:pPr>
              <w:pStyle w:val="TableBody"/>
            </w:pPr>
            <w:r w:rsidRPr="00D96C0F">
              <w:t>10370638/4</w:t>
            </w:r>
          </w:p>
        </w:tc>
        <w:tc>
          <w:tcPr>
            <w:tcW w:w="1838" w:type="dxa"/>
            <w:noWrap/>
            <w:hideMark/>
          </w:tcPr>
          <w:p w14:paraId="3A86976F" w14:textId="77777777" w:rsidR="00D96C0F" w:rsidRPr="00D96C0F" w:rsidRDefault="00D96C0F" w:rsidP="00FC4365">
            <w:pPr>
              <w:pStyle w:val="TableBody"/>
            </w:pPr>
            <w:r w:rsidRPr="00D96C0F">
              <w:t>TELSTRA LIMITED</w:t>
            </w:r>
          </w:p>
        </w:tc>
        <w:tc>
          <w:tcPr>
            <w:tcW w:w="1417" w:type="dxa"/>
            <w:noWrap/>
            <w:hideMark/>
          </w:tcPr>
          <w:p w14:paraId="586C44BB" w14:textId="77777777" w:rsidR="00D96C0F" w:rsidRPr="00D96C0F" w:rsidRDefault="00D96C0F" w:rsidP="00FC4365">
            <w:pPr>
              <w:pStyle w:val="TableBody"/>
            </w:pPr>
            <w:r w:rsidRPr="00D96C0F">
              <w:t>3.86102500</w:t>
            </w:r>
          </w:p>
        </w:tc>
        <w:tc>
          <w:tcPr>
            <w:tcW w:w="1418" w:type="dxa"/>
            <w:noWrap/>
            <w:hideMark/>
          </w:tcPr>
          <w:p w14:paraId="4C9597BE" w14:textId="77777777" w:rsidR="00D96C0F" w:rsidRPr="00D96C0F" w:rsidRDefault="00D96C0F" w:rsidP="00FC4365">
            <w:pPr>
              <w:pStyle w:val="TableBody"/>
            </w:pPr>
            <w:r w:rsidRPr="00D96C0F">
              <w:t>3.86672500</w:t>
            </w:r>
          </w:p>
        </w:tc>
        <w:tc>
          <w:tcPr>
            <w:tcW w:w="2835" w:type="dxa"/>
          </w:tcPr>
          <w:p w14:paraId="3B96E71C" w14:textId="4899EF8C"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5CD62BE1" w14:textId="559DCCAF" w:rsidR="00350E32" w:rsidRPr="0046543B" w:rsidRDefault="00350E32" w:rsidP="004A48FF">
            <w:pPr>
              <w:spacing w:after="0" w:line="240" w:lineRule="auto"/>
              <w:rPr>
                <w:rFonts w:cs="Arial"/>
                <w:color w:val="000000"/>
                <w:szCs w:val="20"/>
              </w:rPr>
            </w:pPr>
            <w:r w:rsidRPr="0046543B">
              <w:rPr>
                <w:rFonts w:cs="Arial"/>
                <w:color w:val="000000"/>
                <w:szCs w:val="20"/>
              </w:rPr>
              <w:t>NSW</w:t>
            </w:r>
          </w:p>
        </w:tc>
      </w:tr>
      <w:tr w:rsidR="001827FC" w:rsidRPr="00D96C0F" w14:paraId="37A91EC5" w14:textId="31CDAA32"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8ACAD8A" w14:textId="77777777" w:rsidR="00D96C0F" w:rsidRPr="00D96C0F" w:rsidRDefault="00D96C0F" w:rsidP="00FC4365">
            <w:pPr>
              <w:pStyle w:val="TableBody"/>
            </w:pPr>
            <w:r w:rsidRPr="00D96C0F">
              <w:t>10355058/2</w:t>
            </w:r>
          </w:p>
        </w:tc>
        <w:tc>
          <w:tcPr>
            <w:tcW w:w="1838" w:type="dxa"/>
            <w:noWrap/>
            <w:hideMark/>
          </w:tcPr>
          <w:p w14:paraId="738A6936" w14:textId="77777777" w:rsidR="00D96C0F" w:rsidRPr="00D96C0F" w:rsidRDefault="00D96C0F" w:rsidP="00FC4365">
            <w:pPr>
              <w:pStyle w:val="TableBody"/>
            </w:pPr>
            <w:r w:rsidRPr="00D96C0F">
              <w:t>TELSTRA LIMITED</w:t>
            </w:r>
          </w:p>
        </w:tc>
        <w:tc>
          <w:tcPr>
            <w:tcW w:w="1417" w:type="dxa"/>
            <w:noWrap/>
            <w:hideMark/>
          </w:tcPr>
          <w:p w14:paraId="1FF333E8" w14:textId="77777777" w:rsidR="00D96C0F" w:rsidRPr="00D96C0F" w:rsidRDefault="00D96C0F" w:rsidP="00FC4365">
            <w:pPr>
              <w:pStyle w:val="TableBody"/>
            </w:pPr>
            <w:r w:rsidRPr="00D96C0F">
              <w:t>3.87270000</w:t>
            </w:r>
          </w:p>
        </w:tc>
        <w:tc>
          <w:tcPr>
            <w:tcW w:w="1418" w:type="dxa"/>
            <w:noWrap/>
            <w:hideMark/>
          </w:tcPr>
          <w:p w14:paraId="501B055A" w14:textId="77777777" w:rsidR="00D96C0F" w:rsidRPr="00D96C0F" w:rsidRDefault="00D96C0F" w:rsidP="00FC4365">
            <w:pPr>
              <w:pStyle w:val="TableBody"/>
            </w:pPr>
            <w:r w:rsidRPr="00D96C0F">
              <w:t>3.87650000</w:t>
            </w:r>
          </w:p>
        </w:tc>
        <w:tc>
          <w:tcPr>
            <w:tcW w:w="2835" w:type="dxa"/>
          </w:tcPr>
          <w:p w14:paraId="53056500" w14:textId="36D4493A"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5B34D378" w14:textId="51AF131E" w:rsidR="008C5294" w:rsidRPr="0046543B" w:rsidRDefault="008C5294" w:rsidP="004A48FF">
            <w:pPr>
              <w:spacing w:after="0" w:line="240" w:lineRule="auto"/>
              <w:rPr>
                <w:rFonts w:cs="Arial"/>
                <w:color w:val="000000"/>
                <w:szCs w:val="20"/>
              </w:rPr>
            </w:pPr>
            <w:r w:rsidRPr="0046543B">
              <w:rPr>
                <w:rFonts w:cs="Arial"/>
                <w:color w:val="000000"/>
                <w:szCs w:val="20"/>
              </w:rPr>
              <w:t>NSW</w:t>
            </w:r>
          </w:p>
        </w:tc>
      </w:tr>
      <w:tr w:rsidR="00C036B9" w:rsidRPr="00D96C0F" w14:paraId="2F5F96C9" w14:textId="2FF175E0"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E0E3392" w14:textId="77777777" w:rsidR="00D96C0F" w:rsidRPr="00D96C0F" w:rsidRDefault="00D96C0F" w:rsidP="00FC4365">
            <w:pPr>
              <w:pStyle w:val="TableBody"/>
            </w:pPr>
            <w:r w:rsidRPr="00D96C0F">
              <w:t>10376642/3</w:t>
            </w:r>
          </w:p>
        </w:tc>
        <w:tc>
          <w:tcPr>
            <w:tcW w:w="1838" w:type="dxa"/>
            <w:noWrap/>
            <w:hideMark/>
          </w:tcPr>
          <w:p w14:paraId="31DD573C" w14:textId="77777777" w:rsidR="00D96C0F" w:rsidRPr="00D96C0F" w:rsidRDefault="00D96C0F" w:rsidP="00FC4365">
            <w:pPr>
              <w:pStyle w:val="TableBody"/>
            </w:pPr>
            <w:r w:rsidRPr="00D96C0F">
              <w:t>TELSTRA LIMITED</w:t>
            </w:r>
          </w:p>
        </w:tc>
        <w:tc>
          <w:tcPr>
            <w:tcW w:w="1417" w:type="dxa"/>
            <w:noWrap/>
            <w:hideMark/>
          </w:tcPr>
          <w:p w14:paraId="1368618E" w14:textId="77777777" w:rsidR="00D96C0F" w:rsidRPr="00D96C0F" w:rsidRDefault="00D96C0F" w:rsidP="00FC4365">
            <w:pPr>
              <w:pStyle w:val="TableBody"/>
            </w:pPr>
            <w:r w:rsidRPr="00D96C0F">
              <w:t>3.89099840</w:t>
            </w:r>
          </w:p>
        </w:tc>
        <w:tc>
          <w:tcPr>
            <w:tcW w:w="1418" w:type="dxa"/>
            <w:noWrap/>
            <w:hideMark/>
          </w:tcPr>
          <w:p w14:paraId="26734660" w14:textId="77777777" w:rsidR="00D96C0F" w:rsidRPr="00D96C0F" w:rsidRDefault="00D96C0F" w:rsidP="00FC4365">
            <w:pPr>
              <w:pStyle w:val="TableBody"/>
            </w:pPr>
            <w:r w:rsidRPr="00D96C0F">
              <w:t>3.89340840</w:t>
            </w:r>
          </w:p>
        </w:tc>
        <w:tc>
          <w:tcPr>
            <w:tcW w:w="2835" w:type="dxa"/>
          </w:tcPr>
          <w:p w14:paraId="3295887D" w14:textId="36F5D781"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5F6D9CEB" w14:textId="61B049C4" w:rsidR="008C5294" w:rsidRPr="0046543B" w:rsidRDefault="008C5294" w:rsidP="004A48FF">
            <w:pPr>
              <w:spacing w:after="0" w:line="240" w:lineRule="auto"/>
              <w:rPr>
                <w:rFonts w:cs="Arial"/>
                <w:color w:val="000000"/>
                <w:szCs w:val="20"/>
              </w:rPr>
            </w:pPr>
            <w:r w:rsidRPr="0046543B">
              <w:rPr>
                <w:rFonts w:cs="Arial"/>
                <w:color w:val="000000"/>
                <w:szCs w:val="20"/>
              </w:rPr>
              <w:t>WA</w:t>
            </w:r>
          </w:p>
        </w:tc>
      </w:tr>
      <w:tr w:rsidR="001827FC" w:rsidRPr="00D96C0F" w14:paraId="4124ED7D" w14:textId="490DCD1B"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0128628F" w14:textId="77777777" w:rsidR="00D96C0F" w:rsidRPr="00D96C0F" w:rsidRDefault="00D96C0F" w:rsidP="00FC4365">
            <w:pPr>
              <w:pStyle w:val="TableBody"/>
            </w:pPr>
            <w:r w:rsidRPr="00D96C0F">
              <w:t>10629231/1</w:t>
            </w:r>
          </w:p>
        </w:tc>
        <w:tc>
          <w:tcPr>
            <w:tcW w:w="1838" w:type="dxa"/>
            <w:noWrap/>
            <w:hideMark/>
          </w:tcPr>
          <w:p w14:paraId="0559AAA5" w14:textId="77777777" w:rsidR="00D96C0F" w:rsidRPr="00D96C0F" w:rsidRDefault="00D96C0F" w:rsidP="00FC4365">
            <w:pPr>
              <w:pStyle w:val="TableBody"/>
            </w:pPr>
            <w:r w:rsidRPr="00D96C0F">
              <w:t>TELSTRA LIMITED</w:t>
            </w:r>
          </w:p>
        </w:tc>
        <w:tc>
          <w:tcPr>
            <w:tcW w:w="1417" w:type="dxa"/>
            <w:noWrap/>
            <w:hideMark/>
          </w:tcPr>
          <w:p w14:paraId="5BF4333D" w14:textId="77777777" w:rsidR="00D96C0F" w:rsidRPr="00D96C0F" w:rsidRDefault="00D96C0F" w:rsidP="00FC4365">
            <w:pPr>
              <w:pStyle w:val="TableBody"/>
            </w:pPr>
            <w:r w:rsidRPr="00D96C0F">
              <w:t>3.89225000</w:t>
            </w:r>
          </w:p>
        </w:tc>
        <w:tc>
          <w:tcPr>
            <w:tcW w:w="1418" w:type="dxa"/>
            <w:noWrap/>
            <w:hideMark/>
          </w:tcPr>
          <w:p w14:paraId="425E9272" w14:textId="77777777" w:rsidR="00D96C0F" w:rsidRPr="00D96C0F" w:rsidRDefault="00D96C0F" w:rsidP="00FC4365">
            <w:pPr>
              <w:pStyle w:val="TableBody"/>
            </w:pPr>
            <w:r w:rsidRPr="00D96C0F">
              <w:t>3.90775000</w:t>
            </w:r>
          </w:p>
        </w:tc>
        <w:tc>
          <w:tcPr>
            <w:tcW w:w="2835" w:type="dxa"/>
          </w:tcPr>
          <w:p w14:paraId="69B9E4E4" w14:textId="03F7C45B"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02C01A7D" w14:textId="33EF1FCB" w:rsidR="008C5294" w:rsidRPr="0046543B" w:rsidRDefault="008C5294" w:rsidP="004A48FF">
            <w:pPr>
              <w:spacing w:after="0" w:line="240" w:lineRule="auto"/>
              <w:rPr>
                <w:rFonts w:cs="Arial"/>
                <w:color w:val="000000"/>
                <w:szCs w:val="20"/>
              </w:rPr>
            </w:pPr>
            <w:r w:rsidRPr="0046543B">
              <w:rPr>
                <w:rFonts w:cs="Arial"/>
                <w:color w:val="000000"/>
                <w:szCs w:val="20"/>
              </w:rPr>
              <w:t>NSW</w:t>
            </w:r>
          </w:p>
        </w:tc>
      </w:tr>
      <w:tr w:rsidR="00C036B9" w:rsidRPr="00D96C0F" w14:paraId="58196A05" w14:textId="4B930593"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0B7B897" w14:textId="77777777" w:rsidR="00D96C0F" w:rsidRPr="00D96C0F" w:rsidRDefault="00D96C0F" w:rsidP="00FC4365">
            <w:pPr>
              <w:pStyle w:val="TableBody"/>
            </w:pPr>
            <w:r w:rsidRPr="00D96C0F">
              <w:t>10376641/3</w:t>
            </w:r>
          </w:p>
        </w:tc>
        <w:tc>
          <w:tcPr>
            <w:tcW w:w="1838" w:type="dxa"/>
            <w:noWrap/>
            <w:hideMark/>
          </w:tcPr>
          <w:p w14:paraId="63314D13" w14:textId="77777777" w:rsidR="00D96C0F" w:rsidRPr="00D96C0F" w:rsidRDefault="00D96C0F" w:rsidP="00FC4365">
            <w:pPr>
              <w:pStyle w:val="TableBody"/>
            </w:pPr>
            <w:r w:rsidRPr="00D96C0F">
              <w:t>TELSTRA LIMITED</w:t>
            </w:r>
          </w:p>
        </w:tc>
        <w:tc>
          <w:tcPr>
            <w:tcW w:w="1417" w:type="dxa"/>
            <w:noWrap/>
            <w:hideMark/>
          </w:tcPr>
          <w:p w14:paraId="7566B208" w14:textId="77777777" w:rsidR="00D96C0F" w:rsidRPr="00D96C0F" w:rsidRDefault="00D96C0F" w:rsidP="00FC4365">
            <w:pPr>
              <w:pStyle w:val="TableBody"/>
            </w:pPr>
            <w:r w:rsidRPr="00D96C0F">
              <w:t>3.89340320</w:t>
            </w:r>
          </w:p>
        </w:tc>
        <w:tc>
          <w:tcPr>
            <w:tcW w:w="1418" w:type="dxa"/>
            <w:noWrap/>
            <w:hideMark/>
          </w:tcPr>
          <w:p w14:paraId="7FC8DED4" w14:textId="77777777" w:rsidR="00D96C0F" w:rsidRPr="00D96C0F" w:rsidRDefault="00D96C0F" w:rsidP="00FC4365">
            <w:pPr>
              <w:pStyle w:val="TableBody"/>
            </w:pPr>
            <w:r w:rsidRPr="00D96C0F">
              <w:t>3.89669320</w:t>
            </w:r>
          </w:p>
        </w:tc>
        <w:tc>
          <w:tcPr>
            <w:tcW w:w="2835" w:type="dxa"/>
          </w:tcPr>
          <w:p w14:paraId="419AE198" w14:textId="582316C6" w:rsidR="007F2498" w:rsidRPr="0046543B" w:rsidRDefault="007F2498">
            <w:pPr>
              <w:spacing w:after="0" w:line="240" w:lineRule="auto"/>
              <w:rPr>
                <w:rFonts w:cs="Arial"/>
                <w:color w:val="000000"/>
                <w:szCs w:val="20"/>
              </w:rPr>
            </w:pPr>
            <w:r w:rsidRPr="0046543B">
              <w:rPr>
                <w:rFonts w:cs="Arial"/>
                <w:color w:val="000000"/>
                <w:szCs w:val="20"/>
              </w:rPr>
              <w:t>Telstra Satellite and Microwave Site 620 Gnangara Road LANDSDALE</w:t>
            </w:r>
          </w:p>
        </w:tc>
        <w:tc>
          <w:tcPr>
            <w:tcW w:w="787" w:type="dxa"/>
          </w:tcPr>
          <w:p w14:paraId="60917A10" w14:textId="65F662E0" w:rsidR="008C5294" w:rsidRPr="0046543B" w:rsidRDefault="008C5294" w:rsidP="004A48FF">
            <w:pPr>
              <w:spacing w:after="0" w:line="240" w:lineRule="auto"/>
              <w:rPr>
                <w:rFonts w:cs="Arial"/>
                <w:color w:val="000000"/>
                <w:szCs w:val="20"/>
              </w:rPr>
            </w:pPr>
            <w:r w:rsidRPr="0046543B">
              <w:rPr>
                <w:rFonts w:cs="Arial"/>
                <w:color w:val="000000"/>
                <w:szCs w:val="20"/>
              </w:rPr>
              <w:t>WA</w:t>
            </w:r>
          </w:p>
        </w:tc>
      </w:tr>
      <w:tr w:rsidR="001827FC" w:rsidRPr="00D96C0F" w14:paraId="2FF0E096" w14:textId="37654543"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2051728" w14:textId="77777777" w:rsidR="00D96C0F" w:rsidRPr="00D96C0F" w:rsidRDefault="00D96C0F" w:rsidP="00FC4365">
            <w:pPr>
              <w:pStyle w:val="TableBody"/>
            </w:pPr>
            <w:r w:rsidRPr="00D96C0F">
              <w:t>1931593/1</w:t>
            </w:r>
          </w:p>
        </w:tc>
        <w:tc>
          <w:tcPr>
            <w:tcW w:w="1838" w:type="dxa"/>
            <w:noWrap/>
            <w:hideMark/>
          </w:tcPr>
          <w:p w14:paraId="78565576" w14:textId="77777777" w:rsidR="00D96C0F" w:rsidRPr="00D96C0F" w:rsidRDefault="00D96C0F" w:rsidP="00FC4365">
            <w:pPr>
              <w:pStyle w:val="TableBody"/>
            </w:pPr>
            <w:r w:rsidRPr="00D96C0F">
              <w:t>CROSSLANDS RESOURCES LTD</w:t>
            </w:r>
          </w:p>
        </w:tc>
        <w:tc>
          <w:tcPr>
            <w:tcW w:w="1417" w:type="dxa"/>
            <w:noWrap/>
            <w:hideMark/>
          </w:tcPr>
          <w:p w14:paraId="23197A58" w14:textId="77777777" w:rsidR="00D96C0F" w:rsidRPr="00D96C0F" w:rsidRDefault="00D96C0F" w:rsidP="00FC4365">
            <w:pPr>
              <w:pStyle w:val="TableBody"/>
            </w:pPr>
            <w:r w:rsidRPr="00D96C0F">
              <w:t>3.90201600</w:t>
            </w:r>
          </w:p>
        </w:tc>
        <w:tc>
          <w:tcPr>
            <w:tcW w:w="1418" w:type="dxa"/>
            <w:noWrap/>
            <w:hideMark/>
          </w:tcPr>
          <w:p w14:paraId="237739CB" w14:textId="77777777" w:rsidR="00D96C0F" w:rsidRPr="00D96C0F" w:rsidRDefault="00D96C0F" w:rsidP="00FC4365">
            <w:pPr>
              <w:pStyle w:val="TableBody"/>
            </w:pPr>
            <w:r w:rsidRPr="00D96C0F">
              <w:t>3.90298400</w:t>
            </w:r>
          </w:p>
        </w:tc>
        <w:tc>
          <w:tcPr>
            <w:tcW w:w="2835" w:type="dxa"/>
          </w:tcPr>
          <w:p w14:paraId="63AC9D2C" w14:textId="5F9FE070" w:rsidR="007F2498" w:rsidRPr="0046543B" w:rsidRDefault="007F2498">
            <w:pPr>
              <w:spacing w:after="0" w:line="240" w:lineRule="auto"/>
              <w:rPr>
                <w:rFonts w:cs="Arial"/>
                <w:color w:val="000000"/>
                <w:szCs w:val="20"/>
              </w:rPr>
            </w:pPr>
            <w:r w:rsidRPr="0046543B">
              <w:rPr>
                <w:rFonts w:cs="Arial"/>
                <w:color w:val="000000"/>
                <w:szCs w:val="20"/>
              </w:rPr>
              <w:t xml:space="preserve">Jack Hills Mine </w:t>
            </w:r>
            <w:proofErr w:type="spellStart"/>
            <w:r w:rsidRPr="0046543B">
              <w:rPr>
                <w:rFonts w:cs="Arial"/>
                <w:color w:val="000000"/>
                <w:szCs w:val="20"/>
              </w:rPr>
              <w:t>Berringirra</w:t>
            </w:r>
            <w:proofErr w:type="spellEnd"/>
            <w:r w:rsidRPr="0046543B">
              <w:rPr>
                <w:rFonts w:cs="Arial"/>
                <w:color w:val="000000"/>
                <w:szCs w:val="20"/>
              </w:rPr>
              <w:t xml:space="preserve"> Road CUE</w:t>
            </w:r>
          </w:p>
        </w:tc>
        <w:tc>
          <w:tcPr>
            <w:tcW w:w="787" w:type="dxa"/>
          </w:tcPr>
          <w:p w14:paraId="481383F0" w14:textId="3233173B"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7CD16955" w14:textId="4766B07A"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6E4AB0A" w14:textId="77777777" w:rsidR="00D96C0F" w:rsidRPr="00D96C0F" w:rsidRDefault="00D96C0F" w:rsidP="00FC4365">
            <w:pPr>
              <w:pStyle w:val="TableBody"/>
            </w:pPr>
            <w:r w:rsidRPr="00D96C0F">
              <w:t>1931900/1</w:t>
            </w:r>
          </w:p>
        </w:tc>
        <w:tc>
          <w:tcPr>
            <w:tcW w:w="1838" w:type="dxa"/>
            <w:noWrap/>
            <w:hideMark/>
          </w:tcPr>
          <w:p w14:paraId="4D828296" w14:textId="77777777" w:rsidR="00D96C0F" w:rsidRPr="00D96C0F" w:rsidRDefault="00D96C0F" w:rsidP="00FC4365">
            <w:pPr>
              <w:pStyle w:val="TableBody"/>
            </w:pPr>
            <w:r w:rsidRPr="00D96C0F">
              <w:t>CROSSLANDS RESOURCES LTD</w:t>
            </w:r>
          </w:p>
        </w:tc>
        <w:tc>
          <w:tcPr>
            <w:tcW w:w="1417" w:type="dxa"/>
            <w:noWrap/>
            <w:hideMark/>
          </w:tcPr>
          <w:p w14:paraId="22D89A2C" w14:textId="77777777" w:rsidR="00D96C0F" w:rsidRPr="00D96C0F" w:rsidRDefault="00D96C0F" w:rsidP="00FC4365">
            <w:pPr>
              <w:pStyle w:val="TableBody"/>
            </w:pPr>
            <w:r w:rsidRPr="00D96C0F">
              <w:t>3.90201600</w:t>
            </w:r>
          </w:p>
        </w:tc>
        <w:tc>
          <w:tcPr>
            <w:tcW w:w="1418" w:type="dxa"/>
            <w:noWrap/>
            <w:hideMark/>
          </w:tcPr>
          <w:p w14:paraId="6A9F501D" w14:textId="77777777" w:rsidR="00D96C0F" w:rsidRPr="00D96C0F" w:rsidRDefault="00D96C0F" w:rsidP="00FC4365">
            <w:pPr>
              <w:pStyle w:val="TableBody"/>
            </w:pPr>
            <w:r w:rsidRPr="00D96C0F">
              <w:t>3.90298400</w:t>
            </w:r>
          </w:p>
        </w:tc>
        <w:tc>
          <w:tcPr>
            <w:tcW w:w="2835" w:type="dxa"/>
          </w:tcPr>
          <w:p w14:paraId="6AEFCB61" w14:textId="0A4C8616" w:rsidR="007F2498" w:rsidRPr="0046543B" w:rsidRDefault="007F2498">
            <w:pPr>
              <w:spacing w:after="0" w:line="240" w:lineRule="auto"/>
              <w:rPr>
                <w:rFonts w:cs="Arial"/>
                <w:color w:val="000000"/>
                <w:szCs w:val="20"/>
              </w:rPr>
            </w:pPr>
            <w:r w:rsidRPr="0046543B">
              <w:rPr>
                <w:rFonts w:cs="Arial"/>
                <w:color w:val="000000"/>
                <w:szCs w:val="20"/>
              </w:rPr>
              <w:t>Crosslands West Perth 18 Richardson Street WEST PERTH</w:t>
            </w:r>
          </w:p>
        </w:tc>
        <w:tc>
          <w:tcPr>
            <w:tcW w:w="787" w:type="dxa"/>
          </w:tcPr>
          <w:p w14:paraId="04F6A91B" w14:textId="5F070AA0"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2B656FA3" w14:textId="0FC228B2"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08C2EB4D" w14:textId="77777777" w:rsidR="00D96C0F" w:rsidRPr="00D96C0F" w:rsidRDefault="00D96C0F" w:rsidP="00FC4365">
            <w:pPr>
              <w:pStyle w:val="TableBody"/>
            </w:pPr>
            <w:r w:rsidRPr="00D96C0F">
              <w:t>10628437/1</w:t>
            </w:r>
          </w:p>
        </w:tc>
        <w:tc>
          <w:tcPr>
            <w:tcW w:w="1838" w:type="dxa"/>
            <w:noWrap/>
            <w:hideMark/>
          </w:tcPr>
          <w:p w14:paraId="38C9A18B" w14:textId="77777777" w:rsidR="00D96C0F" w:rsidRPr="00D96C0F" w:rsidRDefault="00D96C0F" w:rsidP="00FC4365">
            <w:pPr>
              <w:pStyle w:val="TableBody"/>
            </w:pPr>
            <w:r w:rsidRPr="00D96C0F">
              <w:t>TELSTRA LIMITED</w:t>
            </w:r>
          </w:p>
        </w:tc>
        <w:tc>
          <w:tcPr>
            <w:tcW w:w="1417" w:type="dxa"/>
            <w:noWrap/>
            <w:hideMark/>
          </w:tcPr>
          <w:p w14:paraId="2A4730A8" w14:textId="77777777" w:rsidR="00D96C0F" w:rsidRPr="00D96C0F" w:rsidRDefault="00D96C0F" w:rsidP="00FC4365">
            <w:pPr>
              <w:pStyle w:val="TableBody"/>
            </w:pPr>
            <w:r w:rsidRPr="00D96C0F">
              <w:t>3.93100000</w:t>
            </w:r>
          </w:p>
        </w:tc>
        <w:tc>
          <w:tcPr>
            <w:tcW w:w="1418" w:type="dxa"/>
            <w:noWrap/>
            <w:hideMark/>
          </w:tcPr>
          <w:p w14:paraId="08226ABC" w14:textId="77777777" w:rsidR="00D96C0F" w:rsidRPr="00D96C0F" w:rsidRDefault="00D96C0F" w:rsidP="00FC4365">
            <w:pPr>
              <w:pStyle w:val="TableBody"/>
            </w:pPr>
            <w:r w:rsidRPr="00D96C0F">
              <w:t>3.94900000</w:t>
            </w:r>
          </w:p>
        </w:tc>
        <w:tc>
          <w:tcPr>
            <w:tcW w:w="2835" w:type="dxa"/>
          </w:tcPr>
          <w:p w14:paraId="23FF325B" w14:textId="44B0826D"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4DF416FB" w14:textId="15BD9BCD" w:rsidR="00A964BE" w:rsidRPr="0046543B" w:rsidRDefault="00A964BE" w:rsidP="004A48FF">
            <w:pPr>
              <w:spacing w:after="0" w:line="240" w:lineRule="auto"/>
              <w:rPr>
                <w:rFonts w:cs="Arial"/>
                <w:color w:val="000000"/>
                <w:szCs w:val="20"/>
              </w:rPr>
            </w:pPr>
            <w:r w:rsidRPr="0046543B">
              <w:rPr>
                <w:rFonts w:cs="Arial"/>
                <w:color w:val="000000"/>
                <w:szCs w:val="20"/>
              </w:rPr>
              <w:t>NSW</w:t>
            </w:r>
          </w:p>
        </w:tc>
      </w:tr>
      <w:tr w:rsidR="00C036B9" w:rsidRPr="00D96C0F" w14:paraId="670C0EC8" w14:textId="2666BC4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D7882AC" w14:textId="77777777" w:rsidR="00D96C0F" w:rsidRPr="00D96C0F" w:rsidRDefault="00D96C0F" w:rsidP="00FC4365">
            <w:pPr>
              <w:pStyle w:val="TableBody"/>
            </w:pPr>
            <w:r w:rsidRPr="00D96C0F">
              <w:t>10975899/1</w:t>
            </w:r>
          </w:p>
        </w:tc>
        <w:tc>
          <w:tcPr>
            <w:tcW w:w="1838" w:type="dxa"/>
            <w:noWrap/>
            <w:hideMark/>
          </w:tcPr>
          <w:p w14:paraId="433A051C" w14:textId="77777777" w:rsidR="00D96C0F" w:rsidRPr="00D96C0F" w:rsidRDefault="00D96C0F" w:rsidP="00FC4365">
            <w:pPr>
              <w:pStyle w:val="TableBody"/>
            </w:pPr>
            <w:r w:rsidRPr="00D96C0F">
              <w:t>SPEEDCAST AUSTRALIA PTY LIMITED</w:t>
            </w:r>
          </w:p>
        </w:tc>
        <w:tc>
          <w:tcPr>
            <w:tcW w:w="1417" w:type="dxa"/>
            <w:noWrap/>
            <w:hideMark/>
          </w:tcPr>
          <w:p w14:paraId="23E2CA22" w14:textId="77777777" w:rsidR="00D96C0F" w:rsidRPr="00D96C0F" w:rsidRDefault="00D96C0F" w:rsidP="00FC4365">
            <w:pPr>
              <w:pStyle w:val="TableBody"/>
            </w:pPr>
            <w:r w:rsidRPr="00D96C0F">
              <w:t>3.93100485</w:t>
            </w:r>
          </w:p>
        </w:tc>
        <w:tc>
          <w:tcPr>
            <w:tcW w:w="1418" w:type="dxa"/>
            <w:noWrap/>
            <w:hideMark/>
          </w:tcPr>
          <w:p w14:paraId="4E712E5A" w14:textId="77777777" w:rsidR="00D96C0F" w:rsidRPr="00D96C0F" w:rsidRDefault="00D96C0F" w:rsidP="00FC4365">
            <w:pPr>
              <w:pStyle w:val="TableBody"/>
            </w:pPr>
            <w:r w:rsidRPr="00D96C0F">
              <w:t>3.93313515</w:t>
            </w:r>
          </w:p>
        </w:tc>
        <w:tc>
          <w:tcPr>
            <w:tcW w:w="2835" w:type="dxa"/>
          </w:tcPr>
          <w:p w14:paraId="3F56BA21" w14:textId="59D5BFD1"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1F16FE89" w14:textId="5246C480" w:rsidR="00A964BE" w:rsidRPr="0046543B" w:rsidRDefault="00A964BE" w:rsidP="004A48FF">
            <w:pPr>
              <w:spacing w:after="0" w:line="240" w:lineRule="auto"/>
              <w:rPr>
                <w:rFonts w:cs="Arial"/>
                <w:color w:val="000000"/>
                <w:szCs w:val="20"/>
              </w:rPr>
            </w:pPr>
            <w:r w:rsidRPr="0046543B">
              <w:rPr>
                <w:rFonts w:cs="Arial"/>
                <w:color w:val="000000"/>
                <w:szCs w:val="20"/>
              </w:rPr>
              <w:t>SA</w:t>
            </w:r>
          </w:p>
        </w:tc>
      </w:tr>
      <w:tr w:rsidR="001827FC" w:rsidRPr="00D96C0F" w14:paraId="66D20307" w14:textId="475951A3"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49FF190" w14:textId="77777777" w:rsidR="00D96C0F" w:rsidRPr="00D96C0F" w:rsidRDefault="00D96C0F" w:rsidP="00FC4365">
            <w:pPr>
              <w:pStyle w:val="TableBody"/>
            </w:pPr>
            <w:r w:rsidRPr="00D96C0F">
              <w:t>10370646/1</w:t>
            </w:r>
          </w:p>
        </w:tc>
        <w:tc>
          <w:tcPr>
            <w:tcW w:w="1838" w:type="dxa"/>
            <w:noWrap/>
            <w:hideMark/>
          </w:tcPr>
          <w:p w14:paraId="1702F22A" w14:textId="77777777" w:rsidR="00D96C0F" w:rsidRPr="00D96C0F" w:rsidRDefault="00D96C0F" w:rsidP="00FC4365">
            <w:pPr>
              <w:pStyle w:val="TableBody"/>
            </w:pPr>
            <w:r w:rsidRPr="00D96C0F">
              <w:t>TELSTRA LIMITED</w:t>
            </w:r>
          </w:p>
        </w:tc>
        <w:tc>
          <w:tcPr>
            <w:tcW w:w="1417" w:type="dxa"/>
            <w:noWrap/>
            <w:hideMark/>
          </w:tcPr>
          <w:p w14:paraId="6710E85B" w14:textId="77777777" w:rsidR="00D96C0F" w:rsidRPr="00D96C0F" w:rsidRDefault="00D96C0F" w:rsidP="00FC4365">
            <w:pPr>
              <w:pStyle w:val="TableBody"/>
            </w:pPr>
            <w:r w:rsidRPr="00D96C0F">
              <w:t>3.93435000</w:t>
            </w:r>
          </w:p>
        </w:tc>
        <w:tc>
          <w:tcPr>
            <w:tcW w:w="1418" w:type="dxa"/>
            <w:noWrap/>
            <w:hideMark/>
          </w:tcPr>
          <w:p w14:paraId="0EAEE69E" w14:textId="77777777" w:rsidR="00D96C0F" w:rsidRPr="00D96C0F" w:rsidRDefault="00D96C0F" w:rsidP="00FC4365">
            <w:pPr>
              <w:pStyle w:val="TableBody"/>
            </w:pPr>
            <w:r w:rsidRPr="00D96C0F">
              <w:t>3.93625000</w:t>
            </w:r>
          </w:p>
        </w:tc>
        <w:tc>
          <w:tcPr>
            <w:tcW w:w="2835" w:type="dxa"/>
          </w:tcPr>
          <w:p w14:paraId="5328B50E" w14:textId="12301E38"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50F40AD7" w14:textId="7C2EC2DB" w:rsidR="00A964BE" w:rsidRPr="0046543B" w:rsidRDefault="00A964BE" w:rsidP="004A48FF">
            <w:pPr>
              <w:spacing w:after="0" w:line="240" w:lineRule="auto"/>
              <w:rPr>
                <w:rFonts w:cs="Arial"/>
                <w:color w:val="000000"/>
                <w:szCs w:val="20"/>
              </w:rPr>
            </w:pPr>
            <w:r w:rsidRPr="0046543B">
              <w:rPr>
                <w:rFonts w:cs="Arial"/>
                <w:color w:val="000000"/>
                <w:szCs w:val="20"/>
              </w:rPr>
              <w:t>NSW</w:t>
            </w:r>
          </w:p>
        </w:tc>
      </w:tr>
      <w:tr w:rsidR="00C036B9" w:rsidRPr="00D96C0F" w14:paraId="08D6E837" w14:textId="53B4752C"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1CB1643" w14:textId="77777777" w:rsidR="00D96C0F" w:rsidRPr="00D96C0F" w:rsidRDefault="00D96C0F" w:rsidP="00FC4365">
            <w:pPr>
              <w:pStyle w:val="TableBody"/>
            </w:pPr>
            <w:r w:rsidRPr="00D96C0F">
              <w:t>10370647/1</w:t>
            </w:r>
          </w:p>
        </w:tc>
        <w:tc>
          <w:tcPr>
            <w:tcW w:w="1838" w:type="dxa"/>
            <w:noWrap/>
            <w:hideMark/>
          </w:tcPr>
          <w:p w14:paraId="0721BF57" w14:textId="77777777" w:rsidR="00D96C0F" w:rsidRPr="00D96C0F" w:rsidRDefault="00D96C0F" w:rsidP="00FC4365">
            <w:pPr>
              <w:pStyle w:val="TableBody"/>
            </w:pPr>
            <w:r w:rsidRPr="00D96C0F">
              <w:t>TELSTRA LIMITED</w:t>
            </w:r>
          </w:p>
        </w:tc>
        <w:tc>
          <w:tcPr>
            <w:tcW w:w="1417" w:type="dxa"/>
            <w:noWrap/>
            <w:hideMark/>
          </w:tcPr>
          <w:p w14:paraId="34B62C85" w14:textId="77777777" w:rsidR="00D96C0F" w:rsidRPr="00D96C0F" w:rsidRDefault="00D96C0F" w:rsidP="00FC4365">
            <w:pPr>
              <w:pStyle w:val="TableBody"/>
            </w:pPr>
            <w:r w:rsidRPr="00D96C0F">
              <w:t>3.93625000</w:t>
            </w:r>
          </w:p>
        </w:tc>
        <w:tc>
          <w:tcPr>
            <w:tcW w:w="1418" w:type="dxa"/>
            <w:noWrap/>
            <w:hideMark/>
          </w:tcPr>
          <w:p w14:paraId="4BD6C1D5" w14:textId="77777777" w:rsidR="00D96C0F" w:rsidRPr="00D96C0F" w:rsidRDefault="00D96C0F" w:rsidP="00FC4365">
            <w:pPr>
              <w:pStyle w:val="TableBody"/>
            </w:pPr>
            <w:r w:rsidRPr="00D96C0F">
              <w:t>3.93751000</w:t>
            </w:r>
          </w:p>
        </w:tc>
        <w:tc>
          <w:tcPr>
            <w:tcW w:w="2835" w:type="dxa"/>
          </w:tcPr>
          <w:p w14:paraId="2CB00E16" w14:textId="0DB99D85"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030E6397" w14:textId="39D00512" w:rsidR="00A964BE" w:rsidRPr="0046543B" w:rsidRDefault="00A964BE" w:rsidP="004A48FF">
            <w:pPr>
              <w:spacing w:after="0" w:line="240" w:lineRule="auto"/>
              <w:rPr>
                <w:rFonts w:cs="Arial"/>
                <w:color w:val="000000"/>
                <w:szCs w:val="20"/>
              </w:rPr>
            </w:pPr>
            <w:r w:rsidRPr="0046543B">
              <w:rPr>
                <w:rFonts w:cs="Arial"/>
                <w:color w:val="000000"/>
                <w:szCs w:val="20"/>
              </w:rPr>
              <w:t>NSW</w:t>
            </w:r>
          </w:p>
        </w:tc>
      </w:tr>
      <w:tr w:rsidR="001827FC" w:rsidRPr="00D96C0F" w14:paraId="74716B70" w14:textId="28C2ACC8"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79745AC" w14:textId="77777777" w:rsidR="00D96C0F" w:rsidRPr="00D96C0F" w:rsidRDefault="00D96C0F" w:rsidP="00FC4365">
            <w:pPr>
              <w:pStyle w:val="TableBody"/>
            </w:pPr>
            <w:r w:rsidRPr="00D96C0F">
              <w:t>10370648/1</w:t>
            </w:r>
          </w:p>
        </w:tc>
        <w:tc>
          <w:tcPr>
            <w:tcW w:w="1838" w:type="dxa"/>
            <w:noWrap/>
            <w:hideMark/>
          </w:tcPr>
          <w:p w14:paraId="41589A19" w14:textId="77777777" w:rsidR="00D96C0F" w:rsidRPr="00D96C0F" w:rsidRDefault="00D96C0F" w:rsidP="00FC4365">
            <w:pPr>
              <w:pStyle w:val="TableBody"/>
            </w:pPr>
            <w:r w:rsidRPr="00D96C0F">
              <w:t>TELSTRA LIMITED</w:t>
            </w:r>
          </w:p>
        </w:tc>
        <w:tc>
          <w:tcPr>
            <w:tcW w:w="1417" w:type="dxa"/>
            <w:noWrap/>
            <w:hideMark/>
          </w:tcPr>
          <w:p w14:paraId="7F1C76E9" w14:textId="77777777" w:rsidR="00D96C0F" w:rsidRPr="00D96C0F" w:rsidRDefault="00D96C0F" w:rsidP="00FC4365">
            <w:pPr>
              <w:pStyle w:val="TableBody"/>
            </w:pPr>
            <w:r w:rsidRPr="00D96C0F">
              <w:t>3.93751000</w:t>
            </w:r>
          </w:p>
        </w:tc>
        <w:tc>
          <w:tcPr>
            <w:tcW w:w="1418" w:type="dxa"/>
            <w:noWrap/>
            <w:hideMark/>
          </w:tcPr>
          <w:p w14:paraId="020AD3F1" w14:textId="77777777" w:rsidR="00D96C0F" w:rsidRPr="00D96C0F" w:rsidRDefault="00D96C0F" w:rsidP="00FC4365">
            <w:pPr>
              <w:pStyle w:val="TableBody"/>
            </w:pPr>
            <w:r w:rsidRPr="00D96C0F">
              <w:t>3.93800000</w:t>
            </w:r>
          </w:p>
        </w:tc>
        <w:tc>
          <w:tcPr>
            <w:tcW w:w="2835" w:type="dxa"/>
          </w:tcPr>
          <w:p w14:paraId="5161101F" w14:textId="2A9FF130"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2FD245F1" w14:textId="7B014108" w:rsidR="00A964BE" w:rsidRPr="0046543B" w:rsidRDefault="00A964BE" w:rsidP="004A48FF">
            <w:pPr>
              <w:spacing w:after="0" w:line="240" w:lineRule="auto"/>
              <w:rPr>
                <w:rFonts w:cs="Arial"/>
                <w:color w:val="000000"/>
                <w:szCs w:val="20"/>
              </w:rPr>
            </w:pPr>
            <w:r w:rsidRPr="0046543B">
              <w:rPr>
                <w:rFonts w:cs="Arial"/>
                <w:color w:val="000000"/>
                <w:szCs w:val="20"/>
              </w:rPr>
              <w:t>NSW</w:t>
            </w:r>
          </w:p>
        </w:tc>
      </w:tr>
      <w:tr w:rsidR="00C036B9" w:rsidRPr="00D96C0F" w14:paraId="4F03CDA8" w14:textId="4B37CF6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E338BF2" w14:textId="77777777" w:rsidR="00D96C0F" w:rsidRPr="00D96C0F" w:rsidRDefault="00D96C0F" w:rsidP="00FC4365">
            <w:pPr>
              <w:pStyle w:val="TableBody"/>
            </w:pPr>
            <w:r w:rsidRPr="00D96C0F">
              <w:t>1978259/1</w:t>
            </w:r>
          </w:p>
        </w:tc>
        <w:tc>
          <w:tcPr>
            <w:tcW w:w="1838" w:type="dxa"/>
            <w:noWrap/>
            <w:hideMark/>
          </w:tcPr>
          <w:p w14:paraId="5A8C8ED1" w14:textId="77777777" w:rsidR="00D96C0F" w:rsidRPr="00D96C0F" w:rsidRDefault="00D96C0F" w:rsidP="00FC4365">
            <w:pPr>
              <w:pStyle w:val="TableBody"/>
            </w:pPr>
            <w:r w:rsidRPr="00D96C0F">
              <w:t>INMARSAT SOLUTIONS B.V. (Aerospace)</w:t>
            </w:r>
          </w:p>
        </w:tc>
        <w:tc>
          <w:tcPr>
            <w:tcW w:w="1417" w:type="dxa"/>
            <w:noWrap/>
            <w:hideMark/>
          </w:tcPr>
          <w:p w14:paraId="5D4FC1D7" w14:textId="77777777" w:rsidR="00D96C0F" w:rsidRPr="00D96C0F" w:rsidRDefault="00D96C0F" w:rsidP="00FC4365">
            <w:pPr>
              <w:pStyle w:val="TableBody"/>
            </w:pPr>
            <w:r w:rsidRPr="00D96C0F">
              <w:t>3.94687500</w:t>
            </w:r>
          </w:p>
        </w:tc>
        <w:tc>
          <w:tcPr>
            <w:tcW w:w="1418" w:type="dxa"/>
            <w:noWrap/>
            <w:hideMark/>
          </w:tcPr>
          <w:p w14:paraId="57CC2DBF" w14:textId="77777777" w:rsidR="00D96C0F" w:rsidRPr="00D96C0F" w:rsidRDefault="00D96C0F" w:rsidP="00FC4365">
            <w:pPr>
              <w:pStyle w:val="TableBody"/>
            </w:pPr>
            <w:r w:rsidRPr="00D96C0F">
              <w:t>3.94712500</w:t>
            </w:r>
          </w:p>
        </w:tc>
        <w:tc>
          <w:tcPr>
            <w:tcW w:w="2835" w:type="dxa"/>
          </w:tcPr>
          <w:p w14:paraId="0342BE15" w14:textId="6E09B088"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4953D345" w14:textId="106BE71D"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2F563B69" w14:textId="70E7BBD9"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FF574A1" w14:textId="77777777" w:rsidR="00D96C0F" w:rsidRPr="00D96C0F" w:rsidRDefault="00D96C0F" w:rsidP="00FC4365">
            <w:pPr>
              <w:pStyle w:val="TableBody"/>
            </w:pPr>
            <w:r w:rsidRPr="00D96C0F">
              <w:t>1978265/1</w:t>
            </w:r>
          </w:p>
        </w:tc>
        <w:tc>
          <w:tcPr>
            <w:tcW w:w="1838" w:type="dxa"/>
            <w:noWrap/>
            <w:hideMark/>
          </w:tcPr>
          <w:p w14:paraId="66883315" w14:textId="77777777" w:rsidR="00D96C0F" w:rsidRPr="00D96C0F" w:rsidRDefault="00D96C0F" w:rsidP="00FC4365">
            <w:pPr>
              <w:pStyle w:val="TableBody"/>
            </w:pPr>
            <w:r w:rsidRPr="00D96C0F">
              <w:t>INMARSAT SOLUTIONS B.V. (Aerospace)</w:t>
            </w:r>
          </w:p>
        </w:tc>
        <w:tc>
          <w:tcPr>
            <w:tcW w:w="1417" w:type="dxa"/>
            <w:noWrap/>
            <w:hideMark/>
          </w:tcPr>
          <w:p w14:paraId="121C8A5E" w14:textId="77777777" w:rsidR="00D96C0F" w:rsidRPr="00D96C0F" w:rsidRDefault="00D96C0F" w:rsidP="00FC4365">
            <w:pPr>
              <w:pStyle w:val="TableBody"/>
            </w:pPr>
            <w:r w:rsidRPr="00D96C0F">
              <w:t>3.94687500</w:t>
            </w:r>
          </w:p>
        </w:tc>
        <w:tc>
          <w:tcPr>
            <w:tcW w:w="1418" w:type="dxa"/>
            <w:noWrap/>
            <w:hideMark/>
          </w:tcPr>
          <w:p w14:paraId="6BF4F48A" w14:textId="77777777" w:rsidR="00D96C0F" w:rsidRPr="00D96C0F" w:rsidRDefault="00D96C0F" w:rsidP="00FC4365">
            <w:pPr>
              <w:pStyle w:val="TableBody"/>
            </w:pPr>
            <w:r w:rsidRPr="00D96C0F">
              <w:t>3.94712500</w:t>
            </w:r>
          </w:p>
        </w:tc>
        <w:tc>
          <w:tcPr>
            <w:tcW w:w="2835" w:type="dxa"/>
          </w:tcPr>
          <w:p w14:paraId="760493EB" w14:textId="63754E08"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1F1662EE" w14:textId="73319B63"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5D96349E" w14:textId="4A62CA7E"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1A31E691" w14:textId="77777777" w:rsidR="00D96C0F" w:rsidRPr="00D96C0F" w:rsidRDefault="00D96C0F" w:rsidP="00FC4365">
            <w:pPr>
              <w:pStyle w:val="TableBody"/>
            </w:pPr>
            <w:r w:rsidRPr="00D96C0F">
              <w:t>1975982/1</w:t>
            </w:r>
          </w:p>
        </w:tc>
        <w:tc>
          <w:tcPr>
            <w:tcW w:w="1838" w:type="dxa"/>
            <w:noWrap/>
            <w:hideMark/>
          </w:tcPr>
          <w:p w14:paraId="0766FDBB" w14:textId="77777777" w:rsidR="00D96C0F" w:rsidRPr="00D96C0F" w:rsidRDefault="00D96C0F" w:rsidP="00FC4365">
            <w:pPr>
              <w:pStyle w:val="TableBody"/>
            </w:pPr>
            <w:r w:rsidRPr="00D96C0F">
              <w:t>INMARSAT SOLUTIONS B.V. (Aerospace)</w:t>
            </w:r>
          </w:p>
        </w:tc>
        <w:tc>
          <w:tcPr>
            <w:tcW w:w="1417" w:type="dxa"/>
            <w:noWrap/>
            <w:hideMark/>
          </w:tcPr>
          <w:p w14:paraId="15209320" w14:textId="77777777" w:rsidR="00D96C0F" w:rsidRPr="00D96C0F" w:rsidRDefault="00D96C0F" w:rsidP="00FC4365">
            <w:pPr>
              <w:pStyle w:val="TableBody"/>
            </w:pPr>
            <w:r w:rsidRPr="00D96C0F">
              <w:t>3.94687500</w:t>
            </w:r>
          </w:p>
        </w:tc>
        <w:tc>
          <w:tcPr>
            <w:tcW w:w="1418" w:type="dxa"/>
            <w:noWrap/>
            <w:hideMark/>
          </w:tcPr>
          <w:p w14:paraId="1DB90234" w14:textId="77777777" w:rsidR="00D96C0F" w:rsidRPr="00D96C0F" w:rsidRDefault="00D96C0F" w:rsidP="00FC4365">
            <w:pPr>
              <w:pStyle w:val="TableBody"/>
            </w:pPr>
            <w:r w:rsidRPr="00D96C0F">
              <w:t>3.94712500</w:t>
            </w:r>
          </w:p>
        </w:tc>
        <w:tc>
          <w:tcPr>
            <w:tcW w:w="2835" w:type="dxa"/>
          </w:tcPr>
          <w:p w14:paraId="1B1A796F" w14:textId="3B9BBD0D"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18m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3E9ECE84" w14:textId="5736DA27"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5CBE1AB4" w14:textId="78038DAA"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666D8649" w14:textId="77777777" w:rsidR="00D96C0F" w:rsidRPr="00D96C0F" w:rsidRDefault="00D96C0F" w:rsidP="00FC4365">
            <w:pPr>
              <w:pStyle w:val="TableBody"/>
            </w:pPr>
            <w:r w:rsidRPr="00D96C0F">
              <w:lastRenderedPageBreak/>
              <w:t>10064911/1</w:t>
            </w:r>
          </w:p>
        </w:tc>
        <w:tc>
          <w:tcPr>
            <w:tcW w:w="1838" w:type="dxa"/>
            <w:noWrap/>
            <w:hideMark/>
          </w:tcPr>
          <w:p w14:paraId="12C58626" w14:textId="77777777" w:rsidR="00D96C0F" w:rsidRPr="00D96C0F" w:rsidRDefault="00D96C0F" w:rsidP="00FC4365">
            <w:pPr>
              <w:pStyle w:val="TableBody"/>
            </w:pPr>
            <w:r w:rsidRPr="00D96C0F">
              <w:t>INMARSAT SOLUTIONS B.V. (Aerospace)</w:t>
            </w:r>
          </w:p>
        </w:tc>
        <w:tc>
          <w:tcPr>
            <w:tcW w:w="1417" w:type="dxa"/>
            <w:noWrap/>
            <w:hideMark/>
          </w:tcPr>
          <w:p w14:paraId="3EB81B4C" w14:textId="77777777" w:rsidR="00D96C0F" w:rsidRPr="00D96C0F" w:rsidRDefault="00D96C0F" w:rsidP="00FC4365">
            <w:pPr>
              <w:pStyle w:val="TableBody"/>
            </w:pPr>
            <w:r w:rsidRPr="00D96C0F">
              <w:t>3.94687500</w:t>
            </w:r>
          </w:p>
        </w:tc>
        <w:tc>
          <w:tcPr>
            <w:tcW w:w="1418" w:type="dxa"/>
            <w:noWrap/>
            <w:hideMark/>
          </w:tcPr>
          <w:p w14:paraId="37FC14FE" w14:textId="77777777" w:rsidR="00D96C0F" w:rsidRPr="00D96C0F" w:rsidRDefault="00D96C0F" w:rsidP="00FC4365">
            <w:pPr>
              <w:pStyle w:val="TableBody"/>
            </w:pPr>
            <w:r w:rsidRPr="00D96C0F">
              <w:t>3.94712500</w:t>
            </w:r>
          </w:p>
        </w:tc>
        <w:tc>
          <w:tcPr>
            <w:tcW w:w="2835" w:type="dxa"/>
          </w:tcPr>
          <w:p w14:paraId="14886A9F" w14:textId="648ED314"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33630E70" w14:textId="2C9C34F3"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588D20F4" w14:textId="4D0DCA34"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41361B5" w14:textId="77777777" w:rsidR="00D96C0F" w:rsidRPr="00D96C0F" w:rsidRDefault="00D96C0F" w:rsidP="00FC4365">
            <w:pPr>
              <w:pStyle w:val="TableBody"/>
            </w:pPr>
            <w:r w:rsidRPr="00D96C0F">
              <w:t>12275496/1</w:t>
            </w:r>
          </w:p>
        </w:tc>
        <w:tc>
          <w:tcPr>
            <w:tcW w:w="1838" w:type="dxa"/>
            <w:noWrap/>
            <w:hideMark/>
          </w:tcPr>
          <w:p w14:paraId="769808F5" w14:textId="77777777" w:rsidR="00D96C0F" w:rsidRPr="00D96C0F" w:rsidRDefault="00D96C0F" w:rsidP="00FC4365">
            <w:pPr>
              <w:pStyle w:val="TableBody"/>
            </w:pPr>
            <w:r w:rsidRPr="00D96C0F">
              <w:t>INMARSAT SOLUTIONS B.V. (Aerospace)</w:t>
            </w:r>
          </w:p>
        </w:tc>
        <w:tc>
          <w:tcPr>
            <w:tcW w:w="1417" w:type="dxa"/>
            <w:noWrap/>
            <w:hideMark/>
          </w:tcPr>
          <w:p w14:paraId="419CA5A6" w14:textId="77777777" w:rsidR="00D96C0F" w:rsidRPr="00D96C0F" w:rsidRDefault="00D96C0F" w:rsidP="00FC4365">
            <w:pPr>
              <w:pStyle w:val="TableBody"/>
            </w:pPr>
            <w:r w:rsidRPr="00D96C0F">
              <w:t>3.94691000</w:t>
            </w:r>
          </w:p>
        </w:tc>
        <w:tc>
          <w:tcPr>
            <w:tcW w:w="1418" w:type="dxa"/>
            <w:noWrap/>
            <w:hideMark/>
          </w:tcPr>
          <w:p w14:paraId="318BBAE1" w14:textId="77777777" w:rsidR="00D96C0F" w:rsidRPr="00D96C0F" w:rsidRDefault="00D96C0F" w:rsidP="00FC4365">
            <w:pPr>
              <w:pStyle w:val="TableBody"/>
            </w:pPr>
            <w:r w:rsidRPr="00D96C0F">
              <w:t>3.94709000</w:t>
            </w:r>
          </w:p>
        </w:tc>
        <w:tc>
          <w:tcPr>
            <w:tcW w:w="2835" w:type="dxa"/>
          </w:tcPr>
          <w:p w14:paraId="465EF3D6" w14:textId="63AA67AD"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724B30F4" w14:textId="7DA96361"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5AC64F2A" w14:textId="13616B70"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9361AF7" w14:textId="77777777" w:rsidR="00D96C0F" w:rsidRPr="00D96C0F" w:rsidRDefault="00D96C0F" w:rsidP="00FC4365">
            <w:pPr>
              <w:pStyle w:val="TableBody"/>
            </w:pPr>
            <w:r w:rsidRPr="00D96C0F">
              <w:t>12204557/1</w:t>
            </w:r>
          </w:p>
        </w:tc>
        <w:tc>
          <w:tcPr>
            <w:tcW w:w="1838" w:type="dxa"/>
            <w:noWrap/>
            <w:hideMark/>
          </w:tcPr>
          <w:p w14:paraId="6BB545E7" w14:textId="77777777" w:rsidR="00D96C0F" w:rsidRPr="00D96C0F" w:rsidRDefault="00D96C0F" w:rsidP="00FC4365">
            <w:pPr>
              <w:pStyle w:val="TableBody"/>
            </w:pPr>
            <w:r w:rsidRPr="00D96C0F">
              <w:t>INMARSAT SOLUTIONS B.V. (Aerospace)</w:t>
            </w:r>
          </w:p>
        </w:tc>
        <w:tc>
          <w:tcPr>
            <w:tcW w:w="1417" w:type="dxa"/>
            <w:noWrap/>
            <w:hideMark/>
          </w:tcPr>
          <w:p w14:paraId="24479665" w14:textId="77777777" w:rsidR="00D96C0F" w:rsidRPr="00D96C0F" w:rsidRDefault="00D96C0F" w:rsidP="00FC4365">
            <w:pPr>
              <w:pStyle w:val="TableBody"/>
            </w:pPr>
            <w:r w:rsidRPr="00D96C0F">
              <w:t>3.94700000</w:t>
            </w:r>
          </w:p>
        </w:tc>
        <w:tc>
          <w:tcPr>
            <w:tcW w:w="1418" w:type="dxa"/>
            <w:noWrap/>
            <w:hideMark/>
          </w:tcPr>
          <w:p w14:paraId="696174AF" w14:textId="77777777" w:rsidR="00D96C0F" w:rsidRPr="00D96C0F" w:rsidRDefault="00D96C0F" w:rsidP="00FC4365">
            <w:pPr>
              <w:pStyle w:val="TableBody"/>
            </w:pPr>
            <w:r w:rsidRPr="00D96C0F">
              <w:t>3.95300000</w:t>
            </w:r>
          </w:p>
        </w:tc>
        <w:tc>
          <w:tcPr>
            <w:tcW w:w="2835" w:type="dxa"/>
          </w:tcPr>
          <w:p w14:paraId="32D8E091" w14:textId="350F53D9"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3977D214" w14:textId="3FCDB829"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323BF37B" w14:textId="4ED390E9"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04D7E630" w14:textId="77777777" w:rsidR="00D96C0F" w:rsidRPr="00D96C0F" w:rsidRDefault="00D96C0F" w:rsidP="00FC4365">
            <w:pPr>
              <w:pStyle w:val="TableBody"/>
            </w:pPr>
            <w:r w:rsidRPr="00D96C0F">
              <w:t>1978260/1</w:t>
            </w:r>
          </w:p>
        </w:tc>
        <w:tc>
          <w:tcPr>
            <w:tcW w:w="1838" w:type="dxa"/>
            <w:noWrap/>
            <w:hideMark/>
          </w:tcPr>
          <w:p w14:paraId="69A67070" w14:textId="77777777" w:rsidR="00D96C0F" w:rsidRPr="00D96C0F" w:rsidRDefault="00D96C0F" w:rsidP="00FC4365">
            <w:pPr>
              <w:pStyle w:val="TableBody"/>
            </w:pPr>
            <w:r w:rsidRPr="00D96C0F">
              <w:t>INMARSAT SOLUTIONS B.V. (Aerospace)</w:t>
            </w:r>
          </w:p>
        </w:tc>
        <w:tc>
          <w:tcPr>
            <w:tcW w:w="1417" w:type="dxa"/>
            <w:noWrap/>
            <w:hideMark/>
          </w:tcPr>
          <w:p w14:paraId="313470F3" w14:textId="77777777" w:rsidR="00D96C0F" w:rsidRPr="00D96C0F" w:rsidRDefault="00D96C0F" w:rsidP="00FC4365">
            <w:pPr>
              <w:pStyle w:val="TableBody"/>
            </w:pPr>
            <w:r w:rsidRPr="00D96C0F">
              <w:t>3.94927500</w:t>
            </w:r>
          </w:p>
        </w:tc>
        <w:tc>
          <w:tcPr>
            <w:tcW w:w="1418" w:type="dxa"/>
            <w:noWrap/>
            <w:hideMark/>
          </w:tcPr>
          <w:p w14:paraId="43DDE235" w14:textId="77777777" w:rsidR="00D96C0F" w:rsidRPr="00D96C0F" w:rsidRDefault="00D96C0F" w:rsidP="00FC4365">
            <w:pPr>
              <w:pStyle w:val="TableBody"/>
            </w:pPr>
            <w:r w:rsidRPr="00D96C0F">
              <w:t>3.94952500</w:t>
            </w:r>
          </w:p>
        </w:tc>
        <w:tc>
          <w:tcPr>
            <w:tcW w:w="2835" w:type="dxa"/>
          </w:tcPr>
          <w:p w14:paraId="7360B59B" w14:textId="0F0C3DFC"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03A2D68B" w14:textId="644A5A60"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760EDA42" w14:textId="6E44A20A"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0F8828F" w14:textId="77777777" w:rsidR="00D96C0F" w:rsidRPr="00D96C0F" w:rsidRDefault="00D96C0F" w:rsidP="00FC4365">
            <w:pPr>
              <w:pStyle w:val="TableBody"/>
            </w:pPr>
            <w:r w:rsidRPr="00D96C0F">
              <w:t>1975983/1</w:t>
            </w:r>
          </w:p>
        </w:tc>
        <w:tc>
          <w:tcPr>
            <w:tcW w:w="1838" w:type="dxa"/>
            <w:noWrap/>
            <w:hideMark/>
          </w:tcPr>
          <w:p w14:paraId="18B58FBA" w14:textId="77777777" w:rsidR="00D96C0F" w:rsidRPr="00D96C0F" w:rsidRDefault="00D96C0F" w:rsidP="00FC4365">
            <w:pPr>
              <w:pStyle w:val="TableBody"/>
            </w:pPr>
            <w:r w:rsidRPr="00D96C0F">
              <w:t>INMARSAT SOLUTIONS B.V. (Aerospace)</w:t>
            </w:r>
          </w:p>
        </w:tc>
        <w:tc>
          <w:tcPr>
            <w:tcW w:w="1417" w:type="dxa"/>
            <w:noWrap/>
            <w:hideMark/>
          </w:tcPr>
          <w:p w14:paraId="08579C01" w14:textId="77777777" w:rsidR="00D96C0F" w:rsidRPr="00D96C0F" w:rsidRDefault="00D96C0F" w:rsidP="00FC4365">
            <w:pPr>
              <w:pStyle w:val="TableBody"/>
            </w:pPr>
            <w:r w:rsidRPr="00D96C0F">
              <w:t>3.94927500</w:t>
            </w:r>
          </w:p>
        </w:tc>
        <w:tc>
          <w:tcPr>
            <w:tcW w:w="1418" w:type="dxa"/>
            <w:noWrap/>
            <w:hideMark/>
          </w:tcPr>
          <w:p w14:paraId="24088624" w14:textId="77777777" w:rsidR="00D96C0F" w:rsidRPr="00D96C0F" w:rsidRDefault="00D96C0F" w:rsidP="00FC4365">
            <w:pPr>
              <w:pStyle w:val="TableBody"/>
            </w:pPr>
            <w:r w:rsidRPr="00D96C0F">
              <w:t>3.94952500</w:t>
            </w:r>
          </w:p>
        </w:tc>
        <w:tc>
          <w:tcPr>
            <w:tcW w:w="2835" w:type="dxa"/>
          </w:tcPr>
          <w:p w14:paraId="3D7A80E5" w14:textId="6EFE207F"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18m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3EA52577" w14:textId="444D21B5"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69B91B0F" w14:textId="25CAA26A"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2D8053F" w14:textId="77777777" w:rsidR="00D96C0F" w:rsidRPr="00D96C0F" w:rsidRDefault="00D96C0F" w:rsidP="00FC4365">
            <w:pPr>
              <w:pStyle w:val="TableBody"/>
            </w:pPr>
            <w:r w:rsidRPr="00D96C0F">
              <w:t>10628438/1</w:t>
            </w:r>
          </w:p>
        </w:tc>
        <w:tc>
          <w:tcPr>
            <w:tcW w:w="1838" w:type="dxa"/>
            <w:noWrap/>
            <w:hideMark/>
          </w:tcPr>
          <w:p w14:paraId="244E11B0" w14:textId="77777777" w:rsidR="00D96C0F" w:rsidRPr="00D96C0F" w:rsidRDefault="00D96C0F" w:rsidP="00FC4365">
            <w:pPr>
              <w:pStyle w:val="TableBody"/>
            </w:pPr>
            <w:r w:rsidRPr="00D96C0F">
              <w:t>TELSTRA LIMITED</w:t>
            </w:r>
          </w:p>
        </w:tc>
        <w:tc>
          <w:tcPr>
            <w:tcW w:w="1417" w:type="dxa"/>
            <w:noWrap/>
            <w:hideMark/>
          </w:tcPr>
          <w:p w14:paraId="62095192" w14:textId="77777777" w:rsidR="00D96C0F" w:rsidRPr="00D96C0F" w:rsidRDefault="00D96C0F" w:rsidP="00FC4365">
            <w:pPr>
              <w:pStyle w:val="TableBody"/>
            </w:pPr>
            <w:r w:rsidRPr="00D96C0F">
              <w:t>3.95005000</w:t>
            </w:r>
          </w:p>
        </w:tc>
        <w:tc>
          <w:tcPr>
            <w:tcW w:w="1418" w:type="dxa"/>
            <w:noWrap/>
            <w:hideMark/>
          </w:tcPr>
          <w:p w14:paraId="1A8B3691" w14:textId="77777777" w:rsidR="00D96C0F" w:rsidRPr="00D96C0F" w:rsidRDefault="00D96C0F" w:rsidP="00FC4365">
            <w:pPr>
              <w:pStyle w:val="TableBody"/>
            </w:pPr>
            <w:r w:rsidRPr="00D96C0F">
              <w:t>3.96995000</w:t>
            </w:r>
          </w:p>
        </w:tc>
        <w:tc>
          <w:tcPr>
            <w:tcW w:w="2835" w:type="dxa"/>
          </w:tcPr>
          <w:p w14:paraId="1BE644EA" w14:textId="770D59A5"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3DD52D85" w14:textId="11616145" w:rsidR="00A964BE" w:rsidRPr="0046543B" w:rsidRDefault="00A964BE" w:rsidP="004A48FF">
            <w:pPr>
              <w:spacing w:after="0" w:line="240" w:lineRule="auto"/>
              <w:rPr>
                <w:rFonts w:cs="Arial"/>
                <w:color w:val="000000"/>
                <w:szCs w:val="20"/>
              </w:rPr>
            </w:pPr>
            <w:r w:rsidRPr="0046543B">
              <w:rPr>
                <w:rFonts w:cs="Arial"/>
                <w:color w:val="000000"/>
                <w:szCs w:val="20"/>
              </w:rPr>
              <w:t>NSW</w:t>
            </w:r>
          </w:p>
        </w:tc>
      </w:tr>
      <w:tr w:rsidR="001827FC" w:rsidRPr="00D96C0F" w14:paraId="1398F27F" w14:textId="0D0517DB"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7D500C1A" w14:textId="77777777" w:rsidR="00D96C0F" w:rsidRPr="00D96C0F" w:rsidRDefault="00D96C0F" w:rsidP="00FC4365">
            <w:pPr>
              <w:pStyle w:val="TableBody"/>
            </w:pPr>
            <w:r w:rsidRPr="00D96C0F">
              <w:t>1978261/1</w:t>
            </w:r>
          </w:p>
        </w:tc>
        <w:tc>
          <w:tcPr>
            <w:tcW w:w="1838" w:type="dxa"/>
            <w:noWrap/>
            <w:hideMark/>
          </w:tcPr>
          <w:p w14:paraId="02ED32BE" w14:textId="77777777" w:rsidR="00D96C0F" w:rsidRPr="00D96C0F" w:rsidRDefault="00D96C0F" w:rsidP="00FC4365">
            <w:pPr>
              <w:pStyle w:val="TableBody"/>
            </w:pPr>
            <w:r w:rsidRPr="00D96C0F">
              <w:t>INMARSAT SOLUTIONS B.V. (Aerospace)</w:t>
            </w:r>
          </w:p>
        </w:tc>
        <w:tc>
          <w:tcPr>
            <w:tcW w:w="1417" w:type="dxa"/>
            <w:noWrap/>
            <w:hideMark/>
          </w:tcPr>
          <w:p w14:paraId="60C048B6" w14:textId="77777777" w:rsidR="00D96C0F" w:rsidRPr="00D96C0F" w:rsidRDefault="00D96C0F" w:rsidP="00FC4365">
            <w:pPr>
              <w:pStyle w:val="TableBody"/>
            </w:pPr>
            <w:r w:rsidRPr="00D96C0F">
              <w:t>3.95047500</w:t>
            </w:r>
          </w:p>
        </w:tc>
        <w:tc>
          <w:tcPr>
            <w:tcW w:w="1418" w:type="dxa"/>
            <w:noWrap/>
            <w:hideMark/>
          </w:tcPr>
          <w:p w14:paraId="4BB255F8" w14:textId="77777777" w:rsidR="00D96C0F" w:rsidRPr="00D96C0F" w:rsidRDefault="00D96C0F" w:rsidP="00FC4365">
            <w:pPr>
              <w:pStyle w:val="TableBody"/>
            </w:pPr>
            <w:r w:rsidRPr="00D96C0F">
              <w:t>3.95072500</w:t>
            </w:r>
          </w:p>
        </w:tc>
        <w:tc>
          <w:tcPr>
            <w:tcW w:w="2835" w:type="dxa"/>
          </w:tcPr>
          <w:p w14:paraId="07768764" w14:textId="4F63FA3B"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6B89AD7D" w14:textId="3B140CA0"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20538C1E" w14:textId="3DDA9F9B"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D9BBF16" w14:textId="77777777" w:rsidR="00D96C0F" w:rsidRPr="00D96C0F" w:rsidRDefault="00D96C0F" w:rsidP="00FC4365">
            <w:pPr>
              <w:pStyle w:val="TableBody"/>
            </w:pPr>
            <w:r w:rsidRPr="00D96C0F">
              <w:t>1975984/1</w:t>
            </w:r>
          </w:p>
        </w:tc>
        <w:tc>
          <w:tcPr>
            <w:tcW w:w="1838" w:type="dxa"/>
            <w:noWrap/>
            <w:hideMark/>
          </w:tcPr>
          <w:p w14:paraId="0AFE9DBD" w14:textId="77777777" w:rsidR="00D96C0F" w:rsidRPr="00D96C0F" w:rsidRDefault="00D96C0F" w:rsidP="00FC4365">
            <w:pPr>
              <w:pStyle w:val="TableBody"/>
            </w:pPr>
            <w:r w:rsidRPr="00D96C0F">
              <w:t>INMARSAT SOLUTIONS B.V. (Aerospace)</w:t>
            </w:r>
          </w:p>
        </w:tc>
        <w:tc>
          <w:tcPr>
            <w:tcW w:w="1417" w:type="dxa"/>
            <w:noWrap/>
            <w:hideMark/>
          </w:tcPr>
          <w:p w14:paraId="64F6211E" w14:textId="77777777" w:rsidR="00D96C0F" w:rsidRPr="00D96C0F" w:rsidRDefault="00D96C0F" w:rsidP="00FC4365">
            <w:pPr>
              <w:pStyle w:val="TableBody"/>
            </w:pPr>
            <w:r w:rsidRPr="00D96C0F">
              <w:t>3.95047500</w:t>
            </w:r>
          </w:p>
        </w:tc>
        <w:tc>
          <w:tcPr>
            <w:tcW w:w="1418" w:type="dxa"/>
            <w:noWrap/>
            <w:hideMark/>
          </w:tcPr>
          <w:p w14:paraId="51616459" w14:textId="77777777" w:rsidR="00D96C0F" w:rsidRPr="00D96C0F" w:rsidRDefault="00D96C0F" w:rsidP="00FC4365">
            <w:pPr>
              <w:pStyle w:val="TableBody"/>
            </w:pPr>
            <w:r w:rsidRPr="00D96C0F">
              <w:t>3.95072500</w:t>
            </w:r>
          </w:p>
        </w:tc>
        <w:tc>
          <w:tcPr>
            <w:tcW w:w="2835" w:type="dxa"/>
          </w:tcPr>
          <w:p w14:paraId="62DBC4A5" w14:textId="66A71A1C"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18m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0A248215" w14:textId="03A42348"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1BFD6CD4" w14:textId="3B68C6BA" w:rsidTr="005C3F4B">
        <w:trPr>
          <w:cnfStyle w:val="000000010000" w:firstRow="0" w:lastRow="0" w:firstColumn="0" w:lastColumn="0" w:oddVBand="0" w:evenVBand="0" w:oddHBand="0" w:evenHBand="1" w:firstRowFirstColumn="0" w:firstRowLastColumn="0" w:lastRowFirstColumn="0" w:lastRowLastColumn="0"/>
          <w:trHeight w:val="315"/>
        </w:trPr>
        <w:tc>
          <w:tcPr>
            <w:tcW w:w="1418" w:type="dxa"/>
            <w:noWrap/>
            <w:hideMark/>
          </w:tcPr>
          <w:p w14:paraId="40330FF3" w14:textId="77777777" w:rsidR="00D96C0F" w:rsidRPr="00D96C0F" w:rsidRDefault="00D96C0F" w:rsidP="00FC4365">
            <w:pPr>
              <w:pStyle w:val="TableBody"/>
            </w:pPr>
            <w:r w:rsidRPr="00D96C0F">
              <w:t>1978266/1</w:t>
            </w:r>
          </w:p>
        </w:tc>
        <w:tc>
          <w:tcPr>
            <w:tcW w:w="1838" w:type="dxa"/>
            <w:noWrap/>
            <w:hideMark/>
          </w:tcPr>
          <w:p w14:paraId="01F7A7D6" w14:textId="77777777" w:rsidR="00D96C0F" w:rsidRPr="00D96C0F" w:rsidRDefault="00D96C0F" w:rsidP="00FC4365">
            <w:pPr>
              <w:pStyle w:val="TableBody"/>
            </w:pPr>
            <w:r w:rsidRPr="00D96C0F">
              <w:t>INMARSAT SOLUTIONS B.V. (Aerospace)</w:t>
            </w:r>
          </w:p>
        </w:tc>
        <w:tc>
          <w:tcPr>
            <w:tcW w:w="1417" w:type="dxa"/>
            <w:noWrap/>
            <w:hideMark/>
          </w:tcPr>
          <w:p w14:paraId="14EE65F5" w14:textId="77777777" w:rsidR="00D96C0F" w:rsidRPr="00D96C0F" w:rsidRDefault="00D96C0F" w:rsidP="00FC4365">
            <w:pPr>
              <w:pStyle w:val="TableBody"/>
            </w:pPr>
            <w:r w:rsidRPr="00D96C0F">
              <w:t>3.95287500</w:t>
            </w:r>
          </w:p>
        </w:tc>
        <w:tc>
          <w:tcPr>
            <w:tcW w:w="1418" w:type="dxa"/>
            <w:noWrap/>
            <w:hideMark/>
          </w:tcPr>
          <w:p w14:paraId="18CA17BD" w14:textId="77777777" w:rsidR="00D96C0F" w:rsidRPr="00D96C0F" w:rsidRDefault="00D96C0F" w:rsidP="00FC4365">
            <w:pPr>
              <w:pStyle w:val="TableBody"/>
            </w:pPr>
            <w:r w:rsidRPr="00D96C0F">
              <w:t>3.95312500</w:t>
            </w:r>
          </w:p>
        </w:tc>
        <w:tc>
          <w:tcPr>
            <w:tcW w:w="2835" w:type="dxa"/>
          </w:tcPr>
          <w:p w14:paraId="61FDD739" w14:textId="20C6B149"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55EB1D49" w14:textId="4B47FEC4"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615F5BCF" w14:textId="3E00D34C"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444B936" w14:textId="77777777" w:rsidR="00D96C0F" w:rsidRPr="00D96C0F" w:rsidRDefault="00D96C0F" w:rsidP="00FC4365">
            <w:pPr>
              <w:pStyle w:val="TableBody"/>
            </w:pPr>
            <w:r w:rsidRPr="00D96C0F">
              <w:t>1978262/1</w:t>
            </w:r>
          </w:p>
        </w:tc>
        <w:tc>
          <w:tcPr>
            <w:tcW w:w="1838" w:type="dxa"/>
            <w:noWrap/>
            <w:hideMark/>
          </w:tcPr>
          <w:p w14:paraId="3B822F4C" w14:textId="77777777" w:rsidR="00D96C0F" w:rsidRPr="00D96C0F" w:rsidRDefault="00D96C0F" w:rsidP="00FC4365">
            <w:pPr>
              <w:pStyle w:val="TableBody"/>
            </w:pPr>
            <w:r w:rsidRPr="00D96C0F">
              <w:t>INMARSAT SOLUTIONS B.V. (Aerospace)</w:t>
            </w:r>
          </w:p>
        </w:tc>
        <w:tc>
          <w:tcPr>
            <w:tcW w:w="1417" w:type="dxa"/>
            <w:noWrap/>
            <w:hideMark/>
          </w:tcPr>
          <w:p w14:paraId="0C5D58EB" w14:textId="77777777" w:rsidR="00D96C0F" w:rsidRPr="00D96C0F" w:rsidRDefault="00D96C0F" w:rsidP="00FC4365">
            <w:pPr>
              <w:pStyle w:val="TableBody"/>
            </w:pPr>
            <w:r w:rsidRPr="00D96C0F">
              <w:t>3.95287500</w:t>
            </w:r>
          </w:p>
        </w:tc>
        <w:tc>
          <w:tcPr>
            <w:tcW w:w="1418" w:type="dxa"/>
            <w:noWrap/>
            <w:hideMark/>
          </w:tcPr>
          <w:p w14:paraId="7428EED5" w14:textId="77777777" w:rsidR="00D96C0F" w:rsidRPr="00D96C0F" w:rsidRDefault="00D96C0F" w:rsidP="00FC4365">
            <w:pPr>
              <w:pStyle w:val="TableBody"/>
            </w:pPr>
            <w:r w:rsidRPr="00D96C0F">
              <w:t>3.95312500</w:t>
            </w:r>
          </w:p>
        </w:tc>
        <w:tc>
          <w:tcPr>
            <w:tcW w:w="2835" w:type="dxa"/>
          </w:tcPr>
          <w:p w14:paraId="1221E8D2" w14:textId="234D0B44"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0A4836B4" w14:textId="19056EF8"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7D1846E2" w14:textId="2E1A569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2520CE9" w14:textId="77777777" w:rsidR="00D96C0F" w:rsidRPr="00D96C0F" w:rsidRDefault="00D96C0F" w:rsidP="00FC4365">
            <w:pPr>
              <w:pStyle w:val="TableBody"/>
            </w:pPr>
            <w:r w:rsidRPr="00D96C0F">
              <w:t>1975985/1</w:t>
            </w:r>
          </w:p>
        </w:tc>
        <w:tc>
          <w:tcPr>
            <w:tcW w:w="1838" w:type="dxa"/>
            <w:noWrap/>
            <w:hideMark/>
          </w:tcPr>
          <w:p w14:paraId="40C61206" w14:textId="77777777" w:rsidR="00D96C0F" w:rsidRPr="00D96C0F" w:rsidRDefault="00D96C0F" w:rsidP="00FC4365">
            <w:pPr>
              <w:pStyle w:val="TableBody"/>
            </w:pPr>
            <w:r w:rsidRPr="00D96C0F">
              <w:t>INMARSAT SOLUTIONS B.V. (Aerospace)</w:t>
            </w:r>
          </w:p>
        </w:tc>
        <w:tc>
          <w:tcPr>
            <w:tcW w:w="1417" w:type="dxa"/>
            <w:noWrap/>
            <w:hideMark/>
          </w:tcPr>
          <w:p w14:paraId="09AE3FAF" w14:textId="77777777" w:rsidR="00D96C0F" w:rsidRPr="00D96C0F" w:rsidRDefault="00D96C0F" w:rsidP="00FC4365">
            <w:pPr>
              <w:pStyle w:val="TableBody"/>
            </w:pPr>
            <w:r w:rsidRPr="00D96C0F">
              <w:t>3.95287500</w:t>
            </w:r>
          </w:p>
        </w:tc>
        <w:tc>
          <w:tcPr>
            <w:tcW w:w="1418" w:type="dxa"/>
            <w:noWrap/>
            <w:hideMark/>
          </w:tcPr>
          <w:p w14:paraId="7CCDC555" w14:textId="77777777" w:rsidR="00D96C0F" w:rsidRPr="00D96C0F" w:rsidRDefault="00D96C0F" w:rsidP="00FC4365">
            <w:pPr>
              <w:pStyle w:val="TableBody"/>
            </w:pPr>
            <w:r w:rsidRPr="00D96C0F">
              <w:t>3.95312500</w:t>
            </w:r>
          </w:p>
        </w:tc>
        <w:tc>
          <w:tcPr>
            <w:tcW w:w="2835" w:type="dxa"/>
          </w:tcPr>
          <w:p w14:paraId="5BC5A1BF" w14:textId="1936D5B9"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18m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731E212E" w14:textId="7A897B4C"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510DBB00" w14:textId="282A0E63"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276459CB" w14:textId="77777777" w:rsidR="00D96C0F" w:rsidRPr="00D96C0F" w:rsidRDefault="00D96C0F" w:rsidP="00FC4365">
            <w:pPr>
              <w:pStyle w:val="TableBody"/>
            </w:pPr>
            <w:r w:rsidRPr="00D96C0F">
              <w:t>10064913/1</w:t>
            </w:r>
          </w:p>
        </w:tc>
        <w:tc>
          <w:tcPr>
            <w:tcW w:w="1838" w:type="dxa"/>
            <w:noWrap/>
            <w:hideMark/>
          </w:tcPr>
          <w:p w14:paraId="4FD586CE" w14:textId="77777777" w:rsidR="00D96C0F" w:rsidRPr="00D96C0F" w:rsidRDefault="00D96C0F" w:rsidP="00FC4365">
            <w:pPr>
              <w:pStyle w:val="TableBody"/>
            </w:pPr>
            <w:r w:rsidRPr="00D96C0F">
              <w:t>INMARSAT SOLUTIONS B.V. (Aerospace)</w:t>
            </w:r>
          </w:p>
        </w:tc>
        <w:tc>
          <w:tcPr>
            <w:tcW w:w="1417" w:type="dxa"/>
            <w:noWrap/>
            <w:hideMark/>
          </w:tcPr>
          <w:p w14:paraId="4DA1604E" w14:textId="77777777" w:rsidR="00D96C0F" w:rsidRPr="00D96C0F" w:rsidRDefault="00D96C0F" w:rsidP="00FC4365">
            <w:pPr>
              <w:pStyle w:val="TableBody"/>
            </w:pPr>
            <w:r w:rsidRPr="00D96C0F">
              <w:t>3.95287500</w:t>
            </w:r>
          </w:p>
        </w:tc>
        <w:tc>
          <w:tcPr>
            <w:tcW w:w="1418" w:type="dxa"/>
            <w:noWrap/>
            <w:hideMark/>
          </w:tcPr>
          <w:p w14:paraId="42F87783" w14:textId="77777777" w:rsidR="00D96C0F" w:rsidRPr="00D96C0F" w:rsidRDefault="00D96C0F" w:rsidP="00FC4365">
            <w:pPr>
              <w:pStyle w:val="TableBody"/>
            </w:pPr>
            <w:r w:rsidRPr="00D96C0F">
              <w:t>3.95312500</w:t>
            </w:r>
          </w:p>
        </w:tc>
        <w:tc>
          <w:tcPr>
            <w:tcW w:w="2835" w:type="dxa"/>
          </w:tcPr>
          <w:p w14:paraId="7F786AF3" w14:textId="0742FFAA" w:rsidR="007F2498" w:rsidRPr="00877A11" w:rsidRDefault="007F2498">
            <w:pPr>
              <w:spacing w:after="0" w:line="240" w:lineRule="auto"/>
              <w:rPr>
                <w:rFonts w:cs="Arial"/>
                <w:color w:val="000000"/>
                <w:szCs w:val="20"/>
                <w:lang w:val="fr-FR"/>
              </w:rPr>
            </w:pPr>
            <w:r w:rsidRPr="00877A11">
              <w:rPr>
                <w:rFonts w:cs="Arial"/>
                <w:color w:val="000000"/>
                <w:szCs w:val="20"/>
                <w:lang w:val="fr-FR"/>
              </w:rPr>
              <w:t xml:space="preserve">Intelsat 20 m </w:t>
            </w:r>
            <w:proofErr w:type="spellStart"/>
            <w:r w:rsidRPr="00877A11">
              <w:rPr>
                <w:rFonts w:cs="Arial"/>
                <w:color w:val="000000"/>
                <w:szCs w:val="20"/>
                <w:lang w:val="fr-FR"/>
              </w:rPr>
              <w:t>Antenna</w:t>
            </w:r>
            <w:proofErr w:type="spellEnd"/>
            <w:r w:rsidRPr="00877A11">
              <w:rPr>
                <w:rFonts w:cs="Arial"/>
                <w:color w:val="000000"/>
                <w:szCs w:val="20"/>
                <w:lang w:val="fr-FR"/>
              </w:rPr>
              <w:t xml:space="preserve"> 620 </w:t>
            </w:r>
            <w:proofErr w:type="spellStart"/>
            <w:r w:rsidRPr="00877A11">
              <w:rPr>
                <w:rFonts w:cs="Arial"/>
                <w:color w:val="000000"/>
                <w:szCs w:val="20"/>
                <w:lang w:val="fr-FR"/>
              </w:rPr>
              <w:t>Gnangara</w:t>
            </w:r>
            <w:proofErr w:type="spellEnd"/>
            <w:r w:rsidRPr="00877A11">
              <w:rPr>
                <w:rFonts w:cs="Arial"/>
                <w:color w:val="000000"/>
                <w:szCs w:val="20"/>
                <w:lang w:val="fr-FR"/>
              </w:rPr>
              <w:t xml:space="preserve"> Rd LANDSDALE</w:t>
            </w:r>
          </w:p>
        </w:tc>
        <w:tc>
          <w:tcPr>
            <w:tcW w:w="787" w:type="dxa"/>
          </w:tcPr>
          <w:p w14:paraId="4BC836B3" w14:textId="55477A98"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1827FC" w:rsidRPr="00D96C0F" w14:paraId="26289223" w14:textId="3EB2D0CC"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6CBC3BF" w14:textId="77777777" w:rsidR="00D96C0F" w:rsidRPr="00D96C0F" w:rsidRDefault="00D96C0F" w:rsidP="00FC4365">
            <w:pPr>
              <w:pStyle w:val="TableBody"/>
            </w:pPr>
            <w:r w:rsidRPr="00D96C0F">
              <w:t>12275497/1</w:t>
            </w:r>
          </w:p>
        </w:tc>
        <w:tc>
          <w:tcPr>
            <w:tcW w:w="1838" w:type="dxa"/>
            <w:noWrap/>
            <w:hideMark/>
          </w:tcPr>
          <w:p w14:paraId="22213A93" w14:textId="77777777" w:rsidR="00D96C0F" w:rsidRPr="00D96C0F" w:rsidRDefault="00D96C0F" w:rsidP="00FC4365">
            <w:pPr>
              <w:pStyle w:val="TableBody"/>
            </w:pPr>
            <w:r w:rsidRPr="00D96C0F">
              <w:t>INMARSAT SOLUTIONS B.V. (Aerospace)</w:t>
            </w:r>
          </w:p>
        </w:tc>
        <w:tc>
          <w:tcPr>
            <w:tcW w:w="1417" w:type="dxa"/>
            <w:noWrap/>
            <w:hideMark/>
          </w:tcPr>
          <w:p w14:paraId="6FD0D81D" w14:textId="77777777" w:rsidR="00D96C0F" w:rsidRPr="00D96C0F" w:rsidRDefault="00D96C0F" w:rsidP="00FC4365">
            <w:pPr>
              <w:pStyle w:val="TableBody"/>
            </w:pPr>
            <w:r w:rsidRPr="00D96C0F">
              <w:t>3.95291000</w:t>
            </w:r>
          </w:p>
        </w:tc>
        <w:tc>
          <w:tcPr>
            <w:tcW w:w="1418" w:type="dxa"/>
            <w:noWrap/>
            <w:hideMark/>
          </w:tcPr>
          <w:p w14:paraId="39FFD203" w14:textId="77777777" w:rsidR="00D96C0F" w:rsidRPr="00D96C0F" w:rsidRDefault="00D96C0F" w:rsidP="00FC4365">
            <w:pPr>
              <w:pStyle w:val="TableBody"/>
            </w:pPr>
            <w:r w:rsidRPr="00D96C0F">
              <w:t>3.95309000</w:t>
            </w:r>
          </w:p>
        </w:tc>
        <w:tc>
          <w:tcPr>
            <w:tcW w:w="2835" w:type="dxa"/>
          </w:tcPr>
          <w:p w14:paraId="1B0EB9E8" w14:textId="624375FC" w:rsidR="007F2498" w:rsidRPr="00DE337C" w:rsidRDefault="007F2498">
            <w:pPr>
              <w:spacing w:after="0" w:line="240" w:lineRule="auto"/>
              <w:rPr>
                <w:rFonts w:cs="Arial"/>
                <w:color w:val="000000"/>
                <w:szCs w:val="20"/>
              </w:rPr>
            </w:pPr>
            <w:r w:rsidRPr="00DE337C">
              <w:rPr>
                <w:rFonts w:cs="Arial"/>
                <w:color w:val="000000"/>
                <w:szCs w:val="20"/>
              </w:rPr>
              <w:t>Intelsat 20 m Antenna 620 Gnangara Rd LANDSDALE</w:t>
            </w:r>
          </w:p>
        </w:tc>
        <w:tc>
          <w:tcPr>
            <w:tcW w:w="787" w:type="dxa"/>
          </w:tcPr>
          <w:p w14:paraId="7A9AD2A2" w14:textId="0B245FDA" w:rsidR="00A964BE" w:rsidRPr="0046543B" w:rsidRDefault="00A964BE" w:rsidP="004A48FF">
            <w:pPr>
              <w:spacing w:after="0" w:line="240" w:lineRule="auto"/>
              <w:rPr>
                <w:rFonts w:cs="Arial"/>
                <w:color w:val="000000"/>
                <w:szCs w:val="20"/>
              </w:rPr>
            </w:pPr>
            <w:r w:rsidRPr="0046543B">
              <w:rPr>
                <w:rFonts w:cs="Arial"/>
                <w:color w:val="000000"/>
                <w:szCs w:val="20"/>
              </w:rPr>
              <w:t>WA</w:t>
            </w:r>
          </w:p>
        </w:tc>
      </w:tr>
      <w:tr w:rsidR="00C036B9" w:rsidRPr="00D96C0F" w14:paraId="58430717" w14:textId="0BFEAA18"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D7B0268" w14:textId="77777777" w:rsidR="00D96C0F" w:rsidRPr="00D96C0F" w:rsidRDefault="00D96C0F" w:rsidP="00FC4365">
            <w:pPr>
              <w:pStyle w:val="TableBody"/>
            </w:pPr>
            <w:r w:rsidRPr="00D96C0F">
              <w:t>1137689/1</w:t>
            </w:r>
          </w:p>
        </w:tc>
        <w:tc>
          <w:tcPr>
            <w:tcW w:w="1838" w:type="dxa"/>
            <w:noWrap/>
            <w:hideMark/>
          </w:tcPr>
          <w:p w14:paraId="73184ABC" w14:textId="77777777" w:rsidR="00D96C0F" w:rsidRPr="00D96C0F" w:rsidRDefault="00D96C0F" w:rsidP="00FC4365">
            <w:pPr>
              <w:pStyle w:val="TableBody"/>
            </w:pPr>
            <w:r w:rsidRPr="00D96C0F">
              <w:t>Optus Satellite Network Pty Limited</w:t>
            </w:r>
          </w:p>
        </w:tc>
        <w:tc>
          <w:tcPr>
            <w:tcW w:w="1417" w:type="dxa"/>
            <w:noWrap/>
            <w:hideMark/>
          </w:tcPr>
          <w:p w14:paraId="05F8115A" w14:textId="77777777" w:rsidR="00D96C0F" w:rsidRPr="00D96C0F" w:rsidRDefault="00D96C0F" w:rsidP="00FC4365">
            <w:pPr>
              <w:pStyle w:val="TableBody"/>
            </w:pPr>
            <w:r w:rsidRPr="00D96C0F">
              <w:t>3.96301800</w:t>
            </w:r>
          </w:p>
        </w:tc>
        <w:tc>
          <w:tcPr>
            <w:tcW w:w="1418" w:type="dxa"/>
            <w:noWrap/>
            <w:hideMark/>
          </w:tcPr>
          <w:p w14:paraId="18BE5156" w14:textId="77777777" w:rsidR="00D96C0F" w:rsidRPr="00D96C0F" w:rsidRDefault="00D96C0F" w:rsidP="00FC4365">
            <w:pPr>
              <w:pStyle w:val="TableBody"/>
            </w:pPr>
            <w:r w:rsidRPr="00D96C0F">
              <w:t>3.96318200</w:t>
            </w:r>
          </w:p>
        </w:tc>
        <w:tc>
          <w:tcPr>
            <w:tcW w:w="2835" w:type="dxa"/>
          </w:tcPr>
          <w:p w14:paraId="43A94145" w14:textId="26FB2767" w:rsidR="007F2498" w:rsidRPr="0046543B" w:rsidRDefault="007F2498">
            <w:pPr>
              <w:spacing w:after="0" w:line="240" w:lineRule="auto"/>
              <w:rPr>
                <w:rFonts w:cs="Arial"/>
                <w:color w:val="000000"/>
                <w:szCs w:val="20"/>
              </w:rPr>
            </w:pPr>
            <w:r w:rsidRPr="0046543B">
              <w:rPr>
                <w:rFonts w:cs="Arial"/>
                <w:color w:val="000000"/>
                <w:szCs w:val="20"/>
              </w:rPr>
              <w:t xml:space="preserve">Optus Site Optus Lot 4 </w:t>
            </w:r>
            <w:proofErr w:type="spellStart"/>
            <w:r w:rsidRPr="0046543B">
              <w:rPr>
                <w:rFonts w:cs="Arial"/>
                <w:color w:val="000000"/>
                <w:szCs w:val="20"/>
              </w:rPr>
              <w:t>Altone</w:t>
            </w:r>
            <w:proofErr w:type="spellEnd"/>
            <w:r w:rsidRPr="0046543B">
              <w:rPr>
                <w:rFonts w:cs="Arial"/>
                <w:color w:val="000000"/>
                <w:szCs w:val="20"/>
              </w:rPr>
              <w:t xml:space="preserve"> Rd LOCKRIDGE</w:t>
            </w:r>
          </w:p>
        </w:tc>
        <w:tc>
          <w:tcPr>
            <w:tcW w:w="787" w:type="dxa"/>
          </w:tcPr>
          <w:p w14:paraId="2F3CC8C6" w14:textId="2B527994" w:rsidR="004F4633" w:rsidRPr="0046543B" w:rsidRDefault="004F4633" w:rsidP="004A48FF">
            <w:pPr>
              <w:spacing w:after="0" w:line="240" w:lineRule="auto"/>
              <w:rPr>
                <w:rFonts w:cs="Arial"/>
                <w:color w:val="000000"/>
                <w:szCs w:val="20"/>
              </w:rPr>
            </w:pPr>
            <w:r w:rsidRPr="0046543B">
              <w:rPr>
                <w:rFonts w:cs="Arial"/>
                <w:color w:val="000000"/>
                <w:szCs w:val="20"/>
              </w:rPr>
              <w:t>WA</w:t>
            </w:r>
          </w:p>
        </w:tc>
      </w:tr>
      <w:tr w:rsidR="001827FC" w:rsidRPr="00D96C0F" w14:paraId="432B4923" w14:textId="48B95A7B"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1E73D5B3" w14:textId="77777777" w:rsidR="00D96C0F" w:rsidRPr="00D96C0F" w:rsidRDefault="00D96C0F" w:rsidP="00FC4365">
            <w:pPr>
              <w:pStyle w:val="TableBody"/>
            </w:pPr>
            <w:r w:rsidRPr="00D96C0F">
              <w:t>10365384/2</w:t>
            </w:r>
          </w:p>
        </w:tc>
        <w:tc>
          <w:tcPr>
            <w:tcW w:w="1838" w:type="dxa"/>
            <w:noWrap/>
            <w:hideMark/>
          </w:tcPr>
          <w:p w14:paraId="5CD9ED6C" w14:textId="77777777" w:rsidR="00D96C0F" w:rsidRPr="00D96C0F" w:rsidRDefault="00D96C0F" w:rsidP="00FC4365">
            <w:pPr>
              <w:pStyle w:val="TableBody"/>
            </w:pPr>
            <w:r w:rsidRPr="00D96C0F">
              <w:t>TELSTRA LIMITED</w:t>
            </w:r>
          </w:p>
        </w:tc>
        <w:tc>
          <w:tcPr>
            <w:tcW w:w="1417" w:type="dxa"/>
            <w:noWrap/>
            <w:hideMark/>
          </w:tcPr>
          <w:p w14:paraId="2F762752" w14:textId="77777777" w:rsidR="00D96C0F" w:rsidRPr="00D96C0F" w:rsidRDefault="00D96C0F" w:rsidP="00FC4365">
            <w:pPr>
              <w:pStyle w:val="TableBody"/>
            </w:pPr>
            <w:r w:rsidRPr="00D96C0F">
              <w:t>3.96414620</w:t>
            </w:r>
          </w:p>
        </w:tc>
        <w:tc>
          <w:tcPr>
            <w:tcW w:w="1418" w:type="dxa"/>
            <w:noWrap/>
            <w:hideMark/>
          </w:tcPr>
          <w:p w14:paraId="62CF3B85" w14:textId="77777777" w:rsidR="00D96C0F" w:rsidRPr="00D96C0F" w:rsidRDefault="00D96C0F" w:rsidP="00FC4365">
            <w:pPr>
              <w:pStyle w:val="TableBody"/>
            </w:pPr>
            <w:r w:rsidRPr="00D96C0F">
              <w:t>3.96683740</w:t>
            </w:r>
          </w:p>
        </w:tc>
        <w:tc>
          <w:tcPr>
            <w:tcW w:w="2835" w:type="dxa"/>
          </w:tcPr>
          <w:p w14:paraId="6FEACE3D" w14:textId="38027759"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89F1E7A" w14:textId="20D35B20" w:rsidR="004F4633" w:rsidRPr="0046543B" w:rsidRDefault="004F4633" w:rsidP="004A48FF">
            <w:pPr>
              <w:spacing w:after="0" w:line="240" w:lineRule="auto"/>
              <w:rPr>
                <w:rFonts w:cs="Arial"/>
                <w:color w:val="000000"/>
                <w:szCs w:val="20"/>
              </w:rPr>
            </w:pPr>
            <w:r w:rsidRPr="0046543B">
              <w:rPr>
                <w:rFonts w:cs="Arial"/>
                <w:color w:val="000000"/>
                <w:szCs w:val="20"/>
              </w:rPr>
              <w:t>NSW</w:t>
            </w:r>
          </w:p>
        </w:tc>
      </w:tr>
      <w:tr w:rsidR="00C036B9" w:rsidRPr="00D96C0F" w14:paraId="3C348879" w14:textId="47699153"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6EA1AC2A" w14:textId="77777777" w:rsidR="00D96C0F" w:rsidRPr="00D96C0F" w:rsidRDefault="00D96C0F" w:rsidP="00FC4365">
            <w:pPr>
              <w:pStyle w:val="TableBody"/>
            </w:pPr>
            <w:r w:rsidRPr="00D96C0F">
              <w:t>10370610/2</w:t>
            </w:r>
          </w:p>
        </w:tc>
        <w:tc>
          <w:tcPr>
            <w:tcW w:w="1838" w:type="dxa"/>
            <w:noWrap/>
            <w:hideMark/>
          </w:tcPr>
          <w:p w14:paraId="4B56A90A" w14:textId="77777777" w:rsidR="00D96C0F" w:rsidRPr="00D96C0F" w:rsidRDefault="00D96C0F" w:rsidP="00FC4365">
            <w:pPr>
              <w:pStyle w:val="TableBody"/>
            </w:pPr>
            <w:r w:rsidRPr="00D96C0F">
              <w:t>TELSTRA LIMITED</w:t>
            </w:r>
          </w:p>
        </w:tc>
        <w:tc>
          <w:tcPr>
            <w:tcW w:w="1417" w:type="dxa"/>
            <w:noWrap/>
            <w:hideMark/>
          </w:tcPr>
          <w:p w14:paraId="569FC01F" w14:textId="77777777" w:rsidR="00D96C0F" w:rsidRPr="00D96C0F" w:rsidRDefault="00D96C0F" w:rsidP="00FC4365">
            <w:pPr>
              <w:pStyle w:val="TableBody"/>
            </w:pPr>
            <w:r w:rsidRPr="00D96C0F">
              <w:t>3.96619180</w:t>
            </w:r>
          </w:p>
        </w:tc>
        <w:tc>
          <w:tcPr>
            <w:tcW w:w="1418" w:type="dxa"/>
            <w:noWrap/>
            <w:hideMark/>
          </w:tcPr>
          <w:p w14:paraId="499A36C9" w14:textId="77777777" w:rsidR="00D96C0F" w:rsidRPr="00D96C0F" w:rsidRDefault="00D96C0F" w:rsidP="00FC4365">
            <w:pPr>
              <w:pStyle w:val="TableBody"/>
            </w:pPr>
            <w:r w:rsidRPr="00D96C0F">
              <w:t>3.96888300</w:t>
            </w:r>
          </w:p>
        </w:tc>
        <w:tc>
          <w:tcPr>
            <w:tcW w:w="2835" w:type="dxa"/>
          </w:tcPr>
          <w:p w14:paraId="501C0A1C" w14:textId="37273C62"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28C9B92B" w14:textId="585013A9" w:rsidR="005F564E" w:rsidRPr="0046543B" w:rsidRDefault="005F564E" w:rsidP="004A48FF">
            <w:pPr>
              <w:spacing w:after="0" w:line="240" w:lineRule="auto"/>
              <w:rPr>
                <w:rFonts w:cs="Arial"/>
                <w:color w:val="000000"/>
                <w:szCs w:val="20"/>
              </w:rPr>
            </w:pPr>
            <w:r w:rsidRPr="0046543B">
              <w:rPr>
                <w:rFonts w:cs="Arial"/>
                <w:color w:val="000000"/>
                <w:szCs w:val="20"/>
              </w:rPr>
              <w:t>NSW</w:t>
            </w:r>
          </w:p>
        </w:tc>
      </w:tr>
      <w:tr w:rsidR="00FC522B" w:rsidRPr="00D96C0F" w14:paraId="66008924" w14:textId="6E2D6946"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7A9F7F9" w14:textId="77777777" w:rsidR="00D96C0F" w:rsidRPr="00D96C0F" w:rsidRDefault="00D96C0F" w:rsidP="00FC4365">
            <w:pPr>
              <w:pStyle w:val="TableBody"/>
            </w:pPr>
            <w:r w:rsidRPr="00D96C0F">
              <w:t>10370599/2</w:t>
            </w:r>
          </w:p>
        </w:tc>
        <w:tc>
          <w:tcPr>
            <w:tcW w:w="1838" w:type="dxa"/>
            <w:noWrap/>
            <w:hideMark/>
          </w:tcPr>
          <w:p w14:paraId="0E9AEC58" w14:textId="77777777" w:rsidR="00D96C0F" w:rsidRPr="00D96C0F" w:rsidRDefault="00D96C0F" w:rsidP="00FC4365">
            <w:pPr>
              <w:pStyle w:val="TableBody"/>
            </w:pPr>
            <w:r w:rsidRPr="00D96C0F">
              <w:t>TELSTRA LIMITED</w:t>
            </w:r>
          </w:p>
        </w:tc>
        <w:tc>
          <w:tcPr>
            <w:tcW w:w="1417" w:type="dxa"/>
            <w:noWrap/>
            <w:hideMark/>
          </w:tcPr>
          <w:p w14:paraId="68699A1F" w14:textId="77777777" w:rsidR="00D96C0F" w:rsidRPr="00D96C0F" w:rsidRDefault="00D96C0F" w:rsidP="00FC4365">
            <w:pPr>
              <w:pStyle w:val="TableBody"/>
            </w:pPr>
            <w:r w:rsidRPr="00D96C0F">
              <w:t>3.96888300</w:t>
            </w:r>
          </w:p>
        </w:tc>
        <w:tc>
          <w:tcPr>
            <w:tcW w:w="1418" w:type="dxa"/>
            <w:noWrap/>
            <w:hideMark/>
          </w:tcPr>
          <w:p w14:paraId="364A9345" w14:textId="77777777" w:rsidR="00D96C0F" w:rsidRPr="00D96C0F" w:rsidRDefault="00D96C0F" w:rsidP="00FC4365">
            <w:pPr>
              <w:pStyle w:val="TableBody"/>
            </w:pPr>
            <w:r w:rsidRPr="00D96C0F">
              <w:t>3.97048300</w:t>
            </w:r>
          </w:p>
        </w:tc>
        <w:tc>
          <w:tcPr>
            <w:tcW w:w="2835" w:type="dxa"/>
          </w:tcPr>
          <w:p w14:paraId="346D31F7" w14:textId="16EF96A8"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4F1528EA" w14:textId="7AB431F8" w:rsidR="000966A0" w:rsidRPr="0046543B" w:rsidRDefault="000966A0" w:rsidP="004A48FF">
            <w:pPr>
              <w:spacing w:after="0" w:line="240" w:lineRule="auto"/>
              <w:rPr>
                <w:rFonts w:cs="Arial"/>
                <w:color w:val="000000"/>
                <w:szCs w:val="20"/>
              </w:rPr>
            </w:pPr>
            <w:r w:rsidRPr="0046543B">
              <w:rPr>
                <w:rFonts w:cs="Arial"/>
                <w:color w:val="000000"/>
                <w:szCs w:val="20"/>
              </w:rPr>
              <w:t>NSW</w:t>
            </w:r>
          </w:p>
        </w:tc>
      </w:tr>
      <w:tr w:rsidR="00C036B9" w:rsidRPr="00D96C0F" w14:paraId="2C757A38" w14:textId="2EA927C3"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3D9A2A6E" w14:textId="77777777" w:rsidR="00D96C0F" w:rsidRPr="00D96C0F" w:rsidRDefault="00D96C0F" w:rsidP="00FC4365">
            <w:pPr>
              <w:pStyle w:val="TableBody"/>
            </w:pPr>
            <w:r w:rsidRPr="00D96C0F">
              <w:lastRenderedPageBreak/>
              <w:t>10980041/1</w:t>
            </w:r>
          </w:p>
        </w:tc>
        <w:tc>
          <w:tcPr>
            <w:tcW w:w="1838" w:type="dxa"/>
            <w:noWrap/>
            <w:hideMark/>
          </w:tcPr>
          <w:p w14:paraId="5E5A9D91" w14:textId="77777777" w:rsidR="00D96C0F" w:rsidRPr="00D96C0F" w:rsidRDefault="00D96C0F" w:rsidP="00FC4365">
            <w:pPr>
              <w:pStyle w:val="TableBody"/>
            </w:pPr>
            <w:r w:rsidRPr="00D96C0F">
              <w:t>SPEEDCAST AUSTRALIA PTY LIMITED</w:t>
            </w:r>
          </w:p>
        </w:tc>
        <w:tc>
          <w:tcPr>
            <w:tcW w:w="1417" w:type="dxa"/>
            <w:noWrap/>
            <w:hideMark/>
          </w:tcPr>
          <w:p w14:paraId="555BBB2F" w14:textId="77777777" w:rsidR="00D96C0F" w:rsidRPr="00D96C0F" w:rsidRDefault="00D96C0F" w:rsidP="00FC4365">
            <w:pPr>
              <w:pStyle w:val="TableBody"/>
            </w:pPr>
            <w:r w:rsidRPr="00D96C0F">
              <w:t>3.97049340</w:t>
            </w:r>
          </w:p>
        </w:tc>
        <w:tc>
          <w:tcPr>
            <w:tcW w:w="1418" w:type="dxa"/>
            <w:noWrap/>
            <w:hideMark/>
          </w:tcPr>
          <w:p w14:paraId="3B28EF6A" w14:textId="77777777" w:rsidR="00D96C0F" w:rsidRPr="00D96C0F" w:rsidRDefault="00D96C0F" w:rsidP="00FC4365">
            <w:pPr>
              <w:pStyle w:val="TableBody"/>
            </w:pPr>
            <w:r w:rsidRPr="00D96C0F">
              <w:t>3.97128380</w:t>
            </w:r>
          </w:p>
        </w:tc>
        <w:tc>
          <w:tcPr>
            <w:tcW w:w="2835" w:type="dxa"/>
          </w:tcPr>
          <w:p w14:paraId="38AD65D6" w14:textId="067A02DC"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0524CF27" w14:textId="65FC71A1" w:rsidR="000966A0" w:rsidRPr="0046543B" w:rsidRDefault="000966A0" w:rsidP="004A48FF">
            <w:pPr>
              <w:spacing w:after="0" w:line="240" w:lineRule="auto"/>
              <w:rPr>
                <w:rFonts w:cs="Arial"/>
                <w:color w:val="000000"/>
                <w:szCs w:val="20"/>
              </w:rPr>
            </w:pPr>
            <w:r w:rsidRPr="0046543B">
              <w:rPr>
                <w:rFonts w:cs="Arial"/>
                <w:color w:val="000000"/>
                <w:szCs w:val="20"/>
              </w:rPr>
              <w:t>SA</w:t>
            </w:r>
          </w:p>
        </w:tc>
      </w:tr>
      <w:tr w:rsidR="00FC522B" w:rsidRPr="00D96C0F" w14:paraId="224F52C9" w14:textId="3B9A91C1"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1DE7F7A" w14:textId="77777777" w:rsidR="00D96C0F" w:rsidRPr="00D96C0F" w:rsidRDefault="00D96C0F" w:rsidP="00FC4365">
            <w:pPr>
              <w:pStyle w:val="TableBody"/>
            </w:pPr>
            <w:r w:rsidRPr="00D96C0F">
              <w:t>10980042/1</w:t>
            </w:r>
          </w:p>
        </w:tc>
        <w:tc>
          <w:tcPr>
            <w:tcW w:w="1838" w:type="dxa"/>
            <w:noWrap/>
            <w:hideMark/>
          </w:tcPr>
          <w:p w14:paraId="3FCD2996" w14:textId="77777777" w:rsidR="00D96C0F" w:rsidRPr="00D96C0F" w:rsidRDefault="00D96C0F" w:rsidP="00FC4365">
            <w:pPr>
              <w:pStyle w:val="TableBody"/>
            </w:pPr>
            <w:r w:rsidRPr="00D96C0F">
              <w:t>SPEEDCAST AUSTRALIA PTY LIMITED</w:t>
            </w:r>
          </w:p>
        </w:tc>
        <w:tc>
          <w:tcPr>
            <w:tcW w:w="1417" w:type="dxa"/>
            <w:noWrap/>
            <w:hideMark/>
          </w:tcPr>
          <w:p w14:paraId="3CC13729" w14:textId="77777777" w:rsidR="00D96C0F" w:rsidRPr="00D96C0F" w:rsidRDefault="00D96C0F" w:rsidP="00FC4365">
            <w:pPr>
              <w:pStyle w:val="TableBody"/>
            </w:pPr>
            <w:r w:rsidRPr="00D96C0F">
              <w:t>3.97128400</w:t>
            </w:r>
          </w:p>
        </w:tc>
        <w:tc>
          <w:tcPr>
            <w:tcW w:w="1418" w:type="dxa"/>
            <w:noWrap/>
            <w:hideMark/>
          </w:tcPr>
          <w:p w14:paraId="5B6DE74D" w14:textId="77777777" w:rsidR="00D96C0F" w:rsidRPr="00D96C0F" w:rsidRDefault="00D96C0F" w:rsidP="00FC4365">
            <w:pPr>
              <w:pStyle w:val="TableBody"/>
            </w:pPr>
            <w:r w:rsidRPr="00D96C0F">
              <w:t>3.97235400</w:t>
            </w:r>
          </w:p>
        </w:tc>
        <w:tc>
          <w:tcPr>
            <w:tcW w:w="2835" w:type="dxa"/>
          </w:tcPr>
          <w:p w14:paraId="59D05C93" w14:textId="4C96A0B3"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29DF3E8E" w14:textId="13C45436" w:rsidR="000966A0" w:rsidRPr="0046543B" w:rsidRDefault="000966A0" w:rsidP="004A48FF">
            <w:pPr>
              <w:spacing w:after="0" w:line="240" w:lineRule="auto"/>
              <w:rPr>
                <w:rFonts w:cs="Arial"/>
                <w:color w:val="000000"/>
                <w:szCs w:val="20"/>
              </w:rPr>
            </w:pPr>
            <w:r w:rsidRPr="0046543B">
              <w:rPr>
                <w:rFonts w:cs="Arial"/>
                <w:color w:val="000000"/>
                <w:szCs w:val="20"/>
              </w:rPr>
              <w:t>SA</w:t>
            </w:r>
          </w:p>
        </w:tc>
      </w:tr>
      <w:tr w:rsidR="00C036B9" w:rsidRPr="00D96C0F" w14:paraId="3D34859C" w14:textId="2A88CAA7"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827AC61" w14:textId="77777777" w:rsidR="00D96C0F" w:rsidRPr="00D96C0F" w:rsidRDefault="00D96C0F" w:rsidP="00FC4365">
            <w:pPr>
              <w:pStyle w:val="TableBody"/>
            </w:pPr>
            <w:r w:rsidRPr="00D96C0F">
              <w:t>10628430/1</w:t>
            </w:r>
          </w:p>
        </w:tc>
        <w:tc>
          <w:tcPr>
            <w:tcW w:w="1838" w:type="dxa"/>
            <w:noWrap/>
            <w:hideMark/>
          </w:tcPr>
          <w:p w14:paraId="050CEA65" w14:textId="77777777" w:rsidR="00D96C0F" w:rsidRPr="00D96C0F" w:rsidRDefault="00D96C0F" w:rsidP="00FC4365">
            <w:pPr>
              <w:pStyle w:val="TableBody"/>
            </w:pPr>
            <w:r w:rsidRPr="00D96C0F">
              <w:t>TELSTRA LIMITED</w:t>
            </w:r>
          </w:p>
        </w:tc>
        <w:tc>
          <w:tcPr>
            <w:tcW w:w="1417" w:type="dxa"/>
            <w:noWrap/>
            <w:hideMark/>
          </w:tcPr>
          <w:p w14:paraId="5B88E068" w14:textId="77777777" w:rsidR="00D96C0F" w:rsidRPr="00D96C0F" w:rsidRDefault="00D96C0F" w:rsidP="00FC4365">
            <w:pPr>
              <w:pStyle w:val="TableBody"/>
            </w:pPr>
            <w:r w:rsidRPr="00D96C0F">
              <w:t>3.97225000</w:t>
            </w:r>
          </w:p>
        </w:tc>
        <w:tc>
          <w:tcPr>
            <w:tcW w:w="1418" w:type="dxa"/>
            <w:noWrap/>
            <w:hideMark/>
          </w:tcPr>
          <w:p w14:paraId="2D15ED12" w14:textId="77777777" w:rsidR="00D96C0F" w:rsidRPr="00D96C0F" w:rsidRDefault="00D96C0F" w:rsidP="00FC4365">
            <w:pPr>
              <w:pStyle w:val="TableBody"/>
            </w:pPr>
            <w:r w:rsidRPr="00D96C0F">
              <w:t>3.98775000</w:t>
            </w:r>
          </w:p>
        </w:tc>
        <w:tc>
          <w:tcPr>
            <w:tcW w:w="2835" w:type="dxa"/>
          </w:tcPr>
          <w:p w14:paraId="2269421C" w14:textId="5C3C494F" w:rsidR="007F2498" w:rsidRPr="0046543B" w:rsidRDefault="007F2498">
            <w:pPr>
              <w:spacing w:after="0" w:line="240" w:lineRule="auto"/>
              <w:rPr>
                <w:rFonts w:cs="Arial"/>
                <w:color w:val="000000"/>
                <w:szCs w:val="20"/>
              </w:rPr>
            </w:pPr>
            <w:r w:rsidRPr="0046543B">
              <w:rPr>
                <w:rFonts w:cs="Arial"/>
                <w:color w:val="000000"/>
                <w:szCs w:val="20"/>
              </w:rPr>
              <w:t>Telstra Earth Station Oxford Falls Road 995 Oxford Falls Rd West OXFORD FALLS</w:t>
            </w:r>
          </w:p>
        </w:tc>
        <w:tc>
          <w:tcPr>
            <w:tcW w:w="787" w:type="dxa"/>
          </w:tcPr>
          <w:p w14:paraId="78984935" w14:textId="43DC1192" w:rsidR="000966A0" w:rsidRPr="0046543B" w:rsidRDefault="000966A0" w:rsidP="004A48FF">
            <w:pPr>
              <w:spacing w:after="0" w:line="240" w:lineRule="auto"/>
              <w:rPr>
                <w:rFonts w:cs="Arial"/>
                <w:color w:val="000000"/>
                <w:szCs w:val="20"/>
              </w:rPr>
            </w:pPr>
            <w:r w:rsidRPr="0046543B">
              <w:rPr>
                <w:rFonts w:cs="Arial"/>
                <w:color w:val="000000"/>
                <w:szCs w:val="20"/>
              </w:rPr>
              <w:t>NSW</w:t>
            </w:r>
          </w:p>
        </w:tc>
      </w:tr>
      <w:tr w:rsidR="00FC522B" w:rsidRPr="00D96C0F" w14:paraId="501B7B79" w14:textId="6910A1C6"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22F682BF" w14:textId="77777777" w:rsidR="00D96C0F" w:rsidRPr="00D96C0F" w:rsidRDefault="00D96C0F" w:rsidP="00FC4365">
            <w:pPr>
              <w:pStyle w:val="TableBody"/>
            </w:pPr>
            <w:r w:rsidRPr="00D96C0F">
              <w:t>10980043/1</w:t>
            </w:r>
          </w:p>
        </w:tc>
        <w:tc>
          <w:tcPr>
            <w:tcW w:w="1838" w:type="dxa"/>
            <w:noWrap/>
            <w:hideMark/>
          </w:tcPr>
          <w:p w14:paraId="6602A164" w14:textId="77777777" w:rsidR="00D96C0F" w:rsidRPr="00D96C0F" w:rsidRDefault="00D96C0F" w:rsidP="00FC4365">
            <w:pPr>
              <w:pStyle w:val="TableBody"/>
            </w:pPr>
            <w:r w:rsidRPr="00D96C0F">
              <w:t>SPEEDCAST AUSTRALIA PTY LIMITED</w:t>
            </w:r>
          </w:p>
        </w:tc>
        <w:tc>
          <w:tcPr>
            <w:tcW w:w="1417" w:type="dxa"/>
            <w:noWrap/>
            <w:hideMark/>
          </w:tcPr>
          <w:p w14:paraId="0DF66886" w14:textId="77777777" w:rsidR="00D96C0F" w:rsidRPr="00D96C0F" w:rsidRDefault="00D96C0F" w:rsidP="00FC4365">
            <w:pPr>
              <w:pStyle w:val="TableBody"/>
            </w:pPr>
            <w:r w:rsidRPr="00D96C0F">
              <w:t>3.97235800</w:t>
            </w:r>
          </w:p>
        </w:tc>
        <w:tc>
          <w:tcPr>
            <w:tcW w:w="1418" w:type="dxa"/>
            <w:noWrap/>
            <w:hideMark/>
          </w:tcPr>
          <w:p w14:paraId="4114A56F" w14:textId="77777777" w:rsidR="00D96C0F" w:rsidRPr="00D96C0F" w:rsidRDefault="00D96C0F" w:rsidP="00FC4365">
            <w:pPr>
              <w:pStyle w:val="TableBody"/>
            </w:pPr>
            <w:r w:rsidRPr="00D96C0F">
              <w:t>3.97375000</w:t>
            </w:r>
          </w:p>
        </w:tc>
        <w:tc>
          <w:tcPr>
            <w:tcW w:w="2835" w:type="dxa"/>
          </w:tcPr>
          <w:p w14:paraId="25EE8EBB" w14:textId="71FF1124"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00909159" w14:textId="3FF4A8C0" w:rsidR="000966A0" w:rsidRPr="0046543B" w:rsidRDefault="000966A0" w:rsidP="004A48FF">
            <w:pPr>
              <w:spacing w:after="0" w:line="240" w:lineRule="auto"/>
              <w:rPr>
                <w:rFonts w:cs="Arial"/>
                <w:color w:val="000000"/>
                <w:szCs w:val="20"/>
              </w:rPr>
            </w:pPr>
            <w:r w:rsidRPr="0046543B">
              <w:rPr>
                <w:rFonts w:cs="Arial"/>
                <w:color w:val="000000"/>
                <w:szCs w:val="20"/>
              </w:rPr>
              <w:t>SA</w:t>
            </w:r>
          </w:p>
        </w:tc>
      </w:tr>
      <w:tr w:rsidR="00C036B9" w:rsidRPr="00D96C0F" w14:paraId="0BC2C805" w14:textId="260A6157"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495CBD3A" w14:textId="77777777" w:rsidR="00D96C0F" w:rsidRPr="00D96C0F" w:rsidRDefault="00D96C0F" w:rsidP="00FC4365">
            <w:pPr>
              <w:pStyle w:val="TableBody"/>
            </w:pPr>
            <w:r w:rsidRPr="00D96C0F">
              <w:t>10980054/1</w:t>
            </w:r>
          </w:p>
        </w:tc>
        <w:tc>
          <w:tcPr>
            <w:tcW w:w="1838" w:type="dxa"/>
            <w:noWrap/>
            <w:hideMark/>
          </w:tcPr>
          <w:p w14:paraId="05D445F9" w14:textId="77777777" w:rsidR="00D96C0F" w:rsidRPr="00D96C0F" w:rsidRDefault="00D96C0F" w:rsidP="00FC4365">
            <w:pPr>
              <w:pStyle w:val="TableBody"/>
            </w:pPr>
            <w:r w:rsidRPr="00D96C0F">
              <w:t>SPEEDCAST AUSTRALIA PTY LIMITED</w:t>
            </w:r>
          </w:p>
        </w:tc>
        <w:tc>
          <w:tcPr>
            <w:tcW w:w="1417" w:type="dxa"/>
            <w:noWrap/>
            <w:hideMark/>
          </w:tcPr>
          <w:p w14:paraId="3B8D0426" w14:textId="77777777" w:rsidR="00D96C0F" w:rsidRPr="00D96C0F" w:rsidRDefault="00D96C0F" w:rsidP="00FC4365">
            <w:pPr>
              <w:pStyle w:val="TableBody"/>
            </w:pPr>
            <w:r w:rsidRPr="00D96C0F">
              <w:t>3.97375400</w:t>
            </w:r>
          </w:p>
        </w:tc>
        <w:tc>
          <w:tcPr>
            <w:tcW w:w="1418" w:type="dxa"/>
            <w:noWrap/>
            <w:hideMark/>
          </w:tcPr>
          <w:p w14:paraId="2BE50377" w14:textId="77777777" w:rsidR="00D96C0F" w:rsidRPr="00D96C0F" w:rsidRDefault="00D96C0F" w:rsidP="00FC4365">
            <w:pPr>
              <w:pStyle w:val="TableBody"/>
            </w:pPr>
            <w:r w:rsidRPr="00D96C0F">
              <w:t>3.97447000</w:t>
            </w:r>
          </w:p>
        </w:tc>
        <w:tc>
          <w:tcPr>
            <w:tcW w:w="2835" w:type="dxa"/>
          </w:tcPr>
          <w:p w14:paraId="4B62531A" w14:textId="43D75D05"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4457A20F" w14:textId="0BD9EDBF" w:rsidR="005538EF" w:rsidRPr="0046543B" w:rsidRDefault="005538EF" w:rsidP="004A48FF">
            <w:pPr>
              <w:spacing w:after="0" w:line="240" w:lineRule="auto"/>
              <w:rPr>
                <w:rFonts w:cs="Arial"/>
                <w:color w:val="000000"/>
                <w:szCs w:val="20"/>
              </w:rPr>
            </w:pPr>
            <w:r w:rsidRPr="0046543B">
              <w:rPr>
                <w:rFonts w:cs="Arial"/>
                <w:color w:val="000000"/>
                <w:szCs w:val="20"/>
              </w:rPr>
              <w:t>SA</w:t>
            </w:r>
          </w:p>
        </w:tc>
      </w:tr>
      <w:tr w:rsidR="00FC522B" w:rsidRPr="00D96C0F" w14:paraId="56C1573C" w14:textId="7EAF6F7D"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4A802ED9" w14:textId="77777777" w:rsidR="00D96C0F" w:rsidRPr="00D96C0F" w:rsidRDefault="00D96C0F" w:rsidP="00FC4365">
            <w:pPr>
              <w:pStyle w:val="TableBody"/>
            </w:pPr>
            <w:r w:rsidRPr="00D96C0F">
              <w:t>10980096/1</w:t>
            </w:r>
          </w:p>
        </w:tc>
        <w:tc>
          <w:tcPr>
            <w:tcW w:w="1838" w:type="dxa"/>
            <w:noWrap/>
            <w:hideMark/>
          </w:tcPr>
          <w:p w14:paraId="32921C2A" w14:textId="77777777" w:rsidR="00D96C0F" w:rsidRPr="00D96C0F" w:rsidRDefault="00D96C0F" w:rsidP="00FC4365">
            <w:pPr>
              <w:pStyle w:val="TableBody"/>
            </w:pPr>
            <w:r w:rsidRPr="00D96C0F">
              <w:t>SPEEDCAST AUSTRALIA PTY LIMITED</w:t>
            </w:r>
          </w:p>
        </w:tc>
        <w:tc>
          <w:tcPr>
            <w:tcW w:w="1417" w:type="dxa"/>
            <w:noWrap/>
            <w:hideMark/>
          </w:tcPr>
          <w:p w14:paraId="2A4F4F3A" w14:textId="77777777" w:rsidR="00D96C0F" w:rsidRPr="00D96C0F" w:rsidRDefault="00D96C0F" w:rsidP="00FC4365">
            <w:pPr>
              <w:pStyle w:val="TableBody"/>
            </w:pPr>
            <w:r w:rsidRPr="00D96C0F">
              <w:t>3.97447260</w:t>
            </w:r>
          </w:p>
        </w:tc>
        <w:tc>
          <w:tcPr>
            <w:tcW w:w="1418" w:type="dxa"/>
            <w:noWrap/>
            <w:hideMark/>
          </w:tcPr>
          <w:p w14:paraId="3F9F20FD" w14:textId="77777777" w:rsidR="00D96C0F" w:rsidRPr="00D96C0F" w:rsidRDefault="00D96C0F" w:rsidP="00FC4365">
            <w:pPr>
              <w:pStyle w:val="TableBody"/>
            </w:pPr>
            <w:r w:rsidRPr="00D96C0F">
              <w:t>3.97554540</w:t>
            </w:r>
          </w:p>
        </w:tc>
        <w:tc>
          <w:tcPr>
            <w:tcW w:w="2835" w:type="dxa"/>
          </w:tcPr>
          <w:p w14:paraId="5DB4E039" w14:textId="1CB64128"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790AB6FE" w14:textId="3E209504" w:rsidR="00E47C42" w:rsidRPr="0046543B" w:rsidRDefault="00E47C42" w:rsidP="004A48FF">
            <w:pPr>
              <w:spacing w:after="0" w:line="240" w:lineRule="auto"/>
              <w:rPr>
                <w:rFonts w:cs="Arial"/>
                <w:color w:val="000000"/>
                <w:szCs w:val="20"/>
              </w:rPr>
            </w:pPr>
            <w:r w:rsidRPr="0046543B">
              <w:rPr>
                <w:rFonts w:cs="Arial"/>
                <w:color w:val="000000"/>
                <w:szCs w:val="20"/>
              </w:rPr>
              <w:t>SA</w:t>
            </w:r>
          </w:p>
        </w:tc>
      </w:tr>
      <w:tr w:rsidR="00C036B9" w:rsidRPr="00D96C0F" w14:paraId="05738841" w14:textId="7A21C96F"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523C8405" w14:textId="77777777" w:rsidR="00D96C0F" w:rsidRPr="00D96C0F" w:rsidRDefault="00D96C0F" w:rsidP="00FC4365">
            <w:pPr>
              <w:pStyle w:val="TableBody"/>
            </w:pPr>
            <w:r w:rsidRPr="00D96C0F">
              <w:t>10980098/1</w:t>
            </w:r>
          </w:p>
        </w:tc>
        <w:tc>
          <w:tcPr>
            <w:tcW w:w="1838" w:type="dxa"/>
            <w:noWrap/>
            <w:hideMark/>
          </w:tcPr>
          <w:p w14:paraId="76A18AE1" w14:textId="77777777" w:rsidR="00D96C0F" w:rsidRPr="00D96C0F" w:rsidRDefault="00D96C0F" w:rsidP="00FC4365">
            <w:pPr>
              <w:pStyle w:val="TableBody"/>
            </w:pPr>
            <w:r w:rsidRPr="00D96C0F">
              <w:t>SPEEDCAST AUSTRALIA PTY LIMITED</w:t>
            </w:r>
          </w:p>
        </w:tc>
        <w:tc>
          <w:tcPr>
            <w:tcW w:w="1417" w:type="dxa"/>
            <w:noWrap/>
            <w:hideMark/>
          </w:tcPr>
          <w:p w14:paraId="2E59DC7D" w14:textId="77777777" w:rsidR="00D96C0F" w:rsidRPr="00D96C0F" w:rsidRDefault="00D96C0F" w:rsidP="00FC4365">
            <w:pPr>
              <w:pStyle w:val="TableBody"/>
            </w:pPr>
            <w:r w:rsidRPr="00D96C0F">
              <w:t>3.97985725</w:t>
            </w:r>
          </w:p>
        </w:tc>
        <w:tc>
          <w:tcPr>
            <w:tcW w:w="1418" w:type="dxa"/>
            <w:noWrap/>
            <w:hideMark/>
          </w:tcPr>
          <w:p w14:paraId="486C7FE6" w14:textId="77777777" w:rsidR="00D96C0F" w:rsidRPr="00D96C0F" w:rsidRDefault="00D96C0F" w:rsidP="00FC4365">
            <w:pPr>
              <w:pStyle w:val="TableBody"/>
            </w:pPr>
            <w:r w:rsidRPr="00D96C0F">
              <w:t>3.98086555</w:t>
            </w:r>
          </w:p>
        </w:tc>
        <w:tc>
          <w:tcPr>
            <w:tcW w:w="2835" w:type="dxa"/>
          </w:tcPr>
          <w:p w14:paraId="058C9D11" w14:textId="1874A1AA"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3B5CDC37" w14:textId="045D0E20" w:rsidR="00E47C42" w:rsidRPr="0046543B" w:rsidRDefault="00E47C42" w:rsidP="004A48FF">
            <w:pPr>
              <w:spacing w:after="0" w:line="240" w:lineRule="auto"/>
              <w:rPr>
                <w:rFonts w:cs="Arial"/>
                <w:color w:val="000000"/>
                <w:szCs w:val="20"/>
              </w:rPr>
            </w:pPr>
            <w:r w:rsidRPr="0046543B">
              <w:rPr>
                <w:rFonts w:cs="Arial"/>
                <w:color w:val="000000"/>
                <w:szCs w:val="20"/>
              </w:rPr>
              <w:t>SA</w:t>
            </w:r>
          </w:p>
        </w:tc>
      </w:tr>
      <w:tr w:rsidR="00C036B9" w:rsidRPr="00D96C0F" w14:paraId="13991788" w14:textId="2A7B2F0F"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5F9F5F0A" w14:textId="77777777" w:rsidR="00D96C0F" w:rsidRPr="00D96C0F" w:rsidRDefault="00D96C0F" w:rsidP="00FC4365">
            <w:pPr>
              <w:pStyle w:val="TableBody"/>
            </w:pPr>
            <w:r w:rsidRPr="00D96C0F">
              <w:t>10980099/1</w:t>
            </w:r>
          </w:p>
        </w:tc>
        <w:tc>
          <w:tcPr>
            <w:tcW w:w="1838" w:type="dxa"/>
            <w:noWrap/>
            <w:hideMark/>
          </w:tcPr>
          <w:p w14:paraId="000DE551" w14:textId="77777777" w:rsidR="00D96C0F" w:rsidRPr="00D96C0F" w:rsidRDefault="00D96C0F" w:rsidP="00FC4365">
            <w:pPr>
              <w:pStyle w:val="TableBody"/>
            </w:pPr>
            <w:r w:rsidRPr="00D96C0F">
              <w:t>SPEEDCAST AUSTRALIA PTY LIMITED</w:t>
            </w:r>
          </w:p>
        </w:tc>
        <w:tc>
          <w:tcPr>
            <w:tcW w:w="1417" w:type="dxa"/>
            <w:noWrap/>
            <w:hideMark/>
          </w:tcPr>
          <w:p w14:paraId="3023105F" w14:textId="77777777" w:rsidR="00D96C0F" w:rsidRPr="00D96C0F" w:rsidRDefault="00D96C0F" w:rsidP="00FC4365">
            <w:pPr>
              <w:pStyle w:val="TableBody"/>
            </w:pPr>
            <w:r w:rsidRPr="00D96C0F">
              <w:t>3.99171240</w:t>
            </w:r>
          </w:p>
        </w:tc>
        <w:tc>
          <w:tcPr>
            <w:tcW w:w="1418" w:type="dxa"/>
            <w:noWrap/>
            <w:hideMark/>
          </w:tcPr>
          <w:p w14:paraId="4C37CBFA" w14:textId="77777777" w:rsidR="00D96C0F" w:rsidRPr="00D96C0F" w:rsidRDefault="00D96C0F" w:rsidP="00FC4365">
            <w:pPr>
              <w:pStyle w:val="TableBody"/>
            </w:pPr>
            <w:r w:rsidRPr="00D96C0F">
              <w:t>3.99268760</w:t>
            </w:r>
          </w:p>
        </w:tc>
        <w:tc>
          <w:tcPr>
            <w:tcW w:w="2835" w:type="dxa"/>
          </w:tcPr>
          <w:p w14:paraId="18CB0F1A" w14:textId="245C9E8B" w:rsidR="007F2498" w:rsidRPr="0046543B" w:rsidRDefault="007F2498">
            <w:pPr>
              <w:spacing w:after="0" w:line="240" w:lineRule="auto"/>
              <w:rPr>
                <w:rFonts w:cs="Arial"/>
                <w:color w:val="000000"/>
                <w:szCs w:val="20"/>
              </w:rPr>
            </w:pPr>
            <w:proofErr w:type="spellStart"/>
            <w:r w:rsidRPr="0046543B">
              <w:rPr>
                <w:rFonts w:cs="Arial"/>
                <w:color w:val="000000"/>
                <w:szCs w:val="20"/>
              </w:rPr>
              <w:t>Speedcast</w:t>
            </w:r>
            <w:proofErr w:type="spellEnd"/>
            <w:r w:rsidRPr="0046543B">
              <w:rPr>
                <w:rFonts w:cs="Arial"/>
                <w:color w:val="000000"/>
                <w:szCs w:val="20"/>
              </w:rPr>
              <w:t xml:space="preserve"> Teleport 12 Park Way MAWSON LAKES</w:t>
            </w:r>
          </w:p>
        </w:tc>
        <w:tc>
          <w:tcPr>
            <w:tcW w:w="787" w:type="dxa"/>
          </w:tcPr>
          <w:p w14:paraId="30B55A3B" w14:textId="1EE2901E" w:rsidR="00B128FE" w:rsidRPr="0046543B" w:rsidRDefault="00B128FE" w:rsidP="004A48FF">
            <w:pPr>
              <w:spacing w:after="0" w:line="240" w:lineRule="auto"/>
              <w:rPr>
                <w:rFonts w:cs="Arial"/>
                <w:color w:val="000000"/>
                <w:szCs w:val="20"/>
              </w:rPr>
            </w:pPr>
            <w:r w:rsidRPr="0046543B">
              <w:rPr>
                <w:rFonts w:cs="Arial"/>
                <w:color w:val="000000"/>
                <w:szCs w:val="20"/>
              </w:rPr>
              <w:t>SA</w:t>
            </w:r>
          </w:p>
        </w:tc>
      </w:tr>
      <w:tr w:rsidR="00FC522B" w:rsidRPr="00D96C0F" w14:paraId="05EEB55E" w14:textId="1E1E39A7" w:rsidTr="005C3F4B">
        <w:trPr>
          <w:cnfStyle w:val="000000100000" w:firstRow="0" w:lastRow="0" w:firstColumn="0" w:lastColumn="0" w:oddVBand="0" w:evenVBand="0" w:oddHBand="1" w:evenHBand="0" w:firstRowFirstColumn="0" w:firstRowLastColumn="0" w:lastRowFirstColumn="0" w:lastRowLastColumn="0"/>
          <w:trHeight w:val="300"/>
        </w:trPr>
        <w:tc>
          <w:tcPr>
            <w:tcW w:w="1418" w:type="dxa"/>
            <w:noWrap/>
            <w:hideMark/>
          </w:tcPr>
          <w:p w14:paraId="73286A7C" w14:textId="77777777" w:rsidR="00D96C0F" w:rsidRPr="00D96C0F" w:rsidRDefault="00D96C0F" w:rsidP="00FC4365">
            <w:pPr>
              <w:pStyle w:val="TableBody"/>
            </w:pPr>
            <w:r w:rsidRPr="00D96C0F">
              <w:t>12205125/1</w:t>
            </w:r>
          </w:p>
        </w:tc>
        <w:tc>
          <w:tcPr>
            <w:tcW w:w="1838" w:type="dxa"/>
            <w:noWrap/>
            <w:hideMark/>
          </w:tcPr>
          <w:p w14:paraId="708A0C15" w14:textId="77777777" w:rsidR="00D96C0F" w:rsidRPr="00D96C0F" w:rsidRDefault="00D96C0F" w:rsidP="00FC4365">
            <w:pPr>
              <w:pStyle w:val="TableBody"/>
            </w:pPr>
            <w:r w:rsidRPr="00D96C0F">
              <w:t>TELSTRA LIMITED</w:t>
            </w:r>
          </w:p>
        </w:tc>
        <w:tc>
          <w:tcPr>
            <w:tcW w:w="1417" w:type="dxa"/>
            <w:noWrap/>
            <w:hideMark/>
          </w:tcPr>
          <w:p w14:paraId="7AFE7757" w14:textId="77777777" w:rsidR="00D96C0F" w:rsidRPr="00D96C0F" w:rsidRDefault="00D96C0F" w:rsidP="00FC4365">
            <w:pPr>
              <w:pStyle w:val="TableBody"/>
            </w:pPr>
            <w:r w:rsidRPr="00D96C0F">
              <w:t>3.99616000</w:t>
            </w:r>
          </w:p>
        </w:tc>
        <w:tc>
          <w:tcPr>
            <w:tcW w:w="1418" w:type="dxa"/>
            <w:noWrap/>
            <w:hideMark/>
          </w:tcPr>
          <w:p w14:paraId="0F352C3C" w14:textId="77777777" w:rsidR="00D96C0F" w:rsidRPr="00D96C0F" w:rsidRDefault="00D96C0F" w:rsidP="00FC4365">
            <w:pPr>
              <w:pStyle w:val="TableBody"/>
            </w:pPr>
            <w:r w:rsidRPr="00D96C0F">
              <w:t>3.99798000</w:t>
            </w:r>
          </w:p>
        </w:tc>
        <w:tc>
          <w:tcPr>
            <w:tcW w:w="2835" w:type="dxa"/>
          </w:tcPr>
          <w:p w14:paraId="6147F94F" w14:textId="5A1FEACF" w:rsidR="007F2498" w:rsidRPr="0046543B" w:rsidRDefault="007F2498">
            <w:pPr>
              <w:spacing w:after="0" w:line="240" w:lineRule="auto"/>
              <w:rPr>
                <w:rFonts w:cs="Arial"/>
                <w:color w:val="000000"/>
                <w:szCs w:val="20"/>
              </w:rPr>
            </w:pPr>
            <w:r w:rsidRPr="0046543B">
              <w:rPr>
                <w:rFonts w:cs="Arial"/>
                <w:color w:val="000000"/>
                <w:szCs w:val="20"/>
              </w:rPr>
              <w:t xml:space="preserve">2.4 m earth station antenna, on </w:t>
            </w:r>
            <w:proofErr w:type="spellStart"/>
            <w:r w:rsidRPr="0046543B">
              <w:rPr>
                <w:rFonts w:cs="Arial"/>
                <w:color w:val="000000"/>
                <w:szCs w:val="20"/>
              </w:rPr>
              <w:t>Leight</w:t>
            </w:r>
            <w:proofErr w:type="spellEnd"/>
            <w:r w:rsidRPr="0046543B">
              <w:rPr>
                <w:rFonts w:cs="Arial"/>
                <w:color w:val="000000"/>
                <w:szCs w:val="20"/>
              </w:rPr>
              <w:t xml:space="preserve"> Creek Aerodrome Road </w:t>
            </w:r>
            <w:r w:rsidR="00550B12" w:rsidRPr="0046543B">
              <w:rPr>
                <w:rFonts w:cs="Arial"/>
                <w:color w:val="000000"/>
                <w:szCs w:val="20"/>
              </w:rPr>
              <w:t>LEIGH CREEK</w:t>
            </w:r>
          </w:p>
        </w:tc>
        <w:tc>
          <w:tcPr>
            <w:tcW w:w="787" w:type="dxa"/>
          </w:tcPr>
          <w:p w14:paraId="171802E7" w14:textId="56F3ADE7" w:rsidR="00C16C12" w:rsidRPr="0046543B" w:rsidRDefault="00C16C12" w:rsidP="004A48FF">
            <w:pPr>
              <w:spacing w:after="0" w:line="240" w:lineRule="auto"/>
              <w:rPr>
                <w:rFonts w:cs="Arial"/>
                <w:color w:val="000000"/>
                <w:szCs w:val="20"/>
              </w:rPr>
            </w:pPr>
            <w:r w:rsidRPr="0046543B">
              <w:rPr>
                <w:rFonts w:cs="Arial"/>
                <w:color w:val="000000"/>
                <w:szCs w:val="20"/>
              </w:rPr>
              <w:t>SA</w:t>
            </w:r>
          </w:p>
        </w:tc>
      </w:tr>
      <w:tr w:rsidR="00C036B9" w:rsidRPr="00D96C0F" w14:paraId="394A00B5" w14:textId="72C5A611" w:rsidTr="005C3F4B">
        <w:trPr>
          <w:cnfStyle w:val="000000010000" w:firstRow="0" w:lastRow="0" w:firstColumn="0" w:lastColumn="0" w:oddVBand="0" w:evenVBand="0" w:oddHBand="0" w:evenHBand="1" w:firstRowFirstColumn="0" w:firstRowLastColumn="0" w:lastRowFirstColumn="0" w:lastRowLastColumn="0"/>
          <w:trHeight w:val="300"/>
        </w:trPr>
        <w:tc>
          <w:tcPr>
            <w:tcW w:w="1418" w:type="dxa"/>
            <w:noWrap/>
            <w:hideMark/>
          </w:tcPr>
          <w:p w14:paraId="31B09A23" w14:textId="77777777" w:rsidR="00D96C0F" w:rsidRPr="00D96C0F" w:rsidRDefault="00D96C0F" w:rsidP="00FC4365">
            <w:pPr>
              <w:pStyle w:val="TableBody"/>
            </w:pPr>
            <w:r w:rsidRPr="00D96C0F">
              <w:t>12205124/1</w:t>
            </w:r>
          </w:p>
        </w:tc>
        <w:tc>
          <w:tcPr>
            <w:tcW w:w="1838" w:type="dxa"/>
            <w:noWrap/>
            <w:hideMark/>
          </w:tcPr>
          <w:p w14:paraId="5F15F306" w14:textId="77777777" w:rsidR="00D96C0F" w:rsidRPr="00D96C0F" w:rsidRDefault="00D96C0F" w:rsidP="00FC4365">
            <w:pPr>
              <w:pStyle w:val="TableBody"/>
            </w:pPr>
            <w:r w:rsidRPr="00D96C0F">
              <w:t>TELSTRA LIMITED</w:t>
            </w:r>
          </w:p>
        </w:tc>
        <w:tc>
          <w:tcPr>
            <w:tcW w:w="1417" w:type="dxa"/>
            <w:noWrap/>
            <w:hideMark/>
          </w:tcPr>
          <w:p w14:paraId="681923DD" w14:textId="77777777" w:rsidR="00D96C0F" w:rsidRPr="00D96C0F" w:rsidRDefault="00D96C0F" w:rsidP="00FC4365">
            <w:pPr>
              <w:pStyle w:val="TableBody"/>
            </w:pPr>
            <w:r w:rsidRPr="00D96C0F">
              <w:t>3.99798000</w:t>
            </w:r>
          </w:p>
        </w:tc>
        <w:tc>
          <w:tcPr>
            <w:tcW w:w="1418" w:type="dxa"/>
            <w:noWrap/>
            <w:hideMark/>
          </w:tcPr>
          <w:p w14:paraId="2781CAB3" w14:textId="77777777" w:rsidR="00D96C0F" w:rsidRPr="00D96C0F" w:rsidRDefault="00D96C0F" w:rsidP="00FC4365">
            <w:pPr>
              <w:pStyle w:val="TableBody"/>
            </w:pPr>
            <w:r w:rsidRPr="00D96C0F">
              <w:t>3.99980000</w:t>
            </w:r>
          </w:p>
        </w:tc>
        <w:tc>
          <w:tcPr>
            <w:tcW w:w="2835" w:type="dxa"/>
          </w:tcPr>
          <w:p w14:paraId="0C17945E" w14:textId="07EEDFE2" w:rsidR="007F2498" w:rsidRPr="0046543B" w:rsidRDefault="007F2498">
            <w:pPr>
              <w:spacing w:after="0" w:line="240" w:lineRule="auto"/>
              <w:rPr>
                <w:rFonts w:cs="Arial"/>
                <w:color w:val="000000"/>
                <w:szCs w:val="20"/>
              </w:rPr>
            </w:pPr>
            <w:r w:rsidRPr="0046543B">
              <w:rPr>
                <w:rFonts w:cs="Arial"/>
                <w:color w:val="000000"/>
                <w:szCs w:val="20"/>
              </w:rPr>
              <w:t xml:space="preserve">2.4 m earth station antenna, off the Eyre Highway </w:t>
            </w:r>
            <w:r w:rsidR="002128A7">
              <w:rPr>
                <w:rFonts w:cs="Arial"/>
                <w:color w:val="000000"/>
                <w:szCs w:val="20"/>
              </w:rPr>
              <w:br/>
            </w:r>
            <w:r w:rsidRPr="0046543B">
              <w:rPr>
                <w:rFonts w:cs="Arial"/>
                <w:color w:val="000000"/>
                <w:szCs w:val="20"/>
              </w:rPr>
              <w:t xml:space="preserve">5.3 WSW of </w:t>
            </w:r>
            <w:proofErr w:type="spellStart"/>
            <w:r w:rsidRPr="0046543B">
              <w:rPr>
                <w:rFonts w:cs="Arial"/>
                <w:color w:val="000000"/>
                <w:szCs w:val="20"/>
              </w:rPr>
              <w:t>Gilgerabbie</w:t>
            </w:r>
            <w:proofErr w:type="spellEnd"/>
            <w:r w:rsidRPr="0046543B">
              <w:rPr>
                <w:rFonts w:cs="Arial"/>
                <w:color w:val="000000"/>
                <w:szCs w:val="20"/>
              </w:rPr>
              <w:t xml:space="preserve"> Bore </w:t>
            </w:r>
            <w:r w:rsidR="00550B12" w:rsidRPr="0046543B">
              <w:rPr>
                <w:rFonts w:cs="Arial"/>
                <w:color w:val="000000"/>
                <w:szCs w:val="20"/>
              </w:rPr>
              <w:t>NULLABOR</w:t>
            </w:r>
          </w:p>
        </w:tc>
        <w:tc>
          <w:tcPr>
            <w:tcW w:w="787" w:type="dxa"/>
          </w:tcPr>
          <w:p w14:paraId="3873010E" w14:textId="6CC90F21" w:rsidR="00C16C12" w:rsidRPr="0046543B" w:rsidRDefault="00C16C12" w:rsidP="004A48FF">
            <w:pPr>
              <w:spacing w:after="0" w:line="240" w:lineRule="auto"/>
              <w:rPr>
                <w:rFonts w:cs="Arial"/>
                <w:color w:val="000000"/>
                <w:szCs w:val="20"/>
              </w:rPr>
            </w:pPr>
            <w:r w:rsidRPr="0046543B">
              <w:rPr>
                <w:rFonts w:cs="Arial"/>
                <w:color w:val="000000"/>
                <w:szCs w:val="20"/>
              </w:rPr>
              <w:t>SA</w:t>
            </w:r>
          </w:p>
        </w:tc>
      </w:tr>
    </w:tbl>
    <w:p w14:paraId="48BF1D7A" w14:textId="77777777" w:rsidR="00E44BEB" w:rsidRPr="00DE4B11" w:rsidRDefault="00E44BEB" w:rsidP="00FC4365">
      <w:pPr>
        <w:pStyle w:val="TableBody"/>
      </w:pPr>
    </w:p>
    <w:sectPr w:rsidR="00E44BEB" w:rsidRPr="00DE4B11" w:rsidSect="00F354F6">
      <w:headerReference w:type="even" r:id="rId65"/>
      <w:headerReference w:type="default" r:id="rId66"/>
      <w:footerReference w:type="even" r:id="rId67"/>
      <w:footerReference w:type="default" r:id="rId68"/>
      <w:pgSz w:w="11906" w:h="16838" w:code="9"/>
      <w:pgMar w:top="1945" w:right="3101"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8AC26" w14:textId="77777777" w:rsidR="00274F9A" w:rsidRDefault="00274F9A">
      <w:r>
        <w:separator/>
      </w:r>
    </w:p>
  </w:endnote>
  <w:endnote w:type="continuationSeparator" w:id="0">
    <w:p w14:paraId="7CCE6A78" w14:textId="77777777" w:rsidR="00274F9A" w:rsidRDefault="00274F9A">
      <w:r>
        <w:continuationSeparator/>
      </w:r>
    </w:p>
  </w:endnote>
  <w:endnote w:type="continuationNotice" w:id="1">
    <w:p w14:paraId="0760A884" w14:textId="77777777" w:rsidR="00274F9A" w:rsidRDefault="00274F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D5C5B" w14:textId="77777777" w:rsidR="00B0503F" w:rsidRDefault="00B0503F" w:rsidP="005E250B">
    <w:pPr>
      <w:pStyle w:val="Footer"/>
      <w:jc w:val="right"/>
    </w:pPr>
    <w:r>
      <w:rPr>
        <w:noProof/>
      </w:rPr>
      <w:drawing>
        <wp:inline distT="0" distB="0" distL="0" distR="0" wp14:anchorId="494EE383" wp14:editId="1F7DF829">
          <wp:extent cx="1066800" cy="277368"/>
          <wp:effectExtent l="0" t="0" r="0" b="0"/>
          <wp:docPr id="12" name="Picture 12"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
                    <a:extLst>
                      <a:ext uri="{28A0092B-C50C-407E-A947-70E740481C1C}">
                        <a14:useLocalDpi xmlns:a14="http://schemas.microsoft.com/office/drawing/2010/main" val="0"/>
                      </a:ext>
                    </a:extLst>
                  </a:blip>
                  <a:stretch>
                    <a:fillRect/>
                  </a:stretch>
                </pic:blipFill>
                <pic:spPr>
                  <a:xfrm>
                    <a:off x="0" y="0"/>
                    <a:ext cx="1066800" cy="27736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6F380" w14:textId="77777777" w:rsidR="00B0503F" w:rsidRDefault="00B05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B27D" w14:textId="77777777" w:rsidR="00B0503F" w:rsidRDefault="00B050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42101" w14:textId="77777777" w:rsidR="00B0503F" w:rsidRPr="00622A3B" w:rsidRDefault="00B0503F"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292E6B21" w14:textId="24CF3065" w:rsidR="00B0503F" w:rsidRDefault="00B0503F" w:rsidP="00D1095D">
    <w:pPr>
      <w:pStyle w:val="Footer"/>
      <w:spacing w:after="0"/>
    </w:pPr>
    <w:r>
      <w:tab/>
    </w:r>
    <w:r>
      <w:tab/>
    </w:r>
    <w:r>
      <w:tab/>
    </w:r>
    <w:r>
      <w:tab/>
    </w:r>
    <w:r>
      <w:tab/>
    </w:r>
    <w:r>
      <w:tab/>
    </w:r>
    <w:r>
      <w:tab/>
    </w:r>
    <w:r>
      <w:tab/>
    </w:r>
    <w:r>
      <w:tab/>
    </w:r>
    <w:r>
      <w:tab/>
    </w:r>
    <w:r>
      <w:tab/>
    </w:r>
    <w:r>
      <w:tab/>
    </w:r>
    <w:r>
      <w:tab/>
    </w:r>
    <w:r w:rsidR="005E6F3B">
      <w:t>A</w:t>
    </w:r>
    <w:r>
      <w:t xml:space="preserve">pplicant information pack </w:t>
    </w:r>
  </w:p>
  <w:p w14:paraId="1962E5D4" w14:textId="74D08C8E" w:rsidR="00B0503F" w:rsidRPr="00A5474E" w:rsidRDefault="00B0503F" w:rsidP="00D1095D">
    <w:pPr>
      <w:pStyle w:val="Footer"/>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1A2D" w14:textId="77777777" w:rsidR="00B0503F" w:rsidRPr="00622A3B" w:rsidRDefault="00B0503F" w:rsidP="00727164">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color w:val="505050"/>
      </w:rPr>
      <w:t>1</w:t>
    </w:r>
    <w:r w:rsidRPr="00575AC5">
      <w:rPr>
        <w:color w:val="505050"/>
      </w:rPr>
      <w:fldChar w:fldCharType="end"/>
    </w:r>
  </w:p>
  <w:p w14:paraId="4ADE4E45" w14:textId="58FBCDE1" w:rsidR="00B0503F" w:rsidRDefault="005E6F3B" w:rsidP="00FB33FC">
    <w:pPr>
      <w:pStyle w:val="Footer"/>
      <w:spacing w:after="0"/>
    </w:pPr>
    <w:r>
      <w:t>A</w:t>
    </w:r>
    <w:r w:rsidR="00B0503F">
      <w:t xml:space="preserve">pplicant information pack </w:t>
    </w:r>
  </w:p>
  <w:p w14:paraId="49804A81" w14:textId="77777777" w:rsidR="00B0503F" w:rsidRPr="00A5474E" w:rsidRDefault="00B0503F" w:rsidP="00A547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8FFFC" w14:textId="77777777" w:rsidR="00274F9A" w:rsidRDefault="00274F9A" w:rsidP="001C373F">
      <w:pPr>
        <w:spacing w:after="0"/>
      </w:pPr>
      <w:r>
        <w:separator/>
      </w:r>
    </w:p>
  </w:footnote>
  <w:footnote w:type="continuationSeparator" w:id="0">
    <w:p w14:paraId="7CD8EED2" w14:textId="77777777" w:rsidR="00274F9A" w:rsidRDefault="00274F9A">
      <w:r>
        <w:continuationSeparator/>
      </w:r>
    </w:p>
  </w:footnote>
  <w:footnote w:type="continuationNotice" w:id="1">
    <w:p w14:paraId="54E96077" w14:textId="77777777" w:rsidR="00274F9A" w:rsidRDefault="00274F9A">
      <w:pPr>
        <w:spacing w:after="0" w:line="240" w:lineRule="auto"/>
      </w:pPr>
    </w:p>
  </w:footnote>
  <w:footnote w:id="2">
    <w:p w14:paraId="356F168E" w14:textId="6102E5CF" w:rsidR="003D1CD7" w:rsidRDefault="003D1CD7">
      <w:pPr>
        <w:pStyle w:val="FootnoteText"/>
      </w:pPr>
      <w:r w:rsidRPr="00C4066D">
        <w:rPr>
          <w:rStyle w:val="FootnoteReference"/>
        </w:rPr>
        <w:footnoteRef/>
      </w:r>
      <w:r w:rsidRPr="00C4066D">
        <w:t xml:space="preserve"> </w:t>
      </w:r>
      <w:r w:rsidR="00FE2D40" w:rsidRPr="00C4066D">
        <w:t xml:space="preserve">In previous consultations on the 3.8 GHz band, these were referred to as the metropolitan and immediately surrounding areas, and the regional areas. </w:t>
      </w:r>
      <w:r w:rsidRPr="00C4066D">
        <w:t xml:space="preserve">HCIS </w:t>
      </w:r>
      <w:r w:rsidR="00F80AAC" w:rsidRPr="00C4066D">
        <w:t xml:space="preserve">area descriptions for the </w:t>
      </w:r>
      <w:r w:rsidR="00F80AAC">
        <w:t>metropolitan</w:t>
      </w:r>
      <w:r w:rsidR="00CB058C">
        <w:t xml:space="preserve">, </w:t>
      </w:r>
      <w:r w:rsidR="00F80AAC">
        <w:t xml:space="preserve">regional </w:t>
      </w:r>
      <w:r w:rsidR="00CB058C">
        <w:t xml:space="preserve">and rural </w:t>
      </w:r>
      <w:r w:rsidR="00F80AAC" w:rsidRPr="00C4066D">
        <w:t xml:space="preserve">areas available in the 3.8 GHz band allocation can be found at </w:t>
      </w:r>
      <w:r w:rsidR="00E4420B" w:rsidRPr="00C4066D">
        <w:t xml:space="preserve">Schedule 3 to the </w:t>
      </w:r>
      <w:r w:rsidR="00E4420B" w:rsidRPr="00A94846">
        <w:t xml:space="preserve">Radiocommunications </w:t>
      </w:r>
      <w:r w:rsidR="00C4066D" w:rsidRPr="00A94846">
        <w:t>(Area-Wide Licences – Limits, Authorisations and Transfers) Determination 2024</w:t>
      </w:r>
      <w:r w:rsidR="00C4066D" w:rsidRPr="00C4066D">
        <w:t>.</w:t>
      </w:r>
      <w:r w:rsidR="007A44D8">
        <w:t xml:space="preserve"> Please note that the spectrum available for allocation in this process in rural areas is also referred to as the extended </w:t>
      </w:r>
      <w:r w:rsidR="00B02AD3">
        <w:br/>
      </w:r>
      <w:r w:rsidR="007A44D8">
        <w:t>3.8 GHz band</w:t>
      </w:r>
      <w:r w:rsidR="00D063A2">
        <w:t xml:space="preserve"> in the instrument</w:t>
      </w:r>
      <w:r w:rsidR="007A44D8">
        <w:t>.</w:t>
      </w:r>
    </w:p>
  </w:footnote>
  <w:footnote w:id="3">
    <w:p w14:paraId="2678178E" w14:textId="56053EAB" w:rsidR="0015206A" w:rsidRDefault="0015206A">
      <w:pPr>
        <w:pStyle w:val="FootnoteText"/>
      </w:pPr>
      <w:r>
        <w:rPr>
          <w:rStyle w:val="FootnoteReference"/>
        </w:rPr>
        <w:footnoteRef/>
      </w:r>
      <w:r>
        <w:t xml:space="preserve"> Arrangements for wireless broadband services in this range are being considered as part of the highly localised technical liaison group process currently underway.</w:t>
      </w:r>
    </w:p>
  </w:footnote>
  <w:footnote w:id="4">
    <w:p w14:paraId="3D2DE727" w14:textId="23F4B15D" w:rsidR="001A4ABF" w:rsidRDefault="001A4ABF">
      <w:pPr>
        <w:pStyle w:val="FootnoteText"/>
      </w:pPr>
      <w:r>
        <w:rPr>
          <w:rStyle w:val="FootnoteReference"/>
        </w:rPr>
        <w:footnoteRef/>
      </w:r>
      <w:r>
        <w:t xml:space="preserve"> See </w:t>
      </w:r>
      <w:hyperlink r:id="rId1" w:history="1">
        <w:r w:rsidRPr="001A4ABF">
          <w:rPr>
            <w:rStyle w:val="Hyperlink"/>
          </w:rPr>
          <w:t>Hierarchical Cell Identification Scheme (HCIS) - List of Population Data</w:t>
        </w:r>
      </w:hyperlink>
      <w:r>
        <w:t>.</w:t>
      </w:r>
    </w:p>
  </w:footnote>
  <w:footnote w:id="5">
    <w:p w14:paraId="3AA363D7" w14:textId="5E090B66" w:rsidR="00D20018" w:rsidRDefault="00D20018">
      <w:pPr>
        <w:pStyle w:val="FootnoteText"/>
      </w:pPr>
      <w:r>
        <w:rPr>
          <w:rStyle w:val="FootnoteReference"/>
        </w:rPr>
        <w:footnoteRef/>
      </w:r>
      <w:r>
        <w:t xml:space="preserve"> Approximately 1.8 km </w:t>
      </w:r>
      <w:r w:rsidR="009D10B9">
        <w:t xml:space="preserve">x </w:t>
      </w:r>
      <w:r>
        <w:t>1.8 km.</w:t>
      </w:r>
    </w:p>
  </w:footnote>
  <w:footnote w:id="6">
    <w:p w14:paraId="120DDF9B" w14:textId="180CE41A" w:rsidR="009D10B9" w:rsidRDefault="009D10B9">
      <w:pPr>
        <w:pStyle w:val="FootnoteText"/>
      </w:pPr>
      <w:r>
        <w:rPr>
          <w:rStyle w:val="FootnoteReference"/>
        </w:rPr>
        <w:footnoteRef/>
      </w:r>
      <w:r>
        <w:t xml:space="preserve"> Equivalent to 25 HCIS 0 cells, approximately 9.25 km x 9.25 km.</w:t>
      </w:r>
    </w:p>
  </w:footnote>
  <w:footnote w:id="7">
    <w:p w14:paraId="34590D9A" w14:textId="3EC50249" w:rsidR="009D10B9" w:rsidRDefault="009D10B9">
      <w:pPr>
        <w:pStyle w:val="FootnoteText"/>
      </w:pPr>
      <w:r>
        <w:rPr>
          <w:rStyle w:val="FootnoteReference"/>
        </w:rPr>
        <w:footnoteRef/>
      </w:r>
      <w:r>
        <w:t xml:space="preserve"> </w:t>
      </w:r>
      <w:r w:rsidRPr="009D10B9">
        <w:t>Equivalent to 2</w:t>
      </w:r>
      <w:r>
        <w:t>2</w:t>
      </w:r>
      <w:r w:rsidRPr="009D10B9">
        <w:t xml:space="preserve">5 HCIS 0 cells, approximately </w:t>
      </w:r>
      <w:r>
        <w:t>27</w:t>
      </w:r>
      <w:r w:rsidRPr="009D10B9">
        <w:t>.</w:t>
      </w:r>
      <w:r>
        <w:t>7</w:t>
      </w:r>
      <w:r w:rsidRPr="009D10B9">
        <w:t xml:space="preserve">5 km x </w:t>
      </w:r>
      <w:r>
        <w:t>27</w:t>
      </w:r>
      <w:r w:rsidRPr="009D10B9">
        <w:t>.</w:t>
      </w:r>
      <w:r>
        <w:t>7</w:t>
      </w:r>
      <w:r w:rsidRPr="009D10B9">
        <w:t>5 km</w:t>
      </w:r>
      <w:r>
        <w:t>.</w:t>
      </w:r>
    </w:p>
  </w:footnote>
  <w:footnote w:id="8">
    <w:p w14:paraId="3EE89B64" w14:textId="19F3B1C0" w:rsidR="009D10B9" w:rsidRDefault="009D10B9">
      <w:pPr>
        <w:pStyle w:val="FootnoteText"/>
      </w:pPr>
      <w:r>
        <w:rPr>
          <w:rStyle w:val="FootnoteReference"/>
        </w:rPr>
        <w:footnoteRef/>
      </w:r>
      <w:r>
        <w:t xml:space="preserve"> </w:t>
      </w:r>
      <w:r w:rsidRPr="009D10B9">
        <w:t xml:space="preserve">Equivalent to </w:t>
      </w:r>
      <w:r>
        <w:t>3600</w:t>
      </w:r>
      <w:r w:rsidRPr="009D10B9">
        <w:t xml:space="preserve"> HCIS 0 cells, approximately </w:t>
      </w:r>
      <w:r>
        <w:t>111</w:t>
      </w:r>
      <w:r w:rsidRPr="009D10B9">
        <w:t xml:space="preserve"> km x </w:t>
      </w:r>
      <w:r>
        <w:t>111</w:t>
      </w:r>
      <w:r w:rsidRPr="009D10B9">
        <w:t xml:space="preserve"> km</w:t>
      </w:r>
      <w:r>
        <w:t>.</w:t>
      </w:r>
    </w:p>
  </w:footnote>
  <w:footnote w:id="9">
    <w:p w14:paraId="041BE45E" w14:textId="377924EA" w:rsidR="009D10B9" w:rsidRDefault="009D10B9">
      <w:pPr>
        <w:pStyle w:val="FootnoteText"/>
      </w:pPr>
      <w:r>
        <w:rPr>
          <w:rStyle w:val="FootnoteReference"/>
        </w:rPr>
        <w:footnoteRef/>
      </w:r>
      <w:r>
        <w:t xml:space="preserve"> </w:t>
      </w:r>
      <w:r w:rsidRPr="009D10B9">
        <w:t xml:space="preserve">Equivalent to </w:t>
      </w:r>
      <w:r>
        <w:t>32400</w:t>
      </w:r>
      <w:r w:rsidRPr="009D10B9">
        <w:t xml:space="preserve"> HCIS 0 cells, approximately </w:t>
      </w:r>
      <w:r>
        <w:t>333</w:t>
      </w:r>
      <w:r w:rsidRPr="009D10B9">
        <w:t xml:space="preserve"> km x </w:t>
      </w:r>
      <w:r>
        <w:t>333</w:t>
      </w:r>
      <w:r w:rsidRPr="009D10B9">
        <w:t xml:space="preserve"> km</w:t>
      </w:r>
      <w:r>
        <w:t>.</w:t>
      </w:r>
    </w:p>
  </w:footnote>
  <w:footnote w:id="10">
    <w:p w14:paraId="1DC7C505" w14:textId="1D10912B" w:rsidR="00866395" w:rsidRPr="00866395" w:rsidRDefault="00866395">
      <w:pPr>
        <w:pStyle w:val="FootnoteText"/>
      </w:pPr>
      <w:r>
        <w:rPr>
          <w:rStyle w:val="FootnoteReference"/>
        </w:rPr>
        <w:footnoteRef/>
      </w:r>
      <w:r>
        <w:t xml:space="preserve"> Comprehensive information about the related charges for area-wide licences and relevant apparatus licences in this allocation can be found in the </w:t>
      </w:r>
      <w:hyperlink r:id="rId2" w:history="1">
        <w:r w:rsidRPr="008F58D8">
          <w:rPr>
            <w:rStyle w:val="Hyperlink"/>
          </w:rPr>
          <w:t>Radiocommunications (Charges) Determination 2022</w:t>
        </w:r>
      </w:hyperlink>
      <w:r>
        <w:t xml:space="preserve">. </w:t>
      </w:r>
    </w:p>
  </w:footnote>
  <w:footnote w:id="11">
    <w:p w14:paraId="4B09FE2E" w14:textId="7D32BF48" w:rsidR="00557E2D" w:rsidRDefault="00557E2D">
      <w:pPr>
        <w:pStyle w:val="FootnoteText"/>
      </w:pPr>
      <w:bookmarkStart w:id="48" w:name="_Hlk153454987"/>
      <w:r w:rsidRPr="009C3453">
        <w:rPr>
          <w:rStyle w:val="FootnoteReference"/>
        </w:rPr>
        <w:footnoteRef/>
      </w:r>
      <w:r w:rsidRPr="009C3453">
        <w:t xml:space="preserve"> See s</w:t>
      </w:r>
      <w:r w:rsidR="00F92883" w:rsidRPr="009C3453">
        <w:t xml:space="preserve">ection </w:t>
      </w:r>
      <w:r w:rsidR="00330CEF" w:rsidRPr="009C3453">
        <w:t>4</w:t>
      </w:r>
      <w:r w:rsidR="00F92883" w:rsidRPr="009C3453">
        <w:t xml:space="preserve"> of the allocation limits determination</w:t>
      </w:r>
      <w:r w:rsidRPr="009C3453">
        <w:t xml:space="preserve"> for definition of ‘associates</w:t>
      </w:r>
      <w:r w:rsidR="00F92883" w:rsidRPr="009C3453">
        <w:t>’.</w:t>
      </w:r>
      <w:bookmarkEnd w:id="48"/>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85444" w14:textId="77777777" w:rsidR="00B0503F" w:rsidRPr="00A5474E" w:rsidRDefault="00B0503F" w:rsidP="00A5474E">
    <w:pPr>
      <w:pStyle w:val="Header"/>
    </w:pPr>
    <w:r>
      <w:rPr>
        <w:noProof/>
      </w:rPr>
      <w:drawing>
        <wp:inline distT="0" distB="0" distL="0" distR="0" wp14:anchorId="0FB0BCC4" wp14:editId="557AF2D5">
          <wp:extent cx="6210298" cy="571134"/>
          <wp:effectExtent l="0" t="0" r="0" b="0"/>
          <wp:docPr id="1" name="Picture 1"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6210298" cy="5711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BAE32" w14:textId="6DE95789" w:rsidR="00B0503F" w:rsidRPr="00A5474E" w:rsidRDefault="00B0503F" w:rsidP="00D617C8">
    <w:pPr>
      <w:pStyle w:val="TOCHeading"/>
    </w:pPr>
    <w:r>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4AAC" w14:textId="77777777" w:rsidR="00B0503F" w:rsidRDefault="00B050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EEE5" w14:textId="77777777" w:rsidR="00B0503F" w:rsidRDefault="00B050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80ED5" w14:textId="77777777" w:rsidR="00B0503F" w:rsidRDefault="00B050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7AE16" w14:textId="77777777" w:rsidR="00B0503F" w:rsidRDefault="00B05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DA80F4E"/>
    <w:lvl w:ilvl="0">
      <w:start w:val="1"/>
      <w:numFmt w:val="lowerRoman"/>
      <w:pStyle w:val="ListNumber2"/>
      <w:lvlText w:val="%1."/>
      <w:lvlJc w:val="right"/>
      <w:pPr>
        <w:ind w:left="717" w:hanging="360"/>
      </w:pPr>
      <w:rPr>
        <w:rFonts w:hint="default"/>
      </w:rPr>
    </w:lvl>
  </w:abstractNum>
  <w:abstractNum w:abstractNumId="1" w15:restartNumberingAfterBreak="0">
    <w:nsid w:val="FFFFFF83"/>
    <w:multiLevelType w:val="singleLevel"/>
    <w:tmpl w:val="909E78BC"/>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2" w15:restartNumberingAfterBreak="0">
    <w:nsid w:val="FFFFFF88"/>
    <w:multiLevelType w:val="singleLevel"/>
    <w:tmpl w:val="51B60EB2"/>
    <w:lvl w:ilvl="0">
      <w:start w:val="1"/>
      <w:numFmt w:val="decimal"/>
      <w:pStyle w:val="ListNumber"/>
      <w:lvlText w:val="%1."/>
      <w:lvlJc w:val="left"/>
      <w:pPr>
        <w:ind w:left="360" w:hanging="360"/>
      </w:pPr>
      <w:rPr>
        <w:rFonts w:hint="default"/>
        <w:b w:val="0"/>
        <w:bCs/>
        <w:caps/>
        <w:sz w:val="20"/>
      </w:rPr>
    </w:lvl>
  </w:abstractNum>
  <w:abstractNum w:abstractNumId="3" w15:restartNumberingAfterBreak="0">
    <w:nsid w:val="FFFFFF89"/>
    <w:multiLevelType w:val="singleLevel"/>
    <w:tmpl w:val="FE3CD51C"/>
    <w:lvl w:ilvl="0">
      <w:start w:val="1"/>
      <w:numFmt w:val="bullet"/>
      <w:lvlText w:val="&gt;"/>
      <w:lvlJc w:val="left"/>
      <w:pPr>
        <w:ind w:left="720" w:hanging="360"/>
      </w:pPr>
      <w:rPr>
        <w:rFonts w:ascii="Symbol" w:hAnsi="Symbol" w:hint="default"/>
      </w:rPr>
    </w:lvl>
  </w:abstractNum>
  <w:abstractNum w:abstractNumId="4" w15:restartNumberingAfterBreak="0">
    <w:nsid w:val="0028338F"/>
    <w:multiLevelType w:val="hybridMultilevel"/>
    <w:tmpl w:val="7DE42A5A"/>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AF534D"/>
    <w:multiLevelType w:val="hybridMultilevel"/>
    <w:tmpl w:val="DB90E29A"/>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271E85"/>
    <w:multiLevelType w:val="hybridMultilevel"/>
    <w:tmpl w:val="1D187340"/>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FB07963"/>
    <w:multiLevelType w:val="multilevel"/>
    <w:tmpl w:val="14CE941C"/>
    <w:lvl w:ilvl="0">
      <w:start w:val="3"/>
      <w:numFmt w:val="decimal"/>
      <w:lvlText w:val="%1"/>
      <w:lvlJc w:val="left"/>
      <w:pPr>
        <w:ind w:left="405" w:hanging="405"/>
      </w:pPr>
      <w:rPr>
        <w:rFonts w:hint="default"/>
      </w:rPr>
    </w:lvl>
    <w:lvl w:ilvl="1">
      <w:start w:val="2"/>
      <w:numFmt w:val="decimal"/>
      <w:lvlText w:val="%1.%2"/>
      <w:lvlJc w:val="left"/>
      <w:pPr>
        <w:ind w:left="725"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460" w:hanging="144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830" w:hanging="180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2200" w:hanging="2160"/>
      </w:pPr>
      <w:rPr>
        <w:rFonts w:hint="default"/>
      </w:rPr>
    </w:lvl>
  </w:abstractNum>
  <w:abstractNum w:abstractNumId="8" w15:restartNumberingAfterBreak="0">
    <w:nsid w:val="13265243"/>
    <w:multiLevelType w:val="hybridMultilevel"/>
    <w:tmpl w:val="51000498"/>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470443A"/>
    <w:multiLevelType w:val="hybridMultilevel"/>
    <w:tmpl w:val="3C841C60"/>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FE0136"/>
    <w:multiLevelType w:val="hybridMultilevel"/>
    <w:tmpl w:val="0C7897DC"/>
    <w:styleLink w:val="NumberLevel1"/>
    <w:lvl w:ilvl="0" w:tplc="A6546B5E">
      <w:start w:val="1"/>
      <w:numFmt w:val="decimal"/>
      <w:lvlText w:val="%1."/>
      <w:lvlJc w:val="left"/>
      <w:pPr>
        <w:ind w:left="0" w:firstLine="360"/>
      </w:pPr>
      <w:rPr>
        <w:rFonts w:ascii="Arial Bold" w:hAnsi="Arial Bold" w:hint="default"/>
        <w:b/>
        <w:i w:val="0"/>
        <w:color w:val="auto"/>
        <w:sz w:val="24"/>
      </w:rPr>
    </w:lvl>
    <w:lvl w:ilvl="1" w:tplc="7D720152">
      <w:start w:val="1"/>
      <w:numFmt w:val="lowerLetter"/>
      <w:lvlText w:val="%2."/>
      <w:lvlJc w:val="left"/>
      <w:pPr>
        <w:ind w:left="1440" w:hanging="360"/>
      </w:pPr>
      <w:rPr>
        <w:rFonts w:hint="default"/>
      </w:rPr>
    </w:lvl>
    <w:lvl w:ilvl="2" w:tplc="24E00A2A">
      <w:start w:val="1"/>
      <w:numFmt w:val="lowerRoman"/>
      <w:lvlText w:val="%3."/>
      <w:lvlJc w:val="right"/>
      <w:pPr>
        <w:ind w:left="2160" w:hanging="180"/>
      </w:pPr>
      <w:rPr>
        <w:rFonts w:hint="default"/>
      </w:rPr>
    </w:lvl>
    <w:lvl w:ilvl="3" w:tplc="35E853BE">
      <w:start w:val="1"/>
      <w:numFmt w:val="decimal"/>
      <w:lvlText w:val="%4."/>
      <w:lvlJc w:val="left"/>
      <w:pPr>
        <w:ind w:left="2880" w:hanging="360"/>
      </w:pPr>
      <w:rPr>
        <w:rFonts w:hint="default"/>
      </w:rPr>
    </w:lvl>
    <w:lvl w:ilvl="4" w:tplc="0544519E">
      <w:start w:val="1"/>
      <w:numFmt w:val="lowerLetter"/>
      <w:lvlText w:val="%5."/>
      <w:lvlJc w:val="left"/>
      <w:pPr>
        <w:ind w:left="3600" w:hanging="360"/>
      </w:pPr>
      <w:rPr>
        <w:rFonts w:hint="default"/>
      </w:rPr>
    </w:lvl>
    <w:lvl w:ilvl="5" w:tplc="8558243E">
      <w:start w:val="1"/>
      <w:numFmt w:val="lowerRoman"/>
      <w:lvlText w:val="%6."/>
      <w:lvlJc w:val="right"/>
      <w:pPr>
        <w:ind w:left="4320" w:hanging="180"/>
      </w:pPr>
      <w:rPr>
        <w:rFonts w:hint="default"/>
      </w:rPr>
    </w:lvl>
    <w:lvl w:ilvl="6" w:tplc="A234193E">
      <w:start w:val="1"/>
      <w:numFmt w:val="decimal"/>
      <w:lvlText w:val="%7."/>
      <w:lvlJc w:val="left"/>
      <w:pPr>
        <w:ind w:left="5040" w:hanging="360"/>
      </w:pPr>
      <w:rPr>
        <w:rFonts w:hint="default"/>
      </w:rPr>
    </w:lvl>
    <w:lvl w:ilvl="7" w:tplc="D39456B2">
      <w:start w:val="1"/>
      <w:numFmt w:val="lowerLetter"/>
      <w:lvlText w:val="%8."/>
      <w:lvlJc w:val="left"/>
      <w:pPr>
        <w:ind w:left="5760" w:hanging="360"/>
      </w:pPr>
      <w:rPr>
        <w:rFonts w:hint="default"/>
      </w:rPr>
    </w:lvl>
    <w:lvl w:ilvl="8" w:tplc="64FA3FAA">
      <w:start w:val="1"/>
      <w:numFmt w:val="lowerRoman"/>
      <w:lvlText w:val="%9."/>
      <w:lvlJc w:val="right"/>
      <w:pPr>
        <w:ind w:left="6480" w:hanging="180"/>
      </w:pPr>
      <w:rPr>
        <w:rFonts w:hint="default"/>
      </w:rPr>
    </w:lvl>
  </w:abstractNum>
  <w:abstractNum w:abstractNumId="11" w15:restartNumberingAfterBreak="0">
    <w:nsid w:val="16590201"/>
    <w:multiLevelType w:val="hybridMultilevel"/>
    <w:tmpl w:val="27C64BB6"/>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A744DA"/>
    <w:multiLevelType w:val="hybridMultilevel"/>
    <w:tmpl w:val="26F61748"/>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DA0ABF"/>
    <w:multiLevelType w:val="hybridMultilevel"/>
    <w:tmpl w:val="C27C97EC"/>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D226658"/>
    <w:multiLevelType w:val="hybridMultilevel"/>
    <w:tmpl w:val="1772C8A4"/>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D28383E"/>
    <w:multiLevelType w:val="hybridMultilevel"/>
    <w:tmpl w:val="B330B80A"/>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5B302E"/>
    <w:multiLevelType w:val="hybridMultilevel"/>
    <w:tmpl w:val="075A48A4"/>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17429F2"/>
    <w:multiLevelType w:val="hybridMultilevel"/>
    <w:tmpl w:val="AC5CB268"/>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5101B40"/>
    <w:multiLevelType w:val="hybridMultilevel"/>
    <w:tmpl w:val="4EFEE716"/>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5B430EF"/>
    <w:multiLevelType w:val="hybridMultilevel"/>
    <w:tmpl w:val="09F2FAFE"/>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477B66"/>
    <w:multiLevelType w:val="hybridMultilevel"/>
    <w:tmpl w:val="7F4E5EA4"/>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1D1869"/>
    <w:multiLevelType w:val="hybridMultilevel"/>
    <w:tmpl w:val="44CCDBB4"/>
    <w:lvl w:ilvl="0" w:tplc="B4DE576E">
      <w:start w:val="1"/>
      <w:numFmt w:val="decimal"/>
      <w:pStyle w:val="ACMANumberedLis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9364160"/>
    <w:multiLevelType w:val="multilevel"/>
    <w:tmpl w:val="8B1643B6"/>
    <w:lvl w:ilvl="0">
      <w:start w:val="2"/>
      <w:numFmt w:val="decimal"/>
      <w:lvlText w:val="%1"/>
      <w:lvlJc w:val="left"/>
      <w:pPr>
        <w:ind w:left="435" w:hanging="435"/>
      </w:pPr>
      <w:rPr>
        <w:rFonts w:hint="default"/>
      </w:rPr>
    </w:lvl>
    <w:lvl w:ilvl="1">
      <w:start w:val="4"/>
      <w:numFmt w:val="decimal"/>
      <w:lvlText w:val="%1.%2"/>
      <w:lvlJc w:val="left"/>
      <w:pPr>
        <w:ind w:left="440" w:hanging="435"/>
      </w:pPr>
      <w:rPr>
        <w:rFonts w:hint="default"/>
      </w:rPr>
    </w:lvl>
    <w:lvl w:ilvl="2">
      <w:start w:val="4"/>
      <w:numFmt w:val="decimal"/>
      <w:lvlText w:val="%1.%2.%3"/>
      <w:lvlJc w:val="left"/>
      <w:pPr>
        <w:ind w:left="730" w:hanging="720"/>
      </w:pPr>
      <w:rPr>
        <w:rFonts w:hint="default"/>
      </w:rPr>
    </w:lvl>
    <w:lvl w:ilvl="3">
      <w:start w:val="1"/>
      <w:numFmt w:val="decimal"/>
      <w:lvlText w:val="%1.%2.%3.%4"/>
      <w:lvlJc w:val="left"/>
      <w:pPr>
        <w:ind w:left="735" w:hanging="72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105" w:hanging="108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475" w:hanging="1440"/>
      </w:pPr>
      <w:rPr>
        <w:rFonts w:hint="default"/>
      </w:rPr>
    </w:lvl>
    <w:lvl w:ilvl="8">
      <w:start w:val="1"/>
      <w:numFmt w:val="decimal"/>
      <w:lvlText w:val="%1.%2.%3.%4.%5.%6.%7.%8.%9"/>
      <w:lvlJc w:val="left"/>
      <w:pPr>
        <w:ind w:left="1840" w:hanging="1800"/>
      </w:pPr>
      <w:rPr>
        <w:rFonts w:hint="default"/>
      </w:rPr>
    </w:lvl>
  </w:abstractNum>
  <w:abstractNum w:abstractNumId="23" w15:restartNumberingAfterBreak="0">
    <w:nsid w:val="29AD03BB"/>
    <w:multiLevelType w:val="hybridMultilevel"/>
    <w:tmpl w:val="7604FCE2"/>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C2421F6"/>
    <w:multiLevelType w:val="hybridMultilevel"/>
    <w:tmpl w:val="08644EDA"/>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E301DD4"/>
    <w:multiLevelType w:val="multilevel"/>
    <w:tmpl w:val="776E25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6" w15:restartNumberingAfterBreak="0">
    <w:nsid w:val="2F5A5080"/>
    <w:multiLevelType w:val="hybridMultilevel"/>
    <w:tmpl w:val="BE2AF6CE"/>
    <w:lvl w:ilvl="0" w:tplc="D05E2434">
      <w:start w:val="1"/>
      <w:numFmt w:val="bullet"/>
      <w:pStyle w:val="ACMABulletLevel1"/>
      <w:lvlText w:val="●"/>
      <w:lvlJc w:val="left"/>
      <w:pPr>
        <w:ind w:left="357" w:hanging="357"/>
      </w:pPr>
      <w:rPr>
        <w:rFonts w:ascii="Arial" w:hAnsi="Arial" w:cs="Arial" w:hint="default"/>
        <w:sz w:val="20"/>
        <w:szCs w:val="20"/>
      </w:rPr>
    </w:lvl>
    <w:lvl w:ilvl="1" w:tplc="04090003">
      <w:start w:val="1"/>
      <w:numFmt w:val="bullet"/>
      <w:lvlText w:val="o"/>
      <w:lvlJc w:val="left"/>
      <w:pPr>
        <w:tabs>
          <w:tab w:val="num" w:pos="1728"/>
        </w:tabs>
        <w:ind w:left="1728" w:hanging="360"/>
      </w:pPr>
      <w:rPr>
        <w:rFonts w:ascii="Courier New" w:hAnsi="Courier New" w:cs="Times New Roman" w:hint="default"/>
      </w:rPr>
    </w:lvl>
    <w:lvl w:ilvl="2" w:tplc="04090005">
      <w:start w:val="1"/>
      <w:numFmt w:val="bullet"/>
      <w:lvlText w:val=""/>
      <w:lvlJc w:val="left"/>
      <w:pPr>
        <w:tabs>
          <w:tab w:val="num" w:pos="2448"/>
        </w:tabs>
        <w:ind w:left="2448" w:hanging="360"/>
      </w:pPr>
      <w:rPr>
        <w:rFonts w:ascii="Wingdings" w:hAnsi="Wingdings" w:hint="default"/>
      </w:rPr>
    </w:lvl>
    <w:lvl w:ilvl="3" w:tplc="04090001">
      <w:start w:val="1"/>
      <w:numFmt w:val="bullet"/>
      <w:lvlText w:val=""/>
      <w:lvlJc w:val="left"/>
      <w:pPr>
        <w:tabs>
          <w:tab w:val="num" w:pos="3168"/>
        </w:tabs>
        <w:ind w:left="3168" w:hanging="360"/>
      </w:pPr>
      <w:rPr>
        <w:rFonts w:ascii="Symbol" w:hAnsi="Symbol" w:hint="default"/>
      </w:rPr>
    </w:lvl>
    <w:lvl w:ilvl="4" w:tplc="04090003">
      <w:start w:val="1"/>
      <w:numFmt w:val="bullet"/>
      <w:lvlText w:val="o"/>
      <w:lvlJc w:val="left"/>
      <w:pPr>
        <w:tabs>
          <w:tab w:val="num" w:pos="3888"/>
        </w:tabs>
        <w:ind w:left="3888" w:hanging="360"/>
      </w:pPr>
      <w:rPr>
        <w:rFonts w:ascii="Courier New" w:hAnsi="Courier New" w:cs="Times New Roman" w:hint="default"/>
      </w:rPr>
    </w:lvl>
    <w:lvl w:ilvl="5" w:tplc="04090005">
      <w:start w:val="1"/>
      <w:numFmt w:val="bullet"/>
      <w:lvlText w:val=""/>
      <w:lvlJc w:val="left"/>
      <w:pPr>
        <w:tabs>
          <w:tab w:val="num" w:pos="4608"/>
        </w:tabs>
        <w:ind w:left="4608" w:hanging="360"/>
      </w:pPr>
      <w:rPr>
        <w:rFonts w:ascii="Wingdings" w:hAnsi="Wingdings" w:hint="default"/>
      </w:rPr>
    </w:lvl>
    <w:lvl w:ilvl="6" w:tplc="04090001">
      <w:start w:val="1"/>
      <w:numFmt w:val="bullet"/>
      <w:lvlText w:val=""/>
      <w:lvlJc w:val="left"/>
      <w:pPr>
        <w:tabs>
          <w:tab w:val="num" w:pos="5328"/>
        </w:tabs>
        <w:ind w:left="5328" w:hanging="360"/>
      </w:pPr>
      <w:rPr>
        <w:rFonts w:ascii="Symbol" w:hAnsi="Symbol" w:hint="default"/>
      </w:rPr>
    </w:lvl>
    <w:lvl w:ilvl="7" w:tplc="04090003">
      <w:start w:val="1"/>
      <w:numFmt w:val="bullet"/>
      <w:lvlText w:val="o"/>
      <w:lvlJc w:val="left"/>
      <w:pPr>
        <w:tabs>
          <w:tab w:val="num" w:pos="6048"/>
        </w:tabs>
        <w:ind w:left="6048" w:hanging="360"/>
      </w:pPr>
      <w:rPr>
        <w:rFonts w:ascii="Courier New" w:hAnsi="Courier New" w:cs="Times New Roman" w:hint="default"/>
      </w:rPr>
    </w:lvl>
    <w:lvl w:ilvl="8" w:tplc="04090005">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3CBD6303"/>
    <w:multiLevelType w:val="hybridMultilevel"/>
    <w:tmpl w:val="74A8D57C"/>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151718B"/>
    <w:multiLevelType w:val="hybridMultilevel"/>
    <w:tmpl w:val="8500CF70"/>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41C24FB"/>
    <w:multiLevelType w:val="multilevel"/>
    <w:tmpl w:val="1DD8318E"/>
    <w:lvl w:ilvl="0">
      <w:start w:val="1"/>
      <w:numFmt w:val="decimal"/>
      <w:lvlText w:val="%1."/>
      <w:lvlJc w:val="left"/>
      <w:pPr>
        <w:ind w:left="731" w:hanging="720"/>
      </w:pPr>
      <w:rPr>
        <w:rFonts w:hint="default"/>
      </w:rPr>
    </w:lvl>
    <w:lvl w:ilvl="1">
      <w:start w:val="1"/>
      <w:numFmt w:val="decimal"/>
      <w:isLgl/>
      <w:lvlText w:val="%1.%2"/>
      <w:lvlJc w:val="left"/>
      <w:pPr>
        <w:ind w:left="731" w:hanging="720"/>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1091" w:hanging="1080"/>
      </w:pPr>
      <w:rPr>
        <w:rFonts w:hint="default"/>
      </w:rPr>
    </w:lvl>
    <w:lvl w:ilvl="4">
      <w:start w:val="1"/>
      <w:numFmt w:val="decimal"/>
      <w:isLgl/>
      <w:lvlText w:val="%1.%2.%3.%4.%5"/>
      <w:lvlJc w:val="left"/>
      <w:pPr>
        <w:ind w:left="1451" w:hanging="1440"/>
      </w:pPr>
      <w:rPr>
        <w:rFonts w:hint="default"/>
      </w:rPr>
    </w:lvl>
    <w:lvl w:ilvl="5">
      <w:start w:val="1"/>
      <w:numFmt w:val="decimal"/>
      <w:isLgl/>
      <w:lvlText w:val="%1.%2.%3.%4.%5.%6"/>
      <w:lvlJc w:val="left"/>
      <w:pPr>
        <w:ind w:left="1451" w:hanging="1440"/>
      </w:pPr>
      <w:rPr>
        <w:rFonts w:hint="default"/>
      </w:rPr>
    </w:lvl>
    <w:lvl w:ilvl="6">
      <w:start w:val="1"/>
      <w:numFmt w:val="decimal"/>
      <w:isLgl/>
      <w:lvlText w:val="%1.%2.%3.%4.%5.%6.%7"/>
      <w:lvlJc w:val="left"/>
      <w:pPr>
        <w:ind w:left="1811" w:hanging="1800"/>
      </w:pPr>
      <w:rPr>
        <w:rFonts w:hint="default"/>
      </w:rPr>
    </w:lvl>
    <w:lvl w:ilvl="7">
      <w:start w:val="1"/>
      <w:numFmt w:val="decimal"/>
      <w:isLgl/>
      <w:lvlText w:val="%1.%2.%3.%4.%5.%6.%7.%8"/>
      <w:lvlJc w:val="left"/>
      <w:pPr>
        <w:ind w:left="1811" w:hanging="1800"/>
      </w:pPr>
      <w:rPr>
        <w:rFonts w:hint="default"/>
      </w:rPr>
    </w:lvl>
    <w:lvl w:ilvl="8">
      <w:start w:val="1"/>
      <w:numFmt w:val="decimal"/>
      <w:isLgl/>
      <w:lvlText w:val="%1.%2.%3.%4.%5.%6.%7.%8.%9"/>
      <w:lvlJc w:val="left"/>
      <w:pPr>
        <w:ind w:left="2171" w:hanging="2160"/>
      </w:pPr>
      <w:rPr>
        <w:rFonts w:hint="default"/>
      </w:rPr>
    </w:lvl>
  </w:abstractNum>
  <w:abstractNum w:abstractNumId="30" w15:restartNumberingAfterBreak="0">
    <w:nsid w:val="45A1745B"/>
    <w:multiLevelType w:val="hybridMultilevel"/>
    <w:tmpl w:val="3A30AA8A"/>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97262ED"/>
    <w:multiLevelType w:val="hybridMultilevel"/>
    <w:tmpl w:val="45064584"/>
    <w:lvl w:ilvl="0" w:tplc="2B50E0B6">
      <w:start w:val="1"/>
      <w:numFmt w:val="lowerLetter"/>
      <w:lvlText w:val="%1)"/>
      <w:lvlJc w:val="left"/>
      <w:pPr>
        <w:ind w:left="720" w:hanging="360"/>
      </w:pPr>
      <w:rPr>
        <w:sz w:val="20"/>
        <w:szCs w:val="2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4A137FF1"/>
    <w:multiLevelType w:val="hybridMultilevel"/>
    <w:tmpl w:val="0A1AD296"/>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CEB1BB1"/>
    <w:multiLevelType w:val="hybridMultilevel"/>
    <w:tmpl w:val="F1CA6224"/>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B67017"/>
    <w:multiLevelType w:val="hybridMultilevel"/>
    <w:tmpl w:val="06461CBE"/>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871DF3"/>
    <w:multiLevelType w:val="hybridMultilevel"/>
    <w:tmpl w:val="4FB40F2E"/>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3983FB9"/>
    <w:multiLevelType w:val="hybridMultilevel"/>
    <w:tmpl w:val="C52A6BA6"/>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5AA21F0"/>
    <w:multiLevelType w:val="hybridMultilevel"/>
    <w:tmpl w:val="B118605A"/>
    <w:lvl w:ilvl="0" w:tplc="E2F8D0C2">
      <w:start w:val="1"/>
      <w:numFmt w:val="decimal"/>
      <w:pStyle w:val="ACMATableHeader"/>
      <w:lvlText w:val="Table %1:"/>
      <w:lvlJc w:val="left"/>
      <w:pPr>
        <w:tabs>
          <w:tab w:val="num" w:pos="964"/>
        </w:tabs>
        <w:ind w:left="964" w:hanging="964"/>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E432B0"/>
    <w:multiLevelType w:val="hybridMultilevel"/>
    <w:tmpl w:val="967825DA"/>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2D18AD"/>
    <w:multiLevelType w:val="hybridMultilevel"/>
    <w:tmpl w:val="C13C9990"/>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92E066A"/>
    <w:multiLevelType w:val="hybridMultilevel"/>
    <w:tmpl w:val="8BD4DDE2"/>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DD15E34"/>
    <w:multiLevelType w:val="hybridMultilevel"/>
    <w:tmpl w:val="6C18647A"/>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071478"/>
    <w:multiLevelType w:val="hybridMultilevel"/>
    <w:tmpl w:val="1DB2B72C"/>
    <w:lvl w:ilvl="0" w:tplc="A654936E">
      <w:start w:val="1"/>
      <w:numFmt w:val="decimal"/>
      <w:pStyle w:val="ACMAFigureHeader"/>
      <w:lvlText w:val="Figure %1: "/>
      <w:lvlJc w:val="left"/>
      <w:pPr>
        <w:tabs>
          <w:tab w:val="num" w:pos="1021"/>
        </w:tabs>
        <w:ind w:left="1021" w:hanging="1021"/>
      </w:pPr>
      <w:rPr>
        <w:rFonts w:hint="default"/>
      </w:rPr>
    </w:lvl>
    <w:lvl w:ilvl="1" w:tplc="5E58DF2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ACF60A4"/>
    <w:multiLevelType w:val="hybridMultilevel"/>
    <w:tmpl w:val="5DE20854"/>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B9040B5"/>
    <w:multiLevelType w:val="hybridMultilevel"/>
    <w:tmpl w:val="5D96C7EE"/>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D757AE6"/>
    <w:multiLevelType w:val="hybridMultilevel"/>
    <w:tmpl w:val="0F2C4C1C"/>
    <w:lvl w:ilvl="0" w:tplc="0DA4929C">
      <w:start w:val="1"/>
      <w:numFmt w:val="decimal"/>
      <w:pStyle w:val="Caption"/>
      <w:lvlText w:val="Table %1:"/>
      <w:lvlJc w:val="left"/>
      <w:pPr>
        <w:tabs>
          <w:tab w:val="num" w:pos="964"/>
        </w:tabs>
        <w:ind w:left="964" w:hanging="964"/>
      </w:pPr>
      <w:rPr>
        <w:rFonts w:hint="default"/>
      </w:rPr>
    </w:lvl>
    <w:lvl w:ilvl="1" w:tplc="3C0ACCD4">
      <w:start w:val="24"/>
      <w:numFmt w:val="bullet"/>
      <w:lvlText w:val=""/>
      <w:lvlJc w:val="left"/>
      <w:pPr>
        <w:ind w:left="1440" w:hanging="360"/>
      </w:pPr>
      <w:rPr>
        <w:rFonts w:ascii="Wingdings" w:eastAsia="Times New Roman" w:hAnsi="Wingdings"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903B31"/>
    <w:multiLevelType w:val="hybridMultilevel"/>
    <w:tmpl w:val="0F6032C6"/>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F72F3D"/>
    <w:multiLevelType w:val="hybridMultilevel"/>
    <w:tmpl w:val="03A4E45E"/>
    <w:lvl w:ilvl="0" w:tplc="A0D6C204">
      <w:start w:val="1"/>
      <w:numFmt w:val="bullet"/>
      <w:pStyle w:val="Styl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A83C9D"/>
    <w:multiLevelType w:val="hybridMultilevel"/>
    <w:tmpl w:val="25C69602"/>
    <w:lvl w:ilvl="0" w:tplc="FE3CD51C">
      <w:start w:val="1"/>
      <w:numFmt w:val="bullet"/>
      <w:lvlText w:val="&gt;"/>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A7F3BEF"/>
    <w:multiLevelType w:val="hybridMultilevel"/>
    <w:tmpl w:val="07602F84"/>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35618F"/>
    <w:multiLevelType w:val="hybridMultilevel"/>
    <w:tmpl w:val="07BC09D2"/>
    <w:lvl w:ilvl="0" w:tplc="FFFFFFFF">
      <w:start w:val="1"/>
      <w:numFmt w:val="lowerLetter"/>
      <w:lvlText w:val="%1)"/>
      <w:lvlJc w:val="left"/>
      <w:pPr>
        <w:ind w:left="720" w:hanging="360"/>
      </w:pPr>
    </w:lvl>
    <w:lvl w:ilvl="1" w:tplc="2BFE3A0C">
      <w:start w:val="1"/>
      <w:numFmt w:val="lowerRoman"/>
      <w:lvlText w:val="(%2)"/>
      <w:lvlJc w:val="right"/>
      <w:pPr>
        <w:ind w:left="1440" w:hanging="360"/>
      </w:pPr>
    </w:lvl>
    <w:lvl w:ilvl="2" w:tplc="FFFFFFFF">
      <w:start w:val="1"/>
      <w:numFmt w:val="lowerRoman"/>
      <w:lvlText w:val="%3."/>
      <w:lvlJc w:val="right"/>
      <w:pPr>
        <w:ind w:left="2160" w:hanging="180"/>
      </w:pPr>
    </w:lvl>
    <w:lvl w:ilvl="3" w:tplc="0C090001">
      <w:start w:val="1"/>
      <w:numFmt w:val="bullet"/>
      <w:lvlText w:val=""/>
      <w:lvlJc w:val="left"/>
      <w:pPr>
        <w:ind w:left="2880" w:hanging="360"/>
      </w:pPr>
      <w:rPr>
        <w:rFonts w:ascii="Symbol" w:hAnsi="Symbol" w:hint="default"/>
      </w:rPr>
    </w:lvl>
    <w:lvl w:ilvl="4" w:tplc="E6EA2C1C">
      <w:numFmt w:val="bullet"/>
      <w:lvlText w:val=""/>
      <w:lvlJc w:val="left"/>
      <w:pPr>
        <w:ind w:left="3600" w:hanging="360"/>
      </w:pPr>
      <w:rPr>
        <w:rFonts w:ascii="Wingdings" w:eastAsia="Times New Roman" w:hAnsi="Wingdings" w:cs="Arial" w:hint="default"/>
      </w:rPr>
    </w:lvl>
    <w:lvl w:ilvl="5" w:tplc="2D846CB6">
      <w:start w:val="1"/>
      <w:numFmt w:val="lowerLetter"/>
      <w:lvlText w:val="(%6)"/>
      <w:lvlJc w:val="left"/>
      <w:pPr>
        <w:ind w:left="4500" w:hanging="360"/>
      </w:pPr>
    </w:lvl>
    <w:lvl w:ilvl="6" w:tplc="A5C0627E">
      <w:start w:val="1"/>
      <w:numFmt w:val="decimal"/>
      <w:lvlText w:val="%7)"/>
      <w:lvlJc w:val="left"/>
      <w:pPr>
        <w:ind w:left="5040" w:hanging="360"/>
      </w:pPr>
    </w:lvl>
    <w:lvl w:ilvl="7" w:tplc="11AC50C2">
      <w:start w:val="1"/>
      <w:numFmt w:val="upperLetter"/>
      <w:lvlText w:val="%8."/>
      <w:lvlJc w:val="left"/>
      <w:pPr>
        <w:ind w:left="5760" w:hanging="360"/>
      </w:pPr>
    </w:lvl>
    <w:lvl w:ilvl="8" w:tplc="FFFFFFFF">
      <w:start w:val="1"/>
      <w:numFmt w:val="lowerRoman"/>
      <w:lvlText w:val="%9."/>
      <w:lvlJc w:val="right"/>
      <w:pPr>
        <w:ind w:left="6480" w:hanging="180"/>
      </w:pPr>
    </w:lvl>
  </w:abstractNum>
  <w:abstractNum w:abstractNumId="52" w15:restartNumberingAfterBreak="0">
    <w:nsid w:val="7D0A44E1"/>
    <w:multiLevelType w:val="hybridMultilevel"/>
    <w:tmpl w:val="687A7302"/>
    <w:lvl w:ilvl="0" w:tplc="FE3CD51C">
      <w:start w:val="1"/>
      <w:numFmt w:val="bullet"/>
      <w:lvlText w:val="&gt;"/>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63159654">
    <w:abstractNumId w:val="3"/>
  </w:num>
  <w:num w:numId="2" w16cid:durableId="1272474988">
    <w:abstractNumId w:val="2"/>
  </w:num>
  <w:num w:numId="3" w16cid:durableId="1939871735">
    <w:abstractNumId w:val="0"/>
  </w:num>
  <w:num w:numId="4" w16cid:durableId="1608198631">
    <w:abstractNumId w:val="25"/>
  </w:num>
  <w:num w:numId="5" w16cid:durableId="2124570869">
    <w:abstractNumId w:val="43"/>
  </w:num>
  <w:num w:numId="6" w16cid:durableId="408428702">
    <w:abstractNumId w:val="42"/>
  </w:num>
  <w:num w:numId="7" w16cid:durableId="1510674321">
    <w:abstractNumId w:val="46"/>
  </w:num>
  <w:num w:numId="8" w16cid:durableId="1943370622">
    <w:abstractNumId w:val="26"/>
  </w:num>
  <w:num w:numId="9" w16cid:durableId="95715058">
    <w:abstractNumId w:val="10"/>
  </w:num>
  <w:num w:numId="10" w16cid:durableId="908687864">
    <w:abstractNumId w:val="21"/>
  </w:num>
  <w:num w:numId="11" w16cid:durableId="1490828872">
    <w:abstractNumId w:val="1"/>
  </w:num>
  <w:num w:numId="12" w16cid:durableId="1053119122">
    <w:abstractNumId w:val="48"/>
  </w:num>
  <w:num w:numId="13" w16cid:durableId="840200954">
    <w:abstractNumId w:val="29"/>
  </w:num>
  <w:num w:numId="14" w16cid:durableId="6030779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71654607">
    <w:abstractNumId w:val="51"/>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6" w16cid:durableId="195580641">
    <w:abstractNumId w:val="37"/>
    <w:lvlOverride w:ilvl="0">
      <w:startOverride w:val="1"/>
    </w:lvlOverride>
  </w:num>
  <w:num w:numId="17" w16cid:durableId="432239318">
    <w:abstractNumId w:val="22"/>
  </w:num>
  <w:num w:numId="18" w16cid:durableId="1343318471">
    <w:abstractNumId w:val="7"/>
  </w:num>
  <w:num w:numId="19" w16cid:durableId="956908190">
    <w:abstractNumId w:val="40"/>
  </w:num>
  <w:num w:numId="20" w16cid:durableId="1587958542">
    <w:abstractNumId w:val="11"/>
  </w:num>
  <w:num w:numId="21" w16cid:durableId="1000043110">
    <w:abstractNumId w:val="9"/>
  </w:num>
  <w:num w:numId="22" w16cid:durableId="48506169">
    <w:abstractNumId w:val="18"/>
  </w:num>
  <w:num w:numId="23" w16cid:durableId="2091810088">
    <w:abstractNumId w:val="27"/>
  </w:num>
  <w:num w:numId="24" w16cid:durableId="841705954">
    <w:abstractNumId w:val="30"/>
  </w:num>
  <w:num w:numId="25" w16cid:durableId="127288936">
    <w:abstractNumId w:val="32"/>
  </w:num>
  <w:num w:numId="26" w16cid:durableId="127281618">
    <w:abstractNumId w:val="8"/>
  </w:num>
  <w:num w:numId="27" w16cid:durableId="1104112958">
    <w:abstractNumId w:val="23"/>
  </w:num>
  <w:num w:numId="28" w16cid:durableId="1065643078">
    <w:abstractNumId w:val="5"/>
  </w:num>
  <w:num w:numId="29" w16cid:durableId="1639339860">
    <w:abstractNumId w:val="4"/>
  </w:num>
  <w:num w:numId="30" w16cid:durableId="780686281">
    <w:abstractNumId w:val="14"/>
  </w:num>
  <w:num w:numId="31" w16cid:durableId="1024985832">
    <w:abstractNumId w:val="6"/>
  </w:num>
  <w:num w:numId="32" w16cid:durableId="1264650082">
    <w:abstractNumId w:val="41"/>
  </w:num>
  <w:num w:numId="33" w16cid:durableId="835342227">
    <w:abstractNumId w:val="49"/>
  </w:num>
  <w:num w:numId="34" w16cid:durableId="33192343">
    <w:abstractNumId w:val="44"/>
  </w:num>
  <w:num w:numId="35" w16cid:durableId="359865003">
    <w:abstractNumId w:val="39"/>
  </w:num>
  <w:num w:numId="36" w16cid:durableId="986939384">
    <w:abstractNumId w:val="24"/>
  </w:num>
  <w:num w:numId="37" w16cid:durableId="1139571757">
    <w:abstractNumId w:val="19"/>
  </w:num>
  <w:num w:numId="38" w16cid:durableId="539637210">
    <w:abstractNumId w:val="20"/>
  </w:num>
  <w:num w:numId="39" w16cid:durableId="121461994">
    <w:abstractNumId w:val="38"/>
  </w:num>
  <w:num w:numId="40" w16cid:durableId="1860048189">
    <w:abstractNumId w:val="45"/>
  </w:num>
  <w:num w:numId="41" w16cid:durableId="618801427">
    <w:abstractNumId w:val="52"/>
  </w:num>
  <w:num w:numId="42" w16cid:durableId="502085846">
    <w:abstractNumId w:val="15"/>
  </w:num>
  <w:num w:numId="43" w16cid:durableId="826016779">
    <w:abstractNumId w:val="36"/>
  </w:num>
  <w:num w:numId="44" w16cid:durableId="877549438">
    <w:abstractNumId w:val="33"/>
  </w:num>
  <w:num w:numId="45" w16cid:durableId="47536943">
    <w:abstractNumId w:val="47"/>
  </w:num>
  <w:num w:numId="46" w16cid:durableId="1744331256">
    <w:abstractNumId w:val="28"/>
  </w:num>
  <w:num w:numId="47" w16cid:durableId="188682184">
    <w:abstractNumId w:val="16"/>
  </w:num>
  <w:num w:numId="48" w16cid:durableId="327293556">
    <w:abstractNumId w:val="12"/>
  </w:num>
  <w:num w:numId="49" w16cid:durableId="784614516">
    <w:abstractNumId w:val="35"/>
  </w:num>
  <w:num w:numId="50" w16cid:durableId="547378697">
    <w:abstractNumId w:val="31"/>
  </w:num>
  <w:num w:numId="51" w16cid:durableId="1696078619">
    <w:abstractNumId w:val="13"/>
  </w:num>
  <w:num w:numId="52" w16cid:durableId="2126119689">
    <w:abstractNumId w:val="17"/>
  </w:num>
  <w:num w:numId="53" w16cid:durableId="663164128">
    <w:abstractNumId w:val="50"/>
  </w:num>
  <w:num w:numId="54" w16cid:durableId="125860870">
    <w:abstractNumId w:val="3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284"/>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5A0"/>
    <w:rsid w:val="000000AE"/>
    <w:rsid w:val="00000205"/>
    <w:rsid w:val="00000249"/>
    <w:rsid w:val="00000265"/>
    <w:rsid w:val="00000407"/>
    <w:rsid w:val="0000059E"/>
    <w:rsid w:val="000005C3"/>
    <w:rsid w:val="000008BE"/>
    <w:rsid w:val="00000A7B"/>
    <w:rsid w:val="00001044"/>
    <w:rsid w:val="000010FA"/>
    <w:rsid w:val="0000114B"/>
    <w:rsid w:val="00001151"/>
    <w:rsid w:val="0000115E"/>
    <w:rsid w:val="000011A1"/>
    <w:rsid w:val="0000136E"/>
    <w:rsid w:val="00001B77"/>
    <w:rsid w:val="00001D0D"/>
    <w:rsid w:val="00001ECA"/>
    <w:rsid w:val="00002178"/>
    <w:rsid w:val="00002710"/>
    <w:rsid w:val="00002A6C"/>
    <w:rsid w:val="00002F82"/>
    <w:rsid w:val="000032E4"/>
    <w:rsid w:val="00003349"/>
    <w:rsid w:val="000034AC"/>
    <w:rsid w:val="00003856"/>
    <w:rsid w:val="00003BC5"/>
    <w:rsid w:val="00003CFF"/>
    <w:rsid w:val="00003D1E"/>
    <w:rsid w:val="0000406D"/>
    <w:rsid w:val="0000425E"/>
    <w:rsid w:val="000042FB"/>
    <w:rsid w:val="000049D7"/>
    <w:rsid w:val="00004A1F"/>
    <w:rsid w:val="00004BDE"/>
    <w:rsid w:val="00004D2C"/>
    <w:rsid w:val="000051DF"/>
    <w:rsid w:val="00005291"/>
    <w:rsid w:val="0000553A"/>
    <w:rsid w:val="00005631"/>
    <w:rsid w:val="0000596C"/>
    <w:rsid w:val="0000596F"/>
    <w:rsid w:val="00005A7E"/>
    <w:rsid w:val="00005ABC"/>
    <w:rsid w:val="00005D3A"/>
    <w:rsid w:val="00005D62"/>
    <w:rsid w:val="00006221"/>
    <w:rsid w:val="00006664"/>
    <w:rsid w:val="00006682"/>
    <w:rsid w:val="000075D3"/>
    <w:rsid w:val="00007A73"/>
    <w:rsid w:val="00007D00"/>
    <w:rsid w:val="000102C2"/>
    <w:rsid w:val="000104E4"/>
    <w:rsid w:val="00010667"/>
    <w:rsid w:val="0001067B"/>
    <w:rsid w:val="000106A2"/>
    <w:rsid w:val="00010940"/>
    <w:rsid w:val="00010A4B"/>
    <w:rsid w:val="00010FD4"/>
    <w:rsid w:val="000110C5"/>
    <w:rsid w:val="00011389"/>
    <w:rsid w:val="000113E1"/>
    <w:rsid w:val="00011C64"/>
    <w:rsid w:val="000121A6"/>
    <w:rsid w:val="00012357"/>
    <w:rsid w:val="000125DD"/>
    <w:rsid w:val="0001265C"/>
    <w:rsid w:val="000126EC"/>
    <w:rsid w:val="000129D5"/>
    <w:rsid w:val="00012A5A"/>
    <w:rsid w:val="0001310C"/>
    <w:rsid w:val="000132DA"/>
    <w:rsid w:val="0001339C"/>
    <w:rsid w:val="00013455"/>
    <w:rsid w:val="00013BF5"/>
    <w:rsid w:val="00013D47"/>
    <w:rsid w:val="00013DCC"/>
    <w:rsid w:val="0001401B"/>
    <w:rsid w:val="000140FE"/>
    <w:rsid w:val="00014645"/>
    <w:rsid w:val="00014911"/>
    <w:rsid w:val="00014B54"/>
    <w:rsid w:val="00014C31"/>
    <w:rsid w:val="00014F75"/>
    <w:rsid w:val="0001535E"/>
    <w:rsid w:val="0001546F"/>
    <w:rsid w:val="00015649"/>
    <w:rsid w:val="00015685"/>
    <w:rsid w:val="00015899"/>
    <w:rsid w:val="00015914"/>
    <w:rsid w:val="00015AE7"/>
    <w:rsid w:val="00015D05"/>
    <w:rsid w:val="00015D8E"/>
    <w:rsid w:val="0001604E"/>
    <w:rsid w:val="0001623C"/>
    <w:rsid w:val="00016429"/>
    <w:rsid w:val="00016768"/>
    <w:rsid w:val="00016855"/>
    <w:rsid w:val="000168A5"/>
    <w:rsid w:val="00016B13"/>
    <w:rsid w:val="00016D93"/>
    <w:rsid w:val="00016E21"/>
    <w:rsid w:val="0001719C"/>
    <w:rsid w:val="000171D9"/>
    <w:rsid w:val="000171FE"/>
    <w:rsid w:val="00017269"/>
    <w:rsid w:val="0001731F"/>
    <w:rsid w:val="00017341"/>
    <w:rsid w:val="000173F7"/>
    <w:rsid w:val="00017670"/>
    <w:rsid w:val="000177F9"/>
    <w:rsid w:val="00017BC7"/>
    <w:rsid w:val="00017DE9"/>
    <w:rsid w:val="00017EBC"/>
    <w:rsid w:val="0002003F"/>
    <w:rsid w:val="000202F4"/>
    <w:rsid w:val="000203FD"/>
    <w:rsid w:val="00020607"/>
    <w:rsid w:val="0002068E"/>
    <w:rsid w:val="000208A6"/>
    <w:rsid w:val="00020CB7"/>
    <w:rsid w:val="00020CD9"/>
    <w:rsid w:val="00020CFD"/>
    <w:rsid w:val="00020D37"/>
    <w:rsid w:val="00020DA3"/>
    <w:rsid w:val="00020DF1"/>
    <w:rsid w:val="000212B5"/>
    <w:rsid w:val="0002139C"/>
    <w:rsid w:val="000214AF"/>
    <w:rsid w:val="00021615"/>
    <w:rsid w:val="000216DB"/>
    <w:rsid w:val="00021793"/>
    <w:rsid w:val="00021B18"/>
    <w:rsid w:val="00021B55"/>
    <w:rsid w:val="00021C7B"/>
    <w:rsid w:val="00021D70"/>
    <w:rsid w:val="00021E94"/>
    <w:rsid w:val="00022206"/>
    <w:rsid w:val="0002224E"/>
    <w:rsid w:val="00022554"/>
    <w:rsid w:val="00022888"/>
    <w:rsid w:val="00022A10"/>
    <w:rsid w:val="00022A9D"/>
    <w:rsid w:val="00022FCB"/>
    <w:rsid w:val="000230FD"/>
    <w:rsid w:val="0002327B"/>
    <w:rsid w:val="0002335B"/>
    <w:rsid w:val="000236D5"/>
    <w:rsid w:val="0002390A"/>
    <w:rsid w:val="00023ABB"/>
    <w:rsid w:val="0002414E"/>
    <w:rsid w:val="000245E5"/>
    <w:rsid w:val="00024686"/>
    <w:rsid w:val="00024A1C"/>
    <w:rsid w:val="00024C2B"/>
    <w:rsid w:val="00024D43"/>
    <w:rsid w:val="0002507B"/>
    <w:rsid w:val="00025081"/>
    <w:rsid w:val="0002543B"/>
    <w:rsid w:val="000256CD"/>
    <w:rsid w:val="000259EE"/>
    <w:rsid w:val="00025B30"/>
    <w:rsid w:val="00026010"/>
    <w:rsid w:val="0002634A"/>
    <w:rsid w:val="00026E88"/>
    <w:rsid w:val="00026F91"/>
    <w:rsid w:val="0002706B"/>
    <w:rsid w:val="0002715E"/>
    <w:rsid w:val="00027583"/>
    <w:rsid w:val="000275F6"/>
    <w:rsid w:val="00027637"/>
    <w:rsid w:val="0002770D"/>
    <w:rsid w:val="0002785F"/>
    <w:rsid w:val="00027D51"/>
    <w:rsid w:val="00027D9C"/>
    <w:rsid w:val="00027DB0"/>
    <w:rsid w:val="00030356"/>
    <w:rsid w:val="0003065D"/>
    <w:rsid w:val="0003081B"/>
    <w:rsid w:val="00030831"/>
    <w:rsid w:val="00030B11"/>
    <w:rsid w:val="00030EC0"/>
    <w:rsid w:val="0003108C"/>
    <w:rsid w:val="0003137D"/>
    <w:rsid w:val="00031577"/>
    <w:rsid w:val="00031F9D"/>
    <w:rsid w:val="0003204F"/>
    <w:rsid w:val="000324B7"/>
    <w:rsid w:val="00032621"/>
    <w:rsid w:val="00032852"/>
    <w:rsid w:val="00032C65"/>
    <w:rsid w:val="00032C9B"/>
    <w:rsid w:val="00032D95"/>
    <w:rsid w:val="00032EE7"/>
    <w:rsid w:val="00032F56"/>
    <w:rsid w:val="0003319F"/>
    <w:rsid w:val="0003343D"/>
    <w:rsid w:val="0003352C"/>
    <w:rsid w:val="000335BC"/>
    <w:rsid w:val="00033683"/>
    <w:rsid w:val="000338C9"/>
    <w:rsid w:val="000338F2"/>
    <w:rsid w:val="00033965"/>
    <w:rsid w:val="00033AA3"/>
    <w:rsid w:val="00033AAB"/>
    <w:rsid w:val="00033BA8"/>
    <w:rsid w:val="00033CE2"/>
    <w:rsid w:val="0003430F"/>
    <w:rsid w:val="0003432F"/>
    <w:rsid w:val="0003457E"/>
    <w:rsid w:val="000346CE"/>
    <w:rsid w:val="000348B0"/>
    <w:rsid w:val="00034ABD"/>
    <w:rsid w:val="00034CF7"/>
    <w:rsid w:val="00035015"/>
    <w:rsid w:val="00035078"/>
    <w:rsid w:val="0003507A"/>
    <w:rsid w:val="000351A0"/>
    <w:rsid w:val="00035B29"/>
    <w:rsid w:val="00035B51"/>
    <w:rsid w:val="00035BD6"/>
    <w:rsid w:val="00035D91"/>
    <w:rsid w:val="00035E92"/>
    <w:rsid w:val="00036055"/>
    <w:rsid w:val="0003608A"/>
    <w:rsid w:val="00036432"/>
    <w:rsid w:val="00036476"/>
    <w:rsid w:val="00036A7F"/>
    <w:rsid w:val="00036D63"/>
    <w:rsid w:val="00036DD1"/>
    <w:rsid w:val="00036EAF"/>
    <w:rsid w:val="00036FB0"/>
    <w:rsid w:val="0003713A"/>
    <w:rsid w:val="000371BD"/>
    <w:rsid w:val="00037402"/>
    <w:rsid w:val="000374B8"/>
    <w:rsid w:val="0003787F"/>
    <w:rsid w:val="00037ABD"/>
    <w:rsid w:val="00037B48"/>
    <w:rsid w:val="00037C58"/>
    <w:rsid w:val="00037F88"/>
    <w:rsid w:val="000400A9"/>
    <w:rsid w:val="00040427"/>
    <w:rsid w:val="000405C6"/>
    <w:rsid w:val="000407D7"/>
    <w:rsid w:val="00040BAB"/>
    <w:rsid w:val="00040E3A"/>
    <w:rsid w:val="00040F78"/>
    <w:rsid w:val="00041093"/>
    <w:rsid w:val="0004111F"/>
    <w:rsid w:val="000412A5"/>
    <w:rsid w:val="00041314"/>
    <w:rsid w:val="000415C1"/>
    <w:rsid w:val="00041658"/>
    <w:rsid w:val="00041715"/>
    <w:rsid w:val="00041ECE"/>
    <w:rsid w:val="00042502"/>
    <w:rsid w:val="0004281A"/>
    <w:rsid w:val="000429A4"/>
    <w:rsid w:val="00042B31"/>
    <w:rsid w:val="00042B50"/>
    <w:rsid w:val="00042BB7"/>
    <w:rsid w:val="00042DB3"/>
    <w:rsid w:val="0004314F"/>
    <w:rsid w:val="00043525"/>
    <w:rsid w:val="000437F6"/>
    <w:rsid w:val="00043A12"/>
    <w:rsid w:val="00043A3B"/>
    <w:rsid w:val="00043A90"/>
    <w:rsid w:val="0004412C"/>
    <w:rsid w:val="0004441B"/>
    <w:rsid w:val="000447BA"/>
    <w:rsid w:val="0004481B"/>
    <w:rsid w:val="000449B1"/>
    <w:rsid w:val="00044EEF"/>
    <w:rsid w:val="00045350"/>
    <w:rsid w:val="00045477"/>
    <w:rsid w:val="000455C0"/>
    <w:rsid w:val="0004565F"/>
    <w:rsid w:val="000456ED"/>
    <w:rsid w:val="00045746"/>
    <w:rsid w:val="00045AA9"/>
    <w:rsid w:val="000460D5"/>
    <w:rsid w:val="000462A3"/>
    <w:rsid w:val="000467FA"/>
    <w:rsid w:val="00046916"/>
    <w:rsid w:val="00046B8B"/>
    <w:rsid w:val="00047277"/>
    <w:rsid w:val="000473E5"/>
    <w:rsid w:val="000475E1"/>
    <w:rsid w:val="0004764C"/>
    <w:rsid w:val="00047AE7"/>
    <w:rsid w:val="00047D08"/>
    <w:rsid w:val="00047F73"/>
    <w:rsid w:val="0005011A"/>
    <w:rsid w:val="00050273"/>
    <w:rsid w:val="0005045A"/>
    <w:rsid w:val="000504B9"/>
    <w:rsid w:val="00050682"/>
    <w:rsid w:val="00050766"/>
    <w:rsid w:val="00050786"/>
    <w:rsid w:val="0005078A"/>
    <w:rsid w:val="000507C8"/>
    <w:rsid w:val="00050C36"/>
    <w:rsid w:val="00050EBA"/>
    <w:rsid w:val="00051024"/>
    <w:rsid w:val="00051083"/>
    <w:rsid w:val="00051141"/>
    <w:rsid w:val="000513BE"/>
    <w:rsid w:val="000513C1"/>
    <w:rsid w:val="0005151E"/>
    <w:rsid w:val="0005184C"/>
    <w:rsid w:val="00051C1E"/>
    <w:rsid w:val="00051D51"/>
    <w:rsid w:val="0005235F"/>
    <w:rsid w:val="00052620"/>
    <w:rsid w:val="0005273A"/>
    <w:rsid w:val="00052950"/>
    <w:rsid w:val="000529F7"/>
    <w:rsid w:val="00052DC5"/>
    <w:rsid w:val="0005303D"/>
    <w:rsid w:val="00053110"/>
    <w:rsid w:val="000531E0"/>
    <w:rsid w:val="000534C1"/>
    <w:rsid w:val="000536EF"/>
    <w:rsid w:val="00053771"/>
    <w:rsid w:val="00053800"/>
    <w:rsid w:val="000539F9"/>
    <w:rsid w:val="00053C27"/>
    <w:rsid w:val="00053CEB"/>
    <w:rsid w:val="00053D46"/>
    <w:rsid w:val="00053EBF"/>
    <w:rsid w:val="00053FDE"/>
    <w:rsid w:val="00054171"/>
    <w:rsid w:val="0005426B"/>
    <w:rsid w:val="000542B7"/>
    <w:rsid w:val="00054362"/>
    <w:rsid w:val="000546D0"/>
    <w:rsid w:val="00054864"/>
    <w:rsid w:val="000549DB"/>
    <w:rsid w:val="000549FC"/>
    <w:rsid w:val="00054B0E"/>
    <w:rsid w:val="00054BCC"/>
    <w:rsid w:val="00054C17"/>
    <w:rsid w:val="00054C27"/>
    <w:rsid w:val="00054C9E"/>
    <w:rsid w:val="00054EF8"/>
    <w:rsid w:val="000550B3"/>
    <w:rsid w:val="00055A4E"/>
    <w:rsid w:val="00055B56"/>
    <w:rsid w:val="00055CD2"/>
    <w:rsid w:val="00055EA5"/>
    <w:rsid w:val="00055EC3"/>
    <w:rsid w:val="000563CE"/>
    <w:rsid w:val="000566E9"/>
    <w:rsid w:val="00056C41"/>
    <w:rsid w:val="00056D21"/>
    <w:rsid w:val="00056F1E"/>
    <w:rsid w:val="00057179"/>
    <w:rsid w:val="00057506"/>
    <w:rsid w:val="000576AF"/>
    <w:rsid w:val="00057B85"/>
    <w:rsid w:val="00057C69"/>
    <w:rsid w:val="00057CA2"/>
    <w:rsid w:val="00057DEB"/>
    <w:rsid w:val="00057FF2"/>
    <w:rsid w:val="00060130"/>
    <w:rsid w:val="00060820"/>
    <w:rsid w:val="0006086D"/>
    <w:rsid w:val="000608BC"/>
    <w:rsid w:val="000608BE"/>
    <w:rsid w:val="00060C10"/>
    <w:rsid w:val="00060D06"/>
    <w:rsid w:val="00060D6F"/>
    <w:rsid w:val="00060DD0"/>
    <w:rsid w:val="000612F9"/>
    <w:rsid w:val="00061349"/>
    <w:rsid w:val="0006135B"/>
    <w:rsid w:val="000613B4"/>
    <w:rsid w:val="000613F3"/>
    <w:rsid w:val="00061651"/>
    <w:rsid w:val="00061A50"/>
    <w:rsid w:val="00061D62"/>
    <w:rsid w:val="00061D84"/>
    <w:rsid w:val="00061FA5"/>
    <w:rsid w:val="000620C7"/>
    <w:rsid w:val="00062707"/>
    <w:rsid w:val="000627C5"/>
    <w:rsid w:val="00062FB0"/>
    <w:rsid w:val="00063134"/>
    <w:rsid w:val="0006358F"/>
    <w:rsid w:val="00063F69"/>
    <w:rsid w:val="00064117"/>
    <w:rsid w:val="000643FA"/>
    <w:rsid w:val="0006446A"/>
    <w:rsid w:val="0006461E"/>
    <w:rsid w:val="00064B33"/>
    <w:rsid w:val="00064BF0"/>
    <w:rsid w:val="00064DB7"/>
    <w:rsid w:val="00065420"/>
    <w:rsid w:val="00065511"/>
    <w:rsid w:val="000655A2"/>
    <w:rsid w:val="000659B6"/>
    <w:rsid w:val="00065B6C"/>
    <w:rsid w:val="00065F4A"/>
    <w:rsid w:val="000660B7"/>
    <w:rsid w:val="00066280"/>
    <w:rsid w:val="00066296"/>
    <w:rsid w:val="00066449"/>
    <w:rsid w:val="0006671B"/>
    <w:rsid w:val="0006686F"/>
    <w:rsid w:val="000668AF"/>
    <w:rsid w:val="000669F3"/>
    <w:rsid w:val="00066A2B"/>
    <w:rsid w:val="00066B0E"/>
    <w:rsid w:val="00066D3E"/>
    <w:rsid w:val="000670CC"/>
    <w:rsid w:val="0006722A"/>
    <w:rsid w:val="00067534"/>
    <w:rsid w:val="000675C9"/>
    <w:rsid w:val="0006770A"/>
    <w:rsid w:val="00067757"/>
    <w:rsid w:val="00067B08"/>
    <w:rsid w:val="00067EAD"/>
    <w:rsid w:val="00070019"/>
    <w:rsid w:val="000701C0"/>
    <w:rsid w:val="0007044D"/>
    <w:rsid w:val="00070933"/>
    <w:rsid w:val="00071068"/>
    <w:rsid w:val="0007140F"/>
    <w:rsid w:val="00071536"/>
    <w:rsid w:val="000715DA"/>
    <w:rsid w:val="000715E6"/>
    <w:rsid w:val="000717F3"/>
    <w:rsid w:val="00071D21"/>
    <w:rsid w:val="0007249D"/>
    <w:rsid w:val="00072530"/>
    <w:rsid w:val="00072547"/>
    <w:rsid w:val="0007255A"/>
    <w:rsid w:val="000725F5"/>
    <w:rsid w:val="0007262E"/>
    <w:rsid w:val="00072676"/>
    <w:rsid w:val="000726F7"/>
    <w:rsid w:val="0007292F"/>
    <w:rsid w:val="000729E6"/>
    <w:rsid w:val="00072CC0"/>
    <w:rsid w:val="0007308A"/>
    <w:rsid w:val="000732CF"/>
    <w:rsid w:val="000734A5"/>
    <w:rsid w:val="00073932"/>
    <w:rsid w:val="00073AF3"/>
    <w:rsid w:val="00073F4F"/>
    <w:rsid w:val="00073FD8"/>
    <w:rsid w:val="0007410F"/>
    <w:rsid w:val="00074365"/>
    <w:rsid w:val="000744F7"/>
    <w:rsid w:val="0007468E"/>
    <w:rsid w:val="00074717"/>
    <w:rsid w:val="00074852"/>
    <w:rsid w:val="000748FF"/>
    <w:rsid w:val="00074C37"/>
    <w:rsid w:val="00074D63"/>
    <w:rsid w:val="00074F44"/>
    <w:rsid w:val="00075020"/>
    <w:rsid w:val="000750FF"/>
    <w:rsid w:val="000753E6"/>
    <w:rsid w:val="00075435"/>
    <w:rsid w:val="00075613"/>
    <w:rsid w:val="00075772"/>
    <w:rsid w:val="00075795"/>
    <w:rsid w:val="0007592E"/>
    <w:rsid w:val="000759DD"/>
    <w:rsid w:val="00075B12"/>
    <w:rsid w:val="00075B96"/>
    <w:rsid w:val="00075C47"/>
    <w:rsid w:val="00075EF2"/>
    <w:rsid w:val="00075F75"/>
    <w:rsid w:val="00076004"/>
    <w:rsid w:val="0007620F"/>
    <w:rsid w:val="0007622E"/>
    <w:rsid w:val="00076388"/>
    <w:rsid w:val="00076398"/>
    <w:rsid w:val="000764E8"/>
    <w:rsid w:val="000767B5"/>
    <w:rsid w:val="0007699E"/>
    <w:rsid w:val="00076FD4"/>
    <w:rsid w:val="00077137"/>
    <w:rsid w:val="00077212"/>
    <w:rsid w:val="000775EB"/>
    <w:rsid w:val="0007776B"/>
    <w:rsid w:val="00077A00"/>
    <w:rsid w:val="00077B8A"/>
    <w:rsid w:val="00080045"/>
    <w:rsid w:val="00080518"/>
    <w:rsid w:val="00080586"/>
    <w:rsid w:val="00080863"/>
    <w:rsid w:val="000809F5"/>
    <w:rsid w:val="00080B6A"/>
    <w:rsid w:val="00080C7D"/>
    <w:rsid w:val="00080E39"/>
    <w:rsid w:val="00081005"/>
    <w:rsid w:val="0008196A"/>
    <w:rsid w:val="00081B98"/>
    <w:rsid w:val="00081D08"/>
    <w:rsid w:val="00081D60"/>
    <w:rsid w:val="00081FF5"/>
    <w:rsid w:val="00082057"/>
    <w:rsid w:val="00082138"/>
    <w:rsid w:val="00082429"/>
    <w:rsid w:val="00082666"/>
    <w:rsid w:val="00082B16"/>
    <w:rsid w:val="00082E5D"/>
    <w:rsid w:val="00082E8A"/>
    <w:rsid w:val="00083130"/>
    <w:rsid w:val="0008313C"/>
    <w:rsid w:val="000836D2"/>
    <w:rsid w:val="00083793"/>
    <w:rsid w:val="0008383C"/>
    <w:rsid w:val="000838E1"/>
    <w:rsid w:val="00083B16"/>
    <w:rsid w:val="00083B1A"/>
    <w:rsid w:val="00083B56"/>
    <w:rsid w:val="00083E05"/>
    <w:rsid w:val="00083EC0"/>
    <w:rsid w:val="00083EEE"/>
    <w:rsid w:val="0008404D"/>
    <w:rsid w:val="0008408C"/>
    <w:rsid w:val="0008448F"/>
    <w:rsid w:val="00084787"/>
    <w:rsid w:val="00084EB2"/>
    <w:rsid w:val="00085024"/>
    <w:rsid w:val="000852F6"/>
    <w:rsid w:val="00085621"/>
    <w:rsid w:val="0008583E"/>
    <w:rsid w:val="00085902"/>
    <w:rsid w:val="00085B87"/>
    <w:rsid w:val="00085BDF"/>
    <w:rsid w:val="00085CB4"/>
    <w:rsid w:val="000868D9"/>
    <w:rsid w:val="00086A15"/>
    <w:rsid w:val="00086A2B"/>
    <w:rsid w:val="00086C33"/>
    <w:rsid w:val="00086D98"/>
    <w:rsid w:val="00086EFC"/>
    <w:rsid w:val="00086F79"/>
    <w:rsid w:val="000874FD"/>
    <w:rsid w:val="00087512"/>
    <w:rsid w:val="0008793C"/>
    <w:rsid w:val="0008797B"/>
    <w:rsid w:val="00087B89"/>
    <w:rsid w:val="00087D0F"/>
    <w:rsid w:val="00087DE9"/>
    <w:rsid w:val="00090335"/>
    <w:rsid w:val="00090908"/>
    <w:rsid w:val="0009099E"/>
    <w:rsid w:val="00090AB0"/>
    <w:rsid w:val="00090CFE"/>
    <w:rsid w:val="00091015"/>
    <w:rsid w:val="00091096"/>
    <w:rsid w:val="00091178"/>
    <w:rsid w:val="000911B5"/>
    <w:rsid w:val="000911F8"/>
    <w:rsid w:val="0009134B"/>
    <w:rsid w:val="00091370"/>
    <w:rsid w:val="000914AB"/>
    <w:rsid w:val="000915ED"/>
    <w:rsid w:val="00091649"/>
    <w:rsid w:val="00091A5B"/>
    <w:rsid w:val="00091C18"/>
    <w:rsid w:val="00091E12"/>
    <w:rsid w:val="0009209D"/>
    <w:rsid w:val="0009219B"/>
    <w:rsid w:val="000924FC"/>
    <w:rsid w:val="0009275D"/>
    <w:rsid w:val="00092824"/>
    <w:rsid w:val="000929EF"/>
    <w:rsid w:val="00092B8A"/>
    <w:rsid w:val="00092E71"/>
    <w:rsid w:val="00092FA4"/>
    <w:rsid w:val="00093263"/>
    <w:rsid w:val="00093532"/>
    <w:rsid w:val="000936AD"/>
    <w:rsid w:val="0009374A"/>
    <w:rsid w:val="00094397"/>
    <w:rsid w:val="000943FA"/>
    <w:rsid w:val="0009463C"/>
    <w:rsid w:val="0009474F"/>
    <w:rsid w:val="00094809"/>
    <w:rsid w:val="00094C3F"/>
    <w:rsid w:val="00095051"/>
    <w:rsid w:val="00095442"/>
    <w:rsid w:val="000959CB"/>
    <w:rsid w:val="000959F4"/>
    <w:rsid w:val="000959F9"/>
    <w:rsid w:val="00095A50"/>
    <w:rsid w:val="00095AC7"/>
    <w:rsid w:val="00095BEC"/>
    <w:rsid w:val="00095D56"/>
    <w:rsid w:val="00095EB4"/>
    <w:rsid w:val="00095FD2"/>
    <w:rsid w:val="0009603A"/>
    <w:rsid w:val="0009615D"/>
    <w:rsid w:val="000966A0"/>
    <w:rsid w:val="0009697A"/>
    <w:rsid w:val="000969BD"/>
    <w:rsid w:val="000969BF"/>
    <w:rsid w:val="00096C27"/>
    <w:rsid w:val="00096D4A"/>
    <w:rsid w:val="00096D74"/>
    <w:rsid w:val="00096DF4"/>
    <w:rsid w:val="00096F25"/>
    <w:rsid w:val="0009741E"/>
    <w:rsid w:val="00097675"/>
    <w:rsid w:val="00097ACA"/>
    <w:rsid w:val="00097EE8"/>
    <w:rsid w:val="000A0113"/>
    <w:rsid w:val="000A02F1"/>
    <w:rsid w:val="000A0385"/>
    <w:rsid w:val="000A06C8"/>
    <w:rsid w:val="000A0B26"/>
    <w:rsid w:val="000A0B6F"/>
    <w:rsid w:val="000A0C22"/>
    <w:rsid w:val="000A0DF2"/>
    <w:rsid w:val="000A0EF7"/>
    <w:rsid w:val="000A0F53"/>
    <w:rsid w:val="000A100D"/>
    <w:rsid w:val="000A10D5"/>
    <w:rsid w:val="000A1273"/>
    <w:rsid w:val="000A1400"/>
    <w:rsid w:val="000A141D"/>
    <w:rsid w:val="000A16CF"/>
    <w:rsid w:val="000A1735"/>
    <w:rsid w:val="000A17E3"/>
    <w:rsid w:val="000A19F5"/>
    <w:rsid w:val="000A1ABE"/>
    <w:rsid w:val="000A1C44"/>
    <w:rsid w:val="000A1DF3"/>
    <w:rsid w:val="000A2389"/>
    <w:rsid w:val="000A26DD"/>
    <w:rsid w:val="000A2791"/>
    <w:rsid w:val="000A285E"/>
    <w:rsid w:val="000A29B4"/>
    <w:rsid w:val="000A2E93"/>
    <w:rsid w:val="000A308D"/>
    <w:rsid w:val="000A3383"/>
    <w:rsid w:val="000A3A62"/>
    <w:rsid w:val="000A3AE2"/>
    <w:rsid w:val="000A3C43"/>
    <w:rsid w:val="000A3CFB"/>
    <w:rsid w:val="000A3D57"/>
    <w:rsid w:val="000A4093"/>
    <w:rsid w:val="000A4322"/>
    <w:rsid w:val="000A432C"/>
    <w:rsid w:val="000A4618"/>
    <w:rsid w:val="000A4A51"/>
    <w:rsid w:val="000A4E39"/>
    <w:rsid w:val="000A56B6"/>
    <w:rsid w:val="000A585C"/>
    <w:rsid w:val="000A59D6"/>
    <w:rsid w:val="000A5BFF"/>
    <w:rsid w:val="000A5D2B"/>
    <w:rsid w:val="000A6310"/>
    <w:rsid w:val="000A6382"/>
    <w:rsid w:val="000A63BE"/>
    <w:rsid w:val="000A64C9"/>
    <w:rsid w:val="000A699D"/>
    <w:rsid w:val="000A6C7C"/>
    <w:rsid w:val="000A6D80"/>
    <w:rsid w:val="000A70D2"/>
    <w:rsid w:val="000A7321"/>
    <w:rsid w:val="000A7441"/>
    <w:rsid w:val="000A7480"/>
    <w:rsid w:val="000A74A2"/>
    <w:rsid w:val="000A7A39"/>
    <w:rsid w:val="000A7A50"/>
    <w:rsid w:val="000A7B82"/>
    <w:rsid w:val="000A7BB4"/>
    <w:rsid w:val="000A7BDC"/>
    <w:rsid w:val="000A7C7D"/>
    <w:rsid w:val="000B0337"/>
    <w:rsid w:val="000B0831"/>
    <w:rsid w:val="000B0C33"/>
    <w:rsid w:val="000B0D20"/>
    <w:rsid w:val="000B0F7E"/>
    <w:rsid w:val="000B0FAA"/>
    <w:rsid w:val="000B1368"/>
    <w:rsid w:val="000B1521"/>
    <w:rsid w:val="000B155C"/>
    <w:rsid w:val="000B1BB0"/>
    <w:rsid w:val="000B1DA1"/>
    <w:rsid w:val="000B1E48"/>
    <w:rsid w:val="000B1FA7"/>
    <w:rsid w:val="000B21A0"/>
    <w:rsid w:val="000B22A7"/>
    <w:rsid w:val="000B24E1"/>
    <w:rsid w:val="000B24F1"/>
    <w:rsid w:val="000B24F2"/>
    <w:rsid w:val="000B2628"/>
    <w:rsid w:val="000B26DE"/>
    <w:rsid w:val="000B2875"/>
    <w:rsid w:val="000B28D5"/>
    <w:rsid w:val="000B2BC4"/>
    <w:rsid w:val="000B2F58"/>
    <w:rsid w:val="000B3132"/>
    <w:rsid w:val="000B343E"/>
    <w:rsid w:val="000B34DD"/>
    <w:rsid w:val="000B35A4"/>
    <w:rsid w:val="000B3654"/>
    <w:rsid w:val="000B399F"/>
    <w:rsid w:val="000B3AD5"/>
    <w:rsid w:val="000B3C78"/>
    <w:rsid w:val="000B3CE2"/>
    <w:rsid w:val="000B4112"/>
    <w:rsid w:val="000B4418"/>
    <w:rsid w:val="000B446B"/>
    <w:rsid w:val="000B4664"/>
    <w:rsid w:val="000B48C1"/>
    <w:rsid w:val="000B513A"/>
    <w:rsid w:val="000B568B"/>
    <w:rsid w:val="000B577E"/>
    <w:rsid w:val="000B58B5"/>
    <w:rsid w:val="000B58C4"/>
    <w:rsid w:val="000B5925"/>
    <w:rsid w:val="000B5D07"/>
    <w:rsid w:val="000B5DE3"/>
    <w:rsid w:val="000B5E8C"/>
    <w:rsid w:val="000B5F48"/>
    <w:rsid w:val="000B5FF9"/>
    <w:rsid w:val="000B5FFD"/>
    <w:rsid w:val="000B6485"/>
    <w:rsid w:val="000B64A6"/>
    <w:rsid w:val="000B67CB"/>
    <w:rsid w:val="000B6B2F"/>
    <w:rsid w:val="000B6B6F"/>
    <w:rsid w:val="000B6E07"/>
    <w:rsid w:val="000B70FB"/>
    <w:rsid w:val="000B7135"/>
    <w:rsid w:val="000B717A"/>
    <w:rsid w:val="000B71E6"/>
    <w:rsid w:val="000B7846"/>
    <w:rsid w:val="000B78D3"/>
    <w:rsid w:val="000B7919"/>
    <w:rsid w:val="000C018F"/>
    <w:rsid w:val="000C05A9"/>
    <w:rsid w:val="000C08A0"/>
    <w:rsid w:val="000C0A57"/>
    <w:rsid w:val="000C0B6A"/>
    <w:rsid w:val="000C0E93"/>
    <w:rsid w:val="000C1386"/>
    <w:rsid w:val="000C13CA"/>
    <w:rsid w:val="000C19BF"/>
    <w:rsid w:val="000C19F5"/>
    <w:rsid w:val="000C1D6B"/>
    <w:rsid w:val="000C230C"/>
    <w:rsid w:val="000C23AF"/>
    <w:rsid w:val="000C25CB"/>
    <w:rsid w:val="000C2620"/>
    <w:rsid w:val="000C2633"/>
    <w:rsid w:val="000C2B18"/>
    <w:rsid w:val="000C2B3F"/>
    <w:rsid w:val="000C2CB2"/>
    <w:rsid w:val="000C2F7F"/>
    <w:rsid w:val="000C301D"/>
    <w:rsid w:val="000C3139"/>
    <w:rsid w:val="000C3656"/>
    <w:rsid w:val="000C3678"/>
    <w:rsid w:val="000C3B22"/>
    <w:rsid w:val="000C3F04"/>
    <w:rsid w:val="000C40BF"/>
    <w:rsid w:val="000C41F8"/>
    <w:rsid w:val="000C4317"/>
    <w:rsid w:val="000C4756"/>
    <w:rsid w:val="000C47AF"/>
    <w:rsid w:val="000C4AA6"/>
    <w:rsid w:val="000C540A"/>
    <w:rsid w:val="000C541A"/>
    <w:rsid w:val="000C548D"/>
    <w:rsid w:val="000C5A43"/>
    <w:rsid w:val="000C5CEC"/>
    <w:rsid w:val="000C5EA1"/>
    <w:rsid w:val="000C5EB7"/>
    <w:rsid w:val="000C6037"/>
    <w:rsid w:val="000C6109"/>
    <w:rsid w:val="000C6464"/>
    <w:rsid w:val="000C65C6"/>
    <w:rsid w:val="000C6828"/>
    <w:rsid w:val="000C6AB4"/>
    <w:rsid w:val="000C6AED"/>
    <w:rsid w:val="000C6BFD"/>
    <w:rsid w:val="000C71F1"/>
    <w:rsid w:val="000C7486"/>
    <w:rsid w:val="000C76AF"/>
    <w:rsid w:val="000C7955"/>
    <w:rsid w:val="000C7D91"/>
    <w:rsid w:val="000C7E7F"/>
    <w:rsid w:val="000C7F0F"/>
    <w:rsid w:val="000D00F3"/>
    <w:rsid w:val="000D03FE"/>
    <w:rsid w:val="000D04E8"/>
    <w:rsid w:val="000D0A73"/>
    <w:rsid w:val="000D1001"/>
    <w:rsid w:val="000D1026"/>
    <w:rsid w:val="000D1060"/>
    <w:rsid w:val="000D1096"/>
    <w:rsid w:val="000D10C7"/>
    <w:rsid w:val="000D12FA"/>
    <w:rsid w:val="000D1504"/>
    <w:rsid w:val="000D1519"/>
    <w:rsid w:val="000D1604"/>
    <w:rsid w:val="000D1780"/>
    <w:rsid w:val="000D1A51"/>
    <w:rsid w:val="000D1B33"/>
    <w:rsid w:val="000D1FD4"/>
    <w:rsid w:val="000D215D"/>
    <w:rsid w:val="000D220F"/>
    <w:rsid w:val="000D2288"/>
    <w:rsid w:val="000D23CC"/>
    <w:rsid w:val="000D23D1"/>
    <w:rsid w:val="000D2467"/>
    <w:rsid w:val="000D24A3"/>
    <w:rsid w:val="000D2955"/>
    <w:rsid w:val="000D2984"/>
    <w:rsid w:val="000D2A22"/>
    <w:rsid w:val="000D2BE0"/>
    <w:rsid w:val="000D2EA8"/>
    <w:rsid w:val="000D3065"/>
    <w:rsid w:val="000D3612"/>
    <w:rsid w:val="000D3655"/>
    <w:rsid w:val="000D37FE"/>
    <w:rsid w:val="000D3A2E"/>
    <w:rsid w:val="000D3B99"/>
    <w:rsid w:val="000D3C0B"/>
    <w:rsid w:val="000D4069"/>
    <w:rsid w:val="000D4230"/>
    <w:rsid w:val="000D4915"/>
    <w:rsid w:val="000D4B14"/>
    <w:rsid w:val="000D5088"/>
    <w:rsid w:val="000D53D0"/>
    <w:rsid w:val="000D54C3"/>
    <w:rsid w:val="000D5BC4"/>
    <w:rsid w:val="000D5CEA"/>
    <w:rsid w:val="000D5E20"/>
    <w:rsid w:val="000D5EDF"/>
    <w:rsid w:val="000D6042"/>
    <w:rsid w:val="000D6449"/>
    <w:rsid w:val="000D65A3"/>
    <w:rsid w:val="000D6750"/>
    <w:rsid w:val="000D67DB"/>
    <w:rsid w:val="000D6D06"/>
    <w:rsid w:val="000D6D58"/>
    <w:rsid w:val="000D6DCE"/>
    <w:rsid w:val="000D7047"/>
    <w:rsid w:val="000D71D9"/>
    <w:rsid w:val="000D72EA"/>
    <w:rsid w:val="000D76E0"/>
    <w:rsid w:val="000D794A"/>
    <w:rsid w:val="000D79B6"/>
    <w:rsid w:val="000D7C39"/>
    <w:rsid w:val="000D7CBE"/>
    <w:rsid w:val="000D7CF0"/>
    <w:rsid w:val="000D7D16"/>
    <w:rsid w:val="000D7E08"/>
    <w:rsid w:val="000D7E8B"/>
    <w:rsid w:val="000E048A"/>
    <w:rsid w:val="000E05A4"/>
    <w:rsid w:val="000E07B8"/>
    <w:rsid w:val="000E0995"/>
    <w:rsid w:val="000E0ADF"/>
    <w:rsid w:val="000E0B35"/>
    <w:rsid w:val="000E0DBC"/>
    <w:rsid w:val="000E0F37"/>
    <w:rsid w:val="000E1320"/>
    <w:rsid w:val="000E1337"/>
    <w:rsid w:val="000E137F"/>
    <w:rsid w:val="000E13B2"/>
    <w:rsid w:val="000E1640"/>
    <w:rsid w:val="000E1B2A"/>
    <w:rsid w:val="000E1FCF"/>
    <w:rsid w:val="000E2488"/>
    <w:rsid w:val="000E251A"/>
    <w:rsid w:val="000E25C7"/>
    <w:rsid w:val="000E2621"/>
    <w:rsid w:val="000E2663"/>
    <w:rsid w:val="000E2835"/>
    <w:rsid w:val="000E2FED"/>
    <w:rsid w:val="000E376B"/>
    <w:rsid w:val="000E37D7"/>
    <w:rsid w:val="000E3B4A"/>
    <w:rsid w:val="000E3C2A"/>
    <w:rsid w:val="000E3CA8"/>
    <w:rsid w:val="000E3F51"/>
    <w:rsid w:val="000E4449"/>
    <w:rsid w:val="000E49B6"/>
    <w:rsid w:val="000E4AD3"/>
    <w:rsid w:val="000E4CD1"/>
    <w:rsid w:val="000E4D85"/>
    <w:rsid w:val="000E4DB4"/>
    <w:rsid w:val="000E5751"/>
    <w:rsid w:val="000E58C6"/>
    <w:rsid w:val="000E5A9A"/>
    <w:rsid w:val="000E6032"/>
    <w:rsid w:val="000E6097"/>
    <w:rsid w:val="000E637D"/>
    <w:rsid w:val="000E63B0"/>
    <w:rsid w:val="000E6497"/>
    <w:rsid w:val="000E64B0"/>
    <w:rsid w:val="000E64DB"/>
    <w:rsid w:val="000E6771"/>
    <w:rsid w:val="000E6884"/>
    <w:rsid w:val="000E6B78"/>
    <w:rsid w:val="000E6DEE"/>
    <w:rsid w:val="000E6E1D"/>
    <w:rsid w:val="000E6F15"/>
    <w:rsid w:val="000E7250"/>
    <w:rsid w:val="000E758B"/>
    <w:rsid w:val="000E7614"/>
    <w:rsid w:val="000E7717"/>
    <w:rsid w:val="000E7778"/>
    <w:rsid w:val="000E7792"/>
    <w:rsid w:val="000E7839"/>
    <w:rsid w:val="000E7874"/>
    <w:rsid w:val="000E78E3"/>
    <w:rsid w:val="000F002F"/>
    <w:rsid w:val="000F020E"/>
    <w:rsid w:val="000F0293"/>
    <w:rsid w:val="000F05D4"/>
    <w:rsid w:val="000F0687"/>
    <w:rsid w:val="000F0BA7"/>
    <w:rsid w:val="000F0CBF"/>
    <w:rsid w:val="000F0F72"/>
    <w:rsid w:val="000F1294"/>
    <w:rsid w:val="000F144C"/>
    <w:rsid w:val="000F1467"/>
    <w:rsid w:val="000F1A33"/>
    <w:rsid w:val="000F1CAA"/>
    <w:rsid w:val="000F1CC3"/>
    <w:rsid w:val="000F1E4C"/>
    <w:rsid w:val="000F1FE4"/>
    <w:rsid w:val="000F20A7"/>
    <w:rsid w:val="000F20D5"/>
    <w:rsid w:val="000F2228"/>
    <w:rsid w:val="000F226F"/>
    <w:rsid w:val="000F26DB"/>
    <w:rsid w:val="000F2BDC"/>
    <w:rsid w:val="000F2DBA"/>
    <w:rsid w:val="000F2E9D"/>
    <w:rsid w:val="000F302E"/>
    <w:rsid w:val="000F31EE"/>
    <w:rsid w:val="000F3529"/>
    <w:rsid w:val="000F3D4B"/>
    <w:rsid w:val="000F3E9D"/>
    <w:rsid w:val="000F46A7"/>
    <w:rsid w:val="000F483A"/>
    <w:rsid w:val="000F4DE0"/>
    <w:rsid w:val="000F50E9"/>
    <w:rsid w:val="000F53A7"/>
    <w:rsid w:val="000F57D5"/>
    <w:rsid w:val="000F5C3A"/>
    <w:rsid w:val="000F5D82"/>
    <w:rsid w:val="000F5DBE"/>
    <w:rsid w:val="000F5EEB"/>
    <w:rsid w:val="000F5FCB"/>
    <w:rsid w:val="000F6144"/>
    <w:rsid w:val="000F616A"/>
    <w:rsid w:val="000F62A6"/>
    <w:rsid w:val="000F64AB"/>
    <w:rsid w:val="000F6773"/>
    <w:rsid w:val="000F6BE2"/>
    <w:rsid w:val="000F6DCF"/>
    <w:rsid w:val="000F7136"/>
    <w:rsid w:val="000F7354"/>
    <w:rsid w:val="000F758E"/>
    <w:rsid w:val="000F7762"/>
    <w:rsid w:val="000F7B83"/>
    <w:rsid w:val="000F7BF0"/>
    <w:rsid w:val="000F7D3A"/>
    <w:rsid w:val="000F7F44"/>
    <w:rsid w:val="00100203"/>
    <w:rsid w:val="001005F8"/>
    <w:rsid w:val="0010070C"/>
    <w:rsid w:val="0010077D"/>
    <w:rsid w:val="00100F6C"/>
    <w:rsid w:val="00101038"/>
    <w:rsid w:val="0010107B"/>
    <w:rsid w:val="0010110C"/>
    <w:rsid w:val="0010114D"/>
    <w:rsid w:val="0010125F"/>
    <w:rsid w:val="00101346"/>
    <w:rsid w:val="00101379"/>
    <w:rsid w:val="001013E4"/>
    <w:rsid w:val="00101613"/>
    <w:rsid w:val="001016B9"/>
    <w:rsid w:val="001017D2"/>
    <w:rsid w:val="00101846"/>
    <w:rsid w:val="00101852"/>
    <w:rsid w:val="00101CAF"/>
    <w:rsid w:val="00101D0B"/>
    <w:rsid w:val="00101D3F"/>
    <w:rsid w:val="00101E73"/>
    <w:rsid w:val="00101FCC"/>
    <w:rsid w:val="00102075"/>
    <w:rsid w:val="001025CB"/>
    <w:rsid w:val="00102784"/>
    <w:rsid w:val="001029EE"/>
    <w:rsid w:val="00102C14"/>
    <w:rsid w:val="00102DBB"/>
    <w:rsid w:val="00103072"/>
    <w:rsid w:val="0010322A"/>
    <w:rsid w:val="001032FF"/>
    <w:rsid w:val="001033C2"/>
    <w:rsid w:val="00103829"/>
    <w:rsid w:val="001038AF"/>
    <w:rsid w:val="00103C3B"/>
    <w:rsid w:val="00103C83"/>
    <w:rsid w:val="00103D5F"/>
    <w:rsid w:val="00103F4C"/>
    <w:rsid w:val="00104131"/>
    <w:rsid w:val="00104142"/>
    <w:rsid w:val="0010417B"/>
    <w:rsid w:val="001045D3"/>
    <w:rsid w:val="00104757"/>
    <w:rsid w:val="00104871"/>
    <w:rsid w:val="001048B8"/>
    <w:rsid w:val="00104926"/>
    <w:rsid w:val="00104B83"/>
    <w:rsid w:val="00104BED"/>
    <w:rsid w:val="00104EAB"/>
    <w:rsid w:val="00105107"/>
    <w:rsid w:val="00105201"/>
    <w:rsid w:val="00105469"/>
    <w:rsid w:val="00105548"/>
    <w:rsid w:val="00105B31"/>
    <w:rsid w:val="00105CF9"/>
    <w:rsid w:val="00105DDA"/>
    <w:rsid w:val="00105E5C"/>
    <w:rsid w:val="00105F9A"/>
    <w:rsid w:val="00106667"/>
    <w:rsid w:val="00107292"/>
    <w:rsid w:val="001072D6"/>
    <w:rsid w:val="00107407"/>
    <w:rsid w:val="00107689"/>
    <w:rsid w:val="00107A1D"/>
    <w:rsid w:val="00107B14"/>
    <w:rsid w:val="00107DF1"/>
    <w:rsid w:val="00107E49"/>
    <w:rsid w:val="00110124"/>
    <w:rsid w:val="00110223"/>
    <w:rsid w:val="001103E8"/>
    <w:rsid w:val="00110632"/>
    <w:rsid w:val="001107E7"/>
    <w:rsid w:val="0011083F"/>
    <w:rsid w:val="00110860"/>
    <w:rsid w:val="001109C2"/>
    <w:rsid w:val="00110D49"/>
    <w:rsid w:val="00111275"/>
    <w:rsid w:val="00111436"/>
    <w:rsid w:val="00111714"/>
    <w:rsid w:val="00111941"/>
    <w:rsid w:val="00111943"/>
    <w:rsid w:val="00111C0D"/>
    <w:rsid w:val="00111D1C"/>
    <w:rsid w:val="00111D80"/>
    <w:rsid w:val="00111D8E"/>
    <w:rsid w:val="00111ED3"/>
    <w:rsid w:val="00111F1A"/>
    <w:rsid w:val="00111FCE"/>
    <w:rsid w:val="00111FED"/>
    <w:rsid w:val="00112214"/>
    <w:rsid w:val="001123CF"/>
    <w:rsid w:val="001124C4"/>
    <w:rsid w:val="00112969"/>
    <w:rsid w:val="00112A9F"/>
    <w:rsid w:val="001130E1"/>
    <w:rsid w:val="00113252"/>
    <w:rsid w:val="00113616"/>
    <w:rsid w:val="0011390E"/>
    <w:rsid w:val="00113937"/>
    <w:rsid w:val="00113DAA"/>
    <w:rsid w:val="00113DAF"/>
    <w:rsid w:val="00113E5E"/>
    <w:rsid w:val="00113ED0"/>
    <w:rsid w:val="00113F05"/>
    <w:rsid w:val="00113F6A"/>
    <w:rsid w:val="00113FEE"/>
    <w:rsid w:val="001140DD"/>
    <w:rsid w:val="001145DB"/>
    <w:rsid w:val="001148C0"/>
    <w:rsid w:val="00114931"/>
    <w:rsid w:val="00114A4A"/>
    <w:rsid w:val="00114ADB"/>
    <w:rsid w:val="00114C7C"/>
    <w:rsid w:val="00114D02"/>
    <w:rsid w:val="00114D30"/>
    <w:rsid w:val="001152D3"/>
    <w:rsid w:val="0011534B"/>
    <w:rsid w:val="00115634"/>
    <w:rsid w:val="001159D0"/>
    <w:rsid w:val="00115CBE"/>
    <w:rsid w:val="00115DDE"/>
    <w:rsid w:val="001162CE"/>
    <w:rsid w:val="00116451"/>
    <w:rsid w:val="00116508"/>
    <w:rsid w:val="00116654"/>
    <w:rsid w:val="001166F0"/>
    <w:rsid w:val="001168B6"/>
    <w:rsid w:val="00116BBF"/>
    <w:rsid w:val="00116BDA"/>
    <w:rsid w:val="00116BFD"/>
    <w:rsid w:val="00116E4A"/>
    <w:rsid w:val="00116FC7"/>
    <w:rsid w:val="001171AC"/>
    <w:rsid w:val="00117236"/>
    <w:rsid w:val="0011725F"/>
    <w:rsid w:val="00117344"/>
    <w:rsid w:val="001175C7"/>
    <w:rsid w:val="001176C7"/>
    <w:rsid w:val="00117820"/>
    <w:rsid w:val="0011785C"/>
    <w:rsid w:val="00117971"/>
    <w:rsid w:val="00117B9B"/>
    <w:rsid w:val="00120319"/>
    <w:rsid w:val="0012032E"/>
    <w:rsid w:val="00120577"/>
    <w:rsid w:val="001206E7"/>
    <w:rsid w:val="00120783"/>
    <w:rsid w:val="001209F7"/>
    <w:rsid w:val="00120B17"/>
    <w:rsid w:val="00120BB3"/>
    <w:rsid w:val="00120D0E"/>
    <w:rsid w:val="00120D94"/>
    <w:rsid w:val="00120E52"/>
    <w:rsid w:val="00120F36"/>
    <w:rsid w:val="00121396"/>
    <w:rsid w:val="0012163B"/>
    <w:rsid w:val="00121731"/>
    <w:rsid w:val="00121C40"/>
    <w:rsid w:val="00122050"/>
    <w:rsid w:val="001220CD"/>
    <w:rsid w:val="001225F1"/>
    <w:rsid w:val="00122820"/>
    <w:rsid w:val="0012296E"/>
    <w:rsid w:val="001229A5"/>
    <w:rsid w:val="001231F8"/>
    <w:rsid w:val="001233D6"/>
    <w:rsid w:val="00123440"/>
    <w:rsid w:val="00123456"/>
    <w:rsid w:val="001234B5"/>
    <w:rsid w:val="00123556"/>
    <w:rsid w:val="0012363B"/>
    <w:rsid w:val="0012387C"/>
    <w:rsid w:val="00123C76"/>
    <w:rsid w:val="00124064"/>
    <w:rsid w:val="00124134"/>
    <w:rsid w:val="0012413F"/>
    <w:rsid w:val="001242A8"/>
    <w:rsid w:val="00124361"/>
    <w:rsid w:val="00124725"/>
    <w:rsid w:val="0012489B"/>
    <w:rsid w:val="00124A38"/>
    <w:rsid w:val="00124FDB"/>
    <w:rsid w:val="001250A7"/>
    <w:rsid w:val="0012567D"/>
    <w:rsid w:val="001256D6"/>
    <w:rsid w:val="0012581A"/>
    <w:rsid w:val="00125B45"/>
    <w:rsid w:val="00125B4B"/>
    <w:rsid w:val="00125D51"/>
    <w:rsid w:val="00125F6C"/>
    <w:rsid w:val="001261D7"/>
    <w:rsid w:val="0012633F"/>
    <w:rsid w:val="00126355"/>
    <w:rsid w:val="001264DC"/>
    <w:rsid w:val="001264F0"/>
    <w:rsid w:val="001266EA"/>
    <w:rsid w:val="0012687B"/>
    <w:rsid w:val="00126B3E"/>
    <w:rsid w:val="00126E56"/>
    <w:rsid w:val="00126F2E"/>
    <w:rsid w:val="00126FD7"/>
    <w:rsid w:val="001271E5"/>
    <w:rsid w:val="00127AEF"/>
    <w:rsid w:val="00127B62"/>
    <w:rsid w:val="00127CEA"/>
    <w:rsid w:val="00127DCE"/>
    <w:rsid w:val="00127F9F"/>
    <w:rsid w:val="00130017"/>
    <w:rsid w:val="0013054E"/>
    <w:rsid w:val="0013058D"/>
    <w:rsid w:val="0013061B"/>
    <w:rsid w:val="00130C09"/>
    <w:rsid w:val="00130C64"/>
    <w:rsid w:val="00130E22"/>
    <w:rsid w:val="00130F91"/>
    <w:rsid w:val="0013118C"/>
    <w:rsid w:val="0013141B"/>
    <w:rsid w:val="00131598"/>
    <w:rsid w:val="00131846"/>
    <w:rsid w:val="00131B86"/>
    <w:rsid w:val="00131B99"/>
    <w:rsid w:val="00131D80"/>
    <w:rsid w:val="00131DFF"/>
    <w:rsid w:val="00131E78"/>
    <w:rsid w:val="00132565"/>
    <w:rsid w:val="001327E2"/>
    <w:rsid w:val="00132889"/>
    <w:rsid w:val="0013301F"/>
    <w:rsid w:val="001330BC"/>
    <w:rsid w:val="001331A6"/>
    <w:rsid w:val="00133528"/>
    <w:rsid w:val="00133882"/>
    <w:rsid w:val="00133A48"/>
    <w:rsid w:val="00133AA7"/>
    <w:rsid w:val="00133D1E"/>
    <w:rsid w:val="00133F8F"/>
    <w:rsid w:val="001340E3"/>
    <w:rsid w:val="001343D2"/>
    <w:rsid w:val="001343DC"/>
    <w:rsid w:val="00134474"/>
    <w:rsid w:val="001344FB"/>
    <w:rsid w:val="00134687"/>
    <w:rsid w:val="00134958"/>
    <w:rsid w:val="001349ED"/>
    <w:rsid w:val="00134ABC"/>
    <w:rsid w:val="00134BE0"/>
    <w:rsid w:val="00134BEF"/>
    <w:rsid w:val="00134D2D"/>
    <w:rsid w:val="00134D53"/>
    <w:rsid w:val="001350E2"/>
    <w:rsid w:val="00135116"/>
    <w:rsid w:val="001353B2"/>
    <w:rsid w:val="001353EF"/>
    <w:rsid w:val="00135657"/>
    <w:rsid w:val="0013567C"/>
    <w:rsid w:val="00135698"/>
    <w:rsid w:val="001356A9"/>
    <w:rsid w:val="001358F6"/>
    <w:rsid w:val="00135D1C"/>
    <w:rsid w:val="00135EC8"/>
    <w:rsid w:val="001360B6"/>
    <w:rsid w:val="00136180"/>
    <w:rsid w:val="001362B9"/>
    <w:rsid w:val="00136346"/>
    <w:rsid w:val="0013683F"/>
    <w:rsid w:val="0013687B"/>
    <w:rsid w:val="001368BF"/>
    <w:rsid w:val="00136F1A"/>
    <w:rsid w:val="00136F89"/>
    <w:rsid w:val="00137016"/>
    <w:rsid w:val="001371A0"/>
    <w:rsid w:val="00137424"/>
    <w:rsid w:val="001376A3"/>
    <w:rsid w:val="00137D8D"/>
    <w:rsid w:val="00137EA2"/>
    <w:rsid w:val="001401BB"/>
    <w:rsid w:val="00140318"/>
    <w:rsid w:val="00140457"/>
    <w:rsid w:val="00140485"/>
    <w:rsid w:val="001406AD"/>
    <w:rsid w:val="001406ED"/>
    <w:rsid w:val="00140894"/>
    <w:rsid w:val="00140AF4"/>
    <w:rsid w:val="00140BF1"/>
    <w:rsid w:val="00140C85"/>
    <w:rsid w:val="0014116D"/>
    <w:rsid w:val="001411EB"/>
    <w:rsid w:val="00141946"/>
    <w:rsid w:val="001419FD"/>
    <w:rsid w:val="00141AD9"/>
    <w:rsid w:val="00141B0E"/>
    <w:rsid w:val="001421BF"/>
    <w:rsid w:val="00142695"/>
    <w:rsid w:val="00142FF1"/>
    <w:rsid w:val="00143184"/>
    <w:rsid w:val="00143559"/>
    <w:rsid w:val="001437C6"/>
    <w:rsid w:val="00143867"/>
    <w:rsid w:val="001438E3"/>
    <w:rsid w:val="001438F4"/>
    <w:rsid w:val="001439CA"/>
    <w:rsid w:val="00143A01"/>
    <w:rsid w:val="00143A47"/>
    <w:rsid w:val="00143B5D"/>
    <w:rsid w:val="00143EE0"/>
    <w:rsid w:val="0014411B"/>
    <w:rsid w:val="0014478F"/>
    <w:rsid w:val="001447C6"/>
    <w:rsid w:val="00144984"/>
    <w:rsid w:val="00144AA6"/>
    <w:rsid w:val="00144CC7"/>
    <w:rsid w:val="00144E42"/>
    <w:rsid w:val="001452C5"/>
    <w:rsid w:val="00145704"/>
    <w:rsid w:val="00145929"/>
    <w:rsid w:val="00145BCD"/>
    <w:rsid w:val="00145E28"/>
    <w:rsid w:val="00145E94"/>
    <w:rsid w:val="00145EDF"/>
    <w:rsid w:val="00145F1C"/>
    <w:rsid w:val="00146434"/>
    <w:rsid w:val="00146804"/>
    <w:rsid w:val="00146C6C"/>
    <w:rsid w:val="00146CE6"/>
    <w:rsid w:val="00146D11"/>
    <w:rsid w:val="00146EC6"/>
    <w:rsid w:val="001472F3"/>
    <w:rsid w:val="001473B6"/>
    <w:rsid w:val="001473DD"/>
    <w:rsid w:val="00147925"/>
    <w:rsid w:val="0014799B"/>
    <w:rsid w:val="00147C09"/>
    <w:rsid w:val="00147DD9"/>
    <w:rsid w:val="00150071"/>
    <w:rsid w:val="00150341"/>
    <w:rsid w:val="001503FE"/>
    <w:rsid w:val="00150557"/>
    <w:rsid w:val="00150632"/>
    <w:rsid w:val="0015087E"/>
    <w:rsid w:val="001508C1"/>
    <w:rsid w:val="00150AB4"/>
    <w:rsid w:val="00150B5A"/>
    <w:rsid w:val="00150FB2"/>
    <w:rsid w:val="00151092"/>
    <w:rsid w:val="00151128"/>
    <w:rsid w:val="001511D9"/>
    <w:rsid w:val="00151245"/>
    <w:rsid w:val="001515F0"/>
    <w:rsid w:val="0015165C"/>
    <w:rsid w:val="00151EA4"/>
    <w:rsid w:val="0015206A"/>
    <w:rsid w:val="001520EC"/>
    <w:rsid w:val="0015243A"/>
    <w:rsid w:val="0015254C"/>
    <w:rsid w:val="001527E9"/>
    <w:rsid w:val="00152903"/>
    <w:rsid w:val="00152A67"/>
    <w:rsid w:val="00152E8F"/>
    <w:rsid w:val="001531C4"/>
    <w:rsid w:val="0015329B"/>
    <w:rsid w:val="0015367D"/>
    <w:rsid w:val="001537D7"/>
    <w:rsid w:val="00153CFB"/>
    <w:rsid w:val="00153FD5"/>
    <w:rsid w:val="00154199"/>
    <w:rsid w:val="001545D5"/>
    <w:rsid w:val="00154EC4"/>
    <w:rsid w:val="00154EDB"/>
    <w:rsid w:val="0015544A"/>
    <w:rsid w:val="001555BF"/>
    <w:rsid w:val="00155C24"/>
    <w:rsid w:val="00155C3B"/>
    <w:rsid w:val="00155E21"/>
    <w:rsid w:val="00156009"/>
    <w:rsid w:val="00156075"/>
    <w:rsid w:val="00156093"/>
    <w:rsid w:val="001560D0"/>
    <w:rsid w:val="001560DD"/>
    <w:rsid w:val="0015614F"/>
    <w:rsid w:val="00156450"/>
    <w:rsid w:val="001564F7"/>
    <w:rsid w:val="00156514"/>
    <w:rsid w:val="0015657E"/>
    <w:rsid w:val="00156A25"/>
    <w:rsid w:val="00156AC2"/>
    <w:rsid w:val="00156AFF"/>
    <w:rsid w:val="00156BA8"/>
    <w:rsid w:val="00157560"/>
    <w:rsid w:val="001575F2"/>
    <w:rsid w:val="001577C2"/>
    <w:rsid w:val="00157BD7"/>
    <w:rsid w:val="00157C20"/>
    <w:rsid w:val="00157E80"/>
    <w:rsid w:val="001603F3"/>
    <w:rsid w:val="001604E6"/>
    <w:rsid w:val="0016068A"/>
    <w:rsid w:val="001606E0"/>
    <w:rsid w:val="00160CE9"/>
    <w:rsid w:val="00160DAA"/>
    <w:rsid w:val="00161175"/>
    <w:rsid w:val="0016128E"/>
    <w:rsid w:val="0016188B"/>
    <w:rsid w:val="001618EC"/>
    <w:rsid w:val="00161DB9"/>
    <w:rsid w:val="00161F4D"/>
    <w:rsid w:val="0016209D"/>
    <w:rsid w:val="001621F1"/>
    <w:rsid w:val="001624C4"/>
    <w:rsid w:val="00162724"/>
    <w:rsid w:val="00162ABD"/>
    <w:rsid w:val="00162BBF"/>
    <w:rsid w:val="00162E7A"/>
    <w:rsid w:val="00162F6F"/>
    <w:rsid w:val="001630D0"/>
    <w:rsid w:val="001633C4"/>
    <w:rsid w:val="00163921"/>
    <w:rsid w:val="00163A73"/>
    <w:rsid w:val="00163A97"/>
    <w:rsid w:val="00163AFE"/>
    <w:rsid w:val="00163B70"/>
    <w:rsid w:val="00163C54"/>
    <w:rsid w:val="00164147"/>
    <w:rsid w:val="001641C3"/>
    <w:rsid w:val="001642BF"/>
    <w:rsid w:val="0016449F"/>
    <w:rsid w:val="001644A8"/>
    <w:rsid w:val="00164501"/>
    <w:rsid w:val="0016452C"/>
    <w:rsid w:val="001645E5"/>
    <w:rsid w:val="0016467D"/>
    <w:rsid w:val="0016484D"/>
    <w:rsid w:val="00164941"/>
    <w:rsid w:val="00164BBA"/>
    <w:rsid w:val="00164F2D"/>
    <w:rsid w:val="001654A4"/>
    <w:rsid w:val="00165ED5"/>
    <w:rsid w:val="00166084"/>
    <w:rsid w:val="00166415"/>
    <w:rsid w:val="001666ED"/>
    <w:rsid w:val="00166764"/>
    <w:rsid w:val="00166880"/>
    <w:rsid w:val="001668B2"/>
    <w:rsid w:val="00166A02"/>
    <w:rsid w:val="00166C92"/>
    <w:rsid w:val="001672E9"/>
    <w:rsid w:val="00167517"/>
    <w:rsid w:val="001675AD"/>
    <w:rsid w:val="001676C1"/>
    <w:rsid w:val="00167766"/>
    <w:rsid w:val="00167C61"/>
    <w:rsid w:val="00167E29"/>
    <w:rsid w:val="00167F6A"/>
    <w:rsid w:val="0017022F"/>
    <w:rsid w:val="0017026B"/>
    <w:rsid w:val="001702BA"/>
    <w:rsid w:val="001702E9"/>
    <w:rsid w:val="0017037D"/>
    <w:rsid w:val="001704D5"/>
    <w:rsid w:val="00170808"/>
    <w:rsid w:val="001708CA"/>
    <w:rsid w:val="00170904"/>
    <w:rsid w:val="00170957"/>
    <w:rsid w:val="00170AB2"/>
    <w:rsid w:val="00170AC1"/>
    <w:rsid w:val="00170BD8"/>
    <w:rsid w:val="00170C4C"/>
    <w:rsid w:val="001713B4"/>
    <w:rsid w:val="0017141C"/>
    <w:rsid w:val="00171486"/>
    <w:rsid w:val="001714C4"/>
    <w:rsid w:val="00171591"/>
    <w:rsid w:val="00171628"/>
    <w:rsid w:val="00171A3E"/>
    <w:rsid w:val="00171D00"/>
    <w:rsid w:val="00171FE4"/>
    <w:rsid w:val="00171FE6"/>
    <w:rsid w:val="00172109"/>
    <w:rsid w:val="001722EB"/>
    <w:rsid w:val="00172775"/>
    <w:rsid w:val="00172C93"/>
    <w:rsid w:val="00172DDB"/>
    <w:rsid w:val="00172ED0"/>
    <w:rsid w:val="0017339E"/>
    <w:rsid w:val="001733F5"/>
    <w:rsid w:val="0017357F"/>
    <w:rsid w:val="00173981"/>
    <w:rsid w:val="00173B5A"/>
    <w:rsid w:val="00173F61"/>
    <w:rsid w:val="00173FD4"/>
    <w:rsid w:val="001746F0"/>
    <w:rsid w:val="00174866"/>
    <w:rsid w:val="001748C6"/>
    <w:rsid w:val="00174C13"/>
    <w:rsid w:val="00174C54"/>
    <w:rsid w:val="00174E55"/>
    <w:rsid w:val="00174F7B"/>
    <w:rsid w:val="0017511C"/>
    <w:rsid w:val="00175800"/>
    <w:rsid w:val="0017582D"/>
    <w:rsid w:val="00175C65"/>
    <w:rsid w:val="00175CD9"/>
    <w:rsid w:val="00175E39"/>
    <w:rsid w:val="00176180"/>
    <w:rsid w:val="00176210"/>
    <w:rsid w:val="00176296"/>
    <w:rsid w:val="0017637C"/>
    <w:rsid w:val="00176887"/>
    <w:rsid w:val="00176D34"/>
    <w:rsid w:val="0017714A"/>
    <w:rsid w:val="0017719D"/>
    <w:rsid w:val="00177410"/>
    <w:rsid w:val="001775A3"/>
    <w:rsid w:val="001775B4"/>
    <w:rsid w:val="00177682"/>
    <w:rsid w:val="00177F2C"/>
    <w:rsid w:val="0018008A"/>
    <w:rsid w:val="0018059F"/>
    <w:rsid w:val="00180692"/>
    <w:rsid w:val="00180778"/>
    <w:rsid w:val="00180858"/>
    <w:rsid w:val="00180975"/>
    <w:rsid w:val="00180A5E"/>
    <w:rsid w:val="00180AF5"/>
    <w:rsid w:val="00180B0B"/>
    <w:rsid w:val="00180BC2"/>
    <w:rsid w:val="00180D58"/>
    <w:rsid w:val="00181139"/>
    <w:rsid w:val="00181684"/>
    <w:rsid w:val="00181738"/>
    <w:rsid w:val="0018178D"/>
    <w:rsid w:val="001819E7"/>
    <w:rsid w:val="00181BBF"/>
    <w:rsid w:val="00181D2E"/>
    <w:rsid w:val="00181DD0"/>
    <w:rsid w:val="00181E7A"/>
    <w:rsid w:val="00182041"/>
    <w:rsid w:val="001823BF"/>
    <w:rsid w:val="00182606"/>
    <w:rsid w:val="001827FC"/>
    <w:rsid w:val="001827FE"/>
    <w:rsid w:val="0018294B"/>
    <w:rsid w:val="00182CEA"/>
    <w:rsid w:val="00182D00"/>
    <w:rsid w:val="00182D90"/>
    <w:rsid w:val="0018326A"/>
    <w:rsid w:val="00183546"/>
    <w:rsid w:val="00183BEE"/>
    <w:rsid w:val="00183BF8"/>
    <w:rsid w:val="00183F64"/>
    <w:rsid w:val="00183FD7"/>
    <w:rsid w:val="001840E1"/>
    <w:rsid w:val="00184117"/>
    <w:rsid w:val="0018428F"/>
    <w:rsid w:val="0018443A"/>
    <w:rsid w:val="0018456C"/>
    <w:rsid w:val="001845BB"/>
    <w:rsid w:val="00184840"/>
    <w:rsid w:val="00184B24"/>
    <w:rsid w:val="00184C57"/>
    <w:rsid w:val="00184F37"/>
    <w:rsid w:val="001852E5"/>
    <w:rsid w:val="001852EA"/>
    <w:rsid w:val="001855EF"/>
    <w:rsid w:val="001857C3"/>
    <w:rsid w:val="0018585E"/>
    <w:rsid w:val="001859B8"/>
    <w:rsid w:val="00185CAB"/>
    <w:rsid w:val="00186665"/>
    <w:rsid w:val="001868DA"/>
    <w:rsid w:val="00186EAB"/>
    <w:rsid w:val="00186EEE"/>
    <w:rsid w:val="00187521"/>
    <w:rsid w:val="001875B7"/>
    <w:rsid w:val="001875DD"/>
    <w:rsid w:val="0018785B"/>
    <w:rsid w:val="001879B6"/>
    <w:rsid w:val="00187CB3"/>
    <w:rsid w:val="00187DA7"/>
    <w:rsid w:val="00187E24"/>
    <w:rsid w:val="00190223"/>
    <w:rsid w:val="0019050A"/>
    <w:rsid w:val="001908B1"/>
    <w:rsid w:val="00190BBE"/>
    <w:rsid w:val="00190E8B"/>
    <w:rsid w:val="001910D4"/>
    <w:rsid w:val="00191199"/>
    <w:rsid w:val="001911E6"/>
    <w:rsid w:val="001913C0"/>
    <w:rsid w:val="001913D8"/>
    <w:rsid w:val="001916A3"/>
    <w:rsid w:val="001916CB"/>
    <w:rsid w:val="001918CD"/>
    <w:rsid w:val="00191A3A"/>
    <w:rsid w:val="00192016"/>
    <w:rsid w:val="001922A8"/>
    <w:rsid w:val="00192F78"/>
    <w:rsid w:val="00192FF1"/>
    <w:rsid w:val="00193099"/>
    <w:rsid w:val="00193214"/>
    <w:rsid w:val="00193770"/>
    <w:rsid w:val="00193B1E"/>
    <w:rsid w:val="00193C3B"/>
    <w:rsid w:val="00193DA1"/>
    <w:rsid w:val="00194133"/>
    <w:rsid w:val="00194E0B"/>
    <w:rsid w:val="00194E5C"/>
    <w:rsid w:val="0019503F"/>
    <w:rsid w:val="0019533C"/>
    <w:rsid w:val="00195455"/>
    <w:rsid w:val="001954FA"/>
    <w:rsid w:val="0019554B"/>
    <w:rsid w:val="00195621"/>
    <w:rsid w:val="0019565E"/>
    <w:rsid w:val="0019567C"/>
    <w:rsid w:val="00195942"/>
    <w:rsid w:val="00195E61"/>
    <w:rsid w:val="00195F2F"/>
    <w:rsid w:val="001963D6"/>
    <w:rsid w:val="001966BE"/>
    <w:rsid w:val="001966DB"/>
    <w:rsid w:val="0019672B"/>
    <w:rsid w:val="00196977"/>
    <w:rsid w:val="00196B8A"/>
    <w:rsid w:val="00196BDE"/>
    <w:rsid w:val="00196C1C"/>
    <w:rsid w:val="00196FCE"/>
    <w:rsid w:val="00197334"/>
    <w:rsid w:val="00197347"/>
    <w:rsid w:val="00197542"/>
    <w:rsid w:val="001976E3"/>
    <w:rsid w:val="00197AFE"/>
    <w:rsid w:val="00197B5F"/>
    <w:rsid w:val="00197F32"/>
    <w:rsid w:val="001A023C"/>
    <w:rsid w:val="001A03E9"/>
    <w:rsid w:val="001A0423"/>
    <w:rsid w:val="001A0639"/>
    <w:rsid w:val="001A09E8"/>
    <w:rsid w:val="001A0D52"/>
    <w:rsid w:val="001A0F7A"/>
    <w:rsid w:val="001A1057"/>
    <w:rsid w:val="001A12C3"/>
    <w:rsid w:val="001A12EB"/>
    <w:rsid w:val="001A1591"/>
    <w:rsid w:val="001A17AC"/>
    <w:rsid w:val="001A1A56"/>
    <w:rsid w:val="001A1D15"/>
    <w:rsid w:val="001A1D54"/>
    <w:rsid w:val="001A22BE"/>
    <w:rsid w:val="001A2675"/>
    <w:rsid w:val="001A292A"/>
    <w:rsid w:val="001A2A24"/>
    <w:rsid w:val="001A2B89"/>
    <w:rsid w:val="001A2C99"/>
    <w:rsid w:val="001A2D7A"/>
    <w:rsid w:val="001A2E57"/>
    <w:rsid w:val="001A2F6E"/>
    <w:rsid w:val="001A3084"/>
    <w:rsid w:val="001A3246"/>
    <w:rsid w:val="001A3BE1"/>
    <w:rsid w:val="001A3D2C"/>
    <w:rsid w:val="001A4457"/>
    <w:rsid w:val="001A44EC"/>
    <w:rsid w:val="001A46B7"/>
    <w:rsid w:val="001A478E"/>
    <w:rsid w:val="001A493C"/>
    <w:rsid w:val="001A49C0"/>
    <w:rsid w:val="001A4ABF"/>
    <w:rsid w:val="001A4F33"/>
    <w:rsid w:val="001A509F"/>
    <w:rsid w:val="001A5233"/>
    <w:rsid w:val="001A5436"/>
    <w:rsid w:val="001A563B"/>
    <w:rsid w:val="001A59E2"/>
    <w:rsid w:val="001A5B1C"/>
    <w:rsid w:val="001A5CB5"/>
    <w:rsid w:val="001A5D32"/>
    <w:rsid w:val="001A5EA4"/>
    <w:rsid w:val="001A5EC2"/>
    <w:rsid w:val="001A60C3"/>
    <w:rsid w:val="001A6159"/>
    <w:rsid w:val="001A642D"/>
    <w:rsid w:val="001A644C"/>
    <w:rsid w:val="001A65C5"/>
    <w:rsid w:val="001A65E8"/>
    <w:rsid w:val="001A6BF9"/>
    <w:rsid w:val="001A6FCF"/>
    <w:rsid w:val="001A7153"/>
    <w:rsid w:val="001A7190"/>
    <w:rsid w:val="001A71A1"/>
    <w:rsid w:val="001A78AD"/>
    <w:rsid w:val="001A7962"/>
    <w:rsid w:val="001A7A20"/>
    <w:rsid w:val="001A7FC4"/>
    <w:rsid w:val="001B0005"/>
    <w:rsid w:val="001B0362"/>
    <w:rsid w:val="001B0478"/>
    <w:rsid w:val="001B04FC"/>
    <w:rsid w:val="001B0742"/>
    <w:rsid w:val="001B0AF3"/>
    <w:rsid w:val="001B0CDC"/>
    <w:rsid w:val="001B0EC1"/>
    <w:rsid w:val="001B1217"/>
    <w:rsid w:val="001B1570"/>
    <w:rsid w:val="001B157E"/>
    <w:rsid w:val="001B185D"/>
    <w:rsid w:val="001B1D0A"/>
    <w:rsid w:val="001B1ECA"/>
    <w:rsid w:val="001B205B"/>
    <w:rsid w:val="001B2135"/>
    <w:rsid w:val="001B272C"/>
    <w:rsid w:val="001B281C"/>
    <w:rsid w:val="001B2880"/>
    <w:rsid w:val="001B3226"/>
    <w:rsid w:val="001B38E3"/>
    <w:rsid w:val="001B3A91"/>
    <w:rsid w:val="001B41D9"/>
    <w:rsid w:val="001B4686"/>
    <w:rsid w:val="001B48DB"/>
    <w:rsid w:val="001B49E8"/>
    <w:rsid w:val="001B4ED4"/>
    <w:rsid w:val="001B5091"/>
    <w:rsid w:val="001B5568"/>
    <w:rsid w:val="001B5626"/>
    <w:rsid w:val="001B57D3"/>
    <w:rsid w:val="001B5840"/>
    <w:rsid w:val="001B58AA"/>
    <w:rsid w:val="001B5B0A"/>
    <w:rsid w:val="001B5B6F"/>
    <w:rsid w:val="001B6385"/>
    <w:rsid w:val="001B6620"/>
    <w:rsid w:val="001B669B"/>
    <w:rsid w:val="001B6861"/>
    <w:rsid w:val="001B698E"/>
    <w:rsid w:val="001B6CF0"/>
    <w:rsid w:val="001B6DEA"/>
    <w:rsid w:val="001B7170"/>
    <w:rsid w:val="001B77E8"/>
    <w:rsid w:val="001B7E48"/>
    <w:rsid w:val="001C010A"/>
    <w:rsid w:val="001C0324"/>
    <w:rsid w:val="001C04FB"/>
    <w:rsid w:val="001C056A"/>
    <w:rsid w:val="001C0CB3"/>
    <w:rsid w:val="001C0E3F"/>
    <w:rsid w:val="001C0E95"/>
    <w:rsid w:val="001C0EDA"/>
    <w:rsid w:val="001C0FB2"/>
    <w:rsid w:val="001C17CE"/>
    <w:rsid w:val="001C19CB"/>
    <w:rsid w:val="001C1CDB"/>
    <w:rsid w:val="001C25B7"/>
    <w:rsid w:val="001C25D5"/>
    <w:rsid w:val="001C29B5"/>
    <w:rsid w:val="001C2A54"/>
    <w:rsid w:val="001C2AAF"/>
    <w:rsid w:val="001C2AD3"/>
    <w:rsid w:val="001C2CCB"/>
    <w:rsid w:val="001C2DA9"/>
    <w:rsid w:val="001C3016"/>
    <w:rsid w:val="001C3192"/>
    <w:rsid w:val="001C31C2"/>
    <w:rsid w:val="001C3204"/>
    <w:rsid w:val="001C3563"/>
    <w:rsid w:val="001C3596"/>
    <w:rsid w:val="001C36CA"/>
    <w:rsid w:val="001C373F"/>
    <w:rsid w:val="001C39C3"/>
    <w:rsid w:val="001C3CCD"/>
    <w:rsid w:val="001C4094"/>
    <w:rsid w:val="001C4420"/>
    <w:rsid w:val="001C44D1"/>
    <w:rsid w:val="001C4719"/>
    <w:rsid w:val="001C49BB"/>
    <w:rsid w:val="001C4E2B"/>
    <w:rsid w:val="001C4FBE"/>
    <w:rsid w:val="001C4FF7"/>
    <w:rsid w:val="001C50F1"/>
    <w:rsid w:val="001C5341"/>
    <w:rsid w:val="001C53B6"/>
    <w:rsid w:val="001C5494"/>
    <w:rsid w:val="001C5A93"/>
    <w:rsid w:val="001C5AD2"/>
    <w:rsid w:val="001C5B1A"/>
    <w:rsid w:val="001C5B26"/>
    <w:rsid w:val="001C63A9"/>
    <w:rsid w:val="001C6419"/>
    <w:rsid w:val="001C642B"/>
    <w:rsid w:val="001C6437"/>
    <w:rsid w:val="001C67C7"/>
    <w:rsid w:val="001C685F"/>
    <w:rsid w:val="001C6AEE"/>
    <w:rsid w:val="001C6B3D"/>
    <w:rsid w:val="001C6DA8"/>
    <w:rsid w:val="001C700A"/>
    <w:rsid w:val="001C73F0"/>
    <w:rsid w:val="001C744B"/>
    <w:rsid w:val="001C7496"/>
    <w:rsid w:val="001C7630"/>
    <w:rsid w:val="001C77DE"/>
    <w:rsid w:val="001C7B0E"/>
    <w:rsid w:val="001C7E24"/>
    <w:rsid w:val="001C7E51"/>
    <w:rsid w:val="001C7EC4"/>
    <w:rsid w:val="001D0303"/>
    <w:rsid w:val="001D0313"/>
    <w:rsid w:val="001D03A0"/>
    <w:rsid w:val="001D044E"/>
    <w:rsid w:val="001D0795"/>
    <w:rsid w:val="001D0D0C"/>
    <w:rsid w:val="001D0E96"/>
    <w:rsid w:val="001D0F21"/>
    <w:rsid w:val="001D101E"/>
    <w:rsid w:val="001D1417"/>
    <w:rsid w:val="001D1536"/>
    <w:rsid w:val="001D1613"/>
    <w:rsid w:val="001D164D"/>
    <w:rsid w:val="001D16F6"/>
    <w:rsid w:val="001D187B"/>
    <w:rsid w:val="001D19BA"/>
    <w:rsid w:val="001D1A10"/>
    <w:rsid w:val="001D1AA8"/>
    <w:rsid w:val="001D209A"/>
    <w:rsid w:val="001D21B3"/>
    <w:rsid w:val="001D2658"/>
    <w:rsid w:val="001D266E"/>
    <w:rsid w:val="001D2922"/>
    <w:rsid w:val="001D2C52"/>
    <w:rsid w:val="001D2FBF"/>
    <w:rsid w:val="001D3500"/>
    <w:rsid w:val="001D3CF0"/>
    <w:rsid w:val="001D3D25"/>
    <w:rsid w:val="001D3DF4"/>
    <w:rsid w:val="001D3F01"/>
    <w:rsid w:val="001D40CA"/>
    <w:rsid w:val="001D41B2"/>
    <w:rsid w:val="001D43B4"/>
    <w:rsid w:val="001D459B"/>
    <w:rsid w:val="001D46B2"/>
    <w:rsid w:val="001D46C6"/>
    <w:rsid w:val="001D473C"/>
    <w:rsid w:val="001D4752"/>
    <w:rsid w:val="001D4F17"/>
    <w:rsid w:val="001D4FB3"/>
    <w:rsid w:val="001D4FB8"/>
    <w:rsid w:val="001D504F"/>
    <w:rsid w:val="001D50FA"/>
    <w:rsid w:val="001D52FB"/>
    <w:rsid w:val="001D59F0"/>
    <w:rsid w:val="001D5A43"/>
    <w:rsid w:val="001D5AE3"/>
    <w:rsid w:val="001D5C71"/>
    <w:rsid w:val="001D5F78"/>
    <w:rsid w:val="001D5F90"/>
    <w:rsid w:val="001D6517"/>
    <w:rsid w:val="001D6825"/>
    <w:rsid w:val="001D6953"/>
    <w:rsid w:val="001D6D15"/>
    <w:rsid w:val="001D6D72"/>
    <w:rsid w:val="001D6E73"/>
    <w:rsid w:val="001D731D"/>
    <w:rsid w:val="001D78B6"/>
    <w:rsid w:val="001D7B3F"/>
    <w:rsid w:val="001D7BED"/>
    <w:rsid w:val="001D7E51"/>
    <w:rsid w:val="001D7E55"/>
    <w:rsid w:val="001E0019"/>
    <w:rsid w:val="001E0239"/>
    <w:rsid w:val="001E0322"/>
    <w:rsid w:val="001E0724"/>
    <w:rsid w:val="001E0A80"/>
    <w:rsid w:val="001E0A9B"/>
    <w:rsid w:val="001E0B7E"/>
    <w:rsid w:val="001E1611"/>
    <w:rsid w:val="001E1682"/>
    <w:rsid w:val="001E18F6"/>
    <w:rsid w:val="001E196A"/>
    <w:rsid w:val="001E19D3"/>
    <w:rsid w:val="001E1A30"/>
    <w:rsid w:val="001E1F26"/>
    <w:rsid w:val="001E1F4C"/>
    <w:rsid w:val="001E20F7"/>
    <w:rsid w:val="001E227A"/>
    <w:rsid w:val="001E2591"/>
    <w:rsid w:val="001E2AC4"/>
    <w:rsid w:val="001E2B02"/>
    <w:rsid w:val="001E3237"/>
    <w:rsid w:val="001E32BA"/>
    <w:rsid w:val="001E3536"/>
    <w:rsid w:val="001E36F6"/>
    <w:rsid w:val="001E3722"/>
    <w:rsid w:val="001E4A31"/>
    <w:rsid w:val="001E4C37"/>
    <w:rsid w:val="001E4F27"/>
    <w:rsid w:val="001E5216"/>
    <w:rsid w:val="001E5517"/>
    <w:rsid w:val="001E559D"/>
    <w:rsid w:val="001E55E1"/>
    <w:rsid w:val="001E59F8"/>
    <w:rsid w:val="001E5A8C"/>
    <w:rsid w:val="001E5D9E"/>
    <w:rsid w:val="001E5F54"/>
    <w:rsid w:val="001E61C9"/>
    <w:rsid w:val="001E6226"/>
    <w:rsid w:val="001E63B3"/>
    <w:rsid w:val="001E6451"/>
    <w:rsid w:val="001E64A2"/>
    <w:rsid w:val="001E65C5"/>
    <w:rsid w:val="001E6722"/>
    <w:rsid w:val="001E680D"/>
    <w:rsid w:val="001E689E"/>
    <w:rsid w:val="001E691B"/>
    <w:rsid w:val="001E6B78"/>
    <w:rsid w:val="001E6E72"/>
    <w:rsid w:val="001E74B5"/>
    <w:rsid w:val="001E757C"/>
    <w:rsid w:val="001E78BB"/>
    <w:rsid w:val="001E7936"/>
    <w:rsid w:val="001E7EE5"/>
    <w:rsid w:val="001E7FB0"/>
    <w:rsid w:val="001F055B"/>
    <w:rsid w:val="001F0993"/>
    <w:rsid w:val="001F0B2E"/>
    <w:rsid w:val="001F0D71"/>
    <w:rsid w:val="001F0EAD"/>
    <w:rsid w:val="001F0F60"/>
    <w:rsid w:val="001F1485"/>
    <w:rsid w:val="001F1F32"/>
    <w:rsid w:val="001F2026"/>
    <w:rsid w:val="001F213D"/>
    <w:rsid w:val="001F24EB"/>
    <w:rsid w:val="001F26FE"/>
    <w:rsid w:val="001F3346"/>
    <w:rsid w:val="001F391C"/>
    <w:rsid w:val="001F39BE"/>
    <w:rsid w:val="001F4024"/>
    <w:rsid w:val="001F4184"/>
    <w:rsid w:val="001F42B3"/>
    <w:rsid w:val="001F4CF1"/>
    <w:rsid w:val="001F4E6A"/>
    <w:rsid w:val="001F4EC4"/>
    <w:rsid w:val="001F4F64"/>
    <w:rsid w:val="001F4FBD"/>
    <w:rsid w:val="001F50F7"/>
    <w:rsid w:val="001F53E1"/>
    <w:rsid w:val="001F5458"/>
    <w:rsid w:val="001F55CB"/>
    <w:rsid w:val="001F5975"/>
    <w:rsid w:val="001F59EE"/>
    <w:rsid w:val="001F5F95"/>
    <w:rsid w:val="001F6102"/>
    <w:rsid w:val="001F61FF"/>
    <w:rsid w:val="001F622E"/>
    <w:rsid w:val="001F6925"/>
    <w:rsid w:val="001F695E"/>
    <w:rsid w:val="001F6A69"/>
    <w:rsid w:val="001F6E3C"/>
    <w:rsid w:val="001F7123"/>
    <w:rsid w:val="001F71EB"/>
    <w:rsid w:val="001F7299"/>
    <w:rsid w:val="001F7558"/>
    <w:rsid w:val="001F7963"/>
    <w:rsid w:val="001F7980"/>
    <w:rsid w:val="001F7E43"/>
    <w:rsid w:val="001F7F20"/>
    <w:rsid w:val="0020007B"/>
    <w:rsid w:val="002000E6"/>
    <w:rsid w:val="002000F2"/>
    <w:rsid w:val="0020024B"/>
    <w:rsid w:val="0020034A"/>
    <w:rsid w:val="0020094A"/>
    <w:rsid w:val="00200AD7"/>
    <w:rsid w:val="00200D6C"/>
    <w:rsid w:val="00200DF7"/>
    <w:rsid w:val="00200E8B"/>
    <w:rsid w:val="00201051"/>
    <w:rsid w:val="0020126F"/>
    <w:rsid w:val="002012B2"/>
    <w:rsid w:val="0020185D"/>
    <w:rsid w:val="00201871"/>
    <w:rsid w:val="00201D75"/>
    <w:rsid w:val="00201EE2"/>
    <w:rsid w:val="00201F69"/>
    <w:rsid w:val="00201FAD"/>
    <w:rsid w:val="00202135"/>
    <w:rsid w:val="002023AA"/>
    <w:rsid w:val="002024CC"/>
    <w:rsid w:val="002028E8"/>
    <w:rsid w:val="00202D87"/>
    <w:rsid w:val="0020316D"/>
    <w:rsid w:val="0020346B"/>
    <w:rsid w:val="0020394F"/>
    <w:rsid w:val="00203BD2"/>
    <w:rsid w:val="00203CA7"/>
    <w:rsid w:val="00204002"/>
    <w:rsid w:val="00204017"/>
    <w:rsid w:val="00204178"/>
    <w:rsid w:val="00204277"/>
    <w:rsid w:val="002042EE"/>
    <w:rsid w:val="0020448A"/>
    <w:rsid w:val="002046BB"/>
    <w:rsid w:val="002047EC"/>
    <w:rsid w:val="00204ABF"/>
    <w:rsid w:val="00204BBD"/>
    <w:rsid w:val="00204D93"/>
    <w:rsid w:val="00205260"/>
    <w:rsid w:val="002054A8"/>
    <w:rsid w:val="002055F3"/>
    <w:rsid w:val="00205B57"/>
    <w:rsid w:val="00205D2F"/>
    <w:rsid w:val="00205DA0"/>
    <w:rsid w:val="002061D8"/>
    <w:rsid w:val="00206511"/>
    <w:rsid w:val="00206737"/>
    <w:rsid w:val="002069B9"/>
    <w:rsid w:val="002069F4"/>
    <w:rsid w:val="00206B16"/>
    <w:rsid w:val="002070CE"/>
    <w:rsid w:val="0020712F"/>
    <w:rsid w:val="0020719B"/>
    <w:rsid w:val="0020726D"/>
    <w:rsid w:val="00207309"/>
    <w:rsid w:val="00207893"/>
    <w:rsid w:val="00207A32"/>
    <w:rsid w:val="00207B12"/>
    <w:rsid w:val="00207E56"/>
    <w:rsid w:val="00207E5C"/>
    <w:rsid w:val="00207F35"/>
    <w:rsid w:val="00207F37"/>
    <w:rsid w:val="00207FD0"/>
    <w:rsid w:val="0021005F"/>
    <w:rsid w:val="0021020C"/>
    <w:rsid w:val="002104F5"/>
    <w:rsid w:val="00210CEC"/>
    <w:rsid w:val="00210DB4"/>
    <w:rsid w:val="00210FCA"/>
    <w:rsid w:val="0021113F"/>
    <w:rsid w:val="0021118E"/>
    <w:rsid w:val="00211401"/>
    <w:rsid w:val="00211517"/>
    <w:rsid w:val="002117C6"/>
    <w:rsid w:val="002119C1"/>
    <w:rsid w:val="00211A89"/>
    <w:rsid w:val="00211ACA"/>
    <w:rsid w:val="00211D56"/>
    <w:rsid w:val="00211F9A"/>
    <w:rsid w:val="0021204B"/>
    <w:rsid w:val="002125B6"/>
    <w:rsid w:val="002128A7"/>
    <w:rsid w:val="00212A9F"/>
    <w:rsid w:val="00212AA2"/>
    <w:rsid w:val="00212B58"/>
    <w:rsid w:val="00212FD4"/>
    <w:rsid w:val="0021329B"/>
    <w:rsid w:val="00213ACD"/>
    <w:rsid w:val="00213D3C"/>
    <w:rsid w:val="00213F9E"/>
    <w:rsid w:val="00214058"/>
    <w:rsid w:val="0021426C"/>
    <w:rsid w:val="0021435E"/>
    <w:rsid w:val="00214375"/>
    <w:rsid w:val="00214AA8"/>
    <w:rsid w:val="00214D63"/>
    <w:rsid w:val="00214D73"/>
    <w:rsid w:val="00215432"/>
    <w:rsid w:val="002157A7"/>
    <w:rsid w:val="002157E0"/>
    <w:rsid w:val="002157FE"/>
    <w:rsid w:val="00215B11"/>
    <w:rsid w:val="00215D7F"/>
    <w:rsid w:val="00215DA6"/>
    <w:rsid w:val="00215F66"/>
    <w:rsid w:val="00215F9F"/>
    <w:rsid w:val="0021637A"/>
    <w:rsid w:val="002163D6"/>
    <w:rsid w:val="0021643F"/>
    <w:rsid w:val="002164C2"/>
    <w:rsid w:val="00216545"/>
    <w:rsid w:val="00216675"/>
    <w:rsid w:val="002166FA"/>
    <w:rsid w:val="0021682D"/>
    <w:rsid w:val="002169C3"/>
    <w:rsid w:val="00216A57"/>
    <w:rsid w:val="00216A98"/>
    <w:rsid w:val="00216BCB"/>
    <w:rsid w:val="00217303"/>
    <w:rsid w:val="00217332"/>
    <w:rsid w:val="00217448"/>
    <w:rsid w:val="00217BB3"/>
    <w:rsid w:val="002202D7"/>
    <w:rsid w:val="0022071E"/>
    <w:rsid w:val="00220761"/>
    <w:rsid w:val="00220A45"/>
    <w:rsid w:val="00220B3F"/>
    <w:rsid w:val="00220FBA"/>
    <w:rsid w:val="00221082"/>
    <w:rsid w:val="002210EE"/>
    <w:rsid w:val="002211F0"/>
    <w:rsid w:val="00221222"/>
    <w:rsid w:val="0022148D"/>
    <w:rsid w:val="00221952"/>
    <w:rsid w:val="00221AE5"/>
    <w:rsid w:val="0022239B"/>
    <w:rsid w:val="00222A74"/>
    <w:rsid w:val="00222AA3"/>
    <w:rsid w:val="00222DD2"/>
    <w:rsid w:val="002232B4"/>
    <w:rsid w:val="0022334F"/>
    <w:rsid w:val="002234C4"/>
    <w:rsid w:val="00223632"/>
    <w:rsid w:val="0022363B"/>
    <w:rsid w:val="0022367B"/>
    <w:rsid w:val="0022376C"/>
    <w:rsid w:val="00223AA3"/>
    <w:rsid w:val="00223AA9"/>
    <w:rsid w:val="00223AC0"/>
    <w:rsid w:val="00223AFF"/>
    <w:rsid w:val="00223BB0"/>
    <w:rsid w:val="00223D1D"/>
    <w:rsid w:val="00223E90"/>
    <w:rsid w:val="0022425F"/>
    <w:rsid w:val="002243C0"/>
    <w:rsid w:val="002243E0"/>
    <w:rsid w:val="002254C6"/>
    <w:rsid w:val="002257E8"/>
    <w:rsid w:val="00225B18"/>
    <w:rsid w:val="00225D1C"/>
    <w:rsid w:val="00225D8F"/>
    <w:rsid w:val="00225DC5"/>
    <w:rsid w:val="00226053"/>
    <w:rsid w:val="002267AD"/>
    <w:rsid w:val="002267D2"/>
    <w:rsid w:val="00226819"/>
    <w:rsid w:val="00226985"/>
    <w:rsid w:val="00226A75"/>
    <w:rsid w:val="00226A7A"/>
    <w:rsid w:val="00226CF8"/>
    <w:rsid w:val="00226E39"/>
    <w:rsid w:val="002271A8"/>
    <w:rsid w:val="00227401"/>
    <w:rsid w:val="002275C2"/>
    <w:rsid w:val="0022789D"/>
    <w:rsid w:val="00227FA4"/>
    <w:rsid w:val="002304D5"/>
    <w:rsid w:val="00230916"/>
    <w:rsid w:val="00230BBE"/>
    <w:rsid w:val="00230BFF"/>
    <w:rsid w:val="00230C2C"/>
    <w:rsid w:val="00230E7B"/>
    <w:rsid w:val="00231015"/>
    <w:rsid w:val="00231172"/>
    <w:rsid w:val="002313B8"/>
    <w:rsid w:val="0023148E"/>
    <w:rsid w:val="00232BDF"/>
    <w:rsid w:val="00232D01"/>
    <w:rsid w:val="00232EBA"/>
    <w:rsid w:val="00232FAD"/>
    <w:rsid w:val="00233101"/>
    <w:rsid w:val="002331FA"/>
    <w:rsid w:val="0023324D"/>
    <w:rsid w:val="00233333"/>
    <w:rsid w:val="00233571"/>
    <w:rsid w:val="00233637"/>
    <w:rsid w:val="00233746"/>
    <w:rsid w:val="00233817"/>
    <w:rsid w:val="00233962"/>
    <w:rsid w:val="00233A4C"/>
    <w:rsid w:val="00233B1F"/>
    <w:rsid w:val="00233C7E"/>
    <w:rsid w:val="00233EBA"/>
    <w:rsid w:val="00233FAB"/>
    <w:rsid w:val="00233FC4"/>
    <w:rsid w:val="00234278"/>
    <w:rsid w:val="002344A2"/>
    <w:rsid w:val="00234C89"/>
    <w:rsid w:val="00234CEC"/>
    <w:rsid w:val="00234D53"/>
    <w:rsid w:val="00234EC5"/>
    <w:rsid w:val="00234EC7"/>
    <w:rsid w:val="00235199"/>
    <w:rsid w:val="00235ACB"/>
    <w:rsid w:val="00235F75"/>
    <w:rsid w:val="00236175"/>
    <w:rsid w:val="00236237"/>
    <w:rsid w:val="00236243"/>
    <w:rsid w:val="00236329"/>
    <w:rsid w:val="002364E2"/>
    <w:rsid w:val="002364EE"/>
    <w:rsid w:val="00236573"/>
    <w:rsid w:val="002367FF"/>
    <w:rsid w:val="002368B2"/>
    <w:rsid w:val="002369DE"/>
    <w:rsid w:val="00236B7F"/>
    <w:rsid w:val="00236C9F"/>
    <w:rsid w:val="00236EF4"/>
    <w:rsid w:val="00236F03"/>
    <w:rsid w:val="002373CE"/>
    <w:rsid w:val="00237406"/>
    <w:rsid w:val="00237620"/>
    <w:rsid w:val="002376D8"/>
    <w:rsid w:val="00237807"/>
    <w:rsid w:val="00237A83"/>
    <w:rsid w:val="00237AA7"/>
    <w:rsid w:val="00237B12"/>
    <w:rsid w:val="00237F50"/>
    <w:rsid w:val="00240405"/>
    <w:rsid w:val="0024054C"/>
    <w:rsid w:val="00240675"/>
    <w:rsid w:val="00240A84"/>
    <w:rsid w:val="00240CE9"/>
    <w:rsid w:val="00240D1E"/>
    <w:rsid w:val="00240D85"/>
    <w:rsid w:val="00240DE2"/>
    <w:rsid w:val="0024105F"/>
    <w:rsid w:val="00241212"/>
    <w:rsid w:val="0024130D"/>
    <w:rsid w:val="00241476"/>
    <w:rsid w:val="002415DF"/>
    <w:rsid w:val="00241A9E"/>
    <w:rsid w:val="00241B05"/>
    <w:rsid w:val="002421DC"/>
    <w:rsid w:val="00242447"/>
    <w:rsid w:val="0024247C"/>
    <w:rsid w:val="00242D86"/>
    <w:rsid w:val="00242DB8"/>
    <w:rsid w:val="002432EC"/>
    <w:rsid w:val="00243384"/>
    <w:rsid w:val="0024346D"/>
    <w:rsid w:val="002434BA"/>
    <w:rsid w:val="002434E3"/>
    <w:rsid w:val="0024358B"/>
    <w:rsid w:val="00243594"/>
    <w:rsid w:val="002437BF"/>
    <w:rsid w:val="002437E8"/>
    <w:rsid w:val="002439E9"/>
    <w:rsid w:val="002440D3"/>
    <w:rsid w:val="00244291"/>
    <w:rsid w:val="00244F1B"/>
    <w:rsid w:val="0024513B"/>
    <w:rsid w:val="00245372"/>
    <w:rsid w:val="002458C7"/>
    <w:rsid w:val="00245938"/>
    <w:rsid w:val="00245C32"/>
    <w:rsid w:val="00245CE9"/>
    <w:rsid w:val="00245DD5"/>
    <w:rsid w:val="00246089"/>
    <w:rsid w:val="00246093"/>
    <w:rsid w:val="002465F6"/>
    <w:rsid w:val="00246702"/>
    <w:rsid w:val="002469A2"/>
    <w:rsid w:val="00246B5E"/>
    <w:rsid w:val="00246E64"/>
    <w:rsid w:val="002473B1"/>
    <w:rsid w:val="00247723"/>
    <w:rsid w:val="00247C59"/>
    <w:rsid w:val="00247CF1"/>
    <w:rsid w:val="00247DFC"/>
    <w:rsid w:val="00247F2E"/>
    <w:rsid w:val="002508C9"/>
    <w:rsid w:val="00250921"/>
    <w:rsid w:val="00250933"/>
    <w:rsid w:val="00250ADC"/>
    <w:rsid w:val="00250B00"/>
    <w:rsid w:val="00250B03"/>
    <w:rsid w:val="00250B07"/>
    <w:rsid w:val="00250CC1"/>
    <w:rsid w:val="00250F9C"/>
    <w:rsid w:val="0025119F"/>
    <w:rsid w:val="0025120B"/>
    <w:rsid w:val="00251393"/>
    <w:rsid w:val="0025140F"/>
    <w:rsid w:val="002514F8"/>
    <w:rsid w:val="002519EA"/>
    <w:rsid w:val="00251A25"/>
    <w:rsid w:val="00251A70"/>
    <w:rsid w:val="00251D4A"/>
    <w:rsid w:val="00251EBB"/>
    <w:rsid w:val="00251EC8"/>
    <w:rsid w:val="00251EF7"/>
    <w:rsid w:val="00252294"/>
    <w:rsid w:val="002523AD"/>
    <w:rsid w:val="0025253F"/>
    <w:rsid w:val="0025279F"/>
    <w:rsid w:val="00252D47"/>
    <w:rsid w:val="00252E00"/>
    <w:rsid w:val="00252EF1"/>
    <w:rsid w:val="0025312C"/>
    <w:rsid w:val="00253131"/>
    <w:rsid w:val="00253176"/>
    <w:rsid w:val="00253990"/>
    <w:rsid w:val="002539E2"/>
    <w:rsid w:val="00253CE4"/>
    <w:rsid w:val="00253D98"/>
    <w:rsid w:val="00254342"/>
    <w:rsid w:val="00254472"/>
    <w:rsid w:val="00254520"/>
    <w:rsid w:val="00254952"/>
    <w:rsid w:val="00254979"/>
    <w:rsid w:val="00254CED"/>
    <w:rsid w:val="00254F54"/>
    <w:rsid w:val="002554C7"/>
    <w:rsid w:val="002554D9"/>
    <w:rsid w:val="002558C8"/>
    <w:rsid w:val="00255D7A"/>
    <w:rsid w:val="00256013"/>
    <w:rsid w:val="002562FB"/>
    <w:rsid w:val="00256879"/>
    <w:rsid w:val="00256A98"/>
    <w:rsid w:val="00256B6D"/>
    <w:rsid w:val="00256B79"/>
    <w:rsid w:val="00256D9B"/>
    <w:rsid w:val="00256E2A"/>
    <w:rsid w:val="00256E9A"/>
    <w:rsid w:val="00257553"/>
    <w:rsid w:val="00257B46"/>
    <w:rsid w:val="00257DDC"/>
    <w:rsid w:val="00257E2D"/>
    <w:rsid w:val="002600A4"/>
    <w:rsid w:val="0026017E"/>
    <w:rsid w:val="00260548"/>
    <w:rsid w:val="002605CB"/>
    <w:rsid w:val="002607DF"/>
    <w:rsid w:val="00260F5E"/>
    <w:rsid w:val="00260FB2"/>
    <w:rsid w:val="00261161"/>
    <w:rsid w:val="0026130D"/>
    <w:rsid w:val="00261428"/>
    <w:rsid w:val="00261683"/>
    <w:rsid w:val="00261930"/>
    <w:rsid w:val="00261E3C"/>
    <w:rsid w:val="00262128"/>
    <w:rsid w:val="002624B8"/>
    <w:rsid w:val="0026257D"/>
    <w:rsid w:val="0026295C"/>
    <w:rsid w:val="002629B4"/>
    <w:rsid w:val="002630E1"/>
    <w:rsid w:val="00263434"/>
    <w:rsid w:val="002634BA"/>
    <w:rsid w:val="00263683"/>
    <w:rsid w:val="00263684"/>
    <w:rsid w:val="00263701"/>
    <w:rsid w:val="002637D2"/>
    <w:rsid w:val="00263961"/>
    <w:rsid w:val="00263EA6"/>
    <w:rsid w:val="002641D6"/>
    <w:rsid w:val="00264309"/>
    <w:rsid w:val="00264381"/>
    <w:rsid w:val="00264542"/>
    <w:rsid w:val="00264692"/>
    <w:rsid w:val="002650B5"/>
    <w:rsid w:val="002658D9"/>
    <w:rsid w:val="00265B3A"/>
    <w:rsid w:val="00265E1F"/>
    <w:rsid w:val="00265EAC"/>
    <w:rsid w:val="00266577"/>
    <w:rsid w:val="00266D2B"/>
    <w:rsid w:val="002670AB"/>
    <w:rsid w:val="00267169"/>
    <w:rsid w:val="00267577"/>
    <w:rsid w:val="002676A3"/>
    <w:rsid w:val="00267D6D"/>
    <w:rsid w:val="00270053"/>
    <w:rsid w:val="002700D4"/>
    <w:rsid w:val="0027013D"/>
    <w:rsid w:val="00270270"/>
    <w:rsid w:val="002704DF"/>
    <w:rsid w:val="002708E9"/>
    <w:rsid w:val="0027146E"/>
    <w:rsid w:val="0027165D"/>
    <w:rsid w:val="002717FC"/>
    <w:rsid w:val="00271807"/>
    <w:rsid w:val="002719E5"/>
    <w:rsid w:val="00271CF4"/>
    <w:rsid w:val="002721D7"/>
    <w:rsid w:val="0027252C"/>
    <w:rsid w:val="002725F2"/>
    <w:rsid w:val="002729C4"/>
    <w:rsid w:val="00272B4C"/>
    <w:rsid w:val="00272D7E"/>
    <w:rsid w:val="00273520"/>
    <w:rsid w:val="00273596"/>
    <w:rsid w:val="00273B39"/>
    <w:rsid w:val="00273CEB"/>
    <w:rsid w:val="00273CFB"/>
    <w:rsid w:val="00273DFB"/>
    <w:rsid w:val="00273EF3"/>
    <w:rsid w:val="00273F4C"/>
    <w:rsid w:val="0027406C"/>
    <w:rsid w:val="00274695"/>
    <w:rsid w:val="0027482C"/>
    <w:rsid w:val="002749A8"/>
    <w:rsid w:val="00274C14"/>
    <w:rsid w:val="00274F9A"/>
    <w:rsid w:val="002751F1"/>
    <w:rsid w:val="00275283"/>
    <w:rsid w:val="002752C7"/>
    <w:rsid w:val="002752F9"/>
    <w:rsid w:val="002756A6"/>
    <w:rsid w:val="00275748"/>
    <w:rsid w:val="002757AC"/>
    <w:rsid w:val="00275872"/>
    <w:rsid w:val="00275A0F"/>
    <w:rsid w:val="00275A30"/>
    <w:rsid w:val="00275A36"/>
    <w:rsid w:val="00275A9A"/>
    <w:rsid w:val="00275C50"/>
    <w:rsid w:val="00275D86"/>
    <w:rsid w:val="00276040"/>
    <w:rsid w:val="00276096"/>
    <w:rsid w:val="002760F7"/>
    <w:rsid w:val="0027621F"/>
    <w:rsid w:val="00276363"/>
    <w:rsid w:val="0027637E"/>
    <w:rsid w:val="00276423"/>
    <w:rsid w:val="002766BE"/>
    <w:rsid w:val="00276954"/>
    <w:rsid w:val="00276C45"/>
    <w:rsid w:val="00276CC5"/>
    <w:rsid w:val="00276D5D"/>
    <w:rsid w:val="00276E74"/>
    <w:rsid w:val="00277122"/>
    <w:rsid w:val="00277339"/>
    <w:rsid w:val="0027750D"/>
    <w:rsid w:val="0027764A"/>
    <w:rsid w:val="00280073"/>
    <w:rsid w:val="00280111"/>
    <w:rsid w:val="002803BC"/>
    <w:rsid w:val="00280848"/>
    <w:rsid w:val="0028097B"/>
    <w:rsid w:val="0028098C"/>
    <w:rsid w:val="00280B20"/>
    <w:rsid w:val="002811A3"/>
    <w:rsid w:val="002816B5"/>
    <w:rsid w:val="002816DE"/>
    <w:rsid w:val="00281C89"/>
    <w:rsid w:val="00281CF5"/>
    <w:rsid w:val="0028208D"/>
    <w:rsid w:val="0028213C"/>
    <w:rsid w:val="002822BA"/>
    <w:rsid w:val="0028234D"/>
    <w:rsid w:val="002825D8"/>
    <w:rsid w:val="0028262B"/>
    <w:rsid w:val="0028282F"/>
    <w:rsid w:val="00282837"/>
    <w:rsid w:val="00282B78"/>
    <w:rsid w:val="00282F75"/>
    <w:rsid w:val="0028300B"/>
    <w:rsid w:val="002830EF"/>
    <w:rsid w:val="002831FB"/>
    <w:rsid w:val="0028354E"/>
    <w:rsid w:val="002837F8"/>
    <w:rsid w:val="00283E28"/>
    <w:rsid w:val="002841C6"/>
    <w:rsid w:val="00284362"/>
    <w:rsid w:val="0028456C"/>
    <w:rsid w:val="00284618"/>
    <w:rsid w:val="002847C2"/>
    <w:rsid w:val="00284A91"/>
    <w:rsid w:val="00284F08"/>
    <w:rsid w:val="00284FEA"/>
    <w:rsid w:val="0028508D"/>
    <w:rsid w:val="00285128"/>
    <w:rsid w:val="002851CA"/>
    <w:rsid w:val="00285632"/>
    <w:rsid w:val="0028572E"/>
    <w:rsid w:val="00285932"/>
    <w:rsid w:val="00285B1D"/>
    <w:rsid w:val="00285CAD"/>
    <w:rsid w:val="00285F21"/>
    <w:rsid w:val="00286389"/>
    <w:rsid w:val="002863AA"/>
    <w:rsid w:val="00286453"/>
    <w:rsid w:val="0028675C"/>
    <w:rsid w:val="00286866"/>
    <w:rsid w:val="00286BE0"/>
    <w:rsid w:val="00286ECC"/>
    <w:rsid w:val="00286FCC"/>
    <w:rsid w:val="00287061"/>
    <w:rsid w:val="002876B2"/>
    <w:rsid w:val="00287904"/>
    <w:rsid w:val="00287C8E"/>
    <w:rsid w:val="00287CC6"/>
    <w:rsid w:val="00287DE3"/>
    <w:rsid w:val="00290003"/>
    <w:rsid w:val="00290060"/>
    <w:rsid w:val="002903A9"/>
    <w:rsid w:val="002904EC"/>
    <w:rsid w:val="002905B7"/>
    <w:rsid w:val="0029067A"/>
    <w:rsid w:val="00290A7E"/>
    <w:rsid w:val="00290AFB"/>
    <w:rsid w:val="00291098"/>
    <w:rsid w:val="002918C8"/>
    <w:rsid w:val="00291992"/>
    <w:rsid w:val="00291C79"/>
    <w:rsid w:val="00291E53"/>
    <w:rsid w:val="002920AA"/>
    <w:rsid w:val="0029248E"/>
    <w:rsid w:val="00292A11"/>
    <w:rsid w:val="00292BA2"/>
    <w:rsid w:val="00292D02"/>
    <w:rsid w:val="00292DFD"/>
    <w:rsid w:val="00292E9F"/>
    <w:rsid w:val="00293206"/>
    <w:rsid w:val="00293381"/>
    <w:rsid w:val="0029375A"/>
    <w:rsid w:val="002937FB"/>
    <w:rsid w:val="00293C76"/>
    <w:rsid w:val="00293F2E"/>
    <w:rsid w:val="0029438B"/>
    <w:rsid w:val="00294C25"/>
    <w:rsid w:val="00294CAB"/>
    <w:rsid w:val="0029505E"/>
    <w:rsid w:val="002950D0"/>
    <w:rsid w:val="00295230"/>
    <w:rsid w:val="00295353"/>
    <w:rsid w:val="0029539E"/>
    <w:rsid w:val="00295467"/>
    <w:rsid w:val="00295758"/>
    <w:rsid w:val="0029593B"/>
    <w:rsid w:val="00295993"/>
    <w:rsid w:val="00295A05"/>
    <w:rsid w:val="00295B87"/>
    <w:rsid w:val="00295BFA"/>
    <w:rsid w:val="002968D7"/>
    <w:rsid w:val="002969B4"/>
    <w:rsid w:val="00296FE1"/>
    <w:rsid w:val="00297158"/>
    <w:rsid w:val="002971CD"/>
    <w:rsid w:val="00297567"/>
    <w:rsid w:val="0029760B"/>
    <w:rsid w:val="00297A85"/>
    <w:rsid w:val="00297FC5"/>
    <w:rsid w:val="002A006F"/>
    <w:rsid w:val="002A00ED"/>
    <w:rsid w:val="002A0417"/>
    <w:rsid w:val="002A04C2"/>
    <w:rsid w:val="002A05D2"/>
    <w:rsid w:val="002A0783"/>
    <w:rsid w:val="002A08F1"/>
    <w:rsid w:val="002A0960"/>
    <w:rsid w:val="002A0C09"/>
    <w:rsid w:val="002A0D06"/>
    <w:rsid w:val="002A13F9"/>
    <w:rsid w:val="002A14C0"/>
    <w:rsid w:val="002A16D8"/>
    <w:rsid w:val="002A1946"/>
    <w:rsid w:val="002A1967"/>
    <w:rsid w:val="002A1BC8"/>
    <w:rsid w:val="002A1C41"/>
    <w:rsid w:val="002A20D9"/>
    <w:rsid w:val="002A2426"/>
    <w:rsid w:val="002A25C8"/>
    <w:rsid w:val="002A264C"/>
    <w:rsid w:val="002A2A84"/>
    <w:rsid w:val="002A2E45"/>
    <w:rsid w:val="002A2E4B"/>
    <w:rsid w:val="002A30EA"/>
    <w:rsid w:val="002A3328"/>
    <w:rsid w:val="002A33E4"/>
    <w:rsid w:val="002A3450"/>
    <w:rsid w:val="002A3970"/>
    <w:rsid w:val="002A3CF1"/>
    <w:rsid w:val="002A3EF2"/>
    <w:rsid w:val="002A401C"/>
    <w:rsid w:val="002A4054"/>
    <w:rsid w:val="002A433D"/>
    <w:rsid w:val="002A4630"/>
    <w:rsid w:val="002A4B01"/>
    <w:rsid w:val="002A4F5A"/>
    <w:rsid w:val="002A5002"/>
    <w:rsid w:val="002A50DD"/>
    <w:rsid w:val="002A5137"/>
    <w:rsid w:val="002A5256"/>
    <w:rsid w:val="002A53E6"/>
    <w:rsid w:val="002A5513"/>
    <w:rsid w:val="002A558E"/>
    <w:rsid w:val="002A5781"/>
    <w:rsid w:val="002A59BA"/>
    <w:rsid w:val="002A5B2A"/>
    <w:rsid w:val="002A5C5A"/>
    <w:rsid w:val="002A5CEC"/>
    <w:rsid w:val="002A607E"/>
    <w:rsid w:val="002A619C"/>
    <w:rsid w:val="002A6334"/>
    <w:rsid w:val="002A635E"/>
    <w:rsid w:val="002A653F"/>
    <w:rsid w:val="002A6617"/>
    <w:rsid w:val="002A6656"/>
    <w:rsid w:val="002A6CB8"/>
    <w:rsid w:val="002A6FC5"/>
    <w:rsid w:val="002A7182"/>
    <w:rsid w:val="002A71CD"/>
    <w:rsid w:val="002A72EC"/>
    <w:rsid w:val="002A7C28"/>
    <w:rsid w:val="002A7E09"/>
    <w:rsid w:val="002A7E1F"/>
    <w:rsid w:val="002B0126"/>
    <w:rsid w:val="002B02B5"/>
    <w:rsid w:val="002B04A9"/>
    <w:rsid w:val="002B050B"/>
    <w:rsid w:val="002B0854"/>
    <w:rsid w:val="002B0B76"/>
    <w:rsid w:val="002B0C28"/>
    <w:rsid w:val="002B0C45"/>
    <w:rsid w:val="002B0CC4"/>
    <w:rsid w:val="002B0DED"/>
    <w:rsid w:val="002B0E14"/>
    <w:rsid w:val="002B0EBB"/>
    <w:rsid w:val="002B0EEC"/>
    <w:rsid w:val="002B106E"/>
    <w:rsid w:val="002B16B3"/>
    <w:rsid w:val="002B1786"/>
    <w:rsid w:val="002B179A"/>
    <w:rsid w:val="002B19A2"/>
    <w:rsid w:val="002B1C18"/>
    <w:rsid w:val="002B1C97"/>
    <w:rsid w:val="002B1CC7"/>
    <w:rsid w:val="002B1E07"/>
    <w:rsid w:val="002B1FDB"/>
    <w:rsid w:val="002B21F8"/>
    <w:rsid w:val="002B2377"/>
    <w:rsid w:val="002B2630"/>
    <w:rsid w:val="002B264B"/>
    <w:rsid w:val="002B27B3"/>
    <w:rsid w:val="002B2982"/>
    <w:rsid w:val="002B299F"/>
    <w:rsid w:val="002B2D5E"/>
    <w:rsid w:val="002B3094"/>
    <w:rsid w:val="002B3232"/>
    <w:rsid w:val="002B32EE"/>
    <w:rsid w:val="002B349A"/>
    <w:rsid w:val="002B381A"/>
    <w:rsid w:val="002B3903"/>
    <w:rsid w:val="002B45BE"/>
    <w:rsid w:val="002B45F6"/>
    <w:rsid w:val="002B4701"/>
    <w:rsid w:val="002B484C"/>
    <w:rsid w:val="002B490A"/>
    <w:rsid w:val="002B49FB"/>
    <w:rsid w:val="002B4BCB"/>
    <w:rsid w:val="002B4F25"/>
    <w:rsid w:val="002B4FCC"/>
    <w:rsid w:val="002B5033"/>
    <w:rsid w:val="002B53B4"/>
    <w:rsid w:val="002B5413"/>
    <w:rsid w:val="002B586D"/>
    <w:rsid w:val="002B5981"/>
    <w:rsid w:val="002B599D"/>
    <w:rsid w:val="002B5AEC"/>
    <w:rsid w:val="002B5E2E"/>
    <w:rsid w:val="002B6080"/>
    <w:rsid w:val="002B6517"/>
    <w:rsid w:val="002B66C5"/>
    <w:rsid w:val="002B6804"/>
    <w:rsid w:val="002B6ABE"/>
    <w:rsid w:val="002B714E"/>
    <w:rsid w:val="002B72D9"/>
    <w:rsid w:val="002B7408"/>
    <w:rsid w:val="002B7546"/>
    <w:rsid w:val="002B769B"/>
    <w:rsid w:val="002B7733"/>
    <w:rsid w:val="002B7764"/>
    <w:rsid w:val="002B7936"/>
    <w:rsid w:val="002B793A"/>
    <w:rsid w:val="002B79D0"/>
    <w:rsid w:val="002B7A14"/>
    <w:rsid w:val="002B7BC8"/>
    <w:rsid w:val="002B7CFD"/>
    <w:rsid w:val="002B7DDB"/>
    <w:rsid w:val="002B7E40"/>
    <w:rsid w:val="002C0237"/>
    <w:rsid w:val="002C0530"/>
    <w:rsid w:val="002C05CF"/>
    <w:rsid w:val="002C07F0"/>
    <w:rsid w:val="002C07F9"/>
    <w:rsid w:val="002C0936"/>
    <w:rsid w:val="002C0A95"/>
    <w:rsid w:val="002C0DEE"/>
    <w:rsid w:val="002C1293"/>
    <w:rsid w:val="002C1567"/>
    <w:rsid w:val="002C15BC"/>
    <w:rsid w:val="002C19BD"/>
    <w:rsid w:val="002C1B00"/>
    <w:rsid w:val="002C1E16"/>
    <w:rsid w:val="002C2078"/>
    <w:rsid w:val="002C210F"/>
    <w:rsid w:val="002C233D"/>
    <w:rsid w:val="002C2927"/>
    <w:rsid w:val="002C29AB"/>
    <w:rsid w:val="002C2BAE"/>
    <w:rsid w:val="002C2BDD"/>
    <w:rsid w:val="002C2F0F"/>
    <w:rsid w:val="002C2F53"/>
    <w:rsid w:val="002C2F79"/>
    <w:rsid w:val="002C32E5"/>
    <w:rsid w:val="002C3666"/>
    <w:rsid w:val="002C3764"/>
    <w:rsid w:val="002C3D4B"/>
    <w:rsid w:val="002C4181"/>
    <w:rsid w:val="002C42E7"/>
    <w:rsid w:val="002C4397"/>
    <w:rsid w:val="002C4A2E"/>
    <w:rsid w:val="002C4A41"/>
    <w:rsid w:val="002C4B74"/>
    <w:rsid w:val="002C4D3A"/>
    <w:rsid w:val="002C4F64"/>
    <w:rsid w:val="002C50B5"/>
    <w:rsid w:val="002C540A"/>
    <w:rsid w:val="002C59ED"/>
    <w:rsid w:val="002C5A91"/>
    <w:rsid w:val="002C5ABF"/>
    <w:rsid w:val="002C5CD9"/>
    <w:rsid w:val="002C5DCA"/>
    <w:rsid w:val="002C6236"/>
    <w:rsid w:val="002C62C8"/>
    <w:rsid w:val="002C636B"/>
    <w:rsid w:val="002C63A8"/>
    <w:rsid w:val="002C65CB"/>
    <w:rsid w:val="002C66BB"/>
    <w:rsid w:val="002C6A65"/>
    <w:rsid w:val="002C6E97"/>
    <w:rsid w:val="002C6EC6"/>
    <w:rsid w:val="002C73D6"/>
    <w:rsid w:val="002C7BB3"/>
    <w:rsid w:val="002C7CCD"/>
    <w:rsid w:val="002C7D02"/>
    <w:rsid w:val="002D021D"/>
    <w:rsid w:val="002D030C"/>
    <w:rsid w:val="002D0650"/>
    <w:rsid w:val="002D0C20"/>
    <w:rsid w:val="002D0E74"/>
    <w:rsid w:val="002D0EA2"/>
    <w:rsid w:val="002D0EB2"/>
    <w:rsid w:val="002D0EFD"/>
    <w:rsid w:val="002D11FD"/>
    <w:rsid w:val="002D18F7"/>
    <w:rsid w:val="002D1CAA"/>
    <w:rsid w:val="002D1D7D"/>
    <w:rsid w:val="002D2162"/>
    <w:rsid w:val="002D2240"/>
    <w:rsid w:val="002D259A"/>
    <w:rsid w:val="002D27CB"/>
    <w:rsid w:val="002D2AB5"/>
    <w:rsid w:val="002D2B08"/>
    <w:rsid w:val="002D2D6F"/>
    <w:rsid w:val="002D2D9F"/>
    <w:rsid w:val="002D2E2B"/>
    <w:rsid w:val="002D3010"/>
    <w:rsid w:val="002D33BA"/>
    <w:rsid w:val="002D33D3"/>
    <w:rsid w:val="002D33E0"/>
    <w:rsid w:val="002D3600"/>
    <w:rsid w:val="002D3640"/>
    <w:rsid w:val="002D36E0"/>
    <w:rsid w:val="002D3849"/>
    <w:rsid w:val="002D3B3E"/>
    <w:rsid w:val="002D3C0C"/>
    <w:rsid w:val="002D3D9F"/>
    <w:rsid w:val="002D4102"/>
    <w:rsid w:val="002D416C"/>
    <w:rsid w:val="002D458F"/>
    <w:rsid w:val="002D474A"/>
    <w:rsid w:val="002D47F1"/>
    <w:rsid w:val="002D4851"/>
    <w:rsid w:val="002D4894"/>
    <w:rsid w:val="002D491D"/>
    <w:rsid w:val="002D4ABA"/>
    <w:rsid w:val="002D4B84"/>
    <w:rsid w:val="002D4D65"/>
    <w:rsid w:val="002D4D9C"/>
    <w:rsid w:val="002D4FAC"/>
    <w:rsid w:val="002D4FB4"/>
    <w:rsid w:val="002D52CC"/>
    <w:rsid w:val="002D56E6"/>
    <w:rsid w:val="002D56F6"/>
    <w:rsid w:val="002D57CF"/>
    <w:rsid w:val="002D581F"/>
    <w:rsid w:val="002D5863"/>
    <w:rsid w:val="002D594E"/>
    <w:rsid w:val="002D5C55"/>
    <w:rsid w:val="002D5CEF"/>
    <w:rsid w:val="002D5D09"/>
    <w:rsid w:val="002D604D"/>
    <w:rsid w:val="002D6155"/>
    <w:rsid w:val="002D622A"/>
    <w:rsid w:val="002D6352"/>
    <w:rsid w:val="002D65FF"/>
    <w:rsid w:val="002D695A"/>
    <w:rsid w:val="002D69AC"/>
    <w:rsid w:val="002D6A64"/>
    <w:rsid w:val="002D6E77"/>
    <w:rsid w:val="002D72B7"/>
    <w:rsid w:val="002D72DC"/>
    <w:rsid w:val="002D75B4"/>
    <w:rsid w:val="002D777B"/>
    <w:rsid w:val="002E00D9"/>
    <w:rsid w:val="002E0149"/>
    <w:rsid w:val="002E0164"/>
    <w:rsid w:val="002E037D"/>
    <w:rsid w:val="002E04F1"/>
    <w:rsid w:val="002E0590"/>
    <w:rsid w:val="002E0C2E"/>
    <w:rsid w:val="002E0C8B"/>
    <w:rsid w:val="002E0C8D"/>
    <w:rsid w:val="002E0DAC"/>
    <w:rsid w:val="002E0DBF"/>
    <w:rsid w:val="002E0DC7"/>
    <w:rsid w:val="002E1023"/>
    <w:rsid w:val="002E1091"/>
    <w:rsid w:val="002E13BC"/>
    <w:rsid w:val="002E16FC"/>
    <w:rsid w:val="002E17B5"/>
    <w:rsid w:val="002E18AD"/>
    <w:rsid w:val="002E1C21"/>
    <w:rsid w:val="002E1CAA"/>
    <w:rsid w:val="002E1D80"/>
    <w:rsid w:val="002E1DFC"/>
    <w:rsid w:val="002E1FEF"/>
    <w:rsid w:val="002E218E"/>
    <w:rsid w:val="002E2358"/>
    <w:rsid w:val="002E235B"/>
    <w:rsid w:val="002E2372"/>
    <w:rsid w:val="002E2501"/>
    <w:rsid w:val="002E2562"/>
    <w:rsid w:val="002E2724"/>
    <w:rsid w:val="002E28E4"/>
    <w:rsid w:val="002E2C02"/>
    <w:rsid w:val="002E2C20"/>
    <w:rsid w:val="002E2CE3"/>
    <w:rsid w:val="002E2EBB"/>
    <w:rsid w:val="002E3262"/>
    <w:rsid w:val="002E3ABE"/>
    <w:rsid w:val="002E4090"/>
    <w:rsid w:val="002E417D"/>
    <w:rsid w:val="002E4352"/>
    <w:rsid w:val="002E46B8"/>
    <w:rsid w:val="002E46EF"/>
    <w:rsid w:val="002E4BDC"/>
    <w:rsid w:val="002E4DDC"/>
    <w:rsid w:val="002E4E1F"/>
    <w:rsid w:val="002E4ED9"/>
    <w:rsid w:val="002E54C1"/>
    <w:rsid w:val="002E5663"/>
    <w:rsid w:val="002E5853"/>
    <w:rsid w:val="002E5907"/>
    <w:rsid w:val="002E5AAD"/>
    <w:rsid w:val="002E5D92"/>
    <w:rsid w:val="002E614D"/>
    <w:rsid w:val="002E618E"/>
    <w:rsid w:val="002E6197"/>
    <w:rsid w:val="002E61C3"/>
    <w:rsid w:val="002E61E1"/>
    <w:rsid w:val="002E64A2"/>
    <w:rsid w:val="002E6599"/>
    <w:rsid w:val="002E681F"/>
    <w:rsid w:val="002E6ACD"/>
    <w:rsid w:val="002E6D03"/>
    <w:rsid w:val="002E6F74"/>
    <w:rsid w:val="002E7372"/>
    <w:rsid w:val="002E78A2"/>
    <w:rsid w:val="002E7A3F"/>
    <w:rsid w:val="002E7BA8"/>
    <w:rsid w:val="002E7DD8"/>
    <w:rsid w:val="002E7F2F"/>
    <w:rsid w:val="002E7FD7"/>
    <w:rsid w:val="002F0064"/>
    <w:rsid w:val="002F011B"/>
    <w:rsid w:val="002F0168"/>
    <w:rsid w:val="002F0622"/>
    <w:rsid w:val="002F09CA"/>
    <w:rsid w:val="002F0B29"/>
    <w:rsid w:val="002F0F30"/>
    <w:rsid w:val="002F0FF1"/>
    <w:rsid w:val="002F1007"/>
    <w:rsid w:val="002F13D7"/>
    <w:rsid w:val="002F14A7"/>
    <w:rsid w:val="002F16D0"/>
    <w:rsid w:val="002F16D1"/>
    <w:rsid w:val="002F176B"/>
    <w:rsid w:val="002F1DFC"/>
    <w:rsid w:val="002F1ED2"/>
    <w:rsid w:val="002F1F24"/>
    <w:rsid w:val="002F1FA1"/>
    <w:rsid w:val="002F28BC"/>
    <w:rsid w:val="002F2927"/>
    <w:rsid w:val="002F296A"/>
    <w:rsid w:val="002F2CB1"/>
    <w:rsid w:val="002F2CC3"/>
    <w:rsid w:val="002F2F2A"/>
    <w:rsid w:val="002F3040"/>
    <w:rsid w:val="002F342A"/>
    <w:rsid w:val="002F351A"/>
    <w:rsid w:val="002F3579"/>
    <w:rsid w:val="002F35CA"/>
    <w:rsid w:val="002F380F"/>
    <w:rsid w:val="002F3846"/>
    <w:rsid w:val="002F393E"/>
    <w:rsid w:val="002F3D49"/>
    <w:rsid w:val="002F3DE8"/>
    <w:rsid w:val="002F413D"/>
    <w:rsid w:val="002F4275"/>
    <w:rsid w:val="002F46C1"/>
    <w:rsid w:val="002F4C60"/>
    <w:rsid w:val="002F4C9A"/>
    <w:rsid w:val="002F5139"/>
    <w:rsid w:val="002F5493"/>
    <w:rsid w:val="002F5587"/>
    <w:rsid w:val="002F593C"/>
    <w:rsid w:val="002F5AB1"/>
    <w:rsid w:val="002F5C21"/>
    <w:rsid w:val="002F5F50"/>
    <w:rsid w:val="002F6239"/>
    <w:rsid w:val="002F63F4"/>
    <w:rsid w:val="002F6420"/>
    <w:rsid w:val="002F66B7"/>
    <w:rsid w:val="002F66CC"/>
    <w:rsid w:val="002F6AE5"/>
    <w:rsid w:val="002F6B93"/>
    <w:rsid w:val="002F6BA3"/>
    <w:rsid w:val="002F7437"/>
    <w:rsid w:val="002F7476"/>
    <w:rsid w:val="002F76D3"/>
    <w:rsid w:val="002F7967"/>
    <w:rsid w:val="002F7C1A"/>
    <w:rsid w:val="002F7E90"/>
    <w:rsid w:val="00300187"/>
    <w:rsid w:val="00300603"/>
    <w:rsid w:val="00300681"/>
    <w:rsid w:val="00300800"/>
    <w:rsid w:val="00300942"/>
    <w:rsid w:val="00300C13"/>
    <w:rsid w:val="00300DB0"/>
    <w:rsid w:val="003012B2"/>
    <w:rsid w:val="003013F8"/>
    <w:rsid w:val="00301498"/>
    <w:rsid w:val="00301753"/>
    <w:rsid w:val="00301828"/>
    <w:rsid w:val="0030185E"/>
    <w:rsid w:val="003019CF"/>
    <w:rsid w:val="00301C1D"/>
    <w:rsid w:val="00301C5E"/>
    <w:rsid w:val="00301ED7"/>
    <w:rsid w:val="00301FD6"/>
    <w:rsid w:val="0030225C"/>
    <w:rsid w:val="00302480"/>
    <w:rsid w:val="003024BD"/>
    <w:rsid w:val="00302758"/>
    <w:rsid w:val="00302923"/>
    <w:rsid w:val="00302AB5"/>
    <w:rsid w:val="00303413"/>
    <w:rsid w:val="0030367F"/>
    <w:rsid w:val="0030372B"/>
    <w:rsid w:val="003038D2"/>
    <w:rsid w:val="003039E1"/>
    <w:rsid w:val="00303E09"/>
    <w:rsid w:val="00303FF6"/>
    <w:rsid w:val="00304399"/>
    <w:rsid w:val="00304610"/>
    <w:rsid w:val="00304732"/>
    <w:rsid w:val="0030490A"/>
    <w:rsid w:val="00304E83"/>
    <w:rsid w:val="00305042"/>
    <w:rsid w:val="00305454"/>
    <w:rsid w:val="00305723"/>
    <w:rsid w:val="003058E7"/>
    <w:rsid w:val="00305A4A"/>
    <w:rsid w:val="00305E48"/>
    <w:rsid w:val="00305F37"/>
    <w:rsid w:val="00305F7B"/>
    <w:rsid w:val="00305F87"/>
    <w:rsid w:val="003065D8"/>
    <w:rsid w:val="00306A2A"/>
    <w:rsid w:val="00307332"/>
    <w:rsid w:val="0030737A"/>
    <w:rsid w:val="003075F2"/>
    <w:rsid w:val="003078A9"/>
    <w:rsid w:val="00307900"/>
    <w:rsid w:val="00307CAA"/>
    <w:rsid w:val="00310093"/>
    <w:rsid w:val="0031030E"/>
    <w:rsid w:val="00310525"/>
    <w:rsid w:val="003108A7"/>
    <w:rsid w:val="003109AF"/>
    <w:rsid w:val="00310AED"/>
    <w:rsid w:val="00310B50"/>
    <w:rsid w:val="00310B74"/>
    <w:rsid w:val="0031109D"/>
    <w:rsid w:val="003113F0"/>
    <w:rsid w:val="003116AF"/>
    <w:rsid w:val="0031188C"/>
    <w:rsid w:val="00311A7D"/>
    <w:rsid w:val="0031262F"/>
    <w:rsid w:val="0031276B"/>
    <w:rsid w:val="00312780"/>
    <w:rsid w:val="003130F9"/>
    <w:rsid w:val="00313121"/>
    <w:rsid w:val="00313247"/>
    <w:rsid w:val="003133BC"/>
    <w:rsid w:val="0031350A"/>
    <w:rsid w:val="0031382B"/>
    <w:rsid w:val="00313A92"/>
    <w:rsid w:val="00313AB7"/>
    <w:rsid w:val="00313BDA"/>
    <w:rsid w:val="00313EDB"/>
    <w:rsid w:val="00313F12"/>
    <w:rsid w:val="00314187"/>
    <w:rsid w:val="00314247"/>
    <w:rsid w:val="0031428D"/>
    <w:rsid w:val="0031432D"/>
    <w:rsid w:val="00314C18"/>
    <w:rsid w:val="00314E11"/>
    <w:rsid w:val="00315067"/>
    <w:rsid w:val="0031550D"/>
    <w:rsid w:val="00315514"/>
    <w:rsid w:val="00315536"/>
    <w:rsid w:val="003155D8"/>
    <w:rsid w:val="00316198"/>
    <w:rsid w:val="003162A7"/>
    <w:rsid w:val="003162B1"/>
    <w:rsid w:val="0031644C"/>
    <w:rsid w:val="003165D7"/>
    <w:rsid w:val="003165E6"/>
    <w:rsid w:val="00316687"/>
    <w:rsid w:val="00316925"/>
    <w:rsid w:val="00316951"/>
    <w:rsid w:val="00316A12"/>
    <w:rsid w:val="00316BDA"/>
    <w:rsid w:val="00316D3C"/>
    <w:rsid w:val="00316DFB"/>
    <w:rsid w:val="00317439"/>
    <w:rsid w:val="003176D6"/>
    <w:rsid w:val="00317D2D"/>
    <w:rsid w:val="00317E6D"/>
    <w:rsid w:val="0032010B"/>
    <w:rsid w:val="00320247"/>
    <w:rsid w:val="00320415"/>
    <w:rsid w:val="003205F3"/>
    <w:rsid w:val="003206C5"/>
    <w:rsid w:val="0032091E"/>
    <w:rsid w:val="00320D46"/>
    <w:rsid w:val="0032129C"/>
    <w:rsid w:val="003212C8"/>
    <w:rsid w:val="00321355"/>
    <w:rsid w:val="00321454"/>
    <w:rsid w:val="003215B5"/>
    <w:rsid w:val="00321C06"/>
    <w:rsid w:val="00321F66"/>
    <w:rsid w:val="003220EA"/>
    <w:rsid w:val="00322108"/>
    <w:rsid w:val="003221CF"/>
    <w:rsid w:val="0032226D"/>
    <w:rsid w:val="00322472"/>
    <w:rsid w:val="00322843"/>
    <w:rsid w:val="00322AE8"/>
    <w:rsid w:val="00322BFA"/>
    <w:rsid w:val="00322C54"/>
    <w:rsid w:val="00322D75"/>
    <w:rsid w:val="00322F21"/>
    <w:rsid w:val="00322F33"/>
    <w:rsid w:val="003233ED"/>
    <w:rsid w:val="00323632"/>
    <w:rsid w:val="00323651"/>
    <w:rsid w:val="0032383B"/>
    <w:rsid w:val="00323F7E"/>
    <w:rsid w:val="0032405D"/>
    <w:rsid w:val="00324342"/>
    <w:rsid w:val="0032441E"/>
    <w:rsid w:val="0032456C"/>
    <w:rsid w:val="003248EF"/>
    <w:rsid w:val="00324AD6"/>
    <w:rsid w:val="00324D14"/>
    <w:rsid w:val="00324D9C"/>
    <w:rsid w:val="00324D9F"/>
    <w:rsid w:val="00324E2C"/>
    <w:rsid w:val="003250CE"/>
    <w:rsid w:val="003252AE"/>
    <w:rsid w:val="0032540B"/>
    <w:rsid w:val="003256F9"/>
    <w:rsid w:val="00325777"/>
    <w:rsid w:val="003260B4"/>
    <w:rsid w:val="003261E6"/>
    <w:rsid w:val="0032627B"/>
    <w:rsid w:val="003262DF"/>
    <w:rsid w:val="003264F4"/>
    <w:rsid w:val="003264FF"/>
    <w:rsid w:val="00326996"/>
    <w:rsid w:val="003269F7"/>
    <w:rsid w:val="00326AEB"/>
    <w:rsid w:val="00326C31"/>
    <w:rsid w:val="00326C42"/>
    <w:rsid w:val="00326CBB"/>
    <w:rsid w:val="0032724C"/>
    <w:rsid w:val="0032726B"/>
    <w:rsid w:val="00327593"/>
    <w:rsid w:val="0032767A"/>
    <w:rsid w:val="00327948"/>
    <w:rsid w:val="00327AE2"/>
    <w:rsid w:val="00327B4D"/>
    <w:rsid w:val="00327E09"/>
    <w:rsid w:val="00327F63"/>
    <w:rsid w:val="0033000F"/>
    <w:rsid w:val="00330173"/>
    <w:rsid w:val="003303EF"/>
    <w:rsid w:val="0033051A"/>
    <w:rsid w:val="003305DA"/>
    <w:rsid w:val="00330721"/>
    <w:rsid w:val="003308BC"/>
    <w:rsid w:val="00330A2E"/>
    <w:rsid w:val="00330A94"/>
    <w:rsid w:val="00330CEF"/>
    <w:rsid w:val="00330E44"/>
    <w:rsid w:val="00330EF4"/>
    <w:rsid w:val="00330FA7"/>
    <w:rsid w:val="00331138"/>
    <w:rsid w:val="003313F3"/>
    <w:rsid w:val="003318BA"/>
    <w:rsid w:val="003318E4"/>
    <w:rsid w:val="00331936"/>
    <w:rsid w:val="00331BE7"/>
    <w:rsid w:val="00331ECF"/>
    <w:rsid w:val="00332011"/>
    <w:rsid w:val="003323C9"/>
    <w:rsid w:val="00332518"/>
    <w:rsid w:val="00332925"/>
    <w:rsid w:val="00332C28"/>
    <w:rsid w:val="00332C95"/>
    <w:rsid w:val="00332D76"/>
    <w:rsid w:val="00332E3F"/>
    <w:rsid w:val="00332E61"/>
    <w:rsid w:val="003332ED"/>
    <w:rsid w:val="003334CA"/>
    <w:rsid w:val="0033371F"/>
    <w:rsid w:val="00333CC3"/>
    <w:rsid w:val="003341BD"/>
    <w:rsid w:val="00334378"/>
    <w:rsid w:val="00334396"/>
    <w:rsid w:val="003343BD"/>
    <w:rsid w:val="00334673"/>
    <w:rsid w:val="003347EB"/>
    <w:rsid w:val="00334B16"/>
    <w:rsid w:val="00334B37"/>
    <w:rsid w:val="0033501D"/>
    <w:rsid w:val="00335029"/>
    <w:rsid w:val="003351FA"/>
    <w:rsid w:val="003353BB"/>
    <w:rsid w:val="003353C6"/>
    <w:rsid w:val="00335504"/>
    <w:rsid w:val="00335526"/>
    <w:rsid w:val="0033591E"/>
    <w:rsid w:val="00335C8F"/>
    <w:rsid w:val="00336024"/>
    <w:rsid w:val="003362E2"/>
    <w:rsid w:val="003364DE"/>
    <w:rsid w:val="00336744"/>
    <w:rsid w:val="00336746"/>
    <w:rsid w:val="0033677B"/>
    <w:rsid w:val="003368DC"/>
    <w:rsid w:val="00336A11"/>
    <w:rsid w:val="00336BD5"/>
    <w:rsid w:val="00336C86"/>
    <w:rsid w:val="00336EB1"/>
    <w:rsid w:val="00337017"/>
    <w:rsid w:val="00337032"/>
    <w:rsid w:val="00337B71"/>
    <w:rsid w:val="00340073"/>
    <w:rsid w:val="0034007C"/>
    <w:rsid w:val="00340098"/>
    <w:rsid w:val="0034036F"/>
    <w:rsid w:val="003404EE"/>
    <w:rsid w:val="003407B5"/>
    <w:rsid w:val="0034098B"/>
    <w:rsid w:val="00340C56"/>
    <w:rsid w:val="0034137C"/>
    <w:rsid w:val="00341BE5"/>
    <w:rsid w:val="00341FB3"/>
    <w:rsid w:val="00342071"/>
    <w:rsid w:val="003421CA"/>
    <w:rsid w:val="00342695"/>
    <w:rsid w:val="0034270D"/>
    <w:rsid w:val="00342736"/>
    <w:rsid w:val="00342772"/>
    <w:rsid w:val="00342CD8"/>
    <w:rsid w:val="00342CFB"/>
    <w:rsid w:val="00342E3C"/>
    <w:rsid w:val="00343325"/>
    <w:rsid w:val="00343E13"/>
    <w:rsid w:val="00344196"/>
    <w:rsid w:val="003441AA"/>
    <w:rsid w:val="00344322"/>
    <w:rsid w:val="00344695"/>
    <w:rsid w:val="00344A88"/>
    <w:rsid w:val="00344D6A"/>
    <w:rsid w:val="00345121"/>
    <w:rsid w:val="00345331"/>
    <w:rsid w:val="0034548E"/>
    <w:rsid w:val="0034554F"/>
    <w:rsid w:val="00345635"/>
    <w:rsid w:val="0034564F"/>
    <w:rsid w:val="003456B6"/>
    <w:rsid w:val="00345927"/>
    <w:rsid w:val="00345AA8"/>
    <w:rsid w:val="00345D81"/>
    <w:rsid w:val="00346642"/>
    <w:rsid w:val="00346771"/>
    <w:rsid w:val="00346A41"/>
    <w:rsid w:val="00346D18"/>
    <w:rsid w:val="00346E8C"/>
    <w:rsid w:val="0034723C"/>
    <w:rsid w:val="0034733F"/>
    <w:rsid w:val="003473C1"/>
    <w:rsid w:val="003473CD"/>
    <w:rsid w:val="00347532"/>
    <w:rsid w:val="003476A1"/>
    <w:rsid w:val="003476B1"/>
    <w:rsid w:val="003479A0"/>
    <w:rsid w:val="00347A3F"/>
    <w:rsid w:val="00347A99"/>
    <w:rsid w:val="00350129"/>
    <w:rsid w:val="00350584"/>
    <w:rsid w:val="00350E32"/>
    <w:rsid w:val="00350F08"/>
    <w:rsid w:val="0035121F"/>
    <w:rsid w:val="003512E5"/>
    <w:rsid w:val="0035138D"/>
    <w:rsid w:val="0035144C"/>
    <w:rsid w:val="003516C3"/>
    <w:rsid w:val="003516F6"/>
    <w:rsid w:val="00351857"/>
    <w:rsid w:val="003518D2"/>
    <w:rsid w:val="003518FD"/>
    <w:rsid w:val="00351C2E"/>
    <w:rsid w:val="003522F9"/>
    <w:rsid w:val="003525A4"/>
    <w:rsid w:val="00352AAC"/>
    <w:rsid w:val="00352DAF"/>
    <w:rsid w:val="0035336A"/>
    <w:rsid w:val="00353491"/>
    <w:rsid w:val="003538EB"/>
    <w:rsid w:val="00353AC6"/>
    <w:rsid w:val="00353E4D"/>
    <w:rsid w:val="00353FAE"/>
    <w:rsid w:val="003541F8"/>
    <w:rsid w:val="003542DB"/>
    <w:rsid w:val="003544AC"/>
    <w:rsid w:val="003545E8"/>
    <w:rsid w:val="00354A8C"/>
    <w:rsid w:val="00354B55"/>
    <w:rsid w:val="00354C10"/>
    <w:rsid w:val="00354CFC"/>
    <w:rsid w:val="00355164"/>
    <w:rsid w:val="003551A9"/>
    <w:rsid w:val="0035562D"/>
    <w:rsid w:val="003556BA"/>
    <w:rsid w:val="00355C54"/>
    <w:rsid w:val="00355C61"/>
    <w:rsid w:val="00355DB8"/>
    <w:rsid w:val="00355E7B"/>
    <w:rsid w:val="00356040"/>
    <w:rsid w:val="00356297"/>
    <w:rsid w:val="003562D4"/>
    <w:rsid w:val="0035640A"/>
    <w:rsid w:val="0035647A"/>
    <w:rsid w:val="003564D6"/>
    <w:rsid w:val="00356590"/>
    <w:rsid w:val="003567EC"/>
    <w:rsid w:val="00356C5A"/>
    <w:rsid w:val="00356F04"/>
    <w:rsid w:val="00356F07"/>
    <w:rsid w:val="00356F14"/>
    <w:rsid w:val="0035704E"/>
    <w:rsid w:val="00357050"/>
    <w:rsid w:val="0035761E"/>
    <w:rsid w:val="00357668"/>
    <w:rsid w:val="003578AD"/>
    <w:rsid w:val="00357C01"/>
    <w:rsid w:val="00357CDE"/>
    <w:rsid w:val="0036004C"/>
    <w:rsid w:val="0036049F"/>
    <w:rsid w:val="00360535"/>
    <w:rsid w:val="00360B35"/>
    <w:rsid w:val="00360D23"/>
    <w:rsid w:val="00360F99"/>
    <w:rsid w:val="00360FC1"/>
    <w:rsid w:val="003610E1"/>
    <w:rsid w:val="00361171"/>
    <w:rsid w:val="003615B8"/>
    <w:rsid w:val="00361827"/>
    <w:rsid w:val="00361C3B"/>
    <w:rsid w:val="00361D61"/>
    <w:rsid w:val="00361D76"/>
    <w:rsid w:val="0036215E"/>
    <w:rsid w:val="003623F2"/>
    <w:rsid w:val="0036297C"/>
    <w:rsid w:val="00362B6B"/>
    <w:rsid w:val="00362DF9"/>
    <w:rsid w:val="00362F96"/>
    <w:rsid w:val="00362FCA"/>
    <w:rsid w:val="0036313F"/>
    <w:rsid w:val="003633A9"/>
    <w:rsid w:val="003633E5"/>
    <w:rsid w:val="0036345F"/>
    <w:rsid w:val="00363604"/>
    <w:rsid w:val="00363AAC"/>
    <w:rsid w:val="00363B27"/>
    <w:rsid w:val="00363CE3"/>
    <w:rsid w:val="00363E6C"/>
    <w:rsid w:val="00363EC1"/>
    <w:rsid w:val="00364043"/>
    <w:rsid w:val="00364117"/>
    <w:rsid w:val="00364257"/>
    <w:rsid w:val="0036440F"/>
    <w:rsid w:val="0036442C"/>
    <w:rsid w:val="003645D0"/>
    <w:rsid w:val="00364758"/>
    <w:rsid w:val="003648F7"/>
    <w:rsid w:val="00364C7C"/>
    <w:rsid w:val="00364ECD"/>
    <w:rsid w:val="00365121"/>
    <w:rsid w:val="0036513E"/>
    <w:rsid w:val="00365201"/>
    <w:rsid w:val="003652AC"/>
    <w:rsid w:val="00365903"/>
    <w:rsid w:val="00365A95"/>
    <w:rsid w:val="00365CAD"/>
    <w:rsid w:val="00365E2E"/>
    <w:rsid w:val="00365EA4"/>
    <w:rsid w:val="00365F4E"/>
    <w:rsid w:val="0036608A"/>
    <w:rsid w:val="00366497"/>
    <w:rsid w:val="0036657A"/>
    <w:rsid w:val="00366675"/>
    <w:rsid w:val="00366A67"/>
    <w:rsid w:val="00366ABB"/>
    <w:rsid w:val="00366D5F"/>
    <w:rsid w:val="00366D8E"/>
    <w:rsid w:val="00366DE7"/>
    <w:rsid w:val="003671BE"/>
    <w:rsid w:val="00367206"/>
    <w:rsid w:val="003673D0"/>
    <w:rsid w:val="003673E1"/>
    <w:rsid w:val="00367767"/>
    <w:rsid w:val="003678A1"/>
    <w:rsid w:val="003678ED"/>
    <w:rsid w:val="0036790B"/>
    <w:rsid w:val="00367A41"/>
    <w:rsid w:val="00367A79"/>
    <w:rsid w:val="00367C0D"/>
    <w:rsid w:val="00367D11"/>
    <w:rsid w:val="00367DD7"/>
    <w:rsid w:val="00367E78"/>
    <w:rsid w:val="0037022C"/>
    <w:rsid w:val="003702D8"/>
    <w:rsid w:val="003702E1"/>
    <w:rsid w:val="0037030A"/>
    <w:rsid w:val="003703F3"/>
    <w:rsid w:val="00370573"/>
    <w:rsid w:val="00370588"/>
    <w:rsid w:val="00370626"/>
    <w:rsid w:val="00370A1F"/>
    <w:rsid w:val="00370E8A"/>
    <w:rsid w:val="00371027"/>
    <w:rsid w:val="003710B3"/>
    <w:rsid w:val="00371375"/>
    <w:rsid w:val="0037165F"/>
    <w:rsid w:val="0037168A"/>
    <w:rsid w:val="003716AD"/>
    <w:rsid w:val="00371B6A"/>
    <w:rsid w:val="0037203D"/>
    <w:rsid w:val="00372485"/>
    <w:rsid w:val="00372615"/>
    <w:rsid w:val="00372741"/>
    <w:rsid w:val="003728DA"/>
    <w:rsid w:val="0037297E"/>
    <w:rsid w:val="00372D65"/>
    <w:rsid w:val="00372FAB"/>
    <w:rsid w:val="00373200"/>
    <w:rsid w:val="00373294"/>
    <w:rsid w:val="00373361"/>
    <w:rsid w:val="00373604"/>
    <w:rsid w:val="00373676"/>
    <w:rsid w:val="003736A5"/>
    <w:rsid w:val="00373C80"/>
    <w:rsid w:val="003740B1"/>
    <w:rsid w:val="00374359"/>
    <w:rsid w:val="00374470"/>
    <w:rsid w:val="0037464A"/>
    <w:rsid w:val="003751F1"/>
    <w:rsid w:val="003753D4"/>
    <w:rsid w:val="00375415"/>
    <w:rsid w:val="0037574D"/>
    <w:rsid w:val="003758E0"/>
    <w:rsid w:val="00375AEA"/>
    <w:rsid w:val="00375BAF"/>
    <w:rsid w:val="00375BE9"/>
    <w:rsid w:val="00375C22"/>
    <w:rsid w:val="00375CFD"/>
    <w:rsid w:val="00375DEA"/>
    <w:rsid w:val="00375DFE"/>
    <w:rsid w:val="00375E3D"/>
    <w:rsid w:val="00375E67"/>
    <w:rsid w:val="00375EF5"/>
    <w:rsid w:val="00375FCD"/>
    <w:rsid w:val="00375FD8"/>
    <w:rsid w:val="00375FE4"/>
    <w:rsid w:val="0037608D"/>
    <w:rsid w:val="003760E0"/>
    <w:rsid w:val="00376216"/>
    <w:rsid w:val="0037624F"/>
    <w:rsid w:val="003767A5"/>
    <w:rsid w:val="00376AD5"/>
    <w:rsid w:val="00376B7A"/>
    <w:rsid w:val="00376C7C"/>
    <w:rsid w:val="00376D56"/>
    <w:rsid w:val="003776A0"/>
    <w:rsid w:val="00377A7C"/>
    <w:rsid w:val="00377D26"/>
    <w:rsid w:val="00377DDF"/>
    <w:rsid w:val="00380143"/>
    <w:rsid w:val="0038027F"/>
    <w:rsid w:val="00380A81"/>
    <w:rsid w:val="00380AEE"/>
    <w:rsid w:val="00381316"/>
    <w:rsid w:val="003813CC"/>
    <w:rsid w:val="003817F8"/>
    <w:rsid w:val="00381C06"/>
    <w:rsid w:val="00381C66"/>
    <w:rsid w:val="00381D15"/>
    <w:rsid w:val="003820D9"/>
    <w:rsid w:val="003821C7"/>
    <w:rsid w:val="003823F0"/>
    <w:rsid w:val="00382820"/>
    <w:rsid w:val="00382AED"/>
    <w:rsid w:val="00382B93"/>
    <w:rsid w:val="00382C61"/>
    <w:rsid w:val="00382D02"/>
    <w:rsid w:val="00382E62"/>
    <w:rsid w:val="0038323C"/>
    <w:rsid w:val="003832B0"/>
    <w:rsid w:val="00383433"/>
    <w:rsid w:val="00383469"/>
    <w:rsid w:val="00383813"/>
    <w:rsid w:val="0038392B"/>
    <w:rsid w:val="00384010"/>
    <w:rsid w:val="00384549"/>
    <w:rsid w:val="00384593"/>
    <w:rsid w:val="003845ED"/>
    <w:rsid w:val="0038464D"/>
    <w:rsid w:val="0038468E"/>
    <w:rsid w:val="0038477E"/>
    <w:rsid w:val="00384883"/>
    <w:rsid w:val="003848E0"/>
    <w:rsid w:val="0038497E"/>
    <w:rsid w:val="00384AC1"/>
    <w:rsid w:val="00384C1C"/>
    <w:rsid w:val="003851E2"/>
    <w:rsid w:val="00385254"/>
    <w:rsid w:val="0038553D"/>
    <w:rsid w:val="00385C14"/>
    <w:rsid w:val="00385C1F"/>
    <w:rsid w:val="00385E1F"/>
    <w:rsid w:val="00385E60"/>
    <w:rsid w:val="00386149"/>
    <w:rsid w:val="00386169"/>
    <w:rsid w:val="00386388"/>
    <w:rsid w:val="003867D0"/>
    <w:rsid w:val="003867EF"/>
    <w:rsid w:val="00386A99"/>
    <w:rsid w:val="00386CF8"/>
    <w:rsid w:val="00386F35"/>
    <w:rsid w:val="00387850"/>
    <w:rsid w:val="0038786B"/>
    <w:rsid w:val="00387962"/>
    <w:rsid w:val="00387D4D"/>
    <w:rsid w:val="003906ED"/>
    <w:rsid w:val="00390B37"/>
    <w:rsid w:val="00390EFE"/>
    <w:rsid w:val="0039104F"/>
    <w:rsid w:val="003912A1"/>
    <w:rsid w:val="003912AA"/>
    <w:rsid w:val="003912CF"/>
    <w:rsid w:val="003916DE"/>
    <w:rsid w:val="003917C8"/>
    <w:rsid w:val="00391A9A"/>
    <w:rsid w:val="00391D3B"/>
    <w:rsid w:val="0039204D"/>
    <w:rsid w:val="0039207D"/>
    <w:rsid w:val="00392536"/>
    <w:rsid w:val="00392A0B"/>
    <w:rsid w:val="00392D83"/>
    <w:rsid w:val="00392FCF"/>
    <w:rsid w:val="0039308F"/>
    <w:rsid w:val="003933E8"/>
    <w:rsid w:val="00393447"/>
    <w:rsid w:val="0039378B"/>
    <w:rsid w:val="003939BB"/>
    <w:rsid w:val="00393A45"/>
    <w:rsid w:val="00393F4E"/>
    <w:rsid w:val="00394031"/>
    <w:rsid w:val="003940BE"/>
    <w:rsid w:val="0039457A"/>
    <w:rsid w:val="00394621"/>
    <w:rsid w:val="0039467A"/>
    <w:rsid w:val="00394A4D"/>
    <w:rsid w:val="00394C1D"/>
    <w:rsid w:val="0039503B"/>
    <w:rsid w:val="003953F0"/>
    <w:rsid w:val="00395579"/>
    <w:rsid w:val="003958AB"/>
    <w:rsid w:val="00395A0C"/>
    <w:rsid w:val="00395B13"/>
    <w:rsid w:val="00395BA1"/>
    <w:rsid w:val="00395C5B"/>
    <w:rsid w:val="00396218"/>
    <w:rsid w:val="0039634C"/>
    <w:rsid w:val="0039653F"/>
    <w:rsid w:val="003965FE"/>
    <w:rsid w:val="00396679"/>
    <w:rsid w:val="0039672D"/>
    <w:rsid w:val="003968A9"/>
    <w:rsid w:val="00396B74"/>
    <w:rsid w:val="00396C6D"/>
    <w:rsid w:val="00396DC2"/>
    <w:rsid w:val="003978CF"/>
    <w:rsid w:val="00397967"/>
    <w:rsid w:val="00397ACC"/>
    <w:rsid w:val="00397BD0"/>
    <w:rsid w:val="003A04DB"/>
    <w:rsid w:val="003A0D12"/>
    <w:rsid w:val="003A1601"/>
    <w:rsid w:val="003A169F"/>
    <w:rsid w:val="003A197C"/>
    <w:rsid w:val="003A1AC2"/>
    <w:rsid w:val="003A1D74"/>
    <w:rsid w:val="003A1EED"/>
    <w:rsid w:val="003A1F4F"/>
    <w:rsid w:val="003A22DA"/>
    <w:rsid w:val="003A2354"/>
    <w:rsid w:val="003A2566"/>
    <w:rsid w:val="003A256D"/>
    <w:rsid w:val="003A26E1"/>
    <w:rsid w:val="003A2812"/>
    <w:rsid w:val="003A2972"/>
    <w:rsid w:val="003A2A16"/>
    <w:rsid w:val="003A2D5A"/>
    <w:rsid w:val="003A2DC8"/>
    <w:rsid w:val="003A2EBE"/>
    <w:rsid w:val="003A3618"/>
    <w:rsid w:val="003A3707"/>
    <w:rsid w:val="003A37F5"/>
    <w:rsid w:val="003A37FA"/>
    <w:rsid w:val="003A39CE"/>
    <w:rsid w:val="003A39F1"/>
    <w:rsid w:val="003A3D18"/>
    <w:rsid w:val="003A4039"/>
    <w:rsid w:val="003A4217"/>
    <w:rsid w:val="003A46FD"/>
    <w:rsid w:val="003A4A50"/>
    <w:rsid w:val="003A4ABF"/>
    <w:rsid w:val="003A4FC7"/>
    <w:rsid w:val="003A5765"/>
    <w:rsid w:val="003A58BB"/>
    <w:rsid w:val="003A5915"/>
    <w:rsid w:val="003A5B50"/>
    <w:rsid w:val="003A5B94"/>
    <w:rsid w:val="003A5F5B"/>
    <w:rsid w:val="003A6293"/>
    <w:rsid w:val="003A6602"/>
    <w:rsid w:val="003A66A7"/>
    <w:rsid w:val="003A6B37"/>
    <w:rsid w:val="003A6C85"/>
    <w:rsid w:val="003A6EAE"/>
    <w:rsid w:val="003A6FF9"/>
    <w:rsid w:val="003A71AD"/>
    <w:rsid w:val="003A767F"/>
    <w:rsid w:val="003A77F8"/>
    <w:rsid w:val="003A7827"/>
    <w:rsid w:val="003A789A"/>
    <w:rsid w:val="003A7911"/>
    <w:rsid w:val="003A7B06"/>
    <w:rsid w:val="003B006A"/>
    <w:rsid w:val="003B01A4"/>
    <w:rsid w:val="003B02BE"/>
    <w:rsid w:val="003B09E2"/>
    <w:rsid w:val="003B0CE4"/>
    <w:rsid w:val="003B0D33"/>
    <w:rsid w:val="003B0FE7"/>
    <w:rsid w:val="003B12EC"/>
    <w:rsid w:val="003B154F"/>
    <w:rsid w:val="003B1718"/>
    <w:rsid w:val="003B17AB"/>
    <w:rsid w:val="003B1967"/>
    <w:rsid w:val="003B1C1F"/>
    <w:rsid w:val="003B1CBB"/>
    <w:rsid w:val="003B212D"/>
    <w:rsid w:val="003B240B"/>
    <w:rsid w:val="003B2EE0"/>
    <w:rsid w:val="003B2FA3"/>
    <w:rsid w:val="003B310F"/>
    <w:rsid w:val="003B359C"/>
    <w:rsid w:val="003B367F"/>
    <w:rsid w:val="003B3699"/>
    <w:rsid w:val="003B3E2E"/>
    <w:rsid w:val="003B41B1"/>
    <w:rsid w:val="003B4259"/>
    <w:rsid w:val="003B42AC"/>
    <w:rsid w:val="003B4688"/>
    <w:rsid w:val="003B48F3"/>
    <w:rsid w:val="003B492D"/>
    <w:rsid w:val="003B4C17"/>
    <w:rsid w:val="003B4D0A"/>
    <w:rsid w:val="003B4F57"/>
    <w:rsid w:val="003B4FF8"/>
    <w:rsid w:val="003B52C6"/>
    <w:rsid w:val="003B5459"/>
    <w:rsid w:val="003B553D"/>
    <w:rsid w:val="003B55A5"/>
    <w:rsid w:val="003B5750"/>
    <w:rsid w:val="003B5F2F"/>
    <w:rsid w:val="003B6104"/>
    <w:rsid w:val="003B611C"/>
    <w:rsid w:val="003B612E"/>
    <w:rsid w:val="003B628F"/>
    <w:rsid w:val="003B62C0"/>
    <w:rsid w:val="003B6765"/>
    <w:rsid w:val="003B6B80"/>
    <w:rsid w:val="003B6C90"/>
    <w:rsid w:val="003B6D48"/>
    <w:rsid w:val="003B6E0E"/>
    <w:rsid w:val="003B702C"/>
    <w:rsid w:val="003B74E7"/>
    <w:rsid w:val="003B77EE"/>
    <w:rsid w:val="003B796A"/>
    <w:rsid w:val="003B7BF9"/>
    <w:rsid w:val="003C023F"/>
    <w:rsid w:val="003C03B8"/>
    <w:rsid w:val="003C0954"/>
    <w:rsid w:val="003C0C4F"/>
    <w:rsid w:val="003C0F31"/>
    <w:rsid w:val="003C1249"/>
    <w:rsid w:val="003C179E"/>
    <w:rsid w:val="003C1C9E"/>
    <w:rsid w:val="003C1EC3"/>
    <w:rsid w:val="003C1F17"/>
    <w:rsid w:val="003C2552"/>
    <w:rsid w:val="003C2659"/>
    <w:rsid w:val="003C28BC"/>
    <w:rsid w:val="003C29BA"/>
    <w:rsid w:val="003C2C5C"/>
    <w:rsid w:val="003C2CCF"/>
    <w:rsid w:val="003C2E9E"/>
    <w:rsid w:val="003C2FB2"/>
    <w:rsid w:val="003C2FB6"/>
    <w:rsid w:val="003C2FB7"/>
    <w:rsid w:val="003C2FD8"/>
    <w:rsid w:val="003C31CD"/>
    <w:rsid w:val="003C378C"/>
    <w:rsid w:val="003C37D1"/>
    <w:rsid w:val="003C3BA4"/>
    <w:rsid w:val="003C3D20"/>
    <w:rsid w:val="003C3D50"/>
    <w:rsid w:val="003C3E81"/>
    <w:rsid w:val="003C4544"/>
    <w:rsid w:val="003C4F64"/>
    <w:rsid w:val="003C530A"/>
    <w:rsid w:val="003C54E0"/>
    <w:rsid w:val="003C566F"/>
    <w:rsid w:val="003C5699"/>
    <w:rsid w:val="003C5990"/>
    <w:rsid w:val="003C59F7"/>
    <w:rsid w:val="003C5A09"/>
    <w:rsid w:val="003C5B7A"/>
    <w:rsid w:val="003C5E45"/>
    <w:rsid w:val="003C5FCB"/>
    <w:rsid w:val="003C634D"/>
    <w:rsid w:val="003C667D"/>
    <w:rsid w:val="003C6A75"/>
    <w:rsid w:val="003C6C3B"/>
    <w:rsid w:val="003C6D00"/>
    <w:rsid w:val="003C6D3C"/>
    <w:rsid w:val="003C7143"/>
    <w:rsid w:val="003C75C3"/>
    <w:rsid w:val="003C75DE"/>
    <w:rsid w:val="003C7722"/>
    <w:rsid w:val="003C77E0"/>
    <w:rsid w:val="003C7967"/>
    <w:rsid w:val="003C7B13"/>
    <w:rsid w:val="003C7BBA"/>
    <w:rsid w:val="003C7BED"/>
    <w:rsid w:val="003D007C"/>
    <w:rsid w:val="003D0336"/>
    <w:rsid w:val="003D0447"/>
    <w:rsid w:val="003D06B2"/>
    <w:rsid w:val="003D0B04"/>
    <w:rsid w:val="003D11A2"/>
    <w:rsid w:val="003D14B0"/>
    <w:rsid w:val="003D1592"/>
    <w:rsid w:val="003D1618"/>
    <w:rsid w:val="003D17D7"/>
    <w:rsid w:val="003D18E4"/>
    <w:rsid w:val="003D1900"/>
    <w:rsid w:val="003D19D4"/>
    <w:rsid w:val="003D1A23"/>
    <w:rsid w:val="003D1C6F"/>
    <w:rsid w:val="003D1CD7"/>
    <w:rsid w:val="003D2373"/>
    <w:rsid w:val="003D2678"/>
    <w:rsid w:val="003D284F"/>
    <w:rsid w:val="003D2970"/>
    <w:rsid w:val="003D29C3"/>
    <w:rsid w:val="003D2C20"/>
    <w:rsid w:val="003D2ED2"/>
    <w:rsid w:val="003D31C9"/>
    <w:rsid w:val="003D31F6"/>
    <w:rsid w:val="003D3276"/>
    <w:rsid w:val="003D3287"/>
    <w:rsid w:val="003D4021"/>
    <w:rsid w:val="003D40D7"/>
    <w:rsid w:val="003D4382"/>
    <w:rsid w:val="003D47C0"/>
    <w:rsid w:val="003D4AEC"/>
    <w:rsid w:val="003D4AF4"/>
    <w:rsid w:val="003D51C1"/>
    <w:rsid w:val="003D51C2"/>
    <w:rsid w:val="003D550F"/>
    <w:rsid w:val="003D55B2"/>
    <w:rsid w:val="003D5BB6"/>
    <w:rsid w:val="003D5C02"/>
    <w:rsid w:val="003D5EAD"/>
    <w:rsid w:val="003D5ECA"/>
    <w:rsid w:val="003D5F11"/>
    <w:rsid w:val="003D6392"/>
    <w:rsid w:val="003D63F8"/>
    <w:rsid w:val="003D6602"/>
    <w:rsid w:val="003D6A09"/>
    <w:rsid w:val="003D6A0A"/>
    <w:rsid w:val="003D6B9E"/>
    <w:rsid w:val="003D6D18"/>
    <w:rsid w:val="003D71A3"/>
    <w:rsid w:val="003D7983"/>
    <w:rsid w:val="003D7CCE"/>
    <w:rsid w:val="003D7D59"/>
    <w:rsid w:val="003D7FF2"/>
    <w:rsid w:val="003E0100"/>
    <w:rsid w:val="003E0205"/>
    <w:rsid w:val="003E0396"/>
    <w:rsid w:val="003E0788"/>
    <w:rsid w:val="003E07B6"/>
    <w:rsid w:val="003E0822"/>
    <w:rsid w:val="003E09AC"/>
    <w:rsid w:val="003E0CCE"/>
    <w:rsid w:val="003E0CFC"/>
    <w:rsid w:val="003E0EC8"/>
    <w:rsid w:val="003E1153"/>
    <w:rsid w:val="003E143E"/>
    <w:rsid w:val="003E1626"/>
    <w:rsid w:val="003E1D17"/>
    <w:rsid w:val="003E1E8C"/>
    <w:rsid w:val="003E20C0"/>
    <w:rsid w:val="003E2117"/>
    <w:rsid w:val="003E2219"/>
    <w:rsid w:val="003E257B"/>
    <w:rsid w:val="003E2732"/>
    <w:rsid w:val="003E27D2"/>
    <w:rsid w:val="003E2B8A"/>
    <w:rsid w:val="003E31D7"/>
    <w:rsid w:val="003E3233"/>
    <w:rsid w:val="003E3251"/>
    <w:rsid w:val="003E338D"/>
    <w:rsid w:val="003E377A"/>
    <w:rsid w:val="003E3938"/>
    <w:rsid w:val="003E3D29"/>
    <w:rsid w:val="003E3D7D"/>
    <w:rsid w:val="003E3F59"/>
    <w:rsid w:val="003E4026"/>
    <w:rsid w:val="003E4093"/>
    <w:rsid w:val="003E42A4"/>
    <w:rsid w:val="003E43ED"/>
    <w:rsid w:val="003E4563"/>
    <w:rsid w:val="003E495B"/>
    <w:rsid w:val="003E4E23"/>
    <w:rsid w:val="003E4EC9"/>
    <w:rsid w:val="003E4F1A"/>
    <w:rsid w:val="003E537E"/>
    <w:rsid w:val="003E54D3"/>
    <w:rsid w:val="003E555B"/>
    <w:rsid w:val="003E5602"/>
    <w:rsid w:val="003E57A7"/>
    <w:rsid w:val="003E5886"/>
    <w:rsid w:val="003E588C"/>
    <w:rsid w:val="003E5C5C"/>
    <w:rsid w:val="003E5CCE"/>
    <w:rsid w:val="003E5D12"/>
    <w:rsid w:val="003E5DCB"/>
    <w:rsid w:val="003E5E7C"/>
    <w:rsid w:val="003E5EF1"/>
    <w:rsid w:val="003E5FD7"/>
    <w:rsid w:val="003E6049"/>
    <w:rsid w:val="003E60BB"/>
    <w:rsid w:val="003E6493"/>
    <w:rsid w:val="003E6704"/>
    <w:rsid w:val="003E68BB"/>
    <w:rsid w:val="003E6B1A"/>
    <w:rsid w:val="003E6C9E"/>
    <w:rsid w:val="003E6D4C"/>
    <w:rsid w:val="003E6DA5"/>
    <w:rsid w:val="003E6E13"/>
    <w:rsid w:val="003E6ED7"/>
    <w:rsid w:val="003E70EA"/>
    <w:rsid w:val="003E7119"/>
    <w:rsid w:val="003E72F6"/>
    <w:rsid w:val="003E752A"/>
    <w:rsid w:val="003E79D6"/>
    <w:rsid w:val="003E7B9D"/>
    <w:rsid w:val="003E7D68"/>
    <w:rsid w:val="003F00A7"/>
    <w:rsid w:val="003F02FE"/>
    <w:rsid w:val="003F0417"/>
    <w:rsid w:val="003F04DC"/>
    <w:rsid w:val="003F0889"/>
    <w:rsid w:val="003F0A55"/>
    <w:rsid w:val="003F0BF9"/>
    <w:rsid w:val="003F10EE"/>
    <w:rsid w:val="003F12DA"/>
    <w:rsid w:val="003F13CB"/>
    <w:rsid w:val="003F1593"/>
    <w:rsid w:val="003F16F6"/>
    <w:rsid w:val="003F188F"/>
    <w:rsid w:val="003F19E6"/>
    <w:rsid w:val="003F19F9"/>
    <w:rsid w:val="003F1A92"/>
    <w:rsid w:val="003F1B76"/>
    <w:rsid w:val="003F1C0D"/>
    <w:rsid w:val="003F1FED"/>
    <w:rsid w:val="003F22EA"/>
    <w:rsid w:val="003F26C3"/>
    <w:rsid w:val="003F2750"/>
    <w:rsid w:val="003F28A8"/>
    <w:rsid w:val="003F28FF"/>
    <w:rsid w:val="003F2A17"/>
    <w:rsid w:val="003F2A91"/>
    <w:rsid w:val="003F2E1C"/>
    <w:rsid w:val="003F334E"/>
    <w:rsid w:val="003F33A1"/>
    <w:rsid w:val="003F3494"/>
    <w:rsid w:val="003F3706"/>
    <w:rsid w:val="003F37EB"/>
    <w:rsid w:val="003F3836"/>
    <w:rsid w:val="003F3CB1"/>
    <w:rsid w:val="003F3E0B"/>
    <w:rsid w:val="003F3E11"/>
    <w:rsid w:val="003F3E1C"/>
    <w:rsid w:val="003F3E4C"/>
    <w:rsid w:val="003F3ED5"/>
    <w:rsid w:val="003F4506"/>
    <w:rsid w:val="003F4584"/>
    <w:rsid w:val="003F4610"/>
    <w:rsid w:val="003F4736"/>
    <w:rsid w:val="003F477E"/>
    <w:rsid w:val="003F4DC7"/>
    <w:rsid w:val="003F5235"/>
    <w:rsid w:val="003F5834"/>
    <w:rsid w:val="003F5A96"/>
    <w:rsid w:val="003F5D4A"/>
    <w:rsid w:val="003F5F01"/>
    <w:rsid w:val="003F5F35"/>
    <w:rsid w:val="003F5FC4"/>
    <w:rsid w:val="003F604D"/>
    <w:rsid w:val="003F60D4"/>
    <w:rsid w:val="003F6678"/>
    <w:rsid w:val="003F712B"/>
    <w:rsid w:val="003F7180"/>
    <w:rsid w:val="003F7432"/>
    <w:rsid w:val="003F74C1"/>
    <w:rsid w:val="003F75B4"/>
    <w:rsid w:val="003F7767"/>
    <w:rsid w:val="003F7B5A"/>
    <w:rsid w:val="003F7E10"/>
    <w:rsid w:val="00400394"/>
    <w:rsid w:val="0040055A"/>
    <w:rsid w:val="004005A3"/>
    <w:rsid w:val="004005A4"/>
    <w:rsid w:val="0040081D"/>
    <w:rsid w:val="00400C9F"/>
    <w:rsid w:val="00400F8C"/>
    <w:rsid w:val="004016A1"/>
    <w:rsid w:val="00401DCF"/>
    <w:rsid w:val="004020A0"/>
    <w:rsid w:val="004020E6"/>
    <w:rsid w:val="0040234E"/>
    <w:rsid w:val="00402476"/>
    <w:rsid w:val="004026AC"/>
    <w:rsid w:val="004027C8"/>
    <w:rsid w:val="004027E4"/>
    <w:rsid w:val="00402858"/>
    <w:rsid w:val="00402883"/>
    <w:rsid w:val="00402896"/>
    <w:rsid w:val="004028E1"/>
    <w:rsid w:val="00402BF1"/>
    <w:rsid w:val="004030BB"/>
    <w:rsid w:val="00403492"/>
    <w:rsid w:val="0040355C"/>
    <w:rsid w:val="004036A9"/>
    <w:rsid w:val="00403705"/>
    <w:rsid w:val="0040391D"/>
    <w:rsid w:val="0040392C"/>
    <w:rsid w:val="00403A1F"/>
    <w:rsid w:val="00403B52"/>
    <w:rsid w:val="00403BC0"/>
    <w:rsid w:val="00403C7C"/>
    <w:rsid w:val="00403CD6"/>
    <w:rsid w:val="00403DD2"/>
    <w:rsid w:val="00403F33"/>
    <w:rsid w:val="00403FF4"/>
    <w:rsid w:val="00404110"/>
    <w:rsid w:val="00404141"/>
    <w:rsid w:val="0040420E"/>
    <w:rsid w:val="0040451D"/>
    <w:rsid w:val="00404726"/>
    <w:rsid w:val="0040496C"/>
    <w:rsid w:val="004049A2"/>
    <w:rsid w:val="004049FF"/>
    <w:rsid w:val="00404FED"/>
    <w:rsid w:val="00405133"/>
    <w:rsid w:val="00405250"/>
    <w:rsid w:val="0040584F"/>
    <w:rsid w:val="004058DD"/>
    <w:rsid w:val="00405A82"/>
    <w:rsid w:val="00405E21"/>
    <w:rsid w:val="0040603F"/>
    <w:rsid w:val="0040612B"/>
    <w:rsid w:val="00406678"/>
    <w:rsid w:val="00406823"/>
    <w:rsid w:val="00406932"/>
    <w:rsid w:val="0040715E"/>
    <w:rsid w:val="0040737F"/>
    <w:rsid w:val="004073A8"/>
    <w:rsid w:val="004073BD"/>
    <w:rsid w:val="0040744F"/>
    <w:rsid w:val="00407605"/>
    <w:rsid w:val="00407BD7"/>
    <w:rsid w:val="00407E09"/>
    <w:rsid w:val="00407EEE"/>
    <w:rsid w:val="004100F2"/>
    <w:rsid w:val="00410120"/>
    <w:rsid w:val="00410290"/>
    <w:rsid w:val="00410525"/>
    <w:rsid w:val="004106B3"/>
    <w:rsid w:val="0041071D"/>
    <w:rsid w:val="00410720"/>
    <w:rsid w:val="004108EE"/>
    <w:rsid w:val="00411196"/>
    <w:rsid w:val="004113FC"/>
    <w:rsid w:val="0041188B"/>
    <w:rsid w:val="00411977"/>
    <w:rsid w:val="00411B96"/>
    <w:rsid w:val="00411F99"/>
    <w:rsid w:val="0041231C"/>
    <w:rsid w:val="00412423"/>
    <w:rsid w:val="0041288E"/>
    <w:rsid w:val="00412A85"/>
    <w:rsid w:val="00412C29"/>
    <w:rsid w:val="00412D5B"/>
    <w:rsid w:val="00413059"/>
    <w:rsid w:val="0041323C"/>
    <w:rsid w:val="00413482"/>
    <w:rsid w:val="00413495"/>
    <w:rsid w:val="004136A0"/>
    <w:rsid w:val="004136C6"/>
    <w:rsid w:val="004136E5"/>
    <w:rsid w:val="00413CE3"/>
    <w:rsid w:val="00413EAF"/>
    <w:rsid w:val="004141F5"/>
    <w:rsid w:val="00414262"/>
    <w:rsid w:val="004143BD"/>
    <w:rsid w:val="004145A7"/>
    <w:rsid w:val="00414AFC"/>
    <w:rsid w:val="00414BF7"/>
    <w:rsid w:val="00414C6B"/>
    <w:rsid w:val="00414CAC"/>
    <w:rsid w:val="00414DD8"/>
    <w:rsid w:val="00414F66"/>
    <w:rsid w:val="00414F7B"/>
    <w:rsid w:val="00415003"/>
    <w:rsid w:val="0041501D"/>
    <w:rsid w:val="00415057"/>
    <w:rsid w:val="004151A7"/>
    <w:rsid w:val="00415310"/>
    <w:rsid w:val="0041532A"/>
    <w:rsid w:val="004154B6"/>
    <w:rsid w:val="004154D2"/>
    <w:rsid w:val="004161F3"/>
    <w:rsid w:val="0041630B"/>
    <w:rsid w:val="004163ED"/>
    <w:rsid w:val="004165A5"/>
    <w:rsid w:val="00416788"/>
    <w:rsid w:val="004167A3"/>
    <w:rsid w:val="004167D9"/>
    <w:rsid w:val="00416862"/>
    <w:rsid w:val="00416974"/>
    <w:rsid w:val="00416BC8"/>
    <w:rsid w:val="00416C7A"/>
    <w:rsid w:val="0041744A"/>
    <w:rsid w:val="0041756F"/>
    <w:rsid w:val="00417A75"/>
    <w:rsid w:val="00417DA3"/>
    <w:rsid w:val="00417F8E"/>
    <w:rsid w:val="004201E8"/>
    <w:rsid w:val="00420767"/>
    <w:rsid w:val="00420A63"/>
    <w:rsid w:val="00420ADC"/>
    <w:rsid w:val="004211A9"/>
    <w:rsid w:val="0042128D"/>
    <w:rsid w:val="00421397"/>
    <w:rsid w:val="00421461"/>
    <w:rsid w:val="00421709"/>
    <w:rsid w:val="00421BF0"/>
    <w:rsid w:val="00421E18"/>
    <w:rsid w:val="00422332"/>
    <w:rsid w:val="0042236F"/>
    <w:rsid w:val="00422875"/>
    <w:rsid w:val="00422921"/>
    <w:rsid w:val="00422926"/>
    <w:rsid w:val="004229C9"/>
    <w:rsid w:val="00422B74"/>
    <w:rsid w:val="00422FA4"/>
    <w:rsid w:val="00423130"/>
    <w:rsid w:val="004231B4"/>
    <w:rsid w:val="004233F6"/>
    <w:rsid w:val="00423432"/>
    <w:rsid w:val="00423436"/>
    <w:rsid w:val="00423507"/>
    <w:rsid w:val="0042363B"/>
    <w:rsid w:val="00423763"/>
    <w:rsid w:val="00423A6A"/>
    <w:rsid w:val="00423BB9"/>
    <w:rsid w:val="00423FAA"/>
    <w:rsid w:val="00424034"/>
    <w:rsid w:val="0042405A"/>
    <w:rsid w:val="00424101"/>
    <w:rsid w:val="00424111"/>
    <w:rsid w:val="00424195"/>
    <w:rsid w:val="004248F0"/>
    <w:rsid w:val="00424B90"/>
    <w:rsid w:val="00424C8A"/>
    <w:rsid w:val="00424F9D"/>
    <w:rsid w:val="00425023"/>
    <w:rsid w:val="004251B6"/>
    <w:rsid w:val="00425247"/>
    <w:rsid w:val="00425312"/>
    <w:rsid w:val="004253F5"/>
    <w:rsid w:val="00425472"/>
    <w:rsid w:val="004258A8"/>
    <w:rsid w:val="00425A41"/>
    <w:rsid w:val="00425C49"/>
    <w:rsid w:val="00426000"/>
    <w:rsid w:val="004261D2"/>
    <w:rsid w:val="00426323"/>
    <w:rsid w:val="004264A3"/>
    <w:rsid w:val="00426976"/>
    <w:rsid w:val="004269C1"/>
    <w:rsid w:val="00426A1C"/>
    <w:rsid w:val="00426A41"/>
    <w:rsid w:val="00426A85"/>
    <w:rsid w:val="00426E0D"/>
    <w:rsid w:val="00426FB8"/>
    <w:rsid w:val="0042714D"/>
    <w:rsid w:val="0042718D"/>
    <w:rsid w:val="004272FF"/>
    <w:rsid w:val="0042762F"/>
    <w:rsid w:val="0042785F"/>
    <w:rsid w:val="00427A4B"/>
    <w:rsid w:val="00427ACF"/>
    <w:rsid w:val="00427C96"/>
    <w:rsid w:val="00427DC7"/>
    <w:rsid w:val="00427E3C"/>
    <w:rsid w:val="00427F07"/>
    <w:rsid w:val="0043000A"/>
    <w:rsid w:val="0043013E"/>
    <w:rsid w:val="00430176"/>
    <w:rsid w:val="004306DD"/>
    <w:rsid w:val="0043082A"/>
    <w:rsid w:val="00430958"/>
    <w:rsid w:val="0043095A"/>
    <w:rsid w:val="00430A94"/>
    <w:rsid w:val="00430B4B"/>
    <w:rsid w:val="00430CD4"/>
    <w:rsid w:val="00430D06"/>
    <w:rsid w:val="00430DB4"/>
    <w:rsid w:val="004310A6"/>
    <w:rsid w:val="00431102"/>
    <w:rsid w:val="00431189"/>
    <w:rsid w:val="004314DF"/>
    <w:rsid w:val="00431613"/>
    <w:rsid w:val="00431792"/>
    <w:rsid w:val="0043203F"/>
    <w:rsid w:val="00432153"/>
    <w:rsid w:val="004321F5"/>
    <w:rsid w:val="0043231D"/>
    <w:rsid w:val="00432611"/>
    <w:rsid w:val="0043297A"/>
    <w:rsid w:val="00432C46"/>
    <w:rsid w:val="00432C89"/>
    <w:rsid w:val="00432EB2"/>
    <w:rsid w:val="004333C6"/>
    <w:rsid w:val="0043343F"/>
    <w:rsid w:val="0043354F"/>
    <w:rsid w:val="0043367D"/>
    <w:rsid w:val="00433752"/>
    <w:rsid w:val="00433AC1"/>
    <w:rsid w:val="00433EED"/>
    <w:rsid w:val="00433F4A"/>
    <w:rsid w:val="00434050"/>
    <w:rsid w:val="0043475C"/>
    <w:rsid w:val="004347A2"/>
    <w:rsid w:val="00434C09"/>
    <w:rsid w:val="00435792"/>
    <w:rsid w:val="004358F1"/>
    <w:rsid w:val="004359F9"/>
    <w:rsid w:val="00435A9A"/>
    <w:rsid w:val="0043614C"/>
    <w:rsid w:val="0043629F"/>
    <w:rsid w:val="00436520"/>
    <w:rsid w:val="00436569"/>
    <w:rsid w:val="00436652"/>
    <w:rsid w:val="004366F6"/>
    <w:rsid w:val="00436858"/>
    <w:rsid w:val="004368B6"/>
    <w:rsid w:val="00436AE2"/>
    <w:rsid w:val="00436C0A"/>
    <w:rsid w:val="00436C62"/>
    <w:rsid w:val="0043714F"/>
    <w:rsid w:val="00437184"/>
    <w:rsid w:val="004371D3"/>
    <w:rsid w:val="00437422"/>
    <w:rsid w:val="00437866"/>
    <w:rsid w:val="004379A2"/>
    <w:rsid w:val="00437C87"/>
    <w:rsid w:val="00437CC2"/>
    <w:rsid w:val="00437EE4"/>
    <w:rsid w:val="00437FE6"/>
    <w:rsid w:val="004406AC"/>
    <w:rsid w:val="004409CD"/>
    <w:rsid w:val="00440A3E"/>
    <w:rsid w:val="00440D1F"/>
    <w:rsid w:val="00441049"/>
    <w:rsid w:val="0044123F"/>
    <w:rsid w:val="00441410"/>
    <w:rsid w:val="00441559"/>
    <w:rsid w:val="00441F90"/>
    <w:rsid w:val="00442335"/>
    <w:rsid w:val="004426E4"/>
    <w:rsid w:val="004428ED"/>
    <w:rsid w:val="00442BA9"/>
    <w:rsid w:val="004430D3"/>
    <w:rsid w:val="004431DD"/>
    <w:rsid w:val="00443645"/>
    <w:rsid w:val="004438B5"/>
    <w:rsid w:val="00443A7F"/>
    <w:rsid w:val="00443B0B"/>
    <w:rsid w:val="00443BF8"/>
    <w:rsid w:val="00443DF2"/>
    <w:rsid w:val="00443DF8"/>
    <w:rsid w:val="00443EDD"/>
    <w:rsid w:val="00444102"/>
    <w:rsid w:val="004442B5"/>
    <w:rsid w:val="00444414"/>
    <w:rsid w:val="0044470F"/>
    <w:rsid w:val="0044486C"/>
    <w:rsid w:val="004448A0"/>
    <w:rsid w:val="00444913"/>
    <w:rsid w:val="00444A4D"/>
    <w:rsid w:val="00444A92"/>
    <w:rsid w:val="00444B36"/>
    <w:rsid w:val="004450F4"/>
    <w:rsid w:val="00445223"/>
    <w:rsid w:val="0044522C"/>
    <w:rsid w:val="0044538F"/>
    <w:rsid w:val="004454E8"/>
    <w:rsid w:val="004455D0"/>
    <w:rsid w:val="004456F6"/>
    <w:rsid w:val="00445C80"/>
    <w:rsid w:val="00445D86"/>
    <w:rsid w:val="00445F15"/>
    <w:rsid w:val="00446311"/>
    <w:rsid w:val="004463F2"/>
    <w:rsid w:val="00446413"/>
    <w:rsid w:val="004464C2"/>
    <w:rsid w:val="00446809"/>
    <w:rsid w:val="00446A4C"/>
    <w:rsid w:val="00446DFB"/>
    <w:rsid w:val="00447037"/>
    <w:rsid w:val="00447130"/>
    <w:rsid w:val="00447A72"/>
    <w:rsid w:val="00447CB7"/>
    <w:rsid w:val="00447DAD"/>
    <w:rsid w:val="00447F36"/>
    <w:rsid w:val="00450412"/>
    <w:rsid w:val="004507B0"/>
    <w:rsid w:val="004510CF"/>
    <w:rsid w:val="004511DA"/>
    <w:rsid w:val="0045124D"/>
    <w:rsid w:val="00451402"/>
    <w:rsid w:val="0045168C"/>
    <w:rsid w:val="004516AB"/>
    <w:rsid w:val="0045184A"/>
    <w:rsid w:val="00451ABF"/>
    <w:rsid w:val="00451B9E"/>
    <w:rsid w:val="00451BC0"/>
    <w:rsid w:val="00451C3D"/>
    <w:rsid w:val="00451D3E"/>
    <w:rsid w:val="0045214E"/>
    <w:rsid w:val="004521E9"/>
    <w:rsid w:val="00452201"/>
    <w:rsid w:val="004522C3"/>
    <w:rsid w:val="0045245B"/>
    <w:rsid w:val="00452ED4"/>
    <w:rsid w:val="00453223"/>
    <w:rsid w:val="004532CF"/>
    <w:rsid w:val="0045330E"/>
    <w:rsid w:val="00453404"/>
    <w:rsid w:val="0045368B"/>
    <w:rsid w:val="00453ADF"/>
    <w:rsid w:val="00453D44"/>
    <w:rsid w:val="00453DE3"/>
    <w:rsid w:val="00453E58"/>
    <w:rsid w:val="00453FF3"/>
    <w:rsid w:val="004542DE"/>
    <w:rsid w:val="0045450E"/>
    <w:rsid w:val="00454596"/>
    <w:rsid w:val="00454764"/>
    <w:rsid w:val="00454B87"/>
    <w:rsid w:val="00454DDC"/>
    <w:rsid w:val="00455027"/>
    <w:rsid w:val="0045563E"/>
    <w:rsid w:val="00455796"/>
    <w:rsid w:val="004557FC"/>
    <w:rsid w:val="004558D8"/>
    <w:rsid w:val="00455B83"/>
    <w:rsid w:val="0045605D"/>
    <w:rsid w:val="00456330"/>
    <w:rsid w:val="00456A16"/>
    <w:rsid w:val="00456AA7"/>
    <w:rsid w:val="00456B50"/>
    <w:rsid w:val="0045732F"/>
    <w:rsid w:val="00457515"/>
    <w:rsid w:val="00457529"/>
    <w:rsid w:val="00457869"/>
    <w:rsid w:val="00457A2F"/>
    <w:rsid w:val="00457AA2"/>
    <w:rsid w:val="00457B7D"/>
    <w:rsid w:val="004600DC"/>
    <w:rsid w:val="004601AF"/>
    <w:rsid w:val="00460474"/>
    <w:rsid w:val="00460BA6"/>
    <w:rsid w:val="00460E09"/>
    <w:rsid w:val="0046100A"/>
    <w:rsid w:val="00461170"/>
    <w:rsid w:val="0046131E"/>
    <w:rsid w:val="0046135B"/>
    <w:rsid w:val="00461431"/>
    <w:rsid w:val="00461551"/>
    <w:rsid w:val="00461575"/>
    <w:rsid w:val="00461654"/>
    <w:rsid w:val="004616B9"/>
    <w:rsid w:val="00461AD3"/>
    <w:rsid w:val="00461B31"/>
    <w:rsid w:val="00461D47"/>
    <w:rsid w:val="00461D59"/>
    <w:rsid w:val="00461DB0"/>
    <w:rsid w:val="00461DBD"/>
    <w:rsid w:val="004620E2"/>
    <w:rsid w:val="00462379"/>
    <w:rsid w:val="00462775"/>
    <w:rsid w:val="00462A1A"/>
    <w:rsid w:val="00462C1E"/>
    <w:rsid w:val="00462EFF"/>
    <w:rsid w:val="00462FFC"/>
    <w:rsid w:val="00463159"/>
    <w:rsid w:val="004634B4"/>
    <w:rsid w:val="00463D73"/>
    <w:rsid w:val="00463E85"/>
    <w:rsid w:val="0046412B"/>
    <w:rsid w:val="00464431"/>
    <w:rsid w:val="004646E7"/>
    <w:rsid w:val="00464890"/>
    <w:rsid w:val="00464C03"/>
    <w:rsid w:val="00464C80"/>
    <w:rsid w:val="00464E9E"/>
    <w:rsid w:val="00464F9E"/>
    <w:rsid w:val="00465361"/>
    <w:rsid w:val="0046541E"/>
    <w:rsid w:val="0046543B"/>
    <w:rsid w:val="00465446"/>
    <w:rsid w:val="0046547E"/>
    <w:rsid w:val="004656BE"/>
    <w:rsid w:val="004658A9"/>
    <w:rsid w:val="0046599C"/>
    <w:rsid w:val="00465A6E"/>
    <w:rsid w:val="00465CFF"/>
    <w:rsid w:val="00466071"/>
    <w:rsid w:val="004665B1"/>
    <w:rsid w:val="00466609"/>
    <w:rsid w:val="004666A4"/>
    <w:rsid w:val="004666E8"/>
    <w:rsid w:val="00466728"/>
    <w:rsid w:val="004668BA"/>
    <w:rsid w:val="004668F4"/>
    <w:rsid w:val="00466971"/>
    <w:rsid w:val="00466D08"/>
    <w:rsid w:val="004674CE"/>
    <w:rsid w:val="004676AF"/>
    <w:rsid w:val="00467DDD"/>
    <w:rsid w:val="00470B2F"/>
    <w:rsid w:val="00470F06"/>
    <w:rsid w:val="0047119C"/>
    <w:rsid w:val="004714C1"/>
    <w:rsid w:val="004714E1"/>
    <w:rsid w:val="004715CB"/>
    <w:rsid w:val="00471651"/>
    <w:rsid w:val="00471706"/>
    <w:rsid w:val="004717D2"/>
    <w:rsid w:val="004718CC"/>
    <w:rsid w:val="00471A99"/>
    <w:rsid w:val="00471D9B"/>
    <w:rsid w:val="00471E21"/>
    <w:rsid w:val="00471EB7"/>
    <w:rsid w:val="00472091"/>
    <w:rsid w:val="004720C9"/>
    <w:rsid w:val="0047213A"/>
    <w:rsid w:val="00472156"/>
    <w:rsid w:val="00472470"/>
    <w:rsid w:val="004725F8"/>
    <w:rsid w:val="00472648"/>
    <w:rsid w:val="00472A5B"/>
    <w:rsid w:val="00472F8A"/>
    <w:rsid w:val="0047330D"/>
    <w:rsid w:val="00473469"/>
    <w:rsid w:val="004735BD"/>
    <w:rsid w:val="00473F41"/>
    <w:rsid w:val="00474034"/>
    <w:rsid w:val="00474238"/>
    <w:rsid w:val="00474882"/>
    <w:rsid w:val="004752E7"/>
    <w:rsid w:val="004754D4"/>
    <w:rsid w:val="004759AC"/>
    <w:rsid w:val="00475B0A"/>
    <w:rsid w:val="00475EBE"/>
    <w:rsid w:val="0047614B"/>
    <w:rsid w:val="004763C4"/>
    <w:rsid w:val="00476423"/>
    <w:rsid w:val="004764B2"/>
    <w:rsid w:val="0047654F"/>
    <w:rsid w:val="004766EC"/>
    <w:rsid w:val="004767FD"/>
    <w:rsid w:val="00476983"/>
    <w:rsid w:val="00476B29"/>
    <w:rsid w:val="00476DFE"/>
    <w:rsid w:val="00476E87"/>
    <w:rsid w:val="00477202"/>
    <w:rsid w:val="00477691"/>
    <w:rsid w:val="00477974"/>
    <w:rsid w:val="00477CC2"/>
    <w:rsid w:val="00477DB8"/>
    <w:rsid w:val="004806F8"/>
    <w:rsid w:val="00480A1A"/>
    <w:rsid w:val="004811C8"/>
    <w:rsid w:val="004812DA"/>
    <w:rsid w:val="00481695"/>
    <w:rsid w:val="0048182B"/>
    <w:rsid w:val="004818E5"/>
    <w:rsid w:val="00481923"/>
    <w:rsid w:val="004819C4"/>
    <w:rsid w:val="004819FE"/>
    <w:rsid w:val="00481CE7"/>
    <w:rsid w:val="004824BA"/>
    <w:rsid w:val="00482855"/>
    <w:rsid w:val="00482BD4"/>
    <w:rsid w:val="00482CBF"/>
    <w:rsid w:val="00482DF2"/>
    <w:rsid w:val="00482EFA"/>
    <w:rsid w:val="0048398F"/>
    <w:rsid w:val="00483BE1"/>
    <w:rsid w:val="00484A2D"/>
    <w:rsid w:val="00484BB2"/>
    <w:rsid w:val="00484C72"/>
    <w:rsid w:val="00485658"/>
    <w:rsid w:val="004856C2"/>
    <w:rsid w:val="00485B2E"/>
    <w:rsid w:val="00485CBF"/>
    <w:rsid w:val="00485DC4"/>
    <w:rsid w:val="00485EE0"/>
    <w:rsid w:val="004860FD"/>
    <w:rsid w:val="00486161"/>
    <w:rsid w:val="00486248"/>
    <w:rsid w:val="0048669C"/>
    <w:rsid w:val="00486792"/>
    <w:rsid w:val="00486964"/>
    <w:rsid w:val="004869F3"/>
    <w:rsid w:val="00486D02"/>
    <w:rsid w:val="00486EDA"/>
    <w:rsid w:val="00486F8B"/>
    <w:rsid w:val="00487025"/>
    <w:rsid w:val="0048744C"/>
    <w:rsid w:val="0048799C"/>
    <w:rsid w:val="00487C53"/>
    <w:rsid w:val="00487D33"/>
    <w:rsid w:val="00490081"/>
    <w:rsid w:val="0049035C"/>
    <w:rsid w:val="004907D0"/>
    <w:rsid w:val="004908B8"/>
    <w:rsid w:val="004909BB"/>
    <w:rsid w:val="00490C0B"/>
    <w:rsid w:val="00490D52"/>
    <w:rsid w:val="00490EEB"/>
    <w:rsid w:val="00490F86"/>
    <w:rsid w:val="00491517"/>
    <w:rsid w:val="00491670"/>
    <w:rsid w:val="0049175B"/>
    <w:rsid w:val="004917FD"/>
    <w:rsid w:val="00491D7A"/>
    <w:rsid w:val="00491EA2"/>
    <w:rsid w:val="00492104"/>
    <w:rsid w:val="004921DB"/>
    <w:rsid w:val="004922F1"/>
    <w:rsid w:val="00492432"/>
    <w:rsid w:val="0049254D"/>
    <w:rsid w:val="004925B1"/>
    <w:rsid w:val="00492644"/>
    <w:rsid w:val="004929DC"/>
    <w:rsid w:val="00492A1F"/>
    <w:rsid w:val="00492CB2"/>
    <w:rsid w:val="0049343A"/>
    <w:rsid w:val="00493468"/>
    <w:rsid w:val="00493691"/>
    <w:rsid w:val="00493699"/>
    <w:rsid w:val="004937EE"/>
    <w:rsid w:val="00493967"/>
    <w:rsid w:val="00493A09"/>
    <w:rsid w:val="00493AB6"/>
    <w:rsid w:val="00493E26"/>
    <w:rsid w:val="00493FA3"/>
    <w:rsid w:val="004942B1"/>
    <w:rsid w:val="0049454E"/>
    <w:rsid w:val="004949BF"/>
    <w:rsid w:val="00494C7F"/>
    <w:rsid w:val="00494F63"/>
    <w:rsid w:val="004953AB"/>
    <w:rsid w:val="0049549D"/>
    <w:rsid w:val="00495571"/>
    <w:rsid w:val="0049566A"/>
    <w:rsid w:val="00495A3E"/>
    <w:rsid w:val="00495A53"/>
    <w:rsid w:val="00495A5D"/>
    <w:rsid w:val="00495A96"/>
    <w:rsid w:val="00495B5C"/>
    <w:rsid w:val="00495BB3"/>
    <w:rsid w:val="00495BFF"/>
    <w:rsid w:val="00495D38"/>
    <w:rsid w:val="00496045"/>
    <w:rsid w:val="0049605E"/>
    <w:rsid w:val="0049651A"/>
    <w:rsid w:val="004973A6"/>
    <w:rsid w:val="00497613"/>
    <w:rsid w:val="00497734"/>
    <w:rsid w:val="00497AA2"/>
    <w:rsid w:val="00497D61"/>
    <w:rsid w:val="00497DC7"/>
    <w:rsid w:val="00497ED6"/>
    <w:rsid w:val="00497F2E"/>
    <w:rsid w:val="004A01C6"/>
    <w:rsid w:val="004A0226"/>
    <w:rsid w:val="004A04A2"/>
    <w:rsid w:val="004A0614"/>
    <w:rsid w:val="004A061F"/>
    <w:rsid w:val="004A07D5"/>
    <w:rsid w:val="004A0935"/>
    <w:rsid w:val="004A0A95"/>
    <w:rsid w:val="004A0B0F"/>
    <w:rsid w:val="004A0E53"/>
    <w:rsid w:val="004A0E86"/>
    <w:rsid w:val="004A0F66"/>
    <w:rsid w:val="004A10AB"/>
    <w:rsid w:val="004A1193"/>
    <w:rsid w:val="004A1296"/>
    <w:rsid w:val="004A1469"/>
    <w:rsid w:val="004A1FE1"/>
    <w:rsid w:val="004A216E"/>
    <w:rsid w:val="004A22E0"/>
    <w:rsid w:val="004A24CD"/>
    <w:rsid w:val="004A2544"/>
    <w:rsid w:val="004A28A9"/>
    <w:rsid w:val="004A2D5F"/>
    <w:rsid w:val="004A2E5B"/>
    <w:rsid w:val="004A341B"/>
    <w:rsid w:val="004A34F9"/>
    <w:rsid w:val="004A361B"/>
    <w:rsid w:val="004A3A2F"/>
    <w:rsid w:val="004A3E94"/>
    <w:rsid w:val="004A3FE4"/>
    <w:rsid w:val="004A41FF"/>
    <w:rsid w:val="004A43FD"/>
    <w:rsid w:val="004A48FF"/>
    <w:rsid w:val="004A4A0E"/>
    <w:rsid w:val="004A4BC1"/>
    <w:rsid w:val="004A4D4A"/>
    <w:rsid w:val="004A4E00"/>
    <w:rsid w:val="004A52B0"/>
    <w:rsid w:val="004A5410"/>
    <w:rsid w:val="004A5555"/>
    <w:rsid w:val="004A56BB"/>
    <w:rsid w:val="004A56CC"/>
    <w:rsid w:val="004A5DA2"/>
    <w:rsid w:val="004A5E49"/>
    <w:rsid w:val="004A61DF"/>
    <w:rsid w:val="004A62E2"/>
    <w:rsid w:val="004A67AC"/>
    <w:rsid w:val="004A6880"/>
    <w:rsid w:val="004A6C08"/>
    <w:rsid w:val="004A6DF7"/>
    <w:rsid w:val="004A6FA7"/>
    <w:rsid w:val="004A6FE9"/>
    <w:rsid w:val="004A7007"/>
    <w:rsid w:val="004A70D6"/>
    <w:rsid w:val="004A7184"/>
    <w:rsid w:val="004A7466"/>
    <w:rsid w:val="004A7ACD"/>
    <w:rsid w:val="004A7C16"/>
    <w:rsid w:val="004A7DD8"/>
    <w:rsid w:val="004B00F1"/>
    <w:rsid w:val="004B0886"/>
    <w:rsid w:val="004B0931"/>
    <w:rsid w:val="004B10FC"/>
    <w:rsid w:val="004B1187"/>
    <w:rsid w:val="004B16F4"/>
    <w:rsid w:val="004B1751"/>
    <w:rsid w:val="004B1981"/>
    <w:rsid w:val="004B1C4A"/>
    <w:rsid w:val="004B1C6B"/>
    <w:rsid w:val="004B1D8D"/>
    <w:rsid w:val="004B1E51"/>
    <w:rsid w:val="004B20ED"/>
    <w:rsid w:val="004B2257"/>
    <w:rsid w:val="004B2829"/>
    <w:rsid w:val="004B2BC0"/>
    <w:rsid w:val="004B2D51"/>
    <w:rsid w:val="004B2EB6"/>
    <w:rsid w:val="004B34F1"/>
    <w:rsid w:val="004B359D"/>
    <w:rsid w:val="004B35CA"/>
    <w:rsid w:val="004B39F7"/>
    <w:rsid w:val="004B3B72"/>
    <w:rsid w:val="004B3C62"/>
    <w:rsid w:val="004B3D42"/>
    <w:rsid w:val="004B3FB8"/>
    <w:rsid w:val="004B404C"/>
    <w:rsid w:val="004B42AB"/>
    <w:rsid w:val="004B448F"/>
    <w:rsid w:val="004B4588"/>
    <w:rsid w:val="004B4CE2"/>
    <w:rsid w:val="004B4F9D"/>
    <w:rsid w:val="004B546D"/>
    <w:rsid w:val="004B581A"/>
    <w:rsid w:val="004B58B1"/>
    <w:rsid w:val="004B5FFF"/>
    <w:rsid w:val="004B6113"/>
    <w:rsid w:val="004B61F9"/>
    <w:rsid w:val="004B6569"/>
    <w:rsid w:val="004B6602"/>
    <w:rsid w:val="004B66B6"/>
    <w:rsid w:val="004B6B32"/>
    <w:rsid w:val="004B6B70"/>
    <w:rsid w:val="004B6CFA"/>
    <w:rsid w:val="004B740B"/>
    <w:rsid w:val="004B768D"/>
    <w:rsid w:val="004B797A"/>
    <w:rsid w:val="004B79F3"/>
    <w:rsid w:val="004B7B59"/>
    <w:rsid w:val="004B7F88"/>
    <w:rsid w:val="004C0220"/>
    <w:rsid w:val="004C0253"/>
    <w:rsid w:val="004C03F1"/>
    <w:rsid w:val="004C07D6"/>
    <w:rsid w:val="004C0889"/>
    <w:rsid w:val="004C08D2"/>
    <w:rsid w:val="004C0DA3"/>
    <w:rsid w:val="004C0F11"/>
    <w:rsid w:val="004C126E"/>
    <w:rsid w:val="004C14DD"/>
    <w:rsid w:val="004C150E"/>
    <w:rsid w:val="004C16A9"/>
    <w:rsid w:val="004C1A3C"/>
    <w:rsid w:val="004C1E39"/>
    <w:rsid w:val="004C2025"/>
    <w:rsid w:val="004C202B"/>
    <w:rsid w:val="004C217D"/>
    <w:rsid w:val="004C2201"/>
    <w:rsid w:val="004C225C"/>
    <w:rsid w:val="004C2520"/>
    <w:rsid w:val="004C2568"/>
    <w:rsid w:val="004C279B"/>
    <w:rsid w:val="004C28DB"/>
    <w:rsid w:val="004C2B8F"/>
    <w:rsid w:val="004C2F0A"/>
    <w:rsid w:val="004C3261"/>
    <w:rsid w:val="004C3524"/>
    <w:rsid w:val="004C3603"/>
    <w:rsid w:val="004C39E2"/>
    <w:rsid w:val="004C3A9C"/>
    <w:rsid w:val="004C3B7B"/>
    <w:rsid w:val="004C3DF5"/>
    <w:rsid w:val="004C3F54"/>
    <w:rsid w:val="004C41F8"/>
    <w:rsid w:val="004C429E"/>
    <w:rsid w:val="004C4582"/>
    <w:rsid w:val="004C4621"/>
    <w:rsid w:val="004C46BF"/>
    <w:rsid w:val="004C46D0"/>
    <w:rsid w:val="004C4800"/>
    <w:rsid w:val="004C482E"/>
    <w:rsid w:val="004C4B63"/>
    <w:rsid w:val="004C4B64"/>
    <w:rsid w:val="004C4B7E"/>
    <w:rsid w:val="004C4BF3"/>
    <w:rsid w:val="004C4F3B"/>
    <w:rsid w:val="004C5033"/>
    <w:rsid w:val="004C5206"/>
    <w:rsid w:val="004C535E"/>
    <w:rsid w:val="004C540C"/>
    <w:rsid w:val="004C5556"/>
    <w:rsid w:val="004C5B43"/>
    <w:rsid w:val="004C5CD4"/>
    <w:rsid w:val="004C5F7C"/>
    <w:rsid w:val="004C5FBC"/>
    <w:rsid w:val="004C6002"/>
    <w:rsid w:val="004C646D"/>
    <w:rsid w:val="004C6563"/>
    <w:rsid w:val="004C6899"/>
    <w:rsid w:val="004C68D2"/>
    <w:rsid w:val="004C6BB0"/>
    <w:rsid w:val="004C6E3F"/>
    <w:rsid w:val="004C6FF0"/>
    <w:rsid w:val="004C702B"/>
    <w:rsid w:val="004C73AD"/>
    <w:rsid w:val="004C7AA5"/>
    <w:rsid w:val="004C7C47"/>
    <w:rsid w:val="004C7C9B"/>
    <w:rsid w:val="004C7E4A"/>
    <w:rsid w:val="004C7EDB"/>
    <w:rsid w:val="004C7EFD"/>
    <w:rsid w:val="004D0082"/>
    <w:rsid w:val="004D0A1B"/>
    <w:rsid w:val="004D0B1B"/>
    <w:rsid w:val="004D106C"/>
    <w:rsid w:val="004D10A6"/>
    <w:rsid w:val="004D10C8"/>
    <w:rsid w:val="004D1164"/>
    <w:rsid w:val="004D12B6"/>
    <w:rsid w:val="004D15DF"/>
    <w:rsid w:val="004D16D1"/>
    <w:rsid w:val="004D16E9"/>
    <w:rsid w:val="004D16EC"/>
    <w:rsid w:val="004D17DD"/>
    <w:rsid w:val="004D1801"/>
    <w:rsid w:val="004D1A81"/>
    <w:rsid w:val="004D1D91"/>
    <w:rsid w:val="004D1FDA"/>
    <w:rsid w:val="004D21A2"/>
    <w:rsid w:val="004D2272"/>
    <w:rsid w:val="004D24BD"/>
    <w:rsid w:val="004D24E0"/>
    <w:rsid w:val="004D252B"/>
    <w:rsid w:val="004D25C9"/>
    <w:rsid w:val="004D2A1B"/>
    <w:rsid w:val="004D2B99"/>
    <w:rsid w:val="004D2BEC"/>
    <w:rsid w:val="004D2CFB"/>
    <w:rsid w:val="004D2F67"/>
    <w:rsid w:val="004D3645"/>
    <w:rsid w:val="004D3B48"/>
    <w:rsid w:val="004D3BF7"/>
    <w:rsid w:val="004D3DF1"/>
    <w:rsid w:val="004D3EBC"/>
    <w:rsid w:val="004D3F88"/>
    <w:rsid w:val="004D405F"/>
    <w:rsid w:val="004D40DE"/>
    <w:rsid w:val="004D40DF"/>
    <w:rsid w:val="004D4392"/>
    <w:rsid w:val="004D43C4"/>
    <w:rsid w:val="004D44FC"/>
    <w:rsid w:val="004D4733"/>
    <w:rsid w:val="004D474C"/>
    <w:rsid w:val="004D4812"/>
    <w:rsid w:val="004D4C55"/>
    <w:rsid w:val="004D559E"/>
    <w:rsid w:val="004D56FF"/>
    <w:rsid w:val="004D577F"/>
    <w:rsid w:val="004D5824"/>
    <w:rsid w:val="004D5831"/>
    <w:rsid w:val="004D5AFB"/>
    <w:rsid w:val="004D5C5F"/>
    <w:rsid w:val="004D5D54"/>
    <w:rsid w:val="004D5F80"/>
    <w:rsid w:val="004D5FB8"/>
    <w:rsid w:val="004D604D"/>
    <w:rsid w:val="004D60CC"/>
    <w:rsid w:val="004D6107"/>
    <w:rsid w:val="004D62D8"/>
    <w:rsid w:val="004D645F"/>
    <w:rsid w:val="004D66D5"/>
    <w:rsid w:val="004D68AC"/>
    <w:rsid w:val="004D698C"/>
    <w:rsid w:val="004D6AC0"/>
    <w:rsid w:val="004D6BA0"/>
    <w:rsid w:val="004D6D11"/>
    <w:rsid w:val="004D703D"/>
    <w:rsid w:val="004D75A1"/>
    <w:rsid w:val="004D75EF"/>
    <w:rsid w:val="004D764C"/>
    <w:rsid w:val="004D7BA5"/>
    <w:rsid w:val="004D7F50"/>
    <w:rsid w:val="004E002E"/>
    <w:rsid w:val="004E0045"/>
    <w:rsid w:val="004E00DA"/>
    <w:rsid w:val="004E03BF"/>
    <w:rsid w:val="004E067C"/>
    <w:rsid w:val="004E0880"/>
    <w:rsid w:val="004E08D6"/>
    <w:rsid w:val="004E0937"/>
    <w:rsid w:val="004E0DDD"/>
    <w:rsid w:val="004E117F"/>
    <w:rsid w:val="004E11C8"/>
    <w:rsid w:val="004E128D"/>
    <w:rsid w:val="004E12CA"/>
    <w:rsid w:val="004E141E"/>
    <w:rsid w:val="004E1533"/>
    <w:rsid w:val="004E1896"/>
    <w:rsid w:val="004E1C15"/>
    <w:rsid w:val="004E2012"/>
    <w:rsid w:val="004E2319"/>
    <w:rsid w:val="004E239C"/>
    <w:rsid w:val="004E2437"/>
    <w:rsid w:val="004E24DE"/>
    <w:rsid w:val="004E25D2"/>
    <w:rsid w:val="004E25E8"/>
    <w:rsid w:val="004E273A"/>
    <w:rsid w:val="004E280B"/>
    <w:rsid w:val="004E28D8"/>
    <w:rsid w:val="004E29C6"/>
    <w:rsid w:val="004E2B74"/>
    <w:rsid w:val="004E2CBA"/>
    <w:rsid w:val="004E2EDC"/>
    <w:rsid w:val="004E30C2"/>
    <w:rsid w:val="004E35A9"/>
    <w:rsid w:val="004E363D"/>
    <w:rsid w:val="004E39D3"/>
    <w:rsid w:val="004E3BDA"/>
    <w:rsid w:val="004E3F68"/>
    <w:rsid w:val="004E406D"/>
    <w:rsid w:val="004E40B7"/>
    <w:rsid w:val="004E41CF"/>
    <w:rsid w:val="004E420D"/>
    <w:rsid w:val="004E425A"/>
    <w:rsid w:val="004E4782"/>
    <w:rsid w:val="004E47DA"/>
    <w:rsid w:val="004E4865"/>
    <w:rsid w:val="004E48F1"/>
    <w:rsid w:val="004E4994"/>
    <w:rsid w:val="004E4BE8"/>
    <w:rsid w:val="004E4CDB"/>
    <w:rsid w:val="004E508A"/>
    <w:rsid w:val="004E53B3"/>
    <w:rsid w:val="004E545F"/>
    <w:rsid w:val="004E5977"/>
    <w:rsid w:val="004E599B"/>
    <w:rsid w:val="004E5AE3"/>
    <w:rsid w:val="004E5B5E"/>
    <w:rsid w:val="004E5D9E"/>
    <w:rsid w:val="004E5E3B"/>
    <w:rsid w:val="004E5E93"/>
    <w:rsid w:val="004E616D"/>
    <w:rsid w:val="004E6215"/>
    <w:rsid w:val="004E622A"/>
    <w:rsid w:val="004E6405"/>
    <w:rsid w:val="004E64D7"/>
    <w:rsid w:val="004E6CFB"/>
    <w:rsid w:val="004E6DBF"/>
    <w:rsid w:val="004E6EA7"/>
    <w:rsid w:val="004E721D"/>
    <w:rsid w:val="004E759C"/>
    <w:rsid w:val="004E75E2"/>
    <w:rsid w:val="004E7821"/>
    <w:rsid w:val="004E7FDE"/>
    <w:rsid w:val="004F0201"/>
    <w:rsid w:val="004F020D"/>
    <w:rsid w:val="004F079E"/>
    <w:rsid w:val="004F0CA5"/>
    <w:rsid w:val="004F155D"/>
    <w:rsid w:val="004F1560"/>
    <w:rsid w:val="004F181E"/>
    <w:rsid w:val="004F19D6"/>
    <w:rsid w:val="004F1BDE"/>
    <w:rsid w:val="004F1F86"/>
    <w:rsid w:val="004F2366"/>
    <w:rsid w:val="004F23E8"/>
    <w:rsid w:val="004F24C7"/>
    <w:rsid w:val="004F267F"/>
    <w:rsid w:val="004F297C"/>
    <w:rsid w:val="004F2B9D"/>
    <w:rsid w:val="004F2CEE"/>
    <w:rsid w:val="004F37A6"/>
    <w:rsid w:val="004F3EE8"/>
    <w:rsid w:val="004F418F"/>
    <w:rsid w:val="004F4354"/>
    <w:rsid w:val="004F4453"/>
    <w:rsid w:val="004F4633"/>
    <w:rsid w:val="004F4699"/>
    <w:rsid w:val="004F475C"/>
    <w:rsid w:val="004F4A88"/>
    <w:rsid w:val="004F4AD9"/>
    <w:rsid w:val="004F4FCF"/>
    <w:rsid w:val="004F502B"/>
    <w:rsid w:val="004F5166"/>
    <w:rsid w:val="004F5183"/>
    <w:rsid w:val="004F5482"/>
    <w:rsid w:val="004F5526"/>
    <w:rsid w:val="004F556E"/>
    <w:rsid w:val="004F5583"/>
    <w:rsid w:val="004F573E"/>
    <w:rsid w:val="004F591C"/>
    <w:rsid w:val="004F5A7D"/>
    <w:rsid w:val="004F5AC3"/>
    <w:rsid w:val="004F5B55"/>
    <w:rsid w:val="004F5D93"/>
    <w:rsid w:val="004F5E59"/>
    <w:rsid w:val="004F5FA2"/>
    <w:rsid w:val="004F61C7"/>
    <w:rsid w:val="004F621E"/>
    <w:rsid w:val="004F638A"/>
    <w:rsid w:val="004F6507"/>
    <w:rsid w:val="004F6536"/>
    <w:rsid w:val="004F65A7"/>
    <w:rsid w:val="004F65E1"/>
    <w:rsid w:val="004F6A36"/>
    <w:rsid w:val="004F6D3A"/>
    <w:rsid w:val="004F725D"/>
    <w:rsid w:val="004F7349"/>
    <w:rsid w:val="004F7520"/>
    <w:rsid w:val="004F769F"/>
    <w:rsid w:val="004F7BC2"/>
    <w:rsid w:val="004F7E07"/>
    <w:rsid w:val="004F7F44"/>
    <w:rsid w:val="005001D8"/>
    <w:rsid w:val="00500714"/>
    <w:rsid w:val="00500812"/>
    <w:rsid w:val="00500826"/>
    <w:rsid w:val="00500A82"/>
    <w:rsid w:val="00500AF5"/>
    <w:rsid w:val="00500B28"/>
    <w:rsid w:val="00500D7D"/>
    <w:rsid w:val="005016CD"/>
    <w:rsid w:val="00501878"/>
    <w:rsid w:val="00501D59"/>
    <w:rsid w:val="00501E96"/>
    <w:rsid w:val="00502083"/>
    <w:rsid w:val="005023B2"/>
    <w:rsid w:val="00502543"/>
    <w:rsid w:val="00502762"/>
    <w:rsid w:val="005028DE"/>
    <w:rsid w:val="0050293C"/>
    <w:rsid w:val="00502A98"/>
    <w:rsid w:val="00502D33"/>
    <w:rsid w:val="0050323F"/>
    <w:rsid w:val="005034CD"/>
    <w:rsid w:val="005037B4"/>
    <w:rsid w:val="00503B9E"/>
    <w:rsid w:val="00503E35"/>
    <w:rsid w:val="00504914"/>
    <w:rsid w:val="00504A8F"/>
    <w:rsid w:val="00504B78"/>
    <w:rsid w:val="0050503D"/>
    <w:rsid w:val="005054BE"/>
    <w:rsid w:val="00505684"/>
    <w:rsid w:val="0050579A"/>
    <w:rsid w:val="00505926"/>
    <w:rsid w:val="00505DEB"/>
    <w:rsid w:val="00505E31"/>
    <w:rsid w:val="00505E50"/>
    <w:rsid w:val="0050614B"/>
    <w:rsid w:val="00506196"/>
    <w:rsid w:val="005065CC"/>
    <w:rsid w:val="0050665A"/>
    <w:rsid w:val="00506728"/>
    <w:rsid w:val="00506854"/>
    <w:rsid w:val="00506C74"/>
    <w:rsid w:val="00506DCC"/>
    <w:rsid w:val="00506F49"/>
    <w:rsid w:val="00507231"/>
    <w:rsid w:val="00507469"/>
    <w:rsid w:val="00507735"/>
    <w:rsid w:val="00507776"/>
    <w:rsid w:val="0050796A"/>
    <w:rsid w:val="005079BF"/>
    <w:rsid w:val="00507A20"/>
    <w:rsid w:val="00507F93"/>
    <w:rsid w:val="00510244"/>
    <w:rsid w:val="00510317"/>
    <w:rsid w:val="0051035D"/>
    <w:rsid w:val="005107D4"/>
    <w:rsid w:val="00510838"/>
    <w:rsid w:val="005108CC"/>
    <w:rsid w:val="005109F1"/>
    <w:rsid w:val="00510CE3"/>
    <w:rsid w:val="00510E25"/>
    <w:rsid w:val="00511350"/>
    <w:rsid w:val="005118BC"/>
    <w:rsid w:val="00511C3A"/>
    <w:rsid w:val="00511E10"/>
    <w:rsid w:val="00511ED0"/>
    <w:rsid w:val="00511FDA"/>
    <w:rsid w:val="005120B5"/>
    <w:rsid w:val="005123A7"/>
    <w:rsid w:val="00512417"/>
    <w:rsid w:val="005124B0"/>
    <w:rsid w:val="0051269A"/>
    <w:rsid w:val="0051273A"/>
    <w:rsid w:val="00512763"/>
    <w:rsid w:val="0051278F"/>
    <w:rsid w:val="005128F5"/>
    <w:rsid w:val="00512AC8"/>
    <w:rsid w:val="00512AFC"/>
    <w:rsid w:val="00512BA9"/>
    <w:rsid w:val="0051337D"/>
    <w:rsid w:val="00513427"/>
    <w:rsid w:val="005135C3"/>
    <w:rsid w:val="00513614"/>
    <w:rsid w:val="0051371E"/>
    <w:rsid w:val="005137D7"/>
    <w:rsid w:val="005138FD"/>
    <w:rsid w:val="00513B77"/>
    <w:rsid w:val="00513EF1"/>
    <w:rsid w:val="00513FF4"/>
    <w:rsid w:val="00514184"/>
    <w:rsid w:val="005141B3"/>
    <w:rsid w:val="00514382"/>
    <w:rsid w:val="005143E6"/>
    <w:rsid w:val="00514E0A"/>
    <w:rsid w:val="005154DB"/>
    <w:rsid w:val="00515527"/>
    <w:rsid w:val="00515606"/>
    <w:rsid w:val="0051566D"/>
    <w:rsid w:val="0051576F"/>
    <w:rsid w:val="00515775"/>
    <w:rsid w:val="005157E2"/>
    <w:rsid w:val="005158BB"/>
    <w:rsid w:val="005158BC"/>
    <w:rsid w:val="005159BF"/>
    <w:rsid w:val="00515C9B"/>
    <w:rsid w:val="00515DA5"/>
    <w:rsid w:val="00516446"/>
    <w:rsid w:val="00516757"/>
    <w:rsid w:val="00516C62"/>
    <w:rsid w:val="00516F89"/>
    <w:rsid w:val="00517341"/>
    <w:rsid w:val="00517450"/>
    <w:rsid w:val="005174D1"/>
    <w:rsid w:val="0051762C"/>
    <w:rsid w:val="005177CA"/>
    <w:rsid w:val="00517826"/>
    <w:rsid w:val="00517895"/>
    <w:rsid w:val="00517AC1"/>
    <w:rsid w:val="00517E30"/>
    <w:rsid w:val="005203AA"/>
    <w:rsid w:val="00520432"/>
    <w:rsid w:val="00520A88"/>
    <w:rsid w:val="00520B44"/>
    <w:rsid w:val="00520C7C"/>
    <w:rsid w:val="00520D85"/>
    <w:rsid w:val="0052101A"/>
    <w:rsid w:val="00521138"/>
    <w:rsid w:val="005212B4"/>
    <w:rsid w:val="005213D5"/>
    <w:rsid w:val="005219E7"/>
    <w:rsid w:val="00521E02"/>
    <w:rsid w:val="005222A7"/>
    <w:rsid w:val="00522340"/>
    <w:rsid w:val="005224A0"/>
    <w:rsid w:val="00522791"/>
    <w:rsid w:val="0052297B"/>
    <w:rsid w:val="00522B50"/>
    <w:rsid w:val="005231B5"/>
    <w:rsid w:val="00523277"/>
    <w:rsid w:val="00523745"/>
    <w:rsid w:val="005238BD"/>
    <w:rsid w:val="00523B92"/>
    <w:rsid w:val="00523D85"/>
    <w:rsid w:val="00523F63"/>
    <w:rsid w:val="00524357"/>
    <w:rsid w:val="00524373"/>
    <w:rsid w:val="0052441F"/>
    <w:rsid w:val="0052486A"/>
    <w:rsid w:val="00524B98"/>
    <w:rsid w:val="00524D6C"/>
    <w:rsid w:val="00524E05"/>
    <w:rsid w:val="0052507E"/>
    <w:rsid w:val="005250C2"/>
    <w:rsid w:val="005255BB"/>
    <w:rsid w:val="005255C2"/>
    <w:rsid w:val="005256E4"/>
    <w:rsid w:val="00525732"/>
    <w:rsid w:val="00525756"/>
    <w:rsid w:val="00525832"/>
    <w:rsid w:val="0052595C"/>
    <w:rsid w:val="00525998"/>
    <w:rsid w:val="00525B3C"/>
    <w:rsid w:val="00525C42"/>
    <w:rsid w:val="00525D66"/>
    <w:rsid w:val="00525F78"/>
    <w:rsid w:val="00526392"/>
    <w:rsid w:val="005265F8"/>
    <w:rsid w:val="005268AB"/>
    <w:rsid w:val="005270C3"/>
    <w:rsid w:val="00527172"/>
    <w:rsid w:val="0052721B"/>
    <w:rsid w:val="0052793C"/>
    <w:rsid w:val="00527DB1"/>
    <w:rsid w:val="00527EE0"/>
    <w:rsid w:val="005302F1"/>
    <w:rsid w:val="00530520"/>
    <w:rsid w:val="00530E1C"/>
    <w:rsid w:val="00530F9C"/>
    <w:rsid w:val="005311E2"/>
    <w:rsid w:val="005313A8"/>
    <w:rsid w:val="0053145E"/>
    <w:rsid w:val="00531765"/>
    <w:rsid w:val="00531794"/>
    <w:rsid w:val="00531B9A"/>
    <w:rsid w:val="00531D09"/>
    <w:rsid w:val="00531D15"/>
    <w:rsid w:val="00531EB4"/>
    <w:rsid w:val="00532101"/>
    <w:rsid w:val="005321C2"/>
    <w:rsid w:val="00532724"/>
    <w:rsid w:val="00532BEF"/>
    <w:rsid w:val="00532C6C"/>
    <w:rsid w:val="00532D35"/>
    <w:rsid w:val="00532E13"/>
    <w:rsid w:val="00532F37"/>
    <w:rsid w:val="00533495"/>
    <w:rsid w:val="0053352A"/>
    <w:rsid w:val="0053377F"/>
    <w:rsid w:val="00533934"/>
    <w:rsid w:val="00533ECD"/>
    <w:rsid w:val="00533F71"/>
    <w:rsid w:val="005340C8"/>
    <w:rsid w:val="00534289"/>
    <w:rsid w:val="00534A8E"/>
    <w:rsid w:val="00534EDE"/>
    <w:rsid w:val="00534F86"/>
    <w:rsid w:val="00535198"/>
    <w:rsid w:val="005351E4"/>
    <w:rsid w:val="0053536D"/>
    <w:rsid w:val="00535AE5"/>
    <w:rsid w:val="00535EFE"/>
    <w:rsid w:val="00535F67"/>
    <w:rsid w:val="00536174"/>
    <w:rsid w:val="005361D9"/>
    <w:rsid w:val="00536704"/>
    <w:rsid w:val="0053690B"/>
    <w:rsid w:val="00536965"/>
    <w:rsid w:val="00536986"/>
    <w:rsid w:val="00536A41"/>
    <w:rsid w:val="00536B42"/>
    <w:rsid w:val="00536C2C"/>
    <w:rsid w:val="00536E65"/>
    <w:rsid w:val="00537584"/>
    <w:rsid w:val="00537604"/>
    <w:rsid w:val="00537E35"/>
    <w:rsid w:val="00540016"/>
    <w:rsid w:val="005402ED"/>
    <w:rsid w:val="005405BE"/>
    <w:rsid w:val="00540691"/>
    <w:rsid w:val="00540692"/>
    <w:rsid w:val="00540932"/>
    <w:rsid w:val="00540DF9"/>
    <w:rsid w:val="005411AC"/>
    <w:rsid w:val="00541222"/>
    <w:rsid w:val="00541823"/>
    <w:rsid w:val="00541D1D"/>
    <w:rsid w:val="00541EFF"/>
    <w:rsid w:val="00542109"/>
    <w:rsid w:val="00542159"/>
    <w:rsid w:val="0054228A"/>
    <w:rsid w:val="00542377"/>
    <w:rsid w:val="00542481"/>
    <w:rsid w:val="0054289E"/>
    <w:rsid w:val="00542CAA"/>
    <w:rsid w:val="00542D4F"/>
    <w:rsid w:val="005432C7"/>
    <w:rsid w:val="00543677"/>
    <w:rsid w:val="0054386A"/>
    <w:rsid w:val="00543C81"/>
    <w:rsid w:val="00543D16"/>
    <w:rsid w:val="005442F4"/>
    <w:rsid w:val="005446D0"/>
    <w:rsid w:val="005447F8"/>
    <w:rsid w:val="0054489D"/>
    <w:rsid w:val="00544AA3"/>
    <w:rsid w:val="00544B61"/>
    <w:rsid w:val="00544EB3"/>
    <w:rsid w:val="0054529A"/>
    <w:rsid w:val="00545306"/>
    <w:rsid w:val="00545815"/>
    <w:rsid w:val="0054582F"/>
    <w:rsid w:val="00545975"/>
    <w:rsid w:val="005459C6"/>
    <w:rsid w:val="00545A8D"/>
    <w:rsid w:val="00545F30"/>
    <w:rsid w:val="005461C5"/>
    <w:rsid w:val="00546740"/>
    <w:rsid w:val="00546BFB"/>
    <w:rsid w:val="00546D1C"/>
    <w:rsid w:val="00546D41"/>
    <w:rsid w:val="005473F1"/>
    <w:rsid w:val="005476EB"/>
    <w:rsid w:val="00547728"/>
    <w:rsid w:val="0054777A"/>
    <w:rsid w:val="005477EE"/>
    <w:rsid w:val="00547938"/>
    <w:rsid w:val="005479D6"/>
    <w:rsid w:val="005501E7"/>
    <w:rsid w:val="0055064B"/>
    <w:rsid w:val="00550B12"/>
    <w:rsid w:val="00550BE2"/>
    <w:rsid w:val="00550C0A"/>
    <w:rsid w:val="00550CB0"/>
    <w:rsid w:val="00550FC5"/>
    <w:rsid w:val="0055126E"/>
    <w:rsid w:val="00551366"/>
    <w:rsid w:val="00551630"/>
    <w:rsid w:val="00551782"/>
    <w:rsid w:val="00551840"/>
    <w:rsid w:val="005518DD"/>
    <w:rsid w:val="0055196A"/>
    <w:rsid w:val="00551BAD"/>
    <w:rsid w:val="00551D7A"/>
    <w:rsid w:val="00551D7C"/>
    <w:rsid w:val="00551D8F"/>
    <w:rsid w:val="00552522"/>
    <w:rsid w:val="00552CA9"/>
    <w:rsid w:val="0055310C"/>
    <w:rsid w:val="00553669"/>
    <w:rsid w:val="005536AC"/>
    <w:rsid w:val="005537FD"/>
    <w:rsid w:val="00553818"/>
    <w:rsid w:val="005538EF"/>
    <w:rsid w:val="005539BA"/>
    <w:rsid w:val="00553CD0"/>
    <w:rsid w:val="00553F08"/>
    <w:rsid w:val="0055479E"/>
    <w:rsid w:val="005548AE"/>
    <w:rsid w:val="00554CBE"/>
    <w:rsid w:val="00554E23"/>
    <w:rsid w:val="00555640"/>
    <w:rsid w:val="005556A0"/>
    <w:rsid w:val="0055591C"/>
    <w:rsid w:val="00555A90"/>
    <w:rsid w:val="00555B81"/>
    <w:rsid w:val="00555D14"/>
    <w:rsid w:val="0055631A"/>
    <w:rsid w:val="0055650C"/>
    <w:rsid w:val="00556574"/>
    <w:rsid w:val="005568A3"/>
    <w:rsid w:val="00556977"/>
    <w:rsid w:val="00556B9E"/>
    <w:rsid w:val="00556CBF"/>
    <w:rsid w:val="00556D8E"/>
    <w:rsid w:val="00556EB3"/>
    <w:rsid w:val="00557093"/>
    <w:rsid w:val="005573DC"/>
    <w:rsid w:val="00557AF3"/>
    <w:rsid w:val="00557BAC"/>
    <w:rsid w:val="00557DA0"/>
    <w:rsid w:val="00557E2D"/>
    <w:rsid w:val="00557FD8"/>
    <w:rsid w:val="005600DA"/>
    <w:rsid w:val="00560D19"/>
    <w:rsid w:val="00560F6A"/>
    <w:rsid w:val="005613E3"/>
    <w:rsid w:val="005615A0"/>
    <w:rsid w:val="0056178B"/>
    <w:rsid w:val="00561923"/>
    <w:rsid w:val="00561BFE"/>
    <w:rsid w:val="00561FBA"/>
    <w:rsid w:val="005620CF"/>
    <w:rsid w:val="00562140"/>
    <w:rsid w:val="00562878"/>
    <w:rsid w:val="00562A1D"/>
    <w:rsid w:val="00562D41"/>
    <w:rsid w:val="00562DF1"/>
    <w:rsid w:val="0056322D"/>
    <w:rsid w:val="0056328F"/>
    <w:rsid w:val="00563382"/>
    <w:rsid w:val="005634AA"/>
    <w:rsid w:val="0056357E"/>
    <w:rsid w:val="005637CB"/>
    <w:rsid w:val="00563836"/>
    <w:rsid w:val="00563B75"/>
    <w:rsid w:val="00563B9F"/>
    <w:rsid w:val="00563DBD"/>
    <w:rsid w:val="00563EF1"/>
    <w:rsid w:val="00563F34"/>
    <w:rsid w:val="0056423B"/>
    <w:rsid w:val="00564276"/>
    <w:rsid w:val="005642C4"/>
    <w:rsid w:val="0056455E"/>
    <w:rsid w:val="005649DA"/>
    <w:rsid w:val="005649FF"/>
    <w:rsid w:val="00564AE9"/>
    <w:rsid w:val="00564E19"/>
    <w:rsid w:val="00564EB3"/>
    <w:rsid w:val="00564F63"/>
    <w:rsid w:val="0056515B"/>
    <w:rsid w:val="0056521B"/>
    <w:rsid w:val="005654CB"/>
    <w:rsid w:val="005655F4"/>
    <w:rsid w:val="005658DF"/>
    <w:rsid w:val="00565B20"/>
    <w:rsid w:val="00565C67"/>
    <w:rsid w:val="00565CC4"/>
    <w:rsid w:val="0056637E"/>
    <w:rsid w:val="00566531"/>
    <w:rsid w:val="0056696A"/>
    <w:rsid w:val="00566AB4"/>
    <w:rsid w:val="00566B9F"/>
    <w:rsid w:val="00566BB0"/>
    <w:rsid w:val="00566C42"/>
    <w:rsid w:val="00566EB0"/>
    <w:rsid w:val="00567251"/>
    <w:rsid w:val="005672F3"/>
    <w:rsid w:val="00567663"/>
    <w:rsid w:val="005676F0"/>
    <w:rsid w:val="005677B5"/>
    <w:rsid w:val="005679C8"/>
    <w:rsid w:val="00567D66"/>
    <w:rsid w:val="00567EB2"/>
    <w:rsid w:val="00570082"/>
    <w:rsid w:val="00570176"/>
    <w:rsid w:val="005701AD"/>
    <w:rsid w:val="0057057C"/>
    <w:rsid w:val="00570B99"/>
    <w:rsid w:val="005714C5"/>
    <w:rsid w:val="00571572"/>
    <w:rsid w:val="00571640"/>
    <w:rsid w:val="00571643"/>
    <w:rsid w:val="0057173B"/>
    <w:rsid w:val="0057176C"/>
    <w:rsid w:val="00571791"/>
    <w:rsid w:val="005718B3"/>
    <w:rsid w:val="00571AE6"/>
    <w:rsid w:val="00571E56"/>
    <w:rsid w:val="00571EC2"/>
    <w:rsid w:val="00572041"/>
    <w:rsid w:val="00572136"/>
    <w:rsid w:val="005721F3"/>
    <w:rsid w:val="005723AD"/>
    <w:rsid w:val="00572782"/>
    <w:rsid w:val="00572794"/>
    <w:rsid w:val="00572B4F"/>
    <w:rsid w:val="00572EC7"/>
    <w:rsid w:val="0057306D"/>
    <w:rsid w:val="005733F0"/>
    <w:rsid w:val="00573567"/>
    <w:rsid w:val="005737E0"/>
    <w:rsid w:val="00573812"/>
    <w:rsid w:val="00573837"/>
    <w:rsid w:val="00573C29"/>
    <w:rsid w:val="00573EB1"/>
    <w:rsid w:val="00574050"/>
    <w:rsid w:val="0057405B"/>
    <w:rsid w:val="0057422E"/>
    <w:rsid w:val="005742E3"/>
    <w:rsid w:val="005743B3"/>
    <w:rsid w:val="00574537"/>
    <w:rsid w:val="005746C8"/>
    <w:rsid w:val="005746E0"/>
    <w:rsid w:val="00574715"/>
    <w:rsid w:val="0057471C"/>
    <w:rsid w:val="005749C7"/>
    <w:rsid w:val="005749DD"/>
    <w:rsid w:val="005749EA"/>
    <w:rsid w:val="00574FBE"/>
    <w:rsid w:val="00575027"/>
    <w:rsid w:val="0057533A"/>
    <w:rsid w:val="0057540F"/>
    <w:rsid w:val="0057580F"/>
    <w:rsid w:val="00575A93"/>
    <w:rsid w:val="00575AC5"/>
    <w:rsid w:val="00575DD7"/>
    <w:rsid w:val="0057605D"/>
    <w:rsid w:val="0057607B"/>
    <w:rsid w:val="00576975"/>
    <w:rsid w:val="00576AC1"/>
    <w:rsid w:val="00576F48"/>
    <w:rsid w:val="0057726E"/>
    <w:rsid w:val="00577359"/>
    <w:rsid w:val="00577A36"/>
    <w:rsid w:val="00577A84"/>
    <w:rsid w:val="00577AC0"/>
    <w:rsid w:val="00577DCA"/>
    <w:rsid w:val="00577E06"/>
    <w:rsid w:val="00577FBC"/>
    <w:rsid w:val="0058002A"/>
    <w:rsid w:val="005800BA"/>
    <w:rsid w:val="005801F1"/>
    <w:rsid w:val="00580709"/>
    <w:rsid w:val="00580B67"/>
    <w:rsid w:val="00580E78"/>
    <w:rsid w:val="0058127B"/>
    <w:rsid w:val="00581347"/>
    <w:rsid w:val="00581805"/>
    <w:rsid w:val="00581AC9"/>
    <w:rsid w:val="00581B88"/>
    <w:rsid w:val="00581BE8"/>
    <w:rsid w:val="00581E5C"/>
    <w:rsid w:val="00582398"/>
    <w:rsid w:val="005823C0"/>
    <w:rsid w:val="005824E2"/>
    <w:rsid w:val="00582521"/>
    <w:rsid w:val="00582967"/>
    <w:rsid w:val="00582E55"/>
    <w:rsid w:val="00582F03"/>
    <w:rsid w:val="00582F34"/>
    <w:rsid w:val="00583576"/>
    <w:rsid w:val="0058384B"/>
    <w:rsid w:val="00583AC5"/>
    <w:rsid w:val="00583EF9"/>
    <w:rsid w:val="00584878"/>
    <w:rsid w:val="0058499E"/>
    <w:rsid w:val="005849F8"/>
    <w:rsid w:val="00584B53"/>
    <w:rsid w:val="00584D7E"/>
    <w:rsid w:val="00584DAD"/>
    <w:rsid w:val="00584F49"/>
    <w:rsid w:val="00584F7C"/>
    <w:rsid w:val="005851D9"/>
    <w:rsid w:val="00585242"/>
    <w:rsid w:val="0058580D"/>
    <w:rsid w:val="00585A72"/>
    <w:rsid w:val="00585CB6"/>
    <w:rsid w:val="00585EBE"/>
    <w:rsid w:val="00585EC4"/>
    <w:rsid w:val="00586183"/>
    <w:rsid w:val="00586415"/>
    <w:rsid w:val="005864FB"/>
    <w:rsid w:val="005868DD"/>
    <w:rsid w:val="005869BE"/>
    <w:rsid w:val="00586BB2"/>
    <w:rsid w:val="00586ECD"/>
    <w:rsid w:val="00586FED"/>
    <w:rsid w:val="00587261"/>
    <w:rsid w:val="00587265"/>
    <w:rsid w:val="00587354"/>
    <w:rsid w:val="00587524"/>
    <w:rsid w:val="005878DD"/>
    <w:rsid w:val="005878E8"/>
    <w:rsid w:val="00587B74"/>
    <w:rsid w:val="00587F13"/>
    <w:rsid w:val="00587FE7"/>
    <w:rsid w:val="005900E3"/>
    <w:rsid w:val="00590255"/>
    <w:rsid w:val="0059026D"/>
    <w:rsid w:val="005902F1"/>
    <w:rsid w:val="0059037D"/>
    <w:rsid w:val="005903A9"/>
    <w:rsid w:val="005903D9"/>
    <w:rsid w:val="00590448"/>
    <w:rsid w:val="005905F6"/>
    <w:rsid w:val="0059089B"/>
    <w:rsid w:val="0059097C"/>
    <w:rsid w:val="005909B6"/>
    <w:rsid w:val="00590BD2"/>
    <w:rsid w:val="00590D4B"/>
    <w:rsid w:val="00591352"/>
    <w:rsid w:val="00591421"/>
    <w:rsid w:val="00591533"/>
    <w:rsid w:val="00591769"/>
    <w:rsid w:val="00591C5E"/>
    <w:rsid w:val="005920CA"/>
    <w:rsid w:val="00592233"/>
    <w:rsid w:val="0059223E"/>
    <w:rsid w:val="00592779"/>
    <w:rsid w:val="00592851"/>
    <w:rsid w:val="00592A32"/>
    <w:rsid w:val="00592B0F"/>
    <w:rsid w:val="00592C41"/>
    <w:rsid w:val="00592F2B"/>
    <w:rsid w:val="00592F7F"/>
    <w:rsid w:val="00592FC9"/>
    <w:rsid w:val="005938DF"/>
    <w:rsid w:val="005939B9"/>
    <w:rsid w:val="00593CC6"/>
    <w:rsid w:val="00593F79"/>
    <w:rsid w:val="00593FF5"/>
    <w:rsid w:val="00594325"/>
    <w:rsid w:val="00594373"/>
    <w:rsid w:val="0059474E"/>
    <w:rsid w:val="005947BD"/>
    <w:rsid w:val="005949C7"/>
    <w:rsid w:val="00594E9C"/>
    <w:rsid w:val="00594F8E"/>
    <w:rsid w:val="00595303"/>
    <w:rsid w:val="00595504"/>
    <w:rsid w:val="00595587"/>
    <w:rsid w:val="00595596"/>
    <w:rsid w:val="00595C0A"/>
    <w:rsid w:val="00595EF3"/>
    <w:rsid w:val="0059601E"/>
    <w:rsid w:val="00596230"/>
    <w:rsid w:val="00596534"/>
    <w:rsid w:val="005967CF"/>
    <w:rsid w:val="00596815"/>
    <w:rsid w:val="00596B86"/>
    <w:rsid w:val="00596E06"/>
    <w:rsid w:val="00596F2C"/>
    <w:rsid w:val="0059703C"/>
    <w:rsid w:val="00597401"/>
    <w:rsid w:val="00597444"/>
    <w:rsid w:val="00597492"/>
    <w:rsid w:val="00597603"/>
    <w:rsid w:val="00597715"/>
    <w:rsid w:val="00597816"/>
    <w:rsid w:val="005A00C1"/>
    <w:rsid w:val="005A0358"/>
    <w:rsid w:val="005A035C"/>
    <w:rsid w:val="005A069F"/>
    <w:rsid w:val="005A0803"/>
    <w:rsid w:val="005A099B"/>
    <w:rsid w:val="005A0DFE"/>
    <w:rsid w:val="005A0EC5"/>
    <w:rsid w:val="005A186D"/>
    <w:rsid w:val="005A1C13"/>
    <w:rsid w:val="005A1F62"/>
    <w:rsid w:val="005A2083"/>
    <w:rsid w:val="005A210C"/>
    <w:rsid w:val="005A219D"/>
    <w:rsid w:val="005A22DC"/>
    <w:rsid w:val="005A23B9"/>
    <w:rsid w:val="005A259B"/>
    <w:rsid w:val="005A298D"/>
    <w:rsid w:val="005A2A0C"/>
    <w:rsid w:val="005A2A34"/>
    <w:rsid w:val="005A2A81"/>
    <w:rsid w:val="005A2C1C"/>
    <w:rsid w:val="005A2D9C"/>
    <w:rsid w:val="005A2EDC"/>
    <w:rsid w:val="005A2F4D"/>
    <w:rsid w:val="005A31DC"/>
    <w:rsid w:val="005A3223"/>
    <w:rsid w:val="005A33B8"/>
    <w:rsid w:val="005A3469"/>
    <w:rsid w:val="005A36F1"/>
    <w:rsid w:val="005A3A38"/>
    <w:rsid w:val="005A3C12"/>
    <w:rsid w:val="005A3C95"/>
    <w:rsid w:val="005A3C9B"/>
    <w:rsid w:val="005A3CF5"/>
    <w:rsid w:val="005A3D84"/>
    <w:rsid w:val="005A3D8E"/>
    <w:rsid w:val="005A40CC"/>
    <w:rsid w:val="005A41B9"/>
    <w:rsid w:val="005A4249"/>
    <w:rsid w:val="005A43C6"/>
    <w:rsid w:val="005A46F9"/>
    <w:rsid w:val="005A498E"/>
    <w:rsid w:val="005A4AEE"/>
    <w:rsid w:val="005A500F"/>
    <w:rsid w:val="005A50AC"/>
    <w:rsid w:val="005A53BB"/>
    <w:rsid w:val="005A5438"/>
    <w:rsid w:val="005A55FE"/>
    <w:rsid w:val="005A56D8"/>
    <w:rsid w:val="005A5AEF"/>
    <w:rsid w:val="005A5C33"/>
    <w:rsid w:val="005A61C4"/>
    <w:rsid w:val="005A62AE"/>
    <w:rsid w:val="005A62DD"/>
    <w:rsid w:val="005A68B5"/>
    <w:rsid w:val="005A6955"/>
    <w:rsid w:val="005A6A11"/>
    <w:rsid w:val="005A6ADC"/>
    <w:rsid w:val="005A6B7C"/>
    <w:rsid w:val="005A6EA9"/>
    <w:rsid w:val="005A72A9"/>
    <w:rsid w:val="005A7328"/>
    <w:rsid w:val="005A78ED"/>
    <w:rsid w:val="005A79DE"/>
    <w:rsid w:val="005A79E0"/>
    <w:rsid w:val="005A7ABA"/>
    <w:rsid w:val="005A7B40"/>
    <w:rsid w:val="005A7D20"/>
    <w:rsid w:val="005B03EB"/>
    <w:rsid w:val="005B058E"/>
    <w:rsid w:val="005B06F1"/>
    <w:rsid w:val="005B098E"/>
    <w:rsid w:val="005B0C5A"/>
    <w:rsid w:val="005B0EAB"/>
    <w:rsid w:val="005B11CB"/>
    <w:rsid w:val="005B1B0A"/>
    <w:rsid w:val="005B1B2E"/>
    <w:rsid w:val="005B1B4D"/>
    <w:rsid w:val="005B1DCB"/>
    <w:rsid w:val="005B1FBE"/>
    <w:rsid w:val="005B230F"/>
    <w:rsid w:val="005B2339"/>
    <w:rsid w:val="005B27F4"/>
    <w:rsid w:val="005B2A22"/>
    <w:rsid w:val="005B2D18"/>
    <w:rsid w:val="005B2F0D"/>
    <w:rsid w:val="005B2FBD"/>
    <w:rsid w:val="005B30A1"/>
    <w:rsid w:val="005B31C9"/>
    <w:rsid w:val="005B3235"/>
    <w:rsid w:val="005B32F9"/>
    <w:rsid w:val="005B3576"/>
    <w:rsid w:val="005B36B2"/>
    <w:rsid w:val="005B3AEC"/>
    <w:rsid w:val="005B3E16"/>
    <w:rsid w:val="005B3E50"/>
    <w:rsid w:val="005B3E87"/>
    <w:rsid w:val="005B414E"/>
    <w:rsid w:val="005B448B"/>
    <w:rsid w:val="005B45A2"/>
    <w:rsid w:val="005B45B4"/>
    <w:rsid w:val="005B47C3"/>
    <w:rsid w:val="005B4830"/>
    <w:rsid w:val="005B493E"/>
    <w:rsid w:val="005B4BD2"/>
    <w:rsid w:val="005B4CF3"/>
    <w:rsid w:val="005B4D49"/>
    <w:rsid w:val="005B54C4"/>
    <w:rsid w:val="005B5595"/>
    <w:rsid w:val="005B571D"/>
    <w:rsid w:val="005B5948"/>
    <w:rsid w:val="005B597E"/>
    <w:rsid w:val="005B5AEF"/>
    <w:rsid w:val="005B5B03"/>
    <w:rsid w:val="005B5EF4"/>
    <w:rsid w:val="005B5F04"/>
    <w:rsid w:val="005B66DB"/>
    <w:rsid w:val="005B677C"/>
    <w:rsid w:val="005B6B4E"/>
    <w:rsid w:val="005B6BA1"/>
    <w:rsid w:val="005B6F5E"/>
    <w:rsid w:val="005B7324"/>
    <w:rsid w:val="005B7516"/>
    <w:rsid w:val="005B761D"/>
    <w:rsid w:val="005B77DA"/>
    <w:rsid w:val="005B77FC"/>
    <w:rsid w:val="005B7A78"/>
    <w:rsid w:val="005B7DEF"/>
    <w:rsid w:val="005B7FCC"/>
    <w:rsid w:val="005C0021"/>
    <w:rsid w:val="005C04BA"/>
    <w:rsid w:val="005C0A43"/>
    <w:rsid w:val="005C0BC8"/>
    <w:rsid w:val="005C0D5A"/>
    <w:rsid w:val="005C1059"/>
    <w:rsid w:val="005C1194"/>
    <w:rsid w:val="005C1CAA"/>
    <w:rsid w:val="005C209A"/>
    <w:rsid w:val="005C25F7"/>
    <w:rsid w:val="005C2745"/>
    <w:rsid w:val="005C2D18"/>
    <w:rsid w:val="005C301F"/>
    <w:rsid w:val="005C31AE"/>
    <w:rsid w:val="005C339F"/>
    <w:rsid w:val="005C34EF"/>
    <w:rsid w:val="005C35FC"/>
    <w:rsid w:val="005C37D4"/>
    <w:rsid w:val="005C3AED"/>
    <w:rsid w:val="005C3C9E"/>
    <w:rsid w:val="005C3D05"/>
    <w:rsid w:val="005C3F4B"/>
    <w:rsid w:val="005C3FD7"/>
    <w:rsid w:val="005C44A1"/>
    <w:rsid w:val="005C44F0"/>
    <w:rsid w:val="005C4564"/>
    <w:rsid w:val="005C4C28"/>
    <w:rsid w:val="005C4E00"/>
    <w:rsid w:val="005C4E10"/>
    <w:rsid w:val="005C4EE3"/>
    <w:rsid w:val="005C5308"/>
    <w:rsid w:val="005C5554"/>
    <w:rsid w:val="005C56EE"/>
    <w:rsid w:val="005C58C5"/>
    <w:rsid w:val="005C5B1D"/>
    <w:rsid w:val="005C5C52"/>
    <w:rsid w:val="005C5DB9"/>
    <w:rsid w:val="005C5E2F"/>
    <w:rsid w:val="005C5EE9"/>
    <w:rsid w:val="005C6086"/>
    <w:rsid w:val="005C6388"/>
    <w:rsid w:val="005C6AE2"/>
    <w:rsid w:val="005C6FCC"/>
    <w:rsid w:val="005C7017"/>
    <w:rsid w:val="005C7377"/>
    <w:rsid w:val="005C757A"/>
    <w:rsid w:val="005C7582"/>
    <w:rsid w:val="005C7670"/>
    <w:rsid w:val="005C7793"/>
    <w:rsid w:val="005C7AD1"/>
    <w:rsid w:val="005C7D72"/>
    <w:rsid w:val="005C7E46"/>
    <w:rsid w:val="005C7EBD"/>
    <w:rsid w:val="005D0196"/>
    <w:rsid w:val="005D02DC"/>
    <w:rsid w:val="005D0685"/>
    <w:rsid w:val="005D094E"/>
    <w:rsid w:val="005D0C60"/>
    <w:rsid w:val="005D11D3"/>
    <w:rsid w:val="005D12E9"/>
    <w:rsid w:val="005D1382"/>
    <w:rsid w:val="005D1743"/>
    <w:rsid w:val="005D187F"/>
    <w:rsid w:val="005D20E3"/>
    <w:rsid w:val="005D21C6"/>
    <w:rsid w:val="005D2502"/>
    <w:rsid w:val="005D283B"/>
    <w:rsid w:val="005D291D"/>
    <w:rsid w:val="005D2988"/>
    <w:rsid w:val="005D2A06"/>
    <w:rsid w:val="005D2AD2"/>
    <w:rsid w:val="005D2B2B"/>
    <w:rsid w:val="005D2F16"/>
    <w:rsid w:val="005D3023"/>
    <w:rsid w:val="005D31C4"/>
    <w:rsid w:val="005D3635"/>
    <w:rsid w:val="005D3651"/>
    <w:rsid w:val="005D37CC"/>
    <w:rsid w:val="005D386A"/>
    <w:rsid w:val="005D3C18"/>
    <w:rsid w:val="005D3CC8"/>
    <w:rsid w:val="005D3DAE"/>
    <w:rsid w:val="005D3E47"/>
    <w:rsid w:val="005D3EC1"/>
    <w:rsid w:val="005D40BB"/>
    <w:rsid w:val="005D47F3"/>
    <w:rsid w:val="005D49BF"/>
    <w:rsid w:val="005D4AA5"/>
    <w:rsid w:val="005D4BE4"/>
    <w:rsid w:val="005D50E1"/>
    <w:rsid w:val="005D50F6"/>
    <w:rsid w:val="005D527E"/>
    <w:rsid w:val="005D52C9"/>
    <w:rsid w:val="005D5A48"/>
    <w:rsid w:val="005D5AA6"/>
    <w:rsid w:val="005D5B58"/>
    <w:rsid w:val="005D5C76"/>
    <w:rsid w:val="005D6033"/>
    <w:rsid w:val="005D6280"/>
    <w:rsid w:val="005D62BA"/>
    <w:rsid w:val="005D6383"/>
    <w:rsid w:val="005D64A6"/>
    <w:rsid w:val="005D6627"/>
    <w:rsid w:val="005D6888"/>
    <w:rsid w:val="005D68AD"/>
    <w:rsid w:val="005D69EF"/>
    <w:rsid w:val="005D6B79"/>
    <w:rsid w:val="005D6B7B"/>
    <w:rsid w:val="005D6CFB"/>
    <w:rsid w:val="005D6F2B"/>
    <w:rsid w:val="005D6F4E"/>
    <w:rsid w:val="005D7259"/>
    <w:rsid w:val="005D72FE"/>
    <w:rsid w:val="005D779F"/>
    <w:rsid w:val="005D7C73"/>
    <w:rsid w:val="005D7CF2"/>
    <w:rsid w:val="005D7E0D"/>
    <w:rsid w:val="005D7FC3"/>
    <w:rsid w:val="005D7FFB"/>
    <w:rsid w:val="005E040E"/>
    <w:rsid w:val="005E0611"/>
    <w:rsid w:val="005E09CA"/>
    <w:rsid w:val="005E120D"/>
    <w:rsid w:val="005E151E"/>
    <w:rsid w:val="005E1572"/>
    <w:rsid w:val="005E1622"/>
    <w:rsid w:val="005E173A"/>
    <w:rsid w:val="005E1919"/>
    <w:rsid w:val="005E1B0D"/>
    <w:rsid w:val="005E1F55"/>
    <w:rsid w:val="005E1FB2"/>
    <w:rsid w:val="005E238F"/>
    <w:rsid w:val="005E250B"/>
    <w:rsid w:val="005E262C"/>
    <w:rsid w:val="005E276E"/>
    <w:rsid w:val="005E29C8"/>
    <w:rsid w:val="005E2A7D"/>
    <w:rsid w:val="005E2F05"/>
    <w:rsid w:val="005E2F84"/>
    <w:rsid w:val="005E310D"/>
    <w:rsid w:val="005E3349"/>
    <w:rsid w:val="005E3543"/>
    <w:rsid w:val="005E35E6"/>
    <w:rsid w:val="005E38F2"/>
    <w:rsid w:val="005E3ACD"/>
    <w:rsid w:val="005E4099"/>
    <w:rsid w:val="005E44AA"/>
    <w:rsid w:val="005E44C0"/>
    <w:rsid w:val="005E4561"/>
    <w:rsid w:val="005E469F"/>
    <w:rsid w:val="005E47CC"/>
    <w:rsid w:val="005E48DB"/>
    <w:rsid w:val="005E4BD3"/>
    <w:rsid w:val="005E4CFF"/>
    <w:rsid w:val="005E4E77"/>
    <w:rsid w:val="005E5099"/>
    <w:rsid w:val="005E5450"/>
    <w:rsid w:val="005E5672"/>
    <w:rsid w:val="005E5AAE"/>
    <w:rsid w:val="005E5B79"/>
    <w:rsid w:val="005E5C26"/>
    <w:rsid w:val="005E5CC2"/>
    <w:rsid w:val="005E5FCD"/>
    <w:rsid w:val="005E5FFF"/>
    <w:rsid w:val="005E6F3B"/>
    <w:rsid w:val="005E713C"/>
    <w:rsid w:val="005E7226"/>
    <w:rsid w:val="005E73BE"/>
    <w:rsid w:val="005E74B9"/>
    <w:rsid w:val="005E74C7"/>
    <w:rsid w:val="005E753A"/>
    <w:rsid w:val="005E7A57"/>
    <w:rsid w:val="005E7A9F"/>
    <w:rsid w:val="005E7B5C"/>
    <w:rsid w:val="005E7B91"/>
    <w:rsid w:val="005E7BB2"/>
    <w:rsid w:val="005E7D9B"/>
    <w:rsid w:val="005E7E5D"/>
    <w:rsid w:val="005F061C"/>
    <w:rsid w:val="005F079B"/>
    <w:rsid w:val="005F0D62"/>
    <w:rsid w:val="005F0E04"/>
    <w:rsid w:val="005F0E22"/>
    <w:rsid w:val="005F0E5B"/>
    <w:rsid w:val="005F1106"/>
    <w:rsid w:val="005F1127"/>
    <w:rsid w:val="005F15F7"/>
    <w:rsid w:val="005F1606"/>
    <w:rsid w:val="005F16C7"/>
    <w:rsid w:val="005F179F"/>
    <w:rsid w:val="005F22F5"/>
    <w:rsid w:val="005F24B0"/>
    <w:rsid w:val="005F25EC"/>
    <w:rsid w:val="005F2684"/>
    <w:rsid w:val="005F26BE"/>
    <w:rsid w:val="005F2852"/>
    <w:rsid w:val="005F2853"/>
    <w:rsid w:val="005F2B0D"/>
    <w:rsid w:val="005F3185"/>
    <w:rsid w:val="005F32AB"/>
    <w:rsid w:val="005F32DC"/>
    <w:rsid w:val="005F331F"/>
    <w:rsid w:val="005F3351"/>
    <w:rsid w:val="005F33C0"/>
    <w:rsid w:val="005F3449"/>
    <w:rsid w:val="005F382F"/>
    <w:rsid w:val="005F3936"/>
    <w:rsid w:val="005F39FD"/>
    <w:rsid w:val="005F3B3C"/>
    <w:rsid w:val="005F3CD5"/>
    <w:rsid w:val="005F3ED0"/>
    <w:rsid w:val="005F4775"/>
    <w:rsid w:val="005F483F"/>
    <w:rsid w:val="005F4BCE"/>
    <w:rsid w:val="005F5549"/>
    <w:rsid w:val="005F564E"/>
    <w:rsid w:val="005F573E"/>
    <w:rsid w:val="005F57D3"/>
    <w:rsid w:val="005F5916"/>
    <w:rsid w:val="005F5956"/>
    <w:rsid w:val="005F5B3C"/>
    <w:rsid w:val="005F5D73"/>
    <w:rsid w:val="005F5E19"/>
    <w:rsid w:val="005F6005"/>
    <w:rsid w:val="005F6060"/>
    <w:rsid w:val="005F67E3"/>
    <w:rsid w:val="005F6BF9"/>
    <w:rsid w:val="005F6C04"/>
    <w:rsid w:val="005F6CEF"/>
    <w:rsid w:val="005F6D7E"/>
    <w:rsid w:val="005F6FF1"/>
    <w:rsid w:val="005F7318"/>
    <w:rsid w:val="005F75B3"/>
    <w:rsid w:val="005F75E1"/>
    <w:rsid w:val="005F7671"/>
    <w:rsid w:val="005F7A3D"/>
    <w:rsid w:val="005F7AAD"/>
    <w:rsid w:val="005F7B57"/>
    <w:rsid w:val="005F7D85"/>
    <w:rsid w:val="006001CF"/>
    <w:rsid w:val="006005C7"/>
    <w:rsid w:val="00600B54"/>
    <w:rsid w:val="00601837"/>
    <w:rsid w:val="00601B62"/>
    <w:rsid w:val="00601BBD"/>
    <w:rsid w:val="00602775"/>
    <w:rsid w:val="0060281E"/>
    <w:rsid w:val="00602860"/>
    <w:rsid w:val="00602B6B"/>
    <w:rsid w:val="00602C1A"/>
    <w:rsid w:val="00602DD1"/>
    <w:rsid w:val="00602DFA"/>
    <w:rsid w:val="00603015"/>
    <w:rsid w:val="00603420"/>
    <w:rsid w:val="00603878"/>
    <w:rsid w:val="00603A69"/>
    <w:rsid w:val="00603C09"/>
    <w:rsid w:val="00603EB2"/>
    <w:rsid w:val="00603F87"/>
    <w:rsid w:val="00604239"/>
    <w:rsid w:val="006042DA"/>
    <w:rsid w:val="00604315"/>
    <w:rsid w:val="0060447E"/>
    <w:rsid w:val="006045CD"/>
    <w:rsid w:val="006046DF"/>
    <w:rsid w:val="00604B4B"/>
    <w:rsid w:val="00604C16"/>
    <w:rsid w:val="00604C6B"/>
    <w:rsid w:val="00604E26"/>
    <w:rsid w:val="00604EAD"/>
    <w:rsid w:val="0060523F"/>
    <w:rsid w:val="00605242"/>
    <w:rsid w:val="006052CF"/>
    <w:rsid w:val="006057A0"/>
    <w:rsid w:val="00605911"/>
    <w:rsid w:val="006059CD"/>
    <w:rsid w:val="00605A1E"/>
    <w:rsid w:val="00605E69"/>
    <w:rsid w:val="00605F2F"/>
    <w:rsid w:val="00606596"/>
    <w:rsid w:val="006068ED"/>
    <w:rsid w:val="006069A0"/>
    <w:rsid w:val="006069A5"/>
    <w:rsid w:val="00606C5C"/>
    <w:rsid w:val="00606F14"/>
    <w:rsid w:val="006071A4"/>
    <w:rsid w:val="00607384"/>
    <w:rsid w:val="00607441"/>
    <w:rsid w:val="00607B8D"/>
    <w:rsid w:val="00607C99"/>
    <w:rsid w:val="0061026F"/>
    <w:rsid w:val="00610325"/>
    <w:rsid w:val="0061061F"/>
    <w:rsid w:val="00610A74"/>
    <w:rsid w:val="00610C97"/>
    <w:rsid w:val="00610CF3"/>
    <w:rsid w:val="00610E64"/>
    <w:rsid w:val="00610F22"/>
    <w:rsid w:val="006111B5"/>
    <w:rsid w:val="00611A76"/>
    <w:rsid w:val="00611D81"/>
    <w:rsid w:val="00611F5C"/>
    <w:rsid w:val="00612017"/>
    <w:rsid w:val="0061215B"/>
    <w:rsid w:val="006126D8"/>
    <w:rsid w:val="006128D1"/>
    <w:rsid w:val="00612D7E"/>
    <w:rsid w:val="0061321F"/>
    <w:rsid w:val="00613435"/>
    <w:rsid w:val="006135EB"/>
    <w:rsid w:val="0061383C"/>
    <w:rsid w:val="006139B2"/>
    <w:rsid w:val="00613B32"/>
    <w:rsid w:val="00613BFE"/>
    <w:rsid w:val="00613C95"/>
    <w:rsid w:val="00613E11"/>
    <w:rsid w:val="00614691"/>
    <w:rsid w:val="006146AF"/>
    <w:rsid w:val="0061476A"/>
    <w:rsid w:val="0061488B"/>
    <w:rsid w:val="006148E2"/>
    <w:rsid w:val="00614AC5"/>
    <w:rsid w:val="00614E7D"/>
    <w:rsid w:val="0061501C"/>
    <w:rsid w:val="00615106"/>
    <w:rsid w:val="006151BC"/>
    <w:rsid w:val="006151CF"/>
    <w:rsid w:val="006153D8"/>
    <w:rsid w:val="006156D8"/>
    <w:rsid w:val="00615929"/>
    <w:rsid w:val="00615F2F"/>
    <w:rsid w:val="00615F4C"/>
    <w:rsid w:val="006160ED"/>
    <w:rsid w:val="006161FB"/>
    <w:rsid w:val="00616527"/>
    <w:rsid w:val="00616A21"/>
    <w:rsid w:val="00616BBE"/>
    <w:rsid w:val="00616E09"/>
    <w:rsid w:val="00616E10"/>
    <w:rsid w:val="00616EF7"/>
    <w:rsid w:val="00616F1F"/>
    <w:rsid w:val="00617696"/>
    <w:rsid w:val="0061785A"/>
    <w:rsid w:val="006178DA"/>
    <w:rsid w:val="00617A7B"/>
    <w:rsid w:val="00617C1F"/>
    <w:rsid w:val="00617C95"/>
    <w:rsid w:val="00617D78"/>
    <w:rsid w:val="00620309"/>
    <w:rsid w:val="00620648"/>
    <w:rsid w:val="00620691"/>
    <w:rsid w:val="00620A1F"/>
    <w:rsid w:val="00620B86"/>
    <w:rsid w:val="00620DB7"/>
    <w:rsid w:val="0062131A"/>
    <w:rsid w:val="00621B14"/>
    <w:rsid w:val="0062205A"/>
    <w:rsid w:val="006221CC"/>
    <w:rsid w:val="006224B9"/>
    <w:rsid w:val="00622656"/>
    <w:rsid w:val="00622830"/>
    <w:rsid w:val="00622A3B"/>
    <w:rsid w:val="00622AE0"/>
    <w:rsid w:val="00622BD3"/>
    <w:rsid w:val="00622EEA"/>
    <w:rsid w:val="00623271"/>
    <w:rsid w:val="00623462"/>
    <w:rsid w:val="006237A4"/>
    <w:rsid w:val="0062396C"/>
    <w:rsid w:val="00623CAB"/>
    <w:rsid w:val="00623DDF"/>
    <w:rsid w:val="00623FA6"/>
    <w:rsid w:val="00623FF9"/>
    <w:rsid w:val="00624273"/>
    <w:rsid w:val="00624A40"/>
    <w:rsid w:val="00624BCC"/>
    <w:rsid w:val="00624C96"/>
    <w:rsid w:val="00624D4B"/>
    <w:rsid w:val="00624D8A"/>
    <w:rsid w:val="006252E3"/>
    <w:rsid w:val="0062599C"/>
    <w:rsid w:val="00625A72"/>
    <w:rsid w:val="00625DAC"/>
    <w:rsid w:val="0062620E"/>
    <w:rsid w:val="006266C6"/>
    <w:rsid w:val="00626969"/>
    <w:rsid w:val="00626A80"/>
    <w:rsid w:val="00626AF8"/>
    <w:rsid w:val="00627057"/>
    <w:rsid w:val="00627289"/>
    <w:rsid w:val="0062738A"/>
    <w:rsid w:val="00627698"/>
    <w:rsid w:val="00627793"/>
    <w:rsid w:val="006278E5"/>
    <w:rsid w:val="00627930"/>
    <w:rsid w:val="00627B4A"/>
    <w:rsid w:val="00627D4E"/>
    <w:rsid w:val="006300B8"/>
    <w:rsid w:val="006304EB"/>
    <w:rsid w:val="006307C1"/>
    <w:rsid w:val="0063090F"/>
    <w:rsid w:val="00630B00"/>
    <w:rsid w:val="00630C4C"/>
    <w:rsid w:val="00630E08"/>
    <w:rsid w:val="00631266"/>
    <w:rsid w:val="00631421"/>
    <w:rsid w:val="0063165E"/>
    <w:rsid w:val="006317C2"/>
    <w:rsid w:val="00631DDA"/>
    <w:rsid w:val="00631E3F"/>
    <w:rsid w:val="006325F1"/>
    <w:rsid w:val="006327AF"/>
    <w:rsid w:val="0063282A"/>
    <w:rsid w:val="00632B89"/>
    <w:rsid w:val="00632F24"/>
    <w:rsid w:val="00633073"/>
    <w:rsid w:val="0063346D"/>
    <w:rsid w:val="0063347F"/>
    <w:rsid w:val="00633757"/>
    <w:rsid w:val="00633759"/>
    <w:rsid w:val="00633802"/>
    <w:rsid w:val="006338FF"/>
    <w:rsid w:val="00633CD5"/>
    <w:rsid w:val="00633E1A"/>
    <w:rsid w:val="006340A0"/>
    <w:rsid w:val="00634183"/>
    <w:rsid w:val="00634478"/>
    <w:rsid w:val="00634484"/>
    <w:rsid w:val="006347D8"/>
    <w:rsid w:val="00634B3F"/>
    <w:rsid w:val="00634B4D"/>
    <w:rsid w:val="00635047"/>
    <w:rsid w:val="00635398"/>
    <w:rsid w:val="006354A3"/>
    <w:rsid w:val="006358A8"/>
    <w:rsid w:val="00635B1A"/>
    <w:rsid w:val="00635C01"/>
    <w:rsid w:val="00635D76"/>
    <w:rsid w:val="00635E47"/>
    <w:rsid w:val="00635E60"/>
    <w:rsid w:val="006360FF"/>
    <w:rsid w:val="006361D5"/>
    <w:rsid w:val="00636460"/>
    <w:rsid w:val="0063674D"/>
    <w:rsid w:val="006367DC"/>
    <w:rsid w:val="00636C76"/>
    <w:rsid w:val="00636D5E"/>
    <w:rsid w:val="00636D73"/>
    <w:rsid w:val="00636D77"/>
    <w:rsid w:val="00637014"/>
    <w:rsid w:val="00637665"/>
    <w:rsid w:val="006377CB"/>
    <w:rsid w:val="00637904"/>
    <w:rsid w:val="00637A9C"/>
    <w:rsid w:val="00637EEC"/>
    <w:rsid w:val="00637F3C"/>
    <w:rsid w:val="00640090"/>
    <w:rsid w:val="00640258"/>
    <w:rsid w:val="006402B1"/>
    <w:rsid w:val="00640894"/>
    <w:rsid w:val="00640CE1"/>
    <w:rsid w:val="00640CE8"/>
    <w:rsid w:val="0064102A"/>
    <w:rsid w:val="00641414"/>
    <w:rsid w:val="0064157C"/>
    <w:rsid w:val="00641865"/>
    <w:rsid w:val="00641A38"/>
    <w:rsid w:val="00642B00"/>
    <w:rsid w:val="00642E1A"/>
    <w:rsid w:val="00642F19"/>
    <w:rsid w:val="0064330C"/>
    <w:rsid w:val="00643462"/>
    <w:rsid w:val="006436E6"/>
    <w:rsid w:val="00643AEB"/>
    <w:rsid w:val="00643C51"/>
    <w:rsid w:val="00644373"/>
    <w:rsid w:val="006444AB"/>
    <w:rsid w:val="0064476C"/>
    <w:rsid w:val="00644867"/>
    <w:rsid w:val="00644905"/>
    <w:rsid w:val="00644E5F"/>
    <w:rsid w:val="00644FDA"/>
    <w:rsid w:val="00645225"/>
    <w:rsid w:val="00645261"/>
    <w:rsid w:val="00645318"/>
    <w:rsid w:val="00645376"/>
    <w:rsid w:val="0064558D"/>
    <w:rsid w:val="00645915"/>
    <w:rsid w:val="00645C37"/>
    <w:rsid w:val="00645EDD"/>
    <w:rsid w:val="00646064"/>
    <w:rsid w:val="006460AE"/>
    <w:rsid w:val="00646231"/>
    <w:rsid w:val="00646261"/>
    <w:rsid w:val="0064673C"/>
    <w:rsid w:val="00646B0D"/>
    <w:rsid w:val="00646B18"/>
    <w:rsid w:val="00646CC4"/>
    <w:rsid w:val="00646FF4"/>
    <w:rsid w:val="006473B1"/>
    <w:rsid w:val="00647408"/>
    <w:rsid w:val="006477D7"/>
    <w:rsid w:val="00647941"/>
    <w:rsid w:val="00647D3B"/>
    <w:rsid w:val="00647D8D"/>
    <w:rsid w:val="00650186"/>
    <w:rsid w:val="00650363"/>
    <w:rsid w:val="0065037A"/>
    <w:rsid w:val="00650A10"/>
    <w:rsid w:val="00650AED"/>
    <w:rsid w:val="00650C85"/>
    <w:rsid w:val="00650FAD"/>
    <w:rsid w:val="00651396"/>
    <w:rsid w:val="006513B2"/>
    <w:rsid w:val="00651743"/>
    <w:rsid w:val="006519C3"/>
    <w:rsid w:val="00651DDE"/>
    <w:rsid w:val="00651DEF"/>
    <w:rsid w:val="006522DF"/>
    <w:rsid w:val="006527B4"/>
    <w:rsid w:val="006529C1"/>
    <w:rsid w:val="00652A37"/>
    <w:rsid w:val="00652B22"/>
    <w:rsid w:val="00652B30"/>
    <w:rsid w:val="006530FE"/>
    <w:rsid w:val="006535A8"/>
    <w:rsid w:val="00653716"/>
    <w:rsid w:val="0065384D"/>
    <w:rsid w:val="00653C16"/>
    <w:rsid w:val="00653E2A"/>
    <w:rsid w:val="00654122"/>
    <w:rsid w:val="0065424A"/>
    <w:rsid w:val="006542E6"/>
    <w:rsid w:val="006543F9"/>
    <w:rsid w:val="00654485"/>
    <w:rsid w:val="00654526"/>
    <w:rsid w:val="0065479F"/>
    <w:rsid w:val="00654862"/>
    <w:rsid w:val="00654BED"/>
    <w:rsid w:val="00654DF7"/>
    <w:rsid w:val="00654EE8"/>
    <w:rsid w:val="0065500C"/>
    <w:rsid w:val="00656092"/>
    <w:rsid w:val="00656204"/>
    <w:rsid w:val="006562CC"/>
    <w:rsid w:val="00656345"/>
    <w:rsid w:val="006564C8"/>
    <w:rsid w:val="006566CD"/>
    <w:rsid w:val="006568C6"/>
    <w:rsid w:val="006568CD"/>
    <w:rsid w:val="00656DC6"/>
    <w:rsid w:val="00656E0E"/>
    <w:rsid w:val="0065744D"/>
    <w:rsid w:val="0065745C"/>
    <w:rsid w:val="0065781E"/>
    <w:rsid w:val="00657BA3"/>
    <w:rsid w:val="00657D37"/>
    <w:rsid w:val="00657DC2"/>
    <w:rsid w:val="00657ED7"/>
    <w:rsid w:val="00660062"/>
    <w:rsid w:val="0066024E"/>
    <w:rsid w:val="0066025E"/>
    <w:rsid w:val="006604E3"/>
    <w:rsid w:val="00660914"/>
    <w:rsid w:val="00660EC6"/>
    <w:rsid w:val="00660F98"/>
    <w:rsid w:val="0066100E"/>
    <w:rsid w:val="0066101D"/>
    <w:rsid w:val="00661020"/>
    <w:rsid w:val="0066111A"/>
    <w:rsid w:val="006611FF"/>
    <w:rsid w:val="006613C5"/>
    <w:rsid w:val="00661951"/>
    <w:rsid w:val="006619F1"/>
    <w:rsid w:val="00661C84"/>
    <w:rsid w:val="00661D3F"/>
    <w:rsid w:val="00661EB6"/>
    <w:rsid w:val="00662056"/>
    <w:rsid w:val="006621EB"/>
    <w:rsid w:val="006629F4"/>
    <w:rsid w:val="00662B0D"/>
    <w:rsid w:val="00662E39"/>
    <w:rsid w:val="00662F8F"/>
    <w:rsid w:val="006631A7"/>
    <w:rsid w:val="00663288"/>
    <w:rsid w:val="0066352F"/>
    <w:rsid w:val="00663561"/>
    <w:rsid w:val="00663793"/>
    <w:rsid w:val="006638DC"/>
    <w:rsid w:val="006639CF"/>
    <w:rsid w:val="00663AAF"/>
    <w:rsid w:val="00663EB2"/>
    <w:rsid w:val="00664110"/>
    <w:rsid w:val="00664176"/>
    <w:rsid w:val="0066450F"/>
    <w:rsid w:val="0066469C"/>
    <w:rsid w:val="0066474D"/>
    <w:rsid w:val="006648E0"/>
    <w:rsid w:val="00664B44"/>
    <w:rsid w:val="00664BA9"/>
    <w:rsid w:val="00664D17"/>
    <w:rsid w:val="00664DC2"/>
    <w:rsid w:val="00664ECE"/>
    <w:rsid w:val="00664F4D"/>
    <w:rsid w:val="0066506F"/>
    <w:rsid w:val="00665255"/>
    <w:rsid w:val="006653D4"/>
    <w:rsid w:val="00665730"/>
    <w:rsid w:val="00665CC2"/>
    <w:rsid w:val="00666009"/>
    <w:rsid w:val="006661E6"/>
    <w:rsid w:val="0066631E"/>
    <w:rsid w:val="00666520"/>
    <w:rsid w:val="006668C8"/>
    <w:rsid w:val="00666DD9"/>
    <w:rsid w:val="00666FF5"/>
    <w:rsid w:val="00667081"/>
    <w:rsid w:val="0066711B"/>
    <w:rsid w:val="006677CC"/>
    <w:rsid w:val="00667C5B"/>
    <w:rsid w:val="00667C7A"/>
    <w:rsid w:val="00670339"/>
    <w:rsid w:val="00670385"/>
    <w:rsid w:val="00670484"/>
    <w:rsid w:val="00670637"/>
    <w:rsid w:val="00670834"/>
    <w:rsid w:val="006708FF"/>
    <w:rsid w:val="0067094C"/>
    <w:rsid w:val="006709E3"/>
    <w:rsid w:val="00670BCD"/>
    <w:rsid w:val="00670FB6"/>
    <w:rsid w:val="006710D8"/>
    <w:rsid w:val="00671293"/>
    <w:rsid w:val="006718D1"/>
    <w:rsid w:val="00671928"/>
    <w:rsid w:val="00671B3A"/>
    <w:rsid w:val="00671CE6"/>
    <w:rsid w:val="00671D6E"/>
    <w:rsid w:val="0067247D"/>
    <w:rsid w:val="006725ED"/>
    <w:rsid w:val="00672605"/>
    <w:rsid w:val="006728AF"/>
    <w:rsid w:val="00672B76"/>
    <w:rsid w:val="00672E19"/>
    <w:rsid w:val="0067353B"/>
    <w:rsid w:val="00673578"/>
    <w:rsid w:val="0067390A"/>
    <w:rsid w:val="00674649"/>
    <w:rsid w:val="00674B47"/>
    <w:rsid w:val="00674C98"/>
    <w:rsid w:val="00674E01"/>
    <w:rsid w:val="00674E5E"/>
    <w:rsid w:val="006752A3"/>
    <w:rsid w:val="00675651"/>
    <w:rsid w:val="006757A2"/>
    <w:rsid w:val="00675BBE"/>
    <w:rsid w:val="00675CFD"/>
    <w:rsid w:val="006761E3"/>
    <w:rsid w:val="00676264"/>
    <w:rsid w:val="006767ED"/>
    <w:rsid w:val="00676A24"/>
    <w:rsid w:val="00676C23"/>
    <w:rsid w:val="00676D98"/>
    <w:rsid w:val="00676DCC"/>
    <w:rsid w:val="006771AB"/>
    <w:rsid w:val="0067723C"/>
    <w:rsid w:val="0067733C"/>
    <w:rsid w:val="0067759E"/>
    <w:rsid w:val="0067782F"/>
    <w:rsid w:val="00677839"/>
    <w:rsid w:val="00677867"/>
    <w:rsid w:val="00677884"/>
    <w:rsid w:val="00677B50"/>
    <w:rsid w:val="00677C3E"/>
    <w:rsid w:val="0068019A"/>
    <w:rsid w:val="00680224"/>
    <w:rsid w:val="006804A2"/>
    <w:rsid w:val="00680B0B"/>
    <w:rsid w:val="00680CFE"/>
    <w:rsid w:val="00680D6E"/>
    <w:rsid w:val="00680E07"/>
    <w:rsid w:val="00680E5C"/>
    <w:rsid w:val="00680E75"/>
    <w:rsid w:val="00681B46"/>
    <w:rsid w:val="00681CA6"/>
    <w:rsid w:val="00681E8E"/>
    <w:rsid w:val="006827CC"/>
    <w:rsid w:val="00682898"/>
    <w:rsid w:val="00682A0B"/>
    <w:rsid w:val="00682BB0"/>
    <w:rsid w:val="006834C3"/>
    <w:rsid w:val="0068365E"/>
    <w:rsid w:val="006838C6"/>
    <w:rsid w:val="00683BA0"/>
    <w:rsid w:val="00683F2A"/>
    <w:rsid w:val="0068401D"/>
    <w:rsid w:val="006846CC"/>
    <w:rsid w:val="00684700"/>
    <w:rsid w:val="006848A2"/>
    <w:rsid w:val="00684987"/>
    <w:rsid w:val="00684C0D"/>
    <w:rsid w:val="00685390"/>
    <w:rsid w:val="0068585C"/>
    <w:rsid w:val="00685A3D"/>
    <w:rsid w:val="006860F3"/>
    <w:rsid w:val="006862C9"/>
    <w:rsid w:val="00686411"/>
    <w:rsid w:val="00686546"/>
    <w:rsid w:val="00686571"/>
    <w:rsid w:val="006866A2"/>
    <w:rsid w:val="0068687D"/>
    <w:rsid w:val="00686A11"/>
    <w:rsid w:val="00686D56"/>
    <w:rsid w:val="00686E6C"/>
    <w:rsid w:val="00686FA3"/>
    <w:rsid w:val="00687087"/>
    <w:rsid w:val="00687200"/>
    <w:rsid w:val="0068723B"/>
    <w:rsid w:val="00687292"/>
    <w:rsid w:val="00687A1D"/>
    <w:rsid w:val="00687A53"/>
    <w:rsid w:val="00687A9E"/>
    <w:rsid w:val="00687B3C"/>
    <w:rsid w:val="00687B7D"/>
    <w:rsid w:val="0069059D"/>
    <w:rsid w:val="00690CDE"/>
    <w:rsid w:val="00690D2A"/>
    <w:rsid w:val="0069117B"/>
    <w:rsid w:val="0069123A"/>
    <w:rsid w:val="00691250"/>
    <w:rsid w:val="00691322"/>
    <w:rsid w:val="006914C8"/>
    <w:rsid w:val="00691962"/>
    <w:rsid w:val="00691A1B"/>
    <w:rsid w:val="00691B0F"/>
    <w:rsid w:val="00691BF2"/>
    <w:rsid w:val="00691EB8"/>
    <w:rsid w:val="00691F8A"/>
    <w:rsid w:val="006922B2"/>
    <w:rsid w:val="00692460"/>
    <w:rsid w:val="006928B5"/>
    <w:rsid w:val="006928E0"/>
    <w:rsid w:val="00692900"/>
    <w:rsid w:val="00692A92"/>
    <w:rsid w:val="00692C26"/>
    <w:rsid w:val="00692CA1"/>
    <w:rsid w:val="00692CDE"/>
    <w:rsid w:val="00692D3C"/>
    <w:rsid w:val="00692E0B"/>
    <w:rsid w:val="00693007"/>
    <w:rsid w:val="00693073"/>
    <w:rsid w:val="0069309D"/>
    <w:rsid w:val="00693113"/>
    <w:rsid w:val="00693283"/>
    <w:rsid w:val="006934D7"/>
    <w:rsid w:val="006935B0"/>
    <w:rsid w:val="00693AC1"/>
    <w:rsid w:val="00693D2B"/>
    <w:rsid w:val="00694B1E"/>
    <w:rsid w:val="00694D17"/>
    <w:rsid w:val="00695016"/>
    <w:rsid w:val="00695478"/>
    <w:rsid w:val="00695567"/>
    <w:rsid w:val="00695647"/>
    <w:rsid w:val="006957BA"/>
    <w:rsid w:val="006957C4"/>
    <w:rsid w:val="00695B13"/>
    <w:rsid w:val="00695B1D"/>
    <w:rsid w:val="00695E2E"/>
    <w:rsid w:val="0069612F"/>
    <w:rsid w:val="006963BE"/>
    <w:rsid w:val="006965FD"/>
    <w:rsid w:val="00696600"/>
    <w:rsid w:val="00696672"/>
    <w:rsid w:val="00696894"/>
    <w:rsid w:val="0069696E"/>
    <w:rsid w:val="00696EF1"/>
    <w:rsid w:val="00697201"/>
    <w:rsid w:val="006977FF"/>
    <w:rsid w:val="00697896"/>
    <w:rsid w:val="00697A37"/>
    <w:rsid w:val="00697A74"/>
    <w:rsid w:val="00697F25"/>
    <w:rsid w:val="00697FF2"/>
    <w:rsid w:val="006A0153"/>
    <w:rsid w:val="006A01FA"/>
    <w:rsid w:val="006A0325"/>
    <w:rsid w:val="006A052A"/>
    <w:rsid w:val="006A05DA"/>
    <w:rsid w:val="006A07E1"/>
    <w:rsid w:val="006A0921"/>
    <w:rsid w:val="006A0A02"/>
    <w:rsid w:val="006A0E9E"/>
    <w:rsid w:val="006A127F"/>
    <w:rsid w:val="006A12C2"/>
    <w:rsid w:val="006A15E8"/>
    <w:rsid w:val="006A16D3"/>
    <w:rsid w:val="006A1990"/>
    <w:rsid w:val="006A1BD8"/>
    <w:rsid w:val="006A2004"/>
    <w:rsid w:val="006A21FB"/>
    <w:rsid w:val="006A25C7"/>
    <w:rsid w:val="006A292A"/>
    <w:rsid w:val="006A2EBE"/>
    <w:rsid w:val="006A30AD"/>
    <w:rsid w:val="006A315C"/>
    <w:rsid w:val="006A31F1"/>
    <w:rsid w:val="006A3465"/>
    <w:rsid w:val="006A35E8"/>
    <w:rsid w:val="006A386A"/>
    <w:rsid w:val="006A397B"/>
    <w:rsid w:val="006A3AE8"/>
    <w:rsid w:val="006A3D19"/>
    <w:rsid w:val="006A4358"/>
    <w:rsid w:val="006A4551"/>
    <w:rsid w:val="006A480D"/>
    <w:rsid w:val="006A4868"/>
    <w:rsid w:val="006A4A44"/>
    <w:rsid w:val="006A4A53"/>
    <w:rsid w:val="006A4A5E"/>
    <w:rsid w:val="006A4AAD"/>
    <w:rsid w:val="006A4BBF"/>
    <w:rsid w:val="006A4CCA"/>
    <w:rsid w:val="006A4D98"/>
    <w:rsid w:val="006A4F46"/>
    <w:rsid w:val="006A5476"/>
    <w:rsid w:val="006A5770"/>
    <w:rsid w:val="006A578F"/>
    <w:rsid w:val="006A5D6A"/>
    <w:rsid w:val="006A5E64"/>
    <w:rsid w:val="006A5E68"/>
    <w:rsid w:val="006A5F72"/>
    <w:rsid w:val="006A6272"/>
    <w:rsid w:val="006A634E"/>
    <w:rsid w:val="006A6409"/>
    <w:rsid w:val="006A645C"/>
    <w:rsid w:val="006A654B"/>
    <w:rsid w:val="006A65A1"/>
    <w:rsid w:val="006A6AAA"/>
    <w:rsid w:val="006A6BB4"/>
    <w:rsid w:val="006A6D37"/>
    <w:rsid w:val="006A6DA2"/>
    <w:rsid w:val="006A6FBB"/>
    <w:rsid w:val="006A7051"/>
    <w:rsid w:val="006A73A4"/>
    <w:rsid w:val="006A749E"/>
    <w:rsid w:val="006A74CC"/>
    <w:rsid w:val="006A7557"/>
    <w:rsid w:val="006A78D5"/>
    <w:rsid w:val="006A79FA"/>
    <w:rsid w:val="006A7AB2"/>
    <w:rsid w:val="006A7DE4"/>
    <w:rsid w:val="006A7E76"/>
    <w:rsid w:val="006A7F25"/>
    <w:rsid w:val="006B025D"/>
    <w:rsid w:val="006B05E3"/>
    <w:rsid w:val="006B0655"/>
    <w:rsid w:val="006B08D5"/>
    <w:rsid w:val="006B0915"/>
    <w:rsid w:val="006B0A8C"/>
    <w:rsid w:val="006B0B85"/>
    <w:rsid w:val="006B0C27"/>
    <w:rsid w:val="006B0F5D"/>
    <w:rsid w:val="006B0FB3"/>
    <w:rsid w:val="006B104D"/>
    <w:rsid w:val="006B12C5"/>
    <w:rsid w:val="006B1320"/>
    <w:rsid w:val="006B17A4"/>
    <w:rsid w:val="006B17F9"/>
    <w:rsid w:val="006B1A02"/>
    <w:rsid w:val="006B1BA6"/>
    <w:rsid w:val="006B1F85"/>
    <w:rsid w:val="006B219E"/>
    <w:rsid w:val="006B21B7"/>
    <w:rsid w:val="006B234B"/>
    <w:rsid w:val="006B23C1"/>
    <w:rsid w:val="006B245B"/>
    <w:rsid w:val="006B2A0B"/>
    <w:rsid w:val="006B31AE"/>
    <w:rsid w:val="006B32C4"/>
    <w:rsid w:val="006B3513"/>
    <w:rsid w:val="006B3A19"/>
    <w:rsid w:val="006B3FAA"/>
    <w:rsid w:val="006B424F"/>
    <w:rsid w:val="006B4265"/>
    <w:rsid w:val="006B471E"/>
    <w:rsid w:val="006B48FA"/>
    <w:rsid w:val="006B4961"/>
    <w:rsid w:val="006B4B4D"/>
    <w:rsid w:val="006B4CEA"/>
    <w:rsid w:val="006B4E2A"/>
    <w:rsid w:val="006B4F13"/>
    <w:rsid w:val="006B4FDF"/>
    <w:rsid w:val="006B501C"/>
    <w:rsid w:val="006B52DE"/>
    <w:rsid w:val="006B54C5"/>
    <w:rsid w:val="006B54DA"/>
    <w:rsid w:val="006B5717"/>
    <w:rsid w:val="006B582F"/>
    <w:rsid w:val="006B5BA3"/>
    <w:rsid w:val="006B5BE7"/>
    <w:rsid w:val="006B5C7A"/>
    <w:rsid w:val="006B5D54"/>
    <w:rsid w:val="006B5DBB"/>
    <w:rsid w:val="006B5EB2"/>
    <w:rsid w:val="006B6423"/>
    <w:rsid w:val="006B679C"/>
    <w:rsid w:val="006B67DD"/>
    <w:rsid w:val="006B6BB6"/>
    <w:rsid w:val="006B6BD3"/>
    <w:rsid w:val="006B7177"/>
    <w:rsid w:val="006B75D9"/>
    <w:rsid w:val="006B7655"/>
    <w:rsid w:val="006B778F"/>
    <w:rsid w:val="006B79DB"/>
    <w:rsid w:val="006B7AFC"/>
    <w:rsid w:val="006B7BD0"/>
    <w:rsid w:val="006B7BE8"/>
    <w:rsid w:val="006C00CF"/>
    <w:rsid w:val="006C06AC"/>
    <w:rsid w:val="006C06B9"/>
    <w:rsid w:val="006C0CEB"/>
    <w:rsid w:val="006C0E8E"/>
    <w:rsid w:val="006C1631"/>
    <w:rsid w:val="006C17E2"/>
    <w:rsid w:val="006C1B2D"/>
    <w:rsid w:val="006C1CA6"/>
    <w:rsid w:val="006C1E96"/>
    <w:rsid w:val="006C1ED7"/>
    <w:rsid w:val="006C2108"/>
    <w:rsid w:val="006C2334"/>
    <w:rsid w:val="006C275E"/>
    <w:rsid w:val="006C2ABB"/>
    <w:rsid w:val="006C2B37"/>
    <w:rsid w:val="006C2C66"/>
    <w:rsid w:val="006C2F5A"/>
    <w:rsid w:val="006C317C"/>
    <w:rsid w:val="006C3282"/>
    <w:rsid w:val="006C36AE"/>
    <w:rsid w:val="006C37A9"/>
    <w:rsid w:val="006C39B8"/>
    <w:rsid w:val="006C3B1E"/>
    <w:rsid w:val="006C3CA3"/>
    <w:rsid w:val="006C3DBD"/>
    <w:rsid w:val="006C422E"/>
    <w:rsid w:val="006C4302"/>
    <w:rsid w:val="006C44B6"/>
    <w:rsid w:val="006C463B"/>
    <w:rsid w:val="006C47CA"/>
    <w:rsid w:val="006C47FD"/>
    <w:rsid w:val="006C4B24"/>
    <w:rsid w:val="006C4B37"/>
    <w:rsid w:val="006C4C92"/>
    <w:rsid w:val="006C51A2"/>
    <w:rsid w:val="006C52F3"/>
    <w:rsid w:val="006C5538"/>
    <w:rsid w:val="006C5581"/>
    <w:rsid w:val="006C57E1"/>
    <w:rsid w:val="006C595F"/>
    <w:rsid w:val="006C5BE8"/>
    <w:rsid w:val="006C5C19"/>
    <w:rsid w:val="006C5C98"/>
    <w:rsid w:val="006C5E87"/>
    <w:rsid w:val="006C5F6B"/>
    <w:rsid w:val="006C614B"/>
    <w:rsid w:val="006C691E"/>
    <w:rsid w:val="006C6A0C"/>
    <w:rsid w:val="006C6E19"/>
    <w:rsid w:val="006C6F35"/>
    <w:rsid w:val="006C70A0"/>
    <w:rsid w:val="006C78F0"/>
    <w:rsid w:val="006C7C30"/>
    <w:rsid w:val="006C7EB7"/>
    <w:rsid w:val="006C7F80"/>
    <w:rsid w:val="006D0294"/>
    <w:rsid w:val="006D054F"/>
    <w:rsid w:val="006D0904"/>
    <w:rsid w:val="006D0B78"/>
    <w:rsid w:val="006D0C99"/>
    <w:rsid w:val="006D0DF9"/>
    <w:rsid w:val="006D114B"/>
    <w:rsid w:val="006D14B9"/>
    <w:rsid w:val="006D1787"/>
    <w:rsid w:val="006D1EDD"/>
    <w:rsid w:val="006D22C8"/>
    <w:rsid w:val="006D23CD"/>
    <w:rsid w:val="006D2430"/>
    <w:rsid w:val="006D27CB"/>
    <w:rsid w:val="006D27CD"/>
    <w:rsid w:val="006D288B"/>
    <w:rsid w:val="006D29C6"/>
    <w:rsid w:val="006D2C6C"/>
    <w:rsid w:val="006D2F08"/>
    <w:rsid w:val="006D34C2"/>
    <w:rsid w:val="006D361C"/>
    <w:rsid w:val="006D37F2"/>
    <w:rsid w:val="006D38F7"/>
    <w:rsid w:val="006D3958"/>
    <w:rsid w:val="006D3AE6"/>
    <w:rsid w:val="006D4082"/>
    <w:rsid w:val="006D40EC"/>
    <w:rsid w:val="006D45EA"/>
    <w:rsid w:val="006D45F4"/>
    <w:rsid w:val="006D48DE"/>
    <w:rsid w:val="006D4B77"/>
    <w:rsid w:val="006D53EA"/>
    <w:rsid w:val="006D576C"/>
    <w:rsid w:val="006D57E4"/>
    <w:rsid w:val="006D5865"/>
    <w:rsid w:val="006D5B3A"/>
    <w:rsid w:val="006D5B86"/>
    <w:rsid w:val="006D5D0F"/>
    <w:rsid w:val="006D5F11"/>
    <w:rsid w:val="006D603F"/>
    <w:rsid w:val="006D615D"/>
    <w:rsid w:val="006D62A7"/>
    <w:rsid w:val="006D6411"/>
    <w:rsid w:val="006D67C2"/>
    <w:rsid w:val="006D686C"/>
    <w:rsid w:val="006D6AE0"/>
    <w:rsid w:val="006D6C96"/>
    <w:rsid w:val="006D6EFC"/>
    <w:rsid w:val="006D7174"/>
    <w:rsid w:val="006D7323"/>
    <w:rsid w:val="006D7468"/>
    <w:rsid w:val="006D769B"/>
    <w:rsid w:val="006D7A94"/>
    <w:rsid w:val="006E01E2"/>
    <w:rsid w:val="006E0258"/>
    <w:rsid w:val="006E028F"/>
    <w:rsid w:val="006E0A54"/>
    <w:rsid w:val="006E0E15"/>
    <w:rsid w:val="006E1060"/>
    <w:rsid w:val="006E1446"/>
    <w:rsid w:val="006E14B3"/>
    <w:rsid w:val="006E168C"/>
    <w:rsid w:val="006E18A8"/>
    <w:rsid w:val="006E1EC0"/>
    <w:rsid w:val="006E1FEB"/>
    <w:rsid w:val="006E202C"/>
    <w:rsid w:val="006E23B9"/>
    <w:rsid w:val="006E2BA5"/>
    <w:rsid w:val="006E2CCC"/>
    <w:rsid w:val="006E2D25"/>
    <w:rsid w:val="006E2DA3"/>
    <w:rsid w:val="006E2FA8"/>
    <w:rsid w:val="006E2FC1"/>
    <w:rsid w:val="006E30C9"/>
    <w:rsid w:val="006E3545"/>
    <w:rsid w:val="006E3917"/>
    <w:rsid w:val="006E3ABB"/>
    <w:rsid w:val="006E3E3A"/>
    <w:rsid w:val="006E43D5"/>
    <w:rsid w:val="006E45A4"/>
    <w:rsid w:val="006E4799"/>
    <w:rsid w:val="006E4841"/>
    <w:rsid w:val="006E48FD"/>
    <w:rsid w:val="006E4B1B"/>
    <w:rsid w:val="006E4E7E"/>
    <w:rsid w:val="006E4E9E"/>
    <w:rsid w:val="006E51A8"/>
    <w:rsid w:val="006E520A"/>
    <w:rsid w:val="006E53A8"/>
    <w:rsid w:val="006E5445"/>
    <w:rsid w:val="006E5519"/>
    <w:rsid w:val="006E555A"/>
    <w:rsid w:val="006E56ED"/>
    <w:rsid w:val="006E5720"/>
    <w:rsid w:val="006E58B2"/>
    <w:rsid w:val="006E58EE"/>
    <w:rsid w:val="006E5AF1"/>
    <w:rsid w:val="006E5B37"/>
    <w:rsid w:val="006E5C0B"/>
    <w:rsid w:val="006E5CCD"/>
    <w:rsid w:val="006E5CE2"/>
    <w:rsid w:val="006E5D25"/>
    <w:rsid w:val="006E5F6A"/>
    <w:rsid w:val="006E5F9D"/>
    <w:rsid w:val="006E616A"/>
    <w:rsid w:val="006E64F6"/>
    <w:rsid w:val="006E6C2D"/>
    <w:rsid w:val="006E6F25"/>
    <w:rsid w:val="006E6F75"/>
    <w:rsid w:val="006E7191"/>
    <w:rsid w:val="006E7962"/>
    <w:rsid w:val="006E7D92"/>
    <w:rsid w:val="006E7D93"/>
    <w:rsid w:val="006E7E4E"/>
    <w:rsid w:val="006E7E53"/>
    <w:rsid w:val="006E7F6A"/>
    <w:rsid w:val="006F0365"/>
    <w:rsid w:val="006F037B"/>
    <w:rsid w:val="006F0B3D"/>
    <w:rsid w:val="006F0E18"/>
    <w:rsid w:val="006F0EC3"/>
    <w:rsid w:val="006F1281"/>
    <w:rsid w:val="006F14A3"/>
    <w:rsid w:val="006F14D7"/>
    <w:rsid w:val="006F17C6"/>
    <w:rsid w:val="006F18D9"/>
    <w:rsid w:val="006F18EA"/>
    <w:rsid w:val="006F1C16"/>
    <w:rsid w:val="006F1EE7"/>
    <w:rsid w:val="006F232B"/>
    <w:rsid w:val="006F2446"/>
    <w:rsid w:val="006F2447"/>
    <w:rsid w:val="006F28DB"/>
    <w:rsid w:val="006F29D0"/>
    <w:rsid w:val="006F29D5"/>
    <w:rsid w:val="006F2B59"/>
    <w:rsid w:val="006F2C83"/>
    <w:rsid w:val="006F2D86"/>
    <w:rsid w:val="006F2E24"/>
    <w:rsid w:val="006F2E7C"/>
    <w:rsid w:val="006F3032"/>
    <w:rsid w:val="006F3300"/>
    <w:rsid w:val="006F3358"/>
    <w:rsid w:val="006F3364"/>
    <w:rsid w:val="006F36CD"/>
    <w:rsid w:val="006F3A03"/>
    <w:rsid w:val="006F3B09"/>
    <w:rsid w:val="006F3C36"/>
    <w:rsid w:val="006F4305"/>
    <w:rsid w:val="006F4810"/>
    <w:rsid w:val="006F4873"/>
    <w:rsid w:val="006F4BF2"/>
    <w:rsid w:val="006F4C43"/>
    <w:rsid w:val="006F508C"/>
    <w:rsid w:val="006F5244"/>
    <w:rsid w:val="006F5271"/>
    <w:rsid w:val="006F52D9"/>
    <w:rsid w:val="006F5B39"/>
    <w:rsid w:val="006F5B91"/>
    <w:rsid w:val="006F5C2E"/>
    <w:rsid w:val="006F5FB0"/>
    <w:rsid w:val="006F5FB4"/>
    <w:rsid w:val="006F6049"/>
    <w:rsid w:val="006F6121"/>
    <w:rsid w:val="006F62E2"/>
    <w:rsid w:val="006F641A"/>
    <w:rsid w:val="006F67CE"/>
    <w:rsid w:val="006F687C"/>
    <w:rsid w:val="006F6BA5"/>
    <w:rsid w:val="006F6D08"/>
    <w:rsid w:val="006F6E1A"/>
    <w:rsid w:val="006F6EDD"/>
    <w:rsid w:val="006F7227"/>
    <w:rsid w:val="006F7336"/>
    <w:rsid w:val="006F75B8"/>
    <w:rsid w:val="006F78AE"/>
    <w:rsid w:val="006F7B2E"/>
    <w:rsid w:val="006F7CCB"/>
    <w:rsid w:val="006F7F3F"/>
    <w:rsid w:val="007000C1"/>
    <w:rsid w:val="00700365"/>
    <w:rsid w:val="0070075B"/>
    <w:rsid w:val="0070081D"/>
    <w:rsid w:val="0070083E"/>
    <w:rsid w:val="007008BF"/>
    <w:rsid w:val="007009B5"/>
    <w:rsid w:val="00700B86"/>
    <w:rsid w:val="00700BB5"/>
    <w:rsid w:val="00700D1C"/>
    <w:rsid w:val="00700FA9"/>
    <w:rsid w:val="0070133D"/>
    <w:rsid w:val="00701423"/>
    <w:rsid w:val="00701BB7"/>
    <w:rsid w:val="00701BC7"/>
    <w:rsid w:val="00701C69"/>
    <w:rsid w:val="00701DDB"/>
    <w:rsid w:val="00701F6E"/>
    <w:rsid w:val="007022E4"/>
    <w:rsid w:val="007027EC"/>
    <w:rsid w:val="007029A2"/>
    <w:rsid w:val="007029A3"/>
    <w:rsid w:val="00702A68"/>
    <w:rsid w:val="00702A78"/>
    <w:rsid w:val="00702D6E"/>
    <w:rsid w:val="0070300C"/>
    <w:rsid w:val="007033FB"/>
    <w:rsid w:val="0070376A"/>
    <w:rsid w:val="00703D70"/>
    <w:rsid w:val="0070418C"/>
    <w:rsid w:val="00704271"/>
    <w:rsid w:val="007046B7"/>
    <w:rsid w:val="00704EBD"/>
    <w:rsid w:val="007051F6"/>
    <w:rsid w:val="00705452"/>
    <w:rsid w:val="00705B5D"/>
    <w:rsid w:val="00705C3A"/>
    <w:rsid w:val="00705FB4"/>
    <w:rsid w:val="00706227"/>
    <w:rsid w:val="007063A5"/>
    <w:rsid w:val="00706422"/>
    <w:rsid w:val="007068B5"/>
    <w:rsid w:val="00706AF8"/>
    <w:rsid w:val="00706E4E"/>
    <w:rsid w:val="00706F5C"/>
    <w:rsid w:val="00707028"/>
    <w:rsid w:val="00707527"/>
    <w:rsid w:val="0070755D"/>
    <w:rsid w:val="007075F6"/>
    <w:rsid w:val="0070764F"/>
    <w:rsid w:val="0070791C"/>
    <w:rsid w:val="00707980"/>
    <w:rsid w:val="00707AF0"/>
    <w:rsid w:val="00707CB1"/>
    <w:rsid w:val="00707F5C"/>
    <w:rsid w:val="00710013"/>
    <w:rsid w:val="007105F7"/>
    <w:rsid w:val="0071091A"/>
    <w:rsid w:val="00710FCB"/>
    <w:rsid w:val="00711260"/>
    <w:rsid w:val="0071135B"/>
    <w:rsid w:val="007113E9"/>
    <w:rsid w:val="0071145F"/>
    <w:rsid w:val="00711669"/>
    <w:rsid w:val="00711B71"/>
    <w:rsid w:val="00711BE4"/>
    <w:rsid w:val="00711D37"/>
    <w:rsid w:val="007120E3"/>
    <w:rsid w:val="00712480"/>
    <w:rsid w:val="0071264B"/>
    <w:rsid w:val="007128C7"/>
    <w:rsid w:val="00712A8C"/>
    <w:rsid w:val="00712B90"/>
    <w:rsid w:val="00712CC4"/>
    <w:rsid w:val="00712DD7"/>
    <w:rsid w:val="00713114"/>
    <w:rsid w:val="00713351"/>
    <w:rsid w:val="007134B9"/>
    <w:rsid w:val="0071353D"/>
    <w:rsid w:val="007136FD"/>
    <w:rsid w:val="0071383C"/>
    <w:rsid w:val="007138E4"/>
    <w:rsid w:val="0071396E"/>
    <w:rsid w:val="00713E89"/>
    <w:rsid w:val="00713FE2"/>
    <w:rsid w:val="007141A7"/>
    <w:rsid w:val="007143FF"/>
    <w:rsid w:val="007144D7"/>
    <w:rsid w:val="00714596"/>
    <w:rsid w:val="0071485C"/>
    <w:rsid w:val="007149A3"/>
    <w:rsid w:val="00714A68"/>
    <w:rsid w:val="00714AF5"/>
    <w:rsid w:val="007152A2"/>
    <w:rsid w:val="00715722"/>
    <w:rsid w:val="00715993"/>
    <w:rsid w:val="007159E2"/>
    <w:rsid w:val="00715A8C"/>
    <w:rsid w:val="00715B9D"/>
    <w:rsid w:val="00715BAF"/>
    <w:rsid w:val="00715BD2"/>
    <w:rsid w:val="007161AF"/>
    <w:rsid w:val="007161ED"/>
    <w:rsid w:val="007162D2"/>
    <w:rsid w:val="007162E2"/>
    <w:rsid w:val="007162EF"/>
    <w:rsid w:val="007163B0"/>
    <w:rsid w:val="00716543"/>
    <w:rsid w:val="00716BB5"/>
    <w:rsid w:val="00716E5F"/>
    <w:rsid w:val="007170A2"/>
    <w:rsid w:val="007170EA"/>
    <w:rsid w:val="00717390"/>
    <w:rsid w:val="007174E2"/>
    <w:rsid w:val="007177E6"/>
    <w:rsid w:val="007178F8"/>
    <w:rsid w:val="0071790A"/>
    <w:rsid w:val="00717A22"/>
    <w:rsid w:val="00717AE5"/>
    <w:rsid w:val="00717E77"/>
    <w:rsid w:val="00717F89"/>
    <w:rsid w:val="0072023A"/>
    <w:rsid w:val="00720595"/>
    <w:rsid w:val="00720602"/>
    <w:rsid w:val="00720610"/>
    <w:rsid w:val="00720793"/>
    <w:rsid w:val="00720A5F"/>
    <w:rsid w:val="00720B36"/>
    <w:rsid w:val="00721032"/>
    <w:rsid w:val="00721086"/>
    <w:rsid w:val="00721189"/>
    <w:rsid w:val="00721259"/>
    <w:rsid w:val="00721310"/>
    <w:rsid w:val="007215BA"/>
    <w:rsid w:val="00721858"/>
    <w:rsid w:val="00721882"/>
    <w:rsid w:val="007218C2"/>
    <w:rsid w:val="00721956"/>
    <w:rsid w:val="00721B55"/>
    <w:rsid w:val="00721CCA"/>
    <w:rsid w:val="00721D49"/>
    <w:rsid w:val="00721D7A"/>
    <w:rsid w:val="00721E2E"/>
    <w:rsid w:val="00722193"/>
    <w:rsid w:val="0072240D"/>
    <w:rsid w:val="007224A9"/>
    <w:rsid w:val="0072257E"/>
    <w:rsid w:val="0072270D"/>
    <w:rsid w:val="0072290F"/>
    <w:rsid w:val="00722BAD"/>
    <w:rsid w:val="00723058"/>
    <w:rsid w:val="007231D2"/>
    <w:rsid w:val="00723238"/>
    <w:rsid w:val="007232F3"/>
    <w:rsid w:val="007232F6"/>
    <w:rsid w:val="00723404"/>
    <w:rsid w:val="007236B3"/>
    <w:rsid w:val="007236EB"/>
    <w:rsid w:val="007237EA"/>
    <w:rsid w:val="0072398A"/>
    <w:rsid w:val="00723A80"/>
    <w:rsid w:val="00723EC9"/>
    <w:rsid w:val="007240A9"/>
    <w:rsid w:val="0072460E"/>
    <w:rsid w:val="00724775"/>
    <w:rsid w:val="00724D4E"/>
    <w:rsid w:val="00724D63"/>
    <w:rsid w:val="00724E57"/>
    <w:rsid w:val="00724E9B"/>
    <w:rsid w:val="007251D3"/>
    <w:rsid w:val="0072522E"/>
    <w:rsid w:val="00725C6F"/>
    <w:rsid w:val="0072634D"/>
    <w:rsid w:val="00726488"/>
    <w:rsid w:val="00726611"/>
    <w:rsid w:val="00726642"/>
    <w:rsid w:val="00726B5C"/>
    <w:rsid w:val="00726C91"/>
    <w:rsid w:val="00726CE4"/>
    <w:rsid w:val="00726D64"/>
    <w:rsid w:val="00726DD5"/>
    <w:rsid w:val="0072711A"/>
    <w:rsid w:val="00727164"/>
    <w:rsid w:val="007271B5"/>
    <w:rsid w:val="00727358"/>
    <w:rsid w:val="0072736C"/>
    <w:rsid w:val="007275A4"/>
    <w:rsid w:val="00727993"/>
    <w:rsid w:val="007304B4"/>
    <w:rsid w:val="00730658"/>
    <w:rsid w:val="0073080F"/>
    <w:rsid w:val="00730C4A"/>
    <w:rsid w:val="00730CB2"/>
    <w:rsid w:val="00730E51"/>
    <w:rsid w:val="00730FA8"/>
    <w:rsid w:val="0073101E"/>
    <w:rsid w:val="007317F8"/>
    <w:rsid w:val="00731822"/>
    <w:rsid w:val="00731FF4"/>
    <w:rsid w:val="00732087"/>
    <w:rsid w:val="007320D2"/>
    <w:rsid w:val="0073219A"/>
    <w:rsid w:val="007321C1"/>
    <w:rsid w:val="007322DE"/>
    <w:rsid w:val="007323CC"/>
    <w:rsid w:val="007329B2"/>
    <w:rsid w:val="00732A92"/>
    <w:rsid w:val="00732C8D"/>
    <w:rsid w:val="00732E35"/>
    <w:rsid w:val="00733492"/>
    <w:rsid w:val="0073361F"/>
    <w:rsid w:val="007336D7"/>
    <w:rsid w:val="007339AC"/>
    <w:rsid w:val="00733A61"/>
    <w:rsid w:val="00733B76"/>
    <w:rsid w:val="00733F74"/>
    <w:rsid w:val="00734143"/>
    <w:rsid w:val="00734164"/>
    <w:rsid w:val="007343F9"/>
    <w:rsid w:val="007344BE"/>
    <w:rsid w:val="00734714"/>
    <w:rsid w:val="0073477A"/>
    <w:rsid w:val="007348D7"/>
    <w:rsid w:val="00734D91"/>
    <w:rsid w:val="007354AF"/>
    <w:rsid w:val="00735C5F"/>
    <w:rsid w:val="00735C66"/>
    <w:rsid w:val="00735DD6"/>
    <w:rsid w:val="00736330"/>
    <w:rsid w:val="007363EC"/>
    <w:rsid w:val="00736537"/>
    <w:rsid w:val="00736ACE"/>
    <w:rsid w:val="00736B3F"/>
    <w:rsid w:val="00736B43"/>
    <w:rsid w:val="00736CCA"/>
    <w:rsid w:val="00736E89"/>
    <w:rsid w:val="00736FB2"/>
    <w:rsid w:val="00736FDF"/>
    <w:rsid w:val="0073748F"/>
    <w:rsid w:val="0073770E"/>
    <w:rsid w:val="007378AB"/>
    <w:rsid w:val="00737A0B"/>
    <w:rsid w:val="00737C90"/>
    <w:rsid w:val="00737CBE"/>
    <w:rsid w:val="00737E0D"/>
    <w:rsid w:val="00737E47"/>
    <w:rsid w:val="0074008F"/>
    <w:rsid w:val="007402B6"/>
    <w:rsid w:val="00740466"/>
    <w:rsid w:val="00740855"/>
    <w:rsid w:val="007408D6"/>
    <w:rsid w:val="0074092F"/>
    <w:rsid w:val="0074096B"/>
    <w:rsid w:val="007409AB"/>
    <w:rsid w:val="00740AAB"/>
    <w:rsid w:val="00740EAC"/>
    <w:rsid w:val="00740FC2"/>
    <w:rsid w:val="0074116A"/>
    <w:rsid w:val="007412A6"/>
    <w:rsid w:val="0074137C"/>
    <w:rsid w:val="007414BA"/>
    <w:rsid w:val="0074152F"/>
    <w:rsid w:val="0074175A"/>
    <w:rsid w:val="007417A6"/>
    <w:rsid w:val="007417E2"/>
    <w:rsid w:val="00741884"/>
    <w:rsid w:val="007418D9"/>
    <w:rsid w:val="007419EB"/>
    <w:rsid w:val="007419F8"/>
    <w:rsid w:val="0074203A"/>
    <w:rsid w:val="007421A8"/>
    <w:rsid w:val="0074224D"/>
    <w:rsid w:val="0074277B"/>
    <w:rsid w:val="00742B7D"/>
    <w:rsid w:val="00743368"/>
    <w:rsid w:val="007434EA"/>
    <w:rsid w:val="007435BE"/>
    <w:rsid w:val="00743A21"/>
    <w:rsid w:val="00743A4F"/>
    <w:rsid w:val="00743BA1"/>
    <w:rsid w:val="00743E1E"/>
    <w:rsid w:val="0074410F"/>
    <w:rsid w:val="00744273"/>
    <w:rsid w:val="00744654"/>
    <w:rsid w:val="007448CB"/>
    <w:rsid w:val="00744956"/>
    <w:rsid w:val="00744968"/>
    <w:rsid w:val="00744E1F"/>
    <w:rsid w:val="00745423"/>
    <w:rsid w:val="0074556E"/>
    <w:rsid w:val="0074589D"/>
    <w:rsid w:val="00745A5C"/>
    <w:rsid w:val="00745BD2"/>
    <w:rsid w:val="00745BDB"/>
    <w:rsid w:val="00745C8C"/>
    <w:rsid w:val="00745D48"/>
    <w:rsid w:val="00745EAC"/>
    <w:rsid w:val="00745F8E"/>
    <w:rsid w:val="0074605F"/>
    <w:rsid w:val="00746B90"/>
    <w:rsid w:val="00746DDF"/>
    <w:rsid w:val="00746E66"/>
    <w:rsid w:val="00746F07"/>
    <w:rsid w:val="007470E3"/>
    <w:rsid w:val="0074774A"/>
    <w:rsid w:val="00747E94"/>
    <w:rsid w:val="00750094"/>
    <w:rsid w:val="0075022B"/>
    <w:rsid w:val="007502B9"/>
    <w:rsid w:val="00750675"/>
    <w:rsid w:val="00750688"/>
    <w:rsid w:val="00750773"/>
    <w:rsid w:val="00750DE0"/>
    <w:rsid w:val="00751143"/>
    <w:rsid w:val="007511AF"/>
    <w:rsid w:val="00751257"/>
    <w:rsid w:val="0075187D"/>
    <w:rsid w:val="00751AFB"/>
    <w:rsid w:val="00751C43"/>
    <w:rsid w:val="00751CB3"/>
    <w:rsid w:val="00751E2D"/>
    <w:rsid w:val="00751E30"/>
    <w:rsid w:val="00751E45"/>
    <w:rsid w:val="00751E8D"/>
    <w:rsid w:val="0075209D"/>
    <w:rsid w:val="007525EB"/>
    <w:rsid w:val="00752EB0"/>
    <w:rsid w:val="00752F26"/>
    <w:rsid w:val="00753255"/>
    <w:rsid w:val="00753403"/>
    <w:rsid w:val="0075343B"/>
    <w:rsid w:val="00753A4A"/>
    <w:rsid w:val="00753EDE"/>
    <w:rsid w:val="00754017"/>
    <w:rsid w:val="00754044"/>
    <w:rsid w:val="007541A8"/>
    <w:rsid w:val="00754236"/>
    <w:rsid w:val="007542A7"/>
    <w:rsid w:val="0075438C"/>
    <w:rsid w:val="007545D7"/>
    <w:rsid w:val="00754999"/>
    <w:rsid w:val="00754C83"/>
    <w:rsid w:val="00754FE3"/>
    <w:rsid w:val="0075510C"/>
    <w:rsid w:val="00755129"/>
    <w:rsid w:val="00755789"/>
    <w:rsid w:val="00755D04"/>
    <w:rsid w:val="007561D5"/>
    <w:rsid w:val="007561F7"/>
    <w:rsid w:val="00756AA1"/>
    <w:rsid w:val="00756B4C"/>
    <w:rsid w:val="00756C9C"/>
    <w:rsid w:val="00756F55"/>
    <w:rsid w:val="0075718B"/>
    <w:rsid w:val="00757587"/>
    <w:rsid w:val="0075772B"/>
    <w:rsid w:val="00757844"/>
    <w:rsid w:val="00757AE9"/>
    <w:rsid w:val="00757C62"/>
    <w:rsid w:val="00757D43"/>
    <w:rsid w:val="007601DD"/>
    <w:rsid w:val="007606FA"/>
    <w:rsid w:val="0076075C"/>
    <w:rsid w:val="007607C6"/>
    <w:rsid w:val="00760AFE"/>
    <w:rsid w:val="00760D0D"/>
    <w:rsid w:val="00760DBB"/>
    <w:rsid w:val="00760EC4"/>
    <w:rsid w:val="00760FF0"/>
    <w:rsid w:val="007611B3"/>
    <w:rsid w:val="007611DE"/>
    <w:rsid w:val="0076130A"/>
    <w:rsid w:val="007614AB"/>
    <w:rsid w:val="007616B5"/>
    <w:rsid w:val="00761AD4"/>
    <w:rsid w:val="00761CB1"/>
    <w:rsid w:val="00761E5C"/>
    <w:rsid w:val="00761FE4"/>
    <w:rsid w:val="00762005"/>
    <w:rsid w:val="007620F1"/>
    <w:rsid w:val="007621C1"/>
    <w:rsid w:val="00762338"/>
    <w:rsid w:val="007628B4"/>
    <w:rsid w:val="00762AD5"/>
    <w:rsid w:val="00762C7D"/>
    <w:rsid w:val="00762E1E"/>
    <w:rsid w:val="00762F6A"/>
    <w:rsid w:val="0076304A"/>
    <w:rsid w:val="007630C7"/>
    <w:rsid w:val="00763284"/>
    <w:rsid w:val="007637BB"/>
    <w:rsid w:val="007638AE"/>
    <w:rsid w:val="007639C2"/>
    <w:rsid w:val="00763B02"/>
    <w:rsid w:val="00763B54"/>
    <w:rsid w:val="00763C65"/>
    <w:rsid w:val="00763DA1"/>
    <w:rsid w:val="007641A7"/>
    <w:rsid w:val="00764679"/>
    <w:rsid w:val="007647EF"/>
    <w:rsid w:val="007649FC"/>
    <w:rsid w:val="00764A90"/>
    <w:rsid w:val="00764BA6"/>
    <w:rsid w:val="00764C35"/>
    <w:rsid w:val="00764CC1"/>
    <w:rsid w:val="00764D2B"/>
    <w:rsid w:val="00764E0F"/>
    <w:rsid w:val="00764F6D"/>
    <w:rsid w:val="00765130"/>
    <w:rsid w:val="007651E0"/>
    <w:rsid w:val="00765248"/>
    <w:rsid w:val="00765326"/>
    <w:rsid w:val="00765835"/>
    <w:rsid w:val="0076588B"/>
    <w:rsid w:val="007659AD"/>
    <w:rsid w:val="00765DF8"/>
    <w:rsid w:val="00765EA3"/>
    <w:rsid w:val="00765F69"/>
    <w:rsid w:val="00765FF2"/>
    <w:rsid w:val="007661FD"/>
    <w:rsid w:val="0076636E"/>
    <w:rsid w:val="007663AE"/>
    <w:rsid w:val="00766651"/>
    <w:rsid w:val="00766749"/>
    <w:rsid w:val="00766B3D"/>
    <w:rsid w:val="00766D5F"/>
    <w:rsid w:val="00766EB2"/>
    <w:rsid w:val="00766F4A"/>
    <w:rsid w:val="007670F4"/>
    <w:rsid w:val="00767A27"/>
    <w:rsid w:val="00767B6B"/>
    <w:rsid w:val="00767C1B"/>
    <w:rsid w:val="00767C3D"/>
    <w:rsid w:val="00767D3C"/>
    <w:rsid w:val="00767EFF"/>
    <w:rsid w:val="007701B0"/>
    <w:rsid w:val="007706DA"/>
    <w:rsid w:val="0077081C"/>
    <w:rsid w:val="00770825"/>
    <w:rsid w:val="007708B5"/>
    <w:rsid w:val="00770B3F"/>
    <w:rsid w:val="00770C67"/>
    <w:rsid w:val="00770EE9"/>
    <w:rsid w:val="007710EE"/>
    <w:rsid w:val="007712C2"/>
    <w:rsid w:val="0077139C"/>
    <w:rsid w:val="007714A9"/>
    <w:rsid w:val="00771568"/>
    <w:rsid w:val="00771671"/>
    <w:rsid w:val="0077171C"/>
    <w:rsid w:val="00771737"/>
    <w:rsid w:val="007717AB"/>
    <w:rsid w:val="007719EC"/>
    <w:rsid w:val="00772146"/>
    <w:rsid w:val="0077245F"/>
    <w:rsid w:val="007726F8"/>
    <w:rsid w:val="007728ED"/>
    <w:rsid w:val="00772A42"/>
    <w:rsid w:val="00772A58"/>
    <w:rsid w:val="00772DA5"/>
    <w:rsid w:val="00772F9C"/>
    <w:rsid w:val="007730CF"/>
    <w:rsid w:val="0077320E"/>
    <w:rsid w:val="007736B7"/>
    <w:rsid w:val="0077370A"/>
    <w:rsid w:val="00773AD3"/>
    <w:rsid w:val="00774110"/>
    <w:rsid w:val="007744C2"/>
    <w:rsid w:val="007745A9"/>
    <w:rsid w:val="00774781"/>
    <w:rsid w:val="007748D0"/>
    <w:rsid w:val="00774C27"/>
    <w:rsid w:val="00774F88"/>
    <w:rsid w:val="00774FCA"/>
    <w:rsid w:val="00774FDB"/>
    <w:rsid w:val="00774FE1"/>
    <w:rsid w:val="0077538C"/>
    <w:rsid w:val="0077538D"/>
    <w:rsid w:val="00775703"/>
    <w:rsid w:val="00775710"/>
    <w:rsid w:val="007757B4"/>
    <w:rsid w:val="00775940"/>
    <w:rsid w:val="00775ADC"/>
    <w:rsid w:val="00775BDB"/>
    <w:rsid w:val="00775D00"/>
    <w:rsid w:val="00775E10"/>
    <w:rsid w:val="00776267"/>
    <w:rsid w:val="007764B8"/>
    <w:rsid w:val="00776569"/>
    <w:rsid w:val="007766AD"/>
    <w:rsid w:val="00776C68"/>
    <w:rsid w:val="00776F2A"/>
    <w:rsid w:val="007771B9"/>
    <w:rsid w:val="007775D5"/>
    <w:rsid w:val="00777BA2"/>
    <w:rsid w:val="00777E10"/>
    <w:rsid w:val="00777E5F"/>
    <w:rsid w:val="007801FD"/>
    <w:rsid w:val="007808AD"/>
    <w:rsid w:val="0078113A"/>
    <w:rsid w:val="00781182"/>
    <w:rsid w:val="00781241"/>
    <w:rsid w:val="00781257"/>
    <w:rsid w:val="0078126F"/>
    <w:rsid w:val="00781408"/>
    <w:rsid w:val="00781505"/>
    <w:rsid w:val="00781551"/>
    <w:rsid w:val="0078198C"/>
    <w:rsid w:val="007819BA"/>
    <w:rsid w:val="00781B80"/>
    <w:rsid w:val="00781E8B"/>
    <w:rsid w:val="0078226C"/>
    <w:rsid w:val="00782782"/>
    <w:rsid w:val="00782887"/>
    <w:rsid w:val="00782BA8"/>
    <w:rsid w:val="00782CA4"/>
    <w:rsid w:val="0078328A"/>
    <w:rsid w:val="00783394"/>
    <w:rsid w:val="0078368C"/>
    <w:rsid w:val="00783803"/>
    <w:rsid w:val="00783CE3"/>
    <w:rsid w:val="00783DA4"/>
    <w:rsid w:val="00783F48"/>
    <w:rsid w:val="00784134"/>
    <w:rsid w:val="00784171"/>
    <w:rsid w:val="007842DF"/>
    <w:rsid w:val="00784482"/>
    <w:rsid w:val="0078476C"/>
    <w:rsid w:val="007848F9"/>
    <w:rsid w:val="00784934"/>
    <w:rsid w:val="00784A6C"/>
    <w:rsid w:val="00784F7F"/>
    <w:rsid w:val="00784FB7"/>
    <w:rsid w:val="0078515A"/>
    <w:rsid w:val="007856EA"/>
    <w:rsid w:val="007857DF"/>
    <w:rsid w:val="00785A73"/>
    <w:rsid w:val="00785C8A"/>
    <w:rsid w:val="00785E11"/>
    <w:rsid w:val="00785E69"/>
    <w:rsid w:val="007862F6"/>
    <w:rsid w:val="007864E9"/>
    <w:rsid w:val="007865C3"/>
    <w:rsid w:val="00786E02"/>
    <w:rsid w:val="00786F4A"/>
    <w:rsid w:val="007870F5"/>
    <w:rsid w:val="00787200"/>
    <w:rsid w:val="0078765D"/>
    <w:rsid w:val="007878BD"/>
    <w:rsid w:val="00787954"/>
    <w:rsid w:val="00787D2E"/>
    <w:rsid w:val="00787D41"/>
    <w:rsid w:val="00787DC9"/>
    <w:rsid w:val="007903BA"/>
    <w:rsid w:val="007905DA"/>
    <w:rsid w:val="007905F6"/>
    <w:rsid w:val="007908E8"/>
    <w:rsid w:val="00790C16"/>
    <w:rsid w:val="00790D5A"/>
    <w:rsid w:val="00791078"/>
    <w:rsid w:val="007911B4"/>
    <w:rsid w:val="007912B7"/>
    <w:rsid w:val="00791586"/>
    <w:rsid w:val="00791925"/>
    <w:rsid w:val="00791B29"/>
    <w:rsid w:val="00791BA5"/>
    <w:rsid w:val="00791EED"/>
    <w:rsid w:val="0079200E"/>
    <w:rsid w:val="007922D9"/>
    <w:rsid w:val="007922F0"/>
    <w:rsid w:val="007923DC"/>
    <w:rsid w:val="007924DF"/>
    <w:rsid w:val="007925CA"/>
    <w:rsid w:val="00792980"/>
    <w:rsid w:val="00792BCD"/>
    <w:rsid w:val="00792CFA"/>
    <w:rsid w:val="00792DBA"/>
    <w:rsid w:val="00792EA1"/>
    <w:rsid w:val="00792ED8"/>
    <w:rsid w:val="00793475"/>
    <w:rsid w:val="0079370C"/>
    <w:rsid w:val="007939B2"/>
    <w:rsid w:val="00793A06"/>
    <w:rsid w:val="00793BCD"/>
    <w:rsid w:val="00793F4B"/>
    <w:rsid w:val="00794045"/>
    <w:rsid w:val="00794047"/>
    <w:rsid w:val="00794112"/>
    <w:rsid w:val="00794286"/>
    <w:rsid w:val="007943B0"/>
    <w:rsid w:val="00794607"/>
    <w:rsid w:val="0079466B"/>
    <w:rsid w:val="00794736"/>
    <w:rsid w:val="00794A09"/>
    <w:rsid w:val="00794CB3"/>
    <w:rsid w:val="00794D2C"/>
    <w:rsid w:val="00794DF6"/>
    <w:rsid w:val="00794EE8"/>
    <w:rsid w:val="007950BE"/>
    <w:rsid w:val="0079532C"/>
    <w:rsid w:val="00795332"/>
    <w:rsid w:val="00795428"/>
    <w:rsid w:val="007955A0"/>
    <w:rsid w:val="007959D6"/>
    <w:rsid w:val="00795ACB"/>
    <w:rsid w:val="00795C99"/>
    <w:rsid w:val="00795CFF"/>
    <w:rsid w:val="00795E4F"/>
    <w:rsid w:val="0079639C"/>
    <w:rsid w:val="007963EA"/>
    <w:rsid w:val="007965E7"/>
    <w:rsid w:val="007966CF"/>
    <w:rsid w:val="00796931"/>
    <w:rsid w:val="00796AF8"/>
    <w:rsid w:val="00796B1A"/>
    <w:rsid w:val="00796F25"/>
    <w:rsid w:val="0079746B"/>
    <w:rsid w:val="007975F7"/>
    <w:rsid w:val="00797A64"/>
    <w:rsid w:val="00797BC5"/>
    <w:rsid w:val="00797DDF"/>
    <w:rsid w:val="007A00CE"/>
    <w:rsid w:val="007A044D"/>
    <w:rsid w:val="007A052B"/>
    <w:rsid w:val="007A06F7"/>
    <w:rsid w:val="007A08CD"/>
    <w:rsid w:val="007A0A77"/>
    <w:rsid w:val="007A0B72"/>
    <w:rsid w:val="007A0F7E"/>
    <w:rsid w:val="007A1414"/>
    <w:rsid w:val="007A143D"/>
    <w:rsid w:val="007A1830"/>
    <w:rsid w:val="007A1AE8"/>
    <w:rsid w:val="007A1BEE"/>
    <w:rsid w:val="007A1E25"/>
    <w:rsid w:val="007A24A4"/>
    <w:rsid w:val="007A2667"/>
    <w:rsid w:val="007A26B0"/>
    <w:rsid w:val="007A2CE0"/>
    <w:rsid w:val="007A2E98"/>
    <w:rsid w:val="007A312C"/>
    <w:rsid w:val="007A32C5"/>
    <w:rsid w:val="007A3747"/>
    <w:rsid w:val="007A377E"/>
    <w:rsid w:val="007A3940"/>
    <w:rsid w:val="007A3BA3"/>
    <w:rsid w:val="007A3D87"/>
    <w:rsid w:val="007A41C8"/>
    <w:rsid w:val="007A44D8"/>
    <w:rsid w:val="007A4E70"/>
    <w:rsid w:val="007A5067"/>
    <w:rsid w:val="007A50DC"/>
    <w:rsid w:val="007A5461"/>
    <w:rsid w:val="007A58CB"/>
    <w:rsid w:val="007A5A67"/>
    <w:rsid w:val="007A5CB1"/>
    <w:rsid w:val="007A5CD9"/>
    <w:rsid w:val="007A5E0A"/>
    <w:rsid w:val="007A5EDF"/>
    <w:rsid w:val="007A5F85"/>
    <w:rsid w:val="007A5F96"/>
    <w:rsid w:val="007A619F"/>
    <w:rsid w:val="007A63BA"/>
    <w:rsid w:val="007A6851"/>
    <w:rsid w:val="007A6883"/>
    <w:rsid w:val="007A6A53"/>
    <w:rsid w:val="007A6CC0"/>
    <w:rsid w:val="007A75C6"/>
    <w:rsid w:val="007A7706"/>
    <w:rsid w:val="007A78F0"/>
    <w:rsid w:val="007A7B68"/>
    <w:rsid w:val="007A7BEB"/>
    <w:rsid w:val="007A7E52"/>
    <w:rsid w:val="007A7F52"/>
    <w:rsid w:val="007A7FEC"/>
    <w:rsid w:val="007B00B0"/>
    <w:rsid w:val="007B0106"/>
    <w:rsid w:val="007B0192"/>
    <w:rsid w:val="007B02C7"/>
    <w:rsid w:val="007B02CE"/>
    <w:rsid w:val="007B067C"/>
    <w:rsid w:val="007B06C1"/>
    <w:rsid w:val="007B0743"/>
    <w:rsid w:val="007B08E4"/>
    <w:rsid w:val="007B08EE"/>
    <w:rsid w:val="007B0EB4"/>
    <w:rsid w:val="007B0EBF"/>
    <w:rsid w:val="007B0ED2"/>
    <w:rsid w:val="007B0F9C"/>
    <w:rsid w:val="007B1084"/>
    <w:rsid w:val="007B10CD"/>
    <w:rsid w:val="007B1150"/>
    <w:rsid w:val="007B1155"/>
    <w:rsid w:val="007B11FB"/>
    <w:rsid w:val="007B1296"/>
    <w:rsid w:val="007B1499"/>
    <w:rsid w:val="007B14BB"/>
    <w:rsid w:val="007B1547"/>
    <w:rsid w:val="007B187B"/>
    <w:rsid w:val="007B18E8"/>
    <w:rsid w:val="007B1ABB"/>
    <w:rsid w:val="007B1B4A"/>
    <w:rsid w:val="007B1BBF"/>
    <w:rsid w:val="007B1CA8"/>
    <w:rsid w:val="007B1D82"/>
    <w:rsid w:val="007B23A4"/>
    <w:rsid w:val="007B2508"/>
    <w:rsid w:val="007B2613"/>
    <w:rsid w:val="007B2797"/>
    <w:rsid w:val="007B2897"/>
    <w:rsid w:val="007B28CA"/>
    <w:rsid w:val="007B2960"/>
    <w:rsid w:val="007B29F5"/>
    <w:rsid w:val="007B2DEF"/>
    <w:rsid w:val="007B2E7C"/>
    <w:rsid w:val="007B2EB9"/>
    <w:rsid w:val="007B2F02"/>
    <w:rsid w:val="007B2FD6"/>
    <w:rsid w:val="007B2FDE"/>
    <w:rsid w:val="007B302A"/>
    <w:rsid w:val="007B3086"/>
    <w:rsid w:val="007B3108"/>
    <w:rsid w:val="007B3160"/>
    <w:rsid w:val="007B3199"/>
    <w:rsid w:val="007B3306"/>
    <w:rsid w:val="007B338E"/>
    <w:rsid w:val="007B355D"/>
    <w:rsid w:val="007B365A"/>
    <w:rsid w:val="007B36FC"/>
    <w:rsid w:val="007B3754"/>
    <w:rsid w:val="007B37DC"/>
    <w:rsid w:val="007B390B"/>
    <w:rsid w:val="007B3C24"/>
    <w:rsid w:val="007B3CFD"/>
    <w:rsid w:val="007B3E15"/>
    <w:rsid w:val="007B3E58"/>
    <w:rsid w:val="007B3EB6"/>
    <w:rsid w:val="007B3F8E"/>
    <w:rsid w:val="007B4041"/>
    <w:rsid w:val="007B40E6"/>
    <w:rsid w:val="007B4355"/>
    <w:rsid w:val="007B465B"/>
    <w:rsid w:val="007B4718"/>
    <w:rsid w:val="007B4744"/>
    <w:rsid w:val="007B49DF"/>
    <w:rsid w:val="007B4B09"/>
    <w:rsid w:val="007B4DED"/>
    <w:rsid w:val="007B4E70"/>
    <w:rsid w:val="007B4FAF"/>
    <w:rsid w:val="007B50D4"/>
    <w:rsid w:val="007B56B7"/>
    <w:rsid w:val="007B5867"/>
    <w:rsid w:val="007B5B33"/>
    <w:rsid w:val="007B5B43"/>
    <w:rsid w:val="007B5D0D"/>
    <w:rsid w:val="007B5DF8"/>
    <w:rsid w:val="007B5FE2"/>
    <w:rsid w:val="007B6017"/>
    <w:rsid w:val="007B63AA"/>
    <w:rsid w:val="007B6598"/>
    <w:rsid w:val="007B69B0"/>
    <w:rsid w:val="007B6FA4"/>
    <w:rsid w:val="007B708A"/>
    <w:rsid w:val="007B71DD"/>
    <w:rsid w:val="007B736C"/>
    <w:rsid w:val="007B7467"/>
    <w:rsid w:val="007B7535"/>
    <w:rsid w:val="007B765A"/>
    <w:rsid w:val="007B76E5"/>
    <w:rsid w:val="007B7757"/>
    <w:rsid w:val="007B7980"/>
    <w:rsid w:val="007B7AA6"/>
    <w:rsid w:val="007B7C4A"/>
    <w:rsid w:val="007B7E11"/>
    <w:rsid w:val="007C0434"/>
    <w:rsid w:val="007C0475"/>
    <w:rsid w:val="007C08D9"/>
    <w:rsid w:val="007C0C2B"/>
    <w:rsid w:val="007C0D1B"/>
    <w:rsid w:val="007C0DEF"/>
    <w:rsid w:val="007C0F41"/>
    <w:rsid w:val="007C109D"/>
    <w:rsid w:val="007C1195"/>
    <w:rsid w:val="007C11EA"/>
    <w:rsid w:val="007C15F7"/>
    <w:rsid w:val="007C1733"/>
    <w:rsid w:val="007C176F"/>
    <w:rsid w:val="007C17DA"/>
    <w:rsid w:val="007C1925"/>
    <w:rsid w:val="007C1D08"/>
    <w:rsid w:val="007C1D6C"/>
    <w:rsid w:val="007C22DC"/>
    <w:rsid w:val="007C24E9"/>
    <w:rsid w:val="007C266D"/>
    <w:rsid w:val="007C282B"/>
    <w:rsid w:val="007C2941"/>
    <w:rsid w:val="007C2BDF"/>
    <w:rsid w:val="007C2CD4"/>
    <w:rsid w:val="007C2FCF"/>
    <w:rsid w:val="007C30A1"/>
    <w:rsid w:val="007C3216"/>
    <w:rsid w:val="007C338A"/>
    <w:rsid w:val="007C37F3"/>
    <w:rsid w:val="007C3D45"/>
    <w:rsid w:val="007C3E05"/>
    <w:rsid w:val="007C3FAE"/>
    <w:rsid w:val="007C47AB"/>
    <w:rsid w:val="007C47CA"/>
    <w:rsid w:val="007C4A5B"/>
    <w:rsid w:val="007C4AD0"/>
    <w:rsid w:val="007C5267"/>
    <w:rsid w:val="007C52C2"/>
    <w:rsid w:val="007C547E"/>
    <w:rsid w:val="007C59A9"/>
    <w:rsid w:val="007C5C8C"/>
    <w:rsid w:val="007C5D5A"/>
    <w:rsid w:val="007C5EEB"/>
    <w:rsid w:val="007C5F7E"/>
    <w:rsid w:val="007C607F"/>
    <w:rsid w:val="007C619C"/>
    <w:rsid w:val="007C623C"/>
    <w:rsid w:val="007C6802"/>
    <w:rsid w:val="007C6951"/>
    <w:rsid w:val="007C69BC"/>
    <w:rsid w:val="007C6B8A"/>
    <w:rsid w:val="007C6BBC"/>
    <w:rsid w:val="007C6FBD"/>
    <w:rsid w:val="007C71F3"/>
    <w:rsid w:val="007C71FA"/>
    <w:rsid w:val="007C7208"/>
    <w:rsid w:val="007C7297"/>
    <w:rsid w:val="007C754B"/>
    <w:rsid w:val="007C7711"/>
    <w:rsid w:val="007C79DD"/>
    <w:rsid w:val="007C7E94"/>
    <w:rsid w:val="007C7F41"/>
    <w:rsid w:val="007D05DF"/>
    <w:rsid w:val="007D085A"/>
    <w:rsid w:val="007D0A23"/>
    <w:rsid w:val="007D0E1B"/>
    <w:rsid w:val="007D0E84"/>
    <w:rsid w:val="007D123C"/>
    <w:rsid w:val="007D1353"/>
    <w:rsid w:val="007D14FA"/>
    <w:rsid w:val="007D161C"/>
    <w:rsid w:val="007D16A5"/>
    <w:rsid w:val="007D16CF"/>
    <w:rsid w:val="007D18A0"/>
    <w:rsid w:val="007D1A96"/>
    <w:rsid w:val="007D1A97"/>
    <w:rsid w:val="007D1B4E"/>
    <w:rsid w:val="007D2269"/>
    <w:rsid w:val="007D2461"/>
    <w:rsid w:val="007D2518"/>
    <w:rsid w:val="007D2524"/>
    <w:rsid w:val="007D252B"/>
    <w:rsid w:val="007D2575"/>
    <w:rsid w:val="007D2978"/>
    <w:rsid w:val="007D2AF9"/>
    <w:rsid w:val="007D2C81"/>
    <w:rsid w:val="007D2CAB"/>
    <w:rsid w:val="007D2CD6"/>
    <w:rsid w:val="007D2E00"/>
    <w:rsid w:val="007D3063"/>
    <w:rsid w:val="007D330A"/>
    <w:rsid w:val="007D3431"/>
    <w:rsid w:val="007D3473"/>
    <w:rsid w:val="007D3CEB"/>
    <w:rsid w:val="007D3DE9"/>
    <w:rsid w:val="007D40A7"/>
    <w:rsid w:val="007D41FF"/>
    <w:rsid w:val="007D46B9"/>
    <w:rsid w:val="007D475F"/>
    <w:rsid w:val="007D47B2"/>
    <w:rsid w:val="007D4802"/>
    <w:rsid w:val="007D4F06"/>
    <w:rsid w:val="007D4F09"/>
    <w:rsid w:val="007D4F93"/>
    <w:rsid w:val="007D530E"/>
    <w:rsid w:val="007D5512"/>
    <w:rsid w:val="007D56DE"/>
    <w:rsid w:val="007D596D"/>
    <w:rsid w:val="007D5A2D"/>
    <w:rsid w:val="007D5FDC"/>
    <w:rsid w:val="007D5FF9"/>
    <w:rsid w:val="007D628E"/>
    <w:rsid w:val="007D6328"/>
    <w:rsid w:val="007D652C"/>
    <w:rsid w:val="007D6A4D"/>
    <w:rsid w:val="007D6E75"/>
    <w:rsid w:val="007D6F36"/>
    <w:rsid w:val="007D6F39"/>
    <w:rsid w:val="007D6FFF"/>
    <w:rsid w:val="007D71F5"/>
    <w:rsid w:val="007D7387"/>
    <w:rsid w:val="007D7561"/>
    <w:rsid w:val="007E003E"/>
    <w:rsid w:val="007E004B"/>
    <w:rsid w:val="007E0201"/>
    <w:rsid w:val="007E0521"/>
    <w:rsid w:val="007E1374"/>
    <w:rsid w:val="007E19FC"/>
    <w:rsid w:val="007E1B1C"/>
    <w:rsid w:val="007E1B5F"/>
    <w:rsid w:val="007E1C1D"/>
    <w:rsid w:val="007E1E52"/>
    <w:rsid w:val="007E2198"/>
    <w:rsid w:val="007E273D"/>
    <w:rsid w:val="007E2A67"/>
    <w:rsid w:val="007E2B88"/>
    <w:rsid w:val="007E2DEE"/>
    <w:rsid w:val="007E2ED8"/>
    <w:rsid w:val="007E2EF3"/>
    <w:rsid w:val="007E303C"/>
    <w:rsid w:val="007E3289"/>
    <w:rsid w:val="007E3628"/>
    <w:rsid w:val="007E3813"/>
    <w:rsid w:val="007E3B07"/>
    <w:rsid w:val="007E405E"/>
    <w:rsid w:val="007E411F"/>
    <w:rsid w:val="007E41DE"/>
    <w:rsid w:val="007E43E9"/>
    <w:rsid w:val="007E453E"/>
    <w:rsid w:val="007E4B8C"/>
    <w:rsid w:val="007E4CC4"/>
    <w:rsid w:val="007E4EB7"/>
    <w:rsid w:val="007E5298"/>
    <w:rsid w:val="007E5385"/>
    <w:rsid w:val="007E53B7"/>
    <w:rsid w:val="007E57BC"/>
    <w:rsid w:val="007E57E6"/>
    <w:rsid w:val="007E5E3E"/>
    <w:rsid w:val="007E5FF8"/>
    <w:rsid w:val="007E62C7"/>
    <w:rsid w:val="007E6374"/>
    <w:rsid w:val="007E65D3"/>
    <w:rsid w:val="007E66D5"/>
    <w:rsid w:val="007E69BC"/>
    <w:rsid w:val="007E6A56"/>
    <w:rsid w:val="007E6B2C"/>
    <w:rsid w:val="007E6D5C"/>
    <w:rsid w:val="007E710B"/>
    <w:rsid w:val="007E72B7"/>
    <w:rsid w:val="007E7683"/>
    <w:rsid w:val="007E7821"/>
    <w:rsid w:val="007E7D6D"/>
    <w:rsid w:val="007E7EE8"/>
    <w:rsid w:val="007E7FC4"/>
    <w:rsid w:val="007F00E3"/>
    <w:rsid w:val="007F0203"/>
    <w:rsid w:val="007F02F6"/>
    <w:rsid w:val="007F0403"/>
    <w:rsid w:val="007F0580"/>
    <w:rsid w:val="007F0688"/>
    <w:rsid w:val="007F075B"/>
    <w:rsid w:val="007F0C92"/>
    <w:rsid w:val="007F1080"/>
    <w:rsid w:val="007F1114"/>
    <w:rsid w:val="007F125D"/>
    <w:rsid w:val="007F12C1"/>
    <w:rsid w:val="007F13E1"/>
    <w:rsid w:val="007F1A86"/>
    <w:rsid w:val="007F1AC5"/>
    <w:rsid w:val="007F1B71"/>
    <w:rsid w:val="007F1C4D"/>
    <w:rsid w:val="007F1EB8"/>
    <w:rsid w:val="007F1EC2"/>
    <w:rsid w:val="007F1EF3"/>
    <w:rsid w:val="007F1F26"/>
    <w:rsid w:val="007F1F9E"/>
    <w:rsid w:val="007F2095"/>
    <w:rsid w:val="007F20DD"/>
    <w:rsid w:val="007F2498"/>
    <w:rsid w:val="007F2BBF"/>
    <w:rsid w:val="007F340D"/>
    <w:rsid w:val="007F37F5"/>
    <w:rsid w:val="007F3830"/>
    <w:rsid w:val="007F390E"/>
    <w:rsid w:val="007F3934"/>
    <w:rsid w:val="007F3A47"/>
    <w:rsid w:val="007F3B59"/>
    <w:rsid w:val="007F3BBE"/>
    <w:rsid w:val="007F3C43"/>
    <w:rsid w:val="007F3E41"/>
    <w:rsid w:val="007F3EA9"/>
    <w:rsid w:val="007F4038"/>
    <w:rsid w:val="007F4266"/>
    <w:rsid w:val="007F43E1"/>
    <w:rsid w:val="007F443A"/>
    <w:rsid w:val="007F449F"/>
    <w:rsid w:val="007F4742"/>
    <w:rsid w:val="007F49E3"/>
    <w:rsid w:val="007F49FA"/>
    <w:rsid w:val="007F4A0A"/>
    <w:rsid w:val="007F4EC6"/>
    <w:rsid w:val="007F5155"/>
    <w:rsid w:val="007F54C4"/>
    <w:rsid w:val="007F5A44"/>
    <w:rsid w:val="007F5DC8"/>
    <w:rsid w:val="007F6090"/>
    <w:rsid w:val="007F672B"/>
    <w:rsid w:val="007F67F9"/>
    <w:rsid w:val="007F69EC"/>
    <w:rsid w:val="007F6DBD"/>
    <w:rsid w:val="007F6E62"/>
    <w:rsid w:val="007F6E9A"/>
    <w:rsid w:val="007F6F09"/>
    <w:rsid w:val="007F705C"/>
    <w:rsid w:val="007F70AB"/>
    <w:rsid w:val="007F746E"/>
    <w:rsid w:val="007F75D8"/>
    <w:rsid w:val="007F7867"/>
    <w:rsid w:val="007F7883"/>
    <w:rsid w:val="007F7BB4"/>
    <w:rsid w:val="007F7C82"/>
    <w:rsid w:val="007F7E89"/>
    <w:rsid w:val="007F7F32"/>
    <w:rsid w:val="007F7F87"/>
    <w:rsid w:val="00800229"/>
    <w:rsid w:val="008003C5"/>
    <w:rsid w:val="008003E4"/>
    <w:rsid w:val="00800429"/>
    <w:rsid w:val="0080049D"/>
    <w:rsid w:val="00800522"/>
    <w:rsid w:val="0080057D"/>
    <w:rsid w:val="008006F0"/>
    <w:rsid w:val="00800916"/>
    <w:rsid w:val="00800B73"/>
    <w:rsid w:val="00800CCD"/>
    <w:rsid w:val="00800D13"/>
    <w:rsid w:val="00800E71"/>
    <w:rsid w:val="0080147F"/>
    <w:rsid w:val="00801537"/>
    <w:rsid w:val="0080157B"/>
    <w:rsid w:val="008017E2"/>
    <w:rsid w:val="008019A1"/>
    <w:rsid w:val="00801D8E"/>
    <w:rsid w:val="00801E04"/>
    <w:rsid w:val="00802010"/>
    <w:rsid w:val="0080227C"/>
    <w:rsid w:val="00802845"/>
    <w:rsid w:val="008029BF"/>
    <w:rsid w:val="00802B13"/>
    <w:rsid w:val="00802B94"/>
    <w:rsid w:val="00802E20"/>
    <w:rsid w:val="00802EAA"/>
    <w:rsid w:val="008031EF"/>
    <w:rsid w:val="00803CDF"/>
    <w:rsid w:val="00804038"/>
    <w:rsid w:val="0080429F"/>
    <w:rsid w:val="008044D4"/>
    <w:rsid w:val="008044FC"/>
    <w:rsid w:val="008045B4"/>
    <w:rsid w:val="00804D0E"/>
    <w:rsid w:val="0080508B"/>
    <w:rsid w:val="00805298"/>
    <w:rsid w:val="00805304"/>
    <w:rsid w:val="00805578"/>
    <w:rsid w:val="00805675"/>
    <w:rsid w:val="0080570C"/>
    <w:rsid w:val="008059BC"/>
    <w:rsid w:val="00805C26"/>
    <w:rsid w:val="00805C91"/>
    <w:rsid w:val="00805D37"/>
    <w:rsid w:val="0080628B"/>
    <w:rsid w:val="008067B3"/>
    <w:rsid w:val="00806978"/>
    <w:rsid w:val="00806C1A"/>
    <w:rsid w:val="00807887"/>
    <w:rsid w:val="0081041E"/>
    <w:rsid w:val="00810547"/>
    <w:rsid w:val="008107B4"/>
    <w:rsid w:val="00810AB4"/>
    <w:rsid w:val="00810BC4"/>
    <w:rsid w:val="00810BEF"/>
    <w:rsid w:val="008110CB"/>
    <w:rsid w:val="00811198"/>
    <w:rsid w:val="0081139B"/>
    <w:rsid w:val="0081143E"/>
    <w:rsid w:val="0081179D"/>
    <w:rsid w:val="00811917"/>
    <w:rsid w:val="00811BC6"/>
    <w:rsid w:val="00811DB8"/>
    <w:rsid w:val="00811DC9"/>
    <w:rsid w:val="00812006"/>
    <w:rsid w:val="00812301"/>
    <w:rsid w:val="0081238F"/>
    <w:rsid w:val="00812D41"/>
    <w:rsid w:val="00812F01"/>
    <w:rsid w:val="00813026"/>
    <w:rsid w:val="0081330B"/>
    <w:rsid w:val="00813C02"/>
    <w:rsid w:val="0081446F"/>
    <w:rsid w:val="00814653"/>
    <w:rsid w:val="0081471B"/>
    <w:rsid w:val="008147E8"/>
    <w:rsid w:val="0081492E"/>
    <w:rsid w:val="00814AAE"/>
    <w:rsid w:val="00814B10"/>
    <w:rsid w:val="00814F61"/>
    <w:rsid w:val="00814FDE"/>
    <w:rsid w:val="0081526E"/>
    <w:rsid w:val="008156CC"/>
    <w:rsid w:val="00815BFB"/>
    <w:rsid w:val="00815C62"/>
    <w:rsid w:val="00815DF7"/>
    <w:rsid w:val="00815EF8"/>
    <w:rsid w:val="008161E7"/>
    <w:rsid w:val="008165A9"/>
    <w:rsid w:val="00816688"/>
    <w:rsid w:val="00816763"/>
    <w:rsid w:val="00816966"/>
    <w:rsid w:val="00816A4D"/>
    <w:rsid w:val="00816E8A"/>
    <w:rsid w:val="0081739B"/>
    <w:rsid w:val="00817589"/>
    <w:rsid w:val="008178BF"/>
    <w:rsid w:val="008178E1"/>
    <w:rsid w:val="00817B56"/>
    <w:rsid w:val="00817C71"/>
    <w:rsid w:val="00817E5E"/>
    <w:rsid w:val="00820151"/>
    <w:rsid w:val="0082035F"/>
    <w:rsid w:val="008207D7"/>
    <w:rsid w:val="00820D1A"/>
    <w:rsid w:val="00820E34"/>
    <w:rsid w:val="00820F7F"/>
    <w:rsid w:val="00821265"/>
    <w:rsid w:val="00821486"/>
    <w:rsid w:val="00821538"/>
    <w:rsid w:val="00821582"/>
    <w:rsid w:val="00821A88"/>
    <w:rsid w:val="00821B1F"/>
    <w:rsid w:val="00821D3E"/>
    <w:rsid w:val="00821D9A"/>
    <w:rsid w:val="00821DF4"/>
    <w:rsid w:val="00821E0B"/>
    <w:rsid w:val="00821E3F"/>
    <w:rsid w:val="00821E62"/>
    <w:rsid w:val="008221F3"/>
    <w:rsid w:val="00822228"/>
    <w:rsid w:val="008222DA"/>
    <w:rsid w:val="00822370"/>
    <w:rsid w:val="00822AEA"/>
    <w:rsid w:val="00822CCA"/>
    <w:rsid w:val="00822E6D"/>
    <w:rsid w:val="00823183"/>
    <w:rsid w:val="0082322E"/>
    <w:rsid w:val="00823983"/>
    <w:rsid w:val="00823A33"/>
    <w:rsid w:val="00823BBB"/>
    <w:rsid w:val="00823D26"/>
    <w:rsid w:val="00823ED0"/>
    <w:rsid w:val="008242B5"/>
    <w:rsid w:val="008242C1"/>
    <w:rsid w:val="008244A8"/>
    <w:rsid w:val="00824660"/>
    <w:rsid w:val="0082495D"/>
    <w:rsid w:val="0082499B"/>
    <w:rsid w:val="00824A43"/>
    <w:rsid w:val="00824A95"/>
    <w:rsid w:val="00824B63"/>
    <w:rsid w:val="00824C12"/>
    <w:rsid w:val="00824F40"/>
    <w:rsid w:val="00824FB2"/>
    <w:rsid w:val="00824FF6"/>
    <w:rsid w:val="0082500A"/>
    <w:rsid w:val="00825033"/>
    <w:rsid w:val="0082504A"/>
    <w:rsid w:val="00825219"/>
    <w:rsid w:val="0082530E"/>
    <w:rsid w:val="0082531A"/>
    <w:rsid w:val="00825331"/>
    <w:rsid w:val="00825351"/>
    <w:rsid w:val="00825437"/>
    <w:rsid w:val="008254C0"/>
    <w:rsid w:val="00825761"/>
    <w:rsid w:val="008257FD"/>
    <w:rsid w:val="00825893"/>
    <w:rsid w:val="008258DB"/>
    <w:rsid w:val="00825A34"/>
    <w:rsid w:val="00825FF2"/>
    <w:rsid w:val="008261F0"/>
    <w:rsid w:val="00826317"/>
    <w:rsid w:val="00826757"/>
    <w:rsid w:val="00826D36"/>
    <w:rsid w:val="0082753B"/>
    <w:rsid w:val="00827622"/>
    <w:rsid w:val="0082777E"/>
    <w:rsid w:val="00827806"/>
    <w:rsid w:val="00827852"/>
    <w:rsid w:val="00827980"/>
    <w:rsid w:val="0082799C"/>
    <w:rsid w:val="008279E3"/>
    <w:rsid w:val="008300DE"/>
    <w:rsid w:val="008304FA"/>
    <w:rsid w:val="0083056E"/>
    <w:rsid w:val="00830BF5"/>
    <w:rsid w:val="00830D0A"/>
    <w:rsid w:val="00830DE0"/>
    <w:rsid w:val="00830FA9"/>
    <w:rsid w:val="00830FB3"/>
    <w:rsid w:val="00831075"/>
    <w:rsid w:val="008313F7"/>
    <w:rsid w:val="00831459"/>
    <w:rsid w:val="008315B6"/>
    <w:rsid w:val="00831AC3"/>
    <w:rsid w:val="00831CF1"/>
    <w:rsid w:val="00831DA4"/>
    <w:rsid w:val="00831DC9"/>
    <w:rsid w:val="00831F49"/>
    <w:rsid w:val="00832481"/>
    <w:rsid w:val="008324D7"/>
    <w:rsid w:val="0083260E"/>
    <w:rsid w:val="008326BB"/>
    <w:rsid w:val="008328B2"/>
    <w:rsid w:val="00832B2C"/>
    <w:rsid w:val="00832B67"/>
    <w:rsid w:val="00833543"/>
    <w:rsid w:val="0083372C"/>
    <w:rsid w:val="008337EF"/>
    <w:rsid w:val="00833910"/>
    <w:rsid w:val="008339B7"/>
    <w:rsid w:val="00833AFF"/>
    <w:rsid w:val="00833D98"/>
    <w:rsid w:val="00833F7B"/>
    <w:rsid w:val="00834046"/>
    <w:rsid w:val="00834239"/>
    <w:rsid w:val="008342D7"/>
    <w:rsid w:val="008349AE"/>
    <w:rsid w:val="00834CB8"/>
    <w:rsid w:val="008350FF"/>
    <w:rsid w:val="008351DB"/>
    <w:rsid w:val="0083539B"/>
    <w:rsid w:val="0083542D"/>
    <w:rsid w:val="00835477"/>
    <w:rsid w:val="008357E5"/>
    <w:rsid w:val="00835A25"/>
    <w:rsid w:val="00835B6A"/>
    <w:rsid w:val="00835BF7"/>
    <w:rsid w:val="00835EBD"/>
    <w:rsid w:val="00836365"/>
    <w:rsid w:val="0083648F"/>
    <w:rsid w:val="00836548"/>
    <w:rsid w:val="00836579"/>
    <w:rsid w:val="0083692F"/>
    <w:rsid w:val="00836978"/>
    <w:rsid w:val="00836E26"/>
    <w:rsid w:val="00836FCE"/>
    <w:rsid w:val="008373D3"/>
    <w:rsid w:val="00837437"/>
    <w:rsid w:val="008375D3"/>
    <w:rsid w:val="00837B95"/>
    <w:rsid w:val="00837C9B"/>
    <w:rsid w:val="00837D04"/>
    <w:rsid w:val="00837F85"/>
    <w:rsid w:val="00840103"/>
    <w:rsid w:val="008408FF"/>
    <w:rsid w:val="00841054"/>
    <w:rsid w:val="008412EF"/>
    <w:rsid w:val="008414D9"/>
    <w:rsid w:val="00841517"/>
    <w:rsid w:val="00841776"/>
    <w:rsid w:val="008417A6"/>
    <w:rsid w:val="0084199A"/>
    <w:rsid w:val="00841B57"/>
    <w:rsid w:val="00841EA7"/>
    <w:rsid w:val="00841FA9"/>
    <w:rsid w:val="00842039"/>
    <w:rsid w:val="008423BC"/>
    <w:rsid w:val="008423D4"/>
    <w:rsid w:val="008426BA"/>
    <w:rsid w:val="00842AF5"/>
    <w:rsid w:val="00842BB6"/>
    <w:rsid w:val="00842C98"/>
    <w:rsid w:val="00842DBC"/>
    <w:rsid w:val="0084344D"/>
    <w:rsid w:val="00843569"/>
    <w:rsid w:val="00843872"/>
    <w:rsid w:val="008438DB"/>
    <w:rsid w:val="00843A39"/>
    <w:rsid w:val="00843ADB"/>
    <w:rsid w:val="00843B46"/>
    <w:rsid w:val="00843CB0"/>
    <w:rsid w:val="00843D86"/>
    <w:rsid w:val="00844011"/>
    <w:rsid w:val="008440E4"/>
    <w:rsid w:val="00844209"/>
    <w:rsid w:val="0084423A"/>
    <w:rsid w:val="00844460"/>
    <w:rsid w:val="008450E3"/>
    <w:rsid w:val="008451EF"/>
    <w:rsid w:val="0084527D"/>
    <w:rsid w:val="008452F9"/>
    <w:rsid w:val="008456B0"/>
    <w:rsid w:val="008456C3"/>
    <w:rsid w:val="008459FB"/>
    <w:rsid w:val="00845EB8"/>
    <w:rsid w:val="00845EF9"/>
    <w:rsid w:val="00845FF8"/>
    <w:rsid w:val="008461D6"/>
    <w:rsid w:val="00846654"/>
    <w:rsid w:val="0084676A"/>
    <w:rsid w:val="008467BF"/>
    <w:rsid w:val="00846D4A"/>
    <w:rsid w:val="008476E1"/>
    <w:rsid w:val="00847770"/>
    <w:rsid w:val="008477F6"/>
    <w:rsid w:val="00847B5E"/>
    <w:rsid w:val="00847CE2"/>
    <w:rsid w:val="00847E76"/>
    <w:rsid w:val="00847F81"/>
    <w:rsid w:val="00847FA2"/>
    <w:rsid w:val="008502D0"/>
    <w:rsid w:val="00850356"/>
    <w:rsid w:val="008504A7"/>
    <w:rsid w:val="0085073D"/>
    <w:rsid w:val="00850792"/>
    <w:rsid w:val="008507F8"/>
    <w:rsid w:val="008507FE"/>
    <w:rsid w:val="00850AB9"/>
    <w:rsid w:val="00850D5D"/>
    <w:rsid w:val="00851086"/>
    <w:rsid w:val="00851439"/>
    <w:rsid w:val="00851507"/>
    <w:rsid w:val="0085152C"/>
    <w:rsid w:val="00851595"/>
    <w:rsid w:val="008516FF"/>
    <w:rsid w:val="0085179E"/>
    <w:rsid w:val="008517A0"/>
    <w:rsid w:val="00851AEA"/>
    <w:rsid w:val="00851B47"/>
    <w:rsid w:val="00851C4B"/>
    <w:rsid w:val="00851F3F"/>
    <w:rsid w:val="008520B8"/>
    <w:rsid w:val="008525C2"/>
    <w:rsid w:val="008527FB"/>
    <w:rsid w:val="0085284A"/>
    <w:rsid w:val="00852925"/>
    <w:rsid w:val="00852D2C"/>
    <w:rsid w:val="00852DCD"/>
    <w:rsid w:val="00853240"/>
    <w:rsid w:val="008534F9"/>
    <w:rsid w:val="00853501"/>
    <w:rsid w:val="008535FC"/>
    <w:rsid w:val="00853769"/>
    <w:rsid w:val="00853820"/>
    <w:rsid w:val="00853921"/>
    <w:rsid w:val="00853A15"/>
    <w:rsid w:val="00853B1D"/>
    <w:rsid w:val="00854264"/>
    <w:rsid w:val="008543F6"/>
    <w:rsid w:val="00854415"/>
    <w:rsid w:val="008544BC"/>
    <w:rsid w:val="00854705"/>
    <w:rsid w:val="00854C52"/>
    <w:rsid w:val="00854C90"/>
    <w:rsid w:val="00854DCC"/>
    <w:rsid w:val="00855161"/>
    <w:rsid w:val="008552FE"/>
    <w:rsid w:val="008556D4"/>
    <w:rsid w:val="00855712"/>
    <w:rsid w:val="00855825"/>
    <w:rsid w:val="0085582C"/>
    <w:rsid w:val="0085584F"/>
    <w:rsid w:val="00855B18"/>
    <w:rsid w:val="008560D0"/>
    <w:rsid w:val="0085663A"/>
    <w:rsid w:val="00856808"/>
    <w:rsid w:val="008569DC"/>
    <w:rsid w:val="00856B2A"/>
    <w:rsid w:val="00856E96"/>
    <w:rsid w:val="00856EDC"/>
    <w:rsid w:val="00856EE9"/>
    <w:rsid w:val="008570D0"/>
    <w:rsid w:val="00857168"/>
    <w:rsid w:val="008573AA"/>
    <w:rsid w:val="00857872"/>
    <w:rsid w:val="00857A10"/>
    <w:rsid w:val="00857B1A"/>
    <w:rsid w:val="00857B86"/>
    <w:rsid w:val="00857C5C"/>
    <w:rsid w:val="00857EA3"/>
    <w:rsid w:val="008600B5"/>
    <w:rsid w:val="00860288"/>
    <w:rsid w:val="008603D3"/>
    <w:rsid w:val="00860916"/>
    <w:rsid w:val="008609DF"/>
    <w:rsid w:val="00860D07"/>
    <w:rsid w:val="008610B7"/>
    <w:rsid w:val="008612D0"/>
    <w:rsid w:val="008613DB"/>
    <w:rsid w:val="00861402"/>
    <w:rsid w:val="0086149E"/>
    <w:rsid w:val="00861818"/>
    <w:rsid w:val="00861C8E"/>
    <w:rsid w:val="00861E5E"/>
    <w:rsid w:val="00861EE0"/>
    <w:rsid w:val="00861F34"/>
    <w:rsid w:val="00861F77"/>
    <w:rsid w:val="00861F9B"/>
    <w:rsid w:val="00862157"/>
    <w:rsid w:val="0086215C"/>
    <w:rsid w:val="008623B5"/>
    <w:rsid w:val="008627B5"/>
    <w:rsid w:val="008628B8"/>
    <w:rsid w:val="00862BC7"/>
    <w:rsid w:val="00862FAD"/>
    <w:rsid w:val="0086306E"/>
    <w:rsid w:val="0086324C"/>
    <w:rsid w:val="008633C0"/>
    <w:rsid w:val="008635C9"/>
    <w:rsid w:val="00863A7C"/>
    <w:rsid w:val="00863B08"/>
    <w:rsid w:val="00863B50"/>
    <w:rsid w:val="00863B7D"/>
    <w:rsid w:val="00863C0C"/>
    <w:rsid w:val="00863F43"/>
    <w:rsid w:val="00863FA0"/>
    <w:rsid w:val="00864068"/>
    <w:rsid w:val="00864373"/>
    <w:rsid w:val="0086441D"/>
    <w:rsid w:val="008645F3"/>
    <w:rsid w:val="008646F9"/>
    <w:rsid w:val="00864745"/>
    <w:rsid w:val="00864C45"/>
    <w:rsid w:val="00865051"/>
    <w:rsid w:val="00865112"/>
    <w:rsid w:val="008653C0"/>
    <w:rsid w:val="008656BE"/>
    <w:rsid w:val="00865724"/>
    <w:rsid w:val="00865776"/>
    <w:rsid w:val="00865AE3"/>
    <w:rsid w:val="00865B43"/>
    <w:rsid w:val="00865B60"/>
    <w:rsid w:val="00865E51"/>
    <w:rsid w:val="00866282"/>
    <w:rsid w:val="00866302"/>
    <w:rsid w:val="00866395"/>
    <w:rsid w:val="008668FC"/>
    <w:rsid w:val="00866B61"/>
    <w:rsid w:val="00866F05"/>
    <w:rsid w:val="00866F89"/>
    <w:rsid w:val="00867151"/>
    <w:rsid w:val="00867430"/>
    <w:rsid w:val="008676E3"/>
    <w:rsid w:val="008679AA"/>
    <w:rsid w:val="00867B95"/>
    <w:rsid w:val="00867F08"/>
    <w:rsid w:val="0087073A"/>
    <w:rsid w:val="0087082D"/>
    <w:rsid w:val="00870861"/>
    <w:rsid w:val="00870ABA"/>
    <w:rsid w:val="00870B41"/>
    <w:rsid w:val="00870BB8"/>
    <w:rsid w:val="00870BBE"/>
    <w:rsid w:val="00870C6A"/>
    <w:rsid w:val="00870CA2"/>
    <w:rsid w:val="00870CE5"/>
    <w:rsid w:val="00870D93"/>
    <w:rsid w:val="008710D3"/>
    <w:rsid w:val="008710E1"/>
    <w:rsid w:val="00871249"/>
    <w:rsid w:val="008713E0"/>
    <w:rsid w:val="00871464"/>
    <w:rsid w:val="008714E7"/>
    <w:rsid w:val="0087160D"/>
    <w:rsid w:val="008716E5"/>
    <w:rsid w:val="0087175C"/>
    <w:rsid w:val="008719DE"/>
    <w:rsid w:val="00871B06"/>
    <w:rsid w:val="00871D2A"/>
    <w:rsid w:val="00871D5C"/>
    <w:rsid w:val="00871DE4"/>
    <w:rsid w:val="00871E3B"/>
    <w:rsid w:val="00871E57"/>
    <w:rsid w:val="00871E84"/>
    <w:rsid w:val="0087238E"/>
    <w:rsid w:val="00872452"/>
    <w:rsid w:val="00872947"/>
    <w:rsid w:val="00872A8C"/>
    <w:rsid w:val="00872BC5"/>
    <w:rsid w:val="00872E1A"/>
    <w:rsid w:val="00872FA0"/>
    <w:rsid w:val="0087317F"/>
    <w:rsid w:val="00873238"/>
    <w:rsid w:val="008734FE"/>
    <w:rsid w:val="00873609"/>
    <w:rsid w:val="008737CA"/>
    <w:rsid w:val="008738A2"/>
    <w:rsid w:val="00873A89"/>
    <w:rsid w:val="00873AF6"/>
    <w:rsid w:val="00873D1F"/>
    <w:rsid w:val="00873F76"/>
    <w:rsid w:val="00873F96"/>
    <w:rsid w:val="008744C7"/>
    <w:rsid w:val="00874511"/>
    <w:rsid w:val="00874581"/>
    <w:rsid w:val="008748C3"/>
    <w:rsid w:val="00874C8F"/>
    <w:rsid w:val="00874CB7"/>
    <w:rsid w:val="00875141"/>
    <w:rsid w:val="00875159"/>
    <w:rsid w:val="0087524B"/>
    <w:rsid w:val="008755E4"/>
    <w:rsid w:val="00875923"/>
    <w:rsid w:val="008759F5"/>
    <w:rsid w:val="00875A94"/>
    <w:rsid w:val="00875B3D"/>
    <w:rsid w:val="00875DEC"/>
    <w:rsid w:val="00875E6A"/>
    <w:rsid w:val="00875EB6"/>
    <w:rsid w:val="00876383"/>
    <w:rsid w:val="008766A6"/>
    <w:rsid w:val="008767A4"/>
    <w:rsid w:val="008767F7"/>
    <w:rsid w:val="008769B4"/>
    <w:rsid w:val="00876A89"/>
    <w:rsid w:val="00876AF2"/>
    <w:rsid w:val="0087714E"/>
    <w:rsid w:val="00877343"/>
    <w:rsid w:val="008777E4"/>
    <w:rsid w:val="008778F5"/>
    <w:rsid w:val="00877A11"/>
    <w:rsid w:val="0088007C"/>
    <w:rsid w:val="0088038A"/>
    <w:rsid w:val="008805CF"/>
    <w:rsid w:val="008805E6"/>
    <w:rsid w:val="00880978"/>
    <w:rsid w:val="00880A1D"/>
    <w:rsid w:val="00880B5F"/>
    <w:rsid w:val="00881445"/>
    <w:rsid w:val="0088151A"/>
    <w:rsid w:val="008819C4"/>
    <w:rsid w:val="00881C95"/>
    <w:rsid w:val="00881CA9"/>
    <w:rsid w:val="00881CC1"/>
    <w:rsid w:val="00881E5F"/>
    <w:rsid w:val="008825D1"/>
    <w:rsid w:val="008827C2"/>
    <w:rsid w:val="00882B6D"/>
    <w:rsid w:val="00882C3A"/>
    <w:rsid w:val="00882E35"/>
    <w:rsid w:val="008830CF"/>
    <w:rsid w:val="0088318E"/>
    <w:rsid w:val="008833BA"/>
    <w:rsid w:val="00883608"/>
    <w:rsid w:val="00883628"/>
    <w:rsid w:val="008836FB"/>
    <w:rsid w:val="00883735"/>
    <w:rsid w:val="00883806"/>
    <w:rsid w:val="008838EB"/>
    <w:rsid w:val="008839C3"/>
    <w:rsid w:val="00883C0C"/>
    <w:rsid w:val="00883F1F"/>
    <w:rsid w:val="00884111"/>
    <w:rsid w:val="00884266"/>
    <w:rsid w:val="008843BE"/>
    <w:rsid w:val="0088457A"/>
    <w:rsid w:val="008847AC"/>
    <w:rsid w:val="00884818"/>
    <w:rsid w:val="00884A16"/>
    <w:rsid w:val="00884B7D"/>
    <w:rsid w:val="00884EBF"/>
    <w:rsid w:val="008853A6"/>
    <w:rsid w:val="00885419"/>
    <w:rsid w:val="00885420"/>
    <w:rsid w:val="00885478"/>
    <w:rsid w:val="00885544"/>
    <w:rsid w:val="00885577"/>
    <w:rsid w:val="008856B5"/>
    <w:rsid w:val="00885A47"/>
    <w:rsid w:val="00885B05"/>
    <w:rsid w:val="00885CD0"/>
    <w:rsid w:val="00885E43"/>
    <w:rsid w:val="00885F0E"/>
    <w:rsid w:val="008860C3"/>
    <w:rsid w:val="0088634E"/>
    <w:rsid w:val="008863E6"/>
    <w:rsid w:val="00886BDD"/>
    <w:rsid w:val="00886D52"/>
    <w:rsid w:val="00886EDE"/>
    <w:rsid w:val="0088715B"/>
    <w:rsid w:val="0088733D"/>
    <w:rsid w:val="0088776B"/>
    <w:rsid w:val="00887CF9"/>
    <w:rsid w:val="00887DB5"/>
    <w:rsid w:val="008900A4"/>
    <w:rsid w:val="008903A4"/>
    <w:rsid w:val="008903D1"/>
    <w:rsid w:val="008903FC"/>
    <w:rsid w:val="008908DC"/>
    <w:rsid w:val="008909E5"/>
    <w:rsid w:val="00890FC9"/>
    <w:rsid w:val="00891125"/>
    <w:rsid w:val="00891184"/>
    <w:rsid w:val="008911A1"/>
    <w:rsid w:val="0089143E"/>
    <w:rsid w:val="008918A2"/>
    <w:rsid w:val="00891B50"/>
    <w:rsid w:val="00891BA7"/>
    <w:rsid w:val="00891D3D"/>
    <w:rsid w:val="00891E32"/>
    <w:rsid w:val="008926AF"/>
    <w:rsid w:val="00892D04"/>
    <w:rsid w:val="00892D68"/>
    <w:rsid w:val="00893239"/>
    <w:rsid w:val="00893614"/>
    <w:rsid w:val="0089389C"/>
    <w:rsid w:val="00893AB8"/>
    <w:rsid w:val="00893CBA"/>
    <w:rsid w:val="00893CE8"/>
    <w:rsid w:val="00893D0C"/>
    <w:rsid w:val="00893EF4"/>
    <w:rsid w:val="00893FC8"/>
    <w:rsid w:val="00894198"/>
    <w:rsid w:val="00894223"/>
    <w:rsid w:val="00894627"/>
    <w:rsid w:val="00894653"/>
    <w:rsid w:val="008949CA"/>
    <w:rsid w:val="00894AA3"/>
    <w:rsid w:val="008954D0"/>
    <w:rsid w:val="008954D7"/>
    <w:rsid w:val="00895C2A"/>
    <w:rsid w:val="00895C4C"/>
    <w:rsid w:val="00895CDD"/>
    <w:rsid w:val="00895DB2"/>
    <w:rsid w:val="00895E3F"/>
    <w:rsid w:val="00896087"/>
    <w:rsid w:val="0089614A"/>
    <w:rsid w:val="00896324"/>
    <w:rsid w:val="00896585"/>
    <w:rsid w:val="008969CF"/>
    <w:rsid w:val="00897072"/>
    <w:rsid w:val="00897400"/>
    <w:rsid w:val="00897DD8"/>
    <w:rsid w:val="008A00E5"/>
    <w:rsid w:val="008A045F"/>
    <w:rsid w:val="008A04C8"/>
    <w:rsid w:val="008A0786"/>
    <w:rsid w:val="008A07FF"/>
    <w:rsid w:val="008A08BA"/>
    <w:rsid w:val="008A09E2"/>
    <w:rsid w:val="008A1053"/>
    <w:rsid w:val="008A10F4"/>
    <w:rsid w:val="008A11E1"/>
    <w:rsid w:val="008A16ED"/>
    <w:rsid w:val="008A196A"/>
    <w:rsid w:val="008A1AA5"/>
    <w:rsid w:val="008A1C96"/>
    <w:rsid w:val="008A24C0"/>
    <w:rsid w:val="008A279C"/>
    <w:rsid w:val="008A2900"/>
    <w:rsid w:val="008A290B"/>
    <w:rsid w:val="008A2B27"/>
    <w:rsid w:val="008A2B5C"/>
    <w:rsid w:val="008A321F"/>
    <w:rsid w:val="008A35BC"/>
    <w:rsid w:val="008A3F0C"/>
    <w:rsid w:val="008A40A3"/>
    <w:rsid w:val="008A4150"/>
    <w:rsid w:val="008A4309"/>
    <w:rsid w:val="008A46B4"/>
    <w:rsid w:val="008A46F5"/>
    <w:rsid w:val="008A47B4"/>
    <w:rsid w:val="008A4B2C"/>
    <w:rsid w:val="008A4CF8"/>
    <w:rsid w:val="008A4D15"/>
    <w:rsid w:val="008A4FE0"/>
    <w:rsid w:val="008A51BF"/>
    <w:rsid w:val="008A5281"/>
    <w:rsid w:val="008A5663"/>
    <w:rsid w:val="008A5B2E"/>
    <w:rsid w:val="008A5E5C"/>
    <w:rsid w:val="008A604D"/>
    <w:rsid w:val="008A6112"/>
    <w:rsid w:val="008A62F5"/>
    <w:rsid w:val="008A6317"/>
    <w:rsid w:val="008A6756"/>
    <w:rsid w:val="008A6913"/>
    <w:rsid w:val="008A6979"/>
    <w:rsid w:val="008A698B"/>
    <w:rsid w:val="008A6A93"/>
    <w:rsid w:val="008A71E8"/>
    <w:rsid w:val="008A73B7"/>
    <w:rsid w:val="008A73FB"/>
    <w:rsid w:val="008A740E"/>
    <w:rsid w:val="008A7546"/>
    <w:rsid w:val="008A780B"/>
    <w:rsid w:val="008A79AD"/>
    <w:rsid w:val="008A7ADB"/>
    <w:rsid w:val="008A7E74"/>
    <w:rsid w:val="008B011A"/>
    <w:rsid w:val="008B027B"/>
    <w:rsid w:val="008B0405"/>
    <w:rsid w:val="008B076E"/>
    <w:rsid w:val="008B08EE"/>
    <w:rsid w:val="008B0936"/>
    <w:rsid w:val="008B0DED"/>
    <w:rsid w:val="008B0EBE"/>
    <w:rsid w:val="008B0F8A"/>
    <w:rsid w:val="008B13D8"/>
    <w:rsid w:val="008B1437"/>
    <w:rsid w:val="008B14D0"/>
    <w:rsid w:val="008B150B"/>
    <w:rsid w:val="008B15F2"/>
    <w:rsid w:val="008B170E"/>
    <w:rsid w:val="008B17E7"/>
    <w:rsid w:val="008B1827"/>
    <w:rsid w:val="008B1C2D"/>
    <w:rsid w:val="008B1D2F"/>
    <w:rsid w:val="008B1DB8"/>
    <w:rsid w:val="008B1E08"/>
    <w:rsid w:val="008B1F1B"/>
    <w:rsid w:val="008B22A0"/>
    <w:rsid w:val="008B25D7"/>
    <w:rsid w:val="008B2643"/>
    <w:rsid w:val="008B2D39"/>
    <w:rsid w:val="008B2D6C"/>
    <w:rsid w:val="008B3078"/>
    <w:rsid w:val="008B34E4"/>
    <w:rsid w:val="008B368A"/>
    <w:rsid w:val="008B3B8D"/>
    <w:rsid w:val="008B3C36"/>
    <w:rsid w:val="008B3F96"/>
    <w:rsid w:val="008B416A"/>
    <w:rsid w:val="008B425C"/>
    <w:rsid w:val="008B429F"/>
    <w:rsid w:val="008B42F8"/>
    <w:rsid w:val="008B44C1"/>
    <w:rsid w:val="008B4814"/>
    <w:rsid w:val="008B4BA4"/>
    <w:rsid w:val="008B4D83"/>
    <w:rsid w:val="008B4F80"/>
    <w:rsid w:val="008B4FF7"/>
    <w:rsid w:val="008B557E"/>
    <w:rsid w:val="008B5655"/>
    <w:rsid w:val="008B56E4"/>
    <w:rsid w:val="008B5B4B"/>
    <w:rsid w:val="008B60CD"/>
    <w:rsid w:val="008B6281"/>
    <w:rsid w:val="008B6637"/>
    <w:rsid w:val="008B6A56"/>
    <w:rsid w:val="008B6A61"/>
    <w:rsid w:val="008B6AC4"/>
    <w:rsid w:val="008B6AE4"/>
    <w:rsid w:val="008B6C11"/>
    <w:rsid w:val="008B6C64"/>
    <w:rsid w:val="008B7031"/>
    <w:rsid w:val="008B70F3"/>
    <w:rsid w:val="008B71C4"/>
    <w:rsid w:val="008B750A"/>
    <w:rsid w:val="008B7553"/>
    <w:rsid w:val="008B761C"/>
    <w:rsid w:val="008B76DF"/>
    <w:rsid w:val="008B7B93"/>
    <w:rsid w:val="008B7F96"/>
    <w:rsid w:val="008C0005"/>
    <w:rsid w:val="008C016D"/>
    <w:rsid w:val="008C01AD"/>
    <w:rsid w:val="008C036F"/>
    <w:rsid w:val="008C062F"/>
    <w:rsid w:val="008C0640"/>
    <w:rsid w:val="008C0AAD"/>
    <w:rsid w:val="008C0CF8"/>
    <w:rsid w:val="008C1024"/>
    <w:rsid w:val="008C10F4"/>
    <w:rsid w:val="008C165F"/>
    <w:rsid w:val="008C1676"/>
    <w:rsid w:val="008C1737"/>
    <w:rsid w:val="008C189C"/>
    <w:rsid w:val="008C18D3"/>
    <w:rsid w:val="008C194F"/>
    <w:rsid w:val="008C2134"/>
    <w:rsid w:val="008C230D"/>
    <w:rsid w:val="008C25BA"/>
    <w:rsid w:val="008C26E9"/>
    <w:rsid w:val="008C286F"/>
    <w:rsid w:val="008C2A23"/>
    <w:rsid w:val="008C2D41"/>
    <w:rsid w:val="008C2EB2"/>
    <w:rsid w:val="008C3120"/>
    <w:rsid w:val="008C32B9"/>
    <w:rsid w:val="008C333B"/>
    <w:rsid w:val="008C3534"/>
    <w:rsid w:val="008C3822"/>
    <w:rsid w:val="008C3937"/>
    <w:rsid w:val="008C3B86"/>
    <w:rsid w:val="008C3C3A"/>
    <w:rsid w:val="008C3CAD"/>
    <w:rsid w:val="008C4761"/>
    <w:rsid w:val="008C47C9"/>
    <w:rsid w:val="008C4851"/>
    <w:rsid w:val="008C4969"/>
    <w:rsid w:val="008C4FF1"/>
    <w:rsid w:val="008C51E2"/>
    <w:rsid w:val="008C5294"/>
    <w:rsid w:val="008C5568"/>
    <w:rsid w:val="008C55B9"/>
    <w:rsid w:val="008C5D51"/>
    <w:rsid w:val="008C5DA9"/>
    <w:rsid w:val="008C6268"/>
    <w:rsid w:val="008C645E"/>
    <w:rsid w:val="008C6495"/>
    <w:rsid w:val="008C6539"/>
    <w:rsid w:val="008C65F7"/>
    <w:rsid w:val="008C677E"/>
    <w:rsid w:val="008C69D2"/>
    <w:rsid w:val="008C6E60"/>
    <w:rsid w:val="008C6F05"/>
    <w:rsid w:val="008C6FAA"/>
    <w:rsid w:val="008C713D"/>
    <w:rsid w:val="008C724B"/>
    <w:rsid w:val="008C72AE"/>
    <w:rsid w:val="008C75AD"/>
    <w:rsid w:val="008C7AE2"/>
    <w:rsid w:val="008C7BFD"/>
    <w:rsid w:val="008C7E29"/>
    <w:rsid w:val="008C7FC5"/>
    <w:rsid w:val="008D0084"/>
    <w:rsid w:val="008D024D"/>
    <w:rsid w:val="008D041E"/>
    <w:rsid w:val="008D0891"/>
    <w:rsid w:val="008D089D"/>
    <w:rsid w:val="008D0A53"/>
    <w:rsid w:val="008D0C1C"/>
    <w:rsid w:val="008D0CA7"/>
    <w:rsid w:val="008D118B"/>
    <w:rsid w:val="008D121D"/>
    <w:rsid w:val="008D1670"/>
    <w:rsid w:val="008D1845"/>
    <w:rsid w:val="008D18DF"/>
    <w:rsid w:val="008D195A"/>
    <w:rsid w:val="008D196C"/>
    <w:rsid w:val="008D1D56"/>
    <w:rsid w:val="008D2353"/>
    <w:rsid w:val="008D2892"/>
    <w:rsid w:val="008D28D3"/>
    <w:rsid w:val="008D28EC"/>
    <w:rsid w:val="008D29A3"/>
    <w:rsid w:val="008D2AD6"/>
    <w:rsid w:val="008D2F2A"/>
    <w:rsid w:val="008D2F85"/>
    <w:rsid w:val="008D3121"/>
    <w:rsid w:val="008D333C"/>
    <w:rsid w:val="008D342D"/>
    <w:rsid w:val="008D3A08"/>
    <w:rsid w:val="008D3BCD"/>
    <w:rsid w:val="008D3BDB"/>
    <w:rsid w:val="008D3CDA"/>
    <w:rsid w:val="008D405E"/>
    <w:rsid w:val="008D45A1"/>
    <w:rsid w:val="008D49CB"/>
    <w:rsid w:val="008D4AAD"/>
    <w:rsid w:val="008D4BD0"/>
    <w:rsid w:val="008D4C9A"/>
    <w:rsid w:val="008D4DF8"/>
    <w:rsid w:val="008D4E14"/>
    <w:rsid w:val="008D4FCC"/>
    <w:rsid w:val="008D5338"/>
    <w:rsid w:val="008D585B"/>
    <w:rsid w:val="008D5887"/>
    <w:rsid w:val="008D5929"/>
    <w:rsid w:val="008D5DB6"/>
    <w:rsid w:val="008D5E6B"/>
    <w:rsid w:val="008D60AA"/>
    <w:rsid w:val="008D6147"/>
    <w:rsid w:val="008D6363"/>
    <w:rsid w:val="008D6617"/>
    <w:rsid w:val="008D6878"/>
    <w:rsid w:val="008D68DD"/>
    <w:rsid w:val="008D6988"/>
    <w:rsid w:val="008D6D4F"/>
    <w:rsid w:val="008D6E44"/>
    <w:rsid w:val="008D7249"/>
    <w:rsid w:val="008D732E"/>
    <w:rsid w:val="008D749C"/>
    <w:rsid w:val="008D74CC"/>
    <w:rsid w:val="008D77C6"/>
    <w:rsid w:val="008D7842"/>
    <w:rsid w:val="008D78B4"/>
    <w:rsid w:val="008D7974"/>
    <w:rsid w:val="008D797B"/>
    <w:rsid w:val="008D7CFB"/>
    <w:rsid w:val="008D7D59"/>
    <w:rsid w:val="008D7E24"/>
    <w:rsid w:val="008D7F2C"/>
    <w:rsid w:val="008E0428"/>
    <w:rsid w:val="008E05A5"/>
    <w:rsid w:val="008E0761"/>
    <w:rsid w:val="008E08DE"/>
    <w:rsid w:val="008E09EC"/>
    <w:rsid w:val="008E0B16"/>
    <w:rsid w:val="008E0CC9"/>
    <w:rsid w:val="008E0E90"/>
    <w:rsid w:val="008E1067"/>
    <w:rsid w:val="008E1214"/>
    <w:rsid w:val="008E1910"/>
    <w:rsid w:val="008E1C80"/>
    <w:rsid w:val="008E2078"/>
    <w:rsid w:val="008E20C5"/>
    <w:rsid w:val="008E23C0"/>
    <w:rsid w:val="008E249E"/>
    <w:rsid w:val="008E24A6"/>
    <w:rsid w:val="008E24C1"/>
    <w:rsid w:val="008E2534"/>
    <w:rsid w:val="008E25C9"/>
    <w:rsid w:val="008E25D1"/>
    <w:rsid w:val="008E270D"/>
    <w:rsid w:val="008E2739"/>
    <w:rsid w:val="008E28F0"/>
    <w:rsid w:val="008E297A"/>
    <w:rsid w:val="008E2C63"/>
    <w:rsid w:val="008E2C82"/>
    <w:rsid w:val="008E2ECB"/>
    <w:rsid w:val="008E316D"/>
    <w:rsid w:val="008E376C"/>
    <w:rsid w:val="008E37D5"/>
    <w:rsid w:val="008E394E"/>
    <w:rsid w:val="008E3D79"/>
    <w:rsid w:val="008E3DED"/>
    <w:rsid w:val="008E4400"/>
    <w:rsid w:val="008E453D"/>
    <w:rsid w:val="008E455B"/>
    <w:rsid w:val="008E4767"/>
    <w:rsid w:val="008E4AC6"/>
    <w:rsid w:val="008E4D92"/>
    <w:rsid w:val="008E51F8"/>
    <w:rsid w:val="008E52D1"/>
    <w:rsid w:val="008E536F"/>
    <w:rsid w:val="008E5492"/>
    <w:rsid w:val="008E54C0"/>
    <w:rsid w:val="008E5550"/>
    <w:rsid w:val="008E5A9B"/>
    <w:rsid w:val="008E5B40"/>
    <w:rsid w:val="008E5D05"/>
    <w:rsid w:val="008E5DF4"/>
    <w:rsid w:val="008E5F50"/>
    <w:rsid w:val="008E60DD"/>
    <w:rsid w:val="008E6203"/>
    <w:rsid w:val="008E6298"/>
    <w:rsid w:val="008E6642"/>
    <w:rsid w:val="008E69A4"/>
    <w:rsid w:val="008E6B2C"/>
    <w:rsid w:val="008E721C"/>
    <w:rsid w:val="008E77A6"/>
    <w:rsid w:val="008E7A77"/>
    <w:rsid w:val="008E7A8C"/>
    <w:rsid w:val="008E7ABB"/>
    <w:rsid w:val="008E7E06"/>
    <w:rsid w:val="008F04B7"/>
    <w:rsid w:val="008F07B4"/>
    <w:rsid w:val="008F0824"/>
    <w:rsid w:val="008F0E47"/>
    <w:rsid w:val="008F11B5"/>
    <w:rsid w:val="008F1272"/>
    <w:rsid w:val="008F12EF"/>
    <w:rsid w:val="008F13C0"/>
    <w:rsid w:val="008F158F"/>
    <w:rsid w:val="008F1AE2"/>
    <w:rsid w:val="008F1FBE"/>
    <w:rsid w:val="008F2067"/>
    <w:rsid w:val="008F2126"/>
    <w:rsid w:val="008F223B"/>
    <w:rsid w:val="008F26CE"/>
    <w:rsid w:val="008F2795"/>
    <w:rsid w:val="008F288B"/>
    <w:rsid w:val="008F2987"/>
    <w:rsid w:val="008F2CAD"/>
    <w:rsid w:val="008F2DB8"/>
    <w:rsid w:val="008F32EB"/>
    <w:rsid w:val="008F3476"/>
    <w:rsid w:val="008F34AF"/>
    <w:rsid w:val="008F37DE"/>
    <w:rsid w:val="008F3A6D"/>
    <w:rsid w:val="008F3AD9"/>
    <w:rsid w:val="008F3C2C"/>
    <w:rsid w:val="008F4523"/>
    <w:rsid w:val="008F52DD"/>
    <w:rsid w:val="008F53B4"/>
    <w:rsid w:val="008F57F9"/>
    <w:rsid w:val="008F58BD"/>
    <w:rsid w:val="008F58D8"/>
    <w:rsid w:val="008F5912"/>
    <w:rsid w:val="008F593F"/>
    <w:rsid w:val="008F5A90"/>
    <w:rsid w:val="008F5F25"/>
    <w:rsid w:val="008F6760"/>
    <w:rsid w:val="008F68AD"/>
    <w:rsid w:val="008F6AA1"/>
    <w:rsid w:val="008F6BE4"/>
    <w:rsid w:val="008F6C4F"/>
    <w:rsid w:val="008F6FF3"/>
    <w:rsid w:val="008F7080"/>
    <w:rsid w:val="008F72A6"/>
    <w:rsid w:val="008F72E1"/>
    <w:rsid w:val="008F774F"/>
    <w:rsid w:val="008F78F0"/>
    <w:rsid w:val="008F7C43"/>
    <w:rsid w:val="009000CB"/>
    <w:rsid w:val="00900322"/>
    <w:rsid w:val="0090068B"/>
    <w:rsid w:val="009006D6"/>
    <w:rsid w:val="00900777"/>
    <w:rsid w:val="00900786"/>
    <w:rsid w:val="00900827"/>
    <w:rsid w:val="009008FE"/>
    <w:rsid w:val="00900CD9"/>
    <w:rsid w:val="00900E69"/>
    <w:rsid w:val="0090110D"/>
    <w:rsid w:val="0090113F"/>
    <w:rsid w:val="0090119F"/>
    <w:rsid w:val="00901201"/>
    <w:rsid w:val="009012B7"/>
    <w:rsid w:val="009014F8"/>
    <w:rsid w:val="0090156A"/>
    <w:rsid w:val="009015CD"/>
    <w:rsid w:val="009015EC"/>
    <w:rsid w:val="00901822"/>
    <w:rsid w:val="00901ABE"/>
    <w:rsid w:val="00901BA6"/>
    <w:rsid w:val="00901C51"/>
    <w:rsid w:val="0090203B"/>
    <w:rsid w:val="00902080"/>
    <w:rsid w:val="009021F6"/>
    <w:rsid w:val="009021F7"/>
    <w:rsid w:val="009022A1"/>
    <w:rsid w:val="00902409"/>
    <w:rsid w:val="00902485"/>
    <w:rsid w:val="00902557"/>
    <w:rsid w:val="009025B7"/>
    <w:rsid w:val="0090263B"/>
    <w:rsid w:val="009027E9"/>
    <w:rsid w:val="00902866"/>
    <w:rsid w:val="009029B4"/>
    <w:rsid w:val="00902AF5"/>
    <w:rsid w:val="009030E8"/>
    <w:rsid w:val="00903269"/>
    <w:rsid w:val="00903285"/>
    <w:rsid w:val="009032BC"/>
    <w:rsid w:val="00903362"/>
    <w:rsid w:val="0090349E"/>
    <w:rsid w:val="009035BB"/>
    <w:rsid w:val="009039D8"/>
    <w:rsid w:val="009039E0"/>
    <w:rsid w:val="00903A7E"/>
    <w:rsid w:val="00903AD2"/>
    <w:rsid w:val="00903E9C"/>
    <w:rsid w:val="00904499"/>
    <w:rsid w:val="009044A3"/>
    <w:rsid w:val="00904824"/>
    <w:rsid w:val="00904921"/>
    <w:rsid w:val="009049AA"/>
    <w:rsid w:val="00904D0C"/>
    <w:rsid w:val="009052F6"/>
    <w:rsid w:val="00905388"/>
    <w:rsid w:val="0090560D"/>
    <w:rsid w:val="0090593C"/>
    <w:rsid w:val="00905F82"/>
    <w:rsid w:val="00906075"/>
    <w:rsid w:val="00906462"/>
    <w:rsid w:val="009068B3"/>
    <w:rsid w:val="00906A11"/>
    <w:rsid w:val="00906AEF"/>
    <w:rsid w:val="00906E68"/>
    <w:rsid w:val="00906F40"/>
    <w:rsid w:val="00907032"/>
    <w:rsid w:val="0090731E"/>
    <w:rsid w:val="009077FA"/>
    <w:rsid w:val="00907AFE"/>
    <w:rsid w:val="00907C41"/>
    <w:rsid w:val="00907DF8"/>
    <w:rsid w:val="00907EE1"/>
    <w:rsid w:val="00907F72"/>
    <w:rsid w:val="009101D6"/>
    <w:rsid w:val="00910307"/>
    <w:rsid w:val="009104BE"/>
    <w:rsid w:val="009105D5"/>
    <w:rsid w:val="00910703"/>
    <w:rsid w:val="0091083B"/>
    <w:rsid w:val="00910C25"/>
    <w:rsid w:val="00910C5B"/>
    <w:rsid w:val="00911074"/>
    <w:rsid w:val="0091111C"/>
    <w:rsid w:val="0091111E"/>
    <w:rsid w:val="0091123C"/>
    <w:rsid w:val="00911262"/>
    <w:rsid w:val="00911416"/>
    <w:rsid w:val="00911429"/>
    <w:rsid w:val="009119C7"/>
    <w:rsid w:val="00911B02"/>
    <w:rsid w:val="009120EA"/>
    <w:rsid w:val="0091251D"/>
    <w:rsid w:val="00912594"/>
    <w:rsid w:val="0091260F"/>
    <w:rsid w:val="009126C4"/>
    <w:rsid w:val="00912873"/>
    <w:rsid w:val="00912BC9"/>
    <w:rsid w:val="00912F99"/>
    <w:rsid w:val="009131AA"/>
    <w:rsid w:val="009135FD"/>
    <w:rsid w:val="00913780"/>
    <w:rsid w:val="009137C5"/>
    <w:rsid w:val="009138AD"/>
    <w:rsid w:val="00913986"/>
    <w:rsid w:val="0091398D"/>
    <w:rsid w:val="00913E43"/>
    <w:rsid w:val="00914109"/>
    <w:rsid w:val="00914118"/>
    <w:rsid w:val="00914419"/>
    <w:rsid w:val="0091446E"/>
    <w:rsid w:val="0091468D"/>
    <w:rsid w:val="009148AC"/>
    <w:rsid w:val="00914B09"/>
    <w:rsid w:val="00914CDB"/>
    <w:rsid w:val="00915049"/>
    <w:rsid w:val="00915126"/>
    <w:rsid w:val="00915272"/>
    <w:rsid w:val="00915844"/>
    <w:rsid w:val="009159BB"/>
    <w:rsid w:val="00915B1C"/>
    <w:rsid w:val="00915B70"/>
    <w:rsid w:val="00915FE9"/>
    <w:rsid w:val="00916012"/>
    <w:rsid w:val="00916187"/>
    <w:rsid w:val="009162ED"/>
    <w:rsid w:val="00916420"/>
    <w:rsid w:val="00916470"/>
    <w:rsid w:val="009166BF"/>
    <w:rsid w:val="00916763"/>
    <w:rsid w:val="00916903"/>
    <w:rsid w:val="0091690D"/>
    <w:rsid w:val="00916D98"/>
    <w:rsid w:val="009174F3"/>
    <w:rsid w:val="00917623"/>
    <w:rsid w:val="00917761"/>
    <w:rsid w:val="009177E6"/>
    <w:rsid w:val="009177F5"/>
    <w:rsid w:val="00917831"/>
    <w:rsid w:val="0091797D"/>
    <w:rsid w:val="00917A80"/>
    <w:rsid w:val="00917BC7"/>
    <w:rsid w:val="00917D40"/>
    <w:rsid w:val="009204D2"/>
    <w:rsid w:val="0092053F"/>
    <w:rsid w:val="009205C4"/>
    <w:rsid w:val="0092066F"/>
    <w:rsid w:val="00920899"/>
    <w:rsid w:val="00920DE2"/>
    <w:rsid w:val="00920DFB"/>
    <w:rsid w:val="009212B5"/>
    <w:rsid w:val="009213F9"/>
    <w:rsid w:val="009216FA"/>
    <w:rsid w:val="0092175F"/>
    <w:rsid w:val="00921D3E"/>
    <w:rsid w:val="00921E23"/>
    <w:rsid w:val="009221FA"/>
    <w:rsid w:val="009222DE"/>
    <w:rsid w:val="00922625"/>
    <w:rsid w:val="00922863"/>
    <w:rsid w:val="00922B97"/>
    <w:rsid w:val="00923157"/>
    <w:rsid w:val="00923162"/>
    <w:rsid w:val="0092356E"/>
    <w:rsid w:val="0092379B"/>
    <w:rsid w:val="0092399D"/>
    <w:rsid w:val="009239D5"/>
    <w:rsid w:val="00923A32"/>
    <w:rsid w:val="00923B4E"/>
    <w:rsid w:val="00923C4D"/>
    <w:rsid w:val="00923CBA"/>
    <w:rsid w:val="00923FA7"/>
    <w:rsid w:val="00923FEE"/>
    <w:rsid w:val="0092402F"/>
    <w:rsid w:val="009241AB"/>
    <w:rsid w:val="00924297"/>
    <w:rsid w:val="009244ED"/>
    <w:rsid w:val="0092458A"/>
    <w:rsid w:val="009246EE"/>
    <w:rsid w:val="00924BEB"/>
    <w:rsid w:val="00924F2F"/>
    <w:rsid w:val="00924FFF"/>
    <w:rsid w:val="009250CF"/>
    <w:rsid w:val="009253BC"/>
    <w:rsid w:val="009259DC"/>
    <w:rsid w:val="00925B48"/>
    <w:rsid w:val="00925D06"/>
    <w:rsid w:val="009262D9"/>
    <w:rsid w:val="00926703"/>
    <w:rsid w:val="009268EC"/>
    <w:rsid w:val="00926B4D"/>
    <w:rsid w:val="00927086"/>
    <w:rsid w:val="009270A0"/>
    <w:rsid w:val="00927358"/>
    <w:rsid w:val="00927691"/>
    <w:rsid w:val="00927782"/>
    <w:rsid w:val="009279F8"/>
    <w:rsid w:val="00927A5F"/>
    <w:rsid w:val="00927C79"/>
    <w:rsid w:val="00927DA4"/>
    <w:rsid w:val="00930067"/>
    <w:rsid w:val="00930510"/>
    <w:rsid w:val="009309E3"/>
    <w:rsid w:val="00930AFC"/>
    <w:rsid w:val="00930BEE"/>
    <w:rsid w:val="00930E2F"/>
    <w:rsid w:val="00931167"/>
    <w:rsid w:val="0093117B"/>
    <w:rsid w:val="0093203F"/>
    <w:rsid w:val="00932187"/>
    <w:rsid w:val="00932324"/>
    <w:rsid w:val="0093282C"/>
    <w:rsid w:val="00932B09"/>
    <w:rsid w:val="00932D56"/>
    <w:rsid w:val="00932EB4"/>
    <w:rsid w:val="00932F0E"/>
    <w:rsid w:val="009330FE"/>
    <w:rsid w:val="009331ED"/>
    <w:rsid w:val="00933226"/>
    <w:rsid w:val="009332CD"/>
    <w:rsid w:val="0093356B"/>
    <w:rsid w:val="00933A25"/>
    <w:rsid w:val="00933E63"/>
    <w:rsid w:val="00933F2D"/>
    <w:rsid w:val="00934021"/>
    <w:rsid w:val="0093433C"/>
    <w:rsid w:val="0093435B"/>
    <w:rsid w:val="0093482B"/>
    <w:rsid w:val="00934845"/>
    <w:rsid w:val="00934926"/>
    <w:rsid w:val="00934BE6"/>
    <w:rsid w:val="00934EFE"/>
    <w:rsid w:val="00935B63"/>
    <w:rsid w:val="00935C29"/>
    <w:rsid w:val="00935CA4"/>
    <w:rsid w:val="00935FC8"/>
    <w:rsid w:val="0093606A"/>
    <w:rsid w:val="009361EA"/>
    <w:rsid w:val="009363D0"/>
    <w:rsid w:val="00936465"/>
    <w:rsid w:val="009365AA"/>
    <w:rsid w:val="00936729"/>
    <w:rsid w:val="00936E95"/>
    <w:rsid w:val="009370D2"/>
    <w:rsid w:val="009373E4"/>
    <w:rsid w:val="009377C2"/>
    <w:rsid w:val="00937899"/>
    <w:rsid w:val="00937A9D"/>
    <w:rsid w:val="00937D52"/>
    <w:rsid w:val="00937D70"/>
    <w:rsid w:val="00940168"/>
    <w:rsid w:val="0094024A"/>
    <w:rsid w:val="0094057A"/>
    <w:rsid w:val="0094078F"/>
    <w:rsid w:val="00940915"/>
    <w:rsid w:val="00940BBD"/>
    <w:rsid w:val="00940FA3"/>
    <w:rsid w:val="009410A0"/>
    <w:rsid w:val="009410FC"/>
    <w:rsid w:val="00941342"/>
    <w:rsid w:val="00941384"/>
    <w:rsid w:val="00941586"/>
    <w:rsid w:val="00941B71"/>
    <w:rsid w:val="00941C45"/>
    <w:rsid w:val="00941D45"/>
    <w:rsid w:val="00941EB9"/>
    <w:rsid w:val="00941FB0"/>
    <w:rsid w:val="009420CD"/>
    <w:rsid w:val="009422AA"/>
    <w:rsid w:val="009422EC"/>
    <w:rsid w:val="009426D4"/>
    <w:rsid w:val="0094271A"/>
    <w:rsid w:val="00942796"/>
    <w:rsid w:val="00942AB8"/>
    <w:rsid w:val="0094316B"/>
    <w:rsid w:val="00943209"/>
    <w:rsid w:val="00943542"/>
    <w:rsid w:val="00943747"/>
    <w:rsid w:val="0094381D"/>
    <w:rsid w:val="009438B3"/>
    <w:rsid w:val="00943910"/>
    <w:rsid w:val="00943B51"/>
    <w:rsid w:val="0094420F"/>
    <w:rsid w:val="009444C6"/>
    <w:rsid w:val="00944A3E"/>
    <w:rsid w:val="00944C93"/>
    <w:rsid w:val="00944D24"/>
    <w:rsid w:val="009451F5"/>
    <w:rsid w:val="00945378"/>
    <w:rsid w:val="009454B8"/>
    <w:rsid w:val="009458F2"/>
    <w:rsid w:val="009459D3"/>
    <w:rsid w:val="00945B71"/>
    <w:rsid w:val="00945D72"/>
    <w:rsid w:val="00945EF4"/>
    <w:rsid w:val="00946013"/>
    <w:rsid w:val="00946109"/>
    <w:rsid w:val="00946212"/>
    <w:rsid w:val="009462A9"/>
    <w:rsid w:val="0094638E"/>
    <w:rsid w:val="00946C6E"/>
    <w:rsid w:val="00946D36"/>
    <w:rsid w:val="00947275"/>
    <w:rsid w:val="00947289"/>
    <w:rsid w:val="00947606"/>
    <w:rsid w:val="009478BF"/>
    <w:rsid w:val="00947C10"/>
    <w:rsid w:val="00947DB7"/>
    <w:rsid w:val="00947F25"/>
    <w:rsid w:val="009500F0"/>
    <w:rsid w:val="00950159"/>
    <w:rsid w:val="00950B62"/>
    <w:rsid w:val="00950FC2"/>
    <w:rsid w:val="0095101E"/>
    <w:rsid w:val="0095118A"/>
    <w:rsid w:val="009511A7"/>
    <w:rsid w:val="00951470"/>
    <w:rsid w:val="00951589"/>
    <w:rsid w:val="009516C1"/>
    <w:rsid w:val="009516D9"/>
    <w:rsid w:val="00951C3E"/>
    <w:rsid w:val="00951C99"/>
    <w:rsid w:val="00952091"/>
    <w:rsid w:val="009521F9"/>
    <w:rsid w:val="009522C7"/>
    <w:rsid w:val="00952587"/>
    <w:rsid w:val="0095278D"/>
    <w:rsid w:val="00952909"/>
    <w:rsid w:val="009529D2"/>
    <w:rsid w:val="00952A63"/>
    <w:rsid w:val="00952E3C"/>
    <w:rsid w:val="00953469"/>
    <w:rsid w:val="009534DA"/>
    <w:rsid w:val="009540C4"/>
    <w:rsid w:val="009541A2"/>
    <w:rsid w:val="009543FD"/>
    <w:rsid w:val="009544C6"/>
    <w:rsid w:val="009545DF"/>
    <w:rsid w:val="00954837"/>
    <w:rsid w:val="00954898"/>
    <w:rsid w:val="0095490B"/>
    <w:rsid w:val="00954AB8"/>
    <w:rsid w:val="00954CEA"/>
    <w:rsid w:val="00954DB7"/>
    <w:rsid w:val="00954E61"/>
    <w:rsid w:val="00955202"/>
    <w:rsid w:val="00955238"/>
    <w:rsid w:val="0095587F"/>
    <w:rsid w:val="00955A40"/>
    <w:rsid w:val="00955DC8"/>
    <w:rsid w:val="0095612C"/>
    <w:rsid w:val="009561D0"/>
    <w:rsid w:val="009562CB"/>
    <w:rsid w:val="00956458"/>
    <w:rsid w:val="009564B8"/>
    <w:rsid w:val="00956A20"/>
    <w:rsid w:val="00956E8E"/>
    <w:rsid w:val="00956ECA"/>
    <w:rsid w:val="00956ED2"/>
    <w:rsid w:val="0095717C"/>
    <w:rsid w:val="0095751A"/>
    <w:rsid w:val="009577D9"/>
    <w:rsid w:val="009578E2"/>
    <w:rsid w:val="00957905"/>
    <w:rsid w:val="00957FD3"/>
    <w:rsid w:val="00960899"/>
    <w:rsid w:val="00960A33"/>
    <w:rsid w:val="00960CA6"/>
    <w:rsid w:val="00960CDE"/>
    <w:rsid w:val="00960D1A"/>
    <w:rsid w:val="00960E37"/>
    <w:rsid w:val="00960EE6"/>
    <w:rsid w:val="00961279"/>
    <w:rsid w:val="00961404"/>
    <w:rsid w:val="0096151E"/>
    <w:rsid w:val="009615AB"/>
    <w:rsid w:val="00961BC8"/>
    <w:rsid w:val="0096210E"/>
    <w:rsid w:val="009622F1"/>
    <w:rsid w:val="009625C4"/>
    <w:rsid w:val="00962BBF"/>
    <w:rsid w:val="00963431"/>
    <w:rsid w:val="00963722"/>
    <w:rsid w:val="00964395"/>
    <w:rsid w:val="00964678"/>
    <w:rsid w:val="0096484D"/>
    <w:rsid w:val="00964999"/>
    <w:rsid w:val="00964BCD"/>
    <w:rsid w:val="00964D82"/>
    <w:rsid w:val="00964E4B"/>
    <w:rsid w:val="00964E61"/>
    <w:rsid w:val="00964F89"/>
    <w:rsid w:val="00964FF1"/>
    <w:rsid w:val="009653C3"/>
    <w:rsid w:val="0096586F"/>
    <w:rsid w:val="00965E2E"/>
    <w:rsid w:val="00965E7B"/>
    <w:rsid w:val="00965EAB"/>
    <w:rsid w:val="0096639E"/>
    <w:rsid w:val="009663D7"/>
    <w:rsid w:val="00966681"/>
    <w:rsid w:val="009669A6"/>
    <w:rsid w:val="00966A18"/>
    <w:rsid w:val="00966D0A"/>
    <w:rsid w:val="0096725A"/>
    <w:rsid w:val="009673AF"/>
    <w:rsid w:val="0096776E"/>
    <w:rsid w:val="00967FB8"/>
    <w:rsid w:val="009700FB"/>
    <w:rsid w:val="009701C6"/>
    <w:rsid w:val="0097051C"/>
    <w:rsid w:val="009708AB"/>
    <w:rsid w:val="00970AF5"/>
    <w:rsid w:val="00970C08"/>
    <w:rsid w:val="00970C54"/>
    <w:rsid w:val="00970C70"/>
    <w:rsid w:val="00970D23"/>
    <w:rsid w:val="00970F82"/>
    <w:rsid w:val="00970F9A"/>
    <w:rsid w:val="00970FC7"/>
    <w:rsid w:val="0097125F"/>
    <w:rsid w:val="009712E0"/>
    <w:rsid w:val="0097148C"/>
    <w:rsid w:val="00971914"/>
    <w:rsid w:val="00971C5F"/>
    <w:rsid w:val="009720E6"/>
    <w:rsid w:val="0097214B"/>
    <w:rsid w:val="00972159"/>
    <w:rsid w:val="00972696"/>
    <w:rsid w:val="009728CA"/>
    <w:rsid w:val="00972AE2"/>
    <w:rsid w:val="00972C87"/>
    <w:rsid w:val="00972CD1"/>
    <w:rsid w:val="00972E20"/>
    <w:rsid w:val="0097337C"/>
    <w:rsid w:val="00973865"/>
    <w:rsid w:val="00973B79"/>
    <w:rsid w:val="00973DB7"/>
    <w:rsid w:val="00973F36"/>
    <w:rsid w:val="009741A6"/>
    <w:rsid w:val="00974363"/>
    <w:rsid w:val="009745AB"/>
    <w:rsid w:val="00974654"/>
    <w:rsid w:val="009746E8"/>
    <w:rsid w:val="009748F1"/>
    <w:rsid w:val="0097491D"/>
    <w:rsid w:val="00974B99"/>
    <w:rsid w:val="00974DD1"/>
    <w:rsid w:val="00974E89"/>
    <w:rsid w:val="00974F93"/>
    <w:rsid w:val="009756E9"/>
    <w:rsid w:val="009756FD"/>
    <w:rsid w:val="009759B2"/>
    <w:rsid w:val="009759EF"/>
    <w:rsid w:val="00975D58"/>
    <w:rsid w:val="00975E52"/>
    <w:rsid w:val="00975EA9"/>
    <w:rsid w:val="00975F8D"/>
    <w:rsid w:val="0097625F"/>
    <w:rsid w:val="009763C8"/>
    <w:rsid w:val="0097657C"/>
    <w:rsid w:val="009765C9"/>
    <w:rsid w:val="00976631"/>
    <w:rsid w:val="00976751"/>
    <w:rsid w:val="0097677A"/>
    <w:rsid w:val="00976DC9"/>
    <w:rsid w:val="00976F95"/>
    <w:rsid w:val="00977649"/>
    <w:rsid w:val="00977DB2"/>
    <w:rsid w:val="00977E9E"/>
    <w:rsid w:val="00977F12"/>
    <w:rsid w:val="0098053B"/>
    <w:rsid w:val="009806AC"/>
    <w:rsid w:val="00980741"/>
    <w:rsid w:val="00980ADB"/>
    <w:rsid w:val="00980DF2"/>
    <w:rsid w:val="00981220"/>
    <w:rsid w:val="0098139F"/>
    <w:rsid w:val="0098172F"/>
    <w:rsid w:val="009817C8"/>
    <w:rsid w:val="009817E3"/>
    <w:rsid w:val="00981898"/>
    <w:rsid w:val="009820B7"/>
    <w:rsid w:val="009824A3"/>
    <w:rsid w:val="009824FB"/>
    <w:rsid w:val="009825AE"/>
    <w:rsid w:val="00982999"/>
    <w:rsid w:val="00982BDA"/>
    <w:rsid w:val="00982CAD"/>
    <w:rsid w:val="00982E2E"/>
    <w:rsid w:val="00982F86"/>
    <w:rsid w:val="009833DE"/>
    <w:rsid w:val="00983608"/>
    <w:rsid w:val="00983619"/>
    <w:rsid w:val="00983646"/>
    <w:rsid w:val="00983779"/>
    <w:rsid w:val="00983915"/>
    <w:rsid w:val="00983F37"/>
    <w:rsid w:val="00983FE6"/>
    <w:rsid w:val="0098410F"/>
    <w:rsid w:val="00984128"/>
    <w:rsid w:val="00984343"/>
    <w:rsid w:val="0098438D"/>
    <w:rsid w:val="00984915"/>
    <w:rsid w:val="00984A96"/>
    <w:rsid w:val="00984D24"/>
    <w:rsid w:val="00984E41"/>
    <w:rsid w:val="0098543F"/>
    <w:rsid w:val="0098551C"/>
    <w:rsid w:val="009855D0"/>
    <w:rsid w:val="009856BA"/>
    <w:rsid w:val="009857F7"/>
    <w:rsid w:val="0098592F"/>
    <w:rsid w:val="00985988"/>
    <w:rsid w:val="00985ABA"/>
    <w:rsid w:val="0098625D"/>
    <w:rsid w:val="009866CE"/>
    <w:rsid w:val="00986B02"/>
    <w:rsid w:val="00986B3D"/>
    <w:rsid w:val="00986CFC"/>
    <w:rsid w:val="00986D9C"/>
    <w:rsid w:val="00986FED"/>
    <w:rsid w:val="00987520"/>
    <w:rsid w:val="00987AB2"/>
    <w:rsid w:val="00987E5B"/>
    <w:rsid w:val="00990288"/>
    <w:rsid w:val="0099072E"/>
    <w:rsid w:val="009907D9"/>
    <w:rsid w:val="00990E1D"/>
    <w:rsid w:val="00990E77"/>
    <w:rsid w:val="00990E8E"/>
    <w:rsid w:val="00991484"/>
    <w:rsid w:val="009915BF"/>
    <w:rsid w:val="00991D23"/>
    <w:rsid w:val="00991DCD"/>
    <w:rsid w:val="00991E01"/>
    <w:rsid w:val="00991EF5"/>
    <w:rsid w:val="00992070"/>
    <w:rsid w:val="00992247"/>
    <w:rsid w:val="00992865"/>
    <w:rsid w:val="009928B3"/>
    <w:rsid w:val="00992C3F"/>
    <w:rsid w:val="00992FE1"/>
    <w:rsid w:val="00993227"/>
    <w:rsid w:val="00993519"/>
    <w:rsid w:val="00993600"/>
    <w:rsid w:val="009936E1"/>
    <w:rsid w:val="009938F2"/>
    <w:rsid w:val="00993A78"/>
    <w:rsid w:val="00993D1E"/>
    <w:rsid w:val="00993D2C"/>
    <w:rsid w:val="00993D5A"/>
    <w:rsid w:val="00993FE6"/>
    <w:rsid w:val="00994069"/>
    <w:rsid w:val="0099440D"/>
    <w:rsid w:val="009944C9"/>
    <w:rsid w:val="0099472F"/>
    <w:rsid w:val="0099483E"/>
    <w:rsid w:val="00994880"/>
    <w:rsid w:val="0099494B"/>
    <w:rsid w:val="00994CA1"/>
    <w:rsid w:val="00994D85"/>
    <w:rsid w:val="00995039"/>
    <w:rsid w:val="00995433"/>
    <w:rsid w:val="0099553D"/>
    <w:rsid w:val="00995703"/>
    <w:rsid w:val="0099577C"/>
    <w:rsid w:val="00995800"/>
    <w:rsid w:val="0099580D"/>
    <w:rsid w:val="009959BD"/>
    <w:rsid w:val="009959E8"/>
    <w:rsid w:val="00995D72"/>
    <w:rsid w:val="00995FC7"/>
    <w:rsid w:val="0099601D"/>
    <w:rsid w:val="009963C6"/>
    <w:rsid w:val="00996453"/>
    <w:rsid w:val="009964BE"/>
    <w:rsid w:val="0099657E"/>
    <w:rsid w:val="0099693F"/>
    <w:rsid w:val="00996B18"/>
    <w:rsid w:val="0099736E"/>
    <w:rsid w:val="00997373"/>
    <w:rsid w:val="009974E2"/>
    <w:rsid w:val="0099762B"/>
    <w:rsid w:val="00997D9E"/>
    <w:rsid w:val="00997E1A"/>
    <w:rsid w:val="00997E52"/>
    <w:rsid w:val="009A0048"/>
    <w:rsid w:val="009A01A9"/>
    <w:rsid w:val="009A021C"/>
    <w:rsid w:val="009A03B1"/>
    <w:rsid w:val="009A04DA"/>
    <w:rsid w:val="009A069E"/>
    <w:rsid w:val="009A0722"/>
    <w:rsid w:val="009A0C0F"/>
    <w:rsid w:val="009A0C6B"/>
    <w:rsid w:val="009A0D52"/>
    <w:rsid w:val="009A0D7E"/>
    <w:rsid w:val="009A1173"/>
    <w:rsid w:val="009A11C4"/>
    <w:rsid w:val="009A12D2"/>
    <w:rsid w:val="009A13AE"/>
    <w:rsid w:val="009A157E"/>
    <w:rsid w:val="009A19B6"/>
    <w:rsid w:val="009A1D83"/>
    <w:rsid w:val="009A21D2"/>
    <w:rsid w:val="009A226D"/>
    <w:rsid w:val="009A230D"/>
    <w:rsid w:val="009A23F7"/>
    <w:rsid w:val="009A243E"/>
    <w:rsid w:val="009A2544"/>
    <w:rsid w:val="009A25CC"/>
    <w:rsid w:val="009A26B1"/>
    <w:rsid w:val="009A2919"/>
    <w:rsid w:val="009A2A9C"/>
    <w:rsid w:val="009A30AE"/>
    <w:rsid w:val="009A339E"/>
    <w:rsid w:val="009A342F"/>
    <w:rsid w:val="009A3709"/>
    <w:rsid w:val="009A39B8"/>
    <w:rsid w:val="009A3E0D"/>
    <w:rsid w:val="009A3E80"/>
    <w:rsid w:val="009A40CA"/>
    <w:rsid w:val="009A4859"/>
    <w:rsid w:val="009A48CB"/>
    <w:rsid w:val="009A4DC9"/>
    <w:rsid w:val="009A50C4"/>
    <w:rsid w:val="009A512F"/>
    <w:rsid w:val="009A5147"/>
    <w:rsid w:val="009A524F"/>
    <w:rsid w:val="009A5368"/>
    <w:rsid w:val="009A58E1"/>
    <w:rsid w:val="009A5AC7"/>
    <w:rsid w:val="009A6151"/>
    <w:rsid w:val="009A623E"/>
    <w:rsid w:val="009A62EE"/>
    <w:rsid w:val="009A6357"/>
    <w:rsid w:val="009A6617"/>
    <w:rsid w:val="009A6778"/>
    <w:rsid w:val="009A6877"/>
    <w:rsid w:val="009A693E"/>
    <w:rsid w:val="009A6AA9"/>
    <w:rsid w:val="009A6AD5"/>
    <w:rsid w:val="009A6C52"/>
    <w:rsid w:val="009A705B"/>
    <w:rsid w:val="009A7625"/>
    <w:rsid w:val="009A7972"/>
    <w:rsid w:val="009A7B3C"/>
    <w:rsid w:val="009A7B3F"/>
    <w:rsid w:val="009A7B7B"/>
    <w:rsid w:val="009A7C17"/>
    <w:rsid w:val="009A7EA4"/>
    <w:rsid w:val="009B0041"/>
    <w:rsid w:val="009B02E0"/>
    <w:rsid w:val="009B03A8"/>
    <w:rsid w:val="009B0400"/>
    <w:rsid w:val="009B04A1"/>
    <w:rsid w:val="009B04AA"/>
    <w:rsid w:val="009B05E7"/>
    <w:rsid w:val="009B0634"/>
    <w:rsid w:val="009B0844"/>
    <w:rsid w:val="009B0A54"/>
    <w:rsid w:val="009B0E21"/>
    <w:rsid w:val="009B11AD"/>
    <w:rsid w:val="009B124F"/>
    <w:rsid w:val="009B13DC"/>
    <w:rsid w:val="009B14DE"/>
    <w:rsid w:val="009B1858"/>
    <w:rsid w:val="009B1976"/>
    <w:rsid w:val="009B1E5F"/>
    <w:rsid w:val="009B2098"/>
    <w:rsid w:val="009B2227"/>
    <w:rsid w:val="009B22C9"/>
    <w:rsid w:val="009B2485"/>
    <w:rsid w:val="009B24A5"/>
    <w:rsid w:val="009B2601"/>
    <w:rsid w:val="009B2797"/>
    <w:rsid w:val="009B27B3"/>
    <w:rsid w:val="009B29BD"/>
    <w:rsid w:val="009B2B3C"/>
    <w:rsid w:val="009B3070"/>
    <w:rsid w:val="009B3116"/>
    <w:rsid w:val="009B342B"/>
    <w:rsid w:val="009B3AA2"/>
    <w:rsid w:val="009B3B8B"/>
    <w:rsid w:val="009B3EC1"/>
    <w:rsid w:val="009B3F82"/>
    <w:rsid w:val="009B3FE0"/>
    <w:rsid w:val="009B41A4"/>
    <w:rsid w:val="009B4295"/>
    <w:rsid w:val="009B4325"/>
    <w:rsid w:val="009B4351"/>
    <w:rsid w:val="009B4A3E"/>
    <w:rsid w:val="009B4CD9"/>
    <w:rsid w:val="009B4D88"/>
    <w:rsid w:val="009B4E9E"/>
    <w:rsid w:val="009B503B"/>
    <w:rsid w:val="009B5228"/>
    <w:rsid w:val="009B53B5"/>
    <w:rsid w:val="009B5640"/>
    <w:rsid w:val="009B5745"/>
    <w:rsid w:val="009B58BD"/>
    <w:rsid w:val="009B5A4E"/>
    <w:rsid w:val="009B5BBD"/>
    <w:rsid w:val="009B5BDF"/>
    <w:rsid w:val="009B5CFF"/>
    <w:rsid w:val="009B5F1F"/>
    <w:rsid w:val="009B6509"/>
    <w:rsid w:val="009B67DF"/>
    <w:rsid w:val="009B68B8"/>
    <w:rsid w:val="009B6953"/>
    <w:rsid w:val="009B6B0A"/>
    <w:rsid w:val="009B6D04"/>
    <w:rsid w:val="009B6DA0"/>
    <w:rsid w:val="009B6DA6"/>
    <w:rsid w:val="009B787F"/>
    <w:rsid w:val="009B7952"/>
    <w:rsid w:val="009B7AD5"/>
    <w:rsid w:val="009B7CEC"/>
    <w:rsid w:val="009B7D77"/>
    <w:rsid w:val="009C01AC"/>
    <w:rsid w:val="009C0296"/>
    <w:rsid w:val="009C02FF"/>
    <w:rsid w:val="009C0345"/>
    <w:rsid w:val="009C03E0"/>
    <w:rsid w:val="009C082B"/>
    <w:rsid w:val="009C0BB8"/>
    <w:rsid w:val="009C0F12"/>
    <w:rsid w:val="009C10AE"/>
    <w:rsid w:val="009C121D"/>
    <w:rsid w:val="009C124C"/>
    <w:rsid w:val="009C135C"/>
    <w:rsid w:val="009C1591"/>
    <w:rsid w:val="009C1690"/>
    <w:rsid w:val="009C16FC"/>
    <w:rsid w:val="009C1E15"/>
    <w:rsid w:val="009C1FA3"/>
    <w:rsid w:val="009C2077"/>
    <w:rsid w:val="009C20FA"/>
    <w:rsid w:val="009C222F"/>
    <w:rsid w:val="009C2397"/>
    <w:rsid w:val="009C2695"/>
    <w:rsid w:val="009C2743"/>
    <w:rsid w:val="009C2B65"/>
    <w:rsid w:val="009C309A"/>
    <w:rsid w:val="009C3207"/>
    <w:rsid w:val="009C327B"/>
    <w:rsid w:val="009C3453"/>
    <w:rsid w:val="009C371A"/>
    <w:rsid w:val="009C3802"/>
    <w:rsid w:val="009C3820"/>
    <w:rsid w:val="009C3B1A"/>
    <w:rsid w:val="009C447C"/>
    <w:rsid w:val="009C4729"/>
    <w:rsid w:val="009C4893"/>
    <w:rsid w:val="009C4B6C"/>
    <w:rsid w:val="009C4CAE"/>
    <w:rsid w:val="009C4F7E"/>
    <w:rsid w:val="009C552E"/>
    <w:rsid w:val="009C5A26"/>
    <w:rsid w:val="009C5A6E"/>
    <w:rsid w:val="009C5B00"/>
    <w:rsid w:val="009C5D52"/>
    <w:rsid w:val="009C6157"/>
    <w:rsid w:val="009C656E"/>
    <w:rsid w:val="009C6612"/>
    <w:rsid w:val="009C66EA"/>
    <w:rsid w:val="009C6816"/>
    <w:rsid w:val="009C681A"/>
    <w:rsid w:val="009C6881"/>
    <w:rsid w:val="009C69AA"/>
    <w:rsid w:val="009C69D8"/>
    <w:rsid w:val="009C6A7E"/>
    <w:rsid w:val="009C6D8D"/>
    <w:rsid w:val="009C6E99"/>
    <w:rsid w:val="009C6EC7"/>
    <w:rsid w:val="009C6F9C"/>
    <w:rsid w:val="009C72C4"/>
    <w:rsid w:val="009C7759"/>
    <w:rsid w:val="009C77F3"/>
    <w:rsid w:val="009C7864"/>
    <w:rsid w:val="009C7EEB"/>
    <w:rsid w:val="009D0105"/>
    <w:rsid w:val="009D043D"/>
    <w:rsid w:val="009D04DF"/>
    <w:rsid w:val="009D05E7"/>
    <w:rsid w:val="009D07C8"/>
    <w:rsid w:val="009D0A86"/>
    <w:rsid w:val="009D0C03"/>
    <w:rsid w:val="009D0C53"/>
    <w:rsid w:val="009D0DE1"/>
    <w:rsid w:val="009D0E0F"/>
    <w:rsid w:val="009D10B9"/>
    <w:rsid w:val="009D1BE2"/>
    <w:rsid w:val="009D1BE3"/>
    <w:rsid w:val="009D1DC1"/>
    <w:rsid w:val="009D21F5"/>
    <w:rsid w:val="009D2530"/>
    <w:rsid w:val="009D2A58"/>
    <w:rsid w:val="009D2B89"/>
    <w:rsid w:val="009D2D25"/>
    <w:rsid w:val="009D2DE9"/>
    <w:rsid w:val="009D2E70"/>
    <w:rsid w:val="009D32F8"/>
    <w:rsid w:val="009D345F"/>
    <w:rsid w:val="009D397A"/>
    <w:rsid w:val="009D39F8"/>
    <w:rsid w:val="009D3A59"/>
    <w:rsid w:val="009D3B9E"/>
    <w:rsid w:val="009D3DE8"/>
    <w:rsid w:val="009D3FBF"/>
    <w:rsid w:val="009D4473"/>
    <w:rsid w:val="009D44AF"/>
    <w:rsid w:val="009D4630"/>
    <w:rsid w:val="009D4A1D"/>
    <w:rsid w:val="009D4B39"/>
    <w:rsid w:val="009D4C85"/>
    <w:rsid w:val="009D4F06"/>
    <w:rsid w:val="009D4F9A"/>
    <w:rsid w:val="009D5123"/>
    <w:rsid w:val="009D5344"/>
    <w:rsid w:val="009D547D"/>
    <w:rsid w:val="009D548C"/>
    <w:rsid w:val="009D54CD"/>
    <w:rsid w:val="009D5FDF"/>
    <w:rsid w:val="009D60B6"/>
    <w:rsid w:val="009D623C"/>
    <w:rsid w:val="009D64ED"/>
    <w:rsid w:val="009D6573"/>
    <w:rsid w:val="009D69D8"/>
    <w:rsid w:val="009D6BAA"/>
    <w:rsid w:val="009D6C71"/>
    <w:rsid w:val="009D7093"/>
    <w:rsid w:val="009D73A2"/>
    <w:rsid w:val="009D746E"/>
    <w:rsid w:val="009D7871"/>
    <w:rsid w:val="009D7BBB"/>
    <w:rsid w:val="009D7D04"/>
    <w:rsid w:val="009D7D64"/>
    <w:rsid w:val="009D7D6E"/>
    <w:rsid w:val="009E0115"/>
    <w:rsid w:val="009E01A7"/>
    <w:rsid w:val="009E05F1"/>
    <w:rsid w:val="009E0631"/>
    <w:rsid w:val="009E091A"/>
    <w:rsid w:val="009E0DD8"/>
    <w:rsid w:val="009E104E"/>
    <w:rsid w:val="009E13A6"/>
    <w:rsid w:val="009E16D0"/>
    <w:rsid w:val="009E16FD"/>
    <w:rsid w:val="009E1816"/>
    <w:rsid w:val="009E1ACF"/>
    <w:rsid w:val="009E1B39"/>
    <w:rsid w:val="009E1CD0"/>
    <w:rsid w:val="009E2051"/>
    <w:rsid w:val="009E20FA"/>
    <w:rsid w:val="009E219F"/>
    <w:rsid w:val="009E2277"/>
    <w:rsid w:val="009E26D6"/>
    <w:rsid w:val="009E2C20"/>
    <w:rsid w:val="009E2D3B"/>
    <w:rsid w:val="009E32F0"/>
    <w:rsid w:val="009E38FD"/>
    <w:rsid w:val="009E3B2F"/>
    <w:rsid w:val="009E3C30"/>
    <w:rsid w:val="009E3C3D"/>
    <w:rsid w:val="009E4115"/>
    <w:rsid w:val="009E4310"/>
    <w:rsid w:val="009E4842"/>
    <w:rsid w:val="009E4BDA"/>
    <w:rsid w:val="009E4D26"/>
    <w:rsid w:val="009E4EBB"/>
    <w:rsid w:val="009E5039"/>
    <w:rsid w:val="009E551D"/>
    <w:rsid w:val="009E55D3"/>
    <w:rsid w:val="009E55FC"/>
    <w:rsid w:val="009E5601"/>
    <w:rsid w:val="009E5C35"/>
    <w:rsid w:val="009E5D90"/>
    <w:rsid w:val="009E5E40"/>
    <w:rsid w:val="009E6197"/>
    <w:rsid w:val="009E6882"/>
    <w:rsid w:val="009E6A0F"/>
    <w:rsid w:val="009E6A7A"/>
    <w:rsid w:val="009E6BC7"/>
    <w:rsid w:val="009E6BCD"/>
    <w:rsid w:val="009E6CBA"/>
    <w:rsid w:val="009E73EC"/>
    <w:rsid w:val="009E744E"/>
    <w:rsid w:val="009E75BF"/>
    <w:rsid w:val="009E76EE"/>
    <w:rsid w:val="009E7BD9"/>
    <w:rsid w:val="009E7BEB"/>
    <w:rsid w:val="009E7FEE"/>
    <w:rsid w:val="009F0133"/>
    <w:rsid w:val="009F0220"/>
    <w:rsid w:val="009F074E"/>
    <w:rsid w:val="009F0D56"/>
    <w:rsid w:val="009F13C7"/>
    <w:rsid w:val="009F13D6"/>
    <w:rsid w:val="009F1A65"/>
    <w:rsid w:val="009F1B07"/>
    <w:rsid w:val="009F1D8F"/>
    <w:rsid w:val="009F1DD1"/>
    <w:rsid w:val="009F204F"/>
    <w:rsid w:val="009F232B"/>
    <w:rsid w:val="009F2396"/>
    <w:rsid w:val="009F29FC"/>
    <w:rsid w:val="009F2A88"/>
    <w:rsid w:val="009F2B1C"/>
    <w:rsid w:val="009F2DE0"/>
    <w:rsid w:val="009F2FA0"/>
    <w:rsid w:val="009F3033"/>
    <w:rsid w:val="009F306F"/>
    <w:rsid w:val="009F3390"/>
    <w:rsid w:val="009F3BD1"/>
    <w:rsid w:val="009F3D23"/>
    <w:rsid w:val="009F3E7F"/>
    <w:rsid w:val="009F3FD2"/>
    <w:rsid w:val="009F3FD7"/>
    <w:rsid w:val="009F46D8"/>
    <w:rsid w:val="009F4AC4"/>
    <w:rsid w:val="009F4C6B"/>
    <w:rsid w:val="009F4CA3"/>
    <w:rsid w:val="009F5237"/>
    <w:rsid w:val="009F54C6"/>
    <w:rsid w:val="009F5B28"/>
    <w:rsid w:val="009F5C4E"/>
    <w:rsid w:val="009F60A4"/>
    <w:rsid w:val="009F60B1"/>
    <w:rsid w:val="009F617B"/>
    <w:rsid w:val="009F6271"/>
    <w:rsid w:val="009F6675"/>
    <w:rsid w:val="009F6B73"/>
    <w:rsid w:val="009F6E4D"/>
    <w:rsid w:val="009F70F5"/>
    <w:rsid w:val="009F72D8"/>
    <w:rsid w:val="009F749D"/>
    <w:rsid w:val="009F760A"/>
    <w:rsid w:val="009F77A3"/>
    <w:rsid w:val="009F78A8"/>
    <w:rsid w:val="009F7A12"/>
    <w:rsid w:val="009F7AAA"/>
    <w:rsid w:val="009F7BD9"/>
    <w:rsid w:val="009F7E54"/>
    <w:rsid w:val="009F7E5B"/>
    <w:rsid w:val="00A00228"/>
    <w:rsid w:val="00A0055F"/>
    <w:rsid w:val="00A007AC"/>
    <w:rsid w:val="00A007BE"/>
    <w:rsid w:val="00A007CD"/>
    <w:rsid w:val="00A00AD0"/>
    <w:rsid w:val="00A00B34"/>
    <w:rsid w:val="00A00D89"/>
    <w:rsid w:val="00A00E8D"/>
    <w:rsid w:val="00A01553"/>
    <w:rsid w:val="00A01859"/>
    <w:rsid w:val="00A01B0D"/>
    <w:rsid w:val="00A01C63"/>
    <w:rsid w:val="00A01C81"/>
    <w:rsid w:val="00A02102"/>
    <w:rsid w:val="00A0218D"/>
    <w:rsid w:val="00A02436"/>
    <w:rsid w:val="00A024D7"/>
    <w:rsid w:val="00A025B9"/>
    <w:rsid w:val="00A02653"/>
    <w:rsid w:val="00A028B0"/>
    <w:rsid w:val="00A02AD6"/>
    <w:rsid w:val="00A02ADC"/>
    <w:rsid w:val="00A02E29"/>
    <w:rsid w:val="00A03109"/>
    <w:rsid w:val="00A0344E"/>
    <w:rsid w:val="00A03484"/>
    <w:rsid w:val="00A034A4"/>
    <w:rsid w:val="00A036B0"/>
    <w:rsid w:val="00A03868"/>
    <w:rsid w:val="00A03928"/>
    <w:rsid w:val="00A03FE4"/>
    <w:rsid w:val="00A04008"/>
    <w:rsid w:val="00A0414D"/>
    <w:rsid w:val="00A0437C"/>
    <w:rsid w:val="00A045D9"/>
    <w:rsid w:val="00A04DB2"/>
    <w:rsid w:val="00A04E33"/>
    <w:rsid w:val="00A04F7C"/>
    <w:rsid w:val="00A050E5"/>
    <w:rsid w:val="00A05316"/>
    <w:rsid w:val="00A05400"/>
    <w:rsid w:val="00A0589B"/>
    <w:rsid w:val="00A05CC4"/>
    <w:rsid w:val="00A05DD6"/>
    <w:rsid w:val="00A05ED1"/>
    <w:rsid w:val="00A05F52"/>
    <w:rsid w:val="00A061A3"/>
    <w:rsid w:val="00A061E0"/>
    <w:rsid w:val="00A061EF"/>
    <w:rsid w:val="00A06369"/>
    <w:rsid w:val="00A06374"/>
    <w:rsid w:val="00A06402"/>
    <w:rsid w:val="00A0663C"/>
    <w:rsid w:val="00A06833"/>
    <w:rsid w:val="00A06C73"/>
    <w:rsid w:val="00A06D34"/>
    <w:rsid w:val="00A06E5D"/>
    <w:rsid w:val="00A07096"/>
    <w:rsid w:val="00A07318"/>
    <w:rsid w:val="00A07460"/>
    <w:rsid w:val="00A074E9"/>
    <w:rsid w:val="00A075A1"/>
    <w:rsid w:val="00A07A15"/>
    <w:rsid w:val="00A07AD0"/>
    <w:rsid w:val="00A07AF8"/>
    <w:rsid w:val="00A07D3D"/>
    <w:rsid w:val="00A07E22"/>
    <w:rsid w:val="00A100B6"/>
    <w:rsid w:val="00A1021F"/>
    <w:rsid w:val="00A103DF"/>
    <w:rsid w:val="00A10419"/>
    <w:rsid w:val="00A107FD"/>
    <w:rsid w:val="00A1086D"/>
    <w:rsid w:val="00A10E05"/>
    <w:rsid w:val="00A11367"/>
    <w:rsid w:val="00A11370"/>
    <w:rsid w:val="00A11671"/>
    <w:rsid w:val="00A1197E"/>
    <w:rsid w:val="00A11A84"/>
    <w:rsid w:val="00A11F0E"/>
    <w:rsid w:val="00A121CF"/>
    <w:rsid w:val="00A12382"/>
    <w:rsid w:val="00A12AC0"/>
    <w:rsid w:val="00A12F4C"/>
    <w:rsid w:val="00A13523"/>
    <w:rsid w:val="00A13615"/>
    <w:rsid w:val="00A137F5"/>
    <w:rsid w:val="00A13FB7"/>
    <w:rsid w:val="00A14231"/>
    <w:rsid w:val="00A142E9"/>
    <w:rsid w:val="00A14674"/>
    <w:rsid w:val="00A1472E"/>
    <w:rsid w:val="00A14AF3"/>
    <w:rsid w:val="00A14B3E"/>
    <w:rsid w:val="00A14C19"/>
    <w:rsid w:val="00A14C54"/>
    <w:rsid w:val="00A14C82"/>
    <w:rsid w:val="00A14E89"/>
    <w:rsid w:val="00A1527F"/>
    <w:rsid w:val="00A152C3"/>
    <w:rsid w:val="00A152D6"/>
    <w:rsid w:val="00A155FF"/>
    <w:rsid w:val="00A158E9"/>
    <w:rsid w:val="00A15AF2"/>
    <w:rsid w:val="00A15B0B"/>
    <w:rsid w:val="00A15EA8"/>
    <w:rsid w:val="00A16100"/>
    <w:rsid w:val="00A1622B"/>
    <w:rsid w:val="00A1672D"/>
    <w:rsid w:val="00A1690A"/>
    <w:rsid w:val="00A16D1C"/>
    <w:rsid w:val="00A16E7A"/>
    <w:rsid w:val="00A16E9F"/>
    <w:rsid w:val="00A1705B"/>
    <w:rsid w:val="00A17237"/>
    <w:rsid w:val="00A17311"/>
    <w:rsid w:val="00A17896"/>
    <w:rsid w:val="00A17CDE"/>
    <w:rsid w:val="00A2045D"/>
    <w:rsid w:val="00A20859"/>
    <w:rsid w:val="00A20CF9"/>
    <w:rsid w:val="00A20DB6"/>
    <w:rsid w:val="00A21021"/>
    <w:rsid w:val="00A210D2"/>
    <w:rsid w:val="00A211BC"/>
    <w:rsid w:val="00A21359"/>
    <w:rsid w:val="00A21643"/>
    <w:rsid w:val="00A21820"/>
    <w:rsid w:val="00A2186B"/>
    <w:rsid w:val="00A2198F"/>
    <w:rsid w:val="00A21999"/>
    <w:rsid w:val="00A21BFE"/>
    <w:rsid w:val="00A21D4E"/>
    <w:rsid w:val="00A21F2E"/>
    <w:rsid w:val="00A21F88"/>
    <w:rsid w:val="00A22081"/>
    <w:rsid w:val="00A2213F"/>
    <w:rsid w:val="00A224CE"/>
    <w:rsid w:val="00A22522"/>
    <w:rsid w:val="00A226BC"/>
    <w:rsid w:val="00A228E3"/>
    <w:rsid w:val="00A22A58"/>
    <w:rsid w:val="00A22B93"/>
    <w:rsid w:val="00A2313B"/>
    <w:rsid w:val="00A23A8E"/>
    <w:rsid w:val="00A23D84"/>
    <w:rsid w:val="00A24240"/>
    <w:rsid w:val="00A242D9"/>
    <w:rsid w:val="00A2491C"/>
    <w:rsid w:val="00A24AFD"/>
    <w:rsid w:val="00A24C53"/>
    <w:rsid w:val="00A24EDC"/>
    <w:rsid w:val="00A24F55"/>
    <w:rsid w:val="00A24F5C"/>
    <w:rsid w:val="00A2512C"/>
    <w:rsid w:val="00A253F4"/>
    <w:rsid w:val="00A25544"/>
    <w:rsid w:val="00A255FD"/>
    <w:rsid w:val="00A25685"/>
    <w:rsid w:val="00A25B14"/>
    <w:rsid w:val="00A25E47"/>
    <w:rsid w:val="00A25E6E"/>
    <w:rsid w:val="00A25F69"/>
    <w:rsid w:val="00A26153"/>
    <w:rsid w:val="00A2617A"/>
    <w:rsid w:val="00A26735"/>
    <w:rsid w:val="00A26789"/>
    <w:rsid w:val="00A26C6E"/>
    <w:rsid w:val="00A26D1D"/>
    <w:rsid w:val="00A277F3"/>
    <w:rsid w:val="00A27F07"/>
    <w:rsid w:val="00A27FE9"/>
    <w:rsid w:val="00A3002E"/>
    <w:rsid w:val="00A30236"/>
    <w:rsid w:val="00A3042E"/>
    <w:rsid w:val="00A304BE"/>
    <w:rsid w:val="00A30811"/>
    <w:rsid w:val="00A30861"/>
    <w:rsid w:val="00A311EB"/>
    <w:rsid w:val="00A3161C"/>
    <w:rsid w:val="00A31BE2"/>
    <w:rsid w:val="00A31CCA"/>
    <w:rsid w:val="00A32260"/>
    <w:rsid w:val="00A32366"/>
    <w:rsid w:val="00A3258A"/>
    <w:rsid w:val="00A32760"/>
    <w:rsid w:val="00A3276E"/>
    <w:rsid w:val="00A32A1C"/>
    <w:rsid w:val="00A32AD8"/>
    <w:rsid w:val="00A32F96"/>
    <w:rsid w:val="00A3308F"/>
    <w:rsid w:val="00A33200"/>
    <w:rsid w:val="00A334B7"/>
    <w:rsid w:val="00A33C39"/>
    <w:rsid w:val="00A33D2F"/>
    <w:rsid w:val="00A340AB"/>
    <w:rsid w:val="00A3485C"/>
    <w:rsid w:val="00A34926"/>
    <w:rsid w:val="00A34F74"/>
    <w:rsid w:val="00A35266"/>
    <w:rsid w:val="00A353A2"/>
    <w:rsid w:val="00A355E5"/>
    <w:rsid w:val="00A358D1"/>
    <w:rsid w:val="00A3682B"/>
    <w:rsid w:val="00A36B64"/>
    <w:rsid w:val="00A36D0E"/>
    <w:rsid w:val="00A36DFC"/>
    <w:rsid w:val="00A36FC1"/>
    <w:rsid w:val="00A37090"/>
    <w:rsid w:val="00A371FB"/>
    <w:rsid w:val="00A37364"/>
    <w:rsid w:val="00A3751A"/>
    <w:rsid w:val="00A377E3"/>
    <w:rsid w:val="00A3785F"/>
    <w:rsid w:val="00A37A98"/>
    <w:rsid w:val="00A37B0E"/>
    <w:rsid w:val="00A37CDD"/>
    <w:rsid w:val="00A37E67"/>
    <w:rsid w:val="00A40188"/>
    <w:rsid w:val="00A401D1"/>
    <w:rsid w:val="00A405D8"/>
    <w:rsid w:val="00A40871"/>
    <w:rsid w:val="00A40BCA"/>
    <w:rsid w:val="00A40C02"/>
    <w:rsid w:val="00A412AB"/>
    <w:rsid w:val="00A415DF"/>
    <w:rsid w:val="00A4193E"/>
    <w:rsid w:val="00A41D6C"/>
    <w:rsid w:val="00A41F9D"/>
    <w:rsid w:val="00A42049"/>
    <w:rsid w:val="00A42113"/>
    <w:rsid w:val="00A4214E"/>
    <w:rsid w:val="00A42460"/>
    <w:rsid w:val="00A42711"/>
    <w:rsid w:val="00A4273A"/>
    <w:rsid w:val="00A42795"/>
    <w:rsid w:val="00A4293B"/>
    <w:rsid w:val="00A42DAE"/>
    <w:rsid w:val="00A42E61"/>
    <w:rsid w:val="00A43003"/>
    <w:rsid w:val="00A431AF"/>
    <w:rsid w:val="00A43355"/>
    <w:rsid w:val="00A4343D"/>
    <w:rsid w:val="00A43475"/>
    <w:rsid w:val="00A43598"/>
    <w:rsid w:val="00A4360E"/>
    <w:rsid w:val="00A43B5C"/>
    <w:rsid w:val="00A43E52"/>
    <w:rsid w:val="00A43F54"/>
    <w:rsid w:val="00A4401A"/>
    <w:rsid w:val="00A440C7"/>
    <w:rsid w:val="00A440E0"/>
    <w:rsid w:val="00A4416D"/>
    <w:rsid w:val="00A442A4"/>
    <w:rsid w:val="00A442EF"/>
    <w:rsid w:val="00A44363"/>
    <w:rsid w:val="00A444E0"/>
    <w:rsid w:val="00A4485F"/>
    <w:rsid w:val="00A4489C"/>
    <w:rsid w:val="00A44DCE"/>
    <w:rsid w:val="00A44DEF"/>
    <w:rsid w:val="00A44E9D"/>
    <w:rsid w:val="00A44EE4"/>
    <w:rsid w:val="00A453E0"/>
    <w:rsid w:val="00A4540A"/>
    <w:rsid w:val="00A45445"/>
    <w:rsid w:val="00A457A3"/>
    <w:rsid w:val="00A45E38"/>
    <w:rsid w:val="00A4609D"/>
    <w:rsid w:val="00A462E2"/>
    <w:rsid w:val="00A464A7"/>
    <w:rsid w:val="00A4652F"/>
    <w:rsid w:val="00A466D8"/>
    <w:rsid w:val="00A4699D"/>
    <w:rsid w:val="00A469DE"/>
    <w:rsid w:val="00A46BE1"/>
    <w:rsid w:val="00A46E3A"/>
    <w:rsid w:val="00A46E93"/>
    <w:rsid w:val="00A46E99"/>
    <w:rsid w:val="00A471C1"/>
    <w:rsid w:val="00A473B2"/>
    <w:rsid w:val="00A47469"/>
    <w:rsid w:val="00A47496"/>
    <w:rsid w:val="00A4767A"/>
    <w:rsid w:val="00A47891"/>
    <w:rsid w:val="00A479AA"/>
    <w:rsid w:val="00A5049F"/>
    <w:rsid w:val="00A504F7"/>
    <w:rsid w:val="00A50C46"/>
    <w:rsid w:val="00A50E80"/>
    <w:rsid w:val="00A513ED"/>
    <w:rsid w:val="00A514B5"/>
    <w:rsid w:val="00A51BAD"/>
    <w:rsid w:val="00A51BB9"/>
    <w:rsid w:val="00A51D1A"/>
    <w:rsid w:val="00A51DED"/>
    <w:rsid w:val="00A51F7B"/>
    <w:rsid w:val="00A527C8"/>
    <w:rsid w:val="00A52838"/>
    <w:rsid w:val="00A528A4"/>
    <w:rsid w:val="00A52940"/>
    <w:rsid w:val="00A52A96"/>
    <w:rsid w:val="00A5308C"/>
    <w:rsid w:val="00A53094"/>
    <w:rsid w:val="00A5323A"/>
    <w:rsid w:val="00A5393E"/>
    <w:rsid w:val="00A53B83"/>
    <w:rsid w:val="00A53BBD"/>
    <w:rsid w:val="00A53C23"/>
    <w:rsid w:val="00A5408A"/>
    <w:rsid w:val="00A5418D"/>
    <w:rsid w:val="00A5474E"/>
    <w:rsid w:val="00A548C3"/>
    <w:rsid w:val="00A549BF"/>
    <w:rsid w:val="00A549C0"/>
    <w:rsid w:val="00A54A84"/>
    <w:rsid w:val="00A55299"/>
    <w:rsid w:val="00A5561D"/>
    <w:rsid w:val="00A559DE"/>
    <w:rsid w:val="00A55B54"/>
    <w:rsid w:val="00A55D71"/>
    <w:rsid w:val="00A55D73"/>
    <w:rsid w:val="00A563E2"/>
    <w:rsid w:val="00A5675B"/>
    <w:rsid w:val="00A56783"/>
    <w:rsid w:val="00A567A4"/>
    <w:rsid w:val="00A56802"/>
    <w:rsid w:val="00A56B8E"/>
    <w:rsid w:val="00A56F0A"/>
    <w:rsid w:val="00A570B1"/>
    <w:rsid w:val="00A570CD"/>
    <w:rsid w:val="00A577EE"/>
    <w:rsid w:val="00A57C76"/>
    <w:rsid w:val="00A57E82"/>
    <w:rsid w:val="00A57F61"/>
    <w:rsid w:val="00A57F97"/>
    <w:rsid w:val="00A57F9B"/>
    <w:rsid w:val="00A605C8"/>
    <w:rsid w:val="00A60645"/>
    <w:rsid w:val="00A610F6"/>
    <w:rsid w:val="00A61902"/>
    <w:rsid w:val="00A61B8B"/>
    <w:rsid w:val="00A61BCC"/>
    <w:rsid w:val="00A6220D"/>
    <w:rsid w:val="00A6228E"/>
    <w:rsid w:val="00A625D5"/>
    <w:rsid w:val="00A6268C"/>
    <w:rsid w:val="00A62E75"/>
    <w:rsid w:val="00A62F0D"/>
    <w:rsid w:val="00A631E4"/>
    <w:rsid w:val="00A637BF"/>
    <w:rsid w:val="00A63C4F"/>
    <w:rsid w:val="00A64167"/>
    <w:rsid w:val="00A64234"/>
    <w:rsid w:val="00A64522"/>
    <w:rsid w:val="00A6471F"/>
    <w:rsid w:val="00A64A5B"/>
    <w:rsid w:val="00A64F27"/>
    <w:rsid w:val="00A64F84"/>
    <w:rsid w:val="00A64F94"/>
    <w:rsid w:val="00A6519F"/>
    <w:rsid w:val="00A652E3"/>
    <w:rsid w:val="00A65620"/>
    <w:rsid w:val="00A6583C"/>
    <w:rsid w:val="00A65D53"/>
    <w:rsid w:val="00A65E6A"/>
    <w:rsid w:val="00A66073"/>
    <w:rsid w:val="00A66081"/>
    <w:rsid w:val="00A661E3"/>
    <w:rsid w:val="00A6626A"/>
    <w:rsid w:val="00A66427"/>
    <w:rsid w:val="00A6655F"/>
    <w:rsid w:val="00A665E2"/>
    <w:rsid w:val="00A665F1"/>
    <w:rsid w:val="00A668D8"/>
    <w:rsid w:val="00A66BAB"/>
    <w:rsid w:val="00A66BD6"/>
    <w:rsid w:val="00A66C46"/>
    <w:rsid w:val="00A66C7F"/>
    <w:rsid w:val="00A66DEE"/>
    <w:rsid w:val="00A66F92"/>
    <w:rsid w:val="00A6712E"/>
    <w:rsid w:val="00A6741F"/>
    <w:rsid w:val="00A67553"/>
    <w:rsid w:val="00A675FB"/>
    <w:rsid w:val="00A6761D"/>
    <w:rsid w:val="00A67C19"/>
    <w:rsid w:val="00A67ECD"/>
    <w:rsid w:val="00A67ECF"/>
    <w:rsid w:val="00A7016A"/>
    <w:rsid w:val="00A70490"/>
    <w:rsid w:val="00A70498"/>
    <w:rsid w:val="00A70993"/>
    <w:rsid w:val="00A70A57"/>
    <w:rsid w:val="00A70ADF"/>
    <w:rsid w:val="00A70B5C"/>
    <w:rsid w:val="00A70D18"/>
    <w:rsid w:val="00A710EC"/>
    <w:rsid w:val="00A7131D"/>
    <w:rsid w:val="00A71466"/>
    <w:rsid w:val="00A714E5"/>
    <w:rsid w:val="00A7150B"/>
    <w:rsid w:val="00A718C6"/>
    <w:rsid w:val="00A718CF"/>
    <w:rsid w:val="00A71C16"/>
    <w:rsid w:val="00A71C94"/>
    <w:rsid w:val="00A720FF"/>
    <w:rsid w:val="00A725AF"/>
    <w:rsid w:val="00A728CE"/>
    <w:rsid w:val="00A72BC6"/>
    <w:rsid w:val="00A72D5B"/>
    <w:rsid w:val="00A72DC5"/>
    <w:rsid w:val="00A72F60"/>
    <w:rsid w:val="00A730E9"/>
    <w:rsid w:val="00A731A0"/>
    <w:rsid w:val="00A7358F"/>
    <w:rsid w:val="00A73864"/>
    <w:rsid w:val="00A739E4"/>
    <w:rsid w:val="00A73A61"/>
    <w:rsid w:val="00A73F32"/>
    <w:rsid w:val="00A73F51"/>
    <w:rsid w:val="00A740DC"/>
    <w:rsid w:val="00A74168"/>
    <w:rsid w:val="00A7418B"/>
    <w:rsid w:val="00A741EE"/>
    <w:rsid w:val="00A74435"/>
    <w:rsid w:val="00A7460A"/>
    <w:rsid w:val="00A7462E"/>
    <w:rsid w:val="00A7468B"/>
    <w:rsid w:val="00A74B11"/>
    <w:rsid w:val="00A74B5E"/>
    <w:rsid w:val="00A74D62"/>
    <w:rsid w:val="00A7502F"/>
    <w:rsid w:val="00A75078"/>
    <w:rsid w:val="00A75320"/>
    <w:rsid w:val="00A75749"/>
    <w:rsid w:val="00A75855"/>
    <w:rsid w:val="00A7593A"/>
    <w:rsid w:val="00A75A52"/>
    <w:rsid w:val="00A75ADF"/>
    <w:rsid w:val="00A75B67"/>
    <w:rsid w:val="00A75BC7"/>
    <w:rsid w:val="00A75DB3"/>
    <w:rsid w:val="00A75E1D"/>
    <w:rsid w:val="00A75EDF"/>
    <w:rsid w:val="00A760C6"/>
    <w:rsid w:val="00A762E3"/>
    <w:rsid w:val="00A764AA"/>
    <w:rsid w:val="00A769F9"/>
    <w:rsid w:val="00A76AF5"/>
    <w:rsid w:val="00A77039"/>
    <w:rsid w:val="00A7718D"/>
    <w:rsid w:val="00A77235"/>
    <w:rsid w:val="00A77419"/>
    <w:rsid w:val="00A7745C"/>
    <w:rsid w:val="00A77476"/>
    <w:rsid w:val="00A774A1"/>
    <w:rsid w:val="00A775BB"/>
    <w:rsid w:val="00A77883"/>
    <w:rsid w:val="00A77C83"/>
    <w:rsid w:val="00A77CD2"/>
    <w:rsid w:val="00A77E42"/>
    <w:rsid w:val="00A77E9B"/>
    <w:rsid w:val="00A801CE"/>
    <w:rsid w:val="00A801FA"/>
    <w:rsid w:val="00A80342"/>
    <w:rsid w:val="00A804E1"/>
    <w:rsid w:val="00A8050D"/>
    <w:rsid w:val="00A807F1"/>
    <w:rsid w:val="00A80855"/>
    <w:rsid w:val="00A80903"/>
    <w:rsid w:val="00A80C7B"/>
    <w:rsid w:val="00A80CE5"/>
    <w:rsid w:val="00A819C5"/>
    <w:rsid w:val="00A81A6F"/>
    <w:rsid w:val="00A81AAF"/>
    <w:rsid w:val="00A81BED"/>
    <w:rsid w:val="00A81CA6"/>
    <w:rsid w:val="00A81D3B"/>
    <w:rsid w:val="00A81E41"/>
    <w:rsid w:val="00A81EC4"/>
    <w:rsid w:val="00A820BE"/>
    <w:rsid w:val="00A8213C"/>
    <w:rsid w:val="00A822D1"/>
    <w:rsid w:val="00A8238F"/>
    <w:rsid w:val="00A824DA"/>
    <w:rsid w:val="00A824E8"/>
    <w:rsid w:val="00A82661"/>
    <w:rsid w:val="00A826E8"/>
    <w:rsid w:val="00A82A28"/>
    <w:rsid w:val="00A82D1C"/>
    <w:rsid w:val="00A82EE4"/>
    <w:rsid w:val="00A833D7"/>
    <w:rsid w:val="00A83525"/>
    <w:rsid w:val="00A836A5"/>
    <w:rsid w:val="00A83702"/>
    <w:rsid w:val="00A837EA"/>
    <w:rsid w:val="00A83906"/>
    <w:rsid w:val="00A83BB6"/>
    <w:rsid w:val="00A83EBD"/>
    <w:rsid w:val="00A83EC0"/>
    <w:rsid w:val="00A840E4"/>
    <w:rsid w:val="00A846AB"/>
    <w:rsid w:val="00A846B2"/>
    <w:rsid w:val="00A84D4F"/>
    <w:rsid w:val="00A85128"/>
    <w:rsid w:val="00A85266"/>
    <w:rsid w:val="00A8572B"/>
    <w:rsid w:val="00A8575D"/>
    <w:rsid w:val="00A85964"/>
    <w:rsid w:val="00A8597A"/>
    <w:rsid w:val="00A85A39"/>
    <w:rsid w:val="00A85C3C"/>
    <w:rsid w:val="00A85DD8"/>
    <w:rsid w:val="00A85ED9"/>
    <w:rsid w:val="00A860C1"/>
    <w:rsid w:val="00A861A7"/>
    <w:rsid w:val="00A865E9"/>
    <w:rsid w:val="00A86830"/>
    <w:rsid w:val="00A869CE"/>
    <w:rsid w:val="00A86E86"/>
    <w:rsid w:val="00A86F32"/>
    <w:rsid w:val="00A878B6"/>
    <w:rsid w:val="00A900B3"/>
    <w:rsid w:val="00A907A3"/>
    <w:rsid w:val="00A90801"/>
    <w:rsid w:val="00A90945"/>
    <w:rsid w:val="00A90987"/>
    <w:rsid w:val="00A90B2A"/>
    <w:rsid w:val="00A90EC7"/>
    <w:rsid w:val="00A9103C"/>
    <w:rsid w:val="00A91116"/>
    <w:rsid w:val="00A91140"/>
    <w:rsid w:val="00A91306"/>
    <w:rsid w:val="00A91572"/>
    <w:rsid w:val="00A91F30"/>
    <w:rsid w:val="00A91F9E"/>
    <w:rsid w:val="00A920EF"/>
    <w:rsid w:val="00A92374"/>
    <w:rsid w:val="00A923FD"/>
    <w:rsid w:val="00A9292F"/>
    <w:rsid w:val="00A92E9A"/>
    <w:rsid w:val="00A931D4"/>
    <w:rsid w:val="00A934C0"/>
    <w:rsid w:val="00A934E1"/>
    <w:rsid w:val="00A93A35"/>
    <w:rsid w:val="00A93A4F"/>
    <w:rsid w:val="00A93D3C"/>
    <w:rsid w:val="00A9413B"/>
    <w:rsid w:val="00A94846"/>
    <w:rsid w:val="00A9499A"/>
    <w:rsid w:val="00A94C9C"/>
    <w:rsid w:val="00A94F42"/>
    <w:rsid w:val="00A9515E"/>
    <w:rsid w:val="00A95393"/>
    <w:rsid w:val="00A95579"/>
    <w:rsid w:val="00A95D3C"/>
    <w:rsid w:val="00A96097"/>
    <w:rsid w:val="00A9618E"/>
    <w:rsid w:val="00A962C9"/>
    <w:rsid w:val="00A964BE"/>
    <w:rsid w:val="00A9658C"/>
    <w:rsid w:val="00A9668A"/>
    <w:rsid w:val="00A967FD"/>
    <w:rsid w:val="00A967FF"/>
    <w:rsid w:val="00A968B7"/>
    <w:rsid w:val="00A96AB4"/>
    <w:rsid w:val="00A96BFA"/>
    <w:rsid w:val="00A96E7C"/>
    <w:rsid w:val="00A96E81"/>
    <w:rsid w:val="00A9744B"/>
    <w:rsid w:val="00A974EF"/>
    <w:rsid w:val="00A97756"/>
    <w:rsid w:val="00A97A55"/>
    <w:rsid w:val="00A97C2B"/>
    <w:rsid w:val="00A97EA4"/>
    <w:rsid w:val="00A97F04"/>
    <w:rsid w:val="00A97F5F"/>
    <w:rsid w:val="00AA0068"/>
    <w:rsid w:val="00AA0137"/>
    <w:rsid w:val="00AA0226"/>
    <w:rsid w:val="00AA0376"/>
    <w:rsid w:val="00AA054D"/>
    <w:rsid w:val="00AA08C3"/>
    <w:rsid w:val="00AA08E8"/>
    <w:rsid w:val="00AA1068"/>
    <w:rsid w:val="00AA123F"/>
    <w:rsid w:val="00AA1C59"/>
    <w:rsid w:val="00AA1E51"/>
    <w:rsid w:val="00AA251B"/>
    <w:rsid w:val="00AA2525"/>
    <w:rsid w:val="00AA2904"/>
    <w:rsid w:val="00AA29E8"/>
    <w:rsid w:val="00AA2A9B"/>
    <w:rsid w:val="00AA2B5D"/>
    <w:rsid w:val="00AA2DE5"/>
    <w:rsid w:val="00AA2E61"/>
    <w:rsid w:val="00AA2EAA"/>
    <w:rsid w:val="00AA2EF2"/>
    <w:rsid w:val="00AA327C"/>
    <w:rsid w:val="00AA3357"/>
    <w:rsid w:val="00AA340D"/>
    <w:rsid w:val="00AA34A4"/>
    <w:rsid w:val="00AA36AD"/>
    <w:rsid w:val="00AA3795"/>
    <w:rsid w:val="00AA39B5"/>
    <w:rsid w:val="00AA3ADA"/>
    <w:rsid w:val="00AA3E04"/>
    <w:rsid w:val="00AA3FCE"/>
    <w:rsid w:val="00AA4208"/>
    <w:rsid w:val="00AA4357"/>
    <w:rsid w:val="00AA43EC"/>
    <w:rsid w:val="00AA45A7"/>
    <w:rsid w:val="00AA46BF"/>
    <w:rsid w:val="00AA4BEF"/>
    <w:rsid w:val="00AA4EBC"/>
    <w:rsid w:val="00AA5277"/>
    <w:rsid w:val="00AA52F5"/>
    <w:rsid w:val="00AA547B"/>
    <w:rsid w:val="00AA56BC"/>
    <w:rsid w:val="00AA5C19"/>
    <w:rsid w:val="00AA5FDD"/>
    <w:rsid w:val="00AA60B4"/>
    <w:rsid w:val="00AA60F2"/>
    <w:rsid w:val="00AA6276"/>
    <w:rsid w:val="00AA6390"/>
    <w:rsid w:val="00AA647A"/>
    <w:rsid w:val="00AA668D"/>
    <w:rsid w:val="00AA67FE"/>
    <w:rsid w:val="00AA69DA"/>
    <w:rsid w:val="00AA6A56"/>
    <w:rsid w:val="00AA6B14"/>
    <w:rsid w:val="00AA7184"/>
    <w:rsid w:val="00AA720C"/>
    <w:rsid w:val="00AA7232"/>
    <w:rsid w:val="00AA72AD"/>
    <w:rsid w:val="00AA74F0"/>
    <w:rsid w:val="00AA77E9"/>
    <w:rsid w:val="00AA7801"/>
    <w:rsid w:val="00AA79F5"/>
    <w:rsid w:val="00AA7A63"/>
    <w:rsid w:val="00AA7DB1"/>
    <w:rsid w:val="00AA7E67"/>
    <w:rsid w:val="00AB00D6"/>
    <w:rsid w:val="00AB02A6"/>
    <w:rsid w:val="00AB05C5"/>
    <w:rsid w:val="00AB0AB5"/>
    <w:rsid w:val="00AB0D01"/>
    <w:rsid w:val="00AB0E45"/>
    <w:rsid w:val="00AB0F54"/>
    <w:rsid w:val="00AB1154"/>
    <w:rsid w:val="00AB1423"/>
    <w:rsid w:val="00AB147D"/>
    <w:rsid w:val="00AB156C"/>
    <w:rsid w:val="00AB1677"/>
    <w:rsid w:val="00AB17C3"/>
    <w:rsid w:val="00AB1A30"/>
    <w:rsid w:val="00AB1BB7"/>
    <w:rsid w:val="00AB1DA9"/>
    <w:rsid w:val="00AB1FD9"/>
    <w:rsid w:val="00AB205F"/>
    <w:rsid w:val="00AB20A9"/>
    <w:rsid w:val="00AB210A"/>
    <w:rsid w:val="00AB229D"/>
    <w:rsid w:val="00AB240A"/>
    <w:rsid w:val="00AB2588"/>
    <w:rsid w:val="00AB25C3"/>
    <w:rsid w:val="00AB263A"/>
    <w:rsid w:val="00AB28CA"/>
    <w:rsid w:val="00AB2984"/>
    <w:rsid w:val="00AB2B85"/>
    <w:rsid w:val="00AB2CDA"/>
    <w:rsid w:val="00AB2E05"/>
    <w:rsid w:val="00AB3520"/>
    <w:rsid w:val="00AB39A4"/>
    <w:rsid w:val="00AB3A16"/>
    <w:rsid w:val="00AB3D9C"/>
    <w:rsid w:val="00AB3E89"/>
    <w:rsid w:val="00AB409B"/>
    <w:rsid w:val="00AB42C4"/>
    <w:rsid w:val="00AB4750"/>
    <w:rsid w:val="00AB4786"/>
    <w:rsid w:val="00AB54EA"/>
    <w:rsid w:val="00AB5CFE"/>
    <w:rsid w:val="00AB5FD1"/>
    <w:rsid w:val="00AB6399"/>
    <w:rsid w:val="00AB63EB"/>
    <w:rsid w:val="00AB6814"/>
    <w:rsid w:val="00AB69DE"/>
    <w:rsid w:val="00AB6D5D"/>
    <w:rsid w:val="00AB72C3"/>
    <w:rsid w:val="00AB74B8"/>
    <w:rsid w:val="00AB78D7"/>
    <w:rsid w:val="00AB7DE6"/>
    <w:rsid w:val="00AC03BC"/>
    <w:rsid w:val="00AC03DD"/>
    <w:rsid w:val="00AC0486"/>
    <w:rsid w:val="00AC04BA"/>
    <w:rsid w:val="00AC0B52"/>
    <w:rsid w:val="00AC0DE2"/>
    <w:rsid w:val="00AC0E39"/>
    <w:rsid w:val="00AC0F0C"/>
    <w:rsid w:val="00AC10B5"/>
    <w:rsid w:val="00AC126E"/>
    <w:rsid w:val="00AC1818"/>
    <w:rsid w:val="00AC19B1"/>
    <w:rsid w:val="00AC2127"/>
    <w:rsid w:val="00AC215F"/>
    <w:rsid w:val="00AC237F"/>
    <w:rsid w:val="00AC2403"/>
    <w:rsid w:val="00AC2470"/>
    <w:rsid w:val="00AC2684"/>
    <w:rsid w:val="00AC273C"/>
    <w:rsid w:val="00AC29D2"/>
    <w:rsid w:val="00AC311A"/>
    <w:rsid w:val="00AC324E"/>
    <w:rsid w:val="00AC332F"/>
    <w:rsid w:val="00AC335D"/>
    <w:rsid w:val="00AC3374"/>
    <w:rsid w:val="00AC3662"/>
    <w:rsid w:val="00AC3839"/>
    <w:rsid w:val="00AC3D4C"/>
    <w:rsid w:val="00AC3EC5"/>
    <w:rsid w:val="00AC40B4"/>
    <w:rsid w:val="00AC40CC"/>
    <w:rsid w:val="00AC4194"/>
    <w:rsid w:val="00AC433F"/>
    <w:rsid w:val="00AC43D1"/>
    <w:rsid w:val="00AC45B8"/>
    <w:rsid w:val="00AC47A0"/>
    <w:rsid w:val="00AC48DA"/>
    <w:rsid w:val="00AC4939"/>
    <w:rsid w:val="00AC4A4A"/>
    <w:rsid w:val="00AC4A83"/>
    <w:rsid w:val="00AC4CD1"/>
    <w:rsid w:val="00AC5392"/>
    <w:rsid w:val="00AC5533"/>
    <w:rsid w:val="00AC5828"/>
    <w:rsid w:val="00AC59CD"/>
    <w:rsid w:val="00AC5F0B"/>
    <w:rsid w:val="00AC6206"/>
    <w:rsid w:val="00AC63A0"/>
    <w:rsid w:val="00AC645B"/>
    <w:rsid w:val="00AC6547"/>
    <w:rsid w:val="00AC66B9"/>
    <w:rsid w:val="00AC6FD1"/>
    <w:rsid w:val="00AC7071"/>
    <w:rsid w:val="00AC7236"/>
    <w:rsid w:val="00AC73A5"/>
    <w:rsid w:val="00AC768E"/>
    <w:rsid w:val="00AC7B10"/>
    <w:rsid w:val="00AC7B1C"/>
    <w:rsid w:val="00AC7CE1"/>
    <w:rsid w:val="00AC7EAF"/>
    <w:rsid w:val="00AC7EC9"/>
    <w:rsid w:val="00AD011C"/>
    <w:rsid w:val="00AD01EE"/>
    <w:rsid w:val="00AD0C1E"/>
    <w:rsid w:val="00AD0F4F"/>
    <w:rsid w:val="00AD17B4"/>
    <w:rsid w:val="00AD1894"/>
    <w:rsid w:val="00AD18AB"/>
    <w:rsid w:val="00AD18BC"/>
    <w:rsid w:val="00AD1984"/>
    <w:rsid w:val="00AD1A8F"/>
    <w:rsid w:val="00AD1C4C"/>
    <w:rsid w:val="00AD2013"/>
    <w:rsid w:val="00AD212C"/>
    <w:rsid w:val="00AD22B9"/>
    <w:rsid w:val="00AD23C3"/>
    <w:rsid w:val="00AD249C"/>
    <w:rsid w:val="00AD2718"/>
    <w:rsid w:val="00AD27AE"/>
    <w:rsid w:val="00AD2995"/>
    <w:rsid w:val="00AD2A8B"/>
    <w:rsid w:val="00AD2D14"/>
    <w:rsid w:val="00AD2F77"/>
    <w:rsid w:val="00AD3082"/>
    <w:rsid w:val="00AD308F"/>
    <w:rsid w:val="00AD32B4"/>
    <w:rsid w:val="00AD372A"/>
    <w:rsid w:val="00AD397E"/>
    <w:rsid w:val="00AD3BA5"/>
    <w:rsid w:val="00AD3E4E"/>
    <w:rsid w:val="00AD41C9"/>
    <w:rsid w:val="00AD4523"/>
    <w:rsid w:val="00AD47D7"/>
    <w:rsid w:val="00AD47DB"/>
    <w:rsid w:val="00AD48DC"/>
    <w:rsid w:val="00AD4AD0"/>
    <w:rsid w:val="00AD4CD8"/>
    <w:rsid w:val="00AD4D71"/>
    <w:rsid w:val="00AD4F74"/>
    <w:rsid w:val="00AD51EA"/>
    <w:rsid w:val="00AD5333"/>
    <w:rsid w:val="00AD5436"/>
    <w:rsid w:val="00AD544E"/>
    <w:rsid w:val="00AD5557"/>
    <w:rsid w:val="00AD5604"/>
    <w:rsid w:val="00AD599C"/>
    <w:rsid w:val="00AD5B6D"/>
    <w:rsid w:val="00AD5B7A"/>
    <w:rsid w:val="00AD5C14"/>
    <w:rsid w:val="00AD5C16"/>
    <w:rsid w:val="00AD5CC0"/>
    <w:rsid w:val="00AD5E1F"/>
    <w:rsid w:val="00AD60CD"/>
    <w:rsid w:val="00AD636D"/>
    <w:rsid w:val="00AD63DB"/>
    <w:rsid w:val="00AD657D"/>
    <w:rsid w:val="00AD67DA"/>
    <w:rsid w:val="00AD6C8C"/>
    <w:rsid w:val="00AD6CAA"/>
    <w:rsid w:val="00AD7058"/>
    <w:rsid w:val="00AD707B"/>
    <w:rsid w:val="00AD7136"/>
    <w:rsid w:val="00AD71A8"/>
    <w:rsid w:val="00AD7265"/>
    <w:rsid w:val="00AD77CC"/>
    <w:rsid w:val="00AD79A8"/>
    <w:rsid w:val="00AD7B95"/>
    <w:rsid w:val="00AD7CD4"/>
    <w:rsid w:val="00AD7CDD"/>
    <w:rsid w:val="00AE01AC"/>
    <w:rsid w:val="00AE01E7"/>
    <w:rsid w:val="00AE04B0"/>
    <w:rsid w:val="00AE04F5"/>
    <w:rsid w:val="00AE0660"/>
    <w:rsid w:val="00AE0778"/>
    <w:rsid w:val="00AE091D"/>
    <w:rsid w:val="00AE0E5A"/>
    <w:rsid w:val="00AE11CA"/>
    <w:rsid w:val="00AE1293"/>
    <w:rsid w:val="00AE14B1"/>
    <w:rsid w:val="00AE1870"/>
    <w:rsid w:val="00AE1CE9"/>
    <w:rsid w:val="00AE1E9C"/>
    <w:rsid w:val="00AE1EE6"/>
    <w:rsid w:val="00AE201F"/>
    <w:rsid w:val="00AE2206"/>
    <w:rsid w:val="00AE2212"/>
    <w:rsid w:val="00AE25D0"/>
    <w:rsid w:val="00AE27A6"/>
    <w:rsid w:val="00AE2D67"/>
    <w:rsid w:val="00AE2EA8"/>
    <w:rsid w:val="00AE2F3E"/>
    <w:rsid w:val="00AE3223"/>
    <w:rsid w:val="00AE333A"/>
    <w:rsid w:val="00AE339B"/>
    <w:rsid w:val="00AE3489"/>
    <w:rsid w:val="00AE36AC"/>
    <w:rsid w:val="00AE37C3"/>
    <w:rsid w:val="00AE3806"/>
    <w:rsid w:val="00AE3B60"/>
    <w:rsid w:val="00AE3B89"/>
    <w:rsid w:val="00AE4044"/>
    <w:rsid w:val="00AE4418"/>
    <w:rsid w:val="00AE46B1"/>
    <w:rsid w:val="00AE49A2"/>
    <w:rsid w:val="00AE4ACB"/>
    <w:rsid w:val="00AE4ADD"/>
    <w:rsid w:val="00AE4B17"/>
    <w:rsid w:val="00AE4D73"/>
    <w:rsid w:val="00AE4DC4"/>
    <w:rsid w:val="00AE5016"/>
    <w:rsid w:val="00AE50D8"/>
    <w:rsid w:val="00AE5122"/>
    <w:rsid w:val="00AE5195"/>
    <w:rsid w:val="00AE53A1"/>
    <w:rsid w:val="00AE55DD"/>
    <w:rsid w:val="00AE5993"/>
    <w:rsid w:val="00AE5A7E"/>
    <w:rsid w:val="00AE5B22"/>
    <w:rsid w:val="00AE5F9F"/>
    <w:rsid w:val="00AE61B6"/>
    <w:rsid w:val="00AE6253"/>
    <w:rsid w:val="00AE6329"/>
    <w:rsid w:val="00AE6468"/>
    <w:rsid w:val="00AE64B7"/>
    <w:rsid w:val="00AE654B"/>
    <w:rsid w:val="00AE660D"/>
    <w:rsid w:val="00AE67D8"/>
    <w:rsid w:val="00AE6A7D"/>
    <w:rsid w:val="00AE6B66"/>
    <w:rsid w:val="00AE6E69"/>
    <w:rsid w:val="00AE6EA1"/>
    <w:rsid w:val="00AE6FB9"/>
    <w:rsid w:val="00AE6FFD"/>
    <w:rsid w:val="00AE7361"/>
    <w:rsid w:val="00AE7431"/>
    <w:rsid w:val="00AE772E"/>
    <w:rsid w:val="00AE78BC"/>
    <w:rsid w:val="00AE7A5C"/>
    <w:rsid w:val="00AE7C93"/>
    <w:rsid w:val="00AE7ECF"/>
    <w:rsid w:val="00AE7ED9"/>
    <w:rsid w:val="00AE7FB5"/>
    <w:rsid w:val="00AF07A2"/>
    <w:rsid w:val="00AF085D"/>
    <w:rsid w:val="00AF0BA4"/>
    <w:rsid w:val="00AF1113"/>
    <w:rsid w:val="00AF15AF"/>
    <w:rsid w:val="00AF1A9F"/>
    <w:rsid w:val="00AF1CB4"/>
    <w:rsid w:val="00AF1E15"/>
    <w:rsid w:val="00AF220E"/>
    <w:rsid w:val="00AF2337"/>
    <w:rsid w:val="00AF2484"/>
    <w:rsid w:val="00AF2597"/>
    <w:rsid w:val="00AF25A2"/>
    <w:rsid w:val="00AF2A14"/>
    <w:rsid w:val="00AF2C93"/>
    <w:rsid w:val="00AF2E0F"/>
    <w:rsid w:val="00AF3321"/>
    <w:rsid w:val="00AF3E31"/>
    <w:rsid w:val="00AF4430"/>
    <w:rsid w:val="00AF45BF"/>
    <w:rsid w:val="00AF46D7"/>
    <w:rsid w:val="00AF4709"/>
    <w:rsid w:val="00AF48FE"/>
    <w:rsid w:val="00AF4C6D"/>
    <w:rsid w:val="00AF4EA2"/>
    <w:rsid w:val="00AF5074"/>
    <w:rsid w:val="00AF51B2"/>
    <w:rsid w:val="00AF53ED"/>
    <w:rsid w:val="00AF55D9"/>
    <w:rsid w:val="00AF60BB"/>
    <w:rsid w:val="00AF63E7"/>
    <w:rsid w:val="00AF674E"/>
    <w:rsid w:val="00AF68AF"/>
    <w:rsid w:val="00AF6B1E"/>
    <w:rsid w:val="00AF6CD8"/>
    <w:rsid w:val="00AF6E17"/>
    <w:rsid w:val="00AF72FE"/>
    <w:rsid w:val="00AF73A6"/>
    <w:rsid w:val="00AF75F4"/>
    <w:rsid w:val="00AF77FF"/>
    <w:rsid w:val="00AF7D23"/>
    <w:rsid w:val="00B00168"/>
    <w:rsid w:val="00B002B2"/>
    <w:rsid w:val="00B00745"/>
    <w:rsid w:val="00B00815"/>
    <w:rsid w:val="00B00884"/>
    <w:rsid w:val="00B009F4"/>
    <w:rsid w:val="00B00CDA"/>
    <w:rsid w:val="00B00F69"/>
    <w:rsid w:val="00B010D3"/>
    <w:rsid w:val="00B0165D"/>
    <w:rsid w:val="00B01877"/>
    <w:rsid w:val="00B01981"/>
    <w:rsid w:val="00B01B60"/>
    <w:rsid w:val="00B01CB7"/>
    <w:rsid w:val="00B01CDA"/>
    <w:rsid w:val="00B01DB7"/>
    <w:rsid w:val="00B022FE"/>
    <w:rsid w:val="00B02462"/>
    <w:rsid w:val="00B026D6"/>
    <w:rsid w:val="00B027C5"/>
    <w:rsid w:val="00B02A02"/>
    <w:rsid w:val="00B02AD3"/>
    <w:rsid w:val="00B02DE7"/>
    <w:rsid w:val="00B02F24"/>
    <w:rsid w:val="00B02FCF"/>
    <w:rsid w:val="00B03111"/>
    <w:rsid w:val="00B031F3"/>
    <w:rsid w:val="00B03489"/>
    <w:rsid w:val="00B039C4"/>
    <w:rsid w:val="00B039E8"/>
    <w:rsid w:val="00B03CC2"/>
    <w:rsid w:val="00B03F44"/>
    <w:rsid w:val="00B03F8C"/>
    <w:rsid w:val="00B0405A"/>
    <w:rsid w:val="00B042C8"/>
    <w:rsid w:val="00B045FD"/>
    <w:rsid w:val="00B04789"/>
    <w:rsid w:val="00B0479C"/>
    <w:rsid w:val="00B047F3"/>
    <w:rsid w:val="00B04967"/>
    <w:rsid w:val="00B04A88"/>
    <w:rsid w:val="00B04A94"/>
    <w:rsid w:val="00B04AB4"/>
    <w:rsid w:val="00B04B2A"/>
    <w:rsid w:val="00B04E29"/>
    <w:rsid w:val="00B04FAC"/>
    <w:rsid w:val="00B0503F"/>
    <w:rsid w:val="00B051FF"/>
    <w:rsid w:val="00B052A4"/>
    <w:rsid w:val="00B052C1"/>
    <w:rsid w:val="00B054F5"/>
    <w:rsid w:val="00B0582D"/>
    <w:rsid w:val="00B05892"/>
    <w:rsid w:val="00B0592A"/>
    <w:rsid w:val="00B05A14"/>
    <w:rsid w:val="00B05ED8"/>
    <w:rsid w:val="00B05EEE"/>
    <w:rsid w:val="00B05FA0"/>
    <w:rsid w:val="00B05FA3"/>
    <w:rsid w:val="00B0634A"/>
    <w:rsid w:val="00B063F2"/>
    <w:rsid w:val="00B064D8"/>
    <w:rsid w:val="00B06526"/>
    <w:rsid w:val="00B06A55"/>
    <w:rsid w:val="00B06B75"/>
    <w:rsid w:val="00B06DC7"/>
    <w:rsid w:val="00B07346"/>
    <w:rsid w:val="00B0763B"/>
    <w:rsid w:val="00B07931"/>
    <w:rsid w:val="00B07B12"/>
    <w:rsid w:val="00B103B8"/>
    <w:rsid w:val="00B104EA"/>
    <w:rsid w:val="00B10A69"/>
    <w:rsid w:val="00B10B05"/>
    <w:rsid w:val="00B10B77"/>
    <w:rsid w:val="00B10F91"/>
    <w:rsid w:val="00B11046"/>
    <w:rsid w:val="00B1126B"/>
    <w:rsid w:val="00B114D5"/>
    <w:rsid w:val="00B114F8"/>
    <w:rsid w:val="00B117C8"/>
    <w:rsid w:val="00B11BAC"/>
    <w:rsid w:val="00B11D5F"/>
    <w:rsid w:val="00B11D74"/>
    <w:rsid w:val="00B12358"/>
    <w:rsid w:val="00B123F2"/>
    <w:rsid w:val="00B125DE"/>
    <w:rsid w:val="00B126CC"/>
    <w:rsid w:val="00B1275F"/>
    <w:rsid w:val="00B128FE"/>
    <w:rsid w:val="00B12BEB"/>
    <w:rsid w:val="00B12BF8"/>
    <w:rsid w:val="00B12DF2"/>
    <w:rsid w:val="00B12EB7"/>
    <w:rsid w:val="00B12EC0"/>
    <w:rsid w:val="00B12F1C"/>
    <w:rsid w:val="00B12F74"/>
    <w:rsid w:val="00B130A1"/>
    <w:rsid w:val="00B13288"/>
    <w:rsid w:val="00B1328A"/>
    <w:rsid w:val="00B13413"/>
    <w:rsid w:val="00B13532"/>
    <w:rsid w:val="00B1357C"/>
    <w:rsid w:val="00B13A03"/>
    <w:rsid w:val="00B13B0B"/>
    <w:rsid w:val="00B13E86"/>
    <w:rsid w:val="00B13EC4"/>
    <w:rsid w:val="00B13FDD"/>
    <w:rsid w:val="00B1412E"/>
    <w:rsid w:val="00B14139"/>
    <w:rsid w:val="00B14378"/>
    <w:rsid w:val="00B145A9"/>
    <w:rsid w:val="00B1466F"/>
    <w:rsid w:val="00B14791"/>
    <w:rsid w:val="00B148EB"/>
    <w:rsid w:val="00B14953"/>
    <w:rsid w:val="00B14CD8"/>
    <w:rsid w:val="00B14E5E"/>
    <w:rsid w:val="00B1506A"/>
    <w:rsid w:val="00B15489"/>
    <w:rsid w:val="00B1552E"/>
    <w:rsid w:val="00B15863"/>
    <w:rsid w:val="00B15BB9"/>
    <w:rsid w:val="00B15CFA"/>
    <w:rsid w:val="00B15EF3"/>
    <w:rsid w:val="00B15F6F"/>
    <w:rsid w:val="00B162EA"/>
    <w:rsid w:val="00B16642"/>
    <w:rsid w:val="00B16662"/>
    <w:rsid w:val="00B166DA"/>
    <w:rsid w:val="00B16B13"/>
    <w:rsid w:val="00B16BF4"/>
    <w:rsid w:val="00B16DF5"/>
    <w:rsid w:val="00B16FBB"/>
    <w:rsid w:val="00B173F6"/>
    <w:rsid w:val="00B1756C"/>
    <w:rsid w:val="00B1782E"/>
    <w:rsid w:val="00B17D74"/>
    <w:rsid w:val="00B17DD7"/>
    <w:rsid w:val="00B17E3E"/>
    <w:rsid w:val="00B17EF0"/>
    <w:rsid w:val="00B20080"/>
    <w:rsid w:val="00B2082F"/>
    <w:rsid w:val="00B20911"/>
    <w:rsid w:val="00B209C8"/>
    <w:rsid w:val="00B20AAC"/>
    <w:rsid w:val="00B20AC6"/>
    <w:rsid w:val="00B20D74"/>
    <w:rsid w:val="00B21132"/>
    <w:rsid w:val="00B211F1"/>
    <w:rsid w:val="00B218DC"/>
    <w:rsid w:val="00B219D2"/>
    <w:rsid w:val="00B21E39"/>
    <w:rsid w:val="00B21F02"/>
    <w:rsid w:val="00B2240C"/>
    <w:rsid w:val="00B227EC"/>
    <w:rsid w:val="00B22BAA"/>
    <w:rsid w:val="00B22C2F"/>
    <w:rsid w:val="00B22C8A"/>
    <w:rsid w:val="00B22CD5"/>
    <w:rsid w:val="00B22EB2"/>
    <w:rsid w:val="00B231B9"/>
    <w:rsid w:val="00B23472"/>
    <w:rsid w:val="00B24369"/>
    <w:rsid w:val="00B24392"/>
    <w:rsid w:val="00B244EA"/>
    <w:rsid w:val="00B24645"/>
    <w:rsid w:val="00B246FE"/>
    <w:rsid w:val="00B249E6"/>
    <w:rsid w:val="00B24A81"/>
    <w:rsid w:val="00B24D5B"/>
    <w:rsid w:val="00B2511F"/>
    <w:rsid w:val="00B252BE"/>
    <w:rsid w:val="00B254D8"/>
    <w:rsid w:val="00B256CD"/>
    <w:rsid w:val="00B256CE"/>
    <w:rsid w:val="00B25895"/>
    <w:rsid w:val="00B258FF"/>
    <w:rsid w:val="00B25BAC"/>
    <w:rsid w:val="00B25C6F"/>
    <w:rsid w:val="00B25DB4"/>
    <w:rsid w:val="00B26703"/>
    <w:rsid w:val="00B2688C"/>
    <w:rsid w:val="00B2691F"/>
    <w:rsid w:val="00B26D0A"/>
    <w:rsid w:val="00B2740D"/>
    <w:rsid w:val="00B27442"/>
    <w:rsid w:val="00B27BBA"/>
    <w:rsid w:val="00B27F66"/>
    <w:rsid w:val="00B302C7"/>
    <w:rsid w:val="00B3067C"/>
    <w:rsid w:val="00B30853"/>
    <w:rsid w:val="00B308D4"/>
    <w:rsid w:val="00B30A57"/>
    <w:rsid w:val="00B30A8F"/>
    <w:rsid w:val="00B30C30"/>
    <w:rsid w:val="00B30E44"/>
    <w:rsid w:val="00B30F3B"/>
    <w:rsid w:val="00B31053"/>
    <w:rsid w:val="00B31167"/>
    <w:rsid w:val="00B31323"/>
    <w:rsid w:val="00B3151A"/>
    <w:rsid w:val="00B3169A"/>
    <w:rsid w:val="00B31B87"/>
    <w:rsid w:val="00B31C31"/>
    <w:rsid w:val="00B31F6E"/>
    <w:rsid w:val="00B31F7F"/>
    <w:rsid w:val="00B323A3"/>
    <w:rsid w:val="00B324FE"/>
    <w:rsid w:val="00B3263F"/>
    <w:rsid w:val="00B32774"/>
    <w:rsid w:val="00B329D8"/>
    <w:rsid w:val="00B329DB"/>
    <w:rsid w:val="00B32A33"/>
    <w:rsid w:val="00B32BB9"/>
    <w:rsid w:val="00B33381"/>
    <w:rsid w:val="00B336E1"/>
    <w:rsid w:val="00B33845"/>
    <w:rsid w:val="00B33905"/>
    <w:rsid w:val="00B3390B"/>
    <w:rsid w:val="00B33958"/>
    <w:rsid w:val="00B33AE1"/>
    <w:rsid w:val="00B33B52"/>
    <w:rsid w:val="00B33D82"/>
    <w:rsid w:val="00B33DB7"/>
    <w:rsid w:val="00B33E77"/>
    <w:rsid w:val="00B34038"/>
    <w:rsid w:val="00B34164"/>
    <w:rsid w:val="00B34628"/>
    <w:rsid w:val="00B3463B"/>
    <w:rsid w:val="00B347D7"/>
    <w:rsid w:val="00B34818"/>
    <w:rsid w:val="00B34930"/>
    <w:rsid w:val="00B34AEC"/>
    <w:rsid w:val="00B34BBE"/>
    <w:rsid w:val="00B34DAC"/>
    <w:rsid w:val="00B34E10"/>
    <w:rsid w:val="00B34E60"/>
    <w:rsid w:val="00B35277"/>
    <w:rsid w:val="00B353DA"/>
    <w:rsid w:val="00B35415"/>
    <w:rsid w:val="00B35494"/>
    <w:rsid w:val="00B354A5"/>
    <w:rsid w:val="00B35803"/>
    <w:rsid w:val="00B3590D"/>
    <w:rsid w:val="00B35DED"/>
    <w:rsid w:val="00B35FBF"/>
    <w:rsid w:val="00B36057"/>
    <w:rsid w:val="00B36242"/>
    <w:rsid w:val="00B3631D"/>
    <w:rsid w:val="00B3650B"/>
    <w:rsid w:val="00B36A35"/>
    <w:rsid w:val="00B36E28"/>
    <w:rsid w:val="00B36EE7"/>
    <w:rsid w:val="00B37039"/>
    <w:rsid w:val="00B371BD"/>
    <w:rsid w:val="00B37531"/>
    <w:rsid w:val="00B376EC"/>
    <w:rsid w:val="00B379B4"/>
    <w:rsid w:val="00B37B92"/>
    <w:rsid w:val="00B37C38"/>
    <w:rsid w:val="00B402B7"/>
    <w:rsid w:val="00B40548"/>
    <w:rsid w:val="00B40AC9"/>
    <w:rsid w:val="00B40E03"/>
    <w:rsid w:val="00B40E27"/>
    <w:rsid w:val="00B40F72"/>
    <w:rsid w:val="00B40FD2"/>
    <w:rsid w:val="00B41701"/>
    <w:rsid w:val="00B418C8"/>
    <w:rsid w:val="00B418D1"/>
    <w:rsid w:val="00B418F9"/>
    <w:rsid w:val="00B4197C"/>
    <w:rsid w:val="00B41B6C"/>
    <w:rsid w:val="00B41F21"/>
    <w:rsid w:val="00B4200F"/>
    <w:rsid w:val="00B4220F"/>
    <w:rsid w:val="00B423B8"/>
    <w:rsid w:val="00B4261F"/>
    <w:rsid w:val="00B4286A"/>
    <w:rsid w:val="00B4288C"/>
    <w:rsid w:val="00B42AAC"/>
    <w:rsid w:val="00B42BF3"/>
    <w:rsid w:val="00B42DFD"/>
    <w:rsid w:val="00B43196"/>
    <w:rsid w:val="00B43262"/>
    <w:rsid w:val="00B433F7"/>
    <w:rsid w:val="00B43A04"/>
    <w:rsid w:val="00B43A8F"/>
    <w:rsid w:val="00B44100"/>
    <w:rsid w:val="00B44227"/>
    <w:rsid w:val="00B443AD"/>
    <w:rsid w:val="00B44634"/>
    <w:rsid w:val="00B44AA9"/>
    <w:rsid w:val="00B44C4F"/>
    <w:rsid w:val="00B452B1"/>
    <w:rsid w:val="00B452DA"/>
    <w:rsid w:val="00B45337"/>
    <w:rsid w:val="00B45434"/>
    <w:rsid w:val="00B454B5"/>
    <w:rsid w:val="00B4580E"/>
    <w:rsid w:val="00B4585F"/>
    <w:rsid w:val="00B459E2"/>
    <w:rsid w:val="00B45C53"/>
    <w:rsid w:val="00B45DDF"/>
    <w:rsid w:val="00B45E9E"/>
    <w:rsid w:val="00B46305"/>
    <w:rsid w:val="00B463F8"/>
    <w:rsid w:val="00B465A9"/>
    <w:rsid w:val="00B46CBA"/>
    <w:rsid w:val="00B46E4F"/>
    <w:rsid w:val="00B46F94"/>
    <w:rsid w:val="00B47210"/>
    <w:rsid w:val="00B474C0"/>
    <w:rsid w:val="00B47972"/>
    <w:rsid w:val="00B4799E"/>
    <w:rsid w:val="00B47A97"/>
    <w:rsid w:val="00B47B18"/>
    <w:rsid w:val="00B47B53"/>
    <w:rsid w:val="00B47C62"/>
    <w:rsid w:val="00B47C8D"/>
    <w:rsid w:val="00B47D0A"/>
    <w:rsid w:val="00B47EA2"/>
    <w:rsid w:val="00B502DC"/>
    <w:rsid w:val="00B5030A"/>
    <w:rsid w:val="00B503B9"/>
    <w:rsid w:val="00B506EC"/>
    <w:rsid w:val="00B508FD"/>
    <w:rsid w:val="00B50BD8"/>
    <w:rsid w:val="00B50D1E"/>
    <w:rsid w:val="00B50D2B"/>
    <w:rsid w:val="00B50D88"/>
    <w:rsid w:val="00B50EE5"/>
    <w:rsid w:val="00B50F1B"/>
    <w:rsid w:val="00B50FC9"/>
    <w:rsid w:val="00B51267"/>
    <w:rsid w:val="00B5162E"/>
    <w:rsid w:val="00B51E90"/>
    <w:rsid w:val="00B523C7"/>
    <w:rsid w:val="00B52782"/>
    <w:rsid w:val="00B528A5"/>
    <w:rsid w:val="00B52B37"/>
    <w:rsid w:val="00B52BA8"/>
    <w:rsid w:val="00B52C07"/>
    <w:rsid w:val="00B5300A"/>
    <w:rsid w:val="00B53043"/>
    <w:rsid w:val="00B5308F"/>
    <w:rsid w:val="00B53110"/>
    <w:rsid w:val="00B532E7"/>
    <w:rsid w:val="00B53989"/>
    <w:rsid w:val="00B53A55"/>
    <w:rsid w:val="00B53AC5"/>
    <w:rsid w:val="00B53AF9"/>
    <w:rsid w:val="00B53C3E"/>
    <w:rsid w:val="00B53C65"/>
    <w:rsid w:val="00B53E11"/>
    <w:rsid w:val="00B53F67"/>
    <w:rsid w:val="00B54543"/>
    <w:rsid w:val="00B54635"/>
    <w:rsid w:val="00B54882"/>
    <w:rsid w:val="00B549BE"/>
    <w:rsid w:val="00B54E13"/>
    <w:rsid w:val="00B5512B"/>
    <w:rsid w:val="00B553B2"/>
    <w:rsid w:val="00B553ED"/>
    <w:rsid w:val="00B55B02"/>
    <w:rsid w:val="00B55D02"/>
    <w:rsid w:val="00B55D27"/>
    <w:rsid w:val="00B56149"/>
    <w:rsid w:val="00B561AA"/>
    <w:rsid w:val="00B561F5"/>
    <w:rsid w:val="00B566DF"/>
    <w:rsid w:val="00B56851"/>
    <w:rsid w:val="00B568DA"/>
    <w:rsid w:val="00B56ACE"/>
    <w:rsid w:val="00B56AEF"/>
    <w:rsid w:val="00B56C75"/>
    <w:rsid w:val="00B572D2"/>
    <w:rsid w:val="00B575E6"/>
    <w:rsid w:val="00B6003C"/>
    <w:rsid w:val="00B6008F"/>
    <w:rsid w:val="00B600A2"/>
    <w:rsid w:val="00B60245"/>
    <w:rsid w:val="00B60341"/>
    <w:rsid w:val="00B60AB6"/>
    <w:rsid w:val="00B60B2D"/>
    <w:rsid w:val="00B60BAC"/>
    <w:rsid w:val="00B60BF9"/>
    <w:rsid w:val="00B60C7D"/>
    <w:rsid w:val="00B60EB4"/>
    <w:rsid w:val="00B60F21"/>
    <w:rsid w:val="00B60F57"/>
    <w:rsid w:val="00B610BA"/>
    <w:rsid w:val="00B611C0"/>
    <w:rsid w:val="00B6127A"/>
    <w:rsid w:val="00B615B7"/>
    <w:rsid w:val="00B6178A"/>
    <w:rsid w:val="00B618BA"/>
    <w:rsid w:val="00B61A3E"/>
    <w:rsid w:val="00B61ED2"/>
    <w:rsid w:val="00B61F03"/>
    <w:rsid w:val="00B625BE"/>
    <w:rsid w:val="00B626E4"/>
    <w:rsid w:val="00B62765"/>
    <w:rsid w:val="00B62766"/>
    <w:rsid w:val="00B62881"/>
    <w:rsid w:val="00B6299B"/>
    <w:rsid w:val="00B630A5"/>
    <w:rsid w:val="00B63276"/>
    <w:rsid w:val="00B63290"/>
    <w:rsid w:val="00B634D3"/>
    <w:rsid w:val="00B63582"/>
    <w:rsid w:val="00B635EA"/>
    <w:rsid w:val="00B63AE1"/>
    <w:rsid w:val="00B63CE3"/>
    <w:rsid w:val="00B63F75"/>
    <w:rsid w:val="00B64159"/>
    <w:rsid w:val="00B64542"/>
    <w:rsid w:val="00B6487C"/>
    <w:rsid w:val="00B64B45"/>
    <w:rsid w:val="00B64ED6"/>
    <w:rsid w:val="00B650C4"/>
    <w:rsid w:val="00B651F1"/>
    <w:rsid w:val="00B656FE"/>
    <w:rsid w:val="00B65947"/>
    <w:rsid w:val="00B660A3"/>
    <w:rsid w:val="00B66B4F"/>
    <w:rsid w:val="00B66C6F"/>
    <w:rsid w:val="00B66E3E"/>
    <w:rsid w:val="00B671FB"/>
    <w:rsid w:val="00B675A0"/>
    <w:rsid w:val="00B67A19"/>
    <w:rsid w:val="00B67BF7"/>
    <w:rsid w:val="00B703A0"/>
    <w:rsid w:val="00B706B0"/>
    <w:rsid w:val="00B70880"/>
    <w:rsid w:val="00B70C34"/>
    <w:rsid w:val="00B70C73"/>
    <w:rsid w:val="00B70E08"/>
    <w:rsid w:val="00B71069"/>
    <w:rsid w:val="00B71390"/>
    <w:rsid w:val="00B713F5"/>
    <w:rsid w:val="00B71521"/>
    <w:rsid w:val="00B71787"/>
    <w:rsid w:val="00B717AC"/>
    <w:rsid w:val="00B717BD"/>
    <w:rsid w:val="00B724A7"/>
    <w:rsid w:val="00B72609"/>
    <w:rsid w:val="00B72895"/>
    <w:rsid w:val="00B72DDA"/>
    <w:rsid w:val="00B72F4A"/>
    <w:rsid w:val="00B730B6"/>
    <w:rsid w:val="00B735E0"/>
    <w:rsid w:val="00B73640"/>
    <w:rsid w:val="00B736AF"/>
    <w:rsid w:val="00B73722"/>
    <w:rsid w:val="00B73870"/>
    <w:rsid w:val="00B7395B"/>
    <w:rsid w:val="00B73A33"/>
    <w:rsid w:val="00B73AFC"/>
    <w:rsid w:val="00B73B93"/>
    <w:rsid w:val="00B73CAC"/>
    <w:rsid w:val="00B73ED7"/>
    <w:rsid w:val="00B7421A"/>
    <w:rsid w:val="00B745FC"/>
    <w:rsid w:val="00B74638"/>
    <w:rsid w:val="00B747AB"/>
    <w:rsid w:val="00B747B1"/>
    <w:rsid w:val="00B748A4"/>
    <w:rsid w:val="00B74B15"/>
    <w:rsid w:val="00B74F73"/>
    <w:rsid w:val="00B74FF8"/>
    <w:rsid w:val="00B7547D"/>
    <w:rsid w:val="00B75958"/>
    <w:rsid w:val="00B759B0"/>
    <w:rsid w:val="00B75B4F"/>
    <w:rsid w:val="00B75CD2"/>
    <w:rsid w:val="00B75FDC"/>
    <w:rsid w:val="00B76314"/>
    <w:rsid w:val="00B7640B"/>
    <w:rsid w:val="00B7662B"/>
    <w:rsid w:val="00B768D2"/>
    <w:rsid w:val="00B768DB"/>
    <w:rsid w:val="00B768F4"/>
    <w:rsid w:val="00B76AE4"/>
    <w:rsid w:val="00B76D36"/>
    <w:rsid w:val="00B7704A"/>
    <w:rsid w:val="00B770D4"/>
    <w:rsid w:val="00B771AC"/>
    <w:rsid w:val="00B773BE"/>
    <w:rsid w:val="00B77601"/>
    <w:rsid w:val="00B776D4"/>
    <w:rsid w:val="00B7773F"/>
    <w:rsid w:val="00B77914"/>
    <w:rsid w:val="00B77920"/>
    <w:rsid w:val="00B77B32"/>
    <w:rsid w:val="00B77B9D"/>
    <w:rsid w:val="00B77F2E"/>
    <w:rsid w:val="00B77F63"/>
    <w:rsid w:val="00B77FD5"/>
    <w:rsid w:val="00B8017C"/>
    <w:rsid w:val="00B803D8"/>
    <w:rsid w:val="00B806C8"/>
    <w:rsid w:val="00B808E0"/>
    <w:rsid w:val="00B80BC5"/>
    <w:rsid w:val="00B80D33"/>
    <w:rsid w:val="00B80D53"/>
    <w:rsid w:val="00B80EAE"/>
    <w:rsid w:val="00B80FB4"/>
    <w:rsid w:val="00B81071"/>
    <w:rsid w:val="00B81129"/>
    <w:rsid w:val="00B81585"/>
    <w:rsid w:val="00B81720"/>
    <w:rsid w:val="00B8182E"/>
    <w:rsid w:val="00B81D91"/>
    <w:rsid w:val="00B81E04"/>
    <w:rsid w:val="00B81E13"/>
    <w:rsid w:val="00B81EFA"/>
    <w:rsid w:val="00B820DC"/>
    <w:rsid w:val="00B82241"/>
    <w:rsid w:val="00B82358"/>
    <w:rsid w:val="00B824F3"/>
    <w:rsid w:val="00B8260E"/>
    <w:rsid w:val="00B828F5"/>
    <w:rsid w:val="00B82931"/>
    <w:rsid w:val="00B82A62"/>
    <w:rsid w:val="00B82C09"/>
    <w:rsid w:val="00B82C2E"/>
    <w:rsid w:val="00B82C46"/>
    <w:rsid w:val="00B82C89"/>
    <w:rsid w:val="00B82F03"/>
    <w:rsid w:val="00B8321F"/>
    <w:rsid w:val="00B8333D"/>
    <w:rsid w:val="00B8334F"/>
    <w:rsid w:val="00B835F9"/>
    <w:rsid w:val="00B83C27"/>
    <w:rsid w:val="00B83E17"/>
    <w:rsid w:val="00B8405E"/>
    <w:rsid w:val="00B84311"/>
    <w:rsid w:val="00B843BB"/>
    <w:rsid w:val="00B84616"/>
    <w:rsid w:val="00B848BA"/>
    <w:rsid w:val="00B84BC3"/>
    <w:rsid w:val="00B84BDD"/>
    <w:rsid w:val="00B84D40"/>
    <w:rsid w:val="00B84F55"/>
    <w:rsid w:val="00B851FB"/>
    <w:rsid w:val="00B85574"/>
    <w:rsid w:val="00B85990"/>
    <w:rsid w:val="00B85C07"/>
    <w:rsid w:val="00B85C61"/>
    <w:rsid w:val="00B85CBC"/>
    <w:rsid w:val="00B85DB8"/>
    <w:rsid w:val="00B85EDF"/>
    <w:rsid w:val="00B85F24"/>
    <w:rsid w:val="00B85FB0"/>
    <w:rsid w:val="00B86297"/>
    <w:rsid w:val="00B862D6"/>
    <w:rsid w:val="00B8666E"/>
    <w:rsid w:val="00B8693D"/>
    <w:rsid w:val="00B869FC"/>
    <w:rsid w:val="00B86AAF"/>
    <w:rsid w:val="00B86D0D"/>
    <w:rsid w:val="00B8702A"/>
    <w:rsid w:val="00B8725F"/>
    <w:rsid w:val="00B878EA"/>
    <w:rsid w:val="00B879F6"/>
    <w:rsid w:val="00B87E77"/>
    <w:rsid w:val="00B904ED"/>
    <w:rsid w:val="00B90843"/>
    <w:rsid w:val="00B90B9D"/>
    <w:rsid w:val="00B90BAC"/>
    <w:rsid w:val="00B911DB"/>
    <w:rsid w:val="00B913F8"/>
    <w:rsid w:val="00B91487"/>
    <w:rsid w:val="00B917E4"/>
    <w:rsid w:val="00B91BD8"/>
    <w:rsid w:val="00B91E82"/>
    <w:rsid w:val="00B9237A"/>
    <w:rsid w:val="00B92511"/>
    <w:rsid w:val="00B92812"/>
    <w:rsid w:val="00B929FA"/>
    <w:rsid w:val="00B92CF1"/>
    <w:rsid w:val="00B92DC0"/>
    <w:rsid w:val="00B92F9D"/>
    <w:rsid w:val="00B93704"/>
    <w:rsid w:val="00B93924"/>
    <w:rsid w:val="00B93A91"/>
    <w:rsid w:val="00B93D2B"/>
    <w:rsid w:val="00B94025"/>
    <w:rsid w:val="00B941E4"/>
    <w:rsid w:val="00B944DA"/>
    <w:rsid w:val="00B94845"/>
    <w:rsid w:val="00B952E0"/>
    <w:rsid w:val="00B95578"/>
    <w:rsid w:val="00B95902"/>
    <w:rsid w:val="00B95F44"/>
    <w:rsid w:val="00B95FB6"/>
    <w:rsid w:val="00B96554"/>
    <w:rsid w:val="00B966DE"/>
    <w:rsid w:val="00B9696B"/>
    <w:rsid w:val="00B96A1B"/>
    <w:rsid w:val="00B96BB3"/>
    <w:rsid w:val="00B96CDA"/>
    <w:rsid w:val="00B96EBE"/>
    <w:rsid w:val="00B97309"/>
    <w:rsid w:val="00B97339"/>
    <w:rsid w:val="00B9775E"/>
    <w:rsid w:val="00B97BD2"/>
    <w:rsid w:val="00B97F61"/>
    <w:rsid w:val="00BA0116"/>
    <w:rsid w:val="00BA013B"/>
    <w:rsid w:val="00BA0214"/>
    <w:rsid w:val="00BA02CF"/>
    <w:rsid w:val="00BA04C5"/>
    <w:rsid w:val="00BA0DCA"/>
    <w:rsid w:val="00BA11EA"/>
    <w:rsid w:val="00BA1660"/>
    <w:rsid w:val="00BA18ED"/>
    <w:rsid w:val="00BA1929"/>
    <w:rsid w:val="00BA1B3A"/>
    <w:rsid w:val="00BA1B94"/>
    <w:rsid w:val="00BA1E05"/>
    <w:rsid w:val="00BA1F33"/>
    <w:rsid w:val="00BA200A"/>
    <w:rsid w:val="00BA2060"/>
    <w:rsid w:val="00BA208A"/>
    <w:rsid w:val="00BA2162"/>
    <w:rsid w:val="00BA232C"/>
    <w:rsid w:val="00BA24EF"/>
    <w:rsid w:val="00BA258D"/>
    <w:rsid w:val="00BA26AF"/>
    <w:rsid w:val="00BA2A30"/>
    <w:rsid w:val="00BA2B42"/>
    <w:rsid w:val="00BA2D29"/>
    <w:rsid w:val="00BA2F82"/>
    <w:rsid w:val="00BA30A8"/>
    <w:rsid w:val="00BA319D"/>
    <w:rsid w:val="00BA33FA"/>
    <w:rsid w:val="00BA36D3"/>
    <w:rsid w:val="00BA388C"/>
    <w:rsid w:val="00BA38EE"/>
    <w:rsid w:val="00BA3B3F"/>
    <w:rsid w:val="00BA3C86"/>
    <w:rsid w:val="00BA3D1E"/>
    <w:rsid w:val="00BA4464"/>
    <w:rsid w:val="00BA49F4"/>
    <w:rsid w:val="00BA4BCC"/>
    <w:rsid w:val="00BA50F0"/>
    <w:rsid w:val="00BA5599"/>
    <w:rsid w:val="00BA597B"/>
    <w:rsid w:val="00BA5A81"/>
    <w:rsid w:val="00BA5C56"/>
    <w:rsid w:val="00BA5D84"/>
    <w:rsid w:val="00BA5EAF"/>
    <w:rsid w:val="00BA6325"/>
    <w:rsid w:val="00BA67AB"/>
    <w:rsid w:val="00BA6DEB"/>
    <w:rsid w:val="00BA7082"/>
    <w:rsid w:val="00BA7494"/>
    <w:rsid w:val="00BA76A3"/>
    <w:rsid w:val="00BA77D7"/>
    <w:rsid w:val="00BA79AB"/>
    <w:rsid w:val="00BA7A87"/>
    <w:rsid w:val="00BA7B06"/>
    <w:rsid w:val="00BB0964"/>
    <w:rsid w:val="00BB099A"/>
    <w:rsid w:val="00BB0B84"/>
    <w:rsid w:val="00BB0D69"/>
    <w:rsid w:val="00BB0E10"/>
    <w:rsid w:val="00BB103E"/>
    <w:rsid w:val="00BB1242"/>
    <w:rsid w:val="00BB161F"/>
    <w:rsid w:val="00BB1627"/>
    <w:rsid w:val="00BB181A"/>
    <w:rsid w:val="00BB1985"/>
    <w:rsid w:val="00BB1E36"/>
    <w:rsid w:val="00BB1F88"/>
    <w:rsid w:val="00BB20AA"/>
    <w:rsid w:val="00BB21CA"/>
    <w:rsid w:val="00BB2290"/>
    <w:rsid w:val="00BB23FA"/>
    <w:rsid w:val="00BB2493"/>
    <w:rsid w:val="00BB26CE"/>
    <w:rsid w:val="00BB2A29"/>
    <w:rsid w:val="00BB2A8D"/>
    <w:rsid w:val="00BB2AC6"/>
    <w:rsid w:val="00BB31A1"/>
    <w:rsid w:val="00BB32C5"/>
    <w:rsid w:val="00BB35C0"/>
    <w:rsid w:val="00BB394C"/>
    <w:rsid w:val="00BB39CD"/>
    <w:rsid w:val="00BB3A4E"/>
    <w:rsid w:val="00BB3D6A"/>
    <w:rsid w:val="00BB400B"/>
    <w:rsid w:val="00BB4087"/>
    <w:rsid w:val="00BB453B"/>
    <w:rsid w:val="00BB454D"/>
    <w:rsid w:val="00BB45A1"/>
    <w:rsid w:val="00BB47EB"/>
    <w:rsid w:val="00BB4909"/>
    <w:rsid w:val="00BB4986"/>
    <w:rsid w:val="00BB4BBE"/>
    <w:rsid w:val="00BB510B"/>
    <w:rsid w:val="00BB5637"/>
    <w:rsid w:val="00BB62C0"/>
    <w:rsid w:val="00BB6335"/>
    <w:rsid w:val="00BB6654"/>
    <w:rsid w:val="00BB67CC"/>
    <w:rsid w:val="00BB67E0"/>
    <w:rsid w:val="00BB6C2E"/>
    <w:rsid w:val="00BB6D44"/>
    <w:rsid w:val="00BB7343"/>
    <w:rsid w:val="00BB7352"/>
    <w:rsid w:val="00BB73BB"/>
    <w:rsid w:val="00BB7686"/>
    <w:rsid w:val="00BB76C7"/>
    <w:rsid w:val="00BB7802"/>
    <w:rsid w:val="00BB7D4D"/>
    <w:rsid w:val="00BC003A"/>
    <w:rsid w:val="00BC015B"/>
    <w:rsid w:val="00BC035D"/>
    <w:rsid w:val="00BC0731"/>
    <w:rsid w:val="00BC08BA"/>
    <w:rsid w:val="00BC09F8"/>
    <w:rsid w:val="00BC0BB1"/>
    <w:rsid w:val="00BC0BC8"/>
    <w:rsid w:val="00BC0CDB"/>
    <w:rsid w:val="00BC0DC0"/>
    <w:rsid w:val="00BC1057"/>
    <w:rsid w:val="00BC1058"/>
    <w:rsid w:val="00BC12D0"/>
    <w:rsid w:val="00BC148F"/>
    <w:rsid w:val="00BC1841"/>
    <w:rsid w:val="00BC1B6E"/>
    <w:rsid w:val="00BC1C77"/>
    <w:rsid w:val="00BC20B3"/>
    <w:rsid w:val="00BC20C7"/>
    <w:rsid w:val="00BC2162"/>
    <w:rsid w:val="00BC23F9"/>
    <w:rsid w:val="00BC2613"/>
    <w:rsid w:val="00BC27A1"/>
    <w:rsid w:val="00BC28AA"/>
    <w:rsid w:val="00BC2A4D"/>
    <w:rsid w:val="00BC2ADD"/>
    <w:rsid w:val="00BC3028"/>
    <w:rsid w:val="00BC30F4"/>
    <w:rsid w:val="00BC31AD"/>
    <w:rsid w:val="00BC3229"/>
    <w:rsid w:val="00BC3319"/>
    <w:rsid w:val="00BC337E"/>
    <w:rsid w:val="00BC3421"/>
    <w:rsid w:val="00BC3704"/>
    <w:rsid w:val="00BC3784"/>
    <w:rsid w:val="00BC381E"/>
    <w:rsid w:val="00BC39BE"/>
    <w:rsid w:val="00BC3C3A"/>
    <w:rsid w:val="00BC4446"/>
    <w:rsid w:val="00BC44E9"/>
    <w:rsid w:val="00BC45A0"/>
    <w:rsid w:val="00BC4B31"/>
    <w:rsid w:val="00BC4CBB"/>
    <w:rsid w:val="00BC5612"/>
    <w:rsid w:val="00BC5CE9"/>
    <w:rsid w:val="00BC5E22"/>
    <w:rsid w:val="00BC5F2C"/>
    <w:rsid w:val="00BC5FF2"/>
    <w:rsid w:val="00BC6339"/>
    <w:rsid w:val="00BC649F"/>
    <w:rsid w:val="00BC677C"/>
    <w:rsid w:val="00BC700B"/>
    <w:rsid w:val="00BC709B"/>
    <w:rsid w:val="00BC732C"/>
    <w:rsid w:val="00BC7731"/>
    <w:rsid w:val="00BC77F7"/>
    <w:rsid w:val="00BC797F"/>
    <w:rsid w:val="00BC7BD0"/>
    <w:rsid w:val="00BC7CAA"/>
    <w:rsid w:val="00BC7F43"/>
    <w:rsid w:val="00BD006E"/>
    <w:rsid w:val="00BD0102"/>
    <w:rsid w:val="00BD0295"/>
    <w:rsid w:val="00BD0B59"/>
    <w:rsid w:val="00BD0CDB"/>
    <w:rsid w:val="00BD0CF6"/>
    <w:rsid w:val="00BD10EE"/>
    <w:rsid w:val="00BD114E"/>
    <w:rsid w:val="00BD12D4"/>
    <w:rsid w:val="00BD18E1"/>
    <w:rsid w:val="00BD19D2"/>
    <w:rsid w:val="00BD1F52"/>
    <w:rsid w:val="00BD2168"/>
    <w:rsid w:val="00BD21B5"/>
    <w:rsid w:val="00BD2282"/>
    <w:rsid w:val="00BD22B3"/>
    <w:rsid w:val="00BD2519"/>
    <w:rsid w:val="00BD2608"/>
    <w:rsid w:val="00BD26A2"/>
    <w:rsid w:val="00BD2700"/>
    <w:rsid w:val="00BD28DE"/>
    <w:rsid w:val="00BD2BFD"/>
    <w:rsid w:val="00BD2C25"/>
    <w:rsid w:val="00BD2E79"/>
    <w:rsid w:val="00BD307C"/>
    <w:rsid w:val="00BD308B"/>
    <w:rsid w:val="00BD3388"/>
    <w:rsid w:val="00BD343D"/>
    <w:rsid w:val="00BD368D"/>
    <w:rsid w:val="00BD36DA"/>
    <w:rsid w:val="00BD376C"/>
    <w:rsid w:val="00BD3966"/>
    <w:rsid w:val="00BD3C64"/>
    <w:rsid w:val="00BD406D"/>
    <w:rsid w:val="00BD41C8"/>
    <w:rsid w:val="00BD4421"/>
    <w:rsid w:val="00BD4495"/>
    <w:rsid w:val="00BD44DE"/>
    <w:rsid w:val="00BD48AD"/>
    <w:rsid w:val="00BD4996"/>
    <w:rsid w:val="00BD4B7D"/>
    <w:rsid w:val="00BD4BFB"/>
    <w:rsid w:val="00BD527F"/>
    <w:rsid w:val="00BD5562"/>
    <w:rsid w:val="00BD55AC"/>
    <w:rsid w:val="00BD55D8"/>
    <w:rsid w:val="00BD568A"/>
    <w:rsid w:val="00BD594B"/>
    <w:rsid w:val="00BD5A6A"/>
    <w:rsid w:val="00BD5A84"/>
    <w:rsid w:val="00BD5E94"/>
    <w:rsid w:val="00BD61EA"/>
    <w:rsid w:val="00BD634E"/>
    <w:rsid w:val="00BD63E0"/>
    <w:rsid w:val="00BD6437"/>
    <w:rsid w:val="00BD664F"/>
    <w:rsid w:val="00BD66A9"/>
    <w:rsid w:val="00BD68CF"/>
    <w:rsid w:val="00BD69F0"/>
    <w:rsid w:val="00BD6B09"/>
    <w:rsid w:val="00BD6E5C"/>
    <w:rsid w:val="00BD6EC1"/>
    <w:rsid w:val="00BD7030"/>
    <w:rsid w:val="00BD7102"/>
    <w:rsid w:val="00BD723D"/>
    <w:rsid w:val="00BD7297"/>
    <w:rsid w:val="00BD746E"/>
    <w:rsid w:val="00BD75C1"/>
    <w:rsid w:val="00BD7636"/>
    <w:rsid w:val="00BD765F"/>
    <w:rsid w:val="00BD7C27"/>
    <w:rsid w:val="00BD7D74"/>
    <w:rsid w:val="00BD7E35"/>
    <w:rsid w:val="00BD7F2F"/>
    <w:rsid w:val="00BE005B"/>
    <w:rsid w:val="00BE01B4"/>
    <w:rsid w:val="00BE035C"/>
    <w:rsid w:val="00BE049E"/>
    <w:rsid w:val="00BE051C"/>
    <w:rsid w:val="00BE0559"/>
    <w:rsid w:val="00BE0D6A"/>
    <w:rsid w:val="00BE0E47"/>
    <w:rsid w:val="00BE1154"/>
    <w:rsid w:val="00BE172C"/>
    <w:rsid w:val="00BE1816"/>
    <w:rsid w:val="00BE189F"/>
    <w:rsid w:val="00BE1954"/>
    <w:rsid w:val="00BE1C3E"/>
    <w:rsid w:val="00BE1CA9"/>
    <w:rsid w:val="00BE1D5E"/>
    <w:rsid w:val="00BE206E"/>
    <w:rsid w:val="00BE2146"/>
    <w:rsid w:val="00BE22C0"/>
    <w:rsid w:val="00BE2580"/>
    <w:rsid w:val="00BE266D"/>
    <w:rsid w:val="00BE29A2"/>
    <w:rsid w:val="00BE2CC0"/>
    <w:rsid w:val="00BE31E0"/>
    <w:rsid w:val="00BE3435"/>
    <w:rsid w:val="00BE35EA"/>
    <w:rsid w:val="00BE3938"/>
    <w:rsid w:val="00BE3EE8"/>
    <w:rsid w:val="00BE426B"/>
    <w:rsid w:val="00BE42AA"/>
    <w:rsid w:val="00BE42D0"/>
    <w:rsid w:val="00BE4367"/>
    <w:rsid w:val="00BE44B5"/>
    <w:rsid w:val="00BE44F9"/>
    <w:rsid w:val="00BE45B8"/>
    <w:rsid w:val="00BE4760"/>
    <w:rsid w:val="00BE47F2"/>
    <w:rsid w:val="00BE4800"/>
    <w:rsid w:val="00BE48FB"/>
    <w:rsid w:val="00BE490D"/>
    <w:rsid w:val="00BE4BDB"/>
    <w:rsid w:val="00BE4C11"/>
    <w:rsid w:val="00BE4FAC"/>
    <w:rsid w:val="00BE4FCF"/>
    <w:rsid w:val="00BE4FD4"/>
    <w:rsid w:val="00BE4FFD"/>
    <w:rsid w:val="00BE5118"/>
    <w:rsid w:val="00BE5143"/>
    <w:rsid w:val="00BE5292"/>
    <w:rsid w:val="00BE5378"/>
    <w:rsid w:val="00BE54D5"/>
    <w:rsid w:val="00BE5920"/>
    <w:rsid w:val="00BE5B58"/>
    <w:rsid w:val="00BE5C22"/>
    <w:rsid w:val="00BE5D6D"/>
    <w:rsid w:val="00BE5FA1"/>
    <w:rsid w:val="00BE6032"/>
    <w:rsid w:val="00BE6438"/>
    <w:rsid w:val="00BE65D9"/>
    <w:rsid w:val="00BE69F3"/>
    <w:rsid w:val="00BE6A69"/>
    <w:rsid w:val="00BE7066"/>
    <w:rsid w:val="00BE71C0"/>
    <w:rsid w:val="00BE74FC"/>
    <w:rsid w:val="00BE772C"/>
    <w:rsid w:val="00BE777A"/>
    <w:rsid w:val="00BE7935"/>
    <w:rsid w:val="00BE7EF3"/>
    <w:rsid w:val="00BF0105"/>
    <w:rsid w:val="00BF01DA"/>
    <w:rsid w:val="00BF0226"/>
    <w:rsid w:val="00BF03A1"/>
    <w:rsid w:val="00BF05FB"/>
    <w:rsid w:val="00BF06CF"/>
    <w:rsid w:val="00BF0A9C"/>
    <w:rsid w:val="00BF0B01"/>
    <w:rsid w:val="00BF0BD6"/>
    <w:rsid w:val="00BF0ED6"/>
    <w:rsid w:val="00BF0FB4"/>
    <w:rsid w:val="00BF103D"/>
    <w:rsid w:val="00BF10E0"/>
    <w:rsid w:val="00BF114E"/>
    <w:rsid w:val="00BF12EF"/>
    <w:rsid w:val="00BF137D"/>
    <w:rsid w:val="00BF13A3"/>
    <w:rsid w:val="00BF1400"/>
    <w:rsid w:val="00BF151A"/>
    <w:rsid w:val="00BF1550"/>
    <w:rsid w:val="00BF15D7"/>
    <w:rsid w:val="00BF182A"/>
    <w:rsid w:val="00BF1A8A"/>
    <w:rsid w:val="00BF1AA5"/>
    <w:rsid w:val="00BF1FA2"/>
    <w:rsid w:val="00BF20FD"/>
    <w:rsid w:val="00BF21AE"/>
    <w:rsid w:val="00BF22D0"/>
    <w:rsid w:val="00BF2343"/>
    <w:rsid w:val="00BF25DD"/>
    <w:rsid w:val="00BF26CC"/>
    <w:rsid w:val="00BF284F"/>
    <w:rsid w:val="00BF290F"/>
    <w:rsid w:val="00BF2ADA"/>
    <w:rsid w:val="00BF2D4E"/>
    <w:rsid w:val="00BF2ED6"/>
    <w:rsid w:val="00BF3166"/>
    <w:rsid w:val="00BF3460"/>
    <w:rsid w:val="00BF383F"/>
    <w:rsid w:val="00BF3E81"/>
    <w:rsid w:val="00BF3F81"/>
    <w:rsid w:val="00BF40CF"/>
    <w:rsid w:val="00BF41E5"/>
    <w:rsid w:val="00BF44BB"/>
    <w:rsid w:val="00BF467C"/>
    <w:rsid w:val="00BF46AB"/>
    <w:rsid w:val="00BF4743"/>
    <w:rsid w:val="00BF477F"/>
    <w:rsid w:val="00BF47C9"/>
    <w:rsid w:val="00BF4825"/>
    <w:rsid w:val="00BF4861"/>
    <w:rsid w:val="00BF4961"/>
    <w:rsid w:val="00BF4D0B"/>
    <w:rsid w:val="00BF4D10"/>
    <w:rsid w:val="00BF4E5A"/>
    <w:rsid w:val="00BF4E8F"/>
    <w:rsid w:val="00BF4F90"/>
    <w:rsid w:val="00BF5063"/>
    <w:rsid w:val="00BF5216"/>
    <w:rsid w:val="00BF52A5"/>
    <w:rsid w:val="00BF55B6"/>
    <w:rsid w:val="00BF56B6"/>
    <w:rsid w:val="00BF56E9"/>
    <w:rsid w:val="00BF58F9"/>
    <w:rsid w:val="00BF5B6C"/>
    <w:rsid w:val="00BF5B78"/>
    <w:rsid w:val="00BF5EDE"/>
    <w:rsid w:val="00BF6039"/>
    <w:rsid w:val="00BF610C"/>
    <w:rsid w:val="00BF64DA"/>
    <w:rsid w:val="00BF6791"/>
    <w:rsid w:val="00BF6C08"/>
    <w:rsid w:val="00BF6D46"/>
    <w:rsid w:val="00BF6F86"/>
    <w:rsid w:val="00BF71F0"/>
    <w:rsid w:val="00BF73A5"/>
    <w:rsid w:val="00BF789C"/>
    <w:rsid w:val="00BF7A8E"/>
    <w:rsid w:val="00BF7B2E"/>
    <w:rsid w:val="00BF7B81"/>
    <w:rsid w:val="00BF7D6A"/>
    <w:rsid w:val="00BF7E79"/>
    <w:rsid w:val="00BF7FE8"/>
    <w:rsid w:val="00BF7FFC"/>
    <w:rsid w:val="00C005BA"/>
    <w:rsid w:val="00C0060B"/>
    <w:rsid w:val="00C00B93"/>
    <w:rsid w:val="00C00BA2"/>
    <w:rsid w:val="00C01058"/>
    <w:rsid w:val="00C01662"/>
    <w:rsid w:val="00C01676"/>
    <w:rsid w:val="00C017C6"/>
    <w:rsid w:val="00C01979"/>
    <w:rsid w:val="00C019CE"/>
    <w:rsid w:val="00C01A6C"/>
    <w:rsid w:val="00C01F1A"/>
    <w:rsid w:val="00C0203E"/>
    <w:rsid w:val="00C021E3"/>
    <w:rsid w:val="00C0225E"/>
    <w:rsid w:val="00C026FC"/>
    <w:rsid w:val="00C0277D"/>
    <w:rsid w:val="00C02CCA"/>
    <w:rsid w:val="00C02D1A"/>
    <w:rsid w:val="00C02D7A"/>
    <w:rsid w:val="00C02E91"/>
    <w:rsid w:val="00C02F26"/>
    <w:rsid w:val="00C02F8C"/>
    <w:rsid w:val="00C02FFF"/>
    <w:rsid w:val="00C03370"/>
    <w:rsid w:val="00C0346E"/>
    <w:rsid w:val="00C03699"/>
    <w:rsid w:val="00C036B9"/>
    <w:rsid w:val="00C03D4F"/>
    <w:rsid w:val="00C03ECF"/>
    <w:rsid w:val="00C04055"/>
    <w:rsid w:val="00C04139"/>
    <w:rsid w:val="00C0468B"/>
    <w:rsid w:val="00C047FC"/>
    <w:rsid w:val="00C048AD"/>
    <w:rsid w:val="00C04B5D"/>
    <w:rsid w:val="00C04BB7"/>
    <w:rsid w:val="00C04C0A"/>
    <w:rsid w:val="00C04D3F"/>
    <w:rsid w:val="00C04DA3"/>
    <w:rsid w:val="00C04F12"/>
    <w:rsid w:val="00C04FDB"/>
    <w:rsid w:val="00C053A1"/>
    <w:rsid w:val="00C05447"/>
    <w:rsid w:val="00C0573B"/>
    <w:rsid w:val="00C05AF7"/>
    <w:rsid w:val="00C05B93"/>
    <w:rsid w:val="00C0602E"/>
    <w:rsid w:val="00C06333"/>
    <w:rsid w:val="00C064CD"/>
    <w:rsid w:val="00C06530"/>
    <w:rsid w:val="00C066B1"/>
    <w:rsid w:val="00C0670D"/>
    <w:rsid w:val="00C06B70"/>
    <w:rsid w:val="00C06FB2"/>
    <w:rsid w:val="00C06FC4"/>
    <w:rsid w:val="00C0717B"/>
    <w:rsid w:val="00C071CA"/>
    <w:rsid w:val="00C0724B"/>
    <w:rsid w:val="00C07271"/>
    <w:rsid w:val="00C07798"/>
    <w:rsid w:val="00C07AA0"/>
    <w:rsid w:val="00C07DA1"/>
    <w:rsid w:val="00C100E2"/>
    <w:rsid w:val="00C100F3"/>
    <w:rsid w:val="00C102FD"/>
    <w:rsid w:val="00C10308"/>
    <w:rsid w:val="00C1034F"/>
    <w:rsid w:val="00C10416"/>
    <w:rsid w:val="00C104CF"/>
    <w:rsid w:val="00C1072C"/>
    <w:rsid w:val="00C1076A"/>
    <w:rsid w:val="00C10DD7"/>
    <w:rsid w:val="00C1128D"/>
    <w:rsid w:val="00C112AA"/>
    <w:rsid w:val="00C112F2"/>
    <w:rsid w:val="00C116AD"/>
    <w:rsid w:val="00C11BC0"/>
    <w:rsid w:val="00C11FBA"/>
    <w:rsid w:val="00C1232E"/>
    <w:rsid w:val="00C12534"/>
    <w:rsid w:val="00C1258B"/>
    <w:rsid w:val="00C125C1"/>
    <w:rsid w:val="00C127DC"/>
    <w:rsid w:val="00C129F8"/>
    <w:rsid w:val="00C12A49"/>
    <w:rsid w:val="00C12B6D"/>
    <w:rsid w:val="00C12C72"/>
    <w:rsid w:val="00C130A7"/>
    <w:rsid w:val="00C130B7"/>
    <w:rsid w:val="00C13108"/>
    <w:rsid w:val="00C13390"/>
    <w:rsid w:val="00C1359B"/>
    <w:rsid w:val="00C139E6"/>
    <w:rsid w:val="00C141BD"/>
    <w:rsid w:val="00C14273"/>
    <w:rsid w:val="00C143CE"/>
    <w:rsid w:val="00C14401"/>
    <w:rsid w:val="00C14863"/>
    <w:rsid w:val="00C14973"/>
    <w:rsid w:val="00C14B3B"/>
    <w:rsid w:val="00C14C26"/>
    <w:rsid w:val="00C14E77"/>
    <w:rsid w:val="00C14FA3"/>
    <w:rsid w:val="00C15369"/>
    <w:rsid w:val="00C154DA"/>
    <w:rsid w:val="00C15BBB"/>
    <w:rsid w:val="00C15DBD"/>
    <w:rsid w:val="00C15F82"/>
    <w:rsid w:val="00C16198"/>
    <w:rsid w:val="00C162AC"/>
    <w:rsid w:val="00C16373"/>
    <w:rsid w:val="00C16400"/>
    <w:rsid w:val="00C16407"/>
    <w:rsid w:val="00C16506"/>
    <w:rsid w:val="00C166E1"/>
    <w:rsid w:val="00C16731"/>
    <w:rsid w:val="00C16A38"/>
    <w:rsid w:val="00C16AC4"/>
    <w:rsid w:val="00C16B3C"/>
    <w:rsid w:val="00C16BD5"/>
    <w:rsid w:val="00C16C12"/>
    <w:rsid w:val="00C17088"/>
    <w:rsid w:val="00C17336"/>
    <w:rsid w:val="00C17733"/>
    <w:rsid w:val="00C177F7"/>
    <w:rsid w:val="00C1785C"/>
    <w:rsid w:val="00C1795B"/>
    <w:rsid w:val="00C17E0F"/>
    <w:rsid w:val="00C17FF6"/>
    <w:rsid w:val="00C20028"/>
    <w:rsid w:val="00C20188"/>
    <w:rsid w:val="00C20430"/>
    <w:rsid w:val="00C2083D"/>
    <w:rsid w:val="00C20873"/>
    <w:rsid w:val="00C20D73"/>
    <w:rsid w:val="00C20F94"/>
    <w:rsid w:val="00C21012"/>
    <w:rsid w:val="00C21210"/>
    <w:rsid w:val="00C21237"/>
    <w:rsid w:val="00C21308"/>
    <w:rsid w:val="00C215B9"/>
    <w:rsid w:val="00C2181A"/>
    <w:rsid w:val="00C2192C"/>
    <w:rsid w:val="00C21D84"/>
    <w:rsid w:val="00C220CC"/>
    <w:rsid w:val="00C2218E"/>
    <w:rsid w:val="00C223BC"/>
    <w:rsid w:val="00C22635"/>
    <w:rsid w:val="00C22C12"/>
    <w:rsid w:val="00C22FD6"/>
    <w:rsid w:val="00C2302E"/>
    <w:rsid w:val="00C23344"/>
    <w:rsid w:val="00C2352F"/>
    <w:rsid w:val="00C23639"/>
    <w:rsid w:val="00C237EC"/>
    <w:rsid w:val="00C238DC"/>
    <w:rsid w:val="00C23F27"/>
    <w:rsid w:val="00C2411D"/>
    <w:rsid w:val="00C24267"/>
    <w:rsid w:val="00C24827"/>
    <w:rsid w:val="00C249C8"/>
    <w:rsid w:val="00C24A53"/>
    <w:rsid w:val="00C24B9C"/>
    <w:rsid w:val="00C24C9C"/>
    <w:rsid w:val="00C24E3C"/>
    <w:rsid w:val="00C25038"/>
    <w:rsid w:val="00C2505D"/>
    <w:rsid w:val="00C2535E"/>
    <w:rsid w:val="00C2544D"/>
    <w:rsid w:val="00C25672"/>
    <w:rsid w:val="00C256D3"/>
    <w:rsid w:val="00C2575B"/>
    <w:rsid w:val="00C25B65"/>
    <w:rsid w:val="00C25D7C"/>
    <w:rsid w:val="00C25DE3"/>
    <w:rsid w:val="00C25F65"/>
    <w:rsid w:val="00C262EC"/>
    <w:rsid w:val="00C2664C"/>
    <w:rsid w:val="00C26C7F"/>
    <w:rsid w:val="00C27305"/>
    <w:rsid w:val="00C275E2"/>
    <w:rsid w:val="00C275FA"/>
    <w:rsid w:val="00C27692"/>
    <w:rsid w:val="00C27B1F"/>
    <w:rsid w:val="00C27C21"/>
    <w:rsid w:val="00C27E57"/>
    <w:rsid w:val="00C301CA"/>
    <w:rsid w:val="00C3021B"/>
    <w:rsid w:val="00C30498"/>
    <w:rsid w:val="00C30A3D"/>
    <w:rsid w:val="00C30BC1"/>
    <w:rsid w:val="00C3146A"/>
    <w:rsid w:val="00C31951"/>
    <w:rsid w:val="00C31A44"/>
    <w:rsid w:val="00C31D96"/>
    <w:rsid w:val="00C31F89"/>
    <w:rsid w:val="00C32411"/>
    <w:rsid w:val="00C327E1"/>
    <w:rsid w:val="00C32B1A"/>
    <w:rsid w:val="00C32C73"/>
    <w:rsid w:val="00C32CBE"/>
    <w:rsid w:val="00C3388D"/>
    <w:rsid w:val="00C338A4"/>
    <w:rsid w:val="00C339B0"/>
    <w:rsid w:val="00C33CDE"/>
    <w:rsid w:val="00C33DC4"/>
    <w:rsid w:val="00C33FBB"/>
    <w:rsid w:val="00C34176"/>
    <w:rsid w:val="00C3418E"/>
    <w:rsid w:val="00C341E0"/>
    <w:rsid w:val="00C34477"/>
    <w:rsid w:val="00C3455D"/>
    <w:rsid w:val="00C34576"/>
    <w:rsid w:val="00C34685"/>
    <w:rsid w:val="00C3471F"/>
    <w:rsid w:val="00C34A05"/>
    <w:rsid w:val="00C34B2C"/>
    <w:rsid w:val="00C34B51"/>
    <w:rsid w:val="00C34B99"/>
    <w:rsid w:val="00C34D76"/>
    <w:rsid w:val="00C3511D"/>
    <w:rsid w:val="00C3515D"/>
    <w:rsid w:val="00C353CC"/>
    <w:rsid w:val="00C3547F"/>
    <w:rsid w:val="00C35686"/>
    <w:rsid w:val="00C3590E"/>
    <w:rsid w:val="00C35A5D"/>
    <w:rsid w:val="00C35B90"/>
    <w:rsid w:val="00C35CCE"/>
    <w:rsid w:val="00C35D09"/>
    <w:rsid w:val="00C35E63"/>
    <w:rsid w:val="00C35ECB"/>
    <w:rsid w:val="00C3605E"/>
    <w:rsid w:val="00C36331"/>
    <w:rsid w:val="00C3662F"/>
    <w:rsid w:val="00C36943"/>
    <w:rsid w:val="00C36ECE"/>
    <w:rsid w:val="00C3701F"/>
    <w:rsid w:val="00C371BE"/>
    <w:rsid w:val="00C373FA"/>
    <w:rsid w:val="00C378EF"/>
    <w:rsid w:val="00C37AAD"/>
    <w:rsid w:val="00C37C72"/>
    <w:rsid w:val="00C4032F"/>
    <w:rsid w:val="00C4066D"/>
    <w:rsid w:val="00C40774"/>
    <w:rsid w:val="00C40897"/>
    <w:rsid w:val="00C409EC"/>
    <w:rsid w:val="00C40A51"/>
    <w:rsid w:val="00C40A67"/>
    <w:rsid w:val="00C40B23"/>
    <w:rsid w:val="00C40C66"/>
    <w:rsid w:val="00C4100E"/>
    <w:rsid w:val="00C411CD"/>
    <w:rsid w:val="00C41405"/>
    <w:rsid w:val="00C415B5"/>
    <w:rsid w:val="00C4177D"/>
    <w:rsid w:val="00C41836"/>
    <w:rsid w:val="00C41959"/>
    <w:rsid w:val="00C41B9A"/>
    <w:rsid w:val="00C41DEE"/>
    <w:rsid w:val="00C41DF3"/>
    <w:rsid w:val="00C41DFE"/>
    <w:rsid w:val="00C41F21"/>
    <w:rsid w:val="00C4252F"/>
    <w:rsid w:val="00C42574"/>
    <w:rsid w:val="00C425ED"/>
    <w:rsid w:val="00C4268F"/>
    <w:rsid w:val="00C426E6"/>
    <w:rsid w:val="00C42703"/>
    <w:rsid w:val="00C42720"/>
    <w:rsid w:val="00C42721"/>
    <w:rsid w:val="00C42ABE"/>
    <w:rsid w:val="00C42AC7"/>
    <w:rsid w:val="00C42BCE"/>
    <w:rsid w:val="00C434FE"/>
    <w:rsid w:val="00C43844"/>
    <w:rsid w:val="00C4399C"/>
    <w:rsid w:val="00C439B9"/>
    <w:rsid w:val="00C439EE"/>
    <w:rsid w:val="00C43B2D"/>
    <w:rsid w:val="00C43D8C"/>
    <w:rsid w:val="00C43EEC"/>
    <w:rsid w:val="00C44047"/>
    <w:rsid w:val="00C441EF"/>
    <w:rsid w:val="00C44218"/>
    <w:rsid w:val="00C44651"/>
    <w:rsid w:val="00C44723"/>
    <w:rsid w:val="00C4501E"/>
    <w:rsid w:val="00C45020"/>
    <w:rsid w:val="00C45155"/>
    <w:rsid w:val="00C451A6"/>
    <w:rsid w:val="00C45356"/>
    <w:rsid w:val="00C45445"/>
    <w:rsid w:val="00C45454"/>
    <w:rsid w:val="00C454B4"/>
    <w:rsid w:val="00C455FD"/>
    <w:rsid w:val="00C45AAF"/>
    <w:rsid w:val="00C45D7B"/>
    <w:rsid w:val="00C45E0E"/>
    <w:rsid w:val="00C45E58"/>
    <w:rsid w:val="00C4609F"/>
    <w:rsid w:val="00C463A3"/>
    <w:rsid w:val="00C465F3"/>
    <w:rsid w:val="00C4673D"/>
    <w:rsid w:val="00C4679C"/>
    <w:rsid w:val="00C46D43"/>
    <w:rsid w:val="00C46D6F"/>
    <w:rsid w:val="00C46F56"/>
    <w:rsid w:val="00C4700C"/>
    <w:rsid w:val="00C47029"/>
    <w:rsid w:val="00C4742E"/>
    <w:rsid w:val="00C47466"/>
    <w:rsid w:val="00C4751B"/>
    <w:rsid w:val="00C47660"/>
    <w:rsid w:val="00C47B36"/>
    <w:rsid w:val="00C47E85"/>
    <w:rsid w:val="00C47F01"/>
    <w:rsid w:val="00C500B2"/>
    <w:rsid w:val="00C5018B"/>
    <w:rsid w:val="00C5031E"/>
    <w:rsid w:val="00C50423"/>
    <w:rsid w:val="00C50450"/>
    <w:rsid w:val="00C505C1"/>
    <w:rsid w:val="00C505CF"/>
    <w:rsid w:val="00C508E7"/>
    <w:rsid w:val="00C509EE"/>
    <w:rsid w:val="00C50DCB"/>
    <w:rsid w:val="00C50E96"/>
    <w:rsid w:val="00C50F35"/>
    <w:rsid w:val="00C50FAE"/>
    <w:rsid w:val="00C51953"/>
    <w:rsid w:val="00C51BE0"/>
    <w:rsid w:val="00C51E75"/>
    <w:rsid w:val="00C5217D"/>
    <w:rsid w:val="00C52264"/>
    <w:rsid w:val="00C522E6"/>
    <w:rsid w:val="00C5236B"/>
    <w:rsid w:val="00C52604"/>
    <w:rsid w:val="00C52792"/>
    <w:rsid w:val="00C52799"/>
    <w:rsid w:val="00C52D65"/>
    <w:rsid w:val="00C53059"/>
    <w:rsid w:val="00C530F0"/>
    <w:rsid w:val="00C53600"/>
    <w:rsid w:val="00C53DC4"/>
    <w:rsid w:val="00C5414E"/>
    <w:rsid w:val="00C54256"/>
    <w:rsid w:val="00C5460B"/>
    <w:rsid w:val="00C54625"/>
    <w:rsid w:val="00C5476D"/>
    <w:rsid w:val="00C5488F"/>
    <w:rsid w:val="00C5494E"/>
    <w:rsid w:val="00C54965"/>
    <w:rsid w:val="00C5498F"/>
    <w:rsid w:val="00C54A5C"/>
    <w:rsid w:val="00C54C2E"/>
    <w:rsid w:val="00C54CF0"/>
    <w:rsid w:val="00C55235"/>
    <w:rsid w:val="00C552E1"/>
    <w:rsid w:val="00C552FD"/>
    <w:rsid w:val="00C55606"/>
    <w:rsid w:val="00C55887"/>
    <w:rsid w:val="00C558BA"/>
    <w:rsid w:val="00C558D7"/>
    <w:rsid w:val="00C55AFD"/>
    <w:rsid w:val="00C55B4B"/>
    <w:rsid w:val="00C55EB1"/>
    <w:rsid w:val="00C55F72"/>
    <w:rsid w:val="00C55FAA"/>
    <w:rsid w:val="00C56142"/>
    <w:rsid w:val="00C56214"/>
    <w:rsid w:val="00C563C2"/>
    <w:rsid w:val="00C564E9"/>
    <w:rsid w:val="00C567C9"/>
    <w:rsid w:val="00C568F4"/>
    <w:rsid w:val="00C56A8E"/>
    <w:rsid w:val="00C56AD7"/>
    <w:rsid w:val="00C56C6A"/>
    <w:rsid w:val="00C56D72"/>
    <w:rsid w:val="00C5706E"/>
    <w:rsid w:val="00C5726D"/>
    <w:rsid w:val="00C574E4"/>
    <w:rsid w:val="00C57ABB"/>
    <w:rsid w:val="00C57E8C"/>
    <w:rsid w:val="00C57EC7"/>
    <w:rsid w:val="00C57FD8"/>
    <w:rsid w:val="00C60561"/>
    <w:rsid w:val="00C60592"/>
    <w:rsid w:val="00C605EB"/>
    <w:rsid w:val="00C60654"/>
    <w:rsid w:val="00C60F34"/>
    <w:rsid w:val="00C616C8"/>
    <w:rsid w:val="00C618DF"/>
    <w:rsid w:val="00C61A12"/>
    <w:rsid w:val="00C61FAE"/>
    <w:rsid w:val="00C620BD"/>
    <w:rsid w:val="00C6240B"/>
    <w:rsid w:val="00C62645"/>
    <w:rsid w:val="00C6294D"/>
    <w:rsid w:val="00C63320"/>
    <w:rsid w:val="00C6384E"/>
    <w:rsid w:val="00C6385B"/>
    <w:rsid w:val="00C6386C"/>
    <w:rsid w:val="00C63E28"/>
    <w:rsid w:val="00C63ED2"/>
    <w:rsid w:val="00C63F46"/>
    <w:rsid w:val="00C6419C"/>
    <w:rsid w:val="00C641BC"/>
    <w:rsid w:val="00C643D3"/>
    <w:rsid w:val="00C644D9"/>
    <w:rsid w:val="00C6483F"/>
    <w:rsid w:val="00C64AEC"/>
    <w:rsid w:val="00C64B2B"/>
    <w:rsid w:val="00C64CD0"/>
    <w:rsid w:val="00C64D52"/>
    <w:rsid w:val="00C64DE6"/>
    <w:rsid w:val="00C64E40"/>
    <w:rsid w:val="00C6505A"/>
    <w:rsid w:val="00C6515B"/>
    <w:rsid w:val="00C653A4"/>
    <w:rsid w:val="00C655BA"/>
    <w:rsid w:val="00C6563D"/>
    <w:rsid w:val="00C65800"/>
    <w:rsid w:val="00C65BDB"/>
    <w:rsid w:val="00C65F61"/>
    <w:rsid w:val="00C65FA2"/>
    <w:rsid w:val="00C66071"/>
    <w:rsid w:val="00C661DD"/>
    <w:rsid w:val="00C66535"/>
    <w:rsid w:val="00C666B7"/>
    <w:rsid w:val="00C66719"/>
    <w:rsid w:val="00C6678F"/>
    <w:rsid w:val="00C6684F"/>
    <w:rsid w:val="00C668D4"/>
    <w:rsid w:val="00C66CBC"/>
    <w:rsid w:val="00C66CE2"/>
    <w:rsid w:val="00C66DFB"/>
    <w:rsid w:val="00C67073"/>
    <w:rsid w:val="00C6743E"/>
    <w:rsid w:val="00C6760A"/>
    <w:rsid w:val="00C67C7E"/>
    <w:rsid w:val="00C67C98"/>
    <w:rsid w:val="00C7015A"/>
    <w:rsid w:val="00C7021F"/>
    <w:rsid w:val="00C708F5"/>
    <w:rsid w:val="00C70B83"/>
    <w:rsid w:val="00C70C92"/>
    <w:rsid w:val="00C70CB8"/>
    <w:rsid w:val="00C70E70"/>
    <w:rsid w:val="00C70F94"/>
    <w:rsid w:val="00C710C8"/>
    <w:rsid w:val="00C7120E"/>
    <w:rsid w:val="00C712AF"/>
    <w:rsid w:val="00C7149F"/>
    <w:rsid w:val="00C7157C"/>
    <w:rsid w:val="00C71995"/>
    <w:rsid w:val="00C71D00"/>
    <w:rsid w:val="00C71F73"/>
    <w:rsid w:val="00C723A1"/>
    <w:rsid w:val="00C72A6C"/>
    <w:rsid w:val="00C72CE3"/>
    <w:rsid w:val="00C72D82"/>
    <w:rsid w:val="00C72FAE"/>
    <w:rsid w:val="00C73B6A"/>
    <w:rsid w:val="00C74143"/>
    <w:rsid w:val="00C7436F"/>
    <w:rsid w:val="00C74391"/>
    <w:rsid w:val="00C743E5"/>
    <w:rsid w:val="00C744D1"/>
    <w:rsid w:val="00C74B4C"/>
    <w:rsid w:val="00C74B64"/>
    <w:rsid w:val="00C74C79"/>
    <w:rsid w:val="00C74C86"/>
    <w:rsid w:val="00C74E25"/>
    <w:rsid w:val="00C74E29"/>
    <w:rsid w:val="00C74FFC"/>
    <w:rsid w:val="00C750E6"/>
    <w:rsid w:val="00C75237"/>
    <w:rsid w:val="00C757A1"/>
    <w:rsid w:val="00C75842"/>
    <w:rsid w:val="00C75B1C"/>
    <w:rsid w:val="00C75BF4"/>
    <w:rsid w:val="00C75D77"/>
    <w:rsid w:val="00C75F8D"/>
    <w:rsid w:val="00C760B7"/>
    <w:rsid w:val="00C762DF"/>
    <w:rsid w:val="00C764F3"/>
    <w:rsid w:val="00C765EC"/>
    <w:rsid w:val="00C76B86"/>
    <w:rsid w:val="00C76B9A"/>
    <w:rsid w:val="00C77380"/>
    <w:rsid w:val="00C77417"/>
    <w:rsid w:val="00C77981"/>
    <w:rsid w:val="00C77AEE"/>
    <w:rsid w:val="00C77EB8"/>
    <w:rsid w:val="00C80086"/>
    <w:rsid w:val="00C8048A"/>
    <w:rsid w:val="00C8066A"/>
    <w:rsid w:val="00C80696"/>
    <w:rsid w:val="00C80845"/>
    <w:rsid w:val="00C80DB4"/>
    <w:rsid w:val="00C80DF2"/>
    <w:rsid w:val="00C811D8"/>
    <w:rsid w:val="00C817C1"/>
    <w:rsid w:val="00C81841"/>
    <w:rsid w:val="00C81C13"/>
    <w:rsid w:val="00C81CBB"/>
    <w:rsid w:val="00C81D0A"/>
    <w:rsid w:val="00C81F84"/>
    <w:rsid w:val="00C8206A"/>
    <w:rsid w:val="00C8214A"/>
    <w:rsid w:val="00C8224E"/>
    <w:rsid w:val="00C8226F"/>
    <w:rsid w:val="00C82278"/>
    <w:rsid w:val="00C82290"/>
    <w:rsid w:val="00C822ED"/>
    <w:rsid w:val="00C8230A"/>
    <w:rsid w:val="00C823F6"/>
    <w:rsid w:val="00C82786"/>
    <w:rsid w:val="00C8295B"/>
    <w:rsid w:val="00C82BAF"/>
    <w:rsid w:val="00C82C62"/>
    <w:rsid w:val="00C82D6F"/>
    <w:rsid w:val="00C82DA1"/>
    <w:rsid w:val="00C82E43"/>
    <w:rsid w:val="00C82FC6"/>
    <w:rsid w:val="00C83B1E"/>
    <w:rsid w:val="00C83BAA"/>
    <w:rsid w:val="00C83E46"/>
    <w:rsid w:val="00C83FF2"/>
    <w:rsid w:val="00C8404F"/>
    <w:rsid w:val="00C8413A"/>
    <w:rsid w:val="00C842C3"/>
    <w:rsid w:val="00C845E4"/>
    <w:rsid w:val="00C84B35"/>
    <w:rsid w:val="00C84D59"/>
    <w:rsid w:val="00C84E2E"/>
    <w:rsid w:val="00C8553E"/>
    <w:rsid w:val="00C857A1"/>
    <w:rsid w:val="00C85AD8"/>
    <w:rsid w:val="00C85BF3"/>
    <w:rsid w:val="00C86553"/>
    <w:rsid w:val="00C865A7"/>
    <w:rsid w:val="00C8678F"/>
    <w:rsid w:val="00C86AFC"/>
    <w:rsid w:val="00C86BED"/>
    <w:rsid w:val="00C86D62"/>
    <w:rsid w:val="00C86ED1"/>
    <w:rsid w:val="00C86F11"/>
    <w:rsid w:val="00C87001"/>
    <w:rsid w:val="00C870EA"/>
    <w:rsid w:val="00C87313"/>
    <w:rsid w:val="00C877F1"/>
    <w:rsid w:val="00C8791E"/>
    <w:rsid w:val="00C87E8A"/>
    <w:rsid w:val="00C87FFA"/>
    <w:rsid w:val="00C9004C"/>
    <w:rsid w:val="00C90200"/>
    <w:rsid w:val="00C90324"/>
    <w:rsid w:val="00C90617"/>
    <w:rsid w:val="00C90744"/>
    <w:rsid w:val="00C90868"/>
    <w:rsid w:val="00C90BA8"/>
    <w:rsid w:val="00C91182"/>
    <w:rsid w:val="00C91232"/>
    <w:rsid w:val="00C913D6"/>
    <w:rsid w:val="00C91401"/>
    <w:rsid w:val="00C916EE"/>
    <w:rsid w:val="00C917B9"/>
    <w:rsid w:val="00C91CD6"/>
    <w:rsid w:val="00C9226E"/>
    <w:rsid w:val="00C9227C"/>
    <w:rsid w:val="00C924C9"/>
    <w:rsid w:val="00C92547"/>
    <w:rsid w:val="00C925B5"/>
    <w:rsid w:val="00C925B6"/>
    <w:rsid w:val="00C926C7"/>
    <w:rsid w:val="00C9279C"/>
    <w:rsid w:val="00C92C1A"/>
    <w:rsid w:val="00C92E10"/>
    <w:rsid w:val="00C92FEF"/>
    <w:rsid w:val="00C9308E"/>
    <w:rsid w:val="00C934BF"/>
    <w:rsid w:val="00C935DE"/>
    <w:rsid w:val="00C93624"/>
    <w:rsid w:val="00C936F7"/>
    <w:rsid w:val="00C937C5"/>
    <w:rsid w:val="00C93912"/>
    <w:rsid w:val="00C93967"/>
    <w:rsid w:val="00C939D9"/>
    <w:rsid w:val="00C93D26"/>
    <w:rsid w:val="00C93E34"/>
    <w:rsid w:val="00C94048"/>
    <w:rsid w:val="00C9404A"/>
    <w:rsid w:val="00C942BF"/>
    <w:rsid w:val="00C94697"/>
    <w:rsid w:val="00C9480D"/>
    <w:rsid w:val="00C94828"/>
    <w:rsid w:val="00C94967"/>
    <w:rsid w:val="00C94997"/>
    <w:rsid w:val="00C94BF3"/>
    <w:rsid w:val="00C94C68"/>
    <w:rsid w:val="00C9524A"/>
    <w:rsid w:val="00C954C5"/>
    <w:rsid w:val="00C9582C"/>
    <w:rsid w:val="00C95950"/>
    <w:rsid w:val="00C95C73"/>
    <w:rsid w:val="00C95F4F"/>
    <w:rsid w:val="00C9602F"/>
    <w:rsid w:val="00C9672F"/>
    <w:rsid w:val="00C96972"/>
    <w:rsid w:val="00C96BD4"/>
    <w:rsid w:val="00C96D79"/>
    <w:rsid w:val="00C96DE6"/>
    <w:rsid w:val="00C97663"/>
    <w:rsid w:val="00C97736"/>
    <w:rsid w:val="00C97930"/>
    <w:rsid w:val="00C97CF9"/>
    <w:rsid w:val="00C97E95"/>
    <w:rsid w:val="00CA0090"/>
    <w:rsid w:val="00CA0373"/>
    <w:rsid w:val="00CA03A2"/>
    <w:rsid w:val="00CA06B9"/>
    <w:rsid w:val="00CA0CCC"/>
    <w:rsid w:val="00CA0EC9"/>
    <w:rsid w:val="00CA1388"/>
    <w:rsid w:val="00CA13F0"/>
    <w:rsid w:val="00CA15DA"/>
    <w:rsid w:val="00CA1675"/>
    <w:rsid w:val="00CA173C"/>
    <w:rsid w:val="00CA1D44"/>
    <w:rsid w:val="00CA1DD5"/>
    <w:rsid w:val="00CA2159"/>
    <w:rsid w:val="00CA2281"/>
    <w:rsid w:val="00CA2336"/>
    <w:rsid w:val="00CA262D"/>
    <w:rsid w:val="00CA2753"/>
    <w:rsid w:val="00CA29A8"/>
    <w:rsid w:val="00CA310C"/>
    <w:rsid w:val="00CA3371"/>
    <w:rsid w:val="00CA345A"/>
    <w:rsid w:val="00CA3480"/>
    <w:rsid w:val="00CA35AA"/>
    <w:rsid w:val="00CA3855"/>
    <w:rsid w:val="00CA388D"/>
    <w:rsid w:val="00CA3F7A"/>
    <w:rsid w:val="00CA3FF6"/>
    <w:rsid w:val="00CA4257"/>
    <w:rsid w:val="00CA4531"/>
    <w:rsid w:val="00CA46CF"/>
    <w:rsid w:val="00CA49B7"/>
    <w:rsid w:val="00CA4B33"/>
    <w:rsid w:val="00CA50EF"/>
    <w:rsid w:val="00CA51CE"/>
    <w:rsid w:val="00CA570D"/>
    <w:rsid w:val="00CA57DE"/>
    <w:rsid w:val="00CA6175"/>
    <w:rsid w:val="00CA626C"/>
    <w:rsid w:val="00CA6444"/>
    <w:rsid w:val="00CA64FB"/>
    <w:rsid w:val="00CA6507"/>
    <w:rsid w:val="00CA653B"/>
    <w:rsid w:val="00CA6A49"/>
    <w:rsid w:val="00CA728D"/>
    <w:rsid w:val="00CA74AB"/>
    <w:rsid w:val="00CA74B1"/>
    <w:rsid w:val="00CA75D3"/>
    <w:rsid w:val="00CA7613"/>
    <w:rsid w:val="00CA7668"/>
    <w:rsid w:val="00CA76A2"/>
    <w:rsid w:val="00CA779E"/>
    <w:rsid w:val="00CA77F2"/>
    <w:rsid w:val="00CA7FD2"/>
    <w:rsid w:val="00CB039A"/>
    <w:rsid w:val="00CB058C"/>
    <w:rsid w:val="00CB066D"/>
    <w:rsid w:val="00CB077F"/>
    <w:rsid w:val="00CB0901"/>
    <w:rsid w:val="00CB0966"/>
    <w:rsid w:val="00CB0FC1"/>
    <w:rsid w:val="00CB1151"/>
    <w:rsid w:val="00CB1181"/>
    <w:rsid w:val="00CB11A0"/>
    <w:rsid w:val="00CB12C0"/>
    <w:rsid w:val="00CB1385"/>
    <w:rsid w:val="00CB14FD"/>
    <w:rsid w:val="00CB16B9"/>
    <w:rsid w:val="00CB1BC7"/>
    <w:rsid w:val="00CB1E82"/>
    <w:rsid w:val="00CB205D"/>
    <w:rsid w:val="00CB2088"/>
    <w:rsid w:val="00CB24CD"/>
    <w:rsid w:val="00CB26C6"/>
    <w:rsid w:val="00CB2AE7"/>
    <w:rsid w:val="00CB2FBA"/>
    <w:rsid w:val="00CB30B9"/>
    <w:rsid w:val="00CB375C"/>
    <w:rsid w:val="00CB3852"/>
    <w:rsid w:val="00CB39E7"/>
    <w:rsid w:val="00CB3A63"/>
    <w:rsid w:val="00CB3A8A"/>
    <w:rsid w:val="00CB3E41"/>
    <w:rsid w:val="00CB424A"/>
    <w:rsid w:val="00CB461B"/>
    <w:rsid w:val="00CB495C"/>
    <w:rsid w:val="00CB495E"/>
    <w:rsid w:val="00CB4BA8"/>
    <w:rsid w:val="00CB4C80"/>
    <w:rsid w:val="00CB52D7"/>
    <w:rsid w:val="00CB5500"/>
    <w:rsid w:val="00CB59B2"/>
    <w:rsid w:val="00CB59F5"/>
    <w:rsid w:val="00CB5AA8"/>
    <w:rsid w:val="00CB6914"/>
    <w:rsid w:val="00CB6997"/>
    <w:rsid w:val="00CB709E"/>
    <w:rsid w:val="00CB7309"/>
    <w:rsid w:val="00CB7586"/>
    <w:rsid w:val="00CB7611"/>
    <w:rsid w:val="00CB797B"/>
    <w:rsid w:val="00CB7B68"/>
    <w:rsid w:val="00CB7C60"/>
    <w:rsid w:val="00CB7C98"/>
    <w:rsid w:val="00CB7D60"/>
    <w:rsid w:val="00CB7D8A"/>
    <w:rsid w:val="00CC008E"/>
    <w:rsid w:val="00CC0159"/>
    <w:rsid w:val="00CC040C"/>
    <w:rsid w:val="00CC0D2F"/>
    <w:rsid w:val="00CC1067"/>
    <w:rsid w:val="00CC1283"/>
    <w:rsid w:val="00CC1384"/>
    <w:rsid w:val="00CC18D2"/>
    <w:rsid w:val="00CC1A38"/>
    <w:rsid w:val="00CC1BBA"/>
    <w:rsid w:val="00CC1E73"/>
    <w:rsid w:val="00CC206E"/>
    <w:rsid w:val="00CC2151"/>
    <w:rsid w:val="00CC21AB"/>
    <w:rsid w:val="00CC23AF"/>
    <w:rsid w:val="00CC2417"/>
    <w:rsid w:val="00CC25A5"/>
    <w:rsid w:val="00CC2B88"/>
    <w:rsid w:val="00CC2D57"/>
    <w:rsid w:val="00CC335F"/>
    <w:rsid w:val="00CC34B3"/>
    <w:rsid w:val="00CC3657"/>
    <w:rsid w:val="00CC3875"/>
    <w:rsid w:val="00CC38B1"/>
    <w:rsid w:val="00CC39CF"/>
    <w:rsid w:val="00CC3A85"/>
    <w:rsid w:val="00CC3AE4"/>
    <w:rsid w:val="00CC3E60"/>
    <w:rsid w:val="00CC3F6B"/>
    <w:rsid w:val="00CC43CA"/>
    <w:rsid w:val="00CC44D4"/>
    <w:rsid w:val="00CC5198"/>
    <w:rsid w:val="00CC5222"/>
    <w:rsid w:val="00CC536E"/>
    <w:rsid w:val="00CC53E9"/>
    <w:rsid w:val="00CC58B4"/>
    <w:rsid w:val="00CC5C93"/>
    <w:rsid w:val="00CC5F74"/>
    <w:rsid w:val="00CC6389"/>
    <w:rsid w:val="00CC64F2"/>
    <w:rsid w:val="00CC6732"/>
    <w:rsid w:val="00CC67ED"/>
    <w:rsid w:val="00CC6F4E"/>
    <w:rsid w:val="00CC71A8"/>
    <w:rsid w:val="00CC71FE"/>
    <w:rsid w:val="00CC7228"/>
    <w:rsid w:val="00CC7742"/>
    <w:rsid w:val="00CC7818"/>
    <w:rsid w:val="00CC7961"/>
    <w:rsid w:val="00CC7A1A"/>
    <w:rsid w:val="00CC7B62"/>
    <w:rsid w:val="00CC7C11"/>
    <w:rsid w:val="00CC7D75"/>
    <w:rsid w:val="00CC7DD0"/>
    <w:rsid w:val="00CC7F0C"/>
    <w:rsid w:val="00CD0451"/>
    <w:rsid w:val="00CD0504"/>
    <w:rsid w:val="00CD0AC2"/>
    <w:rsid w:val="00CD0D30"/>
    <w:rsid w:val="00CD0DB7"/>
    <w:rsid w:val="00CD0EE8"/>
    <w:rsid w:val="00CD1238"/>
    <w:rsid w:val="00CD1241"/>
    <w:rsid w:val="00CD129F"/>
    <w:rsid w:val="00CD1345"/>
    <w:rsid w:val="00CD1553"/>
    <w:rsid w:val="00CD18E3"/>
    <w:rsid w:val="00CD1956"/>
    <w:rsid w:val="00CD210D"/>
    <w:rsid w:val="00CD2154"/>
    <w:rsid w:val="00CD227B"/>
    <w:rsid w:val="00CD2422"/>
    <w:rsid w:val="00CD270A"/>
    <w:rsid w:val="00CD299D"/>
    <w:rsid w:val="00CD29EC"/>
    <w:rsid w:val="00CD2E8C"/>
    <w:rsid w:val="00CD2EB2"/>
    <w:rsid w:val="00CD31E6"/>
    <w:rsid w:val="00CD3388"/>
    <w:rsid w:val="00CD34B3"/>
    <w:rsid w:val="00CD3701"/>
    <w:rsid w:val="00CD3877"/>
    <w:rsid w:val="00CD3AB2"/>
    <w:rsid w:val="00CD3BA5"/>
    <w:rsid w:val="00CD3BCA"/>
    <w:rsid w:val="00CD3C48"/>
    <w:rsid w:val="00CD3CA6"/>
    <w:rsid w:val="00CD40D7"/>
    <w:rsid w:val="00CD4106"/>
    <w:rsid w:val="00CD449E"/>
    <w:rsid w:val="00CD470B"/>
    <w:rsid w:val="00CD4914"/>
    <w:rsid w:val="00CD494A"/>
    <w:rsid w:val="00CD4BCC"/>
    <w:rsid w:val="00CD4D40"/>
    <w:rsid w:val="00CD4E40"/>
    <w:rsid w:val="00CD4E6C"/>
    <w:rsid w:val="00CD5020"/>
    <w:rsid w:val="00CD50EB"/>
    <w:rsid w:val="00CD572B"/>
    <w:rsid w:val="00CD57B3"/>
    <w:rsid w:val="00CD5C19"/>
    <w:rsid w:val="00CD609C"/>
    <w:rsid w:val="00CD612D"/>
    <w:rsid w:val="00CD6366"/>
    <w:rsid w:val="00CD63A2"/>
    <w:rsid w:val="00CD6510"/>
    <w:rsid w:val="00CD655F"/>
    <w:rsid w:val="00CD698D"/>
    <w:rsid w:val="00CD6ACF"/>
    <w:rsid w:val="00CD6B80"/>
    <w:rsid w:val="00CD6B9B"/>
    <w:rsid w:val="00CD6C25"/>
    <w:rsid w:val="00CD6FBB"/>
    <w:rsid w:val="00CD7094"/>
    <w:rsid w:val="00CD74B0"/>
    <w:rsid w:val="00CD75AC"/>
    <w:rsid w:val="00CD76EC"/>
    <w:rsid w:val="00CD7724"/>
    <w:rsid w:val="00CD79A8"/>
    <w:rsid w:val="00CD79DD"/>
    <w:rsid w:val="00CD7C5E"/>
    <w:rsid w:val="00CD7CFA"/>
    <w:rsid w:val="00CD7D02"/>
    <w:rsid w:val="00CD7E71"/>
    <w:rsid w:val="00CD7EFF"/>
    <w:rsid w:val="00CE0175"/>
    <w:rsid w:val="00CE01FF"/>
    <w:rsid w:val="00CE0551"/>
    <w:rsid w:val="00CE0B14"/>
    <w:rsid w:val="00CE0C39"/>
    <w:rsid w:val="00CE0EB8"/>
    <w:rsid w:val="00CE1AF8"/>
    <w:rsid w:val="00CE2638"/>
    <w:rsid w:val="00CE28B6"/>
    <w:rsid w:val="00CE292E"/>
    <w:rsid w:val="00CE2C19"/>
    <w:rsid w:val="00CE3104"/>
    <w:rsid w:val="00CE314C"/>
    <w:rsid w:val="00CE3471"/>
    <w:rsid w:val="00CE363F"/>
    <w:rsid w:val="00CE39E2"/>
    <w:rsid w:val="00CE3AFF"/>
    <w:rsid w:val="00CE3C96"/>
    <w:rsid w:val="00CE3CE1"/>
    <w:rsid w:val="00CE3EC6"/>
    <w:rsid w:val="00CE3EF2"/>
    <w:rsid w:val="00CE421D"/>
    <w:rsid w:val="00CE472D"/>
    <w:rsid w:val="00CE47D2"/>
    <w:rsid w:val="00CE4BF5"/>
    <w:rsid w:val="00CE4E40"/>
    <w:rsid w:val="00CE4F74"/>
    <w:rsid w:val="00CE51A8"/>
    <w:rsid w:val="00CE5443"/>
    <w:rsid w:val="00CE5572"/>
    <w:rsid w:val="00CE5ACE"/>
    <w:rsid w:val="00CE5B34"/>
    <w:rsid w:val="00CE5F17"/>
    <w:rsid w:val="00CE6142"/>
    <w:rsid w:val="00CE6347"/>
    <w:rsid w:val="00CE6404"/>
    <w:rsid w:val="00CE6437"/>
    <w:rsid w:val="00CE64EE"/>
    <w:rsid w:val="00CE652D"/>
    <w:rsid w:val="00CE65DC"/>
    <w:rsid w:val="00CE6A0C"/>
    <w:rsid w:val="00CE6B9B"/>
    <w:rsid w:val="00CE6D81"/>
    <w:rsid w:val="00CE714D"/>
    <w:rsid w:val="00CE7638"/>
    <w:rsid w:val="00CE7690"/>
    <w:rsid w:val="00CE798B"/>
    <w:rsid w:val="00CE79A2"/>
    <w:rsid w:val="00CE7B06"/>
    <w:rsid w:val="00CE7F54"/>
    <w:rsid w:val="00CF01B9"/>
    <w:rsid w:val="00CF0231"/>
    <w:rsid w:val="00CF0785"/>
    <w:rsid w:val="00CF0A1F"/>
    <w:rsid w:val="00CF0B85"/>
    <w:rsid w:val="00CF0BFE"/>
    <w:rsid w:val="00CF0ED8"/>
    <w:rsid w:val="00CF17DD"/>
    <w:rsid w:val="00CF197F"/>
    <w:rsid w:val="00CF1A92"/>
    <w:rsid w:val="00CF1C3B"/>
    <w:rsid w:val="00CF1DCB"/>
    <w:rsid w:val="00CF1DEC"/>
    <w:rsid w:val="00CF1FE5"/>
    <w:rsid w:val="00CF204B"/>
    <w:rsid w:val="00CF205D"/>
    <w:rsid w:val="00CF2245"/>
    <w:rsid w:val="00CF2AB8"/>
    <w:rsid w:val="00CF2DD2"/>
    <w:rsid w:val="00CF369B"/>
    <w:rsid w:val="00CF3711"/>
    <w:rsid w:val="00CF3C02"/>
    <w:rsid w:val="00CF3DDF"/>
    <w:rsid w:val="00CF3F07"/>
    <w:rsid w:val="00CF3FEE"/>
    <w:rsid w:val="00CF4071"/>
    <w:rsid w:val="00CF4855"/>
    <w:rsid w:val="00CF49B0"/>
    <w:rsid w:val="00CF4A1A"/>
    <w:rsid w:val="00CF4AC8"/>
    <w:rsid w:val="00CF4C9C"/>
    <w:rsid w:val="00CF4D3A"/>
    <w:rsid w:val="00CF4EB7"/>
    <w:rsid w:val="00CF4ED8"/>
    <w:rsid w:val="00CF50F4"/>
    <w:rsid w:val="00CF537B"/>
    <w:rsid w:val="00CF5419"/>
    <w:rsid w:val="00CF55B2"/>
    <w:rsid w:val="00CF5964"/>
    <w:rsid w:val="00CF59E1"/>
    <w:rsid w:val="00CF613E"/>
    <w:rsid w:val="00CF6C59"/>
    <w:rsid w:val="00CF6EAB"/>
    <w:rsid w:val="00CF761E"/>
    <w:rsid w:val="00CF7652"/>
    <w:rsid w:val="00CF778B"/>
    <w:rsid w:val="00CF7EE1"/>
    <w:rsid w:val="00CF7FFE"/>
    <w:rsid w:val="00D001C2"/>
    <w:rsid w:val="00D00497"/>
    <w:rsid w:val="00D006C1"/>
    <w:rsid w:val="00D00972"/>
    <w:rsid w:val="00D009D7"/>
    <w:rsid w:val="00D00BD9"/>
    <w:rsid w:val="00D00C5A"/>
    <w:rsid w:val="00D00E28"/>
    <w:rsid w:val="00D012A7"/>
    <w:rsid w:val="00D012C1"/>
    <w:rsid w:val="00D0135D"/>
    <w:rsid w:val="00D013D3"/>
    <w:rsid w:val="00D016B7"/>
    <w:rsid w:val="00D016CC"/>
    <w:rsid w:val="00D01970"/>
    <w:rsid w:val="00D0269E"/>
    <w:rsid w:val="00D026BC"/>
    <w:rsid w:val="00D0285A"/>
    <w:rsid w:val="00D02A07"/>
    <w:rsid w:val="00D02A69"/>
    <w:rsid w:val="00D02AB3"/>
    <w:rsid w:val="00D02F7B"/>
    <w:rsid w:val="00D030DA"/>
    <w:rsid w:val="00D0320E"/>
    <w:rsid w:val="00D03269"/>
    <w:rsid w:val="00D03536"/>
    <w:rsid w:val="00D03547"/>
    <w:rsid w:val="00D03785"/>
    <w:rsid w:val="00D03BA7"/>
    <w:rsid w:val="00D04375"/>
    <w:rsid w:val="00D043BF"/>
    <w:rsid w:val="00D04566"/>
    <w:rsid w:val="00D046F9"/>
    <w:rsid w:val="00D0470B"/>
    <w:rsid w:val="00D04901"/>
    <w:rsid w:val="00D04BAD"/>
    <w:rsid w:val="00D04D82"/>
    <w:rsid w:val="00D05331"/>
    <w:rsid w:val="00D056F6"/>
    <w:rsid w:val="00D057DC"/>
    <w:rsid w:val="00D057EE"/>
    <w:rsid w:val="00D05968"/>
    <w:rsid w:val="00D05BF0"/>
    <w:rsid w:val="00D05C54"/>
    <w:rsid w:val="00D05D6C"/>
    <w:rsid w:val="00D05E09"/>
    <w:rsid w:val="00D0601F"/>
    <w:rsid w:val="00D062A3"/>
    <w:rsid w:val="00D062E1"/>
    <w:rsid w:val="00D063A2"/>
    <w:rsid w:val="00D0664A"/>
    <w:rsid w:val="00D06D24"/>
    <w:rsid w:val="00D0705E"/>
    <w:rsid w:val="00D07106"/>
    <w:rsid w:val="00D07205"/>
    <w:rsid w:val="00D074BC"/>
    <w:rsid w:val="00D07765"/>
    <w:rsid w:val="00D077B1"/>
    <w:rsid w:val="00D07985"/>
    <w:rsid w:val="00D07EEA"/>
    <w:rsid w:val="00D1095D"/>
    <w:rsid w:val="00D10A0E"/>
    <w:rsid w:val="00D10A87"/>
    <w:rsid w:val="00D10B6D"/>
    <w:rsid w:val="00D10D02"/>
    <w:rsid w:val="00D10F50"/>
    <w:rsid w:val="00D10F77"/>
    <w:rsid w:val="00D1105A"/>
    <w:rsid w:val="00D1110C"/>
    <w:rsid w:val="00D11147"/>
    <w:rsid w:val="00D11319"/>
    <w:rsid w:val="00D11557"/>
    <w:rsid w:val="00D119D7"/>
    <w:rsid w:val="00D11BD8"/>
    <w:rsid w:val="00D11D7B"/>
    <w:rsid w:val="00D1206A"/>
    <w:rsid w:val="00D121BC"/>
    <w:rsid w:val="00D1257B"/>
    <w:rsid w:val="00D12A7B"/>
    <w:rsid w:val="00D12ACC"/>
    <w:rsid w:val="00D12FDA"/>
    <w:rsid w:val="00D1311A"/>
    <w:rsid w:val="00D13248"/>
    <w:rsid w:val="00D13325"/>
    <w:rsid w:val="00D133A8"/>
    <w:rsid w:val="00D13765"/>
    <w:rsid w:val="00D13897"/>
    <w:rsid w:val="00D138EC"/>
    <w:rsid w:val="00D13AC8"/>
    <w:rsid w:val="00D13AEB"/>
    <w:rsid w:val="00D13B3E"/>
    <w:rsid w:val="00D14097"/>
    <w:rsid w:val="00D14464"/>
    <w:rsid w:val="00D14666"/>
    <w:rsid w:val="00D149E1"/>
    <w:rsid w:val="00D14AF8"/>
    <w:rsid w:val="00D14B74"/>
    <w:rsid w:val="00D14C4B"/>
    <w:rsid w:val="00D14DE7"/>
    <w:rsid w:val="00D14F1F"/>
    <w:rsid w:val="00D14FE4"/>
    <w:rsid w:val="00D153F2"/>
    <w:rsid w:val="00D154C2"/>
    <w:rsid w:val="00D15551"/>
    <w:rsid w:val="00D15665"/>
    <w:rsid w:val="00D15810"/>
    <w:rsid w:val="00D15C45"/>
    <w:rsid w:val="00D15D97"/>
    <w:rsid w:val="00D15E43"/>
    <w:rsid w:val="00D160C3"/>
    <w:rsid w:val="00D1618E"/>
    <w:rsid w:val="00D166A6"/>
    <w:rsid w:val="00D1681F"/>
    <w:rsid w:val="00D169CB"/>
    <w:rsid w:val="00D16A85"/>
    <w:rsid w:val="00D16D4E"/>
    <w:rsid w:val="00D16ED5"/>
    <w:rsid w:val="00D16FE3"/>
    <w:rsid w:val="00D17129"/>
    <w:rsid w:val="00D17424"/>
    <w:rsid w:val="00D1785D"/>
    <w:rsid w:val="00D1792D"/>
    <w:rsid w:val="00D17DDB"/>
    <w:rsid w:val="00D17E9D"/>
    <w:rsid w:val="00D17ED8"/>
    <w:rsid w:val="00D17FA3"/>
    <w:rsid w:val="00D20018"/>
    <w:rsid w:val="00D200A5"/>
    <w:rsid w:val="00D204A0"/>
    <w:rsid w:val="00D20647"/>
    <w:rsid w:val="00D206E4"/>
    <w:rsid w:val="00D208EC"/>
    <w:rsid w:val="00D20960"/>
    <w:rsid w:val="00D20AD9"/>
    <w:rsid w:val="00D20AEF"/>
    <w:rsid w:val="00D20BAD"/>
    <w:rsid w:val="00D20C89"/>
    <w:rsid w:val="00D20D35"/>
    <w:rsid w:val="00D20E7A"/>
    <w:rsid w:val="00D20E9B"/>
    <w:rsid w:val="00D20EBC"/>
    <w:rsid w:val="00D20F52"/>
    <w:rsid w:val="00D210F8"/>
    <w:rsid w:val="00D212D5"/>
    <w:rsid w:val="00D21AFC"/>
    <w:rsid w:val="00D21C60"/>
    <w:rsid w:val="00D21F20"/>
    <w:rsid w:val="00D2222F"/>
    <w:rsid w:val="00D22687"/>
    <w:rsid w:val="00D22740"/>
    <w:rsid w:val="00D2284B"/>
    <w:rsid w:val="00D22AC6"/>
    <w:rsid w:val="00D22ADD"/>
    <w:rsid w:val="00D22B0A"/>
    <w:rsid w:val="00D22FC7"/>
    <w:rsid w:val="00D233B6"/>
    <w:rsid w:val="00D23A58"/>
    <w:rsid w:val="00D23C5F"/>
    <w:rsid w:val="00D24112"/>
    <w:rsid w:val="00D2411A"/>
    <w:rsid w:val="00D241A9"/>
    <w:rsid w:val="00D242ED"/>
    <w:rsid w:val="00D24A3A"/>
    <w:rsid w:val="00D24A4F"/>
    <w:rsid w:val="00D24EE0"/>
    <w:rsid w:val="00D24F7C"/>
    <w:rsid w:val="00D25090"/>
    <w:rsid w:val="00D25364"/>
    <w:rsid w:val="00D25618"/>
    <w:rsid w:val="00D25804"/>
    <w:rsid w:val="00D2594A"/>
    <w:rsid w:val="00D25A65"/>
    <w:rsid w:val="00D25B74"/>
    <w:rsid w:val="00D25BEF"/>
    <w:rsid w:val="00D25C5B"/>
    <w:rsid w:val="00D25E90"/>
    <w:rsid w:val="00D26045"/>
    <w:rsid w:val="00D26059"/>
    <w:rsid w:val="00D260FF"/>
    <w:rsid w:val="00D2610B"/>
    <w:rsid w:val="00D26175"/>
    <w:rsid w:val="00D261D2"/>
    <w:rsid w:val="00D262DA"/>
    <w:rsid w:val="00D26422"/>
    <w:rsid w:val="00D264DD"/>
    <w:rsid w:val="00D269D3"/>
    <w:rsid w:val="00D26BAE"/>
    <w:rsid w:val="00D26C86"/>
    <w:rsid w:val="00D26F85"/>
    <w:rsid w:val="00D27004"/>
    <w:rsid w:val="00D27212"/>
    <w:rsid w:val="00D2733D"/>
    <w:rsid w:val="00D27438"/>
    <w:rsid w:val="00D27825"/>
    <w:rsid w:val="00D27C74"/>
    <w:rsid w:val="00D27CAF"/>
    <w:rsid w:val="00D27F41"/>
    <w:rsid w:val="00D306D7"/>
    <w:rsid w:val="00D30901"/>
    <w:rsid w:val="00D30B6D"/>
    <w:rsid w:val="00D30C74"/>
    <w:rsid w:val="00D30E34"/>
    <w:rsid w:val="00D313D6"/>
    <w:rsid w:val="00D31497"/>
    <w:rsid w:val="00D3153F"/>
    <w:rsid w:val="00D31B01"/>
    <w:rsid w:val="00D31C7F"/>
    <w:rsid w:val="00D31E70"/>
    <w:rsid w:val="00D323DA"/>
    <w:rsid w:val="00D32629"/>
    <w:rsid w:val="00D326B2"/>
    <w:rsid w:val="00D326B8"/>
    <w:rsid w:val="00D328BC"/>
    <w:rsid w:val="00D32BB2"/>
    <w:rsid w:val="00D32C04"/>
    <w:rsid w:val="00D32D73"/>
    <w:rsid w:val="00D33129"/>
    <w:rsid w:val="00D33743"/>
    <w:rsid w:val="00D33818"/>
    <w:rsid w:val="00D3386B"/>
    <w:rsid w:val="00D33D18"/>
    <w:rsid w:val="00D33E3D"/>
    <w:rsid w:val="00D34282"/>
    <w:rsid w:val="00D342F8"/>
    <w:rsid w:val="00D346B6"/>
    <w:rsid w:val="00D349F3"/>
    <w:rsid w:val="00D34A4F"/>
    <w:rsid w:val="00D34AA0"/>
    <w:rsid w:val="00D34AE2"/>
    <w:rsid w:val="00D34E51"/>
    <w:rsid w:val="00D35275"/>
    <w:rsid w:val="00D357A5"/>
    <w:rsid w:val="00D35828"/>
    <w:rsid w:val="00D359C9"/>
    <w:rsid w:val="00D35AE9"/>
    <w:rsid w:val="00D36045"/>
    <w:rsid w:val="00D36100"/>
    <w:rsid w:val="00D36176"/>
    <w:rsid w:val="00D3640C"/>
    <w:rsid w:val="00D36441"/>
    <w:rsid w:val="00D364AB"/>
    <w:rsid w:val="00D364CA"/>
    <w:rsid w:val="00D3682D"/>
    <w:rsid w:val="00D36AF6"/>
    <w:rsid w:val="00D36C05"/>
    <w:rsid w:val="00D37146"/>
    <w:rsid w:val="00D37174"/>
    <w:rsid w:val="00D37351"/>
    <w:rsid w:val="00D3767E"/>
    <w:rsid w:val="00D37920"/>
    <w:rsid w:val="00D37AF0"/>
    <w:rsid w:val="00D37E91"/>
    <w:rsid w:val="00D40362"/>
    <w:rsid w:val="00D4064E"/>
    <w:rsid w:val="00D40657"/>
    <w:rsid w:val="00D408F2"/>
    <w:rsid w:val="00D409DA"/>
    <w:rsid w:val="00D40E2E"/>
    <w:rsid w:val="00D40F15"/>
    <w:rsid w:val="00D411B2"/>
    <w:rsid w:val="00D41325"/>
    <w:rsid w:val="00D41845"/>
    <w:rsid w:val="00D41A44"/>
    <w:rsid w:val="00D41B72"/>
    <w:rsid w:val="00D41EA2"/>
    <w:rsid w:val="00D42383"/>
    <w:rsid w:val="00D4295C"/>
    <w:rsid w:val="00D42B65"/>
    <w:rsid w:val="00D42FA2"/>
    <w:rsid w:val="00D43073"/>
    <w:rsid w:val="00D434B8"/>
    <w:rsid w:val="00D43644"/>
    <w:rsid w:val="00D43824"/>
    <w:rsid w:val="00D43854"/>
    <w:rsid w:val="00D43965"/>
    <w:rsid w:val="00D43A20"/>
    <w:rsid w:val="00D43DAB"/>
    <w:rsid w:val="00D441ED"/>
    <w:rsid w:val="00D44468"/>
    <w:rsid w:val="00D4478F"/>
    <w:rsid w:val="00D44D62"/>
    <w:rsid w:val="00D44E4A"/>
    <w:rsid w:val="00D44E9B"/>
    <w:rsid w:val="00D45118"/>
    <w:rsid w:val="00D4516D"/>
    <w:rsid w:val="00D45AFB"/>
    <w:rsid w:val="00D45D3F"/>
    <w:rsid w:val="00D46178"/>
    <w:rsid w:val="00D46236"/>
    <w:rsid w:val="00D463D5"/>
    <w:rsid w:val="00D4653F"/>
    <w:rsid w:val="00D466ED"/>
    <w:rsid w:val="00D46762"/>
    <w:rsid w:val="00D469E8"/>
    <w:rsid w:val="00D46A3C"/>
    <w:rsid w:val="00D47018"/>
    <w:rsid w:val="00D4715F"/>
    <w:rsid w:val="00D474AA"/>
    <w:rsid w:val="00D476C1"/>
    <w:rsid w:val="00D478A4"/>
    <w:rsid w:val="00D47939"/>
    <w:rsid w:val="00D4793F"/>
    <w:rsid w:val="00D47AEB"/>
    <w:rsid w:val="00D47BE2"/>
    <w:rsid w:val="00D47CEC"/>
    <w:rsid w:val="00D47EE3"/>
    <w:rsid w:val="00D50326"/>
    <w:rsid w:val="00D5033C"/>
    <w:rsid w:val="00D503D7"/>
    <w:rsid w:val="00D507C8"/>
    <w:rsid w:val="00D50823"/>
    <w:rsid w:val="00D50897"/>
    <w:rsid w:val="00D509B5"/>
    <w:rsid w:val="00D50BC5"/>
    <w:rsid w:val="00D50DB9"/>
    <w:rsid w:val="00D50FC2"/>
    <w:rsid w:val="00D51302"/>
    <w:rsid w:val="00D513D6"/>
    <w:rsid w:val="00D51509"/>
    <w:rsid w:val="00D51569"/>
    <w:rsid w:val="00D515DC"/>
    <w:rsid w:val="00D51B01"/>
    <w:rsid w:val="00D52138"/>
    <w:rsid w:val="00D52433"/>
    <w:rsid w:val="00D52436"/>
    <w:rsid w:val="00D52862"/>
    <w:rsid w:val="00D529E3"/>
    <w:rsid w:val="00D52C43"/>
    <w:rsid w:val="00D52D2A"/>
    <w:rsid w:val="00D52DB9"/>
    <w:rsid w:val="00D52E07"/>
    <w:rsid w:val="00D52E83"/>
    <w:rsid w:val="00D53355"/>
    <w:rsid w:val="00D53B6F"/>
    <w:rsid w:val="00D53B72"/>
    <w:rsid w:val="00D53B94"/>
    <w:rsid w:val="00D53BED"/>
    <w:rsid w:val="00D540C8"/>
    <w:rsid w:val="00D540FC"/>
    <w:rsid w:val="00D545EC"/>
    <w:rsid w:val="00D5484C"/>
    <w:rsid w:val="00D54F97"/>
    <w:rsid w:val="00D55498"/>
    <w:rsid w:val="00D5569B"/>
    <w:rsid w:val="00D5585D"/>
    <w:rsid w:val="00D55892"/>
    <w:rsid w:val="00D55955"/>
    <w:rsid w:val="00D5598F"/>
    <w:rsid w:val="00D55EF0"/>
    <w:rsid w:val="00D56047"/>
    <w:rsid w:val="00D56189"/>
    <w:rsid w:val="00D561F9"/>
    <w:rsid w:val="00D562EC"/>
    <w:rsid w:val="00D56535"/>
    <w:rsid w:val="00D56669"/>
    <w:rsid w:val="00D56A39"/>
    <w:rsid w:val="00D56F8A"/>
    <w:rsid w:val="00D5712D"/>
    <w:rsid w:val="00D5739F"/>
    <w:rsid w:val="00D5743E"/>
    <w:rsid w:val="00D57713"/>
    <w:rsid w:val="00D579E6"/>
    <w:rsid w:val="00D57A67"/>
    <w:rsid w:val="00D57C8D"/>
    <w:rsid w:val="00D57D4C"/>
    <w:rsid w:val="00D57E8D"/>
    <w:rsid w:val="00D57F52"/>
    <w:rsid w:val="00D604D1"/>
    <w:rsid w:val="00D60729"/>
    <w:rsid w:val="00D609B4"/>
    <w:rsid w:val="00D60B04"/>
    <w:rsid w:val="00D60BD5"/>
    <w:rsid w:val="00D60CA5"/>
    <w:rsid w:val="00D60CB3"/>
    <w:rsid w:val="00D610A5"/>
    <w:rsid w:val="00D610BA"/>
    <w:rsid w:val="00D61243"/>
    <w:rsid w:val="00D612B2"/>
    <w:rsid w:val="00D617C8"/>
    <w:rsid w:val="00D61958"/>
    <w:rsid w:val="00D62060"/>
    <w:rsid w:val="00D622C8"/>
    <w:rsid w:val="00D622FC"/>
    <w:rsid w:val="00D62330"/>
    <w:rsid w:val="00D623D7"/>
    <w:rsid w:val="00D623DF"/>
    <w:rsid w:val="00D625D2"/>
    <w:rsid w:val="00D62647"/>
    <w:rsid w:val="00D62736"/>
    <w:rsid w:val="00D62991"/>
    <w:rsid w:val="00D62C37"/>
    <w:rsid w:val="00D62FF6"/>
    <w:rsid w:val="00D63059"/>
    <w:rsid w:val="00D631B9"/>
    <w:rsid w:val="00D632A7"/>
    <w:rsid w:val="00D63886"/>
    <w:rsid w:val="00D63B55"/>
    <w:rsid w:val="00D63D4A"/>
    <w:rsid w:val="00D641D0"/>
    <w:rsid w:val="00D6468F"/>
    <w:rsid w:val="00D647C6"/>
    <w:rsid w:val="00D64B12"/>
    <w:rsid w:val="00D64B2E"/>
    <w:rsid w:val="00D64BD5"/>
    <w:rsid w:val="00D64C8A"/>
    <w:rsid w:val="00D64E51"/>
    <w:rsid w:val="00D6507F"/>
    <w:rsid w:val="00D6549F"/>
    <w:rsid w:val="00D65730"/>
    <w:rsid w:val="00D659FE"/>
    <w:rsid w:val="00D65B09"/>
    <w:rsid w:val="00D65E04"/>
    <w:rsid w:val="00D65E55"/>
    <w:rsid w:val="00D65EF7"/>
    <w:rsid w:val="00D66146"/>
    <w:rsid w:val="00D661E1"/>
    <w:rsid w:val="00D66650"/>
    <w:rsid w:val="00D666C9"/>
    <w:rsid w:val="00D6678A"/>
    <w:rsid w:val="00D668A0"/>
    <w:rsid w:val="00D66A17"/>
    <w:rsid w:val="00D67205"/>
    <w:rsid w:val="00D6776B"/>
    <w:rsid w:val="00D67A33"/>
    <w:rsid w:val="00D67B4B"/>
    <w:rsid w:val="00D67E65"/>
    <w:rsid w:val="00D70957"/>
    <w:rsid w:val="00D70A0B"/>
    <w:rsid w:val="00D711CA"/>
    <w:rsid w:val="00D713B0"/>
    <w:rsid w:val="00D714B6"/>
    <w:rsid w:val="00D717D5"/>
    <w:rsid w:val="00D71B29"/>
    <w:rsid w:val="00D71CFA"/>
    <w:rsid w:val="00D720D0"/>
    <w:rsid w:val="00D7211E"/>
    <w:rsid w:val="00D721EB"/>
    <w:rsid w:val="00D726E0"/>
    <w:rsid w:val="00D72743"/>
    <w:rsid w:val="00D728D8"/>
    <w:rsid w:val="00D72A9F"/>
    <w:rsid w:val="00D72CFC"/>
    <w:rsid w:val="00D72E3C"/>
    <w:rsid w:val="00D73026"/>
    <w:rsid w:val="00D730BC"/>
    <w:rsid w:val="00D737B2"/>
    <w:rsid w:val="00D737D0"/>
    <w:rsid w:val="00D73912"/>
    <w:rsid w:val="00D73A09"/>
    <w:rsid w:val="00D73BA6"/>
    <w:rsid w:val="00D73E7B"/>
    <w:rsid w:val="00D73FCD"/>
    <w:rsid w:val="00D74297"/>
    <w:rsid w:val="00D748EC"/>
    <w:rsid w:val="00D74BC5"/>
    <w:rsid w:val="00D74FFD"/>
    <w:rsid w:val="00D751A0"/>
    <w:rsid w:val="00D7523B"/>
    <w:rsid w:val="00D75246"/>
    <w:rsid w:val="00D75725"/>
    <w:rsid w:val="00D757CA"/>
    <w:rsid w:val="00D757D1"/>
    <w:rsid w:val="00D7581F"/>
    <w:rsid w:val="00D75CF2"/>
    <w:rsid w:val="00D75E42"/>
    <w:rsid w:val="00D762EA"/>
    <w:rsid w:val="00D7648F"/>
    <w:rsid w:val="00D76522"/>
    <w:rsid w:val="00D765D2"/>
    <w:rsid w:val="00D767CD"/>
    <w:rsid w:val="00D76D34"/>
    <w:rsid w:val="00D77193"/>
    <w:rsid w:val="00D772AF"/>
    <w:rsid w:val="00D773EB"/>
    <w:rsid w:val="00D778C5"/>
    <w:rsid w:val="00D77954"/>
    <w:rsid w:val="00D77D7B"/>
    <w:rsid w:val="00D802AF"/>
    <w:rsid w:val="00D80599"/>
    <w:rsid w:val="00D80646"/>
    <w:rsid w:val="00D80F22"/>
    <w:rsid w:val="00D813EE"/>
    <w:rsid w:val="00D8145E"/>
    <w:rsid w:val="00D815A6"/>
    <w:rsid w:val="00D816CA"/>
    <w:rsid w:val="00D818F7"/>
    <w:rsid w:val="00D8205E"/>
    <w:rsid w:val="00D820C5"/>
    <w:rsid w:val="00D82562"/>
    <w:rsid w:val="00D8297A"/>
    <w:rsid w:val="00D82A05"/>
    <w:rsid w:val="00D82A20"/>
    <w:rsid w:val="00D82CA6"/>
    <w:rsid w:val="00D82D7A"/>
    <w:rsid w:val="00D82E5B"/>
    <w:rsid w:val="00D82F3D"/>
    <w:rsid w:val="00D82F7A"/>
    <w:rsid w:val="00D83172"/>
    <w:rsid w:val="00D831C9"/>
    <w:rsid w:val="00D837E7"/>
    <w:rsid w:val="00D84167"/>
    <w:rsid w:val="00D84271"/>
    <w:rsid w:val="00D8439B"/>
    <w:rsid w:val="00D84E8D"/>
    <w:rsid w:val="00D84ED7"/>
    <w:rsid w:val="00D84F36"/>
    <w:rsid w:val="00D84F5A"/>
    <w:rsid w:val="00D85226"/>
    <w:rsid w:val="00D85289"/>
    <w:rsid w:val="00D85565"/>
    <w:rsid w:val="00D85662"/>
    <w:rsid w:val="00D85885"/>
    <w:rsid w:val="00D859C6"/>
    <w:rsid w:val="00D85D22"/>
    <w:rsid w:val="00D860BE"/>
    <w:rsid w:val="00D864A9"/>
    <w:rsid w:val="00D86581"/>
    <w:rsid w:val="00D868B2"/>
    <w:rsid w:val="00D868F1"/>
    <w:rsid w:val="00D86D93"/>
    <w:rsid w:val="00D86E25"/>
    <w:rsid w:val="00D87117"/>
    <w:rsid w:val="00D87233"/>
    <w:rsid w:val="00D87285"/>
    <w:rsid w:val="00D873B5"/>
    <w:rsid w:val="00D874B6"/>
    <w:rsid w:val="00D877BD"/>
    <w:rsid w:val="00D87948"/>
    <w:rsid w:val="00D87A85"/>
    <w:rsid w:val="00D87B94"/>
    <w:rsid w:val="00D87D76"/>
    <w:rsid w:val="00D87EAA"/>
    <w:rsid w:val="00D87FC6"/>
    <w:rsid w:val="00D900D1"/>
    <w:rsid w:val="00D90318"/>
    <w:rsid w:val="00D903A3"/>
    <w:rsid w:val="00D903C5"/>
    <w:rsid w:val="00D907C1"/>
    <w:rsid w:val="00D907EE"/>
    <w:rsid w:val="00D90878"/>
    <w:rsid w:val="00D90D3F"/>
    <w:rsid w:val="00D90D7B"/>
    <w:rsid w:val="00D90EC5"/>
    <w:rsid w:val="00D90F94"/>
    <w:rsid w:val="00D90F99"/>
    <w:rsid w:val="00D913B0"/>
    <w:rsid w:val="00D9151A"/>
    <w:rsid w:val="00D915AB"/>
    <w:rsid w:val="00D91837"/>
    <w:rsid w:val="00D91A6D"/>
    <w:rsid w:val="00D91B09"/>
    <w:rsid w:val="00D91B85"/>
    <w:rsid w:val="00D91DA9"/>
    <w:rsid w:val="00D925EE"/>
    <w:rsid w:val="00D9275E"/>
    <w:rsid w:val="00D928F0"/>
    <w:rsid w:val="00D9298B"/>
    <w:rsid w:val="00D92B75"/>
    <w:rsid w:val="00D92BDB"/>
    <w:rsid w:val="00D92C69"/>
    <w:rsid w:val="00D92D49"/>
    <w:rsid w:val="00D92DB1"/>
    <w:rsid w:val="00D92EA4"/>
    <w:rsid w:val="00D92EC1"/>
    <w:rsid w:val="00D93650"/>
    <w:rsid w:val="00D93764"/>
    <w:rsid w:val="00D93A28"/>
    <w:rsid w:val="00D93BE2"/>
    <w:rsid w:val="00D9409E"/>
    <w:rsid w:val="00D9437C"/>
    <w:rsid w:val="00D94427"/>
    <w:rsid w:val="00D948C7"/>
    <w:rsid w:val="00D94A93"/>
    <w:rsid w:val="00D94AD5"/>
    <w:rsid w:val="00D94C81"/>
    <w:rsid w:val="00D94EAA"/>
    <w:rsid w:val="00D951DF"/>
    <w:rsid w:val="00D95294"/>
    <w:rsid w:val="00D954AE"/>
    <w:rsid w:val="00D954F0"/>
    <w:rsid w:val="00D956A6"/>
    <w:rsid w:val="00D957E7"/>
    <w:rsid w:val="00D9585D"/>
    <w:rsid w:val="00D9594A"/>
    <w:rsid w:val="00D95D03"/>
    <w:rsid w:val="00D96048"/>
    <w:rsid w:val="00D96103"/>
    <w:rsid w:val="00D9618B"/>
    <w:rsid w:val="00D965C7"/>
    <w:rsid w:val="00D969CF"/>
    <w:rsid w:val="00D96C0F"/>
    <w:rsid w:val="00D96C92"/>
    <w:rsid w:val="00D96DEA"/>
    <w:rsid w:val="00D96F9E"/>
    <w:rsid w:val="00D97360"/>
    <w:rsid w:val="00D97872"/>
    <w:rsid w:val="00D97A7D"/>
    <w:rsid w:val="00DA0240"/>
    <w:rsid w:val="00DA0266"/>
    <w:rsid w:val="00DA09C3"/>
    <w:rsid w:val="00DA0B5F"/>
    <w:rsid w:val="00DA112B"/>
    <w:rsid w:val="00DA11FC"/>
    <w:rsid w:val="00DA131D"/>
    <w:rsid w:val="00DA13DB"/>
    <w:rsid w:val="00DA162D"/>
    <w:rsid w:val="00DA1853"/>
    <w:rsid w:val="00DA18D6"/>
    <w:rsid w:val="00DA1A37"/>
    <w:rsid w:val="00DA1D46"/>
    <w:rsid w:val="00DA1D93"/>
    <w:rsid w:val="00DA1F14"/>
    <w:rsid w:val="00DA219B"/>
    <w:rsid w:val="00DA2640"/>
    <w:rsid w:val="00DA2652"/>
    <w:rsid w:val="00DA2E0F"/>
    <w:rsid w:val="00DA3260"/>
    <w:rsid w:val="00DA35BB"/>
    <w:rsid w:val="00DA3745"/>
    <w:rsid w:val="00DA3997"/>
    <w:rsid w:val="00DA3A53"/>
    <w:rsid w:val="00DA3A5D"/>
    <w:rsid w:val="00DA3DE4"/>
    <w:rsid w:val="00DA3E44"/>
    <w:rsid w:val="00DA444F"/>
    <w:rsid w:val="00DA45EF"/>
    <w:rsid w:val="00DA45FD"/>
    <w:rsid w:val="00DA4B32"/>
    <w:rsid w:val="00DA4BA8"/>
    <w:rsid w:val="00DA4E41"/>
    <w:rsid w:val="00DA50A4"/>
    <w:rsid w:val="00DA53D9"/>
    <w:rsid w:val="00DA53DD"/>
    <w:rsid w:val="00DA5461"/>
    <w:rsid w:val="00DA5DEF"/>
    <w:rsid w:val="00DA5E81"/>
    <w:rsid w:val="00DA60C5"/>
    <w:rsid w:val="00DA61AE"/>
    <w:rsid w:val="00DA61E1"/>
    <w:rsid w:val="00DA63EA"/>
    <w:rsid w:val="00DA65A4"/>
    <w:rsid w:val="00DA6979"/>
    <w:rsid w:val="00DA6A08"/>
    <w:rsid w:val="00DA6C9E"/>
    <w:rsid w:val="00DA6E62"/>
    <w:rsid w:val="00DA72B7"/>
    <w:rsid w:val="00DA7335"/>
    <w:rsid w:val="00DA7489"/>
    <w:rsid w:val="00DA78C1"/>
    <w:rsid w:val="00DA797E"/>
    <w:rsid w:val="00DA7C65"/>
    <w:rsid w:val="00DA7CAB"/>
    <w:rsid w:val="00DB012E"/>
    <w:rsid w:val="00DB0496"/>
    <w:rsid w:val="00DB0712"/>
    <w:rsid w:val="00DB08DB"/>
    <w:rsid w:val="00DB0B52"/>
    <w:rsid w:val="00DB117A"/>
    <w:rsid w:val="00DB12C3"/>
    <w:rsid w:val="00DB13CC"/>
    <w:rsid w:val="00DB1BC6"/>
    <w:rsid w:val="00DB1C3A"/>
    <w:rsid w:val="00DB1F0F"/>
    <w:rsid w:val="00DB1F5E"/>
    <w:rsid w:val="00DB1FA3"/>
    <w:rsid w:val="00DB2098"/>
    <w:rsid w:val="00DB264B"/>
    <w:rsid w:val="00DB2769"/>
    <w:rsid w:val="00DB2C6B"/>
    <w:rsid w:val="00DB2FD5"/>
    <w:rsid w:val="00DB3054"/>
    <w:rsid w:val="00DB307C"/>
    <w:rsid w:val="00DB329E"/>
    <w:rsid w:val="00DB3363"/>
    <w:rsid w:val="00DB3374"/>
    <w:rsid w:val="00DB34CF"/>
    <w:rsid w:val="00DB34D1"/>
    <w:rsid w:val="00DB3913"/>
    <w:rsid w:val="00DB3ED9"/>
    <w:rsid w:val="00DB4202"/>
    <w:rsid w:val="00DB4204"/>
    <w:rsid w:val="00DB4893"/>
    <w:rsid w:val="00DB4BA2"/>
    <w:rsid w:val="00DB4C2C"/>
    <w:rsid w:val="00DB5173"/>
    <w:rsid w:val="00DB520F"/>
    <w:rsid w:val="00DB55FF"/>
    <w:rsid w:val="00DB5693"/>
    <w:rsid w:val="00DB585C"/>
    <w:rsid w:val="00DB5910"/>
    <w:rsid w:val="00DB5AA1"/>
    <w:rsid w:val="00DB5AA7"/>
    <w:rsid w:val="00DB5F05"/>
    <w:rsid w:val="00DB6109"/>
    <w:rsid w:val="00DB62E2"/>
    <w:rsid w:val="00DB651D"/>
    <w:rsid w:val="00DB67DE"/>
    <w:rsid w:val="00DB6838"/>
    <w:rsid w:val="00DB6958"/>
    <w:rsid w:val="00DB69FC"/>
    <w:rsid w:val="00DB6DCB"/>
    <w:rsid w:val="00DB702F"/>
    <w:rsid w:val="00DB71EB"/>
    <w:rsid w:val="00DB740C"/>
    <w:rsid w:val="00DB7873"/>
    <w:rsid w:val="00DB7D11"/>
    <w:rsid w:val="00DC0175"/>
    <w:rsid w:val="00DC03EB"/>
    <w:rsid w:val="00DC04EE"/>
    <w:rsid w:val="00DC05EE"/>
    <w:rsid w:val="00DC063B"/>
    <w:rsid w:val="00DC076B"/>
    <w:rsid w:val="00DC09FD"/>
    <w:rsid w:val="00DC0A66"/>
    <w:rsid w:val="00DC0F47"/>
    <w:rsid w:val="00DC106B"/>
    <w:rsid w:val="00DC106C"/>
    <w:rsid w:val="00DC12BD"/>
    <w:rsid w:val="00DC1440"/>
    <w:rsid w:val="00DC17FA"/>
    <w:rsid w:val="00DC187B"/>
    <w:rsid w:val="00DC1C51"/>
    <w:rsid w:val="00DC1E1A"/>
    <w:rsid w:val="00DC1F51"/>
    <w:rsid w:val="00DC1FE5"/>
    <w:rsid w:val="00DC219E"/>
    <w:rsid w:val="00DC260B"/>
    <w:rsid w:val="00DC2629"/>
    <w:rsid w:val="00DC2657"/>
    <w:rsid w:val="00DC268D"/>
    <w:rsid w:val="00DC2BDC"/>
    <w:rsid w:val="00DC2FD5"/>
    <w:rsid w:val="00DC3031"/>
    <w:rsid w:val="00DC30A2"/>
    <w:rsid w:val="00DC34F8"/>
    <w:rsid w:val="00DC3529"/>
    <w:rsid w:val="00DC357F"/>
    <w:rsid w:val="00DC35CF"/>
    <w:rsid w:val="00DC3683"/>
    <w:rsid w:val="00DC3731"/>
    <w:rsid w:val="00DC3B22"/>
    <w:rsid w:val="00DC4220"/>
    <w:rsid w:val="00DC459B"/>
    <w:rsid w:val="00DC46DA"/>
    <w:rsid w:val="00DC475E"/>
    <w:rsid w:val="00DC47E1"/>
    <w:rsid w:val="00DC4BA8"/>
    <w:rsid w:val="00DC515E"/>
    <w:rsid w:val="00DC51A8"/>
    <w:rsid w:val="00DC5396"/>
    <w:rsid w:val="00DC5930"/>
    <w:rsid w:val="00DC5AAD"/>
    <w:rsid w:val="00DC603D"/>
    <w:rsid w:val="00DC60B6"/>
    <w:rsid w:val="00DC690C"/>
    <w:rsid w:val="00DC6AAA"/>
    <w:rsid w:val="00DC6B3D"/>
    <w:rsid w:val="00DC6E7D"/>
    <w:rsid w:val="00DC6EA8"/>
    <w:rsid w:val="00DC720A"/>
    <w:rsid w:val="00DC724C"/>
    <w:rsid w:val="00DC7451"/>
    <w:rsid w:val="00DC7711"/>
    <w:rsid w:val="00DC78EF"/>
    <w:rsid w:val="00DC7DE0"/>
    <w:rsid w:val="00DC7EF8"/>
    <w:rsid w:val="00DD0385"/>
    <w:rsid w:val="00DD040D"/>
    <w:rsid w:val="00DD0582"/>
    <w:rsid w:val="00DD06A3"/>
    <w:rsid w:val="00DD0CB7"/>
    <w:rsid w:val="00DD0DF7"/>
    <w:rsid w:val="00DD0E1D"/>
    <w:rsid w:val="00DD12A4"/>
    <w:rsid w:val="00DD1422"/>
    <w:rsid w:val="00DD164F"/>
    <w:rsid w:val="00DD1A43"/>
    <w:rsid w:val="00DD1E47"/>
    <w:rsid w:val="00DD1E7E"/>
    <w:rsid w:val="00DD249D"/>
    <w:rsid w:val="00DD24E0"/>
    <w:rsid w:val="00DD279F"/>
    <w:rsid w:val="00DD2835"/>
    <w:rsid w:val="00DD2C2B"/>
    <w:rsid w:val="00DD2D4C"/>
    <w:rsid w:val="00DD31F3"/>
    <w:rsid w:val="00DD363D"/>
    <w:rsid w:val="00DD36CB"/>
    <w:rsid w:val="00DD36D6"/>
    <w:rsid w:val="00DD377B"/>
    <w:rsid w:val="00DD39AF"/>
    <w:rsid w:val="00DD3CC4"/>
    <w:rsid w:val="00DD3E3A"/>
    <w:rsid w:val="00DD3F87"/>
    <w:rsid w:val="00DD439D"/>
    <w:rsid w:val="00DD440C"/>
    <w:rsid w:val="00DD4578"/>
    <w:rsid w:val="00DD47AD"/>
    <w:rsid w:val="00DD494A"/>
    <w:rsid w:val="00DD497B"/>
    <w:rsid w:val="00DD4A08"/>
    <w:rsid w:val="00DD515E"/>
    <w:rsid w:val="00DD5194"/>
    <w:rsid w:val="00DD52BD"/>
    <w:rsid w:val="00DD5383"/>
    <w:rsid w:val="00DD5843"/>
    <w:rsid w:val="00DD5A36"/>
    <w:rsid w:val="00DD5AC7"/>
    <w:rsid w:val="00DD5E25"/>
    <w:rsid w:val="00DD5FF6"/>
    <w:rsid w:val="00DD619E"/>
    <w:rsid w:val="00DD6386"/>
    <w:rsid w:val="00DD6AB4"/>
    <w:rsid w:val="00DD6F60"/>
    <w:rsid w:val="00DD705B"/>
    <w:rsid w:val="00DD7351"/>
    <w:rsid w:val="00DD73C2"/>
    <w:rsid w:val="00DD7450"/>
    <w:rsid w:val="00DD7A54"/>
    <w:rsid w:val="00DD7AA7"/>
    <w:rsid w:val="00DD7BA3"/>
    <w:rsid w:val="00DD7F68"/>
    <w:rsid w:val="00DE0026"/>
    <w:rsid w:val="00DE00AB"/>
    <w:rsid w:val="00DE00D7"/>
    <w:rsid w:val="00DE0563"/>
    <w:rsid w:val="00DE0581"/>
    <w:rsid w:val="00DE0A33"/>
    <w:rsid w:val="00DE0BB0"/>
    <w:rsid w:val="00DE0DC8"/>
    <w:rsid w:val="00DE0DDF"/>
    <w:rsid w:val="00DE0F36"/>
    <w:rsid w:val="00DE109F"/>
    <w:rsid w:val="00DE13F1"/>
    <w:rsid w:val="00DE1D2F"/>
    <w:rsid w:val="00DE1D90"/>
    <w:rsid w:val="00DE1EC0"/>
    <w:rsid w:val="00DE1FC6"/>
    <w:rsid w:val="00DE2034"/>
    <w:rsid w:val="00DE20AE"/>
    <w:rsid w:val="00DE24B7"/>
    <w:rsid w:val="00DE2641"/>
    <w:rsid w:val="00DE2A5B"/>
    <w:rsid w:val="00DE319B"/>
    <w:rsid w:val="00DE337C"/>
    <w:rsid w:val="00DE346C"/>
    <w:rsid w:val="00DE35D8"/>
    <w:rsid w:val="00DE35E1"/>
    <w:rsid w:val="00DE363C"/>
    <w:rsid w:val="00DE3917"/>
    <w:rsid w:val="00DE3A8A"/>
    <w:rsid w:val="00DE3ABF"/>
    <w:rsid w:val="00DE3C4B"/>
    <w:rsid w:val="00DE3D60"/>
    <w:rsid w:val="00DE404B"/>
    <w:rsid w:val="00DE4951"/>
    <w:rsid w:val="00DE4B11"/>
    <w:rsid w:val="00DE5249"/>
    <w:rsid w:val="00DE5406"/>
    <w:rsid w:val="00DE5495"/>
    <w:rsid w:val="00DE562A"/>
    <w:rsid w:val="00DE569B"/>
    <w:rsid w:val="00DE5761"/>
    <w:rsid w:val="00DE581C"/>
    <w:rsid w:val="00DE5915"/>
    <w:rsid w:val="00DE59C2"/>
    <w:rsid w:val="00DE5CAC"/>
    <w:rsid w:val="00DE5CFE"/>
    <w:rsid w:val="00DE5D45"/>
    <w:rsid w:val="00DE5E0A"/>
    <w:rsid w:val="00DE61DD"/>
    <w:rsid w:val="00DE63A1"/>
    <w:rsid w:val="00DE654C"/>
    <w:rsid w:val="00DE66DE"/>
    <w:rsid w:val="00DE67A7"/>
    <w:rsid w:val="00DE6B36"/>
    <w:rsid w:val="00DE6F4A"/>
    <w:rsid w:val="00DE7093"/>
    <w:rsid w:val="00DE72BD"/>
    <w:rsid w:val="00DE73D6"/>
    <w:rsid w:val="00DE749E"/>
    <w:rsid w:val="00DE7504"/>
    <w:rsid w:val="00DE75CA"/>
    <w:rsid w:val="00DE7AE2"/>
    <w:rsid w:val="00DE7D31"/>
    <w:rsid w:val="00DF03DB"/>
    <w:rsid w:val="00DF0460"/>
    <w:rsid w:val="00DF0608"/>
    <w:rsid w:val="00DF07DA"/>
    <w:rsid w:val="00DF0818"/>
    <w:rsid w:val="00DF0CB3"/>
    <w:rsid w:val="00DF160A"/>
    <w:rsid w:val="00DF163C"/>
    <w:rsid w:val="00DF1A33"/>
    <w:rsid w:val="00DF1A89"/>
    <w:rsid w:val="00DF1DC2"/>
    <w:rsid w:val="00DF2082"/>
    <w:rsid w:val="00DF2111"/>
    <w:rsid w:val="00DF2219"/>
    <w:rsid w:val="00DF22D1"/>
    <w:rsid w:val="00DF2464"/>
    <w:rsid w:val="00DF2BA8"/>
    <w:rsid w:val="00DF2BFF"/>
    <w:rsid w:val="00DF2EDE"/>
    <w:rsid w:val="00DF3032"/>
    <w:rsid w:val="00DF34FE"/>
    <w:rsid w:val="00DF35F7"/>
    <w:rsid w:val="00DF360F"/>
    <w:rsid w:val="00DF3A82"/>
    <w:rsid w:val="00DF3BA1"/>
    <w:rsid w:val="00DF3E44"/>
    <w:rsid w:val="00DF44AB"/>
    <w:rsid w:val="00DF4691"/>
    <w:rsid w:val="00DF4D2E"/>
    <w:rsid w:val="00DF4EBB"/>
    <w:rsid w:val="00DF564F"/>
    <w:rsid w:val="00DF56AA"/>
    <w:rsid w:val="00DF56AF"/>
    <w:rsid w:val="00DF5720"/>
    <w:rsid w:val="00DF5860"/>
    <w:rsid w:val="00DF5ED6"/>
    <w:rsid w:val="00DF63E1"/>
    <w:rsid w:val="00DF69FE"/>
    <w:rsid w:val="00DF6B13"/>
    <w:rsid w:val="00DF6F52"/>
    <w:rsid w:val="00DF702B"/>
    <w:rsid w:val="00DF75C0"/>
    <w:rsid w:val="00DF7843"/>
    <w:rsid w:val="00DF78E1"/>
    <w:rsid w:val="00DF78E7"/>
    <w:rsid w:val="00DF7E85"/>
    <w:rsid w:val="00E000A0"/>
    <w:rsid w:val="00E000E7"/>
    <w:rsid w:val="00E00569"/>
    <w:rsid w:val="00E00713"/>
    <w:rsid w:val="00E0083E"/>
    <w:rsid w:val="00E0093E"/>
    <w:rsid w:val="00E00A8E"/>
    <w:rsid w:val="00E00BE1"/>
    <w:rsid w:val="00E00D6F"/>
    <w:rsid w:val="00E00EA7"/>
    <w:rsid w:val="00E00FD3"/>
    <w:rsid w:val="00E013DB"/>
    <w:rsid w:val="00E0194E"/>
    <w:rsid w:val="00E01AED"/>
    <w:rsid w:val="00E01C81"/>
    <w:rsid w:val="00E01DD8"/>
    <w:rsid w:val="00E024BF"/>
    <w:rsid w:val="00E02C3E"/>
    <w:rsid w:val="00E02D71"/>
    <w:rsid w:val="00E02E8E"/>
    <w:rsid w:val="00E030F5"/>
    <w:rsid w:val="00E03831"/>
    <w:rsid w:val="00E03D62"/>
    <w:rsid w:val="00E04289"/>
    <w:rsid w:val="00E04300"/>
    <w:rsid w:val="00E0454A"/>
    <w:rsid w:val="00E045BD"/>
    <w:rsid w:val="00E04889"/>
    <w:rsid w:val="00E04C2C"/>
    <w:rsid w:val="00E04D91"/>
    <w:rsid w:val="00E04E1B"/>
    <w:rsid w:val="00E0508F"/>
    <w:rsid w:val="00E050F8"/>
    <w:rsid w:val="00E051B6"/>
    <w:rsid w:val="00E05566"/>
    <w:rsid w:val="00E05AA5"/>
    <w:rsid w:val="00E05C21"/>
    <w:rsid w:val="00E05E2B"/>
    <w:rsid w:val="00E06B3E"/>
    <w:rsid w:val="00E06BB4"/>
    <w:rsid w:val="00E06D29"/>
    <w:rsid w:val="00E06FF3"/>
    <w:rsid w:val="00E07695"/>
    <w:rsid w:val="00E07D63"/>
    <w:rsid w:val="00E07E07"/>
    <w:rsid w:val="00E07ED4"/>
    <w:rsid w:val="00E07FBD"/>
    <w:rsid w:val="00E1001C"/>
    <w:rsid w:val="00E1014F"/>
    <w:rsid w:val="00E10262"/>
    <w:rsid w:val="00E107D2"/>
    <w:rsid w:val="00E1086E"/>
    <w:rsid w:val="00E109F0"/>
    <w:rsid w:val="00E10CE9"/>
    <w:rsid w:val="00E10E39"/>
    <w:rsid w:val="00E11002"/>
    <w:rsid w:val="00E110E0"/>
    <w:rsid w:val="00E1158C"/>
    <w:rsid w:val="00E118CD"/>
    <w:rsid w:val="00E11CBF"/>
    <w:rsid w:val="00E11CC3"/>
    <w:rsid w:val="00E11D0E"/>
    <w:rsid w:val="00E11EDC"/>
    <w:rsid w:val="00E126F0"/>
    <w:rsid w:val="00E127A0"/>
    <w:rsid w:val="00E129C2"/>
    <w:rsid w:val="00E12A87"/>
    <w:rsid w:val="00E12C5E"/>
    <w:rsid w:val="00E13033"/>
    <w:rsid w:val="00E13167"/>
    <w:rsid w:val="00E132C8"/>
    <w:rsid w:val="00E1339D"/>
    <w:rsid w:val="00E1347C"/>
    <w:rsid w:val="00E134D1"/>
    <w:rsid w:val="00E1353A"/>
    <w:rsid w:val="00E1360F"/>
    <w:rsid w:val="00E13736"/>
    <w:rsid w:val="00E13A59"/>
    <w:rsid w:val="00E13CC3"/>
    <w:rsid w:val="00E13CCE"/>
    <w:rsid w:val="00E13FDA"/>
    <w:rsid w:val="00E14047"/>
    <w:rsid w:val="00E14161"/>
    <w:rsid w:val="00E142FF"/>
    <w:rsid w:val="00E14B2C"/>
    <w:rsid w:val="00E14B30"/>
    <w:rsid w:val="00E14F3A"/>
    <w:rsid w:val="00E14FE1"/>
    <w:rsid w:val="00E15371"/>
    <w:rsid w:val="00E15476"/>
    <w:rsid w:val="00E15507"/>
    <w:rsid w:val="00E155CA"/>
    <w:rsid w:val="00E156F3"/>
    <w:rsid w:val="00E158E3"/>
    <w:rsid w:val="00E15967"/>
    <w:rsid w:val="00E15B9A"/>
    <w:rsid w:val="00E16018"/>
    <w:rsid w:val="00E161C7"/>
    <w:rsid w:val="00E1641C"/>
    <w:rsid w:val="00E164A9"/>
    <w:rsid w:val="00E16513"/>
    <w:rsid w:val="00E165B8"/>
    <w:rsid w:val="00E16609"/>
    <w:rsid w:val="00E16F6D"/>
    <w:rsid w:val="00E17045"/>
    <w:rsid w:val="00E17252"/>
    <w:rsid w:val="00E172B0"/>
    <w:rsid w:val="00E17434"/>
    <w:rsid w:val="00E1760C"/>
    <w:rsid w:val="00E176BC"/>
    <w:rsid w:val="00E1788C"/>
    <w:rsid w:val="00E17A4C"/>
    <w:rsid w:val="00E17B0A"/>
    <w:rsid w:val="00E17D03"/>
    <w:rsid w:val="00E17D97"/>
    <w:rsid w:val="00E17F68"/>
    <w:rsid w:val="00E17F9B"/>
    <w:rsid w:val="00E20145"/>
    <w:rsid w:val="00E203FD"/>
    <w:rsid w:val="00E207A7"/>
    <w:rsid w:val="00E208AC"/>
    <w:rsid w:val="00E20938"/>
    <w:rsid w:val="00E20FE5"/>
    <w:rsid w:val="00E21056"/>
    <w:rsid w:val="00E210F0"/>
    <w:rsid w:val="00E2113F"/>
    <w:rsid w:val="00E2126D"/>
    <w:rsid w:val="00E21475"/>
    <w:rsid w:val="00E214A1"/>
    <w:rsid w:val="00E214A5"/>
    <w:rsid w:val="00E214A8"/>
    <w:rsid w:val="00E215E4"/>
    <w:rsid w:val="00E2167E"/>
    <w:rsid w:val="00E217A6"/>
    <w:rsid w:val="00E21C61"/>
    <w:rsid w:val="00E21D9F"/>
    <w:rsid w:val="00E223FA"/>
    <w:rsid w:val="00E22409"/>
    <w:rsid w:val="00E22719"/>
    <w:rsid w:val="00E22788"/>
    <w:rsid w:val="00E22844"/>
    <w:rsid w:val="00E22A54"/>
    <w:rsid w:val="00E22E64"/>
    <w:rsid w:val="00E22EDE"/>
    <w:rsid w:val="00E22F32"/>
    <w:rsid w:val="00E22F39"/>
    <w:rsid w:val="00E230A8"/>
    <w:rsid w:val="00E23191"/>
    <w:rsid w:val="00E237BD"/>
    <w:rsid w:val="00E238B7"/>
    <w:rsid w:val="00E23E3D"/>
    <w:rsid w:val="00E23E3E"/>
    <w:rsid w:val="00E23FBE"/>
    <w:rsid w:val="00E24104"/>
    <w:rsid w:val="00E2432C"/>
    <w:rsid w:val="00E2448D"/>
    <w:rsid w:val="00E245C1"/>
    <w:rsid w:val="00E245E5"/>
    <w:rsid w:val="00E246E9"/>
    <w:rsid w:val="00E247F1"/>
    <w:rsid w:val="00E24982"/>
    <w:rsid w:val="00E24B92"/>
    <w:rsid w:val="00E24BA0"/>
    <w:rsid w:val="00E256CC"/>
    <w:rsid w:val="00E25A1D"/>
    <w:rsid w:val="00E25BAB"/>
    <w:rsid w:val="00E25C42"/>
    <w:rsid w:val="00E260A9"/>
    <w:rsid w:val="00E2612C"/>
    <w:rsid w:val="00E261F3"/>
    <w:rsid w:val="00E263F1"/>
    <w:rsid w:val="00E2676C"/>
    <w:rsid w:val="00E267CE"/>
    <w:rsid w:val="00E26807"/>
    <w:rsid w:val="00E26A77"/>
    <w:rsid w:val="00E26CF4"/>
    <w:rsid w:val="00E26D67"/>
    <w:rsid w:val="00E271E6"/>
    <w:rsid w:val="00E274EF"/>
    <w:rsid w:val="00E27696"/>
    <w:rsid w:val="00E27911"/>
    <w:rsid w:val="00E27967"/>
    <w:rsid w:val="00E27F1B"/>
    <w:rsid w:val="00E30039"/>
    <w:rsid w:val="00E3003D"/>
    <w:rsid w:val="00E300B1"/>
    <w:rsid w:val="00E300C0"/>
    <w:rsid w:val="00E3013B"/>
    <w:rsid w:val="00E3024F"/>
    <w:rsid w:val="00E302D0"/>
    <w:rsid w:val="00E302F0"/>
    <w:rsid w:val="00E307C2"/>
    <w:rsid w:val="00E3088D"/>
    <w:rsid w:val="00E309BD"/>
    <w:rsid w:val="00E30A13"/>
    <w:rsid w:val="00E30AA2"/>
    <w:rsid w:val="00E31059"/>
    <w:rsid w:val="00E31856"/>
    <w:rsid w:val="00E31C55"/>
    <w:rsid w:val="00E31F33"/>
    <w:rsid w:val="00E31F36"/>
    <w:rsid w:val="00E3257A"/>
    <w:rsid w:val="00E32816"/>
    <w:rsid w:val="00E32FB2"/>
    <w:rsid w:val="00E33122"/>
    <w:rsid w:val="00E33249"/>
    <w:rsid w:val="00E3385C"/>
    <w:rsid w:val="00E34432"/>
    <w:rsid w:val="00E344FA"/>
    <w:rsid w:val="00E34732"/>
    <w:rsid w:val="00E34745"/>
    <w:rsid w:val="00E347C4"/>
    <w:rsid w:val="00E3485F"/>
    <w:rsid w:val="00E348A0"/>
    <w:rsid w:val="00E34B0D"/>
    <w:rsid w:val="00E34D8D"/>
    <w:rsid w:val="00E34DA5"/>
    <w:rsid w:val="00E353FA"/>
    <w:rsid w:val="00E35437"/>
    <w:rsid w:val="00E35495"/>
    <w:rsid w:val="00E35707"/>
    <w:rsid w:val="00E35FFE"/>
    <w:rsid w:val="00E36351"/>
    <w:rsid w:val="00E36728"/>
    <w:rsid w:val="00E36AA1"/>
    <w:rsid w:val="00E36EEA"/>
    <w:rsid w:val="00E37064"/>
    <w:rsid w:val="00E370FE"/>
    <w:rsid w:val="00E371C5"/>
    <w:rsid w:val="00E374D8"/>
    <w:rsid w:val="00E377E0"/>
    <w:rsid w:val="00E37AAE"/>
    <w:rsid w:val="00E37B46"/>
    <w:rsid w:val="00E37E3E"/>
    <w:rsid w:val="00E400DD"/>
    <w:rsid w:val="00E401AF"/>
    <w:rsid w:val="00E40428"/>
    <w:rsid w:val="00E4043A"/>
    <w:rsid w:val="00E4067F"/>
    <w:rsid w:val="00E40A96"/>
    <w:rsid w:val="00E40E6F"/>
    <w:rsid w:val="00E410E5"/>
    <w:rsid w:val="00E410F8"/>
    <w:rsid w:val="00E410F9"/>
    <w:rsid w:val="00E41630"/>
    <w:rsid w:val="00E41653"/>
    <w:rsid w:val="00E41A2A"/>
    <w:rsid w:val="00E41D08"/>
    <w:rsid w:val="00E41ECB"/>
    <w:rsid w:val="00E421AE"/>
    <w:rsid w:val="00E4221B"/>
    <w:rsid w:val="00E42676"/>
    <w:rsid w:val="00E42AC5"/>
    <w:rsid w:val="00E42B08"/>
    <w:rsid w:val="00E42C49"/>
    <w:rsid w:val="00E42F59"/>
    <w:rsid w:val="00E4344F"/>
    <w:rsid w:val="00E43A5C"/>
    <w:rsid w:val="00E43CDE"/>
    <w:rsid w:val="00E43D06"/>
    <w:rsid w:val="00E43D53"/>
    <w:rsid w:val="00E43EDA"/>
    <w:rsid w:val="00E4420B"/>
    <w:rsid w:val="00E44BEB"/>
    <w:rsid w:val="00E4505A"/>
    <w:rsid w:val="00E45155"/>
    <w:rsid w:val="00E45669"/>
    <w:rsid w:val="00E45E25"/>
    <w:rsid w:val="00E4609A"/>
    <w:rsid w:val="00E468BC"/>
    <w:rsid w:val="00E46BC1"/>
    <w:rsid w:val="00E46C48"/>
    <w:rsid w:val="00E46F29"/>
    <w:rsid w:val="00E46FB7"/>
    <w:rsid w:val="00E4720F"/>
    <w:rsid w:val="00E475E6"/>
    <w:rsid w:val="00E4765A"/>
    <w:rsid w:val="00E47C42"/>
    <w:rsid w:val="00E47D0D"/>
    <w:rsid w:val="00E47D1F"/>
    <w:rsid w:val="00E47D89"/>
    <w:rsid w:val="00E47F24"/>
    <w:rsid w:val="00E50267"/>
    <w:rsid w:val="00E50A5D"/>
    <w:rsid w:val="00E50E10"/>
    <w:rsid w:val="00E5118B"/>
    <w:rsid w:val="00E516B0"/>
    <w:rsid w:val="00E51A6F"/>
    <w:rsid w:val="00E51DBF"/>
    <w:rsid w:val="00E52186"/>
    <w:rsid w:val="00E522C4"/>
    <w:rsid w:val="00E5230E"/>
    <w:rsid w:val="00E52416"/>
    <w:rsid w:val="00E525AD"/>
    <w:rsid w:val="00E527D9"/>
    <w:rsid w:val="00E528F5"/>
    <w:rsid w:val="00E52B29"/>
    <w:rsid w:val="00E52CF3"/>
    <w:rsid w:val="00E52E8A"/>
    <w:rsid w:val="00E53396"/>
    <w:rsid w:val="00E533D5"/>
    <w:rsid w:val="00E5367C"/>
    <w:rsid w:val="00E5367F"/>
    <w:rsid w:val="00E53F18"/>
    <w:rsid w:val="00E53F50"/>
    <w:rsid w:val="00E5450D"/>
    <w:rsid w:val="00E54740"/>
    <w:rsid w:val="00E547DD"/>
    <w:rsid w:val="00E54AD8"/>
    <w:rsid w:val="00E54FDB"/>
    <w:rsid w:val="00E5513A"/>
    <w:rsid w:val="00E557BC"/>
    <w:rsid w:val="00E558F4"/>
    <w:rsid w:val="00E5595A"/>
    <w:rsid w:val="00E55C5C"/>
    <w:rsid w:val="00E56056"/>
    <w:rsid w:val="00E5605A"/>
    <w:rsid w:val="00E5617D"/>
    <w:rsid w:val="00E562D4"/>
    <w:rsid w:val="00E56389"/>
    <w:rsid w:val="00E563D7"/>
    <w:rsid w:val="00E565C9"/>
    <w:rsid w:val="00E569C5"/>
    <w:rsid w:val="00E56A05"/>
    <w:rsid w:val="00E56D75"/>
    <w:rsid w:val="00E56F0D"/>
    <w:rsid w:val="00E56F76"/>
    <w:rsid w:val="00E57270"/>
    <w:rsid w:val="00E574C3"/>
    <w:rsid w:val="00E57CE9"/>
    <w:rsid w:val="00E6010E"/>
    <w:rsid w:val="00E60272"/>
    <w:rsid w:val="00E6049C"/>
    <w:rsid w:val="00E60711"/>
    <w:rsid w:val="00E60A0D"/>
    <w:rsid w:val="00E60A62"/>
    <w:rsid w:val="00E60AE6"/>
    <w:rsid w:val="00E60E00"/>
    <w:rsid w:val="00E6108D"/>
    <w:rsid w:val="00E61136"/>
    <w:rsid w:val="00E61156"/>
    <w:rsid w:val="00E612BA"/>
    <w:rsid w:val="00E61B51"/>
    <w:rsid w:val="00E61BF9"/>
    <w:rsid w:val="00E61E53"/>
    <w:rsid w:val="00E620D7"/>
    <w:rsid w:val="00E6229D"/>
    <w:rsid w:val="00E6235B"/>
    <w:rsid w:val="00E6244D"/>
    <w:rsid w:val="00E624A2"/>
    <w:rsid w:val="00E625F6"/>
    <w:rsid w:val="00E62658"/>
    <w:rsid w:val="00E62717"/>
    <w:rsid w:val="00E629E1"/>
    <w:rsid w:val="00E62B95"/>
    <w:rsid w:val="00E62C79"/>
    <w:rsid w:val="00E62D0C"/>
    <w:rsid w:val="00E62D0F"/>
    <w:rsid w:val="00E62D59"/>
    <w:rsid w:val="00E638B6"/>
    <w:rsid w:val="00E63EA9"/>
    <w:rsid w:val="00E64259"/>
    <w:rsid w:val="00E64299"/>
    <w:rsid w:val="00E64465"/>
    <w:rsid w:val="00E64586"/>
    <w:rsid w:val="00E647F2"/>
    <w:rsid w:val="00E64857"/>
    <w:rsid w:val="00E64A58"/>
    <w:rsid w:val="00E64DDF"/>
    <w:rsid w:val="00E64E6A"/>
    <w:rsid w:val="00E64FCF"/>
    <w:rsid w:val="00E651A2"/>
    <w:rsid w:val="00E6520D"/>
    <w:rsid w:val="00E65229"/>
    <w:rsid w:val="00E65303"/>
    <w:rsid w:val="00E6575E"/>
    <w:rsid w:val="00E663F4"/>
    <w:rsid w:val="00E6642C"/>
    <w:rsid w:val="00E666E7"/>
    <w:rsid w:val="00E666F2"/>
    <w:rsid w:val="00E667CB"/>
    <w:rsid w:val="00E6681C"/>
    <w:rsid w:val="00E66C12"/>
    <w:rsid w:val="00E66DD4"/>
    <w:rsid w:val="00E6762B"/>
    <w:rsid w:val="00E6764C"/>
    <w:rsid w:val="00E67A5E"/>
    <w:rsid w:val="00E67C1E"/>
    <w:rsid w:val="00E67C79"/>
    <w:rsid w:val="00E67C88"/>
    <w:rsid w:val="00E67CE9"/>
    <w:rsid w:val="00E67E05"/>
    <w:rsid w:val="00E67E4F"/>
    <w:rsid w:val="00E67EE9"/>
    <w:rsid w:val="00E701B6"/>
    <w:rsid w:val="00E70256"/>
    <w:rsid w:val="00E70406"/>
    <w:rsid w:val="00E705A8"/>
    <w:rsid w:val="00E70A43"/>
    <w:rsid w:val="00E70A5D"/>
    <w:rsid w:val="00E70A5F"/>
    <w:rsid w:val="00E70E4B"/>
    <w:rsid w:val="00E7106A"/>
    <w:rsid w:val="00E711F0"/>
    <w:rsid w:val="00E71228"/>
    <w:rsid w:val="00E713A0"/>
    <w:rsid w:val="00E716B8"/>
    <w:rsid w:val="00E71872"/>
    <w:rsid w:val="00E7193E"/>
    <w:rsid w:val="00E719DD"/>
    <w:rsid w:val="00E71A9A"/>
    <w:rsid w:val="00E71F5E"/>
    <w:rsid w:val="00E71F95"/>
    <w:rsid w:val="00E72025"/>
    <w:rsid w:val="00E722E4"/>
    <w:rsid w:val="00E729EF"/>
    <w:rsid w:val="00E72B80"/>
    <w:rsid w:val="00E72C37"/>
    <w:rsid w:val="00E72C3B"/>
    <w:rsid w:val="00E72F6A"/>
    <w:rsid w:val="00E73041"/>
    <w:rsid w:val="00E73458"/>
    <w:rsid w:val="00E73679"/>
    <w:rsid w:val="00E737A4"/>
    <w:rsid w:val="00E739FB"/>
    <w:rsid w:val="00E73CC5"/>
    <w:rsid w:val="00E73CFB"/>
    <w:rsid w:val="00E741E2"/>
    <w:rsid w:val="00E742C3"/>
    <w:rsid w:val="00E74362"/>
    <w:rsid w:val="00E74632"/>
    <w:rsid w:val="00E746CA"/>
    <w:rsid w:val="00E746DE"/>
    <w:rsid w:val="00E748CC"/>
    <w:rsid w:val="00E74AEB"/>
    <w:rsid w:val="00E74B07"/>
    <w:rsid w:val="00E74CF1"/>
    <w:rsid w:val="00E7532D"/>
    <w:rsid w:val="00E75415"/>
    <w:rsid w:val="00E75437"/>
    <w:rsid w:val="00E75590"/>
    <w:rsid w:val="00E757A1"/>
    <w:rsid w:val="00E75A4C"/>
    <w:rsid w:val="00E75A4E"/>
    <w:rsid w:val="00E7610C"/>
    <w:rsid w:val="00E765DB"/>
    <w:rsid w:val="00E76688"/>
    <w:rsid w:val="00E766E5"/>
    <w:rsid w:val="00E76969"/>
    <w:rsid w:val="00E7696F"/>
    <w:rsid w:val="00E769A6"/>
    <w:rsid w:val="00E76EE2"/>
    <w:rsid w:val="00E76F43"/>
    <w:rsid w:val="00E7721C"/>
    <w:rsid w:val="00E775B1"/>
    <w:rsid w:val="00E7762C"/>
    <w:rsid w:val="00E77760"/>
    <w:rsid w:val="00E77835"/>
    <w:rsid w:val="00E778E0"/>
    <w:rsid w:val="00E77D58"/>
    <w:rsid w:val="00E802C6"/>
    <w:rsid w:val="00E8034B"/>
    <w:rsid w:val="00E803F3"/>
    <w:rsid w:val="00E8058C"/>
    <w:rsid w:val="00E80654"/>
    <w:rsid w:val="00E80679"/>
    <w:rsid w:val="00E806C5"/>
    <w:rsid w:val="00E808AD"/>
    <w:rsid w:val="00E80D16"/>
    <w:rsid w:val="00E80FAC"/>
    <w:rsid w:val="00E810A7"/>
    <w:rsid w:val="00E8112C"/>
    <w:rsid w:val="00E81178"/>
    <w:rsid w:val="00E814FC"/>
    <w:rsid w:val="00E8152A"/>
    <w:rsid w:val="00E81666"/>
    <w:rsid w:val="00E8195B"/>
    <w:rsid w:val="00E81FD3"/>
    <w:rsid w:val="00E81FDB"/>
    <w:rsid w:val="00E820C9"/>
    <w:rsid w:val="00E8246C"/>
    <w:rsid w:val="00E82560"/>
    <w:rsid w:val="00E82588"/>
    <w:rsid w:val="00E831BC"/>
    <w:rsid w:val="00E8378F"/>
    <w:rsid w:val="00E83EEC"/>
    <w:rsid w:val="00E84265"/>
    <w:rsid w:val="00E84564"/>
    <w:rsid w:val="00E84672"/>
    <w:rsid w:val="00E84A82"/>
    <w:rsid w:val="00E84CA0"/>
    <w:rsid w:val="00E84CC6"/>
    <w:rsid w:val="00E85158"/>
    <w:rsid w:val="00E85BD8"/>
    <w:rsid w:val="00E85E51"/>
    <w:rsid w:val="00E85ED0"/>
    <w:rsid w:val="00E86162"/>
    <w:rsid w:val="00E8631C"/>
    <w:rsid w:val="00E86525"/>
    <w:rsid w:val="00E866EC"/>
    <w:rsid w:val="00E86AB6"/>
    <w:rsid w:val="00E86ACC"/>
    <w:rsid w:val="00E86D1E"/>
    <w:rsid w:val="00E86DA2"/>
    <w:rsid w:val="00E86E41"/>
    <w:rsid w:val="00E86EBF"/>
    <w:rsid w:val="00E86F6D"/>
    <w:rsid w:val="00E871C9"/>
    <w:rsid w:val="00E87352"/>
    <w:rsid w:val="00E874F5"/>
    <w:rsid w:val="00E875D9"/>
    <w:rsid w:val="00E87614"/>
    <w:rsid w:val="00E87817"/>
    <w:rsid w:val="00E87A22"/>
    <w:rsid w:val="00E87A5D"/>
    <w:rsid w:val="00E87B8F"/>
    <w:rsid w:val="00E87DBD"/>
    <w:rsid w:val="00E87E2F"/>
    <w:rsid w:val="00E87E94"/>
    <w:rsid w:val="00E900FB"/>
    <w:rsid w:val="00E90428"/>
    <w:rsid w:val="00E907D2"/>
    <w:rsid w:val="00E909A8"/>
    <w:rsid w:val="00E90ABB"/>
    <w:rsid w:val="00E90C20"/>
    <w:rsid w:val="00E90C41"/>
    <w:rsid w:val="00E90D9A"/>
    <w:rsid w:val="00E90DD8"/>
    <w:rsid w:val="00E91086"/>
    <w:rsid w:val="00E917A3"/>
    <w:rsid w:val="00E91F9D"/>
    <w:rsid w:val="00E9224D"/>
    <w:rsid w:val="00E922FC"/>
    <w:rsid w:val="00E9256D"/>
    <w:rsid w:val="00E925CB"/>
    <w:rsid w:val="00E9261B"/>
    <w:rsid w:val="00E92642"/>
    <w:rsid w:val="00E9267B"/>
    <w:rsid w:val="00E92A8B"/>
    <w:rsid w:val="00E92D15"/>
    <w:rsid w:val="00E92DC2"/>
    <w:rsid w:val="00E92E2C"/>
    <w:rsid w:val="00E9303B"/>
    <w:rsid w:val="00E933ED"/>
    <w:rsid w:val="00E93629"/>
    <w:rsid w:val="00E93B5C"/>
    <w:rsid w:val="00E93C21"/>
    <w:rsid w:val="00E93EB8"/>
    <w:rsid w:val="00E93F15"/>
    <w:rsid w:val="00E93F8C"/>
    <w:rsid w:val="00E93F91"/>
    <w:rsid w:val="00E94045"/>
    <w:rsid w:val="00E94835"/>
    <w:rsid w:val="00E94A36"/>
    <w:rsid w:val="00E94BFA"/>
    <w:rsid w:val="00E94CEC"/>
    <w:rsid w:val="00E94EF4"/>
    <w:rsid w:val="00E954B8"/>
    <w:rsid w:val="00E95760"/>
    <w:rsid w:val="00E95836"/>
    <w:rsid w:val="00E95924"/>
    <w:rsid w:val="00E960FB"/>
    <w:rsid w:val="00E96201"/>
    <w:rsid w:val="00E9664A"/>
    <w:rsid w:val="00E969CD"/>
    <w:rsid w:val="00E96BAE"/>
    <w:rsid w:val="00E96D23"/>
    <w:rsid w:val="00E96E0D"/>
    <w:rsid w:val="00E96E85"/>
    <w:rsid w:val="00E972A9"/>
    <w:rsid w:val="00E972C1"/>
    <w:rsid w:val="00E9759C"/>
    <w:rsid w:val="00E9772D"/>
    <w:rsid w:val="00E977E1"/>
    <w:rsid w:val="00E97AF7"/>
    <w:rsid w:val="00E97C59"/>
    <w:rsid w:val="00E97DBB"/>
    <w:rsid w:val="00E97E5F"/>
    <w:rsid w:val="00EA0196"/>
    <w:rsid w:val="00EA01FC"/>
    <w:rsid w:val="00EA04D5"/>
    <w:rsid w:val="00EA04EF"/>
    <w:rsid w:val="00EA06DD"/>
    <w:rsid w:val="00EA0779"/>
    <w:rsid w:val="00EA077A"/>
    <w:rsid w:val="00EA08F9"/>
    <w:rsid w:val="00EA0AC5"/>
    <w:rsid w:val="00EA108D"/>
    <w:rsid w:val="00EA15D6"/>
    <w:rsid w:val="00EA1669"/>
    <w:rsid w:val="00EA1863"/>
    <w:rsid w:val="00EA1A83"/>
    <w:rsid w:val="00EA1A9F"/>
    <w:rsid w:val="00EA1CBE"/>
    <w:rsid w:val="00EA1CEC"/>
    <w:rsid w:val="00EA1E39"/>
    <w:rsid w:val="00EA20C6"/>
    <w:rsid w:val="00EA21D0"/>
    <w:rsid w:val="00EA25CD"/>
    <w:rsid w:val="00EA28DE"/>
    <w:rsid w:val="00EA2921"/>
    <w:rsid w:val="00EA2A59"/>
    <w:rsid w:val="00EA2BB7"/>
    <w:rsid w:val="00EA2FA0"/>
    <w:rsid w:val="00EA31B5"/>
    <w:rsid w:val="00EA3234"/>
    <w:rsid w:val="00EA37ED"/>
    <w:rsid w:val="00EA398B"/>
    <w:rsid w:val="00EA3A52"/>
    <w:rsid w:val="00EA43E5"/>
    <w:rsid w:val="00EA44B8"/>
    <w:rsid w:val="00EA4555"/>
    <w:rsid w:val="00EA47A3"/>
    <w:rsid w:val="00EA497A"/>
    <w:rsid w:val="00EA4AC8"/>
    <w:rsid w:val="00EA4BD1"/>
    <w:rsid w:val="00EA4E0C"/>
    <w:rsid w:val="00EA4ECE"/>
    <w:rsid w:val="00EA4FF0"/>
    <w:rsid w:val="00EA5049"/>
    <w:rsid w:val="00EA5087"/>
    <w:rsid w:val="00EA57AE"/>
    <w:rsid w:val="00EA58E4"/>
    <w:rsid w:val="00EA5A7F"/>
    <w:rsid w:val="00EA5B6C"/>
    <w:rsid w:val="00EA5E57"/>
    <w:rsid w:val="00EA5F4B"/>
    <w:rsid w:val="00EA60D9"/>
    <w:rsid w:val="00EA6442"/>
    <w:rsid w:val="00EA6447"/>
    <w:rsid w:val="00EA6477"/>
    <w:rsid w:val="00EA6632"/>
    <w:rsid w:val="00EA6729"/>
    <w:rsid w:val="00EA6742"/>
    <w:rsid w:val="00EA6A21"/>
    <w:rsid w:val="00EA6C79"/>
    <w:rsid w:val="00EA6E8F"/>
    <w:rsid w:val="00EA6F19"/>
    <w:rsid w:val="00EA6F3C"/>
    <w:rsid w:val="00EA6F4E"/>
    <w:rsid w:val="00EA6F83"/>
    <w:rsid w:val="00EA79B1"/>
    <w:rsid w:val="00EA79F3"/>
    <w:rsid w:val="00EA79F8"/>
    <w:rsid w:val="00EA7A14"/>
    <w:rsid w:val="00EA7A88"/>
    <w:rsid w:val="00EA7AE4"/>
    <w:rsid w:val="00EA7B33"/>
    <w:rsid w:val="00EB04A9"/>
    <w:rsid w:val="00EB05A3"/>
    <w:rsid w:val="00EB098D"/>
    <w:rsid w:val="00EB09DA"/>
    <w:rsid w:val="00EB0A19"/>
    <w:rsid w:val="00EB0A55"/>
    <w:rsid w:val="00EB0C91"/>
    <w:rsid w:val="00EB1007"/>
    <w:rsid w:val="00EB1651"/>
    <w:rsid w:val="00EB1AAE"/>
    <w:rsid w:val="00EB1B74"/>
    <w:rsid w:val="00EB21F2"/>
    <w:rsid w:val="00EB260F"/>
    <w:rsid w:val="00EB26B6"/>
    <w:rsid w:val="00EB2727"/>
    <w:rsid w:val="00EB28CA"/>
    <w:rsid w:val="00EB2C32"/>
    <w:rsid w:val="00EB2C97"/>
    <w:rsid w:val="00EB2D22"/>
    <w:rsid w:val="00EB2D9F"/>
    <w:rsid w:val="00EB2FD9"/>
    <w:rsid w:val="00EB2FFC"/>
    <w:rsid w:val="00EB31DC"/>
    <w:rsid w:val="00EB3549"/>
    <w:rsid w:val="00EB3626"/>
    <w:rsid w:val="00EB3635"/>
    <w:rsid w:val="00EB36D0"/>
    <w:rsid w:val="00EB39B7"/>
    <w:rsid w:val="00EB3D75"/>
    <w:rsid w:val="00EB3DBA"/>
    <w:rsid w:val="00EB3E53"/>
    <w:rsid w:val="00EB3EA7"/>
    <w:rsid w:val="00EB3F76"/>
    <w:rsid w:val="00EB422E"/>
    <w:rsid w:val="00EB44F1"/>
    <w:rsid w:val="00EB4570"/>
    <w:rsid w:val="00EB48DE"/>
    <w:rsid w:val="00EB4AED"/>
    <w:rsid w:val="00EB4B78"/>
    <w:rsid w:val="00EB4B82"/>
    <w:rsid w:val="00EB4C47"/>
    <w:rsid w:val="00EB4E4E"/>
    <w:rsid w:val="00EB4F8F"/>
    <w:rsid w:val="00EB50F8"/>
    <w:rsid w:val="00EB5129"/>
    <w:rsid w:val="00EB53EA"/>
    <w:rsid w:val="00EB54AD"/>
    <w:rsid w:val="00EB55F9"/>
    <w:rsid w:val="00EB5C03"/>
    <w:rsid w:val="00EB5D8C"/>
    <w:rsid w:val="00EB609C"/>
    <w:rsid w:val="00EB60A7"/>
    <w:rsid w:val="00EB6393"/>
    <w:rsid w:val="00EB6D0B"/>
    <w:rsid w:val="00EB7036"/>
    <w:rsid w:val="00EB707D"/>
    <w:rsid w:val="00EB7090"/>
    <w:rsid w:val="00EB718A"/>
    <w:rsid w:val="00EB71E1"/>
    <w:rsid w:val="00EB754C"/>
    <w:rsid w:val="00EB7650"/>
    <w:rsid w:val="00EB7875"/>
    <w:rsid w:val="00EB7C68"/>
    <w:rsid w:val="00EC0055"/>
    <w:rsid w:val="00EC0085"/>
    <w:rsid w:val="00EC0340"/>
    <w:rsid w:val="00EC03E3"/>
    <w:rsid w:val="00EC045F"/>
    <w:rsid w:val="00EC064C"/>
    <w:rsid w:val="00EC065E"/>
    <w:rsid w:val="00EC0821"/>
    <w:rsid w:val="00EC0934"/>
    <w:rsid w:val="00EC0C31"/>
    <w:rsid w:val="00EC0DBA"/>
    <w:rsid w:val="00EC0DD8"/>
    <w:rsid w:val="00EC0F06"/>
    <w:rsid w:val="00EC0FF5"/>
    <w:rsid w:val="00EC1743"/>
    <w:rsid w:val="00EC1782"/>
    <w:rsid w:val="00EC1BBE"/>
    <w:rsid w:val="00EC1CC9"/>
    <w:rsid w:val="00EC1D4C"/>
    <w:rsid w:val="00EC1DCE"/>
    <w:rsid w:val="00EC1F28"/>
    <w:rsid w:val="00EC1F38"/>
    <w:rsid w:val="00EC208F"/>
    <w:rsid w:val="00EC228C"/>
    <w:rsid w:val="00EC22FD"/>
    <w:rsid w:val="00EC237C"/>
    <w:rsid w:val="00EC274A"/>
    <w:rsid w:val="00EC2869"/>
    <w:rsid w:val="00EC2A42"/>
    <w:rsid w:val="00EC2B5D"/>
    <w:rsid w:val="00EC2B68"/>
    <w:rsid w:val="00EC2B70"/>
    <w:rsid w:val="00EC2BAE"/>
    <w:rsid w:val="00EC3002"/>
    <w:rsid w:val="00EC3061"/>
    <w:rsid w:val="00EC321A"/>
    <w:rsid w:val="00EC32E4"/>
    <w:rsid w:val="00EC3716"/>
    <w:rsid w:val="00EC3897"/>
    <w:rsid w:val="00EC38BF"/>
    <w:rsid w:val="00EC3A5C"/>
    <w:rsid w:val="00EC3AEF"/>
    <w:rsid w:val="00EC3B28"/>
    <w:rsid w:val="00EC41DB"/>
    <w:rsid w:val="00EC43F6"/>
    <w:rsid w:val="00EC443D"/>
    <w:rsid w:val="00EC451C"/>
    <w:rsid w:val="00EC4784"/>
    <w:rsid w:val="00EC4B60"/>
    <w:rsid w:val="00EC4D32"/>
    <w:rsid w:val="00EC4D52"/>
    <w:rsid w:val="00EC4D66"/>
    <w:rsid w:val="00EC4F1D"/>
    <w:rsid w:val="00EC5BB1"/>
    <w:rsid w:val="00EC5CD7"/>
    <w:rsid w:val="00EC5DE7"/>
    <w:rsid w:val="00EC616B"/>
    <w:rsid w:val="00EC62FC"/>
    <w:rsid w:val="00EC66A4"/>
    <w:rsid w:val="00EC6944"/>
    <w:rsid w:val="00EC6C18"/>
    <w:rsid w:val="00EC70C6"/>
    <w:rsid w:val="00EC7229"/>
    <w:rsid w:val="00EC72D7"/>
    <w:rsid w:val="00EC7385"/>
    <w:rsid w:val="00EC79D2"/>
    <w:rsid w:val="00EC7ADF"/>
    <w:rsid w:val="00EC7B30"/>
    <w:rsid w:val="00EC7D08"/>
    <w:rsid w:val="00ED0095"/>
    <w:rsid w:val="00ED0395"/>
    <w:rsid w:val="00ED05E6"/>
    <w:rsid w:val="00ED0D6E"/>
    <w:rsid w:val="00ED125E"/>
    <w:rsid w:val="00ED1469"/>
    <w:rsid w:val="00ED1618"/>
    <w:rsid w:val="00ED1CD1"/>
    <w:rsid w:val="00ED1D67"/>
    <w:rsid w:val="00ED1FDE"/>
    <w:rsid w:val="00ED2448"/>
    <w:rsid w:val="00ED291E"/>
    <w:rsid w:val="00ED30FF"/>
    <w:rsid w:val="00ED3411"/>
    <w:rsid w:val="00ED343B"/>
    <w:rsid w:val="00ED3706"/>
    <w:rsid w:val="00ED3CCB"/>
    <w:rsid w:val="00ED402B"/>
    <w:rsid w:val="00ED4127"/>
    <w:rsid w:val="00ED4359"/>
    <w:rsid w:val="00ED44D9"/>
    <w:rsid w:val="00ED455A"/>
    <w:rsid w:val="00ED45AC"/>
    <w:rsid w:val="00ED5304"/>
    <w:rsid w:val="00ED532A"/>
    <w:rsid w:val="00ED5A35"/>
    <w:rsid w:val="00ED5A8D"/>
    <w:rsid w:val="00ED5BE5"/>
    <w:rsid w:val="00ED66CD"/>
    <w:rsid w:val="00ED701C"/>
    <w:rsid w:val="00ED705D"/>
    <w:rsid w:val="00ED73CF"/>
    <w:rsid w:val="00ED7943"/>
    <w:rsid w:val="00ED794A"/>
    <w:rsid w:val="00ED7A66"/>
    <w:rsid w:val="00ED7C40"/>
    <w:rsid w:val="00ED7DC3"/>
    <w:rsid w:val="00ED7EF7"/>
    <w:rsid w:val="00ED7F03"/>
    <w:rsid w:val="00EE005D"/>
    <w:rsid w:val="00EE02E7"/>
    <w:rsid w:val="00EE040F"/>
    <w:rsid w:val="00EE07D2"/>
    <w:rsid w:val="00EE0930"/>
    <w:rsid w:val="00EE095C"/>
    <w:rsid w:val="00EE0A02"/>
    <w:rsid w:val="00EE0FD1"/>
    <w:rsid w:val="00EE1067"/>
    <w:rsid w:val="00EE1178"/>
    <w:rsid w:val="00EE12C2"/>
    <w:rsid w:val="00EE1A31"/>
    <w:rsid w:val="00EE1A5F"/>
    <w:rsid w:val="00EE1A9E"/>
    <w:rsid w:val="00EE1B14"/>
    <w:rsid w:val="00EE1E39"/>
    <w:rsid w:val="00EE1E72"/>
    <w:rsid w:val="00EE1EE7"/>
    <w:rsid w:val="00EE2009"/>
    <w:rsid w:val="00EE2103"/>
    <w:rsid w:val="00EE2343"/>
    <w:rsid w:val="00EE27F1"/>
    <w:rsid w:val="00EE2C2D"/>
    <w:rsid w:val="00EE2CBE"/>
    <w:rsid w:val="00EE2E09"/>
    <w:rsid w:val="00EE2E7A"/>
    <w:rsid w:val="00EE2FBA"/>
    <w:rsid w:val="00EE3198"/>
    <w:rsid w:val="00EE3450"/>
    <w:rsid w:val="00EE36C8"/>
    <w:rsid w:val="00EE3876"/>
    <w:rsid w:val="00EE3A06"/>
    <w:rsid w:val="00EE3BE4"/>
    <w:rsid w:val="00EE3E69"/>
    <w:rsid w:val="00EE494C"/>
    <w:rsid w:val="00EE49E1"/>
    <w:rsid w:val="00EE4A44"/>
    <w:rsid w:val="00EE4EA8"/>
    <w:rsid w:val="00EE501C"/>
    <w:rsid w:val="00EE520A"/>
    <w:rsid w:val="00EE5519"/>
    <w:rsid w:val="00EE5BD7"/>
    <w:rsid w:val="00EE5CCB"/>
    <w:rsid w:val="00EE5F5C"/>
    <w:rsid w:val="00EE5FB3"/>
    <w:rsid w:val="00EE64A3"/>
    <w:rsid w:val="00EE65C9"/>
    <w:rsid w:val="00EE669D"/>
    <w:rsid w:val="00EE6766"/>
    <w:rsid w:val="00EE6A95"/>
    <w:rsid w:val="00EE6AC3"/>
    <w:rsid w:val="00EE6DDA"/>
    <w:rsid w:val="00EE6EE5"/>
    <w:rsid w:val="00EE7016"/>
    <w:rsid w:val="00EE706A"/>
    <w:rsid w:val="00EE71EB"/>
    <w:rsid w:val="00EE72F1"/>
    <w:rsid w:val="00EE74F1"/>
    <w:rsid w:val="00EE75B2"/>
    <w:rsid w:val="00EE7D57"/>
    <w:rsid w:val="00EE7E34"/>
    <w:rsid w:val="00EE7F79"/>
    <w:rsid w:val="00EF026D"/>
    <w:rsid w:val="00EF06D9"/>
    <w:rsid w:val="00EF0943"/>
    <w:rsid w:val="00EF09B3"/>
    <w:rsid w:val="00EF0B67"/>
    <w:rsid w:val="00EF0D10"/>
    <w:rsid w:val="00EF0D41"/>
    <w:rsid w:val="00EF1188"/>
    <w:rsid w:val="00EF15EF"/>
    <w:rsid w:val="00EF172E"/>
    <w:rsid w:val="00EF18B0"/>
    <w:rsid w:val="00EF192A"/>
    <w:rsid w:val="00EF19C4"/>
    <w:rsid w:val="00EF1AAE"/>
    <w:rsid w:val="00EF1F14"/>
    <w:rsid w:val="00EF1FD5"/>
    <w:rsid w:val="00EF2055"/>
    <w:rsid w:val="00EF2146"/>
    <w:rsid w:val="00EF263B"/>
    <w:rsid w:val="00EF26B6"/>
    <w:rsid w:val="00EF2947"/>
    <w:rsid w:val="00EF2A07"/>
    <w:rsid w:val="00EF2D93"/>
    <w:rsid w:val="00EF2E8C"/>
    <w:rsid w:val="00EF3203"/>
    <w:rsid w:val="00EF3214"/>
    <w:rsid w:val="00EF3224"/>
    <w:rsid w:val="00EF34C2"/>
    <w:rsid w:val="00EF372B"/>
    <w:rsid w:val="00EF379A"/>
    <w:rsid w:val="00EF3826"/>
    <w:rsid w:val="00EF4005"/>
    <w:rsid w:val="00EF421A"/>
    <w:rsid w:val="00EF42EB"/>
    <w:rsid w:val="00EF456D"/>
    <w:rsid w:val="00EF4665"/>
    <w:rsid w:val="00EF472E"/>
    <w:rsid w:val="00EF4AA3"/>
    <w:rsid w:val="00EF4B74"/>
    <w:rsid w:val="00EF5118"/>
    <w:rsid w:val="00EF51B7"/>
    <w:rsid w:val="00EF51FC"/>
    <w:rsid w:val="00EF5344"/>
    <w:rsid w:val="00EF5547"/>
    <w:rsid w:val="00EF5567"/>
    <w:rsid w:val="00EF574C"/>
    <w:rsid w:val="00EF58CC"/>
    <w:rsid w:val="00EF5B72"/>
    <w:rsid w:val="00EF5DDC"/>
    <w:rsid w:val="00EF5E15"/>
    <w:rsid w:val="00EF5F65"/>
    <w:rsid w:val="00EF60DE"/>
    <w:rsid w:val="00EF6132"/>
    <w:rsid w:val="00EF6356"/>
    <w:rsid w:val="00EF65DD"/>
    <w:rsid w:val="00EF67E0"/>
    <w:rsid w:val="00EF6E9A"/>
    <w:rsid w:val="00EF70D6"/>
    <w:rsid w:val="00EF715A"/>
    <w:rsid w:val="00EF7196"/>
    <w:rsid w:val="00EF72BE"/>
    <w:rsid w:val="00EF7534"/>
    <w:rsid w:val="00EF7843"/>
    <w:rsid w:val="00EF792C"/>
    <w:rsid w:val="00EF7C08"/>
    <w:rsid w:val="00EF7EAC"/>
    <w:rsid w:val="00F003E8"/>
    <w:rsid w:val="00F007DB"/>
    <w:rsid w:val="00F009B9"/>
    <w:rsid w:val="00F009E0"/>
    <w:rsid w:val="00F00BC6"/>
    <w:rsid w:val="00F00CB5"/>
    <w:rsid w:val="00F00EFD"/>
    <w:rsid w:val="00F0108B"/>
    <w:rsid w:val="00F011F1"/>
    <w:rsid w:val="00F014FD"/>
    <w:rsid w:val="00F01711"/>
    <w:rsid w:val="00F01D4F"/>
    <w:rsid w:val="00F01EB4"/>
    <w:rsid w:val="00F01EF6"/>
    <w:rsid w:val="00F021CF"/>
    <w:rsid w:val="00F0222E"/>
    <w:rsid w:val="00F02284"/>
    <w:rsid w:val="00F0228F"/>
    <w:rsid w:val="00F02293"/>
    <w:rsid w:val="00F023B4"/>
    <w:rsid w:val="00F02688"/>
    <w:rsid w:val="00F028C0"/>
    <w:rsid w:val="00F02A4A"/>
    <w:rsid w:val="00F02B70"/>
    <w:rsid w:val="00F02BB6"/>
    <w:rsid w:val="00F02CE1"/>
    <w:rsid w:val="00F02DE5"/>
    <w:rsid w:val="00F02F13"/>
    <w:rsid w:val="00F03042"/>
    <w:rsid w:val="00F032CB"/>
    <w:rsid w:val="00F03576"/>
    <w:rsid w:val="00F0365B"/>
    <w:rsid w:val="00F037A9"/>
    <w:rsid w:val="00F03C55"/>
    <w:rsid w:val="00F040D8"/>
    <w:rsid w:val="00F04649"/>
    <w:rsid w:val="00F0476C"/>
    <w:rsid w:val="00F04E69"/>
    <w:rsid w:val="00F0501D"/>
    <w:rsid w:val="00F05102"/>
    <w:rsid w:val="00F051DA"/>
    <w:rsid w:val="00F055B0"/>
    <w:rsid w:val="00F055FD"/>
    <w:rsid w:val="00F05B9B"/>
    <w:rsid w:val="00F06463"/>
    <w:rsid w:val="00F06A3F"/>
    <w:rsid w:val="00F06AFD"/>
    <w:rsid w:val="00F06C5A"/>
    <w:rsid w:val="00F06E14"/>
    <w:rsid w:val="00F0700C"/>
    <w:rsid w:val="00F071E7"/>
    <w:rsid w:val="00F0727D"/>
    <w:rsid w:val="00F07351"/>
    <w:rsid w:val="00F074AA"/>
    <w:rsid w:val="00F07758"/>
    <w:rsid w:val="00F0792D"/>
    <w:rsid w:val="00F0798B"/>
    <w:rsid w:val="00F07AA2"/>
    <w:rsid w:val="00F07C88"/>
    <w:rsid w:val="00F07F19"/>
    <w:rsid w:val="00F1002D"/>
    <w:rsid w:val="00F102C9"/>
    <w:rsid w:val="00F105D2"/>
    <w:rsid w:val="00F10655"/>
    <w:rsid w:val="00F10695"/>
    <w:rsid w:val="00F106EE"/>
    <w:rsid w:val="00F10F72"/>
    <w:rsid w:val="00F113EE"/>
    <w:rsid w:val="00F114D3"/>
    <w:rsid w:val="00F11B6E"/>
    <w:rsid w:val="00F11CB0"/>
    <w:rsid w:val="00F11FBF"/>
    <w:rsid w:val="00F120C0"/>
    <w:rsid w:val="00F12590"/>
    <w:rsid w:val="00F127EC"/>
    <w:rsid w:val="00F12925"/>
    <w:rsid w:val="00F129C7"/>
    <w:rsid w:val="00F12E1D"/>
    <w:rsid w:val="00F12EE2"/>
    <w:rsid w:val="00F131BD"/>
    <w:rsid w:val="00F133B2"/>
    <w:rsid w:val="00F136ED"/>
    <w:rsid w:val="00F13A19"/>
    <w:rsid w:val="00F14172"/>
    <w:rsid w:val="00F14467"/>
    <w:rsid w:val="00F144B2"/>
    <w:rsid w:val="00F147AD"/>
    <w:rsid w:val="00F14802"/>
    <w:rsid w:val="00F14B33"/>
    <w:rsid w:val="00F14F6B"/>
    <w:rsid w:val="00F1525F"/>
    <w:rsid w:val="00F157F8"/>
    <w:rsid w:val="00F15801"/>
    <w:rsid w:val="00F1587D"/>
    <w:rsid w:val="00F158A5"/>
    <w:rsid w:val="00F15A62"/>
    <w:rsid w:val="00F15C16"/>
    <w:rsid w:val="00F15DFE"/>
    <w:rsid w:val="00F15FC4"/>
    <w:rsid w:val="00F16044"/>
    <w:rsid w:val="00F16145"/>
    <w:rsid w:val="00F1675F"/>
    <w:rsid w:val="00F16AB4"/>
    <w:rsid w:val="00F16BC6"/>
    <w:rsid w:val="00F1768C"/>
    <w:rsid w:val="00F1781F"/>
    <w:rsid w:val="00F179D4"/>
    <w:rsid w:val="00F17BB8"/>
    <w:rsid w:val="00F17CE6"/>
    <w:rsid w:val="00F17D4A"/>
    <w:rsid w:val="00F202F9"/>
    <w:rsid w:val="00F2036F"/>
    <w:rsid w:val="00F203E6"/>
    <w:rsid w:val="00F20650"/>
    <w:rsid w:val="00F206A2"/>
    <w:rsid w:val="00F20784"/>
    <w:rsid w:val="00F207DA"/>
    <w:rsid w:val="00F2081C"/>
    <w:rsid w:val="00F20843"/>
    <w:rsid w:val="00F20894"/>
    <w:rsid w:val="00F20D31"/>
    <w:rsid w:val="00F20ED7"/>
    <w:rsid w:val="00F210C1"/>
    <w:rsid w:val="00F213E1"/>
    <w:rsid w:val="00F2145D"/>
    <w:rsid w:val="00F2154D"/>
    <w:rsid w:val="00F2165E"/>
    <w:rsid w:val="00F216C8"/>
    <w:rsid w:val="00F21980"/>
    <w:rsid w:val="00F21D4E"/>
    <w:rsid w:val="00F221F1"/>
    <w:rsid w:val="00F222F3"/>
    <w:rsid w:val="00F2245D"/>
    <w:rsid w:val="00F22561"/>
    <w:rsid w:val="00F225FC"/>
    <w:rsid w:val="00F227AA"/>
    <w:rsid w:val="00F22A23"/>
    <w:rsid w:val="00F22C72"/>
    <w:rsid w:val="00F230A0"/>
    <w:rsid w:val="00F23363"/>
    <w:rsid w:val="00F233A5"/>
    <w:rsid w:val="00F233B0"/>
    <w:rsid w:val="00F2342E"/>
    <w:rsid w:val="00F2382D"/>
    <w:rsid w:val="00F2385E"/>
    <w:rsid w:val="00F23B41"/>
    <w:rsid w:val="00F24250"/>
    <w:rsid w:val="00F2435C"/>
    <w:rsid w:val="00F24786"/>
    <w:rsid w:val="00F24A24"/>
    <w:rsid w:val="00F24D25"/>
    <w:rsid w:val="00F24D35"/>
    <w:rsid w:val="00F250C3"/>
    <w:rsid w:val="00F2510D"/>
    <w:rsid w:val="00F25B01"/>
    <w:rsid w:val="00F25B9C"/>
    <w:rsid w:val="00F25D03"/>
    <w:rsid w:val="00F26209"/>
    <w:rsid w:val="00F263C1"/>
    <w:rsid w:val="00F26520"/>
    <w:rsid w:val="00F26653"/>
    <w:rsid w:val="00F2670B"/>
    <w:rsid w:val="00F267C2"/>
    <w:rsid w:val="00F26A81"/>
    <w:rsid w:val="00F26B22"/>
    <w:rsid w:val="00F26F44"/>
    <w:rsid w:val="00F26F54"/>
    <w:rsid w:val="00F272AA"/>
    <w:rsid w:val="00F279F9"/>
    <w:rsid w:val="00F27C3A"/>
    <w:rsid w:val="00F27EED"/>
    <w:rsid w:val="00F3002D"/>
    <w:rsid w:val="00F302FB"/>
    <w:rsid w:val="00F304D5"/>
    <w:rsid w:val="00F3062F"/>
    <w:rsid w:val="00F3094E"/>
    <w:rsid w:val="00F30FDA"/>
    <w:rsid w:val="00F318BC"/>
    <w:rsid w:val="00F31E34"/>
    <w:rsid w:val="00F32110"/>
    <w:rsid w:val="00F32133"/>
    <w:rsid w:val="00F321A6"/>
    <w:rsid w:val="00F32270"/>
    <w:rsid w:val="00F325C5"/>
    <w:rsid w:val="00F3271F"/>
    <w:rsid w:val="00F327CE"/>
    <w:rsid w:val="00F328D3"/>
    <w:rsid w:val="00F32975"/>
    <w:rsid w:val="00F32B88"/>
    <w:rsid w:val="00F33200"/>
    <w:rsid w:val="00F3355D"/>
    <w:rsid w:val="00F337F1"/>
    <w:rsid w:val="00F338E1"/>
    <w:rsid w:val="00F3393B"/>
    <w:rsid w:val="00F33BEC"/>
    <w:rsid w:val="00F33C56"/>
    <w:rsid w:val="00F33DB9"/>
    <w:rsid w:val="00F33E7D"/>
    <w:rsid w:val="00F33F38"/>
    <w:rsid w:val="00F33FE1"/>
    <w:rsid w:val="00F34295"/>
    <w:rsid w:val="00F34569"/>
    <w:rsid w:val="00F345A6"/>
    <w:rsid w:val="00F34771"/>
    <w:rsid w:val="00F347C7"/>
    <w:rsid w:val="00F347E9"/>
    <w:rsid w:val="00F34848"/>
    <w:rsid w:val="00F34CFB"/>
    <w:rsid w:val="00F35194"/>
    <w:rsid w:val="00F35374"/>
    <w:rsid w:val="00F354B3"/>
    <w:rsid w:val="00F354F6"/>
    <w:rsid w:val="00F358E5"/>
    <w:rsid w:val="00F35C3C"/>
    <w:rsid w:val="00F35CB8"/>
    <w:rsid w:val="00F35F52"/>
    <w:rsid w:val="00F364E5"/>
    <w:rsid w:val="00F3650B"/>
    <w:rsid w:val="00F36620"/>
    <w:rsid w:val="00F36781"/>
    <w:rsid w:val="00F3689D"/>
    <w:rsid w:val="00F36AA9"/>
    <w:rsid w:val="00F36AFF"/>
    <w:rsid w:val="00F36B7C"/>
    <w:rsid w:val="00F36FAD"/>
    <w:rsid w:val="00F371F8"/>
    <w:rsid w:val="00F374A1"/>
    <w:rsid w:val="00F374F9"/>
    <w:rsid w:val="00F3755F"/>
    <w:rsid w:val="00F3772D"/>
    <w:rsid w:val="00F3781B"/>
    <w:rsid w:val="00F379AC"/>
    <w:rsid w:val="00F37B96"/>
    <w:rsid w:val="00F37DE0"/>
    <w:rsid w:val="00F37F45"/>
    <w:rsid w:val="00F37F49"/>
    <w:rsid w:val="00F401D0"/>
    <w:rsid w:val="00F4024E"/>
    <w:rsid w:val="00F4026A"/>
    <w:rsid w:val="00F402F5"/>
    <w:rsid w:val="00F40325"/>
    <w:rsid w:val="00F406FD"/>
    <w:rsid w:val="00F41067"/>
    <w:rsid w:val="00F410AA"/>
    <w:rsid w:val="00F412F1"/>
    <w:rsid w:val="00F41460"/>
    <w:rsid w:val="00F41506"/>
    <w:rsid w:val="00F41938"/>
    <w:rsid w:val="00F41940"/>
    <w:rsid w:val="00F41998"/>
    <w:rsid w:val="00F41CA2"/>
    <w:rsid w:val="00F41CDA"/>
    <w:rsid w:val="00F41E4E"/>
    <w:rsid w:val="00F42233"/>
    <w:rsid w:val="00F4234C"/>
    <w:rsid w:val="00F4254B"/>
    <w:rsid w:val="00F42939"/>
    <w:rsid w:val="00F42C7B"/>
    <w:rsid w:val="00F42D46"/>
    <w:rsid w:val="00F42D73"/>
    <w:rsid w:val="00F42DAC"/>
    <w:rsid w:val="00F42FE4"/>
    <w:rsid w:val="00F43073"/>
    <w:rsid w:val="00F43138"/>
    <w:rsid w:val="00F433C9"/>
    <w:rsid w:val="00F433DB"/>
    <w:rsid w:val="00F43965"/>
    <w:rsid w:val="00F43AAF"/>
    <w:rsid w:val="00F440F0"/>
    <w:rsid w:val="00F4416F"/>
    <w:rsid w:val="00F441E0"/>
    <w:rsid w:val="00F4496C"/>
    <w:rsid w:val="00F449CB"/>
    <w:rsid w:val="00F44A5E"/>
    <w:rsid w:val="00F44B3B"/>
    <w:rsid w:val="00F44F3A"/>
    <w:rsid w:val="00F44FB1"/>
    <w:rsid w:val="00F452C8"/>
    <w:rsid w:val="00F458FB"/>
    <w:rsid w:val="00F45A98"/>
    <w:rsid w:val="00F45D9C"/>
    <w:rsid w:val="00F45DAC"/>
    <w:rsid w:val="00F45ED1"/>
    <w:rsid w:val="00F467B5"/>
    <w:rsid w:val="00F467E0"/>
    <w:rsid w:val="00F46905"/>
    <w:rsid w:val="00F46AED"/>
    <w:rsid w:val="00F46BC5"/>
    <w:rsid w:val="00F46DAD"/>
    <w:rsid w:val="00F46E38"/>
    <w:rsid w:val="00F46F1F"/>
    <w:rsid w:val="00F47132"/>
    <w:rsid w:val="00F47372"/>
    <w:rsid w:val="00F47B97"/>
    <w:rsid w:val="00F47BE7"/>
    <w:rsid w:val="00F47D52"/>
    <w:rsid w:val="00F47D82"/>
    <w:rsid w:val="00F47ED5"/>
    <w:rsid w:val="00F47FF8"/>
    <w:rsid w:val="00F502F4"/>
    <w:rsid w:val="00F503AE"/>
    <w:rsid w:val="00F5061C"/>
    <w:rsid w:val="00F5084F"/>
    <w:rsid w:val="00F50994"/>
    <w:rsid w:val="00F50995"/>
    <w:rsid w:val="00F51205"/>
    <w:rsid w:val="00F5126C"/>
    <w:rsid w:val="00F512A0"/>
    <w:rsid w:val="00F51BA3"/>
    <w:rsid w:val="00F51DE9"/>
    <w:rsid w:val="00F51F10"/>
    <w:rsid w:val="00F529A5"/>
    <w:rsid w:val="00F52A10"/>
    <w:rsid w:val="00F52B04"/>
    <w:rsid w:val="00F52B0C"/>
    <w:rsid w:val="00F52C7B"/>
    <w:rsid w:val="00F52DC1"/>
    <w:rsid w:val="00F53006"/>
    <w:rsid w:val="00F5310D"/>
    <w:rsid w:val="00F531D5"/>
    <w:rsid w:val="00F532A8"/>
    <w:rsid w:val="00F53CB9"/>
    <w:rsid w:val="00F54032"/>
    <w:rsid w:val="00F540B5"/>
    <w:rsid w:val="00F54183"/>
    <w:rsid w:val="00F5430D"/>
    <w:rsid w:val="00F544CB"/>
    <w:rsid w:val="00F544E3"/>
    <w:rsid w:val="00F54789"/>
    <w:rsid w:val="00F54916"/>
    <w:rsid w:val="00F54978"/>
    <w:rsid w:val="00F54BF2"/>
    <w:rsid w:val="00F54E60"/>
    <w:rsid w:val="00F5543A"/>
    <w:rsid w:val="00F55508"/>
    <w:rsid w:val="00F55547"/>
    <w:rsid w:val="00F55682"/>
    <w:rsid w:val="00F55694"/>
    <w:rsid w:val="00F55706"/>
    <w:rsid w:val="00F55930"/>
    <w:rsid w:val="00F55B35"/>
    <w:rsid w:val="00F55EC6"/>
    <w:rsid w:val="00F55ED6"/>
    <w:rsid w:val="00F55EF1"/>
    <w:rsid w:val="00F5622B"/>
    <w:rsid w:val="00F5639E"/>
    <w:rsid w:val="00F565BB"/>
    <w:rsid w:val="00F567E2"/>
    <w:rsid w:val="00F56873"/>
    <w:rsid w:val="00F56933"/>
    <w:rsid w:val="00F56953"/>
    <w:rsid w:val="00F56989"/>
    <w:rsid w:val="00F569B0"/>
    <w:rsid w:val="00F56A3E"/>
    <w:rsid w:val="00F56AF9"/>
    <w:rsid w:val="00F56CAE"/>
    <w:rsid w:val="00F56E23"/>
    <w:rsid w:val="00F571AD"/>
    <w:rsid w:val="00F57BCB"/>
    <w:rsid w:val="00F57C14"/>
    <w:rsid w:val="00F57F09"/>
    <w:rsid w:val="00F57FD3"/>
    <w:rsid w:val="00F60017"/>
    <w:rsid w:val="00F602AC"/>
    <w:rsid w:val="00F6040D"/>
    <w:rsid w:val="00F606FC"/>
    <w:rsid w:val="00F608F7"/>
    <w:rsid w:val="00F609FB"/>
    <w:rsid w:val="00F60A6C"/>
    <w:rsid w:val="00F60BDD"/>
    <w:rsid w:val="00F60D44"/>
    <w:rsid w:val="00F60E11"/>
    <w:rsid w:val="00F60F00"/>
    <w:rsid w:val="00F613ED"/>
    <w:rsid w:val="00F614C0"/>
    <w:rsid w:val="00F61572"/>
    <w:rsid w:val="00F618C7"/>
    <w:rsid w:val="00F61AE4"/>
    <w:rsid w:val="00F61C55"/>
    <w:rsid w:val="00F61C64"/>
    <w:rsid w:val="00F62ACC"/>
    <w:rsid w:val="00F62FFE"/>
    <w:rsid w:val="00F631E7"/>
    <w:rsid w:val="00F632AA"/>
    <w:rsid w:val="00F633A7"/>
    <w:rsid w:val="00F634D3"/>
    <w:rsid w:val="00F63531"/>
    <w:rsid w:val="00F636DB"/>
    <w:rsid w:val="00F637C5"/>
    <w:rsid w:val="00F638AD"/>
    <w:rsid w:val="00F63BD0"/>
    <w:rsid w:val="00F63E25"/>
    <w:rsid w:val="00F63E88"/>
    <w:rsid w:val="00F63ED3"/>
    <w:rsid w:val="00F63FAD"/>
    <w:rsid w:val="00F642B7"/>
    <w:rsid w:val="00F64571"/>
    <w:rsid w:val="00F645FB"/>
    <w:rsid w:val="00F6460C"/>
    <w:rsid w:val="00F648DD"/>
    <w:rsid w:val="00F64971"/>
    <w:rsid w:val="00F64AED"/>
    <w:rsid w:val="00F64B01"/>
    <w:rsid w:val="00F64CB2"/>
    <w:rsid w:val="00F64CF5"/>
    <w:rsid w:val="00F64ED2"/>
    <w:rsid w:val="00F6524E"/>
    <w:rsid w:val="00F652BE"/>
    <w:rsid w:val="00F65392"/>
    <w:rsid w:val="00F653FA"/>
    <w:rsid w:val="00F65AA4"/>
    <w:rsid w:val="00F65B42"/>
    <w:rsid w:val="00F65E56"/>
    <w:rsid w:val="00F65E7D"/>
    <w:rsid w:val="00F66186"/>
    <w:rsid w:val="00F66886"/>
    <w:rsid w:val="00F66AB9"/>
    <w:rsid w:val="00F66D23"/>
    <w:rsid w:val="00F67104"/>
    <w:rsid w:val="00F67344"/>
    <w:rsid w:val="00F673D0"/>
    <w:rsid w:val="00F6743E"/>
    <w:rsid w:val="00F67675"/>
    <w:rsid w:val="00F676FD"/>
    <w:rsid w:val="00F67851"/>
    <w:rsid w:val="00F67C2E"/>
    <w:rsid w:val="00F67DF7"/>
    <w:rsid w:val="00F70040"/>
    <w:rsid w:val="00F70393"/>
    <w:rsid w:val="00F70C40"/>
    <w:rsid w:val="00F70D1C"/>
    <w:rsid w:val="00F70D2C"/>
    <w:rsid w:val="00F70EB0"/>
    <w:rsid w:val="00F70F1E"/>
    <w:rsid w:val="00F70FBA"/>
    <w:rsid w:val="00F71109"/>
    <w:rsid w:val="00F71792"/>
    <w:rsid w:val="00F71794"/>
    <w:rsid w:val="00F71A8E"/>
    <w:rsid w:val="00F71D73"/>
    <w:rsid w:val="00F71DA5"/>
    <w:rsid w:val="00F71FF2"/>
    <w:rsid w:val="00F7202A"/>
    <w:rsid w:val="00F720A1"/>
    <w:rsid w:val="00F720B7"/>
    <w:rsid w:val="00F721D1"/>
    <w:rsid w:val="00F722FC"/>
    <w:rsid w:val="00F723DC"/>
    <w:rsid w:val="00F72486"/>
    <w:rsid w:val="00F726E8"/>
    <w:rsid w:val="00F7284B"/>
    <w:rsid w:val="00F7285A"/>
    <w:rsid w:val="00F72B04"/>
    <w:rsid w:val="00F72BD1"/>
    <w:rsid w:val="00F72CEE"/>
    <w:rsid w:val="00F72EAA"/>
    <w:rsid w:val="00F72F85"/>
    <w:rsid w:val="00F7306F"/>
    <w:rsid w:val="00F73666"/>
    <w:rsid w:val="00F73AF4"/>
    <w:rsid w:val="00F73CCE"/>
    <w:rsid w:val="00F73E2E"/>
    <w:rsid w:val="00F73ECD"/>
    <w:rsid w:val="00F741CA"/>
    <w:rsid w:val="00F743AC"/>
    <w:rsid w:val="00F748B3"/>
    <w:rsid w:val="00F74AF8"/>
    <w:rsid w:val="00F74B26"/>
    <w:rsid w:val="00F74EBD"/>
    <w:rsid w:val="00F74F39"/>
    <w:rsid w:val="00F750C5"/>
    <w:rsid w:val="00F753EB"/>
    <w:rsid w:val="00F755E6"/>
    <w:rsid w:val="00F7575F"/>
    <w:rsid w:val="00F75793"/>
    <w:rsid w:val="00F757A6"/>
    <w:rsid w:val="00F75922"/>
    <w:rsid w:val="00F759A1"/>
    <w:rsid w:val="00F75AED"/>
    <w:rsid w:val="00F75F84"/>
    <w:rsid w:val="00F769ED"/>
    <w:rsid w:val="00F76CB3"/>
    <w:rsid w:val="00F76D8C"/>
    <w:rsid w:val="00F76E1F"/>
    <w:rsid w:val="00F76E85"/>
    <w:rsid w:val="00F76EF8"/>
    <w:rsid w:val="00F77109"/>
    <w:rsid w:val="00F77331"/>
    <w:rsid w:val="00F773E5"/>
    <w:rsid w:val="00F776A0"/>
    <w:rsid w:val="00F776A9"/>
    <w:rsid w:val="00F776FC"/>
    <w:rsid w:val="00F77777"/>
    <w:rsid w:val="00F77C56"/>
    <w:rsid w:val="00F77D5F"/>
    <w:rsid w:val="00F80427"/>
    <w:rsid w:val="00F80AAC"/>
    <w:rsid w:val="00F81011"/>
    <w:rsid w:val="00F8108A"/>
    <w:rsid w:val="00F810E3"/>
    <w:rsid w:val="00F81375"/>
    <w:rsid w:val="00F81930"/>
    <w:rsid w:val="00F81DFC"/>
    <w:rsid w:val="00F81EDC"/>
    <w:rsid w:val="00F81FEB"/>
    <w:rsid w:val="00F8203B"/>
    <w:rsid w:val="00F82472"/>
    <w:rsid w:val="00F826DB"/>
    <w:rsid w:val="00F826DC"/>
    <w:rsid w:val="00F827E3"/>
    <w:rsid w:val="00F82944"/>
    <w:rsid w:val="00F82B9C"/>
    <w:rsid w:val="00F833BE"/>
    <w:rsid w:val="00F83439"/>
    <w:rsid w:val="00F8366F"/>
    <w:rsid w:val="00F83848"/>
    <w:rsid w:val="00F83D61"/>
    <w:rsid w:val="00F8452B"/>
    <w:rsid w:val="00F846D3"/>
    <w:rsid w:val="00F84A62"/>
    <w:rsid w:val="00F84AB7"/>
    <w:rsid w:val="00F84B85"/>
    <w:rsid w:val="00F84CDC"/>
    <w:rsid w:val="00F84DB0"/>
    <w:rsid w:val="00F84F2F"/>
    <w:rsid w:val="00F85132"/>
    <w:rsid w:val="00F8534B"/>
    <w:rsid w:val="00F85816"/>
    <w:rsid w:val="00F859D4"/>
    <w:rsid w:val="00F85AB9"/>
    <w:rsid w:val="00F86141"/>
    <w:rsid w:val="00F86260"/>
    <w:rsid w:val="00F864EA"/>
    <w:rsid w:val="00F86DED"/>
    <w:rsid w:val="00F872C0"/>
    <w:rsid w:val="00F87322"/>
    <w:rsid w:val="00F87381"/>
    <w:rsid w:val="00F8757D"/>
    <w:rsid w:val="00F87594"/>
    <w:rsid w:val="00F87645"/>
    <w:rsid w:val="00F876BB"/>
    <w:rsid w:val="00F8794A"/>
    <w:rsid w:val="00F87C7D"/>
    <w:rsid w:val="00F87FD6"/>
    <w:rsid w:val="00F90009"/>
    <w:rsid w:val="00F90015"/>
    <w:rsid w:val="00F900BC"/>
    <w:rsid w:val="00F9011D"/>
    <w:rsid w:val="00F906AB"/>
    <w:rsid w:val="00F908E4"/>
    <w:rsid w:val="00F90E93"/>
    <w:rsid w:val="00F91416"/>
    <w:rsid w:val="00F918C2"/>
    <w:rsid w:val="00F91917"/>
    <w:rsid w:val="00F91ACC"/>
    <w:rsid w:val="00F91CEC"/>
    <w:rsid w:val="00F920F3"/>
    <w:rsid w:val="00F9224C"/>
    <w:rsid w:val="00F9226F"/>
    <w:rsid w:val="00F92350"/>
    <w:rsid w:val="00F924B8"/>
    <w:rsid w:val="00F924D1"/>
    <w:rsid w:val="00F92637"/>
    <w:rsid w:val="00F9269A"/>
    <w:rsid w:val="00F927F1"/>
    <w:rsid w:val="00F92883"/>
    <w:rsid w:val="00F92B83"/>
    <w:rsid w:val="00F92D6D"/>
    <w:rsid w:val="00F930A2"/>
    <w:rsid w:val="00F930B6"/>
    <w:rsid w:val="00F931CD"/>
    <w:rsid w:val="00F93471"/>
    <w:rsid w:val="00F93B2C"/>
    <w:rsid w:val="00F93C45"/>
    <w:rsid w:val="00F943D4"/>
    <w:rsid w:val="00F9494A"/>
    <w:rsid w:val="00F94B26"/>
    <w:rsid w:val="00F94CA8"/>
    <w:rsid w:val="00F94F1A"/>
    <w:rsid w:val="00F95212"/>
    <w:rsid w:val="00F95240"/>
    <w:rsid w:val="00F954D1"/>
    <w:rsid w:val="00F955F1"/>
    <w:rsid w:val="00F955F2"/>
    <w:rsid w:val="00F95652"/>
    <w:rsid w:val="00F95FC4"/>
    <w:rsid w:val="00F96182"/>
    <w:rsid w:val="00F969C2"/>
    <w:rsid w:val="00F96C12"/>
    <w:rsid w:val="00F96F35"/>
    <w:rsid w:val="00F9740A"/>
    <w:rsid w:val="00F975E9"/>
    <w:rsid w:val="00F9792C"/>
    <w:rsid w:val="00F97CA0"/>
    <w:rsid w:val="00FA0067"/>
    <w:rsid w:val="00FA01DC"/>
    <w:rsid w:val="00FA01E3"/>
    <w:rsid w:val="00FA025C"/>
    <w:rsid w:val="00FA04A0"/>
    <w:rsid w:val="00FA09C3"/>
    <w:rsid w:val="00FA0B9A"/>
    <w:rsid w:val="00FA0BC7"/>
    <w:rsid w:val="00FA0C25"/>
    <w:rsid w:val="00FA0FEF"/>
    <w:rsid w:val="00FA168B"/>
    <w:rsid w:val="00FA17B8"/>
    <w:rsid w:val="00FA1871"/>
    <w:rsid w:val="00FA1B7D"/>
    <w:rsid w:val="00FA1F82"/>
    <w:rsid w:val="00FA2263"/>
    <w:rsid w:val="00FA24D7"/>
    <w:rsid w:val="00FA2591"/>
    <w:rsid w:val="00FA266C"/>
    <w:rsid w:val="00FA2BB3"/>
    <w:rsid w:val="00FA2C9E"/>
    <w:rsid w:val="00FA2E85"/>
    <w:rsid w:val="00FA3082"/>
    <w:rsid w:val="00FA320C"/>
    <w:rsid w:val="00FA33AC"/>
    <w:rsid w:val="00FA33B1"/>
    <w:rsid w:val="00FA34EB"/>
    <w:rsid w:val="00FA36DC"/>
    <w:rsid w:val="00FA386D"/>
    <w:rsid w:val="00FA3C43"/>
    <w:rsid w:val="00FA3F05"/>
    <w:rsid w:val="00FA3F6B"/>
    <w:rsid w:val="00FA41F6"/>
    <w:rsid w:val="00FA43A0"/>
    <w:rsid w:val="00FA4556"/>
    <w:rsid w:val="00FA45C6"/>
    <w:rsid w:val="00FA45C7"/>
    <w:rsid w:val="00FA46E8"/>
    <w:rsid w:val="00FA4702"/>
    <w:rsid w:val="00FA49AA"/>
    <w:rsid w:val="00FA4A55"/>
    <w:rsid w:val="00FA4AF4"/>
    <w:rsid w:val="00FA4D23"/>
    <w:rsid w:val="00FA4D85"/>
    <w:rsid w:val="00FA5691"/>
    <w:rsid w:val="00FA5693"/>
    <w:rsid w:val="00FA57B3"/>
    <w:rsid w:val="00FA5932"/>
    <w:rsid w:val="00FA59F6"/>
    <w:rsid w:val="00FA5D44"/>
    <w:rsid w:val="00FA5EC5"/>
    <w:rsid w:val="00FA639D"/>
    <w:rsid w:val="00FA63A4"/>
    <w:rsid w:val="00FA65B3"/>
    <w:rsid w:val="00FA6991"/>
    <w:rsid w:val="00FA6A36"/>
    <w:rsid w:val="00FA6A41"/>
    <w:rsid w:val="00FA6C88"/>
    <w:rsid w:val="00FA6F57"/>
    <w:rsid w:val="00FA6FA8"/>
    <w:rsid w:val="00FA7031"/>
    <w:rsid w:val="00FA7039"/>
    <w:rsid w:val="00FA7394"/>
    <w:rsid w:val="00FA799F"/>
    <w:rsid w:val="00FA7E2B"/>
    <w:rsid w:val="00FA7E5A"/>
    <w:rsid w:val="00FA7FBD"/>
    <w:rsid w:val="00FB0176"/>
    <w:rsid w:val="00FB05BD"/>
    <w:rsid w:val="00FB06C2"/>
    <w:rsid w:val="00FB072F"/>
    <w:rsid w:val="00FB075E"/>
    <w:rsid w:val="00FB07AD"/>
    <w:rsid w:val="00FB0908"/>
    <w:rsid w:val="00FB13BE"/>
    <w:rsid w:val="00FB171B"/>
    <w:rsid w:val="00FB18B6"/>
    <w:rsid w:val="00FB1AD4"/>
    <w:rsid w:val="00FB1C0E"/>
    <w:rsid w:val="00FB1E41"/>
    <w:rsid w:val="00FB212A"/>
    <w:rsid w:val="00FB225A"/>
    <w:rsid w:val="00FB2383"/>
    <w:rsid w:val="00FB2469"/>
    <w:rsid w:val="00FB2494"/>
    <w:rsid w:val="00FB25C7"/>
    <w:rsid w:val="00FB282A"/>
    <w:rsid w:val="00FB2858"/>
    <w:rsid w:val="00FB2CE3"/>
    <w:rsid w:val="00FB2D82"/>
    <w:rsid w:val="00FB2DDB"/>
    <w:rsid w:val="00FB2E0F"/>
    <w:rsid w:val="00FB312D"/>
    <w:rsid w:val="00FB326A"/>
    <w:rsid w:val="00FB33FC"/>
    <w:rsid w:val="00FB390E"/>
    <w:rsid w:val="00FB4608"/>
    <w:rsid w:val="00FB4D08"/>
    <w:rsid w:val="00FB4D3D"/>
    <w:rsid w:val="00FB5625"/>
    <w:rsid w:val="00FB56D4"/>
    <w:rsid w:val="00FB59E3"/>
    <w:rsid w:val="00FB6301"/>
    <w:rsid w:val="00FB6363"/>
    <w:rsid w:val="00FB66F7"/>
    <w:rsid w:val="00FB6A72"/>
    <w:rsid w:val="00FB6BBC"/>
    <w:rsid w:val="00FB6D30"/>
    <w:rsid w:val="00FB6D3E"/>
    <w:rsid w:val="00FB736D"/>
    <w:rsid w:val="00FB73FF"/>
    <w:rsid w:val="00FB7458"/>
    <w:rsid w:val="00FB7887"/>
    <w:rsid w:val="00FB7EAB"/>
    <w:rsid w:val="00FB7EB8"/>
    <w:rsid w:val="00FC0362"/>
    <w:rsid w:val="00FC065B"/>
    <w:rsid w:val="00FC0756"/>
    <w:rsid w:val="00FC07B9"/>
    <w:rsid w:val="00FC0CCA"/>
    <w:rsid w:val="00FC0D40"/>
    <w:rsid w:val="00FC0EFC"/>
    <w:rsid w:val="00FC10FF"/>
    <w:rsid w:val="00FC1114"/>
    <w:rsid w:val="00FC11A4"/>
    <w:rsid w:val="00FC133E"/>
    <w:rsid w:val="00FC1447"/>
    <w:rsid w:val="00FC1D72"/>
    <w:rsid w:val="00FC1F78"/>
    <w:rsid w:val="00FC25E3"/>
    <w:rsid w:val="00FC2A71"/>
    <w:rsid w:val="00FC2C2B"/>
    <w:rsid w:val="00FC2CD4"/>
    <w:rsid w:val="00FC2D11"/>
    <w:rsid w:val="00FC2E7A"/>
    <w:rsid w:val="00FC2FA7"/>
    <w:rsid w:val="00FC33A2"/>
    <w:rsid w:val="00FC37E6"/>
    <w:rsid w:val="00FC37EB"/>
    <w:rsid w:val="00FC3839"/>
    <w:rsid w:val="00FC387A"/>
    <w:rsid w:val="00FC38EB"/>
    <w:rsid w:val="00FC38FD"/>
    <w:rsid w:val="00FC39F0"/>
    <w:rsid w:val="00FC3A26"/>
    <w:rsid w:val="00FC3BFB"/>
    <w:rsid w:val="00FC4073"/>
    <w:rsid w:val="00FC4076"/>
    <w:rsid w:val="00FC40A7"/>
    <w:rsid w:val="00FC420F"/>
    <w:rsid w:val="00FC432E"/>
    <w:rsid w:val="00FC4365"/>
    <w:rsid w:val="00FC48A0"/>
    <w:rsid w:val="00FC49DE"/>
    <w:rsid w:val="00FC4A36"/>
    <w:rsid w:val="00FC4A3E"/>
    <w:rsid w:val="00FC4BE1"/>
    <w:rsid w:val="00FC4DAE"/>
    <w:rsid w:val="00FC4E21"/>
    <w:rsid w:val="00FC5059"/>
    <w:rsid w:val="00FC522B"/>
    <w:rsid w:val="00FC5272"/>
    <w:rsid w:val="00FC5A48"/>
    <w:rsid w:val="00FC5B2F"/>
    <w:rsid w:val="00FC5BD1"/>
    <w:rsid w:val="00FC5D00"/>
    <w:rsid w:val="00FC5F6D"/>
    <w:rsid w:val="00FC63AE"/>
    <w:rsid w:val="00FC63B7"/>
    <w:rsid w:val="00FC65D4"/>
    <w:rsid w:val="00FC662A"/>
    <w:rsid w:val="00FC6C4E"/>
    <w:rsid w:val="00FC6EF5"/>
    <w:rsid w:val="00FC75B1"/>
    <w:rsid w:val="00FC7671"/>
    <w:rsid w:val="00FC76AB"/>
    <w:rsid w:val="00FC7709"/>
    <w:rsid w:val="00FC77A9"/>
    <w:rsid w:val="00FC7858"/>
    <w:rsid w:val="00FC79E6"/>
    <w:rsid w:val="00FD0107"/>
    <w:rsid w:val="00FD0168"/>
    <w:rsid w:val="00FD01D9"/>
    <w:rsid w:val="00FD0245"/>
    <w:rsid w:val="00FD0302"/>
    <w:rsid w:val="00FD031D"/>
    <w:rsid w:val="00FD0550"/>
    <w:rsid w:val="00FD0709"/>
    <w:rsid w:val="00FD07BB"/>
    <w:rsid w:val="00FD07CA"/>
    <w:rsid w:val="00FD07D6"/>
    <w:rsid w:val="00FD0824"/>
    <w:rsid w:val="00FD0B2A"/>
    <w:rsid w:val="00FD0C6C"/>
    <w:rsid w:val="00FD0CA0"/>
    <w:rsid w:val="00FD0ECB"/>
    <w:rsid w:val="00FD10DF"/>
    <w:rsid w:val="00FD13F1"/>
    <w:rsid w:val="00FD16EB"/>
    <w:rsid w:val="00FD196E"/>
    <w:rsid w:val="00FD19FB"/>
    <w:rsid w:val="00FD1A75"/>
    <w:rsid w:val="00FD1E62"/>
    <w:rsid w:val="00FD24FB"/>
    <w:rsid w:val="00FD254D"/>
    <w:rsid w:val="00FD2AC7"/>
    <w:rsid w:val="00FD2C2D"/>
    <w:rsid w:val="00FD2C2F"/>
    <w:rsid w:val="00FD2C48"/>
    <w:rsid w:val="00FD2F3E"/>
    <w:rsid w:val="00FD3006"/>
    <w:rsid w:val="00FD3054"/>
    <w:rsid w:val="00FD30E1"/>
    <w:rsid w:val="00FD35C2"/>
    <w:rsid w:val="00FD38B6"/>
    <w:rsid w:val="00FD3B31"/>
    <w:rsid w:val="00FD470F"/>
    <w:rsid w:val="00FD47FE"/>
    <w:rsid w:val="00FD484E"/>
    <w:rsid w:val="00FD4854"/>
    <w:rsid w:val="00FD48A5"/>
    <w:rsid w:val="00FD49C9"/>
    <w:rsid w:val="00FD5A8C"/>
    <w:rsid w:val="00FD5BC1"/>
    <w:rsid w:val="00FD5C02"/>
    <w:rsid w:val="00FD5C6F"/>
    <w:rsid w:val="00FD6109"/>
    <w:rsid w:val="00FD6237"/>
    <w:rsid w:val="00FD6262"/>
    <w:rsid w:val="00FD64EF"/>
    <w:rsid w:val="00FD67B5"/>
    <w:rsid w:val="00FD6B0F"/>
    <w:rsid w:val="00FD6C5E"/>
    <w:rsid w:val="00FD6D24"/>
    <w:rsid w:val="00FD7242"/>
    <w:rsid w:val="00FD769F"/>
    <w:rsid w:val="00FD7AA4"/>
    <w:rsid w:val="00FE03A6"/>
    <w:rsid w:val="00FE0855"/>
    <w:rsid w:val="00FE09D6"/>
    <w:rsid w:val="00FE0A93"/>
    <w:rsid w:val="00FE0AE4"/>
    <w:rsid w:val="00FE0CCA"/>
    <w:rsid w:val="00FE0CE3"/>
    <w:rsid w:val="00FE0E2C"/>
    <w:rsid w:val="00FE0EA4"/>
    <w:rsid w:val="00FE17F8"/>
    <w:rsid w:val="00FE1823"/>
    <w:rsid w:val="00FE18FC"/>
    <w:rsid w:val="00FE1AAC"/>
    <w:rsid w:val="00FE20A5"/>
    <w:rsid w:val="00FE2668"/>
    <w:rsid w:val="00FE2801"/>
    <w:rsid w:val="00FE28CF"/>
    <w:rsid w:val="00FE2AE7"/>
    <w:rsid w:val="00FE2D40"/>
    <w:rsid w:val="00FE311C"/>
    <w:rsid w:val="00FE3128"/>
    <w:rsid w:val="00FE33CF"/>
    <w:rsid w:val="00FE3559"/>
    <w:rsid w:val="00FE3569"/>
    <w:rsid w:val="00FE3A2C"/>
    <w:rsid w:val="00FE3A66"/>
    <w:rsid w:val="00FE3B49"/>
    <w:rsid w:val="00FE3C88"/>
    <w:rsid w:val="00FE4445"/>
    <w:rsid w:val="00FE4849"/>
    <w:rsid w:val="00FE487A"/>
    <w:rsid w:val="00FE4B1E"/>
    <w:rsid w:val="00FE4D42"/>
    <w:rsid w:val="00FE4DC4"/>
    <w:rsid w:val="00FE4DCE"/>
    <w:rsid w:val="00FE4ED3"/>
    <w:rsid w:val="00FE5170"/>
    <w:rsid w:val="00FE5205"/>
    <w:rsid w:val="00FE528D"/>
    <w:rsid w:val="00FE5477"/>
    <w:rsid w:val="00FE5EAB"/>
    <w:rsid w:val="00FE5EBD"/>
    <w:rsid w:val="00FE615C"/>
    <w:rsid w:val="00FE657D"/>
    <w:rsid w:val="00FE6803"/>
    <w:rsid w:val="00FE72D1"/>
    <w:rsid w:val="00FE73FD"/>
    <w:rsid w:val="00FE77A1"/>
    <w:rsid w:val="00FE7946"/>
    <w:rsid w:val="00FE7A9C"/>
    <w:rsid w:val="00FE7B57"/>
    <w:rsid w:val="00FE7BD4"/>
    <w:rsid w:val="00FE7D59"/>
    <w:rsid w:val="00FF0065"/>
    <w:rsid w:val="00FF0142"/>
    <w:rsid w:val="00FF01F4"/>
    <w:rsid w:val="00FF0393"/>
    <w:rsid w:val="00FF0569"/>
    <w:rsid w:val="00FF06E3"/>
    <w:rsid w:val="00FF08A3"/>
    <w:rsid w:val="00FF0C8E"/>
    <w:rsid w:val="00FF0E3E"/>
    <w:rsid w:val="00FF17B3"/>
    <w:rsid w:val="00FF1C3C"/>
    <w:rsid w:val="00FF1E1F"/>
    <w:rsid w:val="00FF206E"/>
    <w:rsid w:val="00FF2238"/>
    <w:rsid w:val="00FF2882"/>
    <w:rsid w:val="00FF29FE"/>
    <w:rsid w:val="00FF2A39"/>
    <w:rsid w:val="00FF2C2E"/>
    <w:rsid w:val="00FF2C51"/>
    <w:rsid w:val="00FF2E70"/>
    <w:rsid w:val="00FF320E"/>
    <w:rsid w:val="00FF3245"/>
    <w:rsid w:val="00FF32BB"/>
    <w:rsid w:val="00FF3555"/>
    <w:rsid w:val="00FF3586"/>
    <w:rsid w:val="00FF37DD"/>
    <w:rsid w:val="00FF3AC3"/>
    <w:rsid w:val="00FF3B42"/>
    <w:rsid w:val="00FF3C69"/>
    <w:rsid w:val="00FF3C95"/>
    <w:rsid w:val="00FF3EE4"/>
    <w:rsid w:val="00FF40B3"/>
    <w:rsid w:val="00FF46B5"/>
    <w:rsid w:val="00FF476A"/>
    <w:rsid w:val="00FF4972"/>
    <w:rsid w:val="00FF4A46"/>
    <w:rsid w:val="00FF4C68"/>
    <w:rsid w:val="00FF4C6D"/>
    <w:rsid w:val="00FF52A4"/>
    <w:rsid w:val="00FF5603"/>
    <w:rsid w:val="00FF5643"/>
    <w:rsid w:val="00FF5709"/>
    <w:rsid w:val="00FF59C4"/>
    <w:rsid w:val="00FF64A0"/>
    <w:rsid w:val="00FF6A3B"/>
    <w:rsid w:val="00FF6E0A"/>
    <w:rsid w:val="00FF6E1A"/>
    <w:rsid w:val="00FF7063"/>
    <w:rsid w:val="00FF7093"/>
    <w:rsid w:val="00FF7122"/>
    <w:rsid w:val="00FF731E"/>
    <w:rsid w:val="00FF7653"/>
    <w:rsid w:val="00FF77E3"/>
    <w:rsid w:val="00FF7956"/>
    <w:rsid w:val="00FF7981"/>
    <w:rsid w:val="00FF7B09"/>
    <w:rsid w:val="00FF7B20"/>
    <w:rsid w:val="00FF7B3F"/>
    <w:rsid w:val="00FF7C3C"/>
    <w:rsid w:val="00FF7CC5"/>
    <w:rsid w:val="0112F3A6"/>
    <w:rsid w:val="0127DB41"/>
    <w:rsid w:val="01AE5CAA"/>
    <w:rsid w:val="022C9739"/>
    <w:rsid w:val="024A4DAA"/>
    <w:rsid w:val="027CD15A"/>
    <w:rsid w:val="02B4E8C7"/>
    <w:rsid w:val="02F013E0"/>
    <w:rsid w:val="02F7EAE5"/>
    <w:rsid w:val="0305E754"/>
    <w:rsid w:val="031E1D0D"/>
    <w:rsid w:val="03A84353"/>
    <w:rsid w:val="03D1082B"/>
    <w:rsid w:val="03ED6715"/>
    <w:rsid w:val="0419A74F"/>
    <w:rsid w:val="043C3C4A"/>
    <w:rsid w:val="04AC1485"/>
    <w:rsid w:val="04B71916"/>
    <w:rsid w:val="04D8B02C"/>
    <w:rsid w:val="04E950B2"/>
    <w:rsid w:val="0516FFAA"/>
    <w:rsid w:val="0599A6B2"/>
    <w:rsid w:val="05D2D59D"/>
    <w:rsid w:val="0633C453"/>
    <w:rsid w:val="06CDAFEE"/>
    <w:rsid w:val="06FC5CC3"/>
    <w:rsid w:val="081CE894"/>
    <w:rsid w:val="08BEE2D2"/>
    <w:rsid w:val="0926CEBB"/>
    <w:rsid w:val="0956D537"/>
    <w:rsid w:val="096109FF"/>
    <w:rsid w:val="09B282DA"/>
    <w:rsid w:val="0A1BD3A5"/>
    <w:rsid w:val="0A53E5C2"/>
    <w:rsid w:val="0A58AACC"/>
    <w:rsid w:val="0A61900B"/>
    <w:rsid w:val="0AA3CA08"/>
    <w:rsid w:val="0AE52C84"/>
    <w:rsid w:val="0AF82F64"/>
    <w:rsid w:val="0B7A0E5C"/>
    <w:rsid w:val="0B8AD955"/>
    <w:rsid w:val="0BA3A015"/>
    <w:rsid w:val="0BC317F2"/>
    <w:rsid w:val="0BEC5D79"/>
    <w:rsid w:val="0CE933AD"/>
    <w:rsid w:val="0D6F3712"/>
    <w:rsid w:val="0D720E35"/>
    <w:rsid w:val="0D896C65"/>
    <w:rsid w:val="0DBEDEEE"/>
    <w:rsid w:val="0E364E7F"/>
    <w:rsid w:val="0E4C19FC"/>
    <w:rsid w:val="0EC34CC7"/>
    <w:rsid w:val="0F7C7E31"/>
    <w:rsid w:val="0FDFC2B1"/>
    <w:rsid w:val="0FE38BAC"/>
    <w:rsid w:val="0FEB33F1"/>
    <w:rsid w:val="0FF10389"/>
    <w:rsid w:val="106C0762"/>
    <w:rsid w:val="1097A672"/>
    <w:rsid w:val="109BBB34"/>
    <w:rsid w:val="10BBB1CA"/>
    <w:rsid w:val="117710A1"/>
    <w:rsid w:val="11B80DD9"/>
    <w:rsid w:val="11EF269E"/>
    <w:rsid w:val="127E4EFF"/>
    <w:rsid w:val="12AA0F53"/>
    <w:rsid w:val="12D4689C"/>
    <w:rsid w:val="12EEC4A0"/>
    <w:rsid w:val="1376CC5D"/>
    <w:rsid w:val="1396194A"/>
    <w:rsid w:val="13A36299"/>
    <w:rsid w:val="13BEDF47"/>
    <w:rsid w:val="146171CD"/>
    <w:rsid w:val="157BB00E"/>
    <w:rsid w:val="157EF90E"/>
    <w:rsid w:val="16015E2C"/>
    <w:rsid w:val="162D0D7E"/>
    <w:rsid w:val="166A2E43"/>
    <w:rsid w:val="1674AA39"/>
    <w:rsid w:val="16B61005"/>
    <w:rsid w:val="16BFB3BF"/>
    <w:rsid w:val="16C6901F"/>
    <w:rsid w:val="16EE483E"/>
    <w:rsid w:val="171CBF7E"/>
    <w:rsid w:val="1728940B"/>
    <w:rsid w:val="178F0555"/>
    <w:rsid w:val="17A74AA4"/>
    <w:rsid w:val="17CA14BE"/>
    <w:rsid w:val="180CD6ED"/>
    <w:rsid w:val="18361E1B"/>
    <w:rsid w:val="183DFE08"/>
    <w:rsid w:val="185D94FE"/>
    <w:rsid w:val="190E1726"/>
    <w:rsid w:val="1928EB13"/>
    <w:rsid w:val="1997D38B"/>
    <w:rsid w:val="19A2CB69"/>
    <w:rsid w:val="1ABBE728"/>
    <w:rsid w:val="1B3BF89E"/>
    <w:rsid w:val="1BB6D3A1"/>
    <w:rsid w:val="1BD3111E"/>
    <w:rsid w:val="1C1670DE"/>
    <w:rsid w:val="1C49CC64"/>
    <w:rsid w:val="1C4AA2F9"/>
    <w:rsid w:val="1C54F327"/>
    <w:rsid w:val="1C5713CB"/>
    <w:rsid w:val="1C5F787B"/>
    <w:rsid w:val="1C83EC24"/>
    <w:rsid w:val="1CA8483D"/>
    <w:rsid w:val="1CAF5E09"/>
    <w:rsid w:val="1CBE20BD"/>
    <w:rsid w:val="1D1F20B2"/>
    <w:rsid w:val="1D82C87C"/>
    <w:rsid w:val="1D87892C"/>
    <w:rsid w:val="1DD92B3F"/>
    <w:rsid w:val="1DDF5838"/>
    <w:rsid w:val="1E17EBEB"/>
    <w:rsid w:val="1E602585"/>
    <w:rsid w:val="1EAB6DB8"/>
    <w:rsid w:val="1EFCAC16"/>
    <w:rsid w:val="1F08E590"/>
    <w:rsid w:val="1F758D67"/>
    <w:rsid w:val="1FB8CC3A"/>
    <w:rsid w:val="1FEAE2C9"/>
    <w:rsid w:val="2035E27F"/>
    <w:rsid w:val="205345D3"/>
    <w:rsid w:val="20A50BD9"/>
    <w:rsid w:val="2116C47E"/>
    <w:rsid w:val="214636D9"/>
    <w:rsid w:val="21D84BE9"/>
    <w:rsid w:val="227BA11E"/>
    <w:rsid w:val="22DE7925"/>
    <w:rsid w:val="22E2F025"/>
    <w:rsid w:val="22EB001A"/>
    <w:rsid w:val="2334D4C9"/>
    <w:rsid w:val="23868477"/>
    <w:rsid w:val="2394A2A4"/>
    <w:rsid w:val="23EAE87D"/>
    <w:rsid w:val="24679827"/>
    <w:rsid w:val="249D866C"/>
    <w:rsid w:val="24AC46A3"/>
    <w:rsid w:val="256365E3"/>
    <w:rsid w:val="2579863D"/>
    <w:rsid w:val="257E72B1"/>
    <w:rsid w:val="25C2D903"/>
    <w:rsid w:val="262689EB"/>
    <w:rsid w:val="26704A8E"/>
    <w:rsid w:val="26E6D243"/>
    <w:rsid w:val="26FB76FC"/>
    <w:rsid w:val="271D3352"/>
    <w:rsid w:val="2809686A"/>
    <w:rsid w:val="29685650"/>
    <w:rsid w:val="298E679B"/>
    <w:rsid w:val="29E462D7"/>
    <w:rsid w:val="2A6E1E97"/>
    <w:rsid w:val="2ABE2AB9"/>
    <w:rsid w:val="2AF306B0"/>
    <w:rsid w:val="2AFFAA5B"/>
    <w:rsid w:val="2B3B7C32"/>
    <w:rsid w:val="2B4A24A6"/>
    <w:rsid w:val="2BDA6FF5"/>
    <w:rsid w:val="2C1BC00B"/>
    <w:rsid w:val="2C4CE3DA"/>
    <w:rsid w:val="2C6CD2EE"/>
    <w:rsid w:val="2C998536"/>
    <w:rsid w:val="2CB8A746"/>
    <w:rsid w:val="2CE9C0E9"/>
    <w:rsid w:val="2D401320"/>
    <w:rsid w:val="2D41932C"/>
    <w:rsid w:val="2D7CC79E"/>
    <w:rsid w:val="2D8BD2A0"/>
    <w:rsid w:val="2DA5E824"/>
    <w:rsid w:val="2E37428B"/>
    <w:rsid w:val="2FC4CCA8"/>
    <w:rsid w:val="2FCC7161"/>
    <w:rsid w:val="302F2514"/>
    <w:rsid w:val="3064E372"/>
    <w:rsid w:val="3086BFDF"/>
    <w:rsid w:val="30EA5B5B"/>
    <w:rsid w:val="314C152E"/>
    <w:rsid w:val="3156835C"/>
    <w:rsid w:val="31A81FED"/>
    <w:rsid w:val="31CD1B2B"/>
    <w:rsid w:val="31F63ECF"/>
    <w:rsid w:val="3235B84A"/>
    <w:rsid w:val="32A72A9A"/>
    <w:rsid w:val="3310A239"/>
    <w:rsid w:val="332BCEE2"/>
    <w:rsid w:val="340CFE65"/>
    <w:rsid w:val="3424931B"/>
    <w:rsid w:val="3446453F"/>
    <w:rsid w:val="34A4EAD5"/>
    <w:rsid w:val="34AB68E8"/>
    <w:rsid w:val="34E52A26"/>
    <w:rsid w:val="34EEFDD0"/>
    <w:rsid w:val="3549EA46"/>
    <w:rsid w:val="35780832"/>
    <w:rsid w:val="35B52B79"/>
    <w:rsid w:val="35DB4EBA"/>
    <w:rsid w:val="361FE6DE"/>
    <w:rsid w:val="3637FC4B"/>
    <w:rsid w:val="3698C32C"/>
    <w:rsid w:val="36E3DF73"/>
    <w:rsid w:val="37331222"/>
    <w:rsid w:val="37900444"/>
    <w:rsid w:val="380420AF"/>
    <w:rsid w:val="382EEC43"/>
    <w:rsid w:val="38F47938"/>
    <w:rsid w:val="3936BC21"/>
    <w:rsid w:val="39735ABA"/>
    <w:rsid w:val="397D9B01"/>
    <w:rsid w:val="3A81C251"/>
    <w:rsid w:val="3AC312FB"/>
    <w:rsid w:val="3B7BEC9F"/>
    <w:rsid w:val="3BB88377"/>
    <w:rsid w:val="3BF02044"/>
    <w:rsid w:val="3C3D0C02"/>
    <w:rsid w:val="3C4A2491"/>
    <w:rsid w:val="3C6B98C9"/>
    <w:rsid w:val="3CA9A05B"/>
    <w:rsid w:val="3CBC1F69"/>
    <w:rsid w:val="3CDEC438"/>
    <w:rsid w:val="3D2B451A"/>
    <w:rsid w:val="3D33F545"/>
    <w:rsid w:val="3D8193EB"/>
    <w:rsid w:val="3E2520C0"/>
    <w:rsid w:val="3E558C91"/>
    <w:rsid w:val="3E7D5136"/>
    <w:rsid w:val="3E94C2E4"/>
    <w:rsid w:val="3F7BA9F0"/>
    <w:rsid w:val="3FF5A061"/>
    <w:rsid w:val="400CFA9E"/>
    <w:rsid w:val="401AC91E"/>
    <w:rsid w:val="40267801"/>
    <w:rsid w:val="403A9A0B"/>
    <w:rsid w:val="408762C8"/>
    <w:rsid w:val="40A1358D"/>
    <w:rsid w:val="40A4B4A2"/>
    <w:rsid w:val="40DF1126"/>
    <w:rsid w:val="413D18B7"/>
    <w:rsid w:val="419BC66C"/>
    <w:rsid w:val="420EBCDA"/>
    <w:rsid w:val="4222EE9C"/>
    <w:rsid w:val="427BE491"/>
    <w:rsid w:val="434BAA9B"/>
    <w:rsid w:val="434E1903"/>
    <w:rsid w:val="43E5E9D4"/>
    <w:rsid w:val="44115382"/>
    <w:rsid w:val="445AAC2D"/>
    <w:rsid w:val="4494FDBF"/>
    <w:rsid w:val="44F3816D"/>
    <w:rsid w:val="44F53934"/>
    <w:rsid w:val="45554279"/>
    <w:rsid w:val="45727762"/>
    <w:rsid w:val="460F179E"/>
    <w:rsid w:val="462FAD18"/>
    <w:rsid w:val="46628CBB"/>
    <w:rsid w:val="46C5D599"/>
    <w:rsid w:val="4724097E"/>
    <w:rsid w:val="478F8DA8"/>
    <w:rsid w:val="4814E5BA"/>
    <w:rsid w:val="482BE07A"/>
    <w:rsid w:val="48CB1BF6"/>
    <w:rsid w:val="48D3C2E5"/>
    <w:rsid w:val="4A268E12"/>
    <w:rsid w:val="4A382104"/>
    <w:rsid w:val="4A4CB6EB"/>
    <w:rsid w:val="4A9E9303"/>
    <w:rsid w:val="4B056AF9"/>
    <w:rsid w:val="4BC0E805"/>
    <w:rsid w:val="4CB735CB"/>
    <w:rsid w:val="4D251BEB"/>
    <w:rsid w:val="4E0D0B22"/>
    <w:rsid w:val="4E6696F0"/>
    <w:rsid w:val="4E75EB5C"/>
    <w:rsid w:val="4F0EAB99"/>
    <w:rsid w:val="4FA6FFD2"/>
    <w:rsid w:val="4FA86398"/>
    <w:rsid w:val="4FF37EA5"/>
    <w:rsid w:val="5001CE1A"/>
    <w:rsid w:val="50277A34"/>
    <w:rsid w:val="5047BA86"/>
    <w:rsid w:val="504B611A"/>
    <w:rsid w:val="5056C3F1"/>
    <w:rsid w:val="512CA8CC"/>
    <w:rsid w:val="5148D9D8"/>
    <w:rsid w:val="51EF417D"/>
    <w:rsid w:val="5280033B"/>
    <w:rsid w:val="52E33CC6"/>
    <w:rsid w:val="52E51BE2"/>
    <w:rsid w:val="5372E765"/>
    <w:rsid w:val="53A10A3A"/>
    <w:rsid w:val="53B730DB"/>
    <w:rsid w:val="5416C734"/>
    <w:rsid w:val="5471DD5B"/>
    <w:rsid w:val="5480E354"/>
    <w:rsid w:val="54B66DF5"/>
    <w:rsid w:val="54B94793"/>
    <w:rsid w:val="55C028FB"/>
    <w:rsid w:val="55CBB902"/>
    <w:rsid w:val="56621867"/>
    <w:rsid w:val="56D6A292"/>
    <w:rsid w:val="573303C4"/>
    <w:rsid w:val="5740FCA1"/>
    <w:rsid w:val="575C65FA"/>
    <w:rsid w:val="578F553A"/>
    <w:rsid w:val="593C6F30"/>
    <w:rsid w:val="59B7EE72"/>
    <w:rsid w:val="59C89D37"/>
    <w:rsid w:val="59E5D882"/>
    <w:rsid w:val="5AB99795"/>
    <w:rsid w:val="5B3F2534"/>
    <w:rsid w:val="5B5E6062"/>
    <w:rsid w:val="5B78E3C6"/>
    <w:rsid w:val="5C50EF51"/>
    <w:rsid w:val="5C6CE35B"/>
    <w:rsid w:val="5D104FDC"/>
    <w:rsid w:val="5D4A2A75"/>
    <w:rsid w:val="5D57FCC1"/>
    <w:rsid w:val="5DE8F044"/>
    <w:rsid w:val="5E7111DE"/>
    <w:rsid w:val="5EC2D0E4"/>
    <w:rsid w:val="5ECBBCC7"/>
    <w:rsid w:val="5FF70B8E"/>
    <w:rsid w:val="60431E35"/>
    <w:rsid w:val="60568146"/>
    <w:rsid w:val="60589BAF"/>
    <w:rsid w:val="607777EF"/>
    <w:rsid w:val="60C98692"/>
    <w:rsid w:val="617FC521"/>
    <w:rsid w:val="61E416D8"/>
    <w:rsid w:val="62CB9572"/>
    <w:rsid w:val="62F4DC40"/>
    <w:rsid w:val="63088033"/>
    <w:rsid w:val="63430F8E"/>
    <w:rsid w:val="6360A617"/>
    <w:rsid w:val="63930E8F"/>
    <w:rsid w:val="63A6F313"/>
    <w:rsid w:val="63EB6188"/>
    <w:rsid w:val="64333BB8"/>
    <w:rsid w:val="646A5647"/>
    <w:rsid w:val="65893216"/>
    <w:rsid w:val="65D69313"/>
    <w:rsid w:val="66108A1C"/>
    <w:rsid w:val="66905B80"/>
    <w:rsid w:val="66DA8EFA"/>
    <w:rsid w:val="672BC88B"/>
    <w:rsid w:val="6794B215"/>
    <w:rsid w:val="685696F7"/>
    <w:rsid w:val="69446E31"/>
    <w:rsid w:val="696E6628"/>
    <w:rsid w:val="69B39D15"/>
    <w:rsid w:val="69C6EC83"/>
    <w:rsid w:val="69F2C00D"/>
    <w:rsid w:val="6A349B2F"/>
    <w:rsid w:val="6AB72622"/>
    <w:rsid w:val="6B76D268"/>
    <w:rsid w:val="6BB648A9"/>
    <w:rsid w:val="6BD8DDD8"/>
    <w:rsid w:val="6C22FB1A"/>
    <w:rsid w:val="6DC44F3E"/>
    <w:rsid w:val="6E226422"/>
    <w:rsid w:val="6E5E2D75"/>
    <w:rsid w:val="6EF53EAD"/>
    <w:rsid w:val="6F3447BC"/>
    <w:rsid w:val="6F4418E7"/>
    <w:rsid w:val="6F680ABE"/>
    <w:rsid w:val="6F708653"/>
    <w:rsid w:val="6FA25469"/>
    <w:rsid w:val="6FA97609"/>
    <w:rsid w:val="714C0914"/>
    <w:rsid w:val="714FDF18"/>
    <w:rsid w:val="718D4B03"/>
    <w:rsid w:val="71AC8744"/>
    <w:rsid w:val="71C00FD6"/>
    <w:rsid w:val="71F2795A"/>
    <w:rsid w:val="72328252"/>
    <w:rsid w:val="72E834E5"/>
    <w:rsid w:val="7415E396"/>
    <w:rsid w:val="74379EA2"/>
    <w:rsid w:val="743E72DD"/>
    <w:rsid w:val="74544741"/>
    <w:rsid w:val="746E3162"/>
    <w:rsid w:val="74F09693"/>
    <w:rsid w:val="75179149"/>
    <w:rsid w:val="751E33C0"/>
    <w:rsid w:val="7548A142"/>
    <w:rsid w:val="75A9D5A1"/>
    <w:rsid w:val="75E47DC0"/>
    <w:rsid w:val="7657B416"/>
    <w:rsid w:val="765F24EF"/>
    <w:rsid w:val="76FA5767"/>
    <w:rsid w:val="771D524D"/>
    <w:rsid w:val="7731792B"/>
    <w:rsid w:val="773B9868"/>
    <w:rsid w:val="776D61AE"/>
    <w:rsid w:val="77867A88"/>
    <w:rsid w:val="77E43446"/>
    <w:rsid w:val="7827B0C0"/>
    <w:rsid w:val="788E0981"/>
    <w:rsid w:val="790D5C13"/>
    <w:rsid w:val="79219415"/>
    <w:rsid w:val="795FDD98"/>
    <w:rsid w:val="79B2A847"/>
    <w:rsid w:val="7A0C26FD"/>
    <w:rsid w:val="7A17EA6A"/>
    <w:rsid w:val="7A31310D"/>
    <w:rsid w:val="7A4B8F1B"/>
    <w:rsid w:val="7A91E4BF"/>
    <w:rsid w:val="7A92EBF7"/>
    <w:rsid w:val="7AA19385"/>
    <w:rsid w:val="7B3E69D9"/>
    <w:rsid w:val="7B42D22C"/>
    <w:rsid w:val="7BC4B6F8"/>
    <w:rsid w:val="7C0A12D9"/>
    <w:rsid w:val="7C946716"/>
    <w:rsid w:val="7CF74D5B"/>
    <w:rsid w:val="7CFC9DBA"/>
    <w:rsid w:val="7D4BDC77"/>
    <w:rsid w:val="7D89F06B"/>
    <w:rsid w:val="7D95811F"/>
    <w:rsid w:val="7F07E14D"/>
    <w:rsid w:val="7F5CAACA"/>
    <w:rsid w:val="7FE6AEB3"/>
  </w:rsids>
  <m:mathPr>
    <m:mathFont m:val="Cambria Math"/>
    <m:brkBin m:val="before"/>
    <m:brkBinSub m:val="--"/>
    <m:smallFrac/>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DB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qFormat="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uiPriority="99" w:qFormat="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1B272C"/>
    <w:pPr>
      <w:spacing w:after="240" w:line="240" w:lineRule="atLeast"/>
    </w:pPr>
    <w:rPr>
      <w:rFonts w:ascii="Arial" w:hAnsi="Arial"/>
      <w:sz w:val="20"/>
    </w:rPr>
  </w:style>
  <w:style w:type="paragraph" w:styleId="Heading1">
    <w:name w:val="heading 1"/>
    <w:basedOn w:val="Normal"/>
    <w:next w:val="Normal"/>
    <w:link w:val="Heading1Char"/>
    <w:uiPriority w:val="1"/>
    <w:qFormat/>
    <w:rsid w:val="00C55235"/>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Paragraph"/>
    <w:link w:val="Heading2Char"/>
    <w:uiPriority w:val="9"/>
    <w:qFormat/>
    <w:rsid w:val="002554D9"/>
    <w:pPr>
      <w:keepNext/>
      <w:spacing w:before="320" w:after="60"/>
      <w:outlineLvl w:val="1"/>
    </w:pPr>
    <w:rPr>
      <w:rFonts w:cs="Arial"/>
      <w:b/>
      <w:bCs/>
      <w:iCs/>
      <w:sz w:val="28"/>
      <w:szCs w:val="28"/>
    </w:rPr>
  </w:style>
  <w:style w:type="paragraph" w:styleId="Heading3">
    <w:name w:val="heading 3"/>
    <w:basedOn w:val="Normal"/>
    <w:next w:val="Normal"/>
    <w:link w:val="Heading3Char"/>
    <w:uiPriority w:val="2"/>
    <w:qFormat/>
    <w:rsid w:val="00C55235"/>
    <w:pPr>
      <w:keepNext/>
      <w:spacing w:before="60" w:after="60"/>
      <w:outlineLvl w:val="2"/>
    </w:pPr>
    <w:rPr>
      <w:rFonts w:cs="Arial"/>
      <w:b/>
      <w:bCs/>
      <w:szCs w:val="26"/>
    </w:rPr>
  </w:style>
  <w:style w:type="paragraph" w:styleId="Heading4">
    <w:name w:val="heading 4"/>
    <w:basedOn w:val="BodySubHeader"/>
    <w:next w:val="Normal"/>
    <w:uiPriority w:val="2"/>
    <w:qFormat/>
    <w:rsid w:val="005B2F0D"/>
    <w:pPr>
      <w:outlineLvl w:val="3"/>
    </w:pPr>
    <w:rPr>
      <w:rFonts w:cs="Arial"/>
    </w:rPr>
  </w:style>
  <w:style w:type="paragraph" w:styleId="Heading5">
    <w:name w:val="heading 5"/>
    <w:basedOn w:val="Normal"/>
    <w:next w:val="Normal"/>
    <w:semiHidden/>
    <w:qFormat/>
    <w:rsid w:val="00AD5436"/>
    <w:pPr>
      <w:numPr>
        <w:ilvl w:val="4"/>
        <w:numId w:val="4"/>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4"/>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4"/>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4"/>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4"/>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uiPriority w:val="99"/>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uiPriority w:val="99"/>
    <w:rsid w:val="00EC2B68"/>
    <w:rPr>
      <w:rFonts w:ascii="Arial" w:hAnsi="Arial"/>
      <w:color w:val="323232"/>
      <w:sz w:val="16"/>
    </w:rPr>
  </w:style>
  <w:style w:type="paragraph" w:customStyle="1" w:styleId="Reporttitle">
    <w:name w:val="Report title"/>
    <w:basedOn w:val="Normal"/>
    <w:uiPriority w:val="19"/>
    <w:qFormat/>
    <w:rsid w:val="00A51D1A"/>
    <w:pPr>
      <w:spacing w:after="0" w:line="560" w:lineRule="exact"/>
    </w:pPr>
    <w:rPr>
      <w:b/>
      <w:spacing w:val="-28"/>
      <w:sz w:val="53"/>
    </w:rPr>
  </w:style>
  <w:style w:type="paragraph" w:customStyle="1" w:styleId="Reportsubtitle">
    <w:name w:val="Report subtitle"/>
    <w:basedOn w:val="Normal"/>
    <w:uiPriority w:val="20"/>
    <w:qFormat/>
    <w:rsid w:val="00950159"/>
    <w:pPr>
      <w:spacing w:after="200" w:line="560" w:lineRule="exact"/>
    </w:pPr>
    <w:rPr>
      <w:color w:val="323232"/>
      <w:spacing w:val="-28"/>
      <w:sz w:val="53"/>
    </w:rPr>
  </w:style>
  <w:style w:type="table" w:styleId="TableGrid">
    <w:name w:val="Table Grid"/>
    <w:basedOn w:val="TableNormal"/>
    <w:uiPriority w:val="3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date">
    <w:name w:val="Report date"/>
    <w:basedOn w:val="Reportsubtitle"/>
    <w:uiPriority w:val="21"/>
    <w:qFormat/>
    <w:rsid w:val="00950159"/>
    <w:pPr>
      <w:spacing w:after="1200" w:line="240" w:lineRule="auto"/>
    </w:pPr>
    <w:rPr>
      <w:caps/>
      <w:spacing w:val="-10"/>
      <w:sz w:val="20"/>
    </w:rPr>
  </w:style>
  <w:style w:type="paragraph" w:customStyle="1" w:styleId="Tableheaderrow">
    <w:name w:val="Table header row"/>
    <w:basedOn w:val="Normal"/>
    <w:uiPriority w:val="14"/>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uiPriority w:val="35"/>
    <w:qFormat/>
    <w:rsid w:val="00E8152A"/>
    <w:pPr>
      <w:numPr>
        <w:numId w:val="7"/>
      </w:numPr>
      <w:spacing w:after="0"/>
    </w:pPr>
    <w:rPr>
      <w:b/>
      <w:bCs/>
      <w:color w:val="323232"/>
      <w:szCs w:val="20"/>
    </w:rPr>
  </w:style>
  <w:style w:type="paragraph" w:customStyle="1" w:styleId="BodySubHeader">
    <w:name w:val="BodySubHeader"/>
    <w:basedOn w:val="Normal"/>
    <w:next w:val="Normal"/>
    <w:semiHidden/>
    <w:rsid w:val="00146CE6"/>
    <w:pPr>
      <w:spacing w:before="240" w:after="0"/>
    </w:pPr>
    <w:rPr>
      <w:b/>
      <w:i/>
    </w:rPr>
  </w:style>
  <w:style w:type="paragraph" w:styleId="ListBullet">
    <w:name w:val="List Bullet"/>
    <w:aliases w:val="List Bullet 1"/>
    <w:basedOn w:val="Normal"/>
    <w:link w:val="ListBulletChar"/>
    <w:qFormat/>
    <w:rsid w:val="001C6AEE"/>
    <w:pPr>
      <w:spacing w:after="80"/>
    </w:pPr>
  </w:style>
  <w:style w:type="paragraph" w:styleId="ListBullet2">
    <w:name w:val="List Bullet 2"/>
    <w:basedOn w:val="Normal"/>
    <w:semiHidden/>
    <w:qFormat/>
    <w:rsid w:val="001C6AEE"/>
    <w:pPr>
      <w:numPr>
        <w:numId w:val="11"/>
      </w:numPr>
      <w:spacing w:after="80"/>
    </w:pPr>
  </w:style>
  <w:style w:type="paragraph" w:styleId="ListNumber">
    <w:name w:val="List Number"/>
    <w:basedOn w:val="Normal"/>
    <w:qFormat/>
    <w:rsid w:val="00C24A53"/>
    <w:pPr>
      <w:numPr>
        <w:numId w:val="2"/>
      </w:numPr>
      <w:spacing w:after="80"/>
    </w:pPr>
  </w:style>
  <w:style w:type="paragraph" w:styleId="ListNumber2">
    <w:name w:val="List Number 2"/>
    <w:basedOn w:val="Normal"/>
    <w:semiHidden/>
    <w:qFormat/>
    <w:rsid w:val="004A70D6"/>
    <w:pPr>
      <w:numPr>
        <w:numId w:val="3"/>
      </w:numPr>
      <w:spacing w:after="80"/>
      <w:ind w:left="828" w:hanging="357"/>
    </w:pPr>
  </w:style>
  <w:style w:type="paragraph" w:customStyle="1" w:styleId="URLEmail">
    <w:name w:val="URL/Email"/>
    <w:basedOn w:val="Normal"/>
    <w:semiHidden/>
    <w:rsid w:val="00302480"/>
    <w:rPr>
      <w:color w:val="4D4D4F"/>
      <w:spacing w:val="4"/>
    </w:rPr>
  </w:style>
  <w:style w:type="paragraph" w:customStyle="1" w:styleId="Execsummaryheading">
    <w:name w:val="Exec summary heading"/>
    <w:basedOn w:val="Normal"/>
    <w:uiPriority w:val="22"/>
    <w:qFormat/>
    <w:rsid w:val="006B52DE"/>
    <w:pPr>
      <w:pageBreakBefore/>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ListContinue5">
    <w:name w:val="List Continue 5"/>
    <w:basedOn w:val="Normal"/>
    <w:semiHidden/>
    <w:rsid w:val="00EC2B68"/>
    <w:pPr>
      <w:spacing w:after="120"/>
      <w:ind w:left="1415"/>
      <w:contextualSpacing/>
    </w:pPr>
  </w:style>
  <w:style w:type="paragraph" w:customStyle="1" w:styleId="Paragraphbeforelist">
    <w:name w:val="Paragraph before list"/>
    <w:basedOn w:val="Paragraph"/>
    <w:uiPriority w:val="4"/>
    <w:qFormat/>
    <w:rsid w:val="00C87E8A"/>
    <w:pPr>
      <w:spacing w:after="80"/>
    </w:p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aliases w:val="CEO_Hyperlink"/>
    <w:basedOn w:val="DefaultParagraphFont"/>
    <w:uiPriority w:val="99"/>
    <w:qFormat/>
    <w:rsid w:val="00C35CCE"/>
    <w:rPr>
      <w:color w:val="0000FF"/>
      <w:u w:val="single" w:color="0000FF"/>
    </w:rPr>
  </w:style>
  <w:style w:type="character" w:styleId="FootnoteReference">
    <w:name w:val="footnote reference"/>
    <w:aliases w:val="Appel note de bas de p,Appel note de bas de p + 11 pt,Italic,Appel note de bas de p1,Appel note de bas de p2,Appel note de bas de p3,Footnote Reference/,Footnote,Style 12,(NECG) Footnote Reference,Style 124,o,fr,Style 3,Style 13,FR"/>
    <w:basedOn w:val="DefaultParagraphFont"/>
    <w:uiPriority w:val="99"/>
    <w:qFormat/>
    <w:rsid w:val="00566AB4"/>
    <w:rPr>
      <w:rFonts w:ascii="Arial" w:hAnsi="Arial"/>
      <w:vertAlign w:val="superscript"/>
    </w:rPr>
  </w:style>
  <w:style w:type="paragraph" w:styleId="FootnoteText">
    <w:name w:val="footnote text"/>
    <w:aliases w:val="Footnote text,ACMA Footnote Text,footnote text,Footnote Text Char Char,Footnote Text Char1 Char Char,Footnote Text Char Char Char Char,Footnote Text Char1 Char Char Char Char,Footnote Text Char Char Char Char Char Char,f,fn"/>
    <w:basedOn w:val="Normal"/>
    <w:link w:val="FootnoteTextChar"/>
    <w:uiPriority w:val="99"/>
    <w:qFormat/>
    <w:rsid w:val="00D61243"/>
    <w:pPr>
      <w:spacing w:after="0"/>
    </w:pPr>
    <w:rPr>
      <w:sz w:val="16"/>
      <w:szCs w:val="16"/>
    </w:rPr>
  </w:style>
  <w:style w:type="paragraph" w:customStyle="1" w:styleId="TableBody">
    <w:name w:val="Table Body"/>
    <w:basedOn w:val="Normal"/>
    <w:uiPriority w:val="15"/>
    <w:qFormat/>
    <w:rsid w:val="00774FDB"/>
    <w:pPr>
      <w:spacing w:after="0" w:line="240" w:lineRule="auto"/>
    </w:pPr>
  </w:style>
  <w:style w:type="character" w:styleId="CommentReference">
    <w:name w:val="annotation reference"/>
    <w:basedOn w:val="DefaultParagraphFont"/>
    <w:rsid w:val="00EE7F79"/>
    <w:rPr>
      <w:sz w:val="16"/>
      <w:szCs w:val="16"/>
    </w:rPr>
  </w:style>
  <w:style w:type="paragraph" w:styleId="CommentText">
    <w:name w:val="annotation text"/>
    <w:basedOn w:val="Normal"/>
    <w:link w:val="CommentTextChar"/>
    <w:qFormat/>
    <w:rsid w:val="00EE7F79"/>
    <w:pPr>
      <w:spacing w:line="240" w:lineRule="auto"/>
    </w:pPr>
    <w:rPr>
      <w:szCs w:val="20"/>
    </w:rPr>
  </w:style>
  <w:style w:type="character" w:customStyle="1" w:styleId="CommentTextChar">
    <w:name w:val="Comment Text Char"/>
    <w:basedOn w:val="DefaultParagraphFont"/>
    <w:link w:val="CommentText"/>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semiHidden/>
    <w:unhideWhenUsed/>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paragraph" w:customStyle="1" w:styleId="Bulletlevel1">
    <w:name w:val="Bullet level 1"/>
    <w:basedOn w:val="ListBullet"/>
    <w:uiPriority w:val="5"/>
    <w:qFormat/>
    <w:rsid w:val="009D2530"/>
    <w:pPr>
      <w:tabs>
        <w:tab w:val="num" w:pos="295"/>
      </w:tabs>
      <w:ind w:left="295" w:hanging="295"/>
    </w:pPr>
    <w:rPr>
      <w:rFonts w:cs="Arial"/>
    </w:rPr>
  </w:style>
  <w:style w:type="paragraph" w:customStyle="1" w:styleId="ACMACorporateAddressHeader">
    <w:name w:val="ACMA_CorporateAddressHeader"/>
    <w:basedOn w:val="Normal"/>
    <w:next w:val="ACMACorporateAddresses"/>
    <w:unhideWhenUsed/>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unhideWhenUsed/>
    <w:qFormat/>
    <w:rsid w:val="00FC07B9"/>
    <w:pPr>
      <w:spacing w:before="0" w:after="120"/>
    </w:pPr>
    <w:rPr>
      <w:b w:val="0"/>
    </w:rPr>
  </w:style>
  <w:style w:type="paragraph" w:customStyle="1" w:styleId="ACMACopyrightHeader">
    <w:name w:val="ACMA_CopyrightHeader"/>
    <w:basedOn w:val="ACMACorporateAddressHeader"/>
    <w:semiHidden/>
    <w:unhideWhenUsed/>
    <w:qFormat/>
    <w:rsid w:val="00950159"/>
    <w:pPr>
      <w:spacing w:before="3000"/>
    </w:pPr>
  </w:style>
  <w:style w:type="paragraph" w:customStyle="1" w:styleId="ACMACClogo">
    <w:name w:val="ACMA_CClogo"/>
    <w:semiHidden/>
    <w:unhideWhenUsed/>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semiHidden/>
    <w:qFormat/>
    <w:rsid w:val="00C16198"/>
    <w:pPr>
      <w:spacing w:after="240"/>
      <w:ind w:left="357" w:hanging="357"/>
    </w:pPr>
    <w:rPr>
      <w:rFonts w:cs="Arial"/>
    </w:rPr>
  </w:style>
  <w:style w:type="paragraph" w:customStyle="1" w:styleId="ACMATableHeader">
    <w:name w:val="ACMA_TableHeader"/>
    <w:qFormat/>
    <w:rsid w:val="003F10EE"/>
    <w:pPr>
      <w:numPr>
        <w:numId w:val="16"/>
      </w:numPr>
      <w:spacing w:after="160"/>
    </w:pPr>
    <w:rPr>
      <w:rFonts w:ascii="Arial" w:hAnsi="Arial"/>
      <w:b/>
      <w:bCs/>
      <w:color w:val="323232"/>
      <w:sz w:val="20"/>
      <w:szCs w:val="20"/>
    </w:rPr>
  </w:style>
  <w:style w:type="paragraph" w:customStyle="1" w:styleId="ACMANotes">
    <w:name w:val="ACMA_Notes"/>
    <w:semiHidden/>
    <w:rsid w:val="00FF206E"/>
    <w:pPr>
      <w:spacing w:before="80"/>
    </w:pPr>
    <w:rPr>
      <w:rFonts w:ascii="Arial" w:hAnsi="Arial" w:cs="Arial"/>
      <w:i/>
      <w:sz w:val="16"/>
    </w:rPr>
  </w:style>
  <w:style w:type="paragraph" w:customStyle="1" w:styleId="Numberlistlevel1">
    <w:name w:val="Number list level 1"/>
    <w:basedOn w:val="ListNumber"/>
    <w:uiPriority w:val="9"/>
    <w:qFormat/>
    <w:rsid w:val="004A70D6"/>
  </w:style>
  <w:style w:type="character" w:styleId="Emphasis">
    <w:name w:val="Emphasis"/>
    <w:basedOn w:val="DefaultParagraphFont"/>
    <w:semiHidden/>
    <w:qFormat/>
    <w:rsid w:val="006D576C"/>
    <w:rPr>
      <w:i/>
      <w:iCs/>
    </w:rPr>
  </w:style>
  <w:style w:type="paragraph" w:customStyle="1" w:styleId="ListNumber2Last">
    <w:name w:val="List Number 2 Last"/>
    <w:basedOn w:val="ListNumber2"/>
    <w:semiHidden/>
    <w:qFormat/>
    <w:rsid w:val="00E35707"/>
    <w:pPr>
      <w:spacing w:after="240"/>
      <w:ind w:left="907"/>
    </w:pPr>
    <w:rPr>
      <w:rFonts w:cs="Arial"/>
    </w:rPr>
  </w:style>
  <w:style w:type="paragraph" w:customStyle="1" w:styleId="Spaceaftertable">
    <w:name w:val="Space after table"/>
    <w:basedOn w:val="Normal"/>
    <w:uiPriority w:val="99"/>
    <w:qFormat/>
    <w:rsid w:val="00C2083D"/>
    <w:rPr>
      <w:rFonts w:cs="Arial"/>
    </w:rPr>
  </w:style>
  <w:style w:type="paragraph" w:customStyle="1" w:styleId="FooterLeft">
    <w:name w:val="Footer Left"/>
    <w:basedOn w:val="Footer"/>
    <w:semiHidden/>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5"/>
      </w:numPr>
      <w:spacing w:after="160"/>
    </w:pPr>
    <w:rPr>
      <w:rFonts w:ascii="Arial" w:hAnsi="Arial"/>
      <w:b/>
      <w:bCs/>
      <w:color w:val="323232"/>
      <w:sz w:val="20"/>
      <w:szCs w:val="20"/>
    </w:rPr>
  </w:style>
  <w:style w:type="paragraph" w:customStyle="1" w:styleId="Captionfigure">
    <w:name w:val="Caption figure"/>
    <w:basedOn w:val="Caption"/>
    <w:semiHidden/>
    <w:qFormat/>
    <w:rsid w:val="00E8152A"/>
    <w:pPr>
      <w:keepNext/>
      <w:numPr>
        <w:numId w:val="6"/>
      </w:numPr>
    </w:pPr>
    <w:rPr>
      <w:rFonts w:cs="Arial"/>
    </w:rPr>
  </w:style>
  <w:style w:type="paragraph" w:customStyle="1" w:styleId="GridTable31">
    <w:name w:val="Grid Table 31"/>
    <w:basedOn w:val="Normal"/>
    <w:semiHidden/>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uiPriority w:val="1"/>
    <w:rsid w:val="00F5310D"/>
    <w:rPr>
      <w:rFonts w:ascii="Arial" w:hAnsi="Arial" w:cs="Arial"/>
      <w:bCs/>
      <w:color w:val="323232"/>
      <w:kern w:val="32"/>
      <w:sz w:val="53"/>
      <w:szCs w:val="32"/>
    </w:rPr>
  </w:style>
  <w:style w:type="character" w:customStyle="1" w:styleId="Heading2Char">
    <w:name w:val="Heading 2 Char"/>
    <w:basedOn w:val="DefaultParagraphFont"/>
    <w:link w:val="Heading2"/>
    <w:uiPriority w:val="9"/>
    <w:rsid w:val="002554D9"/>
    <w:rPr>
      <w:rFonts w:ascii="Arial" w:hAnsi="Arial" w:cs="Arial"/>
      <w:b/>
      <w:bCs/>
      <w:iCs/>
      <w:sz w:val="28"/>
      <w:szCs w:val="28"/>
    </w:rPr>
  </w:style>
  <w:style w:type="character" w:styleId="UnresolvedMention">
    <w:name w:val="Unresolved Mention"/>
    <w:basedOn w:val="DefaultParagraphFont"/>
    <w:uiPriority w:val="99"/>
    <w:unhideWhenUsed/>
    <w:rsid w:val="006B52DE"/>
    <w:rPr>
      <w:color w:val="605E5C"/>
      <w:shd w:val="clear" w:color="auto" w:fill="E1DFDD"/>
    </w:rPr>
  </w:style>
  <w:style w:type="character" w:customStyle="1" w:styleId="Heading3Char">
    <w:name w:val="Heading 3 Char"/>
    <w:basedOn w:val="DefaultParagraphFont"/>
    <w:link w:val="Heading3"/>
    <w:uiPriority w:val="2"/>
    <w:rsid w:val="00800CCD"/>
    <w:rPr>
      <w:rFonts w:ascii="Arial" w:hAnsi="Arial" w:cs="Arial"/>
      <w:b/>
      <w:bCs/>
      <w:sz w:val="20"/>
      <w:szCs w:val="26"/>
    </w:rPr>
  </w:style>
  <w:style w:type="paragraph" w:customStyle="1" w:styleId="Paragraph">
    <w:name w:val="Paragraph"/>
    <w:basedOn w:val="Normal"/>
    <w:link w:val="ParagraphChar"/>
    <w:qFormat/>
    <w:rsid w:val="00A824E8"/>
    <w:rPr>
      <w:rFonts w:cs="Arial"/>
    </w:rPr>
  </w:style>
  <w:style w:type="paragraph" w:customStyle="1" w:styleId="Bulletlevel2">
    <w:name w:val="Bullet level 2"/>
    <w:basedOn w:val="ListBullet2"/>
    <w:uiPriority w:val="7"/>
    <w:qFormat/>
    <w:rsid w:val="009D2530"/>
    <w:rPr>
      <w:rFonts w:cs="Arial"/>
    </w:rPr>
  </w:style>
  <w:style w:type="paragraph" w:customStyle="1" w:styleId="Bulletlevel1last">
    <w:name w:val="Bullet level 1 last"/>
    <w:basedOn w:val="ListBulletLast"/>
    <w:uiPriority w:val="6"/>
    <w:qFormat/>
    <w:rsid w:val="009D2530"/>
    <w:pPr>
      <w:tabs>
        <w:tab w:val="num" w:pos="295"/>
      </w:tabs>
      <w:ind w:left="295" w:hanging="295"/>
    </w:pPr>
  </w:style>
  <w:style w:type="paragraph" w:customStyle="1" w:styleId="Numberlistlevel2">
    <w:name w:val="Number list level 2"/>
    <w:basedOn w:val="ListNumber2"/>
    <w:uiPriority w:val="11"/>
    <w:qFormat/>
    <w:rsid w:val="004A70D6"/>
  </w:style>
  <w:style w:type="paragraph" w:customStyle="1" w:styleId="Numberlistlast">
    <w:name w:val="Number list last"/>
    <w:basedOn w:val="ListNumberLast"/>
    <w:uiPriority w:val="10"/>
    <w:qFormat/>
    <w:rsid w:val="004A70D6"/>
  </w:style>
  <w:style w:type="paragraph" w:customStyle="1" w:styleId="Numberlistlevel2last">
    <w:name w:val="Number list level 2 last"/>
    <w:basedOn w:val="Numberlistlevel2"/>
    <w:uiPriority w:val="12"/>
    <w:qFormat/>
    <w:rsid w:val="004A70D6"/>
    <w:pPr>
      <w:spacing w:after="240"/>
    </w:pPr>
  </w:style>
  <w:style w:type="paragraph" w:customStyle="1" w:styleId="Bulletlevel2last">
    <w:name w:val="Bullet level 2 last"/>
    <w:basedOn w:val="Bulletlevel2"/>
    <w:uiPriority w:val="8"/>
    <w:qFormat/>
    <w:rsid w:val="009D2530"/>
    <w:pPr>
      <w:spacing w:after="240"/>
    </w:pPr>
  </w:style>
  <w:style w:type="table" w:customStyle="1" w:styleId="ACMAtablestyle">
    <w:name w:val="ACMA table style"/>
    <w:basedOn w:val="TableNormal"/>
    <w:uiPriority w:val="99"/>
    <w:rsid w:val="0063346D"/>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rFonts w:ascii="Arial" w:hAnsi="Arial"/>
        <w:b w:val="0"/>
        <w:color w:val="FFFFFF" w:themeColor="background1"/>
        <w:sz w:val="20"/>
      </w:rPr>
      <w:tblPr/>
      <w:trPr>
        <w:tblHeader/>
      </w:trPr>
      <w:tcPr>
        <w:tcBorders>
          <w:top w:val="single" w:sz="4" w:space="0" w:color="auto"/>
          <w:left w:val="single" w:sz="4" w:space="0" w:color="auto"/>
          <w:bottom w:val="single" w:sz="4" w:space="0" w:color="auto"/>
          <w:right w:val="single" w:sz="4" w:space="0" w:color="auto"/>
          <w:insideH w:val="nil"/>
          <w:insideV w:val="nil"/>
        </w:tcBorders>
        <w:shd w:val="clear" w:color="auto" w:fill="404040" w:themeFill="text1" w:themeFillTint="BF"/>
      </w:tcPr>
    </w:tblStylePr>
    <w:tblStylePr w:type="band1Horz">
      <w:rPr>
        <w:rFonts w:ascii="Arial" w:hAnsi="Arial"/>
        <w:sz w:val="20"/>
      </w:rPr>
      <w:tblPr/>
      <w:tcPr>
        <w:shd w:val="clear" w:color="auto" w:fill="F2F2F2" w:themeFill="background1" w:themeFillShade="F2"/>
      </w:tcPr>
    </w:tblStylePr>
    <w:tblStylePr w:type="band2Horz">
      <w:rPr>
        <w:rFonts w:ascii="Arial" w:hAnsi="Arial"/>
        <w:sz w:val="20"/>
      </w:rPr>
    </w:tblStylePr>
  </w:style>
  <w:style w:type="paragraph" w:customStyle="1" w:styleId="Tableheading">
    <w:name w:val="Table heading"/>
    <w:basedOn w:val="ACMATableHeader"/>
    <w:next w:val="Paragraph"/>
    <w:uiPriority w:val="13"/>
    <w:qFormat/>
    <w:rsid w:val="0063346D"/>
    <w:pPr>
      <w:keepNext/>
      <w:spacing w:line="240" w:lineRule="atLeast"/>
    </w:pPr>
  </w:style>
  <w:style w:type="paragraph" w:customStyle="1" w:styleId="Tableorfigurenote">
    <w:name w:val="Table or figure note"/>
    <w:basedOn w:val="ACMANotes"/>
    <w:uiPriority w:val="17"/>
    <w:qFormat/>
    <w:rsid w:val="00930510"/>
    <w:pPr>
      <w:spacing w:after="240"/>
    </w:pPr>
  </w:style>
  <w:style w:type="paragraph" w:customStyle="1" w:styleId="Figureheading">
    <w:name w:val="Figure heading"/>
    <w:basedOn w:val="ACMAFigureHeader"/>
    <w:next w:val="Paragraph"/>
    <w:uiPriority w:val="16"/>
    <w:qFormat/>
    <w:rsid w:val="0063346D"/>
    <w:pPr>
      <w:keepNext/>
      <w:spacing w:line="240" w:lineRule="atLeast"/>
    </w:pPr>
  </w:style>
  <w:style w:type="paragraph" w:customStyle="1" w:styleId="Tableorfigurenotemultiple">
    <w:name w:val="Table or figure note multiple"/>
    <w:basedOn w:val="Tableorfigurenote"/>
    <w:uiPriority w:val="18"/>
    <w:qFormat/>
    <w:rsid w:val="00930510"/>
    <w:pPr>
      <w:spacing w:after="80"/>
    </w:pPr>
  </w:style>
  <w:style w:type="paragraph" w:styleId="BalloonText">
    <w:name w:val="Balloon Text"/>
    <w:basedOn w:val="Normal"/>
    <w:link w:val="BalloonTextChar"/>
    <w:semiHidden/>
    <w:unhideWhenUsed/>
    <w:rsid w:val="00393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3933E8"/>
    <w:rPr>
      <w:rFonts w:ascii="Segoe UI" w:hAnsi="Segoe UI" w:cs="Segoe UI"/>
      <w:sz w:val="18"/>
      <w:szCs w:val="18"/>
    </w:rPr>
  </w:style>
  <w:style w:type="paragraph" w:customStyle="1" w:styleId="Note">
    <w:name w:val="Note"/>
    <w:basedOn w:val="ACMANotes"/>
    <w:uiPriority w:val="23"/>
    <w:semiHidden/>
    <w:qFormat/>
    <w:rsid w:val="00D61243"/>
  </w:style>
  <w:style w:type="paragraph" w:customStyle="1" w:styleId="ACMABulletLevel1">
    <w:name w:val="ACMA Bullet Level 1"/>
    <w:rsid w:val="005C34EF"/>
    <w:pPr>
      <w:numPr>
        <w:numId w:val="8"/>
      </w:numPr>
      <w:tabs>
        <w:tab w:val="num" w:pos="-31680"/>
      </w:tabs>
      <w:spacing w:after="120"/>
    </w:pPr>
    <w:rPr>
      <w:szCs w:val="20"/>
      <w:lang w:eastAsia="en-US"/>
    </w:rPr>
  </w:style>
  <w:style w:type="paragraph" w:customStyle="1" w:styleId="Protectivemarking">
    <w:name w:val="Protective marking"/>
    <w:basedOn w:val="ACMABulletLevel1"/>
    <w:uiPriority w:val="99"/>
    <w:qFormat/>
    <w:rsid w:val="005C34EF"/>
    <w:pPr>
      <w:numPr>
        <w:numId w:val="0"/>
      </w:numPr>
      <w:tabs>
        <w:tab w:val="left" w:pos="720"/>
      </w:tabs>
      <w:spacing w:after="0"/>
      <w:jc w:val="center"/>
    </w:pPr>
    <w:rPr>
      <w:rFonts w:ascii="Arial" w:hAnsi="Arial" w:cs="Arial"/>
      <w:b/>
      <w:bCs/>
      <w:color w:val="FF0000"/>
      <w:sz w:val="32"/>
      <w:szCs w:val="24"/>
    </w:rPr>
  </w:style>
  <w:style w:type="paragraph" w:customStyle="1" w:styleId="paragraph0">
    <w:name w:val="paragraph"/>
    <w:basedOn w:val="Normal"/>
    <w:rsid w:val="00D05331"/>
    <w:pPr>
      <w:spacing w:before="100" w:beforeAutospacing="1" w:after="100" w:afterAutospacing="1" w:line="240" w:lineRule="auto"/>
    </w:pPr>
    <w:rPr>
      <w:rFonts w:ascii="Times New Roman" w:hAnsi="Times New Roman"/>
      <w:sz w:val="24"/>
    </w:rPr>
  </w:style>
  <w:style w:type="character" w:customStyle="1" w:styleId="normaltextrun">
    <w:name w:val="normaltextrun"/>
    <w:basedOn w:val="DefaultParagraphFont"/>
    <w:rsid w:val="00D05331"/>
  </w:style>
  <w:style w:type="character" w:customStyle="1" w:styleId="spellingerror">
    <w:name w:val="spellingerror"/>
    <w:basedOn w:val="DefaultParagraphFont"/>
    <w:rsid w:val="00D05331"/>
  </w:style>
  <w:style w:type="character" w:customStyle="1" w:styleId="eop">
    <w:name w:val="eop"/>
    <w:basedOn w:val="DefaultParagraphFont"/>
    <w:rsid w:val="00D05331"/>
  </w:style>
  <w:style w:type="character" w:customStyle="1" w:styleId="contextualspellingandgrammarerror">
    <w:name w:val="contextualspellingandgrammarerror"/>
    <w:basedOn w:val="DefaultParagraphFont"/>
    <w:rsid w:val="00D05331"/>
  </w:style>
  <w:style w:type="paragraph" w:styleId="NormalWeb">
    <w:name w:val="Normal (Web)"/>
    <w:basedOn w:val="Normal"/>
    <w:uiPriority w:val="99"/>
    <w:unhideWhenUsed/>
    <w:rsid w:val="006C5538"/>
    <w:pPr>
      <w:spacing w:before="100" w:beforeAutospacing="1" w:after="100" w:afterAutospacing="1" w:line="240" w:lineRule="auto"/>
    </w:pPr>
    <w:rPr>
      <w:rFonts w:ascii="Times New Roman" w:hAnsi="Times New Roman"/>
      <w:sz w:val="24"/>
    </w:rPr>
  </w:style>
  <w:style w:type="paragraph" w:styleId="ListParagraph">
    <w:name w:val="List Paragraph"/>
    <w:aliases w:val="List Paragraph1,Recommendation"/>
    <w:basedOn w:val="Normal"/>
    <w:link w:val="ListParagraphChar"/>
    <w:uiPriority w:val="34"/>
    <w:qFormat/>
    <w:rsid w:val="00C23639"/>
    <w:pPr>
      <w:ind w:left="720"/>
      <w:contextualSpacing/>
    </w:pPr>
  </w:style>
  <w:style w:type="numbering" w:customStyle="1" w:styleId="NumberLevel1">
    <w:name w:val="Number Level 1"/>
    <w:uiPriority w:val="99"/>
    <w:rsid w:val="00941586"/>
    <w:pPr>
      <w:numPr>
        <w:numId w:val="9"/>
      </w:numPr>
    </w:pPr>
  </w:style>
  <w:style w:type="character" w:customStyle="1" w:styleId="FootnoteTextChar">
    <w:name w:val="Footnote Text Char"/>
    <w:aliases w:val="Footnote text Char,ACMA Footnote Text Char,footnote text Char,Footnote Text Char Char Char,Footnote Text Char1 Char Char Char,Footnote Text Char Char Char Char Char,Footnote Text Char1 Char Char Char Char Char,f Char,fn Char"/>
    <w:basedOn w:val="DefaultParagraphFont"/>
    <w:link w:val="FootnoteText"/>
    <w:uiPriority w:val="99"/>
    <w:qFormat/>
    <w:rsid w:val="00941586"/>
    <w:rPr>
      <w:rFonts w:ascii="Arial" w:hAnsi="Arial"/>
      <w:sz w:val="16"/>
      <w:szCs w:val="16"/>
    </w:rPr>
  </w:style>
  <w:style w:type="paragraph" w:customStyle="1" w:styleId="Default">
    <w:name w:val="Default"/>
    <w:rsid w:val="00941586"/>
    <w:pPr>
      <w:autoSpaceDE w:val="0"/>
      <w:autoSpaceDN w:val="0"/>
      <w:adjustRightInd w:val="0"/>
    </w:pPr>
    <w:rPr>
      <w:rFonts w:ascii="Arial" w:eastAsiaTheme="minorHAnsi" w:hAnsi="Arial" w:cs="Arial"/>
      <w:color w:val="000000"/>
      <w:lang w:eastAsia="en-US"/>
    </w:rPr>
  </w:style>
  <w:style w:type="character" w:customStyle="1" w:styleId="ListBulletChar">
    <w:name w:val="List Bullet Char"/>
    <w:aliases w:val="List Bullet 1 Char"/>
    <w:basedOn w:val="DefaultParagraphFont"/>
    <w:link w:val="ListBullet"/>
    <w:rsid w:val="00941586"/>
    <w:rPr>
      <w:rFonts w:ascii="Arial" w:hAnsi="Arial"/>
      <w:sz w:val="20"/>
    </w:rPr>
  </w:style>
  <w:style w:type="paragraph" w:customStyle="1" w:styleId="ACMANumberedList">
    <w:name w:val="ACMA Numbered List"/>
    <w:rsid w:val="00941586"/>
    <w:pPr>
      <w:numPr>
        <w:numId w:val="10"/>
      </w:numPr>
      <w:tabs>
        <w:tab w:val="clear" w:pos="720"/>
        <w:tab w:val="num" w:pos="360"/>
      </w:tabs>
      <w:spacing w:before="20" w:after="20"/>
    </w:pPr>
    <w:rPr>
      <w:szCs w:val="20"/>
      <w:lang w:eastAsia="en-US"/>
    </w:rPr>
  </w:style>
  <w:style w:type="table" w:styleId="ListTable3-Accent1">
    <w:name w:val="List Table 3 Accent 1"/>
    <w:basedOn w:val="TableNormal"/>
    <w:uiPriority w:val="48"/>
    <w:rsid w:val="00941586"/>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ListParagraphChar">
    <w:name w:val="List Paragraph Char"/>
    <w:aliases w:val="List Paragraph1 Char,Recommendation Char"/>
    <w:basedOn w:val="DefaultParagraphFont"/>
    <w:link w:val="ListParagraph"/>
    <w:uiPriority w:val="34"/>
    <w:rsid w:val="00941586"/>
    <w:rPr>
      <w:rFonts w:ascii="Arial" w:hAnsi="Arial"/>
      <w:sz w:val="20"/>
    </w:rPr>
  </w:style>
  <w:style w:type="paragraph" w:styleId="Revision">
    <w:name w:val="Revision"/>
    <w:hidden/>
    <w:semiHidden/>
    <w:rsid w:val="00E87A5D"/>
    <w:rPr>
      <w:rFonts w:ascii="Arial" w:hAnsi="Arial"/>
      <w:sz w:val="20"/>
    </w:rPr>
  </w:style>
  <w:style w:type="character" w:styleId="SubtleEmphasis">
    <w:name w:val="Subtle Emphasis"/>
    <w:basedOn w:val="DefaultParagraphFont"/>
    <w:uiPriority w:val="19"/>
    <w:qFormat/>
    <w:rsid w:val="00637EEC"/>
    <w:rPr>
      <w:i/>
      <w:iCs/>
      <w:color w:val="404040" w:themeColor="text1" w:themeTint="BF"/>
    </w:rPr>
  </w:style>
  <w:style w:type="paragraph" w:customStyle="1" w:styleId="acthead5">
    <w:name w:val="acthead5"/>
    <w:basedOn w:val="Normal"/>
    <w:rsid w:val="004161F3"/>
    <w:pPr>
      <w:spacing w:before="100" w:beforeAutospacing="1" w:after="100" w:afterAutospacing="1" w:line="240" w:lineRule="auto"/>
    </w:pPr>
    <w:rPr>
      <w:rFonts w:ascii="Times New Roman" w:hAnsi="Times New Roman"/>
      <w:sz w:val="24"/>
    </w:rPr>
  </w:style>
  <w:style w:type="character" w:customStyle="1" w:styleId="charsectno">
    <w:name w:val="charsectno"/>
    <w:basedOn w:val="DefaultParagraphFont"/>
    <w:rsid w:val="004161F3"/>
  </w:style>
  <w:style w:type="paragraph" w:customStyle="1" w:styleId="sub-heading">
    <w:name w:val="sub-heading"/>
    <w:basedOn w:val="Heading2"/>
    <w:link w:val="sub-headingChar"/>
    <w:qFormat/>
    <w:rsid w:val="001C5494"/>
    <w:pPr>
      <w:tabs>
        <w:tab w:val="center" w:pos="4153"/>
        <w:tab w:val="right" w:pos="8306"/>
      </w:tabs>
      <w:spacing w:before="360" w:line="240" w:lineRule="auto"/>
    </w:pPr>
  </w:style>
  <w:style w:type="character" w:customStyle="1" w:styleId="sub-headingChar">
    <w:name w:val="sub-heading Char"/>
    <w:basedOn w:val="DefaultParagraphFont"/>
    <w:link w:val="sub-heading"/>
    <w:rsid w:val="001C5494"/>
    <w:rPr>
      <w:rFonts w:ascii="Arial" w:hAnsi="Arial" w:cs="Arial"/>
      <w:b/>
      <w:bCs/>
      <w:iCs/>
      <w:sz w:val="28"/>
      <w:szCs w:val="28"/>
    </w:rPr>
  </w:style>
  <w:style w:type="paragraph" w:customStyle="1" w:styleId="ACMABodyText">
    <w:name w:val="ACMA Body Text"/>
    <w:rsid w:val="001A2F6E"/>
    <w:pPr>
      <w:suppressAutoHyphens/>
      <w:spacing w:before="80" w:after="120" w:line="260" w:lineRule="atLeast"/>
    </w:pPr>
    <w:rPr>
      <w:rFonts w:ascii="Arial" w:hAnsi="Arial"/>
      <w:snapToGrid w:val="0"/>
      <w:sz w:val="22"/>
      <w:szCs w:val="20"/>
      <w:lang w:eastAsia="en-US"/>
    </w:rPr>
  </w:style>
  <w:style w:type="paragraph" w:customStyle="1" w:styleId="subsection">
    <w:name w:val="subsection"/>
    <w:basedOn w:val="Normal"/>
    <w:rsid w:val="00541823"/>
    <w:pPr>
      <w:spacing w:before="100" w:beforeAutospacing="1" w:after="100" w:afterAutospacing="1" w:line="240" w:lineRule="auto"/>
    </w:pPr>
    <w:rPr>
      <w:rFonts w:ascii="Times New Roman" w:hAnsi="Times New Roman"/>
      <w:sz w:val="24"/>
    </w:rPr>
  </w:style>
  <w:style w:type="paragraph" w:customStyle="1" w:styleId="paragraphsub">
    <w:name w:val="paragraphsub"/>
    <w:basedOn w:val="Normal"/>
    <w:rsid w:val="00541823"/>
    <w:pPr>
      <w:spacing w:before="100" w:beforeAutospacing="1" w:after="100" w:afterAutospacing="1" w:line="240" w:lineRule="auto"/>
    </w:pPr>
    <w:rPr>
      <w:rFonts w:ascii="Times New Roman" w:hAnsi="Times New Roman"/>
      <w:sz w:val="24"/>
    </w:rPr>
  </w:style>
  <w:style w:type="paragraph" w:customStyle="1" w:styleId="Style1">
    <w:name w:val="Style1"/>
    <w:basedOn w:val="ListParagraph"/>
    <w:qFormat/>
    <w:rsid w:val="003473CD"/>
    <w:pPr>
      <w:numPr>
        <w:numId w:val="12"/>
      </w:numPr>
      <w:spacing w:after="160" w:line="259" w:lineRule="auto"/>
    </w:pPr>
    <w:rPr>
      <w:color w:val="000000" w:themeColor="text1"/>
      <w:sz w:val="21"/>
    </w:rPr>
  </w:style>
  <w:style w:type="character" w:styleId="Mention">
    <w:name w:val="Mention"/>
    <w:basedOn w:val="DefaultParagraphFont"/>
    <w:uiPriority w:val="99"/>
    <w:unhideWhenUsed/>
    <w:rsid w:val="00AC3662"/>
    <w:rPr>
      <w:color w:val="2B579A"/>
      <w:shd w:val="clear" w:color="auto" w:fill="E1DFDD"/>
    </w:rPr>
  </w:style>
  <w:style w:type="paragraph" w:customStyle="1" w:styleId="Numberedparagraph">
    <w:name w:val="Numbered paragraph"/>
    <w:basedOn w:val="Normal"/>
    <w:qFormat/>
    <w:rsid w:val="001376A3"/>
    <w:pPr>
      <w:tabs>
        <w:tab w:val="num" w:pos="567"/>
      </w:tabs>
      <w:ind w:hanging="567"/>
    </w:pPr>
    <w:rPr>
      <w:rFonts w:cs="Arial"/>
    </w:rPr>
  </w:style>
  <w:style w:type="character" w:customStyle="1" w:styleId="ParagraphChar">
    <w:name w:val="Paragraph Char"/>
    <w:basedOn w:val="DefaultParagraphFont"/>
    <w:link w:val="Paragraph"/>
    <w:locked/>
    <w:rsid w:val="00DB13CC"/>
    <w:rPr>
      <w:rFonts w:ascii="Arial" w:hAnsi="Arial" w:cs="Arial"/>
      <w:sz w:val="20"/>
    </w:rPr>
  </w:style>
  <w:style w:type="table" w:styleId="PlainTable1">
    <w:name w:val="Plain Table 1"/>
    <w:basedOn w:val="TableNormal"/>
    <w:rsid w:val="00D4623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rsid w:val="00D4623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f01">
    <w:name w:val="cf01"/>
    <w:basedOn w:val="DefaultParagraphFont"/>
    <w:rsid w:val="0026343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046">
      <w:bodyDiv w:val="1"/>
      <w:marLeft w:val="0"/>
      <w:marRight w:val="0"/>
      <w:marTop w:val="0"/>
      <w:marBottom w:val="0"/>
      <w:divBdr>
        <w:top w:val="none" w:sz="0" w:space="0" w:color="auto"/>
        <w:left w:val="none" w:sz="0" w:space="0" w:color="auto"/>
        <w:bottom w:val="none" w:sz="0" w:space="0" w:color="auto"/>
        <w:right w:val="none" w:sz="0" w:space="0" w:color="auto"/>
      </w:divBdr>
    </w:div>
    <w:div w:id="7174451">
      <w:bodyDiv w:val="1"/>
      <w:marLeft w:val="0"/>
      <w:marRight w:val="0"/>
      <w:marTop w:val="0"/>
      <w:marBottom w:val="0"/>
      <w:divBdr>
        <w:top w:val="none" w:sz="0" w:space="0" w:color="auto"/>
        <w:left w:val="none" w:sz="0" w:space="0" w:color="auto"/>
        <w:bottom w:val="none" w:sz="0" w:space="0" w:color="auto"/>
        <w:right w:val="none" w:sz="0" w:space="0" w:color="auto"/>
      </w:divBdr>
    </w:div>
    <w:div w:id="17464058">
      <w:bodyDiv w:val="1"/>
      <w:marLeft w:val="0"/>
      <w:marRight w:val="0"/>
      <w:marTop w:val="0"/>
      <w:marBottom w:val="0"/>
      <w:divBdr>
        <w:top w:val="none" w:sz="0" w:space="0" w:color="auto"/>
        <w:left w:val="none" w:sz="0" w:space="0" w:color="auto"/>
        <w:bottom w:val="none" w:sz="0" w:space="0" w:color="auto"/>
        <w:right w:val="none" w:sz="0" w:space="0" w:color="auto"/>
      </w:divBdr>
    </w:div>
    <w:div w:id="19746292">
      <w:bodyDiv w:val="1"/>
      <w:marLeft w:val="0"/>
      <w:marRight w:val="0"/>
      <w:marTop w:val="0"/>
      <w:marBottom w:val="0"/>
      <w:divBdr>
        <w:top w:val="none" w:sz="0" w:space="0" w:color="auto"/>
        <w:left w:val="none" w:sz="0" w:space="0" w:color="auto"/>
        <w:bottom w:val="none" w:sz="0" w:space="0" w:color="auto"/>
        <w:right w:val="none" w:sz="0" w:space="0" w:color="auto"/>
      </w:divBdr>
    </w:div>
    <w:div w:id="48117970">
      <w:bodyDiv w:val="1"/>
      <w:marLeft w:val="0"/>
      <w:marRight w:val="0"/>
      <w:marTop w:val="0"/>
      <w:marBottom w:val="0"/>
      <w:divBdr>
        <w:top w:val="none" w:sz="0" w:space="0" w:color="auto"/>
        <w:left w:val="none" w:sz="0" w:space="0" w:color="auto"/>
        <w:bottom w:val="none" w:sz="0" w:space="0" w:color="auto"/>
        <w:right w:val="none" w:sz="0" w:space="0" w:color="auto"/>
      </w:divBdr>
    </w:div>
    <w:div w:id="50887886">
      <w:bodyDiv w:val="1"/>
      <w:marLeft w:val="0"/>
      <w:marRight w:val="0"/>
      <w:marTop w:val="0"/>
      <w:marBottom w:val="0"/>
      <w:divBdr>
        <w:top w:val="none" w:sz="0" w:space="0" w:color="auto"/>
        <w:left w:val="none" w:sz="0" w:space="0" w:color="auto"/>
        <w:bottom w:val="none" w:sz="0" w:space="0" w:color="auto"/>
        <w:right w:val="none" w:sz="0" w:space="0" w:color="auto"/>
      </w:divBdr>
    </w:div>
    <w:div w:id="52588351">
      <w:bodyDiv w:val="1"/>
      <w:marLeft w:val="0"/>
      <w:marRight w:val="0"/>
      <w:marTop w:val="0"/>
      <w:marBottom w:val="0"/>
      <w:divBdr>
        <w:top w:val="none" w:sz="0" w:space="0" w:color="auto"/>
        <w:left w:val="none" w:sz="0" w:space="0" w:color="auto"/>
        <w:bottom w:val="none" w:sz="0" w:space="0" w:color="auto"/>
        <w:right w:val="none" w:sz="0" w:space="0" w:color="auto"/>
      </w:divBdr>
    </w:div>
    <w:div w:id="56782109">
      <w:bodyDiv w:val="1"/>
      <w:marLeft w:val="0"/>
      <w:marRight w:val="0"/>
      <w:marTop w:val="0"/>
      <w:marBottom w:val="0"/>
      <w:divBdr>
        <w:top w:val="none" w:sz="0" w:space="0" w:color="auto"/>
        <w:left w:val="none" w:sz="0" w:space="0" w:color="auto"/>
        <w:bottom w:val="none" w:sz="0" w:space="0" w:color="auto"/>
        <w:right w:val="none" w:sz="0" w:space="0" w:color="auto"/>
      </w:divBdr>
    </w:div>
    <w:div w:id="80445185">
      <w:bodyDiv w:val="1"/>
      <w:marLeft w:val="0"/>
      <w:marRight w:val="0"/>
      <w:marTop w:val="0"/>
      <w:marBottom w:val="0"/>
      <w:divBdr>
        <w:top w:val="none" w:sz="0" w:space="0" w:color="auto"/>
        <w:left w:val="none" w:sz="0" w:space="0" w:color="auto"/>
        <w:bottom w:val="none" w:sz="0" w:space="0" w:color="auto"/>
        <w:right w:val="none" w:sz="0" w:space="0" w:color="auto"/>
      </w:divBdr>
    </w:div>
    <w:div w:id="83186750">
      <w:bodyDiv w:val="1"/>
      <w:marLeft w:val="0"/>
      <w:marRight w:val="0"/>
      <w:marTop w:val="0"/>
      <w:marBottom w:val="0"/>
      <w:divBdr>
        <w:top w:val="none" w:sz="0" w:space="0" w:color="auto"/>
        <w:left w:val="none" w:sz="0" w:space="0" w:color="auto"/>
        <w:bottom w:val="none" w:sz="0" w:space="0" w:color="auto"/>
        <w:right w:val="none" w:sz="0" w:space="0" w:color="auto"/>
      </w:divBdr>
    </w:div>
    <w:div w:id="85687844">
      <w:bodyDiv w:val="1"/>
      <w:marLeft w:val="0"/>
      <w:marRight w:val="0"/>
      <w:marTop w:val="0"/>
      <w:marBottom w:val="0"/>
      <w:divBdr>
        <w:top w:val="none" w:sz="0" w:space="0" w:color="auto"/>
        <w:left w:val="none" w:sz="0" w:space="0" w:color="auto"/>
        <w:bottom w:val="none" w:sz="0" w:space="0" w:color="auto"/>
        <w:right w:val="none" w:sz="0" w:space="0" w:color="auto"/>
      </w:divBdr>
    </w:div>
    <w:div w:id="92090935">
      <w:bodyDiv w:val="1"/>
      <w:marLeft w:val="0"/>
      <w:marRight w:val="0"/>
      <w:marTop w:val="0"/>
      <w:marBottom w:val="0"/>
      <w:divBdr>
        <w:top w:val="none" w:sz="0" w:space="0" w:color="auto"/>
        <w:left w:val="none" w:sz="0" w:space="0" w:color="auto"/>
        <w:bottom w:val="none" w:sz="0" w:space="0" w:color="auto"/>
        <w:right w:val="none" w:sz="0" w:space="0" w:color="auto"/>
      </w:divBdr>
    </w:div>
    <w:div w:id="126707755">
      <w:bodyDiv w:val="1"/>
      <w:marLeft w:val="0"/>
      <w:marRight w:val="0"/>
      <w:marTop w:val="0"/>
      <w:marBottom w:val="0"/>
      <w:divBdr>
        <w:top w:val="none" w:sz="0" w:space="0" w:color="auto"/>
        <w:left w:val="none" w:sz="0" w:space="0" w:color="auto"/>
        <w:bottom w:val="none" w:sz="0" w:space="0" w:color="auto"/>
        <w:right w:val="none" w:sz="0" w:space="0" w:color="auto"/>
      </w:divBdr>
    </w:div>
    <w:div w:id="130174994">
      <w:bodyDiv w:val="1"/>
      <w:marLeft w:val="0"/>
      <w:marRight w:val="0"/>
      <w:marTop w:val="0"/>
      <w:marBottom w:val="0"/>
      <w:divBdr>
        <w:top w:val="none" w:sz="0" w:space="0" w:color="auto"/>
        <w:left w:val="none" w:sz="0" w:space="0" w:color="auto"/>
        <w:bottom w:val="none" w:sz="0" w:space="0" w:color="auto"/>
        <w:right w:val="none" w:sz="0" w:space="0" w:color="auto"/>
      </w:divBdr>
    </w:div>
    <w:div w:id="137840443">
      <w:bodyDiv w:val="1"/>
      <w:marLeft w:val="0"/>
      <w:marRight w:val="0"/>
      <w:marTop w:val="0"/>
      <w:marBottom w:val="0"/>
      <w:divBdr>
        <w:top w:val="none" w:sz="0" w:space="0" w:color="auto"/>
        <w:left w:val="none" w:sz="0" w:space="0" w:color="auto"/>
        <w:bottom w:val="none" w:sz="0" w:space="0" w:color="auto"/>
        <w:right w:val="none" w:sz="0" w:space="0" w:color="auto"/>
      </w:divBdr>
    </w:div>
    <w:div w:id="142162974">
      <w:bodyDiv w:val="1"/>
      <w:marLeft w:val="0"/>
      <w:marRight w:val="0"/>
      <w:marTop w:val="0"/>
      <w:marBottom w:val="0"/>
      <w:divBdr>
        <w:top w:val="none" w:sz="0" w:space="0" w:color="auto"/>
        <w:left w:val="none" w:sz="0" w:space="0" w:color="auto"/>
        <w:bottom w:val="none" w:sz="0" w:space="0" w:color="auto"/>
        <w:right w:val="none" w:sz="0" w:space="0" w:color="auto"/>
      </w:divBdr>
    </w:div>
    <w:div w:id="154035122">
      <w:bodyDiv w:val="1"/>
      <w:marLeft w:val="0"/>
      <w:marRight w:val="0"/>
      <w:marTop w:val="0"/>
      <w:marBottom w:val="0"/>
      <w:divBdr>
        <w:top w:val="none" w:sz="0" w:space="0" w:color="auto"/>
        <w:left w:val="none" w:sz="0" w:space="0" w:color="auto"/>
        <w:bottom w:val="none" w:sz="0" w:space="0" w:color="auto"/>
        <w:right w:val="none" w:sz="0" w:space="0" w:color="auto"/>
      </w:divBdr>
    </w:div>
    <w:div w:id="158812804">
      <w:bodyDiv w:val="1"/>
      <w:marLeft w:val="0"/>
      <w:marRight w:val="0"/>
      <w:marTop w:val="0"/>
      <w:marBottom w:val="0"/>
      <w:divBdr>
        <w:top w:val="none" w:sz="0" w:space="0" w:color="auto"/>
        <w:left w:val="none" w:sz="0" w:space="0" w:color="auto"/>
        <w:bottom w:val="none" w:sz="0" w:space="0" w:color="auto"/>
        <w:right w:val="none" w:sz="0" w:space="0" w:color="auto"/>
      </w:divBdr>
    </w:div>
    <w:div w:id="164102534">
      <w:bodyDiv w:val="1"/>
      <w:marLeft w:val="0"/>
      <w:marRight w:val="0"/>
      <w:marTop w:val="0"/>
      <w:marBottom w:val="0"/>
      <w:divBdr>
        <w:top w:val="none" w:sz="0" w:space="0" w:color="auto"/>
        <w:left w:val="none" w:sz="0" w:space="0" w:color="auto"/>
        <w:bottom w:val="none" w:sz="0" w:space="0" w:color="auto"/>
        <w:right w:val="none" w:sz="0" w:space="0" w:color="auto"/>
      </w:divBdr>
    </w:div>
    <w:div w:id="194736581">
      <w:bodyDiv w:val="1"/>
      <w:marLeft w:val="0"/>
      <w:marRight w:val="0"/>
      <w:marTop w:val="0"/>
      <w:marBottom w:val="0"/>
      <w:divBdr>
        <w:top w:val="none" w:sz="0" w:space="0" w:color="auto"/>
        <w:left w:val="none" w:sz="0" w:space="0" w:color="auto"/>
        <w:bottom w:val="none" w:sz="0" w:space="0" w:color="auto"/>
        <w:right w:val="none" w:sz="0" w:space="0" w:color="auto"/>
      </w:divBdr>
    </w:div>
    <w:div w:id="264272546">
      <w:bodyDiv w:val="1"/>
      <w:marLeft w:val="0"/>
      <w:marRight w:val="0"/>
      <w:marTop w:val="0"/>
      <w:marBottom w:val="0"/>
      <w:divBdr>
        <w:top w:val="none" w:sz="0" w:space="0" w:color="auto"/>
        <w:left w:val="none" w:sz="0" w:space="0" w:color="auto"/>
        <w:bottom w:val="none" w:sz="0" w:space="0" w:color="auto"/>
        <w:right w:val="none" w:sz="0" w:space="0" w:color="auto"/>
      </w:divBdr>
    </w:div>
    <w:div w:id="282813674">
      <w:bodyDiv w:val="1"/>
      <w:marLeft w:val="0"/>
      <w:marRight w:val="0"/>
      <w:marTop w:val="0"/>
      <w:marBottom w:val="0"/>
      <w:divBdr>
        <w:top w:val="none" w:sz="0" w:space="0" w:color="auto"/>
        <w:left w:val="none" w:sz="0" w:space="0" w:color="auto"/>
        <w:bottom w:val="none" w:sz="0" w:space="0" w:color="auto"/>
        <w:right w:val="none" w:sz="0" w:space="0" w:color="auto"/>
      </w:divBdr>
    </w:div>
    <w:div w:id="289165415">
      <w:bodyDiv w:val="1"/>
      <w:marLeft w:val="0"/>
      <w:marRight w:val="0"/>
      <w:marTop w:val="0"/>
      <w:marBottom w:val="0"/>
      <w:divBdr>
        <w:top w:val="none" w:sz="0" w:space="0" w:color="auto"/>
        <w:left w:val="none" w:sz="0" w:space="0" w:color="auto"/>
        <w:bottom w:val="none" w:sz="0" w:space="0" w:color="auto"/>
        <w:right w:val="none" w:sz="0" w:space="0" w:color="auto"/>
      </w:divBdr>
    </w:div>
    <w:div w:id="298073574">
      <w:bodyDiv w:val="1"/>
      <w:marLeft w:val="0"/>
      <w:marRight w:val="0"/>
      <w:marTop w:val="0"/>
      <w:marBottom w:val="0"/>
      <w:divBdr>
        <w:top w:val="none" w:sz="0" w:space="0" w:color="auto"/>
        <w:left w:val="none" w:sz="0" w:space="0" w:color="auto"/>
        <w:bottom w:val="none" w:sz="0" w:space="0" w:color="auto"/>
        <w:right w:val="none" w:sz="0" w:space="0" w:color="auto"/>
      </w:divBdr>
    </w:div>
    <w:div w:id="338584244">
      <w:bodyDiv w:val="1"/>
      <w:marLeft w:val="0"/>
      <w:marRight w:val="0"/>
      <w:marTop w:val="0"/>
      <w:marBottom w:val="0"/>
      <w:divBdr>
        <w:top w:val="none" w:sz="0" w:space="0" w:color="auto"/>
        <w:left w:val="none" w:sz="0" w:space="0" w:color="auto"/>
        <w:bottom w:val="none" w:sz="0" w:space="0" w:color="auto"/>
        <w:right w:val="none" w:sz="0" w:space="0" w:color="auto"/>
      </w:divBdr>
    </w:div>
    <w:div w:id="345399397">
      <w:bodyDiv w:val="1"/>
      <w:marLeft w:val="0"/>
      <w:marRight w:val="0"/>
      <w:marTop w:val="0"/>
      <w:marBottom w:val="0"/>
      <w:divBdr>
        <w:top w:val="none" w:sz="0" w:space="0" w:color="auto"/>
        <w:left w:val="none" w:sz="0" w:space="0" w:color="auto"/>
        <w:bottom w:val="none" w:sz="0" w:space="0" w:color="auto"/>
        <w:right w:val="none" w:sz="0" w:space="0" w:color="auto"/>
      </w:divBdr>
    </w:div>
    <w:div w:id="359094297">
      <w:bodyDiv w:val="1"/>
      <w:marLeft w:val="0"/>
      <w:marRight w:val="0"/>
      <w:marTop w:val="0"/>
      <w:marBottom w:val="0"/>
      <w:divBdr>
        <w:top w:val="none" w:sz="0" w:space="0" w:color="auto"/>
        <w:left w:val="none" w:sz="0" w:space="0" w:color="auto"/>
        <w:bottom w:val="none" w:sz="0" w:space="0" w:color="auto"/>
        <w:right w:val="none" w:sz="0" w:space="0" w:color="auto"/>
      </w:divBdr>
    </w:div>
    <w:div w:id="375588919">
      <w:bodyDiv w:val="1"/>
      <w:marLeft w:val="0"/>
      <w:marRight w:val="0"/>
      <w:marTop w:val="0"/>
      <w:marBottom w:val="0"/>
      <w:divBdr>
        <w:top w:val="none" w:sz="0" w:space="0" w:color="auto"/>
        <w:left w:val="none" w:sz="0" w:space="0" w:color="auto"/>
        <w:bottom w:val="none" w:sz="0" w:space="0" w:color="auto"/>
        <w:right w:val="none" w:sz="0" w:space="0" w:color="auto"/>
      </w:divBdr>
    </w:div>
    <w:div w:id="381371550">
      <w:bodyDiv w:val="1"/>
      <w:marLeft w:val="0"/>
      <w:marRight w:val="0"/>
      <w:marTop w:val="0"/>
      <w:marBottom w:val="0"/>
      <w:divBdr>
        <w:top w:val="none" w:sz="0" w:space="0" w:color="auto"/>
        <w:left w:val="none" w:sz="0" w:space="0" w:color="auto"/>
        <w:bottom w:val="none" w:sz="0" w:space="0" w:color="auto"/>
        <w:right w:val="none" w:sz="0" w:space="0" w:color="auto"/>
      </w:divBdr>
    </w:div>
    <w:div w:id="413432708">
      <w:bodyDiv w:val="1"/>
      <w:marLeft w:val="0"/>
      <w:marRight w:val="0"/>
      <w:marTop w:val="0"/>
      <w:marBottom w:val="0"/>
      <w:divBdr>
        <w:top w:val="none" w:sz="0" w:space="0" w:color="auto"/>
        <w:left w:val="none" w:sz="0" w:space="0" w:color="auto"/>
        <w:bottom w:val="none" w:sz="0" w:space="0" w:color="auto"/>
        <w:right w:val="none" w:sz="0" w:space="0" w:color="auto"/>
      </w:divBdr>
    </w:div>
    <w:div w:id="433330239">
      <w:bodyDiv w:val="1"/>
      <w:marLeft w:val="0"/>
      <w:marRight w:val="0"/>
      <w:marTop w:val="0"/>
      <w:marBottom w:val="0"/>
      <w:divBdr>
        <w:top w:val="none" w:sz="0" w:space="0" w:color="auto"/>
        <w:left w:val="none" w:sz="0" w:space="0" w:color="auto"/>
        <w:bottom w:val="none" w:sz="0" w:space="0" w:color="auto"/>
        <w:right w:val="none" w:sz="0" w:space="0" w:color="auto"/>
      </w:divBdr>
    </w:div>
    <w:div w:id="453443999">
      <w:bodyDiv w:val="1"/>
      <w:marLeft w:val="0"/>
      <w:marRight w:val="0"/>
      <w:marTop w:val="0"/>
      <w:marBottom w:val="0"/>
      <w:divBdr>
        <w:top w:val="none" w:sz="0" w:space="0" w:color="auto"/>
        <w:left w:val="none" w:sz="0" w:space="0" w:color="auto"/>
        <w:bottom w:val="none" w:sz="0" w:space="0" w:color="auto"/>
        <w:right w:val="none" w:sz="0" w:space="0" w:color="auto"/>
      </w:divBdr>
    </w:div>
    <w:div w:id="464781363">
      <w:bodyDiv w:val="1"/>
      <w:marLeft w:val="0"/>
      <w:marRight w:val="0"/>
      <w:marTop w:val="0"/>
      <w:marBottom w:val="0"/>
      <w:divBdr>
        <w:top w:val="none" w:sz="0" w:space="0" w:color="auto"/>
        <w:left w:val="none" w:sz="0" w:space="0" w:color="auto"/>
        <w:bottom w:val="none" w:sz="0" w:space="0" w:color="auto"/>
        <w:right w:val="none" w:sz="0" w:space="0" w:color="auto"/>
      </w:divBdr>
    </w:div>
    <w:div w:id="496045074">
      <w:bodyDiv w:val="1"/>
      <w:marLeft w:val="0"/>
      <w:marRight w:val="0"/>
      <w:marTop w:val="0"/>
      <w:marBottom w:val="0"/>
      <w:divBdr>
        <w:top w:val="none" w:sz="0" w:space="0" w:color="auto"/>
        <w:left w:val="none" w:sz="0" w:space="0" w:color="auto"/>
        <w:bottom w:val="none" w:sz="0" w:space="0" w:color="auto"/>
        <w:right w:val="none" w:sz="0" w:space="0" w:color="auto"/>
      </w:divBdr>
    </w:div>
    <w:div w:id="499931411">
      <w:bodyDiv w:val="1"/>
      <w:marLeft w:val="0"/>
      <w:marRight w:val="0"/>
      <w:marTop w:val="0"/>
      <w:marBottom w:val="0"/>
      <w:divBdr>
        <w:top w:val="none" w:sz="0" w:space="0" w:color="auto"/>
        <w:left w:val="none" w:sz="0" w:space="0" w:color="auto"/>
        <w:bottom w:val="none" w:sz="0" w:space="0" w:color="auto"/>
        <w:right w:val="none" w:sz="0" w:space="0" w:color="auto"/>
      </w:divBdr>
    </w:div>
    <w:div w:id="503740165">
      <w:bodyDiv w:val="1"/>
      <w:marLeft w:val="0"/>
      <w:marRight w:val="0"/>
      <w:marTop w:val="0"/>
      <w:marBottom w:val="0"/>
      <w:divBdr>
        <w:top w:val="none" w:sz="0" w:space="0" w:color="auto"/>
        <w:left w:val="none" w:sz="0" w:space="0" w:color="auto"/>
        <w:bottom w:val="none" w:sz="0" w:space="0" w:color="auto"/>
        <w:right w:val="none" w:sz="0" w:space="0" w:color="auto"/>
      </w:divBdr>
    </w:div>
    <w:div w:id="520516348">
      <w:bodyDiv w:val="1"/>
      <w:marLeft w:val="0"/>
      <w:marRight w:val="0"/>
      <w:marTop w:val="0"/>
      <w:marBottom w:val="0"/>
      <w:divBdr>
        <w:top w:val="none" w:sz="0" w:space="0" w:color="auto"/>
        <w:left w:val="none" w:sz="0" w:space="0" w:color="auto"/>
        <w:bottom w:val="none" w:sz="0" w:space="0" w:color="auto"/>
        <w:right w:val="none" w:sz="0" w:space="0" w:color="auto"/>
      </w:divBdr>
    </w:div>
    <w:div w:id="527063056">
      <w:bodyDiv w:val="1"/>
      <w:marLeft w:val="0"/>
      <w:marRight w:val="0"/>
      <w:marTop w:val="0"/>
      <w:marBottom w:val="0"/>
      <w:divBdr>
        <w:top w:val="none" w:sz="0" w:space="0" w:color="auto"/>
        <w:left w:val="none" w:sz="0" w:space="0" w:color="auto"/>
        <w:bottom w:val="none" w:sz="0" w:space="0" w:color="auto"/>
        <w:right w:val="none" w:sz="0" w:space="0" w:color="auto"/>
      </w:divBdr>
    </w:div>
    <w:div w:id="552041473">
      <w:bodyDiv w:val="1"/>
      <w:marLeft w:val="0"/>
      <w:marRight w:val="0"/>
      <w:marTop w:val="0"/>
      <w:marBottom w:val="0"/>
      <w:divBdr>
        <w:top w:val="none" w:sz="0" w:space="0" w:color="auto"/>
        <w:left w:val="none" w:sz="0" w:space="0" w:color="auto"/>
        <w:bottom w:val="none" w:sz="0" w:space="0" w:color="auto"/>
        <w:right w:val="none" w:sz="0" w:space="0" w:color="auto"/>
      </w:divBdr>
    </w:div>
    <w:div w:id="558982513">
      <w:bodyDiv w:val="1"/>
      <w:marLeft w:val="0"/>
      <w:marRight w:val="0"/>
      <w:marTop w:val="0"/>
      <w:marBottom w:val="0"/>
      <w:divBdr>
        <w:top w:val="none" w:sz="0" w:space="0" w:color="auto"/>
        <w:left w:val="none" w:sz="0" w:space="0" w:color="auto"/>
        <w:bottom w:val="none" w:sz="0" w:space="0" w:color="auto"/>
        <w:right w:val="none" w:sz="0" w:space="0" w:color="auto"/>
      </w:divBdr>
    </w:div>
    <w:div w:id="564535690">
      <w:bodyDiv w:val="1"/>
      <w:marLeft w:val="0"/>
      <w:marRight w:val="0"/>
      <w:marTop w:val="0"/>
      <w:marBottom w:val="0"/>
      <w:divBdr>
        <w:top w:val="none" w:sz="0" w:space="0" w:color="auto"/>
        <w:left w:val="none" w:sz="0" w:space="0" w:color="auto"/>
        <w:bottom w:val="none" w:sz="0" w:space="0" w:color="auto"/>
        <w:right w:val="none" w:sz="0" w:space="0" w:color="auto"/>
      </w:divBdr>
    </w:div>
    <w:div w:id="576784553">
      <w:bodyDiv w:val="1"/>
      <w:marLeft w:val="0"/>
      <w:marRight w:val="0"/>
      <w:marTop w:val="0"/>
      <w:marBottom w:val="0"/>
      <w:divBdr>
        <w:top w:val="none" w:sz="0" w:space="0" w:color="auto"/>
        <w:left w:val="none" w:sz="0" w:space="0" w:color="auto"/>
        <w:bottom w:val="none" w:sz="0" w:space="0" w:color="auto"/>
        <w:right w:val="none" w:sz="0" w:space="0" w:color="auto"/>
      </w:divBdr>
    </w:div>
    <w:div w:id="582305043">
      <w:bodyDiv w:val="1"/>
      <w:marLeft w:val="0"/>
      <w:marRight w:val="0"/>
      <w:marTop w:val="0"/>
      <w:marBottom w:val="0"/>
      <w:divBdr>
        <w:top w:val="none" w:sz="0" w:space="0" w:color="auto"/>
        <w:left w:val="none" w:sz="0" w:space="0" w:color="auto"/>
        <w:bottom w:val="none" w:sz="0" w:space="0" w:color="auto"/>
        <w:right w:val="none" w:sz="0" w:space="0" w:color="auto"/>
      </w:divBdr>
    </w:div>
    <w:div w:id="594480409">
      <w:bodyDiv w:val="1"/>
      <w:marLeft w:val="0"/>
      <w:marRight w:val="0"/>
      <w:marTop w:val="0"/>
      <w:marBottom w:val="0"/>
      <w:divBdr>
        <w:top w:val="none" w:sz="0" w:space="0" w:color="auto"/>
        <w:left w:val="none" w:sz="0" w:space="0" w:color="auto"/>
        <w:bottom w:val="none" w:sz="0" w:space="0" w:color="auto"/>
        <w:right w:val="none" w:sz="0" w:space="0" w:color="auto"/>
      </w:divBdr>
    </w:div>
    <w:div w:id="606351843">
      <w:bodyDiv w:val="1"/>
      <w:marLeft w:val="0"/>
      <w:marRight w:val="0"/>
      <w:marTop w:val="0"/>
      <w:marBottom w:val="0"/>
      <w:divBdr>
        <w:top w:val="none" w:sz="0" w:space="0" w:color="auto"/>
        <w:left w:val="none" w:sz="0" w:space="0" w:color="auto"/>
        <w:bottom w:val="none" w:sz="0" w:space="0" w:color="auto"/>
        <w:right w:val="none" w:sz="0" w:space="0" w:color="auto"/>
      </w:divBdr>
    </w:div>
    <w:div w:id="614098940">
      <w:bodyDiv w:val="1"/>
      <w:marLeft w:val="0"/>
      <w:marRight w:val="0"/>
      <w:marTop w:val="0"/>
      <w:marBottom w:val="0"/>
      <w:divBdr>
        <w:top w:val="none" w:sz="0" w:space="0" w:color="auto"/>
        <w:left w:val="none" w:sz="0" w:space="0" w:color="auto"/>
        <w:bottom w:val="none" w:sz="0" w:space="0" w:color="auto"/>
        <w:right w:val="none" w:sz="0" w:space="0" w:color="auto"/>
      </w:divBdr>
    </w:div>
    <w:div w:id="629483120">
      <w:bodyDiv w:val="1"/>
      <w:marLeft w:val="0"/>
      <w:marRight w:val="0"/>
      <w:marTop w:val="0"/>
      <w:marBottom w:val="0"/>
      <w:divBdr>
        <w:top w:val="none" w:sz="0" w:space="0" w:color="auto"/>
        <w:left w:val="none" w:sz="0" w:space="0" w:color="auto"/>
        <w:bottom w:val="none" w:sz="0" w:space="0" w:color="auto"/>
        <w:right w:val="none" w:sz="0" w:space="0" w:color="auto"/>
      </w:divBdr>
    </w:div>
    <w:div w:id="640962377">
      <w:bodyDiv w:val="1"/>
      <w:marLeft w:val="0"/>
      <w:marRight w:val="0"/>
      <w:marTop w:val="0"/>
      <w:marBottom w:val="0"/>
      <w:divBdr>
        <w:top w:val="none" w:sz="0" w:space="0" w:color="auto"/>
        <w:left w:val="none" w:sz="0" w:space="0" w:color="auto"/>
        <w:bottom w:val="none" w:sz="0" w:space="0" w:color="auto"/>
        <w:right w:val="none" w:sz="0" w:space="0" w:color="auto"/>
      </w:divBdr>
    </w:div>
    <w:div w:id="663052166">
      <w:bodyDiv w:val="1"/>
      <w:marLeft w:val="0"/>
      <w:marRight w:val="0"/>
      <w:marTop w:val="0"/>
      <w:marBottom w:val="0"/>
      <w:divBdr>
        <w:top w:val="none" w:sz="0" w:space="0" w:color="auto"/>
        <w:left w:val="none" w:sz="0" w:space="0" w:color="auto"/>
        <w:bottom w:val="none" w:sz="0" w:space="0" w:color="auto"/>
        <w:right w:val="none" w:sz="0" w:space="0" w:color="auto"/>
      </w:divBdr>
    </w:div>
    <w:div w:id="680164831">
      <w:bodyDiv w:val="1"/>
      <w:marLeft w:val="0"/>
      <w:marRight w:val="0"/>
      <w:marTop w:val="0"/>
      <w:marBottom w:val="0"/>
      <w:divBdr>
        <w:top w:val="none" w:sz="0" w:space="0" w:color="auto"/>
        <w:left w:val="none" w:sz="0" w:space="0" w:color="auto"/>
        <w:bottom w:val="none" w:sz="0" w:space="0" w:color="auto"/>
        <w:right w:val="none" w:sz="0" w:space="0" w:color="auto"/>
      </w:divBdr>
    </w:div>
    <w:div w:id="720521690">
      <w:bodyDiv w:val="1"/>
      <w:marLeft w:val="0"/>
      <w:marRight w:val="0"/>
      <w:marTop w:val="0"/>
      <w:marBottom w:val="0"/>
      <w:divBdr>
        <w:top w:val="none" w:sz="0" w:space="0" w:color="auto"/>
        <w:left w:val="none" w:sz="0" w:space="0" w:color="auto"/>
        <w:bottom w:val="none" w:sz="0" w:space="0" w:color="auto"/>
        <w:right w:val="none" w:sz="0" w:space="0" w:color="auto"/>
      </w:divBdr>
    </w:div>
    <w:div w:id="730690651">
      <w:bodyDiv w:val="1"/>
      <w:marLeft w:val="0"/>
      <w:marRight w:val="0"/>
      <w:marTop w:val="0"/>
      <w:marBottom w:val="0"/>
      <w:divBdr>
        <w:top w:val="none" w:sz="0" w:space="0" w:color="auto"/>
        <w:left w:val="none" w:sz="0" w:space="0" w:color="auto"/>
        <w:bottom w:val="none" w:sz="0" w:space="0" w:color="auto"/>
        <w:right w:val="none" w:sz="0" w:space="0" w:color="auto"/>
      </w:divBdr>
    </w:div>
    <w:div w:id="741372308">
      <w:bodyDiv w:val="1"/>
      <w:marLeft w:val="0"/>
      <w:marRight w:val="0"/>
      <w:marTop w:val="0"/>
      <w:marBottom w:val="0"/>
      <w:divBdr>
        <w:top w:val="none" w:sz="0" w:space="0" w:color="auto"/>
        <w:left w:val="none" w:sz="0" w:space="0" w:color="auto"/>
        <w:bottom w:val="none" w:sz="0" w:space="0" w:color="auto"/>
        <w:right w:val="none" w:sz="0" w:space="0" w:color="auto"/>
      </w:divBdr>
    </w:div>
    <w:div w:id="756636332">
      <w:bodyDiv w:val="1"/>
      <w:marLeft w:val="0"/>
      <w:marRight w:val="0"/>
      <w:marTop w:val="0"/>
      <w:marBottom w:val="0"/>
      <w:divBdr>
        <w:top w:val="none" w:sz="0" w:space="0" w:color="auto"/>
        <w:left w:val="none" w:sz="0" w:space="0" w:color="auto"/>
        <w:bottom w:val="none" w:sz="0" w:space="0" w:color="auto"/>
        <w:right w:val="none" w:sz="0" w:space="0" w:color="auto"/>
      </w:divBdr>
    </w:div>
    <w:div w:id="759713051">
      <w:bodyDiv w:val="1"/>
      <w:marLeft w:val="0"/>
      <w:marRight w:val="0"/>
      <w:marTop w:val="0"/>
      <w:marBottom w:val="0"/>
      <w:divBdr>
        <w:top w:val="none" w:sz="0" w:space="0" w:color="auto"/>
        <w:left w:val="none" w:sz="0" w:space="0" w:color="auto"/>
        <w:bottom w:val="none" w:sz="0" w:space="0" w:color="auto"/>
        <w:right w:val="none" w:sz="0" w:space="0" w:color="auto"/>
      </w:divBdr>
    </w:div>
    <w:div w:id="769205729">
      <w:bodyDiv w:val="1"/>
      <w:marLeft w:val="0"/>
      <w:marRight w:val="0"/>
      <w:marTop w:val="0"/>
      <w:marBottom w:val="0"/>
      <w:divBdr>
        <w:top w:val="none" w:sz="0" w:space="0" w:color="auto"/>
        <w:left w:val="none" w:sz="0" w:space="0" w:color="auto"/>
        <w:bottom w:val="none" w:sz="0" w:space="0" w:color="auto"/>
        <w:right w:val="none" w:sz="0" w:space="0" w:color="auto"/>
      </w:divBdr>
    </w:div>
    <w:div w:id="789204703">
      <w:bodyDiv w:val="1"/>
      <w:marLeft w:val="0"/>
      <w:marRight w:val="0"/>
      <w:marTop w:val="0"/>
      <w:marBottom w:val="0"/>
      <w:divBdr>
        <w:top w:val="none" w:sz="0" w:space="0" w:color="auto"/>
        <w:left w:val="none" w:sz="0" w:space="0" w:color="auto"/>
        <w:bottom w:val="none" w:sz="0" w:space="0" w:color="auto"/>
        <w:right w:val="none" w:sz="0" w:space="0" w:color="auto"/>
      </w:divBdr>
    </w:div>
    <w:div w:id="800223356">
      <w:bodyDiv w:val="1"/>
      <w:marLeft w:val="0"/>
      <w:marRight w:val="0"/>
      <w:marTop w:val="0"/>
      <w:marBottom w:val="0"/>
      <w:divBdr>
        <w:top w:val="none" w:sz="0" w:space="0" w:color="auto"/>
        <w:left w:val="none" w:sz="0" w:space="0" w:color="auto"/>
        <w:bottom w:val="none" w:sz="0" w:space="0" w:color="auto"/>
        <w:right w:val="none" w:sz="0" w:space="0" w:color="auto"/>
      </w:divBdr>
    </w:div>
    <w:div w:id="816603330">
      <w:bodyDiv w:val="1"/>
      <w:marLeft w:val="0"/>
      <w:marRight w:val="0"/>
      <w:marTop w:val="0"/>
      <w:marBottom w:val="0"/>
      <w:divBdr>
        <w:top w:val="none" w:sz="0" w:space="0" w:color="auto"/>
        <w:left w:val="none" w:sz="0" w:space="0" w:color="auto"/>
        <w:bottom w:val="none" w:sz="0" w:space="0" w:color="auto"/>
        <w:right w:val="none" w:sz="0" w:space="0" w:color="auto"/>
      </w:divBdr>
      <w:divsChild>
        <w:div w:id="892740855">
          <w:marLeft w:val="850"/>
          <w:marRight w:val="0"/>
          <w:marTop w:val="0"/>
          <w:marBottom w:val="240"/>
          <w:divBdr>
            <w:top w:val="none" w:sz="0" w:space="0" w:color="auto"/>
            <w:left w:val="none" w:sz="0" w:space="0" w:color="auto"/>
            <w:bottom w:val="none" w:sz="0" w:space="0" w:color="auto"/>
            <w:right w:val="none" w:sz="0" w:space="0" w:color="auto"/>
          </w:divBdr>
        </w:div>
      </w:divsChild>
    </w:div>
    <w:div w:id="818500510">
      <w:bodyDiv w:val="1"/>
      <w:marLeft w:val="0"/>
      <w:marRight w:val="0"/>
      <w:marTop w:val="0"/>
      <w:marBottom w:val="0"/>
      <w:divBdr>
        <w:top w:val="none" w:sz="0" w:space="0" w:color="auto"/>
        <w:left w:val="none" w:sz="0" w:space="0" w:color="auto"/>
        <w:bottom w:val="none" w:sz="0" w:space="0" w:color="auto"/>
        <w:right w:val="none" w:sz="0" w:space="0" w:color="auto"/>
      </w:divBdr>
    </w:div>
    <w:div w:id="820460753">
      <w:bodyDiv w:val="1"/>
      <w:marLeft w:val="0"/>
      <w:marRight w:val="0"/>
      <w:marTop w:val="0"/>
      <w:marBottom w:val="0"/>
      <w:divBdr>
        <w:top w:val="none" w:sz="0" w:space="0" w:color="auto"/>
        <w:left w:val="none" w:sz="0" w:space="0" w:color="auto"/>
        <w:bottom w:val="none" w:sz="0" w:space="0" w:color="auto"/>
        <w:right w:val="none" w:sz="0" w:space="0" w:color="auto"/>
      </w:divBdr>
    </w:div>
    <w:div w:id="826164354">
      <w:bodyDiv w:val="1"/>
      <w:marLeft w:val="0"/>
      <w:marRight w:val="0"/>
      <w:marTop w:val="0"/>
      <w:marBottom w:val="0"/>
      <w:divBdr>
        <w:top w:val="none" w:sz="0" w:space="0" w:color="auto"/>
        <w:left w:val="none" w:sz="0" w:space="0" w:color="auto"/>
        <w:bottom w:val="none" w:sz="0" w:space="0" w:color="auto"/>
        <w:right w:val="none" w:sz="0" w:space="0" w:color="auto"/>
      </w:divBdr>
    </w:div>
    <w:div w:id="828667690">
      <w:bodyDiv w:val="1"/>
      <w:marLeft w:val="0"/>
      <w:marRight w:val="0"/>
      <w:marTop w:val="0"/>
      <w:marBottom w:val="0"/>
      <w:divBdr>
        <w:top w:val="none" w:sz="0" w:space="0" w:color="auto"/>
        <w:left w:val="none" w:sz="0" w:space="0" w:color="auto"/>
        <w:bottom w:val="none" w:sz="0" w:space="0" w:color="auto"/>
        <w:right w:val="none" w:sz="0" w:space="0" w:color="auto"/>
      </w:divBdr>
    </w:div>
    <w:div w:id="850947613">
      <w:bodyDiv w:val="1"/>
      <w:marLeft w:val="0"/>
      <w:marRight w:val="0"/>
      <w:marTop w:val="0"/>
      <w:marBottom w:val="0"/>
      <w:divBdr>
        <w:top w:val="none" w:sz="0" w:space="0" w:color="auto"/>
        <w:left w:val="none" w:sz="0" w:space="0" w:color="auto"/>
        <w:bottom w:val="none" w:sz="0" w:space="0" w:color="auto"/>
        <w:right w:val="none" w:sz="0" w:space="0" w:color="auto"/>
      </w:divBdr>
    </w:div>
    <w:div w:id="856043526">
      <w:bodyDiv w:val="1"/>
      <w:marLeft w:val="0"/>
      <w:marRight w:val="0"/>
      <w:marTop w:val="0"/>
      <w:marBottom w:val="0"/>
      <w:divBdr>
        <w:top w:val="none" w:sz="0" w:space="0" w:color="auto"/>
        <w:left w:val="none" w:sz="0" w:space="0" w:color="auto"/>
        <w:bottom w:val="none" w:sz="0" w:space="0" w:color="auto"/>
        <w:right w:val="none" w:sz="0" w:space="0" w:color="auto"/>
      </w:divBdr>
    </w:div>
    <w:div w:id="857931779">
      <w:bodyDiv w:val="1"/>
      <w:marLeft w:val="0"/>
      <w:marRight w:val="0"/>
      <w:marTop w:val="0"/>
      <w:marBottom w:val="0"/>
      <w:divBdr>
        <w:top w:val="none" w:sz="0" w:space="0" w:color="auto"/>
        <w:left w:val="none" w:sz="0" w:space="0" w:color="auto"/>
        <w:bottom w:val="none" w:sz="0" w:space="0" w:color="auto"/>
        <w:right w:val="none" w:sz="0" w:space="0" w:color="auto"/>
      </w:divBdr>
    </w:div>
    <w:div w:id="869957144">
      <w:bodyDiv w:val="1"/>
      <w:marLeft w:val="0"/>
      <w:marRight w:val="0"/>
      <w:marTop w:val="0"/>
      <w:marBottom w:val="0"/>
      <w:divBdr>
        <w:top w:val="none" w:sz="0" w:space="0" w:color="auto"/>
        <w:left w:val="none" w:sz="0" w:space="0" w:color="auto"/>
        <w:bottom w:val="none" w:sz="0" w:space="0" w:color="auto"/>
        <w:right w:val="none" w:sz="0" w:space="0" w:color="auto"/>
      </w:divBdr>
    </w:div>
    <w:div w:id="946423961">
      <w:bodyDiv w:val="1"/>
      <w:marLeft w:val="0"/>
      <w:marRight w:val="0"/>
      <w:marTop w:val="0"/>
      <w:marBottom w:val="0"/>
      <w:divBdr>
        <w:top w:val="none" w:sz="0" w:space="0" w:color="auto"/>
        <w:left w:val="none" w:sz="0" w:space="0" w:color="auto"/>
        <w:bottom w:val="none" w:sz="0" w:space="0" w:color="auto"/>
        <w:right w:val="none" w:sz="0" w:space="0" w:color="auto"/>
      </w:divBdr>
    </w:div>
    <w:div w:id="967474508">
      <w:bodyDiv w:val="1"/>
      <w:marLeft w:val="0"/>
      <w:marRight w:val="0"/>
      <w:marTop w:val="0"/>
      <w:marBottom w:val="0"/>
      <w:divBdr>
        <w:top w:val="none" w:sz="0" w:space="0" w:color="auto"/>
        <w:left w:val="none" w:sz="0" w:space="0" w:color="auto"/>
        <w:bottom w:val="none" w:sz="0" w:space="0" w:color="auto"/>
        <w:right w:val="none" w:sz="0" w:space="0" w:color="auto"/>
      </w:divBdr>
    </w:div>
    <w:div w:id="987436970">
      <w:bodyDiv w:val="1"/>
      <w:marLeft w:val="0"/>
      <w:marRight w:val="0"/>
      <w:marTop w:val="0"/>
      <w:marBottom w:val="0"/>
      <w:divBdr>
        <w:top w:val="none" w:sz="0" w:space="0" w:color="auto"/>
        <w:left w:val="none" w:sz="0" w:space="0" w:color="auto"/>
        <w:bottom w:val="none" w:sz="0" w:space="0" w:color="auto"/>
        <w:right w:val="none" w:sz="0" w:space="0" w:color="auto"/>
      </w:divBdr>
    </w:div>
    <w:div w:id="1000236655">
      <w:bodyDiv w:val="1"/>
      <w:marLeft w:val="0"/>
      <w:marRight w:val="0"/>
      <w:marTop w:val="0"/>
      <w:marBottom w:val="0"/>
      <w:divBdr>
        <w:top w:val="none" w:sz="0" w:space="0" w:color="auto"/>
        <w:left w:val="none" w:sz="0" w:space="0" w:color="auto"/>
        <w:bottom w:val="none" w:sz="0" w:space="0" w:color="auto"/>
        <w:right w:val="none" w:sz="0" w:space="0" w:color="auto"/>
      </w:divBdr>
    </w:div>
    <w:div w:id="1002317889">
      <w:bodyDiv w:val="1"/>
      <w:marLeft w:val="0"/>
      <w:marRight w:val="0"/>
      <w:marTop w:val="0"/>
      <w:marBottom w:val="0"/>
      <w:divBdr>
        <w:top w:val="none" w:sz="0" w:space="0" w:color="auto"/>
        <w:left w:val="none" w:sz="0" w:space="0" w:color="auto"/>
        <w:bottom w:val="none" w:sz="0" w:space="0" w:color="auto"/>
        <w:right w:val="none" w:sz="0" w:space="0" w:color="auto"/>
      </w:divBdr>
    </w:div>
    <w:div w:id="1018506103">
      <w:bodyDiv w:val="1"/>
      <w:marLeft w:val="0"/>
      <w:marRight w:val="0"/>
      <w:marTop w:val="0"/>
      <w:marBottom w:val="0"/>
      <w:divBdr>
        <w:top w:val="none" w:sz="0" w:space="0" w:color="auto"/>
        <w:left w:val="none" w:sz="0" w:space="0" w:color="auto"/>
        <w:bottom w:val="none" w:sz="0" w:space="0" w:color="auto"/>
        <w:right w:val="none" w:sz="0" w:space="0" w:color="auto"/>
      </w:divBdr>
    </w:div>
    <w:div w:id="1073352612">
      <w:bodyDiv w:val="1"/>
      <w:marLeft w:val="0"/>
      <w:marRight w:val="0"/>
      <w:marTop w:val="0"/>
      <w:marBottom w:val="0"/>
      <w:divBdr>
        <w:top w:val="none" w:sz="0" w:space="0" w:color="auto"/>
        <w:left w:val="none" w:sz="0" w:space="0" w:color="auto"/>
        <w:bottom w:val="none" w:sz="0" w:space="0" w:color="auto"/>
        <w:right w:val="none" w:sz="0" w:space="0" w:color="auto"/>
      </w:divBdr>
    </w:div>
    <w:div w:id="1074281476">
      <w:bodyDiv w:val="1"/>
      <w:marLeft w:val="0"/>
      <w:marRight w:val="0"/>
      <w:marTop w:val="0"/>
      <w:marBottom w:val="0"/>
      <w:divBdr>
        <w:top w:val="none" w:sz="0" w:space="0" w:color="auto"/>
        <w:left w:val="none" w:sz="0" w:space="0" w:color="auto"/>
        <w:bottom w:val="none" w:sz="0" w:space="0" w:color="auto"/>
        <w:right w:val="none" w:sz="0" w:space="0" w:color="auto"/>
      </w:divBdr>
    </w:div>
    <w:div w:id="1090587904">
      <w:bodyDiv w:val="1"/>
      <w:marLeft w:val="0"/>
      <w:marRight w:val="0"/>
      <w:marTop w:val="0"/>
      <w:marBottom w:val="0"/>
      <w:divBdr>
        <w:top w:val="none" w:sz="0" w:space="0" w:color="auto"/>
        <w:left w:val="none" w:sz="0" w:space="0" w:color="auto"/>
        <w:bottom w:val="none" w:sz="0" w:space="0" w:color="auto"/>
        <w:right w:val="none" w:sz="0" w:space="0" w:color="auto"/>
      </w:divBdr>
    </w:div>
    <w:div w:id="1091774693">
      <w:bodyDiv w:val="1"/>
      <w:marLeft w:val="0"/>
      <w:marRight w:val="0"/>
      <w:marTop w:val="0"/>
      <w:marBottom w:val="0"/>
      <w:divBdr>
        <w:top w:val="none" w:sz="0" w:space="0" w:color="auto"/>
        <w:left w:val="none" w:sz="0" w:space="0" w:color="auto"/>
        <w:bottom w:val="none" w:sz="0" w:space="0" w:color="auto"/>
        <w:right w:val="none" w:sz="0" w:space="0" w:color="auto"/>
      </w:divBdr>
    </w:div>
    <w:div w:id="1093667930">
      <w:bodyDiv w:val="1"/>
      <w:marLeft w:val="0"/>
      <w:marRight w:val="0"/>
      <w:marTop w:val="0"/>
      <w:marBottom w:val="0"/>
      <w:divBdr>
        <w:top w:val="none" w:sz="0" w:space="0" w:color="auto"/>
        <w:left w:val="none" w:sz="0" w:space="0" w:color="auto"/>
        <w:bottom w:val="none" w:sz="0" w:space="0" w:color="auto"/>
        <w:right w:val="none" w:sz="0" w:space="0" w:color="auto"/>
      </w:divBdr>
    </w:div>
    <w:div w:id="1097099357">
      <w:bodyDiv w:val="1"/>
      <w:marLeft w:val="0"/>
      <w:marRight w:val="0"/>
      <w:marTop w:val="0"/>
      <w:marBottom w:val="0"/>
      <w:divBdr>
        <w:top w:val="none" w:sz="0" w:space="0" w:color="auto"/>
        <w:left w:val="none" w:sz="0" w:space="0" w:color="auto"/>
        <w:bottom w:val="none" w:sz="0" w:space="0" w:color="auto"/>
        <w:right w:val="none" w:sz="0" w:space="0" w:color="auto"/>
      </w:divBdr>
    </w:div>
    <w:div w:id="1120413014">
      <w:bodyDiv w:val="1"/>
      <w:marLeft w:val="0"/>
      <w:marRight w:val="0"/>
      <w:marTop w:val="0"/>
      <w:marBottom w:val="0"/>
      <w:divBdr>
        <w:top w:val="none" w:sz="0" w:space="0" w:color="auto"/>
        <w:left w:val="none" w:sz="0" w:space="0" w:color="auto"/>
        <w:bottom w:val="none" w:sz="0" w:space="0" w:color="auto"/>
        <w:right w:val="none" w:sz="0" w:space="0" w:color="auto"/>
      </w:divBdr>
    </w:div>
    <w:div w:id="1120756387">
      <w:bodyDiv w:val="1"/>
      <w:marLeft w:val="0"/>
      <w:marRight w:val="0"/>
      <w:marTop w:val="0"/>
      <w:marBottom w:val="0"/>
      <w:divBdr>
        <w:top w:val="none" w:sz="0" w:space="0" w:color="auto"/>
        <w:left w:val="none" w:sz="0" w:space="0" w:color="auto"/>
        <w:bottom w:val="none" w:sz="0" w:space="0" w:color="auto"/>
        <w:right w:val="none" w:sz="0" w:space="0" w:color="auto"/>
      </w:divBdr>
    </w:div>
    <w:div w:id="1150246908">
      <w:bodyDiv w:val="1"/>
      <w:marLeft w:val="0"/>
      <w:marRight w:val="0"/>
      <w:marTop w:val="0"/>
      <w:marBottom w:val="0"/>
      <w:divBdr>
        <w:top w:val="none" w:sz="0" w:space="0" w:color="auto"/>
        <w:left w:val="none" w:sz="0" w:space="0" w:color="auto"/>
        <w:bottom w:val="none" w:sz="0" w:space="0" w:color="auto"/>
        <w:right w:val="none" w:sz="0" w:space="0" w:color="auto"/>
      </w:divBdr>
    </w:div>
    <w:div w:id="1152402451">
      <w:bodyDiv w:val="1"/>
      <w:marLeft w:val="0"/>
      <w:marRight w:val="0"/>
      <w:marTop w:val="0"/>
      <w:marBottom w:val="0"/>
      <w:divBdr>
        <w:top w:val="none" w:sz="0" w:space="0" w:color="auto"/>
        <w:left w:val="none" w:sz="0" w:space="0" w:color="auto"/>
        <w:bottom w:val="none" w:sz="0" w:space="0" w:color="auto"/>
        <w:right w:val="none" w:sz="0" w:space="0" w:color="auto"/>
      </w:divBdr>
    </w:div>
    <w:div w:id="1158690155">
      <w:bodyDiv w:val="1"/>
      <w:marLeft w:val="0"/>
      <w:marRight w:val="0"/>
      <w:marTop w:val="0"/>
      <w:marBottom w:val="0"/>
      <w:divBdr>
        <w:top w:val="none" w:sz="0" w:space="0" w:color="auto"/>
        <w:left w:val="none" w:sz="0" w:space="0" w:color="auto"/>
        <w:bottom w:val="none" w:sz="0" w:space="0" w:color="auto"/>
        <w:right w:val="none" w:sz="0" w:space="0" w:color="auto"/>
      </w:divBdr>
    </w:div>
    <w:div w:id="1164858489">
      <w:bodyDiv w:val="1"/>
      <w:marLeft w:val="0"/>
      <w:marRight w:val="0"/>
      <w:marTop w:val="0"/>
      <w:marBottom w:val="0"/>
      <w:divBdr>
        <w:top w:val="none" w:sz="0" w:space="0" w:color="auto"/>
        <w:left w:val="none" w:sz="0" w:space="0" w:color="auto"/>
        <w:bottom w:val="none" w:sz="0" w:space="0" w:color="auto"/>
        <w:right w:val="none" w:sz="0" w:space="0" w:color="auto"/>
      </w:divBdr>
    </w:div>
    <w:div w:id="1170481973">
      <w:bodyDiv w:val="1"/>
      <w:marLeft w:val="0"/>
      <w:marRight w:val="0"/>
      <w:marTop w:val="0"/>
      <w:marBottom w:val="0"/>
      <w:divBdr>
        <w:top w:val="none" w:sz="0" w:space="0" w:color="auto"/>
        <w:left w:val="none" w:sz="0" w:space="0" w:color="auto"/>
        <w:bottom w:val="none" w:sz="0" w:space="0" w:color="auto"/>
        <w:right w:val="none" w:sz="0" w:space="0" w:color="auto"/>
      </w:divBdr>
    </w:div>
    <w:div w:id="1172061008">
      <w:bodyDiv w:val="1"/>
      <w:marLeft w:val="0"/>
      <w:marRight w:val="0"/>
      <w:marTop w:val="0"/>
      <w:marBottom w:val="0"/>
      <w:divBdr>
        <w:top w:val="none" w:sz="0" w:space="0" w:color="auto"/>
        <w:left w:val="none" w:sz="0" w:space="0" w:color="auto"/>
        <w:bottom w:val="none" w:sz="0" w:space="0" w:color="auto"/>
        <w:right w:val="none" w:sz="0" w:space="0" w:color="auto"/>
      </w:divBdr>
    </w:div>
    <w:div w:id="1231383151">
      <w:bodyDiv w:val="1"/>
      <w:marLeft w:val="0"/>
      <w:marRight w:val="0"/>
      <w:marTop w:val="0"/>
      <w:marBottom w:val="0"/>
      <w:divBdr>
        <w:top w:val="none" w:sz="0" w:space="0" w:color="auto"/>
        <w:left w:val="none" w:sz="0" w:space="0" w:color="auto"/>
        <w:bottom w:val="none" w:sz="0" w:space="0" w:color="auto"/>
        <w:right w:val="none" w:sz="0" w:space="0" w:color="auto"/>
      </w:divBdr>
    </w:div>
    <w:div w:id="1258367439">
      <w:bodyDiv w:val="1"/>
      <w:marLeft w:val="0"/>
      <w:marRight w:val="0"/>
      <w:marTop w:val="0"/>
      <w:marBottom w:val="0"/>
      <w:divBdr>
        <w:top w:val="none" w:sz="0" w:space="0" w:color="auto"/>
        <w:left w:val="none" w:sz="0" w:space="0" w:color="auto"/>
        <w:bottom w:val="none" w:sz="0" w:space="0" w:color="auto"/>
        <w:right w:val="none" w:sz="0" w:space="0" w:color="auto"/>
      </w:divBdr>
    </w:div>
    <w:div w:id="1261186313">
      <w:bodyDiv w:val="1"/>
      <w:marLeft w:val="0"/>
      <w:marRight w:val="0"/>
      <w:marTop w:val="0"/>
      <w:marBottom w:val="0"/>
      <w:divBdr>
        <w:top w:val="none" w:sz="0" w:space="0" w:color="auto"/>
        <w:left w:val="none" w:sz="0" w:space="0" w:color="auto"/>
        <w:bottom w:val="none" w:sz="0" w:space="0" w:color="auto"/>
        <w:right w:val="none" w:sz="0" w:space="0" w:color="auto"/>
      </w:divBdr>
    </w:div>
    <w:div w:id="1272399043">
      <w:bodyDiv w:val="1"/>
      <w:marLeft w:val="0"/>
      <w:marRight w:val="0"/>
      <w:marTop w:val="0"/>
      <w:marBottom w:val="0"/>
      <w:divBdr>
        <w:top w:val="none" w:sz="0" w:space="0" w:color="auto"/>
        <w:left w:val="none" w:sz="0" w:space="0" w:color="auto"/>
        <w:bottom w:val="none" w:sz="0" w:space="0" w:color="auto"/>
        <w:right w:val="none" w:sz="0" w:space="0" w:color="auto"/>
      </w:divBdr>
    </w:div>
    <w:div w:id="1274634228">
      <w:bodyDiv w:val="1"/>
      <w:marLeft w:val="0"/>
      <w:marRight w:val="0"/>
      <w:marTop w:val="0"/>
      <w:marBottom w:val="0"/>
      <w:divBdr>
        <w:top w:val="none" w:sz="0" w:space="0" w:color="auto"/>
        <w:left w:val="none" w:sz="0" w:space="0" w:color="auto"/>
        <w:bottom w:val="none" w:sz="0" w:space="0" w:color="auto"/>
        <w:right w:val="none" w:sz="0" w:space="0" w:color="auto"/>
      </w:divBdr>
    </w:div>
    <w:div w:id="1287391290">
      <w:bodyDiv w:val="1"/>
      <w:marLeft w:val="0"/>
      <w:marRight w:val="0"/>
      <w:marTop w:val="0"/>
      <w:marBottom w:val="0"/>
      <w:divBdr>
        <w:top w:val="none" w:sz="0" w:space="0" w:color="auto"/>
        <w:left w:val="none" w:sz="0" w:space="0" w:color="auto"/>
        <w:bottom w:val="none" w:sz="0" w:space="0" w:color="auto"/>
        <w:right w:val="none" w:sz="0" w:space="0" w:color="auto"/>
      </w:divBdr>
    </w:div>
    <w:div w:id="1334912662">
      <w:bodyDiv w:val="1"/>
      <w:marLeft w:val="0"/>
      <w:marRight w:val="0"/>
      <w:marTop w:val="0"/>
      <w:marBottom w:val="0"/>
      <w:divBdr>
        <w:top w:val="none" w:sz="0" w:space="0" w:color="auto"/>
        <w:left w:val="none" w:sz="0" w:space="0" w:color="auto"/>
        <w:bottom w:val="none" w:sz="0" w:space="0" w:color="auto"/>
        <w:right w:val="none" w:sz="0" w:space="0" w:color="auto"/>
      </w:divBdr>
    </w:div>
    <w:div w:id="1337227228">
      <w:bodyDiv w:val="1"/>
      <w:marLeft w:val="0"/>
      <w:marRight w:val="0"/>
      <w:marTop w:val="0"/>
      <w:marBottom w:val="0"/>
      <w:divBdr>
        <w:top w:val="none" w:sz="0" w:space="0" w:color="auto"/>
        <w:left w:val="none" w:sz="0" w:space="0" w:color="auto"/>
        <w:bottom w:val="none" w:sz="0" w:space="0" w:color="auto"/>
        <w:right w:val="none" w:sz="0" w:space="0" w:color="auto"/>
      </w:divBdr>
    </w:div>
    <w:div w:id="1356469022">
      <w:bodyDiv w:val="1"/>
      <w:marLeft w:val="0"/>
      <w:marRight w:val="0"/>
      <w:marTop w:val="0"/>
      <w:marBottom w:val="0"/>
      <w:divBdr>
        <w:top w:val="none" w:sz="0" w:space="0" w:color="auto"/>
        <w:left w:val="none" w:sz="0" w:space="0" w:color="auto"/>
        <w:bottom w:val="none" w:sz="0" w:space="0" w:color="auto"/>
        <w:right w:val="none" w:sz="0" w:space="0" w:color="auto"/>
      </w:divBdr>
    </w:div>
    <w:div w:id="1367488890">
      <w:bodyDiv w:val="1"/>
      <w:marLeft w:val="0"/>
      <w:marRight w:val="0"/>
      <w:marTop w:val="0"/>
      <w:marBottom w:val="0"/>
      <w:divBdr>
        <w:top w:val="none" w:sz="0" w:space="0" w:color="auto"/>
        <w:left w:val="none" w:sz="0" w:space="0" w:color="auto"/>
        <w:bottom w:val="none" w:sz="0" w:space="0" w:color="auto"/>
        <w:right w:val="none" w:sz="0" w:space="0" w:color="auto"/>
      </w:divBdr>
    </w:div>
    <w:div w:id="1388915308">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410929895">
      <w:bodyDiv w:val="1"/>
      <w:marLeft w:val="0"/>
      <w:marRight w:val="0"/>
      <w:marTop w:val="0"/>
      <w:marBottom w:val="0"/>
      <w:divBdr>
        <w:top w:val="none" w:sz="0" w:space="0" w:color="auto"/>
        <w:left w:val="none" w:sz="0" w:space="0" w:color="auto"/>
        <w:bottom w:val="none" w:sz="0" w:space="0" w:color="auto"/>
        <w:right w:val="none" w:sz="0" w:space="0" w:color="auto"/>
      </w:divBdr>
    </w:div>
    <w:div w:id="1416899239">
      <w:bodyDiv w:val="1"/>
      <w:marLeft w:val="0"/>
      <w:marRight w:val="0"/>
      <w:marTop w:val="0"/>
      <w:marBottom w:val="0"/>
      <w:divBdr>
        <w:top w:val="none" w:sz="0" w:space="0" w:color="auto"/>
        <w:left w:val="none" w:sz="0" w:space="0" w:color="auto"/>
        <w:bottom w:val="none" w:sz="0" w:space="0" w:color="auto"/>
        <w:right w:val="none" w:sz="0" w:space="0" w:color="auto"/>
      </w:divBdr>
    </w:div>
    <w:div w:id="1421483313">
      <w:bodyDiv w:val="1"/>
      <w:marLeft w:val="0"/>
      <w:marRight w:val="0"/>
      <w:marTop w:val="0"/>
      <w:marBottom w:val="0"/>
      <w:divBdr>
        <w:top w:val="none" w:sz="0" w:space="0" w:color="auto"/>
        <w:left w:val="none" w:sz="0" w:space="0" w:color="auto"/>
        <w:bottom w:val="none" w:sz="0" w:space="0" w:color="auto"/>
        <w:right w:val="none" w:sz="0" w:space="0" w:color="auto"/>
      </w:divBdr>
    </w:div>
    <w:div w:id="1427192049">
      <w:bodyDiv w:val="1"/>
      <w:marLeft w:val="0"/>
      <w:marRight w:val="0"/>
      <w:marTop w:val="0"/>
      <w:marBottom w:val="0"/>
      <w:divBdr>
        <w:top w:val="none" w:sz="0" w:space="0" w:color="auto"/>
        <w:left w:val="none" w:sz="0" w:space="0" w:color="auto"/>
        <w:bottom w:val="none" w:sz="0" w:space="0" w:color="auto"/>
        <w:right w:val="none" w:sz="0" w:space="0" w:color="auto"/>
      </w:divBdr>
    </w:div>
    <w:div w:id="1443915708">
      <w:bodyDiv w:val="1"/>
      <w:marLeft w:val="0"/>
      <w:marRight w:val="0"/>
      <w:marTop w:val="0"/>
      <w:marBottom w:val="0"/>
      <w:divBdr>
        <w:top w:val="none" w:sz="0" w:space="0" w:color="auto"/>
        <w:left w:val="none" w:sz="0" w:space="0" w:color="auto"/>
        <w:bottom w:val="none" w:sz="0" w:space="0" w:color="auto"/>
        <w:right w:val="none" w:sz="0" w:space="0" w:color="auto"/>
      </w:divBdr>
    </w:div>
    <w:div w:id="1445886360">
      <w:bodyDiv w:val="1"/>
      <w:marLeft w:val="0"/>
      <w:marRight w:val="0"/>
      <w:marTop w:val="0"/>
      <w:marBottom w:val="0"/>
      <w:divBdr>
        <w:top w:val="none" w:sz="0" w:space="0" w:color="auto"/>
        <w:left w:val="none" w:sz="0" w:space="0" w:color="auto"/>
        <w:bottom w:val="none" w:sz="0" w:space="0" w:color="auto"/>
        <w:right w:val="none" w:sz="0" w:space="0" w:color="auto"/>
      </w:divBdr>
    </w:div>
    <w:div w:id="1447651423">
      <w:bodyDiv w:val="1"/>
      <w:marLeft w:val="0"/>
      <w:marRight w:val="0"/>
      <w:marTop w:val="0"/>
      <w:marBottom w:val="0"/>
      <w:divBdr>
        <w:top w:val="none" w:sz="0" w:space="0" w:color="auto"/>
        <w:left w:val="none" w:sz="0" w:space="0" w:color="auto"/>
        <w:bottom w:val="none" w:sz="0" w:space="0" w:color="auto"/>
        <w:right w:val="none" w:sz="0" w:space="0" w:color="auto"/>
      </w:divBdr>
    </w:div>
    <w:div w:id="1480079357">
      <w:bodyDiv w:val="1"/>
      <w:marLeft w:val="0"/>
      <w:marRight w:val="0"/>
      <w:marTop w:val="0"/>
      <w:marBottom w:val="0"/>
      <w:divBdr>
        <w:top w:val="none" w:sz="0" w:space="0" w:color="auto"/>
        <w:left w:val="none" w:sz="0" w:space="0" w:color="auto"/>
        <w:bottom w:val="none" w:sz="0" w:space="0" w:color="auto"/>
        <w:right w:val="none" w:sz="0" w:space="0" w:color="auto"/>
      </w:divBdr>
    </w:div>
    <w:div w:id="1484347182">
      <w:bodyDiv w:val="1"/>
      <w:marLeft w:val="0"/>
      <w:marRight w:val="0"/>
      <w:marTop w:val="0"/>
      <w:marBottom w:val="0"/>
      <w:divBdr>
        <w:top w:val="none" w:sz="0" w:space="0" w:color="auto"/>
        <w:left w:val="none" w:sz="0" w:space="0" w:color="auto"/>
        <w:bottom w:val="none" w:sz="0" w:space="0" w:color="auto"/>
        <w:right w:val="none" w:sz="0" w:space="0" w:color="auto"/>
      </w:divBdr>
    </w:div>
    <w:div w:id="1491369020">
      <w:bodyDiv w:val="1"/>
      <w:marLeft w:val="0"/>
      <w:marRight w:val="0"/>
      <w:marTop w:val="0"/>
      <w:marBottom w:val="0"/>
      <w:divBdr>
        <w:top w:val="none" w:sz="0" w:space="0" w:color="auto"/>
        <w:left w:val="none" w:sz="0" w:space="0" w:color="auto"/>
        <w:bottom w:val="none" w:sz="0" w:space="0" w:color="auto"/>
        <w:right w:val="none" w:sz="0" w:space="0" w:color="auto"/>
      </w:divBdr>
    </w:div>
    <w:div w:id="1510557952">
      <w:bodyDiv w:val="1"/>
      <w:marLeft w:val="0"/>
      <w:marRight w:val="0"/>
      <w:marTop w:val="0"/>
      <w:marBottom w:val="0"/>
      <w:divBdr>
        <w:top w:val="none" w:sz="0" w:space="0" w:color="auto"/>
        <w:left w:val="none" w:sz="0" w:space="0" w:color="auto"/>
        <w:bottom w:val="none" w:sz="0" w:space="0" w:color="auto"/>
        <w:right w:val="none" w:sz="0" w:space="0" w:color="auto"/>
      </w:divBdr>
    </w:div>
    <w:div w:id="1510831853">
      <w:bodyDiv w:val="1"/>
      <w:marLeft w:val="0"/>
      <w:marRight w:val="0"/>
      <w:marTop w:val="0"/>
      <w:marBottom w:val="0"/>
      <w:divBdr>
        <w:top w:val="none" w:sz="0" w:space="0" w:color="auto"/>
        <w:left w:val="none" w:sz="0" w:space="0" w:color="auto"/>
        <w:bottom w:val="none" w:sz="0" w:space="0" w:color="auto"/>
        <w:right w:val="none" w:sz="0" w:space="0" w:color="auto"/>
      </w:divBdr>
    </w:div>
    <w:div w:id="1532719249">
      <w:bodyDiv w:val="1"/>
      <w:marLeft w:val="0"/>
      <w:marRight w:val="0"/>
      <w:marTop w:val="0"/>
      <w:marBottom w:val="0"/>
      <w:divBdr>
        <w:top w:val="none" w:sz="0" w:space="0" w:color="auto"/>
        <w:left w:val="none" w:sz="0" w:space="0" w:color="auto"/>
        <w:bottom w:val="none" w:sz="0" w:space="0" w:color="auto"/>
        <w:right w:val="none" w:sz="0" w:space="0" w:color="auto"/>
      </w:divBdr>
    </w:div>
    <w:div w:id="1544946443">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567956492">
      <w:bodyDiv w:val="1"/>
      <w:marLeft w:val="0"/>
      <w:marRight w:val="0"/>
      <w:marTop w:val="0"/>
      <w:marBottom w:val="0"/>
      <w:divBdr>
        <w:top w:val="none" w:sz="0" w:space="0" w:color="auto"/>
        <w:left w:val="none" w:sz="0" w:space="0" w:color="auto"/>
        <w:bottom w:val="none" w:sz="0" w:space="0" w:color="auto"/>
        <w:right w:val="none" w:sz="0" w:space="0" w:color="auto"/>
      </w:divBdr>
    </w:div>
    <w:div w:id="1583023778">
      <w:bodyDiv w:val="1"/>
      <w:marLeft w:val="0"/>
      <w:marRight w:val="0"/>
      <w:marTop w:val="0"/>
      <w:marBottom w:val="0"/>
      <w:divBdr>
        <w:top w:val="none" w:sz="0" w:space="0" w:color="auto"/>
        <w:left w:val="none" w:sz="0" w:space="0" w:color="auto"/>
        <w:bottom w:val="none" w:sz="0" w:space="0" w:color="auto"/>
        <w:right w:val="none" w:sz="0" w:space="0" w:color="auto"/>
      </w:divBdr>
    </w:div>
    <w:div w:id="1591087367">
      <w:bodyDiv w:val="1"/>
      <w:marLeft w:val="0"/>
      <w:marRight w:val="0"/>
      <w:marTop w:val="0"/>
      <w:marBottom w:val="0"/>
      <w:divBdr>
        <w:top w:val="none" w:sz="0" w:space="0" w:color="auto"/>
        <w:left w:val="none" w:sz="0" w:space="0" w:color="auto"/>
        <w:bottom w:val="none" w:sz="0" w:space="0" w:color="auto"/>
        <w:right w:val="none" w:sz="0" w:space="0" w:color="auto"/>
      </w:divBdr>
    </w:div>
    <w:div w:id="1613711397">
      <w:bodyDiv w:val="1"/>
      <w:marLeft w:val="0"/>
      <w:marRight w:val="0"/>
      <w:marTop w:val="0"/>
      <w:marBottom w:val="0"/>
      <w:divBdr>
        <w:top w:val="none" w:sz="0" w:space="0" w:color="auto"/>
        <w:left w:val="none" w:sz="0" w:space="0" w:color="auto"/>
        <w:bottom w:val="none" w:sz="0" w:space="0" w:color="auto"/>
        <w:right w:val="none" w:sz="0" w:space="0" w:color="auto"/>
      </w:divBdr>
    </w:div>
    <w:div w:id="1623724298">
      <w:bodyDiv w:val="1"/>
      <w:marLeft w:val="0"/>
      <w:marRight w:val="0"/>
      <w:marTop w:val="0"/>
      <w:marBottom w:val="0"/>
      <w:divBdr>
        <w:top w:val="none" w:sz="0" w:space="0" w:color="auto"/>
        <w:left w:val="none" w:sz="0" w:space="0" w:color="auto"/>
        <w:bottom w:val="none" w:sz="0" w:space="0" w:color="auto"/>
        <w:right w:val="none" w:sz="0" w:space="0" w:color="auto"/>
      </w:divBdr>
    </w:div>
    <w:div w:id="1633166972">
      <w:bodyDiv w:val="1"/>
      <w:marLeft w:val="0"/>
      <w:marRight w:val="0"/>
      <w:marTop w:val="0"/>
      <w:marBottom w:val="0"/>
      <w:divBdr>
        <w:top w:val="none" w:sz="0" w:space="0" w:color="auto"/>
        <w:left w:val="none" w:sz="0" w:space="0" w:color="auto"/>
        <w:bottom w:val="none" w:sz="0" w:space="0" w:color="auto"/>
        <w:right w:val="none" w:sz="0" w:space="0" w:color="auto"/>
      </w:divBdr>
    </w:div>
    <w:div w:id="1644503349">
      <w:bodyDiv w:val="1"/>
      <w:marLeft w:val="0"/>
      <w:marRight w:val="0"/>
      <w:marTop w:val="0"/>
      <w:marBottom w:val="0"/>
      <w:divBdr>
        <w:top w:val="none" w:sz="0" w:space="0" w:color="auto"/>
        <w:left w:val="none" w:sz="0" w:space="0" w:color="auto"/>
        <w:bottom w:val="none" w:sz="0" w:space="0" w:color="auto"/>
        <w:right w:val="none" w:sz="0" w:space="0" w:color="auto"/>
      </w:divBdr>
      <w:divsChild>
        <w:div w:id="1430853412">
          <w:marLeft w:val="547"/>
          <w:marRight w:val="0"/>
          <w:marTop w:val="0"/>
          <w:marBottom w:val="120"/>
          <w:divBdr>
            <w:top w:val="none" w:sz="0" w:space="0" w:color="auto"/>
            <w:left w:val="none" w:sz="0" w:space="0" w:color="auto"/>
            <w:bottom w:val="none" w:sz="0" w:space="0" w:color="auto"/>
            <w:right w:val="none" w:sz="0" w:space="0" w:color="auto"/>
          </w:divBdr>
        </w:div>
        <w:div w:id="1616672114">
          <w:marLeft w:val="547"/>
          <w:marRight w:val="0"/>
          <w:marTop w:val="0"/>
          <w:marBottom w:val="120"/>
          <w:divBdr>
            <w:top w:val="none" w:sz="0" w:space="0" w:color="auto"/>
            <w:left w:val="none" w:sz="0" w:space="0" w:color="auto"/>
            <w:bottom w:val="none" w:sz="0" w:space="0" w:color="auto"/>
            <w:right w:val="none" w:sz="0" w:space="0" w:color="auto"/>
          </w:divBdr>
        </w:div>
      </w:divsChild>
    </w:div>
    <w:div w:id="1644769848">
      <w:bodyDiv w:val="1"/>
      <w:marLeft w:val="0"/>
      <w:marRight w:val="0"/>
      <w:marTop w:val="0"/>
      <w:marBottom w:val="0"/>
      <w:divBdr>
        <w:top w:val="none" w:sz="0" w:space="0" w:color="auto"/>
        <w:left w:val="none" w:sz="0" w:space="0" w:color="auto"/>
        <w:bottom w:val="none" w:sz="0" w:space="0" w:color="auto"/>
        <w:right w:val="none" w:sz="0" w:space="0" w:color="auto"/>
      </w:divBdr>
    </w:div>
    <w:div w:id="1659533177">
      <w:bodyDiv w:val="1"/>
      <w:marLeft w:val="0"/>
      <w:marRight w:val="0"/>
      <w:marTop w:val="0"/>
      <w:marBottom w:val="0"/>
      <w:divBdr>
        <w:top w:val="none" w:sz="0" w:space="0" w:color="auto"/>
        <w:left w:val="none" w:sz="0" w:space="0" w:color="auto"/>
        <w:bottom w:val="none" w:sz="0" w:space="0" w:color="auto"/>
        <w:right w:val="none" w:sz="0" w:space="0" w:color="auto"/>
      </w:divBdr>
    </w:div>
    <w:div w:id="1660308325">
      <w:bodyDiv w:val="1"/>
      <w:marLeft w:val="0"/>
      <w:marRight w:val="0"/>
      <w:marTop w:val="0"/>
      <w:marBottom w:val="0"/>
      <w:divBdr>
        <w:top w:val="none" w:sz="0" w:space="0" w:color="auto"/>
        <w:left w:val="none" w:sz="0" w:space="0" w:color="auto"/>
        <w:bottom w:val="none" w:sz="0" w:space="0" w:color="auto"/>
        <w:right w:val="none" w:sz="0" w:space="0" w:color="auto"/>
      </w:divBdr>
    </w:div>
    <w:div w:id="1670018895">
      <w:bodyDiv w:val="1"/>
      <w:marLeft w:val="0"/>
      <w:marRight w:val="0"/>
      <w:marTop w:val="0"/>
      <w:marBottom w:val="0"/>
      <w:divBdr>
        <w:top w:val="none" w:sz="0" w:space="0" w:color="auto"/>
        <w:left w:val="none" w:sz="0" w:space="0" w:color="auto"/>
        <w:bottom w:val="none" w:sz="0" w:space="0" w:color="auto"/>
        <w:right w:val="none" w:sz="0" w:space="0" w:color="auto"/>
      </w:divBdr>
    </w:div>
    <w:div w:id="1670327048">
      <w:bodyDiv w:val="1"/>
      <w:marLeft w:val="0"/>
      <w:marRight w:val="0"/>
      <w:marTop w:val="0"/>
      <w:marBottom w:val="0"/>
      <w:divBdr>
        <w:top w:val="none" w:sz="0" w:space="0" w:color="auto"/>
        <w:left w:val="none" w:sz="0" w:space="0" w:color="auto"/>
        <w:bottom w:val="none" w:sz="0" w:space="0" w:color="auto"/>
        <w:right w:val="none" w:sz="0" w:space="0" w:color="auto"/>
      </w:divBdr>
    </w:div>
    <w:div w:id="1671711981">
      <w:bodyDiv w:val="1"/>
      <w:marLeft w:val="0"/>
      <w:marRight w:val="0"/>
      <w:marTop w:val="0"/>
      <w:marBottom w:val="0"/>
      <w:divBdr>
        <w:top w:val="none" w:sz="0" w:space="0" w:color="auto"/>
        <w:left w:val="none" w:sz="0" w:space="0" w:color="auto"/>
        <w:bottom w:val="none" w:sz="0" w:space="0" w:color="auto"/>
        <w:right w:val="none" w:sz="0" w:space="0" w:color="auto"/>
      </w:divBdr>
    </w:div>
    <w:div w:id="1692143275">
      <w:bodyDiv w:val="1"/>
      <w:marLeft w:val="0"/>
      <w:marRight w:val="0"/>
      <w:marTop w:val="0"/>
      <w:marBottom w:val="0"/>
      <w:divBdr>
        <w:top w:val="none" w:sz="0" w:space="0" w:color="auto"/>
        <w:left w:val="none" w:sz="0" w:space="0" w:color="auto"/>
        <w:bottom w:val="none" w:sz="0" w:space="0" w:color="auto"/>
        <w:right w:val="none" w:sz="0" w:space="0" w:color="auto"/>
      </w:divBdr>
    </w:div>
    <w:div w:id="1704939988">
      <w:bodyDiv w:val="1"/>
      <w:marLeft w:val="0"/>
      <w:marRight w:val="0"/>
      <w:marTop w:val="0"/>
      <w:marBottom w:val="0"/>
      <w:divBdr>
        <w:top w:val="none" w:sz="0" w:space="0" w:color="auto"/>
        <w:left w:val="none" w:sz="0" w:space="0" w:color="auto"/>
        <w:bottom w:val="none" w:sz="0" w:space="0" w:color="auto"/>
        <w:right w:val="none" w:sz="0" w:space="0" w:color="auto"/>
      </w:divBdr>
    </w:div>
    <w:div w:id="1713847147">
      <w:bodyDiv w:val="1"/>
      <w:marLeft w:val="0"/>
      <w:marRight w:val="0"/>
      <w:marTop w:val="0"/>
      <w:marBottom w:val="0"/>
      <w:divBdr>
        <w:top w:val="none" w:sz="0" w:space="0" w:color="auto"/>
        <w:left w:val="none" w:sz="0" w:space="0" w:color="auto"/>
        <w:bottom w:val="none" w:sz="0" w:space="0" w:color="auto"/>
        <w:right w:val="none" w:sz="0" w:space="0" w:color="auto"/>
      </w:divBdr>
    </w:div>
    <w:div w:id="1718774093">
      <w:bodyDiv w:val="1"/>
      <w:marLeft w:val="0"/>
      <w:marRight w:val="0"/>
      <w:marTop w:val="0"/>
      <w:marBottom w:val="0"/>
      <w:divBdr>
        <w:top w:val="none" w:sz="0" w:space="0" w:color="auto"/>
        <w:left w:val="none" w:sz="0" w:space="0" w:color="auto"/>
        <w:bottom w:val="none" w:sz="0" w:space="0" w:color="auto"/>
        <w:right w:val="none" w:sz="0" w:space="0" w:color="auto"/>
      </w:divBdr>
    </w:div>
    <w:div w:id="1747452662">
      <w:bodyDiv w:val="1"/>
      <w:marLeft w:val="0"/>
      <w:marRight w:val="0"/>
      <w:marTop w:val="0"/>
      <w:marBottom w:val="0"/>
      <w:divBdr>
        <w:top w:val="none" w:sz="0" w:space="0" w:color="auto"/>
        <w:left w:val="none" w:sz="0" w:space="0" w:color="auto"/>
        <w:bottom w:val="none" w:sz="0" w:space="0" w:color="auto"/>
        <w:right w:val="none" w:sz="0" w:space="0" w:color="auto"/>
      </w:divBdr>
    </w:div>
    <w:div w:id="1762290744">
      <w:bodyDiv w:val="1"/>
      <w:marLeft w:val="0"/>
      <w:marRight w:val="0"/>
      <w:marTop w:val="0"/>
      <w:marBottom w:val="0"/>
      <w:divBdr>
        <w:top w:val="none" w:sz="0" w:space="0" w:color="auto"/>
        <w:left w:val="none" w:sz="0" w:space="0" w:color="auto"/>
        <w:bottom w:val="none" w:sz="0" w:space="0" w:color="auto"/>
        <w:right w:val="none" w:sz="0" w:space="0" w:color="auto"/>
      </w:divBdr>
    </w:div>
    <w:div w:id="1825047023">
      <w:bodyDiv w:val="1"/>
      <w:marLeft w:val="0"/>
      <w:marRight w:val="0"/>
      <w:marTop w:val="0"/>
      <w:marBottom w:val="0"/>
      <w:divBdr>
        <w:top w:val="none" w:sz="0" w:space="0" w:color="auto"/>
        <w:left w:val="none" w:sz="0" w:space="0" w:color="auto"/>
        <w:bottom w:val="none" w:sz="0" w:space="0" w:color="auto"/>
        <w:right w:val="none" w:sz="0" w:space="0" w:color="auto"/>
      </w:divBdr>
    </w:div>
    <w:div w:id="1834030766">
      <w:bodyDiv w:val="1"/>
      <w:marLeft w:val="0"/>
      <w:marRight w:val="0"/>
      <w:marTop w:val="0"/>
      <w:marBottom w:val="0"/>
      <w:divBdr>
        <w:top w:val="none" w:sz="0" w:space="0" w:color="auto"/>
        <w:left w:val="none" w:sz="0" w:space="0" w:color="auto"/>
        <w:bottom w:val="none" w:sz="0" w:space="0" w:color="auto"/>
        <w:right w:val="none" w:sz="0" w:space="0" w:color="auto"/>
      </w:divBdr>
    </w:div>
    <w:div w:id="1835029859">
      <w:bodyDiv w:val="1"/>
      <w:marLeft w:val="0"/>
      <w:marRight w:val="0"/>
      <w:marTop w:val="0"/>
      <w:marBottom w:val="0"/>
      <w:divBdr>
        <w:top w:val="none" w:sz="0" w:space="0" w:color="auto"/>
        <w:left w:val="none" w:sz="0" w:space="0" w:color="auto"/>
        <w:bottom w:val="none" w:sz="0" w:space="0" w:color="auto"/>
        <w:right w:val="none" w:sz="0" w:space="0" w:color="auto"/>
      </w:divBdr>
    </w:div>
    <w:div w:id="1842306791">
      <w:bodyDiv w:val="1"/>
      <w:marLeft w:val="0"/>
      <w:marRight w:val="0"/>
      <w:marTop w:val="0"/>
      <w:marBottom w:val="0"/>
      <w:divBdr>
        <w:top w:val="none" w:sz="0" w:space="0" w:color="auto"/>
        <w:left w:val="none" w:sz="0" w:space="0" w:color="auto"/>
        <w:bottom w:val="none" w:sz="0" w:space="0" w:color="auto"/>
        <w:right w:val="none" w:sz="0" w:space="0" w:color="auto"/>
      </w:divBdr>
    </w:div>
    <w:div w:id="1879052229">
      <w:bodyDiv w:val="1"/>
      <w:marLeft w:val="0"/>
      <w:marRight w:val="0"/>
      <w:marTop w:val="0"/>
      <w:marBottom w:val="0"/>
      <w:divBdr>
        <w:top w:val="none" w:sz="0" w:space="0" w:color="auto"/>
        <w:left w:val="none" w:sz="0" w:space="0" w:color="auto"/>
        <w:bottom w:val="none" w:sz="0" w:space="0" w:color="auto"/>
        <w:right w:val="none" w:sz="0" w:space="0" w:color="auto"/>
      </w:divBdr>
    </w:div>
    <w:div w:id="1895116226">
      <w:bodyDiv w:val="1"/>
      <w:marLeft w:val="0"/>
      <w:marRight w:val="0"/>
      <w:marTop w:val="0"/>
      <w:marBottom w:val="0"/>
      <w:divBdr>
        <w:top w:val="none" w:sz="0" w:space="0" w:color="auto"/>
        <w:left w:val="none" w:sz="0" w:space="0" w:color="auto"/>
        <w:bottom w:val="none" w:sz="0" w:space="0" w:color="auto"/>
        <w:right w:val="none" w:sz="0" w:space="0" w:color="auto"/>
      </w:divBdr>
    </w:div>
    <w:div w:id="1910338492">
      <w:bodyDiv w:val="1"/>
      <w:marLeft w:val="0"/>
      <w:marRight w:val="0"/>
      <w:marTop w:val="0"/>
      <w:marBottom w:val="0"/>
      <w:divBdr>
        <w:top w:val="none" w:sz="0" w:space="0" w:color="auto"/>
        <w:left w:val="none" w:sz="0" w:space="0" w:color="auto"/>
        <w:bottom w:val="none" w:sz="0" w:space="0" w:color="auto"/>
        <w:right w:val="none" w:sz="0" w:space="0" w:color="auto"/>
      </w:divBdr>
    </w:div>
    <w:div w:id="1913277458">
      <w:bodyDiv w:val="1"/>
      <w:marLeft w:val="0"/>
      <w:marRight w:val="0"/>
      <w:marTop w:val="0"/>
      <w:marBottom w:val="0"/>
      <w:divBdr>
        <w:top w:val="none" w:sz="0" w:space="0" w:color="auto"/>
        <w:left w:val="none" w:sz="0" w:space="0" w:color="auto"/>
        <w:bottom w:val="none" w:sz="0" w:space="0" w:color="auto"/>
        <w:right w:val="none" w:sz="0" w:space="0" w:color="auto"/>
      </w:divBdr>
    </w:div>
    <w:div w:id="1925912315">
      <w:bodyDiv w:val="1"/>
      <w:marLeft w:val="0"/>
      <w:marRight w:val="0"/>
      <w:marTop w:val="0"/>
      <w:marBottom w:val="0"/>
      <w:divBdr>
        <w:top w:val="none" w:sz="0" w:space="0" w:color="auto"/>
        <w:left w:val="none" w:sz="0" w:space="0" w:color="auto"/>
        <w:bottom w:val="none" w:sz="0" w:space="0" w:color="auto"/>
        <w:right w:val="none" w:sz="0" w:space="0" w:color="auto"/>
      </w:divBdr>
    </w:div>
    <w:div w:id="1955551942">
      <w:bodyDiv w:val="1"/>
      <w:marLeft w:val="0"/>
      <w:marRight w:val="0"/>
      <w:marTop w:val="0"/>
      <w:marBottom w:val="0"/>
      <w:divBdr>
        <w:top w:val="none" w:sz="0" w:space="0" w:color="auto"/>
        <w:left w:val="none" w:sz="0" w:space="0" w:color="auto"/>
        <w:bottom w:val="none" w:sz="0" w:space="0" w:color="auto"/>
        <w:right w:val="none" w:sz="0" w:space="0" w:color="auto"/>
      </w:divBdr>
    </w:div>
    <w:div w:id="1967201008">
      <w:bodyDiv w:val="1"/>
      <w:marLeft w:val="0"/>
      <w:marRight w:val="0"/>
      <w:marTop w:val="0"/>
      <w:marBottom w:val="0"/>
      <w:divBdr>
        <w:top w:val="none" w:sz="0" w:space="0" w:color="auto"/>
        <w:left w:val="none" w:sz="0" w:space="0" w:color="auto"/>
        <w:bottom w:val="none" w:sz="0" w:space="0" w:color="auto"/>
        <w:right w:val="none" w:sz="0" w:space="0" w:color="auto"/>
      </w:divBdr>
    </w:div>
    <w:div w:id="1973166940">
      <w:bodyDiv w:val="1"/>
      <w:marLeft w:val="0"/>
      <w:marRight w:val="0"/>
      <w:marTop w:val="0"/>
      <w:marBottom w:val="0"/>
      <w:divBdr>
        <w:top w:val="none" w:sz="0" w:space="0" w:color="auto"/>
        <w:left w:val="none" w:sz="0" w:space="0" w:color="auto"/>
        <w:bottom w:val="none" w:sz="0" w:space="0" w:color="auto"/>
        <w:right w:val="none" w:sz="0" w:space="0" w:color="auto"/>
      </w:divBdr>
    </w:div>
    <w:div w:id="2004234411">
      <w:bodyDiv w:val="1"/>
      <w:marLeft w:val="0"/>
      <w:marRight w:val="0"/>
      <w:marTop w:val="0"/>
      <w:marBottom w:val="0"/>
      <w:divBdr>
        <w:top w:val="none" w:sz="0" w:space="0" w:color="auto"/>
        <w:left w:val="none" w:sz="0" w:space="0" w:color="auto"/>
        <w:bottom w:val="none" w:sz="0" w:space="0" w:color="auto"/>
        <w:right w:val="none" w:sz="0" w:space="0" w:color="auto"/>
      </w:divBdr>
      <w:divsChild>
        <w:div w:id="1272469236">
          <w:marLeft w:val="0"/>
          <w:marRight w:val="0"/>
          <w:marTop w:val="0"/>
          <w:marBottom w:val="0"/>
          <w:divBdr>
            <w:top w:val="none" w:sz="0" w:space="0" w:color="auto"/>
            <w:left w:val="none" w:sz="0" w:space="0" w:color="auto"/>
            <w:bottom w:val="none" w:sz="0" w:space="0" w:color="auto"/>
            <w:right w:val="none" w:sz="0" w:space="0" w:color="auto"/>
          </w:divBdr>
        </w:div>
        <w:div w:id="1369259619">
          <w:marLeft w:val="0"/>
          <w:marRight w:val="0"/>
          <w:marTop w:val="0"/>
          <w:marBottom w:val="0"/>
          <w:divBdr>
            <w:top w:val="none" w:sz="0" w:space="0" w:color="auto"/>
            <w:left w:val="none" w:sz="0" w:space="0" w:color="auto"/>
            <w:bottom w:val="none" w:sz="0" w:space="0" w:color="auto"/>
            <w:right w:val="none" w:sz="0" w:space="0" w:color="auto"/>
          </w:divBdr>
          <w:divsChild>
            <w:div w:id="507907135">
              <w:marLeft w:val="0"/>
              <w:marRight w:val="0"/>
              <w:marTop w:val="0"/>
              <w:marBottom w:val="0"/>
              <w:divBdr>
                <w:top w:val="none" w:sz="0" w:space="0" w:color="auto"/>
                <w:left w:val="none" w:sz="0" w:space="0" w:color="auto"/>
                <w:bottom w:val="none" w:sz="0" w:space="0" w:color="auto"/>
                <w:right w:val="none" w:sz="0" w:space="0" w:color="auto"/>
              </w:divBdr>
            </w:div>
            <w:div w:id="978536699">
              <w:marLeft w:val="0"/>
              <w:marRight w:val="0"/>
              <w:marTop w:val="0"/>
              <w:marBottom w:val="0"/>
              <w:divBdr>
                <w:top w:val="none" w:sz="0" w:space="0" w:color="auto"/>
                <w:left w:val="none" w:sz="0" w:space="0" w:color="auto"/>
                <w:bottom w:val="none" w:sz="0" w:space="0" w:color="auto"/>
                <w:right w:val="none" w:sz="0" w:space="0" w:color="auto"/>
              </w:divBdr>
            </w:div>
            <w:div w:id="1002509364">
              <w:marLeft w:val="0"/>
              <w:marRight w:val="0"/>
              <w:marTop w:val="0"/>
              <w:marBottom w:val="0"/>
              <w:divBdr>
                <w:top w:val="none" w:sz="0" w:space="0" w:color="auto"/>
                <w:left w:val="none" w:sz="0" w:space="0" w:color="auto"/>
                <w:bottom w:val="none" w:sz="0" w:space="0" w:color="auto"/>
                <w:right w:val="none" w:sz="0" w:space="0" w:color="auto"/>
              </w:divBdr>
            </w:div>
            <w:div w:id="1608735993">
              <w:marLeft w:val="0"/>
              <w:marRight w:val="0"/>
              <w:marTop w:val="0"/>
              <w:marBottom w:val="0"/>
              <w:divBdr>
                <w:top w:val="none" w:sz="0" w:space="0" w:color="auto"/>
                <w:left w:val="none" w:sz="0" w:space="0" w:color="auto"/>
                <w:bottom w:val="none" w:sz="0" w:space="0" w:color="auto"/>
                <w:right w:val="none" w:sz="0" w:space="0" w:color="auto"/>
              </w:divBdr>
            </w:div>
          </w:divsChild>
        </w:div>
        <w:div w:id="2039308449">
          <w:marLeft w:val="0"/>
          <w:marRight w:val="0"/>
          <w:marTop w:val="0"/>
          <w:marBottom w:val="0"/>
          <w:divBdr>
            <w:top w:val="none" w:sz="0" w:space="0" w:color="auto"/>
            <w:left w:val="none" w:sz="0" w:space="0" w:color="auto"/>
            <w:bottom w:val="none" w:sz="0" w:space="0" w:color="auto"/>
            <w:right w:val="none" w:sz="0" w:space="0" w:color="auto"/>
          </w:divBdr>
          <w:divsChild>
            <w:div w:id="797652025">
              <w:marLeft w:val="0"/>
              <w:marRight w:val="0"/>
              <w:marTop w:val="0"/>
              <w:marBottom w:val="0"/>
              <w:divBdr>
                <w:top w:val="none" w:sz="0" w:space="0" w:color="auto"/>
                <w:left w:val="none" w:sz="0" w:space="0" w:color="auto"/>
                <w:bottom w:val="none" w:sz="0" w:space="0" w:color="auto"/>
                <w:right w:val="none" w:sz="0" w:space="0" w:color="auto"/>
              </w:divBdr>
            </w:div>
            <w:div w:id="16325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37983">
      <w:bodyDiv w:val="1"/>
      <w:marLeft w:val="0"/>
      <w:marRight w:val="0"/>
      <w:marTop w:val="0"/>
      <w:marBottom w:val="0"/>
      <w:divBdr>
        <w:top w:val="none" w:sz="0" w:space="0" w:color="auto"/>
        <w:left w:val="none" w:sz="0" w:space="0" w:color="auto"/>
        <w:bottom w:val="none" w:sz="0" w:space="0" w:color="auto"/>
        <w:right w:val="none" w:sz="0" w:space="0" w:color="auto"/>
      </w:divBdr>
    </w:div>
    <w:div w:id="2045589851">
      <w:bodyDiv w:val="1"/>
      <w:marLeft w:val="0"/>
      <w:marRight w:val="0"/>
      <w:marTop w:val="0"/>
      <w:marBottom w:val="0"/>
      <w:divBdr>
        <w:top w:val="none" w:sz="0" w:space="0" w:color="auto"/>
        <w:left w:val="none" w:sz="0" w:space="0" w:color="auto"/>
        <w:bottom w:val="none" w:sz="0" w:space="0" w:color="auto"/>
        <w:right w:val="none" w:sz="0" w:space="0" w:color="auto"/>
      </w:divBdr>
    </w:div>
    <w:div w:id="2070884049">
      <w:bodyDiv w:val="1"/>
      <w:marLeft w:val="0"/>
      <w:marRight w:val="0"/>
      <w:marTop w:val="0"/>
      <w:marBottom w:val="0"/>
      <w:divBdr>
        <w:top w:val="none" w:sz="0" w:space="0" w:color="auto"/>
        <w:left w:val="none" w:sz="0" w:space="0" w:color="auto"/>
        <w:bottom w:val="none" w:sz="0" w:space="0" w:color="auto"/>
        <w:right w:val="none" w:sz="0" w:space="0" w:color="auto"/>
      </w:divBdr>
    </w:div>
    <w:div w:id="2094741514">
      <w:bodyDiv w:val="1"/>
      <w:marLeft w:val="0"/>
      <w:marRight w:val="0"/>
      <w:marTop w:val="0"/>
      <w:marBottom w:val="0"/>
      <w:divBdr>
        <w:top w:val="none" w:sz="0" w:space="0" w:color="auto"/>
        <w:left w:val="none" w:sz="0" w:space="0" w:color="auto"/>
        <w:bottom w:val="none" w:sz="0" w:space="0" w:color="auto"/>
        <w:right w:val="none" w:sz="0" w:space="0" w:color="auto"/>
      </w:divBdr>
    </w:div>
    <w:div w:id="2110932916">
      <w:bodyDiv w:val="1"/>
      <w:marLeft w:val="0"/>
      <w:marRight w:val="0"/>
      <w:marTop w:val="0"/>
      <w:marBottom w:val="0"/>
      <w:divBdr>
        <w:top w:val="none" w:sz="0" w:space="0" w:color="auto"/>
        <w:left w:val="none" w:sz="0" w:space="0" w:color="auto"/>
        <w:bottom w:val="none" w:sz="0" w:space="0" w:color="auto"/>
        <w:right w:val="none" w:sz="0" w:space="0" w:color="auto"/>
      </w:divBdr>
    </w:div>
    <w:div w:id="2119372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legislation.gov.au/Details/C2022C00363" TargetMode="External"/><Relationship Id="rId21" Type="http://schemas.openxmlformats.org/officeDocument/2006/relationships/hyperlink" Target="https://www.legislation.gov.au/C2004A04465/latest/text" TargetMode="External"/><Relationship Id="rId42" Type="http://schemas.openxmlformats.org/officeDocument/2006/relationships/hyperlink" Target="https://web.acma.gov.au/rrl/register_search.main_page" TargetMode="External"/><Relationship Id="rId47" Type="http://schemas.openxmlformats.org/officeDocument/2006/relationships/hyperlink" Target="https://www.legislation.gov.au/Series/F2015L00728" TargetMode="External"/><Relationship Id="rId63" Type="http://schemas.openxmlformats.org/officeDocument/2006/relationships/hyperlink" Target="https://www.legislation.gov.au/Details/C2023C00079" TargetMode="External"/><Relationship Id="rId68"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9" Type="http://schemas.openxmlformats.org/officeDocument/2006/relationships/hyperlink" Target="https://www.acma.gov.au/consultations/2020-07/planning-options-3700-4200-mhz-band-consultation-222020" TargetMode="External"/><Relationship Id="rId11" Type="http://schemas.openxmlformats.org/officeDocument/2006/relationships/header" Target="header1.xml"/><Relationship Id="rId24" Type="http://schemas.openxmlformats.org/officeDocument/2006/relationships/hyperlink" Target="https://www.legislation.gov.au/Details/C2023C00163" TargetMode="External"/><Relationship Id="rId32" Type="http://schemas.openxmlformats.org/officeDocument/2006/relationships/hyperlink" Target="https://www.acma.gov.au/allocating-34-40-ghz-band" TargetMode="External"/><Relationship Id="rId37" Type="http://schemas.openxmlformats.org/officeDocument/2006/relationships/hyperlink" Target="https://www.google.com.au/url?sa=t&amp;rct=j&amp;q=&amp;esrc=s&amp;source=web&amp;cd=&amp;cad=rja&amp;uact=8&amp;ved=2ahUKEwiX5Ljgg_-CAxUg1jgGHc03CvwQFnoECAsQAQ&amp;url=https%3A%2F%2Fwww.acma.gov.au%2Fallocating-34-40-ghz-band&amp;usg=AOvVaw0u81XxyHaggnl1Uy-mCKR5&amp;opi=89978449" TargetMode="External"/><Relationship Id="rId40" Type="http://schemas.openxmlformats.org/officeDocument/2006/relationships/hyperlink" Target="https://www.legislation.gov.au/Details/F2022L00983" TargetMode="External"/><Relationship Id="rId45" Type="http://schemas.openxmlformats.org/officeDocument/2006/relationships/hyperlink" Target="https://www.legislation.gov.au/Series/F2020L00070" TargetMode="External"/><Relationship Id="rId53" Type="http://schemas.openxmlformats.org/officeDocument/2006/relationships/hyperlink" Target="https://www.acma.gov.au/australian-spectrum-map-grid" TargetMode="External"/><Relationship Id="rId58" Type="http://schemas.openxmlformats.org/officeDocument/2006/relationships/hyperlink" Target="https://www.legislation.gov.au/Details/F2012L01820" TargetMode="External"/><Relationship Id="rId66"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5.png"/><Relationship Id="rId19" Type="http://schemas.openxmlformats.org/officeDocument/2006/relationships/footer" Target="footer2.xml"/><Relationship Id="rId14" Type="http://schemas.openxmlformats.org/officeDocument/2006/relationships/hyperlink" Target="http://i.creativecommons.org/l/by/3.0/88x31.png" TargetMode="External"/><Relationship Id="rId22" Type="http://schemas.openxmlformats.org/officeDocument/2006/relationships/hyperlink" Target="https://www.legislation.gov.au/Details/C2023C00043" TargetMode="External"/><Relationship Id="rId27" Type="http://schemas.openxmlformats.org/officeDocument/2006/relationships/hyperlink" Target="https://www.acma.gov.au/publications/2023-10/five-year-spectrum-outlook-2023-28" TargetMode="External"/><Relationship Id="rId30" Type="http://schemas.openxmlformats.org/officeDocument/2006/relationships/hyperlink" Target="https://www.acma.gov.au/consultations/2022-03/proposed-spectrum-re-allocation-declaration-34-ghz-and-37-ghz-bands-ifc-102022" TargetMode="External"/><Relationship Id="rId35" Type="http://schemas.openxmlformats.org/officeDocument/2006/relationships/hyperlink" Target="https://minister.infrastructure.gov.au/rowland/speech/address-radcomms-2022-conference" TargetMode="External"/><Relationship Id="rId43" Type="http://schemas.openxmlformats.org/officeDocument/2006/relationships/image" Target="media/image4.png"/><Relationship Id="rId48" Type="http://schemas.openxmlformats.org/officeDocument/2006/relationships/hyperlink" Target="https://www.legislation.gov.au/Series/F2015L00727" TargetMode="External"/><Relationship Id="rId56" Type="http://schemas.openxmlformats.org/officeDocument/2006/relationships/hyperlink" Target="https://www.legislation.gov.au/F2015L00321/2021-06-03/text" TargetMode="External"/><Relationship Id="rId64" Type="http://schemas.openxmlformats.org/officeDocument/2006/relationships/hyperlink" Target="https://www.acma.gov.au/find-accredited-person"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cma.gov.au/5g-and-aviation-services-australi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acma.gov.au/find-accredited-person" TargetMode="External"/><Relationship Id="rId33" Type="http://schemas.openxmlformats.org/officeDocument/2006/relationships/hyperlink" Target="https://www.legislation.gov.au/Series/F2022N00015" TargetMode="External"/><Relationship Id="rId38" Type="http://schemas.openxmlformats.org/officeDocument/2006/relationships/hyperlink" Target="https://www.legislation.gov.au/F2024L00156/latest" TargetMode="External"/><Relationship Id="rId46" Type="http://schemas.openxmlformats.org/officeDocument/2006/relationships/hyperlink" Target="https://www.acma.gov.au/publications/2023-06/instruction/rali-ms47-licensing-and-coordination-procedures-area-wide-licences-awl-3400-4000-mhz-band" TargetMode="External"/><Relationship Id="rId59" Type="http://schemas.openxmlformats.org/officeDocument/2006/relationships/hyperlink" Target="https://www.acma.gov.au/convert-hcis-area-description-placemark" TargetMode="External"/><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hyperlink" Target="https://www.acma.gov.au/publications/2023-10/rules/embargo-78" TargetMode="External"/><Relationship Id="rId54" Type="http://schemas.openxmlformats.org/officeDocument/2006/relationships/hyperlink" Target="https://www.acma.gov.au/publications/2021-03/rules/our-approach-radcomms-licensing-and-allocation" TargetMode="External"/><Relationship Id="rId62" Type="http://schemas.openxmlformats.org/officeDocument/2006/relationships/hyperlink" Target="https://www.legislation.gov.au/Details/C2023C00180"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legislation.gov.au/Details/C2023C00068" TargetMode="External"/><Relationship Id="rId28" Type="http://schemas.openxmlformats.org/officeDocument/2006/relationships/hyperlink" Target="https://www.acma.gov.au/consultations/2023-06/allocation-area-wide-apparatus-licences-38-ghz-band" TargetMode="External"/><Relationship Id="rId36" Type="http://schemas.openxmlformats.org/officeDocument/2006/relationships/hyperlink" Target="https://minister.infrastructure.gov.au/rowland/media-release/albanese-government-sets-expectations-two-key-communications-regulators" TargetMode="External"/><Relationship Id="rId49" Type="http://schemas.openxmlformats.org/officeDocument/2006/relationships/hyperlink" Target="https://www.acma.gov.au/what-accredited-person-does" TargetMode="External"/><Relationship Id="rId57" Type="http://schemas.openxmlformats.org/officeDocument/2006/relationships/hyperlink" Target="https://www.legislation.gov.au/F2015L00322/latest/text" TargetMode="External"/><Relationship Id="rId10" Type="http://schemas.openxmlformats.org/officeDocument/2006/relationships/endnotes" Target="endnotes.xml"/><Relationship Id="rId31" Type="http://schemas.openxmlformats.org/officeDocument/2006/relationships/hyperlink" Target="https://www.acma.gov.au/consultations/2023-06/allocation-area-wide-apparatus-licences-38-ghz-band" TargetMode="External"/><Relationship Id="rId44" Type="http://schemas.openxmlformats.org/officeDocument/2006/relationships/hyperlink" Target="https://www.legislation.gov.au/Details/F2019C00870" TargetMode="External"/><Relationship Id="rId52" Type="http://schemas.openxmlformats.org/officeDocument/2006/relationships/hyperlink" Target="https://www.acma.gov.au/business-operating-procedures-spectrum" TargetMode="External"/><Relationship Id="rId60" Type="http://schemas.openxmlformats.org/officeDocument/2006/relationships/hyperlink" Target="https://www.acma.gov.au/publications/2023-06/guide/area-wide-licence-awl-calculators" TargetMode="External"/><Relationship Id="rId65"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web.acma.gov.au/rrl/register_search.main_page" TargetMode="External"/><Relationship Id="rId34" Type="http://schemas.openxmlformats.org/officeDocument/2006/relationships/hyperlink" Target="https://minister.infrastructure.gov.au/rowland/media-release/albanese-government-better-connect-inform-and-empower-australians" TargetMode="External"/><Relationship Id="rId50" Type="http://schemas.openxmlformats.org/officeDocument/2006/relationships/hyperlink" Target="https://www.legislation.gov.au/F2020L00070/latest/text" TargetMode="External"/><Relationship Id="rId55" Type="http://schemas.openxmlformats.org/officeDocument/2006/relationships/hyperlink" Target="https://www.acma.gov.au/policy-apparatus-licence-renewal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F2022L01245" TargetMode="External"/><Relationship Id="rId1" Type="http://schemas.openxmlformats.org/officeDocument/2006/relationships/hyperlink" Target="https://www.acma.gov.au/convert-hcis-area-description-placema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e669930-be83-424b-82dd-d4ca0dd5b13a" xsi:nil="true"/>
    <lcf76f155ced4ddcb4097134ff3c332f xmlns="e8006e8a-ac44-443e-a0f7-d85f36394d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844E7389568640B7206354CA84F425" ma:contentTypeVersion="14" ma:contentTypeDescription="Create a new document." ma:contentTypeScope="" ma:versionID="a5b2c001e32bc6ddf42146adec93d3b8">
  <xsd:schema xmlns:xsd="http://www.w3.org/2001/XMLSchema" xmlns:xs="http://www.w3.org/2001/XMLSchema" xmlns:p="http://schemas.microsoft.com/office/2006/metadata/properties" xmlns:ns2="e8006e8a-ac44-443e-a0f7-d85f36394d2d" xmlns:ns3="8e669930-be83-424b-82dd-d4ca0dd5b13a" targetNamespace="http://schemas.microsoft.com/office/2006/metadata/properties" ma:root="true" ma:fieldsID="de9e743ddd94fce70c22ed062fff9cb6" ns2:_="" ns3:_="">
    <xsd:import namespace="e8006e8a-ac44-443e-a0f7-d85f36394d2d"/>
    <xsd:import namespace="8e669930-be83-424b-82dd-d4ca0dd5b1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006e8a-ac44-443e-a0f7-d85f36394d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8fe8815-ddc4-4b7c-be07-fec6d2f953c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669930-be83-424b-82dd-d4ca0dd5b13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8940240-606c-4236-b4c1-162658ecd5af}" ma:internalName="TaxCatchAll" ma:showField="CatchAllData" ma:web="8e669930-be83-424b-82dd-d4ca0dd5b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7DB1F-6EE0-425B-835C-7F3C044B2301}">
  <ds:schemaRefs>
    <ds:schemaRef ds:uri="http://schemas.microsoft.com/sharepoint/v3/contenttype/forms"/>
  </ds:schemaRefs>
</ds:datastoreItem>
</file>

<file path=customXml/itemProps2.xml><?xml version="1.0" encoding="utf-8"?>
<ds:datastoreItem xmlns:ds="http://schemas.openxmlformats.org/officeDocument/2006/customXml" ds:itemID="{81DABF3B-2BF9-4684-91A3-655CC26CC758}">
  <ds:schemaRefs>
    <ds:schemaRef ds:uri="http://schemas.microsoft.com/office/2006/metadata/properties"/>
    <ds:schemaRef ds:uri="http://schemas.microsoft.com/office/infopath/2007/PartnerControls"/>
    <ds:schemaRef ds:uri="8e669930-be83-424b-82dd-d4ca0dd5b13a"/>
    <ds:schemaRef ds:uri="e8006e8a-ac44-443e-a0f7-d85f36394d2d"/>
  </ds:schemaRefs>
</ds:datastoreItem>
</file>

<file path=customXml/itemProps3.xml><?xml version="1.0" encoding="utf-8"?>
<ds:datastoreItem xmlns:ds="http://schemas.openxmlformats.org/officeDocument/2006/customXml" ds:itemID="{6F28FC81-0D9B-4679-81C9-29CF28C0A3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006e8a-ac44-443e-a0f7-d85f36394d2d"/>
    <ds:schemaRef ds:uri="8e669930-be83-424b-82dd-d4ca0dd5b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E600C9-CC3C-4E89-ADD3-3F8B6E3A2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12242</Words>
  <Characters>66357</Characters>
  <Application>Microsoft Office Word</Application>
  <DocSecurity>0</DocSecurity>
  <Lines>2140</Lines>
  <Paragraphs>1332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77267</CharactersWithSpaces>
  <SharedDoc>false</SharedDoc>
  <HyperlinkBase/>
  <HLinks>
    <vt:vector size="576" baseType="variant">
      <vt:variant>
        <vt:i4>2490491</vt:i4>
      </vt:variant>
      <vt:variant>
        <vt:i4>432</vt:i4>
      </vt:variant>
      <vt:variant>
        <vt:i4>0</vt:i4>
      </vt:variant>
      <vt:variant>
        <vt:i4>5</vt:i4>
      </vt:variant>
      <vt:variant>
        <vt:lpwstr>https://www.acma.gov.au/find-accredited-person</vt:lpwstr>
      </vt:variant>
      <vt:variant>
        <vt:lpwstr/>
      </vt:variant>
      <vt:variant>
        <vt:i4>7995426</vt:i4>
      </vt:variant>
      <vt:variant>
        <vt:i4>429</vt:i4>
      </vt:variant>
      <vt:variant>
        <vt:i4>0</vt:i4>
      </vt:variant>
      <vt:variant>
        <vt:i4>5</vt:i4>
      </vt:variant>
      <vt:variant>
        <vt:lpwstr>https://www.legislation.gov.au/Details/C2023C00079</vt:lpwstr>
      </vt:variant>
      <vt:variant>
        <vt:lpwstr/>
      </vt:variant>
      <vt:variant>
        <vt:i4>7471149</vt:i4>
      </vt:variant>
      <vt:variant>
        <vt:i4>426</vt:i4>
      </vt:variant>
      <vt:variant>
        <vt:i4>0</vt:i4>
      </vt:variant>
      <vt:variant>
        <vt:i4>5</vt:i4>
      </vt:variant>
      <vt:variant>
        <vt:lpwstr>https://www.legislation.gov.au/Details/C2023C00180</vt:lpwstr>
      </vt:variant>
      <vt:variant>
        <vt:lpwstr/>
      </vt:variant>
      <vt:variant>
        <vt:i4>6029339</vt:i4>
      </vt:variant>
      <vt:variant>
        <vt:i4>423</vt:i4>
      </vt:variant>
      <vt:variant>
        <vt:i4>0</vt:i4>
      </vt:variant>
      <vt:variant>
        <vt:i4>5</vt:i4>
      </vt:variant>
      <vt:variant>
        <vt:lpwstr>https://www.acma.gov.au/publications/2023-06/guide/area-wide-licence-awl-calculators</vt:lpwstr>
      </vt:variant>
      <vt:variant>
        <vt:lpwstr/>
      </vt:variant>
      <vt:variant>
        <vt:i4>2293874</vt:i4>
      </vt:variant>
      <vt:variant>
        <vt:i4>420</vt:i4>
      </vt:variant>
      <vt:variant>
        <vt:i4>0</vt:i4>
      </vt:variant>
      <vt:variant>
        <vt:i4>5</vt:i4>
      </vt:variant>
      <vt:variant>
        <vt:lpwstr>https://www.acma.gov.au/convert-hcis-area-description-placemark</vt:lpwstr>
      </vt:variant>
      <vt:variant>
        <vt:lpwstr/>
      </vt:variant>
      <vt:variant>
        <vt:i4>8323114</vt:i4>
      </vt:variant>
      <vt:variant>
        <vt:i4>417</vt:i4>
      </vt:variant>
      <vt:variant>
        <vt:i4>0</vt:i4>
      </vt:variant>
      <vt:variant>
        <vt:i4>5</vt:i4>
      </vt:variant>
      <vt:variant>
        <vt:lpwstr>https://www.legislation.gov.au/Details/F2012L01820</vt:lpwstr>
      </vt:variant>
      <vt:variant>
        <vt:lpwstr/>
      </vt:variant>
      <vt:variant>
        <vt:i4>3014719</vt:i4>
      </vt:variant>
      <vt:variant>
        <vt:i4>414</vt:i4>
      </vt:variant>
      <vt:variant>
        <vt:i4>0</vt:i4>
      </vt:variant>
      <vt:variant>
        <vt:i4>5</vt:i4>
      </vt:variant>
      <vt:variant>
        <vt:lpwstr>https://www.legislation.gov.au/F2015L00322/latest/text</vt:lpwstr>
      </vt:variant>
      <vt:variant>
        <vt:lpwstr/>
      </vt:variant>
      <vt:variant>
        <vt:i4>7143520</vt:i4>
      </vt:variant>
      <vt:variant>
        <vt:i4>411</vt:i4>
      </vt:variant>
      <vt:variant>
        <vt:i4>0</vt:i4>
      </vt:variant>
      <vt:variant>
        <vt:i4>5</vt:i4>
      </vt:variant>
      <vt:variant>
        <vt:lpwstr>https://www.legislation.gov.au/F2015L00321/2021-06-03/text</vt:lpwstr>
      </vt:variant>
      <vt:variant>
        <vt:lpwstr/>
      </vt:variant>
      <vt:variant>
        <vt:i4>851983</vt:i4>
      </vt:variant>
      <vt:variant>
        <vt:i4>408</vt:i4>
      </vt:variant>
      <vt:variant>
        <vt:i4>0</vt:i4>
      </vt:variant>
      <vt:variant>
        <vt:i4>5</vt:i4>
      </vt:variant>
      <vt:variant>
        <vt:lpwstr>https://www.acma.gov.au/policy-apparatus-licence-renewals</vt:lpwstr>
      </vt:variant>
      <vt:variant>
        <vt:lpwstr/>
      </vt:variant>
      <vt:variant>
        <vt:i4>5898331</vt:i4>
      </vt:variant>
      <vt:variant>
        <vt:i4>405</vt:i4>
      </vt:variant>
      <vt:variant>
        <vt:i4>0</vt:i4>
      </vt:variant>
      <vt:variant>
        <vt:i4>5</vt:i4>
      </vt:variant>
      <vt:variant>
        <vt:lpwstr>https://www.acma.gov.au/publications/2021-03/rules/our-approach-radcomms-licensing-and-allocation</vt:lpwstr>
      </vt:variant>
      <vt:variant>
        <vt:lpwstr/>
      </vt:variant>
      <vt:variant>
        <vt:i4>1179657</vt:i4>
      </vt:variant>
      <vt:variant>
        <vt:i4>402</vt:i4>
      </vt:variant>
      <vt:variant>
        <vt:i4>0</vt:i4>
      </vt:variant>
      <vt:variant>
        <vt:i4>5</vt:i4>
      </vt:variant>
      <vt:variant>
        <vt:lpwstr>https://www.acma.gov.au/australian-spectrum-map-grid</vt:lpwstr>
      </vt:variant>
      <vt:variant>
        <vt:lpwstr/>
      </vt:variant>
      <vt:variant>
        <vt:i4>3211297</vt:i4>
      </vt:variant>
      <vt:variant>
        <vt:i4>399</vt:i4>
      </vt:variant>
      <vt:variant>
        <vt:i4>0</vt:i4>
      </vt:variant>
      <vt:variant>
        <vt:i4>5</vt:i4>
      </vt:variant>
      <vt:variant>
        <vt:lpwstr>https://www.acma.gov.au/business-operating-procedures-spectrum</vt:lpwstr>
      </vt:variant>
      <vt:variant>
        <vt:lpwstr/>
      </vt:variant>
      <vt:variant>
        <vt:i4>2555956</vt:i4>
      </vt:variant>
      <vt:variant>
        <vt:i4>396</vt:i4>
      </vt:variant>
      <vt:variant>
        <vt:i4>0</vt:i4>
      </vt:variant>
      <vt:variant>
        <vt:i4>5</vt:i4>
      </vt:variant>
      <vt:variant>
        <vt:lpwstr>https://www.acma.gov.au/5g-and-aviation-services-australia</vt:lpwstr>
      </vt:variant>
      <vt:variant>
        <vt:lpwstr/>
      </vt:variant>
      <vt:variant>
        <vt:i4>2752569</vt:i4>
      </vt:variant>
      <vt:variant>
        <vt:i4>393</vt:i4>
      </vt:variant>
      <vt:variant>
        <vt:i4>0</vt:i4>
      </vt:variant>
      <vt:variant>
        <vt:i4>5</vt:i4>
      </vt:variant>
      <vt:variant>
        <vt:lpwstr>https://www.legislation.gov.au/F2020L00070/latest/text</vt:lpwstr>
      </vt:variant>
      <vt:variant>
        <vt:lpwstr/>
      </vt:variant>
      <vt:variant>
        <vt:i4>3538983</vt:i4>
      </vt:variant>
      <vt:variant>
        <vt:i4>390</vt:i4>
      </vt:variant>
      <vt:variant>
        <vt:i4>0</vt:i4>
      </vt:variant>
      <vt:variant>
        <vt:i4>5</vt:i4>
      </vt:variant>
      <vt:variant>
        <vt:lpwstr>https://www.acma.gov.au/what-accredited-person-does</vt:lpwstr>
      </vt:variant>
      <vt:variant>
        <vt:lpwstr/>
      </vt:variant>
      <vt:variant>
        <vt:i4>983066</vt:i4>
      </vt:variant>
      <vt:variant>
        <vt:i4>387</vt:i4>
      </vt:variant>
      <vt:variant>
        <vt:i4>0</vt:i4>
      </vt:variant>
      <vt:variant>
        <vt:i4>5</vt:i4>
      </vt:variant>
      <vt:variant>
        <vt:lpwstr>https://www.legislation.gov.au/Series/F2015L00727</vt:lpwstr>
      </vt:variant>
      <vt:variant>
        <vt:lpwstr/>
      </vt:variant>
      <vt:variant>
        <vt:i4>983066</vt:i4>
      </vt:variant>
      <vt:variant>
        <vt:i4>384</vt:i4>
      </vt:variant>
      <vt:variant>
        <vt:i4>0</vt:i4>
      </vt:variant>
      <vt:variant>
        <vt:i4>5</vt:i4>
      </vt:variant>
      <vt:variant>
        <vt:lpwstr>https://www.legislation.gov.au/Series/F2015L00728</vt:lpwstr>
      </vt:variant>
      <vt:variant>
        <vt:lpwstr/>
      </vt:variant>
      <vt:variant>
        <vt:i4>7471228</vt:i4>
      </vt:variant>
      <vt:variant>
        <vt:i4>381</vt:i4>
      </vt:variant>
      <vt:variant>
        <vt:i4>0</vt:i4>
      </vt:variant>
      <vt:variant>
        <vt:i4>5</vt:i4>
      </vt:variant>
      <vt:variant>
        <vt:lpwstr>https://www.acma.gov.au/publications/2023-06/instruction/rali-ms47-licensing-and-coordination-procedures-area-wide-licences-awl-3400-4000-mhz-band</vt:lpwstr>
      </vt:variant>
      <vt:variant>
        <vt:lpwstr/>
      </vt:variant>
      <vt:variant>
        <vt:i4>589848</vt:i4>
      </vt:variant>
      <vt:variant>
        <vt:i4>378</vt:i4>
      </vt:variant>
      <vt:variant>
        <vt:i4>0</vt:i4>
      </vt:variant>
      <vt:variant>
        <vt:i4>5</vt:i4>
      </vt:variant>
      <vt:variant>
        <vt:lpwstr>https://www.legislation.gov.au/Series/F2020L00070</vt:lpwstr>
      </vt:variant>
      <vt:variant>
        <vt:lpwstr/>
      </vt:variant>
      <vt:variant>
        <vt:i4>7602209</vt:i4>
      </vt:variant>
      <vt:variant>
        <vt:i4>375</vt:i4>
      </vt:variant>
      <vt:variant>
        <vt:i4>0</vt:i4>
      </vt:variant>
      <vt:variant>
        <vt:i4>5</vt:i4>
      </vt:variant>
      <vt:variant>
        <vt:lpwstr>https://www.legislation.gov.au/Details/F2019C00870</vt:lpwstr>
      </vt:variant>
      <vt:variant>
        <vt:lpwstr/>
      </vt:variant>
      <vt:variant>
        <vt:i4>1507396</vt:i4>
      </vt:variant>
      <vt:variant>
        <vt:i4>372</vt:i4>
      </vt:variant>
      <vt:variant>
        <vt:i4>0</vt:i4>
      </vt:variant>
      <vt:variant>
        <vt:i4>5</vt:i4>
      </vt:variant>
      <vt:variant>
        <vt:lpwstr>https://web.acma.gov.au/rrl/register_search.main_page</vt:lpwstr>
      </vt:variant>
      <vt:variant>
        <vt:lpwstr/>
      </vt:variant>
      <vt:variant>
        <vt:i4>1441847</vt:i4>
      </vt:variant>
      <vt:variant>
        <vt:i4>369</vt:i4>
      </vt:variant>
      <vt:variant>
        <vt:i4>0</vt:i4>
      </vt:variant>
      <vt:variant>
        <vt:i4>5</vt:i4>
      </vt:variant>
      <vt:variant>
        <vt:lpwstr/>
      </vt:variant>
      <vt:variant>
        <vt:lpwstr>_Appendix_A_–</vt:lpwstr>
      </vt:variant>
      <vt:variant>
        <vt:i4>5898240</vt:i4>
      </vt:variant>
      <vt:variant>
        <vt:i4>366</vt:i4>
      </vt:variant>
      <vt:variant>
        <vt:i4>0</vt:i4>
      </vt:variant>
      <vt:variant>
        <vt:i4>5</vt:i4>
      </vt:variant>
      <vt:variant>
        <vt:lpwstr>https://www.acma.gov.au/publications/2023-10/rules/embargo-78</vt:lpwstr>
      </vt:variant>
      <vt:variant>
        <vt:lpwstr/>
      </vt:variant>
      <vt:variant>
        <vt:i4>8192034</vt:i4>
      </vt:variant>
      <vt:variant>
        <vt:i4>363</vt:i4>
      </vt:variant>
      <vt:variant>
        <vt:i4>0</vt:i4>
      </vt:variant>
      <vt:variant>
        <vt:i4>5</vt:i4>
      </vt:variant>
      <vt:variant>
        <vt:lpwstr>https://www.legislation.gov.au/Details/F2022L00983</vt:lpwstr>
      </vt:variant>
      <vt:variant>
        <vt:lpwstr/>
      </vt:variant>
      <vt:variant>
        <vt:i4>1507396</vt:i4>
      </vt:variant>
      <vt:variant>
        <vt:i4>360</vt:i4>
      </vt:variant>
      <vt:variant>
        <vt:i4>0</vt:i4>
      </vt:variant>
      <vt:variant>
        <vt:i4>5</vt:i4>
      </vt:variant>
      <vt:variant>
        <vt:lpwstr>https://web.acma.gov.au/rrl/register_search.main_page</vt:lpwstr>
      </vt:variant>
      <vt:variant>
        <vt:lpwstr/>
      </vt:variant>
      <vt:variant>
        <vt:i4>1507395</vt:i4>
      </vt:variant>
      <vt:variant>
        <vt:i4>357</vt:i4>
      </vt:variant>
      <vt:variant>
        <vt:i4>0</vt:i4>
      </vt:variant>
      <vt:variant>
        <vt:i4>5</vt:i4>
      </vt:variant>
      <vt:variant>
        <vt:lpwstr>https://www.legislation.gov.au/F2024L00156/latest</vt:lpwstr>
      </vt:variant>
      <vt:variant>
        <vt:lpwstr/>
      </vt:variant>
      <vt:variant>
        <vt:i4>3604551</vt:i4>
      </vt:variant>
      <vt:variant>
        <vt:i4>354</vt:i4>
      </vt:variant>
      <vt:variant>
        <vt:i4>0</vt:i4>
      </vt:variant>
      <vt:variant>
        <vt:i4>5</vt:i4>
      </vt:variant>
      <vt:variant>
        <vt:lpwstr>https://www.google.com.au/url?sa=t&amp;rct=j&amp;q=&amp;esrc=s&amp;source=web&amp;cd=&amp;cad=rja&amp;uact=8&amp;ved=2ahUKEwiX5Ljgg_-CAxUg1jgGHc03CvwQFnoECAsQAQ&amp;url=https%3A%2F%2Fwww.acma.gov.au%2Fallocating-34-40-ghz-band&amp;usg=AOvVaw0u81XxyHaggnl1Uy-mCKR5&amp;opi=89978449</vt:lpwstr>
      </vt:variant>
      <vt:variant>
        <vt:lpwstr/>
      </vt:variant>
      <vt:variant>
        <vt:i4>4587540</vt:i4>
      </vt:variant>
      <vt:variant>
        <vt:i4>351</vt:i4>
      </vt:variant>
      <vt:variant>
        <vt:i4>0</vt:i4>
      </vt:variant>
      <vt:variant>
        <vt:i4>5</vt:i4>
      </vt:variant>
      <vt:variant>
        <vt:lpwstr>https://minister.infrastructure.gov.au/rowland/media-release/albanese-government-sets-expectations-two-key-communications-regulators</vt:lpwstr>
      </vt:variant>
      <vt:variant>
        <vt:lpwstr/>
      </vt:variant>
      <vt:variant>
        <vt:i4>3604531</vt:i4>
      </vt:variant>
      <vt:variant>
        <vt:i4>348</vt:i4>
      </vt:variant>
      <vt:variant>
        <vt:i4>0</vt:i4>
      </vt:variant>
      <vt:variant>
        <vt:i4>5</vt:i4>
      </vt:variant>
      <vt:variant>
        <vt:lpwstr>https://minister.infrastructure.gov.au/rowland/speech/address-radcomms-2022-conference</vt:lpwstr>
      </vt:variant>
      <vt:variant>
        <vt:lpwstr/>
      </vt:variant>
      <vt:variant>
        <vt:i4>2490484</vt:i4>
      </vt:variant>
      <vt:variant>
        <vt:i4>345</vt:i4>
      </vt:variant>
      <vt:variant>
        <vt:i4>0</vt:i4>
      </vt:variant>
      <vt:variant>
        <vt:i4>5</vt:i4>
      </vt:variant>
      <vt:variant>
        <vt:lpwstr>https://minister.infrastructure.gov.au/rowland/media-release/albanese-government-better-connect-inform-and-empower-australians</vt:lpwstr>
      </vt:variant>
      <vt:variant>
        <vt:lpwstr/>
      </vt:variant>
      <vt:variant>
        <vt:i4>851994</vt:i4>
      </vt:variant>
      <vt:variant>
        <vt:i4>342</vt:i4>
      </vt:variant>
      <vt:variant>
        <vt:i4>0</vt:i4>
      </vt:variant>
      <vt:variant>
        <vt:i4>5</vt:i4>
      </vt:variant>
      <vt:variant>
        <vt:lpwstr>https://www.legislation.gov.au/Series/F2022N00015</vt:lpwstr>
      </vt:variant>
      <vt:variant>
        <vt:lpwstr/>
      </vt:variant>
      <vt:variant>
        <vt:i4>4587526</vt:i4>
      </vt:variant>
      <vt:variant>
        <vt:i4>339</vt:i4>
      </vt:variant>
      <vt:variant>
        <vt:i4>0</vt:i4>
      </vt:variant>
      <vt:variant>
        <vt:i4>5</vt:i4>
      </vt:variant>
      <vt:variant>
        <vt:lpwstr>https://www.acma.gov.au/allocating-34-40-ghz-band</vt:lpwstr>
      </vt:variant>
      <vt:variant>
        <vt:lpwstr/>
      </vt:variant>
      <vt:variant>
        <vt:i4>1310802</vt:i4>
      </vt:variant>
      <vt:variant>
        <vt:i4>336</vt:i4>
      </vt:variant>
      <vt:variant>
        <vt:i4>0</vt:i4>
      </vt:variant>
      <vt:variant>
        <vt:i4>5</vt:i4>
      </vt:variant>
      <vt:variant>
        <vt:lpwstr>https://www.acma.gov.au/consultations/2023-06/allocation-area-wide-apparatus-licences-38-ghz-band</vt:lpwstr>
      </vt:variant>
      <vt:variant>
        <vt:lpwstr/>
      </vt:variant>
      <vt:variant>
        <vt:i4>4718676</vt:i4>
      </vt:variant>
      <vt:variant>
        <vt:i4>333</vt:i4>
      </vt:variant>
      <vt:variant>
        <vt:i4>0</vt:i4>
      </vt:variant>
      <vt:variant>
        <vt:i4>5</vt:i4>
      </vt:variant>
      <vt:variant>
        <vt:lpwstr>https://www.acma.gov.au/consultations/2022-03/proposed-spectrum-re-allocation-declaration-34-ghz-and-37-ghz-bands-ifc-102022</vt:lpwstr>
      </vt:variant>
      <vt:variant>
        <vt:lpwstr/>
      </vt:variant>
      <vt:variant>
        <vt:i4>393240</vt:i4>
      </vt:variant>
      <vt:variant>
        <vt:i4>330</vt:i4>
      </vt:variant>
      <vt:variant>
        <vt:i4>0</vt:i4>
      </vt:variant>
      <vt:variant>
        <vt:i4>5</vt:i4>
      </vt:variant>
      <vt:variant>
        <vt:lpwstr>https://www.acma.gov.au/consultations/2020-07/planning-options-3700-4200-mhz-band-consultation-222020</vt:lpwstr>
      </vt:variant>
      <vt:variant>
        <vt:lpwstr/>
      </vt:variant>
      <vt:variant>
        <vt:i4>1310802</vt:i4>
      </vt:variant>
      <vt:variant>
        <vt:i4>327</vt:i4>
      </vt:variant>
      <vt:variant>
        <vt:i4>0</vt:i4>
      </vt:variant>
      <vt:variant>
        <vt:i4>5</vt:i4>
      </vt:variant>
      <vt:variant>
        <vt:lpwstr>https://www.acma.gov.au/consultations/2023-06/allocation-area-wide-apparatus-licences-38-ghz-band</vt:lpwstr>
      </vt:variant>
      <vt:variant>
        <vt:lpwstr/>
      </vt:variant>
      <vt:variant>
        <vt:i4>6291582</vt:i4>
      </vt:variant>
      <vt:variant>
        <vt:i4>324</vt:i4>
      </vt:variant>
      <vt:variant>
        <vt:i4>0</vt:i4>
      </vt:variant>
      <vt:variant>
        <vt:i4>5</vt:i4>
      </vt:variant>
      <vt:variant>
        <vt:lpwstr>https://www.acma.gov.au/publications/2023-10/five-year-spectrum-outlook-2023-28</vt:lpwstr>
      </vt:variant>
      <vt:variant>
        <vt:lpwstr/>
      </vt:variant>
      <vt:variant>
        <vt:i4>7471139</vt:i4>
      </vt:variant>
      <vt:variant>
        <vt:i4>321</vt:i4>
      </vt:variant>
      <vt:variant>
        <vt:i4>0</vt:i4>
      </vt:variant>
      <vt:variant>
        <vt:i4>5</vt:i4>
      </vt:variant>
      <vt:variant>
        <vt:lpwstr>https://www.legislation.gov.au/Details/C2022C00363</vt:lpwstr>
      </vt:variant>
      <vt:variant>
        <vt:lpwstr/>
      </vt:variant>
      <vt:variant>
        <vt:i4>2490491</vt:i4>
      </vt:variant>
      <vt:variant>
        <vt:i4>318</vt:i4>
      </vt:variant>
      <vt:variant>
        <vt:i4>0</vt:i4>
      </vt:variant>
      <vt:variant>
        <vt:i4>5</vt:i4>
      </vt:variant>
      <vt:variant>
        <vt:lpwstr>https://www.acma.gov.au/find-accredited-person</vt:lpwstr>
      </vt:variant>
      <vt:variant>
        <vt:lpwstr/>
      </vt:variant>
      <vt:variant>
        <vt:i4>7405603</vt:i4>
      </vt:variant>
      <vt:variant>
        <vt:i4>315</vt:i4>
      </vt:variant>
      <vt:variant>
        <vt:i4>0</vt:i4>
      </vt:variant>
      <vt:variant>
        <vt:i4>5</vt:i4>
      </vt:variant>
      <vt:variant>
        <vt:lpwstr>https://www.legislation.gov.au/Details/C2023C00163</vt:lpwstr>
      </vt:variant>
      <vt:variant>
        <vt:lpwstr/>
      </vt:variant>
      <vt:variant>
        <vt:i4>8060963</vt:i4>
      </vt:variant>
      <vt:variant>
        <vt:i4>312</vt:i4>
      </vt:variant>
      <vt:variant>
        <vt:i4>0</vt:i4>
      </vt:variant>
      <vt:variant>
        <vt:i4>5</vt:i4>
      </vt:variant>
      <vt:variant>
        <vt:lpwstr>https://www.legislation.gov.au/Details/C2023C00068</vt:lpwstr>
      </vt:variant>
      <vt:variant>
        <vt:lpwstr/>
      </vt:variant>
      <vt:variant>
        <vt:i4>7340065</vt:i4>
      </vt:variant>
      <vt:variant>
        <vt:i4>309</vt:i4>
      </vt:variant>
      <vt:variant>
        <vt:i4>0</vt:i4>
      </vt:variant>
      <vt:variant>
        <vt:i4>5</vt:i4>
      </vt:variant>
      <vt:variant>
        <vt:lpwstr>https://www.legislation.gov.au/Details/C2023C00043</vt:lpwstr>
      </vt:variant>
      <vt:variant>
        <vt:lpwstr/>
      </vt:variant>
      <vt:variant>
        <vt:i4>2752563</vt:i4>
      </vt:variant>
      <vt:variant>
        <vt:i4>306</vt:i4>
      </vt:variant>
      <vt:variant>
        <vt:i4>0</vt:i4>
      </vt:variant>
      <vt:variant>
        <vt:i4>5</vt:i4>
      </vt:variant>
      <vt:variant>
        <vt:lpwstr>https://www.legislation.gov.au/C2004A04465/latest/text</vt:lpwstr>
      </vt:variant>
      <vt:variant>
        <vt:lpwstr/>
      </vt:variant>
      <vt:variant>
        <vt:i4>1638454</vt:i4>
      </vt:variant>
      <vt:variant>
        <vt:i4>299</vt:i4>
      </vt:variant>
      <vt:variant>
        <vt:i4>0</vt:i4>
      </vt:variant>
      <vt:variant>
        <vt:i4>5</vt:i4>
      </vt:variant>
      <vt:variant>
        <vt:lpwstr/>
      </vt:variant>
      <vt:variant>
        <vt:lpwstr>_Toc158795691</vt:lpwstr>
      </vt:variant>
      <vt:variant>
        <vt:i4>1638454</vt:i4>
      </vt:variant>
      <vt:variant>
        <vt:i4>293</vt:i4>
      </vt:variant>
      <vt:variant>
        <vt:i4>0</vt:i4>
      </vt:variant>
      <vt:variant>
        <vt:i4>5</vt:i4>
      </vt:variant>
      <vt:variant>
        <vt:lpwstr/>
      </vt:variant>
      <vt:variant>
        <vt:lpwstr>_Toc158795690</vt:lpwstr>
      </vt:variant>
      <vt:variant>
        <vt:i4>1572918</vt:i4>
      </vt:variant>
      <vt:variant>
        <vt:i4>287</vt:i4>
      </vt:variant>
      <vt:variant>
        <vt:i4>0</vt:i4>
      </vt:variant>
      <vt:variant>
        <vt:i4>5</vt:i4>
      </vt:variant>
      <vt:variant>
        <vt:lpwstr/>
      </vt:variant>
      <vt:variant>
        <vt:lpwstr>_Toc158795689</vt:lpwstr>
      </vt:variant>
      <vt:variant>
        <vt:i4>1572918</vt:i4>
      </vt:variant>
      <vt:variant>
        <vt:i4>281</vt:i4>
      </vt:variant>
      <vt:variant>
        <vt:i4>0</vt:i4>
      </vt:variant>
      <vt:variant>
        <vt:i4>5</vt:i4>
      </vt:variant>
      <vt:variant>
        <vt:lpwstr/>
      </vt:variant>
      <vt:variant>
        <vt:lpwstr>_Toc158795688</vt:lpwstr>
      </vt:variant>
      <vt:variant>
        <vt:i4>1572918</vt:i4>
      </vt:variant>
      <vt:variant>
        <vt:i4>275</vt:i4>
      </vt:variant>
      <vt:variant>
        <vt:i4>0</vt:i4>
      </vt:variant>
      <vt:variant>
        <vt:i4>5</vt:i4>
      </vt:variant>
      <vt:variant>
        <vt:lpwstr/>
      </vt:variant>
      <vt:variant>
        <vt:lpwstr>_Toc158795687</vt:lpwstr>
      </vt:variant>
      <vt:variant>
        <vt:i4>1572918</vt:i4>
      </vt:variant>
      <vt:variant>
        <vt:i4>269</vt:i4>
      </vt:variant>
      <vt:variant>
        <vt:i4>0</vt:i4>
      </vt:variant>
      <vt:variant>
        <vt:i4>5</vt:i4>
      </vt:variant>
      <vt:variant>
        <vt:lpwstr/>
      </vt:variant>
      <vt:variant>
        <vt:lpwstr>_Toc158795686</vt:lpwstr>
      </vt:variant>
      <vt:variant>
        <vt:i4>1572918</vt:i4>
      </vt:variant>
      <vt:variant>
        <vt:i4>263</vt:i4>
      </vt:variant>
      <vt:variant>
        <vt:i4>0</vt:i4>
      </vt:variant>
      <vt:variant>
        <vt:i4>5</vt:i4>
      </vt:variant>
      <vt:variant>
        <vt:lpwstr/>
      </vt:variant>
      <vt:variant>
        <vt:lpwstr>_Toc158795685</vt:lpwstr>
      </vt:variant>
      <vt:variant>
        <vt:i4>1572918</vt:i4>
      </vt:variant>
      <vt:variant>
        <vt:i4>257</vt:i4>
      </vt:variant>
      <vt:variant>
        <vt:i4>0</vt:i4>
      </vt:variant>
      <vt:variant>
        <vt:i4>5</vt:i4>
      </vt:variant>
      <vt:variant>
        <vt:lpwstr/>
      </vt:variant>
      <vt:variant>
        <vt:lpwstr>_Toc158795684</vt:lpwstr>
      </vt:variant>
      <vt:variant>
        <vt:i4>1572918</vt:i4>
      </vt:variant>
      <vt:variant>
        <vt:i4>251</vt:i4>
      </vt:variant>
      <vt:variant>
        <vt:i4>0</vt:i4>
      </vt:variant>
      <vt:variant>
        <vt:i4>5</vt:i4>
      </vt:variant>
      <vt:variant>
        <vt:lpwstr/>
      </vt:variant>
      <vt:variant>
        <vt:lpwstr>_Toc158795683</vt:lpwstr>
      </vt:variant>
      <vt:variant>
        <vt:i4>1572918</vt:i4>
      </vt:variant>
      <vt:variant>
        <vt:i4>245</vt:i4>
      </vt:variant>
      <vt:variant>
        <vt:i4>0</vt:i4>
      </vt:variant>
      <vt:variant>
        <vt:i4>5</vt:i4>
      </vt:variant>
      <vt:variant>
        <vt:lpwstr/>
      </vt:variant>
      <vt:variant>
        <vt:lpwstr>_Toc158795682</vt:lpwstr>
      </vt:variant>
      <vt:variant>
        <vt:i4>1572918</vt:i4>
      </vt:variant>
      <vt:variant>
        <vt:i4>239</vt:i4>
      </vt:variant>
      <vt:variant>
        <vt:i4>0</vt:i4>
      </vt:variant>
      <vt:variant>
        <vt:i4>5</vt:i4>
      </vt:variant>
      <vt:variant>
        <vt:lpwstr/>
      </vt:variant>
      <vt:variant>
        <vt:lpwstr>_Toc158795681</vt:lpwstr>
      </vt:variant>
      <vt:variant>
        <vt:i4>1572918</vt:i4>
      </vt:variant>
      <vt:variant>
        <vt:i4>233</vt:i4>
      </vt:variant>
      <vt:variant>
        <vt:i4>0</vt:i4>
      </vt:variant>
      <vt:variant>
        <vt:i4>5</vt:i4>
      </vt:variant>
      <vt:variant>
        <vt:lpwstr/>
      </vt:variant>
      <vt:variant>
        <vt:lpwstr>_Toc158795680</vt:lpwstr>
      </vt:variant>
      <vt:variant>
        <vt:i4>1507382</vt:i4>
      </vt:variant>
      <vt:variant>
        <vt:i4>227</vt:i4>
      </vt:variant>
      <vt:variant>
        <vt:i4>0</vt:i4>
      </vt:variant>
      <vt:variant>
        <vt:i4>5</vt:i4>
      </vt:variant>
      <vt:variant>
        <vt:lpwstr/>
      </vt:variant>
      <vt:variant>
        <vt:lpwstr>_Toc158795679</vt:lpwstr>
      </vt:variant>
      <vt:variant>
        <vt:i4>1507382</vt:i4>
      </vt:variant>
      <vt:variant>
        <vt:i4>221</vt:i4>
      </vt:variant>
      <vt:variant>
        <vt:i4>0</vt:i4>
      </vt:variant>
      <vt:variant>
        <vt:i4>5</vt:i4>
      </vt:variant>
      <vt:variant>
        <vt:lpwstr/>
      </vt:variant>
      <vt:variant>
        <vt:lpwstr>_Toc158795678</vt:lpwstr>
      </vt:variant>
      <vt:variant>
        <vt:i4>1507382</vt:i4>
      </vt:variant>
      <vt:variant>
        <vt:i4>215</vt:i4>
      </vt:variant>
      <vt:variant>
        <vt:i4>0</vt:i4>
      </vt:variant>
      <vt:variant>
        <vt:i4>5</vt:i4>
      </vt:variant>
      <vt:variant>
        <vt:lpwstr/>
      </vt:variant>
      <vt:variant>
        <vt:lpwstr>_Toc158795677</vt:lpwstr>
      </vt:variant>
      <vt:variant>
        <vt:i4>1507382</vt:i4>
      </vt:variant>
      <vt:variant>
        <vt:i4>209</vt:i4>
      </vt:variant>
      <vt:variant>
        <vt:i4>0</vt:i4>
      </vt:variant>
      <vt:variant>
        <vt:i4>5</vt:i4>
      </vt:variant>
      <vt:variant>
        <vt:lpwstr/>
      </vt:variant>
      <vt:variant>
        <vt:lpwstr>_Toc158795676</vt:lpwstr>
      </vt:variant>
      <vt:variant>
        <vt:i4>1507382</vt:i4>
      </vt:variant>
      <vt:variant>
        <vt:i4>203</vt:i4>
      </vt:variant>
      <vt:variant>
        <vt:i4>0</vt:i4>
      </vt:variant>
      <vt:variant>
        <vt:i4>5</vt:i4>
      </vt:variant>
      <vt:variant>
        <vt:lpwstr/>
      </vt:variant>
      <vt:variant>
        <vt:lpwstr>_Toc158795675</vt:lpwstr>
      </vt:variant>
      <vt:variant>
        <vt:i4>1507382</vt:i4>
      </vt:variant>
      <vt:variant>
        <vt:i4>197</vt:i4>
      </vt:variant>
      <vt:variant>
        <vt:i4>0</vt:i4>
      </vt:variant>
      <vt:variant>
        <vt:i4>5</vt:i4>
      </vt:variant>
      <vt:variant>
        <vt:lpwstr/>
      </vt:variant>
      <vt:variant>
        <vt:lpwstr>_Toc158795674</vt:lpwstr>
      </vt:variant>
      <vt:variant>
        <vt:i4>1507382</vt:i4>
      </vt:variant>
      <vt:variant>
        <vt:i4>191</vt:i4>
      </vt:variant>
      <vt:variant>
        <vt:i4>0</vt:i4>
      </vt:variant>
      <vt:variant>
        <vt:i4>5</vt:i4>
      </vt:variant>
      <vt:variant>
        <vt:lpwstr/>
      </vt:variant>
      <vt:variant>
        <vt:lpwstr>_Toc158795673</vt:lpwstr>
      </vt:variant>
      <vt:variant>
        <vt:i4>1507382</vt:i4>
      </vt:variant>
      <vt:variant>
        <vt:i4>185</vt:i4>
      </vt:variant>
      <vt:variant>
        <vt:i4>0</vt:i4>
      </vt:variant>
      <vt:variant>
        <vt:i4>5</vt:i4>
      </vt:variant>
      <vt:variant>
        <vt:lpwstr/>
      </vt:variant>
      <vt:variant>
        <vt:lpwstr>_Toc158795672</vt:lpwstr>
      </vt:variant>
      <vt:variant>
        <vt:i4>1507382</vt:i4>
      </vt:variant>
      <vt:variant>
        <vt:i4>179</vt:i4>
      </vt:variant>
      <vt:variant>
        <vt:i4>0</vt:i4>
      </vt:variant>
      <vt:variant>
        <vt:i4>5</vt:i4>
      </vt:variant>
      <vt:variant>
        <vt:lpwstr/>
      </vt:variant>
      <vt:variant>
        <vt:lpwstr>_Toc158795671</vt:lpwstr>
      </vt:variant>
      <vt:variant>
        <vt:i4>1507382</vt:i4>
      </vt:variant>
      <vt:variant>
        <vt:i4>173</vt:i4>
      </vt:variant>
      <vt:variant>
        <vt:i4>0</vt:i4>
      </vt:variant>
      <vt:variant>
        <vt:i4>5</vt:i4>
      </vt:variant>
      <vt:variant>
        <vt:lpwstr/>
      </vt:variant>
      <vt:variant>
        <vt:lpwstr>_Toc158795670</vt:lpwstr>
      </vt:variant>
      <vt:variant>
        <vt:i4>1441846</vt:i4>
      </vt:variant>
      <vt:variant>
        <vt:i4>167</vt:i4>
      </vt:variant>
      <vt:variant>
        <vt:i4>0</vt:i4>
      </vt:variant>
      <vt:variant>
        <vt:i4>5</vt:i4>
      </vt:variant>
      <vt:variant>
        <vt:lpwstr/>
      </vt:variant>
      <vt:variant>
        <vt:lpwstr>_Toc158795669</vt:lpwstr>
      </vt:variant>
      <vt:variant>
        <vt:i4>1441846</vt:i4>
      </vt:variant>
      <vt:variant>
        <vt:i4>161</vt:i4>
      </vt:variant>
      <vt:variant>
        <vt:i4>0</vt:i4>
      </vt:variant>
      <vt:variant>
        <vt:i4>5</vt:i4>
      </vt:variant>
      <vt:variant>
        <vt:lpwstr/>
      </vt:variant>
      <vt:variant>
        <vt:lpwstr>_Toc158795668</vt:lpwstr>
      </vt:variant>
      <vt:variant>
        <vt:i4>1441846</vt:i4>
      </vt:variant>
      <vt:variant>
        <vt:i4>155</vt:i4>
      </vt:variant>
      <vt:variant>
        <vt:i4>0</vt:i4>
      </vt:variant>
      <vt:variant>
        <vt:i4>5</vt:i4>
      </vt:variant>
      <vt:variant>
        <vt:lpwstr/>
      </vt:variant>
      <vt:variant>
        <vt:lpwstr>_Toc158795667</vt:lpwstr>
      </vt:variant>
      <vt:variant>
        <vt:i4>1441846</vt:i4>
      </vt:variant>
      <vt:variant>
        <vt:i4>149</vt:i4>
      </vt:variant>
      <vt:variant>
        <vt:i4>0</vt:i4>
      </vt:variant>
      <vt:variant>
        <vt:i4>5</vt:i4>
      </vt:variant>
      <vt:variant>
        <vt:lpwstr/>
      </vt:variant>
      <vt:variant>
        <vt:lpwstr>_Toc158795666</vt:lpwstr>
      </vt:variant>
      <vt:variant>
        <vt:i4>1441846</vt:i4>
      </vt:variant>
      <vt:variant>
        <vt:i4>143</vt:i4>
      </vt:variant>
      <vt:variant>
        <vt:i4>0</vt:i4>
      </vt:variant>
      <vt:variant>
        <vt:i4>5</vt:i4>
      </vt:variant>
      <vt:variant>
        <vt:lpwstr/>
      </vt:variant>
      <vt:variant>
        <vt:lpwstr>_Toc158795665</vt:lpwstr>
      </vt:variant>
      <vt:variant>
        <vt:i4>1441846</vt:i4>
      </vt:variant>
      <vt:variant>
        <vt:i4>137</vt:i4>
      </vt:variant>
      <vt:variant>
        <vt:i4>0</vt:i4>
      </vt:variant>
      <vt:variant>
        <vt:i4>5</vt:i4>
      </vt:variant>
      <vt:variant>
        <vt:lpwstr/>
      </vt:variant>
      <vt:variant>
        <vt:lpwstr>_Toc158795664</vt:lpwstr>
      </vt:variant>
      <vt:variant>
        <vt:i4>1441846</vt:i4>
      </vt:variant>
      <vt:variant>
        <vt:i4>131</vt:i4>
      </vt:variant>
      <vt:variant>
        <vt:i4>0</vt:i4>
      </vt:variant>
      <vt:variant>
        <vt:i4>5</vt:i4>
      </vt:variant>
      <vt:variant>
        <vt:lpwstr/>
      </vt:variant>
      <vt:variant>
        <vt:lpwstr>_Toc158795663</vt:lpwstr>
      </vt:variant>
      <vt:variant>
        <vt:i4>1441846</vt:i4>
      </vt:variant>
      <vt:variant>
        <vt:i4>125</vt:i4>
      </vt:variant>
      <vt:variant>
        <vt:i4>0</vt:i4>
      </vt:variant>
      <vt:variant>
        <vt:i4>5</vt:i4>
      </vt:variant>
      <vt:variant>
        <vt:lpwstr/>
      </vt:variant>
      <vt:variant>
        <vt:lpwstr>_Toc158795662</vt:lpwstr>
      </vt:variant>
      <vt:variant>
        <vt:i4>1441846</vt:i4>
      </vt:variant>
      <vt:variant>
        <vt:i4>119</vt:i4>
      </vt:variant>
      <vt:variant>
        <vt:i4>0</vt:i4>
      </vt:variant>
      <vt:variant>
        <vt:i4>5</vt:i4>
      </vt:variant>
      <vt:variant>
        <vt:lpwstr/>
      </vt:variant>
      <vt:variant>
        <vt:lpwstr>_Toc158795661</vt:lpwstr>
      </vt:variant>
      <vt:variant>
        <vt:i4>1441846</vt:i4>
      </vt:variant>
      <vt:variant>
        <vt:i4>113</vt:i4>
      </vt:variant>
      <vt:variant>
        <vt:i4>0</vt:i4>
      </vt:variant>
      <vt:variant>
        <vt:i4>5</vt:i4>
      </vt:variant>
      <vt:variant>
        <vt:lpwstr/>
      </vt:variant>
      <vt:variant>
        <vt:lpwstr>_Toc158795660</vt:lpwstr>
      </vt:variant>
      <vt:variant>
        <vt:i4>1376310</vt:i4>
      </vt:variant>
      <vt:variant>
        <vt:i4>107</vt:i4>
      </vt:variant>
      <vt:variant>
        <vt:i4>0</vt:i4>
      </vt:variant>
      <vt:variant>
        <vt:i4>5</vt:i4>
      </vt:variant>
      <vt:variant>
        <vt:lpwstr/>
      </vt:variant>
      <vt:variant>
        <vt:lpwstr>_Toc158795659</vt:lpwstr>
      </vt:variant>
      <vt:variant>
        <vt:i4>1376310</vt:i4>
      </vt:variant>
      <vt:variant>
        <vt:i4>101</vt:i4>
      </vt:variant>
      <vt:variant>
        <vt:i4>0</vt:i4>
      </vt:variant>
      <vt:variant>
        <vt:i4>5</vt:i4>
      </vt:variant>
      <vt:variant>
        <vt:lpwstr/>
      </vt:variant>
      <vt:variant>
        <vt:lpwstr>_Toc158795658</vt:lpwstr>
      </vt:variant>
      <vt:variant>
        <vt:i4>1376310</vt:i4>
      </vt:variant>
      <vt:variant>
        <vt:i4>95</vt:i4>
      </vt:variant>
      <vt:variant>
        <vt:i4>0</vt:i4>
      </vt:variant>
      <vt:variant>
        <vt:i4>5</vt:i4>
      </vt:variant>
      <vt:variant>
        <vt:lpwstr/>
      </vt:variant>
      <vt:variant>
        <vt:lpwstr>_Toc158795657</vt:lpwstr>
      </vt:variant>
      <vt:variant>
        <vt:i4>1376310</vt:i4>
      </vt:variant>
      <vt:variant>
        <vt:i4>89</vt:i4>
      </vt:variant>
      <vt:variant>
        <vt:i4>0</vt:i4>
      </vt:variant>
      <vt:variant>
        <vt:i4>5</vt:i4>
      </vt:variant>
      <vt:variant>
        <vt:lpwstr/>
      </vt:variant>
      <vt:variant>
        <vt:lpwstr>_Toc158795656</vt:lpwstr>
      </vt:variant>
      <vt:variant>
        <vt:i4>1376310</vt:i4>
      </vt:variant>
      <vt:variant>
        <vt:i4>83</vt:i4>
      </vt:variant>
      <vt:variant>
        <vt:i4>0</vt:i4>
      </vt:variant>
      <vt:variant>
        <vt:i4>5</vt:i4>
      </vt:variant>
      <vt:variant>
        <vt:lpwstr/>
      </vt:variant>
      <vt:variant>
        <vt:lpwstr>_Toc158795655</vt:lpwstr>
      </vt:variant>
      <vt:variant>
        <vt:i4>1376310</vt:i4>
      </vt:variant>
      <vt:variant>
        <vt:i4>77</vt:i4>
      </vt:variant>
      <vt:variant>
        <vt:i4>0</vt:i4>
      </vt:variant>
      <vt:variant>
        <vt:i4>5</vt:i4>
      </vt:variant>
      <vt:variant>
        <vt:lpwstr/>
      </vt:variant>
      <vt:variant>
        <vt:lpwstr>_Toc158795654</vt:lpwstr>
      </vt:variant>
      <vt:variant>
        <vt:i4>1376310</vt:i4>
      </vt:variant>
      <vt:variant>
        <vt:i4>71</vt:i4>
      </vt:variant>
      <vt:variant>
        <vt:i4>0</vt:i4>
      </vt:variant>
      <vt:variant>
        <vt:i4>5</vt:i4>
      </vt:variant>
      <vt:variant>
        <vt:lpwstr/>
      </vt:variant>
      <vt:variant>
        <vt:lpwstr>_Toc158795653</vt:lpwstr>
      </vt:variant>
      <vt:variant>
        <vt:i4>1376310</vt:i4>
      </vt:variant>
      <vt:variant>
        <vt:i4>65</vt:i4>
      </vt:variant>
      <vt:variant>
        <vt:i4>0</vt:i4>
      </vt:variant>
      <vt:variant>
        <vt:i4>5</vt:i4>
      </vt:variant>
      <vt:variant>
        <vt:lpwstr/>
      </vt:variant>
      <vt:variant>
        <vt:lpwstr>_Toc158795652</vt:lpwstr>
      </vt:variant>
      <vt:variant>
        <vt:i4>1376310</vt:i4>
      </vt:variant>
      <vt:variant>
        <vt:i4>59</vt:i4>
      </vt:variant>
      <vt:variant>
        <vt:i4>0</vt:i4>
      </vt:variant>
      <vt:variant>
        <vt:i4>5</vt:i4>
      </vt:variant>
      <vt:variant>
        <vt:lpwstr/>
      </vt:variant>
      <vt:variant>
        <vt:lpwstr>_Toc158795651</vt:lpwstr>
      </vt:variant>
      <vt:variant>
        <vt:i4>1376310</vt:i4>
      </vt:variant>
      <vt:variant>
        <vt:i4>53</vt:i4>
      </vt:variant>
      <vt:variant>
        <vt:i4>0</vt:i4>
      </vt:variant>
      <vt:variant>
        <vt:i4>5</vt:i4>
      </vt:variant>
      <vt:variant>
        <vt:lpwstr/>
      </vt:variant>
      <vt:variant>
        <vt:lpwstr>_Toc158795650</vt:lpwstr>
      </vt:variant>
      <vt:variant>
        <vt:i4>1310774</vt:i4>
      </vt:variant>
      <vt:variant>
        <vt:i4>47</vt:i4>
      </vt:variant>
      <vt:variant>
        <vt:i4>0</vt:i4>
      </vt:variant>
      <vt:variant>
        <vt:i4>5</vt:i4>
      </vt:variant>
      <vt:variant>
        <vt:lpwstr/>
      </vt:variant>
      <vt:variant>
        <vt:lpwstr>_Toc158795649</vt:lpwstr>
      </vt:variant>
      <vt:variant>
        <vt:i4>1310774</vt:i4>
      </vt:variant>
      <vt:variant>
        <vt:i4>41</vt:i4>
      </vt:variant>
      <vt:variant>
        <vt:i4>0</vt:i4>
      </vt:variant>
      <vt:variant>
        <vt:i4>5</vt:i4>
      </vt:variant>
      <vt:variant>
        <vt:lpwstr/>
      </vt:variant>
      <vt:variant>
        <vt:lpwstr>_Toc158795648</vt:lpwstr>
      </vt:variant>
      <vt:variant>
        <vt:i4>1310774</vt:i4>
      </vt:variant>
      <vt:variant>
        <vt:i4>35</vt:i4>
      </vt:variant>
      <vt:variant>
        <vt:i4>0</vt:i4>
      </vt:variant>
      <vt:variant>
        <vt:i4>5</vt:i4>
      </vt:variant>
      <vt:variant>
        <vt:lpwstr/>
      </vt:variant>
      <vt:variant>
        <vt:lpwstr>_Toc158795647</vt:lpwstr>
      </vt:variant>
      <vt:variant>
        <vt:i4>1310774</vt:i4>
      </vt:variant>
      <vt:variant>
        <vt:i4>29</vt:i4>
      </vt:variant>
      <vt:variant>
        <vt:i4>0</vt:i4>
      </vt:variant>
      <vt:variant>
        <vt:i4>5</vt:i4>
      </vt:variant>
      <vt:variant>
        <vt:lpwstr/>
      </vt:variant>
      <vt:variant>
        <vt:lpwstr>_Toc158795646</vt:lpwstr>
      </vt:variant>
      <vt:variant>
        <vt:i4>1310774</vt:i4>
      </vt:variant>
      <vt:variant>
        <vt:i4>23</vt:i4>
      </vt:variant>
      <vt:variant>
        <vt:i4>0</vt:i4>
      </vt:variant>
      <vt:variant>
        <vt:i4>5</vt:i4>
      </vt:variant>
      <vt:variant>
        <vt:lpwstr/>
      </vt:variant>
      <vt:variant>
        <vt:lpwstr>_Toc158795645</vt:lpwstr>
      </vt:variant>
      <vt:variant>
        <vt:i4>1310774</vt:i4>
      </vt:variant>
      <vt:variant>
        <vt:i4>17</vt:i4>
      </vt:variant>
      <vt:variant>
        <vt:i4>0</vt:i4>
      </vt:variant>
      <vt:variant>
        <vt:i4>5</vt:i4>
      </vt:variant>
      <vt:variant>
        <vt:lpwstr/>
      </vt:variant>
      <vt:variant>
        <vt:lpwstr>_Toc158795644</vt:lpwstr>
      </vt:variant>
      <vt:variant>
        <vt:i4>1310774</vt:i4>
      </vt:variant>
      <vt:variant>
        <vt:i4>11</vt:i4>
      </vt:variant>
      <vt:variant>
        <vt:i4>0</vt:i4>
      </vt:variant>
      <vt:variant>
        <vt:i4>5</vt:i4>
      </vt:variant>
      <vt:variant>
        <vt:lpwstr/>
      </vt:variant>
      <vt:variant>
        <vt:lpwstr>_Toc158795643</vt:lpwstr>
      </vt:variant>
      <vt:variant>
        <vt:i4>1310774</vt:i4>
      </vt:variant>
      <vt:variant>
        <vt:i4>5</vt:i4>
      </vt:variant>
      <vt:variant>
        <vt:i4>0</vt:i4>
      </vt:variant>
      <vt:variant>
        <vt:i4>5</vt:i4>
      </vt:variant>
      <vt:variant>
        <vt:lpwstr/>
      </vt:variant>
      <vt:variant>
        <vt:lpwstr>_Toc158795642</vt:lpwstr>
      </vt:variant>
      <vt:variant>
        <vt:i4>5308424</vt:i4>
      </vt:variant>
      <vt:variant>
        <vt:i4>0</vt:i4>
      </vt:variant>
      <vt:variant>
        <vt:i4>0</vt:i4>
      </vt:variant>
      <vt:variant>
        <vt:i4>5</vt:i4>
      </vt:variant>
      <vt:variant>
        <vt:lpwstr>https://creativecommons.org/licenses/by/4.0/</vt:lpwstr>
      </vt:variant>
      <vt:variant>
        <vt:lpwstr/>
      </vt:variant>
      <vt:variant>
        <vt:i4>7340079</vt:i4>
      </vt:variant>
      <vt:variant>
        <vt:i4>3</vt:i4>
      </vt:variant>
      <vt:variant>
        <vt:i4>0</vt:i4>
      </vt:variant>
      <vt:variant>
        <vt:i4>5</vt:i4>
      </vt:variant>
      <vt:variant>
        <vt:lpwstr>https://www.legislation.gov.au/Details/F2022L01245</vt:lpwstr>
      </vt:variant>
      <vt:variant>
        <vt:lpwstr/>
      </vt:variant>
      <vt:variant>
        <vt:i4>2293874</vt:i4>
      </vt:variant>
      <vt:variant>
        <vt:i4>0</vt:i4>
      </vt:variant>
      <vt:variant>
        <vt:i4>0</vt:i4>
      </vt:variant>
      <vt:variant>
        <vt:i4>5</vt:i4>
      </vt:variant>
      <vt:variant>
        <vt:lpwstr>https://www.acma.gov.au/convert-hcis-area-description-placemark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2024-02-14T04:35:00Z</dcterms:created>
  <dcterms:modified xsi:type="dcterms:W3CDTF">2024-02-15T01:17:00Z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0x01010077844E7389568640B7206354CA84F425</vt:lpwstr>
  </property>
  <property fmtid="{D5CDD505-2E9C-101B-9397-08002B2CF9AE}" pid="3" name="MediaServiceImageTags">
    <vt:lpwstr/>
  </property>
</Properties>
</file>