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267D" w14:textId="7846D7C3" w:rsidR="000D26AE" w:rsidRPr="00A83C6F" w:rsidRDefault="000D26AE" w:rsidP="00A83C6F">
      <w:pPr>
        <w:pStyle w:val="Reporttitle"/>
      </w:pPr>
      <w:bookmarkStart w:id="0" w:name="_Hlk116836210"/>
      <w:r w:rsidRPr="00A83C6F">
        <w:t>Automatic sunsetting of legislative instrument</w:t>
      </w:r>
      <w:r w:rsidR="007D04D7" w:rsidRPr="00E067A0">
        <w:t>s</w:t>
      </w:r>
      <w:r w:rsidR="008C2640">
        <w:t>:</w:t>
      </w:r>
      <w:r w:rsidRPr="00A83C6F">
        <w:t xml:space="preserve"> </w:t>
      </w:r>
    </w:p>
    <w:p w14:paraId="7F856345" w14:textId="5D053D61" w:rsidR="00F06E14" w:rsidRPr="00A83C6F" w:rsidRDefault="000D26AE">
      <w:pPr>
        <w:pStyle w:val="Reporttitle"/>
      </w:pPr>
      <w:r w:rsidRPr="00A83C6F">
        <w:t>Proposal to remake</w:t>
      </w:r>
      <w:r w:rsidR="006C4DEC" w:rsidRPr="00A83C6F">
        <w:t xml:space="preserve"> </w:t>
      </w:r>
      <w:r w:rsidR="00680DD7" w:rsidRPr="00A83C6F">
        <w:t>instruments</w:t>
      </w:r>
      <w:r w:rsidR="006C4DEC" w:rsidRPr="00A83C6F">
        <w:t xml:space="preserve"> for the 2.</w:t>
      </w:r>
      <w:r w:rsidR="00E7498C">
        <w:t>3</w:t>
      </w:r>
      <w:r w:rsidR="003D52F8">
        <w:t> </w:t>
      </w:r>
      <w:r w:rsidR="006C4DEC" w:rsidRPr="00A83C6F">
        <w:t xml:space="preserve">GHz </w:t>
      </w:r>
      <w:r w:rsidR="008C2640">
        <w:t>s</w:t>
      </w:r>
      <w:r w:rsidR="006C4DEC" w:rsidRPr="00A83C6F">
        <w:t>pectrum</w:t>
      </w:r>
      <w:r w:rsidR="008C2640">
        <w:t>-l</w:t>
      </w:r>
      <w:r w:rsidR="006C4DEC" w:rsidRPr="00A83C6F">
        <w:t>icen</w:t>
      </w:r>
      <w:r w:rsidR="003C0D2A" w:rsidRPr="00A83C6F">
        <w:t>s</w:t>
      </w:r>
      <w:r w:rsidR="006C4DEC" w:rsidRPr="00A83C6F">
        <w:t xml:space="preserve">ed </w:t>
      </w:r>
      <w:r w:rsidR="008C2640">
        <w:t>b</w:t>
      </w:r>
      <w:r w:rsidR="006C4DEC" w:rsidRPr="00A83C6F">
        <w:t>and</w:t>
      </w:r>
    </w:p>
    <w:p w14:paraId="3B3E516B" w14:textId="6C0A6ED4" w:rsidR="00F06E14" w:rsidRPr="00E162C4" w:rsidRDefault="00770B3F" w:rsidP="00F06E14">
      <w:pPr>
        <w:pStyle w:val="Reportsubtitle"/>
      </w:pPr>
      <w:r w:rsidRPr="00E162C4">
        <w:t xml:space="preserve">Consultation </w:t>
      </w:r>
      <w:r w:rsidR="006A692B">
        <w:t>paper</w:t>
      </w:r>
    </w:p>
    <w:bookmarkEnd w:id="0"/>
    <w:p w14:paraId="60C63961" w14:textId="1EA4DCC7" w:rsidR="00C97736" w:rsidRPr="00E162C4" w:rsidRDefault="00DD26CB"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September</w:t>
      </w:r>
      <w:r w:rsidR="00BD4421" w:rsidRPr="00E162C4">
        <w:t xml:space="preserve"> 20</w:t>
      </w:r>
      <w:r w:rsidR="008E0428" w:rsidRPr="00E162C4">
        <w:t>2</w:t>
      </w:r>
      <w:r>
        <w:t>3</w:t>
      </w:r>
    </w:p>
    <w:p w14:paraId="2F943154" w14:textId="77777777" w:rsidR="0005011A" w:rsidRPr="00E162C4" w:rsidRDefault="0005011A" w:rsidP="00FC07B9">
      <w:pPr>
        <w:pStyle w:val="ACMACorporateAddressHeader"/>
      </w:pPr>
      <w:r w:rsidRPr="00E162C4">
        <w:lastRenderedPageBreak/>
        <w:t>Canberra</w:t>
      </w:r>
    </w:p>
    <w:p w14:paraId="63353D5A"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0C7F9DBC" w14:textId="77777777" w:rsidR="0005011A" w:rsidRPr="00E162C4" w:rsidRDefault="0005011A" w:rsidP="00FC07B9">
      <w:pPr>
        <w:pStyle w:val="ACMACorporateAddresses"/>
      </w:pPr>
      <w:r w:rsidRPr="00E162C4">
        <w:t>PO Box 78</w:t>
      </w:r>
      <w:r w:rsidRPr="00E162C4">
        <w:br/>
        <w:t>Belconnen ACT 2616</w:t>
      </w:r>
    </w:p>
    <w:p w14:paraId="16D2E853"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34278661" w14:textId="77777777" w:rsidR="0005011A" w:rsidRPr="00E162C4" w:rsidRDefault="0005011A" w:rsidP="00FC07B9">
      <w:pPr>
        <w:pStyle w:val="ACMACorporateAddressHeader"/>
      </w:pPr>
      <w:r w:rsidRPr="00E162C4">
        <w:t>Melbourne</w:t>
      </w:r>
    </w:p>
    <w:p w14:paraId="6B5B02FD"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1D8E9641"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226F649"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2BC30A9D" w14:textId="77777777" w:rsidR="0005011A" w:rsidRPr="00E162C4" w:rsidRDefault="0005011A" w:rsidP="00FC07B9">
      <w:pPr>
        <w:pStyle w:val="ACMACorporateAddressHeader"/>
      </w:pPr>
      <w:r w:rsidRPr="00E162C4">
        <w:t>Sydney</w:t>
      </w:r>
    </w:p>
    <w:p w14:paraId="747AF670"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2C4D0985"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2272FD46"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306B249F" w14:textId="77777777" w:rsidR="00140318" w:rsidRPr="00E162C4" w:rsidRDefault="00140318" w:rsidP="00FC07B9">
      <w:pPr>
        <w:pStyle w:val="ACMACopyrightHeader"/>
      </w:pPr>
      <w:r w:rsidRPr="00E162C4">
        <w:t>Copyright notice</w:t>
      </w:r>
    </w:p>
    <w:p w14:paraId="1968B876" w14:textId="77777777" w:rsidR="00140318" w:rsidRPr="00E162C4" w:rsidRDefault="00623FF9" w:rsidP="00623FF9">
      <w:pPr>
        <w:pStyle w:val="ACMACClogo"/>
      </w:pPr>
      <w:r w:rsidRPr="00E162C4">
        <w:rPr>
          <w:noProof/>
        </w:rPr>
        <w:drawing>
          <wp:inline distT="0" distB="0" distL="0" distR="0" wp14:anchorId="17301EAE" wp14:editId="2C15C052">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1795265" w14:textId="77777777" w:rsidR="00AA2DE5" w:rsidRPr="00E162C4" w:rsidRDefault="0081160D" w:rsidP="00AA2DE5">
      <w:pPr>
        <w:pStyle w:val="ACMACorporateAddresses"/>
        <w:rPr>
          <w:rStyle w:val="Hyperlink"/>
        </w:rPr>
      </w:pPr>
      <w:hyperlink r:id="rId13" w:history="1">
        <w:r w:rsidR="00AA2DE5" w:rsidRPr="00E162C4">
          <w:rPr>
            <w:rStyle w:val="Hyperlink"/>
          </w:rPr>
          <w:t>https://creativecommons.org/licenses/by/4.0/</w:t>
        </w:r>
      </w:hyperlink>
    </w:p>
    <w:p w14:paraId="065ACA21" w14:textId="0785BDD1" w:rsidR="00AA2DE5" w:rsidRPr="00E162C4" w:rsidRDefault="00592A02" w:rsidP="00AA2DE5">
      <w:pPr>
        <w:pStyle w:val="ACMACorporateAddresses"/>
      </w:pPr>
      <w:r w:rsidRPr="00E162C4">
        <w:t>Except for</w:t>
      </w:r>
      <w:r w:rsidR="00AA2DE5" w:rsidRPr="00E162C4">
        <w:t xml:space="preserve"> coats of arms, logos, emblems, images, other third-party material or devices protected by a trademark, this content is made available under the terms of the Creative Commons Attribution 4.0 International (CC BY 4.0) licence. </w:t>
      </w:r>
    </w:p>
    <w:p w14:paraId="64091ADE" w14:textId="4B504066"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3D52F8">
        <w:t>3</w:t>
      </w:r>
      <w:r w:rsidRPr="00E162C4">
        <w:t>.</w:t>
      </w:r>
    </w:p>
    <w:p w14:paraId="4C58B068" w14:textId="77777777" w:rsidR="00AA2DE5" w:rsidRPr="00E162C4" w:rsidRDefault="00AA2DE5" w:rsidP="00AA2DE5">
      <w:pPr>
        <w:pStyle w:val="ACMACorporateAddresses"/>
      </w:pPr>
      <w:r w:rsidRPr="00E162C4">
        <w:t>All other rights are reserved.</w:t>
      </w:r>
    </w:p>
    <w:p w14:paraId="017465FE"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9797D70" w14:textId="77777777" w:rsidR="00AA2DE5" w:rsidRPr="00E162C4" w:rsidRDefault="00AA2DE5" w:rsidP="00AA2DE5">
      <w:pPr>
        <w:pStyle w:val="ACMACorporateAddresses"/>
      </w:pPr>
      <w:r w:rsidRPr="00E162C4">
        <w:t>Written enquiries may be sent to:</w:t>
      </w:r>
    </w:p>
    <w:p w14:paraId="74CE2C6B"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4" w:history="1">
        <w:r w:rsidRPr="00E162C4">
          <w:rPr>
            <w:rStyle w:val="Hyperlink"/>
          </w:rPr>
          <w:t>info@acma.gov.au</w:t>
        </w:r>
      </w:hyperlink>
    </w:p>
    <w:p w14:paraId="248AFE68" w14:textId="77777777" w:rsidR="00D16FE3" w:rsidRPr="00E162C4" w:rsidRDefault="00D16FE3" w:rsidP="00D16FE3">
      <w:pPr>
        <w:pStyle w:val="ACMACorporateAddresses"/>
        <w:rPr>
          <w:rStyle w:val="Hyperlink"/>
        </w:rPr>
      </w:pPr>
    </w:p>
    <w:p w14:paraId="034EA73D" w14:textId="77777777" w:rsidR="00D16FE3" w:rsidRPr="00E162C4" w:rsidRDefault="00D16FE3" w:rsidP="00D16FE3">
      <w:pPr>
        <w:pStyle w:val="ACMACorporateAddresses"/>
        <w:sectPr w:rsidR="00D16FE3" w:rsidRPr="00E162C4">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5C14101" w14:textId="108466DA" w:rsidR="0081160D" w:rsidRDefault="006A3ECF">
      <w:pPr>
        <w:pStyle w:val="TOC1"/>
        <w:rPr>
          <w:rFonts w:asciiTheme="minorHAnsi" w:eastAsiaTheme="minorEastAsia" w:hAnsiTheme="minorHAnsi" w:cstheme="minorBidi"/>
          <w:b w:val="0"/>
          <w:spacing w:val="0"/>
          <w:sz w:val="22"/>
          <w:szCs w:val="22"/>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45663754" w:history="1">
        <w:r w:rsidR="0081160D" w:rsidRPr="00D67945">
          <w:rPr>
            <w:rStyle w:val="Hyperlink"/>
          </w:rPr>
          <w:t>Issues for comment</w:t>
        </w:r>
        <w:r w:rsidR="0081160D">
          <w:rPr>
            <w:webHidden/>
          </w:rPr>
          <w:tab/>
        </w:r>
        <w:r w:rsidR="0081160D">
          <w:rPr>
            <w:webHidden/>
          </w:rPr>
          <w:fldChar w:fldCharType="begin"/>
        </w:r>
        <w:r w:rsidR="0081160D">
          <w:rPr>
            <w:webHidden/>
          </w:rPr>
          <w:instrText xml:space="preserve"> PAGEREF _Toc145663754 \h </w:instrText>
        </w:r>
        <w:r w:rsidR="0081160D">
          <w:rPr>
            <w:webHidden/>
          </w:rPr>
        </w:r>
        <w:r w:rsidR="0081160D">
          <w:rPr>
            <w:webHidden/>
          </w:rPr>
          <w:fldChar w:fldCharType="separate"/>
        </w:r>
        <w:r w:rsidR="0081160D">
          <w:rPr>
            <w:webHidden/>
          </w:rPr>
          <w:t>1</w:t>
        </w:r>
        <w:r w:rsidR="0081160D">
          <w:rPr>
            <w:webHidden/>
          </w:rPr>
          <w:fldChar w:fldCharType="end"/>
        </w:r>
      </w:hyperlink>
    </w:p>
    <w:p w14:paraId="61E773C4" w14:textId="622ACE79" w:rsidR="0081160D" w:rsidRDefault="0081160D">
      <w:pPr>
        <w:pStyle w:val="TOC1"/>
        <w:rPr>
          <w:rFonts w:asciiTheme="minorHAnsi" w:eastAsiaTheme="minorEastAsia" w:hAnsiTheme="minorHAnsi" w:cstheme="minorBidi"/>
          <w:b w:val="0"/>
          <w:spacing w:val="0"/>
          <w:sz w:val="22"/>
          <w:szCs w:val="22"/>
        </w:rPr>
      </w:pPr>
      <w:hyperlink w:anchor="_Toc145663755" w:history="1">
        <w:r w:rsidRPr="00D67945">
          <w:rPr>
            <w:rStyle w:val="Hyperlink"/>
          </w:rPr>
          <w:t>Introduction</w:t>
        </w:r>
        <w:r>
          <w:rPr>
            <w:webHidden/>
          </w:rPr>
          <w:tab/>
        </w:r>
        <w:r>
          <w:rPr>
            <w:webHidden/>
          </w:rPr>
          <w:fldChar w:fldCharType="begin"/>
        </w:r>
        <w:r>
          <w:rPr>
            <w:webHidden/>
          </w:rPr>
          <w:instrText xml:space="preserve"> PAGEREF _Toc145663755 \h </w:instrText>
        </w:r>
        <w:r>
          <w:rPr>
            <w:webHidden/>
          </w:rPr>
        </w:r>
        <w:r>
          <w:rPr>
            <w:webHidden/>
          </w:rPr>
          <w:fldChar w:fldCharType="separate"/>
        </w:r>
        <w:r>
          <w:rPr>
            <w:webHidden/>
          </w:rPr>
          <w:t>2</w:t>
        </w:r>
        <w:r>
          <w:rPr>
            <w:webHidden/>
          </w:rPr>
          <w:fldChar w:fldCharType="end"/>
        </w:r>
      </w:hyperlink>
    </w:p>
    <w:p w14:paraId="07510D15" w14:textId="62496204" w:rsidR="0081160D" w:rsidRDefault="0081160D">
      <w:pPr>
        <w:pStyle w:val="TOC2"/>
        <w:rPr>
          <w:rFonts w:asciiTheme="minorHAnsi" w:eastAsiaTheme="minorEastAsia" w:hAnsiTheme="minorHAnsi" w:cstheme="minorBidi"/>
          <w:spacing w:val="0"/>
          <w:sz w:val="22"/>
          <w:szCs w:val="22"/>
        </w:rPr>
      </w:pPr>
      <w:hyperlink w:anchor="_Toc145663756" w:history="1">
        <w:r w:rsidRPr="00D67945">
          <w:rPr>
            <w:rStyle w:val="Hyperlink"/>
          </w:rPr>
          <w:t>Spectrum licence technical framework</w:t>
        </w:r>
        <w:r>
          <w:rPr>
            <w:webHidden/>
          </w:rPr>
          <w:tab/>
        </w:r>
        <w:r>
          <w:rPr>
            <w:webHidden/>
          </w:rPr>
          <w:fldChar w:fldCharType="begin"/>
        </w:r>
        <w:r>
          <w:rPr>
            <w:webHidden/>
          </w:rPr>
          <w:instrText xml:space="preserve"> PAGEREF _Toc145663756 \h </w:instrText>
        </w:r>
        <w:r>
          <w:rPr>
            <w:webHidden/>
          </w:rPr>
        </w:r>
        <w:r>
          <w:rPr>
            <w:webHidden/>
          </w:rPr>
          <w:fldChar w:fldCharType="separate"/>
        </w:r>
        <w:r>
          <w:rPr>
            <w:webHidden/>
          </w:rPr>
          <w:t>2</w:t>
        </w:r>
        <w:r>
          <w:rPr>
            <w:webHidden/>
          </w:rPr>
          <w:fldChar w:fldCharType="end"/>
        </w:r>
      </w:hyperlink>
    </w:p>
    <w:p w14:paraId="4B6FA12A" w14:textId="18622877" w:rsidR="0081160D" w:rsidRDefault="0081160D">
      <w:pPr>
        <w:pStyle w:val="TOC2"/>
        <w:rPr>
          <w:rFonts w:asciiTheme="minorHAnsi" w:eastAsiaTheme="minorEastAsia" w:hAnsiTheme="minorHAnsi" w:cstheme="minorBidi"/>
          <w:spacing w:val="0"/>
          <w:sz w:val="22"/>
          <w:szCs w:val="22"/>
        </w:rPr>
      </w:pPr>
      <w:hyperlink w:anchor="_Toc145663757" w:history="1">
        <w:r w:rsidRPr="00D67945">
          <w:rPr>
            <w:rStyle w:val="Hyperlink"/>
          </w:rPr>
          <w:t>Timeline for implementation of sunsetting decisions</w:t>
        </w:r>
        <w:r>
          <w:rPr>
            <w:webHidden/>
          </w:rPr>
          <w:tab/>
        </w:r>
        <w:r>
          <w:rPr>
            <w:webHidden/>
          </w:rPr>
          <w:fldChar w:fldCharType="begin"/>
        </w:r>
        <w:r>
          <w:rPr>
            <w:webHidden/>
          </w:rPr>
          <w:instrText xml:space="preserve"> PAGEREF _Toc145663757 \h </w:instrText>
        </w:r>
        <w:r>
          <w:rPr>
            <w:webHidden/>
          </w:rPr>
        </w:r>
        <w:r>
          <w:rPr>
            <w:webHidden/>
          </w:rPr>
          <w:fldChar w:fldCharType="separate"/>
        </w:r>
        <w:r>
          <w:rPr>
            <w:webHidden/>
          </w:rPr>
          <w:t>3</w:t>
        </w:r>
        <w:r>
          <w:rPr>
            <w:webHidden/>
          </w:rPr>
          <w:fldChar w:fldCharType="end"/>
        </w:r>
      </w:hyperlink>
    </w:p>
    <w:p w14:paraId="1486AD7D" w14:textId="526ED663" w:rsidR="0081160D" w:rsidRDefault="0081160D">
      <w:pPr>
        <w:pStyle w:val="TOC1"/>
        <w:rPr>
          <w:rFonts w:asciiTheme="minorHAnsi" w:eastAsiaTheme="minorEastAsia" w:hAnsiTheme="minorHAnsi" w:cstheme="minorBidi"/>
          <w:b w:val="0"/>
          <w:spacing w:val="0"/>
          <w:sz w:val="22"/>
          <w:szCs w:val="22"/>
        </w:rPr>
      </w:pPr>
      <w:hyperlink w:anchor="_Toc145663758" w:history="1">
        <w:r w:rsidRPr="00D67945">
          <w:rPr>
            <w:rStyle w:val="Hyperlink"/>
          </w:rPr>
          <w:t>Proposed instrument considerations</w:t>
        </w:r>
        <w:r>
          <w:rPr>
            <w:webHidden/>
          </w:rPr>
          <w:tab/>
        </w:r>
        <w:r>
          <w:rPr>
            <w:webHidden/>
          </w:rPr>
          <w:fldChar w:fldCharType="begin"/>
        </w:r>
        <w:r>
          <w:rPr>
            <w:webHidden/>
          </w:rPr>
          <w:instrText xml:space="preserve"> PAGEREF _Toc145663758 \h </w:instrText>
        </w:r>
        <w:r>
          <w:rPr>
            <w:webHidden/>
          </w:rPr>
        </w:r>
        <w:r>
          <w:rPr>
            <w:webHidden/>
          </w:rPr>
          <w:fldChar w:fldCharType="separate"/>
        </w:r>
        <w:r>
          <w:rPr>
            <w:webHidden/>
          </w:rPr>
          <w:t>4</w:t>
        </w:r>
        <w:r>
          <w:rPr>
            <w:webHidden/>
          </w:rPr>
          <w:fldChar w:fldCharType="end"/>
        </w:r>
      </w:hyperlink>
    </w:p>
    <w:p w14:paraId="0DBA571A" w14:textId="471FB451" w:rsidR="0081160D" w:rsidRDefault="0081160D">
      <w:pPr>
        <w:pStyle w:val="TOC2"/>
        <w:rPr>
          <w:rFonts w:asciiTheme="minorHAnsi" w:eastAsiaTheme="minorEastAsia" w:hAnsiTheme="minorHAnsi" w:cstheme="minorBidi"/>
          <w:spacing w:val="0"/>
          <w:sz w:val="22"/>
          <w:szCs w:val="22"/>
        </w:rPr>
      </w:pPr>
      <w:hyperlink w:anchor="_Toc145663759" w:history="1">
        <w:r w:rsidRPr="00D67945">
          <w:rPr>
            <w:rStyle w:val="Hyperlink"/>
          </w:rPr>
          <w:t>Non-band-specific changes</w:t>
        </w:r>
        <w:r>
          <w:rPr>
            <w:webHidden/>
          </w:rPr>
          <w:tab/>
        </w:r>
        <w:r>
          <w:rPr>
            <w:webHidden/>
          </w:rPr>
          <w:fldChar w:fldCharType="begin"/>
        </w:r>
        <w:r>
          <w:rPr>
            <w:webHidden/>
          </w:rPr>
          <w:instrText xml:space="preserve"> PAGEREF _Toc145663759 \h </w:instrText>
        </w:r>
        <w:r>
          <w:rPr>
            <w:webHidden/>
          </w:rPr>
        </w:r>
        <w:r>
          <w:rPr>
            <w:webHidden/>
          </w:rPr>
          <w:fldChar w:fldCharType="separate"/>
        </w:r>
        <w:r>
          <w:rPr>
            <w:webHidden/>
          </w:rPr>
          <w:t>4</w:t>
        </w:r>
        <w:r>
          <w:rPr>
            <w:webHidden/>
          </w:rPr>
          <w:fldChar w:fldCharType="end"/>
        </w:r>
      </w:hyperlink>
    </w:p>
    <w:p w14:paraId="40AC26E2" w14:textId="12F338EB" w:rsidR="0081160D" w:rsidRDefault="0081160D">
      <w:pPr>
        <w:pStyle w:val="TOC2"/>
        <w:rPr>
          <w:rFonts w:asciiTheme="minorHAnsi" w:eastAsiaTheme="minorEastAsia" w:hAnsiTheme="minorHAnsi" w:cstheme="minorBidi"/>
          <w:spacing w:val="0"/>
          <w:sz w:val="22"/>
          <w:szCs w:val="22"/>
        </w:rPr>
      </w:pPr>
      <w:hyperlink w:anchor="_Toc145663760" w:history="1">
        <w:r w:rsidRPr="00D67945">
          <w:rPr>
            <w:rStyle w:val="Hyperlink"/>
          </w:rPr>
          <w:t>Band-specific changes</w:t>
        </w:r>
        <w:r>
          <w:rPr>
            <w:webHidden/>
          </w:rPr>
          <w:tab/>
        </w:r>
        <w:r>
          <w:rPr>
            <w:webHidden/>
          </w:rPr>
          <w:fldChar w:fldCharType="begin"/>
        </w:r>
        <w:r>
          <w:rPr>
            <w:webHidden/>
          </w:rPr>
          <w:instrText xml:space="preserve"> PAGEREF _Toc145663760 \h </w:instrText>
        </w:r>
        <w:r>
          <w:rPr>
            <w:webHidden/>
          </w:rPr>
        </w:r>
        <w:r>
          <w:rPr>
            <w:webHidden/>
          </w:rPr>
          <w:fldChar w:fldCharType="separate"/>
        </w:r>
        <w:r>
          <w:rPr>
            <w:webHidden/>
          </w:rPr>
          <w:t>5</w:t>
        </w:r>
        <w:r>
          <w:rPr>
            <w:webHidden/>
          </w:rPr>
          <w:fldChar w:fldCharType="end"/>
        </w:r>
      </w:hyperlink>
    </w:p>
    <w:p w14:paraId="275C8CE9" w14:textId="6EF5317B" w:rsidR="0081160D" w:rsidRDefault="0081160D">
      <w:pPr>
        <w:pStyle w:val="TOC2"/>
        <w:rPr>
          <w:rFonts w:asciiTheme="minorHAnsi" w:eastAsiaTheme="minorEastAsia" w:hAnsiTheme="minorHAnsi" w:cstheme="minorBidi"/>
          <w:spacing w:val="0"/>
          <w:sz w:val="22"/>
          <w:szCs w:val="22"/>
        </w:rPr>
      </w:pPr>
      <w:hyperlink w:anchor="_Toc145663761" w:history="1">
        <w:r w:rsidRPr="00D67945">
          <w:rPr>
            <w:rStyle w:val="Hyperlink"/>
          </w:rPr>
          <w:t>New instrument structure</w:t>
        </w:r>
        <w:r>
          <w:rPr>
            <w:webHidden/>
          </w:rPr>
          <w:tab/>
        </w:r>
        <w:r>
          <w:rPr>
            <w:webHidden/>
          </w:rPr>
          <w:fldChar w:fldCharType="begin"/>
        </w:r>
        <w:r>
          <w:rPr>
            <w:webHidden/>
          </w:rPr>
          <w:instrText xml:space="preserve"> PAGEREF _Toc145663761 \h </w:instrText>
        </w:r>
        <w:r>
          <w:rPr>
            <w:webHidden/>
          </w:rPr>
        </w:r>
        <w:r>
          <w:rPr>
            <w:webHidden/>
          </w:rPr>
          <w:fldChar w:fldCharType="separate"/>
        </w:r>
        <w:r>
          <w:rPr>
            <w:webHidden/>
          </w:rPr>
          <w:t>6</w:t>
        </w:r>
        <w:r>
          <w:rPr>
            <w:webHidden/>
          </w:rPr>
          <w:fldChar w:fldCharType="end"/>
        </w:r>
      </w:hyperlink>
    </w:p>
    <w:p w14:paraId="24969433" w14:textId="489B7417" w:rsidR="0081160D" w:rsidRDefault="0081160D">
      <w:pPr>
        <w:pStyle w:val="TOC1"/>
        <w:rPr>
          <w:rFonts w:asciiTheme="minorHAnsi" w:eastAsiaTheme="minorEastAsia" w:hAnsiTheme="minorHAnsi" w:cstheme="minorBidi"/>
          <w:b w:val="0"/>
          <w:spacing w:val="0"/>
          <w:sz w:val="22"/>
          <w:szCs w:val="22"/>
        </w:rPr>
      </w:pPr>
      <w:hyperlink w:anchor="_Toc145663762" w:history="1">
        <w:r w:rsidRPr="00D67945">
          <w:rPr>
            <w:rStyle w:val="Hyperlink"/>
          </w:rPr>
          <w:t>Invitation to comment</w:t>
        </w:r>
        <w:r>
          <w:rPr>
            <w:webHidden/>
          </w:rPr>
          <w:tab/>
        </w:r>
        <w:r>
          <w:rPr>
            <w:webHidden/>
          </w:rPr>
          <w:fldChar w:fldCharType="begin"/>
        </w:r>
        <w:r>
          <w:rPr>
            <w:webHidden/>
          </w:rPr>
          <w:instrText xml:space="preserve"> PAGEREF _Toc145663762 \h </w:instrText>
        </w:r>
        <w:r>
          <w:rPr>
            <w:webHidden/>
          </w:rPr>
        </w:r>
        <w:r>
          <w:rPr>
            <w:webHidden/>
          </w:rPr>
          <w:fldChar w:fldCharType="separate"/>
        </w:r>
        <w:r>
          <w:rPr>
            <w:webHidden/>
          </w:rPr>
          <w:t>7</w:t>
        </w:r>
        <w:r>
          <w:rPr>
            <w:webHidden/>
          </w:rPr>
          <w:fldChar w:fldCharType="end"/>
        </w:r>
      </w:hyperlink>
    </w:p>
    <w:p w14:paraId="3FC01BEE" w14:textId="768020BA" w:rsidR="0081160D" w:rsidRDefault="0081160D">
      <w:pPr>
        <w:pStyle w:val="TOC2"/>
        <w:rPr>
          <w:rFonts w:asciiTheme="minorHAnsi" w:eastAsiaTheme="minorEastAsia" w:hAnsiTheme="minorHAnsi" w:cstheme="minorBidi"/>
          <w:spacing w:val="0"/>
          <w:sz w:val="22"/>
          <w:szCs w:val="22"/>
        </w:rPr>
      </w:pPr>
      <w:hyperlink w:anchor="_Toc145663763" w:history="1">
        <w:r w:rsidRPr="00D67945">
          <w:rPr>
            <w:rStyle w:val="Hyperlink"/>
          </w:rPr>
          <w:t>Making a submission</w:t>
        </w:r>
        <w:r>
          <w:rPr>
            <w:webHidden/>
          </w:rPr>
          <w:tab/>
        </w:r>
        <w:r>
          <w:rPr>
            <w:webHidden/>
          </w:rPr>
          <w:fldChar w:fldCharType="begin"/>
        </w:r>
        <w:r>
          <w:rPr>
            <w:webHidden/>
          </w:rPr>
          <w:instrText xml:space="preserve"> PAGEREF _Toc145663763 \h </w:instrText>
        </w:r>
        <w:r>
          <w:rPr>
            <w:webHidden/>
          </w:rPr>
        </w:r>
        <w:r>
          <w:rPr>
            <w:webHidden/>
          </w:rPr>
          <w:fldChar w:fldCharType="separate"/>
        </w:r>
        <w:r>
          <w:rPr>
            <w:webHidden/>
          </w:rPr>
          <w:t>7</w:t>
        </w:r>
        <w:r>
          <w:rPr>
            <w:webHidden/>
          </w:rPr>
          <w:fldChar w:fldCharType="end"/>
        </w:r>
      </w:hyperlink>
    </w:p>
    <w:p w14:paraId="2EF838DC" w14:textId="47FC442A" w:rsidR="004D56FF" w:rsidRPr="00E162C4" w:rsidRDefault="006A3ECF">
      <w:pPr>
        <w:rPr>
          <w:rFonts w:cs="Arial"/>
        </w:rPr>
        <w:sectPr w:rsidR="004D56FF" w:rsidRPr="00E162C4"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5DA89B74" w14:textId="690B8528" w:rsidR="00715722" w:rsidRPr="00E162C4" w:rsidRDefault="00715722" w:rsidP="00715722">
      <w:pPr>
        <w:pStyle w:val="Heading1"/>
      </w:pPr>
      <w:bookmarkStart w:id="1" w:name="_Toc433122125"/>
      <w:bookmarkStart w:id="2" w:name="_Toc145663754"/>
      <w:r w:rsidRPr="00E162C4">
        <w:lastRenderedPageBreak/>
        <w:t>Issues for comment</w:t>
      </w:r>
      <w:bookmarkEnd w:id="1"/>
      <w:bookmarkEnd w:id="2"/>
    </w:p>
    <w:p w14:paraId="1EE82102" w14:textId="41FA97CB" w:rsidR="00715722" w:rsidRPr="00E162C4" w:rsidRDefault="00584B51" w:rsidP="009A021C">
      <w:pPr>
        <w:pStyle w:val="Paragraphbeforelist"/>
      </w:pPr>
      <w:r>
        <w:t>We</w:t>
      </w:r>
      <w:r w:rsidR="00715722" w:rsidRPr="00E162C4">
        <w:t xml:space="preserve"> invite comments </w:t>
      </w:r>
      <w:r w:rsidR="003D52F8" w:rsidRPr="00E162C4">
        <w:t xml:space="preserve">on the </w:t>
      </w:r>
      <w:r w:rsidR="00E47D18">
        <w:t>matters</w:t>
      </w:r>
      <w:r w:rsidR="003D52F8">
        <w:t xml:space="preserve"> </w:t>
      </w:r>
      <w:r w:rsidR="003D52F8" w:rsidRPr="00E162C4">
        <w:t>set out in this paper</w:t>
      </w:r>
      <w:r w:rsidR="003D52F8">
        <w:t xml:space="preserve"> </w:t>
      </w:r>
      <w:r w:rsidR="00E47D18">
        <w:t xml:space="preserve">regarding </w:t>
      </w:r>
      <w:r w:rsidR="003D52F8">
        <w:t xml:space="preserve">the 2.3 GHz </w:t>
      </w:r>
      <w:r w:rsidR="00C02E71">
        <w:t xml:space="preserve">technical framework </w:t>
      </w:r>
      <w:r w:rsidR="003D52F8">
        <w:t>legislative instruments, including</w:t>
      </w:r>
      <w:r w:rsidR="00334FA2">
        <w:t>:</w:t>
      </w:r>
    </w:p>
    <w:p w14:paraId="0BE9708B" w14:textId="49CA0F8D" w:rsidR="004224EE" w:rsidRPr="00E162C4" w:rsidRDefault="00334FA2" w:rsidP="00334FA2">
      <w:pPr>
        <w:pStyle w:val="Numberlistlevel1"/>
      </w:pPr>
      <w:r w:rsidRPr="00334FA2">
        <w:t xml:space="preserve">the </w:t>
      </w:r>
      <w:r w:rsidR="00C02E71">
        <w:t xml:space="preserve">draft </w:t>
      </w:r>
      <w:r w:rsidRPr="00334FA2">
        <w:t>Radiocommunications Advisory Guidelines (Managing Interference from Spectrum Licensed Transmitters – 2.</w:t>
      </w:r>
      <w:r w:rsidR="00DD26CB">
        <w:t>3</w:t>
      </w:r>
      <w:r w:rsidRPr="00334FA2">
        <w:t xml:space="preserve"> GHz Band)</w:t>
      </w:r>
      <w:r w:rsidR="003D52F8">
        <w:t xml:space="preserve"> </w:t>
      </w:r>
      <w:r w:rsidR="00401791">
        <w:t>2023</w:t>
      </w:r>
    </w:p>
    <w:p w14:paraId="158F2C5C" w14:textId="4ECF9414" w:rsidR="004224EE" w:rsidRDefault="00334FA2" w:rsidP="00334FA2">
      <w:pPr>
        <w:pStyle w:val="Numberlistlevel1"/>
      </w:pPr>
      <w:r w:rsidRPr="00334FA2">
        <w:t xml:space="preserve">the </w:t>
      </w:r>
      <w:r w:rsidR="00C02E71">
        <w:t xml:space="preserve">draft </w:t>
      </w:r>
      <w:r w:rsidRPr="00334FA2">
        <w:t>Radiocommunications Advisory Guidelines (Managing Interference to Spectrum Licensed Receivers – 2.</w:t>
      </w:r>
      <w:r w:rsidR="00DD26CB">
        <w:t>3</w:t>
      </w:r>
      <w:r w:rsidRPr="00334FA2">
        <w:t xml:space="preserve"> GHz Band)</w:t>
      </w:r>
      <w:r w:rsidR="003D52F8">
        <w:t xml:space="preserve"> </w:t>
      </w:r>
      <w:r w:rsidR="00401791">
        <w:t>2023</w:t>
      </w:r>
    </w:p>
    <w:p w14:paraId="30A5912D" w14:textId="0C70AF04" w:rsidR="004224EE" w:rsidRDefault="00334FA2" w:rsidP="00334FA2">
      <w:pPr>
        <w:pStyle w:val="Numberlistlevel1"/>
      </w:pPr>
      <w:r w:rsidRPr="00334FA2">
        <w:t xml:space="preserve">the </w:t>
      </w:r>
      <w:r w:rsidR="00C02E71">
        <w:t xml:space="preserve">draft </w:t>
      </w:r>
      <w:r w:rsidRPr="00334FA2">
        <w:t>Radiocommunications (Unacceptable Levels of Interference – 2.</w:t>
      </w:r>
      <w:r w:rsidR="00DD26CB">
        <w:t>3</w:t>
      </w:r>
      <w:r w:rsidRPr="00334FA2">
        <w:t xml:space="preserve"> GHz Band) Determination</w:t>
      </w:r>
      <w:r w:rsidR="003D52F8">
        <w:t xml:space="preserve"> </w:t>
      </w:r>
      <w:r w:rsidR="00401791">
        <w:t>2023</w:t>
      </w:r>
    </w:p>
    <w:p w14:paraId="151F0D02" w14:textId="59F6E792" w:rsidR="00023E86" w:rsidRDefault="00023E86" w:rsidP="00334FA2">
      <w:pPr>
        <w:pStyle w:val="Numberlistlevel1"/>
      </w:pPr>
      <w:r w:rsidRPr="000F4522">
        <w:t>the proposed new structure for technical framework instruments</w:t>
      </w:r>
    </w:p>
    <w:p w14:paraId="17476DC1" w14:textId="17058449" w:rsidR="00023E86" w:rsidRDefault="00023E86" w:rsidP="00334FA2">
      <w:pPr>
        <w:pStyle w:val="Numberlistlevel1"/>
      </w:pPr>
      <w:r w:rsidRPr="000F4522">
        <w:t xml:space="preserve">the proposed new </w:t>
      </w:r>
      <w:r w:rsidR="000562E8">
        <w:t xml:space="preserve">draft </w:t>
      </w:r>
      <w:r w:rsidRPr="000F4522">
        <w:t xml:space="preserve">legislative instrument Radiocommunications (Interpretation – Technical Framework) Determination </w:t>
      </w:r>
      <w:r w:rsidR="00401791">
        <w:t>2023</w:t>
      </w:r>
      <w:r w:rsidR="003D52F8">
        <w:t>.</w:t>
      </w:r>
    </w:p>
    <w:p w14:paraId="5CE72EBF" w14:textId="77777777" w:rsidR="00023E86" w:rsidRDefault="00023E86" w:rsidP="00023E86">
      <w:pPr>
        <w:spacing w:after="0" w:line="240" w:lineRule="auto"/>
      </w:pPr>
      <w:r>
        <w:br w:type="page"/>
      </w:r>
    </w:p>
    <w:p w14:paraId="1A96A4D9" w14:textId="7C9D3FFA" w:rsidR="000B4664" w:rsidRDefault="00680DD7" w:rsidP="000B4664">
      <w:pPr>
        <w:pStyle w:val="Heading1"/>
      </w:pPr>
      <w:bookmarkStart w:id="3" w:name="_Toc145663755"/>
      <w:r>
        <w:lastRenderedPageBreak/>
        <w:t>Introduction</w:t>
      </w:r>
      <w:bookmarkEnd w:id="3"/>
    </w:p>
    <w:p w14:paraId="433400CD" w14:textId="701EB1F0" w:rsidR="00F10954" w:rsidRDefault="007D04D7" w:rsidP="007D04D7">
      <w:pPr>
        <w:pStyle w:val="Paragraph"/>
      </w:pPr>
      <w:r>
        <w:t xml:space="preserve">Under Part 4 of Chapter 3 of the </w:t>
      </w:r>
      <w:r w:rsidRPr="007A7F6A">
        <w:rPr>
          <w:i/>
          <w:iCs/>
        </w:rPr>
        <w:t>Legislation Act 2003</w:t>
      </w:r>
      <w:r>
        <w:t xml:space="preserve">, most legislative instruments ‘sunset’ (that is, they are automatically repealed) on 1 April or 1 October that first occurs 10 years after they are registered. This is an automatic process applying to most legislative instruments regardless of their </w:t>
      </w:r>
      <w:r w:rsidR="008C2640">
        <w:t>content</w:t>
      </w:r>
      <w:r>
        <w:t xml:space="preserve">. </w:t>
      </w:r>
    </w:p>
    <w:p w14:paraId="29F48703" w14:textId="459E0C6E" w:rsidR="00E54CF1" w:rsidRDefault="00C02E71" w:rsidP="00E33639">
      <w:pPr>
        <w:pStyle w:val="Paragraph"/>
      </w:pPr>
      <w:r>
        <w:t xml:space="preserve">Three legislative </w:t>
      </w:r>
      <w:r w:rsidR="00E54CF1">
        <w:t xml:space="preserve">instruments </w:t>
      </w:r>
      <w:r w:rsidR="003D52F8">
        <w:t xml:space="preserve">(technical framework instruments) </w:t>
      </w:r>
      <w:r w:rsidR="00E54CF1">
        <w:t xml:space="preserve">associated with the technical framework for </w:t>
      </w:r>
      <w:r w:rsidR="003D52F8">
        <w:t xml:space="preserve">spectrum licences in the 2300 MHz to 2400 MHz frequency band (2.3 GHz band) </w:t>
      </w:r>
      <w:r w:rsidR="00E54CF1">
        <w:t xml:space="preserve">are due to sunset on </w:t>
      </w:r>
      <w:r w:rsidR="00C07787">
        <w:t xml:space="preserve">1 </w:t>
      </w:r>
      <w:r w:rsidR="00E54CF1">
        <w:t>April 202</w:t>
      </w:r>
      <w:r w:rsidR="00DD26CB">
        <w:t>4</w:t>
      </w:r>
      <w:r w:rsidR="00E54CF1">
        <w:t xml:space="preserve"> </w:t>
      </w:r>
    </w:p>
    <w:p w14:paraId="24EC577B" w14:textId="37029129" w:rsidR="00E54CF1" w:rsidRDefault="00E54CF1" w:rsidP="00E33639">
      <w:pPr>
        <w:pStyle w:val="Paragraphbeforelist"/>
      </w:pPr>
      <w:r>
        <w:t xml:space="preserve">The ACMA can decide to revoke and remake the </w:t>
      </w:r>
      <w:r w:rsidR="00775A2E">
        <w:t>technical framework</w:t>
      </w:r>
      <w:r>
        <w:t xml:space="preserve"> instruments or allow them to sunset. If any of the instruments are still required, the ACMA’s approach has been to revoke the existing instrument and remake them after consultation.</w:t>
      </w:r>
      <w:r w:rsidR="009F7FA2" w:rsidRPr="009F7FA2">
        <w:t xml:space="preserve"> </w:t>
      </w:r>
      <w:r w:rsidR="00DD26CB">
        <w:t>T</w:t>
      </w:r>
      <w:r w:rsidR="009F7FA2">
        <w:t xml:space="preserve">he </w:t>
      </w:r>
      <w:bookmarkStart w:id="4" w:name="_Hlk144125867"/>
      <w:r w:rsidR="003D52F8">
        <w:t>technical framework instruments that will sunset on 1 April 2024 are</w:t>
      </w:r>
      <w:bookmarkEnd w:id="4"/>
      <w:r w:rsidR="00DD26CB">
        <w:t>:</w:t>
      </w:r>
    </w:p>
    <w:p w14:paraId="630B8A27" w14:textId="106CC855" w:rsidR="00DD26CB" w:rsidRDefault="0081160D" w:rsidP="00DD26CB">
      <w:pPr>
        <w:pStyle w:val="Bulletlevel1"/>
      </w:pPr>
      <w:hyperlink r:id="rId24" w:history="1">
        <w:r w:rsidR="0038456B">
          <w:rPr>
            <w:rStyle w:val="Hyperlink"/>
          </w:rPr>
          <w:t>Radiocommunications Advisory Guidelines (Managing Interference from Spectrum Licensed Transmitters – 2.3 GHz Band) 2013</w:t>
        </w:r>
      </w:hyperlink>
      <w:r w:rsidR="00DD26CB">
        <w:t xml:space="preserve"> </w:t>
      </w:r>
    </w:p>
    <w:p w14:paraId="4CBFD787" w14:textId="558C64DE" w:rsidR="00DD26CB" w:rsidRDefault="0081160D" w:rsidP="00DD26CB">
      <w:pPr>
        <w:pStyle w:val="Bulletlevel1"/>
      </w:pPr>
      <w:hyperlink r:id="rId25" w:history="1">
        <w:r w:rsidR="0038456B">
          <w:rPr>
            <w:rStyle w:val="Hyperlink"/>
          </w:rPr>
          <w:t>Radiocommunications Advisory Guidelines (Managing Interference to Spectrum Licensed Receivers – 2.3 GHz Band) 2013</w:t>
        </w:r>
      </w:hyperlink>
      <w:r w:rsidR="00DD26CB">
        <w:t xml:space="preserve"> </w:t>
      </w:r>
    </w:p>
    <w:p w14:paraId="76BC3C51" w14:textId="0681EB4E" w:rsidR="00DD26CB" w:rsidRPr="00E067A0" w:rsidRDefault="0081160D" w:rsidP="00E33639">
      <w:pPr>
        <w:pStyle w:val="Bulletlevel1last"/>
        <w:rPr>
          <w:rStyle w:val="Hyperlink"/>
          <w:color w:val="auto"/>
          <w:u w:val="none"/>
        </w:rPr>
      </w:pPr>
      <w:hyperlink r:id="rId26" w:history="1">
        <w:r w:rsidR="0038456B">
          <w:rPr>
            <w:rStyle w:val="Hyperlink"/>
          </w:rPr>
          <w:t>Radiocommunications (Unacceptable Levels of Interference – 2.3 GHz Band) Determination 2013</w:t>
        </w:r>
      </w:hyperlink>
      <w:r w:rsidR="0038456B">
        <w:t>.</w:t>
      </w:r>
    </w:p>
    <w:p w14:paraId="21501F5D" w14:textId="6B51CD38" w:rsidR="00F10954" w:rsidRDefault="001C3360" w:rsidP="00F10954">
      <w:pPr>
        <w:pStyle w:val="Paragraph"/>
      </w:pPr>
      <w:r>
        <w:t>We have</w:t>
      </w:r>
      <w:r w:rsidR="00F10954">
        <w:t xml:space="preserve"> formed the preliminary view that these instruments are operating effectively and efficiently and, as such, they continue to form a necessary and useful part of the </w:t>
      </w:r>
      <w:r w:rsidR="00DF1523">
        <w:t>regulatory</w:t>
      </w:r>
      <w:r w:rsidR="00F10954">
        <w:t xml:space="preserve"> framework. </w:t>
      </w:r>
    </w:p>
    <w:p w14:paraId="759998DF" w14:textId="3374E5A7" w:rsidR="00DC5A40" w:rsidRDefault="0038456B" w:rsidP="00DC5A40">
      <w:pPr>
        <w:spacing w:before="240"/>
      </w:pPr>
      <w:r>
        <w:t>T</w:t>
      </w:r>
      <w:r w:rsidR="00E54CF1">
        <w:t xml:space="preserve">his document </w:t>
      </w:r>
      <w:r>
        <w:t>outlines</w:t>
      </w:r>
      <w:r w:rsidR="00E54CF1">
        <w:t xml:space="preserve"> the proposals to remake the technical framework instruments and provide</w:t>
      </w:r>
      <w:r>
        <w:t>s</w:t>
      </w:r>
      <w:r w:rsidR="00E54CF1">
        <w:t xml:space="preserve"> reasoning for any associated amendments. </w:t>
      </w:r>
    </w:p>
    <w:p w14:paraId="7B3BD165" w14:textId="08DF15A8" w:rsidR="00E54CF1" w:rsidRDefault="00E54CF1" w:rsidP="00C07787">
      <w:pPr>
        <w:spacing w:before="240"/>
      </w:pPr>
      <w:r>
        <w:t xml:space="preserve">Drafts of the proposed remade instruments are provided </w:t>
      </w:r>
      <w:r w:rsidR="0038456B">
        <w:t xml:space="preserve">alongside this paper </w:t>
      </w:r>
      <w:r>
        <w:t xml:space="preserve">on the </w:t>
      </w:r>
      <w:hyperlink r:id="rId27" w:history="1">
        <w:r w:rsidR="0038456B" w:rsidRPr="004C58A2">
          <w:rPr>
            <w:rStyle w:val="Hyperlink"/>
          </w:rPr>
          <w:t xml:space="preserve">ACMA </w:t>
        </w:r>
        <w:r w:rsidRPr="004C58A2">
          <w:rPr>
            <w:rStyle w:val="Hyperlink"/>
          </w:rPr>
          <w:t>website</w:t>
        </w:r>
      </w:hyperlink>
      <w:r>
        <w:t>.</w:t>
      </w:r>
    </w:p>
    <w:p w14:paraId="0ED660AF" w14:textId="7CB9ED53" w:rsidR="00E54CF1" w:rsidRDefault="00E54CF1" w:rsidP="00E54CF1">
      <w:pPr>
        <w:pStyle w:val="Heading2"/>
      </w:pPr>
      <w:bookmarkStart w:id="5" w:name="_Toc145663756"/>
      <w:r>
        <w:t>Spectrum licence technical framework</w:t>
      </w:r>
      <w:bookmarkEnd w:id="5"/>
    </w:p>
    <w:p w14:paraId="0B8E1ECB" w14:textId="12C6DBC3" w:rsidR="008F4349" w:rsidRPr="00602151" w:rsidRDefault="008F4349" w:rsidP="008F4349">
      <w:pPr>
        <w:pStyle w:val="Paragraphbeforelist"/>
      </w:pPr>
      <w:r>
        <w:t>A</w:t>
      </w:r>
      <w:r w:rsidRPr="00602151">
        <w:t xml:space="preserve"> technical framework </w:t>
      </w:r>
      <w:r>
        <w:t>for a spectrum</w:t>
      </w:r>
      <w:r w:rsidR="0038456B">
        <w:t>-</w:t>
      </w:r>
      <w:r>
        <w:t xml:space="preserve">licensed band </w:t>
      </w:r>
      <w:r w:rsidRPr="00602151">
        <w:t xml:space="preserve">consists of </w:t>
      </w:r>
      <w:r>
        <w:t>3</w:t>
      </w:r>
      <w:r w:rsidRPr="00602151">
        <w:t xml:space="preserve"> interlocking regulatory elements provided for under the </w:t>
      </w:r>
      <w:r>
        <w:rPr>
          <w:i/>
          <w:iCs/>
        </w:rPr>
        <w:t>Radiocommunications</w:t>
      </w:r>
      <w:r>
        <w:rPr>
          <w:i/>
        </w:rPr>
        <w:t xml:space="preserve"> Act</w:t>
      </w:r>
      <w:r w:rsidRPr="0017386E">
        <w:rPr>
          <w:i/>
          <w:iCs/>
        </w:rPr>
        <w:t xml:space="preserve"> </w:t>
      </w:r>
      <w:r w:rsidRPr="00444889">
        <w:rPr>
          <w:i/>
          <w:iCs/>
        </w:rPr>
        <w:t>1992</w:t>
      </w:r>
      <w:r w:rsidR="00592A02">
        <w:t>:</w:t>
      </w:r>
    </w:p>
    <w:p w14:paraId="66400AEA" w14:textId="28995CA8" w:rsidR="008F4349" w:rsidRPr="00602151" w:rsidRDefault="008F4349" w:rsidP="008F4349">
      <w:pPr>
        <w:pStyle w:val="ListBullet"/>
      </w:pPr>
      <w:r w:rsidRPr="00602151">
        <w:t xml:space="preserve">The conditions specified </w:t>
      </w:r>
      <w:r>
        <w:t>i</w:t>
      </w:r>
      <w:r w:rsidRPr="00602151">
        <w:t>n the spectrum licence</w:t>
      </w:r>
      <w:r w:rsidR="001C3360">
        <w:t xml:space="preserve"> – i</w:t>
      </w:r>
      <w:r w:rsidRPr="00602151">
        <w:t xml:space="preserve">n particular, the core conditions that define the spectrum space (both frequency </w:t>
      </w:r>
      <w:r w:rsidR="003D52F8">
        <w:t xml:space="preserve">band </w:t>
      </w:r>
      <w:r w:rsidRPr="00602151">
        <w:t xml:space="preserve">and geographical area) and the level of emissions permitted inside and across the frequency boundaries of the licence (section 66 of the </w:t>
      </w:r>
      <w:r w:rsidR="00592A02" w:rsidRPr="00E33639">
        <w:t>Radiocommunications</w:t>
      </w:r>
      <w:r w:rsidR="00592A02">
        <w:rPr>
          <w:i/>
        </w:rPr>
        <w:t xml:space="preserve"> </w:t>
      </w:r>
      <w:r w:rsidRPr="00602151">
        <w:t xml:space="preserve">Act). Section 71 </w:t>
      </w:r>
      <w:r w:rsidR="00307949">
        <w:t xml:space="preserve">of the </w:t>
      </w:r>
      <w:r w:rsidR="00592A02" w:rsidRPr="00D544F9">
        <w:t>Radiocommunications</w:t>
      </w:r>
      <w:r w:rsidR="00592A02">
        <w:rPr>
          <w:i/>
        </w:rPr>
        <w:t xml:space="preserve"> </w:t>
      </w:r>
      <w:r w:rsidR="00307949">
        <w:t xml:space="preserve">Act </w:t>
      </w:r>
      <w:r w:rsidRPr="00602151">
        <w:t xml:space="preserve">also provides for the ACMA to include other conditions in a spectrum licence. </w:t>
      </w:r>
    </w:p>
    <w:p w14:paraId="41EFA38D" w14:textId="55C559E5" w:rsidR="008F4349" w:rsidRPr="00602151" w:rsidRDefault="008F4349" w:rsidP="008F4349">
      <w:pPr>
        <w:pStyle w:val="ListBullet"/>
      </w:pPr>
      <w:r w:rsidRPr="00602151">
        <w:t>A determination of unacceptable interference for the purpose of device registration</w:t>
      </w:r>
      <w:r>
        <w:t> </w:t>
      </w:r>
      <w:r w:rsidRPr="00602151">
        <w:t xml:space="preserve">in each </w:t>
      </w:r>
      <w:r w:rsidR="003D52F8">
        <w:t xml:space="preserve">frequency </w:t>
      </w:r>
      <w:r w:rsidRPr="00602151">
        <w:t xml:space="preserve">band (section 145 </w:t>
      </w:r>
      <w:r>
        <w:t xml:space="preserve">of </w:t>
      </w:r>
      <w:r w:rsidRPr="00CB7345">
        <w:t xml:space="preserve">the </w:t>
      </w:r>
      <w:r w:rsidR="00592A02" w:rsidRPr="00D544F9">
        <w:t>Radiocommunications</w:t>
      </w:r>
      <w:r w:rsidR="00592A02">
        <w:rPr>
          <w:i/>
        </w:rPr>
        <w:t xml:space="preserve"> </w:t>
      </w:r>
      <w:r w:rsidRPr="0017386E">
        <w:t>Act</w:t>
      </w:r>
      <w:r>
        <w:t>)</w:t>
      </w:r>
      <w:r w:rsidR="001C3360">
        <w:t xml:space="preserve"> – u</w:t>
      </w:r>
      <w:r>
        <w:t>nder a spectrum licence, a radiocommunications device must not be used unless it is registered on the Register of Radiocommunications Licences or exempt from registration. The ACMA may refuse to register a device if it is satisfied it would cause an unacceptable level of interference. A determination under section 145</w:t>
      </w:r>
      <w:r w:rsidRPr="00CB7345">
        <w:t xml:space="preserve"> defines </w:t>
      </w:r>
      <w:r>
        <w:t xml:space="preserve">what is an unacceptable level of interference, generally by reference to </w:t>
      </w:r>
      <w:r w:rsidRPr="00CB7345">
        <w:t xml:space="preserve">levels of </w:t>
      </w:r>
      <w:r w:rsidR="003D52F8">
        <w:t xml:space="preserve">radio </w:t>
      </w:r>
      <w:r w:rsidRPr="00CB7345">
        <w:t>emissions across geographical licence boundaries</w:t>
      </w:r>
      <w:r>
        <w:t>,</w:t>
      </w:r>
      <w:r w:rsidRPr="00CB7345">
        <w:t xml:space="preserve"> and also </w:t>
      </w:r>
      <w:r>
        <w:t>by reference to</w:t>
      </w:r>
      <w:r w:rsidRPr="00CB7345">
        <w:t xml:space="preserve"> various deployment</w:t>
      </w:r>
      <w:r>
        <w:t> </w:t>
      </w:r>
      <w:r w:rsidRPr="00CB7345">
        <w:t>constraints</w:t>
      </w:r>
      <w:r w:rsidRPr="00602151">
        <w:t>.</w:t>
      </w:r>
    </w:p>
    <w:p w14:paraId="21622B52" w14:textId="4740A9A2" w:rsidR="008F4349" w:rsidRPr="00602151" w:rsidRDefault="008F4349" w:rsidP="0081160D">
      <w:pPr>
        <w:pStyle w:val="Bulletlevel1last"/>
        <w:keepNext/>
        <w:keepLines/>
      </w:pPr>
      <w:r w:rsidRPr="00602151">
        <w:lastRenderedPageBreak/>
        <w:t>Radiocommunications advisory guidelines (RAG)</w:t>
      </w:r>
      <w:r w:rsidR="001C3360">
        <w:t xml:space="preserve"> – t</w:t>
      </w:r>
      <w:r w:rsidR="00064947">
        <w:t>hese</w:t>
      </w:r>
      <w:r w:rsidRPr="00602151">
        <w:t xml:space="preserve"> provide assistance and advice for coordination with stations </w:t>
      </w:r>
      <w:r>
        <w:t>providing</w:t>
      </w:r>
      <w:r w:rsidRPr="00602151">
        <w:t xml:space="preserve"> other services when and where required (section 262 of the </w:t>
      </w:r>
      <w:r w:rsidR="00592A02" w:rsidRPr="00D544F9">
        <w:t>Radiocommunications</w:t>
      </w:r>
      <w:r w:rsidR="00592A02">
        <w:rPr>
          <w:i/>
        </w:rPr>
        <w:t xml:space="preserve"> </w:t>
      </w:r>
      <w:r w:rsidRPr="00602151">
        <w:t xml:space="preserve">Act). This includes detailing interference management </w:t>
      </w:r>
      <w:r>
        <w:t xml:space="preserve">guidelines </w:t>
      </w:r>
      <w:r w:rsidR="001C3360">
        <w:t>for</w:t>
      </w:r>
      <w:r>
        <w:t xml:space="preserve"> </w:t>
      </w:r>
      <w:r w:rsidRPr="00602151">
        <w:t xml:space="preserve">apparatus and other spectrum licences. </w:t>
      </w:r>
    </w:p>
    <w:p w14:paraId="1C4EC26F" w14:textId="59A115DF" w:rsidR="001C3360" w:rsidRDefault="001C3360" w:rsidP="00E33639">
      <w:pPr>
        <w:pStyle w:val="Paragraph"/>
      </w:pPr>
      <w:r>
        <w:rPr>
          <w:bCs/>
          <w:iCs/>
        </w:rPr>
        <w:t xml:space="preserve">While the conditions </w:t>
      </w:r>
      <w:r w:rsidRPr="00602151">
        <w:t xml:space="preserve">specified </w:t>
      </w:r>
      <w:r>
        <w:t>i</w:t>
      </w:r>
      <w:r w:rsidRPr="00602151">
        <w:t>n the spectrum licence</w:t>
      </w:r>
      <w:r>
        <w:t xml:space="preserve"> remain for the duration of the issued licence, the </w:t>
      </w:r>
      <w:r w:rsidRPr="00602151">
        <w:t>determination of unacceptable interference</w:t>
      </w:r>
      <w:r>
        <w:t xml:space="preserve"> and RAGs are legislative instruments that sunset after 10 years.</w:t>
      </w:r>
    </w:p>
    <w:p w14:paraId="4E24AD20" w14:textId="093FB384" w:rsidR="008F4349" w:rsidRDefault="001C3360" w:rsidP="008F4349">
      <w:pPr>
        <w:rPr>
          <w:rFonts w:cs="Arial"/>
          <w:bCs/>
          <w:iCs/>
        </w:rPr>
      </w:pPr>
      <w:r>
        <w:rPr>
          <w:rFonts w:cs="Arial"/>
          <w:bCs/>
          <w:iCs/>
        </w:rPr>
        <w:t xml:space="preserve">Refer to </w:t>
      </w:r>
      <w:hyperlink r:id="rId28" w:history="1">
        <w:r w:rsidR="008F4349" w:rsidRPr="0038741C">
          <w:rPr>
            <w:rStyle w:val="Hyperlink"/>
            <w:rFonts w:cs="Arial"/>
            <w:bCs/>
            <w:i/>
            <w:iCs/>
          </w:rPr>
          <w:t>Spectrum licensees</w:t>
        </w:r>
      </w:hyperlink>
      <w:r w:rsidR="008F4349">
        <w:rPr>
          <w:rStyle w:val="Hyperlink"/>
          <w:rFonts w:cs="Arial"/>
          <w:bCs/>
          <w:i/>
          <w:iCs/>
        </w:rPr>
        <w:t xml:space="preserve"> – know your obligations</w:t>
      </w:r>
      <w:r>
        <w:rPr>
          <w:rFonts w:cs="Arial"/>
          <w:bCs/>
          <w:iCs/>
        </w:rPr>
        <w:t xml:space="preserve"> for a </w:t>
      </w:r>
      <w:r w:rsidRPr="00602151">
        <w:rPr>
          <w:rFonts w:cs="Arial"/>
          <w:bCs/>
          <w:iCs/>
        </w:rPr>
        <w:t>comprehensive explanation of spectrum licence technical frameworks</w:t>
      </w:r>
      <w:r>
        <w:rPr>
          <w:rFonts w:cs="Arial"/>
          <w:bCs/>
          <w:iCs/>
        </w:rPr>
        <w:t>.</w:t>
      </w:r>
    </w:p>
    <w:p w14:paraId="31253861" w14:textId="79E5D237" w:rsidR="008F4349" w:rsidRDefault="008F4349" w:rsidP="008F4349">
      <w:pPr>
        <w:pStyle w:val="Heading2"/>
      </w:pPr>
      <w:bookmarkStart w:id="6" w:name="_Toc145663757"/>
      <w:r>
        <w:t>Timeline for implementation of sunsetting decisions</w:t>
      </w:r>
      <w:bookmarkEnd w:id="6"/>
    </w:p>
    <w:p w14:paraId="7061E97F" w14:textId="1C024300" w:rsidR="001C3360" w:rsidRDefault="008F4349" w:rsidP="00307085">
      <w:r>
        <w:t>The</w:t>
      </w:r>
      <w:r w:rsidR="006C23F9">
        <w:t xml:space="preserve"> current technical framework</w:t>
      </w:r>
      <w:r>
        <w:t xml:space="preserve"> </w:t>
      </w:r>
      <w:r w:rsidR="00307085">
        <w:t>instruments</w:t>
      </w:r>
      <w:r>
        <w:t xml:space="preserve"> are due to sunset on </w:t>
      </w:r>
      <w:r w:rsidR="001A19A4">
        <w:t xml:space="preserve">1 </w:t>
      </w:r>
      <w:r w:rsidR="00307085">
        <w:t>April 202</w:t>
      </w:r>
      <w:r w:rsidR="00DD26CB">
        <w:t>4</w:t>
      </w:r>
      <w:r>
        <w:t xml:space="preserve">. </w:t>
      </w:r>
      <w:r w:rsidR="00C02E71">
        <w:t>A</w:t>
      </w:r>
      <w:r w:rsidR="00C07787">
        <w:t xml:space="preserve">ny </w:t>
      </w:r>
      <w:r w:rsidR="006C23F9">
        <w:t xml:space="preserve">new </w:t>
      </w:r>
      <w:r w:rsidR="00307085">
        <w:t>instruments</w:t>
      </w:r>
      <w:r w:rsidR="00C07787">
        <w:t xml:space="preserve"> made to replace them</w:t>
      </w:r>
      <w:r w:rsidR="00307085">
        <w:t xml:space="preserve"> need to be </w:t>
      </w:r>
      <w:r w:rsidR="006C23F9">
        <w:t xml:space="preserve">in force </w:t>
      </w:r>
      <w:r w:rsidR="00307085">
        <w:t>before this date.</w:t>
      </w:r>
      <w:r w:rsidR="006C23F9">
        <w:t xml:space="preserve"> </w:t>
      </w:r>
    </w:p>
    <w:p w14:paraId="43D3912F" w14:textId="7A065D4A" w:rsidR="000F4522" w:rsidRDefault="001C3360" w:rsidP="00307085">
      <w:r>
        <w:t>We</w:t>
      </w:r>
      <w:r w:rsidR="006C23F9">
        <w:t xml:space="preserve"> aim </w:t>
      </w:r>
      <w:r w:rsidR="00C07787">
        <w:t xml:space="preserve">make the new technical framework instrument </w:t>
      </w:r>
      <w:r w:rsidR="006C23F9">
        <w:t xml:space="preserve">in </w:t>
      </w:r>
      <w:r w:rsidR="003D52F8">
        <w:t>the first quarter of</w:t>
      </w:r>
      <w:r w:rsidR="006C23F9">
        <w:t xml:space="preserve"> 202</w:t>
      </w:r>
      <w:r w:rsidR="00DD26CB">
        <w:t>4</w:t>
      </w:r>
      <w:r w:rsidR="006C23F9">
        <w:t xml:space="preserve"> after considering the outcomes of this consultation process.</w:t>
      </w:r>
      <w:r w:rsidR="00C07787">
        <w:t xml:space="preserve"> </w:t>
      </w:r>
      <w:r w:rsidR="006C23F9">
        <w:t xml:space="preserve">It is intended that the </w:t>
      </w:r>
      <w:r w:rsidR="000562E8">
        <w:t xml:space="preserve">remade </w:t>
      </w:r>
      <w:r w:rsidR="006C23F9">
        <w:t xml:space="preserve">technical framework instruments </w:t>
      </w:r>
      <w:r w:rsidR="00C07787">
        <w:t xml:space="preserve">will </w:t>
      </w:r>
      <w:r w:rsidR="006C23F9">
        <w:t xml:space="preserve">revoke the </w:t>
      </w:r>
      <w:r w:rsidR="00C07787">
        <w:t>current</w:t>
      </w:r>
      <w:r w:rsidR="006C23F9">
        <w:t xml:space="preserve"> ones when they come into force. </w:t>
      </w:r>
    </w:p>
    <w:p w14:paraId="12463E3E" w14:textId="77777777" w:rsidR="000F4522" w:rsidRDefault="000F4522">
      <w:pPr>
        <w:spacing w:after="0" w:line="240" w:lineRule="auto"/>
      </w:pPr>
      <w:r>
        <w:br w:type="page"/>
      </w:r>
    </w:p>
    <w:p w14:paraId="0B6ED44B" w14:textId="222D9D2C" w:rsidR="00680DD7" w:rsidRDefault="00BC3A03" w:rsidP="00124C2E">
      <w:pPr>
        <w:pStyle w:val="Heading1"/>
      </w:pPr>
      <w:bookmarkStart w:id="7" w:name="_Toc145663758"/>
      <w:r>
        <w:lastRenderedPageBreak/>
        <w:t>Proposed instrument considerations</w:t>
      </w:r>
      <w:bookmarkEnd w:id="7"/>
    </w:p>
    <w:p w14:paraId="3C947833" w14:textId="04FD597F" w:rsidR="00404DAA" w:rsidRDefault="00D704C9" w:rsidP="00124C2E">
      <w:r>
        <w:t xml:space="preserve">As part of the review of the sunsetting </w:t>
      </w:r>
      <w:r w:rsidR="00C558B2">
        <w:t>technical framework</w:t>
      </w:r>
      <w:r>
        <w:t xml:space="preserve"> instruments, </w:t>
      </w:r>
      <w:r w:rsidR="001C3360">
        <w:t xml:space="preserve">we </w:t>
      </w:r>
      <w:r>
        <w:t xml:space="preserve">assessed each instrument to </w:t>
      </w:r>
      <w:r w:rsidR="00AF0E17">
        <w:t xml:space="preserve">determine if </w:t>
      </w:r>
      <w:r>
        <w:t xml:space="preserve">it </w:t>
      </w:r>
      <w:r w:rsidR="00AF0E17">
        <w:t xml:space="preserve">was </w:t>
      </w:r>
      <w:r>
        <w:t xml:space="preserve">still required. </w:t>
      </w:r>
      <w:r w:rsidR="001C3360">
        <w:t xml:space="preserve">We </w:t>
      </w:r>
      <w:r>
        <w:t xml:space="preserve">concluded that the content of each instrument </w:t>
      </w:r>
      <w:r w:rsidR="00C7077A">
        <w:t>i</w:t>
      </w:r>
      <w:r>
        <w:t>s still required</w:t>
      </w:r>
      <w:r w:rsidR="001C3360">
        <w:t>,</w:t>
      </w:r>
      <w:r w:rsidR="00BE2B11">
        <w:t xml:space="preserve"> though some, mostly minor, amendments should be implemented</w:t>
      </w:r>
      <w:r>
        <w:t xml:space="preserve">. As such, </w:t>
      </w:r>
      <w:r w:rsidR="001C3360">
        <w:t>we are</w:t>
      </w:r>
      <w:r>
        <w:t xml:space="preserve"> not intending to </w:t>
      </w:r>
      <w:r w:rsidR="0028204C">
        <w:t xml:space="preserve">significantly </w:t>
      </w:r>
      <w:r>
        <w:t xml:space="preserve">alter the </w:t>
      </w:r>
      <w:r w:rsidR="008E7D94">
        <w:t xml:space="preserve">content </w:t>
      </w:r>
      <w:r>
        <w:t>of the</w:t>
      </w:r>
      <w:r w:rsidR="0028204C">
        <w:t xml:space="preserve"> instruments. </w:t>
      </w:r>
    </w:p>
    <w:p w14:paraId="0C87B3E9" w14:textId="379F526B" w:rsidR="00BC3A03" w:rsidRDefault="001C3360" w:rsidP="00124C2E">
      <w:r>
        <w:t>Most</w:t>
      </w:r>
      <w:r w:rsidR="0028204C">
        <w:t xml:space="preserve"> changes to these instruments will be to ensure </w:t>
      </w:r>
      <w:r w:rsidR="00AF0E17">
        <w:t xml:space="preserve">consistency </w:t>
      </w:r>
      <w:r w:rsidR="0028204C">
        <w:t xml:space="preserve">between </w:t>
      </w:r>
      <w:r w:rsidR="00DD26CB">
        <w:t xml:space="preserve">these </w:t>
      </w:r>
      <w:r w:rsidR="00DF1523">
        <w:t xml:space="preserve">technical frameworks </w:t>
      </w:r>
      <w:r w:rsidR="00DD26CB">
        <w:t>and other recently reviewed technical frameworks relevant</w:t>
      </w:r>
      <w:r w:rsidR="00DF1523">
        <w:t xml:space="preserve"> to the </w:t>
      </w:r>
      <w:r w:rsidR="00DD26CB">
        <w:t xml:space="preserve">2.3 GHz </w:t>
      </w:r>
      <w:r w:rsidR="0028204C">
        <w:t xml:space="preserve">band. </w:t>
      </w:r>
      <w:r w:rsidR="008E7D94">
        <w:t xml:space="preserve">This includes changes made as part of the recent </w:t>
      </w:r>
      <w:r w:rsidR="008E7D94" w:rsidRPr="00602151">
        <w:t xml:space="preserve">development and review of technical frameworks </w:t>
      </w:r>
      <w:r w:rsidR="008E7D94">
        <w:t>for</w:t>
      </w:r>
      <w:r w:rsidR="008E7D94" w:rsidRPr="00602151">
        <w:t xml:space="preserve"> the </w:t>
      </w:r>
      <w:r w:rsidR="00DD26CB">
        <w:t xml:space="preserve">700 MHz, </w:t>
      </w:r>
      <w:r w:rsidR="008E7D94">
        <w:t xml:space="preserve">850/900 MHz, 1800 MHz, </w:t>
      </w:r>
      <w:r w:rsidR="00DD26CB">
        <w:t xml:space="preserve">2 GHz, </w:t>
      </w:r>
      <w:r w:rsidR="008E7D94">
        <w:t>2.</w:t>
      </w:r>
      <w:r w:rsidR="003E4C66">
        <w:t>5 </w:t>
      </w:r>
      <w:r w:rsidR="008E7D94">
        <w:t xml:space="preserve">GHz, </w:t>
      </w:r>
      <w:r w:rsidR="008E7D94" w:rsidRPr="00602151">
        <w:t>3.4</w:t>
      </w:r>
      <w:r w:rsidR="006B6075">
        <w:t> </w:t>
      </w:r>
      <w:r w:rsidR="008E7D94" w:rsidRPr="00602151">
        <w:t>GHz and 26 GHz bands.</w:t>
      </w:r>
      <w:r w:rsidR="0028204C">
        <w:t xml:space="preserve"> </w:t>
      </w:r>
    </w:p>
    <w:p w14:paraId="7B663A61" w14:textId="77777777" w:rsidR="008E0DBE" w:rsidRDefault="008E0DBE" w:rsidP="008E0DBE">
      <w:pPr>
        <w:spacing w:after="80"/>
      </w:pPr>
      <w:r>
        <w:t>The proposed remade instruments will be:</w:t>
      </w:r>
    </w:p>
    <w:p w14:paraId="1BDA8F74" w14:textId="00DA8A10" w:rsidR="008E0DBE" w:rsidRPr="008D509F" w:rsidRDefault="000562E8" w:rsidP="008E0DBE">
      <w:pPr>
        <w:pStyle w:val="Bulletlevel1"/>
      </w:pPr>
      <w:r>
        <w:t xml:space="preserve">Draft </w:t>
      </w:r>
      <w:r w:rsidR="008E0DBE" w:rsidRPr="008D509F">
        <w:t xml:space="preserve">Radiocommunications Advisory Guidelines (Managing Interference from Spectrum Licensed Transmitters – 2.3 GHz Band) </w:t>
      </w:r>
      <w:r w:rsidR="008E0DBE">
        <w:t>2023</w:t>
      </w:r>
    </w:p>
    <w:p w14:paraId="2ABE247E" w14:textId="2BE670DD" w:rsidR="008E0DBE" w:rsidRPr="008D509F" w:rsidRDefault="000562E8" w:rsidP="008E0DBE">
      <w:pPr>
        <w:pStyle w:val="Bulletlevel1"/>
      </w:pPr>
      <w:r>
        <w:t xml:space="preserve">Draft </w:t>
      </w:r>
      <w:r w:rsidR="008E0DBE" w:rsidRPr="008D509F">
        <w:t xml:space="preserve">Radiocommunications Advisory Guidelines (Managing Interference to Spectrum Licensed Receivers – 2.3 GHz Band) </w:t>
      </w:r>
      <w:r w:rsidR="008E0DBE">
        <w:t>2023</w:t>
      </w:r>
    </w:p>
    <w:p w14:paraId="5B8AB6F6" w14:textId="3012096D" w:rsidR="008E0DBE" w:rsidRDefault="000562E8" w:rsidP="008E0DBE">
      <w:pPr>
        <w:pStyle w:val="Bulletlevel1last"/>
      </w:pPr>
      <w:r>
        <w:t xml:space="preserve">Draft </w:t>
      </w:r>
      <w:r w:rsidR="008E0DBE" w:rsidRPr="008D509F">
        <w:t xml:space="preserve">Radiocommunications (Unacceptable Levels of Interference – 2.3 GHz Band) Determination </w:t>
      </w:r>
      <w:r w:rsidR="008E0DBE">
        <w:t>2023</w:t>
      </w:r>
      <w:r w:rsidR="00592A02">
        <w:t>.</w:t>
      </w:r>
    </w:p>
    <w:p w14:paraId="0D5833C8" w14:textId="25A06E30" w:rsidR="008E0174" w:rsidRDefault="008E0174" w:rsidP="008E0174">
      <w:pPr>
        <w:spacing w:after="80"/>
      </w:pPr>
      <w:r>
        <w:t xml:space="preserve">The ACMA is also proposing to restructure to the legislative instruments </w:t>
      </w:r>
      <w:r w:rsidR="0060260C">
        <w:t>to improve the readability of the instruments and consistency between spectrum licence bands. A new proposed instrument has been drafted that would consolidate all the common elements between the spectrum</w:t>
      </w:r>
      <w:r w:rsidR="004C58A2">
        <w:t>-</w:t>
      </w:r>
      <w:r w:rsidR="0060260C">
        <w:t>licen</w:t>
      </w:r>
      <w:r w:rsidR="004C58A2">
        <w:t>s</w:t>
      </w:r>
      <w:r w:rsidR="0060260C">
        <w:t>ed bands. The</w:t>
      </w:r>
      <w:r>
        <w:t xml:space="preserve"> proposed new instrument is:</w:t>
      </w:r>
    </w:p>
    <w:p w14:paraId="0BC73801" w14:textId="24AE7A90" w:rsidR="008E0174" w:rsidRDefault="008E0174" w:rsidP="008E0174">
      <w:pPr>
        <w:pStyle w:val="Bulletlevel1last"/>
      </w:pPr>
      <w:r>
        <w:t xml:space="preserve">Draft </w:t>
      </w:r>
      <w:r w:rsidRPr="008D509F">
        <w:t xml:space="preserve">Radiocommunications (Interpretation – Technical Framework) Determination </w:t>
      </w:r>
      <w:r>
        <w:t>2023</w:t>
      </w:r>
      <w:r w:rsidR="0060260C">
        <w:t>.</w:t>
      </w:r>
    </w:p>
    <w:p w14:paraId="02D3CF4F" w14:textId="7926731A" w:rsidR="00BC3A03" w:rsidRDefault="00A331B8" w:rsidP="00BC3A03">
      <w:pPr>
        <w:pStyle w:val="Heading2"/>
      </w:pPr>
      <w:bookmarkStart w:id="8" w:name="_Toc145663759"/>
      <w:r>
        <w:t>Non-band</w:t>
      </w:r>
      <w:r w:rsidR="008C0B16">
        <w:t>-</w:t>
      </w:r>
      <w:r w:rsidR="00BC3A03">
        <w:t>specific changes</w:t>
      </w:r>
      <w:bookmarkEnd w:id="8"/>
    </w:p>
    <w:p w14:paraId="5ACC7407" w14:textId="1863F2F6" w:rsidR="004432EA" w:rsidRDefault="00D704C9" w:rsidP="00D704C9">
      <w:r>
        <w:t>While the</w:t>
      </w:r>
      <w:r w:rsidR="00BE2B11">
        <w:t xml:space="preserve"> technical framework</w:t>
      </w:r>
      <w:r>
        <w:t xml:space="preserve"> instruments are </w:t>
      </w:r>
      <w:r w:rsidR="008C0B16">
        <w:t xml:space="preserve">specific to each </w:t>
      </w:r>
      <w:r>
        <w:t xml:space="preserve">band, they share </w:t>
      </w:r>
      <w:r w:rsidR="00BE2B11">
        <w:t xml:space="preserve">some </w:t>
      </w:r>
      <w:r>
        <w:t xml:space="preserve">common </w:t>
      </w:r>
      <w:r w:rsidR="006B6075">
        <w:t>elements</w:t>
      </w:r>
      <w:r>
        <w:t xml:space="preserve">. </w:t>
      </w:r>
      <w:r w:rsidR="008C0B16">
        <w:t>We are</w:t>
      </w:r>
      <w:r>
        <w:t xml:space="preserve"> using this process to ensure, where possible, </w:t>
      </w:r>
      <w:r w:rsidR="00434783">
        <w:t xml:space="preserve">that </w:t>
      </w:r>
      <w:r>
        <w:t xml:space="preserve">there is </w:t>
      </w:r>
      <w:r w:rsidR="00AF0E17">
        <w:t xml:space="preserve">consistency </w:t>
      </w:r>
      <w:r>
        <w:t>between these instruments</w:t>
      </w:r>
      <w:r w:rsidR="004C19CB">
        <w:t xml:space="preserve">. This includes incorporating changes made as part of </w:t>
      </w:r>
      <w:r w:rsidR="00BE2B11">
        <w:t>our</w:t>
      </w:r>
      <w:r w:rsidR="004C19CB">
        <w:t xml:space="preserve"> </w:t>
      </w:r>
      <w:hyperlink r:id="rId29" w:history="1">
        <w:r w:rsidR="00342B31">
          <w:rPr>
            <w:rStyle w:val="Hyperlink"/>
          </w:rPr>
          <w:t>ongoing program to review the technical frameworks of existing spectrum licence bands</w:t>
        </w:r>
      </w:hyperlink>
      <w:r w:rsidR="002F1C97">
        <w:t xml:space="preserve"> to ensure </w:t>
      </w:r>
      <w:r w:rsidR="002F1C97" w:rsidRPr="00C81938">
        <w:t>currency and consistency with current technologies and operational practices</w:t>
      </w:r>
      <w:r w:rsidR="002F1C97">
        <w:t>.</w:t>
      </w:r>
    </w:p>
    <w:p w14:paraId="76D5AD22" w14:textId="408EA0E4" w:rsidR="005A3C40" w:rsidRDefault="00BE42CE" w:rsidP="005A3C40">
      <w:pPr>
        <w:pStyle w:val="Heading3"/>
      </w:pPr>
      <w:r w:rsidRPr="00BE42CE">
        <w:t xml:space="preserve">Radiocommunications Advisory Guidelines (Managing Interference from </w:t>
      </w:r>
      <w:r w:rsidR="00AD6F76">
        <w:t>Spectrum Licensed T</w:t>
      </w:r>
      <w:r w:rsidR="00AD6F76" w:rsidRPr="00BE42CE">
        <w:t>ransmitters</w:t>
      </w:r>
      <w:r>
        <w:t>) (</w:t>
      </w:r>
      <w:r w:rsidR="005A3C40">
        <w:t>RAG T</w:t>
      </w:r>
      <w:r w:rsidR="0028204C">
        <w:t>x</w:t>
      </w:r>
      <w:r>
        <w:t>)</w:t>
      </w:r>
    </w:p>
    <w:p w14:paraId="57A5762A" w14:textId="4D6C7C1E" w:rsidR="005F5906" w:rsidRPr="00BE2B11" w:rsidRDefault="003C14E8" w:rsidP="005F5906">
      <w:pPr>
        <w:pStyle w:val="Paragraph"/>
        <w:rPr>
          <w:highlight w:val="green"/>
        </w:rPr>
      </w:pPr>
      <w:r>
        <w:t xml:space="preserve">The RAG Tx </w:t>
      </w:r>
      <w:r w:rsidR="00BE2B11">
        <w:t xml:space="preserve">generally provide guidance on </w:t>
      </w:r>
      <w:r>
        <w:t xml:space="preserve">coordination between </w:t>
      </w:r>
      <w:r w:rsidR="002F1C97">
        <w:t>s</w:t>
      </w:r>
      <w:r>
        <w:t>pectrum</w:t>
      </w:r>
      <w:r w:rsidR="0059149A">
        <w:t>-</w:t>
      </w:r>
      <w:r w:rsidR="002F1C97">
        <w:t>l</w:t>
      </w:r>
      <w:r>
        <w:t>icen</w:t>
      </w:r>
      <w:r w:rsidR="00CF0FDD">
        <w:t>s</w:t>
      </w:r>
      <w:r>
        <w:t xml:space="preserve">ed transmitters </w:t>
      </w:r>
      <w:r w:rsidR="00BE2B11">
        <w:t>and</w:t>
      </w:r>
      <w:r>
        <w:t xml:space="preserve"> receivers</w:t>
      </w:r>
      <w:r w:rsidR="00BE2B11">
        <w:t xml:space="preserve"> operating under apparatus and class licences</w:t>
      </w:r>
      <w:r>
        <w:t xml:space="preserve">. </w:t>
      </w:r>
      <w:r w:rsidR="00FE23A7">
        <w:t>T</w:t>
      </w:r>
      <w:r>
        <w:t>h</w:t>
      </w:r>
      <w:r w:rsidR="00A504AB">
        <w:t>e</w:t>
      </w:r>
      <w:r w:rsidR="00434783">
        <w:t xml:space="preserve"> proposed</w:t>
      </w:r>
      <w:r w:rsidR="00A504AB">
        <w:t xml:space="preserve"> non-band specific changes to the RAG Tx </w:t>
      </w:r>
      <w:r w:rsidR="00434783">
        <w:t xml:space="preserve">are intended to </w:t>
      </w:r>
      <w:r w:rsidR="00FE23A7">
        <w:t>address</w:t>
      </w:r>
      <w:r w:rsidR="00A504AB">
        <w:t xml:space="preserve"> f</w:t>
      </w:r>
      <w:r w:rsidR="00063A35">
        <w:t>ormatting</w:t>
      </w:r>
      <w:r w:rsidR="00A504AB">
        <w:t xml:space="preserve">, </w:t>
      </w:r>
      <w:r>
        <w:t>structure,</w:t>
      </w:r>
      <w:r w:rsidR="00A504AB">
        <w:t xml:space="preserve"> and definitions</w:t>
      </w:r>
      <w:r w:rsidR="00EB0549">
        <w:t xml:space="preserve"> to ensure </w:t>
      </w:r>
      <w:r w:rsidR="00CF0FDD">
        <w:t xml:space="preserve">consistency </w:t>
      </w:r>
      <w:r w:rsidR="00EB0549">
        <w:t xml:space="preserve">across </w:t>
      </w:r>
      <w:r w:rsidR="00EB0549" w:rsidRPr="00414EBC">
        <w:t>the bands</w:t>
      </w:r>
      <w:r w:rsidR="001B5693" w:rsidRPr="00414EBC">
        <w:t>.</w:t>
      </w:r>
      <w:r w:rsidR="005F5906" w:rsidRPr="00BE2B11">
        <w:t xml:space="preserve"> </w:t>
      </w:r>
    </w:p>
    <w:p w14:paraId="18C7C299" w14:textId="0D0A8BB3" w:rsidR="00BE42CE" w:rsidRDefault="00BE42CE" w:rsidP="00BE42CE">
      <w:pPr>
        <w:pStyle w:val="Heading3"/>
      </w:pPr>
      <w:bookmarkStart w:id="9" w:name="_Hlk115785942"/>
      <w:r w:rsidRPr="00BE42CE">
        <w:t xml:space="preserve">Radiocommunications Advisory Guidelines (Managing Interference </w:t>
      </w:r>
      <w:r w:rsidR="000A02AD">
        <w:t xml:space="preserve">to </w:t>
      </w:r>
      <w:r w:rsidR="00AD6F76">
        <w:t>Spectrum Licensed Receivers</w:t>
      </w:r>
      <w:r w:rsidR="006D1D33">
        <w:t>)</w:t>
      </w:r>
      <w:r w:rsidR="000A02AD">
        <w:t xml:space="preserve"> </w:t>
      </w:r>
      <w:bookmarkEnd w:id="9"/>
      <w:r>
        <w:t xml:space="preserve">(RAG </w:t>
      </w:r>
      <w:r w:rsidR="000A02AD">
        <w:t>R</w:t>
      </w:r>
      <w:r>
        <w:t>x)</w:t>
      </w:r>
    </w:p>
    <w:p w14:paraId="783618A6" w14:textId="55E25FF1" w:rsidR="00673036" w:rsidRPr="0060399A" w:rsidRDefault="003C14E8" w:rsidP="003C14E8">
      <w:pPr>
        <w:pStyle w:val="Paragraph"/>
      </w:pPr>
      <w:r>
        <w:t xml:space="preserve">The RAG Rx </w:t>
      </w:r>
      <w:r w:rsidR="00153C1C" w:rsidRPr="0060399A">
        <w:t xml:space="preserve">provide guidance on the protection of </w:t>
      </w:r>
      <w:r w:rsidRPr="0060399A">
        <w:t>spectrum</w:t>
      </w:r>
      <w:r w:rsidR="0059149A">
        <w:t>-</w:t>
      </w:r>
      <w:r w:rsidRPr="0060399A">
        <w:t>licen</w:t>
      </w:r>
      <w:r w:rsidR="00CF0FDD" w:rsidRPr="0060399A">
        <w:t>s</w:t>
      </w:r>
      <w:r w:rsidRPr="0060399A">
        <w:t xml:space="preserve">ed receivers. </w:t>
      </w:r>
      <w:r w:rsidR="006B6075">
        <w:t>T</w:t>
      </w:r>
      <w:r w:rsidR="00EB0549" w:rsidRPr="0060399A">
        <w:t xml:space="preserve">he </w:t>
      </w:r>
      <w:r w:rsidRPr="0060399A">
        <w:t xml:space="preserve">RAG </w:t>
      </w:r>
      <w:r w:rsidR="00334FA2" w:rsidRPr="0060399A">
        <w:t>R</w:t>
      </w:r>
      <w:r w:rsidRPr="0060399A">
        <w:t>x</w:t>
      </w:r>
      <w:r w:rsidR="00EB0549" w:rsidRPr="0060399A">
        <w:t xml:space="preserve"> instrument</w:t>
      </w:r>
      <w:r w:rsidR="006B6075">
        <w:t>’</w:t>
      </w:r>
      <w:r w:rsidR="00EB0549" w:rsidRPr="0060399A">
        <w:t>s</w:t>
      </w:r>
      <w:r w:rsidRPr="0060399A">
        <w:t xml:space="preserve"> formatting, structure, </w:t>
      </w:r>
      <w:r w:rsidR="00EB0549" w:rsidRPr="0060399A">
        <w:t xml:space="preserve">and definitions </w:t>
      </w:r>
      <w:r w:rsidR="00434783">
        <w:t>are proposed to be</w:t>
      </w:r>
      <w:r w:rsidR="00EB0549" w:rsidRPr="0060399A">
        <w:t xml:space="preserve"> updated to ensure </w:t>
      </w:r>
      <w:r w:rsidR="00CF0FDD" w:rsidRPr="0060399A">
        <w:t xml:space="preserve">consistency </w:t>
      </w:r>
      <w:r w:rsidR="00EB0549" w:rsidRPr="0060399A">
        <w:t>across the bands</w:t>
      </w:r>
      <w:r w:rsidR="001B5693" w:rsidRPr="0060399A">
        <w:t>.</w:t>
      </w:r>
    </w:p>
    <w:p w14:paraId="562DC55A" w14:textId="6887809B" w:rsidR="005A3C40" w:rsidRPr="00BC3A03" w:rsidRDefault="00BA0ABD" w:rsidP="005A3C40">
      <w:pPr>
        <w:pStyle w:val="Heading3"/>
      </w:pPr>
      <w:r w:rsidRPr="00BE42CE">
        <w:lastRenderedPageBreak/>
        <w:t>Radiocommunications (</w:t>
      </w:r>
      <w:r w:rsidR="005A3C40">
        <w:t>Unacceptable Level of interference</w:t>
      </w:r>
      <w:r>
        <w:t>) (ULoI)</w:t>
      </w:r>
      <w:r w:rsidR="00F93C5B">
        <w:t xml:space="preserve"> Determination</w:t>
      </w:r>
    </w:p>
    <w:p w14:paraId="642DC390" w14:textId="457FF837" w:rsidR="00F10A88" w:rsidRDefault="00BA0ABD" w:rsidP="00E33639">
      <w:pPr>
        <w:pStyle w:val="Paragraphbeforelist"/>
      </w:pPr>
      <w:r>
        <w:t xml:space="preserve">The ULoI </w:t>
      </w:r>
      <w:r w:rsidR="00AD6F76">
        <w:t xml:space="preserve">Determination </w:t>
      </w:r>
      <w:r w:rsidR="00B05E98" w:rsidRPr="00B05E98">
        <w:t>sets out the circumstances in which devices are taken to cause unacceptable levels of interference, for the purposes of section 145 of the</w:t>
      </w:r>
      <w:r w:rsidR="00B05E98">
        <w:t xml:space="preserve"> </w:t>
      </w:r>
      <w:r w:rsidR="00592A02" w:rsidRPr="00D544F9">
        <w:t>Radiocommunications</w:t>
      </w:r>
      <w:r w:rsidR="00592A02">
        <w:rPr>
          <w:i/>
        </w:rPr>
        <w:t xml:space="preserve"> </w:t>
      </w:r>
      <w:r w:rsidR="00B05E98" w:rsidRPr="00B05E98">
        <w:t>Act.</w:t>
      </w:r>
      <w:r>
        <w:t xml:space="preserve"> </w:t>
      </w:r>
      <w:r w:rsidR="00F10A88">
        <w:t>In 2021, the 2.3 GHz ULoI was updated to:</w:t>
      </w:r>
    </w:p>
    <w:p w14:paraId="7B33A4CD" w14:textId="315DB544" w:rsidR="00F10A88" w:rsidRPr="00602151" w:rsidRDefault="0059149A" w:rsidP="00336E7A">
      <w:pPr>
        <w:pStyle w:val="Bulletlevel1"/>
      </w:pPr>
      <w:r>
        <w:t>a</w:t>
      </w:r>
      <w:r w:rsidR="00F10A88" w:rsidRPr="00F1089B">
        <w:t>dopt a higher resolution Digital Elevation Model (DEM)</w:t>
      </w:r>
    </w:p>
    <w:p w14:paraId="07463BD2" w14:textId="72FFCE50" w:rsidR="00F10A88" w:rsidRDefault="0059149A" w:rsidP="00336E7A">
      <w:pPr>
        <w:pStyle w:val="Bulletlevel1"/>
      </w:pPr>
      <w:r>
        <w:t>i</w:t>
      </w:r>
      <w:r w:rsidR="00F10A88">
        <w:t xml:space="preserve">nclude provisions for </w:t>
      </w:r>
      <w:r w:rsidR="00434783">
        <w:t>device boundary criterion</w:t>
      </w:r>
      <w:r w:rsidR="00F10A88" w:rsidRPr="00F1089B">
        <w:t xml:space="preserve"> failures over ocean paths</w:t>
      </w:r>
      <w:r w:rsidR="00F10A88" w:rsidRPr="00602151">
        <w:t xml:space="preserve"> </w:t>
      </w:r>
    </w:p>
    <w:p w14:paraId="7C977728" w14:textId="5A9AC062" w:rsidR="00F10A88" w:rsidRPr="00F10A88" w:rsidRDefault="00D742DB" w:rsidP="00336E7A">
      <w:pPr>
        <w:pStyle w:val="Bulletlevel1"/>
      </w:pPr>
      <w:r>
        <w:t>i</w:t>
      </w:r>
      <w:r w:rsidR="00F10A88">
        <w:t>nclude a transitional clause</w:t>
      </w:r>
    </w:p>
    <w:p w14:paraId="75CB183A" w14:textId="2DCC44B1" w:rsidR="00F10A88" w:rsidRDefault="00D742DB" w:rsidP="00336E7A">
      <w:pPr>
        <w:pStyle w:val="Bulletlevel1last"/>
      </w:pPr>
      <w:r>
        <w:t>c</w:t>
      </w:r>
      <w:r w:rsidR="00F10A88" w:rsidRPr="00F10A88">
        <w:t>orrect/update Vincenty’s Direct Formulae</w:t>
      </w:r>
      <w:r>
        <w:t>.</w:t>
      </w:r>
    </w:p>
    <w:p w14:paraId="2C6FEE37" w14:textId="329CA67E" w:rsidR="00486AA3" w:rsidRDefault="006B6075" w:rsidP="0008622E">
      <w:pPr>
        <w:pStyle w:val="Paragraph"/>
      </w:pPr>
      <w:r>
        <w:t>T</w:t>
      </w:r>
      <w:r w:rsidR="00BA0ABD">
        <w:t>he</w:t>
      </w:r>
      <w:r w:rsidR="00434783">
        <w:t xml:space="preserve"> proposed</w:t>
      </w:r>
      <w:r w:rsidR="00F10A88">
        <w:t xml:space="preserve"> 2.3 GHz</w:t>
      </w:r>
      <w:r w:rsidR="00BA0ABD">
        <w:t xml:space="preserve"> ULoI </w:t>
      </w:r>
      <w:r w:rsidR="00AD6F76">
        <w:t xml:space="preserve">Determination’s </w:t>
      </w:r>
      <w:r w:rsidR="00BA0ABD">
        <w:t xml:space="preserve">formatting, structure, and definitions </w:t>
      </w:r>
      <w:r w:rsidR="00546B78">
        <w:t>are proposed to be</w:t>
      </w:r>
      <w:r w:rsidR="00BA0ABD">
        <w:t xml:space="preserve"> updated to ensure </w:t>
      </w:r>
      <w:r w:rsidR="00423447">
        <w:t xml:space="preserve">consistency </w:t>
      </w:r>
      <w:r w:rsidR="00BA0ABD">
        <w:t xml:space="preserve">across </w:t>
      </w:r>
      <w:r w:rsidR="00AD6F76">
        <w:t xml:space="preserve">different </w:t>
      </w:r>
      <w:r w:rsidR="00BA0ABD">
        <w:t xml:space="preserve">bands. </w:t>
      </w:r>
    </w:p>
    <w:p w14:paraId="0FB082C9" w14:textId="1073F2E0" w:rsidR="005A3C40" w:rsidRDefault="005A3C40" w:rsidP="005A3C40">
      <w:pPr>
        <w:pStyle w:val="Heading2"/>
      </w:pPr>
      <w:bookmarkStart w:id="10" w:name="_Toc145663760"/>
      <w:r>
        <w:t>Band</w:t>
      </w:r>
      <w:r w:rsidR="0059149A">
        <w:t>-</w:t>
      </w:r>
      <w:r>
        <w:t>specific changes</w:t>
      </w:r>
      <w:bookmarkEnd w:id="10"/>
    </w:p>
    <w:p w14:paraId="01BE9CC5" w14:textId="3B555455" w:rsidR="00582BCA" w:rsidRDefault="00582BCA" w:rsidP="00E33639">
      <w:pPr>
        <w:pStyle w:val="Paragraph"/>
      </w:pPr>
      <w:r>
        <w:t xml:space="preserve">In the review of the </w:t>
      </w:r>
      <w:hyperlink r:id="rId30" w:history="1">
        <w:r w:rsidR="0059149A">
          <w:rPr>
            <w:rStyle w:val="Hyperlink"/>
          </w:rPr>
          <w:t>Radiocommunications Advisory Guidelines (Managing Interference from Spectrum Licensed Transmitters – 2.3 GHz Band) 2013</w:t>
        </w:r>
      </w:hyperlink>
      <w:r w:rsidR="0059149A">
        <w:t xml:space="preserve"> (2.3 GHz RAG Tx)</w:t>
      </w:r>
      <w:r>
        <w:t xml:space="preserve">, </w:t>
      </w:r>
      <w:r w:rsidR="0059149A">
        <w:t>we identified</w:t>
      </w:r>
      <w:r>
        <w:t xml:space="preserve"> that the instrument was required and needs to be remade. </w:t>
      </w:r>
      <w:r w:rsidR="0059149A">
        <w:t>We</w:t>
      </w:r>
      <w:r w:rsidRPr="000A7A58">
        <w:t xml:space="preserve"> did not identify any band specific changes required to the guideline</w:t>
      </w:r>
      <w:r w:rsidR="00546B78">
        <w:t>s</w:t>
      </w:r>
      <w:r w:rsidRPr="000A7A58">
        <w:t xml:space="preserve">. Therefore, no substantive changes </w:t>
      </w:r>
      <w:r w:rsidR="00D742DB">
        <w:t>are</w:t>
      </w:r>
      <w:r w:rsidRPr="000A7A58">
        <w:t xml:space="preserve"> proposed in the remaking of the </w:t>
      </w:r>
      <w:r>
        <w:t>2.3 GHz RAG Tx.</w:t>
      </w:r>
    </w:p>
    <w:p w14:paraId="7454997B" w14:textId="2FCA2E5F" w:rsidR="008C3A5F" w:rsidRPr="00E162C4" w:rsidRDefault="008C3A5F" w:rsidP="008C3A5F">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w:t>
      </w:r>
      <w:r w:rsidRPr="00E162C4">
        <w:t xml:space="preserve">uestion </w:t>
      </w:r>
      <w:r w:rsidR="00582BCA">
        <w:t>1</w:t>
      </w:r>
    </w:p>
    <w:p w14:paraId="5AC988D6" w14:textId="7DF4D675" w:rsidR="00B27D99" w:rsidRPr="00E162C4" w:rsidRDefault="00B27D99" w:rsidP="00B27D99">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1" w:name="_Hlk142390723"/>
      <w:r>
        <w:t xml:space="preserve">The ACMA seeks comment on the  </w:t>
      </w:r>
      <w:r w:rsidR="000562E8">
        <w:t xml:space="preserve">draft </w:t>
      </w:r>
      <w:r w:rsidRPr="008C3A5F">
        <w:t xml:space="preserve">Radiocommunications Advisory Guidelines (Managing Interference </w:t>
      </w:r>
      <w:r w:rsidRPr="00A75DCD">
        <w:t xml:space="preserve">from Spectrum Licensed Transmitters </w:t>
      </w:r>
      <w:r>
        <w:t>–</w:t>
      </w:r>
      <w:r w:rsidRPr="00A75DCD">
        <w:t xml:space="preserve"> </w:t>
      </w:r>
      <w:r>
        <w:t>2.</w:t>
      </w:r>
      <w:r w:rsidR="00582BCA">
        <w:t>3</w:t>
      </w:r>
      <w:r>
        <w:t xml:space="preserve"> G</w:t>
      </w:r>
      <w:r w:rsidRPr="00A75DCD">
        <w:t>Hz Band)</w:t>
      </w:r>
      <w:r w:rsidR="00AD6F76">
        <w:t xml:space="preserve"> </w:t>
      </w:r>
      <w:r w:rsidR="00401791">
        <w:t>2023</w:t>
      </w:r>
      <w:r w:rsidR="00AD6F76">
        <w:t>.</w:t>
      </w:r>
      <w:r w:rsidRPr="00A75DCD">
        <w:t xml:space="preserve"> </w:t>
      </w:r>
    </w:p>
    <w:bookmarkEnd w:id="11"/>
    <w:p w14:paraId="789A1A15" w14:textId="20AE02FA" w:rsidR="00582BCA" w:rsidRDefault="00582BCA" w:rsidP="00E33639">
      <w:pPr>
        <w:pStyle w:val="Paragraph"/>
      </w:pPr>
      <w:r>
        <w:t xml:space="preserve">In the review of the </w:t>
      </w:r>
      <w:hyperlink r:id="rId31" w:history="1">
        <w:r w:rsidR="0059149A">
          <w:rPr>
            <w:rStyle w:val="Hyperlink"/>
          </w:rPr>
          <w:t>Radiocommunications Advisory Guidelines (Managing Interference to Spectrum Licensed Receivers – 2.3 GHz Band) 2013</w:t>
        </w:r>
      </w:hyperlink>
      <w:r w:rsidR="0059149A">
        <w:t xml:space="preserve"> (2.3 GHz RAG Rx)</w:t>
      </w:r>
      <w:r>
        <w:t xml:space="preserve">, </w:t>
      </w:r>
      <w:r w:rsidR="0059149A">
        <w:t xml:space="preserve">we identified </w:t>
      </w:r>
      <w:r>
        <w:t>that the instrument was required and needs to be remade.</w:t>
      </w:r>
      <w:r w:rsidR="0059149A">
        <w:t xml:space="preserve"> We</w:t>
      </w:r>
      <w:r w:rsidRPr="000A7A58">
        <w:t xml:space="preserve"> did not identify any band</w:t>
      </w:r>
      <w:r w:rsidR="0059149A">
        <w:t>-</w:t>
      </w:r>
      <w:r w:rsidRPr="000A7A58">
        <w:t>specific changes required to the guideline</w:t>
      </w:r>
      <w:r w:rsidR="00546B78">
        <w:t>s</w:t>
      </w:r>
      <w:r w:rsidRPr="000A7A58">
        <w:t>. Therefore, no substantive changes</w:t>
      </w:r>
      <w:r w:rsidR="00D742DB">
        <w:t xml:space="preserve"> are</w:t>
      </w:r>
      <w:r w:rsidRPr="000A7A58">
        <w:t xml:space="preserve"> proposed in the remaking of the </w:t>
      </w:r>
      <w:r>
        <w:t>2.3 GHz RAG Rx.</w:t>
      </w:r>
    </w:p>
    <w:p w14:paraId="3B2E8952" w14:textId="12E121C7" w:rsidR="008C3A5F" w:rsidRPr="00E162C4" w:rsidRDefault="008C3A5F" w:rsidP="008C3A5F">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w:t>
      </w:r>
      <w:r w:rsidRPr="00E162C4">
        <w:t xml:space="preserve">uestion </w:t>
      </w:r>
      <w:r w:rsidR="00582BCA">
        <w:t>2</w:t>
      </w:r>
    </w:p>
    <w:p w14:paraId="5EA78618" w14:textId="4EB4E798" w:rsidR="00B27D99" w:rsidRPr="00E162C4" w:rsidRDefault="00B27D99" w:rsidP="00B27D99">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2" w:name="_Hlk142390739"/>
      <w:r>
        <w:t xml:space="preserve">The ACMA seeks comment on the </w:t>
      </w:r>
      <w:r w:rsidR="000562E8">
        <w:t xml:space="preserve">draft </w:t>
      </w:r>
      <w:r w:rsidRPr="008C3A5F">
        <w:t xml:space="preserve">Radiocommunications Advisory Guidelines (Managing Interference to Spectrum Licensed Receivers </w:t>
      </w:r>
      <w:r>
        <w:t>–</w:t>
      </w:r>
      <w:r w:rsidRPr="008C3A5F">
        <w:t xml:space="preserve"> </w:t>
      </w:r>
      <w:r>
        <w:t>2.</w:t>
      </w:r>
      <w:r w:rsidR="00582BCA">
        <w:t>3</w:t>
      </w:r>
      <w:r w:rsidRPr="008C3A5F">
        <w:t xml:space="preserve"> </w:t>
      </w:r>
      <w:r>
        <w:t>G</w:t>
      </w:r>
      <w:r w:rsidRPr="008C3A5F">
        <w:t>Hz Band)</w:t>
      </w:r>
      <w:r w:rsidR="00AD6F76">
        <w:t xml:space="preserve"> </w:t>
      </w:r>
      <w:r w:rsidR="00401791">
        <w:t>2023</w:t>
      </w:r>
      <w:r>
        <w:t>.</w:t>
      </w:r>
    </w:p>
    <w:bookmarkEnd w:id="12"/>
    <w:p w14:paraId="3E2AA04B" w14:textId="0537BDDC" w:rsidR="00582BCA" w:rsidRDefault="00582BCA" w:rsidP="00582BCA">
      <w:pPr>
        <w:spacing w:before="240"/>
      </w:pPr>
      <w:r>
        <w:t xml:space="preserve">In the review of the </w:t>
      </w:r>
      <w:hyperlink r:id="rId32" w:history="1">
        <w:r w:rsidR="0059149A">
          <w:rPr>
            <w:rStyle w:val="Hyperlink"/>
          </w:rPr>
          <w:t>Radiocommunications (Unacceptable Levels of Interference – 2.3 GHz Band) Determination 2013</w:t>
        </w:r>
      </w:hyperlink>
      <w:r w:rsidR="0059149A" w:rsidRPr="0038456B">
        <w:rPr>
          <w:rStyle w:val="Hyperlink"/>
          <w:u w:val="none"/>
        </w:rPr>
        <w:t xml:space="preserve"> </w:t>
      </w:r>
      <w:r w:rsidR="0059149A">
        <w:t>(2.3 GHz ULoI)</w:t>
      </w:r>
      <w:r>
        <w:t xml:space="preserve">, </w:t>
      </w:r>
      <w:r w:rsidR="0059149A">
        <w:t xml:space="preserve">we identified </w:t>
      </w:r>
      <w:r>
        <w:t xml:space="preserve">that the instrument was required and needs to be remade. </w:t>
      </w:r>
      <w:r w:rsidR="0059149A">
        <w:t xml:space="preserve">We </w:t>
      </w:r>
      <w:r w:rsidRPr="000A7A58">
        <w:t>did not identify any band</w:t>
      </w:r>
      <w:r w:rsidR="0059149A">
        <w:t>-</w:t>
      </w:r>
      <w:r w:rsidRPr="000A7A58">
        <w:t xml:space="preserve">specific changes required to the guideline. Therefore, no substantive changes </w:t>
      </w:r>
      <w:r w:rsidR="00D742DB">
        <w:t>are</w:t>
      </w:r>
      <w:r w:rsidRPr="000A7A58">
        <w:t xml:space="preserve"> proposed in the remaking of the </w:t>
      </w:r>
      <w:r>
        <w:t>2.3 GHz ULoI.</w:t>
      </w:r>
    </w:p>
    <w:p w14:paraId="71D48D15" w14:textId="272BD9D7" w:rsidR="008C3A5F" w:rsidRPr="00E162C4" w:rsidRDefault="008C3A5F" w:rsidP="008C3A5F">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w:t>
      </w:r>
      <w:r w:rsidRPr="00E162C4">
        <w:t xml:space="preserve">uestion </w:t>
      </w:r>
      <w:r w:rsidR="00582BCA">
        <w:t>3</w:t>
      </w:r>
    </w:p>
    <w:p w14:paraId="00D749DC" w14:textId="6926CD31" w:rsidR="00CB26C5" w:rsidRPr="00E162C4" w:rsidRDefault="00B27D99" w:rsidP="00B27D99">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3" w:name="_Hlk115260148"/>
      <w:r>
        <w:t xml:space="preserve">The ACMA seeks comment on the </w:t>
      </w:r>
      <w:r w:rsidR="000562E8">
        <w:t xml:space="preserve"> draft</w:t>
      </w:r>
      <w:r w:rsidR="004C58A2">
        <w:t xml:space="preserve"> </w:t>
      </w:r>
      <w:r w:rsidRPr="00A75DCD">
        <w:t xml:space="preserve">Radiocommunications (Unacceptable Levels of Interference </w:t>
      </w:r>
      <w:r>
        <w:t>–</w:t>
      </w:r>
      <w:r w:rsidRPr="00A75DCD">
        <w:t xml:space="preserve"> </w:t>
      </w:r>
      <w:r>
        <w:t>2.</w:t>
      </w:r>
      <w:r w:rsidR="00582BCA">
        <w:t xml:space="preserve">3 </w:t>
      </w:r>
      <w:r>
        <w:t>G</w:t>
      </w:r>
      <w:r w:rsidRPr="00A75DCD">
        <w:t>Hz Band) Determination</w:t>
      </w:r>
      <w:r w:rsidR="00AD6F76">
        <w:t xml:space="preserve"> </w:t>
      </w:r>
      <w:r w:rsidR="00401791">
        <w:t>2023</w:t>
      </w:r>
      <w:r>
        <w:t>.</w:t>
      </w:r>
    </w:p>
    <w:p w14:paraId="10C7B81B" w14:textId="777F01E3" w:rsidR="00CB26C5" w:rsidRDefault="00CB26C5" w:rsidP="00E33639">
      <w:pPr>
        <w:pStyle w:val="Heading2"/>
        <w:keepLines/>
      </w:pPr>
      <w:bookmarkStart w:id="14" w:name="_Toc145663761"/>
      <w:bookmarkEnd w:id="13"/>
      <w:r>
        <w:lastRenderedPageBreak/>
        <w:t>New instrument structure</w:t>
      </w:r>
      <w:bookmarkEnd w:id="14"/>
    </w:p>
    <w:p w14:paraId="6E82437A" w14:textId="18A42C66" w:rsidR="00683D0F" w:rsidRDefault="00404DAA" w:rsidP="00E33639">
      <w:pPr>
        <w:keepNext/>
        <w:keepLines/>
        <w:spacing w:after="80"/>
      </w:pPr>
      <w:r>
        <w:t>T</w:t>
      </w:r>
      <w:r w:rsidR="00683D0F" w:rsidRPr="00683D0F">
        <w:t>here are elements of the technical framework instruments that are common across the different spectrum</w:t>
      </w:r>
      <w:r w:rsidR="00D742DB">
        <w:t>-</w:t>
      </w:r>
      <w:r w:rsidR="00683D0F" w:rsidRPr="00683D0F">
        <w:t>licensed bands. There are also elements that are common across the different instruments within the same band.</w:t>
      </w:r>
      <w:r w:rsidR="00CB26C5">
        <w:t xml:space="preserve"> </w:t>
      </w:r>
    </w:p>
    <w:p w14:paraId="3FD0A34E" w14:textId="6D47F23C" w:rsidR="00D742DB" w:rsidRDefault="003728C0" w:rsidP="00E33639">
      <w:pPr>
        <w:pStyle w:val="Paragraph"/>
        <w:keepNext/>
        <w:keepLines/>
      </w:pPr>
      <w:r>
        <w:t xml:space="preserve">The proposed new </w:t>
      </w:r>
      <w:r w:rsidR="00404DAA">
        <w:t xml:space="preserve">instrument </w:t>
      </w:r>
      <w:r>
        <w:t xml:space="preserve">structure </w:t>
      </w:r>
      <w:r w:rsidR="00404DAA">
        <w:t>is intended to</w:t>
      </w:r>
      <w:r>
        <w:t xml:space="preserve"> </w:t>
      </w:r>
      <w:r w:rsidR="000867F7">
        <w:t xml:space="preserve">collate </w:t>
      </w:r>
      <w:r>
        <w:t xml:space="preserve">all the common elements of </w:t>
      </w:r>
      <w:r w:rsidR="008D509F">
        <w:t>t</w:t>
      </w:r>
      <w:r>
        <w:t>he different legislative instruments into a single legislative instrument</w:t>
      </w:r>
      <w:r w:rsidR="00D742DB">
        <w:t xml:space="preserve">: the </w:t>
      </w:r>
      <w:r w:rsidR="000562E8">
        <w:t xml:space="preserve">draft </w:t>
      </w:r>
      <w:r w:rsidR="008D509F" w:rsidRPr="00E33639">
        <w:t>Radiocommunications (Interpretation – Technical Framework) Determination</w:t>
      </w:r>
      <w:r w:rsidR="00683D0F" w:rsidRPr="00D742DB">
        <w:t xml:space="preserve"> </w:t>
      </w:r>
      <w:r w:rsidR="00683D0F">
        <w:t>(ITF Determination)</w:t>
      </w:r>
      <w:r w:rsidRPr="00B142A6">
        <w:rPr>
          <w:i/>
          <w:iCs/>
        </w:rPr>
        <w:t>.</w:t>
      </w:r>
      <w:r>
        <w:t xml:space="preserve"> </w:t>
      </w:r>
    </w:p>
    <w:p w14:paraId="53301429" w14:textId="11DDF663" w:rsidR="00683D0F" w:rsidRDefault="003728C0" w:rsidP="00E33639">
      <w:pPr>
        <w:pStyle w:val="Paragraph"/>
        <w:keepNext/>
        <w:keepLines/>
      </w:pPr>
      <w:r>
        <w:t xml:space="preserve">This will </w:t>
      </w:r>
      <w:r w:rsidR="00C0155D">
        <w:t>allow the band</w:t>
      </w:r>
      <w:r w:rsidR="00D742DB">
        <w:t>-</w:t>
      </w:r>
      <w:r w:rsidR="00C0155D">
        <w:t xml:space="preserve">specific instruments to reference the </w:t>
      </w:r>
      <w:r w:rsidR="00683D0F">
        <w:t xml:space="preserve">requirements contained in the ITF Determination </w:t>
      </w:r>
      <w:r w:rsidR="00C0155D">
        <w:t>as needed, while providing band</w:t>
      </w:r>
      <w:r w:rsidR="00D742DB">
        <w:t>-</w:t>
      </w:r>
      <w:r w:rsidR="00C0155D">
        <w:t xml:space="preserve">specific </w:t>
      </w:r>
      <w:r w:rsidR="000867F7">
        <w:t>requirements</w:t>
      </w:r>
      <w:r w:rsidR="00C0155D">
        <w:t>.</w:t>
      </w:r>
      <w:r w:rsidR="00683D0F" w:rsidRPr="00683D0F">
        <w:t xml:space="preserve"> This will allow the streamlining of the band</w:t>
      </w:r>
      <w:r w:rsidR="00D742DB">
        <w:t>-</w:t>
      </w:r>
      <w:r w:rsidR="00683D0F" w:rsidRPr="00683D0F">
        <w:t>specific instruments</w:t>
      </w:r>
      <w:r w:rsidR="00D742DB">
        <w:t>,</w:t>
      </w:r>
      <w:r w:rsidR="00683D0F" w:rsidRPr="00683D0F">
        <w:t xml:space="preserve"> which should make them easier to read. It will also have the additional benefit of making the instruments easier to make and amend as required.</w:t>
      </w:r>
    </w:p>
    <w:p w14:paraId="2F42C2C5" w14:textId="77777777" w:rsidR="00683D0F" w:rsidRDefault="00683D0F" w:rsidP="00E33639">
      <w:pPr>
        <w:pStyle w:val="Paragraph"/>
      </w:pPr>
      <w:r>
        <w:t xml:space="preserve">The </w:t>
      </w:r>
      <w:r w:rsidRPr="00683D0F">
        <w:t>proposed new structure does not change any of the requirements contained within the existing legislative instruments.</w:t>
      </w:r>
    </w:p>
    <w:p w14:paraId="3F592EF5" w14:textId="7CCF0175" w:rsidR="008E0DBE" w:rsidRDefault="00683D0F" w:rsidP="00E33639">
      <w:pPr>
        <w:pStyle w:val="Paragraph"/>
      </w:pPr>
      <w:r w:rsidRPr="00683D0F">
        <w:t>It is intended that, in the future, when the technical framework instruments for other spectrum</w:t>
      </w:r>
      <w:r w:rsidR="00D742DB">
        <w:t>-</w:t>
      </w:r>
      <w:r w:rsidRPr="00683D0F">
        <w:t>licen</w:t>
      </w:r>
      <w:r w:rsidR="004C58A2">
        <w:t>s</w:t>
      </w:r>
      <w:r w:rsidRPr="00683D0F">
        <w:t>e</w:t>
      </w:r>
      <w:r w:rsidR="00D742DB">
        <w:t>d</w:t>
      </w:r>
      <w:r w:rsidRPr="00683D0F">
        <w:t xml:space="preserve"> bands are amended or remade, a similar approach will be taken.</w:t>
      </w:r>
    </w:p>
    <w:p w14:paraId="5CF77373" w14:textId="3A0AFA11" w:rsidR="000F4522" w:rsidRPr="00E162C4" w:rsidRDefault="000F4522" w:rsidP="000F4522">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w:t>
      </w:r>
      <w:r w:rsidRPr="00E162C4">
        <w:t xml:space="preserve">uestion </w:t>
      </w:r>
      <w:r>
        <w:t>4</w:t>
      </w:r>
    </w:p>
    <w:p w14:paraId="312C1F36" w14:textId="0C0882ED" w:rsidR="000F4522" w:rsidRDefault="000F4522" w:rsidP="00E33639">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5" w:name="_Hlk142390771"/>
      <w:r>
        <w:t>The ACMA seeks comment on the proposed new structure for technical framework instruments.</w:t>
      </w:r>
      <w:bookmarkEnd w:id="15"/>
    </w:p>
    <w:p w14:paraId="513DB9C1" w14:textId="1E295C26" w:rsidR="000F4522" w:rsidRPr="00E162C4" w:rsidRDefault="000F4522" w:rsidP="000F4522">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r>
        <w:t>Q</w:t>
      </w:r>
      <w:r w:rsidRPr="00E162C4">
        <w:t xml:space="preserve">uestion </w:t>
      </w:r>
      <w:r>
        <w:t>5</w:t>
      </w:r>
    </w:p>
    <w:p w14:paraId="480BFFAC" w14:textId="19318570" w:rsidR="000F4522" w:rsidRPr="00E162C4" w:rsidRDefault="000F4522" w:rsidP="000F4522">
      <w:pPr>
        <w:pStyle w:val="Paragraph"/>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ACMA seeks comment on the proposed new </w:t>
      </w:r>
      <w:r w:rsidR="000562E8">
        <w:t xml:space="preserve">draft </w:t>
      </w:r>
      <w:r w:rsidRPr="000F4522">
        <w:t xml:space="preserve">Radiocommunications (Interpretation – Technical Framework) Determination </w:t>
      </w:r>
      <w:r w:rsidR="00401791">
        <w:t>2023</w:t>
      </w:r>
    </w:p>
    <w:p w14:paraId="58EB2D82" w14:textId="77777777" w:rsidR="000F4522" w:rsidRDefault="000F4522" w:rsidP="00CB26C5">
      <w:pPr>
        <w:spacing w:after="80"/>
      </w:pPr>
    </w:p>
    <w:p w14:paraId="1DA903D9" w14:textId="341E6C22" w:rsidR="006C1631" w:rsidRPr="00E162C4" w:rsidRDefault="006C1631" w:rsidP="006C1631">
      <w:pPr>
        <w:pStyle w:val="Heading1"/>
      </w:pPr>
      <w:bookmarkStart w:id="16" w:name="_Toc145663762"/>
      <w:r w:rsidRPr="00E162C4">
        <w:lastRenderedPageBreak/>
        <w:t>Invitation to comment</w:t>
      </w:r>
      <w:bookmarkEnd w:id="16"/>
    </w:p>
    <w:p w14:paraId="780560B0" w14:textId="77777777" w:rsidR="006C1631" w:rsidRPr="00E162C4" w:rsidRDefault="006C1631" w:rsidP="006C1631">
      <w:pPr>
        <w:pStyle w:val="Heading2"/>
      </w:pPr>
      <w:bookmarkStart w:id="17" w:name="_Toc433122131"/>
      <w:bookmarkStart w:id="18" w:name="_Toc348105637"/>
      <w:bookmarkStart w:id="19" w:name="_Toc300909556"/>
      <w:bookmarkStart w:id="20" w:name="_Toc298924673"/>
      <w:bookmarkStart w:id="21" w:name="_Toc348105638"/>
      <w:bookmarkStart w:id="22" w:name="_Toc300909557"/>
      <w:bookmarkStart w:id="23" w:name="_Toc298924674"/>
      <w:bookmarkStart w:id="24" w:name="_Toc274296357"/>
      <w:bookmarkStart w:id="25" w:name="_Toc145663763"/>
      <w:r w:rsidRPr="00E162C4">
        <w:t>Making a submission</w:t>
      </w:r>
      <w:bookmarkEnd w:id="17"/>
      <w:bookmarkEnd w:id="18"/>
      <w:bookmarkEnd w:id="19"/>
      <w:bookmarkEnd w:id="20"/>
      <w:bookmarkEnd w:id="25"/>
    </w:p>
    <w:p w14:paraId="015B3D5F" w14:textId="5D9D51E4" w:rsidR="006C1631" w:rsidRPr="00E162C4" w:rsidRDefault="006C5FD4" w:rsidP="006C1631">
      <w:r w:rsidRPr="00E162C4">
        <w:t>We</w:t>
      </w:r>
      <w:r w:rsidR="006C1631" w:rsidRPr="00E162C4">
        <w:t xml:space="preserve"> invite comments on the issues set out in this </w:t>
      </w:r>
      <w:r w:rsidR="00AD6F76">
        <w:t>consultation</w:t>
      </w:r>
      <w:r w:rsidR="00AD6F76" w:rsidRPr="00E162C4">
        <w:t xml:space="preserve"> </w:t>
      </w:r>
      <w:r w:rsidR="006C1631" w:rsidRPr="00E162C4">
        <w:t xml:space="preserve">paper. </w:t>
      </w:r>
    </w:p>
    <w:p w14:paraId="244E1BB0" w14:textId="77777777" w:rsidR="0070133D" w:rsidRPr="00E162C4" w:rsidRDefault="0081160D" w:rsidP="0070133D">
      <w:pPr>
        <w:pStyle w:val="Bulletlevel1"/>
      </w:pPr>
      <w:hyperlink r:id="rId33"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Microsoft Word or Rich Text Format are preferred.</w:t>
      </w:r>
    </w:p>
    <w:p w14:paraId="6388EEED" w14:textId="77777777" w:rsidR="006C1631" w:rsidRPr="00E162C4" w:rsidRDefault="006C1631" w:rsidP="0070133D">
      <w:pPr>
        <w:pStyle w:val="Bulletlevel1"/>
      </w:pPr>
      <w:r w:rsidRPr="00E162C4">
        <w:t xml:space="preserve">Submissions by post can be sent to: </w:t>
      </w:r>
    </w:p>
    <w:p w14:paraId="1742E416" w14:textId="77777777" w:rsidR="006C1631" w:rsidRPr="008F594E" w:rsidRDefault="006C1631" w:rsidP="006C1631">
      <w:pPr>
        <w:tabs>
          <w:tab w:val="num" w:pos="295"/>
        </w:tabs>
        <w:spacing w:after="0"/>
        <w:ind w:left="295"/>
        <w:rPr>
          <w:szCs w:val="20"/>
        </w:rPr>
      </w:pPr>
      <w:r w:rsidRPr="008F594E">
        <w:rPr>
          <w:szCs w:val="20"/>
        </w:rPr>
        <w:t>The Manager</w:t>
      </w:r>
    </w:p>
    <w:p w14:paraId="4EE54E6C" w14:textId="77777777" w:rsidR="009B634B" w:rsidRPr="009B634B" w:rsidRDefault="009B634B" w:rsidP="009B634B">
      <w:pPr>
        <w:spacing w:after="0"/>
        <w:ind w:left="295"/>
        <w:rPr>
          <w:szCs w:val="20"/>
        </w:rPr>
      </w:pPr>
      <w:r w:rsidRPr="009B634B">
        <w:rPr>
          <w:szCs w:val="20"/>
        </w:rPr>
        <w:t>Wireless Broadband Section</w:t>
      </w:r>
    </w:p>
    <w:p w14:paraId="4DFE588E" w14:textId="77777777" w:rsidR="009B634B" w:rsidRPr="00D04C9E" w:rsidRDefault="009B634B" w:rsidP="009B634B">
      <w:pPr>
        <w:spacing w:after="0"/>
        <w:ind w:left="295"/>
        <w:rPr>
          <w:szCs w:val="20"/>
        </w:rPr>
      </w:pPr>
      <w:r w:rsidRPr="009B634B">
        <w:rPr>
          <w:szCs w:val="20"/>
        </w:rPr>
        <w:t xml:space="preserve">Australian </w:t>
      </w:r>
      <w:r w:rsidRPr="00D04C9E">
        <w:rPr>
          <w:szCs w:val="20"/>
        </w:rPr>
        <w:t>Communications and Media Authority</w:t>
      </w:r>
    </w:p>
    <w:p w14:paraId="36D530BC" w14:textId="4F4A949F" w:rsidR="009B634B" w:rsidRPr="00D04C9E" w:rsidRDefault="009B634B" w:rsidP="009B634B">
      <w:pPr>
        <w:spacing w:after="0"/>
        <w:ind w:left="295"/>
        <w:rPr>
          <w:szCs w:val="20"/>
        </w:rPr>
      </w:pPr>
      <w:r w:rsidRPr="00D04C9E">
        <w:rPr>
          <w:szCs w:val="20"/>
        </w:rPr>
        <w:t>PO Box 78</w:t>
      </w:r>
    </w:p>
    <w:p w14:paraId="4D3739A0" w14:textId="77777777" w:rsidR="006C1631" w:rsidRPr="00D04C9E" w:rsidRDefault="006C1631" w:rsidP="006C1631">
      <w:pPr>
        <w:ind w:left="295"/>
        <w:rPr>
          <w:szCs w:val="20"/>
        </w:rPr>
      </w:pPr>
      <w:r w:rsidRPr="00D04C9E">
        <w:rPr>
          <w:szCs w:val="20"/>
        </w:rPr>
        <w:t>Belconnen ACT 2616</w:t>
      </w:r>
    </w:p>
    <w:p w14:paraId="5AAA921B" w14:textId="6C15C95A" w:rsidR="006C1631" w:rsidRPr="00D04C9E" w:rsidRDefault="006C1631" w:rsidP="006C1631">
      <w:r w:rsidRPr="00D04C9E">
        <w:t xml:space="preserve">The closing date for submissions is COB, </w:t>
      </w:r>
      <w:r w:rsidR="004C58A2" w:rsidRPr="004C58A2">
        <w:rPr>
          <w:b/>
          <w:bCs/>
        </w:rPr>
        <w:t>Friday</w:t>
      </w:r>
      <w:r w:rsidR="004C58A2">
        <w:t xml:space="preserve"> </w:t>
      </w:r>
      <w:r w:rsidR="00D04C9E" w:rsidRPr="00D04C9E">
        <w:rPr>
          <w:b/>
          <w:bCs/>
        </w:rPr>
        <w:t>13 October</w:t>
      </w:r>
      <w:r w:rsidRPr="00D04C9E">
        <w:rPr>
          <w:b/>
          <w:bCs/>
        </w:rPr>
        <w:t xml:space="preserve"> 20</w:t>
      </w:r>
      <w:r w:rsidR="00D04C9E" w:rsidRPr="00D04C9E">
        <w:rPr>
          <w:b/>
          <w:bCs/>
        </w:rPr>
        <w:t>23</w:t>
      </w:r>
      <w:r w:rsidRPr="00D04C9E">
        <w:t>.</w:t>
      </w:r>
    </w:p>
    <w:p w14:paraId="5CB3EDA0" w14:textId="2DDEC5F1" w:rsidR="006C1631" w:rsidRPr="00E162C4" w:rsidRDefault="006C1631" w:rsidP="006C1631">
      <w:pPr>
        <w:rPr>
          <w:szCs w:val="20"/>
        </w:rPr>
      </w:pPr>
      <w:r w:rsidRPr="00D04C9E">
        <w:t xml:space="preserve">Consultation enquiries can be emailed </w:t>
      </w:r>
      <w:r w:rsidRPr="00D04C9E">
        <w:rPr>
          <w:szCs w:val="20"/>
        </w:rPr>
        <w:t>to</w:t>
      </w:r>
      <w:r w:rsidR="00FE584C" w:rsidRPr="00D04C9E">
        <w:rPr>
          <w:szCs w:val="20"/>
        </w:rPr>
        <w:t xml:space="preserve"> </w:t>
      </w:r>
      <w:hyperlink r:id="rId34" w:history="1">
        <w:r w:rsidR="00FE584C" w:rsidRPr="00D04C9E">
          <w:rPr>
            <w:rStyle w:val="Hyperlink"/>
            <w:szCs w:val="20"/>
          </w:rPr>
          <w:t>freqplan@acma.gov.au</w:t>
        </w:r>
      </w:hyperlink>
      <w:r w:rsidR="00FE584C">
        <w:rPr>
          <w:szCs w:val="20"/>
        </w:rPr>
        <w:t xml:space="preserve">. </w:t>
      </w:r>
    </w:p>
    <w:p w14:paraId="7DAFE877" w14:textId="77777777" w:rsidR="006C1631" w:rsidRPr="00E162C4" w:rsidRDefault="006C1631" w:rsidP="005B2F0D">
      <w:pPr>
        <w:pStyle w:val="Heading4"/>
      </w:pPr>
      <w:bookmarkStart w:id="26" w:name="_Toc348105639"/>
      <w:bookmarkStart w:id="27" w:name="_Toc300909558"/>
      <w:bookmarkStart w:id="28" w:name="_Hlk59627494"/>
      <w:bookmarkEnd w:id="21"/>
      <w:bookmarkEnd w:id="22"/>
      <w:r w:rsidRPr="00E162C4">
        <w:t>Publication of submissions</w:t>
      </w:r>
      <w:bookmarkEnd w:id="23"/>
      <w:bookmarkEnd w:id="24"/>
      <w:bookmarkEnd w:id="26"/>
      <w:bookmarkEnd w:id="27"/>
    </w:p>
    <w:p w14:paraId="60761929" w14:textId="77777777" w:rsidR="006C1631" w:rsidRPr="00E162C4" w:rsidRDefault="006C5FD4" w:rsidP="006C1631">
      <w:bookmarkStart w:id="29" w:name="_Toc348105640"/>
      <w:bookmarkStart w:id="30" w:name="_Toc300909559"/>
      <w:bookmarkStart w:id="31"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2DB02485" w14:textId="77777777" w:rsidR="006C1631" w:rsidRPr="00E162C4" w:rsidRDefault="006C1631" w:rsidP="006C1631">
      <w:r w:rsidRPr="00E162C4">
        <w:t>Confidential information will not be published or otherwise released unless required or authorised by law.</w:t>
      </w:r>
    </w:p>
    <w:p w14:paraId="5975C800" w14:textId="77777777" w:rsidR="006C1631" w:rsidRPr="00E162C4" w:rsidRDefault="006C1631" w:rsidP="005B2F0D">
      <w:pPr>
        <w:pStyle w:val="Heading4"/>
      </w:pPr>
      <w:r w:rsidRPr="00E162C4">
        <w:t>Privacy</w:t>
      </w:r>
    </w:p>
    <w:p w14:paraId="16867EFF"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5"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29"/>
    <w:bookmarkEnd w:id="30"/>
    <w:bookmarkEnd w:id="31"/>
    <w:p w14:paraId="74E1D833" w14:textId="401B3FCB" w:rsidR="00FF3C69" w:rsidRPr="00E162C4" w:rsidRDefault="006C1631" w:rsidP="00CD5092">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6" w:history="1">
        <w:r w:rsidR="00E21056" w:rsidRPr="00E162C4">
          <w:rPr>
            <w:rStyle w:val="Hyperlink"/>
          </w:rPr>
          <w:t>privacy policy</w:t>
        </w:r>
      </w:hyperlink>
      <w:r w:rsidRPr="00E162C4">
        <w:t>.</w:t>
      </w:r>
      <w:r w:rsidR="00A4193E" w:rsidRPr="00E162C4">
        <w:t xml:space="preserve"> </w:t>
      </w:r>
      <w:bookmarkEnd w:id="28"/>
    </w:p>
    <w:sectPr w:rsidR="00FF3C69" w:rsidRPr="00E162C4" w:rsidSect="00C77380">
      <w:headerReference w:type="even" r:id="rId37"/>
      <w:headerReference w:type="default" r:id="rId38"/>
      <w:footerReference w:type="even" r:id="rId39"/>
      <w:footerReference w:type="default" r:id="rId4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56A9" w14:textId="77777777" w:rsidR="00AB4C5E" w:rsidRDefault="00AB4C5E">
      <w:r>
        <w:separator/>
      </w:r>
    </w:p>
  </w:endnote>
  <w:endnote w:type="continuationSeparator" w:id="0">
    <w:p w14:paraId="6961D6D1" w14:textId="77777777" w:rsidR="00AB4C5E" w:rsidRDefault="00AB4C5E">
      <w:r>
        <w:continuationSeparator/>
      </w:r>
    </w:p>
  </w:endnote>
  <w:endnote w:type="continuationNotice" w:id="1">
    <w:p w14:paraId="2E4C7483" w14:textId="77777777" w:rsidR="00AB4C5E" w:rsidRDefault="00AB4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1A43" w14:textId="77777777" w:rsidR="005E250B" w:rsidRDefault="005E250B" w:rsidP="005E250B">
    <w:pPr>
      <w:pStyle w:val="Footer"/>
      <w:jc w:val="right"/>
    </w:pPr>
    <w:r w:rsidRPr="005E250B">
      <w:rPr>
        <w:noProof/>
        <w:vertAlign w:val="subscript"/>
      </w:rPr>
      <w:drawing>
        <wp:inline distT="0" distB="0" distL="0" distR="0" wp14:anchorId="530C0D3C" wp14:editId="1064ABEA">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78AD"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29B"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1FF"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7767412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7C2A"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33F44A7"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83F7"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52D7E02"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9DF6"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A5AE7B1"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3F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1E75F5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1AC1" w14:textId="77777777" w:rsidR="00AB4C5E" w:rsidRDefault="00AB4C5E" w:rsidP="00EA0969">
      <w:pPr>
        <w:spacing w:after="0"/>
      </w:pPr>
      <w:r>
        <w:separator/>
      </w:r>
    </w:p>
  </w:footnote>
  <w:footnote w:type="continuationSeparator" w:id="0">
    <w:p w14:paraId="5CDA0A9E" w14:textId="77777777" w:rsidR="00AB4C5E" w:rsidRDefault="00AB4C5E">
      <w:r>
        <w:continuationSeparator/>
      </w:r>
    </w:p>
  </w:footnote>
  <w:footnote w:type="continuationNotice" w:id="1">
    <w:p w14:paraId="3C62EA7E" w14:textId="77777777" w:rsidR="00AB4C5E" w:rsidRDefault="00AB4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A35" w14:textId="77777777" w:rsidR="00C053A1" w:rsidRPr="00A5474E" w:rsidRDefault="0021426C" w:rsidP="00A5474E">
    <w:pPr>
      <w:pStyle w:val="Header"/>
    </w:pPr>
    <w:r>
      <w:rPr>
        <w:noProof/>
      </w:rPr>
      <w:drawing>
        <wp:inline distT="0" distB="0" distL="0" distR="0" wp14:anchorId="58BC4630" wp14:editId="49DD8A36">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DA0"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A5C"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2D4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1CDEA06" w14:textId="77777777">
      <w:trPr>
        <w:trHeight w:hRule="exact" w:val="988"/>
      </w:trPr>
      <w:tc>
        <w:tcPr>
          <w:tcW w:w="7678" w:type="dxa"/>
          <w:shd w:val="clear" w:color="auto" w:fill="auto"/>
        </w:tcPr>
        <w:p w14:paraId="5798F3CD" w14:textId="77777777" w:rsidR="00971914" w:rsidRDefault="00971914" w:rsidP="00971914">
          <w:pPr>
            <w:pStyle w:val="Header"/>
          </w:pPr>
        </w:p>
      </w:tc>
    </w:tr>
    <w:tr w:rsidR="00971914" w14:paraId="1BEA7A4F" w14:textId="77777777">
      <w:tc>
        <w:tcPr>
          <w:tcW w:w="7678" w:type="dxa"/>
          <w:shd w:val="clear" w:color="auto" w:fill="auto"/>
        </w:tcPr>
        <w:p w14:paraId="7397A6E4" w14:textId="77777777" w:rsidR="00971914" w:rsidRDefault="00971914" w:rsidP="00971914">
          <w:pPr>
            <w:pStyle w:val="GridTable31"/>
          </w:pPr>
          <w:r>
            <w:t xml:space="preserve">Contents </w:t>
          </w:r>
          <w:r w:rsidRPr="00915B1C">
            <w:rPr>
              <w:b w:val="0"/>
              <w:spacing w:val="0"/>
              <w:sz w:val="28"/>
              <w:szCs w:val="28"/>
            </w:rPr>
            <w:t>(Continued)</w:t>
          </w:r>
        </w:p>
      </w:tc>
    </w:tr>
    <w:tr w:rsidR="00971914" w14:paraId="23ED844C" w14:textId="77777777">
      <w:trPr>
        <w:trHeight w:val="1220"/>
      </w:trPr>
      <w:tc>
        <w:tcPr>
          <w:tcW w:w="7678" w:type="dxa"/>
          <w:shd w:val="clear" w:color="auto" w:fill="auto"/>
        </w:tcPr>
        <w:p w14:paraId="0D62D762" w14:textId="77777777" w:rsidR="00971914" w:rsidRDefault="00971914" w:rsidP="00971914"/>
      </w:tc>
    </w:tr>
  </w:tbl>
  <w:p w14:paraId="69F92C3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5981CA7" w14:textId="77777777">
      <w:trPr>
        <w:trHeight w:hRule="exact" w:val="988"/>
      </w:trPr>
      <w:tc>
        <w:tcPr>
          <w:tcW w:w="7678" w:type="dxa"/>
          <w:shd w:val="clear" w:color="auto" w:fill="auto"/>
        </w:tcPr>
        <w:p w14:paraId="008A52D3" w14:textId="77777777" w:rsidR="00971914" w:rsidRDefault="00971914" w:rsidP="00971914">
          <w:pPr>
            <w:pStyle w:val="Header"/>
          </w:pPr>
        </w:p>
      </w:tc>
    </w:tr>
    <w:tr w:rsidR="00971914" w14:paraId="7C92F07B" w14:textId="77777777">
      <w:tc>
        <w:tcPr>
          <w:tcW w:w="7678" w:type="dxa"/>
          <w:shd w:val="clear" w:color="auto" w:fill="auto"/>
        </w:tcPr>
        <w:p w14:paraId="47900EC2" w14:textId="77777777" w:rsidR="00971914" w:rsidRDefault="00971914" w:rsidP="00971914">
          <w:pPr>
            <w:pStyle w:val="GridTable31"/>
          </w:pPr>
          <w:r>
            <w:t xml:space="preserve">Contents </w:t>
          </w:r>
          <w:r w:rsidRPr="00915B1C">
            <w:rPr>
              <w:b w:val="0"/>
              <w:spacing w:val="0"/>
              <w:sz w:val="28"/>
              <w:szCs w:val="28"/>
            </w:rPr>
            <w:t>(Continued)</w:t>
          </w:r>
        </w:p>
      </w:tc>
    </w:tr>
    <w:tr w:rsidR="00971914" w14:paraId="77EFB97E" w14:textId="77777777">
      <w:trPr>
        <w:trHeight w:val="1220"/>
      </w:trPr>
      <w:tc>
        <w:tcPr>
          <w:tcW w:w="7678" w:type="dxa"/>
          <w:shd w:val="clear" w:color="auto" w:fill="auto"/>
        </w:tcPr>
        <w:p w14:paraId="2C208DE1" w14:textId="77777777" w:rsidR="00971914" w:rsidRDefault="00971914" w:rsidP="00971914"/>
      </w:tc>
    </w:tr>
  </w:tbl>
  <w:p w14:paraId="42ABFEED"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BBB"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863"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865EA0"/>
    <w:multiLevelType w:val="hybridMultilevel"/>
    <w:tmpl w:val="13FAA060"/>
    <w:lvl w:ilvl="0" w:tplc="671612A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DB3BF6"/>
    <w:multiLevelType w:val="hybridMultilevel"/>
    <w:tmpl w:val="2D2C490C"/>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1713B"/>
    <w:multiLevelType w:val="hybridMultilevel"/>
    <w:tmpl w:val="701AF05E"/>
    <w:lvl w:ilvl="0" w:tplc="55F298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7969BB"/>
    <w:multiLevelType w:val="hybridMultilevel"/>
    <w:tmpl w:val="FC40E806"/>
    <w:lvl w:ilvl="0" w:tplc="55F2986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63D259C"/>
    <w:multiLevelType w:val="hybridMultilevel"/>
    <w:tmpl w:val="2CD41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1C86570"/>
    <w:multiLevelType w:val="hybridMultilevel"/>
    <w:tmpl w:val="78421BEE"/>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15"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F0AAA"/>
    <w:multiLevelType w:val="hybridMultilevel"/>
    <w:tmpl w:val="940A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15697">
    <w:abstractNumId w:val="3"/>
  </w:num>
  <w:num w:numId="2" w16cid:durableId="82068137">
    <w:abstractNumId w:val="1"/>
  </w:num>
  <w:num w:numId="3" w16cid:durableId="1348168384">
    <w:abstractNumId w:val="2"/>
  </w:num>
  <w:num w:numId="4" w16cid:durableId="1023245175">
    <w:abstractNumId w:val="0"/>
  </w:num>
  <w:num w:numId="5" w16cid:durableId="557208109">
    <w:abstractNumId w:val="11"/>
  </w:num>
  <w:num w:numId="6" w16cid:durableId="1349989439">
    <w:abstractNumId w:val="17"/>
  </w:num>
  <w:num w:numId="7" w16cid:durableId="483788416">
    <w:abstractNumId w:val="15"/>
  </w:num>
  <w:num w:numId="8" w16cid:durableId="524949662">
    <w:abstractNumId w:val="16"/>
  </w:num>
  <w:num w:numId="9" w16cid:durableId="844175891">
    <w:abstractNumId w:val="19"/>
  </w:num>
  <w:num w:numId="10" w16cid:durableId="1525091159">
    <w:abstractNumId w:val="7"/>
  </w:num>
  <w:num w:numId="11" w16cid:durableId="918365044">
    <w:abstractNumId w:val="4"/>
  </w:num>
  <w:num w:numId="12" w16cid:durableId="2079984528">
    <w:abstractNumId w:val="3"/>
  </w:num>
  <w:num w:numId="13" w16cid:durableId="289165819">
    <w:abstractNumId w:val="2"/>
    <w:lvlOverride w:ilvl="0">
      <w:startOverride w:val="1"/>
    </w:lvlOverride>
  </w:num>
  <w:num w:numId="14" w16cid:durableId="1348209972">
    <w:abstractNumId w:val="2"/>
    <w:lvlOverride w:ilvl="0">
      <w:startOverride w:val="1"/>
    </w:lvlOverride>
  </w:num>
  <w:num w:numId="15" w16cid:durableId="459807594">
    <w:abstractNumId w:val="2"/>
    <w:lvlOverride w:ilvl="0">
      <w:startOverride w:val="1"/>
    </w:lvlOverride>
  </w:num>
  <w:num w:numId="16" w16cid:durableId="716898774">
    <w:abstractNumId w:val="12"/>
  </w:num>
  <w:num w:numId="17" w16cid:durableId="2078361181">
    <w:abstractNumId w:val="2"/>
    <w:lvlOverride w:ilvl="0">
      <w:startOverride w:val="1"/>
    </w:lvlOverride>
  </w:num>
  <w:num w:numId="18" w16cid:durableId="1154756837">
    <w:abstractNumId w:val="3"/>
  </w:num>
  <w:num w:numId="19" w16cid:durableId="1491673232">
    <w:abstractNumId w:val="3"/>
  </w:num>
  <w:num w:numId="20" w16cid:durableId="831143791">
    <w:abstractNumId w:val="14"/>
  </w:num>
  <w:num w:numId="21" w16cid:durableId="140660117">
    <w:abstractNumId w:val="9"/>
  </w:num>
  <w:num w:numId="22" w16cid:durableId="1460605124">
    <w:abstractNumId w:val="8"/>
  </w:num>
  <w:num w:numId="23" w16cid:durableId="997923174">
    <w:abstractNumId w:val="6"/>
  </w:num>
  <w:num w:numId="24" w16cid:durableId="604000950">
    <w:abstractNumId w:val="5"/>
  </w:num>
  <w:num w:numId="25" w16cid:durableId="388842546">
    <w:abstractNumId w:val="18"/>
  </w:num>
  <w:num w:numId="26" w16cid:durableId="609320078">
    <w:abstractNumId w:val="10"/>
  </w:num>
  <w:num w:numId="27" w16cid:durableId="183356871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EC"/>
    <w:rsid w:val="00010667"/>
    <w:rsid w:val="00012152"/>
    <w:rsid w:val="000129D5"/>
    <w:rsid w:val="00015AE7"/>
    <w:rsid w:val="00016E21"/>
    <w:rsid w:val="0001719C"/>
    <w:rsid w:val="0002224E"/>
    <w:rsid w:val="00023A36"/>
    <w:rsid w:val="00023E86"/>
    <w:rsid w:val="000245E5"/>
    <w:rsid w:val="00026F91"/>
    <w:rsid w:val="00032621"/>
    <w:rsid w:val="00032B7E"/>
    <w:rsid w:val="00043576"/>
    <w:rsid w:val="0004764C"/>
    <w:rsid w:val="0005011A"/>
    <w:rsid w:val="0005045A"/>
    <w:rsid w:val="00051C1E"/>
    <w:rsid w:val="000539F9"/>
    <w:rsid w:val="00054C27"/>
    <w:rsid w:val="00055EC3"/>
    <w:rsid w:val="000562E8"/>
    <w:rsid w:val="000563CE"/>
    <w:rsid w:val="00063A35"/>
    <w:rsid w:val="00064947"/>
    <w:rsid w:val="000659B6"/>
    <w:rsid w:val="0006686F"/>
    <w:rsid w:val="0006722A"/>
    <w:rsid w:val="00072676"/>
    <w:rsid w:val="000732CF"/>
    <w:rsid w:val="00075732"/>
    <w:rsid w:val="0007576E"/>
    <w:rsid w:val="00075B96"/>
    <w:rsid w:val="0008196A"/>
    <w:rsid w:val="0008622E"/>
    <w:rsid w:val="000867F7"/>
    <w:rsid w:val="000915ED"/>
    <w:rsid w:val="0009209D"/>
    <w:rsid w:val="0009463C"/>
    <w:rsid w:val="000969BD"/>
    <w:rsid w:val="000969BF"/>
    <w:rsid w:val="000A02AD"/>
    <w:rsid w:val="000A0C22"/>
    <w:rsid w:val="000A1400"/>
    <w:rsid w:val="000A3C43"/>
    <w:rsid w:val="000A4A51"/>
    <w:rsid w:val="000A5D2B"/>
    <w:rsid w:val="000A7A58"/>
    <w:rsid w:val="000A7F0A"/>
    <w:rsid w:val="000B4664"/>
    <w:rsid w:val="000B5DE3"/>
    <w:rsid w:val="000C0A57"/>
    <w:rsid w:val="000C230C"/>
    <w:rsid w:val="000C6AB4"/>
    <w:rsid w:val="000D26AE"/>
    <w:rsid w:val="000D71D9"/>
    <w:rsid w:val="000D76E0"/>
    <w:rsid w:val="000D7E8B"/>
    <w:rsid w:val="000E3959"/>
    <w:rsid w:val="000E4449"/>
    <w:rsid w:val="000E6097"/>
    <w:rsid w:val="000F4522"/>
    <w:rsid w:val="00103829"/>
    <w:rsid w:val="00104807"/>
    <w:rsid w:val="00111FCE"/>
    <w:rsid w:val="00122070"/>
    <w:rsid w:val="001229A5"/>
    <w:rsid w:val="0012489B"/>
    <w:rsid w:val="00124C2E"/>
    <w:rsid w:val="00130017"/>
    <w:rsid w:val="00130F91"/>
    <w:rsid w:val="001349ED"/>
    <w:rsid w:val="00137424"/>
    <w:rsid w:val="00140318"/>
    <w:rsid w:val="00141AD9"/>
    <w:rsid w:val="00143FCD"/>
    <w:rsid w:val="00146CE6"/>
    <w:rsid w:val="00152903"/>
    <w:rsid w:val="001529A7"/>
    <w:rsid w:val="00153C1C"/>
    <w:rsid w:val="00153FD5"/>
    <w:rsid w:val="00155E77"/>
    <w:rsid w:val="0015614F"/>
    <w:rsid w:val="001577C2"/>
    <w:rsid w:val="00157FBA"/>
    <w:rsid w:val="001633C4"/>
    <w:rsid w:val="001636CC"/>
    <w:rsid w:val="001704D5"/>
    <w:rsid w:val="00171591"/>
    <w:rsid w:val="001726EA"/>
    <w:rsid w:val="00173981"/>
    <w:rsid w:val="0017719D"/>
    <w:rsid w:val="00177445"/>
    <w:rsid w:val="0018014F"/>
    <w:rsid w:val="00183FD7"/>
    <w:rsid w:val="00185CAB"/>
    <w:rsid w:val="001875B7"/>
    <w:rsid w:val="00187CB3"/>
    <w:rsid w:val="0019050A"/>
    <w:rsid w:val="001910D4"/>
    <w:rsid w:val="0019303F"/>
    <w:rsid w:val="001976E3"/>
    <w:rsid w:val="001A19A4"/>
    <w:rsid w:val="001A44EC"/>
    <w:rsid w:val="001B454C"/>
    <w:rsid w:val="001B5693"/>
    <w:rsid w:val="001B58AA"/>
    <w:rsid w:val="001B7E48"/>
    <w:rsid w:val="001C0104"/>
    <w:rsid w:val="001C17CE"/>
    <w:rsid w:val="001C3360"/>
    <w:rsid w:val="001C36CA"/>
    <w:rsid w:val="001C43C2"/>
    <w:rsid w:val="001C44D1"/>
    <w:rsid w:val="001C6AEE"/>
    <w:rsid w:val="001C7630"/>
    <w:rsid w:val="001D0E7C"/>
    <w:rsid w:val="001D6D15"/>
    <w:rsid w:val="001F50F7"/>
    <w:rsid w:val="001F644A"/>
    <w:rsid w:val="001F7558"/>
    <w:rsid w:val="00201EE2"/>
    <w:rsid w:val="00205B57"/>
    <w:rsid w:val="00213FE0"/>
    <w:rsid w:val="0021426C"/>
    <w:rsid w:val="002157E0"/>
    <w:rsid w:val="00216A57"/>
    <w:rsid w:val="00217448"/>
    <w:rsid w:val="0022334F"/>
    <w:rsid w:val="00226819"/>
    <w:rsid w:val="00233101"/>
    <w:rsid w:val="00233817"/>
    <w:rsid w:val="0023539A"/>
    <w:rsid w:val="002367FF"/>
    <w:rsid w:val="00240CE9"/>
    <w:rsid w:val="002434BA"/>
    <w:rsid w:val="00246089"/>
    <w:rsid w:val="00246093"/>
    <w:rsid w:val="00246702"/>
    <w:rsid w:val="00247C59"/>
    <w:rsid w:val="00247F2E"/>
    <w:rsid w:val="00250ADC"/>
    <w:rsid w:val="00250B07"/>
    <w:rsid w:val="002541F3"/>
    <w:rsid w:val="00257553"/>
    <w:rsid w:val="00260FB2"/>
    <w:rsid w:val="00262128"/>
    <w:rsid w:val="00265D40"/>
    <w:rsid w:val="0027165D"/>
    <w:rsid w:val="00273CEB"/>
    <w:rsid w:val="00281C89"/>
    <w:rsid w:val="0028204C"/>
    <w:rsid w:val="0028282F"/>
    <w:rsid w:val="0029146C"/>
    <w:rsid w:val="0029593B"/>
    <w:rsid w:val="00297D19"/>
    <w:rsid w:val="00297FC5"/>
    <w:rsid w:val="002A0417"/>
    <w:rsid w:val="002A074C"/>
    <w:rsid w:val="002A10D0"/>
    <w:rsid w:val="002A16D8"/>
    <w:rsid w:val="002A1B29"/>
    <w:rsid w:val="002A1BC8"/>
    <w:rsid w:val="002A3EF2"/>
    <w:rsid w:val="002B0DED"/>
    <w:rsid w:val="002B19A2"/>
    <w:rsid w:val="002B381A"/>
    <w:rsid w:val="002B4FCC"/>
    <w:rsid w:val="002B7408"/>
    <w:rsid w:val="002B7CFD"/>
    <w:rsid w:val="002C0530"/>
    <w:rsid w:val="002C210F"/>
    <w:rsid w:val="002C4785"/>
    <w:rsid w:val="002C4B58"/>
    <w:rsid w:val="002C5098"/>
    <w:rsid w:val="002D3600"/>
    <w:rsid w:val="002E4DDC"/>
    <w:rsid w:val="002F1C97"/>
    <w:rsid w:val="002F760F"/>
    <w:rsid w:val="00302480"/>
    <w:rsid w:val="00302758"/>
    <w:rsid w:val="00307085"/>
    <w:rsid w:val="0030717C"/>
    <w:rsid w:val="00307949"/>
    <w:rsid w:val="003079E1"/>
    <w:rsid w:val="003165E6"/>
    <w:rsid w:val="003215B5"/>
    <w:rsid w:val="003221CF"/>
    <w:rsid w:val="00322B4C"/>
    <w:rsid w:val="003233ED"/>
    <w:rsid w:val="00324D9F"/>
    <w:rsid w:val="003253EE"/>
    <w:rsid w:val="00327948"/>
    <w:rsid w:val="00327E2F"/>
    <w:rsid w:val="0033000F"/>
    <w:rsid w:val="00332011"/>
    <w:rsid w:val="00332518"/>
    <w:rsid w:val="00332925"/>
    <w:rsid w:val="00332E3F"/>
    <w:rsid w:val="003332ED"/>
    <w:rsid w:val="00334FA2"/>
    <w:rsid w:val="003368DC"/>
    <w:rsid w:val="00336E7A"/>
    <w:rsid w:val="00342B31"/>
    <w:rsid w:val="0034490B"/>
    <w:rsid w:val="00345927"/>
    <w:rsid w:val="00347192"/>
    <w:rsid w:val="00350584"/>
    <w:rsid w:val="00351857"/>
    <w:rsid w:val="003545E8"/>
    <w:rsid w:val="0035738A"/>
    <w:rsid w:val="003610E1"/>
    <w:rsid w:val="003671BE"/>
    <w:rsid w:val="00372485"/>
    <w:rsid w:val="003728C0"/>
    <w:rsid w:val="00373200"/>
    <w:rsid w:val="00375EF5"/>
    <w:rsid w:val="003767A5"/>
    <w:rsid w:val="003768B3"/>
    <w:rsid w:val="0037754C"/>
    <w:rsid w:val="003803BD"/>
    <w:rsid w:val="0038082F"/>
    <w:rsid w:val="00381D15"/>
    <w:rsid w:val="00382757"/>
    <w:rsid w:val="00382BB3"/>
    <w:rsid w:val="0038456B"/>
    <w:rsid w:val="00385254"/>
    <w:rsid w:val="00390D91"/>
    <w:rsid w:val="00391DAC"/>
    <w:rsid w:val="003933E8"/>
    <w:rsid w:val="00394031"/>
    <w:rsid w:val="00396DC2"/>
    <w:rsid w:val="0039730D"/>
    <w:rsid w:val="003A04DB"/>
    <w:rsid w:val="003A5F5B"/>
    <w:rsid w:val="003A789A"/>
    <w:rsid w:val="003B12EC"/>
    <w:rsid w:val="003C03B8"/>
    <w:rsid w:val="003C0D2A"/>
    <w:rsid w:val="003C14E8"/>
    <w:rsid w:val="003C2D9F"/>
    <w:rsid w:val="003C478E"/>
    <w:rsid w:val="003C77E0"/>
    <w:rsid w:val="003C7920"/>
    <w:rsid w:val="003D17D7"/>
    <w:rsid w:val="003D2678"/>
    <w:rsid w:val="003D52F8"/>
    <w:rsid w:val="003D71A3"/>
    <w:rsid w:val="003E2B8A"/>
    <w:rsid w:val="003E4392"/>
    <w:rsid w:val="003E4C66"/>
    <w:rsid w:val="003F10EE"/>
    <w:rsid w:val="003F16F6"/>
    <w:rsid w:val="003F4DC7"/>
    <w:rsid w:val="003F5235"/>
    <w:rsid w:val="00401791"/>
    <w:rsid w:val="004027E4"/>
    <w:rsid w:val="00404DAA"/>
    <w:rsid w:val="0041071D"/>
    <w:rsid w:val="00414AFC"/>
    <w:rsid w:val="00414EBC"/>
    <w:rsid w:val="004151A7"/>
    <w:rsid w:val="00415310"/>
    <w:rsid w:val="00421709"/>
    <w:rsid w:val="004224EE"/>
    <w:rsid w:val="00423447"/>
    <w:rsid w:val="00423763"/>
    <w:rsid w:val="0042762F"/>
    <w:rsid w:val="00427DC7"/>
    <w:rsid w:val="00431613"/>
    <w:rsid w:val="00431792"/>
    <w:rsid w:val="0043297A"/>
    <w:rsid w:val="00432EB2"/>
    <w:rsid w:val="00434783"/>
    <w:rsid w:val="0043714F"/>
    <w:rsid w:val="004407BB"/>
    <w:rsid w:val="004432EA"/>
    <w:rsid w:val="004438B5"/>
    <w:rsid w:val="00447037"/>
    <w:rsid w:val="0045124D"/>
    <w:rsid w:val="00454596"/>
    <w:rsid w:val="0045605D"/>
    <w:rsid w:val="00456C7A"/>
    <w:rsid w:val="0046135B"/>
    <w:rsid w:val="00461D47"/>
    <w:rsid w:val="004718CC"/>
    <w:rsid w:val="004728B5"/>
    <w:rsid w:val="00473707"/>
    <w:rsid w:val="00481695"/>
    <w:rsid w:val="00482890"/>
    <w:rsid w:val="00486AA3"/>
    <w:rsid w:val="00486FF6"/>
    <w:rsid w:val="0048774E"/>
    <w:rsid w:val="004942C1"/>
    <w:rsid w:val="00495A96"/>
    <w:rsid w:val="00495BB3"/>
    <w:rsid w:val="004960F1"/>
    <w:rsid w:val="004A4959"/>
    <w:rsid w:val="004A56BB"/>
    <w:rsid w:val="004A5E16"/>
    <w:rsid w:val="004A70D6"/>
    <w:rsid w:val="004B1751"/>
    <w:rsid w:val="004C0253"/>
    <w:rsid w:val="004C19CB"/>
    <w:rsid w:val="004C58A2"/>
    <w:rsid w:val="004D0688"/>
    <w:rsid w:val="004D1237"/>
    <w:rsid w:val="004D56FF"/>
    <w:rsid w:val="004E1E52"/>
    <w:rsid w:val="004E39D3"/>
    <w:rsid w:val="004E508A"/>
    <w:rsid w:val="004E57A0"/>
    <w:rsid w:val="004E616D"/>
    <w:rsid w:val="004F1BDE"/>
    <w:rsid w:val="004F2CEE"/>
    <w:rsid w:val="004F556E"/>
    <w:rsid w:val="004F591C"/>
    <w:rsid w:val="004F7F44"/>
    <w:rsid w:val="00500A22"/>
    <w:rsid w:val="005037B4"/>
    <w:rsid w:val="005079BF"/>
    <w:rsid w:val="0051269A"/>
    <w:rsid w:val="005219E7"/>
    <w:rsid w:val="0053027D"/>
    <w:rsid w:val="00531B9A"/>
    <w:rsid w:val="00531D15"/>
    <w:rsid w:val="00537604"/>
    <w:rsid w:val="00542377"/>
    <w:rsid w:val="00546B78"/>
    <w:rsid w:val="005476EB"/>
    <w:rsid w:val="00551782"/>
    <w:rsid w:val="005517F4"/>
    <w:rsid w:val="00563EF1"/>
    <w:rsid w:val="00566AB4"/>
    <w:rsid w:val="00566ADA"/>
    <w:rsid w:val="00573812"/>
    <w:rsid w:val="00575AC5"/>
    <w:rsid w:val="0057605D"/>
    <w:rsid w:val="00581347"/>
    <w:rsid w:val="00581AC9"/>
    <w:rsid w:val="00582BCA"/>
    <w:rsid w:val="005849F8"/>
    <w:rsid w:val="00584B51"/>
    <w:rsid w:val="0059149A"/>
    <w:rsid w:val="00592A02"/>
    <w:rsid w:val="005938DF"/>
    <w:rsid w:val="00594E9C"/>
    <w:rsid w:val="005A099B"/>
    <w:rsid w:val="005A2D9C"/>
    <w:rsid w:val="005A3316"/>
    <w:rsid w:val="005A3C40"/>
    <w:rsid w:val="005A55FE"/>
    <w:rsid w:val="005A6A11"/>
    <w:rsid w:val="005B2F0D"/>
    <w:rsid w:val="005B4074"/>
    <w:rsid w:val="005B4AED"/>
    <w:rsid w:val="005B5E55"/>
    <w:rsid w:val="005B77AA"/>
    <w:rsid w:val="005C34EF"/>
    <w:rsid w:val="005C724E"/>
    <w:rsid w:val="005D2502"/>
    <w:rsid w:val="005D40BB"/>
    <w:rsid w:val="005D4253"/>
    <w:rsid w:val="005D47F3"/>
    <w:rsid w:val="005D486E"/>
    <w:rsid w:val="005D49BF"/>
    <w:rsid w:val="005D4AA5"/>
    <w:rsid w:val="005D515B"/>
    <w:rsid w:val="005D6F4E"/>
    <w:rsid w:val="005D7C73"/>
    <w:rsid w:val="005E250B"/>
    <w:rsid w:val="005E2B09"/>
    <w:rsid w:val="005E3ACD"/>
    <w:rsid w:val="005E7226"/>
    <w:rsid w:val="005E7A57"/>
    <w:rsid w:val="005F24B0"/>
    <w:rsid w:val="005F5906"/>
    <w:rsid w:val="0060260C"/>
    <w:rsid w:val="0060399A"/>
    <w:rsid w:val="00604315"/>
    <w:rsid w:val="00604E26"/>
    <w:rsid w:val="0060523F"/>
    <w:rsid w:val="006052CF"/>
    <w:rsid w:val="00607B8D"/>
    <w:rsid w:val="00611F5C"/>
    <w:rsid w:val="0061455C"/>
    <w:rsid w:val="00615D5D"/>
    <w:rsid w:val="00616E09"/>
    <w:rsid w:val="00622A3B"/>
    <w:rsid w:val="00622EEA"/>
    <w:rsid w:val="0062396C"/>
    <w:rsid w:val="00623FF9"/>
    <w:rsid w:val="0062437D"/>
    <w:rsid w:val="00627D4E"/>
    <w:rsid w:val="00632B89"/>
    <w:rsid w:val="0063346D"/>
    <w:rsid w:val="00634478"/>
    <w:rsid w:val="0063697B"/>
    <w:rsid w:val="00641AED"/>
    <w:rsid w:val="00644373"/>
    <w:rsid w:val="00645915"/>
    <w:rsid w:val="00646CC4"/>
    <w:rsid w:val="006519C3"/>
    <w:rsid w:val="00652B30"/>
    <w:rsid w:val="00655AA2"/>
    <w:rsid w:val="00656345"/>
    <w:rsid w:val="00656DC6"/>
    <w:rsid w:val="00660718"/>
    <w:rsid w:val="00660EC6"/>
    <w:rsid w:val="00661629"/>
    <w:rsid w:val="00664110"/>
    <w:rsid w:val="00664D17"/>
    <w:rsid w:val="00666520"/>
    <w:rsid w:val="00667C5B"/>
    <w:rsid w:val="006729DA"/>
    <w:rsid w:val="00673036"/>
    <w:rsid w:val="00680DD7"/>
    <w:rsid w:val="00683D0F"/>
    <w:rsid w:val="00691EB8"/>
    <w:rsid w:val="00692CDE"/>
    <w:rsid w:val="00693073"/>
    <w:rsid w:val="006969C0"/>
    <w:rsid w:val="006977FF"/>
    <w:rsid w:val="006A01FA"/>
    <w:rsid w:val="006A0E9E"/>
    <w:rsid w:val="006A25C7"/>
    <w:rsid w:val="006A29DF"/>
    <w:rsid w:val="006A2D22"/>
    <w:rsid w:val="006A3ECF"/>
    <w:rsid w:val="006A4AAD"/>
    <w:rsid w:val="006A4CCA"/>
    <w:rsid w:val="006A57C9"/>
    <w:rsid w:val="006A692B"/>
    <w:rsid w:val="006A6DA2"/>
    <w:rsid w:val="006A7AB2"/>
    <w:rsid w:val="006B0765"/>
    <w:rsid w:val="006B0912"/>
    <w:rsid w:val="006B52DE"/>
    <w:rsid w:val="006B5717"/>
    <w:rsid w:val="006B582F"/>
    <w:rsid w:val="006B5EB2"/>
    <w:rsid w:val="006B6075"/>
    <w:rsid w:val="006C0CEB"/>
    <w:rsid w:val="006C1631"/>
    <w:rsid w:val="006C23F9"/>
    <w:rsid w:val="006C3B1E"/>
    <w:rsid w:val="006C47FD"/>
    <w:rsid w:val="006C4DEC"/>
    <w:rsid w:val="006C54A7"/>
    <w:rsid w:val="006C5C19"/>
    <w:rsid w:val="006C5FD4"/>
    <w:rsid w:val="006C70A0"/>
    <w:rsid w:val="006D0068"/>
    <w:rsid w:val="006D0EC2"/>
    <w:rsid w:val="006D17B3"/>
    <w:rsid w:val="006D1D33"/>
    <w:rsid w:val="006D27CB"/>
    <w:rsid w:val="006D2F08"/>
    <w:rsid w:val="006D576C"/>
    <w:rsid w:val="006D5865"/>
    <w:rsid w:val="006D65CC"/>
    <w:rsid w:val="006E4B1B"/>
    <w:rsid w:val="006E5445"/>
    <w:rsid w:val="006E7D93"/>
    <w:rsid w:val="006F1D7C"/>
    <w:rsid w:val="00700943"/>
    <w:rsid w:val="0070133D"/>
    <w:rsid w:val="007029A3"/>
    <w:rsid w:val="00706E4E"/>
    <w:rsid w:val="0070791C"/>
    <w:rsid w:val="0071383C"/>
    <w:rsid w:val="00713E14"/>
    <w:rsid w:val="007141A7"/>
    <w:rsid w:val="00715722"/>
    <w:rsid w:val="00715BAF"/>
    <w:rsid w:val="00717F6D"/>
    <w:rsid w:val="00721032"/>
    <w:rsid w:val="00721B55"/>
    <w:rsid w:val="00726CE4"/>
    <w:rsid w:val="00734143"/>
    <w:rsid w:val="007368B4"/>
    <w:rsid w:val="00737E47"/>
    <w:rsid w:val="00740EAC"/>
    <w:rsid w:val="00744956"/>
    <w:rsid w:val="00745A5C"/>
    <w:rsid w:val="0074605F"/>
    <w:rsid w:val="0074713D"/>
    <w:rsid w:val="00747E94"/>
    <w:rsid w:val="00754C83"/>
    <w:rsid w:val="00761E5C"/>
    <w:rsid w:val="00765DF8"/>
    <w:rsid w:val="00766749"/>
    <w:rsid w:val="00767C1B"/>
    <w:rsid w:val="00770B3F"/>
    <w:rsid w:val="007714A9"/>
    <w:rsid w:val="00774F88"/>
    <w:rsid w:val="00774FDB"/>
    <w:rsid w:val="00775A2E"/>
    <w:rsid w:val="00777A72"/>
    <w:rsid w:val="00777BA2"/>
    <w:rsid w:val="0078051B"/>
    <w:rsid w:val="00781408"/>
    <w:rsid w:val="00784F7F"/>
    <w:rsid w:val="00787675"/>
    <w:rsid w:val="007878BD"/>
    <w:rsid w:val="00796F25"/>
    <w:rsid w:val="007A2E98"/>
    <w:rsid w:val="007A3BA3"/>
    <w:rsid w:val="007A6CC0"/>
    <w:rsid w:val="007A7FEC"/>
    <w:rsid w:val="007B1499"/>
    <w:rsid w:val="007B14B9"/>
    <w:rsid w:val="007B1BBF"/>
    <w:rsid w:val="007B2960"/>
    <w:rsid w:val="007B355D"/>
    <w:rsid w:val="007B44CF"/>
    <w:rsid w:val="007B7980"/>
    <w:rsid w:val="007C0DEF"/>
    <w:rsid w:val="007C3C7D"/>
    <w:rsid w:val="007C5D5A"/>
    <w:rsid w:val="007C607F"/>
    <w:rsid w:val="007C7492"/>
    <w:rsid w:val="007C79DD"/>
    <w:rsid w:val="007D04D7"/>
    <w:rsid w:val="007D1A97"/>
    <w:rsid w:val="007D2CD6"/>
    <w:rsid w:val="007D3063"/>
    <w:rsid w:val="007D3CEB"/>
    <w:rsid w:val="007E7683"/>
    <w:rsid w:val="007F42C3"/>
    <w:rsid w:val="007F49FA"/>
    <w:rsid w:val="007F54C4"/>
    <w:rsid w:val="007F6E9A"/>
    <w:rsid w:val="00800CCD"/>
    <w:rsid w:val="00801FEB"/>
    <w:rsid w:val="008044D4"/>
    <w:rsid w:val="00810AB4"/>
    <w:rsid w:val="0081160D"/>
    <w:rsid w:val="00817B56"/>
    <w:rsid w:val="00821A88"/>
    <w:rsid w:val="00821E80"/>
    <w:rsid w:val="0082322E"/>
    <w:rsid w:val="0082495D"/>
    <w:rsid w:val="00827529"/>
    <w:rsid w:val="00827BB4"/>
    <w:rsid w:val="00831AC3"/>
    <w:rsid w:val="00833884"/>
    <w:rsid w:val="00836FCE"/>
    <w:rsid w:val="008408FF"/>
    <w:rsid w:val="00851F3F"/>
    <w:rsid w:val="0085346E"/>
    <w:rsid w:val="00855B19"/>
    <w:rsid w:val="00856EDC"/>
    <w:rsid w:val="008623B5"/>
    <w:rsid w:val="00863927"/>
    <w:rsid w:val="00870ABA"/>
    <w:rsid w:val="00870B38"/>
    <w:rsid w:val="008710E1"/>
    <w:rsid w:val="008716E5"/>
    <w:rsid w:val="00873D18"/>
    <w:rsid w:val="00881CA9"/>
    <w:rsid w:val="008828B1"/>
    <w:rsid w:val="00883628"/>
    <w:rsid w:val="00883DAF"/>
    <w:rsid w:val="00885544"/>
    <w:rsid w:val="008861FF"/>
    <w:rsid w:val="0088634E"/>
    <w:rsid w:val="00893AB8"/>
    <w:rsid w:val="008A04C8"/>
    <w:rsid w:val="008A4066"/>
    <w:rsid w:val="008A6913"/>
    <w:rsid w:val="008B1FEA"/>
    <w:rsid w:val="008B70F3"/>
    <w:rsid w:val="008B71C4"/>
    <w:rsid w:val="008B76DF"/>
    <w:rsid w:val="008C0B16"/>
    <w:rsid w:val="008C10F4"/>
    <w:rsid w:val="008C23A2"/>
    <w:rsid w:val="008C2640"/>
    <w:rsid w:val="008C3A5F"/>
    <w:rsid w:val="008C61E6"/>
    <w:rsid w:val="008C65F7"/>
    <w:rsid w:val="008D509F"/>
    <w:rsid w:val="008E0174"/>
    <w:rsid w:val="008E0428"/>
    <w:rsid w:val="008E0DBE"/>
    <w:rsid w:val="008E4767"/>
    <w:rsid w:val="008E7A8C"/>
    <w:rsid w:val="008E7D94"/>
    <w:rsid w:val="008F4349"/>
    <w:rsid w:val="008F4B50"/>
    <w:rsid w:val="008F594E"/>
    <w:rsid w:val="009010F6"/>
    <w:rsid w:val="0090203B"/>
    <w:rsid w:val="00903285"/>
    <w:rsid w:val="00906F40"/>
    <w:rsid w:val="0090731E"/>
    <w:rsid w:val="00915B1C"/>
    <w:rsid w:val="009174F3"/>
    <w:rsid w:val="0091797D"/>
    <w:rsid w:val="00923CBA"/>
    <w:rsid w:val="00923D00"/>
    <w:rsid w:val="00926703"/>
    <w:rsid w:val="00927691"/>
    <w:rsid w:val="00927A5F"/>
    <w:rsid w:val="00930510"/>
    <w:rsid w:val="00930AAB"/>
    <w:rsid w:val="00932FF0"/>
    <w:rsid w:val="00935B63"/>
    <w:rsid w:val="00936E95"/>
    <w:rsid w:val="0094078F"/>
    <w:rsid w:val="00940D96"/>
    <w:rsid w:val="00940FA3"/>
    <w:rsid w:val="00941FB0"/>
    <w:rsid w:val="009426D4"/>
    <w:rsid w:val="00943F09"/>
    <w:rsid w:val="00944CBD"/>
    <w:rsid w:val="0094597F"/>
    <w:rsid w:val="00947F25"/>
    <w:rsid w:val="00950159"/>
    <w:rsid w:val="0095490B"/>
    <w:rsid w:val="00960A33"/>
    <w:rsid w:val="00961D8D"/>
    <w:rsid w:val="00971914"/>
    <w:rsid w:val="00974363"/>
    <w:rsid w:val="00981898"/>
    <w:rsid w:val="0099577C"/>
    <w:rsid w:val="00997729"/>
    <w:rsid w:val="009A021C"/>
    <w:rsid w:val="009A1DB1"/>
    <w:rsid w:val="009A25CC"/>
    <w:rsid w:val="009B24A5"/>
    <w:rsid w:val="009B2601"/>
    <w:rsid w:val="009B4E9E"/>
    <w:rsid w:val="009B5ED4"/>
    <w:rsid w:val="009B6206"/>
    <w:rsid w:val="009B634B"/>
    <w:rsid w:val="009C1690"/>
    <w:rsid w:val="009C2C2F"/>
    <w:rsid w:val="009C6881"/>
    <w:rsid w:val="009C7759"/>
    <w:rsid w:val="009D043D"/>
    <w:rsid w:val="009D07C8"/>
    <w:rsid w:val="009D4C85"/>
    <w:rsid w:val="009D6C71"/>
    <w:rsid w:val="009E0631"/>
    <w:rsid w:val="009E16D0"/>
    <w:rsid w:val="009E2051"/>
    <w:rsid w:val="009E38FD"/>
    <w:rsid w:val="009E3D12"/>
    <w:rsid w:val="009E50E6"/>
    <w:rsid w:val="009E6881"/>
    <w:rsid w:val="009F13D6"/>
    <w:rsid w:val="009F30E8"/>
    <w:rsid w:val="009F4C6B"/>
    <w:rsid w:val="009F5310"/>
    <w:rsid w:val="009F78A8"/>
    <w:rsid w:val="009F7FA2"/>
    <w:rsid w:val="00A017E0"/>
    <w:rsid w:val="00A02AD6"/>
    <w:rsid w:val="00A07096"/>
    <w:rsid w:val="00A07318"/>
    <w:rsid w:val="00A07AB2"/>
    <w:rsid w:val="00A11370"/>
    <w:rsid w:val="00A11923"/>
    <w:rsid w:val="00A224CE"/>
    <w:rsid w:val="00A22522"/>
    <w:rsid w:val="00A24AFD"/>
    <w:rsid w:val="00A24F5C"/>
    <w:rsid w:val="00A32F96"/>
    <w:rsid w:val="00A331B8"/>
    <w:rsid w:val="00A40871"/>
    <w:rsid w:val="00A412AB"/>
    <w:rsid w:val="00A4193E"/>
    <w:rsid w:val="00A43322"/>
    <w:rsid w:val="00A440E0"/>
    <w:rsid w:val="00A442EF"/>
    <w:rsid w:val="00A478AC"/>
    <w:rsid w:val="00A504AB"/>
    <w:rsid w:val="00A51D1A"/>
    <w:rsid w:val="00A5418D"/>
    <w:rsid w:val="00A5474E"/>
    <w:rsid w:val="00A5561F"/>
    <w:rsid w:val="00A61777"/>
    <w:rsid w:val="00A64234"/>
    <w:rsid w:val="00A70ADF"/>
    <w:rsid w:val="00A71466"/>
    <w:rsid w:val="00A7230A"/>
    <w:rsid w:val="00A74B5E"/>
    <w:rsid w:val="00A75DCD"/>
    <w:rsid w:val="00A81BED"/>
    <w:rsid w:val="00A81EC4"/>
    <w:rsid w:val="00A8225E"/>
    <w:rsid w:val="00A824E8"/>
    <w:rsid w:val="00A82661"/>
    <w:rsid w:val="00A83C6F"/>
    <w:rsid w:val="00A85C35"/>
    <w:rsid w:val="00A967FD"/>
    <w:rsid w:val="00AA2DE5"/>
    <w:rsid w:val="00AB0A9F"/>
    <w:rsid w:val="00AB156C"/>
    <w:rsid w:val="00AB4C5E"/>
    <w:rsid w:val="00AB6814"/>
    <w:rsid w:val="00AB76BE"/>
    <w:rsid w:val="00AB77A3"/>
    <w:rsid w:val="00AC04BA"/>
    <w:rsid w:val="00AC0E39"/>
    <w:rsid w:val="00AC2156"/>
    <w:rsid w:val="00AC24A1"/>
    <w:rsid w:val="00AC280C"/>
    <w:rsid w:val="00AC7449"/>
    <w:rsid w:val="00AD1D62"/>
    <w:rsid w:val="00AD3082"/>
    <w:rsid w:val="00AD32B4"/>
    <w:rsid w:val="00AD4AD0"/>
    <w:rsid w:val="00AD5436"/>
    <w:rsid w:val="00AD60CD"/>
    <w:rsid w:val="00AD6C8C"/>
    <w:rsid w:val="00AD6F76"/>
    <w:rsid w:val="00AD7E93"/>
    <w:rsid w:val="00AE091D"/>
    <w:rsid w:val="00AE3B60"/>
    <w:rsid w:val="00AE53A1"/>
    <w:rsid w:val="00AF0E17"/>
    <w:rsid w:val="00AF2484"/>
    <w:rsid w:val="00AF63E7"/>
    <w:rsid w:val="00AF6E17"/>
    <w:rsid w:val="00B0165D"/>
    <w:rsid w:val="00B01B60"/>
    <w:rsid w:val="00B02B3C"/>
    <w:rsid w:val="00B031F3"/>
    <w:rsid w:val="00B034C2"/>
    <w:rsid w:val="00B052A4"/>
    <w:rsid w:val="00B05E98"/>
    <w:rsid w:val="00B125DE"/>
    <w:rsid w:val="00B13FDD"/>
    <w:rsid w:val="00B142A6"/>
    <w:rsid w:val="00B17936"/>
    <w:rsid w:val="00B20A08"/>
    <w:rsid w:val="00B22EB2"/>
    <w:rsid w:val="00B27442"/>
    <w:rsid w:val="00B27D99"/>
    <w:rsid w:val="00B31167"/>
    <w:rsid w:val="00B3233D"/>
    <w:rsid w:val="00B329D8"/>
    <w:rsid w:val="00B32BB9"/>
    <w:rsid w:val="00B33AE1"/>
    <w:rsid w:val="00B37C38"/>
    <w:rsid w:val="00B4288C"/>
    <w:rsid w:val="00B43262"/>
    <w:rsid w:val="00B44100"/>
    <w:rsid w:val="00B46CBA"/>
    <w:rsid w:val="00B46F94"/>
    <w:rsid w:val="00B50D17"/>
    <w:rsid w:val="00B6003C"/>
    <w:rsid w:val="00B61F03"/>
    <w:rsid w:val="00B626E4"/>
    <w:rsid w:val="00B6282D"/>
    <w:rsid w:val="00B72F4A"/>
    <w:rsid w:val="00B74381"/>
    <w:rsid w:val="00B76EAF"/>
    <w:rsid w:val="00B83C27"/>
    <w:rsid w:val="00B84BC3"/>
    <w:rsid w:val="00B84BDD"/>
    <w:rsid w:val="00B92812"/>
    <w:rsid w:val="00B93824"/>
    <w:rsid w:val="00BA0ABD"/>
    <w:rsid w:val="00BA3A17"/>
    <w:rsid w:val="00BA528C"/>
    <w:rsid w:val="00BA5A47"/>
    <w:rsid w:val="00BA66BC"/>
    <w:rsid w:val="00BB45A1"/>
    <w:rsid w:val="00BB6335"/>
    <w:rsid w:val="00BB7686"/>
    <w:rsid w:val="00BB7802"/>
    <w:rsid w:val="00BC23F9"/>
    <w:rsid w:val="00BC3421"/>
    <w:rsid w:val="00BC3A03"/>
    <w:rsid w:val="00BC732C"/>
    <w:rsid w:val="00BD4421"/>
    <w:rsid w:val="00BE2580"/>
    <w:rsid w:val="00BE266D"/>
    <w:rsid w:val="00BE2B11"/>
    <w:rsid w:val="00BE3938"/>
    <w:rsid w:val="00BE42CE"/>
    <w:rsid w:val="00BE4C11"/>
    <w:rsid w:val="00BE71C0"/>
    <w:rsid w:val="00BF1C2F"/>
    <w:rsid w:val="00BF59FB"/>
    <w:rsid w:val="00BF610C"/>
    <w:rsid w:val="00C0060B"/>
    <w:rsid w:val="00C0155D"/>
    <w:rsid w:val="00C01A6C"/>
    <w:rsid w:val="00C0277D"/>
    <w:rsid w:val="00C02E71"/>
    <w:rsid w:val="00C02F26"/>
    <w:rsid w:val="00C053A1"/>
    <w:rsid w:val="00C07728"/>
    <w:rsid w:val="00C07787"/>
    <w:rsid w:val="00C11191"/>
    <w:rsid w:val="00C11737"/>
    <w:rsid w:val="00C12986"/>
    <w:rsid w:val="00C16198"/>
    <w:rsid w:val="00C2083D"/>
    <w:rsid w:val="00C24466"/>
    <w:rsid w:val="00C24A53"/>
    <w:rsid w:val="00C2562A"/>
    <w:rsid w:val="00C3126F"/>
    <w:rsid w:val="00C34A05"/>
    <w:rsid w:val="00C35CCE"/>
    <w:rsid w:val="00C37F6B"/>
    <w:rsid w:val="00C4032F"/>
    <w:rsid w:val="00C41F21"/>
    <w:rsid w:val="00C42520"/>
    <w:rsid w:val="00C42F84"/>
    <w:rsid w:val="00C43AD5"/>
    <w:rsid w:val="00C44047"/>
    <w:rsid w:val="00C45155"/>
    <w:rsid w:val="00C47EF8"/>
    <w:rsid w:val="00C5498F"/>
    <w:rsid w:val="00C55235"/>
    <w:rsid w:val="00C558B2"/>
    <w:rsid w:val="00C64CD0"/>
    <w:rsid w:val="00C6581C"/>
    <w:rsid w:val="00C65B33"/>
    <w:rsid w:val="00C65F61"/>
    <w:rsid w:val="00C6684F"/>
    <w:rsid w:val="00C7077A"/>
    <w:rsid w:val="00C70E70"/>
    <w:rsid w:val="00C75F8D"/>
    <w:rsid w:val="00C77380"/>
    <w:rsid w:val="00C8054E"/>
    <w:rsid w:val="00C80ED4"/>
    <w:rsid w:val="00C87E8A"/>
    <w:rsid w:val="00C913D6"/>
    <w:rsid w:val="00C92273"/>
    <w:rsid w:val="00C97736"/>
    <w:rsid w:val="00CA345A"/>
    <w:rsid w:val="00CB1E82"/>
    <w:rsid w:val="00CB26C5"/>
    <w:rsid w:val="00CB4BA8"/>
    <w:rsid w:val="00CB52D7"/>
    <w:rsid w:val="00CC6732"/>
    <w:rsid w:val="00CD0090"/>
    <w:rsid w:val="00CD06C4"/>
    <w:rsid w:val="00CD5092"/>
    <w:rsid w:val="00CD6ACF"/>
    <w:rsid w:val="00CD6FF7"/>
    <w:rsid w:val="00CE3C96"/>
    <w:rsid w:val="00CE3E5A"/>
    <w:rsid w:val="00CE51A8"/>
    <w:rsid w:val="00CE7A05"/>
    <w:rsid w:val="00CF0BFE"/>
    <w:rsid w:val="00CF0FDD"/>
    <w:rsid w:val="00CF369B"/>
    <w:rsid w:val="00D00E28"/>
    <w:rsid w:val="00D0269E"/>
    <w:rsid w:val="00D03276"/>
    <w:rsid w:val="00D04C9E"/>
    <w:rsid w:val="00D05D6C"/>
    <w:rsid w:val="00D06B2B"/>
    <w:rsid w:val="00D15810"/>
    <w:rsid w:val="00D16D4E"/>
    <w:rsid w:val="00D16FE3"/>
    <w:rsid w:val="00D21D9D"/>
    <w:rsid w:val="00D27F41"/>
    <w:rsid w:val="00D36441"/>
    <w:rsid w:val="00D37953"/>
    <w:rsid w:val="00D4064E"/>
    <w:rsid w:val="00D43B47"/>
    <w:rsid w:val="00D44E9B"/>
    <w:rsid w:val="00D47AEB"/>
    <w:rsid w:val="00D50DB9"/>
    <w:rsid w:val="00D51302"/>
    <w:rsid w:val="00D52C43"/>
    <w:rsid w:val="00D61243"/>
    <w:rsid w:val="00D6507F"/>
    <w:rsid w:val="00D704C9"/>
    <w:rsid w:val="00D730BC"/>
    <w:rsid w:val="00D73912"/>
    <w:rsid w:val="00D742DB"/>
    <w:rsid w:val="00D85226"/>
    <w:rsid w:val="00D87B94"/>
    <w:rsid w:val="00D92D49"/>
    <w:rsid w:val="00D92EC1"/>
    <w:rsid w:val="00D96DEA"/>
    <w:rsid w:val="00DA4E41"/>
    <w:rsid w:val="00DA55F6"/>
    <w:rsid w:val="00DA5D67"/>
    <w:rsid w:val="00DB117A"/>
    <w:rsid w:val="00DB1BC9"/>
    <w:rsid w:val="00DB5173"/>
    <w:rsid w:val="00DB7873"/>
    <w:rsid w:val="00DC187B"/>
    <w:rsid w:val="00DC5A40"/>
    <w:rsid w:val="00DD1A43"/>
    <w:rsid w:val="00DD26CB"/>
    <w:rsid w:val="00DD73C2"/>
    <w:rsid w:val="00DE319B"/>
    <w:rsid w:val="00DF1523"/>
    <w:rsid w:val="00DF34FE"/>
    <w:rsid w:val="00DF56AA"/>
    <w:rsid w:val="00DF56AF"/>
    <w:rsid w:val="00DF78E7"/>
    <w:rsid w:val="00E067A0"/>
    <w:rsid w:val="00E110E0"/>
    <w:rsid w:val="00E13999"/>
    <w:rsid w:val="00E15371"/>
    <w:rsid w:val="00E162C4"/>
    <w:rsid w:val="00E21056"/>
    <w:rsid w:val="00E22E23"/>
    <w:rsid w:val="00E24104"/>
    <w:rsid w:val="00E245AB"/>
    <w:rsid w:val="00E302D0"/>
    <w:rsid w:val="00E33639"/>
    <w:rsid w:val="00E35707"/>
    <w:rsid w:val="00E36AA1"/>
    <w:rsid w:val="00E41ECB"/>
    <w:rsid w:val="00E42676"/>
    <w:rsid w:val="00E43313"/>
    <w:rsid w:val="00E47D18"/>
    <w:rsid w:val="00E5426D"/>
    <w:rsid w:val="00E5469D"/>
    <w:rsid w:val="00E54CF1"/>
    <w:rsid w:val="00E54FDB"/>
    <w:rsid w:val="00E55116"/>
    <w:rsid w:val="00E5617D"/>
    <w:rsid w:val="00E563D7"/>
    <w:rsid w:val="00E663F4"/>
    <w:rsid w:val="00E666F2"/>
    <w:rsid w:val="00E66DD4"/>
    <w:rsid w:val="00E709A8"/>
    <w:rsid w:val="00E71872"/>
    <w:rsid w:val="00E7361F"/>
    <w:rsid w:val="00E748CC"/>
    <w:rsid w:val="00E7498C"/>
    <w:rsid w:val="00E74F15"/>
    <w:rsid w:val="00E74FC8"/>
    <w:rsid w:val="00E75415"/>
    <w:rsid w:val="00E775B1"/>
    <w:rsid w:val="00E77682"/>
    <w:rsid w:val="00E810A7"/>
    <w:rsid w:val="00E8152A"/>
    <w:rsid w:val="00E93629"/>
    <w:rsid w:val="00E93B5C"/>
    <w:rsid w:val="00E94CEC"/>
    <w:rsid w:val="00EA04EF"/>
    <w:rsid w:val="00EA0969"/>
    <w:rsid w:val="00EA53C3"/>
    <w:rsid w:val="00EA6C79"/>
    <w:rsid w:val="00EA6F19"/>
    <w:rsid w:val="00EB0549"/>
    <w:rsid w:val="00EB0DCE"/>
    <w:rsid w:val="00EB7090"/>
    <w:rsid w:val="00EC1B25"/>
    <w:rsid w:val="00EC1BBE"/>
    <w:rsid w:val="00EC2B68"/>
    <w:rsid w:val="00EC3AEF"/>
    <w:rsid w:val="00EC5CD7"/>
    <w:rsid w:val="00EE5FB3"/>
    <w:rsid w:val="00EE7F79"/>
    <w:rsid w:val="00EF21C4"/>
    <w:rsid w:val="00EF5DFD"/>
    <w:rsid w:val="00EF715A"/>
    <w:rsid w:val="00F06E14"/>
    <w:rsid w:val="00F10954"/>
    <w:rsid w:val="00F10A88"/>
    <w:rsid w:val="00F179D4"/>
    <w:rsid w:val="00F220CB"/>
    <w:rsid w:val="00F22A23"/>
    <w:rsid w:val="00F2629A"/>
    <w:rsid w:val="00F33C56"/>
    <w:rsid w:val="00F347C7"/>
    <w:rsid w:val="00F34848"/>
    <w:rsid w:val="00F361D7"/>
    <w:rsid w:val="00F42D46"/>
    <w:rsid w:val="00F44801"/>
    <w:rsid w:val="00F4496C"/>
    <w:rsid w:val="00F44F3A"/>
    <w:rsid w:val="00F51763"/>
    <w:rsid w:val="00F51BAF"/>
    <w:rsid w:val="00F51F10"/>
    <w:rsid w:val="00F529A5"/>
    <w:rsid w:val="00F5310D"/>
    <w:rsid w:val="00F538E7"/>
    <w:rsid w:val="00F57A6A"/>
    <w:rsid w:val="00F60F00"/>
    <w:rsid w:val="00F614C0"/>
    <w:rsid w:val="00F64D5A"/>
    <w:rsid w:val="00F7222A"/>
    <w:rsid w:val="00F83848"/>
    <w:rsid w:val="00F93C5B"/>
    <w:rsid w:val="00F97226"/>
    <w:rsid w:val="00F975E9"/>
    <w:rsid w:val="00FA1B7D"/>
    <w:rsid w:val="00FB1A8D"/>
    <w:rsid w:val="00FB3303"/>
    <w:rsid w:val="00FB702B"/>
    <w:rsid w:val="00FC07B9"/>
    <w:rsid w:val="00FC4E21"/>
    <w:rsid w:val="00FC5F6D"/>
    <w:rsid w:val="00FD0107"/>
    <w:rsid w:val="00FD2C2F"/>
    <w:rsid w:val="00FD3B31"/>
    <w:rsid w:val="00FE1823"/>
    <w:rsid w:val="00FE23A7"/>
    <w:rsid w:val="00FE300F"/>
    <w:rsid w:val="00FE487A"/>
    <w:rsid w:val="00FE584C"/>
    <w:rsid w:val="00FF0569"/>
    <w:rsid w:val="00FF206E"/>
    <w:rsid w:val="00FF3C69"/>
    <w:rsid w:val="00FF4B60"/>
    <w:rsid w:val="00FF5DFF"/>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332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Style 13,FR"/>
    <w:basedOn w:val="DefaultParagraphFont"/>
    <w:uiPriority w:val="99"/>
    <w:rsid w:val="00566AB4"/>
    <w:rPr>
      <w:rFonts w:ascii="Arial" w:hAnsi="Arial"/>
      <w:vertAlign w:val="superscript"/>
    </w:rPr>
  </w:style>
  <w:style w:type="paragraph" w:styleId="FootnoteText">
    <w:name w:val="footnote text"/>
    <w:aliases w:val="Footnote text,ACMA Footnote Text,ABA Footnote Text,footnote text,Footnote Text Char1,Footnote Text Char Char,Footnote Text Char1 Char Char,Footnote Text Char Char Char Char,Footnote Text Char1 Char Char Char Char,f,fn"/>
    <w:basedOn w:val="Normal"/>
    <w:link w:val="FootnoteTextChar"/>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ListBulletChar">
    <w:name w:val="List Bullet Char"/>
    <w:basedOn w:val="DefaultParagraphFont"/>
    <w:link w:val="ListBullet"/>
    <w:rsid w:val="008F4349"/>
    <w:rPr>
      <w:rFonts w:ascii="Arial" w:hAnsi="Arial"/>
      <w:sz w:val="20"/>
    </w:rPr>
  </w:style>
  <w:style w:type="character" w:customStyle="1" w:styleId="FootnoteTextChar">
    <w:name w:val="Footnote Text Char"/>
    <w:aliases w:val="Footnote text Char,ACMA Footnote Text Char,ABA Footnote Text Char,footnote text Char,Footnote Text Char1 Char,Footnote Text Char Char Char,Footnote Text Char1 Char Char Char,Footnote Text Char Char Char Char Char,f Char,fn Char"/>
    <w:basedOn w:val="DefaultParagraphFont"/>
    <w:link w:val="FootnoteText"/>
    <w:rsid w:val="00B05E98"/>
    <w:rPr>
      <w:rFonts w:ascii="Arial" w:hAnsi="Arial"/>
      <w:sz w:val="16"/>
      <w:szCs w:val="16"/>
    </w:rPr>
  </w:style>
  <w:style w:type="paragraph" w:styleId="ListParagraph">
    <w:name w:val="List Paragraph"/>
    <w:basedOn w:val="Normal"/>
    <w:semiHidden/>
    <w:rsid w:val="006D0EC2"/>
    <w:pPr>
      <w:ind w:left="720"/>
      <w:contextualSpacing/>
    </w:pPr>
  </w:style>
  <w:style w:type="paragraph" w:customStyle="1" w:styleId="ACMABulletLevel1">
    <w:name w:val="ACMA Bullet Level 1"/>
    <w:rsid w:val="00683D0F"/>
    <w:pPr>
      <w:tabs>
        <w:tab w:val="num" w:pos="-31680"/>
      </w:tabs>
      <w:spacing w:after="120"/>
      <w:ind w:left="357" w:hanging="357"/>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74741420">
      <w:bodyDiv w:val="1"/>
      <w:marLeft w:val="0"/>
      <w:marRight w:val="0"/>
      <w:marTop w:val="0"/>
      <w:marBottom w:val="0"/>
      <w:divBdr>
        <w:top w:val="none" w:sz="0" w:space="0" w:color="auto"/>
        <w:left w:val="none" w:sz="0" w:space="0" w:color="auto"/>
        <w:bottom w:val="none" w:sz="0" w:space="0" w:color="auto"/>
        <w:right w:val="none" w:sz="0" w:space="0" w:color="auto"/>
      </w:divBdr>
    </w:div>
    <w:div w:id="421488247">
      <w:bodyDiv w:val="1"/>
      <w:marLeft w:val="0"/>
      <w:marRight w:val="0"/>
      <w:marTop w:val="0"/>
      <w:marBottom w:val="0"/>
      <w:divBdr>
        <w:top w:val="none" w:sz="0" w:space="0" w:color="auto"/>
        <w:left w:val="none" w:sz="0" w:space="0" w:color="auto"/>
        <w:bottom w:val="none" w:sz="0" w:space="0" w:color="auto"/>
        <w:right w:val="none" w:sz="0" w:space="0" w:color="auto"/>
      </w:divBdr>
    </w:div>
    <w:div w:id="42442788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75565287">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71816011">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F2021C00360" TargetMode="External"/><Relationship Id="rId39" Type="http://schemas.openxmlformats.org/officeDocument/2006/relationships/footer" Target="footer7.xml"/><Relationship Id="rId21" Type="http://schemas.openxmlformats.org/officeDocument/2006/relationships/footer" Target="footer4.xml"/><Relationship Id="rId34" Type="http://schemas.openxmlformats.org/officeDocument/2006/relationships/hyperlink" Target="mailto:freqplan@acma.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spectrum-licence-technical-framework-re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3L02143" TargetMode="External"/><Relationship Id="rId32" Type="http://schemas.openxmlformats.org/officeDocument/2006/relationships/hyperlink" Target="https://www.legislation.gov.au/Details/F2021C00360" TargetMode="Externa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publications/2012-12/guide/spectrum-licencees-know-your-obligations" TargetMode="External"/><Relationship Id="rId36" Type="http://schemas.openxmlformats.org/officeDocument/2006/relationships/hyperlink" Target="https://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legislation.gov.au/Details/F2013L021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have-your-say" TargetMode="External"/><Relationship Id="rId30" Type="http://schemas.openxmlformats.org/officeDocument/2006/relationships/hyperlink" Target="https://www.legislation.gov.au/Details/F2013L02143" TargetMode="External"/><Relationship Id="rId35" Type="http://schemas.openxmlformats.org/officeDocument/2006/relationships/hyperlink" Target="https://www.acma.gov.au/publication-submission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F2013L02150" TargetMode="External"/><Relationship Id="rId33" Type="http://schemas.openxmlformats.org/officeDocument/2006/relationships/hyperlink" Target="https://www.acma.gov.au/have-your-say" TargetMode="External"/><Relationship Id="rId38"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2032</Words>
  <Characters>12081</Characters>
  <Application>Microsoft Office Word</Application>
  <DocSecurity>0</DocSecurity>
  <Lines>266</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2023-09-14T23:47:00Z</dcterms:created>
  <dcterms:modified xsi:type="dcterms:W3CDTF">2023-09-14T23:49:00Z</dcterms:modified>
  <cp:category/>
</cp:coreProperties>
</file>