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932" w14:textId="244E49AC" w:rsidR="00F06E14" w:rsidRPr="00B971F8" w:rsidRDefault="00D91E1F" w:rsidP="00A51D1A">
      <w:pPr>
        <w:pStyle w:val="Reporttitle"/>
      </w:pPr>
      <w:r w:rsidRPr="00B971F8">
        <w:t xml:space="preserve">Australian </w:t>
      </w:r>
      <w:r w:rsidR="00453580" w:rsidRPr="00B971F8">
        <w:t xml:space="preserve">satellite filing </w:t>
      </w:r>
      <w:r w:rsidRPr="00B971F8">
        <w:t>procedures</w:t>
      </w:r>
    </w:p>
    <w:p w14:paraId="460E977C" w14:textId="47B90117" w:rsidR="00AB1317" w:rsidRPr="00B971F8" w:rsidRDefault="00230589" w:rsidP="006C440D">
      <w:pPr>
        <w:pStyle w:val="Reportsubtitle"/>
        <w:rPr>
          <w:color w:val="auto"/>
        </w:rPr>
      </w:pPr>
      <w:r>
        <w:rPr>
          <w:color w:val="auto"/>
        </w:rPr>
        <w:t>D</w:t>
      </w:r>
      <w:r w:rsidR="00B716D3">
        <w:rPr>
          <w:color w:val="auto"/>
        </w:rPr>
        <w:t>raft for consultation</w:t>
      </w:r>
    </w:p>
    <w:p w14:paraId="6797BCD5" w14:textId="77263802" w:rsidR="00C97736" w:rsidRPr="00B971F8" w:rsidRDefault="00012C5A" w:rsidP="00EC2B68">
      <w:pPr>
        <w:pStyle w:val="Reportdate"/>
        <w:spacing w:after="720"/>
        <w:rPr>
          <w:color w:val="auto"/>
        </w:rPr>
      </w:pPr>
      <w:r>
        <w:rPr>
          <w:color w:val="auto"/>
        </w:rPr>
        <w:t>SEPTEMBER</w:t>
      </w:r>
      <w:r w:rsidR="00BD4421" w:rsidRPr="00B971F8">
        <w:rPr>
          <w:color w:val="auto"/>
        </w:rPr>
        <w:t xml:space="preserve"> 20</w:t>
      </w:r>
      <w:r w:rsidR="008E0428" w:rsidRPr="00B971F8">
        <w:rPr>
          <w:color w:val="auto"/>
        </w:rPr>
        <w:t>2</w:t>
      </w:r>
      <w:r w:rsidR="0051153F" w:rsidRPr="00B971F8">
        <w:rPr>
          <w:color w:val="auto"/>
        </w:rPr>
        <w:t>3</w:t>
      </w:r>
    </w:p>
    <w:p w14:paraId="136A1E2C" w14:textId="70D50B75" w:rsidR="00722955" w:rsidRPr="00B971F8" w:rsidRDefault="000A62B9" w:rsidP="00EC2B68">
      <w:pPr>
        <w:pStyle w:val="Reportdate"/>
        <w:spacing w:after="720"/>
        <w:rPr>
          <w:rFonts w:cs="Arial"/>
          <w:color w:val="auto"/>
        </w:rPr>
        <w:sectPr w:rsidR="00722955" w:rsidRPr="00B971F8" w:rsidSect="0021426C">
          <w:headerReference w:type="even" r:id="rId8"/>
          <w:headerReference w:type="default" r:id="rId9"/>
          <w:footerReference w:type="even" r:id="rId10"/>
          <w:footerReference w:type="default" r:id="rId11"/>
          <w:headerReference w:type="first" r:id="rId12"/>
          <w:pgSz w:w="11906" w:h="16838" w:code="9"/>
          <w:pgMar w:top="3924" w:right="992" w:bottom="1440" w:left="1134" w:header="709" w:footer="454" w:gutter="0"/>
          <w:cols w:space="708"/>
          <w:docGrid w:linePitch="360"/>
        </w:sectPr>
      </w:pPr>
      <w:r>
        <w:rPr>
          <w:caps w:val="0"/>
        </w:rPr>
        <w:t>.</w:t>
      </w:r>
    </w:p>
    <w:p w14:paraId="691443D1" w14:textId="77777777" w:rsidR="0005011A" w:rsidRPr="00B971F8" w:rsidRDefault="0005011A" w:rsidP="00FC07B9">
      <w:pPr>
        <w:pStyle w:val="ACMACorporateAddressHeader"/>
      </w:pPr>
      <w:r w:rsidRPr="00B971F8">
        <w:lastRenderedPageBreak/>
        <w:t>Canberra</w:t>
      </w:r>
    </w:p>
    <w:p w14:paraId="497A8DDB" w14:textId="77777777" w:rsidR="0005011A" w:rsidRPr="00B971F8" w:rsidRDefault="0005011A" w:rsidP="00FC07B9">
      <w:pPr>
        <w:pStyle w:val="ACMACorporateAddresses"/>
      </w:pPr>
      <w:r w:rsidRPr="00B971F8">
        <w:t xml:space="preserve">Red Building </w:t>
      </w:r>
      <w:r w:rsidRPr="00B971F8">
        <w:br/>
        <w:t>Benjamin Offices</w:t>
      </w:r>
      <w:r w:rsidRPr="00B971F8">
        <w:br/>
        <w:t xml:space="preserve">Chan Street </w:t>
      </w:r>
      <w:r w:rsidRPr="00B971F8">
        <w:br/>
        <w:t>Belconnen ACT</w:t>
      </w:r>
    </w:p>
    <w:p w14:paraId="7DA0D7BB" w14:textId="77777777" w:rsidR="0005011A" w:rsidRPr="00B971F8" w:rsidRDefault="0005011A" w:rsidP="00FC07B9">
      <w:pPr>
        <w:pStyle w:val="ACMACorporateAddresses"/>
      </w:pPr>
      <w:r w:rsidRPr="00B971F8">
        <w:t>PO Box 78</w:t>
      </w:r>
      <w:r w:rsidRPr="00B971F8">
        <w:br/>
        <w:t>Belconnen ACT 2616</w:t>
      </w:r>
    </w:p>
    <w:p w14:paraId="1E812496" w14:textId="77777777" w:rsidR="00FE1823" w:rsidRPr="00B971F8" w:rsidRDefault="0005011A" w:rsidP="00FC07B9">
      <w:pPr>
        <w:pStyle w:val="ACMACorporateAddresses"/>
      </w:pPr>
      <w:r w:rsidRPr="00B971F8">
        <w:t>T</w:t>
      </w:r>
      <w:r w:rsidR="00537604" w:rsidRPr="00B971F8">
        <w:tab/>
      </w:r>
      <w:r w:rsidRPr="00B971F8">
        <w:t>+61 2 6219 5555</w:t>
      </w:r>
      <w:r w:rsidRPr="00B971F8">
        <w:br/>
        <w:t>F</w:t>
      </w:r>
      <w:r w:rsidR="00537604" w:rsidRPr="00B971F8">
        <w:tab/>
      </w:r>
      <w:r w:rsidRPr="00B971F8">
        <w:t>+61 2 6219 5353</w:t>
      </w:r>
    </w:p>
    <w:p w14:paraId="5B654783" w14:textId="77777777" w:rsidR="0005011A" w:rsidRPr="00B971F8" w:rsidRDefault="0005011A" w:rsidP="00FC07B9">
      <w:pPr>
        <w:pStyle w:val="ACMACorporateAddressHeader"/>
      </w:pPr>
      <w:r w:rsidRPr="00B971F8">
        <w:t>Melbourne</w:t>
      </w:r>
    </w:p>
    <w:p w14:paraId="57754F32" w14:textId="77777777" w:rsidR="0005011A" w:rsidRPr="00B971F8" w:rsidRDefault="0005011A" w:rsidP="00FC07B9">
      <w:pPr>
        <w:pStyle w:val="ACMACorporateAddresses"/>
      </w:pPr>
      <w:r w:rsidRPr="00B971F8">
        <w:t xml:space="preserve">Level 32 </w:t>
      </w:r>
      <w:r w:rsidRPr="00B971F8">
        <w:br/>
        <w:t>Melbourne Central Tower</w:t>
      </w:r>
      <w:r w:rsidRPr="00B971F8">
        <w:br/>
        <w:t xml:space="preserve">360 Elizabeth Street </w:t>
      </w:r>
      <w:r w:rsidR="008C10F4" w:rsidRPr="00B971F8">
        <w:br/>
      </w:r>
      <w:r w:rsidRPr="00B971F8">
        <w:t>Melbourne VIC</w:t>
      </w:r>
    </w:p>
    <w:p w14:paraId="4A6C0C80" w14:textId="77777777" w:rsidR="0005011A" w:rsidRPr="00B971F8" w:rsidRDefault="0005011A" w:rsidP="00FC07B9">
      <w:pPr>
        <w:pStyle w:val="ACMACorporateAddresses"/>
      </w:pPr>
      <w:r w:rsidRPr="00B971F8">
        <w:t>PO Box 13112</w:t>
      </w:r>
      <w:r w:rsidRPr="00B971F8">
        <w:br/>
        <w:t xml:space="preserve">Law Courts </w:t>
      </w:r>
      <w:r w:rsidRPr="00B971F8">
        <w:br/>
        <w:t>Melbourne VIC 8010</w:t>
      </w:r>
    </w:p>
    <w:p w14:paraId="2E287473" w14:textId="77777777" w:rsidR="0005011A" w:rsidRPr="00B971F8" w:rsidRDefault="0005011A" w:rsidP="00FC07B9">
      <w:pPr>
        <w:pStyle w:val="ACMACorporateAddresses"/>
      </w:pPr>
      <w:r w:rsidRPr="00B971F8">
        <w:t>T</w:t>
      </w:r>
      <w:r w:rsidR="00140318" w:rsidRPr="00B971F8">
        <w:tab/>
      </w:r>
      <w:r w:rsidRPr="00B971F8">
        <w:t>+61 3 9963 6800</w:t>
      </w:r>
      <w:r w:rsidRPr="00B971F8">
        <w:br/>
        <w:t>F</w:t>
      </w:r>
      <w:r w:rsidR="00140318" w:rsidRPr="00B971F8">
        <w:tab/>
      </w:r>
      <w:r w:rsidRPr="00B971F8">
        <w:t>+61 3 9963 6899</w:t>
      </w:r>
    </w:p>
    <w:p w14:paraId="61083378" w14:textId="77777777" w:rsidR="0005011A" w:rsidRPr="00B971F8" w:rsidRDefault="0005011A" w:rsidP="00FC07B9">
      <w:pPr>
        <w:pStyle w:val="ACMACorporateAddressHeader"/>
      </w:pPr>
      <w:r w:rsidRPr="00B971F8">
        <w:t>Sydney</w:t>
      </w:r>
    </w:p>
    <w:p w14:paraId="12AB7EAE" w14:textId="77777777" w:rsidR="0005011A" w:rsidRPr="00B971F8" w:rsidRDefault="0005011A" w:rsidP="00FC07B9">
      <w:pPr>
        <w:pStyle w:val="ACMACorporateAddresses"/>
      </w:pPr>
      <w:r w:rsidRPr="00B971F8">
        <w:t xml:space="preserve">Level 5 </w:t>
      </w:r>
      <w:r w:rsidRPr="00B971F8">
        <w:br/>
        <w:t>The Bay Centre</w:t>
      </w:r>
      <w:r w:rsidRPr="00B971F8">
        <w:br/>
        <w:t xml:space="preserve">65 Pirrama Road </w:t>
      </w:r>
      <w:r w:rsidRPr="00B971F8">
        <w:br/>
        <w:t>Pyrmont NSW</w:t>
      </w:r>
    </w:p>
    <w:p w14:paraId="582784E5" w14:textId="77777777" w:rsidR="0005011A" w:rsidRPr="00B971F8" w:rsidRDefault="0005011A" w:rsidP="00FC07B9">
      <w:pPr>
        <w:pStyle w:val="ACMACorporateAddresses"/>
      </w:pPr>
      <w:r w:rsidRPr="00B971F8">
        <w:t>PO Box Q500</w:t>
      </w:r>
      <w:r w:rsidRPr="00B971F8">
        <w:br/>
        <w:t xml:space="preserve">Queen Victoria Building </w:t>
      </w:r>
      <w:r w:rsidRPr="00B971F8">
        <w:br/>
        <w:t>NSW 1230</w:t>
      </w:r>
    </w:p>
    <w:p w14:paraId="7F221B0E" w14:textId="77777777" w:rsidR="0005011A" w:rsidRPr="00B971F8" w:rsidRDefault="0005011A" w:rsidP="00FC07B9">
      <w:pPr>
        <w:pStyle w:val="ACMACorporateAddresses"/>
      </w:pPr>
      <w:r w:rsidRPr="00B971F8">
        <w:t>T</w:t>
      </w:r>
      <w:r w:rsidR="00140318" w:rsidRPr="00B971F8">
        <w:tab/>
      </w:r>
      <w:r w:rsidRPr="00B971F8">
        <w:t>+61 2 9334 7700</w:t>
      </w:r>
      <w:r w:rsidR="00140318" w:rsidRPr="00B971F8">
        <w:t xml:space="preserve"> or</w:t>
      </w:r>
      <w:r w:rsidRPr="00B971F8">
        <w:t xml:space="preserve"> 1800 226 667</w:t>
      </w:r>
      <w:r w:rsidRPr="00B971F8">
        <w:br/>
        <w:t>F</w:t>
      </w:r>
      <w:r w:rsidR="00140318" w:rsidRPr="00B971F8">
        <w:tab/>
      </w:r>
      <w:r w:rsidRPr="00B971F8">
        <w:t>+61 2 9334 7799</w:t>
      </w:r>
    </w:p>
    <w:p w14:paraId="5A74EE6E" w14:textId="77777777" w:rsidR="00140318" w:rsidRPr="00B971F8" w:rsidRDefault="00140318" w:rsidP="00FC07B9">
      <w:pPr>
        <w:pStyle w:val="ACMACopyrightHeader"/>
      </w:pPr>
      <w:r w:rsidRPr="00B971F8">
        <w:t>Copyright notice</w:t>
      </w:r>
    </w:p>
    <w:p w14:paraId="52EBE606" w14:textId="14CEAE7B" w:rsidR="00140318" w:rsidRPr="00B971F8" w:rsidRDefault="00623FF9" w:rsidP="00623FF9">
      <w:pPr>
        <w:pStyle w:val="ACMACClogo"/>
      </w:pPr>
      <w:r w:rsidRPr="00B971F8">
        <w:rPr>
          <w:noProof/>
        </w:rPr>
        <w:drawing>
          <wp:inline distT="0" distB="0" distL="0" distR="0" wp14:anchorId="3B08AD77" wp14:editId="56F39149">
            <wp:extent cx="838200" cy="295275"/>
            <wp:effectExtent l="0" t="0" r="0" b="0"/>
            <wp:docPr id="1" name="Picture 1" title="Creative Commons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3"/>
                    </pic:cNvPr>
                    <pic:cNvPicPr>
                      <a:picLocks noChangeAspect="1" noChangeArrowheads="1"/>
                    </pic:cNvPicPr>
                  </pic:nvPicPr>
                  <pic:blipFill>
                    <a:blip r:embed="rId14" cstate="print"/>
                    <a:srcRect/>
                    <a:stretch>
                      <a:fillRect/>
                    </a:stretch>
                  </pic:blipFill>
                  <pic:spPr bwMode="auto">
                    <a:xfrm>
                      <a:off x="0" y="0"/>
                      <a:ext cx="838200" cy="295275"/>
                    </a:xfrm>
                    <a:prstGeom prst="rect">
                      <a:avLst/>
                    </a:prstGeom>
                    <a:noFill/>
                  </pic:spPr>
                </pic:pic>
              </a:graphicData>
            </a:graphic>
          </wp:inline>
        </w:drawing>
      </w:r>
    </w:p>
    <w:p w14:paraId="50A349FF" w14:textId="77777777" w:rsidR="00A00944" w:rsidRPr="00B971F8" w:rsidRDefault="00967CBD" w:rsidP="00A00944">
      <w:pPr>
        <w:pStyle w:val="ACMACorporateAddresses"/>
        <w:rPr>
          <w:rStyle w:val="Hyperlink"/>
          <w:color w:val="auto"/>
        </w:rPr>
      </w:pPr>
      <w:hyperlink r:id="rId15" w:history="1">
        <w:r w:rsidR="00A00944" w:rsidRPr="00B971F8">
          <w:rPr>
            <w:rStyle w:val="Hyperlink"/>
            <w:color w:val="auto"/>
          </w:rPr>
          <w:t>https://creativecommons.org/licenses/by/4.0/</w:t>
        </w:r>
      </w:hyperlink>
    </w:p>
    <w:p w14:paraId="235AAE94" w14:textId="77777777" w:rsidR="00AA2DE5" w:rsidRPr="00B971F8" w:rsidRDefault="00AA2DE5" w:rsidP="00AA2DE5">
      <w:pPr>
        <w:pStyle w:val="ACMACorporateAddresses"/>
      </w:pPr>
      <w:r w:rsidRPr="00B971F8">
        <w:t xml:space="preserve">With the exception of coats of arms, logos, emblems, images, other third-party material or devices protected by a trademark, this content is made available under the terms of the Creative Commons Attribution 4.0 International (CC BY 4.0) licence. </w:t>
      </w:r>
    </w:p>
    <w:p w14:paraId="68E82FAA" w14:textId="77777777" w:rsidR="00AA2DE5" w:rsidRPr="00B971F8" w:rsidRDefault="00AA2DE5" w:rsidP="00AA2DE5">
      <w:pPr>
        <w:pStyle w:val="ACMACorporateAddresses"/>
      </w:pPr>
      <w:r w:rsidRPr="00B971F8">
        <w:t xml:space="preserve">We request attribution as © Commonwealth of Australia (Australian Communications and Media Authority) </w:t>
      </w:r>
      <w:r w:rsidR="00A00944" w:rsidRPr="00B971F8">
        <w:t>2023</w:t>
      </w:r>
      <w:r w:rsidRPr="00B971F8">
        <w:t>.</w:t>
      </w:r>
    </w:p>
    <w:p w14:paraId="2E798D09" w14:textId="77777777" w:rsidR="00AA2DE5" w:rsidRPr="00B971F8" w:rsidRDefault="00AA2DE5" w:rsidP="00AA2DE5">
      <w:pPr>
        <w:pStyle w:val="ACMACorporateAddresses"/>
      </w:pPr>
      <w:r w:rsidRPr="00B971F8">
        <w:t>All other rights are reserved.</w:t>
      </w:r>
    </w:p>
    <w:p w14:paraId="08246AEA" w14:textId="77777777" w:rsidR="00AA2DE5" w:rsidRPr="00B971F8" w:rsidRDefault="00AA2DE5" w:rsidP="00AA2DE5">
      <w:pPr>
        <w:pStyle w:val="ACMACorporateAddresses"/>
      </w:pPr>
      <w:r w:rsidRPr="00B971F8">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82641E9" w14:textId="77777777" w:rsidR="00AA2DE5" w:rsidRPr="00B971F8" w:rsidRDefault="00AA2DE5" w:rsidP="00AA2DE5">
      <w:pPr>
        <w:pStyle w:val="ACMACorporateAddresses"/>
      </w:pPr>
      <w:r w:rsidRPr="00B971F8">
        <w:t>Written enquiries may be sent to:</w:t>
      </w:r>
    </w:p>
    <w:p w14:paraId="461A934F" w14:textId="76BCFD76" w:rsidR="00D847DB" w:rsidRPr="00B971F8" w:rsidRDefault="00AA2DE5" w:rsidP="00AA2DE5">
      <w:pPr>
        <w:pStyle w:val="ACMACorporateAddresses"/>
        <w:rPr>
          <w:rStyle w:val="Hyperlink"/>
          <w:color w:val="auto"/>
        </w:rPr>
      </w:pPr>
      <w:r w:rsidRPr="00B971F8">
        <w:t xml:space="preserve">Manager, Editorial </w:t>
      </w:r>
      <w:r w:rsidR="000245E5" w:rsidRPr="00B971F8">
        <w:t>Services</w:t>
      </w:r>
      <w:r w:rsidRPr="00B971F8">
        <w:br/>
        <w:t>PO Box 13112</w:t>
      </w:r>
      <w:r w:rsidRPr="00B971F8">
        <w:br/>
        <w:t>Law Courts</w:t>
      </w:r>
      <w:r w:rsidRPr="00B971F8">
        <w:br/>
        <w:t>Melbourne VIC 8010</w:t>
      </w:r>
      <w:r w:rsidRPr="00B971F8">
        <w:br/>
        <w:t>Melbourne VIC 8010</w:t>
      </w:r>
      <w:r w:rsidRPr="00B971F8">
        <w:br/>
        <w:t xml:space="preserve">Email: </w:t>
      </w:r>
      <w:hyperlink r:id="rId16" w:history="1">
        <w:r w:rsidRPr="00B971F8">
          <w:rPr>
            <w:rStyle w:val="Hyperlink"/>
            <w:color w:val="auto"/>
          </w:rPr>
          <w:t>info@acma.gov.au</w:t>
        </w:r>
      </w:hyperlink>
    </w:p>
    <w:p w14:paraId="63167C95" w14:textId="77777777" w:rsidR="00D847DB" w:rsidRPr="00B971F8" w:rsidRDefault="00D847DB">
      <w:pPr>
        <w:spacing w:after="0" w:line="240" w:lineRule="auto"/>
        <w:rPr>
          <w:rStyle w:val="Hyperlink"/>
          <w:color w:val="auto"/>
          <w:sz w:val="13"/>
        </w:rPr>
      </w:pPr>
      <w:r w:rsidRPr="00B971F8">
        <w:rPr>
          <w:rStyle w:val="Hyperlink"/>
          <w:color w:val="auto"/>
        </w:rPr>
        <w:br w:type="page"/>
      </w:r>
    </w:p>
    <w:p w14:paraId="17033D1F" w14:textId="77777777" w:rsidR="00D847DB" w:rsidRPr="00B971F8" w:rsidRDefault="00D847DB" w:rsidP="00D847DB">
      <w:pPr>
        <w:spacing w:after="60"/>
        <w:rPr>
          <w:rFonts w:cs="Arial"/>
          <w:b/>
          <w:bCs/>
          <w:szCs w:val="20"/>
        </w:rPr>
      </w:pPr>
      <w:r w:rsidRPr="00B971F8">
        <w:rPr>
          <w:rFonts w:cs="Arial"/>
          <w:b/>
          <w:bCs/>
          <w:szCs w:val="20"/>
        </w:rPr>
        <w:lastRenderedPageBreak/>
        <w:t>Amendment history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2268"/>
        <w:gridCol w:w="5670"/>
      </w:tblGrid>
      <w:tr w:rsidR="00B971F8" w:rsidRPr="00B971F8" w14:paraId="02B6D1F0" w14:textId="77777777" w:rsidTr="00D00AA0">
        <w:trPr>
          <w:trHeight w:val="139"/>
        </w:trPr>
        <w:tc>
          <w:tcPr>
            <w:tcW w:w="1129" w:type="dxa"/>
            <w:shd w:val="clear" w:color="auto" w:fill="595959" w:themeFill="text1" w:themeFillTint="A6"/>
            <w:tcMar>
              <w:top w:w="28" w:type="dxa"/>
              <w:left w:w="108" w:type="dxa"/>
              <w:bottom w:w="28" w:type="dxa"/>
              <w:right w:w="108" w:type="dxa"/>
            </w:tcMar>
            <w:vAlign w:val="center"/>
            <w:hideMark/>
          </w:tcPr>
          <w:p w14:paraId="724C89C1" w14:textId="77777777" w:rsidR="00D847DB" w:rsidRPr="00272D0D" w:rsidRDefault="00D847DB" w:rsidP="005B2CAA">
            <w:pPr>
              <w:spacing w:after="0"/>
              <w:rPr>
                <w:rFonts w:eastAsiaTheme="minorHAnsi" w:cs="Arial"/>
                <w:b/>
                <w:bCs/>
                <w:color w:val="FFFFFF" w:themeColor="background1"/>
                <w:szCs w:val="20"/>
              </w:rPr>
            </w:pPr>
            <w:r w:rsidRPr="00272D0D">
              <w:rPr>
                <w:rFonts w:cs="Arial"/>
                <w:b/>
                <w:bCs/>
                <w:color w:val="FFFFFF" w:themeColor="background1"/>
                <w:szCs w:val="20"/>
              </w:rPr>
              <w:t>Version</w:t>
            </w:r>
          </w:p>
        </w:tc>
        <w:tc>
          <w:tcPr>
            <w:tcW w:w="2268" w:type="dxa"/>
            <w:shd w:val="clear" w:color="auto" w:fill="595959" w:themeFill="text1" w:themeFillTint="A6"/>
            <w:tcMar>
              <w:top w:w="28" w:type="dxa"/>
              <w:left w:w="108" w:type="dxa"/>
              <w:bottom w:w="28" w:type="dxa"/>
              <w:right w:w="108" w:type="dxa"/>
            </w:tcMar>
            <w:vAlign w:val="center"/>
            <w:hideMark/>
          </w:tcPr>
          <w:p w14:paraId="7D4D937E" w14:textId="77777777" w:rsidR="00D847DB" w:rsidRPr="00272D0D" w:rsidRDefault="00D847DB" w:rsidP="005B2CAA">
            <w:pPr>
              <w:spacing w:after="0"/>
              <w:rPr>
                <w:rFonts w:eastAsiaTheme="minorHAnsi" w:cs="Arial"/>
                <w:b/>
                <w:bCs/>
                <w:color w:val="FFFFFF" w:themeColor="background1"/>
                <w:szCs w:val="20"/>
              </w:rPr>
            </w:pPr>
            <w:r w:rsidRPr="00272D0D">
              <w:rPr>
                <w:rFonts w:cs="Arial"/>
                <w:b/>
                <w:bCs/>
                <w:color w:val="FFFFFF" w:themeColor="background1"/>
                <w:szCs w:val="20"/>
              </w:rPr>
              <w:t>Date of effect</w:t>
            </w:r>
          </w:p>
        </w:tc>
        <w:tc>
          <w:tcPr>
            <w:tcW w:w="5670" w:type="dxa"/>
            <w:shd w:val="clear" w:color="auto" w:fill="595959" w:themeFill="text1" w:themeFillTint="A6"/>
            <w:tcMar>
              <w:top w:w="28" w:type="dxa"/>
              <w:left w:w="108" w:type="dxa"/>
              <w:bottom w:w="28" w:type="dxa"/>
              <w:right w:w="108" w:type="dxa"/>
            </w:tcMar>
            <w:vAlign w:val="center"/>
            <w:hideMark/>
          </w:tcPr>
          <w:p w14:paraId="242035A5" w14:textId="77777777" w:rsidR="00D847DB" w:rsidRPr="00272D0D" w:rsidRDefault="00D847DB" w:rsidP="005B2CAA">
            <w:pPr>
              <w:spacing w:after="0"/>
              <w:rPr>
                <w:rFonts w:eastAsiaTheme="minorHAnsi" w:cs="Arial"/>
                <w:b/>
                <w:bCs/>
                <w:color w:val="FFFFFF" w:themeColor="background1"/>
                <w:szCs w:val="20"/>
              </w:rPr>
            </w:pPr>
            <w:r w:rsidRPr="00272D0D">
              <w:rPr>
                <w:rFonts w:cs="Arial"/>
                <w:b/>
                <w:bCs/>
                <w:color w:val="FFFFFF" w:themeColor="background1"/>
                <w:szCs w:val="20"/>
              </w:rPr>
              <w:t>Comments</w:t>
            </w:r>
          </w:p>
        </w:tc>
      </w:tr>
      <w:tr w:rsidR="00B971F8" w:rsidRPr="00B971F8" w14:paraId="2BC6FE41" w14:textId="77777777" w:rsidTr="00D00AA0">
        <w:trPr>
          <w:trHeight w:val="129"/>
        </w:trPr>
        <w:tc>
          <w:tcPr>
            <w:tcW w:w="1129" w:type="dxa"/>
            <w:tcMar>
              <w:top w:w="28" w:type="dxa"/>
              <w:left w:w="108" w:type="dxa"/>
              <w:bottom w:w="28" w:type="dxa"/>
              <w:right w:w="108" w:type="dxa"/>
            </w:tcMar>
            <w:vAlign w:val="center"/>
            <w:hideMark/>
          </w:tcPr>
          <w:p w14:paraId="3AA0933E" w14:textId="77777777" w:rsidR="00D847DB" w:rsidRPr="00272D0D" w:rsidRDefault="00D847DB" w:rsidP="005B2CAA">
            <w:pPr>
              <w:spacing w:after="0"/>
              <w:rPr>
                <w:rFonts w:eastAsiaTheme="minorHAnsi" w:cs="Arial"/>
                <w:szCs w:val="20"/>
              </w:rPr>
            </w:pPr>
            <w:r w:rsidRPr="00272D0D">
              <w:rPr>
                <w:rFonts w:cs="Arial"/>
                <w:szCs w:val="20"/>
              </w:rPr>
              <w:t>1.0</w:t>
            </w:r>
          </w:p>
        </w:tc>
        <w:tc>
          <w:tcPr>
            <w:tcW w:w="2268" w:type="dxa"/>
            <w:tcMar>
              <w:top w:w="28" w:type="dxa"/>
              <w:left w:w="108" w:type="dxa"/>
              <w:bottom w:w="28" w:type="dxa"/>
              <w:right w:w="108" w:type="dxa"/>
            </w:tcMar>
            <w:vAlign w:val="center"/>
          </w:tcPr>
          <w:p w14:paraId="3D3D8E10" w14:textId="106D9185" w:rsidR="00D847DB" w:rsidRPr="00272D0D" w:rsidRDefault="00D847DB" w:rsidP="006C440D">
            <w:pPr>
              <w:spacing w:after="0"/>
              <w:jc w:val="both"/>
              <w:rPr>
                <w:rFonts w:eastAsiaTheme="minorHAnsi" w:cs="Arial"/>
                <w:szCs w:val="20"/>
              </w:rPr>
            </w:pPr>
            <w:r w:rsidRPr="00272D0D">
              <w:rPr>
                <w:rFonts w:eastAsiaTheme="minorHAnsi" w:cs="Arial"/>
                <w:szCs w:val="20"/>
              </w:rPr>
              <w:t>January 2012</w:t>
            </w:r>
          </w:p>
        </w:tc>
        <w:tc>
          <w:tcPr>
            <w:tcW w:w="5670" w:type="dxa"/>
            <w:tcMar>
              <w:top w:w="28" w:type="dxa"/>
              <w:left w:w="108" w:type="dxa"/>
              <w:bottom w:w="28" w:type="dxa"/>
              <w:right w:w="108" w:type="dxa"/>
            </w:tcMar>
            <w:vAlign w:val="center"/>
            <w:hideMark/>
          </w:tcPr>
          <w:p w14:paraId="7D7FD2CD" w14:textId="567A7EF8" w:rsidR="00D847DB" w:rsidRPr="00272D0D" w:rsidRDefault="00D847DB" w:rsidP="005B2CAA">
            <w:pPr>
              <w:spacing w:after="0"/>
              <w:rPr>
                <w:rFonts w:eastAsiaTheme="minorHAnsi" w:cs="Arial"/>
                <w:szCs w:val="20"/>
              </w:rPr>
            </w:pPr>
            <w:r w:rsidRPr="00272D0D">
              <w:rPr>
                <w:rFonts w:cs="Arial"/>
                <w:szCs w:val="20"/>
              </w:rPr>
              <w:t xml:space="preserve">Initial release </w:t>
            </w:r>
          </w:p>
        </w:tc>
      </w:tr>
      <w:tr w:rsidR="00D847DB" w:rsidRPr="00B971F8" w14:paraId="24317528" w14:textId="77777777" w:rsidTr="00D00AA0">
        <w:trPr>
          <w:trHeight w:val="129"/>
        </w:trPr>
        <w:tc>
          <w:tcPr>
            <w:tcW w:w="1129" w:type="dxa"/>
            <w:tcMar>
              <w:top w:w="28" w:type="dxa"/>
              <w:left w:w="108" w:type="dxa"/>
              <w:bottom w:w="28" w:type="dxa"/>
              <w:right w:w="108" w:type="dxa"/>
            </w:tcMar>
            <w:vAlign w:val="center"/>
          </w:tcPr>
          <w:p w14:paraId="19950FB0" w14:textId="77777777" w:rsidR="00D847DB" w:rsidRPr="00272D0D" w:rsidRDefault="00D847DB" w:rsidP="005B2CAA">
            <w:pPr>
              <w:spacing w:after="0"/>
              <w:rPr>
                <w:rFonts w:cs="Arial"/>
                <w:szCs w:val="20"/>
              </w:rPr>
            </w:pPr>
            <w:r w:rsidRPr="00272D0D">
              <w:rPr>
                <w:rFonts w:cs="Arial"/>
                <w:szCs w:val="20"/>
              </w:rPr>
              <w:t>2.0</w:t>
            </w:r>
          </w:p>
        </w:tc>
        <w:tc>
          <w:tcPr>
            <w:tcW w:w="2268" w:type="dxa"/>
            <w:tcMar>
              <w:top w:w="28" w:type="dxa"/>
              <w:left w:w="108" w:type="dxa"/>
              <w:bottom w:w="28" w:type="dxa"/>
              <w:right w:w="108" w:type="dxa"/>
            </w:tcMar>
            <w:vAlign w:val="center"/>
          </w:tcPr>
          <w:p w14:paraId="06879208" w14:textId="7F562D98" w:rsidR="00D847DB" w:rsidRPr="00272D0D" w:rsidRDefault="00204974" w:rsidP="005B2CAA">
            <w:pPr>
              <w:spacing w:after="0"/>
              <w:rPr>
                <w:rFonts w:eastAsiaTheme="minorHAnsi" w:cs="Arial"/>
                <w:szCs w:val="20"/>
              </w:rPr>
            </w:pPr>
            <w:r w:rsidRPr="00272D0D">
              <w:rPr>
                <w:rFonts w:eastAsiaTheme="minorHAnsi" w:cs="Arial"/>
                <w:szCs w:val="20"/>
              </w:rPr>
              <w:t>September</w:t>
            </w:r>
            <w:r w:rsidR="006C440D" w:rsidRPr="00272D0D">
              <w:rPr>
                <w:rFonts w:eastAsiaTheme="minorHAnsi" w:cs="Arial"/>
                <w:szCs w:val="20"/>
              </w:rPr>
              <w:t xml:space="preserve"> </w:t>
            </w:r>
            <w:r w:rsidR="00D847DB" w:rsidRPr="00272D0D">
              <w:rPr>
                <w:rFonts w:eastAsiaTheme="minorHAnsi" w:cs="Arial"/>
                <w:szCs w:val="20"/>
              </w:rPr>
              <w:t>202</w:t>
            </w:r>
            <w:r w:rsidR="006C440D" w:rsidRPr="00272D0D">
              <w:rPr>
                <w:rFonts w:eastAsiaTheme="minorHAnsi" w:cs="Arial"/>
                <w:szCs w:val="20"/>
              </w:rPr>
              <w:t>3</w:t>
            </w:r>
            <w:r w:rsidR="00D847DB" w:rsidRPr="00272D0D">
              <w:rPr>
                <w:rFonts w:eastAsiaTheme="minorHAnsi" w:cs="Arial"/>
                <w:szCs w:val="20"/>
              </w:rPr>
              <w:t xml:space="preserve"> </w:t>
            </w:r>
          </w:p>
        </w:tc>
        <w:tc>
          <w:tcPr>
            <w:tcW w:w="5670" w:type="dxa"/>
            <w:tcMar>
              <w:top w:w="28" w:type="dxa"/>
              <w:left w:w="108" w:type="dxa"/>
              <w:bottom w:w="28" w:type="dxa"/>
              <w:right w:w="108" w:type="dxa"/>
            </w:tcMar>
            <w:vAlign w:val="center"/>
          </w:tcPr>
          <w:p w14:paraId="19F9EE23" w14:textId="4CD27A7F" w:rsidR="00D847DB" w:rsidRPr="00272D0D" w:rsidRDefault="00B07CA1" w:rsidP="005B2CAA">
            <w:pPr>
              <w:spacing w:after="0"/>
              <w:rPr>
                <w:rFonts w:cs="Arial"/>
                <w:szCs w:val="20"/>
              </w:rPr>
            </w:pPr>
            <w:r w:rsidRPr="00272D0D">
              <w:rPr>
                <w:rFonts w:cs="Arial"/>
                <w:szCs w:val="20"/>
              </w:rPr>
              <w:t>Revised d</w:t>
            </w:r>
            <w:r w:rsidR="00D847DB" w:rsidRPr="00272D0D">
              <w:rPr>
                <w:rFonts w:cs="Arial"/>
                <w:szCs w:val="20"/>
              </w:rPr>
              <w:t xml:space="preserve">raft for </w:t>
            </w:r>
            <w:r w:rsidRPr="00272D0D">
              <w:rPr>
                <w:rFonts w:cs="Arial"/>
                <w:szCs w:val="20"/>
              </w:rPr>
              <w:t xml:space="preserve">consultation </w:t>
            </w:r>
          </w:p>
        </w:tc>
      </w:tr>
    </w:tbl>
    <w:p w14:paraId="57097D0D" w14:textId="77777777" w:rsidR="00D847DB" w:rsidRPr="00B971F8" w:rsidRDefault="00D847DB" w:rsidP="00D847DB">
      <w:pPr>
        <w:pStyle w:val="ACMACorporateAddresses"/>
        <w:rPr>
          <w:rStyle w:val="Hyperlink"/>
          <w:color w:val="auto"/>
        </w:rPr>
      </w:pPr>
    </w:p>
    <w:p w14:paraId="220F49A5" w14:textId="77777777" w:rsidR="00D847DB" w:rsidRPr="00B971F8" w:rsidRDefault="00D847DB" w:rsidP="00D847DB">
      <w:pPr>
        <w:pStyle w:val="ACMACorporateAddresses"/>
        <w:rPr>
          <w:rStyle w:val="Hyperlink"/>
          <w:color w:val="auto"/>
        </w:rPr>
      </w:pPr>
    </w:p>
    <w:p w14:paraId="3F890453" w14:textId="77777777" w:rsidR="00D847DB" w:rsidRPr="00B971F8" w:rsidRDefault="00D847DB" w:rsidP="00D847DB">
      <w:pPr>
        <w:pStyle w:val="ACMACorporateAddresses"/>
        <w:rPr>
          <w:rStyle w:val="Hyperlink"/>
          <w:color w:val="auto"/>
        </w:rPr>
      </w:pPr>
    </w:p>
    <w:p w14:paraId="0F698FC1" w14:textId="77777777" w:rsidR="00AA2DE5" w:rsidRPr="00B971F8" w:rsidRDefault="00AA2DE5" w:rsidP="00AA2DE5">
      <w:pPr>
        <w:pStyle w:val="ACMACorporateAddresses"/>
        <w:rPr>
          <w:rStyle w:val="Hyperlink"/>
          <w:color w:val="auto"/>
        </w:rPr>
      </w:pPr>
    </w:p>
    <w:p w14:paraId="04921598" w14:textId="77777777" w:rsidR="00D16FE3" w:rsidRPr="00B971F8" w:rsidRDefault="00D16FE3" w:rsidP="00D16FE3">
      <w:pPr>
        <w:pStyle w:val="ACMACorporateAddresses"/>
        <w:rPr>
          <w:rStyle w:val="Hyperlink"/>
          <w:color w:val="auto"/>
        </w:rPr>
      </w:pPr>
    </w:p>
    <w:p w14:paraId="73531E2A" w14:textId="77777777" w:rsidR="00D16FE3" w:rsidRPr="00B971F8" w:rsidRDefault="00D16FE3" w:rsidP="00D16FE3">
      <w:pPr>
        <w:pStyle w:val="ACMACorporateAddresses"/>
        <w:sectPr w:rsidR="00D16FE3" w:rsidRPr="00B971F8">
          <w:headerReference w:type="even" r:id="rId17"/>
          <w:headerReference w:type="default" r:id="rId18"/>
          <w:footerReference w:type="even" r:id="rId19"/>
          <w:footerReference w:type="default" r:id="rId20"/>
          <w:pgSz w:w="11906" w:h="16838" w:code="9"/>
          <w:pgMar w:top="3924" w:right="1797" w:bottom="697" w:left="1134" w:header="709" w:footer="119" w:gutter="0"/>
          <w:cols w:space="708"/>
          <w:docGrid w:linePitch="360"/>
        </w:sectPr>
      </w:pPr>
    </w:p>
    <w:p w14:paraId="7B8393A7" w14:textId="18766970" w:rsidR="002829B5" w:rsidRDefault="006C7E81">
      <w:pPr>
        <w:pStyle w:val="TOC1"/>
        <w:tabs>
          <w:tab w:val="left" w:pos="885"/>
        </w:tabs>
        <w:rPr>
          <w:rFonts w:asciiTheme="minorHAnsi" w:eastAsiaTheme="minorEastAsia" w:hAnsiTheme="minorHAnsi" w:cstheme="minorBidi"/>
          <w:b w:val="0"/>
          <w:spacing w:val="0"/>
          <w:sz w:val="22"/>
          <w:szCs w:val="22"/>
        </w:rPr>
      </w:pPr>
      <w:r w:rsidRPr="00B971F8">
        <w:rPr>
          <w:rFonts w:cs="Arial"/>
        </w:rPr>
        <w:lastRenderedPageBreak/>
        <w:fldChar w:fldCharType="begin"/>
      </w:r>
      <w:r w:rsidRPr="00B971F8">
        <w:rPr>
          <w:rFonts w:cs="Arial"/>
        </w:rPr>
        <w:instrText xml:space="preserve"> TOC \o "1-3" \h \z \u </w:instrText>
      </w:r>
      <w:r w:rsidRPr="00B971F8">
        <w:rPr>
          <w:rFonts w:cs="Arial"/>
        </w:rPr>
        <w:fldChar w:fldCharType="separate"/>
      </w:r>
      <w:hyperlink w:anchor="_Toc144365339" w:history="1">
        <w:r w:rsidR="002829B5" w:rsidRPr="005B6E97">
          <w:rPr>
            <w:rStyle w:val="Hyperlink"/>
          </w:rPr>
          <w:t>1</w:t>
        </w:r>
        <w:r w:rsidR="002829B5">
          <w:rPr>
            <w:rFonts w:asciiTheme="minorHAnsi" w:eastAsiaTheme="minorEastAsia" w:hAnsiTheme="minorHAnsi" w:cstheme="minorBidi"/>
            <w:b w:val="0"/>
            <w:spacing w:val="0"/>
            <w:sz w:val="22"/>
            <w:szCs w:val="22"/>
          </w:rPr>
          <w:tab/>
        </w:r>
        <w:r w:rsidR="002829B5" w:rsidRPr="005B6E97">
          <w:rPr>
            <w:rStyle w:val="Hyperlink"/>
          </w:rPr>
          <w:t>Introduction</w:t>
        </w:r>
        <w:r w:rsidR="002829B5">
          <w:rPr>
            <w:webHidden/>
          </w:rPr>
          <w:tab/>
        </w:r>
        <w:r w:rsidR="002829B5">
          <w:rPr>
            <w:webHidden/>
          </w:rPr>
          <w:fldChar w:fldCharType="begin"/>
        </w:r>
        <w:r w:rsidR="002829B5">
          <w:rPr>
            <w:webHidden/>
          </w:rPr>
          <w:instrText xml:space="preserve"> PAGEREF _Toc144365339 \h </w:instrText>
        </w:r>
        <w:r w:rsidR="002829B5">
          <w:rPr>
            <w:webHidden/>
          </w:rPr>
        </w:r>
        <w:r w:rsidR="002829B5">
          <w:rPr>
            <w:webHidden/>
          </w:rPr>
          <w:fldChar w:fldCharType="separate"/>
        </w:r>
        <w:r w:rsidR="00A34862">
          <w:rPr>
            <w:webHidden/>
          </w:rPr>
          <w:t>1</w:t>
        </w:r>
        <w:r w:rsidR="002829B5">
          <w:rPr>
            <w:webHidden/>
          </w:rPr>
          <w:fldChar w:fldCharType="end"/>
        </w:r>
      </w:hyperlink>
    </w:p>
    <w:p w14:paraId="01C47897" w14:textId="6659606C" w:rsidR="002829B5" w:rsidRDefault="00967CBD">
      <w:pPr>
        <w:pStyle w:val="TOC2"/>
        <w:rPr>
          <w:rFonts w:asciiTheme="minorHAnsi" w:eastAsiaTheme="minorEastAsia" w:hAnsiTheme="minorHAnsi" w:cstheme="minorBidi"/>
          <w:spacing w:val="0"/>
          <w:sz w:val="22"/>
          <w:szCs w:val="22"/>
        </w:rPr>
      </w:pPr>
      <w:hyperlink w:anchor="_Toc144365340" w:history="1">
        <w:r w:rsidR="002829B5" w:rsidRPr="005B6E97">
          <w:rPr>
            <w:rStyle w:val="Hyperlink"/>
            <w:snapToGrid w:val="0"/>
            <w:lang w:eastAsia="en-US"/>
          </w:rPr>
          <w:t>1.1</w:t>
        </w:r>
        <w:r w:rsidR="002829B5">
          <w:rPr>
            <w:rFonts w:asciiTheme="minorHAnsi" w:eastAsiaTheme="minorEastAsia" w:hAnsiTheme="minorHAnsi" w:cstheme="minorBidi"/>
            <w:spacing w:val="0"/>
            <w:sz w:val="22"/>
            <w:szCs w:val="22"/>
          </w:rPr>
          <w:tab/>
        </w:r>
        <w:r w:rsidR="002829B5" w:rsidRPr="005B6E97">
          <w:rPr>
            <w:rStyle w:val="Hyperlink"/>
            <w:snapToGrid w:val="0"/>
            <w:lang w:eastAsia="en-US"/>
          </w:rPr>
          <w:t>Purpose</w:t>
        </w:r>
        <w:r w:rsidR="002829B5">
          <w:rPr>
            <w:webHidden/>
          </w:rPr>
          <w:tab/>
        </w:r>
        <w:r w:rsidR="002829B5">
          <w:rPr>
            <w:webHidden/>
          </w:rPr>
          <w:fldChar w:fldCharType="begin"/>
        </w:r>
        <w:r w:rsidR="002829B5">
          <w:rPr>
            <w:webHidden/>
          </w:rPr>
          <w:instrText xml:space="preserve"> PAGEREF _Toc144365340 \h </w:instrText>
        </w:r>
        <w:r w:rsidR="002829B5">
          <w:rPr>
            <w:webHidden/>
          </w:rPr>
        </w:r>
        <w:r w:rsidR="002829B5">
          <w:rPr>
            <w:webHidden/>
          </w:rPr>
          <w:fldChar w:fldCharType="separate"/>
        </w:r>
        <w:r w:rsidR="00A34862">
          <w:rPr>
            <w:webHidden/>
          </w:rPr>
          <w:t>1</w:t>
        </w:r>
        <w:r w:rsidR="002829B5">
          <w:rPr>
            <w:webHidden/>
          </w:rPr>
          <w:fldChar w:fldCharType="end"/>
        </w:r>
      </w:hyperlink>
    </w:p>
    <w:p w14:paraId="6952EEBA" w14:textId="7A445828" w:rsidR="002829B5" w:rsidRDefault="00967CBD">
      <w:pPr>
        <w:pStyle w:val="TOC2"/>
        <w:rPr>
          <w:rFonts w:asciiTheme="minorHAnsi" w:eastAsiaTheme="minorEastAsia" w:hAnsiTheme="minorHAnsi" w:cstheme="minorBidi"/>
          <w:spacing w:val="0"/>
          <w:sz w:val="22"/>
          <w:szCs w:val="22"/>
        </w:rPr>
      </w:pPr>
      <w:hyperlink w:anchor="_Toc144365341" w:history="1">
        <w:r w:rsidR="002829B5" w:rsidRPr="005B6E97">
          <w:rPr>
            <w:rStyle w:val="Hyperlink"/>
            <w:snapToGrid w:val="0"/>
            <w:lang w:eastAsia="en-US"/>
          </w:rPr>
          <w:t>1.2</w:t>
        </w:r>
        <w:r w:rsidR="002829B5">
          <w:rPr>
            <w:rFonts w:asciiTheme="minorHAnsi" w:eastAsiaTheme="minorEastAsia" w:hAnsiTheme="minorHAnsi" w:cstheme="minorBidi"/>
            <w:spacing w:val="0"/>
            <w:sz w:val="22"/>
            <w:szCs w:val="22"/>
          </w:rPr>
          <w:tab/>
        </w:r>
        <w:r w:rsidR="002829B5" w:rsidRPr="005B6E97">
          <w:rPr>
            <w:rStyle w:val="Hyperlink"/>
            <w:snapToGrid w:val="0"/>
            <w:lang w:eastAsia="en-US"/>
          </w:rPr>
          <w:t>Background</w:t>
        </w:r>
        <w:r w:rsidR="002829B5">
          <w:rPr>
            <w:webHidden/>
          </w:rPr>
          <w:tab/>
        </w:r>
        <w:r w:rsidR="002829B5">
          <w:rPr>
            <w:webHidden/>
          </w:rPr>
          <w:fldChar w:fldCharType="begin"/>
        </w:r>
        <w:r w:rsidR="002829B5">
          <w:rPr>
            <w:webHidden/>
          </w:rPr>
          <w:instrText xml:space="preserve"> PAGEREF _Toc144365341 \h </w:instrText>
        </w:r>
        <w:r w:rsidR="002829B5">
          <w:rPr>
            <w:webHidden/>
          </w:rPr>
        </w:r>
        <w:r w:rsidR="002829B5">
          <w:rPr>
            <w:webHidden/>
          </w:rPr>
          <w:fldChar w:fldCharType="separate"/>
        </w:r>
        <w:r w:rsidR="00A34862">
          <w:rPr>
            <w:webHidden/>
          </w:rPr>
          <w:t>1</w:t>
        </w:r>
        <w:r w:rsidR="002829B5">
          <w:rPr>
            <w:webHidden/>
          </w:rPr>
          <w:fldChar w:fldCharType="end"/>
        </w:r>
      </w:hyperlink>
    </w:p>
    <w:p w14:paraId="2D9D466B" w14:textId="476F07CA" w:rsidR="002829B5" w:rsidRDefault="00967CBD">
      <w:pPr>
        <w:pStyle w:val="TOC3"/>
        <w:tabs>
          <w:tab w:val="left" w:pos="885"/>
        </w:tabs>
        <w:rPr>
          <w:rFonts w:asciiTheme="minorHAnsi" w:eastAsiaTheme="minorEastAsia" w:hAnsiTheme="minorHAnsi" w:cstheme="minorBidi"/>
        </w:rPr>
      </w:pPr>
      <w:hyperlink w:anchor="_Toc144365342" w:history="1">
        <w:r w:rsidR="002829B5" w:rsidRPr="005B6E97">
          <w:rPr>
            <w:rStyle w:val="Hyperlink"/>
          </w:rPr>
          <w:t>1.2.1</w:t>
        </w:r>
        <w:r w:rsidR="002829B5">
          <w:rPr>
            <w:rFonts w:asciiTheme="minorHAnsi" w:eastAsiaTheme="minorEastAsia" w:hAnsiTheme="minorHAnsi" w:cstheme="minorBidi"/>
          </w:rPr>
          <w:tab/>
        </w:r>
        <w:r w:rsidR="002829B5" w:rsidRPr="005B6E97">
          <w:rPr>
            <w:rStyle w:val="Hyperlink"/>
          </w:rPr>
          <w:t xml:space="preserve">Satellite filing and </w:t>
        </w:r>
        <w:r w:rsidR="002829B5" w:rsidRPr="005B6E97">
          <w:rPr>
            <w:rStyle w:val="Hyperlink"/>
            <w:shd w:val="clear" w:color="auto" w:fill="FFFFFF"/>
          </w:rPr>
          <w:t>International Telecommunication Union (ITU)</w:t>
        </w:r>
        <w:r w:rsidR="002829B5">
          <w:rPr>
            <w:webHidden/>
          </w:rPr>
          <w:tab/>
        </w:r>
        <w:r w:rsidR="002829B5">
          <w:rPr>
            <w:webHidden/>
          </w:rPr>
          <w:fldChar w:fldCharType="begin"/>
        </w:r>
        <w:r w:rsidR="002829B5">
          <w:rPr>
            <w:webHidden/>
          </w:rPr>
          <w:instrText xml:space="preserve"> PAGEREF _Toc144365342 \h </w:instrText>
        </w:r>
        <w:r w:rsidR="002829B5">
          <w:rPr>
            <w:webHidden/>
          </w:rPr>
        </w:r>
        <w:r w:rsidR="002829B5">
          <w:rPr>
            <w:webHidden/>
          </w:rPr>
          <w:fldChar w:fldCharType="separate"/>
        </w:r>
        <w:r w:rsidR="00A34862">
          <w:rPr>
            <w:webHidden/>
          </w:rPr>
          <w:t>1</w:t>
        </w:r>
        <w:r w:rsidR="002829B5">
          <w:rPr>
            <w:webHidden/>
          </w:rPr>
          <w:fldChar w:fldCharType="end"/>
        </w:r>
      </w:hyperlink>
    </w:p>
    <w:p w14:paraId="05A3301F" w14:textId="19BCE2E2" w:rsidR="002829B5" w:rsidRDefault="00967CBD">
      <w:pPr>
        <w:pStyle w:val="TOC3"/>
        <w:tabs>
          <w:tab w:val="left" w:pos="885"/>
        </w:tabs>
        <w:rPr>
          <w:rFonts w:asciiTheme="minorHAnsi" w:eastAsiaTheme="minorEastAsia" w:hAnsiTheme="minorHAnsi" w:cstheme="minorBidi"/>
        </w:rPr>
      </w:pPr>
      <w:hyperlink w:anchor="_Toc144365343" w:history="1">
        <w:r w:rsidR="002829B5" w:rsidRPr="005B6E97">
          <w:rPr>
            <w:rStyle w:val="Hyperlink"/>
          </w:rPr>
          <w:t>1.2.2</w:t>
        </w:r>
        <w:r w:rsidR="002829B5">
          <w:rPr>
            <w:rFonts w:asciiTheme="minorHAnsi" w:eastAsiaTheme="minorEastAsia" w:hAnsiTheme="minorHAnsi" w:cstheme="minorBidi"/>
          </w:rPr>
          <w:tab/>
        </w:r>
        <w:r w:rsidR="002829B5" w:rsidRPr="005B6E97">
          <w:rPr>
            <w:rStyle w:val="Hyperlink"/>
          </w:rPr>
          <w:t>Role of the ACMA</w:t>
        </w:r>
        <w:r w:rsidR="002829B5">
          <w:rPr>
            <w:webHidden/>
          </w:rPr>
          <w:tab/>
        </w:r>
        <w:r w:rsidR="002829B5">
          <w:rPr>
            <w:webHidden/>
          </w:rPr>
          <w:fldChar w:fldCharType="begin"/>
        </w:r>
        <w:r w:rsidR="002829B5">
          <w:rPr>
            <w:webHidden/>
          </w:rPr>
          <w:instrText xml:space="preserve"> PAGEREF _Toc144365343 \h </w:instrText>
        </w:r>
        <w:r w:rsidR="002829B5">
          <w:rPr>
            <w:webHidden/>
          </w:rPr>
        </w:r>
        <w:r w:rsidR="002829B5">
          <w:rPr>
            <w:webHidden/>
          </w:rPr>
          <w:fldChar w:fldCharType="separate"/>
        </w:r>
        <w:r w:rsidR="00A34862">
          <w:rPr>
            <w:webHidden/>
          </w:rPr>
          <w:t>2</w:t>
        </w:r>
        <w:r w:rsidR="002829B5">
          <w:rPr>
            <w:webHidden/>
          </w:rPr>
          <w:fldChar w:fldCharType="end"/>
        </w:r>
      </w:hyperlink>
    </w:p>
    <w:p w14:paraId="6079C00B" w14:textId="420A0236" w:rsidR="002829B5" w:rsidRDefault="00967CBD">
      <w:pPr>
        <w:pStyle w:val="TOC3"/>
        <w:tabs>
          <w:tab w:val="left" w:pos="885"/>
        </w:tabs>
        <w:rPr>
          <w:rFonts w:asciiTheme="minorHAnsi" w:eastAsiaTheme="minorEastAsia" w:hAnsiTheme="minorHAnsi" w:cstheme="minorBidi"/>
        </w:rPr>
      </w:pPr>
      <w:hyperlink w:anchor="_Toc144365344" w:history="1">
        <w:r w:rsidR="002829B5" w:rsidRPr="005B6E97">
          <w:rPr>
            <w:rStyle w:val="Hyperlink"/>
          </w:rPr>
          <w:t>1.2.3</w:t>
        </w:r>
        <w:r w:rsidR="002829B5">
          <w:rPr>
            <w:rFonts w:asciiTheme="minorHAnsi" w:eastAsiaTheme="minorEastAsia" w:hAnsiTheme="minorHAnsi" w:cstheme="minorBidi"/>
          </w:rPr>
          <w:tab/>
        </w:r>
        <w:r w:rsidR="002829B5" w:rsidRPr="005B6E97">
          <w:rPr>
            <w:rStyle w:val="Hyperlink"/>
          </w:rPr>
          <w:t>Use of an ITU satellite filing</w:t>
        </w:r>
        <w:r w:rsidR="002829B5">
          <w:rPr>
            <w:webHidden/>
          </w:rPr>
          <w:tab/>
        </w:r>
        <w:r w:rsidR="002829B5">
          <w:rPr>
            <w:webHidden/>
          </w:rPr>
          <w:fldChar w:fldCharType="begin"/>
        </w:r>
        <w:r w:rsidR="002829B5">
          <w:rPr>
            <w:webHidden/>
          </w:rPr>
          <w:instrText xml:space="preserve"> PAGEREF _Toc144365344 \h </w:instrText>
        </w:r>
        <w:r w:rsidR="002829B5">
          <w:rPr>
            <w:webHidden/>
          </w:rPr>
        </w:r>
        <w:r w:rsidR="002829B5">
          <w:rPr>
            <w:webHidden/>
          </w:rPr>
          <w:fldChar w:fldCharType="separate"/>
        </w:r>
        <w:r w:rsidR="00A34862">
          <w:rPr>
            <w:webHidden/>
          </w:rPr>
          <w:t>3</w:t>
        </w:r>
        <w:r w:rsidR="002829B5">
          <w:rPr>
            <w:webHidden/>
          </w:rPr>
          <w:fldChar w:fldCharType="end"/>
        </w:r>
      </w:hyperlink>
    </w:p>
    <w:p w14:paraId="39C95B56" w14:textId="6D794DD7" w:rsidR="002829B5" w:rsidRDefault="00967CBD">
      <w:pPr>
        <w:pStyle w:val="TOC3"/>
        <w:tabs>
          <w:tab w:val="left" w:pos="885"/>
        </w:tabs>
        <w:rPr>
          <w:rFonts w:asciiTheme="minorHAnsi" w:eastAsiaTheme="minorEastAsia" w:hAnsiTheme="minorHAnsi" w:cstheme="minorBidi"/>
        </w:rPr>
      </w:pPr>
      <w:hyperlink w:anchor="_Toc144365345" w:history="1">
        <w:r w:rsidR="002829B5" w:rsidRPr="005B6E97">
          <w:rPr>
            <w:rStyle w:val="Hyperlink"/>
          </w:rPr>
          <w:t>1.2.4</w:t>
        </w:r>
        <w:r w:rsidR="002829B5">
          <w:rPr>
            <w:rFonts w:asciiTheme="minorHAnsi" w:eastAsiaTheme="minorEastAsia" w:hAnsiTheme="minorHAnsi" w:cstheme="minorBidi"/>
          </w:rPr>
          <w:tab/>
        </w:r>
        <w:r w:rsidR="002829B5" w:rsidRPr="005B6E97">
          <w:rPr>
            <w:rStyle w:val="Hyperlink"/>
          </w:rPr>
          <w:t>Filing does not confer a right to license</w:t>
        </w:r>
        <w:r w:rsidR="002829B5">
          <w:rPr>
            <w:webHidden/>
          </w:rPr>
          <w:tab/>
        </w:r>
        <w:r w:rsidR="002829B5">
          <w:rPr>
            <w:webHidden/>
          </w:rPr>
          <w:fldChar w:fldCharType="begin"/>
        </w:r>
        <w:r w:rsidR="002829B5">
          <w:rPr>
            <w:webHidden/>
          </w:rPr>
          <w:instrText xml:space="preserve"> PAGEREF _Toc144365345 \h </w:instrText>
        </w:r>
        <w:r w:rsidR="002829B5">
          <w:rPr>
            <w:webHidden/>
          </w:rPr>
        </w:r>
        <w:r w:rsidR="002829B5">
          <w:rPr>
            <w:webHidden/>
          </w:rPr>
          <w:fldChar w:fldCharType="separate"/>
        </w:r>
        <w:r w:rsidR="00A34862">
          <w:rPr>
            <w:webHidden/>
          </w:rPr>
          <w:t>3</w:t>
        </w:r>
        <w:r w:rsidR="002829B5">
          <w:rPr>
            <w:webHidden/>
          </w:rPr>
          <w:fldChar w:fldCharType="end"/>
        </w:r>
      </w:hyperlink>
    </w:p>
    <w:p w14:paraId="7CC1B6F3" w14:textId="14B80CBD" w:rsidR="002829B5" w:rsidRDefault="00967CBD">
      <w:pPr>
        <w:pStyle w:val="TOC3"/>
        <w:tabs>
          <w:tab w:val="left" w:pos="885"/>
        </w:tabs>
        <w:rPr>
          <w:rFonts w:asciiTheme="minorHAnsi" w:eastAsiaTheme="minorEastAsia" w:hAnsiTheme="minorHAnsi" w:cstheme="minorBidi"/>
        </w:rPr>
      </w:pPr>
      <w:hyperlink w:anchor="_Toc144365346" w:history="1">
        <w:r w:rsidR="002829B5" w:rsidRPr="005B6E97">
          <w:rPr>
            <w:rStyle w:val="Hyperlink"/>
          </w:rPr>
          <w:t>1.2.5</w:t>
        </w:r>
        <w:r w:rsidR="002829B5">
          <w:rPr>
            <w:rFonts w:asciiTheme="minorHAnsi" w:eastAsiaTheme="minorEastAsia" w:hAnsiTheme="minorHAnsi" w:cstheme="minorBidi"/>
          </w:rPr>
          <w:tab/>
        </w:r>
        <w:r w:rsidR="002829B5" w:rsidRPr="005B6E97">
          <w:rPr>
            <w:rStyle w:val="Hyperlink"/>
          </w:rPr>
          <w:t>Cost recovery</w:t>
        </w:r>
        <w:r w:rsidR="002829B5">
          <w:rPr>
            <w:webHidden/>
          </w:rPr>
          <w:tab/>
        </w:r>
        <w:r w:rsidR="002829B5">
          <w:rPr>
            <w:webHidden/>
          </w:rPr>
          <w:fldChar w:fldCharType="begin"/>
        </w:r>
        <w:r w:rsidR="002829B5">
          <w:rPr>
            <w:webHidden/>
          </w:rPr>
          <w:instrText xml:space="preserve"> PAGEREF _Toc144365346 \h </w:instrText>
        </w:r>
        <w:r w:rsidR="002829B5">
          <w:rPr>
            <w:webHidden/>
          </w:rPr>
        </w:r>
        <w:r w:rsidR="002829B5">
          <w:rPr>
            <w:webHidden/>
          </w:rPr>
          <w:fldChar w:fldCharType="separate"/>
        </w:r>
        <w:r w:rsidR="00A34862">
          <w:rPr>
            <w:webHidden/>
          </w:rPr>
          <w:t>3</w:t>
        </w:r>
        <w:r w:rsidR="002829B5">
          <w:rPr>
            <w:webHidden/>
          </w:rPr>
          <w:fldChar w:fldCharType="end"/>
        </w:r>
      </w:hyperlink>
    </w:p>
    <w:p w14:paraId="2E9477C6" w14:textId="3EF45903" w:rsidR="002829B5" w:rsidRDefault="00967CBD">
      <w:pPr>
        <w:pStyle w:val="TOC2"/>
        <w:rPr>
          <w:rFonts w:asciiTheme="minorHAnsi" w:eastAsiaTheme="minorEastAsia" w:hAnsiTheme="minorHAnsi" w:cstheme="minorBidi"/>
          <w:spacing w:val="0"/>
          <w:sz w:val="22"/>
          <w:szCs w:val="22"/>
        </w:rPr>
      </w:pPr>
      <w:hyperlink w:anchor="_Toc144365347" w:history="1">
        <w:r w:rsidR="002829B5" w:rsidRPr="005B6E97">
          <w:rPr>
            <w:rStyle w:val="Hyperlink"/>
            <w:snapToGrid w:val="0"/>
            <w:lang w:eastAsia="en-US"/>
          </w:rPr>
          <w:t>1.3</w:t>
        </w:r>
        <w:r w:rsidR="002829B5">
          <w:rPr>
            <w:rFonts w:asciiTheme="minorHAnsi" w:eastAsiaTheme="minorEastAsia" w:hAnsiTheme="minorHAnsi" w:cstheme="minorBidi"/>
            <w:spacing w:val="0"/>
            <w:sz w:val="22"/>
            <w:szCs w:val="22"/>
          </w:rPr>
          <w:tab/>
        </w:r>
        <w:r w:rsidR="002829B5" w:rsidRPr="005B6E97">
          <w:rPr>
            <w:rStyle w:val="Hyperlink"/>
            <w:snapToGrid w:val="0"/>
            <w:lang w:eastAsia="en-US"/>
          </w:rPr>
          <w:t>Scope</w:t>
        </w:r>
        <w:r w:rsidR="002829B5">
          <w:rPr>
            <w:webHidden/>
          </w:rPr>
          <w:tab/>
        </w:r>
        <w:r w:rsidR="002829B5">
          <w:rPr>
            <w:webHidden/>
          </w:rPr>
          <w:fldChar w:fldCharType="begin"/>
        </w:r>
        <w:r w:rsidR="002829B5">
          <w:rPr>
            <w:webHidden/>
          </w:rPr>
          <w:instrText xml:space="preserve"> PAGEREF _Toc144365347 \h </w:instrText>
        </w:r>
        <w:r w:rsidR="002829B5">
          <w:rPr>
            <w:webHidden/>
          </w:rPr>
        </w:r>
        <w:r w:rsidR="002829B5">
          <w:rPr>
            <w:webHidden/>
          </w:rPr>
          <w:fldChar w:fldCharType="separate"/>
        </w:r>
        <w:r w:rsidR="00A34862">
          <w:rPr>
            <w:webHidden/>
          </w:rPr>
          <w:t>3</w:t>
        </w:r>
        <w:r w:rsidR="002829B5">
          <w:rPr>
            <w:webHidden/>
          </w:rPr>
          <w:fldChar w:fldCharType="end"/>
        </w:r>
      </w:hyperlink>
    </w:p>
    <w:p w14:paraId="10C3A533" w14:textId="47FA7747" w:rsidR="002829B5" w:rsidRDefault="00967CBD">
      <w:pPr>
        <w:pStyle w:val="TOC2"/>
        <w:rPr>
          <w:rFonts w:asciiTheme="minorHAnsi" w:eastAsiaTheme="minorEastAsia" w:hAnsiTheme="minorHAnsi" w:cstheme="minorBidi"/>
          <w:spacing w:val="0"/>
          <w:sz w:val="22"/>
          <w:szCs w:val="22"/>
        </w:rPr>
      </w:pPr>
      <w:hyperlink w:anchor="_Toc144365348" w:history="1">
        <w:r w:rsidR="002829B5" w:rsidRPr="005B6E97">
          <w:rPr>
            <w:rStyle w:val="Hyperlink"/>
          </w:rPr>
          <w:t>1.4</w:t>
        </w:r>
        <w:r w:rsidR="002829B5">
          <w:rPr>
            <w:rFonts w:asciiTheme="minorHAnsi" w:eastAsiaTheme="minorEastAsia" w:hAnsiTheme="minorHAnsi" w:cstheme="minorBidi"/>
            <w:spacing w:val="0"/>
            <w:sz w:val="22"/>
            <w:szCs w:val="22"/>
          </w:rPr>
          <w:tab/>
        </w:r>
        <w:r w:rsidR="002829B5" w:rsidRPr="005B6E97">
          <w:rPr>
            <w:rStyle w:val="Hyperlink"/>
          </w:rPr>
          <w:t>Matters not in scope</w:t>
        </w:r>
        <w:r w:rsidR="002829B5">
          <w:rPr>
            <w:webHidden/>
          </w:rPr>
          <w:tab/>
        </w:r>
        <w:r w:rsidR="002829B5">
          <w:rPr>
            <w:webHidden/>
          </w:rPr>
          <w:fldChar w:fldCharType="begin"/>
        </w:r>
        <w:r w:rsidR="002829B5">
          <w:rPr>
            <w:webHidden/>
          </w:rPr>
          <w:instrText xml:space="preserve"> PAGEREF _Toc144365348 \h </w:instrText>
        </w:r>
        <w:r w:rsidR="002829B5">
          <w:rPr>
            <w:webHidden/>
          </w:rPr>
        </w:r>
        <w:r w:rsidR="002829B5">
          <w:rPr>
            <w:webHidden/>
          </w:rPr>
          <w:fldChar w:fldCharType="separate"/>
        </w:r>
        <w:r w:rsidR="00A34862">
          <w:rPr>
            <w:webHidden/>
          </w:rPr>
          <w:t>4</w:t>
        </w:r>
        <w:r w:rsidR="002829B5">
          <w:rPr>
            <w:webHidden/>
          </w:rPr>
          <w:fldChar w:fldCharType="end"/>
        </w:r>
      </w:hyperlink>
    </w:p>
    <w:p w14:paraId="3CA546D5" w14:textId="6425A929" w:rsidR="002829B5" w:rsidRDefault="00967CBD">
      <w:pPr>
        <w:pStyle w:val="TOC3"/>
        <w:tabs>
          <w:tab w:val="left" w:pos="885"/>
        </w:tabs>
        <w:rPr>
          <w:rFonts w:asciiTheme="minorHAnsi" w:eastAsiaTheme="minorEastAsia" w:hAnsiTheme="minorHAnsi" w:cstheme="minorBidi"/>
        </w:rPr>
      </w:pPr>
      <w:hyperlink w:anchor="_Toc144365349" w:history="1">
        <w:r w:rsidR="002829B5" w:rsidRPr="005B6E97">
          <w:rPr>
            <w:rStyle w:val="Hyperlink"/>
          </w:rPr>
          <w:t>1.4.1</w:t>
        </w:r>
        <w:r w:rsidR="002829B5">
          <w:rPr>
            <w:rFonts w:asciiTheme="minorHAnsi" w:eastAsiaTheme="minorEastAsia" w:hAnsiTheme="minorHAnsi" w:cstheme="minorBidi"/>
          </w:rPr>
          <w:tab/>
        </w:r>
        <w:r w:rsidR="002829B5" w:rsidRPr="005B6E97">
          <w:rPr>
            <w:rStyle w:val="Hyperlink"/>
          </w:rPr>
          <w:t>Deeds of agreement</w:t>
        </w:r>
        <w:r w:rsidR="002829B5">
          <w:rPr>
            <w:webHidden/>
          </w:rPr>
          <w:tab/>
        </w:r>
        <w:r w:rsidR="002829B5">
          <w:rPr>
            <w:webHidden/>
          </w:rPr>
          <w:fldChar w:fldCharType="begin"/>
        </w:r>
        <w:r w:rsidR="002829B5">
          <w:rPr>
            <w:webHidden/>
          </w:rPr>
          <w:instrText xml:space="preserve"> PAGEREF _Toc144365349 \h </w:instrText>
        </w:r>
        <w:r w:rsidR="002829B5">
          <w:rPr>
            <w:webHidden/>
          </w:rPr>
        </w:r>
        <w:r w:rsidR="002829B5">
          <w:rPr>
            <w:webHidden/>
          </w:rPr>
          <w:fldChar w:fldCharType="separate"/>
        </w:r>
        <w:r w:rsidR="00A34862">
          <w:rPr>
            <w:webHidden/>
          </w:rPr>
          <w:t>4</w:t>
        </w:r>
        <w:r w:rsidR="002829B5">
          <w:rPr>
            <w:webHidden/>
          </w:rPr>
          <w:fldChar w:fldCharType="end"/>
        </w:r>
      </w:hyperlink>
    </w:p>
    <w:p w14:paraId="2B9B20CA" w14:textId="3E9EB1EC" w:rsidR="002829B5" w:rsidRDefault="00967CBD">
      <w:pPr>
        <w:pStyle w:val="TOC3"/>
        <w:tabs>
          <w:tab w:val="left" w:pos="885"/>
        </w:tabs>
        <w:rPr>
          <w:rFonts w:asciiTheme="minorHAnsi" w:eastAsiaTheme="minorEastAsia" w:hAnsiTheme="minorHAnsi" w:cstheme="minorBidi"/>
        </w:rPr>
      </w:pPr>
      <w:hyperlink w:anchor="_Toc144365350" w:history="1">
        <w:r w:rsidR="002829B5" w:rsidRPr="005B6E97">
          <w:rPr>
            <w:rStyle w:val="Hyperlink"/>
          </w:rPr>
          <w:t>1.4.2</w:t>
        </w:r>
        <w:r w:rsidR="002829B5">
          <w:rPr>
            <w:rFonts w:asciiTheme="minorHAnsi" w:eastAsiaTheme="minorEastAsia" w:hAnsiTheme="minorHAnsi" w:cstheme="minorBidi"/>
          </w:rPr>
          <w:tab/>
        </w:r>
        <w:r w:rsidR="002829B5" w:rsidRPr="005B6E97">
          <w:rPr>
            <w:rStyle w:val="Hyperlink"/>
          </w:rPr>
          <w:t>Radiocommunications licensing</w:t>
        </w:r>
        <w:r w:rsidR="002829B5">
          <w:rPr>
            <w:webHidden/>
          </w:rPr>
          <w:tab/>
        </w:r>
        <w:r w:rsidR="002829B5">
          <w:rPr>
            <w:webHidden/>
          </w:rPr>
          <w:fldChar w:fldCharType="begin"/>
        </w:r>
        <w:r w:rsidR="002829B5">
          <w:rPr>
            <w:webHidden/>
          </w:rPr>
          <w:instrText xml:space="preserve"> PAGEREF _Toc144365350 \h </w:instrText>
        </w:r>
        <w:r w:rsidR="002829B5">
          <w:rPr>
            <w:webHidden/>
          </w:rPr>
        </w:r>
        <w:r w:rsidR="002829B5">
          <w:rPr>
            <w:webHidden/>
          </w:rPr>
          <w:fldChar w:fldCharType="separate"/>
        </w:r>
        <w:r w:rsidR="00A34862">
          <w:rPr>
            <w:webHidden/>
          </w:rPr>
          <w:t>4</w:t>
        </w:r>
        <w:r w:rsidR="002829B5">
          <w:rPr>
            <w:webHidden/>
          </w:rPr>
          <w:fldChar w:fldCharType="end"/>
        </w:r>
      </w:hyperlink>
    </w:p>
    <w:p w14:paraId="79459CD4" w14:textId="337C8872" w:rsidR="002829B5" w:rsidRDefault="00967CBD">
      <w:pPr>
        <w:pStyle w:val="TOC3"/>
        <w:tabs>
          <w:tab w:val="left" w:pos="885"/>
        </w:tabs>
        <w:rPr>
          <w:rFonts w:asciiTheme="minorHAnsi" w:eastAsiaTheme="minorEastAsia" w:hAnsiTheme="minorHAnsi" w:cstheme="minorBidi"/>
        </w:rPr>
      </w:pPr>
      <w:hyperlink w:anchor="_Toc144365351" w:history="1">
        <w:r w:rsidR="002829B5" w:rsidRPr="005B6E97">
          <w:rPr>
            <w:rStyle w:val="Hyperlink"/>
          </w:rPr>
          <w:t>1.4.3</w:t>
        </w:r>
        <w:r w:rsidR="002829B5">
          <w:rPr>
            <w:rFonts w:asciiTheme="minorHAnsi" w:eastAsiaTheme="minorEastAsia" w:hAnsiTheme="minorHAnsi" w:cstheme="minorBidi"/>
          </w:rPr>
          <w:tab/>
        </w:r>
        <w:r w:rsidR="002829B5" w:rsidRPr="005B6E97">
          <w:rPr>
            <w:rStyle w:val="Hyperlink"/>
          </w:rPr>
          <w:t>Telecommunications and broadcasting</w:t>
        </w:r>
        <w:r w:rsidR="002829B5">
          <w:rPr>
            <w:webHidden/>
          </w:rPr>
          <w:tab/>
        </w:r>
        <w:r w:rsidR="002829B5">
          <w:rPr>
            <w:webHidden/>
          </w:rPr>
          <w:fldChar w:fldCharType="begin"/>
        </w:r>
        <w:r w:rsidR="002829B5">
          <w:rPr>
            <w:webHidden/>
          </w:rPr>
          <w:instrText xml:space="preserve"> PAGEREF _Toc144365351 \h </w:instrText>
        </w:r>
        <w:r w:rsidR="002829B5">
          <w:rPr>
            <w:webHidden/>
          </w:rPr>
        </w:r>
        <w:r w:rsidR="002829B5">
          <w:rPr>
            <w:webHidden/>
          </w:rPr>
          <w:fldChar w:fldCharType="separate"/>
        </w:r>
        <w:r w:rsidR="00A34862">
          <w:rPr>
            <w:webHidden/>
          </w:rPr>
          <w:t>5</w:t>
        </w:r>
        <w:r w:rsidR="002829B5">
          <w:rPr>
            <w:webHidden/>
          </w:rPr>
          <w:fldChar w:fldCharType="end"/>
        </w:r>
      </w:hyperlink>
    </w:p>
    <w:p w14:paraId="7E9E5ABC" w14:textId="2C13A93C" w:rsidR="002829B5" w:rsidRDefault="00967CBD">
      <w:pPr>
        <w:pStyle w:val="TOC3"/>
        <w:tabs>
          <w:tab w:val="left" w:pos="885"/>
        </w:tabs>
        <w:rPr>
          <w:rFonts w:asciiTheme="minorHAnsi" w:eastAsiaTheme="minorEastAsia" w:hAnsiTheme="minorHAnsi" w:cstheme="minorBidi"/>
        </w:rPr>
      </w:pPr>
      <w:hyperlink w:anchor="_Toc144365352" w:history="1">
        <w:r w:rsidR="002829B5" w:rsidRPr="005B6E97">
          <w:rPr>
            <w:rStyle w:val="Hyperlink"/>
          </w:rPr>
          <w:t>1.4.4</w:t>
        </w:r>
        <w:r w:rsidR="002829B5">
          <w:rPr>
            <w:rFonts w:asciiTheme="minorHAnsi" w:eastAsiaTheme="minorEastAsia" w:hAnsiTheme="minorHAnsi" w:cstheme="minorBidi"/>
          </w:rPr>
          <w:tab/>
        </w:r>
        <w:r w:rsidR="002829B5" w:rsidRPr="005B6E97">
          <w:rPr>
            <w:rStyle w:val="Hyperlink"/>
          </w:rPr>
          <w:t>Rockets, launches and space objects</w:t>
        </w:r>
        <w:r w:rsidR="002829B5">
          <w:rPr>
            <w:webHidden/>
          </w:rPr>
          <w:tab/>
        </w:r>
        <w:r w:rsidR="002829B5">
          <w:rPr>
            <w:webHidden/>
          </w:rPr>
          <w:fldChar w:fldCharType="begin"/>
        </w:r>
        <w:r w:rsidR="002829B5">
          <w:rPr>
            <w:webHidden/>
          </w:rPr>
          <w:instrText xml:space="preserve"> PAGEREF _Toc144365352 \h </w:instrText>
        </w:r>
        <w:r w:rsidR="002829B5">
          <w:rPr>
            <w:webHidden/>
          </w:rPr>
        </w:r>
        <w:r w:rsidR="002829B5">
          <w:rPr>
            <w:webHidden/>
          </w:rPr>
          <w:fldChar w:fldCharType="separate"/>
        </w:r>
        <w:r w:rsidR="00A34862">
          <w:rPr>
            <w:webHidden/>
          </w:rPr>
          <w:t>5</w:t>
        </w:r>
        <w:r w:rsidR="002829B5">
          <w:rPr>
            <w:webHidden/>
          </w:rPr>
          <w:fldChar w:fldCharType="end"/>
        </w:r>
      </w:hyperlink>
    </w:p>
    <w:p w14:paraId="1C0BE9E4" w14:textId="25B6086D" w:rsidR="002829B5" w:rsidRDefault="00967CBD">
      <w:pPr>
        <w:pStyle w:val="TOC3"/>
        <w:tabs>
          <w:tab w:val="left" w:pos="885"/>
        </w:tabs>
        <w:rPr>
          <w:rFonts w:asciiTheme="minorHAnsi" w:eastAsiaTheme="minorEastAsia" w:hAnsiTheme="minorHAnsi" w:cstheme="minorBidi"/>
        </w:rPr>
      </w:pPr>
      <w:hyperlink w:anchor="_Toc144365353" w:history="1">
        <w:r w:rsidR="002829B5" w:rsidRPr="005B6E97">
          <w:rPr>
            <w:rStyle w:val="Hyperlink"/>
          </w:rPr>
          <w:t>1.4.5</w:t>
        </w:r>
        <w:r w:rsidR="002829B5">
          <w:rPr>
            <w:rFonts w:asciiTheme="minorHAnsi" w:eastAsiaTheme="minorEastAsia" w:hAnsiTheme="minorHAnsi" w:cstheme="minorBidi"/>
          </w:rPr>
          <w:tab/>
        </w:r>
        <w:r w:rsidR="002829B5" w:rsidRPr="005B6E97">
          <w:rPr>
            <w:rStyle w:val="Hyperlink"/>
          </w:rPr>
          <w:t>Critical infrastructure</w:t>
        </w:r>
        <w:r w:rsidR="002829B5">
          <w:rPr>
            <w:webHidden/>
          </w:rPr>
          <w:tab/>
        </w:r>
        <w:r w:rsidR="002829B5">
          <w:rPr>
            <w:webHidden/>
          </w:rPr>
          <w:fldChar w:fldCharType="begin"/>
        </w:r>
        <w:r w:rsidR="002829B5">
          <w:rPr>
            <w:webHidden/>
          </w:rPr>
          <w:instrText xml:space="preserve"> PAGEREF _Toc144365353 \h </w:instrText>
        </w:r>
        <w:r w:rsidR="002829B5">
          <w:rPr>
            <w:webHidden/>
          </w:rPr>
        </w:r>
        <w:r w:rsidR="002829B5">
          <w:rPr>
            <w:webHidden/>
          </w:rPr>
          <w:fldChar w:fldCharType="separate"/>
        </w:r>
        <w:r w:rsidR="00A34862">
          <w:rPr>
            <w:webHidden/>
          </w:rPr>
          <w:t>5</w:t>
        </w:r>
        <w:r w:rsidR="002829B5">
          <w:rPr>
            <w:webHidden/>
          </w:rPr>
          <w:fldChar w:fldCharType="end"/>
        </w:r>
      </w:hyperlink>
    </w:p>
    <w:p w14:paraId="10189298" w14:textId="2EC5A3C6" w:rsidR="002829B5" w:rsidRDefault="00967CBD">
      <w:pPr>
        <w:pStyle w:val="TOC1"/>
        <w:tabs>
          <w:tab w:val="left" w:pos="885"/>
        </w:tabs>
        <w:rPr>
          <w:rFonts w:asciiTheme="minorHAnsi" w:eastAsiaTheme="minorEastAsia" w:hAnsiTheme="minorHAnsi" w:cstheme="minorBidi"/>
          <w:b w:val="0"/>
          <w:spacing w:val="0"/>
          <w:sz w:val="22"/>
          <w:szCs w:val="22"/>
        </w:rPr>
      </w:pPr>
      <w:hyperlink w:anchor="_Toc144365354" w:history="1">
        <w:r w:rsidR="002829B5" w:rsidRPr="005B6E97">
          <w:rPr>
            <w:rStyle w:val="Hyperlink"/>
          </w:rPr>
          <w:t>2</w:t>
        </w:r>
        <w:r w:rsidR="002829B5">
          <w:rPr>
            <w:rFonts w:asciiTheme="minorHAnsi" w:eastAsiaTheme="minorEastAsia" w:hAnsiTheme="minorHAnsi" w:cstheme="minorBidi"/>
            <w:b w:val="0"/>
            <w:spacing w:val="0"/>
            <w:sz w:val="22"/>
            <w:szCs w:val="22"/>
          </w:rPr>
          <w:tab/>
        </w:r>
        <w:r w:rsidR="002829B5" w:rsidRPr="005B6E97">
          <w:rPr>
            <w:rStyle w:val="Hyperlink"/>
          </w:rPr>
          <w:t>Application and assessment process</w:t>
        </w:r>
        <w:r w:rsidR="002829B5">
          <w:rPr>
            <w:webHidden/>
          </w:rPr>
          <w:tab/>
        </w:r>
        <w:r w:rsidR="002829B5">
          <w:rPr>
            <w:webHidden/>
          </w:rPr>
          <w:fldChar w:fldCharType="begin"/>
        </w:r>
        <w:r w:rsidR="002829B5">
          <w:rPr>
            <w:webHidden/>
          </w:rPr>
          <w:instrText xml:space="preserve"> PAGEREF _Toc144365354 \h </w:instrText>
        </w:r>
        <w:r w:rsidR="002829B5">
          <w:rPr>
            <w:webHidden/>
          </w:rPr>
        </w:r>
        <w:r w:rsidR="002829B5">
          <w:rPr>
            <w:webHidden/>
          </w:rPr>
          <w:fldChar w:fldCharType="separate"/>
        </w:r>
        <w:r w:rsidR="00A34862">
          <w:rPr>
            <w:webHidden/>
          </w:rPr>
          <w:t>6</w:t>
        </w:r>
        <w:r w:rsidR="002829B5">
          <w:rPr>
            <w:webHidden/>
          </w:rPr>
          <w:fldChar w:fldCharType="end"/>
        </w:r>
      </w:hyperlink>
    </w:p>
    <w:p w14:paraId="19BC7EA1" w14:textId="3B9BB4AA" w:rsidR="002829B5" w:rsidRDefault="00967CBD">
      <w:pPr>
        <w:pStyle w:val="TOC2"/>
        <w:rPr>
          <w:rFonts w:asciiTheme="minorHAnsi" w:eastAsiaTheme="minorEastAsia" w:hAnsiTheme="minorHAnsi" w:cstheme="minorBidi"/>
          <w:spacing w:val="0"/>
          <w:sz w:val="22"/>
          <w:szCs w:val="22"/>
        </w:rPr>
      </w:pPr>
      <w:hyperlink w:anchor="_Toc144365355" w:history="1">
        <w:r w:rsidR="002829B5" w:rsidRPr="005B6E97">
          <w:rPr>
            <w:rStyle w:val="Hyperlink"/>
          </w:rPr>
          <w:t>2.1</w:t>
        </w:r>
        <w:r w:rsidR="002829B5">
          <w:rPr>
            <w:rFonts w:asciiTheme="minorHAnsi" w:eastAsiaTheme="minorEastAsia" w:hAnsiTheme="minorHAnsi" w:cstheme="minorBidi"/>
            <w:spacing w:val="0"/>
            <w:sz w:val="22"/>
            <w:szCs w:val="22"/>
          </w:rPr>
          <w:tab/>
        </w:r>
        <w:r w:rsidR="002829B5" w:rsidRPr="005B6E97">
          <w:rPr>
            <w:rStyle w:val="Hyperlink"/>
          </w:rPr>
          <w:t>Who can apply</w:t>
        </w:r>
        <w:r w:rsidR="002829B5">
          <w:rPr>
            <w:webHidden/>
          </w:rPr>
          <w:tab/>
        </w:r>
        <w:r w:rsidR="002829B5">
          <w:rPr>
            <w:webHidden/>
          </w:rPr>
          <w:fldChar w:fldCharType="begin"/>
        </w:r>
        <w:r w:rsidR="002829B5">
          <w:rPr>
            <w:webHidden/>
          </w:rPr>
          <w:instrText xml:space="preserve"> PAGEREF _Toc144365355 \h </w:instrText>
        </w:r>
        <w:r w:rsidR="002829B5">
          <w:rPr>
            <w:webHidden/>
          </w:rPr>
        </w:r>
        <w:r w:rsidR="002829B5">
          <w:rPr>
            <w:webHidden/>
          </w:rPr>
          <w:fldChar w:fldCharType="separate"/>
        </w:r>
        <w:r w:rsidR="00A34862">
          <w:rPr>
            <w:webHidden/>
          </w:rPr>
          <w:t>6</w:t>
        </w:r>
        <w:r w:rsidR="002829B5">
          <w:rPr>
            <w:webHidden/>
          </w:rPr>
          <w:fldChar w:fldCharType="end"/>
        </w:r>
      </w:hyperlink>
    </w:p>
    <w:p w14:paraId="6F529CCF" w14:textId="42FF2283" w:rsidR="002829B5" w:rsidRDefault="00967CBD">
      <w:pPr>
        <w:pStyle w:val="TOC2"/>
        <w:rPr>
          <w:rFonts w:asciiTheme="minorHAnsi" w:eastAsiaTheme="minorEastAsia" w:hAnsiTheme="minorHAnsi" w:cstheme="minorBidi"/>
          <w:spacing w:val="0"/>
          <w:sz w:val="22"/>
          <w:szCs w:val="22"/>
        </w:rPr>
      </w:pPr>
      <w:hyperlink w:anchor="_Toc144365356" w:history="1">
        <w:r w:rsidR="002829B5" w:rsidRPr="005B6E97">
          <w:rPr>
            <w:rStyle w:val="Hyperlink"/>
          </w:rPr>
          <w:t>2.2</w:t>
        </w:r>
        <w:r w:rsidR="002829B5">
          <w:rPr>
            <w:rFonts w:asciiTheme="minorHAnsi" w:eastAsiaTheme="minorEastAsia" w:hAnsiTheme="minorHAnsi" w:cstheme="minorBidi"/>
            <w:spacing w:val="0"/>
            <w:sz w:val="22"/>
            <w:szCs w:val="22"/>
          </w:rPr>
          <w:tab/>
        </w:r>
        <w:r w:rsidR="002829B5" w:rsidRPr="005B6E97">
          <w:rPr>
            <w:rStyle w:val="Hyperlink"/>
          </w:rPr>
          <w:t>When an application is required</w:t>
        </w:r>
        <w:r w:rsidR="002829B5">
          <w:rPr>
            <w:webHidden/>
          </w:rPr>
          <w:tab/>
        </w:r>
        <w:r w:rsidR="002829B5">
          <w:rPr>
            <w:webHidden/>
          </w:rPr>
          <w:fldChar w:fldCharType="begin"/>
        </w:r>
        <w:r w:rsidR="002829B5">
          <w:rPr>
            <w:webHidden/>
          </w:rPr>
          <w:instrText xml:space="preserve"> PAGEREF _Toc144365356 \h </w:instrText>
        </w:r>
        <w:r w:rsidR="002829B5">
          <w:rPr>
            <w:webHidden/>
          </w:rPr>
        </w:r>
        <w:r w:rsidR="002829B5">
          <w:rPr>
            <w:webHidden/>
          </w:rPr>
          <w:fldChar w:fldCharType="separate"/>
        </w:r>
        <w:r w:rsidR="00A34862">
          <w:rPr>
            <w:webHidden/>
          </w:rPr>
          <w:t>6</w:t>
        </w:r>
        <w:r w:rsidR="002829B5">
          <w:rPr>
            <w:webHidden/>
          </w:rPr>
          <w:fldChar w:fldCharType="end"/>
        </w:r>
      </w:hyperlink>
    </w:p>
    <w:p w14:paraId="4F56A57D" w14:textId="0CDF2C94" w:rsidR="002829B5" w:rsidRDefault="00967CBD">
      <w:pPr>
        <w:pStyle w:val="TOC3"/>
        <w:tabs>
          <w:tab w:val="left" w:pos="885"/>
        </w:tabs>
        <w:rPr>
          <w:rFonts w:asciiTheme="minorHAnsi" w:eastAsiaTheme="minorEastAsia" w:hAnsiTheme="minorHAnsi" w:cstheme="minorBidi"/>
        </w:rPr>
      </w:pPr>
      <w:hyperlink w:anchor="_Toc144365357" w:history="1">
        <w:r w:rsidR="002829B5" w:rsidRPr="005B6E97">
          <w:rPr>
            <w:rStyle w:val="Hyperlink"/>
          </w:rPr>
          <w:t>2.2.1</w:t>
        </w:r>
        <w:r w:rsidR="002829B5">
          <w:rPr>
            <w:rFonts w:asciiTheme="minorHAnsi" w:eastAsiaTheme="minorEastAsia" w:hAnsiTheme="minorHAnsi" w:cstheme="minorBidi"/>
          </w:rPr>
          <w:tab/>
        </w:r>
        <w:r w:rsidR="002829B5" w:rsidRPr="005B6E97">
          <w:rPr>
            <w:rStyle w:val="Hyperlink"/>
          </w:rPr>
          <w:t>Application limits</w:t>
        </w:r>
        <w:r w:rsidR="002829B5">
          <w:rPr>
            <w:webHidden/>
          </w:rPr>
          <w:tab/>
        </w:r>
        <w:r w:rsidR="002829B5">
          <w:rPr>
            <w:webHidden/>
          </w:rPr>
          <w:fldChar w:fldCharType="begin"/>
        </w:r>
        <w:r w:rsidR="002829B5">
          <w:rPr>
            <w:webHidden/>
          </w:rPr>
          <w:instrText xml:space="preserve"> PAGEREF _Toc144365357 \h </w:instrText>
        </w:r>
        <w:r w:rsidR="002829B5">
          <w:rPr>
            <w:webHidden/>
          </w:rPr>
        </w:r>
        <w:r w:rsidR="002829B5">
          <w:rPr>
            <w:webHidden/>
          </w:rPr>
          <w:fldChar w:fldCharType="separate"/>
        </w:r>
        <w:r w:rsidR="00A34862">
          <w:rPr>
            <w:webHidden/>
          </w:rPr>
          <w:t>6</w:t>
        </w:r>
        <w:r w:rsidR="002829B5">
          <w:rPr>
            <w:webHidden/>
          </w:rPr>
          <w:fldChar w:fldCharType="end"/>
        </w:r>
      </w:hyperlink>
    </w:p>
    <w:p w14:paraId="4A1782A7" w14:textId="2B19216D" w:rsidR="002829B5" w:rsidRDefault="00967CBD">
      <w:pPr>
        <w:pStyle w:val="TOC3"/>
        <w:tabs>
          <w:tab w:val="left" w:pos="885"/>
        </w:tabs>
        <w:rPr>
          <w:rFonts w:asciiTheme="minorHAnsi" w:eastAsiaTheme="minorEastAsia" w:hAnsiTheme="minorHAnsi" w:cstheme="minorBidi"/>
        </w:rPr>
      </w:pPr>
      <w:hyperlink w:anchor="_Toc144365358" w:history="1">
        <w:r w:rsidR="002829B5" w:rsidRPr="005B6E97">
          <w:rPr>
            <w:rStyle w:val="Hyperlink"/>
          </w:rPr>
          <w:t>2.2.2</w:t>
        </w:r>
        <w:r w:rsidR="002829B5">
          <w:rPr>
            <w:rFonts w:asciiTheme="minorHAnsi" w:eastAsiaTheme="minorEastAsia" w:hAnsiTheme="minorHAnsi" w:cstheme="minorBidi"/>
          </w:rPr>
          <w:tab/>
        </w:r>
        <w:r w:rsidR="002829B5" w:rsidRPr="005B6E97">
          <w:rPr>
            <w:rStyle w:val="Hyperlink"/>
          </w:rPr>
          <w:t>Naming conventions for new satellite systems</w:t>
        </w:r>
        <w:r w:rsidR="002829B5">
          <w:rPr>
            <w:webHidden/>
          </w:rPr>
          <w:tab/>
        </w:r>
        <w:r w:rsidR="002829B5">
          <w:rPr>
            <w:webHidden/>
          </w:rPr>
          <w:fldChar w:fldCharType="begin"/>
        </w:r>
        <w:r w:rsidR="002829B5">
          <w:rPr>
            <w:webHidden/>
          </w:rPr>
          <w:instrText xml:space="preserve"> PAGEREF _Toc144365358 \h </w:instrText>
        </w:r>
        <w:r w:rsidR="002829B5">
          <w:rPr>
            <w:webHidden/>
          </w:rPr>
        </w:r>
        <w:r w:rsidR="002829B5">
          <w:rPr>
            <w:webHidden/>
          </w:rPr>
          <w:fldChar w:fldCharType="separate"/>
        </w:r>
        <w:r w:rsidR="00A34862">
          <w:rPr>
            <w:webHidden/>
          </w:rPr>
          <w:t>7</w:t>
        </w:r>
        <w:r w:rsidR="002829B5">
          <w:rPr>
            <w:webHidden/>
          </w:rPr>
          <w:fldChar w:fldCharType="end"/>
        </w:r>
      </w:hyperlink>
    </w:p>
    <w:p w14:paraId="02FC1D22" w14:textId="093CA401" w:rsidR="002829B5" w:rsidRDefault="00967CBD">
      <w:pPr>
        <w:pStyle w:val="TOC3"/>
        <w:tabs>
          <w:tab w:val="left" w:pos="885"/>
        </w:tabs>
        <w:rPr>
          <w:rFonts w:asciiTheme="minorHAnsi" w:eastAsiaTheme="minorEastAsia" w:hAnsiTheme="minorHAnsi" w:cstheme="minorBidi"/>
        </w:rPr>
      </w:pPr>
      <w:hyperlink w:anchor="_Toc144365359" w:history="1">
        <w:r w:rsidR="002829B5" w:rsidRPr="005B6E97">
          <w:rPr>
            <w:rStyle w:val="Hyperlink"/>
            <w:snapToGrid w:val="0"/>
            <w:lang w:eastAsia="en-US"/>
          </w:rPr>
          <w:t>2.2.3</w:t>
        </w:r>
        <w:r w:rsidR="002829B5">
          <w:rPr>
            <w:rFonts w:asciiTheme="minorHAnsi" w:eastAsiaTheme="minorEastAsia" w:hAnsiTheme="minorHAnsi" w:cstheme="minorBidi"/>
          </w:rPr>
          <w:tab/>
        </w:r>
        <w:r w:rsidR="002829B5" w:rsidRPr="005B6E97">
          <w:rPr>
            <w:rStyle w:val="Hyperlink"/>
            <w:snapToGrid w:val="0"/>
            <w:lang w:eastAsia="en-US"/>
          </w:rPr>
          <w:t>Short-duration missions</w:t>
        </w:r>
        <w:r w:rsidR="002829B5">
          <w:rPr>
            <w:webHidden/>
          </w:rPr>
          <w:tab/>
        </w:r>
        <w:r w:rsidR="002829B5">
          <w:rPr>
            <w:webHidden/>
          </w:rPr>
          <w:fldChar w:fldCharType="begin"/>
        </w:r>
        <w:r w:rsidR="002829B5">
          <w:rPr>
            <w:webHidden/>
          </w:rPr>
          <w:instrText xml:space="preserve"> PAGEREF _Toc144365359 \h </w:instrText>
        </w:r>
        <w:r w:rsidR="002829B5">
          <w:rPr>
            <w:webHidden/>
          </w:rPr>
        </w:r>
        <w:r w:rsidR="002829B5">
          <w:rPr>
            <w:webHidden/>
          </w:rPr>
          <w:fldChar w:fldCharType="separate"/>
        </w:r>
        <w:r w:rsidR="00A34862">
          <w:rPr>
            <w:webHidden/>
          </w:rPr>
          <w:t>7</w:t>
        </w:r>
        <w:r w:rsidR="002829B5">
          <w:rPr>
            <w:webHidden/>
          </w:rPr>
          <w:fldChar w:fldCharType="end"/>
        </w:r>
      </w:hyperlink>
    </w:p>
    <w:p w14:paraId="1CF65A60" w14:textId="2D4094B5" w:rsidR="002829B5" w:rsidRDefault="00967CBD">
      <w:pPr>
        <w:pStyle w:val="TOC2"/>
        <w:rPr>
          <w:rFonts w:asciiTheme="minorHAnsi" w:eastAsiaTheme="minorEastAsia" w:hAnsiTheme="minorHAnsi" w:cstheme="minorBidi"/>
          <w:spacing w:val="0"/>
          <w:sz w:val="22"/>
          <w:szCs w:val="22"/>
        </w:rPr>
      </w:pPr>
      <w:hyperlink w:anchor="_Toc144365360" w:history="1">
        <w:r w:rsidR="002829B5" w:rsidRPr="005B6E97">
          <w:rPr>
            <w:rStyle w:val="Hyperlink"/>
          </w:rPr>
          <w:t>2.3</w:t>
        </w:r>
        <w:r w:rsidR="002829B5">
          <w:rPr>
            <w:rFonts w:asciiTheme="minorHAnsi" w:eastAsiaTheme="minorEastAsia" w:hAnsiTheme="minorHAnsi" w:cstheme="minorBidi"/>
            <w:spacing w:val="0"/>
            <w:sz w:val="22"/>
            <w:szCs w:val="22"/>
          </w:rPr>
          <w:tab/>
        </w:r>
        <w:r w:rsidR="002829B5" w:rsidRPr="005B6E97">
          <w:rPr>
            <w:rStyle w:val="Hyperlink"/>
          </w:rPr>
          <w:t>Before you apply</w:t>
        </w:r>
        <w:r w:rsidR="002829B5">
          <w:rPr>
            <w:webHidden/>
          </w:rPr>
          <w:tab/>
        </w:r>
        <w:r w:rsidR="002829B5">
          <w:rPr>
            <w:webHidden/>
          </w:rPr>
          <w:fldChar w:fldCharType="begin"/>
        </w:r>
        <w:r w:rsidR="002829B5">
          <w:rPr>
            <w:webHidden/>
          </w:rPr>
          <w:instrText xml:space="preserve"> PAGEREF _Toc144365360 \h </w:instrText>
        </w:r>
        <w:r w:rsidR="002829B5">
          <w:rPr>
            <w:webHidden/>
          </w:rPr>
        </w:r>
        <w:r w:rsidR="002829B5">
          <w:rPr>
            <w:webHidden/>
          </w:rPr>
          <w:fldChar w:fldCharType="separate"/>
        </w:r>
        <w:r w:rsidR="00A34862">
          <w:rPr>
            <w:webHidden/>
          </w:rPr>
          <w:t>8</w:t>
        </w:r>
        <w:r w:rsidR="002829B5">
          <w:rPr>
            <w:webHidden/>
          </w:rPr>
          <w:fldChar w:fldCharType="end"/>
        </w:r>
      </w:hyperlink>
    </w:p>
    <w:p w14:paraId="31F5D11F" w14:textId="30544CBB" w:rsidR="002829B5" w:rsidRDefault="00967CBD">
      <w:pPr>
        <w:pStyle w:val="TOC3"/>
        <w:tabs>
          <w:tab w:val="left" w:pos="885"/>
        </w:tabs>
        <w:rPr>
          <w:rFonts w:asciiTheme="minorHAnsi" w:eastAsiaTheme="minorEastAsia" w:hAnsiTheme="minorHAnsi" w:cstheme="minorBidi"/>
        </w:rPr>
      </w:pPr>
      <w:hyperlink w:anchor="_Toc144365361" w:history="1">
        <w:r w:rsidR="002829B5" w:rsidRPr="005B6E97">
          <w:rPr>
            <w:rStyle w:val="Hyperlink"/>
          </w:rPr>
          <w:t>2.3.1</w:t>
        </w:r>
        <w:r w:rsidR="002829B5">
          <w:rPr>
            <w:rFonts w:asciiTheme="minorHAnsi" w:eastAsiaTheme="minorEastAsia" w:hAnsiTheme="minorHAnsi" w:cstheme="minorBidi"/>
          </w:rPr>
          <w:tab/>
        </w:r>
        <w:r w:rsidR="002829B5" w:rsidRPr="005B6E97">
          <w:rPr>
            <w:rStyle w:val="Hyperlink"/>
          </w:rPr>
          <w:t>Discuss your application with the ACMA</w:t>
        </w:r>
        <w:r w:rsidR="002829B5">
          <w:rPr>
            <w:webHidden/>
          </w:rPr>
          <w:tab/>
        </w:r>
        <w:r w:rsidR="002829B5">
          <w:rPr>
            <w:webHidden/>
          </w:rPr>
          <w:fldChar w:fldCharType="begin"/>
        </w:r>
        <w:r w:rsidR="002829B5">
          <w:rPr>
            <w:webHidden/>
          </w:rPr>
          <w:instrText xml:space="preserve"> PAGEREF _Toc144365361 \h </w:instrText>
        </w:r>
        <w:r w:rsidR="002829B5">
          <w:rPr>
            <w:webHidden/>
          </w:rPr>
        </w:r>
        <w:r w:rsidR="002829B5">
          <w:rPr>
            <w:webHidden/>
          </w:rPr>
          <w:fldChar w:fldCharType="separate"/>
        </w:r>
        <w:r w:rsidR="00A34862">
          <w:rPr>
            <w:webHidden/>
          </w:rPr>
          <w:t>8</w:t>
        </w:r>
        <w:r w:rsidR="002829B5">
          <w:rPr>
            <w:webHidden/>
          </w:rPr>
          <w:fldChar w:fldCharType="end"/>
        </w:r>
      </w:hyperlink>
    </w:p>
    <w:p w14:paraId="3E645E3D" w14:textId="59DF2E06" w:rsidR="002829B5" w:rsidRDefault="00967CBD">
      <w:pPr>
        <w:pStyle w:val="TOC3"/>
        <w:tabs>
          <w:tab w:val="left" w:pos="885"/>
        </w:tabs>
        <w:rPr>
          <w:rFonts w:asciiTheme="minorHAnsi" w:eastAsiaTheme="minorEastAsia" w:hAnsiTheme="minorHAnsi" w:cstheme="minorBidi"/>
        </w:rPr>
      </w:pPr>
      <w:hyperlink w:anchor="_Toc144365362" w:history="1">
        <w:r w:rsidR="002829B5" w:rsidRPr="005B6E97">
          <w:rPr>
            <w:rStyle w:val="Hyperlink"/>
          </w:rPr>
          <w:t>2.3.2</w:t>
        </w:r>
        <w:r w:rsidR="002829B5">
          <w:rPr>
            <w:rFonts w:asciiTheme="minorHAnsi" w:eastAsiaTheme="minorEastAsia" w:hAnsiTheme="minorHAnsi" w:cstheme="minorBidi"/>
          </w:rPr>
          <w:tab/>
        </w:r>
        <w:r w:rsidR="002829B5" w:rsidRPr="005B6E97">
          <w:rPr>
            <w:rStyle w:val="Hyperlink"/>
          </w:rPr>
          <w:t>Initiate coordination with other Australian satellite systems</w:t>
        </w:r>
        <w:r w:rsidR="002829B5">
          <w:rPr>
            <w:webHidden/>
          </w:rPr>
          <w:tab/>
        </w:r>
        <w:r w:rsidR="002829B5">
          <w:rPr>
            <w:webHidden/>
          </w:rPr>
          <w:fldChar w:fldCharType="begin"/>
        </w:r>
        <w:r w:rsidR="002829B5">
          <w:rPr>
            <w:webHidden/>
          </w:rPr>
          <w:instrText xml:space="preserve"> PAGEREF _Toc144365362 \h </w:instrText>
        </w:r>
        <w:r w:rsidR="002829B5">
          <w:rPr>
            <w:webHidden/>
          </w:rPr>
        </w:r>
        <w:r w:rsidR="002829B5">
          <w:rPr>
            <w:webHidden/>
          </w:rPr>
          <w:fldChar w:fldCharType="separate"/>
        </w:r>
        <w:r w:rsidR="00A34862">
          <w:rPr>
            <w:webHidden/>
          </w:rPr>
          <w:t>8</w:t>
        </w:r>
        <w:r w:rsidR="002829B5">
          <w:rPr>
            <w:webHidden/>
          </w:rPr>
          <w:fldChar w:fldCharType="end"/>
        </w:r>
      </w:hyperlink>
    </w:p>
    <w:p w14:paraId="2B802B0B" w14:textId="2FFBE3AE" w:rsidR="002829B5" w:rsidRDefault="00967CBD">
      <w:pPr>
        <w:pStyle w:val="TOC2"/>
        <w:rPr>
          <w:rFonts w:asciiTheme="minorHAnsi" w:eastAsiaTheme="minorEastAsia" w:hAnsiTheme="minorHAnsi" w:cstheme="minorBidi"/>
          <w:spacing w:val="0"/>
          <w:sz w:val="22"/>
          <w:szCs w:val="22"/>
        </w:rPr>
      </w:pPr>
      <w:hyperlink w:anchor="_Toc144365363" w:history="1">
        <w:r w:rsidR="002829B5" w:rsidRPr="005B6E97">
          <w:rPr>
            <w:rStyle w:val="Hyperlink"/>
            <w:snapToGrid w:val="0"/>
            <w:lang w:eastAsia="en-US"/>
          </w:rPr>
          <w:t>2.4</w:t>
        </w:r>
        <w:r w:rsidR="002829B5">
          <w:rPr>
            <w:rFonts w:asciiTheme="minorHAnsi" w:eastAsiaTheme="minorEastAsia" w:hAnsiTheme="minorHAnsi" w:cstheme="minorBidi"/>
            <w:spacing w:val="0"/>
            <w:sz w:val="22"/>
            <w:szCs w:val="22"/>
          </w:rPr>
          <w:tab/>
        </w:r>
        <w:r w:rsidR="002829B5" w:rsidRPr="005B6E97">
          <w:rPr>
            <w:rStyle w:val="Hyperlink"/>
            <w:snapToGrid w:val="0"/>
            <w:lang w:eastAsia="en-US"/>
          </w:rPr>
          <w:t>Application process</w:t>
        </w:r>
        <w:r w:rsidR="002829B5">
          <w:rPr>
            <w:webHidden/>
          </w:rPr>
          <w:tab/>
        </w:r>
        <w:r w:rsidR="002829B5">
          <w:rPr>
            <w:webHidden/>
          </w:rPr>
          <w:fldChar w:fldCharType="begin"/>
        </w:r>
        <w:r w:rsidR="002829B5">
          <w:rPr>
            <w:webHidden/>
          </w:rPr>
          <w:instrText xml:space="preserve"> PAGEREF _Toc144365363 \h </w:instrText>
        </w:r>
        <w:r w:rsidR="002829B5">
          <w:rPr>
            <w:webHidden/>
          </w:rPr>
        </w:r>
        <w:r w:rsidR="002829B5">
          <w:rPr>
            <w:webHidden/>
          </w:rPr>
          <w:fldChar w:fldCharType="separate"/>
        </w:r>
        <w:r w:rsidR="00A34862">
          <w:rPr>
            <w:webHidden/>
          </w:rPr>
          <w:t>8</w:t>
        </w:r>
        <w:r w:rsidR="002829B5">
          <w:rPr>
            <w:webHidden/>
          </w:rPr>
          <w:fldChar w:fldCharType="end"/>
        </w:r>
      </w:hyperlink>
    </w:p>
    <w:p w14:paraId="6F001983" w14:textId="1DE186DC" w:rsidR="002829B5" w:rsidRDefault="00967CBD">
      <w:pPr>
        <w:pStyle w:val="TOC3"/>
        <w:tabs>
          <w:tab w:val="left" w:pos="885"/>
        </w:tabs>
        <w:rPr>
          <w:rFonts w:asciiTheme="minorHAnsi" w:eastAsiaTheme="minorEastAsia" w:hAnsiTheme="minorHAnsi" w:cstheme="minorBidi"/>
        </w:rPr>
      </w:pPr>
      <w:hyperlink w:anchor="_Toc144365364" w:history="1">
        <w:r w:rsidR="002829B5" w:rsidRPr="005B6E97">
          <w:rPr>
            <w:rStyle w:val="Hyperlink"/>
          </w:rPr>
          <w:t>2.4.1</w:t>
        </w:r>
        <w:r w:rsidR="002829B5">
          <w:rPr>
            <w:rFonts w:asciiTheme="minorHAnsi" w:eastAsiaTheme="minorEastAsia" w:hAnsiTheme="minorHAnsi" w:cstheme="minorBidi"/>
          </w:rPr>
          <w:tab/>
        </w:r>
        <w:r w:rsidR="002829B5" w:rsidRPr="005B6E97">
          <w:rPr>
            <w:rStyle w:val="Hyperlink"/>
          </w:rPr>
          <w:t>Complete the application form</w:t>
        </w:r>
        <w:r w:rsidR="002829B5">
          <w:rPr>
            <w:webHidden/>
          </w:rPr>
          <w:tab/>
        </w:r>
        <w:r w:rsidR="002829B5">
          <w:rPr>
            <w:webHidden/>
          </w:rPr>
          <w:fldChar w:fldCharType="begin"/>
        </w:r>
        <w:r w:rsidR="002829B5">
          <w:rPr>
            <w:webHidden/>
          </w:rPr>
          <w:instrText xml:space="preserve"> PAGEREF _Toc144365364 \h </w:instrText>
        </w:r>
        <w:r w:rsidR="002829B5">
          <w:rPr>
            <w:webHidden/>
          </w:rPr>
        </w:r>
        <w:r w:rsidR="002829B5">
          <w:rPr>
            <w:webHidden/>
          </w:rPr>
          <w:fldChar w:fldCharType="separate"/>
        </w:r>
        <w:r w:rsidR="00A34862">
          <w:rPr>
            <w:webHidden/>
          </w:rPr>
          <w:t>9</w:t>
        </w:r>
        <w:r w:rsidR="002829B5">
          <w:rPr>
            <w:webHidden/>
          </w:rPr>
          <w:fldChar w:fldCharType="end"/>
        </w:r>
      </w:hyperlink>
    </w:p>
    <w:p w14:paraId="71DFB298" w14:textId="054261C9" w:rsidR="002829B5" w:rsidRDefault="00967CBD">
      <w:pPr>
        <w:pStyle w:val="TOC3"/>
        <w:tabs>
          <w:tab w:val="left" w:pos="885"/>
        </w:tabs>
        <w:rPr>
          <w:rFonts w:asciiTheme="minorHAnsi" w:eastAsiaTheme="minorEastAsia" w:hAnsiTheme="minorHAnsi" w:cstheme="minorBidi"/>
        </w:rPr>
      </w:pPr>
      <w:hyperlink w:anchor="_Toc144365365" w:history="1">
        <w:r w:rsidR="002829B5" w:rsidRPr="005B6E97">
          <w:rPr>
            <w:rStyle w:val="Hyperlink"/>
          </w:rPr>
          <w:t>2.4.2</w:t>
        </w:r>
        <w:r w:rsidR="002829B5">
          <w:rPr>
            <w:rFonts w:asciiTheme="minorHAnsi" w:eastAsiaTheme="minorEastAsia" w:hAnsiTheme="minorHAnsi" w:cstheme="minorBidi"/>
          </w:rPr>
          <w:tab/>
        </w:r>
        <w:r w:rsidR="002829B5" w:rsidRPr="005B6E97">
          <w:rPr>
            <w:rStyle w:val="Hyperlink"/>
          </w:rPr>
          <w:t>Address the assessment criteria</w:t>
        </w:r>
        <w:r w:rsidR="002829B5">
          <w:rPr>
            <w:webHidden/>
          </w:rPr>
          <w:tab/>
        </w:r>
        <w:r w:rsidR="002829B5">
          <w:rPr>
            <w:webHidden/>
          </w:rPr>
          <w:fldChar w:fldCharType="begin"/>
        </w:r>
        <w:r w:rsidR="002829B5">
          <w:rPr>
            <w:webHidden/>
          </w:rPr>
          <w:instrText xml:space="preserve"> PAGEREF _Toc144365365 \h </w:instrText>
        </w:r>
        <w:r w:rsidR="002829B5">
          <w:rPr>
            <w:webHidden/>
          </w:rPr>
        </w:r>
        <w:r w:rsidR="002829B5">
          <w:rPr>
            <w:webHidden/>
          </w:rPr>
          <w:fldChar w:fldCharType="separate"/>
        </w:r>
        <w:r w:rsidR="00A34862">
          <w:rPr>
            <w:webHidden/>
          </w:rPr>
          <w:t>9</w:t>
        </w:r>
        <w:r w:rsidR="002829B5">
          <w:rPr>
            <w:webHidden/>
          </w:rPr>
          <w:fldChar w:fldCharType="end"/>
        </w:r>
      </w:hyperlink>
    </w:p>
    <w:p w14:paraId="2DD362BD" w14:textId="73CD71B4" w:rsidR="002829B5" w:rsidRDefault="00967CBD">
      <w:pPr>
        <w:pStyle w:val="TOC3"/>
        <w:tabs>
          <w:tab w:val="left" w:pos="885"/>
        </w:tabs>
        <w:rPr>
          <w:rFonts w:asciiTheme="minorHAnsi" w:eastAsiaTheme="minorEastAsia" w:hAnsiTheme="minorHAnsi" w:cstheme="minorBidi"/>
        </w:rPr>
      </w:pPr>
      <w:hyperlink w:anchor="_Toc144365366" w:history="1">
        <w:r w:rsidR="002829B5" w:rsidRPr="005B6E97">
          <w:rPr>
            <w:rStyle w:val="Hyperlink"/>
          </w:rPr>
          <w:t>2.4.3</w:t>
        </w:r>
        <w:r w:rsidR="002829B5">
          <w:rPr>
            <w:rFonts w:asciiTheme="minorHAnsi" w:eastAsiaTheme="minorEastAsia" w:hAnsiTheme="minorHAnsi" w:cstheme="minorBidi"/>
          </w:rPr>
          <w:tab/>
        </w:r>
        <w:r w:rsidR="002829B5" w:rsidRPr="005B6E97">
          <w:rPr>
            <w:rStyle w:val="Hyperlink"/>
          </w:rPr>
          <w:t>Required information</w:t>
        </w:r>
        <w:r w:rsidR="002829B5">
          <w:rPr>
            <w:webHidden/>
          </w:rPr>
          <w:tab/>
        </w:r>
        <w:r w:rsidR="002829B5">
          <w:rPr>
            <w:webHidden/>
          </w:rPr>
          <w:fldChar w:fldCharType="begin"/>
        </w:r>
        <w:r w:rsidR="002829B5">
          <w:rPr>
            <w:webHidden/>
          </w:rPr>
          <w:instrText xml:space="preserve"> PAGEREF _Toc144365366 \h </w:instrText>
        </w:r>
        <w:r w:rsidR="002829B5">
          <w:rPr>
            <w:webHidden/>
          </w:rPr>
        </w:r>
        <w:r w:rsidR="002829B5">
          <w:rPr>
            <w:webHidden/>
          </w:rPr>
          <w:fldChar w:fldCharType="separate"/>
        </w:r>
        <w:r w:rsidR="00A34862">
          <w:rPr>
            <w:webHidden/>
          </w:rPr>
          <w:t>9</w:t>
        </w:r>
        <w:r w:rsidR="002829B5">
          <w:rPr>
            <w:webHidden/>
          </w:rPr>
          <w:fldChar w:fldCharType="end"/>
        </w:r>
      </w:hyperlink>
    </w:p>
    <w:p w14:paraId="217FA755" w14:textId="64CB7168" w:rsidR="002829B5" w:rsidRDefault="00967CBD">
      <w:pPr>
        <w:pStyle w:val="TOC3"/>
        <w:tabs>
          <w:tab w:val="left" w:pos="885"/>
        </w:tabs>
        <w:rPr>
          <w:rFonts w:asciiTheme="minorHAnsi" w:eastAsiaTheme="minorEastAsia" w:hAnsiTheme="minorHAnsi" w:cstheme="minorBidi"/>
        </w:rPr>
      </w:pPr>
      <w:hyperlink w:anchor="_Toc144365367" w:history="1">
        <w:r w:rsidR="002829B5" w:rsidRPr="005B6E97">
          <w:rPr>
            <w:rStyle w:val="Hyperlink"/>
          </w:rPr>
          <w:t>2.4.4</w:t>
        </w:r>
        <w:r w:rsidR="002829B5">
          <w:rPr>
            <w:rFonts w:asciiTheme="minorHAnsi" w:eastAsiaTheme="minorEastAsia" w:hAnsiTheme="minorHAnsi" w:cstheme="minorBidi"/>
          </w:rPr>
          <w:tab/>
        </w:r>
        <w:r w:rsidR="002829B5" w:rsidRPr="005B6E97">
          <w:rPr>
            <w:rStyle w:val="Hyperlink"/>
            <w:snapToGrid w:val="0"/>
            <w:lang w:eastAsia="en-US"/>
          </w:rPr>
          <w:t>Submit the application</w:t>
        </w:r>
        <w:r w:rsidR="002829B5">
          <w:rPr>
            <w:webHidden/>
          </w:rPr>
          <w:tab/>
        </w:r>
        <w:r w:rsidR="002829B5">
          <w:rPr>
            <w:webHidden/>
          </w:rPr>
          <w:fldChar w:fldCharType="begin"/>
        </w:r>
        <w:r w:rsidR="002829B5">
          <w:rPr>
            <w:webHidden/>
          </w:rPr>
          <w:instrText xml:space="preserve"> PAGEREF _Toc144365367 \h </w:instrText>
        </w:r>
        <w:r w:rsidR="002829B5">
          <w:rPr>
            <w:webHidden/>
          </w:rPr>
        </w:r>
        <w:r w:rsidR="002829B5">
          <w:rPr>
            <w:webHidden/>
          </w:rPr>
          <w:fldChar w:fldCharType="separate"/>
        </w:r>
        <w:r w:rsidR="00A34862">
          <w:rPr>
            <w:webHidden/>
          </w:rPr>
          <w:t>9</w:t>
        </w:r>
        <w:r w:rsidR="002829B5">
          <w:rPr>
            <w:webHidden/>
          </w:rPr>
          <w:fldChar w:fldCharType="end"/>
        </w:r>
      </w:hyperlink>
    </w:p>
    <w:p w14:paraId="394323F9" w14:textId="532FB9BF" w:rsidR="002829B5" w:rsidRDefault="00967CBD">
      <w:pPr>
        <w:pStyle w:val="TOC3"/>
        <w:tabs>
          <w:tab w:val="left" w:pos="885"/>
        </w:tabs>
        <w:rPr>
          <w:rFonts w:asciiTheme="minorHAnsi" w:eastAsiaTheme="minorEastAsia" w:hAnsiTheme="minorHAnsi" w:cstheme="minorBidi"/>
        </w:rPr>
      </w:pPr>
      <w:hyperlink w:anchor="_Toc144365368" w:history="1">
        <w:r w:rsidR="002829B5" w:rsidRPr="005B6E97">
          <w:rPr>
            <w:rStyle w:val="Hyperlink"/>
          </w:rPr>
          <w:t>2.4.5</w:t>
        </w:r>
        <w:r w:rsidR="002829B5">
          <w:rPr>
            <w:rFonts w:asciiTheme="minorHAnsi" w:eastAsiaTheme="minorEastAsia" w:hAnsiTheme="minorHAnsi" w:cstheme="minorBidi"/>
          </w:rPr>
          <w:tab/>
        </w:r>
        <w:r w:rsidR="002829B5" w:rsidRPr="005B6E97">
          <w:rPr>
            <w:rStyle w:val="Hyperlink"/>
          </w:rPr>
          <w:t>Pay ACMA cost recovery charges</w:t>
        </w:r>
        <w:r w:rsidR="002829B5">
          <w:rPr>
            <w:webHidden/>
          </w:rPr>
          <w:tab/>
        </w:r>
        <w:r w:rsidR="002829B5">
          <w:rPr>
            <w:webHidden/>
          </w:rPr>
          <w:fldChar w:fldCharType="begin"/>
        </w:r>
        <w:r w:rsidR="002829B5">
          <w:rPr>
            <w:webHidden/>
          </w:rPr>
          <w:instrText xml:space="preserve"> PAGEREF _Toc144365368 \h </w:instrText>
        </w:r>
        <w:r w:rsidR="002829B5">
          <w:rPr>
            <w:webHidden/>
          </w:rPr>
        </w:r>
        <w:r w:rsidR="002829B5">
          <w:rPr>
            <w:webHidden/>
          </w:rPr>
          <w:fldChar w:fldCharType="separate"/>
        </w:r>
        <w:r w:rsidR="00A34862">
          <w:rPr>
            <w:webHidden/>
          </w:rPr>
          <w:t>10</w:t>
        </w:r>
        <w:r w:rsidR="002829B5">
          <w:rPr>
            <w:webHidden/>
          </w:rPr>
          <w:fldChar w:fldCharType="end"/>
        </w:r>
      </w:hyperlink>
    </w:p>
    <w:p w14:paraId="5FC7D4DB" w14:textId="2765D25E" w:rsidR="002829B5" w:rsidRDefault="00967CBD">
      <w:pPr>
        <w:pStyle w:val="TOC3"/>
        <w:tabs>
          <w:tab w:val="left" w:pos="885"/>
        </w:tabs>
        <w:rPr>
          <w:rFonts w:asciiTheme="minorHAnsi" w:eastAsiaTheme="minorEastAsia" w:hAnsiTheme="minorHAnsi" w:cstheme="minorBidi"/>
        </w:rPr>
      </w:pPr>
      <w:hyperlink w:anchor="_Toc144365369" w:history="1">
        <w:r w:rsidR="002829B5" w:rsidRPr="005B6E97">
          <w:rPr>
            <w:rStyle w:val="Hyperlink"/>
          </w:rPr>
          <w:t>2.4.6</w:t>
        </w:r>
        <w:r w:rsidR="002829B5">
          <w:rPr>
            <w:rFonts w:asciiTheme="minorHAnsi" w:eastAsiaTheme="minorEastAsia" w:hAnsiTheme="minorHAnsi" w:cstheme="minorBidi"/>
          </w:rPr>
          <w:tab/>
        </w:r>
        <w:r w:rsidR="002829B5" w:rsidRPr="005B6E97">
          <w:rPr>
            <w:rStyle w:val="Hyperlink"/>
          </w:rPr>
          <w:t>Agree to conditions and pay ITU cost recovery charges</w:t>
        </w:r>
        <w:r w:rsidR="002829B5">
          <w:rPr>
            <w:webHidden/>
          </w:rPr>
          <w:tab/>
        </w:r>
        <w:r w:rsidR="002829B5">
          <w:rPr>
            <w:webHidden/>
          </w:rPr>
          <w:fldChar w:fldCharType="begin"/>
        </w:r>
        <w:r w:rsidR="002829B5">
          <w:rPr>
            <w:webHidden/>
          </w:rPr>
          <w:instrText xml:space="preserve"> PAGEREF _Toc144365369 \h </w:instrText>
        </w:r>
        <w:r w:rsidR="002829B5">
          <w:rPr>
            <w:webHidden/>
          </w:rPr>
        </w:r>
        <w:r w:rsidR="002829B5">
          <w:rPr>
            <w:webHidden/>
          </w:rPr>
          <w:fldChar w:fldCharType="separate"/>
        </w:r>
        <w:r w:rsidR="00A34862">
          <w:rPr>
            <w:webHidden/>
          </w:rPr>
          <w:t>10</w:t>
        </w:r>
        <w:r w:rsidR="002829B5">
          <w:rPr>
            <w:webHidden/>
          </w:rPr>
          <w:fldChar w:fldCharType="end"/>
        </w:r>
      </w:hyperlink>
    </w:p>
    <w:p w14:paraId="103DC7C1" w14:textId="6B68BE2A" w:rsidR="002829B5" w:rsidRDefault="00967CBD">
      <w:pPr>
        <w:pStyle w:val="TOC3"/>
        <w:tabs>
          <w:tab w:val="left" w:pos="885"/>
        </w:tabs>
        <w:rPr>
          <w:rFonts w:asciiTheme="minorHAnsi" w:eastAsiaTheme="minorEastAsia" w:hAnsiTheme="minorHAnsi" w:cstheme="minorBidi"/>
        </w:rPr>
      </w:pPr>
      <w:hyperlink w:anchor="_Toc144365370" w:history="1">
        <w:r w:rsidR="002829B5" w:rsidRPr="005B6E97">
          <w:rPr>
            <w:rStyle w:val="Hyperlink"/>
          </w:rPr>
          <w:t>2.4.7</w:t>
        </w:r>
        <w:r w:rsidR="002829B5">
          <w:rPr>
            <w:rFonts w:asciiTheme="minorHAnsi" w:eastAsiaTheme="minorEastAsia" w:hAnsiTheme="minorHAnsi" w:cstheme="minorBidi"/>
          </w:rPr>
          <w:tab/>
        </w:r>
        <w:r w:rsidR="002829B5" w:rsidRPr="005B6E97">
          <w:rPr>
            <w:rStyle w:val="Hyperlink"/>
          </w:rPr>
          <w:t>ACMA submits the filing to ITU</w:t>
        </w:r>
        <w:r w:rsidR="002829B5">
          <w:rPr>
            <w:webHidden/>
          </w:rPr>
          <w:tab/>
        </w:r>
        <w:r w:rsidR="002829B5">
          <w:rPr>
            <w:webHidden/>
          </w:rPr>
          <w:fldChar w:fldCharType="begin"/>
        </w:r>
        <w:r w:rsidR="002829B5">
          <w:rPr>
            <w:webHidden/>
          </w:rPr>
          <w:instrText xml:space="preserve"> PAGEREF _Toc144365370 \h </w:instrText>
        </w:r>
        <w:r w:rsidR="002829B5">
          <w:rPr>
            <w:webHidden/>
          </w:rPr>
        </w:r>
        <w:r w:rsidR="002829B5">
          <w:rPr>
            <w:webHidden/>
          </w:rPr>
          <w:fldChar w:fldCharType="separate"/>
        </w:r>
        <w:r w:rsidR="00A34862">
          <w:rPr>
            <w:webHidden/>
          </w:rPr>
          <w:t>10</w:t>
        </w:r>
        <w:r w:rsidR="002829B5">
          <w:rPr>
            <w:webHidden/>
          </w:rPr>
          <w:fldChar w:fldCharType="end"/>
        </w:r>
      </w:hyperlink>
    </w:p>
    <w:p w14:paraId="2D24E3B2" w14:textId="51A6A71E" w:rsidR="002829B5" w:rsidRDefault="00967CBD">
      <w:pPr>
        <w:pStyle w:val="TOC3"/>
        <w:tabs>
          <w:tab w:val="left" w:pos="885"/>
        </w:tabs>
        <w:rPr>
          <w:rFonts w:asciiTheme="minorHAnsi" w:eastAsiaTheme="minorEastAsia" w:hAnsiTheme="minorHAnsi" w:cstheme="minorBidi"/>
        </w:rPr>
      </w:pPr>
      <w:hyperlink w:anchor="_Toc144365371" w:history="1">
        <w:r w:rsidR="002829B5" w:rsidRPr="005B6E97">
          <w:rPr>
            <w:rStyle w:val="Hyperlink"/>
          </w:rPr>
          <w:t>2.4.8</w:t>
        </w:r>
        <w:r w:rsidR="002829B5">
          <w:rPr>
            <w:rFonts w:asciiTheme="minorHAnsi" w:eastAsiaTheme="minorEastAsia" w:hAnsiTheme="minorHAnsi" w:cstheme="minorBidi"/>
          </w:rPr>
          <w:tab/>
        </w:r>
        <w:r w:rsidR="002829B5" w:rsidRPr="005B6E97">
          <w:rPr>
            <w:rStyle w:val="Hyperlink"/>
          </w:rPr>
          <w:t>Obligations once a filing is approved</w:t>
        </w:r>
        <w:r w:rsidR="002829B5">
          <w:rPr>
            <w:webHidden/>
          </w:rPr>
          <w:tab/>
        </w:r>
        <w:r w:rsidR="002829B5">
          <w:rPr>
            <w:webHidden/>
          </w:rPr>
          <w:fldChar w:fldCharType="begin"/>
        </w:r>
        <w:r w:rsidR="002829B5">
          <w:rPr>
            <w:webHidden/>
          </w:rPr>
          <w:instrText xml:space="preserve"> PAGEREF _Toc144365371 \h </w:instrText>
        </w:r>
        <w:r w:rsidR="002829B5">
          <w:rPr>
            <w:webHidden/>
          </w:rPr>
        </w:r>
        <w:r w:rsidR="002829B5">
          <w:rPr>
            <w:webHidden/>
          </w:rPr>
          <w:fldChar w:fldCharType="separate"/>
        </w:r>
        <w:r w:rsidR="00A34862">
          <w:rPr>
            <w:webHidden/>
          </w:rPr>
          <w:t>10</w:t>
        </w:r>
        <w:r w:rsidR="002829B5">
          <w:rPr>
            <w:webHidden/>
          </w:rPr>
          <w:fldChar w:fldCharType="end"/>
        </w:r>
      </w:hyperlink>
    </w:p>
    <w:p w14:paraId="7B40006C" w14:textId="685C27DB" w:rsidR="002829B5" w:rsidRDefault="00967CBD">
      <w:pPr>
        <w:pStyle w:val="TOC2"/>
        <w:rPr>
          <w:rFonts w:asciiTheme="minorHAnsi" w:eastAsiaTheme="minorEastAsia" w:hAnsiTheme="minorHAnsi" w:cstheme="minorBidi"/>
          <w:spacing w:val="0"/>
          <w:sz w:val="22"/>
          <w:szCs w:val="22"/>
        </w:rPr>
      </w:pPr>
      <w:hyperlink w:anchor="_Toc144365372" w:history="1">
        <w:r w:rsidR="002829B5" w:rsidRPr="005B6E97">
          <w:rPr>
            <w:rStyle w:val="Hyperlink"/>
            <w:snapToGrid w:val="0"/>
            <w:lang w:eastAsia="en-US"/>
          </w:rPr>
          <w:t>2.5</w:t>
        </w:r>
        <w:r w:rsidR="002829B5">
          <w:rPr>
            <w:rFonts w:asciiTheme="minorHAnsi" w:eastAsiaTheme="minorEastAsia" w:hAnsiTheme="minorHAnsi" w:cstheme="minorBidi"/>
            <w:spacing w:val="0"/>
            <w:sz w:val="22"/>
            <w:szCs w:val="22"/>
          </w:rPr>
          <w:tab/>
        </w:r>
        <w:r w:rsidR="002829B5" w:rsidRPr="005B6E97">
          <w:rPr>
            <w:rStyle w:val="Hyperlink"/>
            <w:snapToGrid w:val="0"/>
            <w:lang w:eastAsia="en-US"/>
          </w:rPr>
          <w:t>How we assess an application</w:t>
        </w:r>
        <w:r w:rsidR="002829B5">
          <w:rPr>
            <w:webHidden/>
          </w:rPr>
          <w:tab/>
        </w:r>
        <w:r w:rsidR="002829B5">
          <w:rPr>
            <w:webHidden/>
          </w:rPr>
          <w:fldChar w:fldCharType="begin"/>
        </w:r>
        <w:r w:rsidR="002829B5">
          <w:rPr>
            <w:webHidden/>
          </w:rPr>
          <w:instrText xml:space="preserve"> PAGEREF _Toc144365372 \h </w:instrText>
        </w:r>
        <w:r w:rsidR="002829B5">
          <w:rPr>
            <w:webHidden/>
          </w:rPr>
        </w:r>
        <w:r w:rsidR="002829B5">
          <w:rPr>
            <w:webHidden/>
          </w:rPr>
          <w:fldChar w:fldCharType="separate"/>
        </w:r>
        <w:r w:rsidR="00A34862">
          <w:rPr>
            <w:webHidden/>
          </w:rPr>
          <w:t>10</w:t>
        </w:r>
        <w:r w:rsidR="002829B5">
          <w:rPr>
            <w:webHidden/>
          </w:rPr>
          <w:fldChar w:fldCharType="end"/>
        </w:r>
      </w:hyperlink>
    </w:p>
    <w:p w14:paraId="615D2A7D" w14:textId="01C326FD" w:rsidR="002829B5" w:rsidRDefault="00967CBD">
      <w:pPr>
        <w:pStyle w:val="TOC3"/>
        <w:tabs>
          <w:tab w:val="left" w:pos="885"/>
        </w:tabs>
        <w:rPr>
          <w:rFonts w:asciiTheme="minorHAnsi" w:eastAsiaTheme="minorEastAsia" w:hAnsiTheme="minorHAnsi" w:cstheme="minorBidi"/>
        </w:rPr>
      </w:pPr>
      <w:hyperlink w:anchor="_Toc144365373" w:history="1">
        <w:r w:rsidR="002829B5" w:rsidRPr="005B6E97">
          <w:rPr>
            <w:rStyle w:val="Hyperlink"/>
          </w:rPr>
          <w:t>2.5.1</w:t>
        </w:r>
        <w:r w:rsidR="002829B5">
          <w:rPr>
            <w:rFonts w:asciiTheme="minorHAnsi" w:eastAsiaTheme="minorEastAsia" w:hAnsiTheme="minorHAnsi" w:cstheme="minorBidi"/>
          </w:rPr>
          <w:tab/>
        </w:r>
        <w:r w:rsidR="002829B5" w:rsidRPr="005B6E97">
          <w:rPr>
            <w:rStyle w:val="Hyperlink"/>
          </w:rPr>
          <w:t>Review for completeness</w:t>
        </w:r>
        <w:r w:rsidR="002829B5">
          <w:rPr>
            <w:webHidden/>
          </w:rPr>
          <w:tab/>
        </w:r>
        <w:r w:rsidR="002829B5">
          <w:rPr>
            <w:webHidden/>
          </w:rPr>
          <w:fldChar w:fldCharType="begin"/>
        </w:r>
        <w:r w:rsidR="002829B5">
          <w:rPr>
            <w:webHidden/>
          </w:rPr>
          <w:instrText xml:space="preserve"> PAGEREF _Toc144365373 \h </w:instrText>
        </w:r>
        <w:r w:rsidR="002829B5">
          <w:rPr>
            <w:webHidden/>
          </w:rPr>
        </w:r>
        <w:r w:rsidR="002829B5">
          <w:rPr>
            <w:webHidden/>
          </w:rPr>
          <w:fldChar w:fldCharType="separate"/>
        </w:r>
        <w:r w:rsidR="00A34862">
          <w:rPr>
            <w:webHidden/>
          </w:rPr>
          <w:t>10</w:t>
        </w:r>
        <w:r w:rsidR="002829B5">
          <w:rPr>
            <w:webHidden/>
          </w:rPr>
          <w:fldChar w:fldCharType="end"/>
        </w:r>
      </w:hyperlink>
    </w:p>
    <w:p w14:paraId="4E33F5F8" w14:textId="69FD439D" w:rsidR="002829B5" w:rsidRDefault="00967CBD">
      <w:pPr>
        <w:pStyle w:val="TOC3"/>
        <w:tabs>
          <w:tab w:val="left" w:pos="885"/>
        </w:tabs>
        <w:rPr>
          <w:rFonts w:asciiTheme="minorHAnsi" w:eastAsiaTheme="minorEastAsia" w:hAnsiTheme="minorHAnsi" w:cstheme="minorBidi"/>
        </w:rPr>
      </w:pPr>
      <w:hyperlink w:anchor="_Toc144365374" w:history="1">
        <w:r w:rsidR="002829B5" w:rsidRPr="005B6E97">
          <w:rPr>
            <w:rStyle w:val="Hyperlink"/>
          </w:rPr>
          <w:t>2.5.2</w:t>
        </w:r>
        <w:r w:rsidR="002829B5">
          <w:rPr>
            <w:rFonts w:asciiTheme="minorHAnsi" w:eastAsiaTheme="minorEastAsia" w:hAnsiTheme="minorHAnsi" w:cstheme="minorBidi"/>
          </w:rPr>
          <w:tab/>
        </w:r>
        <w:r w:rsidR="002829B5" w:rsidRPr="005B6E97">
          <w:rPr>
            <w:rStyle w:val="Hyperlink"/>
          </w:rPr>
          <w:t>Preliminary assessment</w:t>
        </w:r>
        <w:r w:rsidR="002829B5">
          <w:rPr>
            <w:webHidden/>
          </w:rPr>
          <w:tab/>
        </w:r>
        <w:r w:rsidR="002829B5">
          <w:rPr>
            <w:webHidden/>
          </w:rPr>
          <w:fldChar w:fldCharType="begin"/>
        </w:r>
        <w:r w:rsidR="002829B5">
          <w:rPr>
            <w:webHidden/>
          </w:rPr>
          <w:instrText xml:space="preserve"> PAGEREF _Toc144365374 \h </w:instrText>
        </w:r>
        <w:r w:rsidR="002829B5">
          <w:rPr>
            <w:webHidden/>
          </w:rPr>
        </w:r>
        <w:r w:rsidR="002829B5">
          <w:rPr>
            <w:webHidden/>
          </w:rPr>
          <w:fldChar w:fldCharType="separate"/>
        </w:r>
        <w:r w:rsidR="00A34862">
          <w:rPr>
            <w:webHidden/>
          </w:rPr>
          <w:t>10</w:t>
        </w:r>
        <w:r w:rsidR="002829B5">
          <w:rPr>
            <w:webHidden/>
          </w:rPr>
          <w:fldChar w:fldCharType="end"/>
        </w:r>
      </w:hyperlink>
    </w:p>
    <w:p w14:paraId="3A700EE6" w14:textId="4A37B844" w:rsidR="002829B5" w:rsidRDefault="00967CBD">
      <w:pPr>
        <w:pStyle w:val="TOC3"/>
        <w:tabs>
          <w:tab w:val="left" w:pos="885"/>
        </w:tabs>
        <w:rPr>
          <w:rFonts w:asciiTheme="minorHAnsi" w:eastAsiaTheme="minorEastAsia" w:hAnsiTheme="minorHAnsi" w:cstheme="minorBidi"/>
        </w:rPr>
      </w:pPr>
      <w:hyperlink w:anchor="_Toc144365375" w:history="1">
        <w:r w:rsidR="002829B5" w:rsidRPr="005B6E97">
          <w:rPr>
            <w:rStyle w:val="Hyperlink"/>
          </w:rPr>
          <w:t>2.5.3</w:t>
        </w:r>
        <w:r w:rsidR="002829B5">
          <w:rPr>
            <w:rFonts w:asciiTheme="minorHAnsi" w:eastAsiaTheme="minorEastAsia" w:hAnsiTheme="minorHAnsi" w:cstheme="minorBidi"/>
          </w:rPr>
          <w:tab/>
        </w:r>
        <w:r w:rsidR="002829B5" w:rsidRPr="005B6E97">
          <w:rPr>
            <w:rStyle w:val="Hyperlink"/>
          </w:rPr>
          <w:t>Approving officer assessment</w:t>
        </w:r>
        <w:r w:rsidR="002829B5">
          <w:rPr>
            <w:webHidden/>
          </w:rPr>
          <w:tab/>
        </w:r>
        <w:r w:rsidR="002829B5">
          <w:rPr>
            <w:webHidden/>
          </w:rPr>
          <w:fldChar w:fldCharType="begin"/>
        </w:r>
        <w:r w:rsidR="002829B5">
          <w:rPr>
            <w:webHidden/>
          </w:rPr>
          <w:instrText xml:space="preserve"> PAGEREF _Toc144365375 \h </w:instrText>
        </w:r>
        <w:r w:rsidR="002829B5">
          <w:rPr>
            <w:webHidden/>
          </w:rPr>
        </w:r>
        <w:r w:rsidR="002829B5">
          <w:rPr>
            <w:webHidden/>
          </w:rPr>
          <w:fldChar w:fldCharType="separate"/>
        </w:r>
        <w:r w:rsidR="00A34862">
          <w:rPr>
            <w:webHidden/>
          </w:rPr>
          <w:t>10</w:t>
        </w:r>
        <w:r w:rsidR="002829B5">
          <w:rPr>
            <w:webHidden/>
          </w:rPr>
          <w:fldChar w:fldCharType="end"/>
        </w:r>
      </w:hyperlink>
    </w:p>
    <w:p w14:paraId="77F8654B" w14:textId="0B0E4FB6" w:rsidR="002829B5" w:rsidRDefault="00967CBD">
      <w:pPr>
        <w:pStyle w:val="TOC3"/>
        <w:tabs>
          <w:tab w:val="left" w:pos="885"/>
        </w:tabs>
        <w:rPr>
          <w:rFonts w:asciiTheme="minorHAnsi" w:eastAsiaTheme="minorEastAsia" w:hAnsiTheme="minorHAnsi" w:cstheme="minorBidi"/>
        </w:rPr>
      </w:pPr>
      <w:hyperlink w:anchor="_Toc144365376" w:history="1">
        <w:r w:rsidR="002829B5" w:rsidRPr="005B6E97">
          <w:rPr>
            <w:rStyle w:val="Hyperlink"/>
          </w:rPr>
          <w:t>2.5.4</w:t>
        </w:r>
        <w:r w:rsidR="002829B5">
          <w:rPr>
            <w:rFonts w:asciiTheme="minorHAnsi" w:eastAsiaTheme="minorEastAsia" w:hAnsiTheme="minorHAnsi" w:cstheme="minorBidi"/>
          </w:rPr>
          <w:tab/>
        </w:r>
        <w:r w:rsidR="002829B5" w:rsidRPr="005B6E97">
          <w:rPr>
            <w:rStyle w:val="Hyperlink"/>
          </w:rPr>
          <w:t>Conditions of approval</w:t>
        </w:r>
        <w:r w:rsidR="002829B5">
          <w:rPr>
            <w:webHidden/>
          </w:rPr>
          <w:tab/>
        </w:r>
        <w:r w:rsidR="002829B5">
          <w:rPr>
            <w:webHidden/>
          </w:rPr>
          <w:fldChar w:fldCharType="begin"/>
        </w:r>
        <w:r w:rsidR="002829B5">
          <w:rPr>
            <w:webHidden/>
          </w:rPr>
          <w:instrText xml:space="preserve"> PAGEREF _Toc144365376 \h </w:instrText>
        </w:r>
        <w:r w:rsidR="002829B5">
          <w:rPr>
            <w:webHidden/>
          </w:rPr>
        </w:r>
        <w:r w:rsidR="002829B5">
          <w:rPr>
            <w:webHidden/>
          </w:rPr>
          <w:fldChar w:fldCharType="separate"/>
        </w:r>
        <w:r w:rsidR="00A34862">
          <w:rPr>
            <w:webHidden/>
          </w:rPr>
          <w:t>11</w:t>
        </w:r>
        <w:r w:rsidR="002829B5">
          <w:rPr>
            <w:webHidden/>
          </w:rPr>
          <w:fldChar w:fldCharType="end"/>
        </w:r>
      </w:hyperlink>
    </w:p>
    <w:p w14:paraId="0F52E2FD" w14:textId="7EB0A109" w:rsidR="002829B5" w:rsidRDefault="00967CBD">
      <w:pPr>
        <w:pStyle w:val="TOC2"/>
        <w:rPr>
          <w:rFonts w:asciiTheme="minorHAnsi" w:eastAsiaTheme="minorEastAsia" w:hAnsiTheme="minorHAnsi" w:cstheme="minorBidi"/>
          <w:spacing w:val="0"/>
          <w:sz w:val="22"/>
          <w:szCs w:val="22"/>
        </w:rPr>
      </w:pPr>
      <w:hyperlink w:anchor="_Toc144365377" w:history="1">
        <w:r w:rsidR="002829B5" w:rsidRPr="005B6E97">
          <w:rPr>
            <w:rStyle w:val="Hyperlink"/>
            <w:snapToGrid w:val="0"/>
            <w:lang w:eastAsia="en-US"/>
          </w:rPr>
          <w:t>2.6</w:t>
        </w:r>
        <w:r w:rsidR="002829B5">
          <w:rPr>
            <w:rFonts w:asciiTheme="minorHAnsi" w:eastAsiaTheme="minorEastAsia" w:hAnsiTheme="minorHAnsi" w:cstheme="minorBidi"/>
            <w:spacing w:val="0"/>
            <w:sz w:val="22"/>
            <w:szCs w:val="22"/>
          </w:rPr>
          <w:tab/>
        </w:r>
        <w:r w:rsidR="002829B5" w:rsidRPr="005B6E97">
          <w:rPr>
            <w:rStyle w:val="Hyperlink"/>
            <w:snapToGrid w:val="0"/>
            <w:lang w:eastAsia="en-US"/>
          </w:rPr>
          <w:t>Assessment timeframes and conflicting applications</w:t>
        </w:r>
        <w:r w:rsidR="002829B5">
          <w:rPr>
            <w:webHidden/>
          </w:rPr>
          <w:tab/>
        </w:r>
        <w:r w:rsidR="002829B5">
          <w:rPr>
            <w:webHidden/>
          </w:rPr>
          <w:fldChar w:fldCharType="begin"/>
        </w:r>
        <w:r w:rsidR="002829B5">
          <w:rPr>
            <w:webHidden/>
          </w:rPr>
          <w:instrText xml:space="preserve"> PAGEREF _Toc144365377 \h </w:instrText>
        </w:r>
        <w:r w:rsidR="002829B5">
          <w:rPr>
            <w:webHidden/>
          </w:rPr>
        </w:r>
        <w:r w:rsidR="002829B5">
          <w:rPr>
            <w:webHidden/>
          </w:rPr>
          <w:fldChar w:fldCharType="separate"/>
        </w:r>
        <w:r w:rsidR="00A34862">
          <w:rPr>
            <w:webHidden/>
          </w:rPr>
          <w:t>12</w:t>
        </w:r>
        <w:r w:rsidR="002829B5">
          <w:rPr>
            <w:webHidden/>
          </w:rPr>
          <w:fldChar w:fldCharType="end"/>
        </w:r>
      </w:hyperlink>
    </w:p>
    <w:p w14:paraId="79DAB762" w14:textId="44047E7D" w:rsidR="002829B5" w:rsidRDefault="00967CBD">
      <w:pPr>
        <w:pStyle w:val="TOC3"/>
        <w:tabs>
          <w:tab w:val="left" w:pos="885"/>
        </w:tabs>
        <w:rPr>
          <w:rFonts w:asciiTheme="minorHAnsi" w:eastAsiaTheme="minorEastAsia" w:hAnsiTheme="minorHAnsi" w:cstheme="minorBidi"/>
        </w:rPr>
      </w:pPr>
      <w:hyperlink w:anchor="_Toc144365378" w:history="1">
        <w:r w:rsidR="002829B5" w:rsidRPr="005B6E97">
          <w:rPr>
            <w:rStyle w:val="Hyperlink"/>
            <w:snapToGrid w:val="0"/>
            <w:lang w:eastAsia="en-US"/>
          </w:rPr>
          <w:t>2.6.1</w:t>
        </w:r>
        <w:r w:rsidR="002829B5">
          <w:rPr>
            <w:rFonts w:asciiTheme="minorHAnsi" w:eastAsiaTheme="minorEastAsia" w:hAnsiTheme="minorHAnsi" w:cstheme="minorBidi"/>
          </w:rPr>
          <w:tab/>
        </w:r>
        <w:r w:rsidR="002829B5" w:rsidRPr="005B6E97">
          <w:rPr>
            <w:rStyle w:val="Hyperlink"/>
            <w:snapToGrid w:val="0"/>
            <w:lang w:eastAsia="en-US"/>
          </w:rPr>
          <w:t>Pre-application consultation with the ACMA</w:t>
        </w:r>
        <w:r w:rsidR="002829B5">
          <w:rPr>
            <w:webHidden/>
          </w:rPr>
          <w:tab/>
        </w:r>
        <w:r w:rsidR="002829B5">
          <w:rPr>
            <w:webHidden/>
          </w:rPr>
          <w:fldChar w:fldCharType="begin"/>
        </w:r>
        <w:r w:rsidR="002829B5">
          <w:rPr>
            <w:webHidden/>
          </w:rPr>
          <w:instrText xml:space="preserve"> PAGEREF _Toc144365378 \h </w:instrText>
        </w:r>
        <w:r w:rsidR="002829B5">
          <w:rPr>
            <w:webHidden/>
          </w:rPr>
        </w:r>
        <w:r w:rsidR="002829B5">
          <w:rPr>
            <w:webHidden/>
          </w:rPr>
          <w:fldChar w:fldCharType="separate"/>
        </w:r>
        <w:r w:rsidR="00A34862">
          <w:rPr>
            <w:webHidden/>
          </w:rPr>
          <w:t>13</w:t>
        </w:r>
        <w:r w:rsidR="002829B5">
          <w:rPr>
            <w:webHidden/>
          </w:rPr>
          <w:fldChar w:fldCharType="end"/>
        </w:r>
      </w:hyperlink>
    </w:p>
    <w:p w14:paraId="56BA22A3" w14:textId="6082BF47" w:rsidR="002829B5" w:rsidRDefault="00967CBD">
      <w:pPr>
        <w:pStyle w:val="TOC3"/>
        <w:tabs>
          <w:tab w:val="left" w:pos="885"/>
        </w:tabs>
        <w:rPr>
          <w:rFonts w:asciiTheme="minorHAnsi" w:eastAsiaTheme="minorEastAsia" w:hAnsiTheme="minorHAnsi" w:cstheme="minorBidi"/>
        </w:rPr>
      </w:pPr>
      <w:hyperlink w:anchor="_Toc144365379" w:history="1">
        <w:r w:rsidR="002829B5" w:rsidRPr="005B6E97">
          <w:rPr>
            <w:rStyle w:val="Hyperlink"/>
          </w:rPr>
          <w:t>2.6.2</w:t>
        </w:r>
        <w:r w:rsidR="002829B5">
          <w:rPr>
            <w:rFonts w:asciiTheme="minorHAnsi" w:eastAsiaTheme="minorEastAsia" w:hAnsiTheme="minorHAnsi" w:cstheme="minorBidi"/>
          </w:rPr>
          <w:tab/>
        </w:r>
        <w:r w:rsidR="002829B5" w:rsidRPr="005B6E97">
          <w:rPr>
            <w:rStyle w:val="Hyperlink"/>
            <w:snapToGrid w:val="0"/>
            <w:lang w:eastAsia="en-US"/>
          </w:rPr>
          <w:t>Confidentiality</w:t>
        </w:r>
        <w:r w:rsidR="002829B5">
          <w:rPr>
            <w:webHidden/>
          </w:rPr>
          <w:tab/>
        </w:r>
        <w:r w:rsidR="002829B5">
          <w:rPr>
            <w:webHidden/>
          </w:rPr>
          <w:fldChar w:fldCharType="begin"/>
        </w:r>
        <w:r w:rsidR="002829B5">
          <w:rPr>
            <w:webHidden/>
          </w:rPr>
          <w:instrText xml:space="preserve"> PAGEREF _Toc144365379 \h </w:instrText>
        </w:r>
        <w:r w:rsidR="002829B5">
          <w:rPr>
            <w:webHidden/>
          </w:rPr>
        </w:r>
        <w:r w:rsidR="002829B5">
          <w:rPr>
            <w:webHidden/>
          </w:rPr>
          <w:fldChar w:fldCharType="separate"/>
        </w:r>
        <w:r w:rsidR="00A34862">
          <w:rPr>
            <w:webHidden/>
          </w:rPr>
          <w:t>13</w:t>
        </w:r>
        <w:r w:rsidR="002829B5">
          <w:rPr>
            <w:webHidden/>
          </w:rPr>
          <w:fldChar w:fldCharType="end"/>
        </w:r>
      </w:hyperlink>
    </w:p>
    <w:p w14:paraId="3DCFA0C1" w14:textId="109D2D2F" w:rsidR="002829B5" w:rsidRDefault="00967CBD">
      <w:pPr>
        <w:pStyle w:val="TOC1"/>
        <w:tabs>
          <w:tab w:val="left" w:pos="885"/>
        </w:tabs>
        <w:rPr>
          <w:rFonts w:asciiTheme="minorHAnsi" w:eastAsiaTheme="minorEastAsia" w:hAnsiTheme="minorHAnsi" w:cstheme="minorBidi"/>
          <w:b w:val="0"/>
          <w:spacing w:val="0"/>
          <w:sz w:val="22"/>
          <w:szCs w:val="22"/>
        </w:rPr>
      </w:pPr>
      <w:hyperlink w:anchor="_Toc144365380" w:history="1">
        <w:r w:rsidR="002829B5" w:rsidRPr="005B6E97">
          <w:rPr>
            <w:rStyle w:val="Hyperlink"/>
          </w:rPr>
          <w:t>3</w:t>
        </w:r>
        <w:r w:rsidR="002829B5">
          <w:rPr>
            <w:rFonts w:asciiTheme="minorHAnsi" w:eastAsiaTheme="minorEastAsia" w:hAnsiTheme="minorHAnsi" w:cstheme="minorBidi"/>
            <w:b w:val="0"/>
            <w:spacing w:val="0"/>
            <w:sz w:val="22"/>
            <w:szCs w:val="22"/>
          </w:rPr>
          <w:tab/>
        </w:r>
        <w:r w:rsidR="002829B5" w:rsidRPr="005B6E97">
          <w:rPr>
            <w:rStyle w:val="Hyperlink"/>
          </w:rPr>
          <w:t>Assessment criteria</w:t>
        </w:r>
        <w:r w:rsidR="002829B5">
          <w:rPr>
            <w:webHidden/>
          </w:rPr>
          <w:tab/>
        </w:r>
        <w:r w:rsidR="002829B5">
          <w:rPr>
            <w:webHidden/>
          </w:rPr>
          <w:fldChar w:fldCharType="begin"/>
        </w:r>
        <w:r w:rsidR="002829B5">
          <w:rPr>
            <w:webHidden/>
          </w:rPr>
          <w:instrText xml:space="preserve"> PAGEREF _Toc144365380 \h </w:instrText>
        </w:r>
        <w:r w:rsidR="002829B5">
          <w:rPr>
            <w:webHidden/>
          </w:rPr>
        </w:r>
        <w:r w:rsidR="002829B5">
          <w:rPr>
            <w:webHidden/>
          </w:rPr>
          <w:fldChar w:fldCharType="separate"/>
        </w:r>
        <w:r w:rsidR="00A34862">
          <w:rPr>
            <w:webHidden/>
          </w:rPr>
          <w:t>14</w:t>
        </w:r>
        <w:r w:rsidR="002829B5">
          <w:rPr>
            <w:webHidden/>
          </w:rPr>
          <w:fldChar w:fldCharType="end"/>
        </w:r>
      </w:hyperlink>
    </w:p>
    <w:p w14:paraId="6156E846" w14:textId="01D24B50" w:rsidR="002829B5" w:rsidRDefault="00967CBD">
      <w:pPr>
        <w:pStyle w:val="TOC2"/>
        <w:rPr>
          <w:rFonts w:asciiTheme="minorHAnsi" w:eastAsiaTheme="minorEastAsia" w:hAnsiTheme="minorHAnsi" w:cstheme="minorBidi"/>
          <w:spacing w:val="0"/>
          <w:sz w:val="22"/>
          <w:szCs w:val="22"/>
        </w:rPr>
      </w:pPr>
      <w:hyperlink w:anchor="_Toc144365381" w:history="1">
        <w:r w:rsidR="002829B5" w:rsidRPr="005B6E97">
          <w:rPr>
            <w:rStyle w:val="Hyperlink"/>
          </w:rPr>
          <w:t>3.1</w:t>
        </w:r>
        <w:r w:rsidR="002829B5">
          <w:rPr>
            <w:rFonts w:asciiTheme="minorHAnsi" w:eastAsiaTheme="minorEastAsia" w:hAnsiTheme="minorHAnsi" w:cstheme="minorBidi"/>
            <w:spacing w:val="0"/>
            <w:sz w:val="22"/>
            <w:szCs w:val="22"/>
          </w:rPr>
          <w:tab/>
        </w:r>
        <w:r w:rsidR="002829B5" w:rsidRPr="005B6E97">
          <w:rPr>
            <w:rStyle w:val="Hyperlink"/>
          </w:rPr>
          <w:t>Conformity with planning arrangements</w:t>
        </w:r>
        <w:r w:rsidR="002829B5">
          <w:rPr>
            <w:webHidden/>
          </w:rPr>
          <w:tab/>
        </w:r>
        <w:r w:rsidR="002829B5">
          <w:rPr>
            <w:webHidden/>
          </w:rPr>
          <w:fldChar w:fldCharType="begin"/>
        </w:r>
        <w:r w:rsidR="002829B5">
          <w:rPr>
            <w:webHidden/>
          </w:rPr>
          <w:instrText xml:space="preserve"> PAGEREF _Toc144365381 \h </w:instrText>
        </w:r>
        <w:r w:rsidR="002829B5">
          <w:rPr>
            <w:webHidden/>
          </w:rPr>
        </w:r>
        <w:r w:rsidR="002829B5">
          <w:rPr>
            <w:webHidden/>
          </w:rPr>
          <w:fldChar w:fldCharType="separate"/>
        </w:r>
        <w:r w:rsidR="00A34862">
          <w:rPr>
            <w:webHidden/>
          </w:rPr>
          <w:t>14</w:t>
        </w:r>
        <w:r w:rsidR="002829B5">
          <w:rPr>
            <w:webHidden/>
          </w:rPr>
          <w:fldChar w:fldCharType="end"/>
        </w:r>
      </w:hyperlink>
    </w:p>
    <w:p w14:paraId="5E19AF4D" w14:textId="13DF21BA" w:rsidR="002829B5" w:rsidRPr="00BF4A99" w:rsidRDefault="00967CBD">
      <w:pPr>
        <w:pStyle w:val="TOC2"/>
        <w:rPr>
          <w:rFonts w:asciiTheme="minorHAnsi" w:eastAsiaTheme="minorEastAsia" w:hAnsiTheme="minorHAnsi" w:cstheme="minorBidi"/>
          <w:spacing w:val="0"/>
          <w:sz w:val="22"/>
          <w:szCs w:val="22"/>
        </w:rPr>
      </w:pPr>
      <w:hyperlink w:anchor="_Toc144365382" w:history="1">
        <w:r w:rsidR="002829B5" w:rsidRPr="00BF4A99">
          <w:rPr>
            <w:rStyle w:val="Hyperlink"/>
          </w:rPr>
          <w:t>3.2</w:t>
        </w:r>
        <w:r w:rsidR="002829B5" w:rsidRPr="00BF4A99">
          <w:rPr>
            <w:rFonts w:asciiTheme="minorHAnsi" w:eastAsiaTheme="minorEastAsia" w:hAnsiTheme="minorHAnsi" w:cstheme="minorBidi"/>
            <w:spacing w:val="0"/>
            <w:sz w:val="22"/>
            <w:szCs w:val="22"/>
          </w:rPr>
          <w:tab/>
        </w:r>
        <w:r w:rsidR="002829B5" w:rsidRPr="00BF4A99">
          <w:rPr>
            <w:rStyle w:val="Hyperlink"/>
          </w:rPr>
          <w:t>Australian jurisdiction</w:t>
        </w:r>
        <w:r w:rsidR="002829B5" w:rsidRPr="00BF4A99">
          <w:rPr>
            <w:webHidden/>
          </w:rPr>
          <w:tab/>
        </w:r>
        <w:r w:rsidR="002829B5" w:rsidRPr="00BF4A99">
          <w:rPr>
            <w:webHidden/>
          </w:rPr>
          <w:fldChar w:fldCharType="begin"/>
        </w:r>
        <w:r w:rsidR="002829B5" w:rsidRPr="00BF4A99">
          <w:rPr>
            <w:webHidden/>
          </w:rPr>
          <w:instrText xml:space="preserve"> PAGEREF _Toc144365382 \h </w:instrText>
        </w:r>
        <w:r w:rsidR="002829B5" w:rsidRPr="00BF4A99">
          <w:rPr>
            <w:webHidden/>
          </w:rPr>
        </w:r>
        <w:r w:rsidR="002829B5" w:rsidRPr="00BF4A99">
          <w:rPr>
            <w:webHidden/>
          </w:rPr>
          <w:fldChar w:fldCharType="separate"/>
        </w:r>
        <w:r w:rsidR="00A34862">
          <w:rPr>
            <w:webHidden/>
          </w:rPr>
          <w:t>14</w:t>
        </w:r>
        <w:r w:rsidR="002829B5" w:rsidRPr="00BF4A99">
          <w:rPr>
            <w:webHidden/>
          </w:rPr>
          <w:fldChar w:fldCharType="end"/>
        </w:r>
      </w:hyperlink>
    </w:p>
    <w:p w14:paraId="1A671011" w14:textId="705CDAB1" w:rsidR="002829B5" w:rsidRPr="00BF4A99" w:rsidRDefault="00967CBD">
      <w:pPr>
        <w:pStyle w:val="TOC2"/>
        <w:rPr>
          <w:rFonts w:asciiTheme="minorHAnsi" w:eastAsiaTheme="minorEastAsia" w:hAnsiTheme="minorHAnsi" w:cstheme="minorBidi"/>
          <w:spacing w:val="0"/>
          <w:sz w:val="22"/>
          <w:szCs w:val="22"/>
        </w:rPr>
      </w:pPr>
      <w:hyperlink w:anchor="_Toc144365383" w:history="1">
        <w:r w:rsidR="002829B5" w:rsidRPr="00BF4A99">
          <w:rPr>
            <w:rStyle w:val="Hyperlink"/>
          </w:rPr>
          <w:t>3.3</w:t>
        </w:r>
        <w:r w:rsidR="002829B5" w:rsidRPr="00BF4A99">
          <w:rPr>
            <w:rFonts w:asciiTheme="minorHAnsi" w:eastAsiaTheme="minorEastAsia" w:hAnsiTheme="minorHAnsi" w:cstheme="minorBidi"/>
            <w:spacing w:val="0"/>
            <w:sz w:val="22"/>
            <w:szCs w:val="22"/>
          </w:rPr>
          <w:tab/>
        </w:r>
        <w:r w:rsidR="002829B5" w:rsidRPr="00BF4A99">
          <w:rPr>
            <w:rStyle w:val="Hyperlink"/>
          </w:rPr>
          <w:t>Operational control</w:t>
        </w:r>
        <w:r w:rsidR="002829B5" w:rsidRPr="00BF4A99">
          <w:rPr>
            <w:webHidden/>
          </w:rPr>
          <w:tab/>
        </w:r>
        <w:r w:rsidR="002829B5" w:rsidRPr="00BF4A99">
          <w:rPr>
            <w:webHidden/>
          </w:rPr>
          <w:fldChar w:fldCharType="begin"/>
        </w:r>
        <w:r w:rsidR="002829B5" w:rsidRPr="00BF4A99">
          <w:rPr>
            <w:webHidden/>
          </w:rPr>
          <w:instrText xml:space="preserve"> PAGEREF _Toc144365383 \h </w:instrText>
        </w:r>
        <w:r w:rsidR="002829B5" w:rsidRPr="00BF4A99">
          <w:rPr>
            <w:webHidden/>
          </w:rPr>
        </w:r>
        <w:r w:rsidR="002829B5" w:rsidRPr="00BF4A99">
          <w:rPr>
            <w:webHidden/>
          </w:rPr>
          <w:fldChar w:fldCharType="separate"/>
        </w:r>
        <w:r w:rsidR="00A34862">
          <w:rPr>
            <w:webHidden/>
          </w:rPr>
          <w:t>15</w:t>
        </w:r>
        <w:r w:rsidR="002829B5" w:rsidRPr="00BF4A99">
          <w:rPr>
            <w:webHidden/>
          </w:rPr>
          <w:fldChar w:fldCharType="end"/>
        </w:r>
      </w:hyperlink>
    </w:p>
    <w:p w14:paraId="7EE00FA6" w14:textId="41FF9983" w:rsidR="002829B5" w:rsidRPr="00BF4A99" w:rsidRDefault="00967CBD">
      <w:pPr>
        <w:pStyle w:val="TOC2"/>
        <w:rPr>
          <w:rFonts w:asciiTheme="minorHAnsi" w:eastAsiaTheme="minorEastAsia" w:hAnsiTheme="minorHAnsi" w:cstheme="minorBidi"/>
          <w:spacing w:val="0"/>
          <w:sz w:val="22"/>
          <w:szCs w:val="22"/>
        </w:rPr>
      </w:pPr>
      <w:hyperlink w:anchor="_Toc144365384" w:history="1">
        <w:r w:rsidR="002829B5" w:rsidRPr="00BF4A99">
          <w:rPr>
            <w:rStyle w:val="Hyperlink"/>
          </w:rPr>
          <w:t>3.4</w:t>
        </w:r>
        <w:r w:rsidR="002829B5" w:rsidRPr="00BF4A99">
          <w:rPr>
            <w:rFonts w:asciiTheme="minorHAnsi" w:eastAsiaTheme="minorEastAsia" w:hAnsiTheme="minorHAnsi" w:cstheme="minorBidi"/>
            <w:spacing w:val="0"/>
            <w:sz w:val="22"/>
            <w:szCs w:val="22"/>
          </w:rPr>
          <w:tab/>
        </w:r>
        <w:r w:rsidR="002829B5" w:rsidRPr="00BF4A99">
          <w:rPr>
            <w:rStyle w:val="Hyperlink"/>
          </w:rPr>
          <w:t>Technical and financial credentials</w:t>
        </w:r>
        <w:r w:rsidR="002829B5" w:rsidRPr="00BF4A99">
          <w:rPr>
            <w:webHidden/>
          </w:rPr>
          <w:tab/>
        </w:r>
        <w:r w:rsidR="002829B5" w:rsidRPr="00BF4A99">
          <w:rPr>
            <w:webHidden/>
          </w:rPr>
          <w:fldChar w:fldCharType="begin"/>
        </w:r>
        <w:r w:rsidR="002829B5" w:rsidRPr="00BF4A99">
          <w:rPr>
            <w:webHidden/>
          </w:rPr>
          <w:instrText xml:space="preserve"> PAGEREF _Toc144365384 \h </w:instrText>
        </w:r>
        <w:r w:rsidR="002829B5" w:rsidRPr="00BF4A99">
          <w:rPr>
            <w:webHidden/>
          </w:rPr>
        </w:r>
        <w:r w:rsidR="002829B5" w:rsidRPr="00BF4A99">
          <w:rPr>
            <w:webHidden/>
          </w:rPr>
          <w:fldChar w:fldCharType="separate"/>
        </w:r>
        <w:r w:rsidR="00A34862">
          <w:rPr>
            <w:webHidden/>
          </w:rPr>
          <w:t>15</w:t>
        </w:r>
        <w:r w:rsidR="002829B5" w:rsidRPr="00BF4A99">
          <w:rPr>
            <w:webHidden/>
          </w:rPr>
          <w:fldChar w:fldCharType="end"/>
        </w:r>
      </w:hyperlink>
    </w:p>
    <w:p w14:paraId="74C54B56" w14:textId="45D279E6" w:rsidR="002829B5" w:rsidRPr="00BF4A99" w:rsidRDefault="00967CBD">
      <w:pPr>
        <w:pStyle w:val="TOC2"/>
        <w:rPr>
          <w:rFonts w:asciiTheme="minorHAnsi" w:eastAsiaTheme="minorEastAsia" w:hAnsiTheme="minorHAnsi" w:cstheme="minorBidi"/>
          <w:spacing w:val="0"/>
          <w:sz w:val="22"/>
          <w:szCs w:val="22"/>
        </w:rPr>
      </w:pPr>
      <w:hyperlink w:anchor="_Toc144365385" w:history="1">
        <w:r w:rsidR="002829B5" w:rsidRPr="00BF4A99">
          <w:rPr>
            <w:rStyle w:val="Hyperlink"/>
          </w:rPr>
          <w:t>3.5</w:t>
        </w:r>
        <w:r w:rsidR="002829B5" w:rsidRPr="00BF4A99">
          <w:rPr>
            <w:rFonts w:asciiTheme="minorHAnsi" w:eastAsiaTheme="minorEastAsia" w:hAnsiTheme="minorHAnsi" w:cstheme="minorBidi"/>
            <w:spacing w:val="0"/>
            <w:sz w:val="22"/>
            <w:szCs w:val="22"/>
          </w:rPr>
          <w:tab/>
        </w:r>
        <w:r w:rsidR="002829B5" w:rsidRPr="00BF4A99">
          <w:rPr>
            <w:rStyle w:val="Hyperlink"/>
          </w:rPr>
          <w:t>Australian benefit</w:t>
        </w:r>
        <w:r w:rsidR="002829B5" w:rsidRPr="00BF4A99">
          <w:rPr>
            <w:webHidden/>
          </w:rPr>
          <w:tab/>
        </w:r>
        <w:r w:rsidR="002829B5" w:rsidRPr="00BF4A99">
          <w:rPr>
            <w:webHidden/>
          </w:rPr>
          <w:fldChar w:fldCharType="begin"/>
        </w:r>
        <w:r w:rsidR="002829B5" w:rsidRPr="00BF4A99">
          <w:rPr>
            <w:webHidden/>
          </w:rPr>
          <w:instrText xml:space="preserve"> PAGEREF _Toc144365385 \h </w:instrText>
        </w:r>
        <w:r w:rsidR="002829B5" w:rsidRPr="00BF4A99">
          <w:rPr>
            <w:webHidden/>
          </w:rPr>
        </w:r>
        <w:r w:rsidR="002829B5" w:rsidRPr="00BF4A99">
          <w:rPr>
            <w:webHidden/>
          </w:rPr>
          <w:fldChar w:fldCharType="separate"/>
        </w:r>
        <w:r w:rsidR="00A34862">
          <w:rPr>
            <w:webHidden/>
          </w:rPr>
          <w:t>16</w:t>
        </w:r>
        <w:r w:rsidR="002829B5" w:rsidRPr="00BF4A99">
          <w:rPr>
            <w:webHidden/>
          </w:rPr>
          <w:fldChar w:fldCharType="end"/>
        </w:r>
      </w:hyperlink>
    </w:p>
    <w:p w14:paraId="4FE82225" w14:textId="7813BB7A" w:rsidR="002829B5" w:rsidRPr="00BF4A99" w:rsidRDefault="00967CBD">
      <w:pPr>
        <w:pStyle w:val="TOC3"/>
        <w:tabs>
          <w:tab w:val="left" w:pos="885"/>
        </w:tabs>
        <w:rPr>
          <w:rFonts w:asciiTheme="minorHAnsi" w:eastAsiaTheme="minorEastAsia" w:hAnsiTheme="minorHAnsi" w:cstheme="minorBidi"/>
        </w:rPr>
      </w:pPr>
      <w:hyperlink w:anchor="_Toc144365386" w:history="1">
        <w:r w:rsidR="002829B5" w:rsidRPr="00BF4A99">
          <w:rPr>
            <w:rStyle w:val="Hyperlink"/>
          </w:rPr>
          <w:t>3.5.1</w:t>
        </w:r>
        <w:r w:rsidR="002829B5" w:rsidRPr="00BF4A99">
          <w:rPr>
            <w:rFonts w:asciiTheme="minorHAnsi" w:eastAsiaTheme="minorEastAsia" w:hAnsiTheme="minorHAnsi" w:cstheme="minorBidi"/>
          </w:rPr>
          <w:tab/>
        </w:r>
        <w:r w:rsidR="002829B5" w:rsidRPr="00BF4A99">
          <w:rPr>
            <w:rStyle w:val="Hyperlink"/>
          </w:rPr>
          <w:t>Non-qualifying benefits</w:t>
        </w:r>
        <w:r w:rsidR="002829B5" w:rsidRPr="00BF4A99">
          <w:rPr>
            <w:webHidden/>
          </w:rPr>
          <w:tab/>
        </w:r>
        <w:r w:rsidR="002829B5" w:rsidRPr="00BF4A99">
          <w:rPr>
            <w:webHidden/>
          </w:rPr>
          <w:fldChar w:fldCharType="begin"/>
        </w:r>
        <w:r w:rsidR="002829B5" w:rsidRPr="00BF4A99">
          <w:rPr>
            <w:webHidden/>
          </w:rPr>
          <w:instrText xml:space="preserve"> PAGEREF _Toc144365386 \h </w:instrText>
        </w:r>
        <w:r w:rsidR="002829B5" w:rsidRPr="00BF4A99">
          <w:rPr>
            <w:webHidden/>
          </w:rPr>
        </w:r>
        <w:r w:rsidR="002829B5" w:rsidRPr="00BF4A99">
          <w:rPr>
            <w:webHidden/>
          </w:rPr>
          <w:fldChar w:fldCharType="separate"/>
        </w:r>
        <w:r w:rsidR="00A34862">
          <w:rPr>
            <w:webHidden/>
          </w:rPr>
          <w:t>16</w:t>
        </w:r>
        <w:r w:rsidR="002829B5" w:rsidRPr="00BF4A99">
          <w:rPr>
            <w:webHidden/>
          </w:rPr>
          <w:fldChar w:fldCharType="end"/>
        </w:r>
      </w:hyperlink>
    </w:p>
    <w:p w14:paraId="1772C1AE" w14:textId="6AD64A9F" w:rsidR="002829B5" w:rsidRPr="00BF4A99" w:rsidRDefault="00967CBD">
      <w:pPr>
        <w:pStyle w:val="TOC3"/>
        <w:tabs>
          <w:tab w:val="left" w:pos="885"/>
        </w:tabs>
        <w:rPr>
          <w:rFonts w:asciiTheme="minorHAnsi" w:eastAsiaTheme="minorEastAsia" w:hAnsiTheme="minorHAnsi" w:cstheme="minorBidi"/>
        </w:rPr>
      </w:pPr>
      <w:hyperlink w:anchor="_Toc144365387" w:history="1">
        <w:r w:rsidR="002829B5" w:rsidRPr="00BF4A99">
          <w:rPr>
            <w:rStyle w:val="Hyperlink"/>
          </w:rPr>
          <w:t>3.5.2</w:t>
        </w:r>
        <w:r w:rsidR="002829B5" w:rsidRPr="00BF4A99">
          <w:rPr>
            <w:rFonts w:asciiTheme="minorHAnsi" w:eastAsiaTheme="minorEastAsia" w:hAnsiTheme="minorHAnsi" w:cstheme="minorBidi"/>
          </w:rPr>
          <w:tab/>
        </w:r>
        <w:r w:rsidR="002829B5" w:rsidRPr="00BF4A99">
          <w:rPr>
            <w:rStyle w:val="Hyperlink"/>
          </w:rPr>
          <w:t>Consideration of past performance</w:t>
        </w:r>
        <w:r w:rsidR="002829B5" w:rsidRPr="00BF4A99">
          <w:rPr>
            <w:webHidden/>
          </w:rPr>
          <w:tab/>
        </w:r>
        <w:r w:rsidR="002829B5" w:rsidRPr="00BF4A99">
          <w:rPr>
            <w:webHidden/>
          </w:rPr>
          <w:fldChar w:fldCharType="begin"/>
        </w:r>
        <w:r w:rsidR="002829B5" w:rsidRPr="00BF4A99">
          <w:rPr>
            <w:webHidden/>
          </w:rPr>
          <w:instrText xml:space="preserve"> PAGEREF _Toc144365387 \h </w:instrText>
        </w:r>
        <w:r w:rsidR="002829B5" w:rsidRPr="00BF4A99">
          <w:rPr>
            <w:webHidden/>
          </w:rPr>
        </w:r>
        <w:r w:rsidR="002829B5" w:rsidRPr="00BF4A99">
          <w:rPr>
            <w:webHidden/>
          </w:rPr>
          <w:fldChar w:fldCharType="separate"/>
        </w:r>
        <w:r w:rsidR="00A34862">
          <w:rPr>
            <w:webHidden/>
          </w:rPr>
          <w:t>16</w:t>
        </w:r>
        <w:r w:rsidR="002829B5" w:rsidRPr="00BF4A99">
          <w:rPr>
            <w:webHidden/>
          </w:rPr>
          <w:fldChar w:fldCharType="end"/>
        </w:r>
      </w:hyperlink>
    </w:p>
    <w:p w14:paraId="287CFAB1" w14:textId="00B83B77" w:rsidR="002829B5" w:rsidRPr="00BF4A99" w:rsidRDefault="00967CBD">
      <w:pPr>
        <w:pStyle w:val="TOC2"/>
        <w:rPr>
          <w:rFonts w:asciiTheme="minorHAnsi" w:eastAsiaTheme="minorEastAsia" w:hAnsiTheme="minorHAnsi" w:cstheme="minorBidi"/>
          <w:spacing w:val="0"/>
          <w:sz w:val="22"/>
          <w:szCs w:val="22"/>
        </w:rPr>
      </w:pPr>
      <w:hyperlink w:anchor="_Toc144365388" w:history="1">
        <w:r w:rsidR="002829B5" w:rsidRPr="00BF4A99">
          <w:rPr>
            <w:rStyle w:val="Hyperlink"/>
          </w:rPr>
          <w:t>3.6</w:t>
        </w:r>
        <w:r w:rsidR="002829B5" w:rsidRPr="00BF4A99">
          <w:rPr>
            <w:rFonts w:asciiTheme="minorHAnsi" w:eastAsiaTheme="minorEastAsia" w:hAnsiTheme="minorHAnsi" w:cstheme="minorBidi"/>
            <w:spacing w:val="0"/>
            <w:sz w:val="22"/>
            <w:szCs w:val="22"/>
          </w:rPr>
          <w:tab/>
        </w:r>
        <w:r w:rsidR="002829B5" w:rsidRPr="00BF4A99">
          <w:rPr>
            <w:rStyle w:val="Hyperlink"/>
          </w:rPr>
          <w:t>Coordination with Australian satellite systems</w:t>
        </w:r>
        <w:r w:rsidR="002829B5" w:rsidRPr="00BF4A99">
          <w:rPr>
            <w:webHidden/>
          </w:rPr>
          <w:tab/>
        </w:r>
        <w:r w:rsidR="002829B5" w:rsidRPr="00BF4A99">
          <w:rPr>
            <w:webHidden/>
          </w:rPr>
          <w:fldChar w:fldCharType="begin"/>
        </w:r>
        <w:r w:rsidR="002829B5" w:rsidRPr="00BF4A99">
          <w:rPr>
            <w:webHidden/>
          </w:rPr>
          <w:instrText xml:space="preserve"> PAGEREF _Toc144365388 \h </w:instrText>
        </w:r>
        <w:r w:rsidR="002829B5" w:rsidRPr="00BF4A99">
          <w:rPr>
            <w:webHidden/>
          </w:rPr>
        </w:r>
        <w:r w:rsidR="002829B5" w:rsidRPr="00BF4A99">
          <w:rPr>
            <w:webHidden/>
          </w:rPr>
          <w:fldChar w:fldCharType="separate"/>
        </w:r>
        <w:r w:rsidR="00A34862">
          <w:rPr>
            <w:webHidden/>
          </w:rPr>
          <w:t>16</w:t>
        </w:r>
        <w:r w:rsidR="002829B5" w:rsidRPr="00BF4A99">
          <w:rPr>
            <w:webHidden/>
          </w:rPr>
          <w:fldChar w:fldCharType="end"/>
        </w:r>
      </w:hyperlink>
    </w:p>
    <w:p w14:paraId="5DAA20E8" w14:textId="7F6C762E" w:rsidR="002829B5" w:rsidRPr="00BF4A99" w:rsidRDefault="00967CBD" w:rsidP="00F02C5F">
      <w:pPr>
        <w:pStyle w:val="TOC3"/>
        <w:tabs>
          <w:tab w:val="left" w:pos="885"/>
        </w:tabs>
        <w:ind w:left="852" w:hanging="852"/>
        <w:rPr>
          <w:rFonts w:asciiTheme="minorHAnsi" w:eastAsiaTheme="minorEastAsia" w:hAnsiTheme="minorHAnsi" w:cstheme="minorBidi"/>
        </w:rPr>
      </w:pPr>
      <w:hyperlink w:anchor="_Toc144365389" w:history="1">
        <w:r w:rsidR="002829B5" w:rsidRPr="00BF4A99">
          <w:rPr>
            <w:rStyle w:val="Hyperlink"/>
          </w:rPr>
          <w:t>3.6.1</w:t>
        </w:r>
        <w:r w:rsidR="002829B5" w:rsidRPr="00BF4A99">
          <w:rPr>
            <w:rFonts w:asciiTheme="minorHAnsi" w:eastAsiaTheme="minorEastAsia" w:hAnsiTheme="minorHAnsi" w:cstheme="minorBidi"/>
          </w:rPr>
          <w:tab/>
        </w:r>
        <w:r w:rsidR="002829B5" w:rsidRPr="00BF4A99">
          <w:rPr>
            <w:rStyle w:val="Hyperlink"/>
          </w:rPr>
          <w:t xml:space="preserve">When is coordination required between Australian satellite </w:t>
        </w:r>
        <w:r w:rsidR="00F02C5F">
          <w:rPr>
            <w:rStyle w:val="Hyperlink"/>
          </w:rPr>
          <w:br/>
        </w:r>
        <w:r w:rsidR="002829B5" w:rsidRPr="00BF4A99">
          <w:rPr>
            <w:rStyle w:val="Hyperlink"/>
          </w:rPr>
          <w:t>operators</w:t>
        </w:r>
        <w:r w:rsidR="002829B5" w:rsidRPr="00BF4A99">
          <w:rPr>
            <w:webHidden/>
          </w:rPr>
          <w:tab/>
        </w:r>
        <w:r w:rsidR="002829B5" w:rsidRPr="00BF4A99">
          <w:rPr>
            <w:webHidden/>
          </w:rPr>
          <w:fldChar w:fldCharType="begin"/>
        </w:r>
        <w:r w:rsidR="002829B5" w:rsidRPr="00BF4A99">
          <w:rPr>
            <w:webHidden/>
          </w:rPr>
          <w:instrText xml:space="preserve"> PAGEREF _Toc144365389 \h </w:instrText>
        </w:r>
        <w:r w:rsidR="002829B5" w:rsidRPr="00BF4A99">
          <w:rPr>
            <w:webHidden/>
          </w:rPr>
        </w:r>
        <w:r w:rsidR="002829B5" w:rsidRPr="00BF4A99">
          <w:rPr>
            <w:webHidden/>
          </w:rPr>
          <w:fldChar w:fldCharType="separate"/>
        </w:r>
        <w:r w:rsidR="00A34862">
          <w:rPr>
            <w:webHidden/>
          </w:rPr>
          <w:t>17</w:t>
        </w:r>
        <w:r w:rsidR="002829B5" w:rsidRPr="00BF4A99">
          <w:rPr>
            <w:webHidden/>
          </w:rPr>
          <w:fldChar w:fldCharType="end"/>
        </w:r>
      </w:hyperlink>
    </w:p>
    <w:p w14:paraId="62BD3E7E" w14:textId="7BCAADA0" w:rsidR="002829B5" w:rsidRPr="00BF4A99" w:rsidRDefault="00967CBD">
      <w:pPr>
        <w:pStyle w:val="TOC3"/>
        <w:tabs>
          <w:tab w:val="left" w:pos="885"/>
        </w:tabs>
        <w:rPr>
          <w:rFonts w:asciiTheme="minorHAnsi" w:eastAsiaTheme="minorEastAsia" w:hAnsiTheme="minorHAnsi" w:cstheme="minorBidi"/>
        </w:rPr>
      </w:pPr>
      <w:hyperlink w:anchor="_Toc144365390" w:history="1">
        <w:r w:rsidR="002829B5" w:rsidRPr="00BF4A99">
          <w:rPr>
            <w:rStyle w:val="Hyperlink"/>
          </w:rPr>
          <w:t>3.6.2</w:t>
        </w:r>
        <w:r w:rsidR="002829B5" w:rsidRPr="00BF4A99">
          <w:rPr>
            <w:rFonts w:asciiTheme="minorHAnsi" w:eastAsiaTheme="minorEastAsia" w:hAnsiTheme="minorHAnsi" w:cstheme="minorBidi"/>
          </w:rPr>
          <w:tab/>
        </w:r>
        <w:r w:rsidR="002829B5" w:rsidRPr="00BF4A99">
          <w:rPr>
            <w:rStyle w:val="Hyperlink"/>
          </w:rPr>
          <w:t>Failure to coordinate between Australian satellite operators</w:t>
        </w:r>
        <w:r w:rsidR="002829B5" w:rsidRPr="00BF4A99">
          <w:rPr>
            <w:webHidden/>
          </w:rPr>
          <w:tab/>
        </w:r>
        <w:r w:rsidR="002829B5" w:rsidRPr="00BF4A99">
          <w:rPr>
            <w:webHidden/>
          </w:rPr>
          <w:fldChar w:fldCharType="begin"/>
        </w:r>
        <w:r w:rsidR="002829B5" w:rsidRPr="00BF4A99">
          <w:rPr>
            <w:webHidden/>
          </w:rPr>
          <w:instrText xml:space="preserve"> PAGEREF _Toc144365390 \h </w:instrText>
        </w:r>
        <w:r w:rsidR="002829B5" w:rsidRPr="00BF4A99">
          <w:rPr>
            <w:webHidden/>
          </w:rPr>
        </w:r>
        <w:r w:rsidR="002829B5" w:rsidRPr="00BF4A99">
          <w:rPr>
            <w:webHidden/>
          </w:rPr>
          <w:fldChar w:fldCharType="separate"/>
        </w:r>
        <w:r w:rsidR="00A34862">
          <w:rPr>
            <w:webHidden/>
          </w:rPr>
          <w:t>18</w:t>
        </w:r>
        <w:r w:rsidR="002829B5" w:rsidRPr="00BF4A99">
          <w:rPr>
            <w:webHidden/>
          </w:rPr>
          <w:fldChar w:fldCharType="end"/>
        </w:r>
      </w:hyperlink>
    </w:p>
    <w:p w14:paraId="11135C4A" w14:textId="43018003" w:rsidR="002829B5" w:rsidRPr="00BF4A99" w:rsidRDefault="00967CBD">
      <w:pPr>
        <w:pStyle w:val="TOC3"/>
        <w:tabs>
          <w:tab w:val="left" w:pos="885"/>
        </w:tabs>
        <w:rPr>
          <w:rFonts w:asciiTheme="minorHAnsi" w:eastAsiaTheme="minorEastAsia" w:hAnsiTheme="minorHAnsi" w:cstheme="minorBidi"/>
        </w:rPr>
      </w:pPr>
      <w:hyperlink w:anchor="_Toc144365391" w:history="1">
        <w:r w:rsidR="002829B5" w:rsidRPr="00BF4A99">
          <w:rPr>
            <w:rStyle w:val="Hyperlink"/>
          </w:rPr>
          <w:t>3.6.3</w:t>
        </w:r>
        <w:r w:rsidR="002829B5" w:rsidRPr="00BF4A99">
          <w:rPr>
            <w:rFonts w:asciiTheme="minorHAnsi" w:eastAsiaTheme="minorEastAsia" w:hAnsiTheme="minorHAnsi" w:cstheme="minorBidi"/>
          </w:rPr>
          <w:tab/>
        </w:r>
        <w:r w:rsidR="002829B5" w:rsidRPr="00BF4A99">
          <w:rPr>
            <w:rStyle w:val="Hyperlink"/>
          </w:rPr>
          <w:t>Resolving disagreements between Australian satellite operators</w:t>
        </w:r>
        <w:r w:rsidR="002829B5" w:rsidRPr="00BF4A99">
          <w:rPr>
            <w:webHidden/>
          </w:rPr>
          <w:tab/>
        </w:r>
        <w:r w:rsidR="002829B5" w:rsidRPr="00BF4A99">
          <w:rPr>
            <w:webHidden/>
          </w:rPr>
          <w:fldChar w:fldCharType="begin"/>
        </w:r>
        <w:r w:rsidR="002829B5" w:rsidRPr="00BF4A99">
          <w:rPr>
            <w:webHidden/>
          </w:rPr>
          <w:instrText xml:space="preserve"> PAGEREF _Toc144365391 \h </w:instrText>
        </w:r>
        <w:r w:rsidR="002829B5" w:rsidRPr="00BF4A99">
          <w:rPr>
            <w:webHidden/>
          </w:rPr>
        </w:r>
        <w:r w:rsidR="002829B5" w:rsidRPr="00BF4A99">
          <w:rPr>
            <w:webHidden/>
          </w:rPr>
          <w:fldChar w:fldCharType="separate"/>
        </w:r>
        <w:r w:rsidR="00A34862">
          <w:rPr>
            <w:webHidden/>
          </w:rPr>
          <w:t>18</w:t>
        </w:r>
        <w:r w:rsidR="002829B5" w:rsidRPr="00BF4A99">
          <w:rPr>
            <w:webHidden/>
          </w:rPr>
          <w:fldChar w:fldCharType="end"/>
        </w:r>
      </w:hyperlink>
    </w:p>
    <w:p w14:paraId="2EC847AB" w14:textId="783931E8" w:rsidR="002829B5" w:rsidRPr="00BF4A99" w:rsidRDefault="00967CBD">
      <w:pPr>
        <w:pStyle w:val="TOC2"/>
        <w:rPr>
          <w:rFonts w:asciiTheme="minorHAnsi" w:eastAsiaTheme="minorEastAsia" w:hAnsiTheme="minorHAnsi" w:cstheme="minorBidi"/>
          <w:spacing w:val="0"/>
          <w:sz w:val="22"/>
          <w:szCs w:val="22"/>
        </w:rPr>
      </w:pPr>
      <w:hyperlink w:anchor="_Toc144365392" w:history="1">
        <w:r w:rsidR="002829B5" w:rsidRPr="00BF4A99">
          <w:rPr>
            <w:rStyle w:val="Hyperlink"/>
          </w:rPr>
          <w:t>3.7</w:t>
        </w:r>
        <w:r w:rsidR="002829B5" w:rsidRPr="00BF4A99">
          <w:rPr>
            <w:rFonts w:asciiTheme="minorHAnsi" w:eastAsiaTheme="minorEastAsia" w:hAnsiTheme="minorHAnsi" w:cstheme="minorBidi"/>
            <w:spacing w:val="0"/>
            <w:sz w:val="22"/>
            <w:szCs w:val="22"/>
          </w:rPr>
          <w:tab/>
        </w:r>
        <w:r w:rsidR="002829B5" w:rsidRPr="00BF4A99">
          <w:rPr>
            <w:rStyle w:val="Hyperlink"/>
          </w:rPr>
          <w:t>Requirements for ‘planned band’ applications</w:t>
        </w:r>
        <w:r w:rsidR="002829B5" w:rsidRPr="00BF4A99">
          <w:rPr>
            <w:webHidden/>
          </w:rPr>
          <w:tab/>
        </w:r>
        <w:r w:rsidR="002829B5" w:rsidRPr="00BF4A99">
          <w:rPr>
            <w:webHidden/>
          </w:rPr>
          <w:fldChar w:fldCharType="begin"/>
        </w:r>
        <w:r w:rsidR="002829B5" w:rsidRPr="00BF4A99">
          <w:rPr>
            <w:webHidden/>
          </w:rPr>
          <w:instrText xml:space="preserve"> PAGEREF _Toc144365392 \h </w:instrText>
        </w:r>
        <w:r w:rsidR="002829B5" w:rsidRPr="00BF4A99">
          <w:rPr>
            <w:webHidden/>
          </w:rPr>
        </w:r>
        <w:r w:rsidR="002829B5" w:rsidRPr="00BF4A99">
          <w:rPr>
            <w:webHidden/>
          </w:rPr>
          <w:fldChar w:fldCharType="separate"/>
        </w:r>
        <w:r w:rsidR="00A34862">
          <w:rPr>
            <w:webHidden/>
          </w:rPr>
          <w:t>19</w:t>
        </w:r>
        <w:r w:rsidR="002829B5" w:rsidRPr="00BF4A99">
          <w:rPr>
            <w:webHidden/>
          </w:rPr>
          <w:fldChar w:fldCharType="end"/>
        </w:r>
      </w:hyperlink>
    </w:p>
    <w:p w14:paraId="54723B38" w14:textId="2729B5F2" w:rsidR="002829B5" w:rsidRPr="00BF4A99" w:rsidRDefault="00967CBD">
      <w:pPr>
        <w:pStyle w:val="TOC2"/>
        <w:rPr>
          <w:rFonts w:asciiTheme="minorHAnsi" w:eastAsiaTheme="minorEastAsia" w:hAnsiTheme="minorHAnsi" w:cstheme="minorBidi"/>
          <w:spacing w:val="0"/>
          <w:sz w:val="22"/>
          <w:szCs w:val="22"/>
        </w:rPr>
      </w:pPr>
      <w:hyperlink w:anchor="_Toc144365393" w:history="1">
        <w:r w:rsidR="002829B5" w:rsidRPr="00BF4A99">
          <w:rPr>
            <w:rStyle w:val="Hyperlink"/>
          </w:rPr>
          <w:t>3.8</w:t>
        </w:r>
        <w:r w:rsidR="002829B5" w:rsidRPr="00BF4A99">
          <w:rPr>
            <w:rFonts w:asciiTheme="minorHAnsi" w:eastAsiaTheme="minorEastAsia" w:hAnsiTheme="minorHAnsi" w:cstheme="minorBidi"/>
            <w:spacing w:val="0"/>
            <w:sz w:val="22"/>
            <w:szCs w:val="22"/>
          </w:rPr>
          <w:tab/>
        </w:r>
        <w:r w:rsidR="002829B5" w:rsidRPr="00BF4A99">
          <w:rPr>
            <w:rStyle w:val="Hyperlink"/>
          </w:rPr>
          <w:t>Requirements for amateur satellite bands</w:t>
        </w:r>
        <w:r w:rsidR="002829B5" w:rsidRPr="00BF4A99">
          <w:rPr>
            <w:webHidden/>
          </w:rPr>
          <w:tab/>
        </w:r>
        <w:r w:rsidR="002829B5" w:rsidRPr="00BF4A99">
          <w:rPr>
            <w:webHidden/>
          </w:rPr>
          <w:fldChar w:fldCharType="begin"/>
        </w:r>
        <w:r w:rsidR="002829B5" w:rsidRPr="00BF4A99">
          <w:rPr>
            <w:webHidden/>
          </w:rPr>
          <w:instrText xml:space="preserve"> PAGEREF _Toc144365393 \h </w:instrText>
        </w:r>
        <w:r w:rsidR="002829B5" w:rsidRPr="00BF4A99">
          <w:rPr>
            <w:webHidden/>
          </w:rPr>
        </w:r>
        <w:r w:rsidR="002829B5" w:rsidRPr="00BF4A99">
          <w:rPr>
            <w:webHidden/>
          </w:rPr>
          <w:fldChar w:fldCharType="separate"/>
        </w:r>
        <w:r w:rsidR="00A34862">
          <w:rPr>
            <w:webHidden/>
          </w:rPr>
          <w:t>19</w:t>
        </w:r>
        <w:r w:rsidR="002829B5" w:rsidRPr="00BF4A99">
          <w:rPr>
            <w:webHidden/>
          </w:rPr>
          <w:fldChar w:fldCharType="end"/>
        </w:r>
      </w:hyperlink>
    </w:p>
    <w:p w14:paraId="3D56B3DA" w14:textId="2E73B5A6" w:rsidR="002829B5" w:rsidRPr="00BF4A99" w:rsidRDefault="00967CBD">
      <w:pPr>
        <w:pStyle w:val="TOC1"/>
        <w:tabs>
          <w:tab w:val="left" w:pos="885"/>
        </w:tabs>
        <w:rPr>
          <w:rFonts w:asciiTheme="minorHAnsi" w:eastAsiaTheme="minorEastAsia" w:hAnsiTheme="minorHAnsi" w:cstheme="minorBidi"/>
          <w:b w:val="0"/>
          <w:spacing w:val="0"/>
          <w:sz w:val="22"/>
          <w:szCs w:val="22"/>
        </w:rPr>
      </w:pPr>
      <w:hyperlink w:anchor="_Toc144365394" w:history="1">
        <w:r w:rsidR="002829B5" w:rsidRPr="00BF4A99">
          <w:rPr>
            <w:rStyle w:val="Hyperlink"/>
          </w:rPr>
          <w:t>4</w:t>
        </w:r>
        <w:r w:rsidR="002829B5" w:rsidRPr="00BF4A99">
          <w:rPr>
            <w:rFonts w:asciiTheme="minorHAnsi" w:eastAsiaTheme="minorEastAsia" w:hAnsiTheme="minorHAnsi" w:cstheme="minorBidi"/>
            <w:b w:val="0"/>
            <w:spacing w:val="0"/>
            <w:sz w:val="22"/>
            <w:szCs w:val="22"/>
          </w:rPr>
          <w:tab/>
        </w:r>
        <w:r w:rsidR="002829B5" w:rsidRPr="00BF4A99">
          <w:rPr>
            <w:rStyle w:val="Hyperlink"/>
          </w:rPr>
          <w:t>Procedures for approved applicants</w:t>
        </w:r>
        <w:r w:rsidR="002829B5" w:rsidRPr="00BF4A99">
          <w:rPr>
            <w:webHidden/>
          </w:rPr>
          <w:tab/>
        </w:r>
        <w:r w:rsidR="002829B5" w:rsidRPr="00BF4A99">
          <w:rPr>
            <w:webHidden/>
          </w:rPr>
          <w:fldChar w:fldCharType="begin"/>
        </w:r>
        <w:r w:rsidR="002829B5" w:rsidRPr="00BF4A99">
          <w:rPr>
            <w:webHidden/>
          </w:rPr>
          <w:instrText xml:space="preserve"> PAGEREF _Toc144365394 \h </w:instrText>
        </w:r>
        <w:r w:rsidR="002829B5" w:rsidRPr="00BF4A99">
          <w:rPr>
            <w:webHidden/>
          </w:rPr>
        </w:r>
        <w:r w:rsidR="002829B5" w:rsidRPr="00BF4A99">
          <w:rPr>
            <w:webHidden/>
          </w:rPr>
          <w:fldChar w:fldCharType="separate"/>
        </w:r>
        <w:r w:rsidR="00A34862">
          <w:rPr>
            <w:webHidden/>
          </w:rPr>
          <w:t>20</w:t>
        </w:r>
        <w:r w:rsidR="002829B5" w:rsidRPr="00BF4A99">
          <w:rPr>
            <w:webHidden/>
          </w:rPr>
          <w:fldChar w:fldCharType="end"/>
        </w:r>
      </w:hyperlink>
    </w:p>
    <w:p w14:paraId="423E8A3C" w14:textId="776EFA3B" w:rsidR="002829B5" w:rsidRPr="00BF4A99" w:rsidRDefault="00967CBD">
      <w:pPr>
        <w:pStyle w:val="TOC2"/>
        <w:rPr>
          <w:rFonts w:asciiTheme="minorHAnsi" w:eastAsiaTheme="minorEastAsia" w:hAnsiTheme="minorHAnsi" w:cstheme="minorBidi"/>
          <w:spacing w:val="0"/>
          <w:sz w:val="22"/>
          <w:szCs w:val="22"/>
        </w:rPr>
      </w:pPr>
      <w:hyperlink w:anchor="_Toc144365395" w:history="1">
        <w:r w:rsidR="002829B5" w:rsidRPr="00BF4A99">
          <w:rPr>
            <w:rStyle w:val="Hyperlink"/>
            <w:snapToGrid w:val="0"/>
            <w:lang w:eastAsia="en-US"/>
          </w:rPr>
          <w:t>4.1</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Background</w:t>
        </w:r>
        <w:r w:rsidR="002829B5" w:rsidRPr="00BF4A99">
          <w:rPr>
            <w:webHidden/>
          </w:rPr>
          <w:tab/>
        </w:r>
        <w:r w:rsidR="002829B5" w:rsidRPr="00BF4A99">
          <w:rPr>
            <w:webHidden/>
          </w:rPr>
          <w:fldChar w:fldCharType="begin"/>
        </w:r>
        <w:r w:rsidR="002829B5" w:rsidRPr="00BF4A99">
          <w:rPr>
            <w:webHidden/>
          </w:rPr>
          <w:instrText xml:space="preserve"> PAGEREF _Toc144365395 \h </w:instrText>
        </w:r>
        <w:r w:rsidR="002829B5" w:rsidRPr="00BF4A99">
          <w:rPr>
            <w:webHidden/>
          </w:rPr>
        </w:r>
        <w:r w:rsidR="002829B5" w:rsidRPr="00BF4A99">
          <w:rPr>
            <w:webHidden/>
          </w:rPr>
          <w:fldChar w:fldCharType="separate"/>
        </w:r>
        <w:r w:rsidR="00A34862">
          <w:rPr>
            <w:webHidden/>
          </w:rPr>
          <w:t>20</w:t>
        </w:r>
        <w:r w:rsidR="002829B5" w:rsidRPr="00BF4A99">
          <w:rPr>
            <w:webHidden/>
          </w:rPr>
          <w:fldChar w:fldCharType="end"/>
        </w:r>
      </w:hyperlink>
    </w:p>
    <w:p w14:paraId="744A0A0B" w14:textId="3A5E91DA" w:rsidR="002829B5" w:rsidRPr="00BF4A99" w:rsidRDefault="00967CBD">
      <w:pPr>
        <w:pStyle w:val="TOC2"/>
        <w:rPr>
          <w:rFonts w:asciiTheme="minorHAnsi" w:eastAsiaTheme="minorEastAsia" w:hAnsiTheme="minorHAnsi" w:cstheme="minorBidi"/>
          <w:spacing w:val="0"/>
          <w:sz w:val="22"/>
          <w:szCs w:val="22"/>
        </w:rPr>
      </w:pPr>
      <w:hyperlink w:anchor="_Toc144365396" w:history="1">
        <w:r w:rsidR="002829B5" w:rsidRPr="00BF4A99">
          <w:rPr>
            <w:rStyle w:val="Hyperlink"/>
            <w:snapToGrid w:val="0"/>
            <w:lang w:eastAsia="en-US"/>
          </w:rPr>
          <w:t>4.2</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Harmful interference</w:t>
        </w:r>
        <w:r w:rsidR="002829B5" w:rsidRPr="00BF4A99">
          <w:rPr>
            <w:webHidden/>
          </w:rPr>
          <w:tab/>
        </w:r>
        <w:r w:rsidR="002829B5" w:rsidRPr="00BF4A99">
          <w:rPr>
            <w:webHidden/>
          </w:rPr>
          <w:fldChar w:fldCharType="begin"/>
        </w:r>
        <w:r w:rsidR="002829B5" w:rsidRPr="00BF4A99">
          <w:rPr>
            <w:webHidden/>
          </w:rPr>
          <w:instrText xml:space="preserve"> PAGEREF _Toc144365396 \h </w:instrText>
        </w:r>
        <w:r w:rsidR="002829B5" w:rsidRPr="00BF4A99">
          <w:rPr>
            <w:webHidden/>
          </w:rPr>
        </w:r>
        <w:r w:rsidR="002829B5" w:rsidRPr="00BF4A99">
          <w:rPr>
            <w:webHidden/>
          </w:rPr>
          <w:fldChar w:fldCharType="separate"/>
        </w:r>
        <w:r w:rsidR="00A34862">
          <w:rPr>
            <w:webHidden/>
          </w:rPr>
          <w:t>20</w:t>
        </w:r>
        <w:r w:rsidR="002829B5" w:rsidRPr="00BF4A99">
          <w:rPr>
            <w:webHidden/>
          </w:rPr>
          <w:fldChar w:fldCharType="end"/>
        </w:r>
      </w:hyperlink>
    </w:p>
    <w:p w14:paraId="57703790" w14:textId="1FD17271" w:rsidR="002829B5" w:rsidRPr="00BF4A99" w:rsidRDefault="00967CBD">
      <w:pPr>
        <w:pStyle w:val="TOC2"/>
        <w:rPr>
          <w:rFonts w:asciiTheme="minorHAnsi" w:eastAsiaTheme="minorEastAsia" w:hAnsiTheme="minorHAnsi" w:cstheme="minorBidi"/>
          <w:spacing w:val="0"/>
          <w:sz w:val="22"/>
          <w:szCs w:val="22"/>
        </w:rPr>
      </w:pPr>
      <w:hyperlink w:anchor="_Toc144365397" w:history="1">
        <w:r w:rsidR="002829B5" w:rsidRPr="00BF4A99">
          <w:rPr>
            <w:rStyle w:val="Hyperlink"/>
            <w:snapToGrid w:val="0"/>
            <w:lang w:eastAsia="en-US"/>
          </w:rPr>
          <w:t>4.3</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Ongoing obligations of the satellite operator</w:t>
        </w:r>
        <w:r w:rsidR="002829B5" w:rsidRPr="00BF4A99">
          <w:rPr>
            <w:webHidden/>
          </w:rPr>
          <w:tab/>
        </w:r>
        <w:r w:rsidR="002829B5" w:rsidRPr="00BF4A99">
          <w:rPr>
            <w:webHidden/>
          </w:rPr>
          <w:fldChar w:fldCharType="begin"/>
        </w:r>
        <w:r w:rsidR="002829B5" w:rsidRPr="00BF4A99">
          <w:rPr>
            <w:webHidden/>
          </w:rPr>
          <w:instrText xml:space="preserve"> PAGEREF _Toc144365397 \h </w:instrText>
        </w:r>
        <w:r w:rsidR="002829B5" w:rsidRPr="00BF4A99">
          <w:rPr>
            <w:webHidden/>
          </w:rPr>
        </w:r>
        <w:r w:rsidR="002829B5" w:rsidRPr="00BF4A99">
          <w:rPr>
            <w:webHidden/>
          </w:rPr>
          <w:fldChar w:fldCharType="separate"/>
        </w:r>
        <w:r w:rsidR="00A34862">
          <w:rPr>
            <w:webHidden/>
          </w:rPr>
          <w:t>21</w:t>
        </w:r>
        <w:r w:rsidR="002829B5" w:rsidRPr="00BF4A99">
          <w:rPr>
            <w:webHidden/>
          </w:rPr>
          <w:fldChar w:fldCharType="end"/>
        </w:r>
      </w:hyperlink>
    </w:p>
    <w:p w14:paraId="07107AFD" w14:textId="3D739860" w:rsidR="002829B5" w:rsidRPr="00BF4A99" w:rsidRDefault="00967CBD">
      <w:pPr>
        <w:pStyle w:val="TOC2"/>
        <w:rPr>
          <w:rFonts w:asciiTheme="minorHAnsi" w:eastAsiaTheme="minorEastAsia" w:hAnsiTheme="minorHAnsi" w:cstheme="minorBidi"/>
          <w:spacing w:val="0"/>
          <w:sz w:val="22"/>
          <w:szCs w:val="22"/>
        </w:rPr>
      </w:pPr>
      <w:hyperlink w:anchor="_Toc144365398" w:history="1">
        <w:r w:rsidR="002829B5" w:rsidRPr="00BF4A99">
          <w:rPr>
            <w:rStyle w:val="Hyperlink"/>
            <w:snapToGrid w:val="0"/>
            <w:lang w:eastAsia="en-US"/>
          </w:rPr>
          <w:t>4.4</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International Frequency Information Circular (IFIC) process</w:t>
        </w:r>
        <w:r w:rsidR="002829B5" w:rsidRPr="00BF4A99">
          <w:rPr>
            <w:webHidden/>
          </w:rPr>
          <w:tab/>
        </w:r>
        <w:r w:rsidR="002829B5" w:rsidRPr="00BF4A99">
          <w:rPr>
            <w:webHidden/>
          </w:rPr>
          <w:fldChar w:fldCharType="begin"/>
        </w:r>
        <w:r w:rsidR="002829B5" w:rsidRPr="00BF4A99">
          <w:rPr>
            <w:webHidden/>
          </w:rPr>
          <w:instrText xml:space="preserve"> PAGEREF _Toc144365398 \h </w:instrText>
        </w:r>
        <w:r w:rsidR="002829B5" w:rsidRPr="00BF4A99">
          <w:rPr>
            <w:webHidden/>
          </w:rPr>
        </w:r>
        <w:r w:rsidR="002829B5" w:rsidRPr="00BF4A99">
          <w:rPr>
            <w:webHidden/>
          </w:rPr>
          <w:fldChar w:fldCharType="separate"/>
        </w:r>
        <w:r w:rsidR="00A34862">
          <w:rPr>
            <w:webHidden/>
          </w:rPr>
          <w:t>22</w:t>
        </w:r>
        <w:r w:rsidR="002829B5" w:rsidRPr="00BF4A99">
          <w:rPr>
            <w:webHidden/>
          </w:rPr>
          <w:fldChar w:fldCharType="end"/>
        </w:r>
      </w:hyperlink>
    </w:p>
    <w:p w14:paraId="1E4AF010" w14:textId="414837F3" w:rsidR="002829B5" w:rsidRPr="00BF4A99" w:rsidRDefault="00967CBD" w:rsidP="00F02C5F">
      <w:pPr>
        <w:pStyle w:val="TOC3"/>
        <w:tabs>
          <w:tab w:val="left" w:pos="851"/>
        </w:tabs>
        <w:ind w:left="851" w:hanging="851"/>
        <w:rPr>
          <w:rFonts w:asciiTheme="minorHAnsi" w:eastAsiaTheme="minorEastAsia" w:hAnsiTheme="minorHAnsi" w:cstheme="minorBidi"/>
        </w:rPr>
      </w:pPr>
      <w:hyperlink w:anchor="_Toc144365399" w:history="1">
        <w:r w:rsidR="002829B5" w:rsidRPr="00BF4A99">
          <w:rPr>
            <w:rStyle w:val="Hyperlink"/>
          </w:rPr>
          <w:t>4.4.1</w:t>
        </w:r>
        <w:r w:rsidR="00F02C5F">
          <w:rPr>
            <w:rFonts w:asciiTheme="minorHAnsi" w:eastAsiaTheme="minorEastAsia" w:hAnsiTheme="minorHAnsi" w:cstheme="minorBidi"/>
          </w:rPr>
          <w:tab/>
        </w:r>
        <w:r w:rsidR="002829B5" w:rsidRPr="00BF4A99">
          <w:rPr>
            <w:rStyle w:val="Hyperlink"/>
          </w:rPr>
          <w:t>Foreign satellite systems published in an IFIC: potentially affected</w:t>
        </w:r>
        <w:r w:rsidR="00F02C5F">
          <w:rPr>
            <w:rStyle w:val="Hyperlink"/>
          </w:rPr>
          <w:t xml:space="preserve"> </w:t>
        </w:r>
        <w:r w:rsidR="002829B5" w:rsidRPr="00BF4A99">
          <w:rPr>
            <w:rStyle w:val="Hyperlink"/>
          </w:rPr>
          <w:t>Australian satellite systems</w:t>
        </w:r>
        <w:r w:rsidR="002829B5" w:rsidRPr="00BF4A99">
          <w:rPr>
            <w:webHidden/>
          </w:rPr>
          <w:tab/>
        </w:r>
        <w:r w:rsidR="002829B5" w:rsidRPr="00BF4A99">
          <w:rPr>
            <w:webHidden/>
          </w:rPr>
          <w:fldChar w:fldCharType="begin"/>
        </w:r>
        <w:r w:rsidR="002829B5" w:rsidRPr="00BF4A99">
          <w:rPr>
            <w:webHidden/>
          </w:rPr>
          <w:instrText xml:space="preserve"> PAGEREF _Toc144365399 \h </w:instrText>
        </w:r>
        <w:r w:rsidR="002829B5" w:rsidRPr="00BF4A99">
          <w:rPr>
            <w:webHidden/>
          </w:rPr>
        </w:r>
        <w:r w:rsidR="002829B5" w:rsidRPr="00BF4A99">
          <w:rPr>
            <w:webHidden/>
          </w:rPr>
          <w:fldChar w:fldCharType="separate"/>
        </w:r>
        <w:r w:rsidR="00A34862">
          <w:rPr>
            <w:webHidden/>
          </w:rPr>
          <w:t>22</w:t>
        </w:r>
        <w:r w:rsidR="002829B5" w:rsidRPr="00BF4A99">
          <w:rPr>
            <w:webHidden/>
          </w:rPr>
          <w:fldChar w:fldCharType="end"/>
        </w:r>
      </w:hyperlink>
    </w:p>
    <w:p w14:paraId="3BE85979" w14:textId="2436C793" w:rsidR="002829B5" w:rsidRPr="00BF4A99" w:rsidRDefault="00967CBD">
      <w:pPr>
        <w:pStyle w:val="TOC3"/>
        <w:tabs>
          <w:tab w:val="left" w:pos="885"/>
        </w:tabs>
        <w:rPr>
          <w:rFonts w:asciiTheme="minorHAnsi" w:eastAsiaTheme="minorEastAsia" w:hAnsiTheme="minorHAnsi" w:cstheme="minorBidi"/>
        </w:rPr>
      </w:pPr>
      <w:hyperlink w:anchor="_Toc144365400" w:history="1">
        <w:r w:rsidR="002829B5" w:rsidRPr="00BF4A99">
          <w:rPr>
            <w:rStyle w:val="Hyperlink"/>
          </w:rPr>
          <w:t>4.4.2</w:t>
        </w:r>
        <w:r w:rsidR="002829B5" w:rsidRPr="00BF4A99">
          <w:rPr>
            <w:rFonts w:asciiTheme="minorHAnsi" w:eastAsiaTheme="minorEastAsia" w:hAnsiTheme="minorHAnsi" w:cstheme="minorBidi"/>
          </w:rPr>
          <w:tab/>
        </w:r>
        <w:r w:rsidR="002829B5" w:rsidRPr="00BF4A99">
          <w:rPr>
            <w:rStyle w:val="Hyperlink"/>
          </w:rPr>
          <w:t>IFIC responses to foreign administrations</w:t>
        </w:r>
        <w:r w:rsidR="002829B5" w:rsidRPr="00BF4A99">
          <w:rPr>
            <w:webHidden/>
          </w:rPr>
          <w:tab/>
        </w:r>
        <w:r w:rsidR="002829B5" w:rsidRPr="00BF4A99">
          <w:rPr>
            <w:webHidden/>
          </w:rPr>
          <w:fldChar w:fldCharType="begin"/>
        </w:r>
        <w:r w:rsidR="002829B5" w:rsidRPr="00BF4A99">
          <w:rPr>
            <w:webHidden/>
          </w:rPr>
          <w:instrText xml:space="preserve"> PAGEREF _Toc144365400 \h </w:instrText>
        </w:r>
        <w:r w:rsidR="002829B5" w:rsidRPr="00BF4A99">
          <w:rPr>
            <w:webHidden/>
          </w:rPr>
        </w:r>
        <w:r w:rsidR="002829B5" w:rsidRPr="00BF4A99">
          <w:rPr>
            <w:webHidden/>
          </w:rPr>
          <w:fldChar w:fldCharType="separate"/>
        </w:r>
        <w:r w:rsidR="00A34862">
          <w:rPr>
            <w:webHidden/>
          </w:rPr>
          <w:t>23</w:t>
        </w:r>
        <w:r w:rsidR="002829B5" w:rsidRPr="00BF4A99">
          <w:rPr>
            <w:webHidden/>
          </w:rPr>
          <w:fldChar w:fldCharType="end"/>
        </w:r>
      </w:hyperlink>
    </w:p>
    <w:p w14:paraId="5BBD519E" w14:textId="2E1B99CA" w:rsidR="002829B5" w:rsidRPr="00BF4A99" w:rsidRDefault="00967CBD">
      <w:pPr>
        <w:pStyle w:val="TOC3"/>
        <w:tabs>
          <w:tab w:val="left" w:pos="885"/>
        </w:tabs>
        <w:rPr>
          <w:rFonts w:asciiTheme="minorHAnsi" w:eastAsiaTheme="minorEastAsia" w:hAnsiTheme="minorHAnsi" w:cstheme="minorBidi"/>
        </w:rPr>
      </w:pPr>
      <w:hyperlink w:anchor="_Toc144365401" w:history="1">
        <w:r w:rsidR="002829B5" w:rsidRPr="00BF4A99">
          <w:rPr>
            <w:rStyle w:val="Hyperlink"/>
          </w:rPr>
          <w:t>4.4.3</w:t>
        </w:r>
        <w:r w:rsidR="002829B5" w:rsidRPr="00BF4A99">
          <w:rPr>
            <w:rFonts w:asciiTheme="minorHAnsi" w:eastAsiaTheme="minorEastAsia" w:hAnsiTheme="minorHAnsi" w:cstheme="minorBidi"/>
          </w:rPr>
          <w:tab/>
        </w:r>
        <w:r w:rsidR="002829B5" w:rsidRPr="00BF4A99">
          <w:rPr>
            <w:rStyle w:val="Hyperlink"/>
          </w:rPr>
          <w:t>Australian satellite systems published in an IFIC</w:t>
        </w:r>
        <w:r w:rsidR="002829B5" w:rsidRPr="00BF4A99">
          <w:rPr>
            <w:webHidden/>
          </w:rPr>
          <w:tab/>
        </w:r>
        <w:r w:rsidR="002829B5" w:rsidRPr="00BF4A99">
          <w:rPr>
            <w:webHidden/>
          </w:rPr>
          <w:fldChar w:fldCharType="begin"/>
        </w:r>
        <w:r w:rsidR="002829B5" w:rsidRPr="00BF4A99">
          <w:rPr>
            <w:webHidden/>
          </w:rPr>
          <w:instrText xml:space="preserve"> PAGEREF _Toc144365401 \h </w:instrText>
        </w:r>
        <w:r w:rsidR="002829B5" w:rsidRPr="00BF4A99">
          <w:rPr>
            <w:webHidden/>
          </w:rPr>
        </w:r>
        <w:r w:rsidR="002829B5" w:rsidRPr="00BF4A99">
          <w:rPr>
            <w:webHidden/>
          </w:rPr>
          <w:fldChar w:fldCharType="separate"/>
        </w:r>
        <w:r w:rsidR="00A34862">
          <w:rPr>
            <w:webHidden/>
          </w:rPr>
          <w:t>24</w:t>
        </w:r>
        <w:r w:rsidR="002829B5" w:rsidRPr="00BF4A99">
          <w:rPr>
            <w:webHidden/>
          </w:rPr>
          <w:fldChar w:fldCharType="end"/>
        </w:r>
      </w:hyperlink>
    </w:p>
    <w:p w14:paraId="08F1125D" w14:textId="354E7721" w:rsidR="002829B5" w:rsidRPr="00BF4A99" w:rsidRDefault="00967CBD">
      <w:pPr>
        <w:pStyle w:val="TOC3"/>
        <w:tabs>
          <w:tab w:val="left" w:pos="885"/>
        </w:tabs>
        <w:rPr>
          <w:rFonts w:asciiTheme="minorHAnsi" w:eastAsiaTheme="minorEastAsia" w:hAnsiTheme="minorHAnsi" w:cstheme="minorBidi"/>
        </w:rPr>
      </w:pPr>
      <w:hyperlink w:anchor="_Toc144365402" w:history="1">
        <w:r w:rsidR="002829B5" w:rsidRPr="00BF4A99">
          <w:rPr>
            <w:rStyle w:val="Hyperlink"/>
          </w:rPr>
          <w:t>4.4.4</w:t>
        </w:r>
        <w:r w:rsidR="002829B5" w:rsidRPr="00BF4A99">
          <w:rPr>
            <w:rFonts w:asciiTheme="minorHAnsi" w:eastAsiaTheme="minorEastAsia" w:hAnsiTheme="minorHAnsi" w:cstheme="minorBidi"/>
          </w:rPr>
          <w:tab/>
        </w:r>
        <w:r w:rsidR="002829B5" w:rsidRPr="00BF4A99">
          <w:rPr>
            <w:rStyle w:val="Hyperlink"/>
          </w:rPr>
          <w:t>Requests from other administrations</w:t>
        </w:r>
        <w:r w:rsidR="002829B5" w:rsidRPr="00BF4A99">
          <w:rPr>
            <w:webHidden/>
          </w:rPr>
          <w:tab/>
        </w:r>
        <w:r w:rsidR="002829B5" w:rsidRPr="00BF4A99">
          <w:rPr>
            <w:webHidden/>
          </w:rPr>
          <w:fldChar w:fldCharType="begin"/>
        </w:r>
        <w:r w:rsidR="002829B5" w:rsidRPr="00BF4A99">
          <w:rPr>
            <w:webHidden/>
          </w:rPr>
          <w:instrText xml:space="preserve"> PAGEREF _Toc144365402 \h </w:instrText>
        </w:r>
        <w:r w:rsidR="002829B5" w:rsidRPr="00BF4A99">
          <w:rPr>
            <w:webHidden/>
          </w:rPr>
        </w:r>
        <w:r w:rsidR="002829B5" w:rsidRPr="00BF4A99">
          <w:rPr>
            <w:webHidden/>
          </w:rPr>
          <w:fldChar w:fldCharType="separate"/>
        </w:r>
        <w:r w:rsidR="00A34862">
          <w:rPr>
            <w:webHidden/>
          </w:rPr>
          <w:t>24</w:t>
        </w:r>
        <w:r w:rsidR="002829B5" w:rsidRPr="00BF4A99">
          <w:rPr>
            <w:webHidden/>
          </w:rPr>
          <w:fldChar w:fldCharType="end"/>
        </w:r>
      </w:hyperlink>
    </w:p>
    <w:p w14:paraId="235A25D8" w14:textId="015B5BAE" w:rsidR="002829B5" w:rsidRPr="00BF4A99" w:rsidRDefault="00967CBD" w:rsidP="00F02C5F">
      <w:pPr>
        <w:pStyle w:val="TOC3"/>
        <w:tabs>
          <w:tab w:val="left" w:pos="885"/>
        </w:tabs>
        <w:ind w:left="885" w:hanging="885"/>
        <w:rPr>
          <w:rFonts w:asciiTheme="minorHAnsi" w:eastAsiaTheme="minorEastAsia" w:hAnsiTheme="minorHAnsi" w:cstheme="minorBidi"/>
        </w:rPr>
      </w:pPr>
      <w:hyperlink w:anchor="_Toc144365403" w:history="1">
        <w:r w:rsidR="002829B5" w:rsidRPr="00BF4A99">
          <w:rPr>
            <w:rStyle w:val="Hyperlink"/>
          </w:rPr>
          <w:t>4.4.5</w:t>
        </w:r>
        <w:r w:rsidR="002829B5" w:rsidRPr="00BF4A99">
          <w:rPr>
            <w:rFonts w:asciiTheme="minorHAnsi" w:eastAsiaTheme="minorEastAsia" w:hAnsiTheme="minorHAnsi" w:cstheme="minorBidi"/>
          </w:rPr>
          <w:tab/>
        </w:r>
        <w:r w:rsidR="002829B5" w:rsidRPr="00BF4A99">
          <w:rPr>
            <w:rStyle w:val="Hyperlink"/>
          </w:rPr>
          <w:t xml:space="preserve">Additional services that the satellite operator can request from </w:t>
        </w:r>
        <w:r w:rsidR="00F02C5F">
          <w:rPr>
            <w:rStyle w:val="Hyperlink"/>
          </w:rPr>
          <w:br/>
        </w:r>
        <w:r w:rsidR="002829B5" w:rsidRPr="00BF4A99">
          <w:rPr>
            <w:rStyle w:val="Hyperlink"/>
          </w:rPr>
          <w:t>the ACMA</w:t>
        </w:r>
        <w:r w:rsidR="002829B5" w:rsidRPr="00BF4A99">
          <w:rPr>
            <w:webHidden/>
          </w:rPr>
          <w:tab/>
        </w:r>
        <w:r w:rsidR="002829B5" w:rsidRPr="00BF4A99">
          <w:rPr>
            <w:webHidden/>
          </w:rPr>
          <w:fldChar w:fldCharType="begin"/>
        </w:r>
        <w:r w:rsidR="002829B5" w:rsidRPr="00BF4A99">
          <w:rPr>
            <w:webHidden/>
          </w:rPr>
          <w:instrText xml:space="preserve"> PAGEREF _Toc144365403 \h </w:instrText>
        </w:r>
        <w:r w:rsidR="002829B5" w:rsidRPr="00BF4A99">
          <w:rPr>
            <w:webHidden/>
          </w:rPr>
        </w:r>
        <w:r w:rsidR="002829B5" w:rsidRPr="00BF4A99">
          <w:rPr>
            <w:webHidden/>
          </w:rPr>
          <w:fldChar w:fldCharType="separate"/>
        </w:r>
        <w:r w:rsidR="00A34862">
          <w:rPr>
            <w:webHidden/>
          </w:rPr>
          <w:t>24</w:t>
        </w:r>
        <w:r w:rsidR="002829B5" w:rsidRPr="00BF4A99">
          <w:rPr>
            <w:webHidden/>
          </w:rPr>
          <w:fldChar w:fldCharType="end"/>
        </w:r>
      </w:hyperlink>
    </w:p>
    <w:p w14:paraId="546AA1D0" w14:textId="477CE9DD" w:rsidR="002829B5" w:rsidRPr="00BF4A99" w:rsidRDefault="00967CBD">
      <w:pPr>
        <w:pStyle w:val="TOC3"/>
        <w:tabs>
          <w:tab w:val="left" w:pos="885"/>
        </w:tabs>
        <w:rPr>
          <w:rFonts w:asciiTheme="minorHAnsi" w:eastAsiaTheme="minorEastAsia" w:hAnsiTheme="minorHAnsi" w:cstheme="minorBidi"/>
        </w:rPr>
      </w:pPr>
      <w:hyperlink w:anchor="_Toc144365404" w:history="1">
        <w:r w:rsidR="002829B5" w:rsidRPr="00BF4A99">
          <w:rPr>
            <w:rStyle w:val="Hyperlink"/>
          </w:rPr>
          <w:t>4.4.6</w:t>
        </w:r>
        <w:r w:rsidR="002829B5" w:rsidRPr="00BF4A99">
          <w:rPr>
            <w:rFonts w:asciiTheme="minorHAnsi" w:eastAsiaTheme="minorEastAsia" w:hAnsiTheme="minorHAnsi" w:cstheme="minorBidi"/>
          </w:rPr>
          <w:tab/>
        </w:r>
        <w:r w:rsidR="002829B5" w:rsidRPr="00BF4A99">
          <w:rPr>
            <w:rStyle w:val="Hyperlink"/>
          </w:rPr>
          <w:t>IFIC cost recovery charges</w:t>
        </w:r>
        <w:r w:rsidR="002829B5" w:rsidRPr="00BF4A99">
          <w:rPr>
            <w:webHidden/>
          </w:rPr>
          <w:tab/>
        </w:r>
        <w:r w:rsidR="002829B5" w:rsidRPr="00BF4A99">
          <w:rPr>
            <w:webHidden/>
          </w:rPr>
          <w:fldChar w:fldCharType="begin"/>
        </w:r>
        <w:r w:rsidR="002829B5" w:rsidRPr="00BF4A99">
          <w:rPr>
            <w:webHidden/>
          </w:rPr>
          <w:instrText xml:space="preserve"> PAGEREF _Toc144365404 \h </w:instrText>
        </w:r>
        <w:r w:rsidR="002829B5" w:rsidRPr="00BF4A99">
          <w:rPr>
            <w:webHidden/>
          </w:rPr>
        </w:r>
        <w:r w:rsidR="002829B5" w:rsidRPr="00BF4A99">
          <w:rPr>
            <w:webHidden/>
          </w:rPr>
          <w:fldChar w:fldCharType="separate"/>
        </w:r>
        <w:r w:rsidR="00A34862">
          <w:rPr>
            <w:webHidden/>
          </w:rPr>
          <w:t>24</w:t>
        </w:r>
        <w:r w:rsidR="002829B5" w:rsidRPr="00BF4A99">
          <w:rPr>
            <w:webHidden/>
          </w:rPr>
          <w:fldChar w:fldCharType="end"/>
        </w:r>
      </w:hyperlink>
    </w:p>
    <w:p w14:paraId="19CE9A4E" w14:textId="06593502" w:rsidR="002829B5" w:rsidRPr="00BF4A99" w:rsidRDefault="00967CBD">
      <w:pPr>
        <w:pStyle w:val="TOC3"/>
        <w:tabs>
          <w:tab w:val="left" w:pos="885"/>
        </w:tabs>
        <w:rPr>
          <w:rFonts w:asciiTheme="minorHAnsi" w:eastAsiaTheme="minorEastAsia" w:hAnsiTheme="minorHAnsi" w:cstheme="minorBidi"/>
        </w:rPr>
      </w:pPr>
      <w:hyperlink w:anchor="_Toc144365405" w:history="1">
        <w:r w:rsidR="002829B5" w:rsidRPr="00BF4A99">
          <w:rPr>
            <w:rStyle w:val="Hyperlink"/>
          </w:rPr>
          <w:t>4.4.7</w:t>
        </w:r>
        <w:r w:rsidR="002829B5" w:rsidRPr="00BF4A99">
          <w:rPr>
            <w:rFonts w:asciiTheme="minorHAnsi" w:eastAsiaTheme="minorEastAsia" w:hAnsiTheme="minorHAnsi" w:cstheme="minorBidi"/>
          </w:rPr>
          <w:tab/>
        </w:r>
        <w:r w:rsidR="002829B5" w:rsidRPr="00BF4A99">
          <w:rPr>
            <w:rStyle w:val="Hyperlink"/>
          </w:rPr>
          <w:t>IFIC and short-duration missions</w:t>
        </w:r>
        <w:r w:rsidR="002829B5" w:rsidRPr="00BF4A99">
          <w:rPr>
            <w:webHidden/>
          </w:rPr>
          <w:tab/>
        </w:r>
        <w:r w:rsidR="002829B5" w:rsidRPr="00BF4A99">
          <w:rPr>
            <w:webHidden/>
          </w:rPr>
          <w:fldChar w:fldCharType="begin"/>
        </w:r>
        <w:r w:rsidR="002829B5" w:rsidRPr="00BF4A99">
          <w:rPr>
            <w:webHidden/>
          </w:rPr>
          <w:instrText xml:space="preserve"> PAGEREF _Toc144365405 \h </w:instrText>
        </w:r>
        <w:r w:rsidR="002829B5" w:rsidRPr="00BF4A99">
          <w:rPr>
            <w:webHidden/>
          </w:rPr>
        </w:r>
        <w:r w:rsidR="002829B5" w:rsidRPr="00BF4A99">
          <w:rPr>
            <w:webHidden/>
          </w:rPr>
          <w:fldChar w:fldCharType="separate"/>
        </w:r>
        <w:r w:rsidR="00A34862">
          <w:rPr>
            <w:webHidden/>
          </w:rPr>
          <w:t>24</w:t>
        </w:r>
        <w:r w:rsidR="002829B5" w:rsidRPr="00BF4A99">
          <w:rPr>
            <w:webHidden/>
          </w:rPr>
          <w:fldChar w:fldCharType="end"/>
        </w:r>
      </w:hyperlink>
    </w:p>
    <w:p w14:paraId="260271D6" w14:textId="7A627379" w:rsidR="002829B5" w:rsidRPr="00BF4A99" w:rsidRDefault="00967CBD">
      <w:pPr>
        <w:pStyle w:val="TOC2"/>
        <w:rPr>
          <w:rFonts w:asciiTheme="minorHAnsi" w:eastAsiaTheme="minorEastAsia" w:hAnsiTheme="minorHAnsi" w:cstheme="minorBidi"/>
          <w:spacing w:val="0"/>
          <w:sz w:val="22"/>
          <w:szCs w:val="22"/>
        </w:rPr>
      </w:pPr>
      <w:hyperlink w:anchor="_Toc144365406" w:history="1">
        <w:r w:rsidR="002829B5" w:rsidRPr="00BF4A99">
          <w:rPr>
            <w:rStyle w:val="Hyperlink"/>
          </w:rPr>
          <w:t>4.5</w:t>
        </w:r>
        <w:r w:rsidR="002829B5" w:rsidRPr="00BF4A99">
          <w:rPr>
            <w:rFonts w:asciiTheme="minorHAnsi" w:eastAsiaTheme="minorEastAsia" w:hAnsiTheme="minorHAnsi" w:cstheme="minorBidi"/>
            <w:spacing w:val="0"/>
            <w:sz w:val="22"/>
            <w:szCs w:val="22"/>
          </w:rPr>
          <w:tab/>
        </w:r>
        <w:r w:rsidR="002829B5" w:rsidRPr="00BF4A99">
          <w:rPr>
            <w:rStyle w:val="Hyperlink"/>
          </w:rPr>
          <w:t>Milestones for management of satellite coordination</w:t>
        </w:r>
        <w:r w:rsidR="002829B5" w:rsidRPr="00BF4A99">
          <w:rPr>
            <w:webHidden/>
          </w:rPr>
          <w:tab/>
        </w:r>
        <w:r w:rsidR="002829B5" w:rsidRPr="00BF4A99">
          <w:rPr>
            <w:webHidden/>
          </w:rPr>
          <w:fldChar w:fldCharType="begin"/>
        </w:r>
        <w:r w:rsidR="002829B5" w:rsidRPr="00BF4A99">
          <w:rPr>
            <w:webHidden/>
          </w:rPr>
          <w:instrText xml:space="preserve"> PAGEREF _Toc144365406 \h </w:instrText>
        </w:r>
        <w:r w:rsidR="002829B5" w:rsidRPr="00BF4A99">
          <w:rPr>
            <w:webHidden/>
          </w:rPr>
        </w:r>
        <w:r w:rsidR="002829B5" w:rsidRPr="00BF4A99">
          <w:rPr>
            <w:webHidden/>
          </w:rPr>
          <w:fldChar w:fldCharType="separate"/>
        </w:r>
        <w:r w:rsidR="00A34862">
          <w:rPr>
            <w:webHidden/>
          </w:rPr>
          <w:t>25</w:t>
        </w:r>
        <w:r w:rsidR="002829B5" w:rsidRPr="00BF4A99">
          <w:rPr>
            <w:webHidden/>
          </w:rPr>
          <w:fldChar w:fldCharType="end"/>
        </w:r>
      </w:hyperlink>
    </w:p>
    <w:p w14:paraId="46D5EDDE" w14:textId="06AA349D" w:rsidR="002829B5" w:rsidRPr="00BF4A99" w:rsidRDefault="00967CBD">
      <w:pPr>
        <w:pStyle w:val="TOC2"/>
        <w:rPr>
          <w:rFonts w:asciiTheme="minorHAnsi" w:eastAsiaTheme="minorEastAsia" w:hAnsiTheme="minorHAnsi" w:cstheme="minorBidi"/>
          <w:spacing w:val="0"/>
          <w:sz w:val="22"/>
          <w:szCs w:val="22"/>
        </w:rPr>
      </w:pPr>
      <w:hyperlink w:anchor="_Toc144365407" w:history="1">
        <w:r w:rsidR="002829B5" w:rsidRPr="00BF4A99">
          <w:rPr>
            <w:rStyle w:val="Hyperlink"/>
            <w:snapToGrid w:val="0"/>
            <w:lang w:eastAsia="en-US"/>
          </w:rPr>
          <w:t>4.6</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Notification for recording in the MIFR</w:t>
        </w:r>
        <w:r w:rsidR="002829B5" w:rsidRPr="00BF4A99">
          <w:rPr>
            <w:webHidden/>
          </w:rPr>
          <w:tab/>
        </w:r>
        <w:r w:rsidR="002829B5" w:rsidRPr="00BF4A99">
          <w:rPr>
            <w:webHidden/>
          </w:rPr>
          <w:fldChar w:fldCharType="begin"/>
        </w:r>
        <w:r w:rsidR="002829B5" w:rsidRPr="00BF4A99">
          <w:rPr>
            <w:webHidden/>
          </w:rPr>
          <w:instrText xml:space="preserve"> PAGEREF _Toc144365407 \h </w:instrText>
        </w:r>
        <w:r w:rsidR="002829B5" w:rsidRPr="00BF4A99">
          <w:rPr>
            <w:webHidden/>
          </w:rPr>
        </w:r>
        <w:r w:rsidR="002829B5" w:rsidRPr="00BF4A99">
          <w:rPr>
            <w:webHidden/>
          </w:rPr>
          <w:fldChar w:fldCharType="separate"/>
        </w:r>
        <w:r w:rsidR="00A34862">
          <w:rPr>
            <w:webHidden/>
          </w:rPr>
          <w:t>26</w:t>
        </w:r>
        <w:r w:rsidR="002829B5" w:rsidRPr="00BF4A99">
          <w:rPr>
            <w:webHidden/>
          </w:rPr>
          <w:fldChar w:fldCharType="end"/>
        </w:r>
      </w:hyperlink>
    </w:p>
    <w:p w14:paraId="1813304C" w14:textId="41222829" w:rsidR="002829B5" w:rsidRPr="00BF4A99" w:rsidRDefault="00967CBD">
      <w:pPr>
        <w:pStyle w:val="TOC3"/>
        <w:tabs>
          <w:tab w:val="left" w:pos="885"/>
        </w:tabs>
        <w:rPr>
          <w:rFonts w:asciiTheme="minorHAnsi" w:eastAsiaTheme="minorEastAsia" w:hAnsiTheme="minorHAnsi" w:cstheme="minorBidi"/>
        </w:rPr>
      </w:pPr>
      <w:hyperlink w:anchor="_Toc144365408" w:history="1">
        <w:r w:rsidR="002829B5" w:rsidRPr="00BF4A99">
          <w:rPr>
            <w:rStyle w:val="Hyperlink"/>
          </w:rPr>
          <w:t>4.6.1</w:t>
        </w:r>
        <w:r w:rsidR="002829B5" w:rsidRPr="00BF4A99">
          <w:rPr>
            <w:rFonts w:asciiTheme="minorHAnsi" w:eastAsiaTheme="minorEastAsia" w:hAnsiTheme="minorHAnsi" w:cstheme="minorBidi"/>
          </w:rPr>
          <w:tab/>
        </w:r>
        <w:r w:rsidR="002829B5" w:rsidRPr="00BF4A99">
          <w:rPr>
            <w:rStyle w:val="Hyperlink"/>
          </w:rPr>
          <w:t>Resolution 49 data</w:t>
        </w:r>
        <w:r w:rsidR="002829B5" w:rsidRPr="00BF4A99">
          <w:rPr>
            <w:webHidden/>
          </w:rPr>
          <w:tab/>
        </w:r>
        <w:r w:rsidR="002829B5" w:rsidRPr="00BF4A99">
          <w:rPr>
            <w:webHidden/>
          </w:rPr>
          <w:fldChar w:fldCharType="begin"/>
        </w:r>
        <w:r w:rsidR="002829B5" w:rsidRPr="00BF4A99">
          <w:rPr>
            <w:webHidden/>
          </w:rPr>
          <w:instrText xml:space="preserve"> PAGEREF _Toc144365408 \h </w:instrText>
        </w:r>
        <w:r w:rsidR="002829B5" w:rsidRPr="00BF4A99">
          <w:rPr>
            <w:webHidden/>
          </w:rPr>
        </w:r>
        <w:r w:rsidR="002829B5" w:rsidRPr="00BF4A99">
          <w:rPr>
            <w:webHidden/>
          </w:rPr>
          <w:fldChar w:fldCharType="separate"/>
        </w:r>
        <w:r w:rsidR="00A34862">
          <w:rPr>
            <w:webHidden/>
          </w:rPr>
          <w:t>26</w:t>
        </w:r>
        <w:r w:rsidR="002829B5" w:rsidRPr="00BF4A99">
          <w:rPr>
            <w:webHidden/>
          </w:rPr>
          <w:fldChar w:fldCharType="end"/>
        </w:r>
      </w:hyperlink>
    </w:p>
    <w:p w14:paraId="33309480" w14:textId="7FABAF9D" w:rsidR="002829B5" w:rsidRPr="00BF4A99" w:rsidRDefault="00967CBD">
      <w:pPr>
        <w:pStyle w:val="TOC3"/>
        <w:tabs>
          <w:tab w:val="left" w:pos="885"/>
        </w:tabs>
        <w:rPr>
          <w:rFonts w:asciiTheme="minorHAnsi" w:eastAsiaTheme="minorEastAsia" w:hAnsiTheme="minorHAnsi" w:cstheme="minorBidi"/>
        </w:rPr>
      </w:pPr>
      <w:hyperlink w:anchor="_Toc144365409" w:history="1">
        <w:r w:rsidR="002829B5" w:rsidRPr="00BF4A99">
          <w:rPr>
            <w:rStyle w:val="Hyperlink"/>
          </w:rPr>
          <w:t>4.6.2</w:t>
        </w:r>
        <w:r w:rsidR="002829B5" w:rsidRPr="00BF4A99">
          <w:rPr>
            <w:rFonts w:asciiTheme="minorHAnsi" w:eastAsiaTheme="minorEastAsia" w:hAnsiTheme="minorHAnsi" w:cstheme="minorBidi"/>
          </w:rPr>
          <w:tab/>
        </w:r>
        <w:r w:rsidR="002829B5" w:rsidRPr="00BF4A99">
          <w:rPr>
            <w:rStyle w:val="Hyperlink"/>
          </w:rPr>
          <w:t>Confirmation of bringing into use</w:t>
        </w:r>
        <w:r w:rsidR="002829B5" w:rsidRPr="00BF4A99">
          <w:rPr>
            <w:webHidden/>
          </w:rPr>
          <w:tab/>
        </w:r>
        <w:r w:rsidR="002829B5" w:rsidRPr="00BF4A99">
          <w:rPr>
            <w:webHidden/>
          </w:rPr>
          <w:fldChar w:fldCharType="begin"/>
        </w:r>
        <w:r w:rsidR="002829B5" w:rsidRPr="00BF4A99">
          <w:rPr>
            <w:webHidden/>
          </w:rPr>
          <w:instrText xml:space="preserve"> PAGEREF _Toc144365409 \h </w:instrText>
        </w:r>
        <w:r w:rsidR="002829B5" w:rsidRPr="00BF4A99">
          <w:rPr>
            <w:webHidden/>
          </w:rPr>
        </w:r>
        <w:r w:rsidR="002829B5" w:rsidRPr="00BF4A99">
          <w:rPr>
            <w:webHidden/>
          </w:rPr>
          <w:fldChar w:fldCharType="separate"/>
        </w:r>
        <w:r w:rsidR="00A34862">
          <w:rPr>
            <w:webHidden/>
          </w:rPr>
          <w:t>26</w:t>
        </w:r>
        <w:r w:rsidR="002829B5" w:rsidRPr="00BF4A99">
          <w:rPr>
            <w:webHidden/>
          </w:rPr>
          <w:fldChar w:fldCharType="end"/>
        </w:r>
      </w:hyperlink>
    </w:p>
    <w:p w14:paraId="69BDB183" w14:textId="7E2D3BE8" w:rsidR="002829B5" w:rsidRPr="00BF4A99" w:rsidRDefault="00967CBD">
      <w:pPr>
        <w:pStyle w:val="TOC3"/>
        <w:tabs>
          <w:tab w:val="left" w:pos="885"/>
        </w:tabs>
        <w:rPr>
          <w:rFonts w:asciiTheme="minorHAnsi" w:eastAsiaTheme="minorEastAsia" w:hAnsiTheme="minorHAnsi" w:cstheme="minorBidi"/>
        </w:rPr>
      </w:pPr>
      <w:hyperlink w:anchor="_Toc144365410" w:history="1">
        <w:r w:rsidR="002829B5" w:rsidRPr="00BF4A99">
          <w:rPr>
            <w:rStyle w:val="Hyperlink"/>
          </w:rPr>
          <w:t>4.6.3</w:t>
        </w:r>
        <w:r w:rsidR="002829B5" w:rsidRPr="00BF4A99">
          <w:rPr>
            <w:rFonts w:asciiTheme="minorHAnsi" w:eastAsiaTheme="minorEastAsia" w:hAnsiTheme="minorHAnsi" w:cstheme="minorBidi"/>
          </w:rPr>
          <w:tab/>
        </w:r>
        <w:r w:rsidR="002829B5" w:rsidRPr="00BF4A99">
          <w:rPr>
            <w:rStyle w:val="Hyperlink"/>
          </w:rPr>
          <w:t>Initial notification data</w:t>
        </w:r>
        <w:r w:rsidR="002829B5" w:rsidRPr="00BF4A99">
          <w:rPr>
            <w:webHidden/>
          </w:rPr>
          <w:tab/>
        </w:r>
        <w:r w:rsidR="002829B5" w:rsidRPr="00BF4A99">
          <w:rPr>
            <w:webHidden/>
          </w:rPr>
          <w:fldChar w:fldCharType="begin"/>
        </w:r>
        <w:r w:rsidR="002829B5" w:rsidRPr="00BF4A99">
          <w:rPr>
            <w:webHidden/>
          </w:rPr>
          <w:instrText xml:space="preserve"> PAGEREF _Toc144365410 \h </w:instrText>
        </w:r>
        <w:r w:rsidR="002829B5" w:rsidRPr="00BF4A99">
          <w:rPr>
            <w:webHidden/>
          </w:rPr>
        </w:r>
        <w:r w:rsidR="002829B5" w:rsidRPr="00BF4A99">
          <w:rPr>
            <w:webHidden/>
          </w:rPr>
          <w:fldChar w:fldCharType="separate"/>
        </w:r>
        <w:r w:rsidR="00A34862">
          <w:rPr>
            <w:webHidden/>
          </w:rPr>
          <w:t>26</w:t>
        </w:r>
        <w:r w:rsidR="002829B5" w:rsidRPr="00BF4A99">
          <w:rPr>
            <w:webHidden/>
          </w:rPr>
          <w:fldChar w:fldCharType="end"/>
        </w:r>
      </w:hyperlink>
    </w:p>
    <w:p w14:paraId="2D4FE594" w14:textId="2589359E" w:rsidR="002829B5" w:rsidRPr="00BF4A99" w:rsidRDefault="00967CBD">
      <w:pPr>
        <w:pStyle w:val="TOC3"/>
        <w:tabs>
          <w:tab w:val="left" w:pos="885"/>
        </w:tabs>
        <w:rPr>
          <w:rFonts w:asciiTheme="minorHAnsi" w:eastAsiaTheme="minorEastAsia" w:hAnsiTheme="minorHAnsi" w:cstheme="minorBidi"/>
        </w:rPr>
      </w:pPr>
      <w:hyperlink w:anchor="_Toc144365411" w:history="1">
        <w:r w:rsidR="002829B5" w:rsidRPr="00BF4A99">
          <w:rPr>
            <w:rStyle w:val="Hyperlink"/>
          </w:rPr>
          <w:t>4.6.4</w:t>
        </w:r>
        <w:r w:rsidR="002829B5" w:rsidRPr="00BF4A99">
          <w:rPr>
            <w:rFonts w:asciiTheme="minorHAnsi" w:eastAsiaTheme="minorEastAsia" w:hAnsiTheme="minorHAnsi" w:cstheme="minorBidi"/>
          </w:rPr>
          <w:tab/>
        </w:r>
        <w:r w:rsidR="002829B5" w:rsidRPr="00BF4A99">
          <w:rPr>
            <w:rStyle w:val="Hyperlink"/>
          </w:rPr>
          <w:t>Suspension of services</w:t>
        </w:r>
        <w:r w:rsidR="002829B5" w:rsidRPr="00BF4A99">
          <w:rPr>
            <w:webHidden/>
          </w:rPr>
          <w:tab/>
        </w:r>
        <w:r w:rsidR="002829B5" w:rsidRPr="00BF4A99">
          <w:rPr>
            <w:webHidden/>
          </w:rPr>
          <w:fldChar w:fldCharType="begin"/>
        </w:r>
        <w:r w:rsidR="002829B5" w:rsidRPr="00BF4A99">
          <w:rPr>
            <w:webHidden/>
          </w:rPr>
          <w:instrText xml:space="preserve"> PAGEREF _Toc144365411 \h </w:instrText>
        </w:r>
        <w:r w:rsidR="002829B5" w:rsidRPr="00BF4A99">
          <w:rPr>
            <w:webHidden/>
          </w:rPr>
        </w:r>
        <w:r w:rsidR="002829B5" w:rsidRPr="00BF4A99">
          <w:rPr>
            <w:webHidden/>
          </w:rPr>
          <w:fldChar w:fldCharType="separate"/>
        </w:r>
        <w:r w:rsidR="00A34862">
          <w:rPr>
            <w:webHidden/>
          </w:rPr>
          <w:t>26</w:t>
        </w:r>
        <w:r w:rsidR="002829B5" w:rsidRPr="00BF4A99">
          <w:rPr>
            <w:webHidden/>
          </w:rPr>
          <w:fldChar w:fldCharType="end"/>
        </w:r>
      </w:hyperlink>
    </w:p>
    <w:p w14:paraId="6D272353" w14:textId="75D64A43" w:rsidR="002829B5" w:rsidRPr="00BF4A99" w:rsidRDefault="00967CBD">
      <w:pPr>
        <w:pStyle w:val="TOC3"/>
        <w:tabs>
          <w:tab w:val="left" w:pos="885"/>
        </w:tabs>
        <w:rPr>
          <w:rFonts w:asciiTheme="minorHAnsi" w:eastAsiaTheme="minorEastAsia" w:hAnsiTheme="minorHAnsi" w:cstheme="minorBidi"/>
        </w:rPr>
      </w:pPr>
      <w:hyperlink w:anchor="_Toc144365412" w:history="1">
        <w:r w:rsidR="002829B5" w:rsidRPr="00BF4A99">
          <w:rPr>
            <w:rStyle w:val="Hyperlink"/>
          </w:rPr>
          <w:t>4.6.5</w:t>
        </w:r>
        <w:r w:rsidR="002829B5" w:rsidRPr="00BF4A99">
          <w:rPr>
            <w:rFonts w:asciiTheme="minorHAnsi" w:eastAsiaTheme="minorEastAsia" w:hAnsiTheme="minorHAnsi" w:cstheme="minorBidi"/>
          </w:rPr>
          <w:tab/>
        </w:r>
        <w:r w:rsidR="002829B5" w:rsidRPr="00BF4A99">
          <w:rPr>
            <w:rStyle w:val="Hyperlink"/>
          </w:rPr>
          <w:t>Application of provisions 11.32A and 11.33</w:t>
        </w:r>
        <w:r w:rsidR="002829B5" w:rsidRPr="00BF4A99">
          <w:rPr>
            <w:webHidden/>
          </w:rPr>
          <w:tab/>
        </w:r>
        <w:r w:rsidR="002829B5" w:rsidRPr="00BF4A99">
          <w:rPr>
            <w:webHidden/>
          </w:rPr>
          <w:fldChar w:fldCharType="begin"/>
        </w:r>
        <w:r w:rsidR="002829B5" w:rsidRPr="00BF4A99">
          <w:rPr>
            <w:webHidden/>
          </w:rPr>
          <w:instrText xml:space="preserve"> PAGEREF _Toc144365412 \h </w:instrText>
        </w:r>
        <w:r w:rsidR="002829B5" w:rsidRPr="00BF4A99">
          <w:rPr>
            <w:webHidden/>
          </w:rPr>
        </w:r>
        <w:r w:rsidR="002829B5" w:rsidRPr="00BF4A99">
          <w:rPr>
            <w:webHidden/>
          </w:rPr>
          <w:fldChar w:fldCharType="separate"/>
        </w:r>
        <w:r w:rsidR="00A34862">
          <w:rPr>
            <w:webHidden/>
          </w:rPr>
          <w:t>27</w:t>
        </w:r>
        <w:r w:rsidR="002829B5" w:rsidRPr="00BF4A99">
          <w:rPr>
            <w:webHidden/>
          </w:rPr>
          <w:fldChar w:fldCharType="end"/>
        </w:r>
      </w:hyperlink>
    </w:p>
    <w:p w14:paraId="118308B6" w14:textId="25D43BCD" w:rsidR="002829B5" w:rsidRPr="00BF4A99" w:rsidRDefault="00967CBD">
      <w:pPr>
        <w:pStyle w:val="TOC3"/>
        <w:tabs>
          <w:tab w:val="left" w:pos="885"/>
        </w:tabs>
        <w:rPr>
          <w:rFonts w:asciiTheme="minorHAnsi" w:eastAsiaTheme="minorEastAsia" w:hAnsiTheme="minorHAnsi" w:cstheme="minorBidi"/>
        </w:rPr>
      </w:pPr>
      <w:hyperlink w:anchor="_Toc144365413" w:history="1">
        <w:r w:rsidR="002829B5" w:rsidRPr="00BF4A99">
          <w:rPr>
            <w:rStyle w:val="Hyperlink"/>
          </w:rPr>
          <w:t>4.6.6</w:t>
        </w:r>
        <w:r w:rsidR="002829B5" w:rsidRPr="00BF4A99">
          <w:rPr>
            <w:rFonts w:asciiTheme="minorHAnsi" w:eastAsiaTheme="minorEastAsia" w:hAnsiTheme="minorHAnsi" w:cstheme="minorBidi"/>
          </w:rPr>
          <w:tab/>
        </w:r>
        <w:r w:rsidR="002829B5" w:rsidRPr="00BF4A99">
          <w:rPr>
            <w:rStyle w:val="Hyperlink"/>
          </w:rPr>
          <w:t>Permission to bring into use</w:t>
        </w:r>
        <w:r w:rsidR="002829B5" w:rsidRPr="00BF4A99">
          <w:rPr>
            <w:webHidden/>
          </w:rPr>
          <w:tab/>
        </w:r>
        <w:r w:rsidR="002829B5" w:rsidRPr="00BF4A99">
          <w:rPr>
            <w:webHidden/>
          </w:rPr>
          <w:fldChar w:fldCharType="begin"/>
        </w:r>
        <w:r w:rsidR="002829B5" w:rsidRPr="00BF4A99">
          <w:rPr>
            <w:webHidden/>
          </w:rPr>
          <w:instrText xml:space="preserve"> PAGEREF _Toc144365413 \h </w:instrText>
        </w:r>
        <w:r w:rsidR="002829B5" w:rsidRPr="00BF4A99">
          <w:rPr>
            <w:webHidden/>
          </w:rPr>
        </w:r>
        <w:r w:rsidR="002829B5" w:rsidRPr="00BF4A99">
          <w:rPr>
            <w:webHidden/>
          </w:rPr>
          <w:fldChar w:fldCharType="separate"/>
        </w:r>
        <w:r w:rsidR="00A34862">
          <w:rPr>
            <w:webHidden/>
          </w:rPr>
          <w:t>27</w:t>
        </w:r>
        <w:r w:rsidR="002829B5" w:rsidRPr="00BF4A99">
          <w:rPr>
            <w:webHidden/>
          </w:rPr>
          <w:fldChar w:fldCharType="end"/>
        </w:r>
      </w:hyperlink>
    </w:p>
    <w:p w14:paraId="6AF1F4C6" w14:textId="40BEE01E" w:rsidR="002829B5" w:rsidRPr="00BF4A99" w:rsidRDefault="00967CBD">
      <w:pPr>
        <w:pStyle w:val="TOC3"/>
        <w:tabs>
          <w:tab w:val="left" w:pos="885"/>
        </w:tabs>
        <w:rPr>
          <w:rFonts w:asciiTheme="minorHAnsi" w:eastAsiaTheme="minorEastAsia" w:hAnsiTheme="minorHAnsi" w:cstheme="minorBidi"/>
        </w:rPr>
      </w:pPr>
      <w:hyperlink w:anchor="_Toc144365414" w:history="1">
        <w:r w:rsidR="002829B5" w:rsidRPr="00BF4A99">
          <w:rPr>
            <w:rStyle w:val="Hyperlink"/>
          </w:rPr>
          <w:t>4.6.7</w:t>
        </w:r>
        <w:r w:rsidR="002829B5" w:rsidRPr="00BF4A99">
          <w:rPr>
            <w:rFonts w:asciiTheme="minorHAnsi" w:eastAsiaTheme="minorEastAsia" w:hAnsiTheme="minorHAnsi" w:cstheme="minorBidi"/>
          </w:rPr>
          <w:tab/>
        </w:r>
        <w:r w:rsidR="002829B5" w:rsidRPr="00BF4A99">
          <w:rPr>
            <w:rStyle w:val="Hyperlink"/>
          </w:rPr>
          <w:t>Other relevant provisions of the Radio Regulations</w:t>
        </w:r>
        <w:r w:rsidR="002829B5" w:rsidRPr="00BF4A99">
          <w:rPr>
            <w:webHidden/>
          </w:rPr>
          <w:tab/>
        </w:r>
        <w:r w:rsidR="002829B5" w:rsidRPr="00BF4A99">
          <w:rPr>
            <w:webHidden/>
          </w:rPr>
          <w:fldChar w:fldCharType="begin"/>
        </w:r>
        <w:r w:rsidR="002829B5" w:rsidRPr="00BF4A99">
          <w:rPr>
            <w:webHidden/>
          </w:rPr>
          <w:instrText xml:space="preserve"> PAGEREF _Toc144365414 \h </w:instrText>
        </w:r>
        <w:r w:rsidR="002829B5" w:rsidRPr="00BF4A99">
          <w:rPr>
            <w:webHidden/>
          </w:rPr>
        </w:r>
        <w:r w:rsidR="002829B5" w:rsidRPr="00BF4A99">
          <w:rPr>
            <w:webHidden/>
          </w:rPr>
          <w:fldChar w:fldCharType="separate"/>
        </w:r>
        <w:r w:rsidR="00A34862">
          <w:rPr>
            <w:webHidden/>
          </w:rPr>
          <w:t>27</w:t>
        </w:r>
        <w:r w:rsidR="002829B5" w:rsidRPr="00BF4A99">
          <w:rPr>
            <w:webHidden/>
          </w:rPr>
          <w:fldChar w:fldCharType="end"/>
        </w:r>
      </w:hyperlink>
    </w:p>
    <w:p w14:paraId="5F4834C8" w14:textId="457ABAAF" w:rsidR="002829B5" w:rsidRPr="00BF4A99" w:rsidRDefault="00967CBD">
      <w:pPr>
        <w:pStyle w:val="TOC2"/>
        <w:rPr>
          <w:rFonts w:asciiTheme="minorHAnsi" w:eastAsiaTheme="minorEastAsia" w:hAnsiTheme="minorHAnsi" w:cstheme="minorBidi"/>
          <w:spacing w:val="0"/>
          <w:sz w:val="22"/>
          <w:szCs w:val="22"/>
        </w:rPr>
      </w:pPr>
      <w:hyperlink w:anchor="_Toc144365415" w:history="1">
        <w:r w:rsidR="002829B5" w:rsidRPr="00BF4A99">
          <w:rPr>
            <w:rStyle w:val="Hyperlink"/>
            <w:snapToGrid w:val="0"/>
            <w:lang w:eastAsia="en-US"/>
          </w:rPr>
          <w:t>4.7</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Satellite operator may conduct coordination directly</w:t>
        </w:r>
        <w:r w:rsidR="002829B5" w:rsidRPr="00BF4A99">
          <w:rPr>
            <w:webHidden/>
          </w:rPr>
          <w:tab/>
        </w:r>
        <w:r w:rsidR="002829B5" w:rsidRPr="00BF4A99">
          <w:rPr>
            <w:webHidden/>
          </w:rPr>
          <w:fldChar w:fldCharType="begin"/>
        </w:r>
        <w:r w:rsidR="002829B5" w:rsidRPr="00BF4A99">
          <w:rPr>
            <w:webHidden/>
          </w:rPr>
          <w:instrText xml:space="preserve"> PAGEREF _Toc144365415 \h </w:instrText>
        </w:r>
        <w:r w:rsidR="002829B5" w:rsidRPr="00BF4A99">
          <w:rPr>
            <w:webHidden/>
          </w:rPr>
        </w:r>
        <w:r w:rsidR="002829B5" w:rsidRPr="00BF4A99">
          <w:rPr>
            <w:webHidden/>
          </w:rPr>
          <w:fldChar w:fldCharType="separate"/>
        </w:r>
        <w:r w:rsidR="00A34862">
          <w:rPr>
            <w:webHidden/>
          </w:rPr>
          <w:t>27</w:t>
        </w:r>
        <w:r w:rsidR="002829B5" w:rsidRPr="00BF4A99">
          <w:rPr>
            <w:webHidden/>
          </w:rPr>
          <w:fldChar w:fldCharType="end"/>
        </w:r>
      </w:hyperlink>
    </w:p>
    <w:p w14:paraId="701DC960" w14:textId="6080B195" w:rsidR="002829B5" w:rsidRPr="00BF4A99" w:rsidRDefault="00967CBD">
      <w:pPr>
        <w:pStyle w:val="TOC2"/>
        <w:rPr>
          <w:rFonts w:asciiTheme="minorHAnsi" w:eastAsiaTheme="minorEastAsia" w:hAnsiTheme="minorHAnsi" w:cstheme="minorBidi"/>
          <w:spacing w:val="0"/>
          <w:sz w:val="22"/>
          <w:szCs w:val="22"/>
        </w:rPr>
      </w:pPr>
      <w:hyperlink w:anchor="_Toc144365416" w:history="1">
        <w:r w:rsidR="002829B5" w:rsidRPr="00BF4A99">
          <w:rPr>
            <w:rStyle w:val="Hyperlink"/>
            <w:snapToGrid w:val="0"/>
            <w:lang w:eastAsia="en-US"/>
          </w:rPr>
          <w:t>4.8</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Efforts to achieve coordination agreements</w:t>
        </w:r>
        <w:r w:rsidR="002829B5" w:rsidRPr="00BF4A99">
          <w:rPr>
            <w:webHidden/>
          </w:rPr>
          <w:tab/>
        </w:r>
        <w:r w:rsidR="002829B5" w:rsidRPr="00BF4A99">
          <w:rPr>
            <w:webHidden/>
          </w:rPr>
          <w:fldChar w:fldCharType="begin"/>
        </w:r>
        <w:r w:rsidR="002829B5" w:rsidRPr="00BF4A99">
          <w:rPr>
            <w:webHidden/>
          </w:rPr>
          <w:instrText xml:space="preserve"> PAGEREF _Toc144365416 \h </w:instrText>
        </w:r>
        <w:r w:rsidR="002829B5" w:rsidRPr="00BF4A99">
          <w:rPr>
            <w:webHidden/>
          </w:rPr>
        </w:r>
        <w:r w:rsidR="002829B5" w:rsidRPr="00BF4A99">
          <w:rPr>
            <w:webHidden/>
          </w:rPr>
          <w:fldChar w:fldCharType="separate"/>
        </w:r>
        <w:r w:rsidR="00A34862">
          <w:rPr>
            <w:webHidden/>
          </w:rPr>
          <w:t>28</w:t>
        </w:r>
        <w:r w:rsidR="002829B5" w:rsidRPr="00BF4A99">
          <w:rPr>
            <w:webHidden/>
          </w:rPr>
          <w:fldChar w:fldCharType="end"/>
        </w:r>
      </w:hyperlink>
    </w:p>
    <w:p w14:paraId="41C35738" w14:textId="3CE33519" w:rsidR="002829B5" w:rsidRPr="00BF4A99" w:rsidRDefault="00967CBD">
      <w:pPr>
        <w:pStyle w:val="TOC2"/>
        <w:rPr>
          <w:rFonts w:asciiTheme="minorHAnsi" w:eastAsiaTheme="minorEastAsia" w:hAnsiTheme="minorHAnsi" w:cstheme="minorBidi"/>
          <w:spacing w:val="0"/>
          <w:sz w:val="22"/>
          <w:szCs w:val="22"/>
        </w:rPr>
      </w:pPr>
      <w:hyperlink w:anchor="_Toc144365417" w:history="1">
        <w:r w:rsidR="002829B5" w:rsidRPr="00BF4A99">
          <w:rPr>
            <w:rStyle w:val="Hyperlink"/>
            <w:snapToGrid w:val="0"/>
            <w:lang w:eastAsia="en-US"/>
          </w:rPr>
          <w:t>4.9</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Compliance with the procedures</w:t>
        </w:r>
        <w:r w:rsidR="002829B5" w:rsidRPr="00BF4A99">
          <w:rPr>
            <w:webHidden/>
          </w:rPr>
          <w:tab/>
        </w:r>
        <w:r w:rsidR="002829B5" w:rsidRPr="00BF4A99">
          <w:rPr>
            <w:webHidden/>
          </w:rPr>
          <w:fldChar w:fldCharType="begin"/>
        </w:r>
        <w:r w:rsidR="002829B5" w:rsidRPr="00BF4A99">
          <w:rPr>
            <w:webHidden/>
          </w:rPr>
          <w:instrText xml:space="preserve"> PAGEREF _Toc144365417 \h </w:instrText>
        </w:r>
        <w:r w:rsidR="002829B5" w:rsidRPr="00BF4A99">
          <w:rPr>
            <w:webHidden/>
          </w:rPr>
        </w:r>
        <w:r w:rsidR="002829B5" w:rsidRPr="00BF4A99">
          <w:rPr>
            <w:webHidden/>
          </w:rPr>
          <w:fldChar w:fldCharType="separate"/>
        </w:r>
        <w:r w:rsidR="00A34862">
          <w:rPr>
            <w:webHidden/>
          </w:rPr>
          <w:t>29</w:t>
        </w:r>
        <w:r w:rsidR="002829B5" w:rsidRPr="00BF4A99">
          <w:rPr>
            <w:webHidden/>
          </w:rPr>
          <w:fldChar w:fldCharType="end"/>
        </w:r>
      </w:hyperlink>
    </w:p>
    <w:p w14:paraId="7DF5D62F" w14:textId="6BF1B07D" w:rsidR="002829B5" w:rsidRPr="00BF4A99" w:rsidRDefault="00967CBD">
      <w:pPr>
        <w:pStyle w:val="TOC2"/>
        <w:rPr>
          <w:rFonts w:asciiTheme="minorHAnsi" w:eastAsiaTheme="minorEastAsia" w:hAnsiTheme="minorHAnsi" w:cstheme="minorBidi"/>
          <w:spacing w:val="0"/>
          <w:sz w:val="22"/>
          <w:szCs w:val="22"/>
        </w:rPr>
      </w:pPr>
      <w:hyperlink w:anchor="_Toc144365418" w:history="1">
        <w:r w:rsidR="002829B5" w:rsidRPr="00BF4A99">
          <w:rPr>
            <w:rStyle w:val="Hyperlink"/>
          </w:rPr>
          <w:t>4.10</w:t>
        </w:r>
        <w:r w:rsidR="002829B5" w:rsidRPr="00BF4A99">
          <w:rPr>
            <w:rFonts w:asciiTheme="minorHAnsi" w:eastAsiaTheme="minorEastAsia" w:hAnsiTheme="minorHAnsi" w:cstheme="minorBidi"/>
            <w:spacing w:val="0"/>
            <w:sz w:val="22"/>
            <w:szCs w:val="22"/>
          </w:rPr>
          <w:tab/>
        </w:r>
        <w:r w:rsidR="002829B5" w:rsidRPr="00BF4A99">
          <w:rPr>
            <w:rStyle w:val="Hyperlink"/>
          </w:rPr>
          <w:t>ACMA support conditional on a substantial benefit to Australia</w:t>
        </w:r>
        <w:r w:rsidR="002829B5" w:rsidRPr="00BF4A99">
          <w:rPr>
            <w:webHidden/>
          </w:rPr>
          <w:tab/>
        </w:r>
        <w:r w:rsidR="002829B5" w:rsidRPr="00BF4A99">
          <w:rPr>
            <w:webHidden/>
          </w:rPr>
          <w:fldChar w:fldCharType="begin"/>
        </w:r>
        <w:r w:rsidR="002829B5" w:rsidRPr="00BF4A99">
          <w:rPr>
            <w:webHidden/>
          </w:rPr>
          <w:instrText xml:space="preserve"> PAGEREF _Toc144365418 \h </w:instrText>
        </w:r>
        <w:r w:rsidR="002829B5" w:rsidRPr="00BF4A99">
          <w:rPr>
            <w:webHidden/>
          </w:rPr>
        </w:r>
        <w:r w:rsidR="002829B5" w:rsidRPr="00BF4A99">
          <w:rPr>
            <w:webHidden/>
          </w:rPr>
          <w:fldChar w:fldCharType="separate"/>
        </w:r>
        <w:r w:rsidR="00A34862">
          <w:rPr>
            <w:webHidden/>
          </w:rPr>
          <w:t>30</w:t>
        </w:r>
        <w:r w:rsidR="002829B5" w:rsidRPr="00BF4A99">
          <w:rPr>
            <w:webHidden/>
          </w:rPr>
          <w:fldChar w:fldCharType="end"/>
        </w:r>
      </w:hyperlink>
    </w:p>
    <w:p w14:paraId="5B26B6EB" w14:textId="79F4EB58" w:rsidR="002829B5" w:rsidRPr="00BF4A99" w:rsidRDefault="00967CBD">
      <w:pPr>
        <w:pStyle w:val="TOC1"/>
        <w:tabs>
          <w:tab w:val="left" w:pos="885"/>
        </w:tabs>
        <w:rPr>
          <w:rFonts w:asciiTheme="minorHAnsi" w:eastAsiaTheme="minorEastAsia" w:hAnsiTheme="minorHAnsi" w:cstheme="minorBidi"/>
          <w:b w:val="0"/>
          <w:spacing w:val="0"/>
          <w:sz w:val="22"/>
          <w:szCs w:val="22"/>
        </w:rPr>
      </w:pPr>
      <w:hyperlink w:anchor="_Toc144365419" w:history="1">
        <w:r w:rsidR="002829B5" w:rsidRPr="00BF4A99">
          <w:rPr>
            <w:rStyle w:val="Hyperlink"/>
          </w:rPr>
          <w:t>5</w:t>
        </w:r>
        <w:r w:rsidR="002829B5" w:rsidRPr="00BF4A99">
          <w:rPr>
            <w:rFonts w:asciiTheme="minorHAnsi" w:eastAsiaTheme="minorEastAsia" w:hAnsiTheme="minorHAnsi" w:cstheme="minorBidi"/>
            <w:b w:val="0"/>
            <w:spacing w:val="0"/>
            <w:sz w:val="22"/>
            <w:szCs w:val="22"/>
          </w:rPr>
          <w:tab/>
        </w:r>
        <w:r w:rsidR="002829B5" w:rsidRPr="00BF4A99">
          <w:rPr>
            <w:rStyle w:val="Hyperlink"/>
          </w:rPr>
          <w:t>Change of access to an ITU satellite filing</w:t>
        </w:r>
        <w:r w:rsidR="002829B5" w:rsidRPr="00BF4A99">
          <w:rPr>
            <w:webHidden/>
          </w:rPr>
          <w:tab/>
        </w:r>
        <w:r w:rsidR="002829B5" w:rsidRPr="00BF4A99">
          <w:rPr>
            <w:webHidden/>
          </w:rPr>
          <w:fldChar w:fldCharType="begin"/>
        </w:r>
        <w:r w:rsidR="002829B5" w:rsidRPr="00BF4A99">
          <w:rPr>
            <w:webHidden/>
          </w:rPr>
          <w:instrText xml:space="preserve"> PAGEREF _Toc144365419 \h </w:instrText>
        </w:r>
        <w:r w:rsidR="002829B5" w:rsidRPr="00BF4A99">
          <w:rPr>
            <w:webHidden/>
          </w:rPr>
        </w:r>
        <w:r w:rsidR="002829B5" w:rsidRPr="00BF4A99">
          <w:rPr>
            <w:webHidden/>
          </w:rPr>
          <w:fldChar w:fldCharType="separate"/>
        </w:r>
        <w:r w:rsidR="00A34862">
          <w:rPr>
            <w:webHidden/>
          </w:rPr>
          <w:t>31</w:t>
        </w:r>
        <w:r w:rsidR="002829B5" w:rsidRPr="00BF4A99">
          <w:rPr>
            <w:webHidden/>
          </w:rPr>
          <w:fldChar w:fldCharType="end"/>
        </w:r>
      </w:hyperlink>
    </w:p>
    <w:p w14:paraId="77443A4C" w14:textId="51EC93FA" w:rsidR="002829B5" w:rsidRPr="00BF4A99" w:rsidRDefault="00967CBD">
      <w:pPr>
        <w:pStyle w:val="TOC2"/>
        <w:rPr>
          <w:rFonts w:asciiTheme="minorHAnsi" w:eastAsiaTheme="minorEastAsia" w:hAnsiTheme="minorHAnsi" w:cstheme="minorBidi"/>
          <w:spacing w:val="0"/>
          <w:sz w:val="22"/>
          <w:szCs w:val="22"/>
        </w:rPr>
      </w:pPr>
      <w:hyperlink w:anchor="_Toc144365420" w:history="1">
        <w:r w:rsidR="002829B5" w:rsidRPr="00BF4A99">
          <w:rPr>
            <w:rStyle w:val="Hyperlink"/>
            <w:snapToGrid w:val="0"/>
            <w:lang w:eastAsia="en-US"/>
          </w:rPr>
          <w:t>5.1</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Transfer of access to an ITU satellite filing</w:t>
        </w:r>
        <w:r w:rsidR="002829B5" w:rsidRPr="00BF4A99">
          <w:rPr>
            <w:webHidden/>
          </w:rPr>
          <w:tab/>
        </w:r>
        <w:r w:rsidR="002829B5" w:rsidRPr="00BF4A99">
          <w:rPr>
            <w:webHidden/>
          </w:rPr>
          <w:fldChar w:fldCharType="begin"/>
        </w:r>
        <w:r w:rsidR="002829B5" w:rsidRPr="00BF4A99">
          <w:rPr>
            <w:webHidden/>
          </w:rPr>
          <w:instrText xml:space="preserve"> PAGEREF _Toc144365420 \h </w:instrText>
        </w:r>
        <w:r w:rsidR="002829B5" w:rsidRPr="00BF4A99">
          <w:rPr>
            <w:webHidden/>
          </w:rPr>
        </w:r>
        <w:r w:rsidR="002829B5" w:rsidRPr="00BF4A99">
          <w:rPr>
            <w:webHidden/>
          </w:rPr>
          <w:fldChar w:fldCharType="separate"/>
        </w:r>
        <w:r w:rsidR="00A34862">
          <w:rPr>
            <w:webHidden/>
          </w:rPr>
          <w:t>31</w:t>
        </w:r>
        <w:r w:rsidR="002829B5" w:rsidRPr="00BF4A99">
          <w:rPr>
            <w:webHidden/>
          </w:rPr>
          <w:fldChar w:fldCharType="end"/>
        </w:r>
      </w:hyperlink>
    </w:p>
    <w:p w14:paraId="0F7D6927" w14:textId="068F2A59" w:rsidR="002829B5" w:rsidRPr="00BF4A99" w:rsidRDefault="00967CBD">
      <w:pPr>
        <w:pStyle w:val="TOC2"/>
        <w:rPr>
          <w:rFonts w:asciiTheme="minorHAnsi" w:eastAsiaTheme="minorEastAsia" w:hAnsiTheme="minorHAnsi" w:cstheme="minorBidi"/>
          <w:spacing w:val="0"/>
          <w:sz w:val="22"/>
          <w:szCs w:val="22"/>
        </w:rPr>
      </w:pPr>
      <w:hyperlink w:anchor="_Toc144365421" w:history="1">
        <w:r w:rsidR="002829B5" w:rsidRPr="00BF4A99">
          <w:rPr>
            <w:rStyle w:val="Hyperlink"/>
            <w:snapToGrid w:val="0"/>
            <w:lang w:eastAsia="en-US"/>
          </w:rPr>
          <w:t>5.2</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Change in ownership</w:t>
        </w:r>
        <w:r w:rsidR="002829B5" w:rsidRPr="00BF4A99">
          <w:rPr>
            <w:webHidden/>
          </w:rPr>
          <w:tab/>
        </w:r>
        <w:r w:rsidR="002829B5" w:rsidRPr="00BF4A99">
          <w:rPr>
            <w:webHidden/>
          </w:rPr>
          <w:fldChar w:fldCharType="begin"/>
        </w:r>
        <w:r w:rsidR="002829B5" w:rsidRPr="00BF4A99">
          <w:rPr>
            <w:webHidden/>
          </w:rPr>
          <w:instrText xml:space="preserve"> PAGEREF _Toc144365421 \h </w:instrText>
        </w:r>
        <w:r w:rsidR="002829B5" w:rsidRPr="00BF4A99">
          <w:rPr>
            <w:webHidden/>
          </w:rPr>
        </w:r>
        <w:r w:rsidR="002829B5" w:rsidRPr="00BF4A99">
          <w:rPr>
            <w:webHidden/>
          </w:rPr>
          <w:fldChar w:fldCharType="separate"/>
        </w:r>
        <w:r w:rsidR="00A34862">
          <w:rPr>
            <w:webHidden/>
          </w:rPr>
          <w:t>31</w:t>
        </w:r>
        <w:r w:rsidR="002829B5" w:rsidRPr="00BF4A99">
          <w:rPr>
            <w:webHidden/>
          </w:rPr>
          <w:fldChar w:fldCharType="end"/>
        </w:r>
      </w:hyperlink>
    </w:p>
    <w:p w14:paraId="5937B43D" w14:textId="142DF52C" w:rsidR="002829B5" w:rsidRPr="00BF4A99" w:rsidRDefault="00967CBD">
      <w:pPr>
        <w:pStyle w:val="TOC2"/>
        <w:rPr>
          <w:rFonts w:asciiTheme="minorHAnsi" w:eastAsiaTheme="minorEastAsia" w:hAnsiTheme="minorHAnsi" w:cstheme="minorBidi"/>
          <w:spacing w:val="0"/>
          <w:sz w:val="22"/>
          <w:szCs w:val="22"/>
        </w:rPr>
      </w:pPr>
      <w:hyperlink w:anchor="_Toc144365422" w:history="1">
        <w:r w:rsidR="002829B5" w:rsidRPr="00BF4A99">
          <w:rPr>
            <w:rStyle w:val="Hyperlink"/>
          </w:rPr>
          <w:t>5.3</w:t>
        </w:r>
        <w:r w:rsidR="002829B5" w:rsidRPr="00BF4A99">
          <w:rPr>
            <w:rFonts w:asciiTheme="minorHAnsi" w:eastAsiaTheme="minorEastAsia" w:hAnsiTheme="minorHAnsi" w:cstheme="minorBidi"/>
            <w:spacing w:val="0"/>
            <w:sz w:val="22"/>
            <w:szCs w:val="22"/>
          </w:rPr>
          <w:tab/>
        </w:r>
        <w:r w:rsidR="002829B5" w:rsidRPr="00BF4A99">
          <w:rPr>
            <w:rStyle w:val="Hyperlink"/>
            <w:snapToGrid w:val="0"/>
            <w:lang w:eastAsia="en-US"/>
          </w:rPr>
          <w:t>Satellite filings relinquished by operator request</w:t>
        </w:r>
        <w:r w:rsidR="002829B5" w:rsidRPr="00BF4A99">
          <w:rPr>
            <w:webHidden/>
          </w:rPr>
          <w:tab/>
        </w:r>
        <w:r w:rsidR="002829B5" w:rsidRPr="00BF4A99">
          <w:rPr>
            <w:webHidden/>
          </w:rPr>
          <w:fldChar w:fldCharType="begin"/>
        </w:r>
        <w:r w:rsidR="002829B5" w:rsidRPr="00BF4A99">
          <w:rPr>
            <w:webHidden/>
          </w:rPr>
          <w:instrText xml:space="preserve"> PAGEREF _Toc144365422 \h </w:instrText>
        </w:r>
        <w:r w:rsidR="002829B5" w:rsidRPr="00BF4A99">
          <w:rPr>
            <w:webHidden/>
          </w:rPr>
        </w:r>
        <w:r w:rsidR="002829B5" w:rsidRPr="00BF4A99">
          <w:rPr>
            <w:webHidden/>
          </w:rPr>
          <w:fldChar w:fldCharType="separate"/>
        </w:r>
        <w:r w:rsidR="00A34862">
          <w:rPr>
            <w:webHidden/>
          </w:rPr>
          <w:t>31</w:t>
        </w:r>
        <w:r w:rsidR="002829B5" w:rsidRPr="00BF4A99">
          <w:rPr>
            <w:webHidden/>
          </w:rPr>
          <w:fldChar w:fldCharType="end"/>
        </w:r>
      </w:hyperlink>
    </w:p>
    <w:p w14:paraId="490A7568" w14:textId="44FD0172" w:rsidR="002829B5" w:rsidRPr="00BF4A99" w:rsidRDefault="00967CBD">
      <w:pPr>
        <w:pStyle w:val="TOC1"/>
        <w:tabs>
          <w:tab w:val="left" w:pos="885"/>
        </w:tabs>
        <w:rPr>
          <w:rFonts w:asciiTheme="minorHAnsi" w:eastAsiaTheme="minorEastAsia" w:hAnsiTheme="minorHAnsi" w:cstheme="minorBidi"/>
          <w:b w:val="0"/>
          <w:spacing w:val="0"/>
          <w:sz w:val="22"/>
          <w:szCs w:val="22"/>
        </w:rPr>
      </w:pPr>
      <w:hyperlink w:anchor="_Toc144365423" w:history="1">
        <w:r w:rsidR="002829B5" w:rsidRPr="00BF4A99">
          <w:rPr>
            <w:rStyle w:val="Hyperlink"/>
          </w:rPr>
          <w:t>6</w:t>
        </w:r>
        <w:r w:rsidR="002829B5" w:rsidRPr="00BF4A99">
          <w:rPr>
            <w:rFonts w:asciiTheme="minorHAnsi" w:eastAsiaTheme="minorEastAsia" w:hAnsiTheme="minorHAnsi" w:cstheme="minorBidi"/>
            <w:b w:val="0"/>
            <w:spacing w:val="0"/>
            <w:sz w:val="22"/>
            <w:szCs w:val="22"/>
          </w:rPr>
          <w:tab/>
        </w:r>
        <w:r w:rsidR="002829B5" w:rsidRPr="00BF4A99">
          <w:rPr>
            <w:rStyle w:val="Hyperlink"/>
          </w:rPr>
          <w:t>Charges</w:t>
        </w:r>
        <w:r w:rsidR="002829B5" w:rsidRPr="00BF4A99">
          <w:rPr>
            <w:webHidden/>
          </w:rPr>
          <w:tab/>
        </w:r>
        <w:r w:rsidR="002829B5" w:rsidRPr="00BF4A99">
          <w:rPr>
            <w:webHidden/>
          </w:rPr>
          <w:fldChar w:fldCharType="begin"/>
        </w:r>
        <w:r w:rsidR="002829B5" w:rsidRPr="00BF4A99">
          <w:rPr>
            <w:webHidden/>
          </w:rPr>
          <w:instrText xml:space="preserve"> PAGEREF _Toc144365423 \h </w:instrText>
        </w:r>
        <w:r w:rsidR="002829B5" w:rsidRPr="00BF4A99">
          <w:rPr>
            <w:webHidden/>
          </w:rPr>
        </w:r>
        <w:r w:rsidR="002829B5" w:rsidRPr="00BF4A99">
          <w:rPr>
            <w:webHidden/>
          </w:rPr>
          <w:fldChar w:fldCharType="separate"/>
        </w:r>
        <w:r w:rsidR="00A34862">
          <w:rPr>
            <w:webHidden/>
          </w:rPr>
          <w:t>32</w:t>
        </w:r>
        <w:r w:rsidR="002829B5" w:rsidRPr="00BF4A99">
          <w:rPr>
            <w:webHidden/>
          </w:rPr>
          <w:fldChar w:fldCharType="end"/>
        </w:r>
      </w:hyperlink>
    </w:p>
    <w:p w14:paraId="3146EA2D" w14:textId="795E9516" w:rsidR="002829B5" w:rsidRPr="00BF4A99" w:rsidRDefault="00967CBD">
      <w:pPr>
        <w:pStyle w:val="TOC2"/>
        <w:rPr>
          <w:rFonts w:asciiTheme="minorHAnsi" w:eastAsiaTheme="minorEastAsia" w:hAnsiTheme="minorHAnsi" w:cstheme="minorBidi"/>
          <w:spacing w:val="0"/>
          <w:sz w:val="22"/>
          <w:szCs w:val="22"/>
        </w:rPr>
      </w:pPr>
      <w:hyperlink w:anchor="_Toc144365424" w:history="1">
        <w:r w:rsidR="002829B5" w:rsidRPr="00BF4A99">
          <w:rPr>
            <w:rStyle w:val="Hyperlink"/>
          </w:rPr>
          <w:t>6.1</w:t>
        </w:r>
        <w:r w:rsidR="002829B5" w:rsidRPr="00BF4A99">
          <w:rPr>
            <w:rFonts w:asciiTheme="minorHAnsi" w:eastAsiaTheme="minorEastAsia" w:hAnsiTheme="minorHAnsi" w:cstheme="minorBidi"/>
            <w:spacing w:val="0"/>
            <w:sz w:val="22"/>
            <w:szCs w:val="22"/>
          </w:rPr>
          <w:tab/>
        </w:r>
        <w:r w:rsidR="002829B5" w:rsidRPr="00BF4A99">
          <w:rPr>
            <w:rStyle w:val="Hyperlink"/>
          </w:rPr>
          <w:t>Assessment of satellite filing applications</w:t>
        </w:r>
        <w:r w:rsidR="002829B5" w:rsidRPr="00BF4A99">
          <w:rPr>
            <w:webHidden/>
          </w:rPr>
          <w:tab/>
        </w:r>
        <w:r w:rsidR="002829B5" w:rsidRPr="00BF4A99">
          <w:rPr>
            <w:webHidden/>
          </w:rPr>
          <w:fldChar w:fldCharType="begin"/>
        </w:r>
        <w:r w:rsidR="002829B5" w:rsidRPr="00BF4A99">
          <w:rPr>
            <w:webHidden/>
          </w:rPr>
          <w:instrText xml:space="preserve"> PAGEREF _Toc144365424 \h </w:instrText>
        </w:r>
        <w:r w:rsidR="002829B5" w:rsidRPr="00BF4A99">
          <w:rPr>
            <w:webHidden/>
          </w:rPr>
        </w:r>
        <w:r w:rsidR="002829B5" w:rsidRPr="00BF4A99">
          <w:rPr>
            <w:webHidden/>
          </w:rPr>
          <w:fldChar w:fldCharType="separate"/>
        </w:r>
        <w:r w:rsidR="00A34862">
          <w:rPr>
            <w:webHidden/>
          </w:rPr>
          <w:t>32</w:t>
        </w:r>
        <w:r w:rsidR="002829B5" w:rsidRPr="00BF4A99">
          <w:rPr>
            <w:webHidden/>
          </w:rPr>
          <w:fldChar w:fldCharType="end"/>
        </w:r>
      </w:hyperlink>
    </w:p>
    <w:p w14:paraId="0892A08F" w14:textId="3FD8C70E" w:rsidR="002829B5" w:rsidRPr="00BF4A99" w:rsidRDefault="00967CBD">
      <w:pPr>
        <w:pStyle w:val="TOC2"/>
        <w:rPr>
          <w:rFonts w:asciiTheme="minorHAnsi" w:eastAsiaTheme="minorEastAsia" w:hAnsiTheme="minorHAnsi" w:cstheme="minorBidi"/>
          <w:spacing w:val="0"/>
          <w:sz w:val="22"/>
          <w:szCs w:val="22"/>
        </w:rPr>
      </w:pPr>
      <w:hyperlink w:anchor="_Toc144365425" w:history="1">
        <w:r w:rsidR="002829B5" w:rsidRPr="00BF4A99">
          <w:rPr>
            <w:rStyle w:val="Hyperlink"/>
          </w:rPr>
          <w:t>6.2</w:t>
        </w:r>
        <w:r w:rsidR="002829B5" w:rsidRPr="00BF4A99">
          <w:rPr>
            <w:rFonts w:asciiTheme="minorHAnsi" w:eastAsiaTheme="minorEastAsia" w:hAnsiTheme="minorHAnsi" w:cstheme="minorBidi"/>
            <w:spacing w:val="0"/>
            <w:sz w:val="22"/>
            <w:szCs w:val="22"/>
          </w:rPr>
          <w:tab/>
        </w:r>
        <w:r w:rsidR="002829B5" w:rsidRPr="00BF4A99">
          <w:rPr>
            <w:rStyle w:val="Hyperlink"/>
          </w:rPr>
          <w:t>Cost recovery for work performed by the ACMA</w:t>
        </w:r>
        <w:r w:rsidR="002829B5" w:rsidRPr="00BF4A99">
          <w:rPr>
            <w:webHidden/>
          </w:rPr>
          <w:tab/>
        </w:r>
        <w:r w:rsidR="002829B5" w:rsidRPr="00BF4A99">
          <w:rPr>
            <w:webHidden/>
          </w:rPr>
          <w:fldChar w:fldCharType="begin"/>
        </w:r>
        <w:r w:rsidR="002829B5" w:rsidRPr="00BF4A99">
          <w:rPr>
            <w:webHidden/>
          </w:rPr>
          <w:instrText xml:space="preserve"> PAGEREF _Toc144365425 \h </w:instrText>
        </w:r>
        <w:r w:rsidR="002829B5" w:rsidRPr="00BF4A99">
          <w:rPr>
            <w:webHidden/>
          </w:rPr>
        </w:r>
        <w:r w:rsidR="002829B5" w:rsidRPr="00BF4A99">
          <w:rPr>
            <w:webHidden/>
          </w:rPr>
          <w:fldChar w:fldCharType="separate"/>
        </w:r>
        <w:r w:rsidR="00A34862">
          <w:rPr>
            <w:webHidden/>
          </w:rPr>
          <w:t>32</w:t>
        </w:r>
        <w:r w:rsidR="002829B5" w:rsidRPr="00BF4A99">
          <w:rPr>
            <w:webHidden/>
          </w:rPr>
          <w:fldChar w:fldCharType="end"/>
        </w:r>
      </w:hyperlink>
    </w:p>
    <w:p w14:paraId="7C264A1D" w14:textId="79B73775" w:rsidR="002829B5" w:rsidRPr="00BF4A99" w:rsidRDefault="00967CBD">
      <w:pPr>
        <w:pStyle w:val="TOC2"/>
        <w:rPr>
          <w:rFonts w:asciiTheme="minorHAnsi" w:eastAsiaTheme="minorEastAsia" w:hAnsiTheme="minorHAnsi" w:cstheme="minorBidi"/>
          <w:spacing w:val="0"/>
          <w:sz w:val="22"/>
          <w:szCs w:val="22"/>
        </w:rPr>
      </w:pPr>
      <w:hyperlink w:anchor="_Toc144365426" w:history="1">
        <w:r w:rsidR="002829B5" w:rsidRPr="00BF4A99">
          <w:rPr>
            <w:rStyle w:val="Hyperlink"/>
          </w:rPr>
          <w:t>6.3</w:t>
        </w:r>
        <w:r w:rsidR="002829B5" w:rsidRPr="00BF4A99">
          <w:rPr>
            <w:rFonts w:asciiTheme="minorHAnsi" w:eastAsiaTheme="minorEastAsia" w:hAnsiTheme="minorHAnsi" w:cstheme="minorBidi"/>
            <w:spacing w:val="0"/>
            <w:sz w:val="22"/>
            <w:szCs w:val="22"/>
          </w:rPr>
          <w:tab/>
        </w:r>
        <w:r w:rsidR="002829B5" w:rsidRPr="00BF4A99">
          <w:rPr>
            <w:rStyle w:val="Hyperlink"/>
          </w:rPr>
          <w:t>ITU cost recovery</w:t>
        </w:r>
        <w:r w:rsidR="002829B5" w:rsidRPr="00BF4A99">
          <w:rPr>
            <w:webHidden/>
          </w:rPr>
          <w:tab/>
        </w:r>
        <w:r w:rsidR="002829B5" w:rsidRPr="00BF4A99">
          <w:rPr>
            <w:webHidden/>
          </w:rPr>
          <w:fldChar w:fldCharType="begin"/>
        </w:r>
        <w:r w:rsidR="002829B5" w:rsidRPr="00BF4A99">
          <w:rPr>
            <w:webHidden/>
          </w:rPr>
          <w:instrText xml:space="preserve"> PAGEREF _Toc144365426 \h </w:instrText>
        </w:r>
        <w:r w:rsidR="002829B5" w:rsidRPr="00BF4A99">
          <w:rPr>
            <w:webHidden/>
          </w:rPr>
        </w:r>
        <w:r w:rsidR="002829B5" w:rsidRPr="00BF4A99">
          <w:rPr>
            <w:webHidden/>
          </w:rPr>
          <w:fldChar w:fldCharType="separate"/>
        </w:r>
        <w:r w:rsidR="00A34862">
          <w:rPr>
            <w:webHidden/>
          </w:rPr>
          <w:t>32</w:t>
        </w:r>
        <w:r w:rsidR="002829B5" w:rsidRPr="00BF4A99">
          <w:rPr>
            <w:webHidden/>
          </w:rPr>
          <w:fldChar w:fldCharType="end"/>
        </w:r>
      </w:hyperlink>
    </w:p>
    <w:p w14:paraId="63F63544" w14:textId="0D374D56" w:rsidR="002829B5" w:rsidRDefault="00967CBD">
      <w:pPr>
        <w:pStyle w:val="TOC1"/>
        <w:rPr>
          <w:rFonts w:asciiTheme="minorHAnsi" w:eastAsiaTheme="minorEastAsia" w:hAnsiTheme="minorHAnsi" w:cstheme="minorBidi"/>
          <w:b w:val="0"/>
          <w:spacing w:val="0"/>
          <w:sz w:val="22"/>
          <w:szCs w:val="22"/>
        </w:rPr>
      </w:pPr>
      <w:hyperlink w:anchor="_Toc144365427" w:history="1">
        <w:r w:rsidR="002829B5" w:rsidRPr="00BF4A99">
          <w:rPr>
            <w:rStyle w:val="Hyperlink"/>
          </w:rPr>
          <w:t>Annex 1: Best-practice milestones</w:t>
        </w:r>
        <w:r w:rsidR="002829B5" w:rsidRPr="00BF4A99">
          <w:rPr>
            <w:webHidden/>
          </w:rPr>
          <w:tab/>
        </w:r>
        <w:r w:rsidR="002829B5" w:rsidRPr="00BF4A99">
          <w:rPr>
            <w:webHidden/>
          </w:rPr>
          <w:fldChar w:fldCharType="begin"/>
        </w:r>
        <w:r w:rsidR="002829B5" w:rsidRPr="00BF4A99">
          <w:rPr>
            <w:webHidden/>
          </w:rPr>
          <w:instrText xml:space="preserve"> PAGEREF _Toc144365427 \h </w:instrText>
        </w:r>
        <w:r w:rsidR="002829B5" w:rsidRPr="00BF4A99">
          <w:rPr>
            <w:webHidden/>
          </w:rPr>
        </w:r>
        <w:r w:rsidR="002829B5" w:rsidRPr="00BF4A99">
          <w:rPr>
            <w:webHidden/>
          </w:rPr>
          <w:fldChar w:fldCharType="separate"/>
        </w:r>
        <w:r w:rsidR="00A34862">
          <w:rPr>
            <w:webHidden/>
          </w:rPr>
          <w:t>33</w:t>
        </w:r>
        <w:r w:rsidR="002829B5" w:rsidRPr="00BF4A99">
          <w:rPr>
            <w:webHidden/>
          </w:rPr>
          <w:fldChar w:fldCharType="end"/>
        </w:r>
      </w:hyperlink>
    </w:p>
    <w:p w14:paraId="3E0E78E9" w14:textId="6B04CCCA" w:rsidR="004D56FF" w:rsidRPr="00B971F8" w:rsidRDefault="006C7E81">
      <w:pPr>
        <w:rPr>
          <w:rFonts w:cs="Arial"/>
        </w:rPr>
        <w:sectPr w:rsidR="004D56FF" w:rsidRPr="00B971F8" w:rsidSect="00C77380">
          <w:headerReference w:type="even" r:id="rId21"/>
          <w:headerReference w:type="default" r:id="rId22"/>
          <w:footerReference w:type="even" r:id="rId23"/>
          <w:footerReference w:type="default" r:id="rId24"/>
          <w:footerReference w:type="first" r:id="rId25"/>
          <w:pgSz w:w="11906" w:h="16838" w:code="9"/>
          <w:pgMar w:top="3646" w:right="3101" w:bottom="1134" w:left="1134" w:header="709" w:footer="119" w:gutter="0"/>
          <w:cols w:space="708"/>
          <w:titlePg/>
          <w:docGrid w:linePitch="360"/>
        </w:sectPr>
      </w:pPr>
      <w:r w:rsidRPr="00B971F8">
        <w:rPr>
          <w:rFonts w:cs="Arial"/>
        </w:rPr>
        <w:fldChar w:fldCharType="end"/>
      </w:r>
    </w:p>
    <w:p w14:paraId="6447B7B9" w14:textId="17CB650B" w:rsidR="006B4CA3" w:rsidRDefault="00F531D7" w:rsidP="00C277F9">
      <w:pPr>
        <w:pStyle w:val="Heading1"/>
      </w:pPr>
      <w:bookmarkStart w:id="0" w:name="_Toc144365339"/>
      <w:r w:rsidRPr="00B971F8">
        <w:t>Introduction</w:t>
      </w:r>
      <w:bookmarkEnd w:id="0"/>
    </w:p>
    <w:p w14:paraId="3E266CD7" w14:textId="0BB84AF8" w:rsidR="00D00AA0" w:rsidRPr="002E36B6" w:rsidRDefault="00D00AA0" w:rsidP="002E36B6">
      <w:pPr>
        <w:shd w:val="clear" w:color="auto" w:fill="DBE5F1" w:themeFill="accent1" w:themeFillTint="33"/>
        <w:spacing w:after="0"/>
        <w:rPr>
          <w:rFonts w:cs="Arial"/>
          <w:b/>
          <w:bCs/>
        </w:rPr>
      </w:pPr>
      <w:bookmarkStart w:id="1" w:name="_Toc144365340"/>
      <w:r w:rsidRPr="00D00AA0">
        <w:rPr>
          <w:rFonts w:cs="Arial"/>
          <w:b/>
          <w:bCs/>
          <w:sz w:val="8"/>
          <w:szCs w:val="8"/>
          <w:highlight w:val="lightGray"/>
        </w:rPr>
        <w:br/>
      </w:r>
      <w:r w:rsidRPr="002E36B6">
        <w:rPr>
          <w:rFonts w:cs="Arial"/>
          <w:b/>
          <w:bCs/>
        </w:rPr>
        <w:t>Please note:</w:t>
      </w:r>
    </w:p>
    <w:p w14:paraId="3D443EB0" w14:textId="7EA31EA2" w:rsidR="00D00AA0" w:rsidRDefault="002D1492" w:rsidP="00223424">
      <w:pPr>
        <w:shd w:val="clear" w:color="auto" w:fill="DBE5F1" w:themeFill="accent1" w:themeFillTint="33"/>
        <w:spacing w:after="0" w:line="160" w:lineRule="atLeast"/>
      </w:pPr>
      <w:r w:rsidRPr="002E36B6">
        <w:t xml:space="preserve">Areas of key proposed changes are </w:t>
      </w:r>
      <w:r w:rsidR="00D00AA0" w:rsidRPr="002E36B6">
        <w:t xml:space="preserve">shaded </w:t>
      </w:r>
      <w:r w:rsidR="00223424">
        <w:t xml:space="preserve">blue </w:t>
      </w:r>
      <w:r w:rsidR="00D00AA0" w:rsidRPr="002E36B6">
        <w:t>for ease of reference.</w:t>
      </w:r>
    </w:p>
    <w:p w14:paraId="52DB23C3" w14:textId="77777777" w:rsidR="00223424" w:rsidRPr="00223424" w:rsidRDefault="00223424" w:rsidP="00223424">
      <w:pPr>
        <w:shd w:val="clear" w:color="auto" w:fill="DBE5F1" w:themeFill="accent1" w:themeFillTint="33"/>
        <w:spacing w:after="0" w:line="160" w:lineRule="atLeast"/>
        <w:rPr>
          <w:sz w:val="8"/>
          <w:szCs w:val="8"/>
        </w:rPr>
      </w:pPr>
    </w:p>
    <w:p w14:paraId="69511CE9" w14:textId="0DA4A335" w:rsidR="00EF5511" w:rsidRPr="004C5726" w:rsidRDefault="00EF5511" w:rsidP="00D00AA0">
      <w:pPr>
        <w:pStyle w:val="Heading2"/>
        <w:rPr>
          <w:snapToGrid w:val="0"/>
          <w:lang w:eastAsia="en-US"/>
        </w:rPr>
      </w:pPr>
      <w:r w:rsidRPr="004C5726">
        <w:rPr>
          <w:snapToGrid w:val="0"/>
          <w:lang w:eastAsia="en-US"/>
        </w:rPr>
        <w:t>Purpose</w:t>
      </w:r>
      <w:bookmarkEnd w:id="1"/>
    </w:p>
    <w:p w14:paraId="67CF07DC" w14:textId="3A4C8454" w:rsidR="00EF5511" w:rsidRPr="00B971F8" w:rsidRDefault="00EF5511" w:rsidP="002D3770">
      <w:pPr>
        <w:pStyle w:val="Paragraphbeforelist"/>
      </w:pPr>
      <w:r>
        <w:rPr>
          <w:rStyle w:val="normaltextrun"/>
          <w:szCs w:val="20"/>
          <w:shd w:val="clear" w:color="auto" w:fill="FFFFFF"/>
        </w:rPr>
        <w:t>Th</w:t>
      </w:r>
      <w:r w:rsidR="00D00AA0">
        <w:rPr>
          <w:rStyle w:val="normaltextrun"/>
          <w:szCs w:val="20"/>
          <w:shd w:val="clear" w:color="auto" w:fill="FFFFFF"/>
        </w:rPr>
        <w:t>is</w:t>
      </w:r>
      <w:r>
        <w:rPr>
          <w:rStyle w:val="normaltextrun"/>
          <w:szCs w:val="20"/>
          <w:shd w:val="clear" w:color="auto" w:fill="FFFFFF"/>
        </w:rPr>
        <w:t xml:space="preserve"> </w:t>
      </w:r>
      <w:r w:rsidR="00D00AA0">
        <w:rPr>
          <w:rStyle w:val="normaltextrun"/>
          <w:szCs w:val="20"/>
          <w:shd w:val="clear" w:color="auto" w:fill="FFFFFF"/>
        </w:rPr>
        <w:t>d</w:t>
      </w:r>
      <w:r>
        <w:rPr>
          <w:rStyle w:val="normaltextrun"/>
          <w:szCs w:val="20"/>
          <w:shd w:val="clear" w:color="auto" w:fill="FFFFFF"/>
        </w:rPr>
        <w:t>ocument describe</w:t>
      </w:r>
      <w:r w:rsidR="00D00AA0">
        <w:rPr>
          <w:rStyle w:val="normaltextrun"/>
          <w:szCs w:val="20"/>
          <w:shd w:val="clear" w:color="auto" w:fill="FFFFFF"/>
        </w:rPr>
        <w:t>s</w:t>
      </w:r>
      <w:r>
        <w:rPr>
          <w:rStyle w:val="normaltextrun"/>
          <w:szCs w:val="20"/>
          <w:shd w:val="clear" w:color="auto" w:fill="FFFFFF"/>
        </w:rPr>
        <w:t xml:space="preserve"> the ACMA’s policies and procedures regarding the assessment and submission of satellite filings to the </w:t>
      </w:r>
      <w:r w:rsidR="00C22BCD" w:rsidRPr="00C22BCD">
        <w:rPr>
          <w:rStyle w:val="normaltextrun"/>
          <w:szCs w:val="20"/>
          <w:shd w:val="clear" w:color="auto" w:fill="FFFFFF"/>
        </w:rPr>
        <w:t>International Telecommunication Union</w:t>
      </w:r>
      <w:r w:rsidR="00C22BCD">
        <w:rPr>
          <w:rStyle w:val="normaltextrun"/>
          <w:szCs w:val="20"/>
          <w:shd w:val="clear" w:color="auto" w:fill="FFFFFF"/>
        </w:rPr>
        <w:t xml:space="preserve"> (</w:t>
      </w:r>
      <w:r>
        <w:rPr>
          <w:rStyle w:val="normaltextrun"/>
          <w:szCs w:val="20"/>
          <w:shd w:val="clear" w:color="auto" w:fill="FFFFFF"/>
        </w:rPr>
        <w:t>ITU</w:t>
      </w:r>
      <w:r w:rsidR="00C22BCD">
        <w:rPr>
          <w:rStyle w:val="normaltextrun"/>
          <w:szCs w:val="20"/>
          <w:shd w:val="clear" w:color="auto" w:fill="FFFFFF"/>
        </w:rPr>
        <w:t>)</w:t>
      </w:r>
      <w:r>
        <w:rPr>
          <w:rStyle w:val="normaltextrun"/>
          <w:szCs w:val="20"/>
          <w:shd w:val="clear" w:color="auto" w:fill="FFFFFF"/>
        </w:rPr>
        <w:t>. It sets out:</w:t>
      </w:r>
    </w:p>
    <w:p w14:paraId="0C6D6E5F" w14:textId="77777777" w:rsidR="00EF5511" w:rsidRPr="00B971F8" w:rsidRDefault="00EF5511" w:rsidP="00EF5511">
      <w:pPr>
        <w:pStyle w:val="Bulletlevel1"/>
      </w:pPr>
      <w:r w:rsidRPr="00B971F8">
        <w:t xml:space="preserve">the ACMA’s application and </w:t>
      </w:r>
      <w:r>
        <w:t>assessment</w:t>
      </w:r>
      <w:r w:rsidRPr="00B971F8">
        <w:t xml:space="preserve"> process for a new or modified ITU satellite filing</w:t>
      </w:r>
    </w:p>
    <w:p w14:paraId="5D2FF81E" w14:textId="448A724A" w:rsidR="00EF5511" w:rsidRPr="00B971F8" w:rsidRDefault="00EF5511" w:rsidP="00EF5511">
      <w:pPr>
        <w:pStyle w:val="ListBulletLast"/>
      </w:pPr>
      <w:r w:rsidRPr="00B971F8">
        <w:t xml:space="preserve">procedures for approved applicants and </w:t>
      </w:r>
      <w:r>
        <w:t xml:space="preserve">the </w:t>
      </w:r>
      <w:r w:rsidRPr="00B971F8">
        <w:t xml:space="preserve">ongoing obligations </w:t>
      </w:r>
      <w:r>
        <w:t>of</w:t>
      </w:r>
      <w:r w:rsidRPr="00B971F8">
        <w:t xml:space="preserve"> satellite operators.</w:t>
      </w:r>
    </w:p>
    <w:p w14:paraId="248F0310" w14:textId="4CD7B8D9" w:rsidR="00EF5511" w:rsidRDefault="00EF5511" w:rsidP="00EF5511">
      <w:pPr>
        <w:rPr>
          <w:rFonts w:cs="Arial"/>
        </w:rPr>
      </w:pPr>
      <w:r>
        <w:t>The information in this document reflects the ACMA’s current policy in relation to Australian satellite filing procedures. We</w:t>
      </w:r>
      <w:r w:rsidRPr="00B971F8">
        <w:rPr>
          <w:rFonts w:cs="Arial"/>
        </w:rPr>
        <w:t xml:space="preserve"> reserve the right to deviate from these procedures, in our absolute discretion, if warranted by the circumstances of a particular application or under a lawful direction from the Minister for Communications.</w:t>
      </w:r>
    </w:p>
    <w:p w14:paraId="1D75329D" w14:textId="24C4EC5C" w:rsidR="00EF5511" w:rsidRDefault="00EF5511" w:rsidP="00852B8D">
      <w:pPr>
        <w:spacing w:after="120"/>
        <w:rPr>
          <w:szCs w:val="22"/>
        </w:rPr>
      </w:pPr>
      <w:r>
        <w:rPr>
          <w:rFonts w:cs="Calibri"/>
          <w:szCs w:val="22"/>
        </w:rPr>
        <w:t>If you have questions concerning a satellite filing</w:t>
      </w:r>
      <w:r w:rsidRPr="00B971F8">
        <w:rPr>
          <w:rFonts w:cs="Calibri"/>
          <w:szCs w:val="22"/>
        </w:rPr>
        <w:t xml:space="preserve"> that </w:t>
      </w:r>
      <w:r>
        <w:rPr>
          <w:rFonts w:cs="Calibri"/>
          <w:szCs w:val="22"/>
        </w:rPr>
        <w:t xml:space="preserve">are not addressed in this </w:t>
      </w:r>
      <w:r w:rsidR="001943F4">
        <w:rPr>
          <w:rFonts w:cs="Calibri"/>
          <w:szCs w:val="22"/>
        </w:rPr>
        <w:t>document,</w:t>
      </w:r>
      <w:r>
        <w:rPr>
          <w:rFonts w:cs="Calibri"/>
          <w:szCs w:val="22"/>
        </w:rPr>
        <w:t xml:space="preserve"> </w:t>
      </w:r>
      <w:r w:rsidR="000C71B8">
        <w:rPr>
          <w:rFonts w:cs="Calibri"/>
          <w:szCs w:val="22"/>
        </w:rPr>
        <w:t xml:space="preserve">they </w:t>
      </w:r>
      <w:r>
        <w:rPr>
          <w:rFonts w:cs="Calibri"/>
          <w:szCs w:val="22"/>
        </w:rPr>
        <w:t xml:space="preserve">should be referred to </w:t>
      </w:r>
      <w:r w:rsidRPr="00B971F8">
        <w:rPr>
          <w:szCs w:val="22"/>
        </w:rPr>
        <w:t>The Manager, Space Systems Section</w:t>
      </w:r>
      <w:r>
        <w:rPr>
          <w:szCs w:val="22"/>
        </w:rPr>
        <w:t>:</w:t>
      </w:r>
    </w:p>
    <w:p w14:paraId="3423748C" w14:textId="239A5A20" w:rsidR="00EF5511" w:rsidRDefault="00EF5511" w:rsidP="00852B8D">
      <w:pPr>
        <w:spacing w:after="120"/>
        <w:rPr>
          <w:rFonts w:cstheme="minorHAnsi"/>
          <w:szCs w:val="22"/>
        </w:rPr>
      </w:pPr>
      <w:r>
        <w:rPr>
          <w:rFonts w:cstheme="minorHAnsi"/>
          <w:szCs w:val="22"/>
        </w:rPr>
        <w:t xml:space="preserve">by email </w:t>
      </w:r>
      <w:r w:rsidR="00F86414">
        <w:rPr>
          <w:rFonts w:cstheme="minorHAnsi"/>
          <w:szCs w:val="22"/>
        </w:rPr>
        <w:t>to:</w:t>
      </w:r>
      <w:r>
        <w:rPr>
          <w:rFonts w:cstheme="minorHAnsi"/>
          <w:szCs w:val="22"/>
        </w:rPr>
        <w:t xml:space="preserve"> </w:t>
      </w:r>
      <w:hyperlink r:id="rId26" w:history="1">
        <w:r w:rsidRPr="00F91B89">
          <w:rPr>
            <w:rStyle w:val="Hyperlink"/>
            <w:rFonts w:cstheme="minorHAnsi"/>
            <w:szCs w:val="22"/>
          </w:rPr>
          <w:t>satellite.coordination@acma</w:t>
        </w:r>
        <w:r w:rsidRPr="00EF51B0">
          <w:rPr>
            <w:rStyle w:val="Hyperlink"/>
            <w:rFonts w:cstheme="minorHAnsi"/>
            <w:szCs w:val="22"/>
          </w:rPr>
          <w:t>.gov.au</w:t>
        </w:r>
      </w:hyperlink>
      <w:r>
        <w:rPr>
          <w:rFonts w:cstheme="minorHAnsi"/>
          <w:szCs w:val="22"/>
        </w:rPr>
        <w:t xml:space="preserve">, </w:t>
      </w:r>
    </w:p>
    <w:p w14:paraId="4F3AEB96" w14:textId="77777777" w:rsidR="00EF5511" w:rsidRPr="00B971F8" w:rsidRDefault="00EF5511" w:rsidP="002D3770">
      <w:pPr>
        <w:pStyle w:val="Paragraphbeforelist"/>
      </w:pPr>
      <w:r>
        <w:t>or by post to:</w:t>
      </w:r>
    </w:p>
    <w:p w14:paraId="3E1D0508" w14:textId="77777777" w:rsidR="00181412" w:rsidRPr="00B971F8" w:rsidRDefault="00181412" w:rsidP="00181412">
      <w:pPr>
        <w:spacing w:after="0" w:line="240" w:lineRule="exact"/>
        <w:ind w:left="284"/>
        <w:rPr>
          <w:rFonts w:cs="Arial"/>
        </w:rPr>
      </w:pPr>
      <w:r w:rsidRPr="00B971F8">
        <w:rPr>
          <w:rFonts w:cs="Arial"/>
        </w:rPr>
        <w:t>The Manager</w:t>
      </w:r>
    </w:p>
    <w:p w14:paraId="7A56D3DA" w14:textId="77777777" w:rsidR="00181412" w:rsidRPr="00B971F8" w:rsidRDefault="00181412" w:rsidP="00181412">
      <w:pPr>
        <w:spacing w:after="0" w:line="240" w:lineRule="exact"/>
        <w:ind w:left="284"/>
        <w:rPr>
          <w:rFonts w:cs="Arial"/>
        </w:rPr>
      </w:pPr>
      <w:r>
        <w:rPr>
          <w:rFonts w:cs="Arial"/>
        </w:rPr>
        <w:t>Space</w:t>
      </w:r>
      <w:r w:rsidRPr="00B971F8">
        <w:rPr>
          <w:rFonts w:cs="Arial"/>
        </w:rPr>
        <w:t xml:space="preserve"> Systems Section</w:t>
      </w:r>
    </w:p>
    <w:p w14:paraId="700A4B21" w14:textId="77777777" w:rsidR="00181412" w:rsidRDefault="00181412" w:rsidP="00181412">
      <w:pPr>
        <w:spacing w:after="0" w:line="240" w:lineRule="exact"/>
        <w:ind w:left="284"/>
        <w:rPr>
          <w:rFonts w:cs="Arial"/>
        </w:rPr>
      </w:pPr>
      <w:r w:rsidRPr="00B971F8">
        <w:rPr>
          <w:rFonts w:cs="Arial"/>
        </w:rPr>
        <w:t xml:space="preserve">Spectrum </w:t>
      </w:r>
      <w:r>
        <w:t>Planning and Engineering</w:t>
      </w:r>
      <w:r w:rsidRPr="00B971F8">
        <w:t xml:space="preserve"> </w:t>
      </w:r>
      <w:r w:rsidRPr="00B971F8">
        <w:rPr>
          <w:rFonts w:cs="Arial"/>
        </w:rPr>
        <w:t>Branch</w:t>
      </w:r>
    </w:p>
    <w:p w14:paraId="55F1116C" w14:textId="77777777" w:rsidR="00181412" w:rsidRPr="00B971F8" w:rsidRDefault="00181412" w:rsidP="00181412">
      <w:pPr>
        <w:spacing w:after="0" w:line="240" w:lineRule="exact"/>
        <w:ind w:left="284"/>
        <w:rPr>
          <w:rFonts w:cs="Arial"/>
        </w:rPr>
      </w:pPr>
      <w:r>
        <w:rPr>
          <w:rFonts w:cs="Arial"/>
        </w:rPr>
        <w:t xml:space="preserve">Communications Infrastructure Division </w:t>
      </w:r>
    </w:p>
    <w:p w14:paraId="1C362D62" w14:textId="77777777" w:rsidR="00181412" w:rsidRPr="00B971F8" w:rsidRDefault="00181412" w:rsidP="00181412">
      <w:pPr>
        <w:spacing w:after="0" w:line="240" w:lineRule="exact"/>
        <w:ind w:left="284"/>
        <w:rPr>
          <w:rFonts w:cs="Arial"/>
        </w:rPr>
      </w:pPr>
      <w:r w:rsidRPr="00B971F8">
        <w:rPr>
          <w:rFonts w:cs="Arial"/>
        </w:rPr>
        <w:t>Australian Communications and Media Authority</w:t>
      </w:r>
    </w:p>
    <w:p w14:paraId="6577D793" w14:textId="77777777" w:rsidR="00181412" w:rsidRPr="00B971F8" w:rsidRDefault="00181412" w:rsidP="00181412">
      <w:pPr>
        <w:spacing w:after="0" w:line="240" w:lineRule="exact"/>
        <w:ind w:left="284"/>
        <w:rPr>
          <w:rFonts w:cs="Arial"/>
        </w:rPr>
      </w:pPr>
      <w:r w:rsidRPr="00B971F8">
        <w:rPr>
          <w:rFonts w:cs="Arial"/>
        </w:rPr>
        <w:t xml:space="preserve">PO Box 78 </w:t>
      </w:r>
    </w:p>
    <w:p w14:paraId="41960D7A" w14:textId="77777777" w:rsidR="00181412" w:rsidRPr="00E621A5" w:rsidRDefault="00181412" w:rsidP="00181412">
      <w:pPr>
        <w:ind w:firstLine="284"/>
      </w:pPr>
      <w:r w:rsidRPr="00E621A5">
        <w:t xml:space="preserve">Belconnen ACT 2616 </w:t>
      </w:r>
    </w:p>
    <w:p w14:paraId="2E6020DB" w14:textId="198C5A98" w:rsidR="006B4CA3" w:rsidRPr="004C5726" w:rsidRDefault="00666BEB" w:rsidP="00C277F9">
      <w:pPr>
        <w:pStyle w:val="Heading2"/>
        <w:rPr>
          <w:snapToGrid w:val="0"/>
          <w:lang w:eastAsia="en-US"/>
        </w:rPr>
      </w:pPr>
      <w:bookmarkStart w:id="2" w:name="_Toc144365341"/>
      <w:r w:rsidRPr="004C5726">
        <w:rPr>
          <w:snapToGrid w:val="0"/>
          <w:lang w:eastAsia="en-US"/>
        </w:rPr>
        <w:t>Background</w:t>
      </w:r>
      <w:bookmarkEnd w:id="2"/>
    </w:p>
    <w:p w14:paraId="28196EBC" w14:textId="11336548" w:rsidR="00D04C90" w:rsidRPr="00B971F8" w:rsidRDefault="00D04C90" w:rsidP="00C277F9">
      <w:pPr>
        <w:pStyle w:val="Heading3"/>
      </w:pPr>
      <w:bookmarkStart w:id="3" w:name="_Toc144365342"/>
      <w:r w:rsidRPr="00B971F8">
        <w:t>Satellite filing</w:t>
      </w:r>
      <w:r w:rsidR="008D0D08">
        <w:t xml:space="preserve"> </w:t>
      </w:r>
      <w:r w:rsidR="008B4AE1">
        <w:t>a</w:t>
      </w:r>
      <w:r w:rsidR="008D0D08">
        <w:t xml:space="preserve">nd </w:t>
      </w:r>
      <w:r w:rsidR="00672177" w:rsidRPr="00B971F8">
        <w:rPr>
          <w:rStyle w:val="normaltextrun"/>
          <w:szCs w:val="20"/>
          <w:shd w:val="clear" w:color="auto" w:fill="FFFFFF"/>
        </w:rPr>
        <w:t>International Telecommunication Union</w:t>
      </w:r>
      <w:r w:rsidR="00235032">
        <w:rPr>
          <w:rStyle w:val="normaltextrun"/>
          <w:szCs w:val="20"/>
          <w:shd w:val="clear" w:color="auto" w:fill="FFFFFF"/>
        </w:rPr>
        <w:t xml:space="preserve"> (ITU)</w:t>
      </w:r>
      <w:bookmarkEnd w:id="3"/>
      <w:r w:rsidR="008D0D08">
        <w:t xml:space="preserve"> </w:t>
      </w:r>
    </w:p>
    <w:p w14:paraId="50BAF879" w14:textId="18A462D8" w:rsidR="00DC4508" w:rsidRDefault="00593AFF" w:rsidP="007F2FDC">
      <w:pPr>
        <w:rPr>
          <w:rFonts w:cs="Arial"/>
        </w:rPr>
      </w:pPr>
      <w:r>
        <w:t>The ITU is a specialised agency of the United Nations that facilitates global cooperation in the use of information and communication technologies. The legal framework of the ITU comprises the</w:t>
      </w:r>
      <w:r w:rsidRPr="00B971F8">
        <w:t xml:space="preserve"> </w:t>
      </w:r>
      <w:r w:rsidRPr="00343471">
        <w:t>Constitution, Convention and Administrative Regulations (of which the Radio Regulations are a part).</w:t>
      </w:r>
      <w:r w:rsidR="00507BC6">
        <w:rPr>
          <w:rStyle w:val="FootnoteReference"/>
        </w:rPr>
        <w:footnoteReference w:id="2"/>
      </w:r>
      <w:r w:rsidRPr="00343471">
        <w:t xml:space="preserve"> </w:t>
      </w:r>
      <w:r w:rsidR="00E10E85">
        <w:t>T</w:t>
      </w:r>
      <w:r w:rsidR="00E01FEE">
        <w:t>ogether</w:t>
      </w:r>
      <w:r w:rsidR="00507BC6">
        <w:t>,</w:t>
      </w:r>
      <w:r w:rsidR="00E01FEE">
        <w:t xml:space="preserve"> these instruments</w:t>
      </w:r>
      <w:r w:rsidR="00E10E85" w:rsidRPr="00B971F8">
        <w:t xml:space="preserve"> aim</w:t>
      </w:r>
      <w:r w:rsidR="00AC1FCB" w:rsidRPr="004F0B70">
        <w:t xml:space="preserve"> </w:t>
      </w:r>
      <w:r w:rsidR="00E10E85" w:rsidRPr="004F0B70">
        <w:t xml:space="preserve">to facilitate the rational, </w:t>
      </w:r>
      <w:r w:rsidR="00041EF7">
        <w:t xml:space="preserve">equitable, </w:t>
      </w:r>
      <w:r w:rsidR="00E10E85" w:rsidRPr="004F0B70">
        <w:t xml:space="preserve">efficient and </w:t>
      </w:r>
      <w:r w:rsidR="00041EF7">
        <w:t>economical</w:t>
      </w:r>
      <w:r w:rsidR="00041EF7" w:rsidRPr="004F0B70">
        <w:t xml:space="preserve"> </w:t>
      </w:r>
      <w:r w:rsidR="00E10E85" w:rsidRPr="004F0B70">
        <w:t xml:space="preserve">use of the radiofrequency spectrum and associated </w:t>
      </w:r>
      <w:r w:rsidR="0078790E" w:rsidRPr="004F0B70">
        <w:t xml:space="preserve">orbits </w:t>
      </w:r>
      <w:r w:rsidR="0074700E">
        <w:t xml:space="preserve">for satellite systems, </w:t>
      </w:r>
      <w:r w:rsidR="0078790E" w:rsidRPr="004F0B70">
        <w:t>and</w:t>
      </w:r>
      <w:r w:rsidR="00E10E85" w:rsidRPr="004F0B70">
        <w:t xml:space="preserve"> </w:t>
      </w:r>
      <w:r w:rsidR="000822C6">
        <w:t>frequency coordination of satellite systems</w:t>
      </w:r>
      <w:r w:rsidR="00E10E85" w:rsidRPr="004F0B70">
        <w:t xml:space="preserve">. A complete overview of these regulations is beyond the scope of this document – further information is available from the </w:t>
      </w:r>
      <w:hyperlink r:id="rId27" w:history="1">
        <w:r w:rsidR="00E10E85" w:rsidRPr="004F0B70">
          <w:rPr>
            <w:rStyle w:val="Hyperlink"/>
            <w:rFonts w:cs="Arial"/>
          </w:rPr>
          <w:t>ITU website</w:t>
        </w:r>
      </w:hyperlink>
      <w:r w:rsidR="00E10E85" w:rsidRPr="004F0B70">
        <w:t>.</w:t>
      </w:r>
      <w:r w:rsidR="00E10E85" w:rsidRPr="00B971F8">
        <w:t xml:space="preserve">  </w:t>
      </w:r>
    </w:p>
    <w:p w14:paraId="5FBE7F53" w14:textId="37D22F69" w:rsidR="00652A99" w:rsidRDefault="00DC4508" w:rsidP="005B625F">
      <w:pPr>
        <w:tabs>
          <w:tab w:val="left" w:pos="4536"/>
        </w:tabs>
        <w:rPr>
          <w:rFonts w:cs="Arial"/>
        </w:rPr>
      </w:pPr>
      <w:r w:rsidRPr="00B971F8">
        <w:t xml:space="preserve">Under the </w:t>
      </w:r>
      <w:r w:rsidRPr="00B971F8">
        <w:rPr>
          <w:rStyle w:val="normaltextrun"/>
          <w:szCs w:val="20"/>
          <w:shd w:val="clear" w:color="auto" w:fill="FFFFFF"/>
        </w:rPr>
        <w:t>ITU</w:t>
      </w:r>
      <w:r w:rsidRPr="00B971F8">
        <w:t xml:space="preserve"> Radio Regulations – </w:t>
      </w:r>
      <w:r w:rsidR="00002D7C">
        <w:t>a binding</w:t>
      </w:r>
      <w:r w:rsidR="00002D7C" w:rsidRPr="00B971F8">
        <w:t xml:space="preserve"> </w:t>
      </w:r>
      <w:r w:rsidRPr="00B971F8">
        <w:t xml:space="preserve">international </w:t>
      </w:r>
      <w:r w:rsidR="00002D7C">
        <w:t>instrument</w:t>
      </w:r>
      <w:r w:rsidR="00002D7C" w:rsidRPr="00B971F8">
        <w:t xml:space="preserve"> </w:t>
      </w:r>
      <w:r w:rsidRPr="00B971F8">
        <w:t>to which Australia is a signatory – national administrations of ITU member states may file satellite systems with the ITU.</w:t>
      </w:r>
      <w:r w:rsidR="000A52F2" w:rsidRPr="000A52F2">
        <w:rPr>
          <w:rStyle w:val="FootnoteReference"/>
        </w:rPr>
        <w:footnoteReference w:id="3"/>
      </w:r>
      <w:r w:rsidR="00E2429C">
        <w:t xml:space="preserve"> </w:t>
      </w:r>
      <w:r w:rsidR="00652A99" w:rsidRPr="00F44667">
        <w:rPr>
          <w:rFonts w:cs="Arial"/>
        </w:rPr>
        <w:t>Th</w:t>
      </w:r>
      <w:r w:rsidR="00AE7E6A">
        <w:rPr>
          <w:rFonts w:cs="Arial"/>
        </w:rPr>
        <w:t>at is</w:t>
      </w:r>
      <w:r w:rsidR="007552C7">
        <w:rPr>
          <w:rFonts w:cs="Arial"/>
        </w:rPr>
        <w:t>,</w:t>
      </w:r>
      <w:r w:rsidR="00AE7E6A">
        <w:rPr>
          <w:rFonts w:cs="Arial"/>
        </w:rPr>
        <w:t xml:space="preserve"> the </w:t>
      </w:r>
      <w:r w:rsidR="00652A99" w:rsidRPr="00F44667">
        <w:rPr>
          <w:rFonts w:cs="Arial"/>
        </w:rPr>
        <w:t xml:space="preserve">ITU only </w:t>
      </w:r>
      <w:r w:rsidR="0058074C">
        <w:rPr>
          <w:rFonts w:cs="Arial"/>
        </w:rPr>
        <w:t>accept</w:t>
      </w:r>
      <w:r w:rsidR="006F08DF">
        <w:rPr>
          <w:rFonts w:cs="Arial"/>
        </w:rPr>
        <w:t>s</w:t>
      </w:r>
      <w:r w:rsidR="0058074C">
        <w:rPr>
          <w:rFonts w:cs="Arial"/>
        </w:rPr>
        <w:t xml:space="preserve"> satellite filing</w:t>
      </w:r>
      <w:r w:rsidR="0042029F">
        <w:rPr>
          <w:rFonts w:cs="Arial"/>
        </w:rPr>
        <w:t>s</w:t>
      </w:r>
      <w:r w:rsidR="0058074C">
        <w:rPr>
          <w:rFonts w:cs="Arial"/>
        </w:rPr>
        <w:t xml:space="preserve"> from </w:t>
      </w:r>
      <w:r w:rsidR="00652A99" w:rsidRPr="00F44667">
        <w:rPr>
          <w:rFonts w:cs="Arial"/>
        </w:rPr>
        <w:t>administrations</w:t>
      </w:r>
      <w:r w:rsidR="00F20332">
        <w:rPr>
          <w:rFonts w:cs="Arial"/>
        </w:rPr>
        <w:t>.</w:t>
      </w:r>
      <w:r w:rsidR="003A7A06">
        <w:rPr>
          <w:rFonts w:cs="Arial"/>
        </w:rPr>
        <w:t xml:space="preserve"> </w:t>
      </w:r>
      <w:r w:rsidR="00F20332">
        <w:rPr>
          <w:rFonts w:cs="Arial"/>
        </w:rPr>
        <w:t>In Australia</w:t>
      </w:r>
      <w:r w:rsidR="00204974">
        <w:rPr>
          <w:rFonts w:cs="Arial"/>
        </w:rPr>
        <w:t>,</w:t>
      </w:r>
      <w:r w:rsidR="00F20332">
        <w:rPr>
          <w:rFonts w:cs="Arial"/>
        </w:rPr>
        <w:t xml:space="preserve"> </w:t>
      </w:r>
      <w:r w:rsidR="007B2C59">
        <w:rPr>
          <w:rFonts w:cs="Arial"/>
        </w:rPr>
        <w:t xml:space="preserve">the </w:t>
      </w:r>
      <w:r w:rsidR="00652A99" w:rsidRPr="00F44667">
        <w:rPr>
          <w:rFonts w:cs="Arial"/>
        </w:rPr>
        <w:t xml:space="preserve">ACMA acts as the Australian administration </w:t>
      </w:r>
      <w:r w:rsidR="00EF4925">
        <w:rPr>
          <w:rFonts w:cs="Arial"/>
        </w:rPr>
        <w:t>in the ITU satellite filing process.</w:t>
      </w:r>
    </w:p>
    <w:p w14:paraId="54CB68E6" w14:textId="1B01B08C" w:rsidR="004F5409" w:rsidRDefault="00370D40" w:rsidP="004F5409">
      <w:r w:rsidRPr="00B971F8">
        <w:t xml:space="preserve">The Radio Regulations specify the international process of coordination </w:t>
      </w:r>
      <w:r w:rsidR="00C740C8">
        <w:t xml:space="preserve">and </w:t>
      </w:r>
      <w:r w:rsidR="0019405D">
        <w:t>publication</w:t>
      </w:r>
      <w:r w:rsidR="00C740C8">
        <w:t xml:space="preserve"> </w:t>
      </w:r>
      <w:r w:rsidRPr="00B971F8">
        <w:t xml:space="preserve">of technical parameters for satellite systems. In Australia, this involves satellite operators providing technical information about a satellite system to the ACMA, which in turn </w:t>
      </w:r>
      <w:r w:rsidR="009B7935">
        <w:t>submits</w:t>
      </w:r>
      <w:r w:rsidR="009B7935" w:rsidRPr="00B971F8">
        <w:t xml:space="preserve"> </w:t>
      </w:r>
      <w:r w:rsidRPr="00B971F8">
        <w:t xml:space="preserve">it to the ITU (that is, ‘files’ it). The ITU </w:t>
      </w:r>
      <w:r w:rsidR="00EA1072">
        <w:t>publishes</w:t>
      </w:r>
      <w:r w:rsidR="00EA1072" w:rsidRPr="00B971F8">
        <w:t xml:space="preserve"> </w:t>
      </w:r>
      <w:r w:rsidRPr="00B971F8">
        <w:t>the information</w:t>
      </w:r>
      <w:r w:rsidR="0071792F">
        <w:t xml:space="preserve"> and </w:t>
      </w:r>
      <w:r w:rsidRPr="00B971F8">
        <w:t xml:space="preserve">the administrations of other ITU member states assess the </w:t>
      </w:r>
      <w:r w:rsidR="00141CDC">
        <w:t>published</w:t>
      </w:r>
      <w:r w:rsidR="00F26B4E">
        <w:t xml:space="preserve"> </w:t>
      </w:r>
      <w:r w:rsidRPr="00B971F8">
        <w:t xml:space="preserve">system to determine whether it might cause interference to their </w:t>
      </w:r>
      <w:r w:rsidR="00F27C76">
        <w:t xml:space="preserve">terrestrial or </w:t>
      </w:r>
      <w:r w:rsidRPr="00B971F8">
        <w:t>satellite systems</w:t>
      </w:r>
      <w:r w:rsidR="00040B18">
        <w:t>.</w:t>
      </w:r>
      <w:r w:rsidR="00A65294">
        <w:t xml:space="preserve"> </w:t>
      </w:r>
      <w:r w:rsidR="00F81499" w:rsidRPr="00B971F8">
        <w:t>This information submitted to and published by the ITU is referred to as an ITU satellite filing.</w:t>
      </w:r>
      <w:r w:rsidR="00F122FC">
        <w:t xml:space="preserve"> </w:t>
      </w:r>
      <w:r w:rsidR="004F5409">
        <w:t>Th</w:t>
      </w:r>
      <w:r w:rsidR="00AA4ED2">
        <w:t xml:space="preserve">e </w:t>
      </w:r>
      <w:r w:rsidR="003D12B6">
        <w:t>initial</w:t>
      </w:r>
      <w:r w:rsidR="00AA4ED2">
        <w:t xml:space="preserve"> publication of </w:t>
      </w:r>
      <w:r w:rsidR="003D12B6">
        <w:t xml:space="preserve">a </w:t>
      </w:r>
      <w:r w:rsidR="00AA4ED2">
        <w:t>satellite system</w:t>
      </w:r>
      <w:r w:rsidR="004F5409">
        <w:t xml:space="preserve"> </w:t>
      </w:r>
      <w:r w:rsidR="00CA0D0D">
        <w:t>starts</w:t>
      </w:r>
      <w:r w:rsidR="005A5F3C">
        <w:t xml:space="preserve"> a</w:t>
      </w:r>
      <w:r w:rsidR="004F5409">
        <w:t xml:space="preserve"> process </w:t>
      </w:r>
      <w:r w:rsidR="00AA4ED2">
        <w:t>known</w:t>
      </w:r>
      <w:r w:rsidR="004F5409">
        <w:t xml:space="preserve"> as satellite frequency coordination.</w:t>
      </w:r>
    </w:p>
    <w:p w14:paraId="1B27AE3E" w14:textId="1CFD0D23" w:rsidR="001F287D" w:rsidRDefault="001F287D" w:rsidP="00370D40">
      <w:r>
        <w:t xml:space="preserve">The purpose of a satellite </w:t>
      </w:r>
      <w:r w:rsidR="00A14F3C">
        <w:t>filing</w:t>
      </w:r>
      <w:r w:rsidR="002E176E">
        <w:t xml:space="preserve"> and</w:t>
      </w:r>
      <w:r w:rsidR="009E42D7">
        <w:t xml:space="preserve"> </w:t>
      </w:r>
      <w:r w:rsidR="00295BB9">
        <w:t xml:space="preserve">the satellite frequency coordination </w:t>
      </w:r>
      <w:r w:rsidR="00F77819">
        <w:t xml:space="preserve">process </w:t>
      </w:r>
      <w:r>
        <w:t xml:space="preserve">is to </w:t>
      </w:r>
      <w:r w:rsidR="007F60F9">
        <w:t xml:space="preserve">gain international recognition of the </w:t>
      </w:r>
      <w:r w:rsidR="000B575F">
        <w:t xml:space="preserve">radiofrequency </w:t>
      </w:r>
      <w:r w:rsidR="007F60F9">
        <w:t>spectrum and orbital resources used by a satellite system</w:t>
      </w:r>
      <w:r w:rsidR="009656BB">
        <w:t xml:space="preserve">. </w:t>
      </w:r>
      <w:r w:rsidR="004D4FD7">
        <w:t>Th</w:t>
      </w:r>
      <w:r w:rsidR="009C6AAA">
        <w:t>is</w:t>
      </w:r>
      <w:r w:rsidR="004D4FD7">
        <w:t xml:space="preserve"> process leads to</w:t>
      </w:r>
      <w:r w:rsidR="004C16B9">
        <w:t xml:space="preserve"> the ITU recording </w:t>
      </w:r>
      <w:r w:rsidR="00EC6D02">
        <w:t>the technical data and frequency assignments of the system in its Master International Frequency Register</w:t>
      </w:r>
      <w:r w:rsidR="005E6164">
        <w:t xml:space="preserve"> (MIFR).</w:t>
      </w:r>
      <w:r w:rsidR="003F4C63">
        <w:t xml:space="preserve"> This operates as a </w:t>
      </w:r>
      <w:r w:rsidR="00431BD2">
        <w:t>‘</w:t>
      </w:r>
      <w:r w:rsidR="003F4C63">
        <w:t>first-in-time system</w:t>
      </w:r>
      <w:r w:rsidR="00431BD2">
        <w:t>’</w:t>
      </w:r>
      <w:r w:rsidR="003F4C63">
        <w:t>,</w:t>
      </w:r>
      <w:r w:rsidR="00507BC6">
        <w:rPr>
          <w:rStyle w:val="FootnoteReference"/>
        </w:rPr>
        <w:footnoteReference w:id="4"/>
      </w:r>
      <w:r w:rsidR="003F4C63">
        <w:t xml:space="preserve"> whereby </w:t>
      </w:r>
      <w:r w:rsidR="00750D43">
        <w:t xml:space="preserve">any </w:t>
      </w:r>
      <w:r w:rsidR="00985B68">
        <w:t>new satellite system must coordinate with</w:t>
      </w:r>
      <w:r w:rsidR="00E97295">
        <w:t xml:space="preserve"> </w:t>
      </w:r>
      <w:r w:rsidR="007204F8">
        <w:t>administrations</w:t>
      </w:r>
      <w:r w:rsidR="007F597B">
        <w:t xml:space="preserve"> </w:t>
      </w:r>
      <w:r w:rsidR="00D50F47">
        <w:t>i</w:t>
      </w:r>
      <w:r w:rsidR="00BB5FAE">
        <w:t>dentified</w:t>
      </w:r>
      <w:r w:rsidR="00DC5973">
        <w:t xml:space="preserve"> by the ITU </w:t>
      </w:r>
      <w:r w:rsidR="00AB28EF">
        <w:t xml:space="preserve">before </w:t>
      </w:r>
      <w:r w:rsidR="0059473A">
        <w:t xml:space="preserve">it </w:t>
      </w:r>
      <w:r w:rsidR="00AB28EF">
        <w:t>can be recorded in the MIFR</w:t>
      </w:r>
      <w:r w:rsidR="0078069D">
        <w:t>.</w:t>
      </w:r>
      <w:r w:rsidR="00507BC6">
        <w:rPr>
          <w:rStyle w:val="FootnoteReference"/>
        </w:rPr>
        <w:footnoteReference w:id="5"/>
      </w:r>
      <w:r w:rsidR="006B1A30">
        <w:t xml:space="preserve"> </w:t>
      </w:r>
    </w:p>
    <w:p w14:paraId="766C5B06" w14:textId="77777777" w:rsidR="00522106" w:rsidRPr="00B971F8" w:rsidRDefault="00522106" w:rsidP="00522106">
      <w:r w:rsidRPr="00B971F8">
        <w:rPr>
          <w:rFonts w:cs="Arial"/>
        </w:rPr>
        <w:t>Satellite operators may approach any national administration, including the ACMA, to undertake this work. Each national administration may set its own policies about which satellite operators it will accept.</w:t>
      </w:r>
      <w:r>
        <w:rPr>
          <w:rFonts w:cs="Arial"/>
        </w:rPr>
        <w:t xml:space="preserve"> </w:t>
      </w:r>
    </w:p>
    <w:p w14:paraId="70AD773D" w14:textId="56F248D9" w:rsidR="001C18E7" w:rsidRPr="00B971F8" w:rsidRDefault="001C18E7" w:rsidP="00C277F9">
      <w:pPr>
        <w:pStyle w:val="Heading3"/>
      </w:pPr>
      <w:bookmarkStart w:id="4" w:name="_Toc144365343"/>
      <w:r>
        <w:t>Role of the ACMA</w:t>
      </w:r>
      <w:bookmarkEnd w:id="4"/>
    </w:p>
    <w:p w14:paraId="2E12DA01" w14:textId="22288370" w:rsidR="009974A9" w:rsidRPr="00BF1A67" w:rsidRDefault="006B4CA3" w:rsidP="002D3770">
      <w:pPr>
        <w:pStyle w:val="Paragraph"/>
      </w:pPr>
      <w:r w:rsidRPr="00B971F8">
        <w:t>In Australia,</w:t>
      </w:r>
      <w:r w:rsidRPr="00B971F8" w:rsidDel="00037ED5">
        <w:t xml:space="preserve"> </w:t>
      </w:r>
      <w:r w:rsidR="00037ED5" w:rsidRPr="00B971F8">
        <w:t xml:space="preserve">satellite filing </w:t>
      </w:r>
      <w:r w:rsidRPr="00B971F8">
        <w:t xml:space="preserve">work is considered a spectrum management function under the </w:t>
      </w:r>
      <w:hyperlink r:id="rId28" w:history="1">
        <w:r w:rsidRPr="003D6B8C">
          <w:rPr>
            <w:rStyle w:val="Hyperlink"/>
            <w:i/>
          </w:rPr>
          <w:t>Australian Communications and Media Authority Act 2005</w:t>
        </w:r>
      </w:hyperlink>
      <w:r w:rsidRPr="00B971F8">
        <w:rPr>
          <w:i/>
        </w:rPr>
        <w:t xml:space="preserve"> </w:t>
      </w:r>
      <w:r w:rsidRPr="00B971F8">
        <w:t>(ACMA Act)</w:t>
      </w:r>
      <w:r w:rsidR="00852B8D">
        <w:t>.</w:t>
      </w:r>
      <w:r w:rsidR="009166A1">
        <w:rPr>
          <w:rStyle w:val="FootnoteReference"/>
        </w:rPr>
        <w:footnoteReference w:id="6"/>
      </w:r>
      <w:r w:rsidRPr="00B971F8">
        <w:t xml:space="preserve"> In undertaking this work, the ACMA also considers the </w:t>
      </w:r>
      <w:r w:rsidR="00825861">
        <w:t xml:space="preserve">international </w:t>
      </w:r>
      <w:r w:rsidRPr="00B971F8">
        <w:t xml:space="preserve">regulatory framework </w:t>
      </w:r>
      <w:r w:rsidR="001051FA" w:rsidRPr="00B971F8">
        <w:t>of</w:t>
      </w:r>
      <w:r w:rsidRPr="00B971F8">
        <w:t xml:space="preserve"> the ITU, other treaty-level agreements, and Australian law. </w:t>
      </w:r>
      <w:r w:rsidR="009974A9">
        <w:t>The ACMA undertakes satellite filing work on a cost recovery basis.</w:t>
      </w:r>
    </w:p>
    <w:p w14:paraId="7FF4E3A0" w14:textId="5A503577" w:rsidR="00E9215C" w:rsidRPr="00B971F8" w:rsidRDefault="006B4CA3" w:rsidP="00D75590">
      <w:pPr>
        <w:spacing w:before="120"/>
        <w:rPr>
          <w:rFonts w:cs="Arial"/>
        </w:rPr>
      </w:pPr>
      <w:r w:rsidRPr="00B971F8">
        <w:rPr>
          <w:rFonts w:cs="Arial"/>
        </w:rPr>
        <w:t xml:space="preserve">Any information related to a satellite system submitted to the ITU by the ACMA remains the responsibility of the ACMA (for the Commonwealth of Australia) as only administrations of </w:t>
      </w:r>
      <w:r w:rsidR="001051FA" w:rsidRPr="00B971F8">
        <w:rPr>
          <w:rFonts w:cs="Arial"/>
        </w:rPr>
        <w:t xml:space="preserve">ITU </w:t>
      </w:r>
      <w:r w:rsidRPr="00B971F8">
        <w:rPr>
          <w:rFonts w:cs="Arial"/>
        </w:rPr>
        <w:t>member states can submit, modify or suppress information related to satellite systems, and exchange coordination information with other administrations. Through submission of information to the ITU, the ACMA obtains access to deal with</w:t>
      </w:r>
      <w:r w:rsidR="008756D2" w:rsidRPr="00B971F8">
        <w:rPr>
          <w:rFonts w:cs="Arial"/>
        </w:rPr>
        <w:t xml:space="preserve"> the</w:t>
      </w:r>
      <w:r w:rsidRPr="00B971F8">
        <w:rPr>
          <w:rFonts w:cs="Arial"/>
        </w:rPr>
        <w:t xml:space="preserve"> ITU</w:t>
      </w:r>
      <w:r w:rsidR="008756D2" w:rsidRPr="00B971F8">
        <w:rPr>
          <w:rFonts w:cs="Arial"/>
        </w:rPr>
        <w:t>’s</w:t>
      </w:r>
      <w:r w:rsidRPr="00B971F8">
        <w:rPr>
          <w:rFonts w:cs="Arial"/>
        </w:rPr>
        <w:t xml:space="preserve"> published information associated with the satellite system and, if brought into use</w:t>
      </w:r>
      <w:r w:rsidR="00EC290D" w:rsidRPr="00B971F8">
        <w:rPr>
          <w:rFonts w:cs="Arial"/>
        </w:rPr>
        <w:t xml:space="preserve"> and recorded by the ITU in the Master International Frequency Register</w:t>
      </w:r>
      <w:r w:rsidRPr="00B971F8">
        <w:rPr>
          <w:rFonts w:cs="Arial"/>
        </w:rPr>
        <w:t>, the radiofrequencies and orbit</w:t>
      </w:r>
      <w:r w:rsidR="0096244D">
        <w:rPr>
          <w:rFonts w:cs="Arial"/>
        </w:rPr>
        <w:t>s</w:t>
      </w:r>
      <w:r w:rsidRPr="00B971F8">
        <w:rPr>
          <w:rFonts w:cs="Arial"/>
        </w:rPr>
        <w:t xml:space="preserve"> for the satellite system. </w:t>
      </w:r>
    </w:p>
    <w:p w14:paraId="603E975B" w14:textId="1F336237" w:rsidR="007A42A9" w:rsidRDefault="006B4CA3" w:rsidP="002D3770">
      <w:pPr>
        <w:pStyle w:val="Paragraph"/>
      </w:pPr>
      <w:r w:rsidRPr="00B971F8">
        <w:t xml:space="preserve">The ACMA may, in accordance </w:t>
      </w:r>
      <w:r w:rsidR="008756D2" w:rsidRPr="00B971F8">
        <w:t>with the provisions of this document</w:t>
      </w:r>
      <w:r w:rsidRPr="00B971F8">
        <w:t xml:space="preserve">, provide for the exclusive use of an </w:t>
      </w:r>
      <w:r w:rsidR="00D52691" w:rsidRPr="00B971F8">
        <w:t>ITU satellite filing</w:t>
      </w:r>
      <w:r w:rsidRPr="00B971F8">
        <w:t xml:space="preserve"> to a satellite operator. </w:t>
      </w:r>
      <w:r w:rsidR="00BF1A67">
        <w:t xml:space="preserve">However, this </w:t>
      </w:r>
      <w:r w:rsidR="008324BA">
        <w:t>does not confer a</w:t>
      </w:r>
      <w:r w:rsidR="00C4564E" w:rsidRPr="00B971F8">
        <w:t xml:space="preserve"> right </w:t>
      </w:r>
      <w:r w:rsidR="00195D59">
        <w:t>to operate a s</w:t>
      </w:r>
      <w:r w:rsidR="00C4564E" w:rsidRPr="00B971F8">
        <w:t>atellite</w:t>
      </w:r>
      <w:r w:rsidR="00625B5E" w:rsidRPr="00B971F8">
        <w:t xml:space="preserve"> in </w:t>
      </w:r>
      <w:r w:rsidR="00723855" w:rsidRPr="00B971F8">
        <w:t>Australia</w:t>
      </w:r>
      <w:r w:rsidR="00195D59" w:rsidRPr="00E86C00">
        <w:t>.</w:t>
      </w:r>
      <w:r w:rsidR="00D077F7">
        <w:t xml:space="preserve"> </w:t>
      </w:r>
      <w:r w:rsidR="00E86C00" w:rsidRPr="00E86C00">
        <w:t xml:space="preserve">As for all other types of radiocommunications, a </w:t>
      </w:r>
      <w:r w:rsidR="001F0F19">
        <w:t>satellite</w:t>
      </w:r>
      <w:r w:rsidR="00E86C00" w:rsidRPr="00E86C00">
        <w:t xml:space="preserve"> system may not be operated in Australia without a licence</w:t>
      </w:r>
      <w:r w:rsidR="00601329">
        <w:t xml:space="preserve"> issued by the ACMA</w:t>
      </w:r>
      <w:r w:rsidR="00D077F7">
        <w:t xml:space="preserve">. </w:t>
      </w:r>
      <w:r w:rsidR="00601329">
        <w:t>A satellite filing</w:t>
      </w:r>
      <w:r w:rsidR="00654F6F">
        <w:t xml:space="preserve"> (either filed through Australia or another </w:t>
      </w:r>
      <w:r w:rsidR="00531064">
        <w:t>country)</w:t>
      </w:r>
      <w:r w:rsidR="00601329">
        <w:t xml:space="preserve"> </w:t>
      </w:r>
      <w:r w:rsidR="001F0F19" w:rsidRPr="001F0F19">
        <w:t>is a necessary prerequisite that must be in place before a</w:t>
      </w:r>
      <w:r w:rsidR="007B3261">
        <w:t>n</w:t>
      </w:r>
      <w:r w:rsidR="001F0F19" w:rsidRPr="001F0F19">
        <w:t xml:space="preserve"> apparatus licence can be issued.</w:t>
      </w:r>
    </w:p>
    <w:p w14:paraId="7D5AE0F7" w14:textId="7BD829A4" w:rsidR="007A1CA9" w:rsidRPr="00B971F8" w:rsidRDefault="007A1CA9" w:rsidP="00A472AC">
      <w:pPr>
        <w:pStyle w:val="Heading3"/>
        <w:keepLines/>
      </w:pPr>
      <w:bookmarkStart w:id="5" w:name="_Toc144365344"/>
      <w:r>
        <w:t>Use of an ITU satellite filing</w:t>
      </w:r>
      <w:bookmarkEnd w:id="5"/>
    </w:p>
    <w:p w14:paraId="52FA32B9" w14:textId="71ACE0F2" w:rsidR="007A42A9" w:rsidRPr="00B971F8" w:rsidRDefault="001B4D0F" w:rsidP="002D3770">
      <w:pPr>
        <w:pStyle w:val="Paragraph"/>
      </w:pPr>
      <w:r>
        <w:t>Satellite filings</w:t>
      </w:r>
      <w:r w:rsidR="007A42A9" w:rsidRPr="00B971F8">
        <w:t xml:space="preserve"> submitted to the ITU by the ACMA, acting as the administration of Australia</w:t>
      </w:r>
      <w:r w:rsidR="00A7604C">
        <w:t>,</w:t>
      </w:r>
      <w:r w:rsidR="007A42A9" w:rsidRPr="00B971F8">
        <w:t xml:space="preserve"> will remain the responsibility of the ACMA (for the Commonwealth of Australia), on the basis that only administrations of </w:t>
      </w:r>
      <w:r w:rsidR="00715F5C">
        <w:t xml:space="preserve">ITU </w:t>
      </w:r>
      <w:r w:rsidR="007A42A9" w:rsidRPr="00B971F8">
        <w:t xml:space="preserve">member states can </w:t>
      </w:r>
      <w:r w:rsidR="007A42A9">
        <w:t xml:space="preserve">deal with </w:t>
      </w:r>
      <w:r w:rsidR="00D350A0">
        <w:t>satellite filings</w:t>
      </w:r>
      <w:r w:rsidR="007A42A9" w:rsidRPr="00B971F8">
        <w:t xml:space="preserve">. </w:t>
      </w:r>
    </w:p>
    <w:p w14:paraId="557471EB" w14:textId="2DA24FAD" w:rsidR="00853DD9" w:rsidRPr="00944F2D" w:rsidRDefault="00853DD9" w:rsidP="0026693A">
      <w:pPr>
        <w:pStyle w:val="ListBullet"/>
        <w:numPr>
          <w:ilvl w:val="0"/>
          <w:numId w:val="0"/>
        </w:numPr>
      </w:pPr>
      <w:r>
        <w:rPr>
          <w:rStyle w:val="normaltextrun"/>
          <w:rFonts w:cs="Arial"/>
          <w:szCs w:val="22"/>
        </w:rPr>
        <w:t xml:space="preserve">When the ACMA submits a satellite filing to the ITU on behalf of </w:t>
      </w:r>
      <w:r w:rsidR="00351BB2">
        <w:rPr>
          <w:rStyle w:val="normaltextrun"/>
          <w:rFonts w:cs="Arial"/>
          <w:szCs w:val="22"/>
        </w:rPr>
        <w:t>a</w:t>
      </w:r>
      <w:r>
        <w:rPr>
          <w:rStyle w:val="normaltextrun"/>
          <w:rFonts w:cs="Arial"/>
          <w:szCs w:val="22"/>
        </w:rPr>
        <w:t xml:space="preserve"> satellite operator</w:t>
      </w:r>
      <w:r w:rsidR="00B22BCB">
        <w:rPr>
          <w:rStyle w:val="normaltextrun"/>
          <w:rFonts w:cs="Arial"/>
          <w:szCs w:val="22"/>
        </w:rPr>
        <w:t>,</w:t>
      </w:r>
      <w:r>
        <w:rPr>
          <w:rStyle w:val="normaltextrun"/>
          <w:rFonts w:cs="Arial"/>
          <w:szCs w:val="22"/>
        </w:rPr>
        <w:t xml:space="preserve"> the satellite</w:t>
      </w:r>
      <w:r w:rsidR="00351BB2">
        <w:rPr>
          <w:rStyle w:val="normaltextrun"/>
          <w:rFonts w:cs="Arial"/>
          <w:szCs w:val="22"/>
        </w:rPr>
        <w:t xml:space="preserve"> operator</w:t>
      </w:r>
      <w:r>
        <w:rPr>
          <w:rStyle w:val="normaltextrun"/>
          <w:rFonts w:cs="Arial"/>
          <w:szCs w:val="22"/>
        </w:rPr>
        <w:t xml:space="preserve"> gains exclusive access to this filing. To the extent permitted under Australian law and in accordance with Australia’s </w:t>
      </w:r>
      <w:r w:rsidR="00022F45">
        <w:rPr>
          <w:rStyle w:val="normaltextrun"/>
          <w:rFonts w:cs="Arial"/>
          <w:szCs w:val="22"/>
        </w:rPr>
        <w:t xml:space="preserve">international </w:t>
      </w:r>
      <w:r>
        <w:rPr>
          <w:rStyle w:val="normaltextrun"/>
          <w:rFonts w:cs="Arial"/>
          <w:szCs w:val="22"/>
        </w:rPr>
        <w:t>obligations, this allows the satellite operator to:</w:t>
      </w:r>
      <w:r>
        <w:rPr>
          <w:rStyle w:val="eop"/>
          <w:rFonts w:cs="Arial"/>
          <w:szCs w:val="22"/>
        </w:rPr>
        <w:t> </w:t>
      </w:r>
    </w:p>
    <w:p w14:paraId="6F432CBE" w14:textId="7EE26AC3" w:rsidR="00853DD9" w:rsidRDefault="00853DD9" w:rsidP="00727C86">
      <w:pPr>
        <w:pStyle w:val="Bulletlevel1"/>
      </w:pPr>
      <w:r>
        <w:rPr>
          <w:rStyle w:val="normaltextrun"/>
          <w:szCs w:val="22"/>
        </w:rPr>
        <w:t xml:space="preserve">engage in </w:t>
      </w:r>
      <w:r w:rsidR="00BF6F6A">
        <w:rPr>
          <w:rStyle w:val="normaltextrun"/>
          <w:szCs w:val="22"/>
        </w:rPr>
        <w:t xml:space="preserve">international </w:t>
      </w:r>
      <w:r>
        <w:rPr>
          <w:rStyle w:val="normaltextrun"/>
          <w:szCs w:val="22"/>
        </w:rPr>
        <w:t>coordination agreements in relation to the satellite system as it sees fit</w:t>
      </w:r>
      <w:r>
        <w:rPr>
          <w:rStyle w:val="eop"/>
          <w:szCs w:val="22"/>
        </w:rPr>
        <w:t> </w:t>
      </w:r>
    </w:p>
    <w:p w14:paraId="66760175" w14:textId="7399C221" w:rsidR="006C482A" w:rsidRPr="00621B38" w:rsidRDefault="73FB2363" w:rsidP="00621B38">
      <w:pPr>
        <w:pStyle w:val="ListBulletLast"/>
      </w:pPr>
      <w:r w:rsidRPr="00621B38">
        <w:t xml:space="preserve">gain international recognition of operation of </w:t>
      </w:r>
      <w:r w:rsidR="00022F45">
        <w:t xml:space="preserve">stations on </w:t>
      </w:r>
      <w:r w:rsidRPr="00621B38">
        <w:t xml:space="preserve">a physical satellite in accordance with the parameters of the satellite </w:t>
      </w:r>
      <w:r w:rsidR="223A2B01" w:rsidRPr="00621B38">
        <w:t>filing</w:t>
      </w:r>
      <w:r w:rsidR="2C3EBBDE" w:rsidRPr="00621B38">
        <w:t xml:space="preserve"> and</w:t>
      </w:r>
      <w:r w:rsidRPr="00621B38">
        <w:t xml:space="preserve"> any</w:t>
      </w:r>
      <w:r w:rsidR="1010420A" w:rsidRPr="00621B38">
        <w:t xml:space="preserve"> related</w:t>
      </w:r>
      <w:r w:rsidRPr="00621B38">
        <w:t xml:space="preserve"> coordination agreements, and </w:t>
      </w:r>
      <w:r w:rsidR="18E909CC" w:rsidRPr="00621B38">
        <w:t xml:space="preserve">in accordance </w:t>
      </w:r>
      <w:r w:rsidR="005D0A53" w:rsidRPr="00621B38">
        <w:t xml:space="preserve">with the Radio Regulations and </w:t>
      </w:r>
      <w:r w:rsidR="18E909CC" w:rsidRPr="00621B38">
        <w:t xml:space="preserve">with </w:t>
      </w:r>
      <w:r w:rsidRPr="00621B38">
        <w:t>the Australian satellite filing procedures (this document).</w:t>
      </w:r>
    </w:p>
    <w:p w14:paraId="322508EF" w14:textId="64C9277B" w:rsidR="00442BBB" w:rsidRDefault="00F92D3A" w:rsidP="00B762DE">
      <w:pPr>
        <w:spacing w:before="120"/>
        <w:rPr>
          <w:rFonts w:cs="Arial"/>
        </w:rPr>
      </w:pPr>
      <w:r w:rsidRPr="00B762DE">
        <w:rPr>
          <w:rFonts w:cs="Arial"/>
        </w:rPr>
        <w:t>As the responsible administration for Australian satellite filings, the</w:t>
      </w:r>
      <w:r w:rsidR="007A42A9" w:rsidRPr="00B762DE">
        <w:rPr>
          <w:rFonts w:cs="Arial"/>
        </w:rPr>
        <w:t xml:space="preserve"> ACMA does not consider </w:t>
      </w:r>
      <w:r w:rsidR="005E5DC4" w:rsidRPr="00B762DE">
        <w:rPr>
          <w:rFonts w:cs="Arial"/>
        </w:rPr>
        <w:t>a satellite filing</w:t>
      </w:r>
      <w:r w:rsidR="007A42A9" w:rsidRPr="00B762DE">
        <w:rPr>
          <w:rFonts w:cs="Arial"/>
        </w:rPr>
        <w:t xml:space="preserve"> </w:t>
      </w:r>
      <w:r w:rsidR="00393620" w:rsidRPr="00B762DE">
        <w:rPr>
          <w:rFonts w:cs="Arial"/>
        </w:rPr>
        <w:t xml:space="preserve">as </w:t>
      </w:r>
      <w:r w:rsidR="007A42A9" w:rsidRPr="00B762DE">
        <w:rPr>
          <w:rFonts w:cs="Arial"/>
        </w:rPr>
        <w:t>an asset t</w:t>
      </w:r>
      <w:r w:rsidR="00393620" w:rsidRPr="00B762DE">
        <w:rPr>
          <w:rFonts w:cs="Arial"/>
        </w:rPr>
        <w:t>hat can</w:t>
      </w:r>
      <w:r w:rsidR="007A42A9" w:rsidRPr="00B762DE">
        <w:rPr>
          <w:rFonts w:cs="Arial"/>
        </w:rPr>
        <w:t xml:space="preserve"> be traded.</w:t>
      </w:r>
    </w:p>
    <w:p w14:paraId="2305A416" w14:textId="381CEA19" w:rsidR="000805CF" w:rsidRDefault="00DB311A" w:rsidP="00C94F5D">
      <w:pPr>
        <w:pStyle w:val="Heading3"/>
      </w:pPr>
      <w:bookmarkStart w:id="6" w:name="_Toc144365345"/>
      <w:r>
        <w:t>Fi</w:t>
      </w:r>
      <w:r w:rsidR="00B84093">
        <w:t xml:space="preserve">ling does not confer </w:t>
      </w:r>
      <w:r w:rsidR="00204974">
        <w:t xml:space="preserve">a </w:t>
      </w:r>
      <w:r w:rsidR="00B84093">
        <w:t>right to licen</w:t>
      </w:r>
      <w:r w:rsidR="00904F25">
        <w:t>s</w:t>
      </w:r>
      <w:r w:rsidR="00B84093">
        <w:t>e</w:t>
      </w:r>
      <w:bookmarkEnd w:id="6"/>
    </w:p>
    <w:p w14:paraId="55D50BFA" w14:textId="28B4F224" w:rsidR="00995ABB" w:rsidRPr="00B971F8" w:rsidRDefault="00995ABB" w:rsidP="00995ABB">
      <w:pPr>
        <w:spacing w:before="120"/>
        <w:rPr>
          <w:rFonts w:cs="Arial"/>
        </w:rPr>
      </w:pPr>
      <w:r>
        <w:rPr>
          <w:rFonts w:cs="Arial"/>
        </w:rPr>
        <w:t>Th</w:t>
      </w:r>
      <w:r w:rsidRPr="00B762DE">
        <w:rPr>
          <w:rFonts w:cs="Arial"/>
        </w:rPr>
        <w:t xml:space="preserve">e ACMA agreeing to file a satellite system with the ITU does not </w:t>
      </w:r>
      <w:r w:rsidR="009D7FF0">
        <w:rPr>
          <w:rFonts w:cs="Arial"/>
        </w:rPr>
        <w:t>confer</w:t>
      </w:r>
      <w:r w:rsidR="009D7FF0" w:rsidRPr="00B762DE">
        <w:rPr>
          <w:rFonts w:cs="Arial"/>
        </w:rPr>
        <w:t xml:space="preserve"> </w:t>
      </w:r>
      <w:r w:rsidRPr="00B762DE">
        <w:rPr>
          <w:rFonts w:cs="Arial"/>
        </w:rPr>
        <w:t xml:space="preserve">a right to operate a satellite system </w:t>
      </w:r>
      <w:r w:rsidR="00432153">
        <w:rPr>
          <w:rFonts w:cs="Arial"/>
        </w:rPr>
        <w:t xml:space="preserve">under the </w:t>
      </w:r>
      <w:r w:rsidR="00774D36" w:rsidRPr="001E698F">
        <w:rPr>
          <w:rFonts w:cs="Arial"/>
          <w:i/>
          <w:iCs/>
        </w:rPr>
        <w:t xml:space="preserve">Radiocommunications </w:t>
      </w:r>
      <w:r w:rsidR="00432153" w:rsidRPr="001E698F">
        <w:rPr>
          <w:rFonts w:cs="Arial"/>
          <w:i/>
          <w:iCs/>
        </w:rPr>
        <w:t>Act</w:t>
      </w:r>
      <w:r w:rsidR="00774D36" w:rsidRPr="001E698F">
        <w:rPr>
          <w:rFonts w:cs="Arial"/>
          <w:i/>
          <w:iCs/>
        </w:rPr>
        <w:t xml:space="preserve"> 1992</w:t>
      </w:r>
      <w:r w:rsidR="00432153">
        <w:rPr>
          <w:rFonts w:cs="Arial"/>
        </w:rPr>
        <w:t xml:space="preserve"> </w:t>
      </w:r>
      <w:r w:rsidRPr="00B762DE">
        <w:rPr>
          <w:rFonts w:cs="Arial"/>
        </w:rPr>
        <w:t>in Australia and there are other requirements beyond those consider</w:t>
      </w:r>
      <w:r w:rsidR="00174F83">
        <w:rPr>
          <w:rFonts w:cs="Arial"/>
        </w:rPr>
        <w:t>ed in th</w:t>
      </w:r>
      <w:r w:rsidR="009F2BA4">
        <w:rPr>
          <w:rFonts w:cs="Arial"/>
        </w:rPr>
        <w:t xml:space="preserve">is document </w:t>
      </w:r>
      <w:r w:rsidRPr="00B762DE">
        <w:rPr>
          <w:rFonts w:cs="Arial"/>
        </w:rPr>
        <w:t xml:space="preserve">that need to be fulfilled before </w:t>
      </w:r>
      <w:r w:rsidR="00736471">
        <w:rPr>
          <w:rFonts w:cs="Arial"/>
        </w:rPr>
        <w:t xml:space="preserve">such </w:t>
      </w:r>
      <w:r w:rsidRPr="00B762DE">
        <w:rPr>
          <w:rFonts w:cs="Arial"/>
        </w:rPr>
        <w:t>operation can commence.</w:t>
      </w:r>
    </w:p>
    <w:p w14:paraId="0B5DFC49" w14:textId="45846F23" w:rsidR="00C94F5D" w:rsidRPr="00B971F8" w:rsidRDefault="00C94F5D" w:rsidP="00C94F5D">
      <w:pPr>
        <w:pStyle w:val="Heading3"/>
      </w:pPr>
      <w:bookmarkStart w:id="7" w:name="_Toc144365346"/>
      <w:r>
        <w:t>Cost recovery</w:t>
      </w:r>
      <w:bookmarkEnd w:id="7"/>
    </w:p>
    <w:p w14:paraId="73DC5B3B" w14:textId="2D316FBC" w:rsidR="00E85CE7" w:rsidRDefault="00E92A5E" w:rsidP="00D003B4">
      <w:pPr>
        <w:rPr>
          <w:rFonts w:cs="Arial"/>
        </w:rPr>
      </w:pPr>
      <w:r>
        <w:rPr>
          <w:rFonts w:cs="Arial"/>
        </w:rPr>
        <w:t xml:space="preserve">Both the ACMA and the ITU undertake satellite filing on a cost recovery basis. </w:t>
      </w:r>
      <w:r w:rsidR="00CD375C">
        <w:rPr>
          <w:rFonts w:cs="Arial"/>
        </w:rPr>
        <w:t>A</w:t>
      </w:r>
      <w:r w:rsidR="00B453EF">
        <w:rPr>
          <w:rFonts w:cs="Arial"/>
        </w:rPr>
        <w:t xml:space="preserve">CMA </w:t>
      </w:r>
      <w:r w:rsidR="00C0728E">
        <w:rPr>
          <w:rFonts w:cs="Arial"/>
        </w:rPr>
        <w:t xml:space="preserve">charges are </w:t>
      </w:r>
      <w:r w:rsidR="00C0728E" w:rsidRPr="00B971F8">
        <w:rPr>
          <w:rFonts w:cs="Arial"/>
        </w:rPr>
        <w:t xml:space="preserve">set out in the </w:t>
      </w:r>
      <w:hyperlink r:id="rId29" w:history="1">
        <w:r w:rsidR="00C0728E" w:rsidRPr="003C2C08">
          <w:rPr>
            <w:rStyle w:val="Hyperlink"/>
            <w:rFonts w:cs="Arial"/>
          </w:rPr>
          <w:t>Radiocommunications (Charges) Determination 2022</w:t>
        </w:r>
      </w:hyperlink>
      <w:r w:rsidR="0052668B">
        <w:rPr>
          <w:rStyle w:val="Hyperlink"/>
          <w:rFonts w:cs="Arial"/>
          <w:i/>
          <w:iCs/>
        </w:rPr>
        <w:t>.</w:t>
      </w:r>
      <w:r w:rsidR="00E85CE7">
        <w:t xml:space="preserve"> </w:t>
      </w:r>
      <w:r w:rsidR="0052668B">
        <w:t xml:space="preserve">ITU </w:t>
      </w:r>
      <w:r w:rsidR="00210377" w:rsidRPr="00AB4E58">
        <w:rPr>
          <w:u w:color="0000FF"/>
        </w:rPr>
        <w:t>cost recovery fee</w:t>
      </w:r>
      <w:r w:rsidR="00210377">
        <w:rPr>
          <w:u w:color="0000FF"/>
        </w:rPr>
        <w:t>s</w:t>
      </w:r>
      <w:r w:rsidR="00B630C2">
        <w:rPr>
          <w:u w:color="0000FF"/>
        </w:rPr>
        <w:t xml:space="preserve"> are specified in </w:t>
      </w:r>
      <w:r w:rsidR="004D247F">
        <w:rPr>
          <w:rFonts w:cs="Arial"/>
        </w:rPr>
        <w:t xml:space="preserve">ITU </w:t>
      </w:r>
      <w:hyperlink r:id="rId30" w:history="1">
        <w:r w:rsidR="004D247F" w:rsidRPr="00B453EF">
          <w:rPr>
            <w:rStyle w:val="Hyperlink"/>
            <w:rFonts w:cs="Arial"/>
          </w:rPr>
          <w:t>Council Decision 482</w:t>
        </w:r>
      </w:hyperlink>
      <w:r w:rsidR="0052668B">
        <w:rPr>
          <w:rFonts w:cs="Arial"/>
        </w:rPr>
        <w:t>.</w:t>
      </w:r>
      <w:r w:rsidR="00AB4E58">
        <w:rPr>
          <w:rFonts w:cs="Arial"/>
        </w:rPr>
        <w:t xml:space="preserve"> </w:t>
      </w:r>
      <w:r w:rsidR="00AB4E58">
        <w:t>Satellite operators are required to pay the ITU fees in advance of the ACMA submitting a filing to the ITU</w:t>
      </w:r>
      <w:r w:rsidR="00CD375C">
        <w:t>.</w:t>
      </w:r>
    </w:p>
    <w:p w14:paraId="3FB6676F" w14:textId="7ABDD71D" w:rsidR="00D003B4" w:rsidRDefault="00D003B4" w:rsidP="00D003B4">
      <w:r>
        <w:t>For each calendar year</w:t>
      </w:r>
      <w:r w:rsidR="00904F25">
        <w:t>,</w:t>
      </w:r>
      <w:r>
        <w:t xml:space="preserve"> an administration can nominate one of their satellite filings submitted that year as a </w:t>
      </w:r>
      <w:hyperlink r:id="rId31" w:history="1">
        <w:r w:rsidRPr="009974A9">
          <w:rPr>
            <w:rStyle w:val="Hyperlink"/>
          </w:rPr>
          <w:t>free entitlement</w:t>
        </w:r>
      </w:hyperlink>
      <w:r>
        <w:t>. As financial viability of the applicant is part of our assessment process, which includes the ability to pay all relevant ITU charges</w:t>
      </w:r>
      <w:r w:rsidR="00FF59AC">
        <w:t>,</w:t>
      </w:r>
      <w:r>
        <w:t xml:space="preserve"> </w:t>
      </w:r>
      <w:r w:rsidR="00FF59AC">
        <w:t>t</w:t>
      </w:r>
      <w:r>
        <w:t>he ACMA</w:t>
      </w:r>
      <w:r w:rsidR="00E94296">
        <w:t>’s</w:t>
      </w:r>
      <w:r>
        <w:t xml:space="preserve"> normal practice is not to utilise the free filing entitlement.</w:t>
      </w:r>
    </w:p>
    <w:p w14:paraId="6432C077" w14:textId="48693BF1" w:rsidR="006B4CA3" w:rsidRPr="004C5726" w:rsidRDefault="006B4CA3" w:rsidP="00C277F9">
      <w:pPr>
        <w:pStyle w:val="Heading2"/>
        <w:rPr>
          <w:snapToGrid w:val="0"/>
          <w:lang w:eastAsia="en-US"/>
        </w:rPr>
      </w:pPr>
      <w:bookmarkStart w:id="8" w:name="_Toc131074965"/>
      <w:bookmarkStart w:id="9" w:name="_Toc131074976"/>
      <w:bookmarkStart w:id="10" w:name="_Toc126325143"/>
      <w:bookmarkStart w:id="11" w:name="_Toc126325233"/>
      <w:bookmarkStart w:id="12" w:name="_Toc126325144"/>
      <w:bookmarkStart w:id="13" w:name="_Toc126325234"/>
      <w:bookmarkStart w:id="14" w:name="_Toc126325145"/>
      <w:bookmarkStart w:id="15" w:name="_Toc126325235"/>
      <w:bookmarkStart w:id="16" w:name="_Toc306786380"/>
      <w:bookmarkStart w:id="17" w:name="_Toc111546501"/>
      <w:bookmarkStart w:id="18" w:name="_Toc114472665"/>
      <w:bookmarkStart w:id="19" w:name="_Toc128663947"/>
      <w:bookmarkStart w:id="20" w:name="_Toc144365347"/>
      <w:bookmarkEnd w:id="8"/>
      <w:bookmarkEnd w:id="9"/>
      <w:bookmarkEnd w:id="10"/>
      <w:bookmarkEnd w:id="11"/>
      <w:bookmarkEnd w:id="12"/>
      <w:bookmarkEnd w:id="13"/>
      <w:bookmarkEnd w:id="14"/>
      <w:bookmarkEnd w:id="15"/>
      <w:r w:rsidRPr="004C5726">
        <w:rPr>
          <w:snapToGrid w:val="0"/>
          <w:lang w:eastAsia="en-US"/>
        </w:rPr>
        <w:t>Scope</w:t>
      </w:r>
      <w:bookmarkEnd w:id="16"/>
      <w:bookmarkEnd w:id="17"/>
      <w:bookmarkEnd w:id="18"/>
      <w:bookmarkEnd w:id="19"/>
      <w:bookmarkEnd w:id="20"/>
    </w:p>
    <w:p w14:paraId="23F11375" w14:textId="77777777" w:rsidR="001E434A" w:rsidRDefault="00774F7D" w:rsidP="001E434A">
      <w:r>
        <w:t xml:space="preserve">This document </w:t>
      </w:r>
      <w:r w:rsidR="0098728D">
        <w:t>covers matters</w:t>
      </w:r>
      <w:r>
        <w:t xml:space="preserve"> </w:t>
      </w:r>
      <w:r w:rsidR="0098728D">
        <w:t>relating</w:t>
      </w:r>
      <w:r w:rsidR="005E5CCB">
        <w:t xml:space="preserve"> to</w:t>
      </w:r>
      <w:r w:rsidR="0098728D">
        <w:t xml:space="preserve"> </w:t>
      </w:r>
      <w:r w:rsidR="00AA1A13">
        <w:t>ACMA requirement</w:t>
      </w:r>
      <w:r w:rsidR="004634C9">
        <w:t>s</w:t>
      </w:r>
      <w:r w:rsidR="00AA1A13">
        <w:t xml:space="preserve"> </w:t>
      </w:r>
      <w:r w:rsidR="00C92B85">
        <w:t>for</w:t>
      </w:r>
      <w:r w:rsidR="005E5CCB">
        <w:t xml:space="preserve"> the </w:t>
      </w:r>
      <w:r w:rsidR="004634C9">
        <w:t>filing</w:t>
      </w:r>
      <w:r w:rsidR="005E5CCB">
        <w:t xml:space="preserve"> of satellite systems with the ITU,</w:t>
      </w:r>
      <w:r w:rsidR="0064493C">
        <w:t xml:space="preserve"> including the role and responsibilities of the ACMA, </w:t>
      </w:r>
      <w:r w:rsidR="001D2E46">
        <w:t>applicat</w:t>
      </w:r>
      <w:r w:rsidR="005F0AA2">
        <w:t>ion</w:t>
      </w:r>
      <w:r w:rsidR="001D2E46">
        <w:t xml:space="preserve"> procedures</w:t>
      </w:r>
      <w:r w:rsidR="00735F53">
        <w:t xml:space="preserve"> </w:t>
      </w:r>
      <w:r w:rsidR="001D2E46">
        <w:t>and</w:t>
      </w:r>
      <w:r w:rsidR="00735F53">
        <w:t xml:space="preserve">, for approved applicants, </w:t>
      </w:r>
      <w:r w:rsidR="00066AB5">
        <w:t xml:space="preserve">requirements for participating in </w:t>
      </w:r>
      <w:r w:rsidR="00735F53">
        <w:t>the</w:t>
      </w:r>
      <w:r w:rsidR="00396B6A">
        <w:t xml:space="preserve"> ITU</w:t>
      </w:r>
      <w:r w:rsidR="00735F53">
        <w:t xml:space="preserve"> filing process and </w:t>
      </w:r>
      <w:r w:rsidR="00604562">
        <w:t>ongoing obligations</w:t>
      </w:r>
      <w:r w:rsidR="0014447D" w:rsidRPr="00B971F8">
        <w:t>.</w:t>
      </w:r>
    </w:p>
    <w:p w14:paraId="72F0B617" w14:textId="15885F21" w:rsidR="001E434A" w:rsidRDefault="001E434A" w:rsidP="001E434A">
      <w:pPr>
        <w:rPr>
          <w:szCs w:val="22"/>
        </w:rPr>
      </w:pPr>
      <w:r>
        <w:rPr>
          <w:szCs w:val="22"/>
        </w:rPr>
        <w:t xml:space="preserve">Throughout this document we use the term ‘satellite system’ as defined in the </w:t>
      </w:r>
      <w:r w:rsidR="00D418B5">
        <w:rPr>
          <w:szCs w:val="22"/>
        </w:rPr>
        <w:t>Radio</w:t>
      </w:r>
      <w:r>
        <w:rPr>
          <w:szCs w:val="22"/>
        </w:rPr>
        <w:t xml:space="preserve"> Regulations,</w:t>
      </w:r>
      <w:r w:rsidRPr="00507BC6">
        <w:rPr>
          <w:rStyle w:val="FootnoteReference"/>
          <w:szCs w:val="22"/>
        </w:rPr>
        <w:footnoteReference w:id="7"/>
      </w:r>
      <w:r w:rsidRPr="00507BC6">
        <w:rPr>
          <w:szCs w:val="22"/>
        </w:rPr>
        <w:t xml:space="preserve"> as it is a broad term covering both </w:t>
      </w:r>
      <w:r w:rsidRPr="00507BC6">
        <w:t xml:space="preserve">geostationary orbit (GSO) and non-geostationary orbit (NGSO) </w:t>
      </w:r>
      <w:r w:rsidRPr="00507BC6">
        <w:rPr>
          <w:szCs w:val="22"/>
        </w:rPr>
        <w:t>systems. In certain circumstances</w:t>
      </w:r>
      <w:r w:rsidR="004F36B9" w:rsidRPr="00507BC6">
        <w:rPr>
          <w:szCs w:val="22"/>
        </w:rPr>
        <w:t>,</w:t>
      </w:r>
      <w:r w:rsidRPr="00507BC6">
        <w:rPr>
          <w:szCs w:val="22"/>
        </w:rPr>
        <w:t xml:space="preserve"> we use the narrower term satellite network,</w:t>
      </w:r>
      <w:r w:rsidRPr="00507BC6">
        <w:rPr>
          <w:rStyle w:val="FootnoteReference"/>
          <w:szCs w:val="22"/>
        </w:rPr>
        <w:footnoteReference w:id="8"/>
      </w:r>
      <w:r>
        <w:rPr>
          <w:szCs w:val="22"/>
        </w:rPr>
        <w:t xml:space="preserve"> for example, when discussing requirements that apply to GSO satellite networks or considering ITU requirements that refer specifically to a ‘satellite network’.</w:t>
      </w:r>
    </w:p>
    <w:p w14:paraId="63BDCDBE" w14:textId="4363C172" w:rsidR="004155AD" w:rsidRDefault="004155AD" w:rsidP="00EE413F">
      <w:pPr>
        <w:pStyle w:val="Heading2"/>
      </w:pPr>
      <w:bookmarkStart w:id="21" w:name="_Toc144365348"/>
      <w:r>
        <w:t>Matters not in scope</w:t>
      </w:r>
      <w:bookmarkEnd w:id="21"/>
    </w:p>
    <w:p w14:paraId="050540EF" w14:textId="5B78ED8C" w:rsidR="000B53DD" w:rsidRDefault="00DF557D" w:rsidP="002D3770">
      <w:pPr>
        <w:pStyle w:val="Paragraph"/>
      </w:pPr>
      <w:r>
        <w:t>M</w:t>
      </w:r>
      <w:r w:rsidR="00FE747D">
        <w:t>atters</w:t>
      </w:r>
      <w:r w:rsidR="004D3ED6">
        <w:t xml:space="preserve"> that are </w:t>
      </w:r>
      <w:r w:rsidR="000B53DD">
        <w:t xml:space="preserve">outside the scope of this document </w:t>
      </w:r>
      <w:r w:rsidR="00340B49">
        <w:t>(and in some case</w:t>
      </w:r>
      <w:r w:rsidR="00207FD6">
        <w:t>s</w:t>
      </w:r>
      <w:r w:rsidR="00340B49">
        <w:t xml:space="preserve"> ACMA </w:t>
      </w:r>
      <w:r w:rsidR="00B74564">
        <w:t xml:space="preserve">responsibilities) </w:t>
      </w:r>
      <w:r w:rsidR="000E540D">
        <w:t xml:space="preserve">are </w:t>
      </w:r>
      <w:r w:rsidR="00945755">
        <w:t>outlined</w:t>
      </w:r>
      <w:r w:rsidR="000E540D">
        <w:t xml:space="preserve"> below</w:t>
      </w:r>
      <w:r w:rsidR="008D5E60">
        <w:t>, together</w:t>
      </w:r>
      <w:r w:rsidR="00816753">
        <w:t xml:space="preserve"> with </w:t>
      </w:r>
      <w:r w:rsidR="008D5E60">
        <w:t>references for further infor</w:t>
      </w:r>
      <w:r w:rsidR="00E07A76">
        <w:t>mation</w:t>
      </w:r>
      <w:r w:rsidR="00945755">
        <w:t>.</w:t>
      </w:r>
    </w:p>
    <w:p w14:paraId="4A7E6844" w14:textId="4BBA6A7E" w:rsidR="00D400F8" w:rsidRDefault="00D400F8" w:rsidP="00AC70E4">
      <w:pPr>
        <w:pStyle w:val="Heading3"/>
      </w:pPr>
      <w:bookmarkStart w:id="22" w:name="_Toc144365349"/>
      <w:r>
        <w:t>Deeds of agreement</w:t>
      </w:r>
      <w:bookmarkEnd w:id="22"/>
      <w:r>
        <w:t xml:space="preserve"> </w:t>
      </w:r>
    </w:p>
    <w:p w14:paraId="083ED809" w14:textId="290E31CE" w:rsidR="0000743A" w:rsidRDefault="00272D0D" w:rsidP="00D400F8">
      <w:r>
        <w:t>Before</w:t>
      </w:r>
      <w:r w:rsidR="00DE5483">
        <w:t xml:space="preserve"> 2012</w:t>
      </w:r>
      <w:r w:rsidR="00644507">
        <w:t>,</w:t>
      </w:r>
      <w:r w:rsidR="00A31825">
        <w:t xml:space="preserve"> </w:t>
      </w:r>
      <w:r w:rsidR="006E2B97">
        <w:t>satellite filing involve</w:t>
      </w:r>
      <w:r w:rsidR="00F24391">
        <w:t xml:space="preserve">d the use </w:t>
      </w:r>
      <w:r w:rsidR="006E2B97">
        <w:t xml:space="preserve">of </w:t>
      </w:r>
      <w:hyperlink r:id="rId32" w:history="1">
        <w:r w:rsidR="006E2B97" w:rsidRPr="00001CCF">
          <w:rPr>
            <w:rStyle w:val="Hyperlink"/>
          </w:rPr>
          <w:t>deeds of agreement</w:t>
        </w:r>
      </w:hyperlink>
      <w:r w:rsidR="006E2B97">
        <w:t xml:space="preserve"> between the </w:t>
      </w:r>
      <w:r w:rsidR="00F24391">
        <w:t>ACMA</w:t>
      </w:r>
      <w:r w:rsidR="00926C0A">
        <w:t xml:space="preserve"> and a satellite operator</w:t>
      </w:r>
      <w:r w:rsidR="00F24391">
        <w:t xml:space="preserve">. </w:t>
      </w:r>
      <w:r w:rsidR="0000743A">
        <w:t xml:space="preserve">The use of deeds was discontinued in 2012 as a result of a </w:t>
      </w:r>
      <w:hyperlink r:id="rId33" w:history="1">
        <w:r w:rsidR="0000743A" w:rsidRPr="00DE01AF">
          <w:rPr>
            <w:rStyle w:val="Hyperlink"/>
          </w:rPr>
          <w:t>review</w:t>
        </w:r>
      </w:hyperlink>
      <w:r w:rsidR="0000743A">
        <w:t xml:space="preserve"> of </w:t>
      </w:r>
      <w:r w:rsidR="00E763F3">
        <w:t xml:space="preserve">the </w:t>
      </w:r>
      <w:r w:rsidR="0000743A">
        <w:t>ACMA</w:t>
      </w:r>
      <w:r w:rsidR="00E763F3">
        <w:t>’s</w:t>
      </w:r>
      <w:r w:rsidR="0000743A">
        <w:t xml:space="preserve"> satellite filing procedures. </w:t>
      </w:r>
    </w:p>
    <w:p w14:paraId="2B7F7D3A" w14:textId="2F3CB312" w:rsidR="00D400F8" w:rsidRDefault="00D400F8" w:rsidP="00AC70E4">
      <w:r w:rsidRPr="00B971F8">
        <w:t xml:space="preserve">Satellite systems operating under existing Deeds of Agreement </w:t>
      </w:r>
      <w:r>
        <w:t>are</w:t>
      </w:r>
      <w:r w:rsidRPr="00B971F8">
        <w:t xml:space="preserve"> not</w:t>
      </w:r>
      <w:r w:rsidRPr="00B971F8" w:rsidDel="00481907">
        <w:t xml:space="preserve"> </w:t>
      </w:r>
      <w:r w:rsidRPr="00B971F8">
        <w:t xml:space="preserve">subject to </w:t>
      </w:r>
      <w:r w:rsidR="00926C0A">
        <w:t xml:space="preserve">the </w:t>
      </w:r>
      <w:r w:rsidRPr="00B971F8">
        <w:t>procedure</w:t>
      </w:r>
      <w:r w:rsidR="00FF28DF">
        <w:t>s</w:t>
      </w:r>
      <w:r w:rsidR="00926C0A">
        <w:t xml:space="preserve"> described in this document</w:t>
      </w:r>
      <w:r w:rsidRPr="00B971F8">
        <w:t>,</w:t>
      </w:r>
      <w:r w:rsidR="001549F5">
        <w:rPr>
          <w:rStyle w:val="FootnoteReference"/>
        </w:rPr>
        <w:footnoteReference w:id="9"/>
      </w:r>
      <w:r w:rsidRPr="00B971F8">
        <w:t xml:space="preserve"> unless otherwise agreed to in writing between the ACMA and the satellite operator.</w:t>
      </w:r>
      <w:r w:rsidR="00584358">
        <w:t xml:space="preserve"> The exception to this </w:t>
      </w:r>
      <w:r w:rsidR="00E54E91">
        <w:t xml:space="preserve">is </w:t>
      </w:r>
      <w:r w:rsidR="00BA0C7B">
        <w:t>charges for ITU satellite filing work</w:t>
      </w:r>
      <w:r w:rsidR="00904F25">
        <w:t>,</w:t>
      </w:r>
      <w:r w:rsidR="00BA0C7B">
        <w:t xml:space="preserve"> including ACMA cost recovery charges.</w:t>
      </w:r>
      <w:r w:rsidR="00E54E91">
        <w:t xml:space="preserve"> </w:t>
      </w:r>
      <w:r w:rsidR="00C66A0C">
        <w:t xml:space="preserve">See section </w:t>
      </w:r>
      <w:r w:rsidR="00C66A0C">
        <w:fldChar w:fldCharType="begin"/>
      </w:r>
      <w:r w:rsidR="00C66A0C">
        <w:instrText xml:space="preserve"> REF _Ref132637092 \r \h </w:instrText>
      </w:r>
      <w:r w:rsidR="00C66A0C">
        <w:fldChar w:fldCharType="separate"/>
      </w:r>
      <w:r w:rsidR="00FA16C2">
        <w:t>6</w:t>
      </w:r>
      <w:r w:rsidR="00C66A0C">
        <w:fldChar w:fldCharType="end"/>
      </w:r>
      <w:r w:rsidR="00C66A0C">
        <w:t xml:space="preserve"> </w:t>
      </w:r>
      <w:r w:rsidR="00C66A0C">
        <w:fldChar w:fldCharType="begin"/>
      </w:r>
      <w:r w:rsidR="00C66A0C">
        <w:instrText xml:space="preserve"> REF _Ref132637092 \h </w:instrText>
      </w:r>
      <w:r w:rsidR="00C66A0C">
        <w:fldChar w:fldCharType="separate"/>
      </w:r>
      <w:r w:rsidR="00FA16C2">
        <w:t>Charges</w:t>
      </w:r>
      <w:r w:rsidR="00C66A0C">
        <w:fldChar w:fldCharType="end"/>
      </w:r>
      <w:r w:rsidR="00C66A0C">
        <w:t>.</w:t>
      </w:r>
    </w:p>
    <w:p w14:paraId="7383C569" w14:textId="549F8C33" w:rsidR="0015391E" w:rsidRPr="00B971F8" w:rsidRDefault="0010562A" w:rsidP="00C277F9">
      <w:pPr>
        <w:pStyle w:val="Heading3"/>
      </w:pPr>
      <w:bookmarkStart w:id="23" w:name="_Radiocommunications_licensing"/>
      <w:bookmarkStart w:id="24" w:name="_Toc128663950"/>
      <w:bookmarkStart w:id="25" w:name="_Toc144365350"/>
      <w:bookmarkEnd w:id="23"/>
      <w:r w:rsidRPr="00B971F8">
        <w:t>Radiocommunications l</w:t>
      </w:r>
      <w:r w:rsidR="0015391E" w:rsidRPr="00B971F8">
        <w:t>icensing</w:t>
      </w:r>
      <w:bookmarkEnd w:id="24"/>
      <w:bookmarkEnd w:id="25"/>
    </w:p>
    <w:p w14:paraId="7DA25E5D" w14:textId="621910CD" w:rsidR="000B1F40" w:rsidRPr="00B762DE" w:rsidRDefault="000B1F40" w:rsidP="00565D27">
      <w:pPr>
        <w:spacing w:before="120"/>
        <w:rPr>
          <w:rFonts w:cs="Arial"/>
        </w:rPr>
      </w:pPr>
      <w:r w:rsidRPr="00B762DE">
        <w:rPr>
          <w:rFonts w:cs="Arial"/>
        </w:rPr>
        <w:t xml:space="preserve">As for all other types of radiocommunications, a space-based radiocommunications system may not be operated in Australia without a </w:t>
      </w:r>
      <w:r w:rsidR="008B008D" w:rsidRPr="00B762DE">
        <w:rPr>
          <w:rFonts w:cs="Arial"/>
        </w:rPr>
        <w:t>radiocommunication</w:t>
      </w:r>
      <w:r w:rsidR="00BA606B">
        <w:rPr>
          <w:rFonts w:cs="Arial"/>
        </w:rPr>
        <w:t>s</w:t>
      </w:r>
      <w:r w:rsidR="008B008D" w:rsidRPr="00B762DE">
        <w:rPr>
          <w:rFonts w:cs="Arial"/>
        </w:rPr>
        <w:t xml:space="preserve"> </w:t>
      </w:r>
      <w:r w:rsidRPr="00B762DE">
        <w:rPr>
          <w:rFonts w:cs="Arial"/>
        </w:rPr>
        <w:t>licence</w:t>
      </w:r>
      <w:r w:rsidR="00B4599C" w:rsidRPr="00B762DE">
        <w:rPr>
          <w:rFonts w:cs="Arial"/>
        </w:rPr>
        <w:t xml:space="preserve"> which is </w:t>
      </w:r>
      <w:r w:rsidR="004238FD" w:rsidRPr="00B762DE">
        <w:rPr>
          <w:rFonts w:cs="Arial"/>
        </w:rPr>
        <w:t>separate</w:t>
      </w:r>
      <w:r w:rsidR="00B4599C" w:rsidRPr="00B762DE">
        <w:rPr>
          <w:rFonts w:cs="Arial"/>
        </w:rPr>
        <w:t xml:space="preserve"> to the ITU satellite filing</w:t>
      </w:r>
      <w:r w:rsidRPr="00B762DE">
        <w:rPr>
          <w:rFonts w:cs="Arial"/>
        </w:rPr>
        <w:t>. In general, there are 2 broad options for licensing space systems in Australia.</w:t>
      </w:r>
      <w:r w:rsidR="00134803">
        <w:rPr>
          <w:rStyle w:val="FootnoteReference"/>
          <w:rFonts w:cs="Arial"/>
        </w:rPr>
        <w:footnoteReference w:id="10"/>
      </w:r>
    </w:p>
    <w:p w14:paraId="590B1B88" w14:textId="1326CF42" w:rsidR="000B1F40" w:rsidRPr="00B971F8" w:rsidRDefault="000B1F40" w:rsidP="002D3770">
      <w:pPr>
        <w:pStyle w:val="Paragraph"/>
      </w:pPr>
      <w:r w:rsidRPr="00B971F8">
        <w:t>The first option requires operators to obtain apparatus licences for each of their earth station</w:t>
      </w:r>
      <w:r w:rsidR="00311921">
        <w:t xml:space="preserve"> transmitter</w:t>
      </w:r>
      <w:r w:rsidR="00F02D77">
        <w:t>s</w:t>
      </w:r>
      <w:r w:rsidR="00311921">
        <w:t xml:space="preserve"> and receivers</w:t>
      </w:r>
      <w:r w:rsidRPr="00B971F8">
        <w:t xml:space="preserve"> individually: </w:t>
      </w:r>
      <w:r w:rsidR="00311921">
        <w:t xml:space="preserve">either </w:t>
      </w:r>
      <w:r w:rsidR="00593247">
        <w:t xml:space="preserve">an </w:t>
      </w:r>
      <w:hyperlink r:id="rId34" w:history="1">
        <w:r w:rsidR="00593247" w:rsidRPr="009E6A2D">
          <w:rPr>
            <w:rStyle w:val="Hyperlink"/>
          </w:rPr>
          <w:t>earth</w:t>
        </w:r>
      </w:hyperlink>
      <w:r w:rsidR="00593247" w:rsidRPr="009E6A2D">
        <w:rPr>
          <w:u w:color="0000FF"/>
        </w:rPr>
        <w:t xml:space="preserve"> licence</w:t>
      </w:r>
      <w:r w:rsidR="003331FD">
        <w:rPr>
          <w:u w:color="0000FF"/>
        </w:rPr>
        <w:t xml:space="preserve"> </w:t>
      </w:r>
      <w:r w:rsidR="00593247">
        <w:t xml:space="preserve">or </w:t>
      </w:r>
      <w:hyperlink r:id="rId35" w:history="1">
        <w:r w:rsidR="00BA794B">
          <w:rPr>
            <w:rStyle w:val="Hyperlink"/>
          </w:rPr>
          <w:t>area-wide apparatus licence</w:t>
        </w:r>
      </w:hyperlink>
      <w:r w:rsidR="00024C82">
        <w:t xml:space="preserve"> (limited to certain bands</w:t>
      </w:r>
      <w:r w:rsidR="00CD0A0A">
        <w:t>)</w:t>
      </w:r>
      <w:r w:rsidR="00A945CA">
        <w:rPr>
          <w:rStyle w:val="FootnoteReference"/>
        </w:rPr>
        <w:footnoteReference w:id="11"/>
      </w:r>
      <w:r w:rsidRPr="00B971F8">
        <w:t xml:space="preserve"> for the uplink and an </w:t>
      </w:r>
      <w:hyperlink r:id="rId36" w:history="1">
        <w:r w:rsidRPr="003331FD">
          <w:rPr>
            <w:rStyle w:val="Hyperlink"/>
          </w:rPr>
          <w:t>ea</w:t>
        </w:r>
        <w:r w:rsidRPr="003331FD">
          <w:rPr>
            <w:rStyle w:val="Hyperlink"/>
            <w:iCs/>
          </w:rPr>
          <w:t>rth receive</w:t>
        </w:r>
      </w:hyperlink>
      <w:r w:rsidRPr="003331FD">
        <w:rPr>
          <w:iCs/>
          <w:u w:color="0000FF"/>
        </w:rPr>
        <w:t xml:space="preserve"> licence</w:t>
      </w:r>
      <w:r w:rsidR="004D609C">
        <w:rPr>
          <w:iCs/>
          <w:u w:color="0000FF"/>
        </w:rPr>
        <w:t xml:space="preserve"> </w:t>
      </w:r>
      <w:r w:rsidRPr="00B971F8">
        <w:t xml:space="preserve">for the downlink. Under this approach, a licence is not required for the space stations </w:t>
      </w:r>
      <w:r w:rsidR="00821B36">
        <w:t xml:space="preserve">or space receive stations </w:t>
      </w:r>
      <w:r w:rsidRPr="00B971F8">
        <w:t xml:space="preserve">onboard a satellite. </w:t>
      </w:r>
      <w:r w:rsidR="0035111F">
        <w:t xml:space="preserve">For further information, see the ACMA </w:t>
      </w:r>
      <w:hyperlink r:id="rId37" w:history="1">
        <w:r w:rsidR="0035111F" w:rsidRPr="005F48F2">
          <w:rPr>
            <w:rStyle w:val="Hyperlink"/>
          </w:rPr>
          <w:t>business operating procedure</w:t>
        </w:r>
      </w:hyperlink>
      <w:r w:rsidR="0035111F">
        <w:t xml:space="preserve"> on </w:t>
      </w:r>
      <w:r w:rsidR="00BA794B" w:rsidRPr="005F48F2">
        <w:rPr>
          <w:u w:color="0000FF"/>
        </w:rPr>
        <w:t>earth, earth receive licensing and area-wide device registrations</w:t>
      </w:r>
      <w:r w:rsidR="0035111F">
        <w:t xml:space="preserve">. </w:t>
      </w:r>
    </w:p>
    <w:p w14:paraId="614CE964" w14:textId="52E9CA74" w:rsidR="002410A2" w:rsidRDefault="000B1F40" w:rsidP="002D3770">
      <w:pPr>
        <w:pStyle w:val="Paragraph"/>
      </w:pPr>
      <w:r w:rsidRPr="00B971F8">
        <w:t xml:space="preserve">The second option involves a combination of apparatus and class licences. In certain bands specified in the </w:t>
      </w:r>
      <w:hyperlink r:id="rId38" w:history="1">
        <w:r w:rsidR="00A13433">
          <w:rPr>
            <w:rStyle w:val="Hyperlink"/>
            <w:iCs/>
          </w:rPr>
          <w:t>Radiocommunications (Communication with Space Object) Class Licence 2015</w:t>
        </w:r>
      </w:hyperlink>
      <w:r w:rsidR="00880028" w:rsidRPr="00A32545">
        <w:t xml:space="preserve"> (the </w:t>
      </w:r>
      <w:r w:rsidR="00472873">
        <w:t>sp</w:t>
      </w:r>
      <w:r w:rsidR="005F38CC" w:rsidRPr="00801700">
        <w:rPr>
          <w:u w:color="0000FF"/>
        </w:rPr>
        <w:t>ace object class licence</w:t>
      </w:r>
      <w:r w:rsidR="00880028" w:rsidRPr="00801700">
        <w:rPr>
          <w:u w:color="0000FF"/>
        </w:rPr>
        <w:t>),</w:t>
      </w:r>
      <w:r w:rsidR="00880028" w:rsidRPr="00A32545">
        <w:t xml:space="preserve"> operators may </w:t>
      </w:r>
      <w:r w:rsidRPr="00B971F8">
        <w:t xml:space="preserve">obtain an apparatus licence for the space stations </w:t>
      </w:r>
      <w:r w:rsidR="00341F19">
        <w:t xml:space="preserve">and space receive stations </w:t>
      </w:r>
      <w:r w:rsidRPr="00B971F8">
        <w:t>onboard a satellite wi</w:t>
      </w:r>
      <w:r w:rsidRPr="00ED74C6">
        <w:t>th a space li</w:t>
      </w:r>
      <w:r w:rsidRPr="00B971F8">
        <w:t>cence</w:t>
      </w:r>
      <w:r w:rsidRPr="00B971F8">
        <w:rPr>
          <w:iCs/>
        </w:rPr>
        <w:t xml:space="preserve"> </w:t>
      </w:r>
      <w:r w:rsidRPr="00B971F8">
        <w:t>for the downlink a</w:t>
      </w:r>
      <w:r w:rsidRPr="00ED74C6">
        <w:t>nd a space receive li</w:t>
      </w:r>
      <w:r w:rsidRPr="00B971F8">
        <w:t xml:space="preserve">cence for the uplink. </w:t>
      </w:r>
      <w:r w:rsidR="00A564BE">
        <w:t>The space object (that is</w:t>
      </w:r>
      <w:r w:rsidR="00F368E3">
        <w:t>,</w:t>
      </w:r>
      <w:r w:rsidR="00A564BE">
        <w:t xml:space="preserve"> the </w:t>
      </w:r>
      <w:r w:rsidR="00341F19">
        <w:t xml:space="preserve">satellite </w:t>
      </w:r>
      <w:r w:rsidR="00F368E3">
        <w:t xml:space="preserve">containing the </w:t>
      </w:r>
      <w:r w:rsidR="00A564BE">
        <w:t>station</w:t>
      </w:r>
      <w:r w:rsidR="00F368E3">
        <w:t>s</w:t>
      </w:r>
      <w:r w:rsidR="00A564BE">
        <w:t xml:space="preserve">) must be an Australian space object listed in the </w:t>
      </w:r>
      <w:hyperlink r:id="rId39" w:history="1">
        <w:r w:rsidR="00A13433">
          <w:rPr>
            <w:rStyle w:val="Hyperlink"/>
          </w:rPr>
          <w:t>Radiocommunications (Australian Space Objects) Determination 2014</w:t>
        </w:r>
      </w:hyperlink>
      <w:r w:rsidR="002F3A41">
        <w:rPr>
          <w:rStyle w:val="Hyperlink"/>
        </w:rPr>
        <w:t xml:space="preserve"> </w:t>
      </w:r>
      <w:r w:rsidR="002F3A41">
        <w:t xml:space="preserve">or </w:t>
      </w:r>
      <w:r w:rsidR="00A564BE">
        <w:t>a space object that is owned, controlled or operated by</w:t>
      </w:r>
      <w:r w:rsidR="009D40A6">
        <w:t xml:space="preserve"> or for</w:t>
      </w:r>
      <w:r w:rsidR="00A564BE">
        <w:t xml:space="preserve"> a company/entity listed in the </w:t>
      </w:r>
      <w:hyperlink r:id="rId40" w:history="1">
        <w:r w:rsidR="00A564BE" w:rsidRPr="008F430B">
          <w:rPr>
            <w:rStyle w:val="Hyperlink"/>
          </w:rPr>
          <w:t>Radiocommunications (Foreign Space Objects) Determination 2014</w:t>
        </w:r>
      </w:hyperlink>
      <w:r w:rsidR="002F3A41">
        <w:t>.</w:t>
      </w:r>
      <w:r w:rsidR="0031191E">
        <w:t xml:space="preserve"> </w:t>
      </w:r>
      <w:r w:rsidRPr="00B971F8">
        <w:t xml:space="preserve">Earth stations </w:t>
      </w:r>
      <w:r w:rsidR="004B7F6B">
        <w:t xml:space="preserve">and earth receive stations </w:t>
      </w:r>
      <w:r w:rsidRPr="00B971F8">
        <w:t xml:space="preserve">in the system are then automatically authorised collectively under </w:t>
      </w:r>
      <w:bookmarkStart w:id="26" w:name="_Hlk347270"/>
      <w:r w:rsidRPr="00B971F8">
        <w:t>the</w:t>
      </w:r>
      <w:bookmarkEnd w:id="26"/>
      <w:r w:rsidRPr="00B971F8">
        <w:t xml:space="preserve"> </w:t>
      </w:r>
      <w:r w:rsidR="00211BFA">
        <w:t>space object</w:t>
      </w:r>
      <w:r w:rsidR="00211BFA" w:rsidRPr="00B971F8">
        <w:t xml:space="preserve"> </w:t>
      </w:r>
      <w:r w:rsidRPr="00B971F8">
        <w:t xml:space="preserve">class licence. </w:t>
      </w:r>
    </w:p>
    <w:p w14:paraId="1A2C1317" w14:textId="3214B451" w:rsidR="000B1F40" w:rsidRPr="00B971F8" w:rsidRDefault="000B1F40" w:rsidP="002D3770">
      <w:pPr>
        <w:pStyle w:val="Paragraph"/>
      </w:pPr>
      <w:r w:rsidRPr="00B971F8">
        <w:t>This approach is typically used for satellite systems with numerous or ubiquitous earth stations</w:t>
      </w:r>
      <w:r w:rsidR="004F0594">
        <w:t xml:space="preserve"> (transmit </w:t>
      </w:r>
      <w:r w:rsidR="002B4156">
        <w:t>or receive)</w:t>
      </w:r>
      <w:r w:rsidRPr="00B971F8">
        <w:t>. It provides an efficient means of licensing a large number of earth stations and avoids the need to obtain a licence for every earth station in a satellite system.</w:t>
      </w:r>
      <w:r w:rsidR="0031191E">
        <w:t xml:space="preserve"> </w:t>
      </w:r>
      <w:r w:rsidR="005D1140">
        <w:rPr>
          <w:szCs w:val="20"/>
        </w:rPr>
        <w:t>For the purposes of the</w:t>
      </w:r>
      <w:r w:rsidR="00A13433">
        <w:rPr>
          <w:i/>
          <w:iCs/>
          <w:szCs w:val="20"/>
        </w:rPr>
        <w:t xml:space="preserve"> </w:t>
      </w:r>
      <w:r w:rsidR="002B4156">
        <w:rPr>
          <w:szCs w:val="20"/>
        </w:rPr>
        <w:t>Act</w:t>
      </w:r>
      <w:r w:rsidR="005D1140">
        <w:rPr>
          <w:szCs w:val="20"/>
        </w:rPr>
        <w:t>, any implementation of a satellite system (</w:t>
      </w:r>
      <w:r w:rsidR="00F3480D">
        <w:rPr>
          <w:szCs w:val="20"/>
        </w:rPr>
        <w:t>that is,</w:t>
      </w:r>
      <w:r w:rsidR="005D1140">
        <w:rPr>
          <w:szCs w:val="20"/>
        </w:rPr>
        <w:t xml:space="preserve"> physical satellites</w:t>
      </w:r>
      <w:r w:rsidR="00F3480D">
        <w:rPr>
          <w:szCs w:val="20"/>
        </w:rPr>
        <w:t xml:space="preserve"> in orbit</w:t>
      </w:r>
      <w:r w:rsidR="005D1140">
        <w:rPr>
          <w:szCs w:val="20"/>
        </w:rPr>
        <w:t>) for which Australia is the responsible administration shall be considered to be an Australian space object.</w:t>
      </w:r>
      <w:r w:rsidRPr="00B971F8">
        <w:t xml:space="preserve"> </w:t>
      </w:r>
      <w:r w:rsidR="007B4EB7">
        <w:t xml:space="preserve">For further information, see the ACMA </w:t>
      </w:r>
      <w:hyperlink r:id="rId41" w:history="1">
        <w:r w:rsidR="007B4EB7" w:rsidRPr="007F1DB8">
          <w:rPr>
            <w:rStyle w:val="Hyperlink"/>
          </w:rPr>
          <w:t>business operating procedure</w:t>
        </w:r>
      </w:hyperlink>
      <w:r w:rsidR="007B4EB7">
        <w:t xml:space="preserve"> on </w:t>
      </w:r>
      <w:r w:rsidR="007B4EB7" w:rsidRPr="007F1DB8">
        <w:rPr>
          <w:u w:color="0000FF"/>
        </w:rPr>
        <w:t>space and space receive licensing</w:t>
      </w:r>
      <w:r w:rsidR="007B4EB7">
        <w:t xml:space="preserve">. </w:t>
      </w:r>
    </w:p>
    <w:p w14:paraId="5DBA3A9D" w14:textId="5EB0D589" w:rsidR="000B1F40" w:rsidRPr="00B971F8" w:rsidRDefault="000B1F40" w:rsidP="002D3770">
      <w:pPr>
        <w:pStyle w:val="Paragraph"/>
      </w:pPr>
      <w:r w:rsidRPr="00B971F8">
        <w:t xml:space="preserve">A key requirement, irrespective of which approach to licensing is used, is that the satellite system must </w:t>
      </w:r>
      <w:r w:rsidR="00211BFA">
        <w:t xml:space="preserve">first </w:t>
      </w:r>
      <w:r w:rsidRPr="00B971F8">
        <w:t xml:space="preserve">be filed with the ITU by the ACMA or the equivalent national administration of another ITU member state. </w:t>
      </w:r>
    </w:p>
    <w:p w14:paraId="75BA0BBC" w14:textId="28C3ED29" w:rsidR="0010562A" w:rsidRPr="00B971F8" w:rsidRDefault="0010562A" w:rsidP="00C277F9">
      <w:pPr>
        <w:pStyle w:val="Heading3"/>
      </w:pPr>
      <w:bookmarkStart w:id="27" w:name="_Toc128663951"/>
      <w:bookmarkStart w:id="28" w:name="_Toc144365351"/>
      <w:r w:rsidRPr="00B971F8">
        <w:t xml:space="preserve">Telecommunications and </w:t>
      </w:r>
      <w:bookmarkEnd w:id="27"/>
      <w:r w:rsidR="00845866">
        <w:t>b</w:t>
      </w:r>
      <w:r w:rsidRPr="00B971F8">
        <w:t>roadcasting</w:t>
      </w:r>
      <w:bookmarkEnd w:id="28"/>
      <w:r w:rsidRPr="00B971F8">
        <w:t xml:space="preserve"> </w:t>
      </w:r>
    </w:p>
    <w:p w14:paraId="6C654FA4" w14:textId="1F980B3A" w:rsidR="00B762DE" w:rsidRPr="00B971F8" w:rsidRDefault="0010562A" w:rsidP="002D3770">
      <w:pPr>
        <w:pStyle w:val="Paragraph"/>
      </w:pPr>
      <w:r w:rsidRPr="00B971F8">
        <w:t xml:space="preserve">For some satellite services, the </w:t>
      </w:r>
      <w:r w:rsidRPr="00B971F8">
        <w:rPr>
          <w:i/>
        </w:rPr>
        <w:t>Telecommunications Act 1997</w:t>
      </w:r>
      <w:r w:rsidRPr="00B971F8">
        <w:t xml:space="preserve"> may require </w:t>
      </w:r>
      <w:r w:rsidR="00CA0C22">
        <w:t>you to obtain</w:t>
      </w:r>
      <w:r w:rsidRPr="00B971F8">
        <w:t xml:space="preserve"> a </w:t>
      </w:r>
      <w:hyperlink r:id="rId42" w:history="1">
        <w:r w:rsidRPr="00EE2704">
          <w:rPr>
            <w:rStyle w:val="Hyperlink"/>
          </w:rPr>
          <w:t>carrier licence</w:t>
        </w:r>
      </w:hyperlink>
      <w:r w:rsidR="00CA0C22">
        <w:t xml:space="preserve"> if the service is used for the carriage of </w:t>
      </w:r>
      <w:r w:rsidR="00DA7758">
        <w:t>telecommunication services</w:t>
      </w:r>
      <w:r w:rsidRPr="00B971F8">
        <w:t xml:space="preserve">. Similarly, </w:t>
      </w:r>
      <w:r w:rsidR="00DA7758">
        <w:t>if a satellite service is providing a broadcasting service covered by the</w:t>
      </w:r>
      <w:r w:rsidRPr="00B971F8">
        <w:t xml:space="preserve"> </w:t>
      </w:r>
      <w:r w:rsidRPr="00B971F8">
        <w:rPr>
          <w:i/>
        </w:rPr>
        <w:t>Broadcasting Services Act 1992</w:t>
      </w:r>
      <w:r w:rsidR="007D7488">
        <w:t xml:space="preserve">, a </w:t>
      </w:r>
      <w:hyperlink r:id="rId43" w:history="1">
        <w:r w:rsidR="00E96EB6" w:rsidRPr="00E96EB6">
          <w:rPr>
            <w:rStyle w:val="Hyperlink"/>
          </w:rPr>
          <w:t xml:space="preserve">broadcasting </w:t>
        </w:r>
        <w:r w:rsidR="007D7488" w:rsidRPr="00E96EB6">
          <w:rPr>
            <w:rStyle w:val="Hyperlink"/>
          </w:rPr>
          <w:t>licence</w:t>
        </w:r>
      </w:hyperlink>
      <w:r w:rsidRPr="00B971F8">
        <w:t xml:space="preserve"> may be required.</w:t>
      </w:r>
      <w:r w:rsidR="007D7488">
        <w:t xml:space="preserve"> </w:t>
      </w:r>
    </w:p>
    <w:p w14:paraId="09D245B7" w14:textId="3C3EF71D" w:rsidR="00C80790" w:rsidRPr="00B971F8" w:rsidRDefault="001E70BC" w:rsidP="00C277F9">
      <w:pPr>
        <w:pStyle w:val="Heading3"/>
      </w:pPr>
      <w:bookmarkStart w:id="29" w:name="_Toc144365352"/>
      <w:r>
        <w:t xml:space="preserve">Rockets, </w:t>
      </w:r>
      <w:r w:rsidR="00CC5AA8">
        <w:t>launches</w:t>
      </w:r>
      <w:r w:rsidR="002064D1">
        <w:t xml:space="preserve"> and </w:t>
      </w:r>
      <w:r>
        <w:t>space objects</w:t>
      </w:r>
      <w:bookmarkEnd w:id="29"/>
      <w:r w:rsidR="00C80790" w:rsidRPr="00B971F8">
        <w:t xml:space="preserve"> </w:t>
      </w:r>
    </w:p>
    <w:p w14:paraId="65DCB672" w14:textId="3E51D0E2" w:rsidR="004C18CA" w:rsidRDefault="0000388B" w:rsidP="002D3770">
      <w:pPr>
        <w:pStyle w:val="Paragraph"/>
      </w:pPr>
      <w:r>
        <w:t xml:space="preserve">The ACMA’s role in regulating the space sector is limited to use of the radiofrequency spectrum. </w:t>
      </w:r>
      <w:r w:rsidR="00A97B80">
        <w:t xml:space="preserve">The </w:t>
      </w:r>
      <w:r w:rsidR="008810EA">
        <w:t xml:space="preserve">Australian </w:t>
      </w:r>
      <w:r w:rsidR="00064ACB">
        <w:t xml:space="preserve">Space Agency is </w:t>
      </w:r>
      <w:r w:rsidR="004113CD">
        <w:t xml:space="preserve">generally </w:t>
      </w:r>
      <w:r w:rsidR="00064ACB">
        <w:t xml:space="preserve">responsible for the </w:t>
      </w:r>
      <w:r w:rsidR="00A97B80">
        <w:t xml:space="preserve">regulation of </w:t>
      </w:r>
      <w:r w:rsidR="00064ACB">
        <w:t>space activities</w:t>
      </w:r>
      <w:r w:rsidR="00A97B80">
        <w:t xml:space="preserve"> </w:t>
      </w:r>
      <w:r w:rsidR="00E97CB4">
        <w:t>concerning</w:t>
      </w:r>
      <w:r w:rsidR="00A97B80">
        <w:t xml:space="preserve"> </w:t>
      </w:r>
      <w:r w:rsidR="0021302C">
        <w:t>high</w:t>
      </w:r>
      <w:r w:rsidR="00F263EF">
        <w:t>-</w:t>
      </w:r>
      <w:r w:rsidR="0021302C">
        <w:t xml:space="preserve">power </w:t>
      </w:r>
      <w:r w:rsidR="00A97B80">
        <w:t xml:space="preserve">rockets, </w:t>
      </w:r>
      <w:r w:rsidR="00CC5AA8">
        <w:t>space launch</w:t>
      </w:r>
      <w:r w:rsidR="00943619">
        <w:t>es</w:t>
      </w:r>
      <w:r w:rsidR="00A97B80">
        <w:t xml:space="preserve">, </w:t>
      </w:r>
      <w:r w:rsidR="008810EA">
        <w:t xml:space="preserve">and </w:t>
      </w:r>
      <w:r w:rsidR="009222E6">
        <w:t xml:space="preserve">objects in space and their </w:t>
      </w:r>
      <w:r w:rsidR="008810EA">
        <w:t>return to Australia</w:t>
      </w:r>
      <w:r w:rsidR="00943619">
        <w:t>.</w:t>
      </w:r>
      <w:r w:rsidR="00507BC6" w:rsidRPr="00720419">
        <w:rPr>
          <w:vertAlign w:val="superscript"/>
        </w:rPr>
        <w:footnoteReference w:id="12"/>
      </w:r>
      <w:r w:rsidR="00943619">
        <w:t xml:space="preserve"> </w:t>
      </w:r>
    </w:p>
    <w:p w14:paraId="0899EA31" w14:textId="30244AD3" w:rsidR="007334E1" w:rsidRPr="00B971F8" w:rsidRDefault="009A3639" w:rsidP="002D3770">
      <w:pPr>
        <w:pStyle w:val="Paragraph"/>
      </w:pPr>
      <w:r>
        <w:t>R</w:t>
      </w:r>
      <w:r w:rsidR="001756B4" w:rsidRPr="00B971F8">
        <w:t>egulation</w:t>
      </w:r>
      <w:r w:rsidR="00F63ECA">
        <w:t xml:space="preserve"> </w:t>
      </w:r>
      <w:r w:rsidR="001E0007">
        <w:t>of</w:t>
      </w:r>
      <w:r w:rsidR="00FD1858" w:rsidRPr="00B971F8">
        <w:t xml:space="preserve"> Australian space activities </w:t>
      </w:r>
      <w:r w:rsidR="004A5030">
        <w:t xml:space="preserve">administered by the Australian Space Agency </w:t>
      </w:r>
      <w:r w:rsidR="001756B4" w:rsidRPr="00B971F8">
        <w:t>include</w:t>
      </w:r>
      <w:r w:rsidR="001E0007">
        <w:t>s</w:t>
      </w:r>
      <w:r w:rsidR="001756B4" w:rsidRPr="00B971F8">
        <w:t xml:space="preserve"> the requirement to obtain </w:t>
      </w:r>
      <w:r w:rsidR="007E01C1">
        <w:t>authorisation to launch a satellite from Australia</w:t>
      </w:r>
      <w:r w:rsidR="001756B4" w:rsidRPr="00B971F8">
        <w:t xml:space="preserve"> or overseas </w:t>
      </w:r>
      <w:r w:rsidR="007E01C1">
        <w:t>as well as</w:t>
      </w:r>
      <w:r w:rsidR="001756B4" w:rsidRPr="00B971F8">
        <w:t xml:space="preserve"> a requirement to register a satellite with the United Nations</w:t>
      </w:r>
      <w:r w:rsidR="0091586D" w:rsidRPr="00B971F8">
        <w:t>.</w:t>
      </w:r>
      <w:r w:rsidR="00522018">
        <w:rPr>
          <w:rStyle w:val="FootnoteReference"/>
        </w:rPr>
        <w:footnoteReference w:id="13"/>
      </w:r>
      <w:r w:rsidR="00337EF4">
        <w:t xml:space="preserve"> </w:t>
      </w:r>
      <w:r w:rsidR="00097B13">
        <w:t xml:space="preserve">Further information on these matters </w:t>
      </w:r>
      <w:r w:rsidR="005009EA">
        <w:t xml:space="preserve">is available on the </w:t>
      </w:r>
      <w:hyperlink r:id="rId44" w:history="1">
        <w:r w:rsidR="005009EA" w:rsidRPr="00FB4178">
          <w:rPr>
            <w:rStyle w:val="Hyperlink"/>
          </w:rPr>
          <w:t>website</w:t>
        </w:r>
      </w:hyperlink>
      <w:r w:rsidR="005009EA">
        <w:t xml:space="preserve"> of the Australian Space Agency</w:t>
      </w:r>
      <w:r w:rsidR="00DD364C" w:rsidRPr="00B971F8">
        <w:t>.</w:t>
      </w:r>
    </w:p>
    <w:p w14:paraId="6BF5E1E8" w14:textId="11AE9373" w:rsidR="00525466" w:rsidRPr="001F5F00" w:rsidRDefault="00525466" w:rsidP="00F6483D">
      <w:pPr>
        <w:pStyle w:val="Heading3"/>
      </w:pPr>
      <w:bookmarkStart w:id="30" w:name="_Toc136616840"/>
      <w:bookmarkStart w:id="31" w:name="_Toc144365353"/>
      <w:r>
        <w:t>Critical infrastructure</w:t>
      </w:r>
      <w:bookmarkEnd w:id="30"/>
      <w:bookmarkEnd w:id="31"/>
    </w:p>
    <w:p w14:paraId="52E87053" w14:textId="13AE5C61" w:rsidR="00525466" w:rsidRDefault="00525466" w:rsidP="002D3770">
      <w:pPr>
        <w:pStyle w:val="Paragraph"/>
      </w:pPr>
      <w:r w:rsidRPr="00AF7B54">
        <w:t>The Department of Home Affairs is the lead Australian Government agency for critical infrastructure</w:t>
      </w:r>
      <w:r>
        <w:t xml:space="preserve">. </w:t>
      </w:r>
      <w:r w:rsidRPr="00552D44">
        <w:t>Critical infrastructure provides services that are essential for everyday life such as energy, food, water, transport, communications, health</w:t>
      </w:r>
      <w:r w:rsidR="00904F25">
        <w:t>,</w:t>
      </w:r>
      <w:r w:rsidRPr="00552D44">
        <w:t xml:space="preserve"> and banking and finance.</w:t>
      </w:r>
    </w:p>
    <w:p w14:paraId="3A2A017C" w14:textId="52CE32DF" w:rsidR="00525466" w:rsidRDefault="00525466" w:rsidP="002D3770">
      <w:pPr>
        <w:pStyle w:val="Paragraph"/>
      </w:pPr>
      <w:r>
        <w:t xml:space="preserve">Space </w:t>
      </w:r>
      <w:r w:rsidR="00130904">
        <w:t>t</w:t>
      </w:r>
      <w:r>
        <w:t xml:space="preserve">echnology </w:t>
      </w:r>
      <w:r w:rsidR="00584E28" w:rsidRPr="00584E28">
        <w:t>involving the commercial provision of space</w:t>
      </w:r>
      <w:r w:rsidR="00584E28" w:rsidRPr="00584E28">
        <w:rPr>
          <w:rFonts w:ascii="Cambria Math" w:hAnsi="Cambria Math" w:cs="Cambria Math"/>
        </w:rPr>
        <w:t>‑</w:t>
      </w:r>
      <w:r w:rsidR="00584E28" w:rsidRPr="00584E28">
        <w:t xml:space="preserve">related services </w:t>
      </w:r>
      <w:r>
        <w:t>is a c</w:t>
      </w:r>
      <w:r w:rsidRPr="00B336BE">
        <w:t xml:space="preserve">ritical infrastructure sector </w:t>
      </w:r>
      <w:r>
        <w:t xml:space="preserve">identified </w:t>
      </w:r>
      <w:r w:rsidRPr="00B336BE">
        <w:t xml:space="preserve">under the </w:t>
      </w:r>
      <w:hyperlink r:id="rId45" w:history="1">
        <w:r w:rsidRPr="00A3367B">
          <w:rPr>
            <w:rStyle w:val="Hyperlink"/>
            <w:i/>
          </w:rPr>
          <w:t>Security of Critical Infrastructure Act 2018</w:t>
        </w:r>
      </w:hyperlink>
      <w:r w:rsidR="00584E28">
        <w:t>.</w:t>
      </w:r>
      <w:r>
        <w:t xml:space="preserve"> </w:t>
      </w:r>
      <w:r w:rsidR="00584E28">
        <w:t>H</w:t>
      </w:r>
      <w:r>
        <w:t xml:space="preserve">owever, </w:t>
      </w:r>
      <w:r w:rsidR="00562268">
        <w:t xml:space="preserve">the </w:t>
      </w:r>
      <w:r>
        <w:t>critical infrastructure regime is not something that is directly relevant to the ACMA</w:t>
      </w:r>
      <w:r w:rsidR="00562268">
        <w:t>’s</w:t>
      </w:r>
      <w:r>
        <w:t xml:space="preserve"> role in filing satellite </w:t>
      </w:r>
      <w:r w:rsidR="000C4688">
        <w:t>systems but</w:t>
      </w:r>
      <w:r>
        <w:t xml:space="preserve"> could result in a future obligation on a satellite operator once the proposed satellite system</w:t>
      </w:r>
      <w:r w:rsidR="00562268">
        <w:t xml:space="preserve"> has been built</w:t>
      </w:r>
      <w:r>
        <w:t xml:space="preserve">. </w:t>
      </w:r>
    </w:p>
    <w:p w14:paraId="0C5DB860" w14:textId="13B89B8E" w:rsidR="00525466" w:rsidRPr="00C81938" w:rsidRDefault="00525466" w:rsidP="002D3770">
      <w:pPr>
        <w:pStyle w:val="Paragraph"/>
      </w:pPr>
      <w:r>
        <w:t xml:space="preserve">Further information on critical infrastructure is available on the </w:t>
      </w:r>
      <w:hyperlink r:id="rId46" w:history="1">
        <w:r w:rsidRPr="002E611E">
          <w:rPr>
            <w:rStyle w:val="Hyperlink"/>
          </w:rPr>
          <w:t>website</w:t>
        </w:r>
      </w:hyperlink>
      <w:r>
        <w:t xml:space="preserve"> of </w:t>
      </w:r>
      <w:r w:rsidR="000A50A0">
        <w:t xml:space="preserve">the </w:t>
      </w:r>
      <w:r>
        <w:t>Department of Home Affairs.</w:t>
      </w:r>
    </w:p>
    <w:p w14:paraId="1638FFF1" w14:textId="77777777" w:rsidR="005A3D8A" w:rsidRPr="00B971F8" w:rsidRDefault="005A3D8A" w:rsidP="002D3770">
      <w:pPr>
        <w:pStyle w:val="Paragraph"/>
      </w:pPr>
    </w:p>
    <w:p w14:paraId="33BBD627" w14:textId="4D375065" w:rsidR="006B4CA3" w:rsidRPr="00B971F8" w:rsidRDefault="002601E9" w:rsidP="00C277F9">
      <w:pPr>
        <w:pStyle w:val="Heading1"/>
      </w:pPr>
      <w:bookmarkStart w:id="32" w:name="_Toc125376505"/>
      <w:bookmarkStart w:id="33" w:name="_Toc128663953"/>
      <w:bookmarkStart w:id="34" w:name="_Toc144365354"/>
      <w:bookmarkEnd w:id="32"/>
      <w:r w:rsidRPr="00B971F8">
        <w:t xml:space="preserve">Application and </w:t>
      </w:r>
      <w:r w:rsidR="008B5883">
        <w:t>assessment</w:t>
      </w:r>
      <w:r w:rsidR="008B5883" w:rsidRPr="00B971F8">
        <w:t xml:space="preserve"> </w:t>
      </w:r>
      <w:r w:rsidRPr="00B971F8">
        <w:t>process</w:t>
      </w:r>
      <w:bookmarkEnd w:id="33"/>
      <w:bookmarkEnd w:id="34"/>
    </w:p>
    <w:p w14:paraId="3096DAA7" w14:textId="6F5DA277" w:rsidR="00CA4E0B" w:rsidRDefault="00286E3A" w:rsidP="00B162D6">
      <w:pPr>
        <w:pStyle w:val="Heading2"/>
      </w:pPr>
      <w:bookmarkStart w:id="35" w:name="_Toc132204985"/>
      <w:bookmarkStart w:id="36" w:name="_Toc132206465"/>
      <w:bookmarkStart w:id="37" w:name="_Toc132207306"/>
      <w:bookmarkStart w:id="38" w:name="_Toc132284180"/>
      <w:bookmarkStart w:id="39" w:name="_Toc144365355"/>
      <w:bookmarkEnd w:id="35"/>
      <w:bookmarkEnd w:id="36"/>
      <w:bookmarkEnd w:id="37"/>
      <w:bookmarkEnd w:id="38"/>
      <w:r>
        <w:t>Who can apply</w:t>
      </w:r>
      <w:bookmarkEnd w:id="39"/>
    </w:p>
    <w:p w14:paraId="281B152D" w14:textId="30AA164A" w:rsidR="00AD20B3" w:rsidRDefault="00790767" w:rsidP="002D3770">
      <w:pPr>
        <w:pStyle w:val="Paragraph"/>
      </w:pPr>
      <w:r>
        <w:t>Applications will</w:t>
      </w:r>
      <w:r w:rsidR="0078790E" w:rsidDel="004140B4">
        <w:t xml:space="preserve"> </w:t>
      </w:r>
      <w:r w:rsidR="0078790E">
        <w:t>be</w:t>
      </w:r>
      <w:r>
        <w:t xml:space="preserve"> accepted </w:t>
      </w:r>
      <w:r w:rsidR="003B5C60">
        <w:t xml:space="preserve">from a </w:t>
      </w:r>
      <w:r w:rsidRPr="00B971F8">
        <w:t xml:space="preserve">satellite operator that is incorporated in Australia under the </w:t>
      </w:r>
      <w:r w:rsidRPr="00B971F8">
        <w:rPr>
          <w:i/>
        </w:rPr>
        <w:t>Corporations Act 2001</w:t>
      </w:r>
      <w:r w:rsidRPr="00B971F8">
        <w:t xml:space="preserve">, carries </w:t>
      </w:r>
      <w:r w:rsidR="00CF171C">
        <w:t>out</w:t>
      </w:r>
      <w:r w:rsidRPr="00B971F8">
        <w:t xml:space="preserve"> business in Australia and has management staff in Australia. Alternatively, the satellite operator may be a department of the Commonwealth </w:t>
      </w:r>
      <w:r w:rsidR="004140B4">
        <w:t xml:space="preserve">government </w:t>
      </w:r>
      <w:r w:rsidRPr="00B971F8">
        <w:t>or a Commonwealth agency, a part of a state or territory government</w:t>
      </w:r>
      <w:r w:rsidR="00721BD5">
        <w:t>,</w:t>
      </w:r>
      <w:r w:rsidR="00CE77EC">
        <w:t xml:space="preserve"> </w:t>
      </w:r>
      <w:r w:rsidR="00535E2A">
        <w:t xml:space="preserve">a </w:t>
      </w:r>
      <w:r w:rsidR="003C6413">
        <w:t>public</w:t>
      </w:r>
      <w:r w:rsidR="00CE77EC">
        <w:t xml:space="preserve"> </w:t>
      </w:r>
      <w:r w:rsidR="00C86808">
        <w:t>entit</w:t>
      </w:r>
      <w:r w:rsidR="00344903">
        <w:t>y</w:t>
      </w:r>
      <w:r w:rsidR="003523C6">
        <w:t xml:space="preserve"> </w:t>
      </w:r>
      <w:r w:rsidR="00003963">
        <w:t>or an educational institution such</w:t>
      </w:r>
      <w:r w:rsidR="004E1AB7">
        <w:t xml:space="preserve"> as</w:t>
      </w:r>
      <w:r w:rsidR="00081A5A">
        <w:t xml:space="preserve"> </w:t>
      </w:r>
      <w:r w:rsidR="00535E2A">
        <w:t xml:space="preserve">an </w:t>
      </w:r>
      <w:r>
        <w:t>Australian university</w:t>
      </w:r>
      <w:r w:rsidR="003B5C60">
        <w:t xml:space="preserve"> (</w:t>
      </w:r>
      <w:r w:rsidR="0022715B">
        <w:t xml:space="preserve">see </w:t>
      </w:r>
      <w:r w:rsidR="003B5C60">
        <w:fldChar w:fldCharType="begin"/>
      </w:r>
      <w:r w:rsidR="003B5C60">
        <w:instrText xml:space="preserve"> REF _Ref132204579 \r \h </w:instrText>
      </w:r>
      <w:r w:rsidR="003B5C60">
        <w:fldChar w:fldCharType="separate"/>
      </w:r>
      <w:r w:rsidR="00FA16C2">
        <w:t>3.2</w:t>
      </w:r>
      <w:r w:rsidR="003B5C60">
        <w:fldChar w:fldCharType="end"/>
      </w:r>
      <w:r w:rsidR="008457E7">
        <w:t xml:space="preserve"> </w:t>
      </w:r>
      <w:r w:rsidR="008457E7">
        <w:fldChar w:fldCharType="begin"/>
      </w:r>
      <w:r w:rsidR="008457E7">
        <w:instrText xml:space="preserve"> REF _Ref132204588 \h </w:instrText>
      </w:r>
      <w:r w:rsidR="008457E7">
        <w:fldChar w:fldCharType="separate"/>
      </w:r>
      <w:r w:rsidR="00FA16C2" w:rsidRPr="00B971F8">
        <w:t>Australian jurisdiction</w:t>
      </w:r>
      <w:r w:rsidR="008457E7">
        <w:fldChar w:fldCharType="end"/>
      </w:r>
      <w:r w:rsidR="008457E7">
        <w:t>)</w:t>
      </w:r>
      <w:r w:rsidR="00E746DC">
        <w:t>.</w:t>
      </w:r>
      <w:r w:rsidR="00E746DC">
        <w:rPr>
          <w:rStyle w:val="FootnoteReference"/>
        </w:rPr>
        <w:footnoteReference w:id="14"/>
      </w:r>
    </w:p>
    <w:p w14:paraId="08CF4F3E" w14:textId="04C773B2" w:rsidR="0022586B" w:rsidRDefault="0022586B" w:rsidP="00B162D6">
      <w:pPr>
        <w:pStyle w:val="Heading2"/>
      </w:pPr>
      <w:bookmarkStart w:id="40" w:name="_Toc132204987"/>
      <w:bookmarkStart w:id="41" w:name="_Toc132206467"/>
      <w:bookmarkStart w:id="42" w:name="_Toc132207308"/>
      <w:bookmarkStart w:id="43" w:name="_Toc132284182"/>
      <w:bookmarkStart w:id="44" w:name="_Toc144365356"/>
      <w:bookmarkEnd w:id="40"/>
      <w:bookmarkEnd w:id="41"/>
      <w:bookmarkEnd w:id="42"/>
      <w:bookmarkEnd w:id="43"/>
      <w:r>
        <w:t>Wh</w:t>
      </w:r>
      <w:r w:rsidR="005E6872">
        <w:t>en an application is required</w:t>
      </w:r>
      <w:bookmarkEnd w:id="44"/>
    </w:p>
    <w:p w14:paraId="05BEDF64" w14:textId="6BBF979A" w:rsidR="0021688B" w:rsidRDefault="002E1940" w:rsidP="002D3770">
      <w:pPr>
        <w:pStyle w:val="Paragraphbeforelist"/>
      </w:pPr>
      <w:r>
        <w:t>Th</w:t>
      </w:r>
      <w:r w:rsidR="0021688B">
        <w:t>e process described in this section applies to</w:t>
      </w:r>
      <w:r w:rsidR="008F1ED8">
        <w:t xml:space="preserve"> </w:t>
      </w:r>
      <w:r w:rsidR="00C309E1">
        <w:t>satellite operators seeking</w:t>
      </w:r>
      <w:r w:rsidR="0021688B">
        <w:t>:</w:t>
      </w:r>
    </w:p>
    <w:p w14:paraId="1AC030CA" w14:textId="1CDDFA66" w:rsidR="009A73DC" w:rsidRPr="00674AFE" w:rsidRDefault="00C309E1" w:rsidP="009A73DC">
      <w:pPr>
        <w:pStyle w:val="ListBullet"/>
      </w:pPr>
      <w:r w:rsidRPr="00674AFE">
        <w:t>a</w:t>
      </w:r>
      <w:r w:rsidR="003D16AB" w:rsidRPr="00674AFE">
        <w:t xml:space="preserve"> </w:t>
      </w:r>
      <w:r w:rsidR="006B4CA3" w:rsidRPr="00674AFE">
        <w:t>new</w:t>
      </w:r>
      <w:r w:rsidR="004038A4" w:rsidRPr="00674AFE">
        <w:t xml:space="preserve"> </w:t>
      </w:r>
      <w:r w:rsidR="00126AA8" w:rsidRPr="00674AFE">
        <w:t xml:space="preserve">ITU </w:t>
      </w:r>
      <w:r w:rsidR="006B4CA3" w:rsidRPr="00674AFE">
        <w:t>satellite</w:t>
      </w:r>
      <w:r w:rsidR="00602483" w:rsidRPr="00674AFE">
        <w:t xml:space="preserve"> filing</w:t>
      </w:r>
    </w:p>
    <w:p w14:paraId="46F9DD6E" w14:textId="2DB2C3B6" w:rsidR="001F655F" w:rsidRPr="002E36B6" w:rsidRDefault="008F1ED8" w:rsidP="002E36B6">
      <w:pPr>
        <w:pStyle w:val="ListBullet"/>
        <w:shd w:val="clear" w:color="auto" w:fill="DBE5F1" w:themeFill="accent1" w:themeFillTint="33"/>
      </w:pPr>
      <w:r w:rsidRPr="002E36B6">
        <w:t>to</w:t>
      </w:r>
      <w:r w:rsidR="00FB239F" w:rsidRPr="002E36B6">
        <w:t xml:space="preserve"> </w:t>
      </w:r>
      <w:r w:rsidR="003A017E" w:rsidRPr="002E36B6">
        <w:t xml:space="preserve">modify an </w:t>
      </w:r>
      <w:r w:rsidR="00602483" w:rsidRPr="002E36B6">
        <w:t xml:space="preserve">existing </w:t>
      </w:r>
      <w:r w:rsidR="00437C6F" w:rsidRPr="002E36B6">
        <w:t xml:space="preserve">ITU </w:t>
      </w:r>
      <w:r w:rsidR="006C5F2A" w:rsidRPr="002E36B6">
        <w:t>satellite filing</w:t>
      </w:r>
      <w:r w:rsidR="003A017E" w:rsidRPr="002E36B6">
        <w:t xml:space="preserve"> (such as </w:t>
      </w:r>
      <w:r w:rsidR="0032555C" w:rsidRPr="002E36B6">
        <w:t xml:space="preserve">adding or </w:t>
      </w:r>
      <w:r w:rsidR="003A017E" w:rsidRPr="002E36B6">
        <w:t>chang</w:t>
      </w:r>
      <w:r w:rsidR="00C53AD0" w:rsidRPr="002E36B6">
        <w:t>ing a</w:t>
      </w:r>
      <w:r w:rsidR="000F24B3" w:rsidRPr="002E36B6">
        <w:t xml:space="preserve"> frequenc</w:t>
      </w:r>
      <w:r w:rsidR="00E7286D" w:rsidRPr="002E36B6">
        <w:t>y band</w:t>
      </w:r>
      <w:r w:rsidR="001C394E" w:rsidRPr="002E36B6">
        <w:t>,</w:t>
      </w:r>
      <w:r w:rsidR="000F24B3" w:rsidRPr="002E36B6">
        <w:t xml:space="preserve"> or </w:t>
      </w:r>
      <w:r w:rsidR="001C394E" w:rsidRPr="002E36B6">
        <w:t xml:space="preserve">altering </w:t>
      </w:r>
      <w:r w:rsidR="000F24B3" w:rsidRPr="002E36B6">
        <w:t>orbital parameters)</w:t>
      </w:r>
    </w:p>
    <w:p w14:paraId="2C46F3B4" w14:textId="63F11618" w:rsidR="006B4CA3" w:rsidRPr="00674AFE" w:rsidRDefault="00950B8D" w:rsidP="0093589D">
      <w:pPr>
        <w:pStyle w:val="ListBulletLast"/>
      </w:pPr>
      <w:r w:rsidRPr="00674AFE">
        <w:t xml:space="preserve">to </w:t>
      </w:r>
      <w:r w:rsidR="003B0D04" w:rsidRPr="00674AFE">
        <w:t>transfer</w:t>
      </w:r>
      <w:r w:rsidR="007A7F60" w:rsidRPr="00674AFE">
        <w:t xml:space="preserve"> </w:t>
      </w:r>
      <w:r w:rsidR="00B147ED" w:rsidRPr="00674AFE">
        <w:t xml:space="preserve">use of an </w:t>
      </w:r>
      <w:r w:rsidR="00602483" w:rsidRPr="00674AFE">
        <w:t xml:space="preserve">existing </w:t>
      </w:r>
      <w:r w:rsidR="00437C6F" w:rsidRPr="00674AFE">
        <w:t xml:space="preserve">ITU </w:t>
      </w:r>
      <w:r w:rsidR="006C5F2A" w:rsidRPr="00674AFE">
        <w:t>satellite filing</w:t>
      </w:r>
      <w:r w:rsidR="00B147ED" w:rsidRPr="00674AFE">
        <w:t xml:space="preserve"> to </w:t>
      </w:r>
      <w:r w:rsidR="000F667A" w:rsidRPr="00674AFE">
        <w:t>another entity</w:t>
      </w:r>
      <w:r w:rsidR="00D64F98" w:rsidRPr="00674AFE">
        <w:t xml:space="preserve">. </w:t>
      </w:r>
      <w:r w:rsidR="00D64F98" w:rsidRPr="002E36B6">
        <w:rPr>
          <w:shd w:val="clear" w:color="auto" w:fill="DBE5F1" w:themeFill="accent1" w:themeFillTint="33"/>
        </w:rPr>
        <w:t>This includes</w:t>
      </w:r>
      <w:r w:rsidR="00276B94" w:rsidRPr="002E36B6">
        <w:rPr>
          <w:shd w:val="clear" w:color="auto" w:fill="DBE5F1" w:themeFill="accent1" w:themeFillTint="33"/>
        </w:rPr>
        <w:t xml:space="preserve"> </w:t>
      </w:r>
      <w:r w:rsidR="007408CA" w:rsidRPr="002E36B6">
        <w:rPr>
          <w:shd w:val="clear" w:color="auto" w:fill="DBE5F1" w:themeFill="accent1" w:themeFillTint="33"/>
        </w:rPr>
        <w:t xml:space="preserve">a </w:t>
      </w:r>
      <w:r w:rsidR="00166F6B" w:rsidRPr="002E36B6">
        <w:rPr>
          <w:shd w:val="clear" w:color="auto" w:fill="DBE5F1" w:themeFill="accent1" w:themeFillTint="33"/>
        </w:rPr>
        <w:t xml:space="preserve">change in ownership </w:t>
      </w:r>
      <w:r w:rsidR="007408CA" w:rsidRPr="002E36B6">
        <w:rPr>
          <w:shd w:val="clear" w:color="auto" w:fill="DBE5F1" w:themeFill="accent1" w:themeFillTint="33"/>
        </w:rPr>
        <w:t xml:space="preserve">of </w:t>
      </w:r>
      <w:r w:rsidR="00166F6B" w:rsidRPr="002E36B6">
        <w:rPr>
          <w:shd w:val="clear" w:color="auto" w:fill="DBE5F1" w:themeFill="accent1" w:themeFillTint="33"/>
        </w:rPr>
        <w:t>a satellite operator with access to an ITU satellite filing</w:t>
      </w:r>
      <w:r w:rsidR="006B4CA3" w:rsidRPr="002E36B6">
        <w:t>.</w:t>
      </w:r>
      <w:r w:rsidR="000D1BDD" w:rsidRPr="00674AFE">
        <w:rPr>
          <w:rStyle w:val="FootnoteReference"/>
        </w:rPr>
        <w:footnoteReference w:id="15"/>
      </w:r>
      <w:r w:rsidR="006B4CA3" w:rsidRPr="00674AFE">
        <w:t xml:space="preserve"> </w:t>
      </w:r>
    </w:p>
    <w:p w14:paraId="76B41E99" w14:textId="1CCF3C21" w:rsidR="00976715" w:rsidRDefault="00976715" w:rsidP="002D3770">
      <w:pPr>
        <w:pStyle w:val="Paragraph"/>
      </w:pPr>
      <w:r>
        <w:t xml:space="preserve">Applications </w:t>
      </w:r>
      <w:r w:rsidR="00505160">
        <w:t>to modify a filing will only be accepted from the entity that has been granted use of the filing by the ACMA.</w:t>
      </w:r>
    </w:p>
    <w:p w14:paraId="0BD5101E" w14:textId="728E93CD" w:rsidR="00313FBD" w:rsidRPr="00B971F8" w:rsidRDefault="00313FBD" w:rsidP="002D3770">
      <w:pPr>
        <w:pStyle w:val="Paragraph"/>
      </w:pPr>
      <w:r>
        <w:t>A</w:t>
      </w:r>
      <w:r w:rsidRPr="00B971F8">
        <w:t xml:space="preserve"> filing is</w:t>
      </w:r>
      <w:r>
        <w:t xml:space="preserve"> not</w:t>
      </w:r>
      <w:r w:rsidRPr="00B971F8">
        <w:t xml:space="preserve"> </w:t>
      </w:r>
      <w:r w:rsidR="006C2057">
        <w:t xml:space="preserve">normally </w:t>
      </w:r>
      <w:r w:rsidRPr="00B971F8">
        <w:t>required for short</w:t>
      </w:r>
      <w:r w:rsidR="00BC1EAF">
        <w:t>-</w:t>
      </w:r>
      <w:r w:rsidRPr="00B971F8">
        <w:t>term activities such as support for launches or sub</w:t>
      </w:r>
      <w:r w:rsidR="00BC1EAF">
        <w:t>-</w:t>
      </w:r>
      <w:r w:rsidRPr="00B971F8">
        <w:t>orbital vehicles.</w:t>
      </w:r>
      <w:r w:rsidR="002B4725">
        <w:t xml:space="preserve"> However</w:t>
      </w:r>
      <w:r w:rsidR="002D1392">
        <w:t xml:space="preserve">, a radiocommunications licence issued by the ACMA is </w:t>
      </w:r>
      <w:r w:rsidR="00275CD2">
        <w:t xml:space="preserve">still </w:t>
      </w:r>
      <w:r w:rsidR="002D1392">
        <w:t>required for these activities</w:t>
      </w:r>
      <w:r w:rsidR="00CA6643">
        <w:t xml:space="preserve"> (as </w:t>
      </w:r>
      <w:r w:rsidR="00A60F76">
        <w:t xml:space="preserve">noted </w:t>
      </w:r>
      <w:r w:rsidR="00EF662E">
        <w:t>previously</w:t>
      </w:r>
      <w:r w:rsidR="00CA6643">
        <w:t xml:space="preserve"> at section </w:t>
      </w:r>
      <w:r w:rsidR="00992398">
        <w:t xml:space="preserve">1.4.2 </w:t>
      </w:r>
      <w:r w:rsidR="00BB663A" w:rsidRPr="00B63E5B">
        <w:t>Radiocommunications licensing</w:t>
      </w:r>
      <w:r w:rsidR="00CA6643">
        <w:t>).</w:t>
      </w:r>
      <w:r w:rsidR="002D1392">
        <w:t xml:space="preserve"> </w:t>
      </w:r>
    </w:p>
    <w:p w14:paraId="5A9FD3BB" w14:textId="62C90838" w:rsidR="00FF4196" w:rsidRDefault="0008518D" w:rsidP="002D3770">
      <w:pPr>
        <w:pStyle w:val="Paragraph"/>
      </w:pPr>
      <w:r>
        <w:t>Satellite o</w:t>
      </w:r>
      <w:r w:rsidR="005636A5">
        <w:t xml:space="preserve">perators engaging in </w:t>
      </w:r>
      <w:r w:rsidR="00912CDA">
        <w:t>recurring</w:t>
      </w:r>
      <w:r w:rsidR="00735EA3">
        <w:t xml:space="preserve"> short-term activities</w:t>
      </w:r>
      <w:r w:rsidR="00912CDA">
        <w:t xml:space="preserve"> such as launch </w:t>
      </w:r>
      <w:r w:rsidR="00FC5151">
        <w:t>support</w:t>
      </w:r>
      <w:r w:rsidR="00FB3046">
        <w:t xml:space="preserve"> </w:t>
      </w:r>
      <w:r w:rsidR="000B1210">
        <w:t xml:space="preserve">are likely to require a satellite filing for </w:t>
      </w:r>
      <w:r w:rsidR="00313FBD" w:rsidRPr="00B971F8">
        <w:t xml:space="preserve">international </w:t>
      </w:r>
      <w:r w:rsidR="00211C9C">
        <w:t>recognition</w:t>
      </w:r>
      <w:r w:rsidR="00313FBD" w:rsidRPr="00B971F8">
        <w:t xml:space="preserve"> of frequency use</w:t>
      </w:r>
      <w:r w:rsidR="00AC5CCC">
        <w:t>,</w:t>
      </w:r>
      <w:r w:rsidR="00313FBD" w:rsidRPr="00B971F8">
        <w:t xml:space="preserve"> </w:t>
      </w:r>
      <w:r w:rsidR="00AC5CCC">
        <w:t xml:space="preserve">especially in cases where the communication services of other </w:t>
      </w:r>
      <w:r w:rsidR="00313FBD" w:rsidRPr="00B971F8">
        <w:t>countries could be impacted.</w:t>
      </w:r>
      <w:r w:rsidR="001C53C6">
        <w:t xml:space="preserve"> P</w:t>
      </w:r>
      <w:r w:rsidR="009E49B2">
        <w:t>lease contact us to discuss your situation</w:t>
      </w:r>
      <w:r w:rsidR="001C53C6">
        <w:t xml:space="preserve"> (see section </w:t>
      </w:r>
      <w:r w:rsidR="00C9183B" w:rsidRPr="00C9183B">
        <w:t>2.3 Before you apply</w:t>
      </w:r>
      <w:r w:rsidR="001C53C6">
        <w:t>)</w:t>
      </w:r>
      <w:r w:rsidR="009E49B2">
        <w:t xml:space="preserve">. </w:t>
      </w:r>
    </w:p>
    <w:p w14:paraId="6F962109" w14:textId="746D70ED" w:rsidR="004F6167" w:rsidRPr="0092003E" w:rsidRDefault="004F6167" w:rsidP="00C277F9">
      <w:pPr>
        <w:pStyle w:val="Heading3"/>
      </w:pPr>
      <w:bookmarkStart w:id="45" w:name="_Toc144365357"/>
      <w:r>
        <w:t>Application limits</w:t>
      </w:r>
      <w:bookmarkEnd w:id="45"/>
    </w:p>
    <w:p w14:paraId="1FE57305" w14:textId="2A6E55B8" w:rsidR="006B4CA3" w:rsidRDefault="001472D7" w:rsidP="004303AF">
      <w:pPr>
        <w:spacing w:before="120"/>
        <w:rPr>
          <w:rFonts w:cs="Arial"/>
        </w:rPr>
      </w:pPr>
      <w:r>
        <w:rPr>
          <w:rFonts w:cs="Arial"/>
        </w:rPr>
        <w:t xml:space="preserve">For </w:t>
      </w:r>
      <w:r w:rsidR="00102F58">
        <w:rPr>
          <w:rFonts w:cs="Arial"/>
        </w:rPr>
        <w:t>g</w:t>
      </w:r>
      <w:r w:rsidR="00283046">
        <w:rPr>
          <w:rFonts w:cs="Arial"/>
        </w:rPr>
        <w:t>eostationary</w:t>
      </w:r>
      <w:r w:rsidR="00F327D8">
        <w:rPr>
          <w:rFonts w:cs="Arial"/>
        </w:rPr>
        <w:t xml:space="preserve"> orbit</w:t>
      </w:r>
      <w:r w:rsidR="00102F58">
        <w:rPr>
          <w:rFonts w:cs="Arial"/>
        </w:rPr>
        <w:t xml:space="preserve"> </w:t>
      </w:r>
      <w:r w:rsidR="00F906AE">
        <w:rPr>
          <w:rFonts w:cs="Arial"/>
        </w:rPr>
        <w:t>satellite</w:t>
      </w:r>
      <w:r>
        <w:rPr>
          <w:rFonts w:cs="Arial"/>
        </w:rPr>
        <w:t xml:space="preserve"> </w:t>
      </w:r>
      <w:r w:rsidR="006968D7" w:rsidDel="00F02B1E">
        <w:rPr>
          <w:rFonts w:cs="Arial"/>
        </w:rPr>
        <w:t>networks</w:t>
      </w:r>
      <w:r w:rsidR="006968D7">
        <w:rPr>
          <w:rFonts w:cs="Arial"/>
        </w:rPr>
        <w:t>,</w:t>
      </w:r>
      <w:r w:rsidR="00A96F40">
        <w:rPr>
          <w:rFonts w:cs="Arial"/>
        </w:rPr>
        <w:t xml:space="preserve"> t</w:t>
      </w:r>
      <w:r w:rsidR="004F6167" w:rsidRPr="00B971F8">
        <w:rPr>
          <w:rFonts w:cs="Arial"/>
        </w:rPr>
        <w:t xml:space="preserve">he ACMA is unlikely to approve a satellite operator having satellite </w:t>
      </w:r>
      <w:r w:rsidR="004F6167" w:rsidRPr="00B971F8" w:rsidDel="00F02B1E">
        <w:rPr>
          <w:rFonts w:cs="Arial"/>
        </w:rPr>
        <w:t>networks</w:t>
      </w:r>
      <w:r w:rsidR="002808DA">
        <w:rPr>
          <w:rStyle w:val="FootnoteReference"/>
          <w:rFonts w:cs="Arial"/>
        </w:rPr>
        <w:footnoteReference w:id="16"/>
      </w:r>
      <w:r w:rsidR="002808DA">
        <w:rPr>
          <w:rFonts w:cs="Arial"/>
        </w:rPr>
        <w:t xml:space="preserve"> </w:t>
      </w:r>
      <w:r w:rsidR="004F6167" w:rsidRPr="00B971F8">
        <w:rPr>
          <w:rFonts w:cs="Arial"/>
        </w:rPr>
        <w:t xml:space="preserve">in the coordination stage at more than </w:t>
      </w:r>
      <w:r w:rsidR="008D0196">
        <w:rPr>
          <w:rFonts w:cs="Arial"/>
        </w:rPr>
        <w:t>4</w:t>
      </w:r>
      <w:r w:rsidR="008D0196" w:rsidRPr="00B971F8">
        <w:rPr>
          <w:rFonts w:cs="Arial"/>
        </w:rPr>
        <w:t xml:space="preserve"> </w:t>
      </w:r>
      <w:r w:rsidR="004F6167" w:rsidRPr="00B971F8">
        <w:rPr>
          <w:rFonts w:cs="Arial"/>
        </w:rPr>
        <w:t xml:space="preserve">geostationary orbital locations, unless the operator can demonstrate that the number of locations is integral to their business plan and the proposed networks would have </w:t>
      </w:r>
      <w:r w:rsidR="0052002F">
        <w:rPr>
          <w:rFonts w:cs="Arial"/>
        </w:rPr>
        <w:t xml:space="preserve">substantial </w:t>
      </w:r>
      <w:r w:rsidR="004F6167" w:rsidRPr="00B971F8">
        <w:rPr>
          <w:rFonts w:cs="Arial"/>
        </w:rPr>
        <w:t xml:space="preserve">benefits to Australia. For clarity, this rule applies </w:t>
      </w:r>
      <w:r w:rsidR="00504B3C">
        <w:rPr>
          <w:rFonts w:cs="Arial"/>
        </w:rPr>
        <w:t xml:space="preserve">to </w:t>
      </w:r>
      <w:r w:rsidR="004F6167" w:rsidRPr="00B971F8">
        <w:rPr>
          <w:rFonts w:cs="Arial"/>
        </w:rPr>
        <w:t>a count of orbital positions and not the ITU satellite filings.</w:t>
      </w:r>
      <w:r w:rsidR="004F6167">
        <w:rPr>
          <w:rFonts w:cs="Arial"/>
        </w:rPr>
        <w:t xml:space="preserve"> </w:t>
      </w:r>
      <w:r w:rsidR="004F6167" w:rsidRPr="00B971F8">
        <w:rPr>
          <w:rFonts w:cs="Arial"/>
        </w:rPr>
        <w:t xml:space="preserve">For example, </w:t>
      </w:r>
      <w:r w:rsidR="003A551E">
        <w:rPr>
          <w:rFonts w:cs="Arial"/>
        </w:rPr>
        <w:t>6</w:t>
      </w:r>
      <w:r w:rsidR="003A551E" w:rsidRPr="00B971F8">
        <w:rPr>
          <w:rFonts w:cs="Arial"/>
        </w:rPr>
        <w:t xml:space="preserve"> </w:t>
      </w:r>
      <w:r w:rsidR="004F6167" w:rsidRPr="00B971F8">
        <w:rPr>
          <w:rFonts w:cs="Arial"/>
        </w:rPr>
        <w:t xml:space="preserve">ITU satellite filings at </w:t>
      </w:r>
      <w:r w:rsidR="003A551E">
        <w:rPr>
          <w:rFonts w:cs="Arial"/>
        </w:rPr>
        <w:t>4</w:t>
      </w:r>
      <w:r w:rsidR="003A551E" w:rsidRPr="00B971F8">
        <w:rPr>
          <w:rFonts w:cs="Arial"/>
        </w:rPr>
        <w:t xml:space="preserve"> </w:t>
      </w:r>
      <w:r w:rsidR="004F6167" w:rsidRPr="00B971F8">
        <w:rPr>
          <w:rFonts w:cs="Arial"/>
        </w:rPr>
        <w:t>orbital locations is considered acceptable.</w:t>
      </w:r>
    </w:p>
    <w:p w14:paraId="407A38CB" w14:textId="7658FBE2" w:rsidR="006B4CA3" w:rsidRPr="00B971F8" w:rsidRDefault="006B4CA3" w:rsidP="00B85C9C">
      <w:pPr>
        <w:spacing w:before="120"/>
        <w:rPr>
          <w:rFonts w:cs="Arial"/>
        </w:rPr>
      </w:pPr>
      <w:r w:rsidRPr="00B971F8">
        <w:rPr>
          <w:rFonts w:cs="Arial"/>
        </w:rPr>
        <w:t>The ACMA may relax this limitation in cases where the application of this rule could seriously impact the national interest</w:t>
      </w:r>
      <w:r w:rsidR="00BB663A">
        <w:rPr>
          <w:rFonts w:cs="Arial"/>
        </w:rPr>
        <w:t xml:space="preserve"> – </w:t>
      </w:r>
      <w:r w:rsidRPr="00B971F8">
        <w:rPr>
          <w:rFonts w:cs="Arial"/>
        </w:rPr>
        <w:t>for example, to allow the Department of Defence to provide adequate communications infrastructure for Defence requirements.</w:t>
      </w:r>
    </w:p>
    <w:p w14:paraId="0A4A6AF3" w14:textId="7F252842" w:rsidR="004F6167" w:rsidRPr="0092003E" w:rsidRDefault="004F6167" w:rsidP="00C277F9">
      <w:pPr>
        <w:pStyle w:val="Heading3"/>
      </w:pPr>
      <w:bookmarkStart w:id="46" w:name="_Toc111546509"/>
      <w:bookmarkStart w:id="47" w:name="_Toc114472673"/>
      <w:bookmarkStart w:id="48" w:name="_Toc128663956"/>
      <w:bookmarkStart w:id="49" w:name="_Toc144365358"/>
      <w:r w:rsidRPr="00B971F8">
        <w:t>Naming conventions</w:t>
      </w:r>
      <w:bookmarkEnd w:id="46"/>
      <w:bookmarkEnd w:id="47"/>
      <w:bookmarkEnd w:id="48"/>
      <w:r>
        <w:t xml:space="preserve"> for new satellite systems</w:t>
      </w:r>
      <w:bookmarkEnd w:id="49"/>
    </w:p>
    <w:p w14:paraId="63E13F8C" w14:textId="6B173161" w:rsidR="004F6167" w:rsidRPr="00B971F8" w:rsidRDefault="004F6167" w:rsidP="004F6167">
      <w:pPr>
        <w:spacing w:after="0"/>
        <w:rPr>
          <w:rFonts w:cs="Arial"/>
        </w:rPr>
      </w:pPr>
      <w:r>
        <w:rPr>
          <w:rFonts w:cs="Arial"/>
        </w:rPr>
        <w:t xml:space="preserve">The application form requires you to identify </w:t>
      </w:r>
      <w:r w:rsidR="009150A0">
        <w:rPr>
          <w:rFonts w:cs="Arial"/>
        </w:rPr>
        <w:t>new</w:t>
      </w:r>
      <w:r>
        <w:rPr>
          <w:rFonts w:cs="Arial"/>
        </w:rPr>
        <w:t xml:space="preserve"> satellite system</w:t>
      </w:r>
      <w:r w:rsidR="009150A0">
        <w:rPr>
          <w:rFonts w:cs="Arial"/>
        </w:rPr>
        <w:t>s</w:t>
      </w:r>
      <w:r>
        <w:rPr>
          <w:rFonts w:cs="Arial"/>
        </w:rPr>
        <w:t xml:space="preserve"> by a unique name. This will be used in documents and submissions to the ITU concerning the satellite </w:t>
      </w:r>
      <w:r w:rsidR="00F326CA">
        <w:rPr>
          <w:rFonts w:cs="Arial"/>
        </w:rPr>
        <w:t>system</w:t>
      </w:r>
      <w:r w:rsidR="00D71958">
        <w:rPr>
          <w:rFonts w:cs="Arial"/>
        </w:rPr>
        <w:t>,</w:t>
      </w:r>
      <w:r w:rsidR="00F326CA">
        <w:rPr>
          <w:rFonts w:cs="Arial"/>
        </w:rPr>
        <w:t xml:space="preserve"> </w:t>
      </w:r>
      <w:r w:rsidR="0025233E">
        <w:rPr>
          <w:rFonts w:cs="Arial"/>
        </w:rPr>
        <w:t xml:space="preserve">including </w:t>
      </w:r>
      <w:r>
        <w:rPr>
          <w:rFonts w:cs="Arial"/>
        </w:rPr>
        <w:t xml:space="preserve">entry in the MIFR. </w:t>
      </w:r>
      <w:r w:rsidRPr="00B971F8">
        <w:rPr>
          <w:rFonts w:cs="Arial"/>
        </w:rPr>
        <w:t xml:space="preserve">Satellite systems </w:t>
      </w:r>
      <w:r>
        <w:rPr>
          <w:rFonts w:cs="Arial"/>
        </w:rPr>
        <w:t>must</w:t>
      </w:r>
      <w:r w:rsidRPr="00B971F8">
        <w:rPr>
          <w:rFonts w:cs="Arial"/>
        </w:rPr>
        <w:t xml:space="preserve"> be </w:t>
      </w:r>
      <w:r>
        <w:rPr>
          <w:rFonts w:cs="Arial"/>
        </w:rPr>
        <w:t>unique</w:t>
      </w:r>
      <w:r w:rsidR="00D71958">
        <w:rPr>
          <w:rFonts w:cs="Arial"/>
        </w:rPr>
        <w:t>,</w:t>
      </w:r>
      <w:r>
        <w:rPr>
          <w:rFonts w:cs="Arial"/>
        </w:rPr>
        <w:t xml:space="preserve"> </w:t>
      </w:r>
      <w:r w:rsidR="0086149F">
        <w:rPr>
          <w:rFonts w:cs="Arial"/>
        </w:rPr>
        <w:t>unambiguous and</w:t>
      </w:r>
      <w:r>
        <w:rPr>
          <w:rFonts w:cs="Arial"/>
        </w:rPr>
        <w:t xml:space="preserve"> comply with the </w:t>
      </w:r>
      <w:hyperlink r:id="rId47" w:history="1">
        <w:r w:rsidRPr="009D75E9">
          <w:rPr>
            <w:rStyle w:val="Hyperlink"/>
            <w:rFonts w:cs="Arial"/>
          </w:rPr>
          <w:t>ITU naming guidelines</w:t>
        </w:r>
      </w:hyperlink>
      <w:r>
        <w:rPr>
          <w:rFonts w:cs="Arial"/>
        </w:rPr>
        <w:t>.</w:t>
      </w:r>
    </w:p>
    <w:p w14:paraId="64CE09C3" w14:textId="7E22A562" w:rsidR="00810045" w:rsidRDefault="004F6167" w:rsidP="00C4689D">
      <w:pPr>
        <w:spacing w:before="120"/>
        <w:rPr>
          <w:rFonts w:cs="Arial"/>
        </w:rPr>
      </w:pPr>
      <w:r w:rsidRPr="00B971F8">
        <w:rPr>
          <w:rFonts w:cs="Arial"/>
        </w:rPr>
        <w:t xml:space="preserve">The ACMA prefers names that provide information about the satellite system (such as identifying the satellite operator, type of service, generation of satellite, etc). </w:t>
      </w:r>
    </w:p>
    <w:p w14:paraId="2B84D2A4" w14:textId="4D52E998" w:rsidR="00810045" w:rsidRPr="00467C31" w:rsidRDefault="00810045" w:rsidP="00C277F9">
      <w:pPr>
        <w:pStyle w:val="Heading3"/>
        <w:rPr>
          <w:snapToGrid w:val="0"/>
          <w:lang w:eastAsia="en-US"/>
        </w:rPr>
      </w:pPr>
      <w:bookmarkStart w:id="50" w:name="_Toc144365359"/>
      <w:r>
        <w:rPr>
          <w:snapToGrid w:val="0"/>
          <w:lang w:eastAsia="en-US"/>
        </w:rPr>
        <w:t>S</w:t>
      </w:r>
      <w:r w:rsidRPr="00467C31">
        <w:rPr>
          <w:snapToGrid w:val="0"/>
          <w:lang w:eastAsia="en-US"/>
        </w:rPr>
        <w:t>hort</w:t>
      </w:r>
      <w:r w:rsidR="00702663">
        <w:rPr>
          <w:snapToGrid w:val="0"/>
          <w:lang w:eastAsia="en-US"/>
        </w:rPr>
        <w:t>-</w:t>
      </w:r>
      <w:r w:rsidRPr="00467C31">
        <w:rPr>
          <w:snapToGrid w:val="0"/>
          <w:lang w:eastAsia="en-US"/>
        </w:rPr>
        <w:t>duration mission</w:t>
      </w:r>
      <w:r>
        <w:rPr>
          <w:snapToGrid w:val="0"/>
          <w:lang w:eastAsia="en-US"/>
        </w:rPr>
        <w:t>s</w:t>
      </w:r>
      <w:bookmarkEnd w:id="50"/>
    </w:p>
    <w:p w14:paraId="458E3032" w14:textId="1135027A" w:rsidR="00D64AE5" w:rsidRDefault="00017CAE" w:rsidP="002D3770">
      <w:pPr>
        <w:pStyle w:val="Paragraph"/>
      </w:pPr>
      <w:r>
        <w:t>A</w:t>
      </w:r>
      <w:r w:rsidR="00D64AE5">
        <w:t xml:space="preserve">pplicants </w:t>
      </w:r>
      <w:r w:rsidR="00D64AE5" w:rsidRPr="004C4C25">
        <w:t>planning short</w:t>
      </w:r>
      <w:r w:rsidR="00C90E16">
        <w:t>-</w:t>
      </w:r>
      <w:r w:rsidR="00D64AE5" w:rsidRPr="004C4C25">
        <w:t>duration</w:t>
      </w:r>
      <w:r w:rsidR="00C264DC">
        <w:t xml:space="preserve"> </w:t>
      </w:r>
      <w:r w:rsidR="005B60F5">
        <w:t>satellite</w:t>
      </w:r>
      <w:r w:rsidR="005B60F5" w:rsidRPr="004C4C25">
        <w:t xml:space="preserve"> </w:t>
      </w:r>
      <w:r w:rsidR="00D64AE5" w:rsidRPr="004C4C25">
        <w:t>missions for demonstration, proof of concept (pathfinders), research or education purposes</w:t>
      </w:r>
      <w:r w:rsidR="00353196">
        <w:t>,</w:t>
      </w:r>
      <w:r w:rsidR="00D64AE5" w:rsidRPr="004C4C25">
        <w:t xml:space="preserve"> </w:t>
      </w:r>
      <w:r>
        <w:t>may apply for expedited approval</w:t>
      </w:r>
      <w:r w:rsidR="00D64AE5">
        <w:t xml:space="preserve">. </w:t>
      </w:r>
      <w:r w:rsidR="00D64AE5" w:rsidRPr="00BA286E">
        <w:t xml:space="preserve">Any future application from such an operator that is for a commercial or advanced satellite system will be treated as an application from a new satellite operator and considered </w:t>
      </w:r>
      <w:r w:rsidR="001249D7">
        <w:t>under our standard approval process</w:t>
      </w:r>
      <w:r w:rsidR="00225195">
        <w:t xml:space="preserve"> for new filings</w:t>
      </w:r>
      <w:r w:rsidR="00F22414">
        <w:t xml:space="preserve"> (refer section </w:t>
      </w:r>
      <w:r w:rsidR="00F22414">
        <w:fldChar w:fldCharType="begin"/>
      </w:r>
      <w:r w:rsidR="00F22414">
        <w:instrText xml:space="preserve"> REF _Ref144375504 \r \h </w:instrText>
      </w:r>
      <w:r w:rsidR="00F22414">
        <w:fldChar w:fldCharType="separate"/>
      </w:r>
      <w:r w:rsidR="00F22414">
        <w:t>2.5.3</w:t>
      </w:r>
      <w:r w:rsidR="00F22414">
        <w:fldChar w:fldCharType="end"/>
      </w:r>
      <w:r w:rsidR="00F22414">
        <w:t xml:space="preserve"> </w:t>
      </w:r>
      <w:r w:rsidR="00F22414">
        <w:fldChar w:fldCharType="begin"/>
      </w:r>
      <w:r w:rsidR="00F22414">
        <w:instrText xml:space="preserve"> REF _Ref144375508 \h </w:instrText>
      </w:r>
      <w:r w:rsidR="00F22414">
        <w:fldChar w:fldCharType="separate"/>
      </w:r>
      <w:r w:rsidR="00F22414">
        <w:t>Approving officer assessment</w:t>
      </w:r>
      <w:r w:rsidR="00F22414">
        <w:fldChar w:fldCharType="end"/>
      </w:r>
      <w:r w:rsidR="00F22414">
        <w:t>). Note that w</w:t>
      </w:r>
      <w:r w:rsidR="00F22414" w:rsidRPr="00B971F8">
        <w:t>here warranted by the specifics of the proposed filing (for example</w:t>
      </w:r>
      <w:r w:rsidR="00F22414">
        <w:t>,</w:t>
      </w:r>
      <w:r w:rsidR="00F22414" w:rsidRPr="00B971F8">
        <w:t xml:space="preserve"> due to sensitivities or matters of national significance), filings are likely to be brought to the attention of the </w:t>
      </w:r>
      <w:r w:rsidR="00F22414">
        <w:t xml:space="preserve">ACMA </w:t>
      </w:r>
      <w:hyperlink r:id="rId48" w:history="1">
        <w:r w:rsidR="00F22414" w:rsidRPr="00EA775D">
          <w:rPr>
            <w:rStyle w:val="Hyperlink"/>
          </w:rPr>
          <w:t>Authority</w:t>
        </w:r>
      </w:hyperlink>
      <w:r w:rsidR="00F22414" w:rsidRPr="00B971F8">
        <w:t xml:space="preserve"> irrespective of</w:t>
      </w:r>
      <w:r w:rsidR="00E86601">
        <w:t xml:space="preserve"> whether </w:t>
      </w:r>
      <w:r w:rsidR="00F22414">
        <w:t xml:space="preserve">the </w:t>
      </w:r>
      <w:r w:rsidR="00504B3C">
        <w:t xml:space="preserve">applicant applied for </w:t>
      </w:r>
      <w:r w:rsidR="00E86601">
        <w:t xml:space="preserve">expedited approval as a short-duration </w:t>
      </w:r>
      <w:r w:rsidR="00F22414">
        <w:t>mission.</w:t>
      </w:r>
    </w:p>
    <w:p w14:paraId="5CD3DD30" w14:textId="1EAE9E1C" w:rsidR="00D64AE5" w:rsidRDefault="00D64AE5" w:rsidP="002D3770">
      <w:pPr>
        <w:pStyle w:val="Paragraph"/>
      </w:pPr>
      <w:r>
        <w:t xml:space="preserve">While </w:t>
      </w:r>
      <w:r w:rsidR="00F078C3">
        <w:t xml:space="preserve">the </w:t>
      </w:r>
      <w:r w:rsidR="007F3C9B">
        <w:t xml:space="preserve">expedited </w:t>
      </w:r>
      <w:r w:rsidR="00F078C3">
        <w:t xml:space="preserve">approval process is </w:t>
      </w:r>
      <w:r>
        <w:t xml:space="preserve">designed to support </w:t>
      </w:r>
      <w:r w:rsidRPr="00B971F8">
        <w:t>NGSO</w:t>
      </w:r>
      <w:r w:rsidR="00E300AE">
        <w:t xml:space="preserve"> satellite</w:t>
      </w:r>
      <w:r w:rsidRPr="00B971F8">
        <w:t xml:space="preserve"> </w:t>
      </w:r>
      <w:r w:rsidR="007F3C9B">
        <w:t>systems</w:t>
      </w:r>
      <w:r w:rsidR="007F3C9B" w:rsidRPr="00B971F8">
        <w:t xml:space="preserve"> </w:t>
      </w:r>
      <w:r w:rsidRPr="00B971F8">
        <w:t>utilising CubeSats</w:t>
      </w:r>
      <w:r>
        <w:t>,</w:t>
      </w:r>
      <w:r w:rsidR="00FA7F29">
        <w:rPr>
          <w:rStyle w:val="FootnoteReference"/>
        </w:rPr>
        <w:footnoteReference w:id="17"/>
      </w:r>
      <w:r>
        <w:t xml:space="preserve"> the requirements for short</w:t>
      </w:r>
      <w:r w:rsidR="00030CD4">
        <w:t>-</w:t>
      </w:r>
      <w:r>
        <w:t xml:space="preserve">duration missions can be used for any </w:t>
      </w:r>
      <w:r w:rsidR="009B2D35">
        <w:t xml:space="preserve">short-duration </w:t>
      </w:r>
      <w:r w:rsidR="00FC2EF1">
        <w:t xml:space="preserve">satellite system </w:t>
      </w:r>
      <w:r w:rsidR="009B2D35">
        <w:t xml:space="preserve">provided it </w:t>
      </w:r>
      <w:r w:rsidR="000B35CD">
        <w:t>meets</w:t>
      </w:r>
      <w:r>
        <w:t xml:space="preserve"> the </w:t>
      </w:r>
      <w:r w:rsidR="000B35CD">
        <w:t>requirements outlined below.</w:t>
      </w:r>
    </w:p>
    <w:p w14:paraId="1E1AD015" w14:textId="0C784917" w:rsidR="00D64AE5" w:rsidRDefault="00D64AE5" w:rsidP="002D3770">
      <w:pPr>
        <w:pStyle w:val="Paragraph"/>
      </w:pPr>
      <w:r>
        <w:t xml:space="preserve">Applications for </w:t>
      </w:r>
      <w:r w:rsidR="00215AF0">
        <w:t>short-duration mission</w:t>
      </w:r>
      <w:r>
        <w:t xml:space="preserve">s still need to address all the assessment criteria and meet all other requirements as outlined in </w:t>
      </w:r>
      <w:r w:rsidR="00D12C27">
        <w:t>this document</w:t>
      </w:r>
      <w:r>
        <w:t>.</w:t>
      </w:r>
    </w:p>
    <w:p w14:paraId="4395E031" w14:textId="4A777145" w:rsidR="00235D2E" w:rsidRDefault="00AC2BF5" w:rsidP="00AF0984">
      <w:r w:rsidRPr="005D4907">
        <w:t xml:space="preserve">ITU </w:t>
      </w:r>
      <w:hyperlink r:id="rId49" w:history="1">
        <w:r w:rsidRPr="00CA77E3">
          <w:rPr>
            <w:rStyle w:val="Hyperlink"/>
          </w:rPr>
          <w:t>Resolution 32</w:t>
        </w:r>
      </w:hyperlink>
      <w:r w:rsidRPr="005D4907">
        <w:t xml:space="preserve"> (WRC-19</w:t>
      </w:r>
      <w:r>
        <w:t>)</w:t>
      </w:r>
      <w:r>
        <w:rPr>
          <w:rStyle w:val="FootnoteReference"/>
        </w:rPr>
        <w:footnoteReference w:id="18"/>
      </w:r>
      <w:r>
        <w:t xml:space="preserve"> provides for abridge</w:t>
      </w:r>
      <w:r w:rsidR="00CA464F">
        <w:t>d</w:t>
      </w:r>
      <w:r>
        <w:t xml:space="preserve"> coordination requirements for certain </w:t>
      </w:r>
      <w:r w:rsidR="009B1C0F">
        <w:t xml:space="preserve">NGSO </w:t>
      </w:r>
      <w:r w:rsidR="009F1700">
        <w:t xml:space="preserve">satellite </w:t>
      </w:r>
      <w:r w:rsidR="00B40275">
        <w:t>network</w:t>
      </w:r>
      <w:r w:rsidR="00276B42">
        <w:t>s</w:t>
      </w:r>
      <w:r w:rsidR="00B40275">
        <w:t xml:space="preserve"> </w:t>
      </w:r>
      <w:r w:rsidR="00526C13">
        <w:t xml:space="preserve">or </w:t>
      </w:r>
      <w:r w:rsidR="009F1700">
        <w:t xml:space="preserve">satellite </w:t>
      </w:r>
      <w:r w:rsidR="00526C13">
        <w:t>systems identified as short-duration mission</w:t>
      </w:r>
      <w:r w:rsidR="009F1700">
        <w:t>s</w:t>
      </w:r>
      <w:r>
        <w:t xml:space="preserve"> with cancellation </w:t>
      </w:r>
      <w:r w:rsidR="009518F6">
        <w:t>of the filing</w:t>
      </w:r>
      <w:r>
        <w:t xml:space="preserve"> 3 years after bringing into use without any possibility of extension. </w:t>
      </w:r>
      <w:r w:rsidR="00516FB2">
        <w:t>All applications for short</w:t>
      </w:r>
      <w:r w:rsidR="001927FE">
        <w:t>-duration missions</w:t>
      </w:r>
      <w:r w:rsidR="00516FB2">
        <w:t xml:space="preserve"> will need to be in accordance with </w:t>
      </w:r>
      <w:r w:rsidRPr="005D4907">
        <w:t>Resolution 32</w:t>
      </w:r>
      <w:r w:rsidR="00F746A4">
        <w:t>.</w:t>
      </w:r>
      <w:r>
        <w:t xml:space="preserve"> Applications will need to specifically state that the filing is to be </w:t>
      </w:r>
      <w:r w:rsidR="00F02158">
        <w:t>submitted</w:t>
      </w:r>
      <w:r>
        <w:t xml:space="preserve"> under Resolution 32</w:t>
      </w:r>
      <w:r w:rsidR="00F746A4">
        <w:t>.</w:t>
      </w:r>
      <w:r>
        <w:t xml:space="preserve"> </w:t>
      </w:r>
    </w:p>
    <w:p w14:paraId="5CFBBD72" w14:textId="4EC3FA59" w:rsidR="00810045" w:rsidRPr="00B971F8" w:rsidRDefault="00943096" w:rsidP="002D3770">
      <w:pPr>
        <w:pStyle w:val="Paragraphbeforelist"/>
      </w:pPr>
      <w:bookmarkStart w:id="51" w:name="_Hlk135224444"/>
      <w:r>
        <w:t>Applicants seeking expedited approval for a short-duration mission</w:t>
      </w:r>
      <w:r w:rsidR="00810045" w:rsidRPr="00B971F8">
        <w:t xml:space="preserve"> </w:t>
      </w:r>
      <w:r w:rsidR="00C578B5">
        <w:t xml:space="preserve">must </w:t>
      </w:r>
      <w:r w:rsidR="005F7EAC">
        <w:t xml:space="preserve">meet the requirements of </w:t>
      </w:r>
      <w:r w:rsidR="005F7EAC" w:rsidRPr="00B971F8">
        <w:t>ITU Resolution 32 (WRC-19)</w:t>
      </w:r>
      <w:r w:rsidR="005F7EAC">
        <w:t>.</w:t>
      </w:r>
      <w:r w:rsidR="00A671E1">
        <w:t xml:space="preserve"> </w:t>
      </w:r>
      <w:r w:rsidR="00E773CC">
        <w:t>Key requirement</w:t>
      </w:r>
      <w:r w:rsidR="00D12C27">
        <w:t>s</w:t>
      </w:r>
      <w:r w:rsidR="00E773CC">
        <w:t xml:space="preserve"> are</w:t>
      </w:r>
      <w:r w:rsidR="00810045" w:rsidRPr="00B971F8">
        <w:t>:</w:t>
      </w:r>
    </w:p>
    <w:p w14:paraId="409F9C99" w14:textId="450C6477" w:rsidR="00810045" w:rsidRPr="00B971F8" w:rsidRDefault="00C578B5" w:rsidP="00810045">
      <w:pPr>
        <w:pStyle w:val="ListBullet"/>
      </w:pPr>
      <w:r>
        <w:t>A</w:t>
      </w:r>
      <w:r w:rsidR="00810045" w:rsidRPr="00B971F8">
        <w:t xml:space="preserve">ssignments are in the bands that are not subject to the ITU coordination procedure under Section II of Article 9 of the </w:t>
      </w:r>
      <w:r w:rsidR="00D418B5">
        <w:t>Radio</w:t>
      </w:r>
      <w:r w:rsidR="00810045" w:rsidRPr="00B971F8">
        <w:t xml:space="preserve"> Regulations</w:t>
      </w:r>
      <w:r w:rsidR="007054FB">
        <w:t>.</w:t>
      </w:r>
    </w:p>
    <w:p w14:paraId="46477FC9" w14:textId="5D89FE90" w:rsidR="00810045" w:rsidRPr="00B971F8" w:rsidRDefault="00C578B5" w:rsidP="00810045">
      <w:pPr>
        <w:pStyle w:val="ListBullet"/>
      </w:pPr>
      <w:r>
        <w:t>N</w:t>
      </w:r>
      <w:r w:rsidR="00810045" w:rsidRPr="00B971F8">
        <w:t>umber of satellites does not exceed 10</w:t>
      </w:r>
      <w:r w:rsidR="007054FB">
        <w:t>.</w:t>
      </w:r>
    </w:p>
    <w:p w14:paraId="3FFE1291" w14:textId="4F6A7D9F" w:rsidR="00810045" w:rsidRPr="00B971F8" w:rsidRDefault="00C578B5" w:rsidP="00810045">
      <w:pPr>
        <w:pStyle w:val="ListBullet"/>
      </w:pPr>
      <w:r>
        <w:t>M</w:t>
      </w:r>
      <w:r w:rsidR="00810045" w:rsidRPr="00B971F8">
        <w:t>ission</w:t>
      </w:r>
      <w:r>
        <w:t xml:space="preserve"> duration</w:t>
      </w:r>
      <w:r w:rsidR="00810045" w:rsidRPr="00B971F8">
        <w:t xml:space="preserve"> will not be longer than </w:t>
      </w:r>
      <w:r w:rsidR="00753CB4">
        <w:t>3</w:t>
      </w:r>
      <w:r w:rsidR="00753CB4" w:rsidRPr="00B971F8">
        <w:t xml:space="preserve"> </w:t>
      </w:r>
      <w:r w:rsidR="00810045" w:rsidRPr="00B971F8">
        <w:t>years starting from the date of the deployment of the first satellite into the orbit which was notified in the ITU filing</w:t>
      </w:r>
      <w:r w:rsidR="009F388A">
        <w:t xml:space="preserve">. </w:t>
      </w:r>
      <w:r w:rsidR="00516FB2">
        <w:t xml:space="preserve">Note the ITU will cancel the </w:t>
      </w:r>
      <w:r w:rsidR="009F388A">
        <w:t>filing after 3 years</w:t>
      </w:r>
      <w:r w:rsidR="002F0E0C">
        <w:t xml:space="preserve"> under Resolution 32</w:t>
      </w:r>
      <w:r w:rsidR="00721AB9">
        <w:t>.</w:t>
      </w:r>
    </w:p>
    <w:p w14:paraId="111B28A2" w14:textId="15925DA4" w:rsidR="00810045" w:rsidRDefault="00810045" w:rsidP="00AF0984">
      <w:pPr>
        <w:pStyle w:val="ListBulletLast"/>
      </w:pPr>
      <w:r w:rsidRPr="00B971F8">
        <w:t>The</w:t>
      </w:r>
      <w:r w:rsidRPr="00B971F8" w:rsidDel="00205822">
        <w:t xml:space="preserve"> </w:t>
      </w:r>
      <w:r w:rsidRPr="00B971F8">
        <w:t>satellite system ha</w:t>
      </w:r>
      <w:r w:rsidR="00E41CD8">
        <w:t>s</w:t>
      </w:r>
      <w:r w:rsidRPr="00B971F8">
        <w:t xml:space="preserve"> the capability to cease transmitting immediately in order to eliminate harmful interference</w:t>
      </w:r>
      <w:r w:rsidR="007054FB">
        <w:t>.</w:t>
      </w:r>
    </w:p>
    <w:p w14:paraId="4415E2AB" w14:textId="33AFEAC3" w:rsidR="001C3F67" w:rsidRDefault="006443E3" w:rsidP="00AF0984">
      <w:r>
        <w:t xml:space="preserve">Approved requests for </w:t>
      </w:r>
      <w:r w:rsidR="00215AF0">
        <w:t>short-duration mission</w:t>
      </w:r>
      <w:r>
        <w:t>s</w:t>
      </w:r>
      <w:r w:rsidR="001C3F67" w:rsidRPr="00B971F8">
        <w:t xml:space="preserve"> will be submitted to the ITU in </w:t>
      </w:r>
      <w:r>
        <w:t>accordance with</w:t>
      </w:r>
      <w:r w:rsidR="001C3F67" w:rsidRPr="00B971F8">
        <w:t xml:space="preserve"> ITU Resolution 32 (WRC-19)</w:t>
      </w:r>
      <w:r w:rsidR="001C3F67">
        <w:t>.</w:t>
      </w:r>
    </w:p>
    <w:p w14:paraId="35B9251D" w14:textId="0F8F22B1" w:rsidR="00FB5616" w:rsidRPr="00B971F8" w:rsidRDefault="005B2D46" w:rsidP="003F2FA5">
      <w:pPr>
        <w:pStyle w:val="ListBullet"/>
        <w:numPr>
          <w:ilvl w:val="0"/>
          <w:numId w:val="0"/>
        </w:numPr>
      </w:pPr>
      <w:r>
        <w:t>Applicants</w:t>
      </w:r>
      <w:r w:rsidR="00FF7278">
        <w:t xml:space="preserve"> </w:t>
      </w:r>
      <w:r>
        <w:t xml:space="preserve">interested </w:t>
      </w:r>
      <w:r w:rsidR="00FF7278">
        <w:t xml:space="preserve">in </w:t>
      </w:r>
      <w:r w:rsidR="00215AF0">
        <w:t>short-duration mission</w:t>
      </w:r>
      <w:r w:rsidR="00FF7278">
        <w:t>s are encourage</w:t>
      </w:r>
      <w:r w:rsidR="00BB663A">
        <w:t>d</w:t>
      </w:r>
      <w:r w:rsidR="00FF7278">
        <w:t xml:space="preserve"> to </w:t>
      </w:r>
      <w:r w:rsidR="008E4CC2">
        <w:t xml:space="preserve">read the </w:t>
      </w:r>
      <w:hyperlink r:id="rId50" w:history="1">
        <w:r w:rsidR="008E4CC2" w:rsidRPr="008F7891">
          <w:rPr>
            <w:rStyle w:val="Hyperlink"/>
          </w:rPr>
          <w:t xml:space="preserve">ITU </w:t>
        </w:r>
        <w:r w:rsidR="00F56711" w:rsidRPr="008F7891">
          <w:rPr>
            <w:rStyle w:val="Hyperlink"/>
          </w:rPr>
          <w:t>S</w:t>
        </w:r>
        <w:r w:rsidR="006C6BDC" w:rsidRPr="008F7891">
          <w:rPr>
            <w:rStyle w:val="Hyperlink"/>
          </w:rPr>
          <w:t>mall Satellite Handbook</w:t>
        </w:r>
      </w:hyperlink>
      <w:r w:rsidR="008D0832" w:rsidRPr="00AF0984">
        <w:rPr>
          <w:rStyle w:val="FootnoteReference"/>
          <w:color w:val="0000FF"/>
          <w:sz w:val="16"/>
          <w:szCs w:val="16"/>
          <w:u w:color="0000FF"/>
        </w:rPr>
        <w:footnoteReference w:id="19"/>
      </w:r>
      <w:r w:rsidR="003675BC">
        <w:t xml:space="preserve"> (</w:t>
      </w:r>
      <w:r w:rsidR="00B90D3D">
        <w:t xml:space="preserve">developed to improve </w:t>
      </w:r>
      <w:r w:rsidR="00B90D3D" w:rsidRPr="00F67C8A">
        <w:t>knowledge concerning the applicable regulatory procedures for small satellites</w:t>
      </w:r>
      <w:r w:rsidR="00B90D3D" w:rsidRPr="00472010">
        <w:t>, including nanosatellites and picosatellites</w:t>
      </w:r>
      <w:r w:rsidR="003675BC">
        <w:t>)</w:t>
      </w:r>
      <w:r w:rsidR="00015288">
        <w:t xml:space="preserve"> and other resources </w:t>
      </w:r>
      <w:r w:rsidR="00DD0CA8">
        <w:t xml:space="preserve">provide by the </w:t>
      </w:r>
      <w:r w:rsidR="00015288">
        <w:t xml:space="preserve">ITU </w:t>
      </w:r>
      <w:hyperlink r:id="rId51" w:history="1">
        <w:r w:rsidR="00DD0CA8" w:rsidRPr="00376849">
          <w:rPr>
            <w:rStyle w:val="Hyperlink"/>
          </w:rPr>
          <w:t xml:space="preserve">Space </w:t>
        </w:r>
        <w:r w:rsidR="00376849" w:rsidRPr="00376849">
          <w:rPr>
            <w:rStyle w:val="Hyperlink"/>
          </w:rPr>
          <w:t>Services</w:t>
        </w:r>
        <w:r w:rsidR="00DD0CA8" w:rsidRPr="00376849">
          <w:rPr>
            <w:rStyle w:val="Hyperlink"/>
          </w:rPr>
          <w:t xml:space="preserve"> Department</w:t>
        </w:r>
      </w:hyperlink>
      <w:r w:rsidR="00376849">
        <w:t>.</w:t>
      </w:r>
    </w:p>
    <w:p w14:paraId="0DE9C1A4" w14:textId="59521898" w:rsidR="004F6167" w:rsidRDefault="004F6167" w:rsidP="00DD01B2">
      <w:pPr>
        <w:pStyle w:val="Heading2"/>
      </w:pPr>
      <w:bookmarkStart w:id="52" w:name="_Toc132284187"/>
      <w:bookmarkStart w:id="53" w:name="_Toc132295774"/>
      <w:bookmarkStart w:id="54" w:name="_Toc132295878"/>
      <w:bookmarkStart w:id="55" w:name="_Toc132284188"/>
      <w:bookmarkStart w:id="56" w:name="_Toc132295775"/>
      <w:bookmarkStart w:id="57" w:name="_Toc132295879"/>
      <w:bookmarkStart w:id="58" w:name="_Toc132284189"/>
      <w:bookmarkStart w:id="59" w:name="_Toc132295776"/>
      <w:bookmarkStart w:id="60" w:name="_Toc132295880"/>
      <w:bookmarkStart w:id="61" w:name="_Toc132284190"/>
      <w:bookmarkStart w:id="62" w:name="_Toc132295777"/>
      <w:bookmarkStart w:id="63" w:name="_Toc132295881"/>
      <w:bookmarkStart w:id="64" w:name="_Toc132206472"/>
      <w:bookmarkStart w:id="65" w:name="_Toc132207313"/>
      <w:bookmarkStart w:id="66" w:name="_Toc132204992"/>
      <w:bookmarkStart w:id="67" w:name="_Toc132206473"/>
      <w:bookmarkStart w:id="68" w:name="_Toc132207314"/>
      <w:bookmarkStart w:id="69" w:name="_Toc132204993"/>
      <w:bookmarkStart w:id="70" w:name="_Toc132206474"/>
      <w:bookmarkStart w:id="71" w:name="_Toc132207315"/>
      <w:bookmarkStart w:id="72" w:name="_Toc132204994"/>
      <w:bookmarkStart w:id="73" w:name="_Toc132206475"/>
      <w:bookmarkStart w:id="74" w:name="_Toc132207316"/>
      <w:bookmarkStart w:id="75" w:name="_Toc132204995"/>
      <w:bookmarkStart w:id="76" w:name="_Toc132206476"/>
      <w:bookmarkStart w:id="77" w:name="_Toc132207317"/>
      <w:bookmarkStart w:id="78" w:name="_Toc132204996"/>
      <w:bookmarkStart w:id="79" w:name="_Toc132206477"/>
      <w:bookmarkStart w:id="80" w:name="_Toc132207318"/>
      <w:bookmarkStart w:id="81" w:name="_Toc14436536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D0190">
        <w:t>Before you apply</w:t>
      </w:r>
      <w:bookmarkEnd w:id="81"/>
    </w:p>
    <w:p w14:paraId="7197D7CC" w14:textId="77777777" w:rsidR="000861E3" w:rsidRDefault="00D64862" w:rsidP="002D3770">
      <w:pPr>
        <w:pStyle w:val="Paragraph"/>
      </w:pPr>
      <w:r>
        <w:t xml:space="preserve">Please read this document in full to understand the satellite filing </w:t>
      </w:r>
      <w:r w:rsidR="000861E3">
        <w:t xml:space="preserve">application process and your obligations. </w:t>
      </w:r>
    </w:p>
    <w:p w14:paraId="07F166C9" w14:textId="1F4EA097" w:rsidR="00193B6A" w:rsidRPr="00FB25E2" w:rsidRDefault="00193B6A" w:rsidP="00193B6A">
      <w:pPr>
        <w:pStyle w:val="Heading3"/>
      </w:pPr>
      <w:bookmarkStart w:id="82" w:name="_Toc144365361"/>
      <w:r>
        <w:t xml:space="preserve">Discuss your application with </w:t>
      </w:r>
      <w:r w:rsidRPr="00B971F8">
        <w:t>the ACMA</w:t>
      </w:r>
      <w:bookmarkEnd w:id="82"/>
    </w:p>
    <w:p w14:paraId="402CB702" w14:textId="363C4C61" w:rsidR="00193B6A" w:rsidRDefault="00193B6A" w:rsidP="00F07A31">
      <w:r w:rsidRPr="00B971F8">
        <w:t xml:space="preserve">It is envisaged that a potential satellite operator may wish to have initial meetings or correspondence with the ACMA to determine the process or the depth of information required. The ACMA may, at its discretion, engage in such meetings or correspondence, </w:t>
      </w:r>
      <w:r w:rsidR="00FB3BEC">
        <w:t>which may</w:t>
      </w:r>
      <w:r w:rsidRPr="00B971F8">
        <w:t xml:space="preserve"> be charged at the </w:t>
      </w:r>
      <w:r w:rsidR="00FB3BEC">
        <w:t xml:space="preserve">ACMA’s </w:t>
      </w:r>
      <w:r w:rsidRPr="00B971F8">
        <w:t>standard hourly rate.</w:t>
      </w:r>
      <w:r w:rsidR="00897243">
        <w:rPr>
          <w:rStyle w:val="FootnoteReference"/>
        </w:rPr>
        <w:footnoteReference w:id="20"/>
      </w:r>
    </w:p>
    <w:p w14:paraId="5BB659CA" w14:textId="7DF1CC04" w:rsidR="004F6167" w:rsidRDefault="000861E3" w:rsidP="002D3770">
      <w:pPr>
        <w:pStyle w:val="Paragraph"/>
      </w:pPr>
      <w:r>
        <w:t>We encourage you to c</w:t>
      </w:r>
      <w:r w:rsidR="004F6167">
        <w:t xml:space="preserve">ontact </w:t>
      </w:r>
      <w:r>
        <w:t>us a</w:t>
      </w:r>
      <w:r w:rsidR="004F6167">
        <w:t xml:space="preserve">t </w:t>
      </w:r>
      <w:hyperlink r:id="rId52" w:history="1">
        <w:r w:rsidR="004F6167" w:rsidRPr="005B16EC">
          <w:rPr>
            <w:rStyle w:val="Hyperlink"/>
          </w:rPr>
          <w:t>satellite.coordination@acma.gov.au</w:t>
        </w:r>
      </w:hyperlink>
      <w:r w:rsidR="004F6167">
        <w:t xml:space="preserve"> to advise us of your intention to apply. We will consider your requirements and provide you with initial advice on starting the process.</w:t>
      </w:r>
      <w:r w:rsidR="004F6167" w:rsidRPr="00313FBD">
        <w:t xml:space="preserve"> </w:t>
      </w:r>
    </w:p>
    <w:p w14:paraId="279E1FBE" w14:textId="024C6F3B" w:rsidR="004C4558" w:rsidRPr="008C111C" w:rsidRDefault="004C4558" w:rsidP="004C4558">
      <w:pPr>
        <w:pStyle w:val="Heading3"/>
      </w:pPr>
      <w:bookmarkStart w:id="83" w:name="_Toc144365362"/>
      <w:r w:rsidRPr="008C111C">
        <w:t>Initiate coordination with other Australian satellite systems</w:t>
      </w:r>
      <w:bookmarkEnd w:id="83"/>
    </w:p>
    <w:p w14:paraId="7834860D" w14:textId="61226EAD" w:rsidR="004C4558" w:rsidRDefault="004C4558" w:rsidP="002D3770">
      <w:pPr>
        <w:pStyle w:val="Paragraph"/>
      </w:pPr>
      <w:r w:rsidRPr="00751C6B">
        <w:t>In cases where any part of a satellite system</w:t>
      </w:r>
      <w:r>
        <w:t xml:space="preserve"> to be</w:t>
      </w:r>
      <w:r w:rsidRPr="00751C6B">
        <w:t xml:space="preserve"> included in the application has frequency overlap with an existing or proposed Australian satellite system</w:t>
      </w:r>
      <w:r w:rsidR="00125177">
        <w:t>, an assessment of the potential for interference needs to be made and</w:t>
      </w:r>
      <w:r w:rsidR="00AC1432">
        <w:t xml:space="preserve"> if necessary</w:t>
      </w:r>
      <w:r w:rsidR="005712B2">
        <w:t>,</w:t>
      </w:r>
      <w:r>
        <w:t xml:space="preserve"> coordination activities with all potentially affected Australian satellite operator</w:t>
      </w:r>
      <w:r w:rsidR="00D86A71">
        <w:t>s</w:t>
      </w:r>
      <w:r>
        <w:t xml:space="preserve"> need</w:t>
      </w:r>
      <w:r w:rsidR="00794069">
        <w:t>s</w:t>
      </w:r>
      <w:r>
        <w:t xml:space="preserve"> to commence before the application is lodged with the ACMA (see section </w:t>
      </w:r>
      <w:r>
        <w:fldChar w:fldCharType="begin"/>
      </w:r>
      <w:r>
        <w:instrText xml:space="preserve"> REF _Ref132205360 \r \h </w:instrText>
      </w:r>
      <w:r>
        <w:fldChar w:fldCharType="separate"/>
      </w:r>
      <w:r w:rsidR="00FA16C2">
        <w:t>3.5</w:t>
      </w:r>
      <w:r>
        <w:fldChar w:fldCharType="end"/>
      </w:r>
      <w:r>
        <w:t xml:space="preserve"> </w:t>
      </w:r>
      <w:r>
        <w:fldChar w:fldCharType="begin"/>
      </w:r>
      <w:r>
        <w:instrText xml:space="preserve"> REF _Ref132205388 \h </w:instrText>
      </w:r>
      <w:r>
        <w:fldChar w:fldCharType="separate"/>
      </w:r>
      <w:r w:rsidR="00FA16C2" w:rsidRPr="00B971F8">
        <w:t>Coordination with Australian satellite systems</w:t>
      </w:r>
      <w:r>
        <w:fldChar w:fldCharType="end"/>
      </w:r>
      <w:r>
        <w:t>).</w:t>
      </w:r>
    </w:p>
    <w:p w14:paraId="0AF10CF2" w14:textId="7C417814" w:rsidR="00DA7413" w:rsidRDefault="004C4558" w:rsidP="002D3770">
      <w:pPr>
        <w:pStyle w:val="Paragraph"/>
      </w:pPr>
      <w:r>
        <w:t>Applicant</w:t>
      </w:r>
      <w:r w:rsidR="00D92D85">
        <w:t>s</w:t>
      </w:r>
      <w:r>
        <w:t xml:space="preserve"> who do not have contact details for Australian satellite operators should contact the ACMA. The ACMA will only provide </w:t>
      </w:r>
      <w:r w:rsidRPr="00B971F8">
        <w:rPr>
          <w:lang w:eastAsia="en-US"/>
        </w:rPr>
        <w:t xml:space="preserve">contact details </w:t>
      </w:r>
      <w:r>
        <w:rPr>
          <w:lang w:eastAsia="en-US"/>
        </w:rPr>
        <w:t>when authorised to do so by the relevant party. Operators are encourage</w:t>
      </w:r>
      <w:r w:rsidR="009F60D0">
        <w:rPr>
          <w:lang w:eastAsia="en-US"/>
        </w:rPr>
        <w:t>d</w:t>
      </w:r>
      <w:r>
        <w:rPr>
          <w:lang w:eastAsia="en-US"/>
        </w:rPr>
        <w:t xml:space="preserve"> to provide </w:t>
      </w:r>
      <w:r w:rsidR="009362A1">
        <w:rPr>
          <w:lang w:eastAsia="en-US"/>
        </w:rPr>
        <w:t>such authorisation</w:t>
      </w:r>
      <w:r w:rsidR="00EE2A1F">
        <w:rPr>
          <w:lang w:eastAsia="en-US"/>
        </w:rPr>
        <w:t xml:space="preserve"> </w:t>
      </w:r>
      <w:r>
        <w:rPr>
          <w:lang w:eastAsia="en-US"/>
        </w:rPr>
        <w:t xml:space="preserve">to facilitate discussions between operators. </w:t>
      </w:r>
    </w:p>
    <w:p w14:paraId="35CDAA1D" w14:textId="674E66CF" w:rsidR="00193B6A" w:rsidRPr="004C5726" w:rsidRDefault="00193B6A" w:rsidP="00193B6A">
      <w:pPr>
        <w:pStyle w:val="Heading2"/>
        <w:rPr>
          <w:snapToGrid w:val="0"/>
          <w:lang w:eastAsia="en-US"/>
        </w:rPr>
      </w:pPr>
      <w:bookmarkStart w:id="84" w:name="_Toc144365363"/>
      <w:r w:rsidRPr="004C5726">
        <w:rPr>
          <w:snapToGrid w:val="0"/>
          <w:lang w:eastAsia="en-US"/>
        </w:rPr>
        <w:t>Application process</w:t>
      </w:r>
      <w:bookmarkEnd w:id="84"/>
    </w:p>
    <w:p w14:paraId="64986886" w14:textId="77777777" w:rsidR="00193B6A" w:rsidRDefault="00193B6A" w:rsidP="00193B6A">
      <w:pPr>
        <w:spacing w:after="0"/>
        <w:rPr>
          <w:rFonts w:cs="Arial"/>
        </w:rPr>
      </w:pPr>
      <w:r>
        <w:rPr>
          <w:rFonts w:cs="Arial"/>
        </w:rPr>
        <w:t>The application process is summarised in the diagram below and leads to publication of the satellite filing by the ITU.</w:t>
      </w:r>
    </w:p>
    <w:p w14:paraId="45EED6D0" w14:textId="77777777" w:rsidR="00193B6A" w:rsidRDefault="00193B6A" w:rsidP="00193B6A">
      <w:pPr>
        <w:spacing w:after="0"/>
        <w:rPr>
          <w:rFonts w:cs="Arial"/>
        </w:rPr>
      </w:pPr>
    </w:p>
    <w:p w14:paraId="76B3C63F" w14:textId="3FE54B74" w:rsidR="00193B6A" w:rsidRDefault="00193B6A" w:rsidP="00E746DC">
      <w:pPr>
        <w:spacing w:after="120"/>
        <w:rPr>
          <w:rFonts w:cs="Arial"/>
        </w:rPr>
      </w:pPr>
      <w:r w:rsidRPr="00F056D4">
        <w:rPr>
          <w:noProof/>
        </w:rPr>
        <w:drawing>
          <wp:inline distT="0" distB="0" distL="0" distR="0" wp14:anchorId="77916C50" wp14:editId="7B4A68DE">
            <wp:extent cx="6040120" cy="2129036"/>
            <wp:effectExtent l="0" t="0" r="17780" b="24130"/>
            <wp:docPr id="3" name="Diagram 3" descr="Application process for satellite fil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1E4009D5" w14:textId="037C4882" w:rsidR="004A4F07" w:rsidRDefault="004A4F07" w:rsidP="00C277F9">
      <w:pPr>
        <w:pStyle w:val="Heading3"/>
      </w:pPr>
      <w:bookmarkStart w:id="85" w:name="_Toc144365364"/>
      <w:r>
        <w:t>Complete the application form</w:t>
      </w:r>
      <w:bookmarkEnd w:id="85"/>
    </w:p>
    <w:p w14:paraId="4316B474" w14:textId="4EB600F5" w:rsidR="004A4F07" w:rsidRDefault="007C1BF2" w:rsidP="004A4F07">
      <w:r>
        <w:t xml:space="preserve">Complete </w:t>
      </w:r>
      <w:hyperlink r:id="rId58" w:history="1">
        <w:r w:rsidR="00B4781D" w:rsidRPr="008A1020">
          <w:rPr>
            <w:rStyle w:val="Hyperlink"/>
            <w:i/>
            <w:iCs/>
          </w:rPr>
          <w:t>Form R205: Application for use of access to an International Telecommunication Union (ITU) satellite system</w:t>
        </w:r>
      </w:hyperlink>
      <w:r w:rsidR="00B4781D">
        <w:t xml:space="preserve"> </w:t>
      </w:r>
      <w:r w:rsidR="00DD2844">
        <w:t>and submit with the filing application</w:t>
      </w:r>
      <w:r w:rsidR="00BD345B">
        <w:t xml:space="preserve">. </w:t>
      </w:r>
    </w:p>
    <w:p w14:paraId="7055FE53" w14:textId="212BCEF9" w:rsidR="004A4F07" w:rsidRDefault="004A4F07" w:rsidP="00C277F9">
      <w:pPr>
        <w:pStyle w:val="Heading3"/>
      </w:pPr>
      <w:bookmarkStart w:id="86" w:name="_Toc144365365"/>
      <w:r>
        <w:t>Address the assessment criteria</w:t>
      </w:r>
      <w:bookmarkEnd w:id="86"/>
    </w:p>
    <w:p w14:paraId="391C475F" w14:textId="20274788" w:rsidR="006B27F5" w:rsidRDefault="005A3954" w:rsidP="004A4F07">
      <w:r>
        <w:t>Applicants must provide a comprehensive statement against the assessment criteria</w:t>
      </w:r>
      <w:r w:rsidR="00F2723B">
        <w:t xml:space="preserve"> (see section 3)</w:t>
      </w:r>
      <w:r w:rsidR="000B77F5">
        <w:t xml:space="preserve"> and </w:t>
      </w:r>
      <w:r w:rsidR="00580D3B">
        <w:t>satellite filing data</w:t>
      </w:r>
      <w:r w:rsidR="008C62A8">
        <w:t xml:space="preserve">. </w:t>
      </w:r>
    </w:p>
    <w:p w14:paraId="485A5706" w14:textId="2E6A108F" w:rsidR="004A4F07" w:rsidRDefault="006B27F5" w:rsidP="004A4F07">
      <w:r>
        <w:t xml:space="preserve">While </w:t>
      </w:r>
      <w:r w:rsidR="00344EDE">
        <w:t xml:space="preserve">there is </w:t>
      </w:r>
      <w:r>
        <w:t>no specific format</w:t>
      </w:r>
      <w:r w:rsidR="00344EDE">
        <w:t xml:space="preserve"> for the statement</w:t>
      </w:r>
      <w:r>
        <w:t xml:space="preserve">, </w:t>
      </w:r>
      <w:r w:rsidR="001E1229">
        <w:t xml:space="preserve">we recommend </w:t>
      </w:r>
      <w:r>
        <w:t xml:space="preserve">a covering letter that </w:t>
      </w:r>
      <w:r w:rsidR="003A7E98">
        <w:t xml:space="preserve">summarises </w:t>
      </w:r>
      <w:r>
        <w:t xml:space="preserve">the application along with </w:t>
      </w:r>
      <w:r w:rsidR="00911907">
        <w:t>required</w:t>
      </w:r>
      <w:r w:rsidR="001E1229">
        <w:t xml:space="preserve"> </w:t>
      </w:r>
      <w:r>
        <w:t>supporting information</w:t>
      </w:r>
      <w:r w:rsidR="00911907">
        <w:t xml:space="preserve"> (see below)</w:t>
      </w:r>
      <w:r w:rsidR="001758EF">
        <w:t>.</w:t>
      </w:r>
    </w:p>
    <w:p w14:paraId="7A35879F" w14:textId="443CC2EE" w:rsidR="00662DE1" w:rsidRDefault="00662DE1" w:rsidP="00662DE1">
      <w:pPr>
        <w:pStyle w:val="Heading3"/>
      </w:pPr>
      <w:bookmarkStart w:id="87" w:name="_Toc144365366"/>
      <w:r>
        <w:t>Required information</w:t>
      </w:r>
      <w:bookmarkEnd w:id="87"/>
    </w:p>
    <w:p w14:paraId="72A0DA9E" w14:textId="3E3B2261" w:rsidR="00662DE1" w:rsidRDefault="00662DE1" w:rsidP="008A1020">
      <w:r w:rsidRPr="00B971F8">
        <w:t xml:space="preserve">The ACMA requires detailed technical information about the proposed satellite </w:t>
      </w:r>
      <w:r w:rsidRPr="00B971F8" w:rsidDel="009655D1">
        <w:t>system</w:t>
      </w:r>
      <w:r>
        <w:t xml:space="preserve"> to allow</w:t>
      </w:r>
      <w:r w:rsidRPr="00B971F8">
        <w:t xml:space="preserve"> </w:t>
      </w:r>
      <w:r w:rsidR="00027BED">
        <w:t>us</w:t>
      </w:r>
      <w:r w:rsidRPr="00B971F8">
        <w:t xml:space="preserve"> to make an informed assessment of the request</w:t>
      </w:r>
      <w:r w:rsidR="00EB560F">
        <w:t>.</w:t>
      </w:r>
    </w:p>
    <w:p w14:paraId="1FEFC2FB" w14:textId="374F8EAC" w:rsidR="00662DE1" w:rsidRPr="00B971F8" w:rsidRDefault="00662DE1" w:rsidP="002D3770">
      <w:pPr>
        <w:pStyle w:val="Paragraphbeforelist"/>
      </w:pPr>
      <w:r w:rsidRPr="00B971F8">
        <w:t xml:space="preserve">The following list sets out the minimum information </w:t>
      </w:r>
      <w:r>
        <w:t>to be provided. Depending on the application</w:t>
      </w:r>
      <w:r w:rsidR="00EA5109">
        <w:t>, we may request</w:t>
      </w:r>
      <w:r>
        <w:t xml:space="preserve"> additional information</w:t>
      </w:r>
      <w:r w:rsidR="00B4781D">
        <w:t>:</w:t>
      </w:r>
    </w:p>
    <w:p w14:paraId="4C17DA18" w14:textId="14EC59FC" w:rsidR="00662DE1" w:rsidRPr="00B971F8" w:rsidRDefault="00582EE2" w:rsidP="00662DE1">
      <w:pPr>
        <w:pStyle w:val="Bulletlevel1"/>
      </w:pPr>
      <w:r>
        <w:t>A</w:t>
      </w:r>
      <w:r w:rsidR="00662DE1" w:rsidRPr="00B971F8">
        <w:t>n overview of the proposed satellite system including its purpose, objective, a description of frequency bands and an overview of future plans</w:t>
      </w:r>
      <w:r w:rsidR="001B512F">
        <w:t>.</w:t>
      </w:r>
    </w:p>
    <w:p w14:paraId="4A16AC6D" w14:textId="101E58D4" w:rsidR="00662DE1" w:rsidRPr="00B971F8" w:rsidRDefault="00582EE2" w:rsidP="00662DE1">
      <w:pPr>
        <w:pStyle w:val="Bulletlevel1"/>
      </w:pPr>
      <w:r>
        <w:t>A</w:t>
      </w:r>
      <w:r w:rsidR="00662DE1" w:rsidRPr="00B971F8">
        <w:t>dvance publication information or coordination request data, in a form that would be ready to submit to the ITU, including relevant beam diagrams</w:t>
      </w:r>
      <w:r w:rsidR="00E655A7" w:rsidRPr="00E655A7">
        <w:t xml:space="preserve"> </w:t>
      </w:r>
      <w:r w:rsidR="00C908E0">
        <w:t>(</w:t>
      </w:r>
      <w:r w:rsidR="00E655A7" w:rsidRPr="00E655A7">
        <w:t xml:space="preserve">it is the responsibility of the satellite operator to ensure the accuracy </w:t>
      </w:r>
      <w:r w:rsidR="00391F1A">
        <w:t>and compliance with the Radio Regulations</w:t>
      </w:r>
      <w:r w:rsidR="00C91EE2">
        <w:t xml:space="preserve"> of this data</w:t>
      </w:r>
      <w:r w:rsidR="00933B70">
        <w:t xml:space="preserve">. See section </w:t>
      </w:r>
      <w:r w:rsidR="00933B70">
        <w:fldChar w:fldCharType="begin"/>
      </w:r>
      <w:r w:rsidR="00933B70">
        <w:instrText xml:space="preserve"> REF _Ref132285604 \r \h </w:instrText>
      </w:r>
      <w:r w:rsidR="00933B70">
        <w:fldChar w:fldCharType="separate"/>
      </w:r>
      <w:r w:rsidR="00FA16C2">
        <w:t>3.1</w:t>
      </w:r>
      <w:r w:rsidR="00933B70">
        <w:fldChar w:fldCharType="end"/>
      </w:r>
      <w:r w:rsidR="00016AE9">
        <w:t xml:space="preserve"> </w:t>
      </w:r>
      <w:r w:rsidR="00933B70">
        <w:fldChar w:fldCharType="begin"/>
      </w:r>
      <w:r w:rsidR="00933B70">
        <w:instrText xml:space="preserve"> REF _Ref132285607 \h </w:instrText>
      </w:r>
      <w:r w:rsidR="00933B70">
        <w:fldChar w:fldCharType="separate"/>
      </w:r>
      <w:r w:rsidR="00FA16C2" w:rsidRPr="00B971F8">
        <w:t>Conformity with planning arrangements</w:t>
      </w:r>
      <w:r w:rsidR="00933B70">
        <w:fldChar w:fldCharType="end"/>
      </w:r>
      <w:r w:rsidR="00AB401C">
        <w:t>)</w:t>
      </w:r>
      <w:r w:rsidR="001B512F">
        <w:t>.</w:t>
      </w:r>
    </w:p>
    <w:p w14:paraId="62E1A60A" w14:textId="4F12DC38" w:rsidR="00662DE1" w:rsidRPr="00B971F8" w:rsidRDefault="00582EE2" w:rsidP="00662DE1">
      <w:pPr>
        <w:pStyle w:val="Bulletlevel1"/>
      </w:pPr>
      <w:r>
        <w:t>L</w:t>
      </w:r>
      <w:r w:rsidR="00662DE1" w:rsidRPr="00B971F8">
        <w:t>ink budgets for typical configurations of the satellite system</w:t>
      </w:r>
      <w:r w:rsidR="001B512F">
        <w:t>.</w:t>
      </w:r>
    </w:p>
    <w:p w14:paraId="05ABC2AD" w14:textId="041003F6" w:rsidR="00662DE1" w:rsidRPr="00B971F8" w:rsidRDefault="00E746DC" w:rsidP="00662DE1">
      <w:pPr>
        <w:pStyle w:val="ListBullet"/>
      </w:pPr>
      <w:r>
        <w:t>T</w:t>
      </w:r>
      <w:r w:rsidR="00383ECF">
        <w:t>he</w:t>
      </w:r>
      <w:r w:rsidR="00662DE1" w:rsidRPr="00B971F8">
        <w:t xml:space="preserve"> type of service to be provided</w:t>
      </w:r>
      <w:r w:rsidR="00641E50">
        <w:t>,</w:t>
      </w:r>
      <w:r w:rsidR="00662DE1" w:rsidRPr="00B971F8">
        <w:t xml:space="preserve"> for example</w:t>
      </w:r>
      <w:r w:rsidR="00641E50">
        <w:t>,</w:t>
      </w:r>
      <w:r w:rsidR="00662DE1" w:rsidRPr="00B971F8">
        <w:t xml:space="preserve"> feeder links, TV broadcasting, data services, space operation, earth</w:t>
      </w:r>
      <w:r w:rsidR="00130C90">
        <w:t xml:space="preserve"> </w:t>
      </w:r>
      <w:r w:rsidR="00662DE1" w:rsidRPr="00B971F8">
        <w:t>exploration</w:t>
      </w:r>
      <w:r w:rsidR="00514049">
        <w:t>.</w:t>
      </w:r>
    </w:p>
    <w:p w14:paraId="29580FAF" w14:textId="1AB5D20A" w:rsidR="00662DE1" w:rsidRPr="00B971F8" w:rsidRDefault="00582EE2" w:rsidP="00662DE1">
      <w:pPr>
        <w:pStyle w:val="Bulletlevel1"/>
      </w:pPr>
      <w:r>
        <w:t>E</w:t>
      </w:r>
      <w:r w:rsidR="00662DE1" w:rsidRPr="00B971F8">
        <w:t xml:space="preserve">xpected date of </w:t>
      </w:r>
      <w:r w:rsidR="00130C90">
        <w:t>satellite launch (or lease) and date of</w:t>
      </w:r>
      <w:r w:rsidR="00662DE1" w:rsidRPr="00B971F8">
        <w:t xml:space="preserve"> </w:t>
      </w:r>
      <w:r w:rsidR="00CE5782">
        <w:t xml:space="preserve">service </w:t>
      </w:r>
      <w:r w:rsidR="00662DE1" w:rsidRPr="00B971F8">
        <w:t>commencement</w:t>
      </w:r>
      <w:r w:rsidR="00641E50">
        <w:t>.</w:t>
      </w:r>
    </w:p>
    <w:p w14:paraId="325E8631" w14:textId="1D4EAF15" w:rsidR="00662DE1" w:rsidRDefault="00582EE2" w:rsidP="00662DE1">
      <w:pPr>
        <w:pStyle w:val="ListBullet"/>
      </w:pPr>
      <w:r>
        <w:t>P</w:t>
      </w:r>
      <w:r w:rsidR="00662DE1" w:rsidRPr="00B971F8">
        <w:t>lanned location and a brief description of all gateways</w:t>
      </w:r>
      <w:r w:rsidR="00641E50">
        <w:t>.</w:t>
      </w:r>
    </w:p>
    <w:p w14:paraId="63B70D1F" w14:textId="2D6CB7BC" w:rsidR="005430BB" w:rsidRPr="00B971F8" w:rsidRDefault="00582EE2" w:rsidP="00662DE1">
      <w:pPr>
        <w:pStyle w:val="ListBullet"/>
      </w:pPr>
      <w:r>
        <w:t>I</w:t>
      </w:r>
      <w:r w:rsidR="005430BB">
        <w:t xml:space="preserve">f </w:t>
      </w:r>
      <w:r w:rsidR="000963B7">
        <w:t xml:space="preserve">the </w:t>
      </w:r>
      <w:r w:rsidR="00363584">
        <w:t>filing</w:t>
      </w:r>
      <w:r w:rsidR="000963B7">
        <w:t xml:space="preserve"> </w:t>
      </w:r>
      <w:r w:rsidR="00363584">
        <w:t>includes</w:t>
      </w:r>
      <w:r w:rsidR="000963B7">
        <w:t xml:space="preserve"> </w:t>
      </w:r>
      <w:r w:rsidR="00363584">
        <w:t>amateur</w:t>
      </w:r>
      <w:r w:rsidR="000963B7">
        <w:t xml:space="preserve"> </w:t>
      </w:r>
      <w:r w:rsidR="00363584">
        <w:t xml:space="preserve">satellite </w:t>
      </w:r>
      <w:r w:rsidR="000963B7">
        <w:t>band</w:t>
      </w:r>
      <w:r w:rsidR="00363584">
        <w:t>s, a letter of support from the amateur community</w:t>
      </w:r>
      <w:r w:rsidR="00641E50">
        <w:t>.</w:t>
      </w:r>
    </w:p>
    <w:p w14:paraId="6F4EC291" w14:textId="36426650" w:rsidR="00662DE1" w:rsidRPr="00B971F8" w:rsidRDefault="00582EE2" w:rsidP="00662DE1">
      <w:pPr>
        <w:pStyle w:val="ListBullet"/>
      </w:pPr>
      <w:r>
        <w:t>F</w:t>
      </w:r>
      <w:r w:rsidR="00662DE1" w:rsidRPr="00B971F8">
        <w:t>or a satellite system consisting of a constellation of NGSO satellites:</w:t>
      </w:r>
    </w:p>
    <w:p w14:paraId="3B8B1A6E" w14:textId="4D422BAC" w:rsidR="00662DE1" w:rsidRPr="00B971F8" w:rsidRDefault="00662DE1" w:rsidP="00662DE1">
      <w:pPr>
        <w:pStyle w:val="ListBullet"/>
        <w:tabs>
          <w:tab w:val="clear" w:pos="295"/>
          <w:tab w:val="num" w:pos="579"/>
        </w:tabs>
        <w:ind w:left="579"/>
      </w:pPr>
      <w:r w:rsidRPr="00B971F8">
        <w:t xml:space="preserve">details of the expected time required to </w:t>
      </w:r>
      <w:r w:rsidR="00B61B2B">
        <w:t>deploy</w:t>
      </w:r>
      <w:r w:rsidRPr="00B971F8">
        <w:t xml:space="preserve"> all of the satellites in the NGSO constellation</w:t>
      </w:r>
    </w:p>
    <w:p w14:paraId="6281BB36" w14:textId="7E925593" w:rsidR="00662DE1" w:rsidRPr="00B971F8" w:rsidRDefault="00662DE1" w:rsidP="00662DE1">
      <w:pPr>
        <w:pStyle w:val="ListBullet"/>
        <w:tabs>
          <w:tab w:val="clear" w:pos="295"/>
          <w:tab w:val="num" w:pos="579"/>
        </w:tabs>
        <w:ind w:left="579"/>
      </w:pPr>
      <w:r w:rsidRPr="00B971F8">
        <w:t>the extent to which it is intended that services will be provided to Australia</w:t>
      </w:r>
    </w:p>
    <w:p w14:paraId="25F7EAE0" w14:textId="7DB08A48" w:rsidR="00662DE1" w:rsidRPr="00B971F8" w:rsidRDefault="00662DE1" w:rsidP="002F14CF">
      <w:pPr>
        <w:pStyle w:val="Bulletlevel2last"/>
      </w:pPr>
      <w:r w:rsidRPr="00B971F8">
        <w:t>the extent to which it is intended that services will be provided to other countries</w:t>
      </w:r>
      <w:r w:rsidR="00823DA3">
        <w:t>.</w:t>
      </w:r>
    </w:p>
    <w:p w14:paraId="29D02AF0" w14:textId="54E98744" w:rsidR="00826369" w:rsidRPr="00B971F8" w:rsidRDefault="00826369" w:rsidP="00C277F9">
      <w:pPr>
        <w:pStyle w:val="Heading3"/>
      </w:pPr>
      <w:bookmarkStart w:id="88" w:name="_Toc144365367"/>
      <w:r>
        <w:rPr>
          <w:snapToGrid w:val="0"/>
          <w:lang w:eastAsia="en-US"/>
        </w:rPr>
        <w:t>Submit the</w:t>
      </w:r>
      <w:r w:rsidRPr="00D64BA2">
        <w:rPr>
          <w:snapToGrid w:val="0"/>
          <w:lang w:eastAsia="en-US"/>
        </w:rPr>
        <w:t xml:space="preserve"> application</w:t>
      </w:r>
      <w:bookmarkEnd w:id="88"/>
    </w:p>
    <w:p w14:paraId="320BFDAC" w14:textId="1C965773" w:rsidR="00826369" w:rsidRPr="00B971F8" w:rsidRDefault="00826369" w:rsidP="00826369">
      <w:pPr>
        <w:spacing w:after="120"/>
        <w:rPr>
          <w:rFonts w:cs="Arial"/>
        </w:rPr>
      </w:pPr>
      <w:r w:rsidRPr="00B971F8">
        <w:rPr>
          <w:rFonts w:cs="Arial"/>
        </w:rPr>
        <w:t xml:space="preserve">Applications </w:t>
      </w:r>
      <w:r w:rsidR="004E7266">
        <w:rPr>
          <w:rFonts w:cs="Arial"/>
        </w:rPr>
        <w:t>should</w:t>
      </w:r>
      <w:r w:rsidR="004E7266" w:rsidRPr="00B971F8">
        <w:rPr>
          <w:rFonts w:cs="Arial"/>
        </w:rPr>
        <w:t xml:space="preserve"> </w:t>
      </w:r>
      <w:r w:rsidRPr="00B971F8">
        <w:rPr>
          <w:rFonts w:cs="Arial"/>
        </w:rPr>
        <w:t xml:space="preserve">be submitted to the ACMA via email to: </w:t>
      </w:r>
      <w:hyperlink r:id="rId59" w:history="1">
        <w:r w:rsidR="00B4781D" w:rsidRPr="00B4781D">
          <w:rPr>
            <w:rStyle w:val="Hyperlink"/>
            <w:rFonts w:cs="Arial"/>
          </w:rPr>
          <w:t>satellite.coordination@acma.gov.au</w:t>
        </w:r>
      </w:hyperlink>
      <w:r w:rsidRPr="00B971F8">
        <w:rPr>
          <w:rFonts w:cs="Arial"/>
        </w:rPr>
        <w:t xml:space="preserve"> </w:t>
      </w:r>
    </w:p>
    <w:p w14:paraId="110F8A13" w14:textId="0F3AC98F" w:rsidR="00826369" w:rsidRPr="00B971F8" w:rsidRDefault="00826369" w:rsidP="00826369">
      <w:pPr>
        <w:spacing w:after="120"/>
        <w:rPr>
          <w:rFonts w:cs="Arial"/>
        </w:rPr>
      </w:pPr>
      <w:r>
        <w:rPr>
          <w:rFonts w:cs="Arial"/>
        </w:rPr>
        <w:t>or by post to</w:t>
      </w:r>
      <w:r w:rsidRPr="00B971F8">
        <w:rPr>
          <w:rFonts w:cs="Arial"/>
        </w:rPr>
        <w:t>:</w:t>
      </w:r>
    </w:p>
    <w:p w14:paraId="1C30C589" w14:textId="77777777" w:rsidR="00826369" w:rsidRPr="00B971F8" w:rsidRDefault="00826369" w:rsidP="004A5870">
      <w:pPr>
        <w:spacing w:after="0" w:line="240" w:lineRule="exact"/>
        <w:ind w:left="284"/>
        <w:rPr>
          <w:rFonts w:cs="Arial"/>
        </w:rPr>
      </w:pPr>
      <w:r w:rsidRPr="00B971F8">
        <w:rPr>
          <w:rFonts w:cs="Arial"/>
        </w:rPr>
        <w:t>The Manager</w:t>
      </w:r>
    </w:p>
    <w:p w14:paraId="1616C8F4" w14:textId="4A295CD4" w:rsidR="00826369" w:rsidRPr="00B971F8" w:rsidRDefault="00826369" w:rsidP="004A5870">
      <w:pPr>
        <w:spacing w:after="0" w:line="240" w:lineRule="exact"/>
        <w:ind w:left="284"/>
        <w:rPr>
          <w:rFonts w:cs="Arial"/>
        </w:rPr>
      </w:pPr>
      <w:r>
        <w:rPr>
          <w:rFonts w:cs="Arial"/>
        </w:rPr>
        <w:t>Space</w:t>
      </w:r>
      <w:r w:rsidRPr="00B971F8">
        <w:rPr>
          <w:rFonts w:cs="Arial"/>
        </w:rPr>
        <w:t xml:space="preserve"> Systems Section</w:t>
      </w:r>
    </w:p>
    <w:p w14:paraId="0327E441" w14:textId="289FC8E4" w:rsidR="00826369" w:rsidRDefault="00826369" w:rsidP="004A5870">
      <w:pPr>
        <w:spacing w:after="0" w:line="240" w:lineRule="exact"/>
        <w:ind w:left="284"/>
        <w:rPr>
          <w:rFonts w:cs="Arial"/>
        </w:rPr>
      </w:pPr>
      <w:r w:rsidRPr="00B971F8">
        <w:rPr>
          <w:rFonts w:cs="Arial"/>
        </w:rPr>
        <w:t xml:space="preserve">Spectrum </w:t>
      </w:r>
      <w:r w:rsidR="00770805">
        <w:t>Planning and Engineering</w:t>
      </w:r>
      <w:r w:rsidR="00770805" w:rsidRPr="00B971F8">
        <w:t xml:space="preserve"> </w:t>
      </w:r>
      <w:r w:rsidRPr="00B971F8">
        <w:rPr>
          <w:rFonts w:cs="Arial"/>
        </w:rPr>
        <w:t>Branch</w:t>
      </w:r>
    </w:p>
    <w:p w14:paraId="6B92C3CE" w14:textId="1F6CF435" w:rsidR="00F571D9" w:rsidRPr="00B971F8" w:rsidRDefault="00F571D9" w:rsidP="004A5870">
      <w:pPr>
        <w:spacing w:after="0" w:line="240" w:lineRule="exact"/>
        <w:ind w:left="284"/>
        <w:rPr>
          <w:rFonts w:cs="Arial"/>
        </w:rPr>
      </w:pPr>
      <w:r>
        <w:rPr>
          <w:rFonts w:cs="Arial"/>
        </w:rPr>
        <w:t xml:space="preserve">Communications Infrastructure Division </w:t>
      </w:r>
    </w:p>
    <w:p w14:paraId="2C6C3A27" w14:textId="77777777" w:rsidR="00826369" w:rsidRPr="00B971F8" w:rsidRDefault="00826369" w:rsidP="004A5870">
      <w:pPr>
        <w:spacing w:after="0" w:line="240" w:lineRule="exact"/>
        <w:ind w:left="284"/>
        <w:rPr>
          <w:rFonts w:cs="Arial"/>
        </w:rPr>
      </w:pPr>
      <w:r w:rsidRPr="00B971F8">
        <w:rPr>
          <w:rFonts w:cs="Arial"/>
        </w:rPr>
        <w:t>Australian Communications and Media Authority</w:t>
      </w:r>
    </w:p>
    <w:p w14:paraId="74882738" w14:textId="77777777" w:rsidR="00826369" w:rsidRPr="00B971F8" w:rsidRDefault="00826369" w:rsidP="004A5870">
      <w:pPr>
        <w:spacing w:after="0" w:line="240" w:lineRule="exact"/>
        <w:ind w:left="284"/>
        <w:rPr>
          <w:rFonts w:cs="Arial"/>
        </w:rPr>
      </w:pPr>
      <w:r w:rsidRPr="00B971F8">
        <w:rPr>
          <w:rFonts w:cs="Arial"/>
        </w:rPr>
        <w:t xml:space="preserve">PO Box 78 </w:t>
      </w:r>
    </w:p>
    <w:p w14:paraId="26558EF3" w14:textId="77777777" w:rsidR="00826369" w:rsidRPr="00E621A5" w:rsidRDefault="00826369" w:rsidP="004A5870">
      <w:pPr>
        <w:ind w:firstLine="284"/>
      </w:pPr>
      <w:r w:rsidRPr="00E621A5">
        <w:t xml:space="preserve">Belconnen ACT 2616 </w:t>
      </w:r>
    </w:p>
    <w:p w14:paraId="74410A82" w14:textId="3BA036D9" w:rsidR="00314D81" w:rsidRDefault="00314D81" w:rsidP="00C277F9">
      <w:pPr>
        <w:pStyle w:val="Heading3"/>
      </w:pPr>
      <w:bookmarkStart w:id="89" w:name="_Toc144365368"/>
      <w:r>
        <w:t xml:space="preserve">Pay </w:t>
      </w:r>
      <w:r w:rsidR="00F43A36">
        <w:t>ACMA cost recovery charges</w:t>
      </w:r>
      <w:bookmarkEnd w:id="89"/>
    </w:p>
    <w:p w14:paraId="41A16517" w14:textId="16FEBF27" w:rsidR="000B45DD" w:rsidRDefault="00244D1F" w:rsidP="002D3770">
      <w:pPr>
        <w:pStyle w:val="Paragraph"/>
      </w:pPr>
      <w:r>
        <w:t>N</w:t>
      </w:r>
      <w:r w:rsidR="00291BF4">
        <w:t xml:space="preserve">ew satellite </w:t>
      </w:r>
      <w:r w:rsidR="006968D7">
        <w:t>operator</w:t>
      </w:r>
      <w:r>
        <w:t>s</w:t>
      </w:r>
      <w:r w:rsidR="00291BF4">
        <w:t xml:space="preserve"> </w:t>
      </w:r>
      <w:r w:rsidR="00A528D0">
        <w:t>a</w:t>
      </w:r>
      <w:r>
        <w:t>re</w:t>
      </w:r>
      <w:r w:rsidR="00A528D0">
        <w:t xml:space="preserve"> </w:t>
      </w:r>
      <w:r w:rsidR="00316E73">
        <w:t>charge</w:t>
      </w:r>
      <w:r>
        <w:t>d</w:t>
      </w:r>
      <w:r w:rsidR="00316E73" w:rsidRPr="00B94D27">
        <w:t xml:space="preserve"> </w:t>
      </w:r>
      <w:r w:rsidR="00B94D27" w:rsidRPr="00B94D27">
        <w:t xml:space="preserve">for </w:t>
      </w:r>
      <w:r w:rsidR="00356D0A">
        <w:t xml:space="preserve">an </w:t>
      </w:r>
      <w:r w:rsidR="00B94D27" w:rsidRPr="00B94D27">
        <w:t>initial assessment and consultation</w:t>
      </w:r>
      <w:r w:rsidR="003736D3">
        <w:t xml:space="preserve"> based on 5 hours </w:t>
      </w:r>
      <w:r w:rsidR="00F61631">
        <w:t xml:space="preserve">of </w:t>
      </w:r>
      <w:r w:rsidR="003736D3">
        <w:t xml:space="preserve">work </w:t>
      </w:r>
      <w:r w:rsidR="007D622A">
        <w:t>at</w:t>
      </w:r>
      <w:r w:rsidR="003736D3">
        <w:t xml:space="preserve"> the </w:t>
      </w:r>
      <w:r w:rsidR="00204002">
        <w:t>hourly rate</w:t>
      </w:r>
      <w:r w:rsidR="00B94D27">
        <w:t xml:space="preserve">. </w:t>
      </w:r>
      <w:r w:rsidR="00316E73">
        <w:t>Charges</w:t>
      </w:r>
      <w:r w:rsidR="00B94D27">
        <w:t xml:space="preserve"> are set out in Part 6 of the </w:t>
      </w:r>
      <w:hyperlink r:id="rId60" w:history="1">
        <w:r w:rsidR="00B94D27" w:rsidRPr="00E653FB">
          <w:rPr>
            <w:rStyle w:val="Hyperlink"/>
          </w:rPr>
          <w:t>Radiocommunications (Charges) Determination 2022</w:t>
        </w:r>
      </w:hyperlink>
      <w:r w:rsidR="00B94D27">
        <w:t>.</w:t>
      </w:r>
      <w:r w:rsidR="000B45DD">
        <w:t xml:space="preserve"> Additional work is charged on a </w:t>
      </w:r>
      <w:r w:rsidR="00833D19">
        <w:t>quarterly</w:t>
      </w:r>
      <w:r w:rsidR="000B45DD">
        <w:t xml:space="preserve"> basis at the hourly rate</w:t>
      </w:r>
      <w:r w:rsidR="005228B7">
        <w:t>.</w:t>
      </w:r>
      <w:r w:rsidR="00833D19">
        <w:t xml:space="preserve"> </w:t>
      </w:r>
      <w:r w:rsidR="008A205E">
        <w:t>Before</w:t>
      </w:r>
      <w:r w:rsidR="00833D19">
        <w:t xml:space="preserve"> </w:t>
      </w:r>
      <w:r w:rsidR="00B45449">
        <w:t>a</w:t>
      </w:r>
      <w:r w:rsidR="002F36DC">
        <w:t xml:space="preserve"> decision </w:t>
      </w:r>
      <w:r w:rsidR="00554706">
        <w:t>on</w:t>
      </w:r>
      <w:r w:rsidR="002F36DC">
        <w:t xml:space="preserve"> whether to file </w:t>
      </w:r>
      <w:r w:rsidR="00F94863">
        <w:t>i</w:t>
      </w:r>
      <w:r w:rsidR="00B45449">
        <w:t>s made</w:t>
      </w:r>
      <w:r w:rsidR="00985721">
        <w:t xml:space="preserve"> by the approving officer</w:t>
      </w:r>
      <w:r w:rsidR="00C12F6B">
        <w:t>,</w:t>
      </w:r>
      <w:r w:rsidR="008A205E">
        <w:t xml:space="preserve"> pa</w:t>
      </w:r>
      <w:r w:rsidR="00833D19">
        <w:t xml:space="preserve">yment </w:t>
      </w:r>
      <w:r w:rsidR="00933D19">
        <w:t xml:space="preserve">is required </w:t>
      </w:r>
      <w:r w:rsidR="00D27B8E">
        <w:t>for</w:t>
      </w:r>
      <w:r w:rsidR="0008421F">
        <w:t xml:space="preserve"> all work under</w:t>
      </w:r>
      <w:r w:rsidR="00D34029">
        <w:t>taken</w:t>
      </w:r>
      <w:r w:rsidR="00D71352">
        <w:t xml:space="preserve"> to date</w:t>
      </w:r>
      <w:r w:rsidR="00F61631">
        <w:t>.</w:t>
      </w:r>
      <w:r w:rsidR="00D71352">
        <w:rPr>
          <w:rStyle w:val="FootnoteReference"/>
        </w:rPr>
        <w:footnoteReference w:id="21"/>
      </w:r>
      <w:r w:rsidR="000B39B9">
        <w:t xml:space="preserve"> </w:t>
      </w:r>
      <w:r w:rsidR="00D34029">
        <w:t xml:space="preserve"> </w:t>
      </w:r>
    </w:p>
    <w:p w14:paraId="392FEB04" w14:textId="42BDA00D" w:rsidR="00316E73" w:rsidRDefault="00B706EB" w:rsidP="002D3770">
      <w:pPr>
        <w:pStyle w:val="Paragraph"/>
      </w:pPr>
      <w:r>
        <w:t xml:space="preserve">For existing </w:t>
      </w:r>
      <w:r w:rsidR="00316E73">
        <w:t>satellite</w:t>
      </w:r>
      <w:r>
        <w:t xml:space="preserve"> operators</w:t>
      </w:r>
      <w:r w:rsidR="005228B7">
        <w:t>,</w:t>
      </w:r>
      <w:r>
        <w:t xml:space="preserve"> </w:t>
      </w:r>
      <w:r w:rsidR="00316E73">
        <w:t>charges are include</w:t>
      </w:r>
      <w:r w:rsidR="00DD05EA">
        <w:t>d</w:t>
      </w:r>
      <w:r w:rsidR="00316E73">
        <w:t xml:space="preserve"> in quarterly invoicing.</w:t>
      </w:r>
    </w:p>
    <w:p w14:paraId="32229043" w14:textId="7673C3DC" w:rsidR="00475F47" w:rsidRDefault="00D61BD3" w:rsidP="002D3770">
      <w:pPr>
        <w:pStyle w:val="Paragraph"/>
      </w:pPr>
      <w:r>
        <w:t xml:space="preserve">More information on </w:t>
      </w:r>
      <w:r w:rsidR="00316E73">
        <w:t xml:space="preserve">charges </w:t>
      </w:r>
      <w:r w:rsidR="00754EE7">
        <w:t>is provided in</w:t>
      </w:r>
      <w:r>
        <w:t xml:space="preserve"> section</w:t>
      </w:r>
      <w:r w:rsidDel="00223EAA">
        <w:t xml:space="preserve"> </w:t>
      </w:r>
      <w:r w:rsidR="00357380">
        <w:fldChar w:fldCharType="begin"/>
      </w:r>
      <w:r w:rsidR="00357380">
        <w:instrText xml:space="preserve"> REF _Ref132637092 \r \h </w:instrText>
      </w:r>
      <w:r w:rsidR="00357380">
        <w:fldChar w:fldCharType="separate"/>
      </w:r>
      <w:r w:rsidR="00FA16C2">
        <w:t>6</w:t>
      </w:r>
      <w:r w:rsidR="00357380">
        <w:fldChar w:fldCharType="end"/>
      </w:r>
      <w:r w:rsidR="00223EAA">
        <w:t xml:space="preserve"> </w:t>
      </w:r>
      <w:r w:rsidR="00223EAA">
        <w:fldChar w:fldCharType="begin"/>
      </w:r>
      <w:r w:rsidR="00223EAA">
        <w:instrText xml:space="preserve"> REF _Ref132637099 \h </w:instrText>
      </w:r>
      <w:r w:rsidR="00223EAA">
        <w:fldChar w:fldCharType="separate"/>
      </w:r>
      <w:r w:rsidR="00FA16C2">
        <w:t>Charges</w:t>
      </w:r>
      <w:r w:rsidR="00223EAA">
        <w:fldChar w:fldCharType="end"/>
      </w:r>
      <w:r w:rsidR="00754EE7">
        <w:t>.</w:t>
      </w:r>
    </w:p>
    <w:p w14:paraId="716FE579" w14:textId="1ADCC0D7" w:rsidR="00927FCC" w:rsidRDefault="00A96D2C" w:rsidP="00A96D2C">
      <w:pPr>
        <w:pStyle w:val="Heading3"/>
      </w:pPr>
      <w:bookmarkStart w:id="90" w:name="_Toc144365369"/>
      <w:r>
        <w:t xml:space="preserve">Agree to conditions and pay ITU cost </w:t>
      </w:r>
      <w:r w:rsidR="00927FCC">
        <w:t>recovery</w:t>
      </w:r>
      <w:r>
        <w:t xml:space="preserve"> </w:t>
      </w:r>
      <w:r w:rsidR="00927FCC">
        <w:t>charges</w:t>
      </w:r>
      <w:bookmarkEnd w:id="90"/>
    </w:p>
    <w:p w14:paraId="7D112EC4" w14:textId="436EFB72" w:rsidR="00927FCC" w:rsidRDefault="00FE6C93" w:rsidP="00927FCC">
      <w:pPr>
        <w:rPr>
          <w:rFonts w:cs="Arial"/>
        </w:rPr>
      </w:pPr>
      <w:r>
        <w:t xml:space="preserve">Once an </w:t>
      </w:r>
      <w:r w:rsidR="0008538C">
        <w:t>application has been assessed by the ACMA</w:t>
      </w:r>
      <w:r w:rsidR="0077718D">
        <w:t xml:space="preserve">, </w:t>
      </w:r>
      <w:r w:rsidR="00F36ECD">
        <w:rPr>
          <w:rFonts w:cs="Arial"/>
        </w:rPr>
        <w:t>this</w:t>
      </w:r>
      <w:r w:rsidR="001B357D">
        <w:rPr>
          <w:rFonts w:cs="Arial"/>
        </w:rPr>
        <w:t xml:space="preserve"> typically results in identification of a number of conditions to which an </w:t>
      </w:r>
      <w:r w:rsidR="00114549">
        <w:rPr>
          <w:rFonts w:cs="Arial"/>
        </w:rPr>
        <w:t xml:space="preserve">applicant </w:t>
      </w:r>
      <w:r w:rsidR="001B357D">
        <w:rPr>
          <w:rFonts w:cs="Arial"/>
        </w:rPr>
        <w:t>is required to agree before the ACMA will submit the filing to the ITU</w:t>
      </w:r>
      <w:r w:rsidR="00B11283">
        <w:rPr>
          <w:rFonts w:cs="Arial"/>
        </w:rPr>
        <w:t xml:space="preserve"> (s</w:t>
      </w:r>
      <w:r w:rsidR="00891BD4">
        <w:rPr>
          <w:rFonts w:cs="Arial"/>
        </w:rPr>
        <w:t xml:space="preserve">ee </w:t>
      </w:r>
      <w:r w:rsidR="005619EA">
        <w:rPr>
          <w:rFonts w:cs="Arial"/>
        </w:rPr>
        <w:t xml:space="preserve">section </w:t>
      </w:r>
      <w:r w:rsidR="00097525">
        <w:rPr>
          <w:rFonts w:cs="Arial"/>
        </w:rPr>
        <w:fldChar w:fldCharType="begin"/>
      </w:r>
      <w:r w:rsidR="00097525">
        <w:rPr>
          <w:rFonts w:cs="Arial"/>
        </w:rPr>
        <w:instrText xml:space="preserve"> REF _Ref132284508 \r \h </w:instrText>
      </w:r>
      <w:r w:rsidR="00097525">
        <w:rPr>
          <w:rFonts w:cs="Arial"/>
        </w:rPr>
      </w:r>
      <w:r w:rsidR="00097525">
        <w:rPr>
          <w:rFonts w:cs="Arial"/>
        </w:rPr>
        <w:fldChar w:fldCharType="separate"/>
      </w:r>
      <w:r w:rsidR="00FA16C2">
        <w:rPr>
          <w:rFonts w:cs="Arial"/>
        </w:rPr>
        <w:t>2.5.4</w:t>
      </w:r>
      <w:r w:rsidR="00097525">
        <w:rPr>
          <w:rFonts w:cs="Arial"/>
        </w:rPr>
        <w:fldChar w:fldCharType="end"/>
      </w:r>
      <w:r w:rsidR="00097525">
        <w:rPr>
          <w:rFonts w:cs="Arial"/>
        </w:rPr>
        <w:t xml:space="preserve"> </w:t>
      </w:r>
      <w:r w:rsidR="00097525">
        <w:rPr>
          <w:rFonts w:cs="Arial"/>
        </w:rPr>
        <w:fldChar w:fldCharType="begin"/>
      </w:r>
      <w:r w:rsidR="00097525">
        <w:rPr>
          <w:rFonts w:cs="Arial"/>
        </w:rPr>
        <w:instrText xml:space="preserve"> REF _Ref132284512 \h </w:instrText>
      </w:r>
      <w:r w:rsidR="00097525">
        <w:rPr>
          <w:rFonts w:cs="Arial"/>
        </w:rPr>
      </w:r>
      <w:r w:rsidR="00097525">
        <w:rPr>
          <w:rFonts w:cs="Arial"/>
        </w:rPr>
        <w:fldChar w:fldCharType="separate"/>
      </w:r>
      <w:r w:rsidR="00FA16C2">
        <w:t>Conditions of approval</w:t>
      </w:r>
      <w:r w:rsidR="00097525">
        <w:rPr>
          <w:rFonts w:cs="Arial"/>
        </w:rPr>
        <w:fldChar w:fldCharType="end"/>
      </w:r>
      <w:r w:rsidR="00B11283">
        <w:rPr>
          <w:rFonts w:cs="Arial"/>
        </w:rPr>
        <w:t>)</w:t>
      </w:r>
      <w:r w:rsidR="00097525">
        <w:rPr>
          <w:rFonts w:cs="Arial"/>
        </w:rPr>
        <w:t>.</w:t>
      </w:r>
    </w:p>
    <w:p w14:paraId="231F400D" w14:textId="1DDE0E0A" w:rsidR="001B357D" w:rsidRPr="00927FCC" w:rsidRDefault="001B357D" w:rsidP="00F571D9">
      <w:r>
        <w:rPr>
          <w:rFonts w:cs="Arial"/>
        </w:rPr>
        <w:t xml:space="preserve">The </w:t>
      </w:r>
      <w:r w:rsidR="0043379F">
        <w:rPr>
          <w:rFonts w:cs="Arial"/>
        </w:rPr>
        <w:t xml:space="preserve">applicant will also be asked to </w:t>
      </w:r>
      <w:r>
        <w:rPr>
          <w:rFonts w:cs="Arial"/>
        </w:rPr>
        <w:t xml:space="preserve">pay </w:t>
      </w:r>
      <w:r w:rsidR="00B11283">
        <w:rPr>
          <w:rFonts w:cs="Arial"/>
        </w:rPr>
        <w:t xml:space="preserve">the </w:t>
      </w:r>
      <w:r>
        <w:rPr>
          <w:rFonts w:cs="Arial"/>
        </w:rPr>
        <w:t xml:space="preserve">ITU cost </w:t>
      </w:r>
      <w:r w:rsidR="0043379F">
        <w:rPr>
          <w:rFonts w:cs="Arial"/>
        </w:rPr>
        <w:t xml:space="preserve">recovery </w:t>
      </w:r>
      <w:r w:rsidR="00827C2F">
        <w:rPr>
          <w:rFonts w:cs="Arial"/>
        </w:rPr>
        <w:t>fee</w:t>
      </w:r>
      <w:r w:rsidR="0043379F">
        <w:rPr>
          <w:rFonts w:cs="Arial"/>
        </w:rPr>
        <w:t xml:space="preserve"> before the </w:t>
      </w:r>
      <w:r w:rsidR="008503CF">
        <w:rPr>
          <w:rFonts w:cs="Arial"/>
        </w:rPr>
        <w:t>filing</w:t>
      </w:r>
      <w:r w:rsidR="0043379F">
        <w:rPr>
          <w:rFonts w:cs="Arial"/>
        </w:rPr>
        <w:t xml:space="preserve"> is submitted to the ITU</w:t>
      </w:r>
      <w:r w:rsidR="009E08BF">
        <w:rPr>
          <w:rFonts w:cs="Arial"/>
        </w:rPr>
        <w:t xml:space="preserve">. See section </w:t>
      </w:r>
      <w:r w:rsidR="009E08BF">
        <w:rPr>
          <w:rFonts w:cs="Arial"/>
        </w:rPr>
        <w:fldChar w:fldCharType="begin"/>
      </w:r>
      <w:r w:rsidR="009E08BF">
        <w:rPr>
          <w:rFonts w:cs="Arial"/>
        </w:rPr>
        <w:instrText xml:space="preserve"> REF _Ref132284546 \r \h </w:instrText>
      </w:r>
      <w:r w:rsidR="009E08BF">
        <w:rPr>
          <w:rFonts w:cs="Arial"/>
        </w:rPr>
      </w:r>
      <w:r w:rsidR="009E08BF">
        <w:rPr>
          <w:rFonts w:cs="Arial"/>
        </w:rPr>
        <w:fldChar w:fldCharType="separate"/>
      </w:r>
      <w:r w:rsidR="00FA16C2">
        <w:rPr>
          <w:rFonts w:cs="Arial"/>
        </w:rPr>
        <w:t>6.3</w:t>
      </w:r>
      <w:r w:rsidR="009E08BF">
        <w:rPr>
          <w:rFonts w:cs="Arial"/>
        </w:rPr>
        <w:fldChar w:fldCharType="end"/>
      </w:r>
      <w:r w:rsidR="009E08BF">
        <w:rPr>
          <w:rFonts w:cs="Arial"/>
        </w:rPr>
        <w:t xml:space="preserve"> </w:t>
      </w:r>
      <w:r w:rsidR="009E08BF">
        <w:rPr>
          <w:rFonts w:cs="Arial"/>
        </w:rPr>
        <w:fldChar w:fldCharType="begin"/>
      </w:r>
      <w:r w:rsidR="009E08BF">
        <w:rPr>
          <w:rFonts w:cs="Arial"/>
        </w:rPr>
        <w:instrText xml:space="preserve"> REF _Ref132284551 \h </w:instrText>
      </w:r>
      <w:r w:rsidR="009E08BF">
        <w:rPr>
          <w:rFonts w:cs="Arial"/>
        </w:rPr>
      </w:r>
      <w:r w:rsidR="009E08BF">
        <w:rPr>
          <w:rFonts w:cs="Arial"/>
        </w:rPr>
        <w:fldChar w:fldCharType="separate"/>
      </w:r>
      <w:r w:rsidR="00FA16C2" w:rsidRPr="00185425">
        <w:t>ITU cost recovery</w:t>
      </w:r>
      <w:r w:rsidR="009E08BF">
        <w:rPr>
          <w:rFonts w:cs="Arial"/>
        </w:rPr>
        <w:fldChar w:fldCharType="end"/>
      </w:r>
      <w:r w:rsidR="009E08BF">
        <w:rPr>
          <w:rFonts w:cs="Arial"/>
        </w:rPr>
        <w:t>.</w:t>
      </w:r>
    </w:p>
    <w:p w14:paraId="56BD03E0" w14:textId="19D7CC0C" w:rsidR="00A96D2C" w:rsidRDefault="00A96D2C" w:rsidP="00A96D2C">
      <w:pPr>
        <w:pStyle w:val="Heading3"/>
      </w:pPr>
      <w:bookmarkStart w:id="91" w:name="_Toc144365370"/>
      <w:r>
        <w:t xml:space="preserve">ACMA </w:t>
      </w:r>
      <w:r w:rsidR="00FE6C93">
        <w:t xml:space="preserve">submits </w:t>
      </w:r>
      <w:r w:rsidR="007756F6">
        <w:t xml:space="preserve">the </w:t>
      </w:r>
      <w:r w:rsidR="00FE6C93">
        <w:t>filing to ITU</w:t>
      </w:r>
      <w:bookmarkEnd w:id="91"/>
    </w:p>
    <w:p w14:paraId="6647A20B" w14:textId="1768FFA2" w:rsidR="000413BE" w:rsidRDefault="00827C2F" w:rsidP="002D3770">
      <w:pPr>
        <w:pStyle w:val="Paragraph"/>
      </w:pPr>
      <w:r>
        <w:t xml:space="preserve">With conditions of approval agreed and payment of </w:t>
      </w:r>
      <w:r w:rsidR="00E468AD">
        <w:t xml:space="preserve">the </w:t>
      </w:r>
      <w:r>
        <w:t>ITU cost recovery fee</w:t>
      </w:r>
      <w:r w:rsidR="00F56AB5">
        <w:t xml:space="preserve"> made</w:t>
      </w:r>
      <w:r>
        <w:t>, the ACMA submits the filing to the ITU</w:t>
      </w:r>
      <w:r w:rsidR="000413BE">
        <w:t>.</w:t>
      </w:r>
    </w:p>
    <w:p w14:paraId="684A6703" w14:textId="383988D3" w:rsidR="00A00C01" w:rsidRDefault="000413BE" w:rsidP="000413BE">
      <w:pPr>
        <w:pStyle w:val="Heading3"/>
      </w:pPr>
      <w:bookmarkStart w:id="92" w:name="_Toc144365371"/>
      <w:r>
        <w:t>Obligation</w:t>
      </w:r>
      <w:r w:rsidR="00567AB0">
        <w:t>s</w:t>
      </w:r>
      <w:r>
        <w:t xml:space="preserve"> once </w:t>
      </w:r>
      <w:r w:rsidR="00135731">
        <w:t>a filing is approved</w:t>
      </w:r>
      <w:bookmarkEnd w:id="92"/>
    </w:p>
    <w:p w14:paraId="4CB9F746" w14:textId="5D39860B" w:rsidR="00A96D2C" w:rsidRDefault="003A1FD8" w:rsidP="002D3770">
      <w:pPr>
        <w:pStyle w:val="Paragraph"/>
      </w:pPr>
      <w:r>
        <w:t xml:space="preserve">After </w:t>
      </w:r>
      <w:r w:rsidR="002937A6">
        <w:t xml:space="preserve">a filing </w:t>
      </w:r>
      <w:r w:rsidR="00F56AB5">
        <w:t xml:space="preserve">is </w:t>
      </w:r>
      <w:r w:rsidR="002937A6">
        <w:t>submitted to the ITU</w:t>
      </w:r>
      <w:r w:rsidR="00BB7E3F">
        <w:t>,</w:t>
      </w:r>
      <w:r w:rsidR="002937A6">
        <w:t xml:space="preserve"> the </w:t>
      </w:r>
      <w:r w:rsidR="000413BE">
        <w:t xml:space="preserve">satellite operator is required to </w:t>
      </w:r>
      <w:r w:rsidR="0053039F">
        <w:t xml:space="preserve">act in accordance with </w:t>
      </w:r>
      <w:r w:rsidR="00BB7E3F">
        <w:t>the</w:t>
      </w:r>
      <w:r w:rsidR="0053039F">
        <w:t xml:space="preserve"> requirements of </w:t>
      </w:r>
      <w:r w:rsidR="00F56AB5">
        <w:t>this document</w:t>
      </w:r>
      <w:r w:rsidR="003A4F50">
        <w:t xml:space="preserve"> and in particular </w:t>
      </w:r>
      <w:r w:rsidR="00BB7E3F">
        <w:t xml:space="preserve">the </w:t>
      </w:r>
      <w:r w:rsidR="003A4F50">
        <w:t xml:space="preserve">requirements </w:t>
      </w:r>
      <w:r w:rsidR="00BB7E3F">
        <w:t>set out</w:t>
      </w:r>
      <w:r w:rsidR="003A4F50">
        <w:t xml:space="preserve"> in section </w:t>
      </w:r>
      <w:r w:rsidR="003A4F50">
        <w:fldChar w:fldCharType="begin"/>
      </w:r>
      <w:r w:rsidR="003A4F50">
        <w:instrText xml:space="preserve"> REF _Ref132285954 \r \h </w:instrText>
      </w:r>
      <w:r w:rsidR="003A4F50">
        <w:fldChar w:fldCharType="separate"/>
      </w:r>
      <w:r w:rsidR="00FA16C2">
        <w:t>4.3</w:t>
      </w:r>
      <w:r w:rsidR="003A4F50">
        <w:fldChar w:fldCharType="end"/>
      </w:r>
      <w:r w:rsidR="003A4F50">
        <w:t xml:space="preserve"> </w:t>
      </w:r>
      <w:r w:rsidR="003A4F50">
        <w:fldChar w:fldCharType="begin"/>
      </w:r>
      <w:r w:rsidR="003A4F50">
        <w:instrText xml:space="preserve"> REF _Ref132285957 \h </w:instrText>
      </w:r>
      <w:r w:rsidR="003A4F50">
        <w:fldChar w:fldCharType="separate"/>
      </w:r>
      <w:r w:rsidR="00FA16C2" w:rsidRPr="004C5726">
        <w:rPr>
          <w:snapToGrid w:val="0"/>
          <w:lang w:eastAsia="en-US"/>
        </w:rPr>
        <w:t>Ongoing obligations of the satellite operator</w:t>
      </w:r>
      <w:r w:rsidR="003A4F50">
        <w:fldChar w:fldCharType="end"/>
      </w:r>
      <w:r w:rsidR="0053039F">
        <w:t>.</w:t>
      </w:r>
    </w:p>
    <w:p w14:paraId="31869134" w14:textId="12309308" w:rsidR="009B7AD9" w:rsidRPr="004C5726" w:rsidRDefault="000B07F5" w:rsidP="00C277F9">
      <w:pPr>
        <w:pStyle w:val="Heading2"/>
        <w:rPr>
          <w:snapToGrid w:val="0"/>
          <w:lang w:eastAsia="en-US"/>
        </w:rPr>
      </w:pPr>
      <w:bookmarkStart w:id="93" w:name="_Toc144365372"/>
      <w:r>
        <w:rPr>
          <w:snapToGrid w:val="0"/>
          <w:lang w:eastAsia="en-US"/>
        </w:rPr>
        <w:t>How we assess</w:t>
      </w:r>
      <w:r w:rsidR="009B7AD9" w:rsidRPr="004C5726">
        <w:rPr>
          <w:snapToGrid w:val="0"/>
          <w:lang w:eastAsia="en-US"/>
        </w:rPr>
        <w:t xml:space="preserve"> </w:t>
      </w:r>
      <w:r w:rsidR="00784107">
        <w:rPr>
          <w:snapToGrid w:val="0"/>
          <w:lang w:eastAsia="en-US"/>
        </w:rPr>
        <w:t xml:space="preserve">an </w:t>
      </w:r>
      <w:r w:rsidR="009B7AD9" w:rsidRPr="004C5726">
        <w:rPr>
          <w:snapToGrid w:val="0"/>
          <w:lang w:eastAsia="en-US"/>
        </w:rPr>
        <w:t>application</w:t>
      </w:r>
      <w:bookmarkEnd w:id="93"/>
    </w:p>
    <w:p w14:paraId="7EF7FC16" w14:textId="50BC5DEF" w:rsidR="00E772E6" w:rsidRDefault="0016745D" w:rsidP="00E772E6">
      <w:pPr>
        <w:pStyle w:val="Heading3"/>
      </w:pPr>
      <w:bookmarkStart w:id="94" w:name="_Toc144365373"/>
      <w:r>
        <w:t>R</w:t>
      </w:r>
      <w:r w:rsidR="00E772E6">
        <w:t>eview</w:t>
      </w:r>
      <w:r w:rsidR="00AF3E9A">
        <w:t xml:space="preserve"> for completeness</w:t>
      </w:r>
      <w:bookmarkEnd w:id="94"/>
    </w:p>
    <w:p w14:paraId="127D37F5" w14:textId="5A58A2DA" w:rsidR="009B7AD9" w:rsidRPr="00B971F8" w:rsidRDefault="009B7AD9" w:rsidP="002D3770">
      <w:pPr>
        <w:pStyle w:val="Paragraph"/>
      </w:pPr>
      <w:r w:rsidRPr="00B971F8">
        <w:t xml:space="preserve">The ACMA </w:t>
      </w:r>
      <w:r w:rsidR="00E658BC">
        <w:t>will</w:t>
      </w:r>
      <w:r w:rsidR="009358D6" w:rsidRPr="00B971F8">
        <w:t xml:space="preserve"> </w:t>
      </w:r>
      <w:r w:rsidRPr="00B971F8">
        <w:t>review</w:t>
      </w:r>
      <w:r w:rsidR="009358D6">
        <w:t xml:space="preserve"> </w:t>
      </w:r>
      <w:r w:rsidRPr="00B971F8">
        <w:t>application</w:t>
      </w:r>
      <w:r w:rsidR="00344660">
        <w:t>s</w:t>
      </w:r>
      <w:r w:rsidR="00EA2A9E">
        <w:t xml:space="preserve"> to determin</w:t>
      </w:r>
      <w:r w:rsidR="00331043">
        <w:t>e</w:t>
      </w:r>
      <w:r w:rsidR="00EA2A9E">
        <w:t xml:space="preserve"> </w:t>
      </w:r>
      <w:r w:rsidR="00F81B7E">
        <w:t xml:space="preserve">if all required </w:t>
      </w:r>
      <w:r w:rsidR="00777E0E">
        <w:t>information has been supplied</w:t>
      </w:r>
      <w:r w:rsidRPr="00B971F8">
        <w:t>.</w:t>
      </w:r>
      <w:r w:rsidRPr="00B971F8" w:rsidDel="00E5279E">
        <w:t xml:space="preserve"> </w:t>
      </w:r>
      <w:r w:rsidRPr="00B971F8">
        <w:t xml:space="preserve">Incomplete </w:t>
      </w:r>
      <w:r w:rsidR="006968D7" w:rsidRPr="00B971F8">
        <w:t xml:space="preserve">applications </w:t>
      </w:r>
      <w:r w:rsidR="006968D7">
        <w:t>will</w:t>
      </w:r>
      <w:r w:rsidR="00B45DBA">
        <w:t xml:space="preserve"> normally</w:t>
      </w:r>
      <w:r w:rsidRPr="00B971F8">
        <w:t xml:space="preserve"> </w:t>
      </w:r>
      <w:r w:rsidR="006E3DBF">
        <w:t xml:space="preserve">be </w:t>
      </w:r>
      <w:r w:rsidRPr="00B971F8">
        <w:t>returned to the operator without assessment.</w:t>
      </w:r>
    </w:p>
    <w:p w14:paraId="5C48C450" w14:textId="75DEFCF6" w:rsidR="00AF3E9A" w:rsidRDefault="00AF3E9A" w:rsidP="00AF3E9A">
      <w:pPr>
        <w:pStyle w:val="Heading3"/>
      </w:pPr>
      <w:bookmarkStart w:id="95" w:name="_Toc144365374"/>
      <w:r>
        <w:t>Preliminary assessment</w:t>
      </w:r>
      <w:bookmarkEnd w:id="95"/>
    </w:p>
    <w:p w14:paraId="418F8ABC" w14:textId="626AA065" w:rsidR="005D5CED" w:rsidRDefault="005D5CED" w:rsidP="002D3770">
      <w:pPr>
        <w:pStyle w:val="Paragraph"/>
      </w:pPr>
      <w:r>
        <w:t>A preliminary assessment</w:t>
      </w:r>
      <w:r w:rsidRPr="00B971F8">
        <w:t xml:space="preserve"> </w:t>
      </w:r>
      <w:r>
        <w:t xml:space="preserve">of the completed application is undertaken </w:t>
      </w:r>
      <w:r w:rsidR="009371CF">
        <w:t>by ACMA</w:t>
      </w:r>
      <w:r w:rsidR="0020087E">
        <w:t xml:space="preserve"> staff</w:t>
      </w:r>
      <w:r w:rsidR="00677809">
        <w:t xml:space="preserve">, </w:t>
      </w:r>
      <w:r w:rsidR="0098773E">
        <w:t>having regard to the assessment criteria set out in section 3</w:t>
      </w:r>
      <w:r>
        <w:t>. Draft r</w:t>
      </w:r>
      <w:r w:rsidRPr="00B971F8">
        <w:t>ecommendation</w:t>
      </w:r>
      <w:r>
        <w:t>s</w:t>
      </w:r>
      <w:r w:rsidRPr="00B971F8">
        <w:t xml:space="preserve"> about whether to accept the application</w:t>
      </w:r>
      <w:r>
        <w:t xml:space="preserve"> and conditions of approval are prepared for the approving officer. These may be discussed with the applicant.</w:t>
      </w:r>
    </w:p>
    <w:p w14:paraId="59E39219" w14:textId="3EAB6AE5" w:rsidR="0090657B" w:rsidRDefault="0090657B" w:rsidP="0090657B">
      <w:pPr>
        <w:pStyle w:val="Heading3"/>
      </w:pPr>
      <w:bookmarkStart w:id="96" w:name="_Toc144365375"/>
      <w:r>
        <w:t>Approving officer assessment</w:t>
      </w:r>
      <w:bookmarkEnd w:id="96"/>
    </w:p>
    <w:p w14:paraId="7FE3E08D" w14:textId="6475BF81" w:rsidR="00614A1C" w:rsidRDefault="009B7AD9" w:rsidP="00EA775D">
      <w:r w:rsidRPr="00F8751D">
        <w:t xml:space="preserve">The </w:t>
      </w:r>
      <w:r w:rsidR="00F034AF" w:rsidRPr="00933DBC">
        <w:t>approving</w:t>
      </w:r>
      <w:r w:rsidRPr="00933DBC">
        <w:t xml:space="preserve"> officer</w:t>
      </w:r>
      <w:r w:rsidRPr="00F8751D">
        <w:t xml:space="preserve"> assess</w:t>
      </w:r>
      <w:r w:rsidR="00AA2490" w:rsidRPr="00F8751D">
        <w:t>es</w:t>
      </w:r>
      <w:r w:rsidRPr="00B971F8">
        <w:t xml:space="preserve"> the application against the assessment criteria and decide</w:t>
      </w:r>
      <w:r w:rsidR="00F034AF">
        <w:t>s</w:t>
      </w:r>
      <w:r w:rsidRPr="00B971F8">
        <w:t xml:space="preserve"> whether to accept the application. The</w:t>
      </w:r>
      <w:r w:rsidRPr="00B971F8" w:rsidDel="00F034AF">
        <w:t xml:space="preserve"> </w:t>
      </w:r>
      <w:r w:rsidR="00F034AF">
        <w:t>approving</w:t>
      </w:r>
      <w:r w:rsidRPr="00B971F8">
        <w:t xml:space="preserve"> officer may impose conditions further to those detailed in this document, if required, to ensure that </w:t>
      </w:r>
      <w:r w:rsidR="005F4BF0">
        <w:t>all</w:t>
      </w:r>
      <w:r w:rsidR="005F4BF0" w:rsidRPr="00B971F8">
        <w:t xml:space="preserve"> </w:t>
      </w:r>
      <w:r w:rsidRPr="00B971F8">
        <w:t xml:space="preserve">regulatory </w:t>
      </w:r>
      <w:r w:rsidR="00A12AC6">
        <w:t>requirements are met</w:t>
      </w:r>
      <w:r w:rsidRPr="00B971F8">
        <w:t xml:space="preserve">. </w:t>
      </w:r>
    </w:p>
    <w:p w14:paraId="54086C36" w14:textId="509A47D8" w:rsidR="00FB1C06" w:rsidRDefault="009B7AD9" w:rsidP="002D3770">
      <w:pPr>
        <w:pStyle w:val="Paragraphbeforelist"/>
      </w:pPr>
      <w:r w:rsidRPr="00B971F8">
        <w:t>The</w:t>
      </w:r>
      <w:r w:rsidRPr="00B971F8" w:rsidDel="00270C34">
        <w:t xml:space="preserve"> </w:t>
      </w:r>
      <w:r w:rsidR="00614A1C">
        <w:t xml:space="preserve">approving </w:t>
      </w:r>
      <w:r w:rsidR="00614A1C" w:rsidRPr="00B971F8">
        <w:t>officer</w:t>
      </w:r>
      <w:r w:rsidRPr="00B971F8">
        <w:t xml:space="preserve"> </w:t>
      </w:r>
      <w:r w:rsidRPr="00B971F8" w:rsidDel="005445F4">
        <w:t xml:space="preserve">is </w:t>
      </w:r>
      <w:r w:rsidR="00ED1AE9">
        <w:t xml:space="preserve">determined </w:t>
      </w:r>
      <w:r w:rsidR="00514049">
        <w:t>based on</w:t>
      </w:r>
      <w:r w:rsidR="00ED1AE9">
        <w:t xml:space="preserve"> the type of application and </w:t>
      </w:r>
      <w:r w:rsidR="004A198D">
        <w:t>the applicant’s filing history</w:t>
      </w:r>
      <w:r w:rsidR="00124F07">
        <w:t>.</w:t>
      </w:r>
      <w:r w:rsidR="00C64EC4">
        <w:t xml:space="preserve"> </w:t>
      </w:r>
      <w:r w:rsidR="00FB1C06">
        <w:t xml:space="preserve">The </w:t>
      </w:r>
      <w:r w:rsidR="00F03600">
        <w:t xml:space="preserve">table below details the </w:t>
      </w:r>
      <w:r w:rsidR="00FB1C06">
        <w:t xml:space="preserve">level of approving officer </w:t>
      </w:r>
      <w:r w:rsidR="00F03600">
        <w:t xml:space="preserve">for </w:t>
      </w:r>
      <w:r w:rsidR="00B62325">
        <w:t xml:space="preserve">the various types of </w:t>
      </w:r>
      <w:r w:rsidR="00DA2DAE">
        <w:t xml:space="preserve">missions and </w:t>
      </w:r>
      <w:r w:rsidR="00B62325">
        <w:t>applicants</w:t>
      </w:r>
      <w:r w:rsidR="00C4157A">
        <w:t>.</w:t>
      </w:r>
    </w:p>
    <w:p w14:paraId="4FD6074F" w14:textId="64B6FFD5" w:rsidR="00B45192" w:rsidRPr="00E162C4" w:rsidRDefault="00C4157A" w:rsidP="00AA018E">
      <w:pPr>
        <w:pStyle w:val="Tableheading"/>
      </w:pPr>
      <w:r>
        <w:t>Approving officer</w:t>
      </w:r>
    </w:p>
    <w:tbl>
      <w:tblPr>
        <w:tblStyle w:val="ACMAtablestyle"/>
        <w:tblW w:w="5001" w:type="pct"/>
        <w:tblLook w:val="01E0" w:firstRow="1" w:lastRow="1" w:firstColumn="1" w:lastColumn="1" w:noHBand="0" w:noVBand="0"/>
        <w:tblCaption w:val="Table title to go here"/>
        <w:tblDescription w:val="Table description to go here"/>
      </w:tblPr>
      <w:tblGrid>
        <w:gridCol w:w="1555"/>
        <w:gridCol w:w="3827"/>
        <w:gridCol w:w="2281"/>
      </w:tblGrid>
      <w:tr w:rsidR="00424949" w:rsidRPr="00E162C4" w14:paraId="64BF8175" w14:textId="77777777" w:rsidTr="00514049">
        <w:trPr>
          <w:cnfStyle w:val="100000000000" w:firstRow="1" w:lastRow="0" w:firstColumn="0" w:lastColumn="0" w:oddVBand="0" w:evenVBand="0" w:oddHBand="0" w:evenHBand="0" w:firstRowFirstColumn="0" w:firstRowLastColumn="0" w:lastRowFirstColumn="0" w:lastRowLastColumn="0"/>
        </w:trPr>
        <w:tc>
          <w:tcPr>
            <w:tcW w:w="1015" w:type="pct"/>
          </w:tcPr>
          <w:p w14:paraId="0425B047" w14:textId="0DB9E106" w:rsidR="00E74F31" w:rsidRDefault="009B30BA" w:rsidP="00EA775D">
            <w:pPr>
              <w:pStyle w:val="Tableheaderrow"/>
              <w:keepNext/>
              <w:keepLines/>
            </w:pPr>
            <w:r>
              <w:t>Mission type</w:t>
            </w:r>
          </w:p>
        </w:tc>
        <w:tc>
          <w:tcPr>
            <w:tcW w:w="2497" w:type="pct"/>
          </w:tcPr>
          <w:p w14:paraId="60E33372" w14:textId="710107AB" w:rsidR="00E74F31" w:rsidRPr="00AE2E9E" w:rsidRDefault="00E74F31" w:rsidP="00EA775D">
            <w:pPr>
              <w:pStyle w:val="Tableheaderrow"/>
              <w:keepNext/>
              <w:keepLines/>
            </w:pPr>
            <w:r>
              <w:t>Applicant type</w:t>
            </w:r>
          </w:p>
        </w:tc>
        <w:tc>
          <w:tcPr>
            <w:tcW w:w="1488" w:type="pct"/>
          </w:tcPr>
          <w:p w14:paraId="07397CC7" w14:textId="65A37898" w:rsidR="00E74F31" w:rsidRPr="00E162C4" w:rsidRDefault="00E74F31" w:rsidP="00EA775D">
            <w:pPr>
              <w:pStyle w:val="Tableheaderrow"/>
              <w:keepNext/>
              <w:keepLines/>
            </w:pPr>
            <w:r>
              <w:t>Approv</w:t>
            </w:r>
            <w:r w:rsidR="00FD4893">
              <w:t>al</w:t>
            </w:r>
          </w:p>
        </w:tc>
      </w:tr>
      <w:tr w:rsidR="00424949" w:rsidRPr="00E162C4" w14:paraId="5470D4B9" w14:textId="77777777" w:rsidTr="00514049">
        <w:trPr>
          <w:cnfStyle w:val="000000100000" w:firstRow="0" w:lastRow="0" w:firstColumn="0" w:lastColumn="0" w:oddVBand="0" w:evenVBand="0" w:oddHBand="1" w:evenHBand="0" w:firstRowFirstColumn="0" w:firstRowLastColumn="0" w:lastRowFirstColumn="0" w:lastRowLastColumn="0"/>
        </w:trPr>
        <w:tc>
          <w:tcPr>
            <w:tcW w:w="1015" w:type="pct"/>
          </w:tcPr>
          <w:p w14:paraId="3EFA865D" w14:textId="5CCBDD75" w:rsidR="00E74F31" w:rsidRDefault="00085673" w:rsidP="00EA775D">
            <w:pPr>
              <w:pStyle w:val="TableBody"/>
              <w:keepNext/>
              <w:keepLines/>
              <w:spacing w:after="60"/>
            </w:pPr>
            <w:r>
              <w:t>All</w:t>
            </w:r>
          </w:p>
        </w:tc>
        <w:tc>
          <w:tcPr>
            <w:tcW w:w="2497" w:type="pct"/>
            <w:shd w:val="clear" w:color="auto" w:fill="auto"/>
          </w:tcPr>
          <w:p w14:paraId="6E390389" w14:textId="0575AF53" w:rsidR="00E74F31" w:rsidRDefault="00E74F31" w:rsidP="00EA775D">
            <w:pPr>
              <w:pStyle w:val="Bulletlevel1"/>
            </w:pPr>
            <w:r>
              <w:t>Holds existing ITU filing/s approved by the ACMA</w:t>
            </w:r>
          </w:p>
          <w:p w14:paraId="01319484" w14:textId="3B3CC899" w:rsidR="00E74F31" w:rsidRPr="00E162C4" w:rsidRDefault="00E74F31" w:rsidP="00EA775D">
            <w:pPr>
              <w:pStyle w:val="Bulletlevel1"/>
            </w:pPr>
            <w:r>
              <w:t>Track record of service provision to Australia</w:t>
            </w:r>
          </w:p>
        </w:tc>
        <w:tc>
          <w:tcPr>
            <w:tcW w:w="1488" w:type="pct"/>
            <w:shd w:val="clear" w:color="auto" w:fill="auto"/>
          </w:tcPr>
          <w:p w14:paraId="661B31DD" w14:textId="7561235D" w:rsidR="00E74F31" w:rsidRPr="00E162C4" w:rsidRDefault="00514049" w:rsidP="00EA775D">
            <w:pPr>
              <w:pStyle w:val="TableBody"/>
              <w:keepNext/>
              <w:keepLines/>
            </w:pPr>
            <w:r>
              <w:t>Executive Manager, Spectrum Planning and Engineering Branch</w:t>
            </w:r>
          </w:p>
        </w:tc>
      </w:tr>
      <w:tr w:rsidR="00514049" w:rsidRPr="00E162C4" w14:paraId="22C1CFB5" w14:textId="77777777" w:rsidTr="00514049">
        <w:trPr>
          <w:cnfStyle w:val="000000010000" w:firstRow="0" w:lastRow="0" w:firstColumn="0" w:lastColumn="0" w:oddVBand="0" w:evenVBand="0" w:oddHBand="0" w:evenHBand="1" w:firstRowFirstColumn="0" w:firstRowLastColumn="0" w:lastRowFirstColumn="0" w:lastRowLastColumn="0"/>
        </w:trPr>
        <w:tc>
          <w:tcPr>
            <w:tcW w:w="1015" w:type="pct"/>
          </w:tcPr>
          <w:p w14:paraId="43275FE9" w14:textId="3E047DC0" w:rsidR="00514049" w:rsidRDefault="00514049" w:rsidP="00514049">
            <w:pPr>
              <w:pStyle w:val="TableBody"/>
              <w:keepNext/>
              <w:keepLines/>
              <w:spacing w:after="60"/>
            </w:pPr>
            <w:r>
              <w:t>Short duration</w:t>
            </w:r>
          </w:p>
        </w:tc>
        <w:tc>
          <w:tcPr>
            <w:tcW w:w="2497" w:type="pct"/>
          </w:tcPr>
          <w:p w14:paraId="7ACE456B" w14:textId="77777777" w:rsidR="00514049" w:rsidRDefault="00514049" w:rsidP="00514049">
            <w:pPr>
              <w:pStyle w:val="Bulletlevel1"/>
            </w:pPr>
            <w:r>
              <w:t>New applicants</w:t>
            </w:r>
          </w:p>
          <w:p w14:paraId="58974502" w14:textId="1F939B7E" w:rsidR="00514049" w:rsidRPr="00E162C4" w:rsidRDefault="00514049" w:rsidP="00514049">
            <w:pPr>
              <w:pStyle w:val="Bulletlevel1"/>
            </w:pPr>
            <w:r>
              <w:t>Applicants without a track record of service provision to Australia (a previous short-duration satellite mission not yet brought into use or not serving Australia)</w:t>
            </w:r>
            <w:r w:rsidDel="00A46398">
              <w:t xml:space="preserve"> </w:t>
            </w:r>
          </w:p>
        </w:tc>
        <w:tc>
          <w:tcPr>
            <w:tcW w:w="1488" w:type="pct"/>
          </w:tcPr>
          <w:p w14:paraId="3E3F55FD" w14:textId="2A969FCC" w:rsidR="00514049" w:rsidRPr="00E162C4" w:rsidRDefault="00514049" w:rsidP="00514049">
            <w:pPr>
              <w:pStyle w:val="TableBody"/>
              <w:keepNext/>
              <w:keepLines/>
            </w:pPr>
            <w:r w:rsidRPr="004159B3">
              <w:t>General Manager, Communications Infrastructure Division</w:t>
            </w:r>
          </w:p>
        </w:tc>
      </w:tr>
      <w:tr w:rsidR="00514049" w:rsidRPr="00E162C4" w14:paraId="0859C3A9" w14:textId="77777777" w:rsidTr="00514049">
        <w:trPr>
          <w:cnfStyle w:val="000000100000" w:firstRow="0" w:lastRow="0" w:firstColumn="0" w:lastColumn="0" w:oddVBand="0" w:evenVBand="0" w:oddHBand="1" w:evenHBand="0" w:firstRowFirstColumn="0" w:firstRowLastColumn="0" w:lastRowFirstColumn="0" w:lastRowLastColumn="0"/>
        </w:trPr>
        <w:tc>
          <w:tcPr>
            <w:tcW w:w="1015" w:type="pct"/>
          </w:tcPr>
          <w:p w14:paraId="104443F1" w14:textId="5E7F2F5E" w:rsidR="00514049" w:rsidRDefault="00514049" w:rsidP="00514049">
            <w:pPr>
              <w:pStyle w:val="TableBody"/>
              <w:keepNext/>
              <w:keepLines/>
              <w:spacing w:after="60"/>
            </w:pPr>
            <w:r>
              <w:t xml:space="preserve">All </w:t>
            </w:r>
          </w:p>
        </w:tc>
        <w:tc>
          <w:tcPr>
            <w:tcW w:w="2497" w:type="pct"/>
          </w:tcPr>
          <w:p w14:paraId="16C3F56A" w14:textId="799C21AA" w:rsidR="00514049" w:rsidRDefault="00514049" w:rsidP="00514049">
            <w:pPr>
              <w:pStyle w:val="Bulletlevel1"/>
            </w:pPr>
            <w:r>
              <w:t xml:space="preserve">Holds existing ITU filing/s approved by the ACMA </w:t>
            </w:r>
          </w:p>
          <w:p w14:paraId="3AB08043" w14:textId="40B56CD0" w:rsidR="00514049" w:rsidRPr="00E162C4" w:rsidRDefault="00514049" w:rsidP="00514049">
            <w:pPr>
              <w:pStyle w:val="Bulletlevel1"/>
            </w:pPr>
            <w:r>
              <w:t>Satellite system not yet brought into use or not serving Australia</w:t>
            </w:r>
          </w:p>
        </w:tc>
        <w:tc>
          <w:tcPr>
            <w:tcW w:w="1488" w:type="pct"/>
          </w:tcPr>
          <w:p w14:paraId="20355CFD" w14:textId="6F7D1612" w:rsidR="00514049" w:rsidRPr="00E162C4" w:rsidRDefault="00514049" w:rsidP="00514049">
            <w:pPr>
              <w:pStyle w:val="TableBody"/>
              <w:keepNext/>
              <w:keepLines/>
            </w:pPr>
            <w:r w:rsidRPr="004159B3">
              <w:t>General Manager, Communications Infrastructure Division</w:t>
            </w:r>
          </w:p>
        </w:tc>
      </w:tr>
      <w:tr w:rsidR="00424949" w:rsidRPr="00E162C4" w14:paraId="2DBB69C1" w14:textId="77777777" w:rsidTr="00514049">
        <w:trPr>
          <w:cnfStyle w:val="000000010000" w:firstRow="0" w:lastRow="0" w:firstColumn="0" w:lastColumn="0" w:oddVBand="0" w:evenVBand="0" w:oddHBand="0" w:evenHBand="1" w:firstRowFirstColumn="0" w:firstRowLastColumn="0" w:lastRowFirstColumn="0" w:lastRowLastColumn="0"/>
        </w:trPr>
        <w:tc>
          <w:tcPr>
            <w:tcW w:w="1015" w:type="pct"/>
          </w:tcPr>
          <w:p w14:paraId="227D63FA" w14:textId="2FD5CBA1" w:rsidR="00E74F31" w:rsidRPr="00E162C4" w:rsidRDefault="00FE072A" w:rsidP="00EA775D">
            <w:pPr>
              <w:pStyle w:val="TableBody"/>
              <w:keepNext/>
              <w:keepLines/>
            </w:pPr>
            <w:r>
              <w:t xml:space="preserve">All </w:t>
            </w:r>
            <w:r w:rsidR="003D734A">
              <w:t>except short</w:t>
            </w:r>
            <w:r w:rsidR="00514049">
              <w:t xml:space="preserve"> </w:t>
            </w:r>
            <w:r w:rsidR="003D734A">
              <w:t>duration</w:t>
            </w:r>
          </w:p>
        </w:tc>
        <w:tc>
          <w:tcPr>
            <w:tcW w:w="2497" w:type="pct"/>
          </w:tcPr>
          <w:p w14:paraId="184D88D3" w14:textId="60211E46" w:rsidR="00147483" w:rsidRDefault="00147483" w:rsidP="00EA775D">
            <w:pPr>
              <w:pStyle w:val="Bulletlevel1"/>
            </w:pPr>
            <w:r>
              <w:t>New applicants</w:t>
            </w:r>
            <w:r w:rsidR="0008360E">
              <w:t xml:space="preserve"> </w:t>
            </w:r>
          </w:p>
          <w:p w14:paraId="655E51B4" w14:textId="674866E2" w:rsidR="00A86F3B" w:rsidRDefault="001C79AF" w:rsidP="00EA775D">
            <w:pPr>
              <w:pStyle w:val="Bulletlevel1"/>
            </w:pPr>
            <w:r>
              <w:t>A</w:t>
            </w:r>
            <w:r w:rsidR="00C21A7E">
              <w:t>pplicants</w:t>
            </w:r>
            <w:r>
              <w:t xml:space="preserve"> </w:t>
            </w:r>
            <w:r w:rsidR="00A86F3B">
              <w:t>previously</w:t>
            </w:r>
            <w:r w:rsidR="0045609A">
              <w:t xml:space="preserve"> </w:t>
            </w:r>
            <w:r w:rsidR="00A86F3B">
              <w:t>only approved for</w:t>
            </w:r>
            <w:r w:rsidR="0045609A">
              <w:t xml:space="preserve"> </w:t>
            </w:r>
            <w:r w:rsidR="00087DD5">
              <w:t xml:space="preserve">a </w:t>
            </w:r>
            <w:r w:rsidR="00215AF0">
              <w:t xml:space="preserve">short-duration </w:t>
            </w:r>
            <w:r w:rsidR="00087DD5">
              <w:t xml:space="preserve">satellite </w:t>
            </w:r>
            <w:r w:rsidR="00215AF0">
              <w:t>mission</w:t>
            </w:r>
          </w:p>
          <w:p w14:paraId="470FC454" w14:textId="140A93F4" w:rsidR="00E74F31" w:rsidRPr="00E162C4" w:rsidRDefault="00A86F3B" w:rsidP="00EA775D">
            <w:pPr>
              <w:pStyle w:val="Bulletlevel1"/>
            </w:pPr>
            <w:r>
              <w:t>All cases not covered by above</w:t>
            </w:r>
          </w:p>
        </w:tc>
        <w:tc>
          <w:tcPr>
            <w:tcW w:w="1488" w:type="pct"/>
          </w:tcPr>
          <w:p w14:paraId="42EBB06B" w14:textId="3654979A" w:rsidR="00E74F31" w:rsidRPr="00E162C4" w:rsidRDefault="00C21A7E" w:rsidP="00EA775D">
            <w:pPr>
              <w:pStyle w:val="TableBody"/>
              <w:keepNext/>
              <w:keepLines/>
            </w:pPr>
            <w:r>
              <w:t>Authority</w:t>
            </w:r>
          </w:p>
        </w:tc>
      </w:tr>
    </w:tbl>
    <w:p w14:paraId="25A328FC" w14:textId="77777777" w:rsidR="001B5577" w:rsidRPr="00552E0C" w:rsidRDefault="001B5577" w:rsidP="002D3770">
      <w:pPr>
        <w:pStyle w:val="Paragraph"/>
      </w:pPr>
    </w:p>
    <w:p w14:paraId="1DFF2894" w14:textId="256D352C" w:rsidR="009B7AD9" w:rsidRDefault="009B7AD9" w:rsidP="009B7AD9">
      <w:r w:rsidRPr="00B971F8">
        <w:t>Where warranted by the specifics of the proposed filing (for example</w:t>
      </w:r>
      <w:r w:rsidR="00514049">
        <w:t>,</w:t>
      </w:r>
      <w:r w:rsidRPr="00B971F8">
        <w:t xml:space="preserve"> due to sensitivities or matters of national significance), filings are likely to be brought to the attention of the </w:t>
      </w:r>
      <w:hyperlink r:id="rId61" w:history="1">
        <w:r w:rsidRPr="00EA775D">
          <w:rPr>
            <w:rStyle w:val="Hyperlink"/>
          </w:rPr>
          <w:t>Authority</w:t>
        </w:r>
      </w:hyperlink>
      <w:r w:rsidRPr="00B971F8">
        <w:t xml:space="preserve"> irrespective of the specific approval process otherwise applicable to the type of application.</w:t>
      </w:r>
      <w:r w:rsidR="00CE4631">
        <w:t xml:space="preserve"> Similarly, applications that </w:t>
      </w:r>
      <w:r w:rsidR="001A42FC">
        <w:t xml:space="preserve">would normally </w:t>
      </w:r>
      <w:r w:rsidR="00CE4631">
        <w:t xml:space="preserve">be considered by the </w:t>
      </w:r>
      <w:r w:rsidR="00124F07">
        <w:t>Executive Manager, Spectrum Planning and Engineering Branch</w:t>
      </w:r>
      <w:r w:rsidR="002E36B6">
        <w:t xml:space="preserve"> </w:t>
      </w:r>
      <w:r w:rsidR="00CE4631">
        <w:t xml:space="preserve">may be </w:t>
      </w:r>
      <w:r w:rsidR="001A42FC">
        <w:t>elevated to</w:t>
      </w:r>
      <w:r w:rsidR="00CE4631">
        <w:t xml:space="preserve"> the </w:t>
      </w:r>
      <w:r w:rsidR="00124F07">
        <w:t>General Manager, Communications Infrastructure Division</w:t>
      </w:r>
      <w:r w:rsidR="00CE4631">
        <w:t xml:space="preserve"> </w:t>
      </w:r>
      <w:r w:rsidR="001A42FC">
        <w:t xml:space="preserve">if warranted by the </w:t>
      </w:r>
      <w:r w:rsidR="00CE4631">
        <w:t xml:space="preserve">circumstances </w:t>
      </w:r>
      <w:r w:rsidR="001A42FC">
        <w:t xml:space="preserve">of a particular application, </w:t>
      </w:r>
      <w:r w:rsidR="00CE4631">
        <w:t xml:space="preserve">at the </w:t>
      </w:r>
      <w:r w:rsidR="001A42FC">
        <w:t xml:space="preserve">discretion </w:t>
      </w:r>
      <w:r w:rsidR="00CE4631">
        <w:t>of ACMA staff.</w:t>
      </w:r>
    </w:p>
    <w:p w14:paraId="14682D89" w14:textId="0D9FCB20" w:rsidR="005776D4" w:rsidRDefault="005776D4" w:rsidP="005776D4">
      <w:pPr>
        <w:pStyle w:val="Heading3"/>
      </w:pPr>
      <w:bookmarkStart w:id="97" w:name="_Ref132284439"/>
      <w:bookmarkStart w:id="98" w:name="_Ref132284447"/>
      <w:bookmarkStart w:id="99" w:name="_Ref132284508"/>
      <w:bookmarkStart w:id="100" w:name="_Ref132284512"/>
      <w:bookmarkStart w:id="101" w:name="_Toc144365376"/>
      <w:r>
        <w:t>Conditions of approval</w:t>
      </w:r>
      <w:bookmarkEnd w:id="97"/>
      <w:bookmarkEnd w:id="98"/>
      <w:bookmarkEnd w:id="99"/>
      <w:bookmarkEnd w:id="100"/>
      <w:bookmarkEnd w:id="101"/>
    </w:p>
    <w:p w14:paraId="214A4404" w14:textId="46E1E234" w:rsidR="00586D41" w:rsidRPr="005936D8" w:rsidRDefault="00586D41" w:rsidP="00586D41">
      <w:pPr>
        <w:pStyle w:val="ListParagraph"/>
        <w:ind w:left="0"/>
        <w:rPr>
          <w:rFonts w:cs="Arial"/>
        </w:rPr>
      </w:pPr>
      <w:bookmarkStart w:id="102" w:name="_Hlk135225364"/>
      <w:r>
        <w:rPr>
          <w:rFonts w:cs="Arial"/>
        </w:rPr>
        <w:t>In addition to the assessment criteria</w:t>
      </w:r>
      <w:r w:rsidR="00F8477B">
        <w:rPr>
          <w:rFonts w:cs="Arial"/>
        </w:rPr>
        <w:t xml:space="preserve"> set out in section 3</w:t>
      </w:r>
      <w:r>
        <w:rPr>
          <w:rFonts w:cs="Arial"/>
        </w:rPr>
        <w:t xml:space="preserve">, an assessment typically results in identification of </w:t>
      </w:r>
      <w:r w:rsidR="00514049">
        <w:rPr>
          <w:rFonts w:cs="Arial"/>
        </w:rPr>
        <w:t>several</w:t>
      </w:r>
      <w:r>
        <w:rPr>
          <w:rFonts w:cs="Arial"/>
        </w:rPr>
        <w:t xml:space="preserve"> conditions </w:t>
      </w:r>
      <w:bookmarkStart w:id="103" w:name="_Hlk135225402"/>
      <w:bookmarkEnd w:id="102"/>
      <w:r w:rsidR="002C3621">
        <w:rPr>
          <w:rFonts w:cs="Arial"/>
        </w:rPr>
        <w:t xml:space="preserve">to which an </w:t>
      </w:r>
      <w:r w:rsidR="00D61029">
        <w:rPr>
          <w:rFonts w:cs="Arial"/>
        </w:rPr>
        <w:t xml:space="preserve">applicant </w:t>
      </w:r>
      <w:r w:rsidR="002C3621">
        <w:rPr>
          <w:rFonts w:cs="Arial"/>
        </w:rPr>
        <w:t>is required to agree</w:t>
      </w:r>
      <w:r w:rsidR="00377445">
        <w:rPr>
          <w:rFonts w:cs="Arial"/>
        </w:rPr>
        <w:t xml:space="preserve"> before </w:t>
      </w:r>
      <w:r w:rsidR="002B0BD5">
        <w:rPr>
          <w:rFonts w:cs="Arial"/>
        </w:rPr>
        <w:t>the ACMA</w:t>
      </w:r>
      <w:r>
        <w:rPr>
          <w:rFonts w:cs="Arial"/>
        </w:rPr>
        <w:t xml:space="preserve"> will submit the filing to the ITU</w:t>
      </w:r>
      <w:bookmarkEnd w:id="103"/>
      <w:r>
        <w:rPr>
          <w:rFonts w:cs="Arial"/>
        </w:rPr>
        <w:t xml:space="preserve">. These conditions are in addition to those contained in the satellite filing </w:t>
      </w:r>
      <w:hyperlink r:id="rId62" w:history="1">
        <w:r w:rsidRPr="004474F6">
          <w:rPr>
            <w:rStyle w:val="Hyperlink"/>
            <w:rFonts w:cs="Arial"/>
          </w:rPr>
          <w:t>application form</w:t>
        </w:r>
      </w:hyperlink>
      <w:r>
        <w:rPr>
          <w:rFonts w:cs="Arial"/>
        </w:rPr>
        <w:t xml:space="preserve"> and also serve to emphasise the ongoing need for </w:t>
      </w:r>
      <w:r w:rsidR="00AE2538">
        <w:rPr>
          <w:rFonts w:cs="Arial"/>
        </w:rPr>
        <w:t>a satellite</w:t>
      </w:r>
      <w:r>
        <w:rPr>
          <w:rFonts w:cs="Arial"/>
        </w:rPr>
        <w:t xml:space="preserve"> operator to operate in accordance with ACMA filing procedures. </w:t>
      </w:r>
    </w:p>
    <w:p w14:paraId="4AC33F60" w14:textId="3F3FB334" w:rsidR="005018E2" w:rsidRPr="001C4018" w:rsidRDefault="005018E2" w:rsidP="002D3770">
      <w:pPr>
        <w:pStyle w:val="Paragraphbeforelist"/>
      </w:pPr>
      <w:bookmarkStart w:id="104" w:name="_Hlk135225683"/>
      <w:r>
        <w:t>These conditions normally include</w:t>
      </w:r>
      <w:r w:rsidR="002E7D0C">
        <w:t xml:space="preserve"> that the </w:t>
      </w:r>
      <w:r w:rsidRPr="00B971F8">
        <w:t>applicant agree</w:t>
      </w:r>
      <w:r w:rsidR="002E7D0C">
        <w:t>s</w:t>
      </w:r>
      <w:r w:rsidRPr="00B971F8">
        <w:t xml:space="preserve"> </w:t>
      </w:r>
      <w:r w:rsidR="00575DC7">
        <w:t>to</w:t>
      </w:r>
      <w:r w:rsidR="00AB03E4">
        <w:t>,</w:t>
      </w:r>
      <w:r w:rsidR="00575DC7">
        <w:t xml:space="preserve"> </w:t>
      </w:r>
      <w:r w:rsidRPr="00B971F8">
        <w:t>and accept</w:t>
      </w:r>
      <w:r w:rsidR="002E7D0C">
        <w:t>s</w:t>
      </w:r>
      <w:r w:rsidR="00AB03E4">
        <w:t>,</w:t>
      </w:r>
      <w:r w:rsidR="008A3967">
        <w:t xml:space="preserve"> the </w:t>
      </w:r>
      <w:r w:rsidR="00416451">
        <w:t>matters set out below</w:t>
      </w:r>
      <w:r w:rsidR="00AB03E4">
        <w:t>:</w:t>
      </w:r>
    </w:p>
    <w:p w14:paraId="3F632F73" w14:textId="77873D49" w:rsidR="005018E2" w:rsidRPr="001A4A61" w:rsidRDefault="00354779" w:rsidP="005018E2">
      <w:pPr>
        <w:pStyle w:val="ListBullet"/>
      </w:pPr>
      <w:r>
        <w:t>A</w:t>
      </w:r>
      <w:r w:rsidR="005018E2" w:rsidRPr="001A4A61">
        <w:t>pproval to file does not in any way imply that the ACMA will issue radiocommunications licences providing authorisation for the applicant to provide a service within Australia’s territory. Authorisation will be considered under relevant ACMA policy at the time a radiocommunications licence application is received by the ACMA.</w:t>
      </w:r>
    </w:p>
    <w:p w14:paraId="7B5E6B98" w14:textId="61743385" w:rsidR="005018E2" w:rsidRPr="001A4A61" w:rsidRDefault="00191625" w:rsidP="00570812">
      <w:pPr>
        <w:pStyle w:val="ListBullet"/>
        <w:keepNext/>
        <w:keepLines/>
      </w:pPr>
      <w:r>
        <w:t>V</w:t>
      </w:r>
      <w:r w:rsidR="005018E2" w:rsidRPr="001A4A61">
        <w:t xml:space="preserve">arious </w:t>
      </w:r>
      <w:r>
        <w:t>radiofrequency</w:t>
      </w:r>
      <w:r w:rsidR="005018E2" w:rsidRPr="001A4A61">
        <w:t xml:space="preserve"> bands are under review </w:t>
      </w:r>
      <w:r>
        <w:t xml:space="preserve">from time to time </w:t>
      </w:r>
      <w:r w:rsidR="005018E2" w:rsidRPr="001A4A61">
        <w:t xml:space="preserve">and licensing </w:t>
      </w:r>
      <w:r w:rsidR="00181E00">
        <w:t>arrangements in these bands</w:t>
      </w:r>
      <w:r w:rsidR="005018E2" w:rsidRPr="001A4A61">
        <w:t xml:space="preserve"> will be dependent on the outcome of those processes. </w:t>
      </w:r>
      <w:r w:rsidR="00181E00">
        <w:t>The applicant is responsible for conducting</w:t>
      </w:r>
      <w:r w:rsidR="005018E2" w:rsidRPr="001A4A61">
        <w:t xml:space="preserve"> </w:t>
      </w:r>
      <w:r w:rsidR="00EE101F">
        <w:t>their</w:t>
      </w:r>
      <w:r w:rsidR="005018E2" w:rsidRPr="001A4A61">
        <w:t xml:space="preserve"> own due diligence with regard to current polices and reviews that might affect future licensing</w:t>
      </w:r>
      <w:r w:rsidR="00EE101F">
        <w:t xml:space="preserve"> arrangements.</w:t>
      </w:r>
    </w:p>
    <w:p w14:paraId="70529CC1" w14:textId="23A7ADD5" w:rsidR="005018E2" w:rsidRPr="00B96E19" w:rsidRDefault="00DF5181" w:rsidP="005018E2">
      <w:pPr>
        <w:pStyle w:val="ListBullet"/>
      </w:pPr>
      <w:r w:rsidRPr="00B96E19">
        <w:t xml:space="preserve">If </w:t>
      </w:r>
      <w:r w:rsidR="005018E2" w:rsidRPr="00B96E19">
        <w:t xml:space="preserve">the application </w:t>
      </w:r>
      <w:r w:rsidRPr="00B96E19">
        <w:t>to file an</w:t>
      </w:r>
      <w:r w:rsidR="005018E2" w:rsidRPr="00B96E19">
        <w:t xml:space="preserve"> NGSO satellite constellation is approved, the ACMA and the satellite operator </w:t>
      </w:r>
      <w:r w:rsidR="00D82AF8" w:rsidRPr="00407367">
        <w:t>may</w:t>
      </w:r>
      <w:r w:rsidR="005018E2" w:rsidRPr="00B96E19">
        <w:t xml:space="preserve"> develop one or more milestones to </w:t>
      </w:r>
      <w:r w:rsidRPr="00B96E19">
        <w:t>establish</w:t>
      </w:r>
      <w:r w:rsidR="005018E2" w:rsidRPr="00B96E19">
        <w:t xml:space="preserve"> dates for the realisation of the entire constellation. The ACMA recognises that many factors may affect the delivery of a constellation and suggests that these milestones be reviewed periodically by both parties. </w:t>
      </w:r>
    </w:p>
    <w:p w14:paraId="2C547FBE" w14:textId="35D162F0" w:rsidR="005018E2" w:rsidRPr="00B96E19" w:rsidRDefault="00514049" w:rsidP="005018E2">
      <w:pPr>
        <w:pStyle w:val="ListBullet"/>
      </w:pPr>
      <w:r w:rsidRPr="00B96E19">
        <w:t>If</w:t>
      </w:r>
      <w:r w:rsidR="005018E2" w:rsidRPr="00B96E19">
        <w:t xml:space="preserve"> the implementation of an NGSO satellite constellation differs from the original application in any detail (such as number of satellites, orbital height, inclination), </w:t>
      </w:r>
      <w:r w:rsidR="00383140" w:rsidRPr="00B96E19">
        <w:t xml:space="preserve">an </w:t>
      </w:r>
      <w:r w:rsidR="005018E2" w:rsidRPr="00B96E19">
        <w:t xml:space="preserve">appropriate modification of the ITU satellite filing </w:t>
      </w:r>
      <w:r w:rsidR="00121092" w:rsidRPr="00B96E19">
        <w:t xml:space="preserve">may be </w:t>
      </w:r>
      <w:r w:rsidR="00EF14CC" w:rsidRPr="00B96E19">
        <w:t>required</w:t>
      </w:r>
      <w:r w:rsidR="005018E2" w:rsidRPr="00B96E19">
        <w:t xml:space="preserve"> to reflect the implemented NGSO satellite constellation</w:t>
      </w:r>
      <w:r w:rsidR="00383140" w:rsidRPr="00407367">
        <w:t>.</w:t>
      </w:r>
      <w:r w:rsidR="005018E2" w:rsidRPr="00407367">
        <w:t xml:space="preserve"> </w:t>
      </w:r>
      <w:r w:rsidR="000F5A0B" w:rsidRPr="00407367">
        <w:t>Depending on the circumstances, t</w:t>
      </w:r>
      <w:r w:rsidR="00EF14CC" w:rsidRPr="00407367">
        <w:t xml:space="preserve">his may require the satellite </w:t>
      </w:r>
      <w:r w:rsidR="00DE249D" w:rsidRPr="00407367">
        <w:t>operator to submit a new filing request</w:t>
      </w:r>
      <w:r w:rsidR="00383140" w:rsidRPr="00B96E19">
        <w:t>.</w:t>
      </w:r>
      <w:r w:rsidR="005018E2" w:rsidRPr="00B96E19">
        <w:t xml:space="preserve"> </w:t>
      </w:r>
    </w:p>
    <w:p w14:paraId="1E69F781" w14:textId="00037CB0" w:rsidR="00BC656C" w:rsidRPr="002E36B6" w:rsidRDefault="008E5FE9" w:rsidP="002E36B6">
      <w:pPr>
        <w:pStyle w:val="ListBullet"/>
        <w:shd w:val="clear" w:color="auto" w:fill="DBE5F1" w:themeFill="accent1" w:themeFillTint="33"/>
      </w:pPr>
      <w:r w:rsidRPr="002E36B6">
        <w:t xml:space="preserve">That the </w:t>
      </w:r>
      <w:r w:rsidR="00BC656C" w:rsidRPr="002E36B6">
        <w:t>ACMA’s ongoing support for a satellite operation is conditional on there being a substantial benefit to Australia.</w:t>
      </w:r>
    </w:p>
    <w:p w14:paraId="6FC05F6E" w14:textId="3CB361C6" w:rsidR="00DE31EE" w:rsidRDefault="006C32BB" w:rsidP="00810D2F">
      <w:pPr>
        <w:pStyle w:val="ListBulletLast"/>
      </w:pPr>
      <w:r>
        <w:t>After an application is approved, the applicant must adhere to the</w:t>
      </w:r>
      <w:r w:rsidR="005018E2" w:rsidRPr="00D83CD1">
        <w:t xml:space="preserve"> ongoing obligations </w:t>
      </w:r>
      <w:r w:rsidR="005B39A9">
        <w:t xml:space="preserve">set out </w:t>
      </w:r>
      <w:r w:rsidR="005018E2" w:rsidRPr="00F07B7C">
        <w:t>in</w:t>
      </w:r>
      <w:r w:rsidR="00EB4EB8">
        <w:t xml:space="preserve"> section </w:t>
      </w:r>
      <w:r w:rsidR="00EB4EB8">
        <w:fldChar w:fldCharType="begin"/>
      </w:r>
      <w:r w:rsidR="00EB4EB8">
        <w:instrText xml:space="preserve"> REF _Ref132207988 \r \h </w:instrText>
      </w:r>
      <w:r w:rsidR="00EB4EB8">
        <w:fldChar w:fldCharType="separate"/>
      </w:r>
      <w:r w:rsidR="00FA16C2">
        <w:t>4.3</w:t>
      </w:r>
      <w:r w:rsidR="00EB4EB8">
        <w:fldChar w:fldCharType="end"/>
      </w:r>
      <w:r w:rsidR="005018E2" w:rsidRPr="00F07B7C">
        <w:t xml:space="preserve"> </w:t>
      </w:r>
      <w:r w:rsidR="005B39A9">
        <w:t>and</w:t>
      </w:r>
      <w:r w:rsidR="005018E2" w:rsidRPr="00D83CD1" w:rsidDel="005B39A9">
        <w:t xml:space="preserve"> </w:t>
      </w:r>
      <w:r w:rsidR="005B39A9">
        <w:t>all</w:t>
      </w:r>
      <w:r w:rsidR="005018E2" w:rsidRPr="00D83CD1">
        <w:t xml:space="preserve"> other </w:t>
      </w:r>
      <w:r w:rsidR="005B39A9">
        <w:t xml:space="preserve">applicable </w:t>
      </w:r>
      <w:r w:rsidR="005018E2" w:rsidRPr="00D83CD1">
        <w:t xml:space="preserve">requirements as set </w:t>
      </w:r>
      <w:r w:rsidR="006B4666">
        <w:t>out in this document</w:t>
      </w:r>
      <w:r w:rsidR="005018E2" w:rsidRPr="00D83CD1">
        <w:t>.</w:t>
      </w:r>
    </w:p>
    <w:p w14:paraId="6DA9974B" w14:textId="0BC542EE" w:rsidR="009B7AD9" w:rsidRPr="004C5726" w:rsidRDefault="00190C57" w:rsidP="00C277F9">
      <w:pPr>
        <w:pStyle w:val="Heading2"/>
        <w:rPr>
          <w:snapToGrid w:val="0"/>
          <w:lang w:eastAsia="en-US"/>
        </w:rPr>
      </w:pPr>
      <w:bookmarkStart w:id="105" w:name="_Toc132284208"/>
      <w:bookmarkStart w:id="106" w:name="_Toc132295795"/>
      <w:bookmarkStart w:id="107" w:name="_Toc132295899"/>
      <w:bookmarkStart w:id="108" w:name="_Toc132284209"/>
      <w:bookmarkStart w:id="109" w:name="_Toc132295796"/>
      <w:bookmarkStart w:id="110" w:name="_Toc132295900"/>
      <w:bookmarkStart w:id="111" w:name="_Toc144365377"/>
      <w:bookmarkEnd w:id="104"/>
      <w:bookmarkEnd w:id="105"/>
      <w:bookmarkEnd w:id="106"/>
      <w:bookmarkEnd w:id="107"/>
      <w:bookmarkEnd w:id="108"/>
      <w:bookmarkEnd w:id="109"/>
      <w:bookmarkEnd w:id="110"/>
      <w:r>
        <w:rPr>
          <w:snapToGrid w:val="0"/>
          <w:lang w:eastAsia="en-US"/>
        </w:rPr>
        <w:t>Assessment</w:t>
      </w:r>
      <w:r w:rsidR="00761363">
        <w:rPr>
          <w:snapToGrid w:val="0"/>
          <w:lang w:eastAsia="en-US"/>
        </w:rPr>
        <w:t xml:space="preserve"> timeframes</w:t>
      </w:r>
      <w:r w:rsidR="00973030">
        <w:rPr>
          <w:snapToGrid w:val="0"/>
          <w:lang w:eastAsia="en-US"/>
        </w:rPr>
        <w:t xml:space="preserve"> and </w:t>
      </w:r>
      <w:r w:rsidR="000D3ED8">
        <w:rPr>
          <w:snapToGrid w:val="0"/>
          <w:lang w:eastAsia="en-US"/>
        </w:rPr>
        <w:t>conflicting</w:t>
      </w:r>
      <w:r w:rsidR="00CF566B">
        <w:rPr>
          <w:snapToGrid w:val="0"/>
          <w:lang w:eastAsia="en-US"/>
        </w:rPr>
        <w:t xml:space="preserve"> applications</w:t>
      </w:r>
      <w:bookmarkEnd w:id="111"/>
    </w:p>
    <w:p w14:paraId="3C337C7D" w14:textId="08DD522B" w:rsidR="0080487B" w:rsidRDefault="00054A78" w:rsidP="002D3770">
      <w:pPr>
        <w:pStyle w:val="Paragraph"/>
      </w:pPr>
      <w:r>
        <w:t xml:space="preserve">For applications that require consideration by the </w:t>
      </w:r>
      <w:hyperlink r:id="rId63" w:history="1">
        <w:r w:rsidRPr="00364CAB">
          <w:rPr>
            <w:rStyle w:val="Hyperlink"/>
          </w:rPr>
          <w:t>Authority</w:t>
        </w:r>
      </w:hyperlink>
      <w:r>
        <w:t xml:space="preserve">, </w:t>
      </w:r>
      <w:r w:rsidR="00B62B75">
        <w:t>we typically expect</w:t>
      </w:r>
      <w:r w:rsidR="009B7AD9" w:rsidRPr="00B971F8">
        <w:t xml:space="preserve"> </w:t>
      </w:r>
      <w:r>
        <w:t>the assessment</w:t>
      </w:r>
      <w:r w:rsidRPr="00B971F8">
        <w:t xml:space="preserve"> </w:t>
      </w:r>
      <w:r w:rsidR="009B7AD9" w:rsidRPr="00B971F8">
        <w:t xml:space="preserve">process </w:t>
      </w:r>
      <w:r w:rsidR="00921B98">
        <w:t>to</w:t>
      </w:r>
      <w:r w:rsidR="00921B98" w:rsidRPr="00B971F8">
        <w:t xml:space="preserve"> </w:t>
      </w:r>
      <w:r w:rsidR="009B7AD9" w:rsidRPr="00B971F8">
        <w:t xml:space="preserve">take up to </w:t>
      </w:r>
      <w:r w:rsidR="00B62B75">
        <w:t>6</w:t>
      </w:r>
      <w:r w:rsidR="00B62B75" w:rsidRPr="00B971F8">
        <w:t xml:space="preserve"> </w:t>
      </w:r>
      <w:r w:rsidR="009B7AD9" w:rsidRPr="00B971F8">
        <w:t>months</w:t>
      </w:r>
      <w:r w:rsidR="0080487B">
        <w:t xml:space="preserve"> from receipt of the complete application</w:t>
      </w:r>
      <w:r w:rsidR="009B7AD9" w:rsidRPr="00B971F8">
        <w:t xml:space="preserve">. </w:t>
      </w:r>
    </w:p>
    <w:p w14:paraId="0A5259C5" w14:textId="3811EE00" w:rsidR="00E000A0" w:rsidRDefault="009B7AD9" w:rsidP="002D3770">
      <w:pPr>
        <w:pStyle w:val="Paragraph"/>
      </w:pPr>
      <w:r w:rsidRPr="00B971F8">
        <w:t xml:space="preserve">For other applications, the ACMA </w:t>
      </w:r>
      <w:r w:rsidR="006C490B">
        <w:t xml:space="preserve">will endeavour </w:t>
      </w:r>
      <w:r w:rsidRPr="00B971F8">
        <w:t>to complete the assessment process within one month of receiving a complete application</w:t>
      </w:r>
      <w:r w:rsidR="00704D58">
        <w:t xml:space="preserve">. </w:t>
      </w:r>
    </w:p>
    <w:p w14:paraId="3E7AF6FB" w14:textId="59CB12D0" w:rsidR="00141DA8" w:rsidRDefault="00BA12C2" w:rsidP="002D3770">
      <w:pPr>
        <w:pStyle w:val="Paragraph"/>
      </w:pPr>
      <w:r>
        <w:t xml:space="preserve">Other priorities and </w:t>
      </w:r>
      <w:r w:rsidRPr="00B971F8">
        <w:t xml:space="preserve">workload of the ACMA may affect </w:t>
      </w:r>
      <w:r w:rsidR="00A439A3">
        <w:t xml:space="preserve">these </w:t>
      </w:r>
      <w:r>
        <w:t xml:space="preserve">application assessment timeframes. </w:t>
      </w:r>
      <w:r w:rsidR="00A439A3">
        <w:t>C</w:t>
      </w:r>
      <w:r w:rsidR="001A6488">
        <w:t>omplex application</w:t>
      </w:r>
      <w:r w:rsidR="00704D58">
        <w:t>s</w:t>
      </w:r>
      <w:r w:rsidR="001A6488">
        <w:t xml:space="preserve"> or </w:t>
      </w:r>
      <w:r w:rsidR="00CB0B0A">
        <w:t>applications</w:t>
      </w:r>
      <w:r w:rsidR="006242D8">
        <w:t xml:space="preserve"> in </w:t>
      </w:r>
      <w:r w:rsidR="004B0695">
        <w:t xml:space="preserve">periods of high activity (for </w:t>
      </w:r>
      <w:r w:rsidR="007F402E">
        <w:t>example</w:t>
      </w:r>
      <w:r w:rsidR="00674AFE">
        <w:t>,</w:t>
      </w:r>
      <w:r w:rsidR="004B0695">
        <w:t xml:space="preserve"> when</w:t>
      </w:r>
      <w:r w:rsidR="007F402E">
        <w:t xml:space="preserve"> staff </w:t>
      </w:r>
      <w:r w:rsidR="004B0695">
        <w:t xml:space="preserve">are attending </w:t>
      </w:r>
      <w:r w:rsidR="007F402E">
        <w:t>international</w:t>
      </w:r>
      <w:r w:rsidR="004B0695">
        <w:t xml:space="preserve"> meetings) </w:t>
      </w:r>
      <w:r w:rsidR="007F402E">
        <w:t xml:space="preserve">may take </w:t>
      </w:r>
      <w:r w:rsidR="007F402E" w:rsidRPr="00674AFE">
        <w:t>longer</w:t>
      </w:r>
      <w:r w:rsidR="00A82E07" w:rsidRPr="00674AFE">
        <w:t xml:space="preserve"> </w:t>
      </w:r>
      <w:r w:rsidR="00A82E07" w:rsidRPr="002E36B6">
        <w:rPr>
          <w:shd w:val="clear" w:color="auto" w:fill="DBE5F1" w:themeFill="accent1" w:themeFillTint="33"/>
        </w:rPr>
        <w:t xml:space="preserve">and </w:t>
      </w:r>
      <w:r w:rsidR="00674AFE" w:rsidRPr="002E36B6">
        <w:rPr>
          <w:shd w:val="clear" w:color="auto" w:fill="DBE5F1" w:themeFill="accent1" w:themeFillTint="33"/>
        </w:rPr>
        <w:t xml:space="preserve">if </w:t>
      </w:r>
      <w:r w:rsidR="00A82E07" w:rsidRPr="002E36B6">
        <w:rPr>
          <w:shd w:val="clear" w:color="auto" w:fill="DBE5F1" w:themeFill="accent1" w:themeFillTint="33"/>
        </w:rPr>
        <w:t>there are competing tasks, the ACMA would normally prioritise work supporting existing satellite filings over requests for new satellite filings</w:t>
      </w:r>
      <w:r w:rsidR="009B7AD9" w:rsidRPr="002E36B6" w:rsidDel="002D31D4">
        <w:rPr>
          <w:shd w:val="clear" w:color="auto" w:fill="DBE5F1" w:themeFill="accent1" w:themeFillTint="33"/>
        </w:rPr>
        <w:t>.</w:t>
      </w:r>
      <w:r w:rsidR="009B7AD9" w:rsidDel="002D31D4">
        <w:t xml:space="preserve"> </w:t>
      </w:r>
    </w:p>
    <w:p w14:paraId="79FEA3F1" w14:textId="6F280EDF" w:rsidR="009B7AD9" w:rsidRPr="00B971F8" w:rsidRDefault="009B7AD9" w:rsidP="00364CAB">
      <w:pPr>
        <w:rPr>
          <w:rFonts w:cs="Arial"/>
        </w:rPr>
      </w:pPr>
      <w:r w:rsidRPr="00B971F8">
        <w:t xml:space="preserve">Satellite operators are encouraged to allow sufficient time for this work when planning their satellite systems. </w:t>
      </w:r>
    </w:p>
    <w:p w14:paraId="41DB5E22" w14:textId="6ECF67A9" w:rsidR="00AE0407" w:rsidRDefault="009B7AD9" w:rsidP="002D3770">
      <w:pPr>
        <w:pStyle w:val="Paragraph"/>
      </w:pPr>
      <w:r w:rsidRPr="00B971F8">
        <w:t xml:space="preserve">The ACMA may not </w:t>
      </w:r>
      <w:r w:rsidR="0082513E">
        <w:t>assess</w:t>
      </w:r>
      <w:r w:rsidRPr="00B971F8">
        <w:t xml:space="preserve"> an application that could affect the assessment of another application that was submitted to the ACMA at an earlier date. In the unlikely event of multiple complete applications (for satellite systems with the potential to interfere with one another) being submitted on the same </w:t>
      </w:r>
      <w:r w:rsidR="00B65A7A">
        <w:t>date</w:t>
      </w:r>
      <w:r w:rsidRPr="00B971F8">
        <w:t>, all satellite systems will be treated as requiring coordination with the other satellite systems. If coordination still cannot be completed between these systems, the ACMA will act as a decision</w:t>
      </w:r>
      <w:r w:rsidR="00CF30A7">
        <w:t xml:space="preserve"> </w:t>
      </w:r>
      <w:r w:rsidRPr="00B971F8">
        <w:t xml:space="preserve">maker to resolve any outstanding issues. </w:t>
      </w:r>
      <w:r w:rsidR="00B65A7A">
        <w:t>A</w:t>
      </w:r>
      <w:r w:rsidRPr="00B971F8">
        <w:t xml:space="preserve">pplications </w:t>
      </w:r>
      <w:r w:rsidR="00B65A7A">
        <w:t>submitted on different dates</w:t>
      </w:r>
      <w:r w:rsidRPr="00B971F8">
        <w:t xml:space="preserve"> will normally be assessed on their merits in the order of submission of a complete application.</w:t>
      </w:r>
    </w:p>
    <w:p w14:paraId="2E94AC98" w14:textId="183A0D46" w:rsidR="000B07F5" w:rsidRDefault="009B7AD9" w:rsidP="002D3770">
      <w:pPr>
        <w:pStyle w:val="Paragraph"/>
      </w:pPr>
      <w:r w:rsidRPr="00B971F8">
        <w:t xml:space="preserve">The advance publication information or coordination </w:t>
      </w:r>
      <w:r w:rsidR="003E5DE4">
        <w:t xml:space="preserve">request </w:t>
      </w:r>
      <w:r w:rsidRPr="00B971F8">
        <w:t>data of</w:t>
      </w:r>
      <w:r w:rsidRPr="00B971F8" w:rsidDel="00A8448B">
        <w:t xml:space="preserve"> </w:t>
      </w:r>
      <w:r w:rsidRPr="00B971F8">
        <w:t xml:space="preserve">a satellite system </w:t>
      </w:r>
      <w:r w:rsidRPr="00B971F8" w:rsidDel="006A7679">
        <w:t xml:space="preserve">may </w:t>
      </w:r>
      <w:r w:rsidRPr="00B971F8">
        <w:t>not be submitted to the ITU until the ACMA has reached a favourable finding regarding the application.</w:t>
      </w:r>
    </w:p>
    <w:p w14:paraId="574B6DB2" w14:textId="673A52C3" w:rsidR="002A3ABC" w:rsidRPr="002A3ABC" w:rsidRDefault="002A3ABC" w:rsidP="005F5E26">
      <w:pPr>
        <w:pStyle w:val="Heading3"/>
        <w:keepLines/>
        <w:rPr>
          <w:snapToGrid w:val="0"/>
          <w:lang w:eastAsia="en-US"/>
        </w:rPr>
      </w:pPr>
      <w:bookmarkStart w:id="112" w:name="_Toc144365378"/>
      <w:r w:rsidRPr="002A3ABC">
        <w:rPr>
          <w:snapToGrid w:val="0"/>
          <w:lang w:eastAsia="en-US"/>
        </w:rPr>
        <w:t>Pre-application consultation with the ACMA</w:t>
      </w:r>
      <w:bookmarkEnd w:id="112"/>
      <w:r w:rsidRPr="002A3ABC">
        <w:rPr>
          <w:snapToGrid w:val="0"/>
          <w:lang w:eastAsia="en-US"/>
        </w:rPr>
        <w:t xml:space="preserve"> </w:t>
      </w:r>
    </w:p>
    <w:p w14:paraId="1699B3A7" w14:textId="4CF3176A" w:rsidR="002A3ABC" w:rsidRPr="00AF0630" w:rsidRDefault="002A3ABC" w:rsidP="005F5E26">
      <w:pPr>
        <w:pStyle w:val="Paragraph"/>
        <w:keepNext/>
        <w:keepLines/>
      </w:pPr>
      <w:r w:rsidRPr="00AF0630">
        <w:t>It is envisaged that a potential satellite operator may wish to have initial meetings or correspondence with the ACMA to determine the process or the depth of information</w:t>
      </w:r>
      <w:r w:rsidR="00AF0630" w:rsidRPr="00AF0630">
        <w:t xml:space="preserve"> required. The ACMA may, at its discretion, engage in such meetings or</w:t>
      </w:r>
      <w:r w:rsidR="00AF0630">
        <w:t xml:space="preserve"> </w:t>
      </w:r>
      <w:r w:rsidR="00AF0630" w:rsidRPr="00AF0630">
        <w:t xml:space="preserve">correspondence. </w:t>
      </w:r>
    </w:p>
    <w:p w14:paraId="0D47E3E9" w14:textId="681F2271" w:rsidR="00F15A0F" w:rsidRPr="00B971F8" w:rsidRDefault="00F15A0F" w:rsidP="00903AFD">
      <w:pPr>
        <w:pStyle w:val="Heading3"/>
      </w:pPr>
      <w:bookmarkStart w:id="113" w:name="_Toc144365379"/>
      <w:r w:rsidRPr="00D64BA2">
        <w:rPr>
          <w:snapToGrid w:val="0"/>
          <w:lang w:eastAsia="en-US"/>
        </w:rPr>
        <w:t>Confidentiality</w:t>
      </w:r>
      <w:bookmarkEnd w:id="113"/>
    </w:p>
    <w:p w14:paraId="6779EA68" w14:textId="7ABE039A" w:rsidR="00F15A0F" w:rsidRDefault="00F15A0F" w:rsidP="0081574B">
      <w:r w:rsidRPr="00B971F8">
        <w:t>Information that can be obtained from public sources, such as the ITU website, or by purchasing the</w:t>
      </w:r>
      <w:r w:rsidR="00476660">
        <w:t xml:space="preserve"> </w:t>
      </w:r>
      <w:hyperlink r:id="rId64" w:history="1">
        <w:r w:rsidR="00476660" w:rsidRPr="00D24BC1">
          <w:rPr>
            <w:rStyle w:val="Hyperlink"/>
            <w:rFonts w:cs="Arial"/>
          </w:rPr>
          <w:t>International Frequency Information Circular DVD</w:t>
        </w:r>
        <w:r w:rsidR="009B474A" w:rsidRPr="00D24BC1">
          <w:rPr>
            <w:rStyle w:val="Hyperlink"/>
            <w:rFonts w:cs="Arial"/>
          </w:rPr>
          <w:t>s</w:t>
        </w:r>
      </w:hyperlink>
      <w:r w:rsidRPr="00B971F8">
        <w:t>, will not be treated as confidential.</w:t>
      </w:r>
    </w:p>
    <w:p w14:paraId="3AB60949" w14:textId="77A9E8E2" w:rsidR="009B7AD9" w:rsidRPr="00B971F8" w:rsidRDefault="00F15A0F" w:rsidP="001459C9">
      <w:r w:rsidRPr="00B971F8">
        <w:t>Generally</w:t>
      </w:r>
      <w:r w:rsidR="00CF30A7">
        <w:t>,</w:t>
      </w:r>
      <w:r w:rsidRPr="00B971F8">
        <w:t xml:space="preserve"> other information regarding a satellite system provided by a satellite operator will be treated as ‘commercial in</w:t>
      </w:r>
      <w:r w:rsidR="00420D00">
        <w:t xml:space="preserve"> </w:t>
      </w:r>
      <w:r w:rsidRPr="00B971F8">
        <w:t>confidence’ by the ACMA, unless otherwise agreed between the parties or required to be disclosed.</w:t>
      </w:r>
      <w:r w:rsidR="00903AFD">
        <w:t xml:space="preserve"> </w:t>
      </w:r>
      <w:r w:rsidR="00637F98">
        <w:t>However, satellite operators should be aware that how information is treated by other parties (for example</w:t>
      </w:r>
      <w:r w:rsidR="00F91921">
        <w:t>,</w:t>
      </w:r>
      <w:r w:rsidR="00637F98">
        <w:t xml:space="preserve"> </w:t>
      </w:r>
      <w:r w:rsidR="00F91921">
        <w:t xml:space="preserve">foreign </w:t>
      </w:r>
      <w:r w:rsidR="00637F98">
        <w:t xml:space="preserve">administrations </w:t>
      </w:r>
      <w:r w:rsidR="00F91921">
        <w:t>or</w:t>
      </w:r>
      <w:r w:rsidR="00637F98">
        <w:t xml:space="preserve"> foreign satellite operators) is a matter for those parties </w:t>
      </w:r>
      <w:r w:rsidR="00CE1199">
        <w:t>and outside the ACMA</w:t>
      </w:r>
      <w:r w:rsidR="00CF30A7">
        <w:t>’s</w:t>
      </w:r>
      <w:r w:rsidR="00CE1199">
        <w:t xml:space="preserve"> control.</w:t>
      </w:r>
    </w:p>
    <w:p w14:paraId="0E85B7C7" w14:textId="698632CA" w:rsidR="006B4CA3" w:rsidRPr="00B971F8" w:rsidRDefault="009C71FA" w:rsidP="00420D00">
      <w:pPr>
        <w:rPr>
          <w:rFonts w:cs="Arial"/>
        </w:rPr>
      </w:pPr>
      <w:r>
        <w:t xml:space="preserve">Satellite operators are required to provide contact details </w:t>
      </w:r>
      <w:r w:rsidR="00494B00">
        <w:rPr>
          <w:lang w:eastAsia="en-US"/>
        </w:rPr>
        <w:t xml:space="preserve">to </w:t>
      </w:r>
      <w:r w:rsidR="00BF3962">
        <w:rPr>
          <w:lang w:eastAsia="en-US"/>
        </w:rPr>
        <w:t xml:space="preserve">the </w:t>
      </w:r>
      <w:r w:rsidR="006B2620">
        <w:rPr>
          <w:lang w:eastAsia="en-US"/>
        </w:rPr>
        <w:t>ACMA</w:t>
      </w:r>
      <w:r w:rsidR="00514049">
        <w:rPr>
          <w:lang w:eastAsia="en-US"/>
        </w:rPr>
        <w:t>.</w:t>
      </w:r>
      <w:r w:rsidR="00027263">
        <w:rPr>
          <w:lang w:eastAsia="en-US"/>
        </w:rPr>
        <w:t xml:space="preserve"> </w:t>
      </w:r>
      <w:r w:rsidR="00514049">
        <w:rPr>
          <w:lang w:eastAsia="en-US"/>
        </w:rPr>
        <w:t>These</w:t>
      </w:r>
      <w:r w:rsidR="006B2620">
        <w:rPr>
          <w:lang w:eastAsia="en-US"/>
        </w:rPr>
        <w:t xml:space="preserve"> </w:t>
      </w:r>
      <w:r w:rsidR="0043735A">
        <w:rPr>
          <w:lang w:eastAsia="en-US"/>
        </w:rPr>
        <w:t>can be provided to</w:t>
      </w:r>
      <w:r w:rsidR="00530542">
        <w:rPr>
          <w:lang w:eastAsia="en-US"/>
        </w:rPr>
        <w:t xml:space="preserve"> </w:t>
      </w:r>
      <w:r w:rsidR="00B01208">
        <w:rPr>
          <w:lang w:eastAsia="en-US"/>
        </w:rPr>
        <w:t xml:space="preserve">foreign </w:t>
      </w:r>
      <w:r w:rsidR="003B5774">
        <w:rPr>
          <w:lang w:eastAsia="en-US"/>
        </w:rPr>
        <w:t>administration</w:t>
      </w:r>
      <w:r w:rsidR="00B01208">
        <w:rPr>
          <w:lang w:eastAsia="en-US"/>
        </w:rPr>
        <w:t xml:space="preserve">s </w:t>
      </w:r>
      <w:r w:rsidR="003B5774">
        <w:rPr>
          <w:lang w:eastAsia="en-US"/>
        </w:rPr>
        <w:t>and foreign satellite operators</w:t>
      </w:r>
      <w:r w:rsidR="0043735A">
        <w:rPr>
          <w:lang w:eastAsia="en-US"/>
        </w:rPr>
        <w:t xml:space="preserve"> to </w:t>
      </w:r>
      <w:r w:rsidR="00494B00">
        <w:rPr>
          <w:lang w:eastAsia="en-US"/>
        </w:rPr>
        <w:t xml:space="preserve">facilitate discussions </w:t>
      </w:r>
      <w:r w:rsidR="00530542">
        <w:rPr>
          <w:lang w:eastAsia="en-US"/>
        </w:rPr>
        <w:t xml:space="preserve">between </w:t>
      </w:r>
      <w:r w:rsidR="00B4253D">
        <w:rPr>
          <w:lang w:eastAsia="en-US"/>
        </w:rPr>
        <w:t>administrations and operators</w:t>
      </w:r>
      <w:r w:rsidR="003B5774">
        <w:rPr>
          <w:lang w:eastAsia="en-US"/>
        </w:rPr>
        <w:t xml:space="preserve">. </w:t>
      </w:r>
    </w:p>
    <w:p w14:paraId="3AE8069D" w14:textId="08822F78" w:rsidR="006B4CA3" w:rsidRPr="00964F3A" w:rsidRDefault="006B4CA3" w:rsidP="00C277F9">
      <w:pPr>
        <w:pStyle w:val="Heading1"/>
      </w:pPr>
      <w:bookmarkStart w:id="114" w:name="_Toc306786391"/>
      <w:bookmarkStart w:id="115" w:name="_Toc111546511"/>
      <w:bookmarkStart w:id="116" w:name="_Toc114472675"/>
      <w:bookmarkStart w:id="117" w:name="_Toc128663958"/>
      <w:bookmarkStart w:id="118" w:name="_Toc144365380"/>
      <w:r w:rsidRPr="00964F3A">
        <w:t>Assessment criteria</w:t>
      </w:r>
      <w:bookmarkEnd w:id="114"/>
      <w:bookmarkEnd w:id="115"/>
      <w:bookmarkEnd w:id="116"/>
      <w:bookmarkEnd w:id="117"/>
      <w:bookmarkEnd w:id="118"/>
    </w:p>
    <w:p w14:paraId="31C0E32C" w14:textId="3FC2DD71" w:rsidR="00F33165" w:rsidRDefault="00E5738F" w:rsidP="002D3770">
      <w:pPr>
        <w:pStyle w:val="Paragraph"/>
      </w:pPr>
      <w:r>
        <w:t>All a</w:t>
      </w:r>
      <w:r w:rsidR="00913A20">
        <w:t>pplicants must provide a comprehensive statement against the assessment criteria</w:t>
      </w:r>
      <w:r>
        <w:t xml:space="preserve"> described below</w:t>
      </w:r>
      <w:r w:rsidR="001C7D43">
        <w:t>. This includes applicants</w:t>
      </w:r>
      <w:r w:rsidR="00472F34">
        <w:t xml:space="preserve"> </w:t>
      </w:r>
      <w:r w:rsidR="005D328C">
        <w:t>(</w:t>
      </w:r>
      <w:r w:rsidR="005D328C" w:rsidRPr="00640620">
        <w:t xml:space="preserve">who have provided this information previously) </w:t>
      </w:r>
      <w:r w:rsidR="00472F34" w:rsidRPr="00640620">
        <w:t>seeking to modify or transfer use of a filing</w:t>
      </w:r>
      <w:r w:rsidR="00141B71" w:rsidRPr="00640620">
        <w:t xml:space="preserve">, </w:t>
      </w:r>
      <w:r w:rsidR="00D75543" w:rsidRPr="00640620">
        <w:t>or who are subject to a change of ownership</w:t>
      </w:r>
      <w:r w:rsidR="00015FA2" w:rsidRPr="00640620">
        <w:t xml:space="preserve">, </w:t>
      </w:r>
      <w:r w:rsidR="00087993" w:rsidRPr="00640620">
        <w:t xml:space="preserve">so </w:t>
      </w:r>
      <w:r w:rsidR="00514049">
        <w:t>the ACMA</w:t>
      </w:r>
      <w:r w:rsidR="00514049" w:rsidRPr="00640620">
        <w:t xml:space="preserve"> </w:t>
      </w:r>
      <w:r w:rsidR="00087993" w:rsidRPr="00640620">
        <w:t>can</w:t>
      </w:r>
      <w:r w:rsidR="00015FA2" w:rsidRPr="00640620">
        <w:t xml:space="preserve"> </w:t>
      </w:r>
      <w:r w:rsidR="00F33165" w:rsidRPr="00640620">
        <w:t xml:space="preserve">determine whether </w:t>
      </w:r>
      <w:r w:rsidR="00514049">
        <w:t>an applicant</w:t>
      </w:r>
      <w:r w:rsidR="00514049" w:rsidRPr="00640620">
        <w:t xml:space="preserve"> </w:t>
      </w:r>
      <w:r w:rsidR="00514049">
        <w:t xml:space="preserve">is </w:t>
      </w:r>
      <w:r w:rsidR="00F33165" w:rsidRPr="00640620">
        <w:t xml:space="preserve">eligible for the ACMA to act on </w:t>
      </w:r>
      <w:r w:rsidR="00514049">
        <w:t>their</w:t>
      </w:r>
      <w:r w:rsidR="00514049" w:rsidRPr="00640620">
        <w:t xml:space="preserve"> </w:t>
      </w:r>
      <w:r w:rsidR="00F33165" w:rsidRPr="00640620">
        <w:t>behalf.</w:t>
      </w:r>
      <w:r w:rsidR="00F33165">
        <w:t xml:space="preserve"> </w:t>
      </w:r>
    </w:p>
    <w:p w14:paraId="3ADC342E" w14:textId="2E27488A" w:rsidR="00C0621D" w:rsidRPr="00B971F8" w:rsidDel="00C67F41" w:rsidRDefault="00D826CF" w:rsidP="00FD430C">
      <w:r>
        <w:t>While there is no specific format for the statement, a covering letter that summarises the application</w:t>
      </w:r>
      <w:r w:rsidR="00514049">
        <w:t>,</w:t>
      </w:r>
      <w:r>
        <w:t xml:space="preserve"> along with required supporting information </w:t>
      </w:r>
      <w:r w:rsidR="00913A20">
        <w:t>submitted with your application form</w:t>
      </w:r>
      <w:r w:rsidR="00C836EC">
        <w:t xml:space="preserve"> and satellite filing data</w:t>
      </w:r>
      <w:r w:rsidR="00514049">
        <w:t xml:space="preserve"> is recommen</w:t>
      </w:r>
      <w:r w:rsidR="00586559">
        <w:t>d</w:t>
      </w:r>
      <w:r w:rsidR="00514049">
        <w:t>ed</w:t>
      </w:r>
      <w:r w:rsidR="00F33165">
        <w:t>.</w:t>
      </w:r>
    </w:p>
    <w:p w14:paraId="1154AF48" w14:textId="5D0CBBEA" w:rsidR="002D0F67" w:rsidRPr="00B971F8" w:rsidRDefault="008757F6" w:rsidP="00C277F9">
      <w:pPr>
        <w:pStyle w:val="Heading2"/>
      </w:pPr>
      <w:bookmarkStart w:id="119" w:name="_Toc111546512"/>
      <w:bookmarkStart w:id="120" w:name="_Toc114472676"/>
      <w:bookmarkStart w:id="121" w:name="_Toc128663959"/>
      <w:bookmarkStart w:id="122" w:name="_Ref132285604"/>
      <w:bookmarkStart w:id="123" w:name="_Ref132285607"/>
      <w:bookmarkStart w:id="124" w:name="_Ref132285612"/>
      <w:bookmarkStart w:id="125" w:name="_Toc144365381"/>
      <w:r w:rsidRPr="00B971F8">
        <w:t>Conformity with planning arrangements</w:t>
      </w:r>
      <w:bookmarkEnd w:id="119"/>
      <w:bookmarkEnd w:id="120"/>
      <w:bookmarkEnd w:id="121"/>
      <w:bookmarkEnd w:id="122"/>
      <w:bookmarkEnd w:id="123"/>
      <w:bookmarkEnd w:id="124"/>
      <w:bookmarkEnd w:id="125"/>
    </w:p>
    <w:p w14:paraId="1CEE9757" w14:textId="7F02EB18" w:rsidR="006B4CA3" w:rsidRPr="00B971F8" w:rsidRDefault="006B4CA3" w:rsidP="002D3770">
      <w:pPr>
        <w:pStyle w:val="Paragraphbeforelist"/>
      </w:pPr>
      <w:r w:rsidRPr="00B971F8">
        <w:t>The proposed satellite system must conform with:</w:t>
      </w:r>
    </w:p>
    <w:p w14:paraId="0830B130" w14:textId="1B286791" w:rsidR="006B4CA3" w:rsidRPr="00B971F8" w:rsidRDefault="006B4CA3" w:rsidP="00FD430C">
      <w:pPr>
        <w:pStyle w:val="ListBullet"/>
      </w:pPr>
      <w:r w:rsidRPr="00B971F8">
        <w:t xml:space="preserve">the ITU </w:t>
      </w:r>
      <w:hyperlink r:id="rId65" w:history="1">
        <w:r w:rsidRPr="00561928">
          <w:rPr>
            <w:rStyle w:val="Hyperlink"/>
          </w:rPr>
          <w:t>Radio Regulations</w:t>
        </w:r>
      </w:hyperlink>
      <w:r w:rsidRPr="00B971F8">
        <w:t xml:space="preserve">, any relevant administrative regulations of the ITU and the ITU </w:t>
      </w:r>
      <w:hyperlink r:id="rId66" w:history="1">
        <w:r w:rsidRPr="00417FC7">
          <w:rPr>
            <w:rStyle w:val="Hyperlink"/>
          </w:rPr>
          <w:t>Rules of Procedure</w:t>
        </w:r>
      </w:hyperlink>
    </w:p>
    <w:p w14:paraId="67ADA896" w14:textId="464288AF" w:rsidR="008E4130" w:rsidRPr="00B971F8" w:rsidRDefault="006B4CA3" w:rsidP="00810D2F">
      <w:pPr>
        <w:pStyle w:val="ListBulletLast"/>
      </w:pPr>
      <w:r w:rsidRPr="00B971F8">
        <w:t>all relevant Australian domestic</w:t>
      </w:r>
      <w:r w:rsidR="008B1D52">
        <w:t xml:space="preserve"> radiocommunications </w:t>
      </w:r>
      <w:r w:rsidR="001D5B21">
        <w:t>l</w:t>
      </w:r>
      <w:r w:rsidR="0026770D">
        <w:t xml:space="preserve">egislative </w:t>
      </w:r>
      <w:r w:rsidR="008B1D52">
        <w:t xml:space="preserve">requirements </w:t>
      </w:r>
      <w:r w:rsidR="0026770D">
        <w:t>and</w:t>
      </w:r>
      <w:r w:rsidRPr="00B971F8">
        <w:t xml:space="preserve"> radiocommunications policies </w:t>
      </w:r>
      <w:bookmarkStart w:id="126" w:name="OLE_LINK15"/>
      <w:bookmarkStart w:id="127" w:name="OLE_LINK16"/>
      <w:r w:rsidRPr="00B971F8">
        <w:t xml:space="preserve">(such as </w:t>
      </w:r>
      <w:hyperlink r:id="rId67" w:history="1">
        <w:r w:rsidRPr="00F10280">
          <w:rPr>
            <w:rStyle w:val="Hyperlink"/>
          </w:rPr>
          <w:t>radiocommunications assignment and licensing instructions</w:t>
        </w:r>
      </w:hyperlink>
      <w:r w:rsidRPr="00B971F8">
        <w:t xml:space="preserve">, and </w:t>
      </w:r>
      <w:hyperlink r:id="rId68" w:history="1">
        <w:r w:rsidRPr="00051E9C">
          <w:rPr>
            <w:rStyle w:val="Hyperlink"/>
          </w:rPr>
          <w:t>spectrum embargoes</w:t>
        </w:r>
      </w:hyperlink>
      <w:r w:rsidRPr="00B971F8">
        <w:t xml:space="preserve">) and legislative instruments (such as </w:t>
      </w:r>
      <w:r w:rsidR="005525AF">
        <w:t xml:space="preserve">the </w:t>
      </w:r>
      <w:hyperlink r:id="rId69" w:history="1">
        <w:r w:rsidR="007F3306" w:rsidRPr="007300FD">
          <w:rPr>
            <w:rStyle w:val="Hyperlink"/>
          </w:rPr>
          <w:t>Australian Radiofrequency Spectrum Plan</w:t>
        </w:r>
      </w:hyperlink>
      <w:r w:rsidR="007F3306">
        <w:t xml:space="preserve">, </w:t>
      </w:r>
      <w:hyperlink r:id="rId70" w:history="1">
        <w:r w:rsidRPr="0088223C">
          <w:rPr>
            <w:rStyle w:val="Hyperlink"/>
          </w:rPr>
          <w:t>frequency band plans</w:t>
        </w:r>
      </w:hyperlink>
      <w:r w:rsidRPr="00B971F8">
        <w:t xml:space="preserve"> and </w:t>
      </w:r>
      <w:hyperlink r:id="rId71" w:history="1">
        <w:r w:rsidRPr="00F12199">
          <w:rPr>
            <w:rStyle w:val="Hyperlink"/>
          </w:rPr>
          <w:t>class licences</w:t>
        </w:r>
      </w:hyperlink>
      <w:r w:rsidRPr="00B971F8">
        <w:t>) in effect at the time that the system becomes operational</w:t>
      </w:r>
      <w:bookmarkEnd w:id="126"/>
      <w:bookmarkEnd w:id="127"/>
      <w:r w:rsidRPr="00B971F8">
        <w:t xml:space="preserve">. </w:t>
      </w:r>
    </w:p>
    <w:p w14:paraId="13469AE1" w14:textId="056F895E" w:rsidR="00B769C1" w:rsidRPr="00B971F8" w:rsidRDefault="006B4CA3" w:rsidP="002D3770">
      <w:pPr>
        <w:pStyle w:val="Paragraph"/>
      </w:pPr>
      <w:r w:rsidRPr="00B971F8">
        <w:t>Additionally, the impact of the proposed satellite system on existing Australian radiocommunication</w:t>
      </w:r>
      <w:r w:rsidR="00F12199">
        <w:t>s</w:t>
      </w:r>
      <w:r w:rsidRPr="00B971F8">
        <w:t xml:space="preserve"> services (space and terrestrial</w:t>
      </w:r>
      <w:r w:rsidR="000B4455">
        <w:t>)</w:t>
      </w:r>
      <w:r w:rsidR="008606A9" w:rsidRPr="00B971F8">
        <w:t xml:space="preserve">, </w:t>
      </w:r>
      <w:r w:rsidRPr="00B971F8">
        <w:t xml:space="preserve">must be acceptable. </w:t>
      </w:r>
    </w:p>
    <w:p w14:paraId="531307BC" w14:textId="010BF309" w:rsidR="006B4CA3" w:rsidRPr="00B971F8" w:rsidRDefault="006B4CA3" w:rsidP="002D3770">
      <w:pPr>
        <w:pStyle w:val="Paragraph"/>
      </w:pPr>
      <w:r w:rsidRPr="00B971F8">
        <w:t>Any inconsistencies between the proposed system and current domestic legislation</w:t>
      </w:r>
      <w:r w:rsidR="00677A0C">
        <w:t xml:space="preserve"> and policy</w:t>
      </w:r>
      <w:r w:rsidRPr="00B971F8">
        <w:t>, and any incompatibility with existing Australian radiocommunication</w:t>
      </w:r>
      <w:r w:rsidR="00D573BC">
        <w:t>s</w:t>
      </w:r>
      <w:r w:rsidRPr="00B971F8">
        <w:t xml:space="preserve"> services should be noted, along with proposals to resolve the inconsistency or incompatibility (for example, the satellite operator may plan to provide the ACMA with a sharing scenario between </w:t>
      </w:r>
      <w:r w:rsidR="00BD751F">
        <w:t>existing</w:t>
      </w:r>
      <w:r w:rsidR="00BD751F" w:rsidRPr="00B971F8">
        <w:t xml:space="preserve"> </w:t>
      </w:r>
      <w:r w:rsidRPr="00B971F8">
        <w:t xml:space="preserve">systems and </w:t>
      </w:r>
      <w:r w:rsidR="00720796">
        <w:t>its</w:t>
      </w:r>
      <w:r w:rsidR="00720796" w:rsidRPr="00B971F8">
        <w:t xml:space="preserve"> </w:t>
      </w:r>
      <w:r w:rsidRPr="00B971F8">
        <w:t>proposed system)</w:t>
      </w:r>
      <w:r w:rsidR="00720796">
        <w:t>.</w:t>
      </w:r>
      <w:r w:rsidRPr="00B971F8">
        <w:t xml:space="preserve"> Satellite operators are strongly encouraged to take the initiative in this area.</w:t>
      </w:r>
    </w:p>
    <w:p w14:paraId="036DA2AD" w14:textId="7A2A2C92" w:rsidR="00331FD0" w:rsidRPr="00B971F8" w:rsidRDefault="00E7104C" w:rsidP="00C277F9">
      <w:pPr>
        <w:pStyle w:val="Heading2"/>
      </w:pPr>
      <w:bookmarkStart w:id="128" w:name="_Toc111546513"/>
      <w:bookmarkStart w:id="129" w:name="_Toc114472677"/>
      <w:bookmarkStart w:id="130" w:name="_Toc128663960"/>
      <w:bookmarkStart w:id="131" w:name="_Ref132204579"/>
      <w:bookmarkStart w:id="132" w:name="_Ref132204588"/>
      <w:bookmarkStart w:id="133" w:name="_Toc144365382"/>
      <w:r w:rsidRPr="00B971F8">
        <w:t xml:space="preserve">Australian </w:t>
      </w:r>
      <w:bookmarkEnd w:id="128"/>
      <w:bookmarkEnd w:id="129"/>
      <w:r w:rsidR="00B772AB" w:rsidRPr="00B971F8">
        <w:t>j</w:t>
      </w:r>
      <w:r w:rsidRPr="00B971F8">
        <w:t>urisdiction</w:t>
      </w:r>
      <w:bookmarkEnd w:id="130"/>
      <w:bookmarkEnd w:id="131"/>
      <w:bookmarkEnd w:id="132"/>
      <w:bookmarkEnd w:id="133"/>
    </w:p>
    <w:p w14:paraId="1C1C8FF1" w14:textId="3559AF09" w:rsidR="006B4CA3" w:rsidRDefault="006B4CA3" w:rsidP="002D3770">
      <w:pPr>
        <w:pStyle w:val="Paragraph"/>
      </w:pPr>
      <w:r w:rsidRPr="00B971F8">
        <w:t xml:space="preserve">The </w:t>
      </w:r>
      <w:r w:rsidR="00353160">
        <w:t>applicant</w:t>
      </w:r>
      <w:r w:rsidRPr="00B971F8">
        <w:t xml:space="preserve"> must be a company that is incorporated in Australia under the </w:t>
      </w:r>
      <w:r w:rsidRPr="00507BC6">
        <w:t>Corporations Act, c</w:t>
      </w:r>
      <w:r w:rsidRPr="00B971F8">
        <w:t xml:space="preserve">arries </w:t>
      </w:r>
      <w:r w:rsidR="0016118F">
        <w:t>out</w:t>
      </w:r>
      <w:r w:rsidR="0016118F" w:rsidRPr="00B971F8">
        <w:t xml:space="preserve"> </w:t>
      </w:r>
      <w:r w:rsidRPr="00B971F8">
        <w:t xml:space="preserve">business in Australia and has management staff in Australia. </w:t>
      </w:r>
      <w:r w:rsidR="00911954" w:rsidRPr="00B971F8">
        <w:t>Alternatively,</w:t>
      </w:r>
      <w:r w:rsidRPr="00B971F8">
        <w:t xml:space="preserve"> the </w:t>
      </w:r>
      <w:r w:rsidR="00647A44">
        <w:t>applicant</w:t>
      </w:r>
      <w:r w:rsidRPr="00B971F8">
        <w:t xml:space="preserve"> may be a department of the </w:t>
      </w:r>
      <w:r w:rsidR="00C04490">
        <w:t>Australian</w:t>
      </w:r>
      <w:r w:rsidR="00C04490" w:rsidRPr="00B971F8">
        <w:t xml:space="preserve"> </w:t>
      </w:r>
      <w:r w:rsidR="00C04490">
        <w:t>G</w:t>
      </w:r>
      <w:r w:rsidR="00B33B4A">
        <w:t>overnment</w:t>
      </w:r>
      <w:r w:rsidR="009D3762">
        <w:t xml:space="preserve"> </w:t>
      </w:r>
      <w:r w:rsidRPr="00B971F8">
        <w:t>or a Commonwealth agency, a part of a</w:t>
      </w:r>
      <w:r w:rsidR="009D3762">
        <w:t>n Australian</w:t>
      </w:r>
      <w:r w:rsidRPr="00B971F8">
        <w:t xml:space="preserve"> state or territory government</w:t>
      </w:r>
      <w:r w:rsidR="00C4428E">
        <w:t>,</w:t>
      </w:r>
      <w:r w:rsidR="00CB0A80">
        <w:t xml:space="preserve"> </w:t>
      </w:r>
      <w:r w:rsidR="00C43477">
        <w:t xml:space="preserve">a </w:t>
      </w:r>
      <w:r w:rsidR="00295C2D">
        <w:t>public entit</w:t>
      </w:r>
      <w:r w:rsidR="009B413C">
        <w:t>y</w:t>
      </w:r>
      <w:r w:rsidR="00295C2D">
        <w:t xml:space="preserve"> </w:t>
      </w:r>
      <w:r w:rsidR="00B04275">
        <w:t xml:space="preserve">or an educational institution </w:t>
      </w:r>
      <w:r w:rsidR="00C43477">
        <w:t xml:space="preserve">such as </w:t>
      </w:r>
      <w:r w:rsidR="00401D70">
        <w:t>an</w:t>
      </w:r>
      <w:r w:rsidR="003F43D4">
        <w:t xml:space="preserve"> Australian u</w:t>
      </w:r>
      <w:r w:rsidR="003D39BA">
        <w:t>niversit</w:t>
      </w:r>
      <w:r w:rsidR="00CB0A80">
        <w:t>y</w:t>
      </w:r>
      <w:r w:rsidR="00AE64AC">
        <w:t>.</w:t>
      </w:r>
      <w:r w:rsidR="0083761C">
        <w:rPr>
          <w:rStyle w:val="FootnoteReference"/>
        </w:rPr>
        <w:footnoteReference w:id="22"/>
      </w:r>
    </w:p>
    <w:p w14:paraId="7992D193" w14:textId="4C9CB94C" w:rsidR="00FF11B8" w:rsidRPr="00B971F8" w:rsidRDefault="00FF11B8" w:rsidP="002D3770">
      <w:pPr>
        <w:pStyle w:val="Paragraph"/>
      </w:pPr>
      <w:r w:rsidRPr="00B971F8">
        <w:t xml:space="preserve">If the satellite system is to provide services to multiple countries (that is, in addition to Australia) or the applicant controls foreign satellite filings, justification should be given as to why Australia </w:t>
      </w:r>
      <w:r w:rsidR="00514049" w:rsidRPr="00B971F8">
        <w:t>is</w:t>
      </w:r>
      <w:r w:rsidRPr="00B971F8">
        <w:t xml:space="preserve"> the most appropriate administration to conduct the ITU filing </w:t>
      </w:r>
      <w:r w:rsidR="006968D7" w:rsidRPr="00B971F8">
        <w:t>process.</w:t>
      </w:r>
      <w:r w:rsidR="006968D7">
        <w:t xml:space="preserve"> </w:t>
      </w:r>
      <w:r w:rsidR="0062316D">
        <w:t>This</w:t>
      </w:r>
      <w:r w:rsidR="00ED040E">
        <w:t xml:space="preserve"> should include </w:t>
      </w:r>
      <w:r w:rsidR="00D203B3">
        <w:t xml:space="preserve">details of any </w:t>
      </w:r>
      <w:r w:rsidR="002E1546">
        <w:t xml:space="preserve">existing or planned </w:t>
      </w:r>
      <w:r w:rsidR="00D203B3">
        <w:t>filing</w:t>
      </w:r>
      <w:r w:rsidR="002E1546">
        <w:t xml:space="preserve"> under control of the applicant</w:t>
      </w:r>
      <w:r w:rsidR="00733F6B">
        <w:t xml:space="preserve"> submitted </w:t>
      </w:r>
      <w:r w:rsidR="009F3A6C">
        <w:t>to</w:t>
      </w:r>
      <w:r w:rsidR="00047176">
        <w:t xml:space="preserve"> </w:t>
      </w:r>
      <w:r w:rsidR="00733F6B">
        <w:t>another administration</w:t>
      </w:r>
      <w:r w:rsidR="000140CF">
        <w:t>,</w:t>
      </w:r>
      <w:r w:rsidR="00CF0A1E">
        <w:t xml:space="preserve"> </w:t>
      </w:r>
      <w:r w:rsidR="00882990">
        <w:t xml:space="preserve">with </w:t>
      </w:r>
      <w:r w:rsidR="000140CF">
        <w:t xml:space="preserve">an </w:t>
      </w:r>
      <w:r w:rsidR="00363B90">
        <w:t xml:space="preserve">explanation of </w:t>
      </w:r>
      <w:r w:rsidR="000140CF">
        <w:t xml:space="preserve">the </w:t>
      </w:r>
      <w:r w:rsidR="00363B90">
        <w:t xml:space="preserve">planned </w:t>
      </w:r>
      <w:r w:rsidR="002D6FAD">
        <w:t xml:space="preserve">purpose </w:t>
      </w:r>
      <w:r w:rsidR="00363B90">
        <w:t xml:space="preserve">of </w:t>
      </w:r>
      <w:r w:rsidR="002D6FAD">
        <w:t>such</w:t>
      </w:r>
      <w:r w:rsidR="00363B90">
        <w:t xml:space="preserve"> filings</w:t>
      </w:r>
      <w:r w:rsidR="0014548E">
        <w:t xml:space="preserve"> and </w:t>
      </w:r>
      <w:r w:rsidR="009B4887">
        <w:t>their</w:t>
      </w:r>
      <w:r w:rsidR="0014548E">
        <w:t xml:space="preserve"> </w:t>
      </w:r>
      <w:r w:rsidR="00746D8D">
        <w:t>association</w:t>
      </w:r>
      <w:r w:rsidR="0014548E">
        <w:t xml:space="preserve"> </w:t>
      </w:r>
      <w:r w:rsidR="00746D8D">
        <w:t xml:space="preserve">with the current </w:t>
      </w:r>
      <w:r w:rsidR="00104143">
        <w:t>application.</w:t>
      </w:r>
    </w:p>
    <w:p w14:paraId="2E88F94D" w14:textId="60D9026F" w:rsidR="00335ED9" w:rsidRPr="002E36B6" w:rsidRDefault="00242A4B" w:rsidP="005F5E26">
      <w:pPr>
        <w:pStyle w:val="Paragraphbeforelist"/>
        <w:keepNext/>
        <w:keepLines/>
        <w:shd w:val="clear" w:color="auto" w:fill="ECF1F8"/>
      </w:pPr>
      <w:r w:rsidRPr="002E36B6">
        <w:t xml:space="preserve">If the </w:t>
      </w:r>
      <w:r w:rsidR="00DB6216" w:rsidRPr="002E36B6">
        <w:t>applicant</w:t>
      </w:r>
      <w:r w:rsidRPr="002E36B6">
        <w:t xml:space="preserve"> is a </w:t>
      </w:r>
      <w:r w:rsidR="00C83D0D" w:rsidRPr="002E36B6">
        <w:t xml:space="preserve">company that is a </w:t>
      </w:r>
      <w:r w:rsidRPr="002E36B6">
        <w:t>subsidiary of</w:t>
      </w:r>
      <w:r w:rsidR="0045622C" w:rsidRPr="002E36B6">
        <w:t>,</w:t>
      </w:r>
      <w:r w:rsidRPr="002E36B6">
        <w:t xml:space="preserve"> </w:t>
      </w:r>
      <w:r w:rsidR="00B0737F" w:rsidRPr="002E36B6">
        <w:t>or controlled by</w:t>
      </w:r>
      <w:r w:rsidR="0045622C" w:rsidRPr="002E36B6">
        <w:t>,</w:t>
      </w:r>
      <w:r w:rsidR="00B0737F" w:rsidRPr="002E36B6">
        <w:t xml:space="preserve"> </w:t>
      </w:r>
      <w:r w:rsidRPr="002E36B6">
        <w:t xml:space="preserve">a </w:t>
      </w:r>
      <w:r w:rsidR="001A1C7E" w:rsidRPr="002E36B6">
        <w:t>foreign</w:t>
      </w:r>
      <w:r w:rsidRPr="002E36B6">
        <w:t xml:space="preserve"> </w:t>
      </w:r>
      <w:r w:rsidR="005E1B01" w:rsidRPr="002E36B6">
        <w:t>entity</w:t>
      </w:r>
      <w:r w:rsidR="008649FE" w:rsidRPr="002E36B6">
        <w:t xml:space="preserve">, information is to be </w:t>
      </w:r>
      <w:r w:rsidR="008924FA" w:rsidRPr="002E36B6">
        <w:t>provide</w:t>
      </w:r>
      <w:r w:rsidR="00A95EA0" w:rsidRPr="002E36B6">
        <w:t>d</w:t>
      </w:r>
      <w:r w:rsidR="008924FA" w:rsidRPr="002E36B6">
        <w:t xml:space="preserve"> showing</w:t>
      </w:r>
      <w:r w:rsidR="00335ED9" w:rsidRPr="002E36B6">
        <w:t>:</w:t>
      </w:r>
    </w:p>
    <w:p w14:paraId="1C54EFDC" w14:textId="7947E7D3" w:rsidR="00DC1639" w:rsidRPr="002E36B6" w:rsidRDefault="008924FA" w:rsidP="005F5E26">
      <w:pPr>
        <w:pStyle w:val="ListBullet"/>
        <w:keepNext/>
        <w:keepLines/>
        <w:shd w:val="clear" w:color="auto" w:fill="ECF1F8"/>
      </w:pPr>
      <w:r w:rsidRPr="002E36B6">
        <w:t xml:space="preserve">how </w:t>
      </w:r>
      <w:r w:rsidR="00A95EA0" w:rsidRPr="002E36B6">
        <w:t xml:space="preserve">the </w:t>
      </w:r>
      <w:r w:rsidR="00DB6216" w:rsidRPr="002E36B6">
        <w:t>applicant</w:t>
      </w:r>
      <w:r w:rsidRPr="002E36B6">
        <w:t xml:space="preserve"> </w:t>
      </w:r>
      <w:r w:rsidR="00EE2534" w:rsidRPr="002E36B6">
        <w:t>function</w:t>
      </w:r>
      <w:r w:rsidR="00BB27B7" w:rsidRPr="002E36B6">
        <w:t>s</w:t>
      </w:r>
      <w:r w:rsidR="00EE2534" w:rsidRPr="002E36B6">
        <w:t xml:space="preserve"> independently from </w:t>
      </w:r>
      <w:r w:rsidR="005E1B01" w:rsidRPr="002E36B6">
        <w:t>the for</w:t>
      </w:r>
      <w:r w:rsidR="00401A35" w:rsidRPr="002E36B6">
        <w:t xml:space="preserve">eign </w:t>
      </w:r>
      <w:r w:rsidR="00674265" w:rsidRPr="002E36B6">
        <w:t>entity</w:t>
      </w:r>
    </w:p>
    <w:p w14:paraId="7F715C6E" w14:textId="43FB677F" w:rsidR="00E85C57" w:rsidRPr="002E36B6" w:rsidRDefault="0024613D" w:rsidP="005F5E26">
      <w:pPr>
        <w:pStyle w:val="ListBullet"/>
        <w:keepNext/>
        <w:keepLines/>
        <w:shd w:val="clear" w:color="auto" w:fill="ECF1F8"/>
      </w:pPr>
      <w:r w:rsidRPr="002E36B6">
        <w:t xml:space="preserve">how </w:t>
      </w:r>
      <w:r w:rsidR="004F4829" w:rsidRPr="002E36B6">
        <w:t xml:space="preserve">access to </w:t>
      </w:r>
      <w:r w:rsidR="00B5573F" w:rsidRPr="002E36B6">
        <w:t>confidential</w:t>
      </w:r>
      <w:r w:rsidR="00CD73D8" w:rsidRPr="002E36B6">
        <w:t xml:space="preserve"> </w:t>
      </w:r>
      <w:r w:rsidR="00394EAE" w:rsidRPr="002E36B6">
        <w:t xml:space="preserve">information </w:t>
      </w:r>
      <w:r w:rsidR="00722C83" w:rsidRPr="002E36B6">
        <w:t>about</w:t>
      </w:r>
      <w:r w:rsidR="00A7544C" w:rsidRPr="002E36B6">
        <w:t xml:space="preserve"> other Australia</w:t>
      </w:r>
      <w:r w:rsidR="00212B88" w:rsidRPr="002E36B6">
        <w:t>n</w:t>
      </w:r>
      <w:r w:rsidR="00A7544C" w:rsidRPr="002E36B6">
        <w:t xml:space="preserve"> satellite operators </w:t>
      </w:r>
      <w:r w:rsidR="00D031E3" w:rsidRPr="002E36B6">
        <w:t xml:space="preserve">is </w:t>
      </w:r>
      <w:r w:rsidR="003049AD" w:rsidRPr="002E36B6">
        <w:t xml:space="preserve">limited only </w:t>
      </w:r>
      <w:r w:rsidR="00D031E3" w:rsidRPr="002E36B6">
        <w:t xml:space="preserve">to the </w:t>
      </w:r>
      <w:r w:rsidR="004F4829" w:rsidRPr="002E36B6">
        <w:t>applicant</w:t>
      </w:r>
      <w:r w:rsidR="003049AD" w:rsidRPr="002E36B6">
        <w:t xml:space="preserve"> </w:t>
      </w:r>
      <w:r w:rsidR="00E85C57" w:rsidRPr="002E36B6">
        <w:t xml:space="preserve">(that is, the information is not accessible by the </w:t>
      </w:r>
      <w:r w:rsidR="00AB7937" w:rsidRPr="002E36B6">
        <w:t xml:space="preserve">foreign holding company </w:t>
      </w:r>
      <w:r w:rsidR="00E85C57" w:rsidRPr="002E36B6">
        <w:t>or controlling foreign entity)</w:t>
      </w:r>
    </w:p>
    <w:p w14:paraId="007023C4" w14:textId="094B0AFE" w:rsidR="007C6C68" w:rsidRPr="002E36B6" w:rsidRDefault="00453395" w:rsidP="005F5E26">
      <w:pPr>
        <w:pStyle w:val="ListBullet"/>
        <w:keepNext/>
        <w:keepLines/>
        <w:shd w:val="clear" w:color="auto" w:fill="ECF1F8"/>
      </w:pPr>
      <w:r w:rsidRPr="002E36B6">
        <w:t>the corporate structure</w:t>
      </w:r>
      <w:r w:rsidR="00AF6783" w:rsidRPr="002E36B6">
        <w:t>,</w:t>
      </w:r>
      <w:r w:rsidRPr="002E36B6">
        <w:t xml:space="preserve"> </w:t>
      </w:r>
      <w:r w:rsidR="00AF6783" w:rsidRPr="002E36B6">
        <w:t>including clear identification of</w:t>
      </w:r>
      <w:r w:rsidRPr="002E36B6">
        <w:t xml:space="preserve"> the </w:t>
      </w:r>
      <w:r w:rsidR="00AB7937" w:rsidRPr="002E36B6">
        <w:t xml:space="preserve">holding company or </w:t>
      </w:r>
      <w:r w:rsidRPr="002E36B6">
        <w:t xml:space="preserve">controlling entity and whether the </w:t>
      </w:r>
      <w:r w:rsidR="004A00B6" w:rsidRPr="002E36B6">
        <w:t xml:space="preserve">holding company </w:t>
      </w:r>
      <w:r w:rsidRPr="002E36B6">
        <w:t>or controlling entity has access to filings through another administration</w:t>
      </w:r>
    </w:p>
    <w:p w14:paraId="550B894E" w14:textId="32FC0B3C" w:rsidR="00753A03" w:rsidRPr="002E36B6" w:rsidRDefault="004A00B6" w:rsidP="005F5E26">
      <w:pPr>
        <w:pStyle w:val="ListBulletLast"/>
        <w:keepNext/>
        <w:keepLines/>
        <w:shd w:val="clear" w:color="auto" w:fill="ECF1F8"/>
      </w:pPr>
      <w:r w:rsidRPr="002E36B6">
        <w:t>m</w:t>
      </w:r>
      <w:r w:rsidR="00752EF6" w:rsidRPr="002E36B6">
        <w:t>echanism</w:t>
      </w:r>
      <w:r w:rsidRPr="002E36B6">
        <w:t>s</w:t>
      </w:r>
      <w:r w:rsidR="00752EF6" w:rsidRPr="002E36B6">
        <w:t xml:space="preserve"> in place to ensure</w:t>
      </w:r>
      <w:r w:rsidR="00A10ECD" w:rsidRPr="002E36B6">
        <w:t xml:space="preserve"> </w:t>
      </w:r>
      <w:r w:rsidR="006968D7" w:rsidRPr="002E36B6">
        <w:t>that confidential</w:t>
      </w:r>
      <w:r w:rsidR="00C172A6" w:rsidRPr="002E36B6">
        <w:t xml:space="preserve"> information </w:t>
      </w:r>
      <w:r w:rsidR="008A7AB9" w:rsidRPr="002E36B6">
        <w:t xml:space="preserve">obtained during domestic </w:t>
      </w:r>
      <w:r w:rsidR="006A59BB" w:rsidRPr="002E36B6">
        <w:t>satellite coordination</w:t>
      </w:r>
      <w:r w:rsidR="00C172A6" w:rsidRPr="002E36B6">
        <w:t xml:space="preserve"> with existing and planned Australian satellite filings</w:t>
      </w:r>
      <w:r w:rsidR="007208C1" w:rsidRPr="002E36B6">
        <w:t xml:space="preserve"> </w:t>
      </w:r>
      <w:r w:rsidR="00460222" w:rsidRPr="002E36B6">
        <w:t>will not</w:t>
      </w:r>
      <w:r w:rsidR="002D60C5" w:rsidRPr="002E36B6">
        <w:t xml:space="preserve"> b</w:t>
      </w:r>
      <w:r w:rsidR="00807D8E" w:rsidRPr="002E36B6">
        <w:t>e</w:t>
      </w:r>
      <w:r w:rsidR="002B16D6" w:rsidRPr="002E36B6">
        <w:t xml:space="preserve"> </w:t>
      </w:r>
      <w:r w:rsidR="00460222" w:rsidRPr="002E36B6">
        <w:t>used</w:t>
      </w:r>
      <w:r w:rsidR="00690892" w:rsidRPr="002E36B6">
        <w:t xml:space="preserve"> </w:t>
      </w:r>
      <w:r w:rsidR="002B16D6" w:rsidRPr="002E36B6">
        <w:t xml:space="preserve">by </w:t>
      </w:r>
      <w:r w:rsidR="00C11C71" w:rsidRPr="002E36B6">
        <w:t xml:space="preserve">the </w:t>
      </w:r>
      <w:r w:rsidR="002B16D6" w:rsidRPr="002E36B6">
        <w:t xml:space="preserve">foreign </w:t>
      </w:r>
      <w:r w:rsidR="00021D12" w:rsidRPr="002E36B6">
        <w:t xml:space="preserve">holding company or </w:t>
      </w:r>
      <w:r w:rsidR="003119C5" w:rsidRPr="002E36B6">
        <w:t xml:space="preserve">controlling </w:t>
      </w:r>
      <w:r w:rsidR="002B16D6" w:rsidRPr="002E36B6">
        <w:t xml:space="preserve">entity to </w:t>
      </w:r>
      <w:r w:rsidR="00D21590" w:rsidRPr="002E36B6">
        <w:t xml:space="preserve">the </w:t>
      </w:r>
      <w:r w:rsidR="002B16D6" w:rsidRPr="002E36B6">
        <w:t>detriment of the Australian satellite filings.</w:t>
      </w:r>
    </w:p>
    <w:p w14:paraId="38BC50AB" w14:textId="6B0F4949" w:rsidR="002A011D" w:rsidRPr="00B971F8" w:rsidRDefault="00E554DC" w:rsidP="00C277F9">
      <w:pPr>
        <w:pStyle w:val="Heading2"/>
      </w:pPr>
      <w:bookmarkStart w:id="134" w:name="_Toc111546514"/>
      <w:bookmarkStart w:id="135" w:name="_Toc114472678"/>
      <w:bookmarkStart w:id="136" w:name="_Toc128663961"/>
      <w:bookmarkStart w:id="137" w:name="_Toc144365383"/>
      <w:r w:rsidRPr="00B971F8">
        <w:t>Operational control</w:t>
      </w:r>
      <w:bookmarkEnd w:id="134"/>
      <w:bookmarkEnd w:id="135"/>
      <w:bookmarkEnd w:id="136"/>
      <w:bookmarkEnd w:id="137"/>
    </w:p>
    <w:p w14:paraId="799318D7" w14:textId="3F18F8E0" w:rsidR="000D240E" w:rsidRPr="00B971F8" w:rsidRDefault="006B4CA3" w:rsidP="002D3770">
      <w:pPr>
        <w:pStyle w:val="Paragraph"/>
      </w:pPr>
      <w:r w:rsidRPr="00B971F8">
        <w:t>The satellite operator must remain able to exercise operational control of the satellite system from within Australia.</w:t>
      </w:r>
      <w:r w:rsidRPr="00B971F8">
        <w:rPr>
          <w:vertAlign w:val="superscript"/>
        </w:rPr>
        <w:footnoteReference w:id="23"/>
      </w:r>
      <w:r w:rsidRPr="00B971F8">
        <w:t xml:space="preserve"> </w:t>
      </w:r>
      <w:r w:rsidR="00FF7EF9">
        <w:t>While t</w:t>
      </w:r>
      <w:r w:rsidRPr="00B971F8">
        <w:t>his provision does not preclude the use of outsourced telemetry</w:t>
      </w:r>
      <w:r w:rsidR="00B81D41">
        <w:t>,</w:t>
      </w:r>
      <w:r w:rsidRPr="00B971F8">
        <w:t xml:space="preserve"> tracking and control (TT&amp;C)</w:t>
      </w:r>
      <w:r w:rsidR="00FF7EF9">
        <w:t>,</w:t>
      </w:r>
      <w:r w:rsidRPr="00B971F8">
        <w:t xml:space="preserve"> the satellite operator, however, will remain the party responsible for meeting </w:t>
      </w:r>
      <w:r w:rsidR="00EE2944">
        <w:t>this</w:t>
      </w:r>
      <w:r w:rsidR="00EE2944" w:rsidRPr="00B971F8">
        <w:t xml:space="preserve"> </w:t>
      </w:r>
      <w:r w:rsidRPr="00B971F8">
        <w:t>requirement should such arrangements be made.</w:t>
      </w:r>
    </w:p>
    <w:p w14:paraId="64D97DF3" w14:textId="184EE616" w:rsidR="00F95DE3" w:rsidRPr="00B971F8" w:rsidRDefault="00E248AF" w:rsidP="002D3770">
      <w:pPr>
        <w:pStyle w:val="Paragraph"/>
      </w:pPr>
      <w:r w:rsidRPr="00B971F8">
        <w:t>Brief details of planned TT&amp;C operation</w:t>
      </w:r>
      <w:r w:rsidR="00EE2944">
        <w:t>s</w:t>
      </w:r>
      <w:r w:rsidRPr="00B971F8">
        <w:t xml:space="preserve"> need to be provided</w:t>
      </w:r>
      <w:r w:rsidR="00EE2944">
        <w:t xml:space="preserve"> with the application</w:t>
      </w:r>
      <w:r w:rsidRPr="00B971F8">
        <w:t>.</w:t>
      </w:r>
    </w:p>
    <w:p w14:paraId="50D656A2" w14:textId="122D3627" w:rsidR="001939F8" w:rsidRPr="00B971F8" w:rsidRDefault="001939F8" w:rsidP="002D3770">
      <w:pPr>
        <w:pStyle w:val="Paragraph"/>
      </w:pPr>
      <w:r w:rsidRPr="00B971F8">
        <w:t>Space station</w:t>
      </w:r>
      <w:r w:rsidR="003E347F" w:rsidRPr="00B971F8">
        <w:t>/</w:t>
      </w:r>
      <w:r w:rsidRPr="00B971F8">
        <w:t xml:space="preserve">s must be fitted with devices </w:t>
      </w:r>
      <w:r w:rsidR="00C16C88" w:rsidRPr="00B971F8">
        <w:t>to</w:t>
      </w:r>
      <w:r w:rsidRPr="00B971F8">
        <w:t xml:space="preserve"> ensure immediate cessation of their radio emissions by telecommand, whenever such cessation is required under the provisions of </w:t>
      </w:r>
      <w:r w:rsidR="00021E6A" w:rsidRPr="00B971F8">
        <w:t>the Radio</w:t>
      </w:r>
      <w:r w:rsidRPr="00B971F8">
        <w:t xml:space="preserve"> Regulations</w:t>
      </w:r>
      <w:r w:rsidR="00147EDF">
        <w:t xml:space="preserve"> or </w:t>
      </w:r>
      <w:r w:rsidR="005B6344">
        <w:t xml:space="preserve">Australian regulatory requirements. </w:t>
      </w:r>
    </w:p>
    <w:p w14:paraId="0ECABF76" w14:textId="1BCB6990" w:rsidR="006B4CA3" w:rsidRPr="00B971F8" w:rsidRDefault="001713FC" w:rsidP="00C277F9">
      <w:pPr>
        <w:pStyle w:val="Heading2"/>
      </w:pPr>
      <w:bookmarkStart w:id="138" w:name="_Toc111546515"/>
      <w:bookmarkStart w:id="139" w:name="_Toc114472679"/>
      <w:bookmarkStart w:id="140" w:name="_Toc128663962"/>
      <w:bookmarkStart w:id="141" w:name="_Toc144365384"/>
      <w:r w:rsidRPr="00B971F8">
        <w:t>Techni</w:t>
      </w:r>
      <w:r w:rsidR="00563C42" w:rsidRPr="00B971F8">
        <w:t>c</w:t>
      </w:r>
      <w:r w:rsidRPr="00B971F8">
        <w:t>al and financial credentials</w:t>
      </w:r>
      <w:bookmarkEnd w:id="138"/>
      <w:bookmarkEnd w:id="139"/>
      <w:bookmarkEnd w:id="140"/>
      <w:bookmarkEnd w:id="141"/>
    </w:p>
    <w:p w14:paraId="565CCFF6" w14:textId="56636E00" w:rsidR="009C2B7B" w:rsidRPr="00B971F8" w:rsidRDefault="006B4CA3" w:rsidP="002D3770">
      <w:pPr>
        <w:pStyle w:val="Paragraph"/>
      </w:pPr>
      <w:r w:rsidRPr="00B971F8">
        <w:t>A</w:t>
      </w:r>
      <w:r w:rsidR="00FB7FA6">
        <w:t xml:space="preserve">n </w:t>
      </w:r>
      <w:r w:rsidRPr="00B971F8">
        <w:t>applicant must demonstrate that it has the technical and financial credentials required for the coordination of the satellite system and design of the physical satellite.</w:t>
      </w:r>
      <w:r w:rsidRPr="00B971F8">
        <w:rPr>
          <w:vertAlign w:val="superscript"/>
        </w:rPr>
        <w:footnoteReference w:id="24"/>
      </w:r>
      <w:r w:rsidR="00120AC7" w:rsidRPr="00B971F8">
        <w:t xml:space="preserve"> </w:t>
      </w:r>
      <w:r w:rsidR="00EB742C" w:rsidRPr="002E36B6">
        <w:rPr>
          <w:shd w:val="clear" w:color="auto" w:fill="ECF1F8"/>
        </w:rPr>
        <w:t xml:space="preserve">This applies </w:t>
      </w:r>
      <w:r w:rsidR="00E10EAE" w:rsidRPr="002E36B6">
        <w:rPr>
          <w:shd w:val="clear" w:color="auto" w:fill="ECF1F8"/>
        </w:rPr>
        <w:t xml:space="preserve">not only </w:t>
      </w:r>
      <w:r w:rsidR="00EB742C" w:rsidRPr="002E36B6">
        <w:rPr>
          <w:shd w:val="clear" w:color="auto" w:fill="ECF1F8"/>
        </w:rPr>
        <w:t>to</w:t>
      </w:r>
      <w:r w:rsidR="00E10EAE" w:rsidRPr="002E36B6">
        <w:rPr>
          <w:shd w:val="clear" w:color="auto" w:fill="ECF1F8"/>
        </w:rPr>
        <w:t xml:space="preserve"> new applicants but to</w:t>
      </w:r>
      <w:r w:rsidR="00EB742C" w:rsidRPr="002E36B6">
        <w:rPr>
          <w:shd w:val="clear" w:color="auto" w:fill="ECF1F8"/>
        </w:rPr>
        <w:t xml:space="preserve"> all types of applicants</w:t>
      </w:r>
      <w:r w:rsidR="00E10EAE" w:rsidRPr="002E36B6">
        <w:rPr>
          <w:shd w:val="clear" w:color="auto" w:fill="ECF1F8"/>
        </w:rPr>
        <w:t xml:space="preserve"> (including </w:t>
      </w:r>
      <w:r w:rsidR="000E1B71" w:rsidRPr="002E36B6">
        <w:rPr>
          <w:shd w:val="clear" w:color="auto" w:fill="ECF1F8"/>
        </w:rPr>
        <w:t>those seeking a modification, transfer or change of ownership).</w:t>
      </w:r>
    </w:p>
    <w:p w14:paraId="48F5992F" w14:textId="78CC9F7B" w:rsidR="00806327" w:rsidRPr="00B971F8" w:rsidRDefault="00806327" w:rsidP="002D3770">
      <w:pPr>
        <w:pStyle w:val="Paragraph"/>
      </w:pPr>
      <w:r w:rsidRPr="00B971F8">
        <w:t>Details of expected Australian coordination</w:t>
      </w:r>
      <w:r w:rsidR="00B82103" w:rsidRPr="00B971F8">
        <w:t xml:space="preserve"> with foreign satellite systems</w:t>
      </w:r>
      <w:r w:rsidR="00C74132">
        <w:t xml:space="preserve">, as well as </w:t>
      </w:r>
      <w:r w:rsidR="00CA262F">
        <w:t xml:space="preserve">plans to resolve </w:t>
      </w:r>
      <w:r w:rsidR="00F95F45">
        <w:t xml:space="preserve">any </w:t>
      </w:r>
      <w:r w:rsidR="00CA262F">
        <w:t>coordination issues</w:t>
      </w:r>
      <w:r w:rsidR="00F95F45">
        <w:t xml:space="preserve"> that arise</w:t>
      </w:r>
      <w:r w:rsidR="00CA262F">
        <w:t>,</w:t>
      </w:r>
      <w:r w:rsidRPr="00B971F8">
        <w:t xml:space="preserve"> </w:t>
      </w:r>
      <w:r w:rsidR="005707D1" w:rsidRPr="00B971F8">
        <w:t>need to be provided in the application</w:t>
      </w:r>
      <w:r w:rsidRPr="00B971F8">
        <w:t>.</w:t>
      </w:r>
    </w:p>
    <w:p w14:paraId="097F4E99" w14:textId="77777777" w:rsidR="007F2691" w:rsidRDefault="00806327" w:rsidP="002D3770">
      <w:pPr>
        <w:pStyle w:val="Paragraphbeforelist"/>
      </w:pPr>
      <w:r w:rsidRPr="00B971F8">
        <w:t>A coordination strategy and evidence of sufficient technical skills to be able to perform coordination</w:t>
      </w:r>
      <w:r w:rsidR="005707D1" w:rsidRPr="00B971F8">
        <w:t xml:space="preserve"> should be provided in the application</w:t>
      </w:r>
      <w:r w:rsidRPr="00B971F8">
        <w:t>. This information must address</w:t>
      </w:r>
      <w:r w:rsidR="007F2691">
        <w:t>:</w:t>
      </w:r>
    </w:p>
    <w:p w14:paraId="1CF71B55" w14:textId="1292339B" w:rsidR="00BB01DC" w:rsidRDefault="00806327" w:rsidP="00CA4748">
      <w:pPr>
        <w:pStyle w:val="ListBullet"/>
      </w:pPr>
      <w:r w:rsidRPr="00B971F8">
        <w:t xml:space="preserve">the coordination required to be able to successfully notify the </w:t>
      </w:r>
      <w:r w:rsidR="00730FF4">
        <w:t>applicant’s</w:t>
      </w:r>
      <w:r w:rsidRPr="00B971F8">
        <w:t xml:space="preserve"> satellite system</w:t>
      </w:r>
      <w:r w:rsidR="00492EBE">
        <w:t xml:space="preserve"> to the ITU</w:t>
      </w:r>
    </w:p>
    <w:p w14:paraId="11027306" w14:textId="61522C99" w:rsidR="00806327" w:rsidRPr="00B971F8" w:rsidRDefault="00BC1057" w:rsidP="00CA4748">
      <w:pPr>
        <w:pStyle w:val="ListBulletLast"/>
      </w:pPr>
      <w:r>
        <w:t xml:space="preserve">the </w:t>
      </w:r>
      <w:r w:rsidR="00806327" w:rsidRPr="00B971F8">
        <w:t xml:space="preserve">coordination that arises from </w:t>
      </w:r>
      <w:r w:rsidR="00492EBE">
        <w:t xml:space="preserve">the ITU’s </w:t>
      </w:r>
      <w:r w:rsidR="00806327" w:rsidRPr="00B971F8">
        <w:t xml:space="preserve">publication of details of foreign satellite systems published after the </w:t>
      </w:r>
      <w:r w:rsidR="006C61ED">
        <w:t>applicant’s</w:t>
      </w:r>
      <w:r w:rsidR="00806327" w:rsidRPr="00B971F8">
        <w:t xml:space="preserve"> satellite system</w:t>
      </w:r>
      <w:r w:rsidR="006C61ED">
        <w:t xml:space="preserve"> is published</w:t>
      </w:r>
      <w:r w:rsidR="00806327" w:rsidRPr="00B971F8">
        <w:t>.</w:t>
      </w:r>
    </w:p>
    <w:p w14:paraId="131FBA1B" w14:textId="720D4F3B" w:rsidR="006B4CA3" w:rsidRPr="00B971F8" w:rsidRDefault="00120AC7" w:rsidP="002D3770">
      <w:pPr>
        <w:pStyle w:val="Paragraph"/>
      </w:pPr>
      <w:r w:rsidRPr="00B971F8">
        <w:t xml:space="preserve">Applicants </w:t>
      </w:r>
      <w:r w:rsidR="005707D1" w:rsidRPr="00B971F8">
        <w:t>need</w:t>
      </w:r>
      <w:r w:rsidRPr="00B971F8">
        <w:t xml:space="preserve"> to provide a business plan or other evidence demonstrating a current ability to fund, at a minimum, the coordination of the satellite system and design of the physical satellite</w:t>
      </w:r>
      <w:r w:rsidR="009F141B">
        <w:t>.</w:t>
      </w:r>
    </w:p>
    <w:p w14:paraId="0C133880" w14:textId="2460D934" w:rsidR="005D2D24" w:rsidRPr="00B971F8" w:rsidRDefault="00C70CD0" w:rsidP="00C277F9">
      <w:pPr>
        <w:pStyle w:val="Heading2"/>
      </w:pPr>
      <w:bookmarkStart w:id="142" w:name="_Toc111546516"/>
      <w:bookmarkStart w:id="143" w:name="_Toc114472680"/>
      <w:bookmarkStart w:id="144" w:name="_Toc128663963"/>
      <w:bookmarkStart w:id="145" w:name="_Ref132205360"/>
      <w:bookmarkStart w:id="146" w:name="_Ref132205365"/>
      <w:bookmarkStart w:id="147" w:name="_Toc144365385"/>
      <w:bookmarkStart w:id="148" w:name="_Hlk94260753"/>
      <w:r w:rsidRPr="00B971F8">
        <w:t>Australian benefit</w:t>
      </w:r>
      <w:bookmarkEnd w:id="142"/>
      <w:bookmarkEnd w:id="143"/>
      <w:bookmarkEnd w:id="144"/>
      <w:bookmarkEnd w:id="145"/>
      <w:bookmarkEnd w:id="146"/>
      <w:bookmarkEnd w:id="147"/>
    </w:p>
    <w:bookmarkEnd w:id="148"/>
    <w:p w14:paraId="339EC77E" w14:textId="77777777" w:rsidR="001A55A0" w:rsidRDefault="006B4CA3" w:rsidP="002D3770">
      <w:pPr>
        <w:pStyle w:val="Paragraphbeforelist"/>
      </w:pPr>
      <w:r w:rsidRPr="00B971F8">
        <w:t>The services that would be provided by the proposed satellite system, should it be brought into use, must</w:t>
      </w:r>
      <w:r w:rsidR="001A55A0">
        <w:t>:</w:t>
      </w:r>
    </w:p>
    <w:p w14:paraId="2B353623" w14:textId="77777777" w:rsidR="00EA4722" w:rsidRDefault="006B4CA3" w:rsidP="00683255">
      <w:pPr>
        <w:pStyle w:val="Bulletlevel1"/>
      </w:pPr>
      <w:r w:rsidRPr="00B971F8">
        <w:t xml:space="preserve">provide </w:t>
      </w:r>
      <w:r w:rsidR="004329D1" w:rsidRPr="00B971F8">
        <w:t>substan</w:t>
      </w:r>
      <w:r w:rsidR="00543883" w:rsidRPr="00B971F8">
        <w:t>tial</w:t>
      </w:r>
      <w:r w:rsidR="00543883" w:rsidRPr="00B971F8" w:rsidDel="0066781E">
        <w:t xml:space="preserve"> </w:t>
      </w:r>
      <w:r w:rsidRPr="00B971F8">
        <w:t>benefit</w:t>
      </w:r>
      <w:r w:rsidR="008170BB">
        <w:t xml:space="preserve"> to </w:t>
      </w:r>
      <w:r w:rsidR="001B3CE4">
        <w:t xml:space="preserve">the </w:t>
      </w:r>
      <w:r w:rsidR="008170BB">
        <w:t>Australian</w:t>
      </w:r>
      <w:r w:rsidR="006D3804">
        <w:t xml:space="preserve"> public</w:t>
      </w:r>
      <w:r w:rsidR="007A2DD4">
        <w:t xml:space="preserve"> </w:t>
      </w:r>
      <w:r w:rsidR="00EA4722">
        <w:t>that:</w:t>
      </w:r>
    </w:p>
    <w:p w14:paraId="528024FB" w14:textId="6CCD0D3C" w:rsidR="00430DDF" w:rsidRDefault="00EA4722" w:rsidP="00683255">
      <w:pPr>
        <w:pStyle w:val="Bulletlevel2"/>
      </w:pPr>
      <w:r>
        <w:t>is</w:t>
      </w:r>
      <w:r w:rsidR="00B537F7" w:rsidRPr="00B537F7">
        <w:t xml:space="preserve"> </w:t>
      </w:r>
      <w:r w:rsidR="00B537F7" w:rsidRPr="00B971F8">
        <w:t>limited to that derived from the use of the radiofrequency spectrum</w:t>
      </w:r>
    </w:p>
    <w:p w14:paraId="2670247E" w14:textId="5CE66569" w:rsidR="00EA4722" w:rsidRDefault="00EA4722" w:rsidP="00683255">
      <w:pPr>
        <w:pStyle w:val="Bulletlevel2"/>
      </w:pPr>
      <w:r>
        <w:t xml:space="preserve">aligns with the object of the </w:t>
      </w:r>
      <w:r w:rsidR="005724D4">
        <w:t xml:space="preserve">Radiocommunications </w:t>
      </w:r>
      <w:r>
        <w:t>Act</w:t>
      </w:r>
      <w:r w:rsidR="00874C9B">
        <w:t>; and</w:t>
      </w:r>
    </w:p>
    <w:p w14:paraId="3D9DBC4B" w14:textId="30C205CB" w:rsidR="00B44946" w:rsidRDefault="00B44946" w:rsidP="00683255">
      <w:pPr>
        <w:pStyle w:val="Bulletlevel1last"/>
      </w:pPr>
      <w:r>
        <w:t xml:space="preserve">include Australia in the </w:t>
      </w:r>
      <w:r w:rsidRPr="00B971F8">
        <w:t>service area of the proposed satellite system</w:t>
      </w:r>
      <w:r w:rsidR="00272904">
        <w:t>.</w:t>
      </w:r>
      <w:r w:rsidR="00272904" w:rsidRPr="00272904">
        <w:t xml:space="preserve"> </w:t>
      </w:r>
      <w:r w:rsidR="00272904" w:rsidRPr="00B971F8">
        <w:t>Information about the proportion of service capacity provided to Australia compared to the proportion provided abroad (if applicable) needs to be included</w:t>
      </w:r>
      <w:r w:rsidR="00272904">
        <w:t xml:space="preserve"> along with a justification for such a service area.</w:t>
      </w:r>
    </w:p>
    <w:p w14:paraId="25DE6B5F" w14:textId="7A87499F" w:rsidR="006B4CA3" w:rsidRPr="00B971F8" w:rsidRDefault="006B4CA3" w:rsidP="002D3770">
      <w:pPr>
        <w:pStyle w:val="Paragraphbeforelist"/>
      </w:pPr>
      <w:r w:rsidRPr="00B971F8">
        <w:t xml:space="preserve">Applicants must provide detailed claims against this assessment criterion. Examples of services </w:t>
      </w:r>
      <w:r w:rsidR="00D003F4">
        <w:t>that</w:t>
      </w:r>
      <w:r w:rsidR="00D003F4" w:rsidRPr="00B971F8">
        <w:t xml:space="preserve"> </w:t>
      </w:r>
      <w:r w:rsidRPr="00B971F8">
        <w:t xml:space="preserve">might be considered to </w:t>
      </w:r>
      <w:r w:rsidR="00670D8D" w:rsidRPr="00B971F8">
        <w:t>provide substantial</w:t>
      </w:r>
      <w:r w:rsidR="004E1929" w:rsidRPr="00B971F8">
        <w:t xml:space="preserve"> </w:t>
      </w:r>
      <w:r w:rsidRPr="00B971F8">
        <w:t>Australian benefit include:</w:t>
      </w:r>
    </w:p>
    <w:p w14:paraId="60C9D7E7" w14:textId="77777777" w:rsidR="006B4CA3" w:rsidRPr="004F3625" w:rsidRDefault="006B4CA3" w:rsidP="004F3625">
      <w:pPr>
        <w:pStyle w:val="ListBullet"/>
      </w:pPr>
      <w:r w:rsidRPr="004F3625">
        <w:t xml:space="preserve">the provision of a majority of a satellite service’s capacity to Australians, particularly if this meets the needs of consumers that are under-served or not served </w:t>
      </w:r>
    </w:p>
    <w:p w14:paraId="3A6CA231" w14:textId="2CB4E77E" w:rsidR="006B4CA3" w:rsidRPr="004F3625" w:rsidRDefault="006B4CA3" w:rsidP="004F3625">
      <w:pPr>
        <w:pStyle w:val="ListBullet"/>
      </w:pPr>
      <w:r w:rsidRPr="004F3625">
        <w:t xml:space="preserve">a service </w:t>
      </w:r>
      <w:r w:rsidR="00D003F4">
        <w:t>that</w:t>
      </w:r>
      <w:r w:rsidR="00D003F4" w:rsidRPr="004F3625">
        <w:t xml:space="preserve"> </w:t>
      </w:r>
      <w:r w:rsidRPr="004F3625">
        <w:t xml:space="preserve">assists </w:t>
      </w:r>
      <w:r w:rsidR="00514049">
        <w:t>the</w:t>
      </w:r>
      <w:r w:rsidR="00514049" w:rsidRPr="004F3625">
        <w:t xml:space="preserve"> </w:t>
      </w:r>
      <w:r w:rsidRPr="004F3625">
        <w:t xml:space="preserve">Australian </w:t>
      </w:r>
      <w:r w:rsidR="00514049">
        <w:t>G</w:t>
      </w:r>
      <w:r w:rsidRPr="004F3625">
        <w:t>overnment (or government agency) in performing its activities</w:t>
      </w:r>
      <w:r w:rsidR="00BB680F">
        <w:rPr>
          <w:rStyle w:val="FootnoteReference"/>
        </w:rPr>
        <w:footnoteReference w:id="25"/>
      </w:r>
      <w:r w:rsidRPr="004F3625">
        <w:t xml:space="preserve"> </w:t>
      </w:r>
    </w:p>
    <w:p w14:paraId="230A3823" w14:textId="5DB9F45A" w:rsidR="006111C7" w:rsidRPr="00852B8D" w:rsidRDefault="006B4CA3" w:rsidP="0054479A">
      <w:pPr>
        <w:pStyle w:val="ListBulletLast"/>
      </w:pPr>
      <w:r w:rsidRPr="004F3625">
        <w:t xml:space="preserve">radiocommunications links to be used by </w:t>
      </w:r>
      <w:r w:rsidRPr="00B971F8">
        <w:t xml:space="preserve">recognised research bodies for the purposes of scientific research or environmental monitoring, or by Australian industries providing commercial services either exclusively into Australia or into </w:t>
      </w:r>
      <w:r w:rsidRPr="00852B8D">
        <w:t>other countries in addition to Australia.</w:t>
      </w:r>
    </w:p>
    <w:p w14:paraId="5E7F4BAE" w14:textId="17453540" w:rsidR="00A6767C" w:rsidRPr="002E36B6" w:rsidRDefault="00A42AEF" w:rsidP="005F5E26">
      <w:pPr>
        <w:pStyle w:val="Heading3"/>
        <w:shd w:val="clear" w:color="auto" w:fill="ECF1F8"/>
      </w:pPr>
      <w:bookmarkStart w:id="149" w:name="_Toc144365386"/>
      <w:r w:rsidRPr="002E36B6">
        <w:t>Non-qualifying</w:t>
      </w:r>
      <w:r w:rsidR="00C14CEF" w:rsidRPr="002E36B6">
        <w:t xml:space="preserve"> </w:t>
      </w:r>
      <w:r w:rsidR="00B10436" w:rsidRPr="002E36B6">
        <w:t>benefit</w:t>
      </w:r>
      <w:r w:rsidRPr="002E36B6">
        <w:t>s</w:t>
      </w:r>
      <w:bookmarkEnd w:id="149"/>
    </w:p>
    <w:p w14:paraId="26BD5DD4" w14:textId="79BF31BB" w:rsidR="005B4286" w:rsidRPr="002E36B6" w:rsidRDefault="005B4286" w:rsidP="005F5E26">
      <w:pPr>
        <w:pStyle w:val="Paragraph"/>
        <w:shd w:val="clear" w:color="auto" w:fill="ECF1F8"/>
      </w:pPr>
      <w:r w:rsidRPr="002E36B6">
        <w:t xml:space="preserve">The ACMA </w:t>
      </w:r>
      <w:r w:rsidR="00AC09F1" w:rsidRPr="002E36B6">
        <w:t>considers</w:t>
      </w:r>
      <w:r w:rsidRPr="002E36B6">
        <w:t xml:space="preserve"> that locating earth station gateways in Australia for satellite control and data distribution is something that would happen in the normal course of business rather than </w:t>
      </w:r>
      <w:r w:rsidR="009932AB" w:rsidRPr="002E36B6">
        <w:t>providing a substantial</w:t>
      </w:r>
      <w:r w:rsidRPr="002E36B6">
        <w:t xml:space="preserve"> benefit</w:t>
      </w:r>
      <w:r w:rsidR="009932AB" w:rsidRPr="002E36B6">
        <w:t xml:space="preserve"> to Australia</w:t>
      </w:r>
      <w:r w:rsidRPr="002E36B6">
        <w:t>.</w:t>
      </w:r>
    </w:p>
    <w:p w14:paraId="50FFB21C" w14:textId="35E77AF4" w:rsidR="00B10436" w:rsidRPr="002E36B6" w:rsidRDefault="00130F50" w:rsidP="005F5E26">
      <w:pPr>
        <w:pStyle w:val="Paragraph"/>
        <w:shd w:val="clear" w:color="auto" w:fill="ECF1F8"/>
      </w:pPr>
      <w:r w:rsidRPr="002E36B6">
        <w:t xml:space="preserve">The ACMA also </w:t>
      </w:r>
      <w:r w:rsidR="009932AB" w:rsidRPr="002E36B6">
        <w:t>considers</w:t>
      </w:r>
      <w:r w:rsidRPr="002E36B6">
        <w:t xml:space="preserve"> that the </w:t>
      </w:r>
      <w:r w:rsidR="00CE2FC3" w:rsidRPr="002E36B6">
        <w:t>benefit of possible</w:t>
      </w:r>
      <w:r w:rsidRPr="002E36B6">
        <w:t xml:space="preserve"> future investment </w:t>
      </w:r>
      <w:r w:rsidR="000E6FCC" w:rsidRPr="002E36B6">
        <w:t xml:space="preserve">in Australia </w:t>
      </w:r>
      <w:r w:rsidR="007273C8" w:rsidRPr="002E36B6">
        <w:t xml:space="preserve">is </w:t>
      </w:r>
      <w:r w:rsidR="00851785" w:rsidRPr="002E36B6">
        <w:t xml:space="preserve">challenging </w:t>
      </w:r>
      <w:r w:rsidR="00F50590" w:rsidRPr="002E36B6">
        <w:t xml:space="preserve">to </w:t>
      </w:r>
      <w:r w:rsidR="00851785" w:rsidRPr="002E36B6">
        <w:t>demonstrate</w:t>
      </w:r>
      <w:r w:rsidR="000C7C45" w:rsidRPr="002E36B6">
        <w:t xml:space="preserve"> as</w:t>
      </w:r>
      <w:r w:rsidR="00F50590" w:rsidRPr="002E36B6">
        <w:t xml:space="preserve"> it </w:t>
      </w:r>
      <w:r w:rsidR="00834B05" w:rsidRPr="002E36B6">
        <w:t>relies on</w:t>
      </w:r>
      <w:r w:rsidR="00851785" w:rsidRPr="002E36B6">
        <w:t xml:space="preserve"> </w:t>
      </w:r>
      <w:r w:rsidR="00AF5CA7" w:rsidRPr="002E36B6">
        <w:t xml:space="preserve">an uncertain </w:t>
      </w:r>
      <w:r w:rsidR="000C7C45" w:rsidRPr="002E36B6">
        <w:t xml:space="preserve">future </w:t>
      </w:r>
      <w:r w:rsidR="00851785" w:rsidRPr="002E36B6">
        <w:t xml:space="preserve">activity </w:t>
      </w:r>
      <w:r w:rsidR="0007473A" w:rsidRPr="002E36B6">
        <w:t xml:space="preserve">that would occur </w:t>
      </w:r>
      <w:r w:rsidR="000C7C45" w:rsidRPr="002E36B6">
        <w:t>after the satellite is successfully brought into operation</w:t>
      </w:r>
      <w:r w:rsidR="00A671D1" w:rsidRPr="002E36B6">
        <w:t>.</w:t>
      </w:r>
    </w:p>
    <w:p w14:paraId="36E1468C" w14:textId="41627E6E" w:rsidR="00D96CED" w:rsidRPr="002E36B6" w:rsidRDefault="00D96CED" w:rsidP="005F5E26">
      <w:pPr>
        <w:pStyle w:val="Heading3"/>
        <w:shd w:val="clear" w:color="auto" w:fill="ECF1F8"/>
      </w:pPr>
      <w:bookmarkStart w:id="150" w:name="_Toc144365387"/>
      <w:r w:rsidRPr="002E36B6">
        <w:t>Consideration of past performance</w:t>
      </w:r>
      <w:bookmarkEnd w:id="150"/>
      <w:r w:rsidRPr="002E36B6">
        <w:t xml:space="preserve"> </w:t>
      </w:r>
    </w:p>
    <w:p w14:paraId="65AC6A94" w14:textId="05CB82BF" w:rsidR="0010146E" w:rsidRPr="002E36B6" w:rsidRDefault="00D96CED" w:rsidP="005F5E26">
      <w:pPr>
        <w:pStyle w:val="Paragraph"/>
        <w:shd w:val="clear" w:color="auto" w:fill="ECF1F8"/>
      </w:pPr>
      <w:r w:rsidRPr="002E36B6">
        <w:t xml:space="preserve">In assessing the benefit to Australia, the ACMA will consider the past performance of </w:t>
      </w:r>
      <w:r w:rsidR="00D56D58" w:rsidRPr="002E36B6">
        <w:t xml:space="preserve">applicants who hold </w:t>
      </w:r>
      <w:r w:rsidR="005C747A" w:rsidRPr="002E36B6">
        <w:t>a satellite filing previously filed by the ACMA</w:t>
      </w:r>
      <w:r w:rsidR="007C25B8" w:rsidRPr="002E36B6">
        <w:t xml:space="preserve"> and </w:t>
      </w:r>
      <w:r w:rsidRPr="002E36B6">
        <w:t>whether the applicant has met its ongoing obligation</w:t>
      </w:r>
      <w:r w:rsidR="00A335F3" w:rsidRPr="002E36B6">
        <w:t>s</w:t>
      </w:r>
      <w:r w:rsidRPr="002E36B6">
        <w:t xml:space="preserve"> </w:t>
      </w:r>
      <w:r w:rsidR="0010146E" w:rsidRPr="002E36B6">
        <w:t>for</w:t>
      </w:r>
      <w:r w:rsidR="00A335F3" w:rsidRPr="002E36B6">
        <w:t xml:space="preserve"> previous satellite filings</w:t>
      </w:r>
      <w:r w:rsidR="003F6145" w:rsidRPr="002E36B6">
        <w:t>.</w:t>
      </w:r>
      <w:r w:rsidR="00D65D38" w:rsidRPr="002E36B6">
        <w:t xml:space="preserve"> </w:t>
      </w:r>
      <w:r w:rsidR="003F6145" w:rsidRPr="002E36B6">
        <w:t>As part of this assessment</w:t>
      </w:r>
      <w:r w:rsidR="00852B8D" w:rsidRPr="002E36B6">
        <w:t>,</w:t>
      </w:r>
      <w:r w:rsidR="00CF64B4" w:rsidRPr="002E36B6">
        <w:t xml:space="preserve"> the ACMA may </w:t>
      </w:r>
      <w:r w:rsidR="006B2FAE" w:rsidRPr="002E36B6">
        <w:t xml:space="preserve">consider an operator’s performance </w:t>
      </w:r>
      <w:r w:rsidR="0010146E" w:rsidRPr="002E36B6">
        <w:t>c</w:t>
      </w:r>
      <w:r w:rsidR="002F606C" w:rsidRPr="002E36B6">
        <w:t>om</w:t>
      </w:r>
      <w:r w:rsidR="0010146E" w:rsidRPr="002E36B6">
        <w:t xml:space="preserve">pared with </w:t>
      </w:r>
      <w:r w:rsidR="006B2FAE" w:rsidRPr="002E36B6">
        <w:t xml:space="preserve">the schedule of milestones as outlined in </w:t>
      </w:r>
      <w:r w:rsidR="00A81B1C" w:rsidRPr="002E36B6">
        <w:t>this document</w:t>
      </w:r>
      <w:r w:rsidR="0010146E" w:rsidRPr="002E36B6">
        <w:t>.</w:t>
      </w:r>
    </w:p>
    <w:p w14:paraId="52063619" w14:textId="29F303BC" w:rsidR="00D96CED" w:rsidRPr="00B971F8" w:rsidRDefault="00D96CED" w:rsidP="005F5E26">
      <w:pPr>
        <w:pStyle w:val="Paragraph"/>
        <w:shd w:val="clear" w:color="auto" w:fill="ECF1F8"/>
      </w:pPr>
      <w:r w:rsidRPr="002E36B6">
        <w:t xml:space="preserve">As part of considering past performance, previous </w:t>
      </w:r>
      <w:r w:rsidR="00443142" w:rsidRPr="002E36B6">
        <w:t>business</w:t>
      </w:r>
      <w:r w:rsidRPr="002E36B6">
        <w:t xml:space="preserve"> </w:t>
      </w:r>
      <w:r w:rsidR="00B773F5" w:rsidRPr="002E36B6">
        <w:t xml:space="preserve">activity </w:t>
      </w:r>
      <w:r w:rsidR="00E34981" w:rsidRPr="002E36B6">
        <w:t xml:space="preserve">(including </w:t>
      </w:r>
      <w:r w:rsidRPr="002E36B6">
        <w:t>investment</w:t>
      </w:r>
      <w:r w:rsidR="00E34981" w:rsidRPr="002E36B6">
        <w:t>s)</w:t>
      </w:r>
      <w:r w:rsidRPr="002E36B6">
        <w:t xml:space="preserve"> </w:t>
      </w:r>
      <w:r w:rsidR="00443142" w:rsidRPr="002E36B6">
        <w:t xml:space="preserve">associated with </w:t>
      </w:r>
      <w:r w:rsidR="00116A20" w:rsidRPr="002E36B6">
        <w:t xml:space="preserve">existing </w:t>
      </w:r>
      <w:r w:rsidR="00443142" w:rsidRPr="002E36B6">
        <w:t>filing</w:t>
      </w:r>
      <w:r w:rsidR="00F271E4" w:rsidRPr="002E36B6">
        <w:t>s</w:t>
      </w:r>
      <w:r w:rsidRPr="002E36B6">
        <w:t xml:space="preserve"> </w:t>
      </w:r>
      <w:r w:rsidR="009526BE" w:rsidRPr="002E36B6">
        <w:t xml:space="preserve">may </w:t>
      </w:r>
      <w:r w:rsidRPr="002E36B6">
        <w:t xml:space="preserve">be used </w:t>
      </w:r>
      <w:r w:rsidR="00E13C51" w:rsidRPr="002E36B6">
        <w:t xml:space="preserve">as </w:t>
      </w:r>
      <w:r w:rsidR="003347A0" w:rsidRPr="002E36B6">
        <w:t xml:space="preserve">evidence </w:t>
      </w:r>
      <w:r w:rsidR="004A3004" w:rsidRPr="002E36B6">
        <w:t xml:space="preserve">to support claims that </w:t>
      </w:r>
      <w:r w:rsidR="00D84A59" w:rsidRPr="002E36B6">
        <w:t xml:space="preserve">existing </w:t>
      </w:r>
      <w:r w:rsidRPr="002E36B6">
        <w:t>filing</w:t>
      </w:r>
      <w:r w:rsidR="00534E9D" w:rsidRPr="002E36B6">
        <w:t xml:space="preserve">s are </w:t>
      </w:r>
      <w:r w:rsidRPr="002E36B6">
        <w:t xml:space="preserve">being used in a way that brings </w:t>
      </w:r>
      <w:r w:rsidR="008C7F1E" w:rsidRPr="002E36B6">
        <w:t>substantial</w:t>
      </w:r>
      <w:r w:rsidRPr="002E36B6">
        <w:t xml:space="preserve"> benefit to Australia</w:t>
      </w:r>
      <w:r w:rsidR="00C80643" w:rsidRPr="002E36B6">
        <w:t xml:space="preserve"> (as derive</w:t>
      </w:r>
      <w:r w:rsidR="00F271E4" w:rsidRPr="002E36B6">
        <w:t>d</w:t>
      </w:r>
      <w:r w:rsidR="00C80643" w:rsidRPr="002E36B6">
        <w:t xml:space="preserve"> from use of the radiofrequency spectrum)</w:t>
      </w:r>
      <w:r w:rsidRPr="002E36B6">
        <w:t>.</w:t>
      </w:r>
    </w:p>
    <w:p w14:paraId="28CBBB06" w14:textId="2B982899" w:rsidR="0001778C" w:rsidRPr="0054479A" w:rsidRDefault="00B87B11" w:rsidP="00C277F9">
      <w:pPr>
        <w:pStyle w:val="Heading2"/>
      </w:pPr>
      <w:bookmarkStart w:id="151" w:name="_Toc111546517"/>
      <w:bookmarkStart w:id="152" w:name="_Toc114472681"/>
      <w:bookmarkStart w:id="153" w:name="_Hlk94260718"/>
      <w:bookmarkStart w:id="154" w:name="_Toc128663964"/>
      <w:bookmarkStart w:id="155" w:name="_Ref132205388"/>
      <w:bookmarkStart w:id="156" w:name="_Ref132205396"/>
      <w:bookmarkStart w:id="157" w:name="_Ref132205401"/>
      <w:bookmarkStart w:id="158" w:name="_Toc144365388"/>
      <w:r w:rsidRPr="00B971F8">
        <w:t xml:space="preserve">Coordination with Australian satellite </w:t>
      </w:r>
      <w:r w:rsidR="0001778C" w:rsidRPr="00B971F8">
        <w:t>systems</w:t>
      </w:r>
      <w:bookmarkEnd w:id="151"/>
      <w:bookmarkEnd w:id="152"/>
      <w:bookmarkEnd w:id="153"/>
      <w:bookmarkEnd w:id="154"/>
      <w:bookmarkEnd w:id="155"/>
      <w:bookmarkEnd w:id="156"/>
      <w:bookmarkEnd w:id="157"/>
      <w:bookmarkEnd w:id="158"/>
    </w:p>
    <w:p w14:paraId="7745E1C7" w14:textId="676565F9" w:rsidR="00F302AE" w:rsidRPr="00B971F8" w:rsidRDefault="00F302AE" w:rsidP="000D7B91">
      <w:r w:rsidRPr="00B971F8">
        <w:t xml:space="preserve">Under Article 44 </w:t>
      </w:r>
      <w:r w:rsidR="0026216C">
        <w:t>(</w:t>
      </w:r>
      <w:r w:rsidR="005E7343">
        <w:t xml:space="preserve">Use of the Radio-Frequency Spectrum and of the Geostationary-Satellite and Other Satellite Orbits) </w:t>
      </w:r>
      <w:r w:rsidRPr="00B971F8">
        <w:t xml:space="preserve">of the </w:t>
      </w:r>
      <w:hyperlink r:id="rId72" w:history="1">
        <w:r w:rsidRPr="004A1AC5">
          <w:rPr>
            <w:rStyle w:val="Hyperlink"/>
          </w:rPr>
          <w:t>ITU Constitution</w:t>
        </w:r>
      </w:hyperlink>
      <w:r w:rsidRPr="00B971F8">
        <w:t xml:space="preserve">, in acting as the Australian administration, the ACMA must bear in mind that radio frequencies, and any associated orbits, are limited natural resources </w:t>
      </w:r>
      <w:r w:rsidR="007F34DA">
        <w:t>that</w:t>
      </w:r>
      <w:r w:rsidR="007F34DA" w:rsidRPr="00B971F8">
        <w:t xml:space="preserve"> </w:t>
      </w:r>
      <w:r w:rsidRPr="00B971F8">
        <w:t xml:space="preserve">must be used rationally, </w:t>
      </w:r>
      <w:r w:rsidR="002C060A">
        <w:t xml:space="preserve">equitably, </w:t>
      </w:r>
      <w:r w:rsidRPr="00B971F8">
        <w:t xml:space="preserve">efficiently and economically. The ACMA considers that Australian satellite systems </w:t>
      </w:r>
      <w:r w:rsidR="001B7ED2">
        <w:t>that</w:t>
      </w:r>
      <w:r w:rsidR="001B7ED2" w:rsidRPr="00B971F8">
        <w:t xml:space="preserve"> </w:t>
      </w:r>
      <w:r w:rsidRPr="00B971F8">
        <w:t>are technically incompatible</w:t>
      </w:r>
      <w:r w:rsidR="00986911" w:rsidRPr="00B971F8">
        <w:t xml:space="preserve"> with each other</w:t>
      </w:r>
      <w:r w:rsidRPr="00B971F8">
        <w:t xml:space="preserve"> do not fulfil this requirement and, </w:t>
      </w:r>
      <w:r w:rsidR="00C003C0">
        <w:t xml:space="preserve">when </w:t>
      </w:r>
      <w:r w:rsidRPr="00B971F8">
        <w:t>acting as the filing administration for both systems, the ACMA will require any conflict to be resolved.</w:t>
      </w:r>
    </w:p>
    <w:p w14:paraId="2C547540" w14:textId="03D5611D" w:rsidR="00BA764F" w:rsidRDefault="00F302AE" w:rsidP="002D3770">
      <w:pPr>
        <w:pStyle w:val="Paragraph"/>
      </w:pPr>
      <w:r w:rsidRPr="00B971F8">
        <w:t xml:space="preserve">While the </w:t>
      </w:r>
      <w:r w:rsidR="00D418B5">
        <w:t>Radio</w:t>
      </w:r>
      <w:r w:rsidRPr="00B971F8">
        <w:t xml:space="preserve"> Regulations set out processes for coordination of satellite systems of different administrations </w:t>
      </w:r>
      <w:r w:rsidR="007F34DA">
        <w:t>that</w:t>
      </w:r>
      <w:r w:rsidR="007F34DA" w:rsidRPr="00B971F8">
        <w:t xml:space="preserve"> </w:t>
      </w:r>
      <w:r w:rsidRPr="00B971F8">
        <w:t xml:space="preserve">could potentially interfere with each other, they do not contain processes regarding the potential for interference between satellite systems of the same administration. Such intra-administration coordination is left to the </w:t>
      </w:r>
      <w:r w:rsidR="00850851">
        <w:t xml:space="preserve">relevant </w:t>
      </w:r>
      <w:r w:rsidRPr="00B971F8">
        <w:t>administration.</w:t>
      </w:r>
    </w:p>
    <w:p w14:paraId="1086BB1C" w14:textId="4809654D" w:rsidR="00FA3752" w:rsidRDefault="00BA764F" w:rsidP="002D3770">
      <w:pPr>
        <w:pStyle w:val="Paragraph"/>
      </w:pPr>
      <w:r w:rsidRPr="00B971F8">
        <w:t xml:space="preserve">The coordination process uses the date of receipt of a complete application to the ACMA as a reference point to determine </w:t>
      </w:r>
      <w:r w:rsidR="00132D7A">
        <w:t>which</w:t>
      </w:r>
      <w:r w:rsidRPr="00B971F8">
        <w:t xml:space="preserve"> satellite systems </w:t>
      </w:r>
      <w:r w:rsidR="00132D7A">
        <w:t xml:space="preserve">are </w:t>
      </w:r>
      <w:r w:rsidR="00CF32E8">
        <w:t xml:space="preserve">affected </w:t>
      </w:r>
      <w:r>
        <w:t>by</w:t>
      </w:r>
      <w:r w:rsidRPr="00B971F8">
        <w:t xml:space="preserve"> </w:t>
      </w:r>
      <w:r w:rsidR="00CF32E8">
        <w:t xml:space="preserve">filing applications </w:t>
      </w:r>
      <w:r w:rsidRPr="00B971F8">
        <w:t xml:space="preserve">received </w:t>
      </w:r>
      <w:r>
        <w:t xml:space="preserve">at </w:t>
      </w:r>
      <w:r w:rsidR="008D2AA8">
        <w:t xml:space="preserve">a </w:t>
      </w:r>
      <w:r>
        <w:t>later date</w:t>
      </w:r>
      <w:r w:rsidRPr="00B971F8">
        <w:t>.</w:t>
      </w:r>
    </w:p>
    <w:p w14:paraId="60826CE6" w14:textId="1097DF8F" w:rsidR="003D2A62" w:rsidRDefault="003D2A62" w:rsidP="005F5E26">
      <w:pPr>
        <w:pStyle w:val="Paragraph"/>
        <w:shd w:val="clear" w:color="auto" w:fill="ECF1F8"/>
      </w:pPr>
      <w:r w:rsidRPr="002E36B6">
        <w:t xml:space="preserve">The ACMA expects </w:t>
      </w:r>
      <w:r w:rsidR="00324604" w:rsidRPr="002E36B6">
        <w:t xml:space="preserve">satellite </w:t>
      </w:r>
      <w:r w:rsidRPr="002E36B6">
        <w:t xml:space="preserve">operators </w:t>
      </w:r>
      <w:r w:rsidR="00324604" w:rsidRPr="002E36B6">
        <w:t xml:space="preserve">involved in coordination </w:t>
      </w:r>
      <w:r w:rsidR="004E4FE5" w:rsidRPr="002E36B6">
        <w:t>activities</w:t>
      </w:r>
      <w:r w:rsidRPr="002E36B6">
        <w:t xml:space="preserve"> to show goodwill in overcoming any difficulties in achieving coordination</w:t>
      </w:r>
      <w:r w:rsidR="00565B14" w:rsidRPr="002E36B6">
        <w:t xml:space="preserve"> and to act</w:t>
      </w:r>
      <w:r w:rsidR="00576557" w:rsidRPr="002E36B6">
        <w:t xml:space="preserve"> rationall</w:t>
      </w:r>
      <w:r w:rsidR="005162AB" w:rsidRPr="002E36B6">
        <w:t>y</w:t>
      </w:r>
      <w:r w:rsidR="00455DAB" w:rsidRPr="002E36B6">
        <w:t xml:space="preserve"> </w:t>
      </w:r>
      <w:r w:rsidR="00280654" w:rsidRPr="002E36B6">
        <w:t xml:space="preserve">by </w:t>
      </w:r>
      <w:r w:rsidR="00B35B82" w:rsidRPr="002E36B6">
        <w:t>consider</w:t>
      </w:r>
      <w:r w:rsidR="00E30DE1" w:rsidRPr="002E36B6">
        <w:t>ing</w:t>
      </w:r>
      <w:r w:rsidR="00B27CB5" w:rsidRPr="002E36B6">
        <w:t xml:space="preserve"> </w:t>
      </w:r>
      <w:r w:rsidR="00C412BE" w:rsidRPr="002E36B6">
        <w:t xml:space="preserve">only </w:t>
      </w:r>
      <w:r w:rsidR="0006574D" w:rsidRPr="002E36B6">
        <w:t xml:space="preserve">relevant </w:t>
      </w:r>
      <w:r w:rsidR="00B35B82" w:rsidRPr="002E36B6">
        <w:t xml:space="preserve">technical </w:t>
      </w:r>
      <w:r w:rsidR="00280654" w:rsidRPr="002E36B6">
        <w:t>matters</w:t>
      </w:r>
      <w:r w:rsidR="00DD45BC" w:rsidRPr="002E36B6">
        <w:t>.</w:t>
      </w:r>
    </w:p>
    <w:p w14:paraId="202FF038" w14:textId="673A3F9E" w:rsidR="004B2E80" w:rsidRDefault="00101031" w:rsidP="00E31EF0">
      <w:pPr>
        <w:pStyle w:val="Heading3"/>
      </w:pPr>
      <w:bookmarkStart w:id="159" w:name="_Toc144365389"/>
      <w:r>
        <w:t xml:space="preserve">When </w:t>
      </w:r>
      <w:r w:rsidR="000A5468">
        <w:t>is</w:t>
      </w:r>
      <w:r w:rsidR="00875CA5">
        <w:t xml:space="preserve"> coordination</w:t>
      </w:r>
      <w:r w:rsidR="000A5468">
        <w:t xml:space="preserve"> required</w:t>
      </w:r>
      <w:r w:rsidR="00875CA5">
        <w:t xml:space="preserve"> </w:t>
      </w:r>
      <w:r w:rsidR="00FF1C25">
        <w:t>between Australian satellite operators</w:t>
      </w:r>
      <w:bookmarkEnd w:id="159"/>
      <w:r w:rsidR="00FF1C25">
        <w:t xml:space="preserve"> </w:t>
      </w:r>
    </w:p>
    <w:p w14:paraId="1B1ED596" w14:textId="2CC64C85" w:rsidR="00993886" w:rsidRDefault="00E52862" w:rsidP="00C633DF">
      <w:r w:rsidRPr="00B971F8">
        <w:t xml:space="preserve">The applicant is required to initiate coordination with </w:t>
      </w:r>
      <w:r w:rsidR="00166543">
        <w:t>a satellite</w:t>
      </w:r>
      <w:r w:rsidR="00166543" w:rsidRPr="00B971F8">
        <w:t xml:space="preserve"> </w:t>
      </w:r>
      <w:r w:rsidRPr="00B971F8">
        <w:t xml:space="preserve">operator of </w:t>
      </w:r>
      <w:r w:rsidR="006938E0">
        <w:t xml:space="preserve">a previously </w:t>
      </w:r>
      <w:r w:rsidR="006938E0" w:rsidRPr="00852B8D">
        <w:t xml:space="preserve">submitted </w:t>
      </w:r>
      <w:r w:rsidRPr="00852B8D">
        <w:t>Australian satellite system if there is frequency overlap</w:t>
      </w:r>
      <w:r w:rsidR="005441F5" w:rsidRPr="002E36B6">
        <w:t xml:space="preserve">. </w:t>
      </w:r>
      <w:r w:rsidR="005441F5" w:rsidRPr="002E36B6">
        <w:rPr>
          <w:shd w:val="clear" w:color="auto" w:fill="ECF1F8"/>
        </w:rPr>
        <w:t>This can be further refined by</w:t>
      </w:r>
      <w:r w:rsidRPr="002E36B6">
        <w:rPr>
          <w:shd w:val="clear" w:color="auto" w:fill="ECF1F8"/>
        </w:rPr>
        <w:t xml:space="preserve"> </w:t>
      </w:r>
      <w:r w:rsidR="004F56DB" w:rsidRPr="002E36B6">
        <w:rPr>
          <w:shd w:val="clear" w:color="auto" w:fill="ECF1F8"/>
        </w:rPr>
        <w:t xml:space="preserve">using the </w:t>
      </w:r>
      <w:r w:rsidRPr="002E36B6">
        <w:rPr>
          <w:shd w:val="clear" w:color="auto" w:fill="ECF1F8"/>
        </w:rPr>
        <w:t xml:space="preserve">thresholds/conditions listed in </w:t>
      </w:r>
      <w:r w:rsidR="00D0474B" w:rsidRPr="002E36B6">
        <w:rPr>
          <w:shd w:val="clear" w:color="auto" w:fill="ECF1F8"/>
        </w:rPr>
        <w:t>the Radio Regulations</w:t>
      </w:r>
      <w:r w:rsidR="00155DD3" w:rsidRPr="002E36B6">
        <w:rPr>
          <w:shd w:val="clear" w:color="auto" w:fill="ECF1F8"/>
        </w:rPr>
        <w:t xml:space="preserve"> </w:t>
      </w:r>
      <w:r w:rsidR="00145AD8" w:rsidRPr="002E36B6">
        <w:rPr>
          <w:shd w:val="clear" w:color="auto" w:fill="ECF1F8"/>
        </w:rPr>
        <w:t>(</w:t>
      </w:r>
      <w:r w:rsidR="00893285" w:rsidRPr="002E36B6">
        <w:rPr>
          <w:shd w:val="clear" w:color="auto" w:fill="ECF1F8"/>
        </w:rPr>
        <w:t xml:space="preserve">in </w:t>
      </w:r>
      <w:r w:rsidR="00145AD8" w:rsidRPr="002E36B6">
        <w:rPr>
          <w:shd w:val="clear" w:color="auto" w:fill="ECF1F8"/>
        </w:rPr>
        <w:t>this process</w:t>
      </w:r>
      <w:r w:rsidR="00852B8D" w:rsidRPr="002E36B6">
        <w:rPr>
          <w:shd w:val="clear" w:color="auto" w:fill="ECF1F8"/>
        </w:rPr>
        <w:t>,</w:t>
      </w:r>
      <w:r w:rsidR="006440AE" w:rsidRPr="002E36B6">
        <w:rPr>
          <w:shd w:val="clear" w:color="auto" w:fill="ECF1F8"/>
        </w:rPr>
        <w:t xml:space="preserve"> the new </w:t>
      </w:r>
      <w:r w:rsidR="002F505B" w:rsidRPr="002E36B6">
        <w:rPr>
          <w:shd w:val="clear" w:color="auto" w:fill="ECF1F8"/>
        </w:rPr>
        <w:t>satellite filing</w:t>
      </w:r>
      <w:r w:rsidR="001412B1" w:rsidRPr="002E36B6">
        <w:rPr>
          <w:shd w:val="clear" w:color="auto" w:fill="ECF1F8"/>
        </w:rPr>
        <w:t xml:space="preserve"> should be </w:t>
      </w:r>
      <w:r w:rsidR="002F505B" w:rsidRPr="002E36B6">
        <w:rPr>
          <w:shd w:val="clear" w:color="auto" w:fill="ECF1F8"/>
        </w:rPr>
        <w:t>considered</w:t>
      </w:r>
      <w:r w:rsidR="001412B1" w:rsidRPr="002E36B6">
        <w:rPr>
          <w:shd w:val="clear" w:color="auto" w:fill="ECF1F8"/>
        </w:rPr>
        <w:t xml:space="preserve"> </w:t>
      </w:r>
      <w:r w:rsidR="002F505B" w:rsidRPr="002E36B6">
        <w:rPr>
          <w:shd w:val="clear" w:color="auto" w:fill="ECF1F8"/>
        </w:rPr>
        <w:t xml:space="preserve">as a filing from </w:t>
      </w:r>
      <w:r w:rsidR="000146F4" w:rsidRPr="002E36B6">
        <w:rPr>
          <w:shd w:val="clear" w:color="auto" w:fill="ECF1F8"/>
        </w:rPr>
        <w:t>an</w:t>
      </w:r>
      <w:r w:rsidR="002F505B" w:rsidRPr="002E36B6">
        <w:rPr>
          <w:shd w:val="clear" w:color="auto" w:fill="ECF1F8"/>
        </w:rPr>
        <w:t xml:space="preserve">other administration). </w:t>
      </w:r>
      <w:r w:rsidR="007A7F68" w:rsidRPr="002E36B6">
        <w:rPr>
          <w:shd w:val="clear" w:color="auto" w:fill="ECF1F8"/>
        </w:rPr>
        <w:t>Releva</w:t>
      </w:r>
      <w:r w:rsidR="00963385" w:rsidRPr="002E36B6">
        <w:rPr>
          <w:shd w:val="clear" w:color="auto" w:fill="ECF1F8"/>
        </w:rPr>
        <w:t xml:space="preserve">nt </w:t>
      </w:r>
      <w:r w:rsidR="004B6EF7" w:rsidRPr="002E36B6">
        <w:rPr>
          <w:shd w:val="clear" w:color="auto" w:fill="ECF1F8"/>
        </w:rPr>
        <w:t>requirement</w:t>
      </w:r>
      <w:r w:rsidR="00F01996" w:rsidRPr="002E36B6">
        <w:rPr>
          <w:shd w:val="clear" w:color="auto" w:fill="ECF1F8"/>
        </w:rPr>
        <w:t>s</w:t>
      </w:r>
      <w:r w:rsidR="004B6EF7" w:rsidRPr="002E36B6">
        <w:rPr>
          <w:shd w:val="clear" w:color="auto" w:fill="ECF1F8"/>
        </w:rPr>
        <w:t xml:space="preserve"> </w:t>
      </w:r>
      <w:r w:rsidR="005B7B73" w:rsidRPr="002E36B6">
        <w:rPr>
          <w:shd w:val="clear" w:color="auto" w:fill="ECF1F8"/>
        </w:rPr>
        <w:t>are generally contained in</w:t>
      </w:r>
      <w:r w:rsidR="004B6EF7" w:rsidRPr="002E36B6">
        <w:rPr>
          <w:shd w:val="clear" w:color="auto" w:fill="ECF1F8"/>
        </w:rPr>
        <w:t xml:space="preserve"> </w:t>
      </w:r>
      <w:r w:rsidR="007A7F68" w:rsidRPr="002E36B6">
        <w:rPr>
          <w:shd w:val="clear" w:color="auto" w:fill="ECF1F8"/>
        </w:rPr>
        <w:t xml:space="preserve">ITU </w:t>
      </w:r>
      <w:r w:rsidR="007B2087" w:rsidRPr="002E36B6">
        <w:rPr>
          <w:shd w:val="clear" w:color="auto" w:fill="ECF1F8"/>
        </w:rPr>
        <w:t>R</w:t>
      </w:r>
      <w:r w:rsidR="00963385" w:rsidRPr="002E36B6">
        <w:rPr>
          <w:shd w:val="clear" w:color="auto" w:fill="ECF1F8"/>
        </w:rPr>
        <w:t xml:space="preserve">R </w:t>
      </w:r>
      <w:r w:rsidRPr="002E36B6">
        <w:rPr>
          <w:shd w:val="clear" w:color="auto" w:fill="ECF1F8"/>
        </w:rPr>
        <w:t xml:space="preserve">Appendix 5. Conditions of </w:t>
      </w:r>
      <w:r w:rsidR="00F93D3A" w:rsidRPr="002E36B6">
        <w:rPr>
          <w:shd w:val="clear" w:color="auto" w:fill="ECF1F8"/>
        </w:rPr>
        <w:t>A</w:t>
      </w:r>
      <w:r w:rsidRPr="002E36B6">
        <w:rPr>
          <w:shd w:val="clear" w:color="auto" w:fill="ECF1F8"/>
        </w:rPr>
        <w:t>ppendi</w:t>
      </w:r>
      <w:r w:rsidR="006A20E8" w:rsidRPr="002E36B6">
        <w:rPr>
          <w:shd w:val="clear" w:color="auto" w:fill="ECF1F8"/>
        </w:rPr>
        <w:t>c</w:t>
      </w:r>
      <w:r w:rsidRPr="002E36B6">
        <w:rPr>
          <w:shd w:val="clear" w:color="auto" w:fill="ECF1F8"/>
        </w:rPr>
        <w:t>es 30, 30A and 30B of the Radio Regulations are applicable for coordination in planned frequency bands</w:t>
      </w:r>
      <w:r w:rsidR="00767AC3" w:rsidRPr="002E36B6">
        <w:rPr>
          <w:shd w:val="clear" w:color="auto" w:fill="ECF1F8"/>
        </w:rPr>
        <w:t>.</w:t>
      </w:r>
      <w:r w:rsidR="00D5564A" w:rsidRPr="002E36B6">
        <w:rPr>
          <w:shd w:val="clear" w:color="auto" w:fill="ECF1F8"/>
        </w:rPr>
        <w:t xml:space="preserve"> </w:t>
      </w:r>
      <w:r w:rsidR="00CA4FBD" w:rsidRPr="002E36B6">
        <w:rPr>
          <w:shd w:val="clear" w:color="auto" w:fill="ECF1F8"/>
        </w:rPr>
        <w:t>Generally</w:t>
      </w:r>
      <w:r w:rsidR="00880908" w:rsidRPr="002E36B6">
        <w:rPr>
          <w:shd w:val="clear" w:color="auto" w:fill="ECF1F8"/>
        </w:rPr>
        <w:t xml:space="preserve">, </w:t>
      </w:r>
      <w:r w:rsidR="00CA4FBD" w:rsidRPr="002E36B6">
        <w:rPr>
          <w:shd w:val="clear" w:color="auto" w:fill="ECF1F8"/>
        </w:rPr>
        <w:t>for any new NGSO satellite system</w:t>
      </w:r>
      <w:r w:rsidR="00852B8D" w:rsidRPr="002E36B6">
        <w:rPr>
          <w:shd w:val="clear" w:color="auto" w:fill="ECF1F8"/>
        </w:rPr>
        <w:t>,</w:t>
      </w:r>
      <w:r w:rsidR="00CA4FBD" w:rsidRPr="002E36B6">
        <w:rPr>
          <w:shd w:val="clear" w:color="auto" w:fill="ECF1F8"/>
        </w:rPr>
        <w:t xml:space="preserve"> coordination needs to be initiated with an existing Australian satellite system when there is frequency overlap</w:t>
      </w:r>
      <w:r w:rsidR="001D2DB2" w:rsidRPr="002E36B6">
        <w:rPr>
          <w:shd w:val="clear" w:color="auto" w:fill="ECF1F8"/>
        </w:rPr>
        <w:t>.</w:t>
      </w:r>
      <w:r w:rsidR="005949B5" w:rsidRPr="002E36B6">
        <w:rPr>
          <w:rStyle w:val="FootnoteReference"/>
          <w:shd w:val="clear" w:color="auto" w:fill="ECF1F8"/>
        </w:rPr>
        <w:footnoteReference w:id="26"/>
      </w:r>
      <w:r w:rsidR="00CA4FBD" w:rsidRPr="002E36B6">
        <w:rPr>
          <w:shd w:val="clear" w:color="auto" w:fill="ECF1F8"/>
        </w:rPr>
        <w:t xml:space="preserve"> </w:t>
      </w:r>
    </w:p>
    <w:p w14:paraId="028B5339" w14:textId="76075E05" w:rsidR="00E52862" w:rsidRPr="0091701F" w:rsidRDefault="009601FD" w:rsidP="00C633DF">
      <w:r>
        <w:rPr>
          <w:lang w:eastAsia="en-US"/>
        </w:rPr>
        <w:t>To assist an applicant</w:t>
      </w:r>
      <w:r w:rsidR="008735A6">
        <w:rPr>
          <w:lang w:eastAsia="en-US"/>
        </w:rPr>
        <w:t>,</w:t>
      </w:r>
      <w:r>
        <w:rPr>
          <w:lang w:eastAsia="en-US"/>
        </w:rPr>
        <w:t xml:space="preserve"> </w:t>
      </w:r>
      <w:r w:rsidR="00456DE5">
        <w:rPr>
          <w:lang w:eastAsia="en-US"/>
        </w:rPr>
        <w:t>t</w:t>
      </w:r>
      <w:r w:rsidR="00E52862" w:rsidRPr="00B971F8">
        <w:rPr>
          <w:lang w:eastAsia="en-US"/>
        </w:rPr>
        <w:t>he ACMA may establish whether there is a potential for interference</w:t>
      </w:r>
      <w:r w:rsidR="00F10461">
        <w:rPr>
          <w:lang w:eastAsia="en-US"/>
        </w:rPr>
        <w:t xml:space="preserve"> with </w:t>
      </w:r>
      <w:r w:rsidR="00001AB0">
        <w:rPr>
          <w:lang w:eastAsia="en-US"/>
        </w:rPr>
        <w:t xml:space="preserve">a </w:t>
      </w:r>
      <w:r w:rsidR="007F3D8D">
        <w:rPr>
          <w:lang w:eastAsia="en-US"/>
        </w:rPr>
        <w:t>previously</w:t>
      </w:r>
      <w:r w:rsidR="00F10461">
        <w:rPr>
          <w:lang w:eastAsia="en-US"/>
        </w:rPr>
        <w:t xml:space="preserve"> </w:t>
      </w:r>
      <w:r w:rsidR="007F3D8D">
        <w:rPr>
          <w:lang w:eastAsia="en-US"/>
        </w:rPr>
        <w:t xml:space="preserve">submitted satellite </w:t>
      </w:r>
      <w:r w:rsidR="00F10461">
        <w:rPr>
          <w:lang w:eastAsia="en-US"/>
        </w:rPr>
        <w:t>syst</w:t>
      </w:r>
      <w:r w:rsidR="007F3D8D">
        <w:rPr>
          <w:lang w:eastAsia="en-US"/>
        </w:rPr>
        <w:t>em</w:t>
      </w:r>
      <w:r w:rsidR="00E52862" w:rsidRPr="00B971F8">
        <w:rPr>
          <w:lang w:eastAsia="en-US"/>
        </w:rPr>
        <w:t xml:space="preserve">. This may be based on </w:t>
      </w:r>
      <w:r w:rsidR="00691297">
        <w:rPr>
          <w:lang w:eastAsia="en-US"/>
        </w:rPr>
        <w:t>2</w:t>
      </w:r>
      <w:r w:rsidR="00691297" w:rsidRPr="00B971F8">
        <w:rPr>
          <w:lang w:eastAsia="en-US"/>
        </w:rPr>
        <w:t xml:space="preserve"> </w:t>
      </w:r>
      <w:r w:rsidR="00E52862" w:rsidRPr="00B971F8">
        <w:rPr>
          <w:lang w:eastAsia="en-US"/>
        </w:rPr>
        <w:t>factors</w:t>
      </w:r>
      <w:r w:rsidR="00CC4F4C">
        <w:rPr>
          <w:lang w:eastAsia="en-US"/>
        </w:rPr>
        <w:t xml:space="preserve">: </w:t>
      </w:r>
      <w:r w:rsidR="00E52862" w:rsidRPr="00B971F8">
        <w:rPr>
          <w:lang w:eastAsia="en-US"/>
        </w:rPr>
        <w:t xml:space="preserve">frequency overlap and, where applicable, the orbital separation of the satellite </w:t>
      </w:r>
      <w:r w:rsidR="00B90AA2">
        <w:rPr>
          <w:lang w:eastAsia="en-US"/>
        </w:rPr>
        <w:t>networks</w:t>
      </w:r>
      <w:r w:rsidR="00E52862" w:rsidRPr="00B971F8">
        <w:rPr>
          <w:lang w:eastAsia="en-US"/>
        </w:rPr>
        <w:t>.</w:t>
      </w:r>
      <w:r w:rsidR="00E52862" w:rsidRPr="00B971F8">
        <w:t xml:space="preserve"> However,</w:t>
      </w:r>
      <w:r w:rsidR="00E52862">
        <w:rPr>
          <w:rFonts w:cs="Arial"/>
        </w:rPr>
        <w:t xml:space="preserve"> it</w:t>
      </w:r>
      <w:r w:rsidR="00E52862" w:rsidRPr="00F44667">
        <w:rPr>
          <w:rFonts w:cs="Arial"/>
        </w:rPr>
        <w:t xml:space="preserve"> is the applicant’s responsibility to </w:t>
      </w:r>
      <w:r w:rsidR="00AC5FDB" w:rsidRPr="00F44667">
        <w:rPr>
          <w:rFonts w:cs="Arial"/>
        </w:rPr>
        <w:t>provide</w:t>
      </w:r>
      <w:r w:rsidR="002032BD" w:rsidRPr="00F44667">
        <w:rPr>
          <w:rFonts w:cs="Arial"/>
        </w:rPr>
        <w:t xml:space="preserve"> </w:t>
      </w:r>
      <w:r w:rsidR="00E52862" w:rsidRPr="00F44667">
        <w:rPr>
          <w:rFonts w:cs="Arial"/>
        </w:rPr>
        <w:t>its own assessment of potential domestic coordination requirements</w:t>
      </w:r>
      <w:r w:rsidR="00AC5FDB" w:rsidRPr="00F44667">
        <w:rPr>
          <w:rFonts w:cs="Arial"/>
        </w:rPr>
        <w:t>,</w:t>
      </w:r>
      <w:r w:rsidR="00E52862" w:rsidRPr="00F44667">
        <w:rPr>
          <w:rFonts w:cs="Arial"/>
        </w:rPr>
        <w:t xml:space="preserve"> </w:t>
      </w:r>
      <w:r w:rsidR="00852B8D" w:rsidRPr="00B971F8">
        <w:t>based on</w:t>
      </w:r>
      <w:r w:rsidR="00E52862" w:rsidRPr="00B971F8">
        <w:t xml:space="preserve"> </w:t>
      </w:r>
      <w:r w:rsidR="007366A2">
        <w:t>information</w:t>
      </w:r>
      <w:r w:rsidR="00E52862" w:rsidRPr="00B971F8">
        <w:t xml:space="preserve"> published</w:t>
      </w:r>
      <w:r w:rsidR="00E52862">
        <w:t xml:space="preserve"> by the ITU </w:t>
      </w:r>
      <w:r w:rsidR="007366A2">
        <w:t xml:space="preserve">on </w:t>
      </w:r>
      <w:r w:rsidR="00E52862">
        <w:t>Australian</w:t>
      </w:r>
      <w:r w:rsidR="00E52862" w:rsidRPr="00B971F8">
        <w:t xml:space="preserve"> satellite filings.</w:t>
      </w:r>
      <w:r w:rsidR="00E52862">
        <w:t xml:space="preserve"> ITU software and commercially available </w:t>
      </w:r>
      <w:r w:rsidR="00E52862" w:rsidRPr="0091701F">
        <w:t>coordination software can assist in establishing coordination requirements.</w:t>
      </w:r>
    </w:p>
    <w:p w14:paraId="13C1DE36" w14:textId="6A682FF7" w:rsidR="00E52862" w:rsidRPr="00B971F8" w:rsidRDefault="00981D6C" w:rsidP="002D3770">
      <w:pPr>
        <w:pStyle w:val="Paragraph"/>
      </w:pPr>
      <w:r w:rsidRPr="00407367">
        <w:t xml:space="preserve">If a filing is not yet published by the ITU, </w:t>
      </w:r>
      <w:r w:rsidR="00AD2C7A" w:rsidRPr="00407367">
        <w:t>t</w:t>
      </w:r>
      <w:r w:rsidR="00E52862" w:rsidRPr="00407367">
        <w:t>he ACMA will establish</w:t>
      </w:r>
      <w:r w:rsidR="000F08CC" w:rsidRPr="00407367">
        <w:t>,</w:t>
      </w:r>
      <w:r w:rsidR="00376F33" w:rsidRPr="00407367">
        <w:t xml:space="preserve"> using</w:t>
      </w:r>
      <w:r w:rsidR="00B57C46" w:rsidRPr="00407367">
        <w:t xml:space="preserve"> </w:t>
      </w:r>
      <w:r w:rsidR="00062371" w:rsidRPr="00407367">
        <w:t>thresholds mentioned above</w:t>
      </w:r>
      <w:r w:rsidR="000F08CC" w:rsidRPr="00407367">
        <w:t>,</w:t>
      </w:r>
      <w:r w:rsidR="00E52862" w:rsidRPr="00407367">
        <w:t xml:space="preserve"> if the applicant is required to coordinate with </w:t>
      </w:r>
      <w:r w:rsidR="00BA413B" w:rsidRPr="00407367">
        <w:t xml:space="preserve">the </w:t>
      </w:r>
      <w:r w:rsidR="00E52862" w:rsidRPr="00407367">
        <w:t xml:space="preserve">operator of an Australian satellite system for which </w:t>
      </w:r>
      <w:r w:rsidR="00130D62" w:rsidRPr="00407367">
        <w:t xml:space="preserve">an </w:t>
      </w:r>
      <w:r w:rsidR="00E52862" w:rsidRPr="00407367">
        <w:t>application was accepted earlier by the ACMA and is under consideration</w:t>
      </w:r>
      <w:r w:rsidR="00130D62" w:rsidRPr="00407367">
        <w:t>,</w:t>
      </w:r>
      <w:r w:rsidR="00E52862" w:rsidRPr="00407367">
        <w:t xml:space="preserve"> and not </w:t>
      </w:r>
      <w:r w:rsidR="00130D62" w:rsidRPr="00407367">
        <w:t xml:space="preserve">yet </w:t>
      </w:r>
      <w:r w:rsidR="00E52862" w:rsidRPr="00407367">
        <w:t>published by the ITU.</w:t>
      </w:r>
    </w:p>
    <w:p w14:paraId="6D3A4A06" w14:textId="1B4E978F" w:rsidR="001742D6" w:rsidRPr="002D3770" w:rsidRDefault="00497FB7" w:rsidP="005F5E26">
      <w:pPr>
        <w:pStyle w:val="Paragraphbeforelist"/>
        <w:shd w:val="clear" w:color="auto" w:fill="ECF1F8"/>
      </w:pPr>
      <w:r w:rsidRPr="002D3770">
        <w:t>To</w:t>
      </w:r>
      <w:r w:rsidR="00E7357F" w:rsidRPr="002D3770">
        <w:t xml:space="preserve"> show that coordination between Australian satellite operators has been considered</w:t>
      </w:r>
      <w:r w:rsidR="005B1795" w:rsidRPr="002D3770">
        <w:t>,</w:t>
      </w:r>
      <w:r w:rsidRPr="002D3770">
        <w:t xml:space="preserve"> t</w:t>
      </w:r>
      <w:r w:rsidR="000662C3" w:rsidRPr="002D3770">
        <w:t>he applicant mus</w:t>
      </w:r>
      <w:r w:rsidR="00226B22" w:rsidRPr="002D3770">
        <w:t>t demonstrate</w:t>
      </w:r>
      <w:r w:rsidR="008C4AEE" w:rsidRPr="002D3770">
        <w:t xml:space="preserve"> that</w:t>
      </w:r>
      <w:r w:rsidR="001742D6" w:rsidRPr="002D3770">
        <w:t>:</w:t>
      </w:r>
    </w:p>
    <w:p w14:paraId="25176B5B" w14:textId="73B6E8A5" w:rsidR="001742D6" w:rsidRPr="002D3770" w:rsidRDefault="008C4AEE" w:rsidP="005F5E26">
      <w:pPr>
        <w:pStyle w:val="Bulletlevel1"/>
        <w:shd w:val="clear" w:color="auto" w:fill="ECF1F8"/>
      </w:pPr>
      <w:r w:rsidRPr="002D3770">
        <w:t>t</w:t>
      </w:r>
      <w:r w:rsidR="001A0280" w:rsidRPr="002D3770">
        <w:t>here is no interference risk</w:t>
      </w:r>
      <w:r w:rsidR="00A13DA6" w:rsidRPr="002D3770">
        <w:t>,</w:t>
      </w:r>
      <w:r w:rsidR="001A0280" w:rsidRPr="002D3770">
        <w:t xml:space="preserve"> or</w:t>
      </w:r>
      <w:r w:rsidR="00226B22" w:rsidRPr="002D3770">
        <w:t xml:space="preserve"> </w:t>
      </w:r>
    </w:p>
    <w:p w14:paraId="75C284F8" w14:textId="15D9F5B4" w:rsidR="00A13DA6" w:rsidRPr="002D3770" w:rsidRDefault="001B2B11" w:rsidP="002D3770">
      <w:pPr>
        <w:pStyle w:val="Bulletlevel1last"/>
        <w:shd w:val="clear" w:color="auto" w:fill="ECF1F8"/>
      </w:pPr>
      <w:r w:rsidRPr="002D3770">
        <w:t>coordination has been initiated</w:t>
      </w:r>
      <w:r w:rsidR="00705622" w:rsidRPr="002D3770">
        <w:t xml:space="preserve"> with potentially </w:t>
      </w:r>
      <w:r w:rsidR="00EE618F" w:rsidRPr="002D3770">
        <w:t>affected operators</w:t>
      </w:r>
      <w:r w:rsidR="000100C9" w:rsidRPr="002D3770">
        <w:t xml:space="preserve"> by providing acknowledgement from </w:t>
      </w:r>
      <w:r w:rsidR="00E22FF8" w:rsidRPr="002D3770">
        <w:t xml:space="preserve">those </w:t>
      </w:r>
      <w:r w:rsidR="000100C9" w:rsidRPr="002D3770">
        <w:t>operators that development of a</w:t>
      </w:r>
      <w:r w:rsidR="00865A3F" w:rsidRPr="002D3770">
        <w:t xml:space="preserve"> coordination </w:t>
      </w:r>
      <w:r w:rsidR="000100C9" w:rsidRPr="002D3770">
        <w:t xml:space="preserve">agreement </w:t>
      </w:r>
      <w:r w:rsidR="009833D9" w:rsidRPr="002D3770">
        <w:t xml:space="preserve">has commenced </w:t>
      </w:r>
      <w:r w:rsidR="000100C9" w:rsidRPr="002D3770">
        <w:t xml:space="preserve">with </w:t>
      </w:r>
      <w:r w:rsidR="009833D9" w:rsidRPr="002D3770">
        <w:t>the intention</w:t>
      </w:r>
      <w:r w:rsidR="000100C9" w:rsidRPr="002D3770">
        <w:t xml:space="preserve"> to complete the agreement </w:t>
      </w:r>
      <w:r w:rsidR="0010451B" w:rsidRPr="002D3770">
        <w:t xml:space="preserve">in the future. </w:t>
      </w:r>
      <w:r w:rsidR="001B119D" w:rsidRPr="002D3770">
        <w:t xml:space="preserve">While the </w:t>
      </w:r>
      <w:r w:rsidR="00ED3EC5" w:rsidRPr="002D3770">
        <w:t xml:space="preserve">specific timing </w:t>
      </w:r>
      <w:r w:rsidR="0023138E" w:rsidRPr="002D3770">
        <w:t xml:space="preserve">for </w:t>
      </w:r>
      <w:r w:rsidR="00ED3EC5" w:rsidRPr="002D3770">
        <w:t>completion of an agreement</w:t>
      </w:r>
      <w:r w:rsidR="0023138E" w:rsidRPr="002D3770">
        <w:t xml:space="preserve"> is a </w:t>
      </w:r>
      <w:r w:rsidR="00374AFA" w:rsidRPr="002D3770">
        <w:t>matter for the parties involved</w:t>
      </w:r>
      <w:r w:rsidR="00ED3EC5" w:rsidRPr="002D3770">
        <w:t xml:space="preserve">, </w:t>
      </w:r>
      <w:r w:rsidR="005B1795" w:rsidRPr="002D3770">
        <w:t>we consider</w:t>
      </w:r>
      <w:r w:rsidR="00ED3EC5" w:rsidRPr="002D3770">
        <w:t xml:space="preserve"> it </w:t>
      </w:r>
      <w:r w:rsidR="005B1795" w:rsidRPr="002D3770">
        <w:t xml:space="preserve">is </w:t>
      </w:r>
      <w:r w:rsidR="00ED3EC5" w:rsidRPr="002D3770">
        <w:t>use</w:t>
      </w:r>
      <w:r w:rsidR="00A942CF" w:rsidRPr="002D3770">
        <w:t>ful to link to certain milestones such as</w:t>
      </w:r>
      <w:r w:rsidR="000100C9" w:rsidRPr="002D3770">
        <w:t xml:space="preserve"> the launch of the </w:t>
      </w:r>
      <w:r w:rsidR="007575CD" w:rsidRPr="002D3770">
        <w:t>satellite system</w:t>
      </w:r>
      <w:r w:rsidR="004B7A3D" w:rsidRPr="002D3770">
        <w:t xml:space="preserve">, </w:t>
      </w:r>
      <w:r w:rsidR="00417E4B" w:rsidRPr="002D3770">
        <w:t xml:space="preserve">commencement of operation, </w:t>
      </w:r>
      <w:r w:rsidR="004B7A3D" w:rsidRPr="002D3770">
        <w:t xml:space="preserve">requests for licensing or commencement </w:t>
      </w:r>
      <w:r w:rsidR="0063125B" w:rsidRPr="002D3770">
        <w:t>of bring</w:t>
      </w:r>
      <w:r w:rsidR="00257E5A" w:rsidRPr="002D3770">
        <w:t>ing</w:t>
      </w:r>
      <w:r w:rsidR="0063125B" w:rsidRPr="002D3770">
        <w:t xml:space="preserve"> into use </w:t>
      </w:r>
      <w:r w:rsidR="002521DC" w:rsidRPr="002D3770">
        <w:t>activities</w:t>
      </w:r>
      <w:r w:rsidR="00DE5214" w:rsidRPr="002D3770">
        <w:t>.</w:t>
      </w:r>
      <w:r w:rsidR="001F14CF" w:rsidRPr="002D3770">
        <w:t xml:space="preserve"> </w:t>
      </w:r>
      <w:r w:rsidR="00B3652E" w:rsidRPr="002D3770">
        <w:t>O</w:t>
      </w:r>
      <w:r w:rsidR="002A4A97" w:rsidRPr="002D3770">
        <w:t xml:space="preserve">ur general </w:t>
      </w:r>
      <w:r w:rsidR="0026680A" w:rsidRPr="002D3770">
        <w:t xml:space="preserve">disposition </w:t>
      </w:r>
      <w:r w:rsidR="00B3652E" w:rsidRPr="002D3770">
        <w:t xml:space="preserve">is </w:t>
      </w:r>
      <w:r w:rsidR="002A4A97" w:rsidRPr="002D3770">
        <w:t>to</w:t>
      </w:r>
      <w:r w:rsidR="0026680A" w:rsidRPr="002D3770">
        <w:t xml:space="preserve"> </w:t>
      </w:r>
      <w:r w:rsidR="00B3652E" w:rsidRPr="002D3770">
        <w:t xml:space="preserve">not </w:t>
      </w:r>
      <w:r w:rsidR="0026680A" w:rsidRPr="002D3770">
        <w:t xml:space="preserve">support </w:t>
      </w:r>
      <w:r w:rsidR="002A4A97" w:rsidRPr="002D3770">
        <w:t xml:space="preserve">such activities </w:t>
      </w:r>
      <w:r w:rsidR="0026680A" w:rsidRPr="002D3770">
        <w:t>i</w:t>
      </w:r>
      <w:r w:rsidR="00B3652E" w:rsidRPr="002D3770">
        <w:t>f</w:t>
      </w:r>
      <w:r w:rsidR="0026680A" w:rsidRPr="002D3770">
        <w:t xml:space="preserve"> an agreement is outstanding</w:t>
      </w:r>
      <w:r w:rsidR="00885AF1" w:rsidRPr="002D3770">
        <w:t>.</w:t>
      </w:r>
      <w:r w:rsidR="0026680A" w:rsidRPr="002D3770">
        <w:t xml:space="preserve"> </w:t>
      </w:r>
    </w:p>
    <w:p w14:paraId="6A2E4EE0" w14:textId="5331D62F" w:rsidR="00D6435A" w:rsidRDefault="005F67B3" w:rsidP="005F5E26">
      <w:pPr>
        <w:pStyle w:val="Paragraph"/>
        <w:shd w:val="clear" w:color="auto" w:fill="ECF1F8"/>
      </w:pPr>
      <w:r w:rsidRPr="002D3770">
        <w:t>I</w:t>
      </w:r>
      <w:r w:rsidR="00EC13C6" w:rsidRPr="002D3770">
        <w:t xml:space="preserve">f the incompatibility between the </w:t>
      </w:r>
      <w:r w:rsidR="00390121" w:rsidRPr="002D3770">
        <w:t>proposed</w:t>
      </w:r>
      <w:r w:rsidR="00EC13C6" w:rsidRPr="002D3770">
        <w:t xml:space="preserve"> and an existing satellite</w:t>
      </w:r>
      <w:r w:rsidR="004D7952" w:rsidRPr="002D3770">
        <w:t xml:space="preserve"> system</w:t>
      </w:r>
      <w:r w:rsidR="00EC13C6" w:rsidRPr="002D3770">
        <w:t xml:space="preserve"> is considered by the ACMA as particularly severe</w:t>
      </w:r>
      <w:r w:rsidR="00774D36" w:rsidRPr="002D3770">
        <w:t>,</w:t>
      </w:r>
      <w:r w:rsidR="00EC13C6" w:rsidRPr="002D3770">
        <w:t xml:space="preserve"> the applicant must demonstrate that </w:t>
      </w:r>
      <w:r w:rsidR="009655D1" w:rsidRPr="002D3770">
        <w:t xml:space="preserve">a </w:t>
      </w:r>
      <w:r w:rsidR="00EC13C6" w:rsidRPr="002D3770">
        <w:t>coordination agreement ha</w:t>
      </w:r>
      <w:r w:rsidR="009655D1" w:rsidRPr="002D3770">
        <w:t>s</w:t>
      </w:r>
      <w:r w:rsidR="00EC13C6" w:rsidRPr="002D3770">
        <w:t xml:space="preserve"> </w:t>
      </w:r>
      <w:r w:rsidRPr="002D3770">
        <w:t xml:space="preserve">already </w:t>
      </w:r>
      <w:r w:rsidR="00EC13C6" w:rsidRPr="002D3770">
        <w:t>been reached.</w:t>
      </w:r>
    </w:p>
    <w:p w14:paraId="07ACD991" w14:textId="3499E2E5" w:rsidR="00DD5F86" w:rsidRDefault="00DD1A79" w:rsidP="003D6248">
      <w:pPr>
        <w:keepNext/>
        <w:keepLines/>
      </w:pPr>
      <w:r>
        <w:t>Satellite o</w:t>
      </w:r>
      <w:r w:rsidR="00164C6D">
        <w:t>perators</w:t>
      </w:r>
      <w:r w:rsidR="00507158">
        <w:t xml:space="preserve"> are expected to provide</w:t>
      </w:r>
      <w:r w:rsidR="00F02134">
        <w:t xml:space="preserve"> a</w:t>
      </w:r>
      <w:r w:rsidR="00507158">
        <w:t xml:space="preserve"> </w:t>
      </w:r>
      <w:r w:rsidR="00CF6052">
        <w:t>timely response to request</w:t>
      </w:r>
      <w:r w:rsidR="00515B6B">
        <w:t>s</w:t>
      </w:r>
      <w:r w:rsidR="000A4337">
        <w:t xml:space="preserve"> for coordination</w:t>
      </w:r>
      <w:r w:rsidR="00DB2F69">
        <w:t xml:space="preserve"> </w:t>
      </w:r>
      <w:r w:rsidR="00566BE8">
        <w:t>of new filings</w:t>
      </w:r>
      <w:r w:rsidR="00CF6052">
        <w:t xml:space="preserve"> </w:t>
      </w:r>
      <w:r w:rsidR="00164C6D">
        <w:t xml:space="preserve">by </w:t>
      </w:r>
      <w:r w:rsidR="00CF6052">
        <w:t xml:space="preserve">advising within </w:t>
      </w:r>
      <w:r w:rsidR="00774D36">
        <w:t xml:space="preserve">2 </w:t>
      </w:r>
      <w:r w:rsidR="00CF6052">
        <w:t>weeks</w:t>
      </w:r>
      <w:r w:rsidR="00DB2F69">
        <w:t xml:space="preserve"> of the initial request</w:t>
      </w:r>
      <w:r w:rsidR="00DB7DA1">
        <w:t xml:space="preserve"> whether they are likely (or not) to </w:t>
      </w:r>
      <w:r w:rsidR="00101281">
        <w:t xml:space="preserve">have objections </w:t>
      </w:r>
      <w:r w:rsidR="00A6428F">
        <w:t xml:space="preserve">to the filing being submitted </w:t>
      </w:r>
      <w:r w:rsidR="005A7EB4">
        <w:t>to</w:t>
      </w:r>
      <w:r w:rsidR="00A6428F">
        <w:t xml:space="preserve"> the ITU</w:t>
      </w:r>
      <w:r w:rsidR="006D16CB">
        <w:t xml:space="preserve">. Any </w:t>
      </w:r>
      <w:r w:rsidR="00EE4011">
        <w:t>objections need</w:t>
      </w:r>
      <w:r w:rsidR="00CB108B">
        <w:t xml:space="preserve"> </w:t>
      </w:r>
      <w:r w:rsidR="00EE4011">
        <w:t xml:space="preserve">to demonstrate </w:t>
      </w:r>
      <w:r w:rsidR="00164C6D">
        <w:t xml:space="preserve">a </w:t>
      </w:r>
      <w:r w:rsidR="00AE573C">
        <w:t>severe incompatibility between the satellite system</w:t>
      </w:r>
      <w:r w:rsidR="00CC2F26">
        <w:t>.</w:t>
      </w:r>
      <w:r w:rsidR="0098437E">
        <w:t xml:space="preserve"> </w:t>
      </w:r>
      <w:r w:rsidR="005847CD">
        <w:t>The ACMA expects</w:t>
      </w:r>
      <w:r w:rsidR="008C62E9">
        <w:t xml:space="preserve"> that if the basis </w:t>
      </w:r>
      <w:r w:rsidR="00E7018B">
        <w:t xml:space="preserve">for any </w:t>
      </w:r>
      <w:r w:rsidR="008C62E9">
        <w:t>objection is not clea</w:t>
      </w:r>
      <w:r w:rsidR="00E7018B">
        <w:t>r, s</w:t>
      </w:r>
      <w:r w:rsidR="00063583">
        <w:t xml:space="preserve">upporting information </w:t>
      </w:r>
      <w:r w:rsidR="0058030F">
        <w:t xml:space="preserve">providing a </w:t>
      </w:r>
      <w:r w:rsidR="00D6723A">
        <w:t>detail</w:t>
      </w:r>
      <w:r w:rsidR="00070A99">
        <w:t>ed</w:t>
      </w:r>
      <w:r w:rsidR="00D6723A">
        <w:t xml:space="preserve"> </w:t>
      </w:r>
      <w:r w:rsidR="00B60E97">
        <w:t xml:space="preserve">rationale </w:t>
      </w:r>
      <w:r w:rsidR="0098437E">
        <w:t xml:space="preserve">for </w:t>
      </w:r>
      <w:r w:rsidR="00E7018B">
        <w:t xml:space="preserve">any </w:t>
      </w:r>
      <w:r w:rsidR="0098437E">
        <w:t xml:space="preserve">objection </w:t>
      </w:r>
      <w:r w:rsidR="00E13C2F">
        <w:t>should be provide</w:t>
      </w:r>
      <w:r w:rsidR="00207425">
        <w:t>d</w:t>
      </w:r>
      <w:r w:rsidR="00E13C2F">
        <w:t xml:space="preserve"> in </w:t>
      </w:r>
      <w:r w:rsidR="00CC2F26">
        <w:t>a reasonable</w:t>
      </w:r>
      <w:r w:rsidR="00E13C2F">
        <w:t xml:space="preserve"> </w:t>
      </w:r>
      <w:r w:rsidR="00CC2F26">
        <w:t>timeframe</w:t>
      </w:r>
      <w:r w:rsidR="00101281">
        <w:t>.</w:t>
      </w:r>
      <w:r w:rsidR="00B9272F">
        <w:t xml:space="preserve"> In </w:t>
      </w:r>
      <w:r w:rsidR="00164C6D">
        <w:t xml:space="preserve">the </w:t>
      </w:r>
      <w:r w:rsidR="00B9272F">
        <w:t>absence of</w:t>
      </w:r>
      <w:r w:rsidR="0070155D">
        <w:t xml:space="preserve"> such</w:t>
      </w:r>
      <w:r w:rsidR="00B9272F">
        <w:t xml:space="preserve"> </w:t>
      </w:r>
      <w:r w:rsidR="00164C6D">
        <w:t>a</w:t>
      </w:r>
      <w:r w:rsidR="00B9272F">
        <w:t xml:space="preserve"> response</w:t>
      </w:r>
      <w:r w:rsidR="00B175E9">
        <w:t>,</w:t>
      </w:r>
      <w:r w:rsidR="00B9272F">
        <w:t xml:space="preserve"> </w:t>
      </w:r>
      <w:r w:rsidR="00772750">
        <w:t xml:space="preserve">the ACMA may </w:t>
      </w:r>
      <w:r w:rsidR="00C93991">
        <w:t xml:space="preserve">submit the filing to the ITU </w:t>
      </w:r>
      <w:r w:rsidR="00275654">
        <w:t xml:space="preserve">subject to </w:t>
      </w:r>
      <w:r w:rsidR="00C93991">
        <w:t>its own</w:t>
      </w:r>
      <w:r w:rsidR="00025C6B">
        <w:t xml:space="preserve"> </w:t>
      </w:r>
      <w:r w:rsidR="00C93991">
        <w:t>assessment</w:t>
      </w:r>
      <w:r w:rsidR="00025C6B">
        <w:t xml:space="preserve"> of compatibility with existing Australian </w:t>
      </w:r>
      <w:r w:rsidR="003E6215">
        <w:t>satellite systems</w:t>
      </w:r>
      <w:r w:rsidR="0046224A">
        <w:t>.</w:t>
      </w:r>
      <w:r w:rsidR="0071121F">
        <w:t xml:space="preserve"> </w:t>
      </w:r>
    </w:p>
    <w:p w14:paraId="1D2B181E" w14:textId="69E2DF58" w:rsidR="00D6435A" w:rsidRDefault="000F3E02" w:rsidP="002D3770">
      <w:pPr>
        <w:shd w:val="clear" w:color="auto" w:fill="ECF1F8"/>
      </w:pPr>
      <w:r w:rsidRPr="002D3770">
        <w:t>G</w:t>
      </w:r>
      <w:r w:rsidR="00D452EB" w:rsidRPr="002D3770">
        <w:t>eneral</w:t>
      </w:r>
      <w:r w:rsidRPr="002D3770">
        <w:t>ly</w:t>
      </w:r>
      <w:r w:rsidR="00D452EB" w:rsidRPr="002D3770">
        <w:t>,</w:t>
      </w:r>
      <w:r w:rsidR="0071121F" w:rsidRPr="002D3770">
        <w:t xml:space="preserve"> the ACMA will file </w:t>
      </w:r>
      <w:r w:rsidR="002A3AA2" w:rsidRPr="002D3770">
        <w:t xml:space="preserve">new </w:t>
      </w:r>
      <w:r w:rsidR="00056682" w:rsidRPr="002D3770">
        <w:t>GSO</w:t>
      </w:r>
      <w:r w:rsidR="002E4260" w:rsidRPr="002D3770">
        <w:t xml:space="preserve"> satellite networks</w:t>
      </w:r>
      <w:r w:rsidR="0071121F" w:rsidRPr="002D3770">
        <w:t xml:space="preserve"> </w:t>
      </w:r>
      <w:r w:rsidR="00B151C6" w:rsidRPr="002D3770">
        <w:t xml:space="preserve">for existing satellite operators </w:t>
      </w:r>
      <w:r w:rsidR="007B215B" w:rsidRPr="002D3770">
        <w:t xml:space="preserve">to the ITU if </w:t>
      </w:r>
      <w:r w:rsidR="00BE339A" w:rsidRPr="002D3770">
        <w:t>orbital separation</w:t>
      </w:r>
      <w:r w:rsidR="00FE44B8" w:rsidRPr="002D3770">
        <w:t xml:space="preserve"> with</w:t>
      </w:r>
      <w:r w:rsidR="00BE339A" w:rsidRPr="002D3770">
        <w:t xml:space="preserve"> </w:t>
      </w:r>
      <w:r w:rsidR="00325BFB" w:rsidRPr="002D3770">
        <w:t xml:space="preserve">other Australian GSO </w:t>
      </w:r>
      <w:r w:rsidR="00DB05C1" w:rsidRPr="002D3770">
        <w:t xml:space="preserve">satellite </w:t>
      </w:r>
      <w:r w:rsidR="00E96229" w:rsidRPr="002D3770">
        <w:t xml:space="preserve">networks </w:t>
      </w:r>
      <w:r w:rsidR="00DD667D" w:rsidRPr="002D3770">
        <w:t>is</w:t>
      </w:r>
      <w:r w:rsidR="00E96229" w:rsidRPr="002D3770">
        <w:t xml:space="preserve"> larger than </w:t>
      </w:r>
      <w:r w:rsidR="00F275D3" w:rsidRPr="002D3770">
        <w:t xml:space="preserve">a </w:t>
      </w:r>
      <w:r w:rsidR="00BF02F5" w:rsidRPr="002D3770">
        <w:t>minimum</w:t>
      </w:r>
      <w:r w:rsidR="008B24BD" w:rsidRPr="002D3770">
        <w:t xml:space="preserve"> </w:t>
      </w:r>
      <w:r w:rsidR="003A19FB" w:rsidRPr="002D3770">
        <w:t>orbital</w:t>
      </w:r>
      <w:r w:rsidR="00BF02F5" w:rsidRPr="002D3770">
        <w:t xml:space="preserve"> </w:t>
      </w:r>
      <w:r w:rsidR="004245EA" w:rsidRPr="002D3770">
        <w:t>a</w:t>
      </w:r>
      <w:r w:rsidR="00BF02F5" w:rsidRPr="002D3770">
        <w:t>rc</w:t>
      </w:r>
      <w:r w:rsidR="00C742AB" w:rsidRPr="002D3770">
        <w:t xml:space="preserve"> </w:t>
      </w:r>
      <w:r w:rsidR="00DE33C3" w:rsidRPr="002D3770">
        <w:t>listed</w:t>
      </w:r>
      <w:r w:rsidR="00860515" w:rsidRPr="002D3770">
        <w:t xml:space="preserve"> in the Radio Regulations</w:t>
      </w:r>
      <w:r w:rsidR="00126A6F" w:rsidRPr="002D3770">
        <w:t xml:space="preserve"> as</w:t>
      </w:r>
      <w:r w:rsidR="00C742AB" w:rsidRPr="002D3770">
        <w:t xml:space="preserve"> a relevant</w:t>
      </w:r>
      <w:r w:rsidR="009E229C" w:rsidRPr="002D3770">
        <w:t xml:space="preserve"> </w:t>
      </w:r>
      <w:r w:rsidR="00C64678" w:rsidRPr="002D3770">
        <w:t>c</w:t>
      </w:r>
      <w:r w:rsidR="00644E89" w:rsidRPr="002D3770">
        <w:t>oordination threshold</w:t>
      </w:r>
      <w:r w:rsidR="00B74A72" w:rsidRPr="002D3770">
        <w:t>.</w:t>
      </w:r>
      <w:r w:rsidR="000D10DE" w:rsidRPr="002D3770">
        <w:t xml:space="preserve"> This will be done on </w:t>
      </w:r>
      <w:r w:rsidR="00763ED6" w:rsidRPr="002D3770">
        <w:t>the</w:t>
      </w:r>
      <w:r w:rsidR="000D10DE" w:rsidRPr="002D3770">
        <w:t xml:space="preserve"> expectation </w:t>
      </w:r>
      <w:r w:rsidR="00B74A72" w:rsidRPr="002D3770">
        <w:t xml:space="preserve">that </w:t>
      </w:r>
      <w:r w:rsidR="000D10DE" w:rsidRPr="002D3770">
        <w:t xml:space="preserve">technical </w:t>
      </w:r>
      <w:r w:rsidR="004F10D6" w:rsidRPr="002D3770">
        <w:t>compatibility</w:t>
      </w:r>
      <w:r w:rsidR="00142A10" w:rsidRPr="002D3770">
        <w:t xml:space="preserve"> </w:t>
      </w:r>
      <w:r w:rsidR="00B340CB" w:rsidRPr="002D3770">
        <w:t xml:space="preserve">can be easily </w:t>
      </w:r>
      <w:r w:rsidR="004F10D6" w:rsidRPr="002D3770">
        <w:t xml:space="preserve">achieved </w:t>
      </w:r>
      <w:r w:rsidR="001B16CE" w:rsidRPr="002D3770">
        <w:t>through operator</w:t>
      </w:r>
      <w:r w:rsidR="00763ED6" w:rsidRPr="002D3770">
        <w:t>-</w:t>
      </w:r>
      <w:r w:rsidR="001B16CE" w:rsidRPr="002D3770">
        <w:t xml:space="preserve">level </w:t>
      </w:r>
      <w:r w:rsidR="004F10D6" w:rsidRPr="002D3770">
        <w:t>coordination.</w:t>
      </w:r>
    </w:p>
    <w:p w14:paraId="23798B6B" w14:textId="475923AC" w:rsidR="00FA2B4D" w:rsidRDefault="00D42EB1" w:rsidP="00FA2B4D">
      <w:pPr>
        <w:pStyle w:val="Heading3"/>
      </w:pPr>
      <w:bookmarkStart w:id="160" w:name="_Toc144365390"/>
      <w:r>
        <w:t>Failure to coordinate</w:t>
      </w:r>
      <w:r w:rsidR="006A40D8">
        <w:t xml:space="preserve"> between Australian satellite operators</w:t>
      </w:r>
      <w:bookmarkEnd w:id="160"/>
    </w:p>
    <w:p w14:paraId="4669F857" w14:textId="2F940E92" w:rsidR="00D81D80" w:rsidRDefault="005866F8" w:rsidP="002D3770">
      <w:pPr>
        <w:pStyle w:val="Paragraph"/>
      </w:pPr>
      <w:r>
        <w:t>C</w:t>
      </w:r>
      <w:r w:rsidR="003C68D9" w:rsidRPr="00B971F8">
        <w:t xml:space="preserve">oordination </w:t>
      </w:r>
      <w:r w:rsidR="000E2FC1">
        <w:t xml:space="preserve">between Australia </w:t>
      </w:r>
      <w:r w:rsidR="002A3AA2">
        <w:t xml:space="preserve">satellite systems </w:t>
      </w:r>
      <w:r w:rsidR="003C68D9" w:rsidRPr="00B971F8">
        <w:t>will</w:t>
      </w:r>
      <w:r w:rsidR="00C008FE" w:rsidRPr="00B971F8">
        <w:t xml:space="preserve"> need to</w:t>
      </w:r>
      <w:r w:rsidR="003C68D9" w:rsidRPr="00B971F8">
        <w:t xml:space="preserve"> be completed before bringing </w:t>
      </w:r>
      <w:r w:rsidR="00DE05DD">
        <w:t xml:space="preserve">the </w:t>
      </w:r>
      <w:r w:rsidR="008D0994" w:rsidRPr="00B971F8">
        <w:t>frequency assignments</w:t>
      </w:r>
      <w:r w:rsidR="003C68D9" w:rsidRPr="00B971F8">
        <w:t xml:space="preserve"> </w:t>
      </w:r>
      <w:r w:rsidR="007C0175" w:rsidRPr="00B971F8">
        <w:t xml:space="preserve">of </w:t>
      </w:r>
      <w:r w:rsidR="00806733" w:rsidRPr="00B971F8">
        <w:t>the satellite filing into use.</w:t>
      </w:r>
      <w:r w:rsidR="008B417A" w:rsidRPr="00B971F8">
        <w:t xml:space="preserve"> The ACMA will not </w:t>
      </w:r>
      <w:r w:rsidR="002613C1" w:rsidRPr="00B971F8">
        <w:t xml:space="preserve">advise the ITU </w:t>
      </w:r>
      <w:r w:rsidR="00847E4C">
        <w:t xml:space="preserve">that </w:t>
      </w:r>
      <w:r w:rsidR="0036454E">
        <w:t xml:space="preserve">a </w:t>
      </w:r>
      <w:r w:rsidR="00847E4C">
        <w:t>satellite system has been brought</w:t>
      </w:r>
      <w:r w:rsidR="002613C1" w:rsidRPr="00B971F8">
        <w:t xml:space="preserve"> </w:t>
      </w:r>
      <w:r w:rsidR="001744B9" w:rsidRPr="00B971F8">
        <w:t xml:space="preserve">into use until </w:t>
      </w:r>
      <w:r w:rsidR="006729CF">
        <w:t>coordination</w:t>
      </w:r>
      <w:r w:rsidR="006729CF" w:rsidRPr="00B971F8">
        <w:t xml:space="preserve"> </w:t>
      </w:r>
      <w:r w:rsidR="001E07E5" w:rsidRPr="00B971F8">
        <w:t>agreement</w:t>
      </w:r>
      <w:r w:rsidR="0036454E">
        <w:t>s</w:t>
      </w:r>
      <w:r w:rsidR="001E07E5" w:rsidRPr="00B971F8">
        <w:t xml:space="preserve"> </w:t>
      </w:r>
      <w:r w:rsidR="0036454E">
        <w:t>are</w:t>
      </w:r>
      <w:r w:rsidR="001E07E5" w:rsidRPr="00B971F8">
        <w:t xml:space="preserve"> reached and a copy </w:t>
      </w:r>
      <w:r w:rsidR="00A71424" w:rsidRPr="00B971F8">
        <w:t xml:space="preserve">of </w:t>
      </w:r>
      <w:r w:rsidR="00B31258">
        <w:t>each</w:t>
      </w:r>
      <w:r w:rsidR="00B31258" w:rsidRPr="00B971F8">
        <w:t xml:space="preserve"> </w:t>
      </w:r>
      <w:r w:rsidR="00A71424" w:rsidRPr="00B971F8">
        <w:t xml:space="preserve">agreement is </w:t>
      </w:r>
      <w:r w:rsidR="001E07E5" w:rsidRPr="00B971F8">
        <w:t>provided to the ACMA.</w:t>
      </w:r>
    </w:p>
    <w:p w14:paraId="771159F9" w14:textId="25A213D4" w:rsidR="003751F3" w:rsidRDefault="00D81D80" w:rsidP="002D3770">
      <w:pPr>
        <w:pStyle w:val="Paragraph"/>
      </w:pPr>
      <w:r w:rsidRPr="00751C6B">
        <w:t xml:space="preserve">The ACMA’s policy is to not permit frequency assignments of a satellite system to be brought into use where domestic coordination with </w:t>
      </w:r>
      <w:r w:rsidR="006729CF">
        <w:t>previously</w:t>
      </w:r>
      <w:r w:rsidR="006729CF" w:rsidRPr="00751C6B">
        <w:t xml:space="preserve"> </w:t>
      </w:r>
      <w:r w:rsidRPr="00751C6B">
        <w:t>filed Australian satellite systems is outstanding. This policy only applies to the relevant frequency assignments for which coordination is outstanding, not the entire satellite system.</w:t>
      </w:r>
    </w:p>
    <w:p w14:paraId="4A845581" w14:textId="0B427673" w:rsidR="004C16E4" w:rsidRDefault="006328EC" w:rsidP="005F5E26">
      <w:pPr>
        <w:pStyle w:val="Paragraph"/>
        <w:shd w:val="clear" w:color="auto" w:fill="ECF1F8"/>
      </w:pPr>
      <w:r w:rsidRPr="002D3770">
        <w:t xml:space="preserve">Whether an agreement is in place </w:t>
      </w:r>
      <w:r w:rsidR="00FB451B" w:rsidRPr="002D3770">
        <w:t xml:space="preserve">may </w:t>
      </w:r>
      <w:r w:rsidR="00922F23" w:rsidRPr="002D3770">
        <w:t xml:space="preserve">be a relevant factor for the ACMA </w:t>
      </w:r>
      <w:r w:rsidR="000804BE" w:rsidRPr="002D3770">
        <w:t xml:space="preserve">to consider </w:t>
      </w:r>
      <w:r w:rsidR="00D92784" w:rsidRPr="002D3770">
        <w:t xml:space="preserve">when assessing a future licence application. </w:t>
      </w:r>
      <w:r w:rsidR="00256AB5" w:rsidRPr="002D3770">
        <w:t>The</w:t>
      </w:r>
      <w:r w:rsidR="00D234D2" w:rsidRPr="002D3770">
        <w:t xml:space="preserve"> weight</w:t>
      </w:r>
      <w:r w:rsidR="00256AB5" w:rsidRPr="002D3770">
        <w:t>ing</w:t>
      </w:r>
      <w:r w:rsidR="00D234D2" w:rsidRPr="002D3770">
        <w:t xml:space="preserve"> </w:t>
      </w:r>
      <w:r w:rsidR="00551734" w:rsidRPr="002D3770">
        <w:t xml:space="preserve">given to </w:t>
      </w:r>
      <w:r w:rsidR="00324CE7" w:rsidRPr="002D3770">
        <w:t xml:space="preserve">the </w:t>
      </w:r>
      <w:r w:rsidR="00256AB5" w:rsidRPr="002D3770">
        <w:t>absence</w:t>
      </w:r>
      <w:r w:rsidR="00551734" w:rsidRPr="002D3770">
        <w:t xml:space="preserve"> of a </w:t>
      </w:r>
      <w:r w:rsidR="00256AB5" w:rsidRPr="002D3770">
        <w:t>coordination</w:t>
      </w:r>
      <w:r w:rsidR="00551734" w:rsidRPr="002D3770">
        <w:t xml:space="preserve"> agreement would depend on the specifics of the licence application.</w:t>
      </w:r>
      <w:r w:rsidR="00406219">
        <w:t xml:space="preserve"> </w:t>
      </w:r>
    </w:p>
    <w:p w14:paraId="0BF829BB" w14:textId="3053542A" w:rsidR="000C0767" w:rsidRDefault="00D11157" w:rsidP="002D3770">
      <w:pPr>
        <w:pStyle w:val="Heading3"/>
      </w:pPr>
      <w:bookmarkStart w:id="161" w:name="_Toc144365391"/>
      <w:r>
        <w:t>Resolving</w:t>
      </w:r>
      <w:r w:rsidR="00D7179A">
        <w:t xml:space="preserve"> </w:t>
      </w:r>
      <w:r w:rsidR="00D6435A">
        <w:t>disagreements</w:t>
      </w:r>
      <w:r w:rsidR="000C0767">
        <w:t xml:space="preserve"> </w:t>
      </w:r>
      <w:r w:rsidR="00AE1380">
        <w:t>between Australia</w:t>
      </w:r>
      <w:r w:rsidR="00B6247A">
        <w:t>n</w:t>
      </w:r>
      <w:r w:rsidR="00AE1380">
        <w:t xml:space="preserve"> satellite </w:t>
      </w:r>
      <w:r w:rsidR="00DD4E7E">
        <w:t>operators</w:t>
      </w:r>
      <w:bookmarkEnd w:id="161"/>
      <w:r w:rsidR="000C0767">
        <w:t xml:space="preserve"> </w:t>
      </w:r>
    </w:p>
    <w:p w14:paraId="3099EBB6" w14:textId="4F43C87F" w:rsidR="003751F3" w:rsidRPr="00B971F8" w:rsidRDefault="003751F3" w:rsidP="002D3770">
      <w:pPr>
        <w:pStyle w:val="Paragraph"/>
      </w:pPr>
      <w:r w:rsidRPr="00751C6B">
        <w:t xml:space="preserve">All Australian satellite operators have an obligation to use their best endeavours to reach coordination agreements in good faith, in a timely fashion. The ACMA will take account of the approach taken by parties in meeting this obligation </w:t>
      </w:r>
      <w:r w:rsidR="001B7ED2">
        <w:t xml:space="preserve">if there is </w:t>
      </w:r>
      <w:r w:rsidRPr="00751C6B">
        <w:t xml:space="preserve">a dispute. </w:t>
      </w:r>
    </w:p>
    <w:p w14:paraId="0FCDEA72" w14:textId="32CA6DF0" w:rsidR="00762711" w:rsidRDefault="001B7ED2" w:rsidP="002D3770">
      <w:pPr>
        <w:pStyle w:val="Paragraph"/>
      </w:pPr>
      <w:r>
        <w:t xml:space="preserve">If </w:t>
      </w:r>
      <w:r w:rsidR="003751F3" w:rsidRPr="00751C6B">
        <w:t>there is a dispute, the ACMA may act as a decision</w:t>
      </w:r>
      <w:r w:rsidR="00B32FC6">
        <w:t xml:space="preserve"> </w:t>
      </w:r>
      <w:r w:rsidR="003751F3" w:rsidRPr="00751C6B">
        <w:t xml:space="preserve">maker. If </w:t>
      </w:r>
      <w:r w:rsidR="00104E33">
        <w:t xml:space="preserve">a </w:t>
      </w:r>
      <w:r w:rsidR="008B4B6C">
        <w:t>satellite operator</w:t>
      </w:r>
      <w:r w:rsidR="008B4B6C" w:rsidRPr="00751C6B">
        <w:t xml:space="preserve"> </w:t>
      </w:r>
      <w:r w:rsidR="003751F3" w:rsidRPr="00751C6B">
        <w:t xml:space="preserve">can demonstrate that continued efforts towards domestic frequency coordination are being </w:t>
      </w:r>
      <w:r w:rsidR="0032203A">
        <w:t>prevented</w:t>
      </w:r>
      <w:r w:rsidR="0032203A" w:rsidRPr="00751C6B">
        <w:t xml:space="preserve"> </w:t>
      </w:r>
      <w:r w:rsidR="003751F3" w:rsidRPr="00751C6B">
        <w:t>by circumstances outside of its control</w:t>
      </w:r>
      <w:r w:rsidR="00104E33">
        <w:t>,</w:t>
      </w:r>
      <w:r w:rsidR="00D97C06">
        <w:t xml:space="preserve"> including unreasonabl</w:t>
      </w:r>
      <w:r w:rsidR="005A7626">
        <w:t xml:space="preserve">e </w:t>
      </w:r>
      <w:r w:rsidR="009B5178">
        <w:t xml:space="preserve">objections of </w:t>
      </w:r>
      <w:r w:rsidR="00F3481D">
        <w:t>existing oper</w:t>
      </w:r>
      <w:r w:rsidR="005A7626">
        <w:t>at</w:t>
      </w:r>
      <w:r w:rsidR="00F3481D">
        <w:t>ors</w:t>
      </w:r>
      <w:r w:rsidR="003751F3" w:rsidRPr="00751C6B">
        <w:t>, it may request that the ACMA act as a decision</w:t>
      </w:r>
      <w:r w:rsidR="00B32FC6">
        <w:t xml:space="preserve"> </w:t>
      </w:r>
      <w:r w:rsidR="003751F3" w:rsidRPr="00751C6B">
        <w:t xml:space="preserve">maker. If so, the ACMA may request information on the issue from all relevant parties. The ACMA may then investigate the issue and reach a decision as it sees fit. </w:t>
      </w:r>
    </w:p>
    <w:p w14:paraId="5ECA168D" w14:textId="5B6EED70" w:rsidR="00480DB5" w:rsidRPr="00B971F8" w:rsidRDefault="003751F3" w:rsidP="002D3770">
      <w:pPr>
        <w:pStyle w:val="Paragraph"/>
      </w:pPr>
      <w:r w:rsidRPr="00751C6B">
        <w:t xml:space="preserve">In reaching its decision, the ACMA may consider issues such as </w:t>
      </w:r>
      <w:r w:rsidR="00050773">
        <w:t>technical aspects</w:t>
      </w:r>
      <w:r w:rsidR="00C658B0">
        <w:t xml:space="preserve"> (orbital separation or </w:t>
      </w:r>
      <w:r w:rsidR="005F4925">
        <w:t>other thresholds/conditions of the Radio Regulations)</w:t>
      </w:r>
      <w:r w:rsidR="00050773">
        <w:t xml:space="preserve">, </w:t>
      </w:r>
      <w:r w:rsidRPr="00751C6B">
        <w:t xml:space="preserve">dates of receipt, coordination history, compliance with the procedures of this </w:t>
      </w:r>
      <w:r w:rsidR="006B4666">
        <w:t>document</w:t>
      </w:r>
      <w:r w:rsidRPr="00751C6B">
        <w:t xml:space="preserve">, maturity of satellite system(s), and other matters that it may consider to be in the public interest. The ACMA may revoke such a decision in the case of a </w:t>
      </w:r>
      <w:r w:rsidR="00D90135">
        <w:t xml:space="preserve">subsequent </w:t>
      </w:r>
      <w:r w:rsidRPr="00751C6B">
        <w:t>signed agreement between both parties.</w:t>
      </w:r>
    </w:p>
    <w:p w14:paraId="053330AA" w14:textId="04BA1ACF" w:rsidR="006B4CA3" w:rsidRPr="00607CA1" w:rsidRDefault="006B4CA3" w:rsidP="002D3770">
      <w:pPr>
        <w:pStyle w:val="Heading2"/>
      </w:pPr>
      <w:bookmarkStart w:id="162" w:name="_Toc132206497"/>
      <w:bookmarkStart w:id="163" w:name="_Toc132207339"/>
      <w:bookmarkStart w:id="164" w:name="_Toc132284220"/>
      <w:bookmarkStart w:id="165" w:name="_Toc132295809"/>
      <w:bookmarkStart w:id="166" w:name="_Toc132295913"/>
      <w:bookmarkStart w:id="167" w:name="_Toc132206498"/>
      <w:bookmarkStart w:id="168" w:name="_Toc132207340"/>
      <w:bookmarkStart w:id="169" w:name="_Toc132284221"/>
      <w:bookmarkStart w:id="170" w:name="_Toc132295810"/>
      <w:bookmarkStart w:id="171" w:name="_Toc132295914"/>
      <w:bookmarkStart w:id="172" w:name="_Toc132206499"/>
      <w:bookmarkStart w:id="173" w:name="_Toc132207341"/>
      <w:bookmarkStart w:id="174" w:name="_Toc132284222"/>
      <w:bookmarkStart w:id="175" w:name="_Toc132295811"/>
      <w:bookmarkStart w:id="176" w:name="_Toc132295915"/>
      <w:bookmarkStart w:id="177" w:name="_Toc132206500"/>
      <w:bookmarkStart w:id="178" w:name="_Toc132207342"/>
      <w:bookmarkStart w:id="179" w:name="_Toc132284223"/>
      <w:bookmarkStart w:id="180" w:name="_Toc132295812"/>
      <w:bookmarkStart w:id="181" w:name="_Toc132295916"/>
      <w:bookmarkStart w:id="182" w:name="_Toc132206501"/>
      <w:bookmarkStart w:id="183" w:name="_Toc132207343"/>
      <w:bookmarkStart w:id="184" w:name="_Toc132284224"/>
      <w:bookmarkStart w:id="185" w:name="_Toc132295813"/>
      <w:bookmarkStart w:id="186" w:name="_Toc132295917"/>
      <w:bookmarkStart w:id="187" w:name="_Toc132206502"/>
      <w:bookmarkStart w:id="188" w:name="_Toc132207344"/>
      <w:bookmarkStart w:id="189" w:name="_Toc132284225"/>
      <w:bookmarkStart w:id="190" w:name="_Toc132295814"/>
      <w:bookmarkStart w:id="191" w:name="_Toc132295918"/>
      <w:bookmarkStart w:id="192" w:name="_Toc132206503"/>
      <w:bookmarkStart w:id="193" w:name="_Toc132207345"/>
      <w:bookmarkStart w:id="194" w:name="_Toc132284226"/>
      <w:bookmarkStart w:id="195" w:name="_Toc132295815"/>
      <w:bookmarkStart w:id="196" w:name="_Toc132295919"/>
      <w:bookmarkStart w:id="197" w:name="_Toc132206504"/>
      <w:bookmarkStart w:id="198" w:name="_Toc132207346"/>
      <w:bookmarkStart w:id="199" w:name="_Toc132284227"/>
      <w:bookmarkStart w:id="200" w:name="_Toc132295816"/>
      <w:bookmarkStart w:id="201" w:name="_Toc132295920"/>
      <w:bookmarkStart w:id="202" w:name="_Toc132206505"/>
      <w:bookmarkStart w:id="203" w:name="_Toc132207347"/>
      <w:bookmarkStart w:id="204" w:name="_Toc132284228"/>
      <w:bookmarkStart w:id="205" w:name="_Toc132295817"/>
      <w:bookmarkStart w:id="206" w:name="_Toc132295921"/>
      <w:bookmarkStart w:id="207" w:name="_Toc132206506"/>
      <w:bookmarkStart w:id="208" w:name="_Toc132207348"/>
      <w:bookmarkStart w:id="209" w:name="_Toc132284229"/>
      <w:bookmarkStart w:id="210" w:name="_Toc132295818"/>
      <w:bookmarkStart w:id="211" w:name="_Toc132295922"/>
      <w:bookmarkStart w:id="212" w:name="_Toc132206507"/>
      <w:bookmarkStart w:id="213" w:name="_Toc132207349"/>
      <w:bookmarkStart w:id="214" w:name="_Toc132284230"/>
      <w:bookmarkStart w:id="215" w:name="_Toc132295819"/>
      <w:bookmarkStart w:id="216" w:name="_Toc132295923"/>
      <w:bookmarkStart w:id="217" w:name="_Toc132206508"/>
      <w:bookmarkStart w:id="218" w:name="_Toc132207350"/>
      <w:bookmarkStart w:id="219" w:name="_Toc132284231"/>
      <w:bookmarkStart w:id="220" w:name="_Toc132295820"/>
      <w:bookmarkStart w:id="221" w:name="_Toc132295924"/>
      <w:bookmarkStart w:id="222" w:name="_Toc132206509"/>
      <w:bookmarkStart w:id="223" w:name="_Toc132207351"/>
      <w:bookmarkStart w:id="224" w:name="_Toc132284232"/>
      <w:bookmarkStart w:id="225" w:name="_Toc132295821"/>
      <w:bookmarkStart w:id="226" w:name="_Toc132295925"/>
      <w:bookmarkStart w:id="227" w:name="_Toc306786393"/>
      <w:bookmarkStart w:id="228" w:name="_Toc111546520"/>
      <w:bookmarkStart w:id="229" w:name="_Toc114472684"/>
      <w:bookmarkStart w:id="230" w:name="_Toc128663966"/>
      <w:bookmarkStart w:id="231" w:name="_Toc144365392"/>
      <w:bookmarkStart w:id="232" w:name="_Hlk94260804"/>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607CA1">
        <w:t>Requirements for ‘planned band’ applications</w:t>
      </w:r>
      <w:bookmarkEnd w:id="227"/>
      <w:bookmarkEnd w:id="228"/>
      <w:bookmarkEnd w:id="229"/>
      <w:bookmarkEnd w:id="230"/>
      <w:bookmarkEnd w:id="231"/>
    </w:p>
    <w:bookmarkEnd w:id="232"/>
    <w:p w14:paraId="51D87D41" w14:textId="63DA5BCC" w:rsidR="006B4CA3" w:rsidRPr="00B971F8" w:rsidRDefault="006B4CA3" w:rsidP="002D3770">
      <w:pPr>
        <w:pStyle w:val="Paragraph"/>
      </w:pPr>
      <w:r w:rsidRPr="00B971F8">
        <w:t>The term ‘planned bands’ means the specific frequency bands detailed in Appendi</w:t>
      </w:r>
      <w:r w:rsidR="00F417AA">
        <w:t>c</w:t>
      </w:r>
      <w:r w:rsidRPr="00B971F8">
        <w:t>es 30 (BSS downlink)</w:t>
      </w:r>
      <w:r w:rsidR="001B7ED2">
        <w:t>,</w:t>
      </w:r>
      <w:r w:rsidRPr="00810D2F">
        <w:rPr>
          <w:vertAlign w:val="superscript"/>
        </w:rPr>
        <w:footnoteReference w:id="27"/>
      </w:r>
      <w:r w:rsidRPr="00B971F8">
        <w:t xml:space="preserve"> 30A (BSS uplink) and 30B (FSS services)</w:t>
      </w:r>
      <w:r w:rsidRPr="00810D2F">
        <w:rPr>
          <w:vertAlign w:val="superscript"/>
        </w:rPr>
        <w:footnoteReference w:id="28"/>
      </w:r>
      <w:r w:rsidRPr="00810D2F">
        <w:rPr>
          <w:vertAlign w:val="superscript"/>
        </w:rPr>
        <w:t xml:space="preserve"> </w:t>
      </w:r>
      <w:r w:rsidRPr="00B971F8">
        <w:t xml:space="preserve">of the </w:t>
      </w:r>
      <w:r w:rsidR="00D418B5">
        <w:t>Radio</w:t>
      </w:r>
      <w:r w:rsidRPr="00B971F8">
        <w:t xml:space="preserve"> Regulations. These bands have been comprehensively planned, applying the principle of equitable use</w:t>
      </w:r>
      <w:r w:rsidR="00211411">
        <w:t xml:space="preserve"> </w:t>
      </w:r>
      <w:r w:rsidR="006F0BF0">
        <w:t xml:space="preserve">– </w:t>
      </w:r>
      <w:r w:rsidRPr="00B971F8">
        <w:t xml:space="preserve">there are a small number of plan entries for every country. In this </w:t>
      </w:r>
      <w:r w:rsidR="006B4666">
        <w:t>document</w:t>
      </w:r>
      <w:r w:rsidRPr="00B971F8">
        <w:t>, the term ‘planned bands’ is inclusive of the plans detailed within the</w:t>
      </w:r>
      <w:r w:rsidR="006F0BF0">
        <w:t>se</w:t>
      </w:r>
      <w:r w:rsidRPr="00B971F8">
        <w:t xml:space="preserve"> appendi</w:t>
      </w:r>
      <w:r w:rsidR="0086243C">
        <w:t>c</w:t>
      </w:r>
      <w:r w:rsidRPr="00B971F8">
        <w:t>es and any potential modifications to these plans.</w:t>
      </w:r>
    </w:p>
    <w:p w14:paraId="26C99646" w14:textId="15DC241C" w:rsidR="006B4CA3" w:rsidRPr="00B971F8" w:rsidRDefault="006B4CA3" w:rsidP="002D3770">
      <w:pPr>
        <w:pStyle w:val="Paragraph"/>
      </w:pPr>
      <w:r w:rsidRPr="00B971F8">
        <w:t xml:space="preserve">Satellite networks subject to </w:t>
      </w:r>
      <w:r w:rsidR="00BF55E1">
        <w:t>A</w:t>
      </w:r>
      <w:r w:rsidRPr="00B971F8">
        <w:t>ppendi</w:t>
      </w:r>
      <w:r w:rsidR="00F417AA">
        <w:t>c</w:t>
      </w:r>
      <w:r w:rsidRPr="00B971F8">
        <w:t>es 30, 30A and 30B are subject to significantly different procedures from other satellite networks.</w:t>
      </w:r>
    </w:p>
    <w:p w14:paraId="15EEC9E3" w14:textId="283A458E" w:rsidR="006B4CA3" w:rsidRPr="00B971F8" w:rsidRDefault="006B4CA3" w:rsidP="002D3770">
      <w:pPr>
        <w:pStyle w:val="Paragraph"/>
      </w:pPr>
      <w:r w:rsidRPr="00B971F8">
        <w:t xml:space="preserve">The ACMA may consider applications for satellite networks that are within the planned bands, on merit. </w:t>
      </w:r>
    </w:p>
    <w:p w14:paraId="3014F548" w14:textId="53DC1754" w:rsidR="00202EDD" w:rsidRPr="00B971F8" w:rsidRDefault="006B4CA3" w:rsidP="002D3770">
      <w:pPr>
        <w:pStyle w:val="Paragraph"/>
      </w:pPr>
      <w:r w:rsidRPr="00B971F8">
        <w:t xml:space="preserve">Such applications need not be strictly limited to </w:t>
      </w:r>
      <w:r w:rsidR="00910A5D">
        <w:t xml:space="preserve">implementation of </w:t>
      </w:r>
      <w:r w:rsidRPr="00B971F8">
        <w:t xml:space="preserve">the plan assignments contained in the Radio Regulations; applications for </w:t>
      </w:r>
      <w:r w:rsidR="00910A5D">
        <w:t xml:space="preserve">additional use </w:t>
      </w:r>
      <w:r w:rsidR="00F83682">
        <w:t>to</w:t>
      </w:r>
      <w:r w:rsidR="00F52D69">
        <w:t xml:space="preserve"> </w:t>
      </w:r>
      <w:r w:rsidRPr="00B971F8">
        <w:t>the plan may also be considered. In such cases, however, further information should be provided in the application (in addition to the information against the other assessment criteria) detailing the compatibility between the proposed assignment and the Australian plan assignments.</w:t>
      </w:r>
    </w:p>
    <w:p w14:paraId="45509CDA" w14:textId="0FF74968" w:rsidR="00BA1185" w:rsidRPr="002D3770" w:rsidRDefault="00BA1185" w:rsidP="002D3770">
      <w:pPr>
        <w:pStyle w:val="Heading2"/>
        <w:shd w:val="clear" w:color="auto" w:fill="ECF1F8"/>
      </w:pPr>
      <w:bookmarkStart w:id="234" w:name="_Toc132284234"/>
      <w:bookmarkStart w:id="235" w:name="_Toc132295823"/>
      <w:bookmarkStart w:id="236" w:name="_Toc132295927"/>
      <w:bookmarkStart w:id="237" w:name="_Toc144365393"/>
      <w:bookmarkEnd w:id="234"/>
      <w:bookmarkEnd w:id="235"/>
      <w:bookmarkEnd w:id="236"/>
      <w:r w:rsidRPr="002D3770">
        <w:t xml:space="preserve">Requirements for </w:t>
      </w:r>
      <w:r w:rsidR="005218D6" w:rsidRPr="002D3770">
        <w:t>amateur</w:t>
      </w:r>
      <w:r w:rsidR="00063BE9" w:rsidRPr="002D3770">
        <w:t xml:space="preserve"> satellite </w:t>
      </w:r>
      <w:r w:rsidR="007B177D" w:rsidRPr="002D3770">
        <w:t>bands</w:t>
      </w:r>
      <w:bookmarkEnd w:id="237"/>
      <w:r w:rsidR="007B177D" w:rsidRPr="002D3770">
        <w:t xml:space="preserve"> </w:t>
      </w:r>
      <w:r w:rsidRPr="002D3770">
        <w:t xml:space="preserve"> </w:t>
      </w:r>
    </w:p>
    <w:p w14:paraId="11F6C09E" w14:textId="0E62C4F8" w:rsidR="000C66B1" w:rsidRPr="002D3770" w:rsidRDefault="00EF2701" w:rsidP="002D3770">
      <w:pPr>
        <w:shd w:val="clear" w:color="auto" w:fill="ECF1F8"/>
      </w:pPr>
      <w:r w:rsidRPr="002D3770">
        <w:t>Applicants seeking frequency</w:t>
      </w:r>
      <w:r w:rsidR="0068236D" w:rsidRPr="002D3770">
        <w:t xml:space="preserve"> assignments in the amateur bands are required to provide a letter of support from </w:t>
      </w:r>
      <w:r w:rsidR="00DA458D" w:rsidRPr="002D3770">
        <w:t xml:space="preserve">the </w:t>
      </w:r>
      <w:r w:rsidR="0068236D" w:rsidRPr="002D3770">
        <w:t>Australia</w:t>
      </w:r>
      <w:r w:rsidRPr="002D3770">
        <w:t>n</w:t>
      </w:r>
      <w:r w:rsidR="00E07ABA" w:rsidRPr="002D3770">
        <w:t xml:space="preserve"> amateur</w:t>
      </w:r>
      <w:r w:rsidR="00593617" w:rsidRPr="002D3770">
        <w:t xml:space="preserve"> </w:t>
      </w:r>
      <w:r w:rsidRPr="002D3770">
        <w:t xml:space="preserve">radio </w:t>
      </w:r>
      <w:r w:rsidR="00593617" w:rsidRPr="002D3770">
        <w:t>community</w:t>
      </w:r>
      <w:r w:rsidR="0068236D" w:rsidRPr="002D3770">
        <w:t>.</w:t>
      </w:r>
    </w:p>
    <w:p w14:paraId="4DF5BFA7" w14:textId="5275D277" w:rsidR="0068236D" w:rsidRPr="002D3770" w:rsidRDefault="0068236D" w:rsidP="002D3770">
      <w:pPr>
        <w:shd w:val="clear" w:color="auto" w:fill="ECF1F8"/>
      </w:pPr>
      <w:r w:rsidRPr="002D3770">
        <w:t>All amateur band assignments need to be coordinated through</w:t>
      </w:r>
      <w:r w:rsidR="00EF2701" w:rsidRPr="002D3770">
        <w:t xml:space="preserve"> the</w:t>
      </w:r>
      <w:r w:rsidRPr="002D3770">
        <w:t xml:space="preserve"> </w:t>
      </w:r>
      <w:hyperlink r:id="rId73" w:history="1">
        <w:r w:rsidRPr="002D3770">
          <w:rPr>
            <w:rStyle w:val="Hyperlink"/>
          </w:rPr>
          <w:t>International Amateur Radio Union</w:t>
        </w:r>
      </w:hyperlink>
      <w:r w:rsidR="00BD11FA" w:rsidRPr="002D3770">
        <w:t>.</w:t>
      </w:r>
      <w:r w:rsidRPr="002D3770">
        <w:t xml:space="preserve"> </w:t>
      </w:r>
    </w:p>
    <w:p w14:paraId="22889614" w14:textId="14AB8EAE" w:rsidR="006B4CA3" w:rsidRPr="00B971F8" w:rsidRDefault="004C3166" w:rsidP="002D3770">
      <w:pPr>
        <w:shd w:val="clear" w:color="auto" w:fill="ECF1F8"/>
        <w:rPr>
          <w:rFonts w:cs="Arial"/>
        </w:rPr>
      </w:pPr>
      <w:bookmarkStart w:id="238" w:name="_Toc128663969"/>
      <w:bookmarkEnd w:id="238"/>
      <w:r w:rsidRPr="002D3770">
        <w:rPr>
          <w:rFonts w:cs="Arial"/>
        </w:rPr>
        <w:t xml:space="preserve">Communication with </w:t>
      </w:r>
      <w:r w:rsidR="008F1373" w:rsidRPr="002D3770">
        <w:rPr>
          <w:rFonts w:cs="Arial"/>
        </w:rPr>
        <w:t xml:space="preserve">an </w:t>
      </w:r>
      <w:r w:rsidRPr="002D3770">
        <w:rPr>
          <w:rFonts w:cs="Arial"/>
        </w:rPr>
        <w:t xml:space="preserve">amateur satellite is authorised under </w:t>
      </w:r>
      <w:r w:rsidR="00231F70" w:rsidRPr="002D3770">
        <w:rPr>
          <w:rFonts w:cs="Arial"/>
        </w:rPr>
        <w:t xml:space="preserve">relevant </w:t>
      </w:r>
      <w:r w:rsidRPr="002D3770">
        <w:rPr>
          <w:rFonts w:cs="Arial"/>
        </w:rPr>
        <w:t xml:space="preserve">amateur licences provided operation is in accordance </w:t>
      </w:r>
      <w:r w:rsidR="0093416D" w:rsidRPr="002D3770">
        <w:rPr>
          <w:rFonts w:cs="Arial"/>
        </w:rPr>
        <w:t xml:space="preserve">with </w:t>
      </w:r>
      <w:r w:rsidR="008F1373" w:rsidRPr="002D3770">
        <w:rPr>
          <w:rFonts w:cs="Arial"/>
        </w:rPr>
        <w:t>the</w:t>
      </w:r>
      <w:r w:rsidR="0093416D" w:rsidRPr="002D3770">
        <w:rPr>
          <w:rFonts w:cs="Arial"/>
        </w:rPr>
        <w:t xml:space="preserve"> </w:t>
      </w:r>
      <w:hyperlink r:id="rId74" w:history="1">
        <w:r w:rsidR="0093416D" w:rsidRPr="002D3770">
          <w:rPr>
            <w:rStyle w:val="Hyperlink"/>
            <w:rFonts w:cs="Arial"/>
          </w:rPr>
          <w:t>Radiocommunications</w:t>
        </w:r>
        <w:r w:rsidRPr="002D3770">
          <w:rPr>
            <w:rStyle w:val="Hyperlink"/>
            <w:rFonts w:cs="Arial"/>
          </w:rPr>
          <w:t xml:space="preserve"> Licence Conditions (Amateur Licence) Determination 2015</w:t>
        </w:r>
      </w:hyperlink>
      <w:r w:rsidR="00441777" w:rsidRPr="002D3770">
        <w:rPr>
          <w:rFonts w:cs="Arial"/>
        </w:rPr>
        <w:t xml:space="preserve">. The satellite operator needs to demonstrate </w:t>
      </w:r>
      <w:r w:rsidR="0097324D" w:rsidRPr="002D3770">
        <w:rPr>
          <w:rFonts w:cs="Arial"/>
        </w:rPr>
        <w:t>that</w:t>
      </w:r>
      <w:r w:rsidR="000F110A" w:rsidRPr="002D3770">
        <w:rPr>
          <w:rFonts w:cs="Arial"/>
        </w:rPr>
        <w:t xml:space="preserve"> the </w:t>
      </w:r>
      <w:r w:rsidR="00961062" w:rsidRPr="002D3770">
        <w:rPr>
          <w:rFonts w:cs="Arial"/>
        </w:rPr>
        <w:t>satellite communication</w:t>
      </w:r>
      <w:r w:rsidR="002C0677" w:rsidRPr="002D3770">
        <w:rPr>
          <w:rFonts w:cs="Arial"/>
        </w:rPr>
        <w:t>s</w:t>
      </w:r>
      <w:r w:rsidR="00961062" w:rsidRPr="002D3770">
        <w:rPr>
          <w:rFonts w:cs="Arial"/>
        </w:rPr>
        <w:t xml:space="preserve"> will comply with</w:t>
      </w:r>
      <w:r w:rsidR="00961062" w:rsidRPr="002D3770">
        <w:t xml:space="preserve"> </w:t>
      </w:r>
      <w:r w:rsidR="00B77CF5" w:rsidRPr="002D3770">
        <w:t xml:space="preserve">the </w:t>
      </w:r>
      <w:r w:rsidR="000F110A" w:rsidRPr="002D3770">
        <w:t>amateur licence</w:t>
      </w:r>
      <w:r w:rsidR="00961062" w:rsidRPr="002D3770">
        <w:t xml:space="preserve"> conditions</w:t>
      </w:r>
      <w:r w:rsidR="000F110A" w:rsidRPr="002D3770">
        <w:t>.</w:t>
      </w:r>
    </w:p>
    <w:p w14:paraId="59EBC7CF" w14:textId="5473F9FF" w:rsidR="006B4CA3" w:rsidRPr="00FB25E2" w:rsidRDefault="006C1895" w:rsidP="00C277F9">
      <w:pPr>
        <w:pStyle w:val="Heading1"/>
      </w:pPr>
      <w:bookmarkStart w:id="239" w:name="_Toc128663974"/>
      <w:bookmarkStart w:id="240" w:name="_Toc144365394"/>
      <w:r w:rsidRPr="00FB25E2">
        <w:t xml:space="preserve">Procedures for </w:t>
      </w:r>
      <w:r w:rsidR="00626E68" w:rsidRPr="00FB25E2">
        <w:t>approved</w:t>
      </w:r>
      <w:r w:rsidRPr="00FB25E2">
        <w:t xml:space="preserve"> applicants</w:t>
      </w:r>
      <w:bookmarkEnd w:id="239"/>
      <w:bookmarkEnd w:id="240"/>
    </w:p>
    <w:p w14:paraId="26F644A4" w14:textId="7A5EEEE7" w:rsidR="006B4CA3" w:rsidRPr="004C5726" w:rsidRDefault="006B4CA3" w:rsidP="00C277F9">
      <w:pPr>
        <w:pStyle w:val="Heading2"/>
        <w:rPr>
          <w:snapToGrid w:val="0"/>
          <w:lang w:eastAsia="en-US"/>
        </w:rPr>
      </w:pPr>
      <w:bookmarkStart w:id="241" w:name="_Toc306786403"/>
      <w:bookmarkStart w:id="242" w:name="_Toc111546528"/>
      <w:bookmarkStart w:id="243" w:name="_Toc114472693"/>
      <w:bookmarkStart w:id="244" w:name="_Toc128663975"/>
      <w:bookmarkStart w:id="245" w:name="_Toc144365395"/>
      <w:r w:rsidRPr="004C5726">
        <w:rPr>
          <w:snapToGrid w:val="0"/>
          <w:lang w:eastAsia="en-US"/>
        </w:rPr>
        <w:t>Background</w:t>
      </w:r>
      <w:bookmarkEnd w:id="241"/>
      <w:bookmarkEnd w:id="242"/>
      <w:bookmarkEnd w:id="243"/>
      <w:bookmarkEnd w:id="244"/>
      <w:bookmarkEnd w:id="245"/>
    </w:p>
    <w:p w14:paraId="3203B0EC" w14:textId="655A7E69" w:rsidR="00352ABA" w:rsidRDefault="00966C48" w:rsidP="00966C48">
      <w:pPr>
        <w:rPr>
          <w:rFonts w:cs="Arial"/>
        </w:rPr>
      </w:pPr>
      <w:r w:rsidRPr="00F44667">
        <w:rPr>
          <w:rFonts w:cs="Arial"/>
        </w:rPr>
        <w:t xml:space="preserve">The role of the ACMA is to facilitate access to spectrum and orbital resources in accordance with Australia’s international and domestic obligations. It is not the ACMA’s role to provide advice on physical satellite or satellite system design. Decisions of a technical nature in the design and coordination of the satellite system have the potential to affect the viability of a project, and these decisions rest with the satellite operator. </w:t>
      </w:r>
    </w:p>
    <w:p w14:paraId="309EBE0A" w14:textId="73BB86F2" w:rsidR="00966C48" w:rsidRPr="00F44667" w:rsidRDefault="00966C48" w:rsidP="00966C48">
      <w:pPr>
        <w:rPr>
          <w:rFonts w:cs="Arial"/>
        </w:rPr>
      </w:pPr>
      <w:r w:rsidRPr="00F44667">
        <w:rPr>
          <w:rFonts w:cs="Arial"/>
        </w:rPr>
        <w:t>The ACMA may directly participate in coordination activities only if other avenues have been exhausted and not performing this work would be in derogation of Australia’s international obligations.</w:t>
      </w:r>
      <w:r w:rsidRPr="00F44667">
        <w:rPr>
          <w:rStyle w:val="FootnoteReference"/>
          <w:rFonts w:cs="Arial"/>
        </w:rPr>
        <w:footnoteReference w:id="29"/>
      </w:r>
    </w:p>
    <w:p w14:paraId="2B7BDBCC" w14:textId="5BB07D07" w:rsidR="006B4CA3" w:rsidRPr="00B971F8" w:rsidRDefault="006B4CA3" w:rsidP="002D3770">
      <w:pPr>
        <w:pStyle w:val="Paragraph"/>
      </w:pPr>
      <w:r w:rsidRPr="00B971F8">
        <w:t>Member states of the ITU (such as Australia) are bound by the Radio Regulations</w:t>
      </w:r>
      <w:r w:rsidR="006B579D">
        <w:t>,</w:t>
      </w:r>
      <w:r w:rsidR="008F51F2" w:rsidRPr="00B971F8">
        <w:t xml:space="preserve"> </w:t>
      </w:r>
      <w:r w:rsidR="006B579D">
        <w:t>which</w:t>
      </w:r>
      <w:r w:rsidR="006B579D" w:rsidRPr="00B971F8">
        <w:t xml:space="preserve"> </w:t>
      </w:r>
      <w:r w:rsidRPr="00B971F8">
        <w:t xml:space="preserve">outline the conditions </w:t>
      </w:r>
      <w:r w:rsidR="00F02F6D">
        <w:t>required for</w:t>
      </w:r>
      <w:r w:rsidRPr="00B971F8">
        <w:t xml:space="preserve"> international notification of a radiocommunications service</w:t>
      </w:r>
      <w:r w:rsidR="003F2056">
        <w:t>,</w:t>
      </w:r>
      <w:r w:rsidRPr="00B971F8">
        <w:t xml:space="preserve"> typically</w:t>
      </w:r>
      <w:r w:rsidR="003F2056">
        <w:t xml:space="preserve"> concerning</w:t>
      </w:r>
      <w:r w:rsidRPr="00B971F8">
        <w:t xml:space="preserve"> the potential for harmful interference to any service of another country. </w:t>
      </w:r>
      <w:r w:rsidR="00CA53C2" w:rsidRPr="00B971F8">
        <w:t>T</w:t>
      </w:r>
      <w:r w:rsidRPr="00B971F8">
        <w:t xml:space="preserve">he Radio Regulations contain the requirements and process to obtain agreement with other administrations </w:t>
      </w:r>
      <w:r w:rsidR="00272D0D">
        <w:t>before</w:t>
      </w:r>
      <w:r w:rsidRPr="00B971F8">
        <w:t xml:space="preserve"> the notification of a satellite system.</w:t>
      </w:r>
    </w:p>
    <w:p w14:paraId="637128D9" w14:textId="0B863B85" w:rsidR="006B4CA3" w:rsidRDefault="006B4CA3" w:rsidP="002D3770">
      <w:pPr>
        <w:pStyle w:val="Paragraph"/>
      </w:pPr>
      <w:r w:rsidRPr="00B971F8">
        <w:t xml:space="preserve">The ITU maintains a list of </w:t>
      </w:r>
      <w:r w:rsidR="00A54D1E" w:rsidRPr="00A54D1E">
        <w:t xml:space="preserve">satellite networks and earth stations to help administrations comply with some forms of coordination and reach </w:t>
      </w:r>
      <w:r w:rsidRPr="00B971F8">
        <w:t xml:space="preserve">coordination agreements required of a satellite system. Coordination can only be requested or obtained at an administration level. In practice, coordination is often </w:t>
      </w:r>
      <w:r w:rsidR="000006C6">
        <w:t>undertaken</w:t>
      </w:r>
      <w:r w:rsidR="000006C6" w:rsidRPr="00B971F8">
        <w:t xml:space="preserve"> </w:t>
      </w:r>
      <w:r w:rsidRPr="00B971F8">
        <w:t xml:space="preserve">at an operator-to-operator level. For this reason, </w:t>
      </w:r>
      <w:r w:rsidRPr="003A4E79">
        <w:t>all</w:t>
      </w:r>
      <w:r w:rsidRPr="00B971F8">
        <w:t xml:space="preserve"> Australian satellite operators must make substantive coordination efforts</w:t>
      </w:r>
      <w:r w:rsidR="001B7ED2">
        <w:t>,</w:t>
      </w:r>
      <w:r w:rsidRPr="00B971F8">
        <w:t xml:space="preserve"> </w:t>
      </w:r>
      <w:r w:rsidR="000F3E02">
        <w:t>so</w:t>
      </w:r>
      <w:r w:rsidRPr="00B971F8">
        <w:t xml:space="preserve"> orbital</w:t>
      </w:r>
      <w:r w:rsidR="00577E6F">
        <w:t xml:space="preserve"> and </w:t>
      </w:r>
      <w:r w:rsidRPr="00B971F8">
        <w:t>spectrum resource</w:t>
      </w:r>
      <w:r w:rsidR="00577E6F">
        <w:t>s</w:t>
      </w:r>
      <w:r w:rsidR="000F3E02">
        <w:t xml:space="preserve"> are not denied</w:t>
      </w:r>
      <w:r w:rsidRPr="00B971F8">
        <w:t xml:space="preserve"> to other countries. </w:t>
      </w:r>
    </w:p>
    <w:p w14:paraId="0738F36A" w14:textId="2C8BAE7F" w:rsidR="006B4CA3" w:rsidRPr="004C5726" w:rsidRDefault="006B4CA3" w:rsidP="002D3770">
      <w:pPr>
        <w:pStyle w:val="Heading2"/>
        <w:rPr>
          <w:snapToGrid w:val="0"/>
          <w:lang w:eastAsia="en-US"/>
        </w:rPr>
      </w:pPr>
      <w:bookmarkStart w:id="246" w:name="_Toc306786404"/>
      <w:bookmarkStart w:id="247" w:name="_Toc111546529"/>
      <w:bookmarkStart w:id="248" w:name="_Toc114472694"/>
      <w:bookmarkStart w:id="249" w:name="_Toc128663976"/>
      <w:bookmarkStart w:id="250" w:name="_Toc144365396"/>
      <w:r w:rsidRPr="004C5726">
        <w:rPr>
          <w:snapToGrid w:val="0"/>
          <w:lang w:eastAsia="en-US"/>
        </w:rPr>
        <w:t>Harmful interference</w:t>
      </w:r>
      <w:bookmarkEnd w:id="246"/>
      <w:bookmarkEnd w:id="247"/>
      <w:bookmarkEnd w:id="248"/>
      <w:bookmarkEnd w:id="249"/>
      <w:bookmarkEnd w:id="250"/>
    </w:p>
    <w:p w14:paraId="34E4F756" w14:textId="41C81E19" w:rsidR="006B4CA3" w:rsidRPr="00B971F8" w:rsidRDefault="006B4CA3" w:rsidP="002D3770">
      <w:pPr>
        <w:pStyle w:val="Paragraph"/>
      </w:pPr>
      <w:r w:rsidRPr="00B971F8">
        <w:t>The satellite operator must take all reasonable steps to ensure harmful interference is not caused by the operation of its satellite system.</w:t>
      </w:r>
    </w:p>
    <w:p w14:paraId="4EF15F6E" w14:textId="77777777" w:rsidR="006B4CA3" w:rsidRPr="00B971F8" w:rsidRDefault="006B4CA3" w:rsidP="006B4CA3">
      <w:pPr>
        <w:spacing w:after="80"/>
        <w:rPr>
          <w:rFonts w:cs="Arial"/>
        </w:rPr>
      </w:pPr>
      <w:r w:rsidRPr="00B971F8">
        <w:rPr>
          <w:rFonts w:cs="Arial"/>
        </w:rPr>
        <w:t>If the satellite operator receives a complaint that transmissions from its satellite system have caused, are causing, or are likely to cause harmful interference, the satellite operator must provide the ACMA with:</w:t>
      </w:r>
    </w:p>
    <w:p w14:paraId="12CCACB0" w14:textId="35377BA0" w:rsidR="001B087E" w:rsidRPr="00BD5F6A" w:rsidRDefault="006B4CA3" w:rsidP="00BD5F6A">
      <w:pPr>
        <w:pStyle w:val="ListBullet"/>
      </w:pPr>
      <w:r w:rsidRPr="00BD5F6A">
        <w:t>a copy of the complaint (as soon as possible)</w:t>
      </w:r>
    </w:p>
    <w:p w14:paraId="7D221C57" w14:textId="5AD0738C" w:rsidR="001B087E" w:rsidRPr="00BC0BB3" w:rsidRDefault="006B4CA3" w:rsidP="00621B38">
      <w:pPr>
        <w:pStyle w:val="ListBulletLast"/>
      </w:pPr>
      <w:r w:rsidRPr="00BC0BB3">
        <w:t>an engineering assessment of the nature and extent of the harmful interference alleged in the complaint.</w:t>
      </w:r>
    </w:p>
    <w:p w14:paraId="3EF0E94D" w14:textId="71153CFB" w:rsidR="006B4CA3" w:rsidRPr="00B971F8" w:rsidRDefault="006B4CA3" w:rsidP="002D3770">
      <w:pPr>
        <w:pStyle w:val="Paragraph"/>
      </w:pPr>
      <w:r w:rsidRPr="00B971F8">
        <w:t xml:space="preserve">Similarly, if the ACMA receives a complaint of harmful interference, </w:t>
      </w:r>
      <w:r w:rsidR="001B7ED2">
        <w:t xml:space="preserve">the ACMA </w:t>
      </w:r>
      <w:r w:rsidR="0083331C">
        <w:t>will</w:t>
      </w:r>
      <w:r w:rsidR="0083331C" w:rsidRPr="00B971F8">
        <w:t xml:space="preserve"> </w:t>
      </w:r>
      <w:r w:rsidR="003717AE">
        <w:t>inform</w:t>
      </w:r>
      <w:r w:rsidRPr="00B971F8">
        <w:t xml:space="preserve"> the relevant satellite operator as soon as practicable.</w:t>
      </w:r>
    </w:p>
    <w:p w14:paraId="1B0C49D2" w14:textId="77777777" w:rsidR="000F3E02" w:rsidRDefault="006B4CA3" w:rsidP="006B4CA3">
      <w:pPr>
        <w:spacing w:after="80"/>
        <w:rPr>
          <w:rFonts w:cs="Arial"/>
        </w:rPr>
      </w:pPr>
      <w:r w:rsidRPr="00B971F8">
        <w:rPr>
          <w:rFonts w:cs="Arial"/>
        </w:rPr>
        <w:t xml:space="preserve">Should the ACMA agree that there is a case of harmful interference that needs to be remedied, </w:t>
      </w:r>
      <w:r w:rsidR="003717AE">
        <w:rPr>
          <w:rFonts w:cs="Arial"/>
        </w:rPr>
        <w:t>we</w:t>
      </w:r>
      <w:r w:rsidR="003717AE" w:rsidRPr="00B971F8">
        <w:rPr>
          <w:rFonts w:cs="Arial"/>
        </w:rPr>
        <w:t xml:space="preserve"> </w:t>
      </w:r>
      <w:r w:rsidRPr="00B971F8">
        <w:rPr>
          <w:rFonts w:cs="Arial"/>
        </w:rPr>
        <w:t xml:space="preserve">may issue an instruction to the </w:t>
      </w:r>
      <w:r w:rsidR="00202E8B">
        <w:rPr>
          <w:rFonts w:cs="Arial"/>
        </w:rPr>
        <w:t xml:space="preserve">relevant </w:t>
      </w:r>
      <w:r w:rsidRPr="00B971F8">
        <w:rPr>
          <w:rFonts w:cs="Arial"/>
        </w:rPr>
        <w:t xml:space="preserve">satellite operator. Such an instruction may require immediate removal of the </w:t>
      </w:r>
      <w:r w:rsidR="00551E2F">
        <w:rPr>
          <w:rFonts w:cs="Arial"/>
        </w:rPr>
        <w:t>cause of the</w:t>
      </w:r>
      <w:r w:rsidRPr="00B971F8">
        <w:rPr>
          <w:rFonts w:cs="Arial"/>
        </w:rPr>
        <w:t xml:space="preserve"> harmful interference, as deemed appropriate by the ACMA. </w:t>
      </w:r>
    </w:p>
    <w:p w14:paraId="3B330272" w14:textId="622E0896" w:rsidR="006B4CA3" w:rsidRPr="00B971F8" w:rsidRDefault="006B4CA3" w:rsidP="006B4CA3">
      <w:pPr>
        <w:spacing w:after="80"/>
        <w:rPr>
          <w:rFonts w:cs="Arial"/>
        </w:rPr>
      </w:pPr>
      <w:r w:rsidRPr="00B971F8">
        <w:rPr>
          <w:rFonts w:cs="Arial"/>
        </w:rPr>
        <w:t>This may be achieved through means such as:</w:t>
      </w:r>
    </w:p>
    <w:p w14:paraId="2EF1903A" w14:textId="3E05C675" w:rsidR="006B4CA3" w:rsidRPr="00BD5F6A" w:rsidRDefault="000F3E02" w:rsidP="00BD5F6A">
      <w:pPr>
        <w:pStyle w:val="ListBullet"/>
      </w:pPr>
      <w:r>
        <w:t>stopping t</w:t>
      </w:r>
      <w:r w:rsidR="006B4CA3" w:rsidRPr="00BD5F6A">
        <w:t>ransmission, if necessary</w:t>
      </w:r>
    </w:p>
    <w:p w14:paraId="0436DF7C" w14:textId="7E9B3B5C" w:rsidR="006B4CA3" w:rsidRPr="00BD5F6A" w:rsidRDefault="006B4CA3" w:rsidP="00BD5F6A">
      <w:pPr>
        <w:pStyle w:val="ListBullet"/>
      </w:pPr>
      <w:bookmarkStart w:id="251" w:name="OLE_LINK27"/>
      <w:bookmarkStart w:id="252" w:name="OLE_LINK28"/>
      <w:r w:rsidRPr="00BD5F6A">
        <w:t>var</w:t>
      </w:r>
      <w:bookmarkEnd w:id="251"/>
      <w:bookmarkEnd w:id="252"/>
      <w:r w:rsidR="000F3E02">
        <w:t xml:space="preserve">ying </w:t>
      </w:r>
      <w:r w:rsidR="00DD13BC">
        <w:t xml:space="preserve">space or earth station </w:t>
      </w:r>
      <w:r w:rsidRPr="00BD5F6A">
        <w:t>power output</w:t>
      </w:r>
    </w:p>
    <w:p w14:paraId="4828466D" w14:textId="6CBB28D1" w:rsidR="006B4CA3" w:rsidRPr="00BD5F6A" w:rsidRDefault="000F3E02" w:rsidP="00BD5F6A">
      <w:pPr>
        <w:pStyle w:val="ListBullet"/>
      </w:pPr>
      <w:r w:rsidRPr="00BD5F6A">
        <w:t>var</w:t>
      </w:r>
      <w:r>
        <w:t>ying</w:t>
      </w:r>
      <w:r w:rsidRPr="00BD5F6A" w:rsidDel="000F3E02">
        <w:t xml:space="preserve"> </w:t>
      </w:r>
      <w:r w:rsidR="006B4CA3" w:rsidRPr="00BD5F6A">
        <w:t>occupied bandwidth</w:t>
      </w:r>
    </w:p>
    <w:p w14:paraId="4C22AE25" w14:textId="6319B81C" w:rsidR="006B4CA3" w:rsidRPr="00BD5F6A" w:rsidRDefault="000F3E02" w:rsidP="00BD5F6A">
      <w:pPr>
        <w:pStyle w:val="ListBullet"/>
      </w:pPr>
      <w:r w:rsidRPr="00BD5F6A">
        <w:t>var</w:t>
      </w:r>
      <w:r>
        <w:t>ying</w:t>
      </w:r>
      <w:r w:rsidRPr="00BD5F6A" w:rsidDel="000F3E02">
        <w:t xml:space="preserve"> </w:t>
      </w:r>
      <w:r w:rsidR="006B4CA3" w:rsidRPr="00BD5F6A">
        <w:t>assigned frequency</w:t>
      </w:r>
    </w:p>
    <w:p w14:paraId="697FA684" w14:textId="6CB8F072" w:rsidR="006B4CA3" w:rsidRPr="00B971F8" w:rsidRDefault="000F3E02" w:rsidP="00BD5F6A">
      <w:pPr>
        <w:pStyle w:val="ListBullet"/>
        <w:rPr>
          <w:rFonts w:cs="Arial"/>
        </w:rPr>
      </w:pPr>
      <w:r w:rsidRPr="00BD5F6A">
        <w:t>var</w:t>
      </w:r>
      <w:r>
        <w:t>ying</w:t>
      </w:r>
      <w:r w:rsidRPr="00BD5F6A" w:rsidDel="000F3E02">
        <w:t xml:space="preserve"> </w:t>
      </w:r>
      <w:r w:rsidR="006B4CA3" w:rsidRPr="00BD5F6A">
        <w:t>station keeping or position</w:t>
      </w:r>
    </w:p>
    <w:p w14:paraId="60ED3D02" w14:textId="623B7414" w:rsidR="0036610A" w:rsidRPr="00BC0BB3" w:rsidRDefault="000F3E02" w:rsidP="00621B38">
      <w:pPr>
        <w:pStyle w:val="ListBulletLast"/>
      </w:pPr>
      <w:r w:rsidRPr="00BC0BB3">
        <w:t>provi</w:t>
      </w:r>
      <w:r>
        <w:t xml:space="preserve">ding </w:t>
      </w:r>
      <w:r w:rsidR="006B4CA3" w:rsidRPr="00BC0BB3">
        <w:t>information to the ACMA, the ITU or other administrations to resolve the issue.</w:t>
      </w:r>
      <w:bookmarkStart w:id="253" w:name="OLE_LINK11"/>
      <w:bookmarkStart w:id="254" w:name="OLE_LINK12"/>
    </w:p>
    <w:p w14:paraId="620A826B" w14:textId="1DE10952" w:rsidR="006B4CA3" w:rsidRPr="00B971F8" w:rsidRDefault="006B4CA3" w:rsidP="002D3770">
      <w:pPr>
        <w:pStyle w:val="Paragraph"/>
      </w:pPr>
      <w:r w:rsidRPr="00B971F8">
        <w:t xml:space="preserve">Any instruction issued by the ACMA in relation to a claim of harmful interference will typically be designed in such a way to cause the minimum amount of disruption to the satellite operator while adequately addressing the issue of harmful interference. </w:t>
      </w:r>
    </w:p>
    <w:p w14:paraId="7D62CAA0" w14:textId="50E5E2F6" w:rsidR="006B4CA3" w:rsidRPr="00B971F8" w:rsidRDefault="00C154EF" w:rsidP="002D3770">
      <w:pPr>
        <w:pStyle w:val="Paragraph"/>
      </w:pPr>
      <w:r>
        <w:t>If necessary, t</w:t>
      </w:r>
      <w:r w:rsidR="006B4CA3" w:rsidRPr="00B971F8">
        <w:t xml:space="preserve">he ACMA may proceed to refer the matter to a conciliator, under Part 4.3 of the </w:t>
      </w:r>
      <w:r w:rsidR="00C769A1">
        <w:t xml:space="preserve">Radiocommunications </w:t>
      </w:r>
      <w:r w:rsidR="006B4CA3" w:rsidRPr="00B971F8">
        <w:t xml:space="preserve">Act. Following the conciliation process, the ACMA may issue a direction under section 212 of Part 4.3 of the </w:t>
      </w:r>
      <w:bookmarkEnd w:id="253"/>
      <w:bookmarkEnd w:id="254"/>
      <w:r w:rsidR="00C769A1">
        <w:t xml:space="preserve">Radiocommunications </w:t>
      </w:r>
      <w:r w:rsidR="006B4CA3" w:rsidRPr="00B971F8">
        <w:t xml:space="preserve">Act. </w:t>
      </w:r>
    </w:p>
    <w:p w14:paraId="52044972" w14:textId="02631617" w:rsidR="006B4CA3" w:rsidRPr="004C5726" w:rsidRDefault="006B4CA3" w:rsidP="00C277F9">
      <w:pPr>
        <w:pStyle w:val="Heading2"/>
        <w:rPr>
          <w:snapToGrid w:val="0"/>
          <w:lang w:eastAsia="en-US"/>
        </w:rPr>
      </w:pPr>
      <w:bookmarkStart w:id="255" w:name="_Toc306786405"/>
      <w:bookmarkStart w:id="256" w:name="_Toc111546530"/>
      <w:bookmarkStart w:id="257" w:name="_Toc114472695"/>
      <w:bookmarkStart w:id="258" w:name="_Toc128663977"/>
      <w:bookmarkStart w:id="259" w:name="_Ref132207988"/>
      <w:bookmarkStart w:id="260" w:name="_Ref132285954"/>
      <w:bookmarkStart w:id="261" w:name="_Ref132285957"/>
      <w:bookmarkStart w:id="262" w:name="_Toc144365397"/>
      <w:r w:rsidRPr="004C5726">
        <w:rPr>
          <w:snapToGrid w:val="0"/>
          <w:lang w:eastAsia="en-US"/>
        </w:rPr>
        <w:t>Ongoing obligations of the satellite operator</w:t>
      </w:r>
      <w:bookmarkEnd w:id="255"/>
      <w:bookmarkEnd w:id="256"/>
      <w:bookmarkEnd w:id="257"/>
      <w:bookmarkEnd w:id="258"/>
      <w:bookmarkEnd w:id="259"/>
      <w:bookmarkEnd w:id="260"/>
      <w:bookmarkEnd w:id="261"/>
      <w:bookmarkEnd w:id="262"/>
      <w:r w:rsidRPr="004C5726">
        <w:rPr>
          <w:snapToGrid w:val="0"/>
          <w:lang w:eastAsia="en-US"/>
        </w:rPr>
        <w:t xml:space="preserve"> </w:t>
      </w:r>
    </w:p>
    <w:p w14:paraId="098274DB" w14:textId="6336F454" w:rsidR="006B4CA3" w:rsidRPr="00B971F8" w:rsidRDefault="006B4CA3" w:rsidP="002D3770">
      <w:pPr>
        <w:pStyle w:val="Paragraphbeforelist"/>
      </w:pPr>
      <w:r w:rsidRPr="00B971F8">
        <w:t>The satellite operator must, at all times, ensure the following conditions are met</w:t>
      </w:r>
      <w:r w:rsidR="00C154EF">
        <w:t>:</w:t>
      </w:r>
    </w:p>
    <w:p w14:paraId="6CC9B240" w14:textId="3FD4B39A" w:rsidR="006B4CA3" w:rsidRPr="004E0297" w:rsidRDefault="006B4CA3" w:rsidP="004E0297">
      <w:pPr>
        <w:pStyle w:val="ListBullet"/>
      </w:pPr>
      <w:r w:rsidRPr="004E0297">
        <w:t xml:space="preserve">In the case of </w:t>
      </w:r>
      <w:r w:rsidR="008545D9">
        <w:t>commercial</w:t>
      </w:r>
      <w:r w:rsidRPr="004E0297">
        <w:t xml:space="preserve"> satellite operators, the satellite operator must remain a company that is incorporated in Australia (under the Corporations Act),</w:t>
      </w:r>
      <w:r w:rsidRPr="004E0297" w:rsidDel="00DB3F51">
        <w:t xml:space="preserve"> </w:t>
      </w:r>
      <w:r w:rsidR="00DB3F51">
        <w:t>carry</w:t>
      </w:r>
      <w:r w:rsidR="00DB3F51" w:rsidRPr="004E0297">
        <w:t xml:space="preserve"> </w:t>
      </w:r>
      <w:r w:rsidRPr="004E0297">
        <w:t xml:space="preserve">on business in Australia and </w:t>
      </w:r>
      <w:r w:rsidR="00DB3F51">
        <w:t>have</w:t>
      </w:r>
      <w:r w:rsidR="00DB3F51" w:rsidRPr="004E0297">
        <w:t xml:space="preserve"> </w:t>
      </w:r>
      <w:r w:rsidRPr="004E0297">
        <w:t>management staff in Australia.</w:t>
      </w:r>
    </w:p>
    <w:p w14:paraId="10C8200A" w14:textId="132D869D" w:rsidR="006B4CA3" w:rsidRPr="004E0297" w:rsidRDefault="006B4CA3" w:rsidP="004E0297">
      <w:pPr>
        <w:pStyle w:val="ListBullet"/>
      </w:pPr>
      <w:bookmarkStart w:id="263" w:name="OLE_LINK3"/>
      <w:bookmarkStart w:id="264" w:name="OLE_LINK4"/>
      <w:r w:rsidRPr="004E0297">
        <w:t>The satellite operator must maintain the ability to exercise operational control from within Australia (</w:t>
      </w:r>
      <w:r w:rsidR="00586559">
        <w:t>t</w:t>
      </w:r>
      <w:r w:rsidRPr="004E0297">
        <w:t>his provision does not preclude the use of outsourced TT&amp;C. The satellite operator, however, is still the party responsible for fulfilling this provision should such arrangements be made)</w:t>
      </w:r>
      <w:r w:rsidR="009A38CE">
        <w:t>.</w:t>
      </w:r>
    </w:p>
    <w:bookmarkEnd w:id="263"/>
    <w:bookmarkEnd w:id="264"/>
    <w:p w14:paraId="6881CA91" w14:textId="64D1C339" w:rsidR="006B4CA3" w:rsidRPr="004E0297" w:rsidRDefault="006B4CA3" w:rsidP="004E0297">
      <w:pPr>
        <w:pStyle w:val="ListBullet"/>
      </w:pPr>
      <w:r w:rsidRPr="004E0297">
        <w:t xml:space="preserve">The satellite operator must comply with the </w:t>
      </w:r>
      <w:r w:rsidR="00D418B5">
        <w:t>Radio</w:t>
      </w:r>
      <w:r w:rsidRPr="004E0297">
        <w:t xml:space="preserve"> Regulations, any relevant administrative regulations of the ITU and the ITU Rules of Procedure</w:t>
      </w:r>
      <w:r w:rsidR="00772F46" w:rsidRPr="004E0297">
        <w:t xml:space="preserve">, </w:t>
      </w:r>
      <w:r w:rsidR="00685967" w:rsidRPr="004E0297">
        <w:t>and frequency</w:t>
      </w:r>
      <w:r w:rsidR="00772F46" w:rsidRPr="004E0297">
        <w:t xml:space="preserve"> coordination </w:t>
      </w:r>
      <w:r w:rsidR="00267AC7" w:rsidRPr="004E0297">
        <w:t>agreements endorsed</w:t>
      </w:r>
      <w:r w:rsidR="000D6989" w:rsidRPr="004E0297">
        <w:t xml:space="preserve"> </w:t>
      </w:r>
      <w:r w:rsidR="00772F46" w:rsidRPr="004E0297">
        <w:t>by the ACMA</w:t>
      </w:r>
      <w:r w:rsidR="00772F46" w:rsidRPr="004E0297" w:rsidDel="00685967">
        <w:t xml:space="preserve"> and </w:t>
      </w:r>
      <w:r w:rsidR="006928A9" w:rsidRPr="004E0297">
        <w:t xml:space="preserve">relevant </w:t>
      </w:r>
      <w:r w:rsidR="00772F46" w:rsidRPr="004E0297" w:rsidDel="00685967">
        <w:t>foreign administrations</w:t>
      </w:r>
      <w:r w:rsidRPr="004E0297">
        <w:t xml:space="preserve">. </w:t>
      </w:r>
    </w:p>
    <w:p w14:paraId="5644F996" w14:textId="47DEAE5F" w:rsidR="006B4CA3" w:rsidRPr="004E0297" w:rsidRDefault="006B4CA3" w:rsidP="004E0297">
      <w:pPr>
        <w:pStyle w:val="ListBullet"/>
      </w:pPr>
      <w:r w:rsidRPr="004E0297">
        <w:t>The satellite system must be operated</w:t>
      </w:r>
      <w:r w:rsidR="009A38CE">
        <w:t xml:space="preserve"> </w:t>
      </w:r>
      <w:r w:rsidRPr="004E0297">
        <w:t>in accordance with applicable Australian legislation, including</w:t>
      </w:r>
      <w:r w:rsidR="00B52E14">
        <w:t xml:space="preserve"> the</w:t>
      </w:r>
      <w:r w:rsidRPr="004E0297">
        <w:t>:</w:t>
      </w:r>
    </w:p>
    <w:p w14:paraId="2F27D253" w14:textId="410B7DF8" w:rsidR="006B4CA3" w:rsidRPr="00983155" w:rsidRDefault="006B4CA3" w:rsidP="004E0297">
      <w:pPr>
        <w:pStyle w:val="ListBullet"/>
        <w:tabs>
          <w:tab w:val="clear" w:pos="295"/>
          <w:tab w:val="num" w:pos="579"/>
        </w:tabs>
        <w:ind w:left="579"/>
        <w:rPr>
          <w:i/>
        </w:rPr>
      </w:pPr>
      <w:r w:rsidRPr="00983155">
        <w:rPr>
          <w:i/>
        </w:rPr>
        <w:t>Radiocommunications Act</w:t>
      </w:r>
      <w:r w:rsidR="00804970" w:rsidRPr="00983155">
        <w:rPr>
          <w:i/>
        </w:rPr>
        <w:t xml:space="preserve"> 1992</w:t>
      </w:r>
      <w:r w:rsidRPr="00983155">
        <w:rPr>
          <w:i/>
        </w:rPr>
        <w:t xml:space="preserve"> </w:t>
      </w:r>
    </w:p>
    <w:p w14:paraId="25BC8409" w14:textId="70EC58A0" w:rsidR="006B4CA3" w:rsidRPr="00983155" w:rsidRDefault="006B4CA3" w:rsidP="004E0297">
      <w:pPr>
        <w:pStyle w:val="ListBullet"/>
        <w:tabs>
          <w:tab w:val="clear" w:pos="295"/>
          <w:tab w:val="num" w:pos="579"/>
        </w:tabs>
        <w:ind w:left="579"/>
        <w:rPr>
          <w:i/>
        </w:rPr>
      </w:pPr>
      <w:r w:rsidRPr="00983155">
        <w:rPr>
          <w:i/>
        </w:rPr>
        <w:t xml:space="preserve">Telecommunications Act </w:t>
      </w:r>
      <w:r w:rsidR="001E5B0A" w:rsidRPr="00983155">
        <w:rPr>
          <w:i/>
        </w:rPr>
        <w:t>1997</w:t>
      </w:r>
    </w:p>
    <w:p w14:paraId="4C22047E" w14:textId="3610E18B" w:rsidR="006B4CA3" w:rsidRPr="00983155" w:rsidRDefault="006B4CA3" w:rsidP="004E0297">
      <w:pPr>
        <w:pStyle w:val="ListBullet"/>
        <w:tabs>
          <w:tab w:val="clear" w:pos="295"/>
          <w:tab w:val="num" w:pos="579"/>
        </w:tabs>
        <w:ind w:left="579"/>
        <w:rPr>
          <w:i/>
        </w:rPr>
      </w:pPr>
      <w:r w:rsidRPr="00983155">
        <w:rPr>
          <w:i/>
        </w:rPr>
        <w:t>Broadcasting Services Act</w:t>
      </w:r>
      <w:r w:rsidR="00E321E6" w:rsidRPr="00983155">
        <w:rPr>
          <w:i/>
        </w:rPr>
        <w:t xml:space="preserve"> 1992</w:t>
      </w:r>
    </w:p>
    <w:p w14:paraId="78A6D1AE" w14:textId="5023DAD5" w:rsidR="00726735" w:rsidRPr="004E0297" w:rsidRDefault="00974C3A" w:rsidP="004E0297">
      <w:pPr>
        <w:pStyle w:val="ListBullet"/>
        <w:tabs>
          <w:tab w:val="clear" w:pos="295"/>
          <w:tab w:val="num" w:pos="579"/>
        </w:tabs>
        <w:ind w:left="579"/>
      </w:pPr>
      <w:r w:rsidRPr="00983155">
        <w:rPr>
          <w:i/>
        </w:rPr>
        <w:t>Space (Launches and Returns) Act 2018</w:t>
      </w:r>
      <w:r w:rsidR="006B4CA3" w:rsidRPr="004E0297">
        <w:t>.</w:t>
      </w:r>
    </w:p>
    <w:p w14:paraId="0A55D460" w14:textId="3965454B" w:rsidR="006B4CA3" w:rsidRPr="004E0297" w:rsidRDefault="006B4CA3" w:rsidP="004E0297">
      <w:pPr>
        <w:pStyle w:val="ListBullet"/>
      </w:pPr>
      <w:r w:rsidRPr="004E0297">
        <w:t xml:space="preserve">The satellite operator should respect applicable legislation of a country where services are being delivered </w:t>
      </w:r>
      <w:r w:rsidRPr="004E0297" w:rsidDel="00662BDF">
        <w:t>to</w:t>
      </w:r>
      <w:r w:rsidR="00662BDF" w:rsidRPr="004E0297">
        <w:t xml:space="preserve"> or</w:t>
      </w:r>
      <w:r w:rsidRPr="004E0297">
        <w:t xml:space="preserve"> are originating from.</w:t>
      </w:r>
    </w:p>
    <w:p w14:paraId="19C12179" w14:textId="548D8B72" w:rsidR="006B4CA3" w:rsidRPr="004E0297" w:rsidRDefault="006B4CA3" w:rsidP="004E0297">
      <w:pPr>
        <w:pStyle w:val="ListBullet"/>
      </w:pPr>
      <w:r w:rsidRPr="004E0297">
        <w:t>Any statement made to the ACMA, in relation to the satellite system, must be true and correct at the time it is made</w:t>
      </w:r>
      <w:r w:rsidR="00DE77D2">
        <w:t xml:space="preserve">, and corrected as soon </w:t>
      </w:r>
      <w:r w:rsidR="000C138C">
        <w:t xml:space="preserve">as </w:t>
      </w:r>
      <w:r w:rsidR="00DE77D2">
        <w:t xml:space="preserve">possible </w:t>
      </w:r>
      <w:r w:rsidR="0044059E">
        <w:t>if necessary</w:t>
      </w:r>
      <w:r w:rsidRPr="004E0297">
        <w:t xml:space="preserve">. </w:t>
      </w:r>
    </w:p>
    <w:p w14:paraId="212DD415" w14:textId="44D44708" w:rsidR="006B4CA3" w:rsidRPr="004E0297" w:rsidRDefault="006B4CA3" w:rsidP="004E0297">
      <w:pPr>
        <w:pStyle w:val="ListBullet"/>
      </w:pPr>
      <w:r w:rsidRPr="004E0297">
        <w:t xml:space="preserve">Permission must be obtained from the ACMA </w:t>
      </w:r>
      <w:r w:rsidR="009A38CE">
        <w:t>before</w:t>
      </w:r>
      <w:r w:rsidRPr="004E0297">
        <w:t xml:space="preserve"> bringing the satellite into use.</w:t>
      </w:r>
    </w:p>
    <w:p w14:paraId="762DFB26" w14:textId="7D2015B9" w:rsidR="006B4CA3" w:rsidRPr="004E0297" w:rsidRDefault="006B4CA3" w:rsidP="004E0297">
      <w:pPr>
        <w:pStyle w:val="ListBullet"/>
      </w:pPr>
      <w:r w:rsidRPr="004E0297">
        <w:t xml:space="preserve">The satellite operator is responsible for all ITU </w:t>
      </w:r>
      <w:r w:rsidR="00D65C64">
        <w:t xml:space="preserve">fees </w:t>
      </w:r>
      <w:r w:rsidRPr="004E0297">
        <w:t xml:space="preserve">and ACMA </w:t>
      </w:r>
      <w:r w:rsidR="007315D6" w:rsidRPr="004E0297">
        <w:t>cost recovery charges for work performed on behalf of the oper</w:t>
      </w:r>
      <w:r w:rsidR="006C0A01" w:rsidRPr="004E0297">
        <w:t>a</w:t>
      </w:r>
      <w:r w:rsidR="007315D6" w:rsidRPr="004E0297">
        <w:t>tor</w:t>
      </w:r>
      <w:r>
        <w:t>.</w:t>
      </w:r>
      <w:r w:rsidRPr="0015084D">
        <w:rPr>
          <w:vertAlign w:val="superscript"/>
        </w:rPr>
        <w:footnoteReference w:id="30"/>
      </w:r>
      <w:r w:rsidR="007315D6" w:rsidRPr="004E0297">
        <w:t xml:space="preserve"> </w:t>
      </w:r>
    </w:p>
    <w:p w14:paraId="5D08D29F" w14:textId="266676B1" w:rsidR="006B4CA3" w:rsidRDefault="006B4CA3" w:rsidP="004E0297">
      <w:pPr>
        <w:pStyle w:val="ListBullet"/>
      </w:pPr>
      <w:r w:rsidRPr="004E0297">
        <w:t xml:space="preserve">The satellite operator must promptly communicate to the ACMA any significant changes to the planned radiocommunications services from those presented in the original application to the ACMA. Significant detrimental changes to the Australian benefit from the proposed radiocommunications services may result in the ACMA re-assessing whether to continue to support the satellite </w:t>
      </w:r>
      <w:r w:rsidR="00760706" w:rsidRPr="004E0297">
        <w:t>system</w:t>
      </w:r>
      <w:r w:rsidRPr="004E0297">
        <w:t>.</w:t>
      </w:r>
    </w:p>
    <w:p w14:paraId="0E7F61D4" w14:textId="13A3056E" w:rsidR="00B31934" w:rsidRPr="002D3770" w:rsidRDefault="00FF241F" w:rsidP="002D3770">
      <w:pPr>
        <w:pStyle w:val="ListBullet"/>
        <w:shd w:val="clear" w:color="auto" w:fill="ECF1F8"/>
      </w:pPr>
      <w:r w:rsidRPr="002D3770">
        <w:t>If the satellite operator is a subsidiary of</w:t>
      </w:r>
      <w:r w:rsidR="00E76A14" w:rsidRPr="002D3770">
        <w:t>,</w:t>
      </w:r>
      <w:r w:rsidRPr="002D3770">
        <w:t xml:space="preserve"> or controlled by</w:t>
      </w:r>
      <w:r w:rsidR="00E76A14" w:rsidRPr="002D3770">
        <w:t>,</w:t>
      </w:r>
      <w:r w:rsidRPr="002D3770">
        <w:t xml:space="preserve"> a foreign entity, </w:t>
      </w:r>
      <w:r w:rsidR="0083383E" w:rsidRPr="002D3770">
        <w:t xml:space="preserve">it </w:t>
      </w:r>
      <w:r w:rsidR="00734BE2" w:rsidRPr="002D3770">
        <w:t xml:space="preserve">must </w:t>
      </w:r>
      <w:r w:rsidRPr="002D3770">
        <w:t>e</w:t>
      </w:r>
      <w:r w:rsidR="00581AAD" w:rsidRPr="002D3770">
        <w:t xml:space="preserve">nsure </w:t>
      </w:r>
      <w:r w:rsidRPr="002D3770">
        <w:t xml:space="preserve">that </w:t>
      </w:r>
      <w:r w:rsidR="00581AAD" w:rsidRPr="002D3770">
        <w:t xml:space="preserve">confidential satellite information </w:t>
      </w:r>
      <w:r w:rsidR="00734BE2" w:rsidRPr="002D3770">
        <w:t>about an</w:t>
      </w:r>
      <w:r w:rsidR="00D123D5" w:rsidRPr="002D3770">
        <w:t>other Australia</w:t>
      </w:r>
      <w:r w:rsidR="0083383E" w:rsidRPr="002D3770">
        <w:t>n</w:t>
      </w:r>
      <w:r w:rsidR="00D123D5" w:rsidRPr="002D3770">
        <w:t xml:space="preserve"> satellite operator </w:t>
      </w:r>
      <w:r w:rsidR="00581AAD" w:rsidRPr="002D3770">
        <w:t>is restricted to the Australia</w:t>
      </w:r>
      <w:r w:rsidR="0020615F" w:rsidRPr="002D3770">
        <w:t>n</w:t>
      </w:r>
      <w:r w:rsidR="00581AAD" w:rsidRPr="002D3770">
        <w:t xml:space="preserve"> </w:t>
      </w:r>
      <w:r w:rsidR="002A0368" w:rsidRPr="002D3770">
        <w:t>entity operating the satellite</w:t>
      </w:r>
      <w:r w:rsidR="00BC4EE0" w:rsidRPr="002D3770">
        <w:t xml:space="preserve"> </w:t>
      </w:r>
      <w:r w:rsidR="006464EF" w:rsidRPr="002D3770">
        <w:t xml:space="preserve">and not shared with the </w:t>
      </w:r>
      <w:r w:rsidR="002A0368" w:rsidRPr="002D3770">
        <w:t>associated</w:t>
      </w:r>
      <w:r w:rsidR="006464EF" w:rsidRPr="002D3770">
        <w:t xml:space="preserve"> </w:t>
      </w:r>
      <w:r w:rsidR="004A4055" w:rsidRPr="002D3770">
        <w:t>foreign entity (including staff of the foreign entity).</w:t>
      </w:r>
    </w:p>
    <w:p w14:paraId="3684F44E" w14:textId="2D902534" w:rsidR="006B4CA3" w:rsidRPr="00323A06" w:rsidRDefault="00307643" w:rsidP="00621B38">
      <w:pPr>
        <w:pStyle w:val="ListBulletLast"/>
      </w:pPr>
      <w:r w:rsidRPr="00BC0BB3">
        <w:t xml:space="preserve">The satellite operator must promptly communicate to the ACMA </w:t>
      </w:r>
      <w:r w:rsidR="00F21E93" w:rsidRPr="00BC0BB3">
        <w:t>when</w:t>
      </w:r>
      <w:r w:rsidR="004B14B4" w:rsidRPr="00BC0BB3">
        <w:t xml:space="preserve"> the person or organisation that holds a business name changes. </w:t>
      </w:r>
    </w:p>
    <w:p w14:paraId="259D264F" w14:textId="6BAD92E9" w:rsidR="006B4CA3" w:rsidRPr="004C5726" w:rsidRDefault="006B4CA3" w:rsidP="00C277F9">
      <w:pPr>
        <w:pStyle w:val="Heading2"/>
        <w:rPr>
          <w:snapToGrid w:val="0"/>
          <w:lang w:eastAsia="en-US"/>
        </w:rPr>
      </w:pPr>
      <w:bookmarkStart w:id="265" w:name="_Toc306786406"/>
      <w:bookmarkStart w:id="266" w:name="_Toc111546531"/>
      <w:bookmarkStart w:id="267" w:name="_Toc114472696"/>
      <w:bookmarkStart w:id="268" w:name="_Toc128663978"/>
      <w:bookmarkStart w:id="269" w:name="_Toc144365398"/>
      <w:r w:rsidRPr="004C5726">
        <w:rPr>
          <w:snapToGrid w:val="0"/>
          <w:lang w:eastAsia="en-US"/>
        </w:rPr>
        <w:t>International Frequency Information Circular (IFIC) process</w:t>
      </w:r>
      <w:bookmarkEnd w:id="265"/>
      <w:bookmarkEnd w:id="266"/>
      <w:bookmarkEnd w:id="267"/>
      <w:bookmarkEnd w:id="268"/>
      <w:bookmarkEnd w:id="269"/>
    </w:p>
    <w:p w14:paraId="18D3739A" w14:textId="379EC489" w:rsidR="006B4CA3" w:rsidRPr="00B971F8" w:rsidRDefault="00CD1452" w:rsidP="002D3770">
      <w:pPr>
        <w:pStyle w:val="Paragraph"/>
      </w:pPr>
      <w:r>
        <w:t xml:space="preserve">The </w:t>
      </w:r>
      <w:r w:rsidR="00D418B5">
        <w:t>Radio</w:t>
      </w:r>
      <w:r w:rsidR="006B4CA3" w:rsidRPr="00B971F8">
        <w:t xml:space="preserve"> Regulations detail processes for the international coordination and notification of satellite systems. In accordance with these </w:t>
      </w:r>
      <w:r w:rsidR="00711BA0" w:rsidRPr="00B971F8">
        <w:t>regulations</w:t>
      </w:r>
      <w:r w:rsidR="006B4CA3" w:rsidRPr="00B971F8">
        <w:t xml:space="preserve">, the ITU publishes details of new and modified satellite systems in its fortnightly International Frequency Information Circular (IFIC). Each IFIC contains a number of individual publications of different types, as set out in the Radio Regulations (and other ITU documents). The ACMA is obliged to provide comments </w:t>
      </w:r>
      <w:r w:rsidR="00F16C6D" w:rsidRPr="00B971F8">
        <w:t xml:space="preserve">on compatibility with </w:t>
      </w:r>
      <w:r w:rsidR="005F10F0" w:rsidRPr="00B971F8">
        <w:t xml:space="preserve">satellite systems </w:t>
      </w:r>
      <w:r w:rsidR="00136CD0">
        <w:t>mentioned in</w:t>
      </w:r>
      <w:r w:rsidR="00136CD0" w:rsidRPr="00B971F8">
        <w:t xml:space="preserve"> </w:t>
      </w:r>
      <w:r w:rsidR="006B4CA3" w:rsidRPr="00B971F8">
        <w:t xml:space="preserve">many of these publications; such comments include providing or </w:t>
      </w:r>
      <w:r w:rsidR="001C26E4" w:rsidRPr="00B971F8">
        <w:t>denying</w:t>
      </w:r>
      <w:r w:rsidR="006B4CA3" w:rsidRPr="00B971F8">
        <w:t xml:space="preserve"> agreement to a foreign satellite system in accordance with the provisions of the Radio Regulations.</w:t>
      </w:r>
    </w:p>
    <w:p w14:paraId="2F1C6531" w14:textId="76946058" w:rsidR="006B4CA3" w:rsidRPr="00B971F8" w:rsidRDefault="006B4CA3" w:rsidP="00C277F9">
      <w:pPr>
        <w:pStyle w:val="Heading3"/>
      </w:pPr>
      <w:bookmarkStart w:id="270" w:name="_Toc306786407"/>
      <w:bookmarkStart w:id="271" w:name="_Toc111546532"/>
      <w:bookmarkStart w:id="272" w:name="_Toc114472697"/>
      <w:bookmarkStart w:id="273" w:name="_Toc128663979"/>
      <w:bookmarkStart w:id="274" w:name="_Toc144365399"/>
      <w:r w:rsidRPr="00B971F8">
        <w:t>Foreign satellite systems published in an IFIC</w:t>
      </w:r>
      <w:r w:rsidR="00925F4C">
        <w:t xml:space="preserve">: </w:t>
      </w:r>
      <w:r w:rsidRPr="00B971F8">
        <w:t>potentially affected Australian satellite systems</w:t>
      </w:r>
      <w:bookmarkEnd w:id="270"/>
      <w:bookmarkEnd w:id="271"/>
      <w:bookmarkEnd w:id="272"/>
      <w:bookmarkEnd w:id="273"/>
      <w:bookmarkEnd w:id="274"/>
    </w:p>
    <w:p w14:paraId="127CD99A" w14:textId="47D13D2F" w:rsidR="001F57DA" w:rsidRDefault="006B4CA3" w:rsidP="002D3770">
      <w:pPr>
        <w:pStyle w:val="Paragraph"/>
      </w:pPr>
      <w:r w:rsidRPr="00B971F8">
        <w:t xml:space="preserve">Satellite operators must perform their own calculations to determine the likelihood of </w:t>
      </w:r>
      <w:r w:rsidRPr="00B971F8" w:rsidDel="00AF59D1">
        <w:t>interference</w:t>
      </w:r>
      <w:r w:rsidR="00AF59D1" w:rsidRPr="00B971F8">
        <w:t xml:space="preserve"> and</w:t>
      </w:r>
      <w:r w:rsidRPr="00B971F8">
        <w:t xml:space="preserve"> must arrange access to the information required to perform such assessments.</w:t>
      </w:r>
    </w:p>
    <w:p w14:paraId="6F01C2B7" w14:textId="0E36AD23" w:rsidR="006B4CA3" w:rsidRPr="00B971F8" w:rsidRDefault="006B4CA3" w:rsidP="002D3770">
      <w:pPr>
        <w:pStyle w:val="Paragraphbeforelist"/>
      </w:pPr>
      <w:r w:rsidRPr="00B971F8">
        <w:t>The satellite operator must provide written comments on each IFIC to the ACMA</w:t>
      </w:r>
      <w:r w:rsidR="00936712">
        <w:t xml:space="preserve"> (except in cases described in section 4.4.2 below)</w:t>
      </w:r>
      <w:r w:rsidRPr="00B971F8">
        <w:t xml:space="preserve">, detailing what coordination the ACMA should initiate. These comments must be received by the ACMA at least </w:t>
      </w:r>
      <w:r w:rsidR="004C46D7">
        <w:t>5</w:t>
      </w:r>
      <w:r w:rsidR="004C46D7" w:rsidRPr="00B971F8">
        <w:t xml:space="preserve"> </w:t>
      </w:r>
      <w:r w:rsidRPr="00B971F8">
        <w:t>weeks before the comments due date. These comments must clearly state:</w:t>
      </w:r>
    </w:p>
    <w:p w14:paraId="08C54E6B" w14:textId="2B2362F2" w:rsidR="00DF0E0C" w:rsidRPr="0030539D" w:rsidRDefault="006B4CA3" w:rsidP="0030539D">
      <w:pPr>
        <w:pStyle w:val="ListBullet"/>
      </w:pPr>
      <w:bookmarkStart w:id="275" w:name="OLE_LINK29"/>
      <w:bookmarkStart w:id="276" w:name="OLE_LINK30"/>
      <w:r w:rsidRPr="0030539D">
        <w:t xml:space="preserve">the </w:t>
      </w:r>
      <w:r w:rsidR="0006772B">
        <w:t xml:space="preserve">foreign </w:t>
      </w:r>
      <w:r w:rsidRPr="0030539D">
        <w:t>administration, foreign satellite systems, Australian satellite system(s), frequency bands, and relevant provisions</w:t>
      </w:r>
      <w:r w:rsidR="00D418B5">
        <w:t xml:space="preserve"> of the Radio Regulations</w:t>
      </w:r>
      <w:r w:rsidRPr="0030539D">
        <w:t xml:space="preserve"> for which coordination is requested, supported by</w:t>
      </w:r>
      <w:bookmarkEnd w:id="275"/>
      <w:bookmarkEnd w:id="276"/>
      <w:r w:rsidR="000578E9">
        <w:t>:</w:t>
      </w:r>
    </w:p>
    <w:p w14:paraId="2BE9B45B" w14:textId="5E3AC7FB" w:rsidR="006B4CA3" w:rsidRPr="0030539D" w:rsidRDefault="006B4CA3" w:rsidP="00C277F9">
      <w:pPr>
        <w:pStyle w:val="ListBullet"/>
        <w:tabs>
          <w:tab w:val="clear" w:pos="295"/>
          <w:tab w:val="num" w:pos="579"/>
        </w:tabs>
        <w:ind w:left="579"/>
      </w:pPr>
      <w:r w:rsidRPr="0030539D">
        <w:t>justification for the request to engage in coordination, in accordance with the provisions of the Radio Regulations (in particular</w:t>
      </w:r>
      <w:r w:rsidR="009A38CE">
        <w:t>,</w:t>
      </w:r>
      <w:r w:rsidRPr="0030539D">
        <w:t xml:space="preserve"> </w:t>
      </w:r>
      <w:r w:rsidR="004A5CD1">
        <w:t xml:space="preserve">ITU </w:t>
      </w:r>
      <w:r w:rsidRPr="0030539D">
        <w:t>RR 9.52)</w:t>
      </w:r>
    </w:p>
    <w:p w14:paraId="3FB8C0C1" w14:textId="587A8D68" w:rsidR="006B4CA3" w:rsidRPr="0030539D" w:rsidRDefault="006B4CA3" w:rsidP="00C277F9">
      <w:pPr>
        <w:pStyle w:val="ListBullet"/>
        <w:tabs>
          <w:tab w:val="clear" w:pos="295"/>
          <w:tab w:val="num" w:pos="579"/>
        </w:tabs>
        <w:ind w:left="579"/>
      </w:pPr>
      <w:r w:rsidRPr="0030539D">
        <w:t>where possible, a propos</w:t>
      </w:r>
      <w:bookmarkStart w:id="277" w:name="OLE_LINK8"/>
      <w:r w:rsidRPr="0030539D">
        <w:t xml:space="preserve">ed method for resolving the </w:t>
      </w:r>
      <w:r w:rsidR="00DF21D7">
        <w:t xml:space="preserve">coordination </w:t>
      </w:r>
      <w:r w:rsidRPr="0030539D">
        <w:t>issue</w:t>
      </w:r>
    </w:p>
    <w:p w14:paraId="1DD0BCCB" w14:textId="2DA1041A" w:rsidR="00FB5AF6" w:rsidRPr="00BC0BB3" w:rsidRDefault="006D3FA5" w:rsidP="00621B38">
      <w:pPr>
        <w:pStyle w:val="ListBulletLast"/>
      </w:pPr>
      <w:r>
        <w:t>a</w:t>
      </w:r>
      <w:r w:rsidR="006B4CA3" w:rsidRPr="00BC0BB3">
        <w:t xml:space="preserve"> list of any coordination that, while flagged by the ITU, does not need to be performed, or has already been completed.</w:t>
      </w:r>
    </w:p>
    <w:p w14:paraId="232CE91C" w14:textId="3B90B96F" w:rsidR="006B4CA3" w:rsidRPr="00B971F8" w:rsidRDefault="006B4CA3" w:rsidP="002D3770">
      <w:pPr>
        <w:pStyle w:val="Paragraph"/>
      </w:pPr>
      <w:r w:rsidRPr="00B971F8">
        <w:t xml:space="preserve">The decision to initiate coordination must be based on technical calculations demonstrating a potential for interference. These calculations must be made available to the ACMA upon request. The trigger value of </w:t>
      </w:r>
      <w:r w:rsidR="00E821F8">
        <w:t>6%</w:t>
      </w:r>
      <w:r w:rsidRPr="00B971F8">
        <w:t xml:space="preserve"> for </w:t>
      </w:r>
      <w:r w:rsidRPr="00A510B5">
        <w:t>D</w:t>
      </w:r>
      <w:r w:rsidRPr="00B971F8">
        <w:t xml:space="preserve">T/T is a good indicator of the potential for interference in many cases, but a more thorough analysis (for example C/I calculations) can lead to a reduced amount of necessary coordination. The </w:t>
      </w:r>
      <w:r w:rsidRPr="00A510B5">
        <w:t>D</w:t>
      </w:r>
      <w:r w:rsidRPr="00B971F8">
        <w:t xml:space="preserve">T/T trigger threshold can be considered a </w:t>
      </w:r>
      <w:r w:rsidRPr="00A510B5">
        <w:t>necessary</w:t>
      </w:r>
      <w:r w:rsidRPr="00B971F8">
        <w:t xml:space="preserve"> condition for the need for </w:t>
      </w:r>
      <w:r w:rsidRPr="00B971F8" w:rsidDel="0029663F">
        <w:t>coordination</w:t>
      </w:r>
      <w:r w:rsidR="0029663F" w:rsidRPr="00B971F8">
        <w:t xml:space="preserve"> but</w:t>
      </w:r>
      <w:r w:rsidRPr="00B971F8">
        <w:t xml:space="preserve"> should not be considered a </w:t>
      </w:r>
      <w:r w:rsidRPr="00A510B5">
        <w:t>sufficient</w:t>
      </w:r>
      <w:r w:rsidRPr="00B971F8">
        <w:t xml:space="preserve"> condition to initiate coordination. Unnecessary coordination can place a burden on the ITU, both administrations, and both satellite operators. It also makes the process of achieving all required coordination agreements more complicated. </w:t>
      </w:r>
    </w:p>
    <w:p w14:paraId="0FA2F313" w14:textId="3993FE55" w:rsidR="006B4CA3" w:rsidRPr="00B971F8" w:rsidRDefault="006B4CA3" w:rsidP="002D3770">
      <w:pPr>
        <w:pStyle w:val="Paragraph"/>
      </w:pPr>
      <w:r w:rsidRPr="00B971F8">
        <w:t>It should be noted that in many cases the ITU will apply a coordination</w:t>
      </w:r>
      <w:r w:rsidR="00586559" w:rsidRPr="00B971F8">
        <w:t xml:space="preserve"> </w:t>
      </w:r>
      <w:r w:rsidRPr="00B971F8">
        <w:t xml:space="preserve">arc as a tool for assessing the potential for interference. It is strongly suggested that in these cases, satellite operators rely on their own calculations rather than the coordination arc approach as the coordination arc as a tool may not identify all cases of potential interference. The coordination arc approach may also highlight cases where </w:t>
      </w:r>
      <w:r w:rsidRPr="00A510B5">
        <w:t>D</w:t>
      </w:r>
      <w:r w:rsidRPr="00B971F8">
        <w:t xml:space="preserve">T/T is less than </w:t>
      </w:r>
      <w:r w:rsidR="009C4841">
        <w:t>6%</w:t>
      </w:r>
      <w:r w:rsidR="00845980">
        <w:t xml:space="preserve"> – </w:t>
      </w:r>
      <w:r w:rsidRPr="00B971F8">
        <w:t>in this case</w:t>
      </w:r>
      <w:r w:rsidR="009A38CE">
        <w:t>,</w:t>
      </w:r>
      <w:r w:rsidRPr="00B971F8">
        <w:t xml:space="preserve"> the satellite operator is recommended to state that it does not want coordination initiated. </w:t>
      </w:r>
    </w:p>
    <w:p w14:paraId="213CD244" w14:textId="07BDDF74" w:rsidR="006B4CA3" w:rsidRPr="00B971F8" w:rsidRDefault="006B4CA3" w:rsidP="002D3770">
      <w:pPr>
        <w:pStyle w:val="Paragraph"/>
      </w:pPr>
      <w:r w:rsidRPr="00B971F8">
        <w:t xml:space="preserve">Requests by satellite operators to initiate coordination for satellite networks that are outside the coordination arc will only be submitted by the ACMA to the ITU if accompanied by a summary of </w:t>
      </w:r>
      <w:r w:rsidRPr="00A510B5">
        <w:t>D</w:t>
      </w:r>
      <w:r w:rsidRPr="00B971F8">
        <w:t xml:space="preserve">T/T calculations showing an increase </w:t>
      </w:r>
      <w:r w:rsidR="00236EC5">
        <w:t>to</w:t>
      </w:r>
      <w:r w:rsidR="00236EC5" w:rsidRPr="00B971F8">
        <w:t xml:space="preserve"> </w:t>
      </w:r>
      <w:r w:rsidRPr="00B971F8">
        <w:t xml:space="preserve">at least </w:t>
      </w:r>
      <w:r w:rsidR="00BF7F02">
        <w:t>6%</w:t>
      </w:r>
      <w:r w:rsidRPr="00B971F8">
        <w:t>.</w:t>
      </w:r>
    </w:p>
    <w:p w14:paraId="05FBECE7" w14:textId="4990265E" w:rsidR="006B4CA3" w:rsidRPr="00B971F8" w:rsidRDefault="006B4CA3" w:rsidP="002D3770">
      <w:pPr>
        <w:pStyle w:val="Paragraph"/>
      </w:pPr>
      <w:r w:rsidRPr="00B971F8">
        <w:t>In certain cases, such as an Australian satellite operator’s satellite system using non-directional terminals or a</w:t>
      </w:r>
      <w:r w:rsidR="006C5DF9">
        <w:t>n</w:t>
      </w:r>
      <w:r w:rsidRPr="00B971F8">
        <w:t xml:space="preserve"> NGSO constellation, frequency overlap with a foreign-published satellite system </w:t>
      </w:r>
      <w:r w:rsidR="007A30A6">
        <w:t xml:space="preserve">in the IFIC </w:t>
      </w:r>
      <w:r w:rsidRPr="00B971F8">
        <w:t>may be sufficient to initiate coordination.</w:t>
      </w:r>
    </w:p>
    <w:bookmarkEnd w:id="277"/>
    <w:p w14:paraId="47C1D1B0" w14:textId="0793E38C" w:rsidR="006B4CA3" w:rsidRPr="00B971F8" w:rsidRDefault="006B4CA3" w:rsidP="002D3770">
      <w:pPr>
        <w:pStyle w:val="Paragraph"/>
      </w:pPr>
      <w:r w:rsidRPr="00B971F8">
        <w:t>Satellite operators are encouraged to perform sufficient calculations during this mandatory step so that the number of requests to enter coordination are minimised (while still providing sufficient protection to their satellite systems).</w:t>
      </w:r>
    </w:p>
    <w:p w14:paraId="719626C6" w14:textId="6152C1AA" w:rsidR="006B4CA3" w:rsidRPr="00B971F8" w:rsidRDefault="006B4CA3" w:rsidP="006B4CA3">
      <w:pPr>
        <w:spacing w:after="80"/>
        <w:rPr>
          <w:rFonts w:cs="Arial"/>
        </w:rPr>
      </w:pPr>
      <w:r w:rsidRPr="00B971F8">
        <w:rPr>
          <w:rFonts w:cs="Arial"/>
        </w:rPr>
        <w:t>The ACMA will, in accordance with its domestic and international obligations, perform checks on all comments received from satellite operators in response to an IFIC publication for a foreign satellite system. If any inconsistencies are found</w:t>
      </w:r>
      <w:r w:rsidR="0011453D">
        <w:rPr>
          <w:rFonts w:cs="Arial"/>
        </w:rPr>
        <w:t xml:space="preserve"> in the comments</w:t>
      </w:r>
      <w:r w:rsidRPr="00B971F8">
        <w:rPr>
          <w:rFonts w:cs="Arial"/>
        </w:rPr>
        <w:t>, the ACMA may contact the</w:t>
      </w:r>
      <w:r w:rsidR="0011453D">
        <w:rPr>
          <w:rFonts w:cs="Arial"/>
        </w:rPr>
        <w:t xml:space="preserve"> relevant satellite</w:t>
      </w:r>
      <w:r w:rsidRPr="00B971F8">
        <w:rPr>
          <w:rFonts w:cs="Arial"/>
        </w:rPr>
        <w:t xml:space="preserve"> operator and attempt to resolve any inconsistency identified. In the absence of advice from the satellite operator, regarding potentially affected Australian </w:t>
      </w:r>
      <w:r w:rsidR="00052DC4" w:rsidRPr="00B971F8">
        <w:rPr>
          <w:rFonts w:cs="Arial"/>
        </w:rPr>
        <w:t xml:space="preserve">satellite </w:t>
      </w:r>
      <w:r w:rsidR="004B3D65" w:rsidRPr="00B971F8">
        <w:rPr>
          <w:rFonts w:cs="Arial"/>
        </w:rPr>
        <w:t xml:space="preserve">systems </w:t>
      </w:r>
      <w:r w:rsidRPr="00B971F8">
        <w:rPr>
          <w:rFonts w:cs="Arial"/>
        </w:rPr>
        <w:t xml:space="preserve">for which it is responsible, at least </w:t>
      </w:r>
      <w:r w:rsidR="006D3FA5">
        <w:rPr>
          <w:rFonts w:cs="Arial"/>
        </w:rPr>
        <w:t>5</w:t>
      </w:r>
      <w:r w:rsidR="006D3FA5" w:rsidRPr="00B971F8">
        <w:rPr>
          <w:rFonts w:cs="Arial"/>
        </w:rPr>
        <w:t xml:space="preserve"> </w:t>
      </w:r>
      <w:r w:rsidRPr="00B971F8">
        <w:rPr>
          <w:rFonts w:cs="Arial"/>
        </w:rPr>
        <w:t xml:space="preserve">weeks </w:t>
      </w:r>
      <w:r w:rsidR="009A38CE">
        <w:rPr>
          <w:rFonts w:cs="Arial"/>
        </w:rPr>
        <w:t>before</w:t>
      </w:r>
      <w:r w:rsidRPr="00B971F8">
        <w:rPr>
          <w:rFonts w:cs="Arial"/>
        </w:rPr>
        <w:t xml:space="preserve"> the comments due date, the ACMA will retain its discretion in responding to the foreign administration, but will generally do the following:</w:t>
      </w:r>
    </w:p>
    <w:p w14:paraId="285A71F7" w14:textId="555F4F36" w:rsidR="006B4CA3" w:rsidRPr="00C277F9" w:rsidRDefault="009A38CE" w:rsidP="00C277F9">
      <w:pPr>
        <w:pStyle w:val="ListBullet"/>
      </w:pPr>
      <w:r>
        <w:t xml:space="preserve">For </w:t>
      </w:r>
      <w:r w:rsidR="006B4CA3" w:rsidRPr="00C277F9">
        <w:t xml:space="preserve">comments made under provisions of the </w:t>
      </w:r>
      <w:r w:rsidR="00D418B5">
        <w:t>Radio</w:t>
      </w:r>
      <w:r w:rsidR="006B4CA3" w:rsidRPr="00C277F9">
        <w:t xml:space="preserve"> Regulations </w:t>
      </w:r>
      <w:r>
        <w:t>that</w:t>
      </w:r>
      <w:r w:rsidRPr="00C277F9">
        <w:t xml:space="preserve"> </w:t>
      </w:r>
      <w:r w:rsidR="006B4CA3" w:rsidRPr="00C277F9">
        <w:t xml:space="preserve">specify a mandatory response, the ACMA will provide agreement to the foreign administration whose </w:t>
      </w:r>
      <w:r w:rsidR="00C52C41" w:rsidRPr="00C277F9">
        <w:t>satellite system</w:t>
      </w:r>
      <w:r w:rsidR="006B4CA3" w:rsidRPr="00C277F9">
        <w:t xml:space="preserve">(s) have been identified as potentially affecting the </w:t>
      </w:r>
      <w:r w:rsidR="007A1D84">
        <w:t xml:space="preserve">Australian-filed </w:t>
      </w:r>
      <w:r w:rsidR="006B4CA3" w:rsidRPr="00C277F9">
        <w:t xml:space="preserve">satellite </w:t>
      </w:r>
      <w:r w:rsidR="00C52C41" w:rsidRPr="00C277F9">
        <w:t>system</w:t>
      </w:r>
      <w:r w:rsidR="006B4CA3" w:rsidRPr="00C277F9">
        <w:t xml:space="preserve"> </w:t>
      </w:r>
      <w:r>
        <w:t>that</w:t>
      </w:r>
      <w:r w:rsidRPr="00C277F9">
        <w:t xml:space="preserve"> </w:t>
      </w:r>
      <w:r w:rsidR="006B4CA3" w:rsidRPr="00C277F9">
        <w:t>falls under the responsibility of the non-responding operator.</w:t>
      </w:r>
    </w:p>
    <w:p w14:paraId="30D2EA45" w14:textId="69DB22B3" w:rsidR="006B4CA3" w:rsidRPr="00BC0BB3" w:rsidRDefault="009A38CE" w:rsidP="00621B38">
      <w:pPr>
        <w:pStyle w:val="ListBulletLast"/>
      </w:pPr>
      <w:r>
        <w:t>For</w:t>
      </w:r>
      <w:r w:rsidRPr="00BC0BB3">
        <w:t xml:space="preserve"> </w:t>
      </w:r>
      <w:r w:rsidR="006B4CA3" w:rsidRPr="00BC0BB3">
        <w:t xml:space="preserve">comments made under provisions of the </w:t>
      </w:r>
      <w:r w:rsidR="00D418B5">
        <w:t>Radio</w:t>
      </w:r>
      <w:r w:rsidR="006B4CA3" w:rsidRPr="00BC0BB3">
        <w:t xml:space="preserve"> Regulations </w:t>
      </w:r>
      <w:r>
        <w:t>that</w:t>
      </w:r>
      <w:r w:rsidRPr="00BC0BB3">
        <w:t xml:space="preserve"> </w:t>
      </w:r>
      <w:r w:rsidR="006B4CA3" w:rsidRPr="00BC0BB3">
        <w:t xml:space="preserve">do not specify a mandatory response, the ACMA will provide no response to the foreign administration whose </w:t>
      </w:r>
      <w:r w:rsidR="00B53948" w:rsidRPr="00BC0BB3">
        <w:t>satellite system</w:t>
      </w:r>
      <w:r w:rsidR="006B4CA3" w:rsidRPr="00BC0BB3">
        <w:t xml:space="preserve">(s) have been identified as potentially affecting the </w:t>
      </w:r>
      <w:r w:rsidR="00E035A9">
        <w:t xml:space="preserve">Australian-filed </w:t>
      </w:r>
      <w:r w:rsidR="006B4CA3" w:rsidRPr="00BC0BB3">
        <w:t xml:space="preserve">satellite </w:t>
      </w:r>
      <w:r w:rsidR="00B53948" w:rsidRPr="00BC0BB3">
        <w:t>system</w:t>
      </w:r>
      <w:r w:rsidR="006B4CA3" w:rsidRPr="00BC0BB3">
        <w:t xml:space="preserve"> </w:t>
      </w:r>
      <w:r>
        <w:t>that</w:t>
      </w:r>
      <w:r w:rsidRPr="00BC0BB3">
        <w:t xml:space="preserve"> </w:t>
      </w:r>
      <w:r w:rsidR="006B4CA3" w:rsidRPr="00BC0BB3">
        <w:t>falls under the responsibility of the non-responding operator.</w:t>
      </w:r>
    </w:p>
    <w:p w14:paraId="2672353B" w14:textId="1D2DFAB5" w:rsidR="006B4CA3" w:rsidRPr="00B971F8" w:rsidRDefault="006B4CA3" w:rsidP="00C277F9">
      <w:pPr>
        <w:pStyle w:val="Heading3"/>
      </w:pPr>
      <w:bookmarkStart w:id="278" w:name="_Toc306786408"/>
      <w:bookmarkStart w:id="279" w:name="_Toc111546533"/>
      <w:bookmarkStart w:id="280" w:name="_Toc114472698"/>
      <w:bookmarkStart w:id="281" w:name="_Toc128663980"/>
      <w:bookmarkStart w:id="282" w:name="_Toc144365400"/>
      <w:r w:rsidRPr="00B971F8">
        <w:t>IFIC responses to foreign administrations</w:t>
      </w:r>
      <w:bookmarkEnd w:id="278"/>
      <w:bookmarkEnd w:id="279"/>
      <w:bookmarkEnd w:id="280"/>
      <w:bookmarkEnd w:id="281"/>
      <w:bookmarkEnd w:id="282"/>
    </w:p>
    <w:p w14:paraId="524CC67F" w14:textId="7E6D14F5" w:rsidR="003114BD" w:rsidRPr="00B971F8" w:rsidRDefault="006B4CA3" w:rsidP="002D3770">
      <w:pPr>
        <w:pStyle w:val="Paragraph"/>
      </w:pPr>
      <w:r w:rsidRPr="00B971F8">
        <w:t>The ACMA collates the satellite operator</w:t>
      </w:r>
      <w:r w:rsidR="00802480">
        <w:t>s</w:t>
      </w:r>
      <w:r w:rsidR="006D3FA5">
        <w:t>’</w:t>
      </w:r>
      <w:r w:rsidRPr="00B971F8">
        <w:t xml:space="preserve"> responses, and, subject to the procedures given in the previous section, sends these responses</w:t>
      </w:r>
      <w:r w:rsidR="00F722D6">
        <w:t xml:space="preserve"> to the ITU</w:t>
      </w:r>
      <w:r w:rsidRPr="00B971F8">
        <w:t xml:space="preserve"> in accordance with </w:t>
      </w:r>
      <w:r w:rsidR="00662248">
        <w:t>its</w:t>
      </w:r>
      <w:r w:rsidR="00662248" w:rsidRPr="00B971F8">
        <w:t xml:space="preserve"> </w:t>
      </w:r>
      <w:r w:rsidRPr="00B971F8">
        <w:t>current procedures. The satellite operator will receive a copy of the collated responses.</w:t>
      </w:r>
    </w:p>
    <w:p w14:paraId="0CA33E5B" w14:textId="7F6A1129" w:rsidR="001735A1" w:rsidRPr="002D3770" w:rsidRDefault="00DC456C" w:rsidP="002D3770">
      <w:pPr>
        <w:pStyle w:val="Paragraph"/>
        <w:shd w:val="clear" w:color="auto" w:fill="ECF1F8"/>
      </w:pPr>
      <w:r w:rsidRPr="002D3770">
        <w:t>O</w:t>
      </w:r>
      <w:r w:rsidR="003114BD" w:rsidRPr="002D3770">
        <w:t xml:space="preserve">perators of satellite systems that are not subject to </w:t>
      </w:r>
      <w:r w:rsidRPr="002D3770">
        <w:t xml:space="preserve">the </w:t>
      </w:r>
      <w:r w:rsidR="003114BD" w:rsidRPr="002D3770">
        <w:t xml:space="preserve">coordination procedure under Section II of Article 9 of the Radio Regulations </w:t>
      </w:r>
      <w:r w:rsidR="00BF2D1A" w:rsidRPr="002D3770">
        <w:t>may decide</w:t>
      </w:r>
      <w:r w:rsidR="003114BD" w:rsidRPr="002D3770">
        <w:t xml:space="preserve"> not to provide comments to the fortnightly IFIC publications.</w:t>
      </w:r>
      <w:r w:rsidR="00F44248" w:rsidRPr="002D3770">
        <w:t xml:space="preserve"> </w:t>
      </w:r>
      <w:r w:rsidR="00DC462B" w:rsidRPr="002D3770">
        <w:t xml:space="preserve">It is considered a valid coordination strategy to not initiate objections to </w:t>
      </w:r>
      <w:r w:rsidR="00B853CD" w:rsidRPr="002D3770">
        <w:t>a</w:t>
      </w:r>
      <w:r w:rsidR="00DC462B" w:rsidRPr="002D3770">
        <w:t xml:space="preserve"> new </w:t>
      </w:r>
      <w:r w:rsidR="005E7D78" w:rsidRPr="002D3770">
        <w:t xml:space="preserve">foreign </w:t>
      </w:r>
      <w:r w:rsidR="00DC462B" w:rsidRPr="002D3770">
        <w:t xml:space="preserve">filing in these bands as coexistence is much more likely when compared with bands </w:t>
      </w:r>
      <w:r w:rsidR="009A38CE" w:rsidRPr="002D3770">
        <w:t xml:space="preserve">that </w:t>
      </w:r>
      <w:r w:rsidR="00DC462B" w:rsidRPr="002D3770">
        <w:t xml:space="preserve">are subject to the more complex ITU coordination process. </w:t>
      </w:r>
      <w:r w:rsidR="00394135" w:rsidRPr="002D3770">
        <w:t>By c</w:t>
      </w:r>
      <w:r w:rsidR="00EC1660" w:rsidRPr="002D3770">
        <w:t xml:space="preserve">hoosing to </w:t>
      </w:r>
      <w:r w:rsidR="0013402B" w:rsidRPr="002D3770">
        <w:t>not engag</w:t>
      </w:r>
      <w:r w:rsidR="00EC1660" w:rsidRPr="002D3770">
        <w:t>e</w:t>
      </w:r>
      <w:r w:rsidR="0013402B" w:rsidRPr="002D3770">
        <w:t xml:space="preserve"> in coordination</w:t>
      </w:r>
      <w:r w:rsidR="00394135" w:rsidRPr="002D3770">
        <w:t>,</w:t>
      </w:r>
      <w:r w:rsidR="003114BD" w:rsidRPr="002D3770">
        <w:t xml:space="preserve"> the operator accepts the risk of interference from newly published foreign satellite systems </w:t>
      </w:r>
      <w:r w:rsidR="008356FB" w:rsidRPr="002D3770">
        <w:t xml:space="preserve">in the IFIC </w:t>
      </w:r>
      <w:r w:rsidR="003114BD" w:rsidRPr="002D3770">
        <w:t xml:space="preserve">and will not cause interference to these systems. </w:t>
      </w:r>
    </w:p>
    <w:p w14:paraId="6498EE16" w14:textId="7CEF8A29" w:rsidR="003114BD" w:rsidRPr="00B971F8" w:rsidRDefault="003114BD" w:rsidP="002D3770">
      <w:pPr>
        <w:pStyle w:val="Paragraph"/>
        <w:shd w:val="clear" w:color="auto" w:fill="ECF1F8"/>
      </w:pPr>
      <w:r w:rsidRPr="002D3770">
        <w:t xml:space="preserve">However, a </w:t>
      </w:r>
      <w:r w:rsidR="008356FB" w:rsidRPr="002D3770">
        <w:t xml:space="preserve">satellite </w:t>
      </w:r>
      <w:r w:rsidRPr="002D3770">
        <w:t xml:space="preserve">operator is required to respond to comments received from foreign administrations </w:t>
      </w:r>
      <w:r w:rsidR="00E23193" w:rsidRPr="002D3770">
        <w:t xml:space="preserve">responding </w:t>
      </w:r>
      <w:r w:rsidRPr="002D3770">
        <w:t>to the publication of its own satellite system.</w:t>
      </w:r>
    </w:p>
    <w:p w14:paraId="09A3306C" w14:textId="5DCC277B" w:rsidR="006B4CA3" w:rsidRPr="00B971F8" w:rsidRDefault="006B4CA3" w:rsidP="00C277F9">
      <w:pPr>
        <w:pStyle w:val="Heading3"/>
      </w:pPr>
      <w:bookmarkStart w:id="283" w:name="_Toc306786409"/>
      <w:bookmarkStart w:id="284" w:name="_Toc111546534"/>
      <w:bookmarkStart w:id="285" w:name="_Toc114472699"/>
      <w:bookmarkStart w:id="286" w:name="_Toc128663981"/>
      <w:bookmarkStart w:id="287" w:name="_Toc144365401"/>
      <w:r w:rsidRPr="00B971F8">
        <w:t>Australian satellite systems published in an IFIC</w:t>
      </w:r>
      <w:bookmarkEnd w:id="283"/>
      <w:bookmarkEnd w:id="284"/>
      <w:bookmarkEnd w:id="285"/>
      <w:bookmarkEnd w:id="286"/>
      <w:bookmarkEnd w:id="287"/>
    </w:p>
    <w:p w14:paraId="18898FE3" w14:textId="385E112A" w:rsidR="006B4CA3" w:rsidRPr="00B971F8" w:rsidRDefault="006B4CA3" w:rsidP="002D3770">
      <w:pPr>
        <w:pStyle w:val="Paragraph"/>
      </w:pPr>
      <w:r w:rsidRPr="00B971F8">
        <w:t xml:space="preserve">Foreign administrations will comment on Australian satellite systems published in ‘special sections’ of an IFIC. The ACMA will forward copies of these </w:t>
      </w:r>
      <w:r w:rsidR="00CC4C07" w:rsidRPr="00B971F8">
        <w:t xml:space="preserve">comments </w:t>
      </w:r>
      <w:r w:rsidRPr="00B971F8">
        <w:t xml:space="preserve">to the </w:t>
      </w:r>
      <w:r w:rsidR="00207135">
        <w:t xml:space="preserve">relevant </w:t>
      </w:r>
      <w:r w:rsidRPr="00B971F8">
        <w:t xml:space="preserve">satellite operator. </w:t>
      </w:r>
    </w:p>
    <w:p w14:paraId="79F1238D" w14:textId="77983BDE" w:rsidR="0000775E" w:rsidRDefault="00677CC3" w:rsidP="002D3770">
      <w:pPr>
        <w:pStyle w:val="Paragraph"/>
        <w:shd w:val="clear" w:color="auto" w:fill="ECF1F8"/>
      </w:pPr>
      <w:r w:rsidRPr="002D3770">
        <w:t>The</w:t>
      </w:r>
      <w:r w:rsidR="00FF6144" w:rsidRPr="002D3770">
        <w:t xml:space="preserve"> satellite operator </w:t>
      </w:r>
      <w:r w:rsidRPr="002D3770">
        <w:t>is responsible for</w:t>
      </w:r>
      <w:r w:rsidR="004A34F0" w:rsidRPr="002D3770">
        <w:t xml:space="preserve"> review</w:t>
      </w:r>
      <w:r w:rsidRPr="002D3770">
        <w:t>ing</w:t>
      </w:r>
      <w:r w:rsidR="004A34F0" w:rsidRPr="002D3770">
        <w:t xml:space="preserve"> the comments </w:t>
      </w:r>
      <w:r w:rsidR="00C84FAA" w:rsidRPr="002D3770">
        <w:t xml:space="preserve">and </w:t>
      </w:r>
      <w:r w:rsidR="004A34F0" w:rsidRPr="002D3770">
        <w:t>draft</w:t>
      </w:r>
      <w:r w:rsidR="004650E3" w:rsidRPr="002D3770">
        <w:t>ing</w:t>
      </w:r>
      <w:r w:rsidR="00AA6A6C" w:rsidRPr="002D3770">
        <w:t xml:space="preserve"> a </w:t>
      </w:r>
      <w:r w:rsidR="004A34F0" w:rsidRPr="002D3770">
        <w:t>repl</w:t>
      </w:r>
      <w:r w:rsidR="00AA6A6C" w:rsidRPr="002D3770">
        <w:t>y</w:t>
      </w:r>
      <w:r w:rsidR="004A34F0" w:rsidRPr="002D3770">
        <w:t xml:space="preserve"> </w:t>
      </w:r>
      <w:r w:rsidR="001B6D06" w:rsidRPr="002D3770">
        <w:t>so that the ACMA may respond to the foreign administration</w:t>
      </w:r>
      <w:r w:rsidR="00AA6A6C" w:rsidRPr="002D3770">
        <w:t xml:space="preserve"> if required</w:t>
      </w:r>
      <w:r w:rsidR="001B6D06" w:rsidRPr="002D3770">
        <w:t>.</w:t>
      </w:r>
      <w:r w:rsidR="00AA6A6C">
        <w:t xml:space="preserve"> </w:t>
      </w:r>
      <w:r w:rsidR="00FF6144">
        <w:t xml:space="preserve"> </w:t>
      </w:r>
    </w:p>
    <w:p w14:paraId="4316D200" w14:textId="1657A3A5" w:rsidR="006B4CA3" w:rsidRPr="00B971F8" w:rsidRDefault="006B4CA3" w:rsidP="00C277F9">
      <w:pPr>
        <w:pStyle w:val="Heading3"/>
      </w:pPr>
      <w:bookmarkStart w:id="288" w:name="_Toc306786410"/>
      <w:bookmarkStart w:id="289" w:name="_Toc111546535"/>
      <w:bookmarkStart w:id="290" w:name="_Toc114472700"/>
      <w:bookmarkStart w:id="291" w:name="_Toc128663982"/>
      <w:bookmarkStart w:id="292" w:name="_Toc144365402"/>
      <w:r w:rsidRPr="00B971F8">
        <w:t>Requests from other administrations</w:t>
      </w:r>
      <w:bookmarkEnd w:id="288"/>
      <w:bookmarkEnd w:id="289"/>
      <w:bookmarkEnd w:id="290"/>
      <w:bookmarkEnd w:id="291"/>
      <w:bookmarkEnd w:id="292"/>
    </w:p>
    <w:p w14:paraId="09117728" w14:textId="18D68136" w:rsidR="006B4CA3" w:rsidRPr="00B971F8" w:rsidRDefault="006B4CA3" w:rsidP="002D3770">
      <w:pPr>
        <w:pStyle w:val="Paragraph"/>
      </w:pPr>
      <w:r w:rsidRPr="00B971F8">
        <w:t>As part of the international coordination process, Australia is often required to respond to requests for information. These requests may come directly from a foreign administration (or satellite operator) or from the ITU. For example, under</w:t>
      </w:r>
      <w:r w:rsidR="006968D7" w:rsidRPr="00B971F8" w:rsidDel="0036768C">
        <w:t xml:space="preserve"> </w:t>
      </w:r>
      <w:r w:rsidR="0036768C">
        <w:t>ITU RR</w:t>
      </w:r>
      <w:r w:rsidR="0036768C" w:rsidRPr="00B971F8">
        <w:t xml:space="preserve"> </w:t>
      </w:r>
      <w:r w:rsidR="006968D7" w:rsidRPr="00B971F8">
        <w:t>9.60</w:t>
      </w:r>
      <w:r w:rsidRPr="00B971F8">
        <w:t>, an administration may ‘request the assistance of the Bureau’ (the Radiocommunications Bureau (BR), a section of the ITU). Australia is usually obliged to respond to the</w:t>
      </w:r>
      <w:r w:rsidR="00657698">
        <w:t>se</w:t>
      </w:r>
      <w:r w:rsidRPr="00B971F8">
        <w:t xml:space="preserve"> requests in a substantive and timely manner. </w:t>
      </w:r>
    </w:p>
    <w:p w14:paraId="015FB3BA" w14:textId="3D85C48D" w:rsidR="006B4CA3" w:rsidRPr="00B971F8" w:rsidRDefault="006B4CA3" w:rsidP="002D3770">
      <w:pPr>
        <w:pStyle w:val="Paragraph"/>
      </w:pPr>
      <w:r w:rsidRPr="00B971F8">
        <w:t xml:space="preserve">Satellite operators are required to assist the ACMA </w:t>
      </w:r>
      <w:r w:rsidR="00E100FB">
        <w:t xml:space="preserve">to </w:t>
      </w:r>
      <w:r w:rsidRPr="00B971F8">
        <w:t xml:space="preserve">fulfil this obligation by providing thorough, substantive responses in a timely manner. Failure to respond in a timely manner or failure to provide sufficient technical detail may result in the ACMA providing a response on behalf of a satellite operator, as the ACMA sees fit at the time (which may not be in the best interests of the satellite operator). </w:t>
      </w:r>
    </w:p>
    <w:p w14:paraId="441FB01B" w14:textId="2398B50E" w:rsidR="006B4CA3" w:rsidRPr="00B971F8" w:rsidRDefault="006B4CA3" w:rsidP="002D3770">
      <w:pPr>
        <w:pStyle w:val="Paragraph"/>
      </w:pPr>
      <w:r w:rsidRPr="00B971F8">
        <w:t xml:space="preserve">Satellite operators are also required to avoid, as much as possible, the need for other administrations to request the assistance of the BR. </w:t>
      </w:r>
    </w:p>
    <w:p w14:paraId="23ADB7C3" w14:textId="0481A903" w:rsidR="006B4CA3" w:rsidRPr="00B971F8" w:rsidRDefault="006B4CA3" w:rsidP="002D3770">
      <w:pPr>
        <w:pStyle w:val="Paragraph"/>
      </w:pPr>
      <w:r w:rsidRPr="00B971F8">
        <w:t xml:space="preserve">Multiple instances of failing to respond to requests under </w:t>
      </w:r>
      <w:r w:rsidR="00F16E43" w:rsidRPr="00B971F8">
        <w:t xml:space="preserve">provision </w:t>
      </w:r>
      <w:r w:rsidRPr="00B971F8">
        <w:t xml:space="preserve">9.60, or multiple cases of requests under </w:t>
      </w:r>
      <w:r w:rsidR="00F16E43" w:rsidRPr="00B971F8">
        <w:t xml:space="preserve">provision </w:t>
      </w:r>
      <w:r w:rsidRPr="00B971F8">
        <w:t>9.60 that are con</w:t>
      </w:r>
      <w:r w:rsidRPr="004C262B">
        <w:t xml:space="preserve">sidered to have been avoidable, may result in the ACMA taking action as described in </w:t>
      </w:r>
      <w:r w:rsidR="009A38CE" w:rsidRPr="004C262B">
        <w:t>section</w:t>
      </w:r>
      <w:r w:rsidR="009A38CE" w:rsidRPr="009A38CE">
        <w:t xml:space="preserve"> </w:t>
      </w:r>
      <w:r w:rsidR="005F72C3" w:rsidRPr="009A38CE">
        <w:fldChar w:fldCharType="begin"/>
      </w:r>
      <w:r w:rsidR="005F72C3" w:rsidRPr="009A38CE">
        <w:instrText xml:space="preserve"> REF _Ref138425853 \r \h </w:instrText>
      </w:r>
      <w:r w:rsidR="009A38CE">
        <w:instrText xml:space="preserve"> \* MERGEFORMAT </w:instrText>
      </w:r>
      <w:r w:rsidR="005F72C3" w:rsidRPr="009A38CE">
        <w:fldChar w:fldCharType="separate"/>
      </w:r>
      <w:r w:rsidR="00FA16C2" w:rsidRPr="009A38CE">
        <w:t>4.9</w:t>
      </w:r>
      <w:r w:rsidR="005F72C3" w:rsidRPr="009A38CE">
        <w:fldChar w:fldCharType="end"/>
      </w:r>
      <w:r w:rsidR="008825B0">
        <w:t xml:space="preserve"> </w:t>
      </w:r>
      <w:r w:rsidR="008825B0" w:rsidRPr="004C262B">
        <w:fldChar w:fldCharType="begin"/>
      </w:r>
      <w:r w:rsidR="008825B0" w:rsidRPr="004C262B">
        <w:instrText xml:space="preserve"> REF _Ref138425861 \h </w:instrText>
      </w:r>
      <w:r w:rsidR="009A38CE">
        <w:rPr>
          <w:i/>
          <w:iCs/>
        </w:rPr>
        <w:instrText xml:space="preserve"> \* MERGEFORMAT </w:instrText>
      </w:r>
      <w:r w:rsidR="008825B0" w:rsidRPr="004C262B">
        <w:fldChar w:fldCharType="separate"/>
      </w:r>
      <w:r w:rsidR="00FA16C2" w:rsidRPr="004C262B">
        <w:rPr>
          <w:snapToGrid w:val="0"/>
          <w:lang w:eastAsia="en-US"/>
        </w:rPr>
        <w:t>Compliance with the procedures</w:t>
      </w:r>
      <w:r w:rsidR="008825B0" w:rsidRPr="004C262B">
        <w:fldChar w:fldCharType="end"/>
      </w:r>
      <w:r w:rsidRPr="00B971F8">
        <w:t xml:space="preserve"> </w:t>
      </w:r>
      <w:r w:rsidR="009A38CE">
        <w:t>in</w:t>
      </w:r>
      <w:r w:rsidRPr="00B971F8">
        <w:t xml:space="preserve"> this </w:t>
      </w:r>
      <w:r w:rsidR="006B4666">
        <w:t>document</w:t>
      </w:r>
      <w:r w:rsidRPr="00B971F8">
        <w:t>.</w:t>
      </w:r>
    </w:p>
    <w:p w14:paraId="5A6F8C41" w14:textId="01ACCECB" w:rsidR="006B4CA3" w:rsidRPr="00B971F8" w:rsidRDefault="006B4CA3" w:rsidP="00C277F9">
      <w:pPr>
        <w:pStyle w:val="Heading3"/>
      </w:pPr>
      <w:bookmarkStart w:id="293" w:name="_Toc306786411"/>
      <w:bookmarkStart w:id="294" w:name="_Toc111546536"/>
      <w:bookmarkStart w:id="295" w:name="_Toc114472701"/>
      <w:bookmarkStart w:id="296" w:name="_Toc128663983"/>
      <w:bookmarkStart w:id="297" w:name="_Toc144365403"/>
      <w:r w:rsidRPr="00B971F8">
        <w:t>Additional services that the satellite operator can request from the ACMA</w:t>
      </w:r>
      <w:bookmarkEnd w:id="293"/>
      <w:bookmarkEnd w:id="294"/>
      <w:bookmarkEnd w:id="295"/>
      <w:bookmarkEnd w:id="296"/>
      <w:bookmarkEnd w:id="297"/>
      <w:r w:rsidRPr="00B971F8">
        <w:t xml:space="preserve"> </w:t>
      </w:r>
    </w:p>
    <w:p w14:paraId="7AF4617D" w14:textId="0AA66F5D" w:rsidR="00AA01EF" w:rsidRPr="00B971F8" w:rsidRDefault="006B4CA3" w:rsidP="002D3770">
      <w:pPr>
        <w:pStyle w:val="Paragraph"/>
      </w:pPr>
      <w:r w:rsidRPr="00B971F8">
        <w:t xml:space="preserve">The satellite operator may request the ACMA </w:t>
      </w:r>
      <w:r w:rsidR="00803E57" w:rsidRPr="00B971F8">
        <w:t xml:space="preserve">to </w:t>
      </w:r>
      <w:r w:rsidRPr="00B971F8">
        <w:t xml:space="preserve">assist </w:t>
      </w:r>
      <w:r w:rsidR="00803E57" w:rsidRPr="00B971F8">
        <w:t>with</w:t>
      </w:r>
      <w:r w:rsidRPr="00B971F8">
        <w:t xml:space="preserve"> issues relating to </w:t>
      </w:r>
      <w:r w:rsidR="00725E22">
        <w:t>its</w:t>
      </w:r>
      <w:r w:rsidR="00725E22" w:rsidRPr="00B971F8">
        <w:t xml:space="preserve"> </w:t>
      </w:r>
      <w:r w:rsidRPr="00B971F8">
        <w:t>satellite system, for example, assessing the potential for interference in a given scenario. The ACMA has the sole discretion in determining whether to accept such a request.</w:t>
      </w:r>
    </w:p>
    <w:p w14:paraId="1D585E5E" w14:textId="4EB3664D" w:rsidR="00AA01EF" w:rsidRPr="00B971F8" w:rsidRDefault="008F606E" w:rsidP="00C277F9">
      <w:pPr>
        <w:pStyle w:val="Heading3"/>
      </w:pPr>
      <w:bookmarkStart w:id="298" w:name="_Toc111546537"/>
      <w:bookmarkStart w:id="299" w:name="_Toc114472702"/>
      <w:bookmarkStart w:id="300" w:name="_Toc128663984"/>
      <w:bookmarkStart w:id="301" w:name="_Toc144365404"/>
      <w:r>
        <w:t>IFIC c</w:t>
      </w:r>
      <w:r w:rsidR="00AA01EF" w:rsidRPr="00B971F8">
        <w:t xml:space="preserve">ost recovery </w:t>
      </w:r>
      <w:r w:rsidR="0015202C" w:rsidRPr="00B971F8">
        <w:t>charges</w:t>
      </w:r>
      <w:bookmarkEnd w:id="298"/>
      <w:bookmarkEnd w:id="299"/>
      <w:bookmarkEnd w:id="300"/>
      <w:bookmarkEnd w:id="301"/>
    </w:p>
    <w:p w14:paraId="4FA5C468" w14:textId="7827A5D8" w:rsidR="0096702B" w:rsidRPr="00B971F8" w:rsidRDefault="000D3E6A" w:rsidP="002D3770">
      <w:pPr>
        <w:pStyle w:val="Paragraph"/>
      </w:pPr>
      <w:r w:rsidRPr="00B971F8">
        <w:t>The ACMA recovers its costs for work undertaken on the IFIC process</w:t>
      </w:r>
      <w:r w:rsidR="007315D6" w:rsidRPr="00B971F8">
        <w:t xml:space="preserve">, </w:t>
      </w:r>
      <w:r w:rsidRPr="00B971F8">
        <w:t>handling of the correspondence</w:t>
      </w:r>
      <w:r w:rsidR="0015202C" w:rsidRPr="00B971F8">
        <w:t xml:space="preserve"> to/from the ITU BR and foreign administration</w:t>
      </w:r>
      <w:r w:rsidR="00725E22">
        <w:t>s</w:t>
      </w:r>
      <w:r w:rsidR="005D6612" w:rsidRPr="00B971F8">
        <w:t>,</w:t>
      </w:r>
      <w:r w:rsidR="007315D6" w:rsidRPr="00B971F8">
        <w:t xml:space="preserve"> and</w:t>
      </w:r>
      <w:r w:rsidR="00FC62C7" w:rsidRPr="00B971F8">
        <w:t xml:space="preserve"> for</w:t>
      </w:r>
      <w:r w:rsidR="007315D6" w:rsidRPr="00B971F8">
        <w:t xml:space="preserve"> providing support</w:t>
      </w:r>
      <w:r w:rsidR="003F6AF4" w:rsidRPr="00B971F8">
        <w:t xml:space="preserve"> to</w:t>
      </w:r>
      <w:r w:rsidRPr="00B971F8">
        <w:t xml:space="preserve"> the satellite operator.</w:t>
      </w:r>
      <w:r w:rsidR="00A25BD7" w:rsidRPr="00B971F8">
        <w:t xml:space="preserve"> The hourly rate for this </w:t>
      </w:r>
      <w:r w:rsidR="00BB092F">
        <w:t>work</w:t>
      </w:r>
      <w:r w:rsidR="00BB092F" w:rsidRPr="00B971F8">
        <w:t xml:space="preserve"> </w:t>
      </w:r>
      <w:r w:rsidR="00A25BD7" w:rsidRPr="00B971F8">
        <w:t xml:space="preserve">is in </w:t>
      </w:r>
      <w:r w:rsidR="00467398" w:rsidRPr="00B971F8">
        <w:t xml:space="preserve">the </w:t>
      </w:r>
      <w:hyperlink r:id="rId75" w:history="1">
        <w:r w:rsidR="00061C62" w:rsidRPr="00DC7FF6">
          <w:rPr>
            <w:rStyle w:val="Hyperlink"/>
          </w:rPr>
          <w:t>Radiocommunications (Charges) Determination 2022</w:t>
        </w:r>
      </w:hyperlink>
      <w:r w:rsidR="00061C62">
        <w:rPr>
          <w:i/>
          <w:iCs/>
        </w:rPr>
        <w:t xml:space="preserve"> </w:t>
      </w:r>
      <w:r w:rsidR="00061C62" w:rsidRPr="00B971F8">
        <w:rPr>
          <w:iCs/>
        </w:rPr>
        <w:t>and its revisions</w:t>
      </w:r>
      <w:r w:rsidR="00467398" w:rsidRPr="00B971F8">
        <w:t xml:space="preserve">. </w:t>
      </w:r>
    </w:p>
    <w:p w14:paraId="1E9C6492" w14:textId="412A666B" w:rsidR="006B4CA3" w:rsidRDefault="00FC62C7" w:rsidP="002D3770">
      <w:pPr>
        <w:pStyle w:val="Paragraph"/>
      </w:pPr>
      <w:r w:rsidRPr="00B971F8">
        <w:t xml:space="preserve">The current IFIC cost recovery is based on </w:t>
      </w:r>
      <w:r w:rsidR="006D3FA5">
        <w:t>2</w:t>
      </w:r>
      <w:r w:rsidR="006D3FA5" w:rsidRPr="00B971F8">
        <w:t xml:space="preserve"> </w:t>
      </w:r>
      <w:r w:rsidRPr="00B971F8">
        <w:t xml:space="preserve">components: IFIC processing costs and IFIC correspondence cost. IFIC processing costs are </w:t>
      </w:r>
      <w:r w:rsidR="007A5D25">
        <w:t>apportioned</w:t>
      </w:r>
      <w:r w:rsidR="007A5D25" w:rsidRPr="00B971F8">
        <w:t xml:space="preserve"> </w:t>
      </w:r>
      <w:r w:rsidRPr="00B971F8">
        <w:t xml:space="preserve">based on </w:t>
      </w:r>
      <w:r w:rsidR="00E31E68" w:rsidRPr="00B971F8">
        <w:t xml:space="preserve">benchmarked </w:t>
      </w:r>
      <w:r w:rsidRPr="00B971F8">
        <w:t xml:space="preserve">averages of number of foreign </w:t>
      </w:r>
      <w:r w:rsidR="005C47FF" w:rsidRPr="00B971F8">
        <w:t>satellite system</w:t>
      </w:r>
      <w:r w:rsidRPr="00B971F8">
        <w:t xml:space="preserve">s (subject to coordination) affecting a particular operator. </w:t>
      </w:r>
      <w:r w:rsidR="00FD45AC">
        <w:t xml:space="preserve">The </w:t>
      </w:r>
      <w:r w:rsidRPr="00B971F8">
        <w:t>IFIC correspondence cost</w:t>
      </w:r>
      <w:r w:rsidR="00E31E68" w:rsidRPr="00B971F8">
        <w:t xml:space="preserve"> is</w:t>
      </w:r>
      <w:r w:rsidRPr="00B971F8">
        <w:t xml:space="preserve"> based on the amount of correspondence</w:t>
      </w:r>
      <w:r w:rsidR="00E31E68" w:rsidRPr="00B971F8">
        <w:t xml:space="preserve"> sent for each operator</w:t>
      </w:r>
      <w:r w:rsidRPr="00B971F8">
        <w:t>.</w:t>
      </w:r>
    </w:p>
    <w:p w14:paraId="7BE6082F" w14:textId="6149253A" w:rsidR="00DB66E6" w:rsidRPr="002D3770" w:rsidRDefault="00DB66E6" w:rsidP="002D3770">
      <w:pPr>
        <w:pStyle w:val="Heading3"/>
        <w:shd w:val="clear" w:color="auto" w:fill="ECF1F8"/>
      </w:pPr>
      <w:bookmarkStart w:id="302" w:name="_Toc144365405"/>
      <w:r w:rsidRPr="002D3770">
        <w:t xml:space="preserve">IFIC and </w:t>
      </w:r>
      <w:r w:rsidR="00215AF0" w:rsidRPr="002D3770">
        <w:t>short-duration mission</w:t>
      </w:r>
      <w:r w:rsidRPr="002D3770">
        <w:t>s</w:t>
      </w:r>
      <w:bookmarkEnd w:id="302"/>
    </w:p>
    <w:p w14:paraId="44BAEE83" w14:textId="28A2B594" w:rsidR="00F34573" w:rsidRPr="00B971F8" w:rsidRDefault="00585589" w:rsidP="002D3770">
      <w:pPr>
        <w:pStyle w:val="ListBullet"/>
        <w:numPr>
          <w:ilvl w:val="0"/>
          <w:numId w:val="0"/>
        </w:numPr>
        <w:shd w:val="clear" w:color="auto" w:fill="ECF1F8"/>
        <w:rPr>
          <w:rFonts w:cs="Arial"/>
        </w:rPr>
      </w:pPr>
      <w:r w:rsidRPr="002D3770">
        <w:t xml:space="preserve">For </w:t>
      </w:r>
      <w:r w:rsidR="00215AF0" w:rsidRPr="002D3770">
        <w:t>short-duration mission</w:t>
      </w:r>
      <w:r w:rsidRPr="002D3770">
        <w:t>s submit</w:t>
      </w:r>
      <w:r w:rsidR="00D40537" w:rsidRPr="002D3770">
        <w:t>t</w:t>
      </w:r>
      <w:r w:rsidR="00903EE0" w:rsidRPr="002D3770">
        <w:t>ed</w:t>
      </w:r>
      <w:r w:rsidRPr="002D3770">
        <w:t xml:space="preserve"> in accordance with </w:t>
      </w:r>
      <w:r w:rsidR="00F34573" w:rsidRPr="002D3770">
        <w:t>ITU Resolution 32 (WRC</w:t>
      </w:r>
      <w:r w:rsidR="00FD45AC" w:rsidRPr="002D3770">
        <w:noBreakHyphen/>
      </w:r>
      <w:r w:rsidR="00F34573" w:rsidRPr="002D3770">
        <w:t>19)</w:t>
      </w:r>
      <w:r w:rsidR="00F34573" w:rsidRPr="002D3770">
        <w:rPr>
          <w:rStyle w:val="FootnoteReference"/>
        </w:rPr>
        <w:footnoteReference w:id="31"/>
      </w:r>
      <w:r w:rsidR="006A264F" w:rsidRPr="002D3770">
        <w:t xml:space="preserve">, the satellite operator </w:t>
      </w:r>
      <w:r w:rsidR="007B6807" w:rsidRPr="002D3770">
        <w:t xml:space="preserve">may </w:t>
      </w:r>
      <w:r w:rsidR="006968D7" w:rsidRPr="002D3770">
        <w:t>choose</w:t>
      </w:r>
      <w:r w:rsidR="007B6807" w:rsidRPr="002D3770">
        <w:t xml:space="preserve"> not to provide </w:t>
      </w:r>
      <w:r w:rsidR="006A264F" w:rsidRPr="002D3770">
        <w:t xml:space="preserve">written comments on </w:t>
      </w:r>
      <w:r w:rsidR="00093EE7" w:rsidRPr="002D3770">
        <w:t xml:space="preserve">coordination concerning </w:t>
      </w:r>
      <w:r w:rsidR="006A264F" w:rsidRPr="002D3770">
        <w:t>new satellite</w:t>
      </w:r>
      <w:r w:rsidR="00FB275A" w:rsidRPr="002D3770">
        <w:t xml:space="preserve"> </w:t>
      </w:r>
      <w:r w:rsidR="00093EE7" w:rsidRPr="002D3770">
        <w:t>s</w:t>
      </w:r>
      <w:r w:rsidR="00FB275A" w:rsidRPr="002D3770">
        <w:t>ystems</w:t>
      </w:r>
      <w:r w:rsidR="006A264F" w:rsidRPr="002D3770">
        <w:t xml:space="preserve"> </w:t>
      </w:r>
      <w:r w:rsidR="004D334F" w:rsidRPr="002D3770">
        <w:t>filed</w:t>
      </w:r>
      <w:r w:rsidR="00C83B2F" w:rsidRPr="002D3770">
        <w:t xml:space="preserve"> </w:t>
      </w:r>
      <w:r w:rsidR="008D4255" w:rsidRPr="002D3770">
        <w:t>by</w:t>
      </w:r>
      <w:r w:rsidR="007B6807" w:rsidRPr="002D3770">
        <w:t xml:space="preserve"> </w:t>
      </w:r>
      <w:r w:rsidR="00C83B2F" w:rsidRPr="002D3770">
        <w:t>foreign</w:t>
      </w:r>
      <w:r w:rsidR="007B6807" w:rsidRPr="002D3770">
        <w:t xml:space="preserve"> administrations. </w:t>
      </w:r>
      <w:r w:rsidR="006A264F" w:rsidRPr="002D3770">
        <w:t xml:space="preserve">However, </w:t>
      </w:r>
      <w:r w:rsidR="00D43995" w:rsidRPr="002D3770">
        <w:t xml:space="preserve">a satellite </w:t>
      </w:r>
      <w:r w:rsidR="006A264F" w:rsidRPr="002D3770">
        <w:t>operator will be required to respond to the comments received from foreign administrations to the publication of its own satellite system.</w:t>
      </w:r>
    </w:p>
    <w:p w14:paraId="70CAFC25" w14:textId="704E0DBA" w:rsidR="006B4CA3" w:rsidRPr="00B971F8" w:rsidRDefault="006B1F78" w:rsidP="00C277F9">
      <w:pPr>
        <w:pStyle w:val="Heading2"/>
      </w:pPr>
      <w:bookmarkStart w:id="303" w:name="_Toc144365406"/>
      <w:bookmarkStart w:id="304" w:name="_Toc306786412"/>
      <w:bookmarkStart w:id="305" w:name="_Toc111546538"/>
      <w:bookmarkStart w:id="306" w:name="_Toc114472703"/>
      <w:bookmarkStart w:id="307" w:name="_Toc128663985"/>
      <w:r>
        <w:t>Mil</w:t>
      </w:r>
      <w:r w:rsidR="00E00823">
        <w:t xml:space="preserve">estones for </w:t>
      </w:r>
      <w:r w:rsidR="00F64B31">
        <w:t xml:space="preserve">management of </w:t>
      </w:r>
      <w:r w:rsidR="00E00823">
        <w:t>satellite coordination</w:t>
      </w:r>
      <w:bookmarkEnd w:id="303"/>
      <w:r w:rsidR="006B4CA3" w:rsidRPr="00B971F8">
        <w:t xml:space="preserve"> </w:t>
      </w:r>
      <w:bookmarkStart w:id="308" w:name="OLE_LINK7"/>
      <w:bookmarkEnd w:id="304"/>
      <w:bookmarkEnd w:id="305"/>
      <w:bookmarkEnd w:id="306"/>
      <w:bookmarkEnd w:id="307"/>
    </w:p>
    <w:bookmarkEnd w:id="308"/>
    <w:p w14:paraId="1D5AEFDF" w14:textId="051CBA26" w:rsidR="006B4CA3" w:rsidRPr="00B971F8" w:rsidRDefault="006B4CA3" w:rsidP="006B4CA3">
      <w:pPr>
        <w:spacing w:after="120"/>
        <w:rPr>
          <w:rFonts w:cs="Arial"/>
        </w:rPr>
      </w:pPr>
      <w:r w:rsidRPr="00B971F8">
        <w:rPr>
          <w:rFonts w:cs="Arial"/>
        </w:rPr>
        <w:t xml:space="preserve">All member states of the ITU are bound by the Constitution and Convention of the ITU. The Constitution of the ITU, Article 44, paragraph 2 states that member states </w:t>
      </w:r>
      <w:r w:rsidR="00E83485">
        <w:rPr>
          <w:rFonts w:cs="Arial"/>
        </w:rPr>
        <w:t>bear in mind</w:t>
      </w:r>
      <w:r w:rsidRPr="00B971F8">
        <w:rPr>
          <w:rFonts w:cs="Arial"/>
        </w:rPr>
        <w:t xml:space="preserve"> that: </w:t>
      </w:r>
    </w:p>
    <w:p w14:paraId="44B0FB4E" w14:textId="27420555" w:rsidR="006B4CA3" w:rsidRPr="00B971F8" w:rsidRDefault="00586559" w:rsidP="006B4CA3">
      <w:pPr>
        <w:ind w:left="709" w:right="709"/>
        <w:rPr>
          <w:rFonts w:cs="Arial"/>
          <w:sz w:val="18"/>
          <w:szCs w:val="18"/>
        </w:rPr>
      </w:pPr>
      <w:r>
        <w:rPr>
          <w:rFonts w:cs="Arial"/>
          <w:sz w:val="18"/>
          <w:szCs w:val="18"/>
        </w:rPr>
        <w:t>…</w:t>
      </w:r>
      <w:r w:rsidR="006B4CA3" w:rsidRPr="00B971F8">
        <w:rPr>
          <w:rFonts w:cs="Arial"/>
          <w:sz w:val="18"/>
          <w:szCs w:val="18"/>
        </w:rPr>
        <w:t xml:space="preserve">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 </w:t>
      </w:r>
    </w:p>
    <w:p w14:paraId="54A5A924" w14:textId="3A1DECF1" w:rsidR="006B4CA3" w:rsidRPr="00B971F8" w:rsidRDefault="006B4CA3" w:rsidP="006B4CA3">
      <w:pPr>
        <w:spacing w:after="120"/>
        <w:rPr>
          <w:rFonts w:cs="Arial"/>
        </w:rPr>
      </w:pPr>
      <w:r w:rsidRPr="00B971F8">
        <w:rPr>
          <w:rFonts w:cs="Arial"/>
        </w:rPr>
        <w:t xml:space="preserve">Further, </w:t>
      </w:r>
      <w:r w:rsidR="00E83485">
        <w:rPr>
          <w:rFonts w:cs="Arial"/>
        </w:rPr>
        <w:t>p</w:t>
      </w:r>
      <w:r w:rsidRPr="00B971F8">
        <w:rPr>
          <w:rFonts w:cs="Arial"/>
        </w:rPr>
        <w:t xml:space="preserve">aragraph 1 states: </w:t>
      </w:r>
    </w:p>
    <w:p w14:paraId="7256A0B1" w14:textId="7AC4B8F1" w:rsidR="006B4CA3" w:rsidRPr="00B971F8" w:rsidRDefault="006B4CA3" w:rsidP="006B4CA3">
      <w:pPr>
        <w:ind w:left="709" w:right="709"/>
        <w:rPr>
          <w:rFonts w:cs="Arial"/>
          <w:sz w:val="18"/>
          <w:szCs w:val="18"/>
        </w:rPr>
      </w:pPr>
      <w:r w:rsidRPr="00B971F8">
        <w:rPr>
          <w:rFonts w:cs="Arial"/>
          <w:sz w:val="18"/>
          <w:szCs w:val="18"/>
        </w:rPr>
        <w:t>Member states shall endeavour to limit the number of frequencies and the spectrum used to the minimum essential to provide in a satisfactory manner the necessary services</w:t>
      </w:r>
      <w:r w:rsidR="003B1B8F">
        <w:rPr>
          <w:rFonts w:cs="Arial"/>
          <w:sz w:val="18"/>
          <w:szCs w:val="18"/>
        </w:rPr>
        <w:t xml:space="preserve"> </w:t>
      </w:r>
      <w:r w:rsidRPr="00B971F8">
        <w:rPr>
          <w:rFonts w:cs="Arial"/>
          <w:sz w:val="18"/>
          <w:szCs w:val="18"/>
        </w:rPr>
        <w:t>.</w:t>
      </w:r>
      <w:r w:rsidR="003B1B8F">
        <w:rPr>
          <w:rFonts w:cs="Arial"/>
          <w:sz w:val="18"/>
          <w:szCs w:val="18"/>
        </w:rPr>
        <w:t>..</w:t>
      </w:r>
    </w:p>
    <w:p w14:paraId="005FA59C" w14:textId="101A57F8" w:rsidR="006B4CA3" w:rsidRPr="00B971F8" w:rsidRDefault="006B4CA3" w:rsidP="00DC7FF6">
      <w:r w:rsidRPr="00B971F8">
        <w:t>The ACMA also notes the problem associated with satellite systems that never result in the provision of actual services</w:t>
      </w:r>
      <w:r w:rsidR="008E3F51">
        <w:t xml:space="preserve"> – </w:t>
      </w:r>
      <w:r w:rsidRPr="00B971F8">
        <w:t>the so called ‘paper satellite’ problem</w:t>
      </w:r>
      <w:r w:rsidR="008E3F51">
        <w:t>.</w:t>
      </w:r>
      <w:r w:rsidRPr="00B971F8">
        <w:t xml:space="preserve"> </w:t>
      </w:r>
    </w:p>
    <w:p w14:paraId="0585FCAE" w14:textId="4F10AFCC" w:rsidR="006E387E" w:rsidRPr="00E909FB" w:rsidRDefault="006E387E" w:rsidP="00DC7FF6">
      <w:bookmarkStart w:id="309" w:name="_Toc306786414"/>
      <w:bookmarkStart w:id="310" w:name="_Toc111546540"/>
      <w:bookmarkStart w:id="311" w:name="_Toc114472705"/>
      <w:bookmarkStart w:id="312" w:name="_Toc128663987"/>
      <w:r w:rsidRPr="00E909FB">
        <w:t xml:space="preserve">To assist satellite operators </w:t>
      </w:r>
      <w:r w:rsidR="008E3F51">
        <w:t xml:space="preserve">to </w:t>
      </w:r>
      <w:r w:rsidRPr="00E909FB">
        <w:t>participate in the satellite coordination process in a way that supports Australia’s obligations under the ITU Constitution and Convention</w:t>
      </w:r>
      <w:r w:rsidR="008E3F51">
        <w:t>,</w:t>
      </w:r>
      <w:r w:rsidR="00536ED8" w:rsidRPr="00E909FB">
        <w:t xml:space="preserve"> an </w:t>
      </w:r>
      <w:r w:rsidRPr="00E909FB">
        <w:t>example schedule of milestones i</w:t>
      </w:r>
      <w:r w:rsidR="00F11781" w:rsidRPr="00E909FB">
        <w:t xml:space="preserve">s at </w:t>
      </w:r>
      <w:r w:rsidRPr="00E909FB">
        <w:t>Annex 1</w:t>
      </w:r>
      <w:r w:rsidR="00F11781" w:rsidRPr="00E909FB">
        <w:t xml:space="preserve">. </w:t>
      </w:r>
      <w:r w:rsidR="00823C6A" w:rsidRPr="00E909FB">
        <w:t xml:space="preserve">The </w:t>
      </w:r>
      <w:r w:rsidR="00F70326" w:rsidRPr="00E909FB">
        <w:t xml:space="preserve">milestones have </w:t>
      </w:r>
      <w:r w:rsidRPr="00E909FB">
        <w:t>been designed to allow for uncertainties in international satellite coordination</w:t>
      </w:r>
      <w:r w:rsidR="00F70326" w:rsidRPr="00E909FB">
        <w:t>, p</w:t>
      </w:r>
      <w:r w:rsidR="00A613F5" w:rsidRPr="00E909FB">
        <w:t>rovid</w:t>
      </w:r>
      <w:r w:rsidR="00F70326" w:rsidRPr="00E909FB">
        <w:t>ing</w:t>
      </w:r>
      <w:r w:rsidR="00A613F5" w:rsidRPr="00E909FB">
        <w:t xml:space="preserve"> a way to </w:t>
      </w:r>
      <w:r w:rsidR="0074469B" w:rsidRPr="00E909FB">
        <w:t>assess p</w:t>
      </w:r>
      <w:r w:rsidRPr="00E909FB">
        <w:t xml:space="preserve">rogress towards providing actual services </w:t>
      </w:r>
      <w:r w:rsidR="0074469B" w:rsidRPr="00E909FB">
        <w:t xml:space="preserve">by </w:t>
      </w:r>
      <w:r w:rsidR="00823C6A" w:rsidRPr="00E909FB">
        <w:t xml:space="preserve">comparing progress against the </w:t>
      </w:r>
      <w:r w:rsidRPr="00E909FB">
        <w:t xml:space="preserve">milestones. </w:t>
      </w:r>
    </w:p>
    <w:bookmarkEnd w:id="309"/>
    <w:bookmarkEnd w:id="310"/>
    <w:bookmarkEnd w:id="311"/>
    <w:bookmarkEnd w:id="312"/>
    <w:p w14:paraId="123A54BA" w14:textId="5E664983" w:rsidR="006B4CA3" w:rsidRPr="00E909FB" w:rsidRDefault="0079766B" w:rsidP="002D3770">
      <w:pPr>
        <w:pStyle w:val="Paragraphbeforelist"/>
      </w:pPr>
      <w:r>
        <w:t xml:space="preserve">Participating </w:t>
      </w:r>
      <w:r w:rsidR="009C0D0E">
        <w:t xml:space="preserve">in the satellite </w:t>
      </w:r>
      <w:r w:rsidR="00AD6882">
        <w:t>coordination</w:t>
      </w:r>
      <w:r w:rsidR="009C0D0E">
        <w:t xml:space="preserve"> </w:t>
      </w:r>
      <w:r w:rsidR="00E762D3" w:rsidRPr="00AD6882">
        <w:t>require</w:t>
      </w:r>
      <w:r w:rsidR="00B44ED8" w:rsidRPr="00AD6882">
        <w:t>s satellite</w:t>
      </w:r>
      <w:r w:rsidR="009F1808" w:rsidRPr="00AD6882">
        <w:t xml:space="preserve"> operators </w:t>
      </w:r>
      <w:r w:rsidR="00B44ED8" w:rsidRPr="00AD6882">
        <w:t xml:space="preserve">to maintain information </w:t>
      </w:r>
      <w:bookmarkStart w:id="313" w:name="_Toc306786415"/>
      <w:bookmarkStart w:id="314" w:name="_Toc111546541"/>
      <w:bookmarkStart w:id="315" w:name="_Toc114472706"/>
      <w:bookmarkStart w:id="316" w:name="_Toc128663988"/>
      <w:r w:rsidR="006B4CA3" w:rsidRPr="00E909FB">
        <w:t>regarding the potential for harmful interference and future coordination strategy</w:t>
      </w:r>
      <w:bookmarkEnd w:id="313"/>
      <w:bookmarkEnd w:id="314"/>
      <w:bookmarkEnd w:id="315"/>
      <w:bookmarkEnd w:id="316"/>
      <w:r w:rsidR="00B44ED8" w:rsidRPr="00E909FB">
        <w:t>. At a minimum</w:t>
      </w:r>
      <w:r w:rsidR="00272D0D">
        <w:t>,</w:t>
      </w:r>
      <w:r w:rsidR="00B44ED8" w:rsidRPr="00E909FB">
        <w:t xml:space="preserve"> th</w:t>
      </w:r>
      <w:r w:rsidR="005F4DED" w:rsidRPr="00E909FB">
        <w:t xml:space="preserve">is </w:t>
      </w:r>
      <w:r w:rsidR="006B4CA3" w:rsidRPr="00E909FB">
        <w:t xml:space="preserve">information </w:t>
      </w:r>
      <w:r w:rsidR="00314656" w:rsidRPr="00E909FB">
        <w:t>should</w:t>
      </w:r>
      <w:r w:rsidR="001215ED" w:rsidRPr="00E909FB">
        <w:t xml:space="preserve"> </w:t>
      </w:r>
      <w:r w:rsidR="006B4CA3" w:rsidRPr="00E909FB">
        <w:t>contain</w:t>
      </w:r>
      <w:r w:rsidR="008E3F51">
        <w:t xml:space="preserve"> a</w:t>
      </w:r>
      <w:r w:rsidR="006B4CA3" w:rsidRPr="00E909FB">
        <w:t>:</w:t>
      </w:r>
    </w:p>
    <w:p w14:paraId="62D125CE" w14:textId="4D3D8CED" w:rsidR="006B4CA3" w:rsidRPr="00E909FB" w:rsidRDefault="008E3F51" w:rsidP="008475CF">
      <w:pPr>
        <w:pStyle w:val="ListBullet"/>
      </w:pPr>
      <w:r>
        <w:t>c</w:t>
      </w:r>
      <w:r w:rsidR="006B4CA3" w:rsidRPr="00E909FB">
        <w:t>oordination summary</w:t>
      </w:r>
      <w:r w:rsidR="005F4DED" w:rsidRPr="00E909FB">
        <w:t>:</w:t>
      </w:r>
    </w:p>
    <w:p w14:paraId="0CA43F8F" w14:textId="77777777" w:rsidR="006B4CA3" w:rsidRPr="008475CF" w:rsidRDefault="006B4CA3" w:rsidP="008475CF">
      <w:pPr>
        <w:pStyle w:val="ListBullet"/>
        <w:tabs>
          <w:tab w:val="clear" w:pos="295"/>
          <w:tab w:val="num" w:pos="579"/>
        </w:tabs>
        <w:ind w:left="579"/>
      </w:pPr>
      <w:r w:rsidRPr="008475CF">
        <w:t>administrations</w:t>
      </w:r>
    </w:p>
    <w:p w14:paraId="1426FDC2" w14:textId="641360BA" w:rsidR="006B4CA3" w:rsidRPr="008475CF" w:rsidRDefault="008B394A" w:rsidP="008475CF">
      <w:pPr>
        <w:pStyle w:val="ListBullet"/>
        <w:tabs>
          <w:tab w:val="clear" w:pos="295"/>
          <w:tab w:val="num" w:pos="579"/>
        </w:tabs>
        <w:ind w:left="579"/>
      </w:pPr>
      <w:r>
        <w:t xml:space="preserve">affected </w:t>
      </w:r>
      <w:r w:rsidR="006B4CA3" w:rsidRPr="008475CF">
        <w:t xml:space="preserve">satellite systems </w:t>
      </w:r>
      <w:r w:rsidR="001466A5">
        <w:t xml:space="preserve">     </w:t>
      </w:r>
    </w:p>
    <w:p w14:paraId="36E1C6C8" w14:textId="77777777" w:rsidR="006B4CA3" w:rsidRPr="008475CF" w:rsidRDefault="006B4CA3" w:rsidP="008475CF">
      <w:pPr>
        <w:pStyle w:val="ListBullet"/>
        <w:tabs>
          <w:tab w:val="clear" w:pos="295"/>
          <w:tab w:val="num" w:pos="579"/>
        </w:tabs>
        <w:ind w:left="579"/>
      </w:pPr>
      <w:r w:rsidRPr="008475CF">
        <w:t>provisions of the Radio Regulations under which coordination is required</w:t>
      </w:r>
    </w:p>
    <w:p w14:paraId="0E93AF31" w14:textId="6CF37BBC" w:rsidR="006B4CA3" w:rsidRPr="008475CF" w:rsidRDefault="008E3F51" w:rsidP="008475CF">
      <w:pPr>
        <w:pStyle w:val="ListBullet"/>
      </w:pPr>
      <w:r>
        <w:t>c</w:t>
      </w:r>
      <w:r w:rsidR="006B4CA3" w:rsidRPr="008475CF">
        <w:t>oordination strategy</w:t>
      </w:r>
      <w:r w:rsidR="000C0527">
        <w:t>:</w:t>
      </w:r>
    </w:p>
    <w:p w14:paraId="52B497AF" w14:textId="77777777" w:rsidR="006B4CA3" w:rsidRPr="008475CF" w:rsidRDefault="006B4CA3" w:rsidP="008475CF">
      <w:pPr>
        <w:pStyle w:val="ListBullet"/>
        <w:tabs>
          <w:tab w:val="clear" w:pos="295"/>
          <w:tab w:val="num" w:pos="579"/>
        </w:tabs>
        <w:ind w:left="579"/>
      </w:pPr>
      <w:r w:rsidRPr="008475CF">
        <w:t>how coordination will be prioritised</w:t>
      </w:r>
    </w:p>
    <w:p w14:paraId="752BE6D8" w14:textId="77777777" w:rsidR="006B4CA3" w:rsidRPr="008475CF" w:rsidRDefault="006B4CA3" w:rsidP="008475CF">
      <w:pPr>
        <w:pStyle w:val="ListBullet"/>
        <w:tabs>
          <w:tab w:val="clear" w:pos="295"/>
          <w:tab w:val="num" w:pos="579"/>
        </w:tabs>
        <w:ind w:left="579"/>
      </w:pPr>
      <w:r w:rsidRPr="008475CF">
        <w:t>any administration or operator meetings planned</w:t>
      </w:r>
    </w:p>
    <w:p w14:paraId="3043D73E" w14:textId="059467F9" w:rsidR="006B4CA3" w:rsidRPr="008475CF" w:rsidRDefault="008E3F51" w:rsidP="008475CF">
      <w:pPr>
        <w:pStyle w:val="ListBullet"/>
      </w:pPr>
      <w:r>
        <w:t>s</w:t>
      </w:r>
      <w:r w:rsidR="006B4CA3" w:rsidRPr="008475CF">
        <w:t>ummary of coordination activities</w:t>
      </w:r>
      <w:r w:rsidR="000C0527">
        <w:t>:</w:t>
      </w:r>
    </w:p>
    <w:p w14:paraId="35A53938" w14:textId="6C1E74EF" w:rsidR="006B4CA3" w:rsidRPr="008475CF" w:rsidRDefault="006B4CA3" w:rsidP="008475CF">
      <w:pPr>
        <w:pStyle w:val="ListBullet"/>
        <w:tabs>
          <w:tab w:val="clear" w:pos="295"/>
          <w:tab w:val="num" w:pos="579"/>
        </w:tabs>
        <w:ind w:left="579"/>
      </w:pPr>
      <w:r w:rsidRPr="008475CF">
        <w:t>must show substantive efforts for coordination (</w:t>
      </w:r>
      <w:r w:rsidR="00272D0D">
        <w:t xml:space="preserve">for example, </w:t>
      </w:r>
      <w:r w:rsidRPr="008475CF">
        <w:t>meetings, exchanges of correspondence offering proposed solutions</w:t>
      </w:r>
      <w:r w:rsidR="008E3F51">
        <w:t>.</w:t>
      </w:r>
      <w:r w:rsidRPr="008475CF">
        <w:t>)</w:t>
      </w:r>
    </w:p>
    <w:p w14:paraId="1E90EF10" w14:textId="47D6DBFC" w:rsidR="006B4CA3" w:rsidRPr="008475CF" w:rsidRDefault="006B4CA3" w:rsidP="008475CF">
      <w:pPr>
        <w:pStyle w:val="ListBullet"/>
        <w:tabs>
          <w:tab w:val="clear" w:pos="295"/>
          <w:tab w:val="num" w:pos="579"/>
        </w:tabs>
        <w:ind w:left="579"/>
      </w:pPr>
      <w:r w:rsidRPr="008475CF">
        <w:t>efforts must be proactive, substantive and ongoing</w:t>
      </w:r>
      <w:r w:rsidR="00112320">
        <w:t xml:space="preserve"> or completed</w:t>
      </w:r>
    </w:p>
    <w:p w14:paraId="39300ADC" w14:textId="3576426A" w:rsidR="006B4CA3" w:rsidRPr="008475CF" w:rsidRDefault="008E3F51" w:rsidP="008475CF">
      <w:pPr>
        <w:pStyle w:val="ListBullet"/>
      </w:pPr>
      <w:r>
        <w:t>s</w:t>
      </w:r>
      <w:r w:rsidR="006B4CA3" w:rsidRPr="008475CF">
        <w:t>ummary of coordination resulting from coordination request (IFIC) responses made to other administrations</w:t>
      </w:r>
      <w:r w:rsidR="00112320">
        <w:t>:</w:t>
      </w:r>
    </w:p>
    <w:p w14:paraId="031D6FCB" w14:textId="77777777" w:rsidR="006B4CA3" w:rsidRPr="008475CF" w:rsidRDefault="006B4CA3" w:rsidP="00112EE0">
      <w:pPr>
        <w:pStyle w:val="ListBullet"/>
        <w:tabs>
          <w:tab w:val="clear" w:pos="295"/>
          <w:tab w:val="num" w:pos="579"/>
        </w:tabs>
        <w:ind w:left="579"/>
      </w:pPr>
      <w:r w:rsidRPr="008475CF">
        <w:t>progress on this coordination</w:t>
      </w:r>
    </w:p>
    <w:p w14:paraId="1B56785E" w14:textId="0E42DC09" w:rsidR="006B4CA3" w:rsidRPr="008475CF" w:rsidRDefault="006B4CA3" w:rsidP="00112EE0">
      <w:pPr>
        <w:pStyle w:val="ListBullet"/>
        <w:tabs>
          <w:tab w:val="clear" w:pos="295"/>
          <w:tab w:val="num" w:pos="579"/>
        </w:tabs>
        <w:ind w:left="579"/>
      </w:pPr>
      <w:r w:rsidRPr="008475CF">
        <w:t>must show substantive efforts for coordination (</w:t>
      </w:r>
      <w:r w:rsidR="00272D0D">
        <w:t>for example</w:t>
      </w:r>
      <w:r w:rsidR="006B31EE">
        <w:t>,</w:t>
      </w:r>
      <w:r w:rsidRPr="008475CF">
        <w:t xml:space="preserve"> meetings, exchanges of correspondence offering proposed solutions</w:t>
      </w:r>
      <w:r w:rsidR="008E3F51">
        <w:t>.</w:t>
      </w:r>
      <w:r w:rsidRPr="008475CF">
        <w:t>)</w:t>
      </w:r>
    </w:p>
    <w:p w14:paraId="5F547BC6" w14:textId="561C9A1C" w:rsidR="006B4CA3" w:rsidRPr="00B971F8" w:rsidRDefault="006B4CA3" w:rsidP="00621B38">
      <w:pPr>
        <w:pStyle w:val="ListBulletLast"/>
        <w:tabs>
          <w:tab w:val="clear" w:pos="295"/>
          <w:tab w:val="num" w:pos="579"/>
        </w:tabs>
        <w:ind w:left="579"/>
      </w:pPr>
      <w:r w:rsidRPr="00BC0BB3">
        <w:t>efforts must be proactive, substantive and ongoing</w:t>
      </w:r>
      <w:r w:rsidR="00112320">
        <w:t xml:space="preserve"> o</w:t>
      </w:r>
      <w:r w:rsidR="00112320">
        <w:rPr>
          <w:rFonts w:cs="Times New Roman"/>
        </w:rPr>
        <w:t>r completed</w:t>
      </w:r>
      <w:r w:rsidRPr="00BC0BB3">
        <w:t>.</w:t>
      </w:r>
    </w:p>
    <w:p w14:paraId="0AA4204A" w14:textId="778DC060" w:rsidR="006B4CA3" w:rsidRPr="004C5726" w:rsidRDefault="006B4CA3" w:rsidP="00C277F9">
      <w:pPr>
        <w:pStyle w:val="Heading2"/>
        <w:rPr>
          <w:snapToGrid w:val="0"/>
          <w:lang w:eastAsia="en-US"/>
        </w:rPr>
      </w:pPr>
      <w:bookmarkStart w:id="317" w:name="_Toc306786419"/>
      <w:bookmarkStart w:id="318" w:name="_Toc111546542"/>
      <w:bookmarkStart w:id="319" w:name="_Toc114472707"/>
      <w:bookmarkStart w:id="320" w:name="_Toc128663989"/>
      <w:bookmarkStart w:id="321" w:name="_Toc144365407"/>
      <w:r w:rsidRPr="004C5726">
        <w:rPr>
          <w:snapToGrid w:val="0"/>
          <w:lang w:eastAsia="en-US"/>
        </w:rPr>
        <w:t>Notification</w:t>
      </w:r>
      <w:bookmarkEnd w:id="317"/>
      <w:bookmarkEnd w:id="318"/>
      <w:bookmarkEnd w:id="319"/>
      <w:bookmarkEnd w:id="320"/>
      <w:r w:rsidR="0064278B">
        <w:rPr>
          <w:snapToGrid w:val="0"/>
          <w:lang w:eastAsia="en-US"/>
        </w:rPr>
        <w:t xml:space="preserve"> for recording in the MIFR</w:t>
      </w:r>
      <w:bookmarkEnd w:id="321"/>
    </w:p>
    <w:p w14:paraId="55775FDF" w14:textId="7462DB9B" w:rsidR="006B4CA3" w:rsidRPr="00B971F8" w:rsidRDefault="00272D0D" w:rsidP="006B4CA3">
      <w:pPr>
        <w:spacing w:after="80"/>
        <w:rPr>
          <w:rFonts w:cs="Arial"/>
        </w:rPr>
      </w:pPr>
      <w:bookmarkStart w:id="322" w:name="OLE_LINK5"/>
      <w:bookmarkStart w:id="323" w:name="OLE_LINK6"/>
      <w:r>
        <w:rPr>
          <w:rFonts w:cs="Arial"/>
        </w:rPr>
        <w:t>Before</w:t>
      </w:r>
      <w:r w:rsidR="006B4CA3" w:rsidRPr="00B971F8">
        <w:rPr>
          <w:rFonts w:cs="Arial"/>
        </w:rPr>
        <w:t xml:space="preserve"> the regulatory deadline of the ITU (</w:t>
      </w:r>
      <w:r w:rsidR="002210A2">
        <w:rPr>
          <w:rFonts w:cs="Arial"/>
        </w:rPr>
        <w:t>7</w:t>
      </w:r>
      <w:r w:rsidR="002210A2" w:rsidRPr="00B971F8">
        <w:rPr>
          <w:rFonts w:cs="Arial"/>
        </w:rPr>
        <w:t xml:space="preserve"> </w:t>
      </w:r>
      <w:r w:rsidR="006B4CA3" w:rsidRPr="00B971F8">
        <w:rPr>
          <w:rFonts w:cs="Arial"/>
        </w:rPr>
        <w:t xml:space="preserve">years from receipt of the </w:t>
      </w:r>
      <w:r w:rsidR="00A551BC">
        <w:rPr>
          <w:rFonts w:cs="Arial"/>
        </w:rPr>
        <w:t>a</w:t>
      </w:r>
      <w:r w:rsidR="007A382D" w:rsidRPr="00B971F8">
        <w:rPr>
          <w:rFonts w:cs="Arial"/>
        </w:rPr>
        <w:t xml:space="preserve">dvance </w:t>
      </w:r>
      <w:r w:rsidR="00A551BC">
        <w:rPr>
          <w:rFonts w:cs="Arial"/>
        </w:rPr>
        <w:t>p</w:t>
      </w:r>
      <w:r w:rsidR="007A382D" w:rsidRPr="00B971F8">
        <w:rPr>
          <w:rFonts w:cs="Arial"/>
        </w:rPr>
        <w:t xml:space="preserve">ublication </w:t>
      </w:r>
      <w:r w:rsidR="00A551BC">
        <w:rPr>
          <w:rFonts w:cs="Arial"/>
        </w:rPr>
        <w:t xml:space="preserve">information </w:t>
      </w:r>
      <w:r w:rsidR="007A382D" w:rsidRPr="00B971F8">
        <w:rPr>
          <w:rFonts w:cs="Arial"/>
        </w:rPr>
        <w:t xml:space="preserve">or </w:t>
      </w:r>
      <w:r w:rsidR="00A551BC">
        <w:rPr>
          <w:rFonts w:cs="Arial"/>
        </w:rPr>
        <w:t>c</w:t>
      </w:r>
      <w:r w:rsidR="007A382D" w:rsidRPr="00B971F8">
        <w:rPr>
          <w:rFonts w:cs="Arial"/>
        </w:rPr>
        <w:t xml:space="preserve">oordination </w:t>
      </w:r>
      <w:r w:rsidR="00A551BC">
        <w:rPr>
          <w:rFonts w:cs="Arial"/>
        </w:rPr>
        <w:t>reques</w:t>
      </w:r>
      <w:r w:rsidR="00C62890">
        <w:rPr>
          <w:rFonts w:cs="Arial"/>
        </w:rPr>
        <w:t>t</w:t>
      </w:r>
      <w:r w:rsidR="006B4CA3" w:rsidRPr="00B971F8">
        <w:rPr>
          <w:rFonts w:cs="Arial"/>
        </w:rPr>
        <w:t xml:space="preserve"> data in most cases), the ITU requires that:</w:t>
      </w:r>
    </w:p>
    <w:p w14:paraId="5FA5C631" w14:textId="77777777" w:rsidR="006B4CA3" w:rsidRPr="008475CF" w:rsidRDefault="006B4CA3" w:rsidP="008475CF">
      <w:pPr>
        <w:pStyle w:val="ListBullet"/>
      </w:pPr>
      <w:r w:rsidRPr="008475CF">
        <w:t>Resolution 49 (due diligence) data be submitted to the ITU</w:t>
      </w:r>
    </w:p>
    <w:p w14:paraId="75B12EB3" w14:textId="3B3F678D" w:rsidR="006B4CA3" w:rsidRPr="008475CF" w:rsidRDefault="006B4CA3" w:rsidP="008475CF">
      <w:pPr>
        <w:pStyle w:val="ListBullet"/>
      </w:pPr>
      <w:r w:rsidRPr="008475CF">
        <w:t>the satellite system be ‘brought into use’, with confirmation of this submitted to the ITU</w:t>
      </w:r>
    </w:p>
    <w:p w14:paraId="29596E42" w14:textId="2B295A01" w:rsidR="006B4CA3" w:rsidRPr="00BC0BB3" w:rsidRDefault="006B4CA3" w:rsidP="00621B38">
      <w:pPr>
        <w:pStyle w:val="ListBulletLast"/>
      </w:pPr>
      <w:r w:rsidRPr="00BC0BB3">
        <w:t>initial notification data be submitted to the ITU (noting that the process to successfully notify a satellite system is long).</w:t>
      </w:r>
    </w:p>
    <w:p w14:paraId="66E79CBC" w14:textId="7C4D1C96" w:rsidR="006B4CA3" w:rsidRPr="00B971F8" w:rsidRDefault="006B4CA3" w:rsidP="002D3770">
      <w:pPr>
        <w:pStyle w:val="Paragraph"/>
      </w:pPr>
      <w:r w:rsidRPr="00B971F8">
        <w:t xml:space="preserve">Failure to meet any of these </w:t>
      </w:r>
      <w:r w:rsidR="003514BB">
        <w:t xml:space="preserve">3 </w:t>
      </w:r>
      <w:r w:rsidR="001A647D">
        <w:t>key</w:t>
      </w:r>
      <w:r w:rsidRPr="00B971F8">
        <w:t xml:space="preserve"> requirements within the timeframe will result in the ITU suppressing the satellite </w:t>
      </w:r>
      <w:r w:rsidR="007146EF">
        <w:t>filing</w:t>
      </w:r>
      <w:r w:rsidRPr="00B971F8">
        <w:t>. This is outside of the control of the ACMA.</w:t>
      </w:r>
    </w:p>
    <w:p w14:paraId="42B9A2A6" w14:textId="77777777" w:rsidR="006B4CA3" w:rsidRPr="00B971F8" w:rsidRDefault="006B4CA3" w:rsidP="00C277F9">
      <w:pPr>
        <w:pStyle w:val="Heading3"/>
      </w:pPr>
      <w:bookmarkStart w:id="324" w:name="_Toc306786420"/>
      <w:bookmarkStart w:id="325" w:name="_Toc111546543"/>
      <w:bookmarkStart w:id="326" w:name="_Toc114472708"/>
      <w:bookmarkStart w:id="327" w:name="_Toc128663990"/>
      <w:bookmarkStart w:id="328" w:name="_Toc144365408"/>
      <w:r w:rsidRPr="00B971F8">
        <w:t>Resolution 49 data</w:t>
      </w:r>
      <w:bookmarkEnd w:id="324"/>
      <w:bookmarkEnd w:id="325"/>
      <w:bookmarkEnd w:id="326"/>
      <w:bookmarkEnd w:id="327"/>
      <w:bookmarkEnd w:id="328"/>
    </w:p>
    <w:p w14:paraId="5DF415AD" w14:textId="1C2B7603" w:rsidR="006B4CA3" w:rsidRPr="001045E8" w:rsidRDefault="006B4CA3" w:rsidP="002D3770">
      <w:pPr>
        <w:pStyle w:val="Paragraph"/>
      </w:pPr>
      <w:r w:rsidRPr="001045E8">
        <w:t xml:space="preserve">The Resolution 49 data is required to be submitted to the </w:t>
      </w:r>
      <w:r w:rsidR="0056522F" w:rsidRPr="001045E8">
        <w:t>ACMA well</w:t>
      </w:r>
      <w:r w:rsidRPr="001045E8">
        <w:t xml:space="preserve"> before the ITU requirement for this data (the regulatory period of the satellite </w:t>
      </w:r>
      <w:r w:rsidR="00D83949">
        <w:t>filing</w:t>
      </w:r>
      <w:r w:rsidRPr="001045E8">
        <w:t>). Resolution 49 requires specific information relating to contractual arrangements regarding spacecraft manufacture and launch. The purpose of the Resolution 49 data is to provide administrative due diligence for addressing the problem of reservation of orbit and spectrum capacity without actual use</w:t>
      </w:r>
      <w:r w:rsidR="00A84426">
        <w:t>.</w:t>
      </w:r>
      <w:r w:rsidRPr="001045E8">
        <w:t xml:space="preserve"> This purpose is best served by administrations both vetting the contents of the data and insisting on its early submission to the ITU.</w:t>
      </w:r>
    </w:p>
    <w:p w14:paraId="5D2B3815" w14:textId="4C294570" w:rsidR="006B4CA3" w:rsidRPr="00B971F8" w:rsidRDefault="006B4CA3" w:rsidP="002D3770">
      <w:pPr>
        <w:pStyle w:val="Paragraph"/>
      </w:pPr>
      <w:r w:rsidRPr="00B971F8">
        <w:t>The ACMA requires written confirmation of signing of the launch and manufacture contracts (rather than viewing the contracts)</w:t>
      </w:r>
      <w:r w:rsidR="00154283">
        <w:t>.</w:t>
      </w:r>
      <w:r w:rsidR="007B03FE">
        <w:rPr>
          <w:rStyle w:val="FootnoteReference"/>
        </w:rPr>
        <w:footnoteReference w:id="32"/>
      </w:r>
      <w:r w:rsidRPr="00B971F8">
        <w:t xml:space="preserve"> Written confirmation of these contracts must contain the information required for Resolution </w:t>
      </w:r>
      <w:r w:rsidR="0056522F" w:rsidRPr="00B971F8">
        <w:t>49 and</w:t>
      </w:r>
      <w:r w:rsidRPr="00B971F8">
        <w:t xml:space="preserve"> be provided by </w:t>
      </w:r>
      <w:r w:rsidRPr="001045E8">
        <w:t>both</w:t>
      </w:r>
      <w:r w:rsidRPr="00B971F8">
        <w:t xml:space="preserve"> the satellite operator and the launch provider or manufacturer. In the case of a service to be provided by a satellite already in operation at another location, a notice of intent to relocate an existing satellite must be given, in addition to Resolution 49 data.</w:t>
      </w:r>
    </w:p>
    <w:p w14:paraId="5E13604F" w14:textId="77777777" w:rsidR="006B4CA3" w:rsidRPr="00B971F8" w:rsidRDefault="006B4CA3" w:rsidP="00C277F9">
      <w:pPr>
        <w:pStyle w:val="Heading3"/>
      </w:pPr>
      <w:bookmarkStart w:id="329" w:name="_Toc306786421"/>
      <w:bookmarkStart w:id="330" w:name="_Toc111546544"/>
      <w:bookmarkStart w:id="331" w:name="_Toc114472709"/>
      <w:bookmarkStart w:id="332" w:name="_Toc128663991"/>
      <w:bookmarkStart w:id="333" w:name="_Toc144365409"/>
      <w:r w:rsidRPr="00B971F8">
        <w:t>Confirmation of bringing into use</w:t>
      </w:r>
      <w:bookmarkEnd w:id="329"/>
      <w:bookmarkEnd w:id="330"/>
      <w:bookmarkEnd w:id="331"/>
      <w:bookmarkEnd w:id="332"/>
      <w:bookmarkEnd w:id="333"/>
      <w:r w:rsidRPr="00B971F8">
        <w:t xml:space="preserve"> </w:t>
      </w:r>
    </w:p>
    <w:p w14:paraId="6994A130" w14:textId="34173792" w:rsidR="006B4CA3" w:rsidRPr="00B971F8" w:rsidRDefault="006B4CA3" w:rsidP="002D3770">
      <w:pPr>
        <w:pStyle w:val="Paragraph"/>
      </w:pPr>
      <w:r w:rsidRPr="00B971F8">
        <w:t xml:space="preserve">Confirmation of bringing into use must be submitted </w:t>
      </w:r>
      <w:r w:rsidR="00272D0D">
        <w:t xml:space="preserve">before </w:t>
      </w:r>
      <w:r w:rsidRPr="00B971F8">
        <w:t xml:space="preserve">the </w:t>
      </w:r>
      <w:r w:rsidR="009F06F4" w:rsidRPr="00B971F8">
        <w:t xml:space="preserve">end of the </w:t>
      </w:r>
      <w:r w:rsidRPr="00B971F8">
        <w:t>regulatory period (</w:t>
      </w:r>
      <w:r w:rsidR="00154283">
        <w:t>7</w:t>
      </w:r>
      <w:r w:rsidR="00154283" w:rsidRPr="00B971F8">
        <w:t xml:space="preserve"> </w:t>
      </w:r>
      <w:r w:rsidRPr="00B971F8">
        <w:t xml:space="preserve">years from receipt of the </w:t>
      </w:r>
      <w:r w:rsidR="00377DED">
        <w:t>a</w:t>
      </w:r>
      <w:r w:rsidR="009F06F4" w:rsidRPr="00B971F8">
        <w:t xml:space="preserve">dvance </w:t>
      </w:r>
      <w:r w:rsidR="00377DED">
        <w:t>p</w:t>
      </w:r>
      <w:r w:rsidR="009F06F4" w:rsidRPr="00B971F8">
        <w:t xml:space="preserve">ublication </w:t>
      </w:r>
      <w:r w:rsidR="00377DED">
        <w:t xml:space="preserve">information </w:t>
      </w:r>
      <w:r w:rsidR="009F06F4" w:rsidRPr="00B971F8">
        <w:t xml:space="preserve">or </w:t>
      </w:r>
      <w:r w:rsidR="00377DED">
        <w:t>c</w:t>
      </w:r>
      <w:r w:rsidR="009F06F4" w:rsidRPr="00B971F8">
        <w:t>oordination</w:t>
      </w:r>
      <w:r w:rsidR="003E76ED" w:rsidRPr="00B971F8" w:rsidDel="00D20688">
        <w:t xml:space="preserve"> </w:t>
      </w:r>
      <w:r w:rsidR="00D20688">
        <w:t>request data</w:t>
      </w:r>
      <w:r w:rsidR="00D20688" w:rsidRPr="00B971F8">
        <w:t xml:space="preserve"> </w:t>
      </w:r>
      <w:r w:rsidRPr="00B971F8">
        <w:t>submission in most cases). This information should be submitted to the ACMA in advance of this deadline, along with a description of what parts of the satellite system have been brought into use.</w:t>
      </w:r>
    </w:p>
    <w:p w14:paraId="05F8A8E0" w14:textId="77777777" w:rsidR="006B4CA3" w:rsidRPr="00B971F8" w:rsidRDefault="006B4CA3" w:rsidP="00C277F9">
      <w:pPr>
        <w:pStyle w:val="Heading3"/>
      </w:pPr>
      <w:bookmarkStart w:id="334" w:name="_Toc306786422"/>
      <w:bookmarkStart w:id="335" w:name="_Toc111546545"/>
      <w:bookmarkStart w:id="336" w:name="_Toc114472710"/>
      <w:bookmarkStart w:id="337" w:name="_Toc128663992"/>
      <w:bookmarkStart w:id="338" w:name="_Toc144365410"/>
      <w:r w:rsidRPr="00B971F8">
        <w:t>Initial notification data</w:t>
      </w:r>
      <w:bookmarkEnd w:id="334"/>
      <w:bookmarkEnd w:id="335"/>
      <w:bookmarkEnd w:id="336"/>
      <w:bookmarkEnd w:id="337"/>
      <w:bookmarkEnd w:id="338"/>
    </w:p>
    <w:p w14:paraId="7432E60E" w14:textId="69CAFA9C" w:rsidR="006B4CA3" w:rsidRPr="00B971F8" w:rsidRDefault="006B4CA3" w:rsidP="002D3770">
      <w:pPr>
        <w:pStyle w:val="Paragraph"/>
      </w:pPr>
      <w:r w:rsidRPr="00B971F8">
        <w:t xml:space="preserve">Notification data should be submitted to the ACMA in a manner which is suitable for submission to the ITU, in advance of the regulatory dates. The ACMA will perform some checks on this data, but it is the responsibility of the satellite operator to ensure the accuracy of this data. </w:t>
      </w:r>
      <w:r w:rsidR="003E76ED" w:rsidRPr="00B971F8">
        <w:t xml:space="preserve">The satellite operator </w:t>
      </w:r>
      <w:r w:rsidR="00004BE0" w:rsidRPr="00B971F8">
        <w:t>should</w:t>
      </w:r>
      <w:r w:rsidR="00ED6F77" w:rsidRPr="00B971F8">
        <w:t xml:space="preserve"> </w:t>
      </w:r>
      <w:r w:rsidR="003E76ED" w:rsidRPr="00B971F8">
        <w:t>provide</w:t>
      </w:r>
      <w:r w:rsidR="00F70BEB" w:rsidRPr="00B971F8">
        <w:t xml:space="preserve"> the ACMA with</w:t>
      </w:r>
      <w:r w:rsidR="003E76ED" w:rsidRPr="00B971F8">
        <w:t xml:space="preserve"> </w:t>
      </w:r>
      <w:r w:rsidR="00281B86" w:rsidRPr="00B971F8">
        <w:t xml:space="preserve">the </w:t>
      </w:r>
      <w:r w:rsidR="003E76ED" w:rsidRPr="00B971F8">
        <w:t xml:space="preserve">information </w:t>
      </w:r>
      <w:r w:rsidR="00F70BEB" w:rsidRPr="00B971F8">
        <w:t>verify</w:t>
      </w:r>
      <w:r w:rsidR="00281B86" w:rsidRPr="00B971F8">
        <w:t>ing</w:t>
      </w:r>
      <w:r w:rsidR="00F70BEB" w:rsidRPr="00B971F8">
        <w:t xml:space="preserve"> </w:t>
      </w:r>
      <w:r w:rsidR="003E76ED" w:rsidRPr="00B971F8">
        <w:t xml:space="preserve">the </w:t>
      </w:r>
      <w:r w:rsidR="00281B86" w:rsidRPr="00B971F8">
        <w:t xml:space="preserve">completion of </w:t>
      </w:r>
      <w:r w:rsidR="003E76ED" w:rsidRPr="00B971F8">
        <w:t xml:space="preserve">coordination </w:t>
      </w:r>
      <w:r w:rsidR="00F70BEB" w:rsidRPr="00B971F8">
        <w:t>with the affected foreign administrations</w:t>
      </w:r>
      <w:r w:rsidR="00004BE0" w:rsidRPr="00B971F8">
        <w:t>, by providing references or copies of the relevant correspondence</w:t>
      </w:r>
      <w:r w:rsidR="00F70BEB" w:rsidRPr="00B971F8">
        <w:t xml:space="preserve">. </w:t>
      </w:r>
    </w:p>
    <w:p w14:paraId="16BE1741" w14:textId="21A120BC" w:rsidR="006B4CA3" w:rsidRPr="00B971F8" w:rsidRDefault="006B4CA3" w:rsidP="002D3770">
      <w:pPr>
        <w:pStyle w:val="Paragraph"/>
      </w:pPr>
      <w:r w:rsidRPr="00B971F8">
        <w:t xml:space="preserve">The ACMA will submit </w:t>
      </w:r>
      <w:r w:rsidR="00717ECD" w:rsidRPr="00B971F8">
        <w:t xml:space="preserve">the notification </w:t>
      </w:r>
      <w:r w:rsidRPr="00B971F8">
        <w:t>data to the ITU, or further liaise with the satellite operator (if required), to enable the data to be submitted.</w:t>
      </w:r>
    </w:p>
    <w:p w14:paraId="158ED2E9" w14:textId="77777777" w:rsidR="006B4CA3" w:rsidRPr="00B971F8" w:rsidRDefault="006B4CA3" w:rsidP="00C277F9">
      <w:pPr>
        <w:pStyle w:val="Heading3"/>
      </w:pPr>
      <w:bookmarkStart w:id="339" w:name="_Toc306786423"/>
      <w:bookmarkStart w:id="340" w:name="_Toc111546546"/>
      <w:bookmarkStart w:id="341" w:name="_Toc114472711"/>
      <w:bookmarkStart w:id="342" w:name="_Toc128663993"/>
      <w:bookmarkStart w:id="343" w:name="_Toc144365411"/>
      <w:r w:rsidRPr="00B971F8">
        <w:t>Suspension of services</w:t>
      </w:r>
      <w:bookmarkEnd w:id="339"/>
      <w:bookmarkEnd w:id="340"/>
      <w:bookmarkEnd w:id="341"/>
      <w:bookmarkEnd w:id="342"/>
      <w:bookmarkEnd w:id="343"/>
    </w:p>
    <w:p w14:paraId="1AD069FC" w14:textId="14AEEB10" w:rsidR="006B4CA3" w:rsidRPr="00B971F8" w:rsidRDefault="006B4CA3" w:rsidP="002D3770">
      <w:pPr>
        <w:pStyle w:val="Paragraph"/>
      </w:pPr>
      <w:r w:rsidRPr="00B971F8">
        <w:t xml:space="preserve">To allow the ACMA to comply with provisions of the Radio Regulations, satellite operators are required to inform the ACMA of the suspension of </w:t>
      </w:r>
      <w:r w:rsidR="003B2F74">
        <w:t xml:space="preserve">services and their frequency </w:t>
      </w:r>
      <w:r w:rsidRPr="00B971F8">
        <w:t>assignments for which notification data has been submitted to the ITU.</w:t>
      </w:r>
    </w:p>
    <w:p w14:paraId="487EB280" w14:textId="27B4159A" w:rsidR="006B4CA3" w:rsidRPr="00B971F8" w:rsidRDefault="006B4CA3" w:rsidP="00C277F9">
      <w:pPr>
        <w:pStyle w:val="Heading3"/>
      </w:pPr>
      <w:bookmarkStart w:id="344" w:name="_Toc306786424"/>
      <w:bookmarkStart w:id="345" w:name="_Toc111546547"/>
      <w:bookmarkStart w:id="346" w:name="_Toc114472712"/>
      <w:bookmarkStart w:id="347" w:name="_Toc128663994"/>
      <w:bookmarkStart w:id="348" w:name="_Toc144365412"/>
      <w:r w:rsidRPr="00B971F8">
        <w:t xml:space="preserve">Application of </w:t>
      </w:r>
      <w:r w:rsidR="00466285" w:rsidRPr="00B971F8">
        <w:t>provision</w:t>
      </w:r>
      <w:r w:rsidR="003B2F74">
        <w:t>s</w:t>
      </w:r>
      <w:r w:rsidR="00466285" w:rsidRPr="00B971F8">
        <w:t xml:space="preserve"> </w:t>
      </w:r>
      <w:r w:rsidRPr="00B971F8">
        <w:t>11.32A and 11.33</w:t>
      </w:r>
      <w:bookmarkEnd w:id="344"/>
      <w:bookmarkEnd w:id="345"/>
      <w:bookmarkEnd w:id="346"/>
      <w:bookmarkEnd w:id="347"/>
      <w:bookmarkEnd w:id="348"/>
    </w:p>
    <w:p w14:paraId="7B6B92C8" w14:textId="309673C6" w:rsidR="006B4CA3" w:rsidRPr="00B971F8" w:rsidRDefault="006B4CA3" w:rsidP="002D3770">
      <w:pPr>
        <w:pStyle w:val="Paragraph"/>
      </w:pPr>
      <w:r w:rsidRPr="00B971F8">
        <w:t xml:space="preserve">Examination is required of frequency assignments </w:t>
      </w:r>
      <w:r w:rsidR="003B2F74">
        <w:t>in</w:t>
      </w:r>
      <w:r w:rsidR="003B2F74" w:rsidRPr="00B971F8">
        <w:t xml:space="preserve"> </w:t>
      </w:r>
      <w:r w:rsidRPr="00B971F8">
        <w:t xml:space="preserve">notices with respect to the probability of harmful interference. </w:t>
      </w:r>
      <w:r w:rsidR="003B2F74">
        <w:t>ITU RR</w:t>
      </w:r>
      <w:r w:rsidR="003B2F74" w:rsidRPr="00B971F8">
        <w:t xml:space="preserve"> </w:t>
      </w:r>
      <w:r w:rsidRPr="00B971F8">
        <w:t>11.32A</w:t>
      </w:r>
      <w:r w:rsidRPr="00B971F8" w:rsidDel="003B2F74">
        <w:t xml:space="preserve"> </w:t>
      </w:r>
      <w:r w:rsidR="003A29D8">
        <w:t>covers</w:t>
      </w:r>
      <w:r w:rsidRPr="00B971F8">
        <w:t xml:space="preserve"> </w:t>
      </w:r>
      <w:r w:rsidR="000C6C42">
        <w:t>‘</w:t>
      </w:r>
      <w:r w:rsidRPr="00B971F8">
        <w:t>those cases for which the notifying administration states that the procedure for coordination … could not be successfully completed.</w:t>
      </w:r>
      <w:r w:rsidR="000C6C42">
        <w:t>’</w:t>
      </w:r>
      <w:r w:rsidRPr="00B971F8">
        <w:t xml:space="preserve"> </w:t>
      </w:r>
      <w:r w:rsidR="006D629E">
        <w:t>ITU RR</w:t>
      </w:r>
      <w:r w:rsidR="006D629E" w:rsidRPr="00B971F8">
        <w:t xml:space="preserve"> </w:t>
      </w:r>
      <w:r w:rsidRPr="00B971F8">
        <w:t xml:space="preserve">11.33 </w:t>
      </w:r>
      <w:r w:rsidR="00415116">
        <w:t>is</w:t>
      </w:r>
      <w:r w:rsidRPr="00B971F8">
        <w:t xml:space="preserve"> similar. Since the ITU specifies that </w:t>
      </w:r>
      <w:r w:rsidR="00415116">
        <w:t>these</w:t>
      </w:r>
      <w:r w:rsidR="00415116" w:rsidRPr="00B971F8">
        <w:t xml:space="preserve"> </w:t>
      </w:r>
      <w:r w:rsidRPr="00B971F8">
        <w:t>provision</w:t>
      </w:r>
      <w:r w:rsidR="00415116">
        <w:t>s</w:t>
      </w:r>
      <w:r w:rsidRPr="00B971F8">
        <w:t xml:space="preserve"> </w:t>
      </w:r>
      <w:r w:rsidR="00415116">
        <w:t>are</w:t>
      </w:r>
      <w:r w:rsidRPr="00B971F8">
        <w:t xml:space="preserve"> for instances of required coordination </w:t>
      </w:r>
      <w:r w:rsidR="00F80DE7" w:rsidRPr="00B971F8">
        <w:t>agreement</w:t>
      </w:r>
      <w:r w:rsidRPr="00B971F8">
        <w:t xml:space="preserve"> </w:t>
      </w:r>
      <w:r w:rsidR="001B7ED2">
        <w:t>that</w:t>
      </w:r>
      <w:r w:rsidR="001B7ED2" w:rsidRPr="00B971F8">
        <w:t xml:space="preserve"> </w:t>
      </w:r>
      <w:r w:rsidRPr="000D2E34">
        <w:t xml:space="preserve">could not </w:t>
      </w:r>
      <w:r w:rsidRPr="00B971F8">
        <w:t>be obtained (</w:t>
      </w:r>
      <w:r w:rsidR="004A23F1">
        <w:t>for example,</w:t>
      </w:r>
      <w:r w:rsidRPr="00B971F8">
        <w:t xml:space="preserve"> </w:t>
      </w:r>
      <w:r w:rsidRPr="00B971F8" w:rsidDel="00E43C77">
        <w:t xml:space="preserve">the </w:t>
      </w:r>
      <w:r w:rsidRPr="00B971F8">
        <w:t xml:space="preserve">operator, despite its best efforts, could not complete all required coordination </w:t>
      </w:r>
      <w:r w:rsidR="00272D0D">
        <w:t>before</w:t>
      </w:r>
      <w:r w:rsidRPr="00B971F8">
        <w:t xml:space="preserve"> the expiry date of the </w:t>
      </w:r>
      <w:r w:rsidR="00FF7806">
        <w:t>satellite</w:t>
      </w:r>
      <w:r w:rsidR="004218E4" w:rsidRPr="00B971F8">
        <w:t xml:space="preserve"> filing</w:t>
      </w:r>
      <w:r w:rsidRPr="00B971F8">
        <w:t xml:space="preserve">), the ACMA may only request that the ITU apply these provisions if a satellite operator can demonstrate substantive efforts were made towards obtaining required coordination. </w:t>
      </w:r>
    </w:p>
    <w:p w14:paraId="18B47C4C" w14:textId="68095567" w:rsidR="006B4CA3" w:rsidRPr="00B971F8" w:rsidRDefault="006B4CA3" w:rsidP="002D3770">
      <w:pPr>
        <w:pStyle w:val="Paragraph"/>
      </w:pPr>
      <w:r w:rsidRPr="00B971F8">
        <w:t>Satellite operators are encouraged to liaise with the ACMA when experiencing trouble coordinating with other satellite operators. If needed, the ACMA (acting as the Australian administration) can represent the satellite operator, particularly in administration</w:t>
      </w:r>
      <w:r w:rsidR="000C6C42">
        <w:t>-</w:t>
      </w:r>
      <w:r w:rsidRPr="00B971F8">
        <w:t>to</w:t>
      </w:r>
      <w:r w:rsidR="000C6C42">
        <w:t>-</w:t>
      </w:r>
      <w:r w:rsidRPr="00B971F8">
        <w:t xml:space="preserve">administration correspondence. If needed, the ACMA may request the assistance of the </w:t>
      </w:r>
      <w:r w:rsidR="00400A2B">
        <w:t>BR</w:t>
      </w:r>
      <w:r w:rsidR="00400A2B" w:rsidRPr="00B971F8">
        <w:t xml:space="preserve"> </w:t>
      </w:r>
      <w:r w:rsidRPr="00B971F8">
        <w:t>on behalf of a satellite operator (provided that the ACMA is convinced that sufficient attempts to resolve the issue have been made).</w:t>
      </w:r>
      <w:bookmarkEnd w:id="322"/>
      <w:bookmarkEnd w:id="323"/>
    </w:p>
    <w:p w14:paraId="5F11367D" w14:textId="5BB213A8" w:rsidR="006B4CA3" w:rsidRPr="00B971F8" w:rsidRDefault="006B4CA3" w:rsidP="00C277F9">
      <w:pPr>
        <w:pStyle w:val="Heading3"/>
      </w:pPr>
      <w:bookmarkStart w:id="349" w:name="_Toc306786425"/>
      <w:bookmarkStart w:id="350" w:name="_Toc111546548"/>
      <w:bookmarkStart w:id="351" w:name="_Toc114472713"/>
      <w:bookmarkStart w:id="352" w:name="_Toc128663995"/>
      <w:bookmarkStart w:id="353" w:name="_Toc144365413"/>
      <w:r w:rsidRPr="00B971F8">
        <w:t>Permission to bring into use</w:t>
      </w:r>
      <w:bookmarkEnd w:id="349"/>
      <w:bookmarkEnd w:id="350"/>
      <w:bookmarkEnd w:id="351"/>
      <w:bookmarkEnd w:id="352"/>
      <w:bookmarkEnd w:id="353"/>
    </w:p>
    <w:p w14:paraId="0AE20226" w14:textId="5DBF15C7" w:rsidR="006817B0" w:rsidRDefault="006B4CA3" w:rsidP="002D3770">
      <w:pPr>
        <w:pStyle w:val="Paragraph"/>
      </w:pPr>
      <w:r w:rsidRPr="00B971F8">
        <w:t xml:space="preserve">The satellite operator must ensure that permission to bring into use has been granted by the ACMA </w:t>
      </w:r>
      <w:r w:rsidR="00272D0D">
        <w:t>before</w:t>
      </w:r>
      <w:r w:rsidRPr="00B971F8">
        <w:t xml:space="preserve"> the</w:t>
      </w:r>
      <w:r w:rsidR="001172C0">
        <w:t xml:space="preserve"> frequency assignments of the</w:t>
      </w:r>
      <w:r w:rsidRPr="00B971F8">
        <w:t xml:space="preserve"> satellite system being brought into use (including use for testing purposes only). Such permission may be requested for specific parts of the satellite system. For example, permission may be sought for a subset of frequencies or for a specific beam. The ACMA may not grant permission unless permission is specifically </w:t>
      </w:r>
      <w:r w:rsidR="00267AC7" w:rsidRPr="00B971F8">
        <w:t>requested,</w:t>
      </w:r>
      <w:r w:rsidRPr="00B971F8">
        <w:t xml:space="preserve"> and the operation of the satellite system is covered by relevant </w:t>
      </w:r>
      <w:r w:rsidR="00093B80">
        <w:t xml:space="preserve">radiocommunications </w:t>
      </w:r>
      <w:r w:rsidRPr="00B971F8">
        <w:t>licences.</w:t>
      </w:r>
    </w:p>
    <w:p w14:paraId="5E433F8B" w14:textId="516EA049" w:rsidR="006B4CA3" w:rsidRDefault="006B4CA3" w:rsidP="002D3770">
      <w:pPr>
        <w:pStyle w:val="Paragraph"/>
      </w:pPr>
      <w:r w:rsidRPr="00B971F8">
        <w:t xml:space="preserve">This provision will not prevent the use of parts of the satellite system in an emergency. The ACMA must be informed of emergency </w:t>
      </w:r>
      <w:r w:rsidR="006F14A9">
        <w:t xml:space="preserve">use </w:t>
      </w:r>
      <w:r w:rsidRPr="00B971F8">
        <w:t xml:space="preserve">as soon as practicable, with details of the nature of the emergency. </w:t>
      </w:r>
    </w:p>
    <w:p w14:paraId="7AFD9EEE" w14:textId="4AD611EC" w:rsidR="003603BC" w:rsidRPr="002D3770" w:rsidRDefault="00AA3B8C" w:rsidP="002D3770">
      <w:pPr>
        <w:pStyle w:val="Heading3"/>
        <w:shd w:val="clear" w:color="auto" w:fill="ECF1F8"/>
      </w:pPr>
      <w:bookmarkStart w:id="354" w:name="_Toc144365414"/>
      <w:r w:rsidRPr="002D3770">
        <w:t xml:space="preserve">Other </w:t>
      </w:r>
      <w:r w:rsidR="00D508FC" w:rsidRPr="002D3770">
        <w:t xml:space="preserve">relevant </w:t>
      </w:r>
      <w:r w:rsidRPr="002D3770">
        <w:t>provisions of the Radio Regulations</w:t>
      </w:r>
      <w:bookmarkEnd w:id="354"/>
      <w:r w:rsidRPr="002D3770">
        <w:t xml:space="preserve"> </w:t>
      </w:r>
    </w:p>
    <w:p w14:paraId="4DCC224B" w14:textId="6A3AD53D" w:rsidR="005A14A5" w:rsidRPr="002D3770" w:rsidRDefault="005A14A5" w:rsidP="002D3770">
      <w:pPr>
        <w:pStyle w:val="Paragraph"/>
        <w:shd w:val="clear" w:color="auto" w:fill="ECF1F8"/>
      </w:pPr>
      <w:r w:rsidRPr="002D3770">
        <w:t>There are o</w:t>
      </w:r>
      <w:r w:rsidR="000E7257" w:rsidRPr="002D3770">
        <w:t>th</w:t>
      </w:r>
      <w:r w:rsidRPr="002D3770">
        <w:t xml:space="preserve">er provisions of </w:t>
      </w:r>
      <w:r w:rsidR="006F14A9" w:rsidRPr="002D3770">
        <w:t xml:space="preserve">the </w:t>
      </w:r>
      <w:r w:rsidR="007835B0" w:rsidRPr="002D3770">
        <w:t>Radio Regulations</w:t>
      </w:r>
      <w:r w:rsidR="001A647D" w:rsidRPr="002D3770">
        <w:t xml:space="preserve"> not referred to above </w:t>
      </w:r>
      <w:r w:rsidR="00272D0D" w:rsidRPr="002D3770">
        <w:t xml:space="preserve">that </w:t>
      </w:r>
      <w:r w:rsidR="001A647D" w:rsidRPr="002D3770">
        <w:t>are</w:t>
      </w:r>
      <w:r w:rsidR="007835B0" w:rsidRPr="002D3770">
        <w:t xml:space="preserve"> applicable to </w:t>
      </w:r>
      <w:r w:rsidR="002B35A8" w:rsidRPr="002D3770">
        <w:t>notification of</w:t>
      </w:r>
      <w:r w:rsidR="007835B0" w:rsidRPr="002D3770">
        <w:t xml:space="preserve"> </w:t>
      </w:r>
      <w:r w:rsidR="006F14A9" w:rsidRPr="002D3770">
        <w:t xml:space="preserve">a </w:t>
      </w:r>
      <w:r w:rsidR="007835B0" w:rsidRPr="002D3770">
        <w:t xml:space="preserve">satellite system </w:t>
      </w:r>
      <w:r w:rsidR="002B35A8" w:rsidRPr="002D3770">
        <w:t>(for example</w:t>
      </w:r>
      <w:r w:rsidR="00761354" w:rsidRPr="002D3770">
        <w:t>,</w:t>
      </w:r>
      <w:r w:rsidR="002B35A8" w:rsidRPr="002D3770">
        <w:t xml:space="preserve"> </w:t>
      </w:r>
      <w:r w:rsidR="0099693A" w:rsidRPr="002D3770">
        <w:t>ITU</w:t>
      </w:r>
      <w:r w:rsidR="002B35A8" w:rsidRPr="002D3770">
        <w:t xml:space="preserve"> </w:t>
      </w:r>
      <w:r w:rsidR="00761354" w:rsidRPr="002D3770">
        <w:t xml:space="preserve">RR </w:t>
      </w:r>
      <w:r w:rsidR="002B35A8" w:rsidRPr="002D3770">
        <w:t>11.41</w:t>
      </w:r>
      <w:r w:rsidR="00A40FB7" w:rsidRPr="002D3770">
        <w:t>,</w:t>
      </w:r>
      <w:r w:rsidR="002B35A8" w:rsidRPr="002D3770">
        <w:t xml:space="preserve"> Resolution 3</w:t>
      </w:r>
      <w:r w:rsidR="001A647D" w:rsidRPr="002D3770">
        <w:t>5</w:t>
      </w:r>
      <w:r w:rsidR="002B35A8" w:rsidRPr="002D3770">
        <w:t xml:space="preserve"> and</w:t>
      </w:r>
      <w:r w:rsidR="00A40FB7" w:rsidRPr="002D3770">
        <w:t xml:space="preserve"> Resolution 40)</w:t>
      </w:r>
      <w:r w:rsidR="00DE0F3E" w:rsidRPr="002D3770">
        <w:t>,</w:t>
      </w:r>
      <w:r w:rsidR="009D1CCD" w:rsidRPr="002D3770">
        <w:t xml:space="preserve"> and</w:t>
      </w:r>
      <w:r w:rsidR="004E2211" w:rsidRPr="002D3770">
        <w:t xml:space="preserve"> </w:t>
      </w:r>
      <w:r w:rsidR="005D2796" w:rsidRPr="002D3770">
        <w:t>non-compliance</w:t>
      </w:r>
      <w:r w:rsidR="004E2211" w:rsidRPr="002D3770">
        <w:t xml:space="preserve"> with </w:t>
      </w:r>
      <w:r w:rsidR="00F93747" w:rsidRPr="002D3770">
        <w:t xml:space="preserve">some of </w:t>
      </w:r>
      <w:r w:rsidR="004E2211" w:rsidRPr="002D3770">
        <w:t>the</w:t>
      </w:r>
      <w:r w:rsidR="00437C09" w:rsidRPr="002D3770">
        <w:t>se</w:t>
      </w:r>
      <w:r w:rsidR="004E2211" w:rsidRPr="002D3770">
        <w:t xml:space="preserve"> provisions may lead to</w:t>
      </w:r>
      <w:r w:rsidR="007835B0" w:rsidRPr="002D3770">
        <w:t xml:space="preserve"> </w:t>
      </w:r>
      <w:r w:rsidR="004E2211" w:rsidRPr="002D3770">
        <w:t>the ITU suppressing the satellite filing.</w:t>
      </w:r>
    </w:p>
    <w:p w14:paraId="54E96CCF" w14:textId="2C4A5D24" w:rsidR="00E47C3D" w:rsidRPr="00B971F8" w:rsidRDefault="00AA3B8C" w:rsidP="002D3770">
      <w:pPr>
        <w:pStyle w:val="Paragraph"/>
        <w:shd w:val="clear" w:color="auto" w:fill="ECF1F8"/>
      </w:pPr>
      <w:r w:rsidRPr="002D3770">
        <w:t>As</w:t>
      </w:r>
      <w:r w:rsidR="003603BC" w:rsidRPr="002D3770">
        <w:t xml:space="preserve"> </w:t>
      </w:r>
      <w:r w:rsidRPr="002D3770">
        <w:t>listed in</w:t>
      </w:r>
      <w:r w:rsidR="00E91ED6" w:rsidRPr="002D3770">
        <w:t xml:space="preserve"> section </w:t>
      </w:r>
      <w:r w:rsidR="00EB6D32" w:rsidRPr="002D3770">
        <w:t xml:space="preserve">4.3 </w:t>
      </w:r>
      <w:r w:rsidR="00E91ED6" w:rsidRPr="002D3770">
        <w:t>Ongoing obligations of the satellite operator</w:t>
      </w:r>
      <w:r w:rsidR="0096428F" w:rsidRPr="002D3770">
        <w:rPr>
          <w:i/>
          <w:iCs/>
        </w:rPr>
        <w:t>,</w:t>
      </w:r>
      <w:r w:rsidR="00EB6D32" w:rsidRPr="002D3770">
        <w:t xml:space="preserve"> the</w:t>
      </w:r>
      <w:r w:rsidR="003603BC" w:rsidRPr="002D3770">
        <w:t xml:space="preserve"> satellite</w:t>
      </w:r>
      <w:r w:rsidR="005A14A5" w:rsidRPr="002D3770">
        <w:t xml:space="preserve"> </w:t>
      </w:r>
      <w:r w:rsidR="003603BC" w:rsidRPr="002D3770">
        <w:t>operator</w:t>
      </w:r>
      <w:r w:rsidR="00C604ED" w:rsidRPr="002D3770">
        <w:t xml:space="preserve"> is </w:t>
      </w:r>
      <w:r w:rsidR="00C34EB6" w:rsidRPr="002D3770">
        <w:t xml:space="preserve">responsible </w:t>
      </w:r>
      <w:r w:rsidR="00DE0F3E" w:rsidRPr="002D3770">
        <w:t>for ensuring</w:t>
      </w:r>
      <w:r w:rsidR="00483E19" w:rsidRPr="002D3770">
        <w:t xml:space="preserve"> compliance</w:t>
      </w:r>
      <w:r w:rsidR="003603BC" w:rsidRPr="002D3770">
        <w:t xml:space="preserve"> with the </w:t>
      </w:r>
      <w:r w:rsidR="00D418B5" w:rsidRPr="002D3770">
        <w:t>Radio</w:t>
      </w:r>
      <w:r w:rsidR="003603BC" w:rsidRPr="002D3770">
        <w:t xml:space="preserve"> Regulations, any relevant</w:t>
      </w:r>
      <w:r w:rsidR="005A14A5" w:rsidRPr="002D3770">
        <w:t xml:space="preserve"> </w:t>
      </w:r>
      <w:r w:rsidR="003603BC" w:rsidRPr="002D3770">
        <w:t>administrative regulations of the ITU and the ITU Rules of Procedure</w:t>
      </w:r>
      <w:r w:rsidR="005D2796" w:rsidRPr="002D3770">
        <w:t>.</w:t>
      </w:r>
    </w:p>
    <w:p w14:paraId="54E9B23A" w14:textId="4C449676" w:rsidR="006B4CA3" w:rsidRPr="004C5726" w:rsidRDefault="006B4CA3" w:rsidP="00C277F9">
      <w:pPr>
        <w:pStyle w:val="Heading2"/>
        <w:rPr>
          <w:snapToGrid w:val="0"/>
          <w:lang w:eastAsia="en-US"/>
        </w:rPr>
      </w:pPr>
      <w:bookmarkStart w:id="355" w:name="_Toc306786426"/>
      <w:bookmarkStart w:id="356" w:name="_Toc111546549"/>
      <w:bookmarkStart w:id="357" w:name="_Toc114472714"/>
      <w:bookmarkStart w:id="358" w:name="_Toc128663996"/>
      <w:bookmarkStart w:id="359" w:name="_Toc144365415"/>
      <w:r w:rsidRPr="004C5726">
        <w:rPr>
          <w:snapToGrid w:val="0"/>
          <w:lang w:eastAsia="en-US"/>
        </w:rPr>
        <w:t>Satellite operator may conduct coordination directly</w:t>
      </w:r>
      <w:bookmarkEnd w:id="355"/>
      <w:bookmarkEnd w:id="356"/>
      <w:bookmarkEnd w:id="357"/>
      <w:bookmarkEnd w:id="358"/>
      <w:bookmarkEnd w:id="359"/>
    </w:p>
    <w:p w14:paraId="296DBD66" w14:textId="1A615E89" w:rsidR="006B4CA3" w:rsidRPr="00B971F8" w:rsidRDefault="00272D0D" w:rsidP="002D3770">
      <w:pPr>
        <w:pStyle w:val="Paragraph"/>
      </w:pPr>
      <w:r>
        <w:t>T</w:t>
      </w:r>
      <w:r w:rsidR="006B4CA3" w:rsidRPr="00B971F8">
        <w:t>o satisfy ITU coordination requirements, an administration responsible for a satellite system must achieve coordination with other administrations. The ACMA, however, believes that satellite operators are best placed to perform the technical coordination of frequency assignments for their satellite systems.</w:t>
      </w:r>
    </w:p>
    <w:p w14:paraId="7207CB4B" w14:textId="522CFD85" w:rsidR="006B4CA3" w:rsidRPr="00B971F8" w:rsidRDefault="006B4CA3" w:rsidP="003E5FDA">
      <w:pPr>
        <w:keepNext/>
        <w:keepLines/>
        <w:spacing w:after="80"/>
        <w:rPr>
          <w:rFonts w:cs="Arial"/>
        </w:rPr>
      </w:pPr>
      <w:r w:rsidRPr="00B971F8">
        <w:rPr>
          <w:rFonts w:cs="Arial"/>
        </w:rPr>
        <w:t xml:space="preserve">The ACMA </w:t>
      </w:r>
      <w:r w:rsidR="006C0980" w:rsidRPr="00B971F8">
        <w:rPr>
          <w:rFonts w:cs="Arial"/>
        </w:rPr>
        <w:t xml:space="preserve">authorises and </w:t>
      </w:r>
      <w:r w:rsidRPr="00B971F8">
        <w:rPr>
          <w:rFonts w:cs="Arial"/>
        </w:rPr>
        <w:t>encourages satellite operators to engage in operator</w:t>
      </w:r>
      <w:r w:rsidR="00C401ED">
        <w:rPr>
          <w:rFonts w:cs="Arial"/>
        </w:rPr>
        <w:t>-</w:t>
      </w:r>
      <w:r w:rsidRPr="00B971F8">
        <w:rPr>
          <w:rFonts w:cs="Arial"/>
        </w:rPr>
        <w:t>to</w:t>
      </w:r>
      <w:r w:rsidR="00C401ED">
        <w:rPr>
          <w:rFonts w:cs="Arial"/>
        </w:rPr>
        <w:t>-</w:t>
      </w:r>
      <w:r w:rsidRPr="00B971F8">
        <w:rPr>
          <w:rFonts w:cs="Arial"/>
        </w:rPr>
        <w:t>operator coordination on the condition that:</w:t>
      </w:r>
    </w:p>
    <w:p w14:paraId="300EE2E6" w14:textId="77777777" w:rsidR="006B4CA3" w:rsidRPr="00621B38" w:rsidRDefault="006B4CA3" w:rsidP="003E5FDA">
      <w:pPr>
        <w:pStyle w:val="ListBullet"/>
        <w:keepNext/>
        <w:keepLines/>
      </w:pPr>
      <w:r w:rsidRPr="00621B38">
        <w:t>the coordination is performed on a purely technical basis</w:t>
      </w:r>
    </w:p>
    <w:p w14:paraId="1C641B2A" w14:textId="51A6F01C" w:rsidR="00B3086F" w:rsidRPr="00B46AE0" w:rsidRDefault="006B4CA3" w:rsidP="003E5FDA">
      <w:pPr>
        <w:pStyle w:val="ListBulletLast"/>
        <w:keepNext/>
        <w:keepLines/>
      </w:pPr>
      <w:r w:rsidRPr="00B971F8">
        <w:t>the satellite operator does not engage in coordination discussions for Australian satellite systems or radiocommunication services for which they do not have access.</w:t>
      </w:r>
    </w:p>
    <w:p w14:paraId="57015D31" w14:textId="4BDDF09A" w:rsidR="006B4CA3" w:rsidRPr="00B971F8" w:rsidRDefault="006B4CA3" w:rsidP="006B4CA3">
      <w:pPr>
        <w:spacing w:after="80"/>
        <w:rPr>
          <w:rFonts w:cs="Arial"/>
        </w:rPr>
      </w:pPr>
      <w:r w:rsidRPr="00B971F8">
        <w:rPr>
          <w:rFonts w:cs="Arial"/>
        </w:rPr>
        <w:t>The ACMA may attend a coordination meeting:</w:t>
      </w:r>
    </w:p>
    <w:p w14:paraId="6A61007B" w14:textId="68523CA6" w:rsidR="006B4CA3" w:rsidRPr="00621B38" w:rsidRDefault="006B4CA3" w:rsidP="00621B38">
      <w:pPr>
        <w:pStyle w:val="ListBullet"/>
      </w:pPr>
      <w:r w:rsidRPr="00621B38">
        <w:t xml:space="preserve">at the request of the satellite </w:t>
      </w:r>
      <w:r w:rsidR="00607576" w:rsidRPr="00621B38">
        <w:t>operator</w:t>
      </w:r>
    </w:p>
    <w:p w14:paraId="265C6D2A" w14:textId="1C5C9A5D" w:rsidR="006B4CA3" w:rsidRPr="00621B38" w:rsidRDefault="006B4CA3" w:rsidP="00621B38">
      <w:pPr>
        <w:pStyle w:val="ListBullet"/>
      </w:pPr>
      <w:r w:rsidRPr="00621B38">
        <w:t xml:space="preserve">at the request of </w:t>
      </w:r>
      <w:r w:rsidR="00F91D3F">
        <w:t>a</w:t>
      </w:r>
      <w:r w:rsidR="00F91D3F" w:rsidRPr="00621B38">
        <w:t xml:space="preserve"> </w:t>
      </w:r>
      <w:r w:rsidRPr="00621B38">
        <w:t xml:space="preserve">satellite operator or </w:t>
      </w:r>
      <w:r w:rsidR="00A749BC">
        <w:t xml:space="preserve">an </w:t>
      </w:r>
      <w:r w:rsidRPr="00621B38">
        <w:t>administration of another country</w:t>
      </w:r>
    </w:p>
    <w:p w14:paraId="40A225D7" w14:textId="7DF57EF1" w:rsidR="00B3086F" w:rsidRPr="00621B38" w:rsidRDefault="006B4CA3" w:rsidP="00621B38">
      <w:pPr>
        <w:pStyle w:val="ListBulletLast"/>
      </w:pPr>
      <w:r w:rsidRPr="00621B38">
        <w:t>because it believes attendance to be in Australia’s interests.</w:t>
      </w:r>
    </w:p>
    <w:p w14:paraId="01AD1DDA" w14:textId="08E1EC23" w:rsidR="003F26F6" w:rsidRDefault="006B4CA3" w:rsidP="00B543AF">
      <w:pPr>
        <w:pStyle w:val="Paragraph"/>
      </w:pPr>
      <w:r w:rsidRPr="00B971F8">
        <w:t xml:space="preserve">The ACMA </w:t>
      </w:r>
      <w:r w:rsidR="00272D0D">
        <w:t xml:space="preserve">has </w:t>
      </w:r>
      <w:r w:rsidR="00272D0D" w:rsidRPr="00B971F8">
        <w:t xml:space="preserve">discretion </w:t>
      </w:r>
      <w:r w:rsidR="00272D0D">
        <w:t>to</w:t>
      </w:r>
      <w:r w:rsidR="00272D0D" w:rsidRPr="00B971F8">
        <w:t xml:space="preserve"> </w:t>
      </w:r>
      <w:r w:rsidRPr="00B971F8">
        <w:t xml:space="preserve">decide whether to attend. If the ACMA decides to attend a meeting following a request to do so, it will </w:t>
      </w:r>
      <w:r w:rsidR="00272D0D">
        <w:t>be</w:t>
      </w:r>
      <w:r w:rsidRPr="00B971F8">
        <w:t xml:space="preserve"> at the expense of the satellite operator.</w:t>
      </w:r>
    </w:p>
    <w:p w14:paraId="2C3A64E4" w14:textId="36C04738" w:rsidR="003F26F6" w:rsidRPr="00B971F8" w:rsidRDefault="002A2802" w:rsidP="00B543AF">
      <w:pPr>
        <w:pStyle w:val="Paragraph"/>
      </w:pPr>
      <w:r>
        <w:t>Before</w:t>
      </w:r>
      <w:r w:rsidR="003D1DD5">
        <w:t xml:space="preserve"> attending </w:t>
      </w:r>
      <w:r w:rsidR="00FA79E2">
        <w:t>a bilateral</w:t>
      </w:r>
      <w:r w:rsidR="003F26F6">
        <w:t xml:space="preserve"> administration</w:t>
      </w:r>
      <w:r w:rsidR="006E7F03">
        <w:t>-</w:t>
      </w:r>
      <w:r w:rsidR="003F26F6">
        <w:t xml:space="preserve">level </w:t>
      </w:r>
      <w:r w:rsidR="00FA79E2">
        <w:t xml:space="preserve">coordination </w:t>
      </w:r>
      <w:r w:rsidR="003F26F6">
        <w:t>meeting</w:t>
      </w:r>
      <w:r w:rsidR="006E7F03">
        <w:t>,</w:t>
      </w:r>
      <w:r w:rsidR="003F26F6">
        <w:t xml:space="preserve"> </w:t>
      </w:r>
      <w:r w:rsidR="007C7C6E">
        <w:t xml:space="preserve">the ACMA </w:t>
      </w:r>
      <w:r>
        <w:t xml:space="preserve">will </w:t>
      </w:r>
      <w:r w:rsidR="006D1322">
        <w:t>determine which</w:t>
      </w:r>
      <w:r w:rsidR="00A6470C">
        <w:t xml:space="preserve"> </w:t>
      </w:r>
      <w:r w:rsidR="00E71DC8">
        <w:t>Australian satellite operators</w:t>
      </w:r>
      <w:r w:rsidR="00A82205">
        <w:t xml:space="preserve"> </w:t>
      </w:r>
      <w:r w:rsidR="006D1322">
        <w:t xml:space="preserve">will </w:t>
      </w:r>
      <w:r w:rsidR="00E71DC8">
        <w:t>have an opportunity to</w:t>
      </w:r>
      <w:r w:rsidR="00317C16">
        <w:t xml:space="preserve"> </w:t>
      </w:r>
      <w:r w:rsidR="006D1322">
        <w:t>participate</w:t>
      </w:r>
      <w:r w:rsidR="00317C16">
        <w:t xml:space="preserve"> </w:t>
      </w:r>
      <w:r w:rsidR="003E5DA6">
        <w:t>in the meeting</w:t>
      </w:r>
      <w:r w:rsidR="0064737F">
        <w:t xml:space="preserve"> and to conduct operator</w:t>
      </w:r>
      <w:r w:rsidR="00833FD7">
        <w:t>-</w:t>
      </w:r>
      <w:r w:rsidR="0064737F">
        <w:t>level coordination during the meeting</w:t>
      </w:r>
      <w:r w:rsidR="009C5FCC">
        <w:t>.</w:t>
      </w:r>
      <w:r w:rsidR="00E71DC8">
        <w:t xml:space="preserve"> </w:t>
      </w:r>
    </w:p>
    <w:p w14:paraId="1FD4D19D" w14:textId="398C9497" w:rsidR="006B4CA3" w:rsidRPr="00404EA1" w:rsidRDefault="006B4CA3" w:rsidP="00C277F9">
      <w:pPr>
        <w:pStyle w:val="Heading2"/>
        <w:rPr>
          <w:snapToGrid w:val="0"/>
          <w:lang w:eastAsia="en-US"/>
        </w:rPr>
      </w:pPr>
      <w:bookmarkStart w:id="360" w:name="_Toc306786427"/>
      <w:bookmarkStart w:id="361" w:name="_Toc111546550"/>
      <w:bookmarkStart w:id="362" w:name="_Toc114472715"/>
      <w:bookmarkStart w:id="363" w:name="_Toc128663997"/>
      <w:bookmarkStart w:id="364" w:name="_Toc144365416"/>
      <w:r w:rsidRPr="00404EA1">
        <w:rPr>
          <w:snapToGrid w:val="0"/>
          <w:lang w:eastAsia="en-US"/>
        </w:rPr>
        <w:t>Efforts to achieve coordination agreements</w:t>
      </w:r>
      <w:bookmarkEnd w:id="360"/>
      <w:bookmarkEnd w:id="361"/>
      <w:bookmarkEnd w:id="362"/>
      <w:bookmarkEnd w:id="363"/>
      <w:bookmarkEnd w:id="364"/>
    </w:p>
    <w:p w14:paraId="644A72C0" w14:textId="509533B5" w:rsidR="006B4CA3" w:rsidRPr="00B971F8" w:rsidRDefault="006B4CA3" w:rsidP="002D3770">
      <w:pPr>
        <w:pStyle w:val="Paragraph"/>
      </w:pPr>
      <w:r w:rsidRPr="00B971F8">
        <w:t>A satellite operator is responsible for effecting coordination between its satellite systems and those of other administrations. The ACMA</w:t>
      </w:r>
      <w:r w:rsidRPr="00B971F8" w:rsidDel="00BB1724">
        <w:t xml:space="preserve"> </w:t>
      </w:r>
      <w:r w:rsidR="00696199" w:rsidRPr="00B971F8">
        <w:t>supports</w:t>
      </w:r>
      <w:r w:rsidR="00BB1724" w:rsidRPr="00B971F8">
        <w:t xml:space="preserve"> </w:t>
      </w:r>
      <w:r w:rsidRPr="00B971F8">
        <w:t>coordination work to occur at an operator</w:t>
      </w:r>
      <w:r w:rsidR="00AA018E">
        <w:t>-</w:t>
      </w:r>
      <w:r w:rsidRPr="00B971F8">
        <w:t>to</w:t>
      </w:r>
      <w:r w:rsidR="00AA018E">
        <w:t>-</w:t>
      </w:r>
      <w:r w:rsidRPr="00B971F8">
        <w:t>operator level.</w:t>
      </w:r>
      <w:r w:rsidRPr="00810D2F">
        <w:rPr>
          <w:vertAlign w:val="superscript"/>
        </w:rPr>
        <w:footnoteReference w:id="33"/>
      </w:r>
      <w:r w:rsidRPr="00B971F8">
        <w:t xml:space="preserve"> The satellite operator is best placed to determine any compromises to the satellite system that can be made. A coordination agreement should be formalised by the satellite operator and the other party. The agreement then needs to be forwarded to the ACMA.</w:t>
      </w:r>
    </w:p>
    <w:p w14:paraId="6BEF3B34" w14:textId="23BE17CA" w:rsidR="006B4CA3" w:rsidRPr="00B971F8" w:rsidRDefault="006B4CA3" w:rsidP="002D3770">
      <w:pPr>
        <w:pStyle w:val="Paragraph"/>
      </w:pPr>
      <w:r w:rsidRPr="00B971F8">
        <w:t xml:space="preserve">Any agreement at an operator level must be endorsed by the ACMA (acting as the Australian administration) and by the foreign administration. </w:t>
      </w:r>
      <w:r w:rsidR="00272D0D">
        <w:t>Before</w:t>
      </w:r>
      <w:r w:rsidRPr="00B971F8">
        <w:t xml:space="preserve"> endorsing the agreement, the ACMA will check that the terms of the agreement are limited to the satellite system of the satellite operator, and are in accordance with </w:t>
      </w:r>
      <w:r w:rsidR="00460569">
        <w:t>Australia’s</w:t>
      </w:r>
      <w:r w:rsidR="00460569" w:rsidRPr="00B971F8">
        <w:t xml:space="preserve"> </w:t>
      </w:r>
      <w:r w:rsidRPr="00B971F8">
        <w:t>obligations</w:t>
      </w:r>
      <w:r w:rsidR="00266CB5">
        <w:t xml:space="preserve"> </w:t>
      </w:r>
      <w:r w:rsidRPr="00B971F8">
        <w:t>such as the ITU rules</w:t>
      </w:r>
      <w:r w:rsidR="001B7ED2">
        <w:t xml:space="preserve"> and </w:t>
      </w:r>
      <w:r w:rsidRPr="00B971F8">
        <w:t>Australian law. The ACMA will then send a copy of the endorsed agreement to the foreign administration requesting endorsement (and send a notice</w:t>
      </w:r>
      <w:r w:rsidR="00725725">
        <w:t xml:space="preserve"> to the ITU</w:t>
      </w:r>
      <w:r w:rsidRPr="00B971F8">
        <w:t xml:space="preserve"> that agreement has been reached</w:t>
      </w:r>
      <w:r w:rsidR="004D2EB8" w:rsidRPr="00B971F8">
        <w:t xml:space="preserve">, if </w:t>
      </w:r>
      <w:r w:rsidR="000F46C9" w:rsidRPr="00B971F8" w:rsidDel="0042720D">
        <w:t>r</w:t>
      </w:r>
      <w:r w:rsidR="000F46C9" w:rsidRPr="00B971F8">
        <w:t>equired</w:t>
      </w:r>
      <w:r w:rsidR="1D36BD40" w:rsidRPr="00B971F8">
        <w:t xml:space="preserve"> by the </w:t>
      </w:r>
      <w:r w:rsidR="007E49ED" w:rsidRPr="00B971F8">
        <w:t>satellite operator</w:t>
      </w:r>
      <w:r w:rsidRPr="00B971F8">
        <w:t xml:space="preserve">). </w:t>
      </w:r>
    </w:p>
    <w:p w14:paraId="670DFFF4" w14:textId="6E8985EA" w:rsidR="006B4CA3" w:rsidRPr="00B971F8" w:rsidRDefault="00725725" w:rsidP="002D3770">
      <w:pPr>
        <w:pStyle w:val="Paragraph"/>
      </w:pPr>
      <w:r>
        <w:t>An</w:t>
      </w:r>
      <w:r w:rsidRPr="00B971F8">
        <w:t xml:space="preserve"> </w:t>
      </w:r>
      <w:r w:rsidR="006B4CA3" w:rsidRPr="00B971F8">
        <w:t>administration or satellite operator is obliged to pursue coordination required for their satellite system</w:t>
      </w:r>
      <w:r w:rsidR="005F54CE">
        <w:t>s</w:t>
      </w:r>
      <w:r w:rsidR="006B4CA3" w:rsidRPr="00B971F8">
        <w:t xml:space="preserve"> (often incorrectly referred to as ‘ahead in the queue’) as well as any relevant coordination required </w:t>
      </w:r>
      <w:r w:rsidR="004D0827">
        <w:t>for</w:t>
      </w:r>
      <w:r w:rsidR="00FA77C7" w:rsidRPr="00B971F8">
        <w:t xml:space="preserve"> </w:t>
      </w:r>
      <w:r w:rsidR="006B4CA3" w:rsidRPr="00B971F8">
        <w:t>foreign satellite systems (often incorrectly referred to as ‘behind in the queue’).</w:t>
      </w:r>
      <w:r w:rsidR="006B4CA3" w:rsidRPr="00810D2F">
        <w:rPr>
          <w:vertAlign w:val="superscript"/>
        </w:rPr>
        <w:footnoteReference w:id="34"/>
      </w:r>
      <w:r w:rsidR="006B4CA3" w:rsidRPr="00B971F8">
        <w:t xml:space="preserve"> This requirement is </w:t>
      </w:r>
      <w:r w:rsidR="00CA3BCD">
        <w:t>because</w:t>
      </w:r>
      <w:r w:rsidR="006B4CA3" w:rsidRPr="00B971F8">
        <w:t xml:space="preserve"> bilateral coordination only works if parties are prepared to make efforts in both </w:t>
      </w:r>
      <w:r w:rsidR="00A807A9">
        <w:t>scenarios</w:t>
      </w:r>
      <w:r w:rsidR="006B4CA3" w:rsidRPr="00B971F8">
        <w:t xml:space="preserve">. </w:t>
      </w:r>
    </w:p>
    <w:p w14:paraId="74D9EB6A" w14:textId="778FB31F" w:rsidR="00B92F18" w:rsidRPr="00B971F8" w:rsidRDefault="006B4CA3" w:rsidP="002D3770">
      <w:pPr>
        <w:pStyle w:val="Paragraph"/>
      </w:pPr>
      <w:r w:rsidRPr="00B971F8">
        <w:t>Once coordination has been initiated in response to an IFIC publication, a satellite operator must make reasonable efforts towards completing this coordination in a timely manner. The ACMA, acting as the Australian administration, will not condone efforts to deliberately ignore or delay coordination work solely because it is inconvenient to perform this work.</w:t>
      </w:r>
    </w:p>
    <w:p w14:paraId="22847DF4" w14:textId="63FC180F" w:rsidR="006B4CA3" w:rsidRPr="00B971F8" w:rsidRDefault="006B4CA3" w:rsidP="002D3770">
      <w:pPr>
        <w:pStyle w:val="Paragraph"/>
      </w:pPr>
      <w:r w:rsidRPr="00B971F8">
        <w:t xml:space="preserve">However, the </w:t>
      </w:r>
      <w:r w:rsidR="004C262B" w:rsidRPr="00B971F8">
        <w:t>way</w:t>
      </w:r>
      <w:r w:rsidRPr="00B971F8">
        <w:t xml:space="preserve"> coordination will be performed (for example, through operator level meetings, through correspondence) is for the satellite operator to determine.</w:t>
      </w:r>
    </w:p>
    <w:p w14:paraId="4FE0CA1D" w14:textId="564AB530" w:rsidR="006B4CA3" w:rsidRPr="00404EA1" w:rsidRDefault="006B73A6" w:rsidP="00C277F9">
      <w:pPr>
        <w:pStyle w:val="Heading2"/>
        <w:rPr>
          <w:snapToGrid w:val="0"/>
          <w:lang w:eastAsia="en-US"/>
        </w:rPr>
      </w:pPr>
      <w:bookmarkStart w:id="365" w:name="_Ref138425853"/>
      <w:bookmarkStart w:id="366" w:name="_Ref138425861"/>
      <w:bookmarkStart w:id="367" w:name="_Toc144365417"/>
      <w:r>
        <w:rPr>
          <w:snapToGrid w:val="0"/>
          <w:lang w:eastAsia="en-US"/>
        </w:rPr>
        <w:t>Compliance with the procedures</w:t>
      </w:r>
      <w:bookmarkEnd w:id="365"/>
      <w:bookmarkEnd w:id="366"/>
      <w:bookmarkEnd w:id="367"/>
    </w:p>
    <w:p w14:paraId="60DFB31D" w14:textId="53B03B01" w:rsidR="006B4CA3" w:rsidRPr="00B971F8" w:rsidRDefault="006B4CA3" w:rsidP="002D3770">
      <w:pPr>
        <w:pStyle w:val="Paragraph"/>
      </w:pPr>
      <w:r w:rsidRPr="00B971F8">
        <w:t xml:space="preserve">The preference of the ACMA is to resolve issues in an informal way with the satellite operator. The ACMA has a history of resolving </w:t>
      </w:r>
      <w:r w:rsidR="004C262B" w:rsidRPr="00B971F8">
        <w:t>most</w:t>
      </w:r>
      <w:r w:rsidRPr="00B971F8">
        <w:t xml:space="preserve"> issues in this manner. However, the ACMA has a range of other approaches available to it, as outlined in this section.</w:t>
      </w:r>
    </w:p>
    <w:p w14:paraId="444E49FE" w14:textId="77A21926" w:rsidR="006B4CA3" w:rsidRPr="00B971F8" w:rsidRDefault="006B4CA3" w:rsidP="002D3770">
      <w:pPr>
        <w:pStyle w:val="Paragraph"/>
      </w:pPr>
      <w:r w:rsidRPr="00B971F8">
        <w:t xml:space="preserve">The ACMA performing its role as the </w:t>
      </w:r>
      <w:r w:rsidR="00612DDF">
        <w:t xml:space="preserve">responsible </w:t>
      </w:r>
      <w:r w:rsidRPr="00B971F8">
        <w:t xml:space="preserve">administration and supporting a satellite system is contingent on satellite operators conforming </w:t>
      </w:r>
      <w:r w:rsidR="00A45E36" w:rsidRPr="00B971F8">
        <w:t xml:space="preserve">to </w:t>
      </w:r>
      <w:r w:rsidR="00A45E36">
        <w:t>the</w:t>
      </w:r>
      <w:r w:rsidR="007D6D76">
        <w:t xml:space="preserve"> </w:t>
      </w:r>
      <w:r w:rsidR="002842BD">
        <w:t>procedure</w:t>
      </w:r>
      <w:r w:rsidR="00A91114">
        <w:t>s</w:t>
      </w:r>
      <w:r w:rsidR="00777883">
        <w:t xml:space="preserve"> set out in this document</w:t>
      </w:r>
      <w:r w:rsidRPr="00B971F8">
        <w:t xml:space="preserve">. </w:t>
      </w:r>
    </w:p>
    <w:p w14:paraId="6E60D769" w14:textId="369D82D1" w:rsidR="006B4CA3" w:rsidRPr="00B971F8" w:rsidRDefault="004C262B" w:rsidP="002D3770">
      <w:pPr>
        <w:pStyle w:val="Paragraph"/>
      </w:pPr>
      <w:r w:rsidRPr="00B971F8">
        <w:t>If</w:t>
      </w:r>
      <w:r w:rsidR="006B4CA3" w:rsidRPr="00B971F8">
        <w:t xml:space="preserve"> an operator does not conform </w:t>
      </w:r>
      <w:r w:rsidR="00A45E36" w:rsidRPr="00B971F8">
        <w:t xml:space="preserve">to </w:t>
      </w:r>
      <w:r w:rsidR="00A45E36">
        <w:t>the</w:t>
      </w:r>
      <w:r w:rsidR="007D6D76">
        <w:t xml:space="preserve"> </w:t>
      </w:r>
      <w:r w:rsidR="002842BD">
        <w:t>procedure</w:t>
      </w:r>
      <w:r w:rsidR="00A91114">
        <w:t>s</w:t>
      </w:r>
      <w:r w:rsidR="006B4CA3" w:rsidRPr="00B971F8">
        <w:t>, then the ACMA will take action to remedy the defect using, as appropriate, whatever powers are available to it.</w:t>
      </w:r>
    </w:p>
    <w:p w14:paraId="4A5BA153" w14:textId="2524B230" w:rsidR="006B4CA3" w:rsidRPr="00B971F8" w:rsidRDefault="006B4CA3" w:rsidP="002D3770">
      <w:pPr>
        <w:pStyle w:val="Paragraph"/>
      </w:pPr>
      <w:r w:rsidRPr="00B971F8">
        <w:t>The ACMA may, for example, stop performing satellite coordination work on behalf of a satellite operator</w:t>
      </w:r>
      <w:r w:rsidR="00A87B30">
        <w:t>, if it is reasonable to do so</w:t>
      </w:r>
      <w:r w:rsidRPr="00B971F8">
        <w:t>. However, the ACMA is unlikely to stop performing its role without first having provided the satellite operator with at least one written warning.</w:t>
      </w:r>
    </w:p>
    <w:p w14:paraId="58AE0AF9" w14:textId="02184F49" w:rsidR="006B4CA3" w:rsidRPr="00B971F8" w:rsidRDefault="006B4CA3" w:rsidP="002D3770">
      <w:pPr>
        <w:pStyle w:val="Paragraph"/>
      </w:pPr>
      <w:r w:rsidRPr="00B971F8">
        <w:t>A number of matters are considered sufficiently critical to warrant possible further action</w:t>
      </w:r>
      <w:r w:rsidR="007A48F6">
        <w:t xml:space="preserve"> to ensure compliance</w:t>
      </w:r>
      <w:r w:rsidRPr="00B971F8">
        <w:t>. For these matters, it may not be sufficient for the ACMA to simply stop providing satellite coordination services, and still satisfy its obligations. These are ‘assessment criteria’</w:t>
      </w:r>
      <w:r w:rsidR="00136884">
        <w:t xml:space="preserve"> (see section 3)</w:t>
      </w:r>
      <w:r w:rsidRPr="00B971F8">
        <w:t>, ‘ongoing obligations’</w:t>
      </w:r>
      <w:r w:rsidR="00136884">
        <w:t xml:space="preserve"> (see section </w:t>
      </w:r>
      <w:r w:rsidR="00F9037C">
        <w:t>4.3)</w:t>
      </w:r>
      <w:r w:rsidRPr="00B971F8">
        <w:t>, ‘coordination’</w:t>
      </w:r>
      <w:r w:rsidR="00D8459F">
        <w:t xml:space="preserve"> (see section 4.</w:t>
      </w:r>
      <w:r w:rsidR="006C717C">
        <w:t>8</w:t>
      </w:r>
      <w:r w:rsidR="00D8459F">
        <w:t>)</w:t>
      </w:r>
      <w:r w:rsidRPr="00B971F8">
        <w:t xml:space="preserve"> and ‘harmful interference’</w:t>
      </w:r>
      <w:r w:rsidR="00D8459F">
        <w:t xml:space="preserve"> (see section 4.2)</w:t>
      </w:r>
      <w:r w:rsidRPr="00B971F8">
        <w:t xml:space="preserve">. </w:t>
      </w:r>
    </w:p>
    <w:p w14:paraId="051C1430" w14:textId="56075F51" w:rsidR="006B4CA3" w:rsidRPr="00B971F8" w:rsidRDefault="006B4CA3" w:rsidP="002D3770">
      <w:pPr>
        <w:pStyle w:val="Paragraph"/>
      </w:pPr>
      <w:r w:rsidRPr="00B971F8">
        <w:t xml:space="preserve">In the event of non-compliance with </w:t>
      </w:r>
      <w:r w:rsidR="007A43D0">
        <w:t xml:space="preserve">the </w:t>
      </w:r>
      <w:r w:rsidRPr="00B971F8">
        <w:t>procedures, the ACMA may issue an instruction to the satellite operator, giving specific reasons as to why it believes that there is non-compliance. The satellite operator must promptly reply to such an instruction, addressing each issue raised by the ACMA and detailing how it will remedy any non-compliance.</w:t>
      </w:r>
    </w:p>
    <w:p w14:paraId="0E0616B6" w14:textId="4F5A75C3" w:rsidR="006B4CA3" w:rsidRPr="00B971F8" w:rsidRDefault="006B4CA3" w:rsidP="002D3770">
      <w:pPr>
        <w:pStyle w:val="Paragraph"/>
      </w:pPr>
      <w:r w:rsidRPr="00B971F8">
        <w:t xml:space="preserve">Should the satellite operator not adequately address and remedy the non-compliance, the ACMA may decide to cancel a satellite operator’s access to a satellite </w:t>
      </w:r>
      <w:r w:rsidR="00A41243">
        <w:t>filing</w:t>
      </w:r>
      <w:r w:rsidRPr="00B971F8">
        <w:t xml:space="preserve">. It may then instruct the ITU to suppress (permanently delete) the satellite </w:t>
      </w:r>
      <w:r w:rsidR="000256B5">
        <w:t>filing</w:t>
      </w:r>
      <w:r w:rsidRPr="00B971F8">
        <w:t xml:space="preserve">, or re-issue access to the filings for the satellite system to another satellite operator if it decides that doing so is in the best interests of Australia. In the case of non-compliance </w:t>
      </w:r>
      <w:r w:rsidR="00A45E36" w:rsidRPr="00B971F8">
        <w:t xml:space="preserve">with </w:t>
      </w:r>
      <w:r w:rsidR="00A45E36">
        <w:t>the</w:t>
      </w:r>
      <w:r w:rsidR="006D77A7">
        <w:t xml:space="preserve"> </w:t>
      </w:r>
      <w:r w:rsidR="00C65F4F">
        <w:t>procedure</w:t>
      </w:r>
      <w:r w:rsidR="006D77A7">
        <w:t>s</w:t>
      </w:r>
      <w:r w:rsidRPr="00B971F8">
        <w:t xml:space="preserve">, the ACMA has sole discretion in determining whether access to a satellite </w:t>
      </w:r>
      <w:r w:rsidR="0028022C">
        <w:t>filing</w:t>
      </w:r>
      <w:r w:rsidR="0028022C" w:rsidRPr="00B971F8">
        <w:t xml:space="preserve"> </w:t>
      </w:r>
      <w:r w:rsidRPr="00B971F8">
        <w:t xml:space="preserve">should be re-issued, or whether the ACMA will request that the ITU suppress the satellite </w:t>
      </w:r>
      <w:r w:rsidR="0028022C">
        <w:t>filing</w:t>
      </w:r>
      <w:r w:rsidRPr="00B971F8">
        <w:t xml:space="preserve">. </w:t>
      </w:r>
    </w:p>
    <w:p w14:paraId="1AA1F6C5" w14:textId="43DC5FFC" w:rsidR="006B4CA3" w:rsidRPr="00B971F8" w:rsidRDefault="006B4CA3" w:rsidP="006B4CA3">
      <w:pPr>
        <w:spacing w:after="80"/>
        <w:rPr>
          <w:rFonts w:cs="Arial"/>
        </w:rPr>
      </w:pPr>
      <w:r w:rsidRPr="00B971F8">
        <w:rPr>
          <w:rFonts w:cs="Arial"/>
        </w:rPr>
        <w:t xml:space="preserve">In the case of non-compliance with </w:t>
      </w:r>
      <w:r w:rsidR="00136884">
        <w:rPr>
          <w:rFonts w:cs="Arial"/>
        </w:rPr>
        <w:t>the procedure</w:t>
      </w:r>
      <w:r w:rsidR="007D6D76">
        <w:rPr>
          <w:rFonts w:cs="Arial"/>
        </w:rPr>
        <w:t>s</w:t>
      </w:r>
      <w:r w:rsidRPr="00B971F8">
        <w:rPr>
          <w:rFonts w:cs="Arial"/>
        </w:rPr>
        <w:t>, cost recovery charges may apply for the following items:</w:t>
      </w:r>
    </w:p>
    <w:p w14:paraId="5284B550" w14:textId="77777777" w:rsidR="006B4CA3" w:rsidRPr="00112EE0" w:rsidRDefault="006B4CA3" w:rsidP="00112EE0">
      <w:pPr>
        <w:pStyle w:val="ListBullet"/>
      </w:pPr>
      <w:r w:rsidRPr="00112EE0">
        <w:t>assessment of non-compliance</w:t>
      </w:r>
    </w:p>
    <w:p w14:paraId="482C9E6C" w14:textId="77777777" w:rsidR="006B4CA3" w:rsidRPr="00112EE0" w:rsidRDefault="006B4CA3" w:rsidP="00112EE0">
      <w:pPr>
        <w:pStyle w:val="ListBullet"/>
      </w:pPr>
      <w:r w:rsidRPr="00112EE0">
        <w:t>assessment of whether to re-issue access to the filings for the satellite system to another satellite operator (if applicable)</w:t>
      </w:r>
    </w:p>
    <w:p w14:paraId="2B11F910" w14:textId="051BB41C" w:rsidR="00934ED3" w:rsidRPr="00621B38" w:rsidRDefault="006B4CA3" w:rsidP="00621B38">
      <w:pPr>
        <w:pStyle w:val="ListBulletLast"/>
      </w:pPr>
      <w:r w:rsidRPr="00621B38">
        <w:t>any necessary communication with the ITU or foreign administrations regarding the satellite system (</w:t>
      </w:r>
      <w:r w:rsidR="00B71AC9">
        <w:t>if</w:t>
      </w:r>
      <w:r w:rsidR="00B71AC9" w:rsidRPr="00621B38">
        <w:t xml:space="preserve"> </w:t>
      </w:r>
      <w:r w:rsidRPr="00621B38">
        <w:t xml:space="preserve">the </w:t>
      </w:r>
      <w:r w:rsidR="00291AE7">
        <w:t xml:space="preserve">filing </w:t>
      </w:r>
      <w:r w:rsidR="00B71AC9">
        <w:t>is</w:t>
      </w:r>
      <w:r w:rsidR="00B71AC9" w:rsidRPr="00621B38">
        <w:t xml:space="preserve"> </w:t>
      </w:r>
      <w:r w:rsidRPr="00621B38">
        <w:t>suppressed).</w:t>
      </w:r>
    </w:p>
    <w:p w14:paraId="3F4458BC" w14:textId="40107546" w:rsidR="006B4CA3" w:rsidRDefault="006B4CA3" w:rsidP="006B4CA3">
      <w:pPr>
        <w:spacing w:after="120"/>
        <w:rPr>
          <w:rFonts w:cs="Arial"/>
        </w:rPr>
      </w:pPr>
      <w:r w:rsidRPr="00B971F8">
        <w:rPr>
          <w:rFonts w:cs="Arial"/>
        </w:rPr>
        <w:t>As appropriate, the ACMA may also take account of the approach by a satellite operator towards its filing</w:t>
      </w:r>
      <w:r w:rsidR="00AA018E">
        <w:rPr>
          <w:rFonts w:cs="Arial"/>
        </w:rPr>
        <w:t>-</w:t>
      </w:r>
      <w:r w:rsidRPr="00B971F8">
        <w:rPr>
          <w:rFonts w:cs="Arial"/>
        </w:rPr>
        <w:t xml:space="preserve">related obligations when considering other actions. </w:t>
      </w:r>
    </w:p>
    <w:p w14:paraId="778D6BEF" w14:textId="38B22ED5" w:rsidR="00D36270" w:rsidRPr="002D3770" w:rsidRDefault="002232EB" w:rsidP="002D3770">
      <w:pPr>
        <w:pStyle w:val="Heading2"/>
        <w:shd w:val="clear" w:color="auto" w:fill="ECF1F8"/>
      </w:pPr>
      <w:bookmarkStart w:id="368" w:name="_Toc144365418"/>
      <w:r w:rsidRPr="002D3770">
        <w:t>ACMA s</w:t>
      </w:r>
      <w:r w:rsidR="003E6FA9" w:rsidRPr="002D3770">
        <w:t>upport</w:t>
      </w:r>
      <w:r w:rsidR="00CF6942" w:rsidRPr="002D3770">
        <w:t xml:space="preserve"> conditional on a </w:t>
      </w:r>
      <w:r w:rsidR="00CF1ED4" w:rsidRPr="002D3770">
        <w:t xml:space="preserve">substantial </w:t>
      </w:r>
      <w:r w:rsidR="008E39CC" w:rsidRPr="002D3770">
        <w:t>benefit</w:t>
      </w:r>
      <w:r w:rsidR="00CF6942" w:rsidRPr="002D3770">
        <w:t xml:space="preserve"> to Australia</w:t>
      </w:r>
      <w:bookmarkEnd w:id="368"/>
    </w:p>
    <w:p w14:paraId="07729727" w14:textId="6E6C43FA" w:rsidR="00D36270" w:rsidRPr="002D3770" w:rsidRDefault="00D36270" w:rsidP="002D3770">
      <w:pPr>
        <w:shd w:val="clear" w:color="auto" w:fill="ECF1F8"/>
        <w:spacing w:after="120"/>
        <w:rPr>
          <w:rFonts w:cs="Arial"/>
        </w:rPr>
      </w:pPr>
      <w:r w:rsidRPr="002D3770">
        <w:rPr>
          <w:rFonts w:cs="Arial"/>
        </w:rPr>
        <w:t xml:space="preserve">The ACMA </w:t>
      </w:r>
      <w:r w:rsidR="009F52F5" w:rsidRPr="002D3770">
        <w:rPr>
          <w:rFonts w:cs="Arial"/>
        </w:rPr>
        <w:t xml:space="preserve">is required </w:t>
      </w:r>
      <w:r w:rsidRPr="002D3770">
        <w:rPr>
          <w:rFonts w:cs="Arial"/>
        </w:rPr>
        <w:t xml:space="preserve">to perform </w:t>
      </w:r>
      <w:r w:rsidR="00261720" w:rsidRPr="002D3770">
        <w:rPr>
          <w:rFonts w:cs="Arial"/>
        </w:rPr>
        <w:t xml:space="preserve">a </w:t>
      </w:r>
      <w:r w:rsidRPr="002D3770">
        <w:rPr>
          <w:rFonts w:cs="Arial"/>
        </w:rPr>
        <w:t>number of activities to maintain the satellite filing and to assist the satellite operator in using the satellite filing. The</w:t>
      </w:r>
      <w:r w:rsidR="00CF1ED4" w:rsidRPr="002D3770">
        <w:rPr>
          <w:rFonts w:cs="Arial"/>
        </w:rPr>
        <w:t>se</w:t>
      </w:r>
      <w:r w:rsidRPr="002D3770">
        <w:rPr>
          <w:rFonts w:cs="Arial"/>
        </w:rPr>
        <w:t xml:space="preserve"> activities include:</w:t>
      </w:r>
    </w:p>
    <w:p w14:paraId="521D793A" w14:textId="2016B5FE" w:rsidR="00D36270" w:rsidRPr="002D3770" w:rsidRDefault="00ED1EB7" w:rsidP="002D3770">
      <w:pPr>
        <w:pStyle w:val="ListBullet"/>
        <w:shd w:val="clear" w:color="auto" w:fill="ECF1F8"/>
      </w:pPr>
      <w:r w:rsidRPr="002D3770">
        <w:t>p</w:t>
      </w:r>
      <w:r w:rsidR="00D36270" w:rsidRPr="002D3770">
        <w:t>reparation of IFIC response</w:t>
      </w:r>
      <w:r w:rsidR="003D086F" w:rsidRPr="002D3770">
        <w:t>s</w:t>
      </w:r>
      <w:r w:rsidR="00D36270" w:rsidRPr="002D3770">
        <w:t xml:space="preserve"> to other administrations and the </w:t>
      </w:r>
      <w:r w:rsidR="00CF1ED4" w:rsidRPr="002D3770">
        <w:t>BR</w:t>
      </w:r>
    </w:p>
    <w:p w14:paraId="4FC0798A" w14:textId="2250960F" w:rsidR="00D36270" w:rsidRPr="002D3770" w:rsidRDefault="00ED1EB7" w:rsidP="002D3770">
      <w:pPr>
        <w:pStyle w:val="ListBullet"/>
        <w:shd w:val="clear" w:color="auto" w:fill="ECF1F8"/>
      </w:pPr>
      <w:r w:rsidRPr="002D3770">
        <w:t>c</w:t>
      </w:r>
      <w:r w:rsidR="00D36270" w:rsidRPr="002D3770">
        <w:t xml:space="preserve">ommunicating with the </w:t>
      </w:r>
      <w:r w:rsidR="00CF1ED4" w:rsidRPr="002D3770">
        <w:t>BR</w:t>
      </w:r>
      <w:r w:rsidR="00D36270" w:rsidRPr="002D3770">
        <w:t xml:space="preserve"> and other administrations on behalf of the satellite operator</w:t>
      </w:r>
    </w:p>
    <w:p w14:paraId="26038A50" w14:textId="08998D8D" w:rsidR="00D36270" w:rsidRPr="002D3770" w:rsidRDefault="00ED1EB7" w:rsidP="002D3770">
      <w:pPr>
        <w:pStyle w:val="ListBullet"/>
        <w:shd w:val="clear" w:color="auto" w:fill="ECF1F8"/>
      </w:pPr>
      <w:r w:rsidRPr="002D3770">
        <w:t>s</w:t>
      </w:r>
      <w:r w:rsidR="00D36270" w:rsidRPr="002D3770">
        <w:t xml:space="preserve">ubmission of the satellite filing to the </w:t>
      </w:r>
      <w:r w:rsidR="00CF1ED4" w:rsidRPr="002D3770">
        <w:t>BR</w:t>
      </w:r>
    </w:p>
    <w:p w14:paraId="70DDD71B" w14:textId="1C1924B6" w:rsidR="00D36270" w:rsidRPr="002D3770" w:rsidRDefault="00ED1EB7" w:rsidP="002D3770">
      <w:pPr>
        <w:pStyle w:val="ListBulletLast"/>
        <w:shd w:val="clear" w:color="auto" w:fill="ECF1F8"/>
      </w:pPr>
      <w:r w:rsidRPr="002D3770">
        <w:t>e</w:t>
      </w:r>
      <w:r w:rsidR="00D36270" w:rsidRPr="002D3770">
        <w:t>ndorsement of operator</w:t>
      </w:r>
      <w:r w:rsidRPr="002D3770">
        <w:t>-</w:t>
      </w:r>
      <w:r w:rsidR="00D36270" w:rsidRPr="002D3770">
        <w:t>level frequency agreements</w:t>
      </w:r>
      <w:r w:rsidR="00E650A5" w:rsidRPr="002D3770">
        <w:t>.</w:t>
      </w:r>
      <w:r w:rsidR="00D36270" w:rsidRPr="002D3770">
        <w:t xml:space="preserve"> </w:t>
      </w:r>
    </w:p>
    <w:p w14:paraId="3DAFD986" w14:textId="38972BC0" w:rsidR="0066329D" w:rsidRPr="002D3770" w:rsidRDefault="00114DC8" w:rsidP="002D3770">
      <w:pPr>
        <w:pStyle w:val="Paragraph"/>
        <w:shd w:val="clear" w:color="auto" w:fill="ECF1F8"/>
      </w:pPr>
      <w:r w:rsidRPr="002D3770">
        <w:t>T</w:t>
      </w:r>
      <w:r w:rsidR="00D36270" w:rsidRPr="002D3770">
        <w:t xml:space="preserve">he ACMA may </w:t>
      </w:r>
      <w:r w:rsidR="00185783" w:rsidRPr="002D3770">
        <w:t xml:space="preserve">also </w:t>
      </w:r>
      <w:r w:rsidR="00D36270" w:rsidRPr="002D3770">
        <w:t xml:space="preserve">choose to represent the satellite operator at the ITU Radio Regulations Board </w:t>
      </w:r>
      <w:r w:rsidR="00DE32B1" w:rsidRPr="002D3770">
        <w:t xml:space="preserve">or </w:t>
      </w:r>
      <w:r w:rsidR="006605A1" w:rsidRPr="002D3770">
        <w:t xml:space="preserve">take positions in </w:t>
      </w:r>
      <w:r w:rsidR="00E52B59" w:rsidRPr="002D3770">
        <w:t>supporting an operator in international meetings</w:t>
      </w:r>
      <w:r w:rsidR="00575277" w:rsidRPr="002D3770">
        <w:t xml:space="preserve"> (for example, </w:t>
      </w:r>
      <w:r w:rsidR="006605A1" w:rsidRPr="002D3770">
        <w:t xml:space="preserve">ITU </w:t>
      </w:r>
      <w:r w:rsidR="00EF55AE" w:rsidRPr="002D3770">
        <w:t xml:space="preserve">forums </w:t>
      </w:r>
      <w:r w:rsidR="00F4068E" w:rsidRPr="002D3770">
        <w:t xml:space="preserve">such </w:t>
      </w:r>
      <w:r w:rsidR="00AA018E" w:rsidRPr="002D3770">
        <w:t xml:space="preserve">as </w:t>
      </w:r>
      <w:r w:rsidR="006605A1" w:rsidRPr="002D3770">
        <w:t>study groups, W</w:t>
      </w:r>
      <w:r w:rsidR="0003538E" w:rsidRPr="002D3770">
        <w:t xml:space="preserve">orld </w:t>
      </w:r>
      <w:r w:rsidR="00E67C03" w:rsidRPr="002D3770">
        <w:t>R</w:t>
      </w:r>
      <w:r w:rsidR="0003538E" w:rsidRPr="002D3770">
        <w:t>adio Conference</w:t>
      </w:r>
      <w:r w:rsidR="00F4068E" w:rsidRPr="002D3770">
        <w:t>s</w:t>
      </w:r>
      <w:r w:rsidR="00431CB1" w:rsidRPr="002D3770">
        <w:t>,</w:t>
      </w:r>
      <w:r w:rsidR="0027348A" w:rsidRPr="002D3770">
        <w:t xml:space="preserve"> Plenipotentiary Conferences</w:t>
      </w:r>
      <w:r w:rsidR="00CA3BCD" w:rsidRPr="002D3770">
        <w:t>,</w:t>
      </w:r>
      <w:r w:rsidR="00ED1788" w:rsidRPr="002D3770">
        <w:t xml:space="preserve"> and</w:t>
      </w:r>
      <w:r w:rsidR="00431CB1" w:rsidRPr="002D3770">
        <w:t xml:space="preserve"> regional </w:t>
      </w:r>
      <w:r w:rsidR="003C7DC8" w:rsidRPr="002D3770">
        <w:t xml:space="preserve">forums such as </w:t>
      </w:r>
      <w:r w:rsidR="00ED1788" w:rsidRPr="002D3770">
        <w:t>Asia–Pacific Telecommunity</w:t>
      </w:r>
      <w:r w:rsidR="00431CB1" w:rsidRPr="002D3770">
        <w:t xml:space="preserve">) </w:t>
      </w:r>
      <w:r w:rsidR="00D36270" w:rsidRPr="002D3770">
        <w:t xml:space="preserve">when requested by the satellite operator. </w:t>
      </w:r>
    </w:p>
    <w:p w14:paraId="70C4FBD4" w14:textId="162D462E" w:rsidR="009450A5" w:rsidRPr="002D3770" w:rsidRDefault="00D36270" w:rsidP="002D3770">
      <w:pPr>
        <w:pStyle w:val="Paragraph"/>
        <w:shd w:val="clear" w:color="auto" w:fill="ECF1F8"/>
      </w:pPr>
      <w:r w:rsidRPr="002D3770">
        <w:t xml:space="preserve">When </w:t>
      </w:r>
      <w:r w:rsidR="00B71AC9" w:rsidRPr="002D3770">
        <w:t>deciding</w:t>
      </w:r>
      <w:r w:rsidRPr="002D3770">
        <w:t xml:space="preserve"> whether to represent the satellite operator upon such a request or fulfilling other complex request</w:t>
      </w:r>
      <w:r w:rsidR="00ED1EB7" w:rsidRPr="002D3770">
        <w:t>s,</w:t>
      </w:r>
      <w:r w:rsidRPr="002D3770">
        <w:t xml:space="preserve"> the ACMA </w:t>
      </w:r>
      <w:r w:rsidR="002F21D8" w:rsidRPr="002D3770">
        <w:t xml:space="preserve">may </w:t>
      </w:r>
      <w:r w:rsidR="00CA3BCD" w:rsidRPr="002D3770">
        <w:t xml:space="preserve">ask </w:t>
      </w:r>
      <w:r w:rsidR="00D67FDF" w:rsidRPr="002D3770">
        <w:t>the operator to provide evidence that such action will be of benefit to Australia</w:t>
      </w:r>
      <w:r w:rsidR="00AF0BB8" w:rsidRPr="002D3770">
        <w:t xml:space="preserve"> without being detrimental to </w:t>
      </w:r>
      <w:r w:rsidR="00AA018E" w:rsidRPr="002D3770">
        <w:t xml:space="preserve">the </w:t>
      </w:r>
      <w:r w:rsidR="00AF0BB8" w:rsidRPr="002D3770">
        <w:t>interests of other Australian satellite operators</w:t>
      </w:r>
      <w:r w:rsidR="00D67FDF" w:rsidRPr="002D3770">
        <w:t xml:space="preserve">. </w:t>
      </w:r>
      <w:r w:rsidR="00B5114E" w:rsidRPr="002D3770">
        <w:t xml:space="preserve"> </w:t>
      </w:r>
    </w:p>
    <w:p w14:paraId="6421309E" w14:textId="6991D5E4" w:rsidR="00D36270" w:rsidRPr="00B971F8" w:rsidRDefault="00B5114E" w:rsidP="002D3770">
      <w:pPr>
        <w:pStyle w:val="Paragraph"/>
        <w:shd w:val="clear" w:color="auto" w:fill="ECF1F8"/>
      </w:pPr>
      <w:r w:rsidRPr="002D3770">
        <w:t xml:space="preserve">In assessing </w:t>
      </w:r>
      <w:r w:rsidR="00565EB4" w:rsidRPr="002D3770">
        <w:t xml:space="preserve">such </w:t>
      </w:r>
      <w:r w:rsidR="00764B31" w:rsidRPr="002D3770">
        <w:t>request</w:t>
      </w:r>
      <w:r w:rsidR="00210FAC" w:rsidRPr="002D3770">
        <w:t>s</w:t>
      </w:r>
      <w:r w:rsidR="00764B31" w:rsidRPr="002D3770">
        <w:t>,</w:t>
      </w:r>
      <w:r w:rsidR="00565EB4" w:rsidRPr="002D3770">
        <w:t xml:space="preserve"> the ACMA </w:t>
      </w:r>
      <w:r w:rsidR="00D36270" w:rsidRPr="002D3770">
        <w:t>will consider the satellite operator</w:t>
      </w:r>
      <w:r w:rsidR="00210FAC" w:rsidRPr="002D3770">
        <w:t>’s</w:t>
      </w:r>
      <w:r w:rsidR="00D36270" w:rsidRPr="002D3770">
        <w:t xml:space="preserve"> past performance </w:t>
      </w:r>
      <w:r w:rsidR="00B71AC9" w:rsidRPr="002D3770">
        <w:t>regarding</w:t>
      </w:r>
      <w:r w:rsidR="00210FAC" w:rsidRPr="002D3770">
        <w:t xml:space="preserve"> </w:t>
      </w:r>
      <w:r w:rsidR="00D36270" w:rsidRPr="002D3770">
        <w:t xml:space="preserve">obligations listed in the </w:t>
      </w:r>
      <w:r w:rsidR="00D520EA" w:rsidRPr="002D3770">
        <w:t>filing</w:t>
      </w:r>
      <w:r w:rsidR="00565EB4" w:rsidRPr="002D3770">
        <w:t xml:space="preserve"> procedures</w:t>
      </w:r>
      <w:r w:rsidR="00210FAC" w:rsidRPr="002D3770">
        <w:t>,</w:t>
      </w:r>
      <w:r w:rsidR="00565EB4" w:rsidRPr="002D3770">
        <w:t xml:space="preserve"> </w:t>
      </w:r>
      <w:r w:rsidR="007E76B7" w:rsidRPr="002D3770">
        <w:t>inclu</w:t>
      </w:r>
      <w:r w:rsidR="00DA774E" w:rsidRPr="002D3770">
        <w:t>ding</w:t>
      </w:r>
      <w:r w:rsidR="00D5749F" w:rsidRPr="002D3770">
        <w:t xml:space="preserve"> the </w:t>
      </w:r>
      <w:r w:rsidR="00D36270" w:rsidRPr="002D3770">
        <w:t xml:space="preserve">satellite operator’s adherence to the </w:t>
      </w:r>
      <w:r w:rsidR="009A41BF" w:rsidRPr="002D3770">
        <w:t>milestone</w:t>
      </w:r>
      <w:r w:rsidR="00D36270" w:rsidRPr="002D3770">
        <w:t xml:space="preserve"> guidelines, responsiveness to</w:t>
      </w:r>
      <w:r w:rsidR="00511963" w:rsidRPr="002D3770">
        <w:t xml:space="preserve"> </w:t>
      </w:r>
      <w:r w:rsidR="00A45E36" w:rsidRPr="002D3770">
        <w:t>foreign</w:t>
      </w:r>
      <w:r w:rsidR="00511963" w:rsidRPr="002D3770">
        <w:t xml:space="preserve"> and domestic</w:t>
      </w:r>
      <w:r w:rsidR="00D36270" w:rsidRPr="002D3770">
        <w:t xml:space="preserve"> satellite coordination requests</w:t>
      </w:r>
      <w:r w:rsidR="00210FAC" w:rsidRPr="002D3770">
        <w:t>,</w:t>
      </w:r>
      <w:r w:rsidR="00D36270" w:rsidRPr="002D3770">
        <w:t xml:space="preserve"> or progression of the filing </w:t>
      </w:r>
      <w:r w:rsidR="00B64934" w:rsidRPr="002D3770">
        <w:t xml:space="preserve">to the </w:t>
      </w:r>
      <w:r w:rsidR="00D36270" w:rsidRPr="002D3770">
        <w:t>notification and brin</w:t>
      </w:r>
      <w:r w:rsidR="00D5749F" w:rsidRPr="002D3770">
        <w:t>g</w:t>
      </w:r>
      <w:r w:rsidR="00D36270" w:rsidRPr="002D3770">
        <w:t>ing into use stages.</w:t>
      </w:r>
    </w:p>
    <w:p w14:paraId="6EF4F6B8" w14:textId="6BDD37E5" w:rsidR="006B4CA3" w:rsidRPr="00FB25E2" w:rsidRDefault="0084265D" w:rsidP="00C277F9">
      <w:pPr>
        <w:pStyle w:val="Heading1"/>
      </w:pPr>
      <w:bookmarkStart w:id="369" w:name="_Toc306786429"/>
      <w:bookmarkStart w:id="370" w:name="_Toc111546552"/>
      <w:bookmarkStart w:id="371" w:name="_Toc114472717"/>
      <w:bookmarkStart w:id="372" w:name="_Toc128663999"/>
      <w:bookmarkStart w:id="373" w:name="_Toc144365419"/>
      <w:r>
        <w:t>Change of access to</w:t>
      </w:r>
      <w:r w:rsidR="009F3AC9" w:rsidRPr="00FB25E2">
        <w:t xml:space="preserve"> </w:t>
      </w:r>
      <w:r w:rsidR="00812FA4" w:rsidRPr="00FB25E2">
        <w:t xml:space="preserve">an ITU </w:t>
      </w:r>
      <w:bookmarkEnd w:id="369"/>
      <w:bookmarkEnd w:id="370"/>
      <w:bookmarkEnd w:id="371"/>
      <w:bookmarkEnd w:id="372"/>
      <w:r w:rsidR="005E1325" w:rsidRPr="00FB25E2">
        <w:t>satellite filing</w:t>
      </w:r>
      <w:bookmarkEnd w:id="373"/>
    </w:p>
    <w:p w14:paraId="412606CB" w14:textId="2D0C1B4A" w:rsidR="00977E4D" w:rsidRPr="00977E4D" w:rsidRDefault="00B366C6" w:rsidP="002D3770">
      <w:pPr>
        <w:pStyle w:val="Paragraph"/>
      </w:pPr>
      <w:r w:rsidRPr="00B366C6">
        <w:t xml:space="preserve">The provisions of this part of the </w:t>
      </w:r>
      <w:r w:rsidR="008C52DD">
        <w:t>procedures</w:t>
      </w:r>
      <w:r w:rsidRPr="00B366C6">
        <w:t xml:space="preserve"> apply to the information submitted to the ITU (the ITU </w:t>
      </w:r>
      <w:r w:rsidR="005E1325" w:rsidRPr="00B366C6">
        <w:t>satellite filing</w:t>
      </w:r>
      <w:r w:rsidRPr="00B366C6">
        <w:t>) and not to physical satellites</w:t>
      </w:r>
      <w:r w:rsidR="00E00D40">
        <w:t xml:space="preserve"> (</w:t>
      </w:r>
      <w:r w:rsidRPr="00B366C6">
        <w:t xml:space="preserve">and the entities that own </w:t>
      </w:r>
      <w:r w:rsidR="007337B3">
        <w:t xml:space="preserve">the physical </w:t>
      </w:r>
      <w:r w:rsidR="00E00D40">
        <w:t>satellites</w:t>
      </w:r>
      <w:r w:rsidRPr="00B366C6">
        <w:t xml:space="preserve"> which may be tradeable assets</w:t>
      </w:r>
      <w:r w:rsidR="00E00D40">
        <w:t>)</w:t>
      </w:r>
      <w:r w:rsidRPr="00B366C6">
        <w:t xml:space="preserve">. The ACMA procedures set out here are not intended to impact on the transfer of </w:t>
      </w:r>
      <w:r w:rsidR="009E5EDD">
        <w:t>physical satellite</w:t>
      </w:r>
      <w:r w:rsidR="00B64934">
        <w:t>s</w:t>
      </w:r>
      <w:r w:rsidR="009E5EDD">
        <w:t xml:space="preserve"> </w:t>
      </w:r>
      <w:r w:rsidR="00E00D40">
        <w:t>as</w:t>
      </w:r>
      <w:r w:rsidR="009E5EDD" w:rsidRPr="00B366C6">
        <w:t xml:space="preserve"> </w:t>
      </w:r>
      <w:r w:rsidRPr="00B366C6">
        <w:t>tradeable assets.</w:t>
      </w:r>
    </w:p>
    <w:p w14:paraId="31EEAA07" w14:textId="06C3BB31" w:rsidR="00AE1708" w:rsidRPr="00B971F8" w:rsidRDefault="008D6969" w:rsidP="00C277F9">
      <w:pPr>
        <w:pStyle w:val="Heading2"/>
        <w:rPr>
          <w:snapToGrid w:val="0"/>
          <w:lang w:eastAsia="en-US"/>
        </w:rPr>
      </w:pPr>
      <w:bookmarkStart w:id="374" w:name="_Toc114472719"/>
      <w:bookmarkStart w:id="375" w:name="_Toc128664000"/>
      <w:bookmarkStart w:id="376" w:name="_Toc144365420"/>
      <w:r w:rsidRPr="00B971F8">
        <w:rPr>
          <w:snapToGrid w:val="0"/>
          <w:lang w:eastAsia="en-US"/>
        </w:rPr>
        <w:t xml:space="preserve">Transfer of </w:t>
      </w:r>
      <w:r w:rsidR="00764F0E" w:rsidRPr="00B971F8">
        <w:rPr>
          <w:snapToGrid w:val="0"/>
          <w:lang w:eastAsia="en-US"/>
        </w:rPr>
        <w:t xml:space="preserve">access to an ITU satellite </w:t>
      </w:r>
      <w:r w:rsidR="00CC3A50" w:rsidRPr="00B971F8">
        <w:rPr>
          <w:snapToGrid w:val="0"/>
          <w:lang w:eastAsia="en-US"/>
        </w:rPr>
        <w:t>filing</w:t>
      </w:r>
      <w:bookmarkEnd w:id="374"/>
      <w:bookmarkEnd w:id="375"/>
      <w:bookmarkEnd w:id="376"/>
    </w:p>
    <w:p w14:paraId="48B9D2B9" w14:textId="1BAADA8D" w:rsidR="000A3386" w:rsidRDefault="001628F5" w:rsidP="002D3770">
      <w:pPr>
        <w:pStyle w:val="Paragraphbeforelist"/>
        <w:rPr>
          <w:snapToGrid w:val="0"/>
          <w:lang w:eastAsia="en-US"/>
        </w:rPr>
      </w:pPr>
      <w:r>
        <w:rPr>
          <w:snapToGrid w:val="0"/>
          <w:lang w:eastAsia="en-US"/>
        </w:rPr>
        <w:t>If a</w:t>
      </w:r>
      <w:r w:rsidR="006B4CA3" w:rsidRPr="00B971F8">
        <w:rPr>
          <w:snapToGrid w:val="0"/>
          <w:lang w:eastAsia="en-US"/>
        </w:rPr>
        <w:t xml:space="preserve"> satellite operator </w:t>
      </w:r>
      <w:r w:rsidR="00980831">
        <w:rPr>
          <w:snapToGrid w:val="0"/>
          <w:lang w:eastAsia="en-US"/>
        </w:rPr>
        <w:t>wishes</w:t>
      </w:r>
      <w:r w:rsidR="00F91533">
        <w:rPr>
          <w:snapToGrid w:val="0"/>
          <w:lang w:eastAsia="en-US"/>
        </w:rPr>
        <w:t xml:space="preserve"> to trans</w:t>
      </w:r>
      <w:r w:rsidR="00862549">
        <w:rPr>
          <w:snapToGrid w:val="0"/>
          <w:lang w:eastAsia="en-US"/>
        </w:rPr>
        <w:t>fer</w:t>
      </w:r>
      <w:r w:rsidR="00F91533" w:rsidRPr="00B971F8">
        <w:rPr>
          <w:snapToGrid w:val="0"/>
          <w:lang w:eastAsia="en-US"/>
        </w:rPr>
        <w:t xml:space="preserve"> </w:t>
      </w:r>
      <w:r w:rsidR="006B4CA3" w:rsidRPr="00B971F8">
        <w:rPr>
          <w:snapToGrid w:val="0"/>
          <w:lang w:eastAsia="en-US"/>
        </w:rPr>
        <w:t xml:space="preserve">access to </w:t>
      </w:r>
      <w:r w:rsidR="00E70826">
        <w:rPr>
          <w:snapToGrid w:val="0"/>
          <w:lang w:eastAsia="en-US"/>
        </w:rPr>
        <w:t xml:space="preserve">a satellite </w:t>
      </w:r>
      <w:r w:rsidR="006968D7" w:rsidRPr="00B971F8">
        <w:rPr>
          <w:snapToGrid w:val="0"/>
          <w:lang w:eastAsia="en-US"/>
        </w:rPr>
        <w:t xml:space="preserve">filing </w:t>
      </w:r>
      <w:r w:rsidR="007805D4">
        <w:rPr>
          <w:snapToGrid w:val="0"/>
          <w:lang w:eastAsia="en-US"/>
        </w:rPr>
        <w:t>to</w:t>
      </w:r>
      <w:r w:rsidR="006B4CA3" w:rsidRPr="00B971F8">
        <w:rPr>
          <w:snapToGrid w:val="0"/>
          <w:lang w:eastAsia="en-US"/>
        </w:rPr>
        <w:t xml:space="preserve"> another satellite operator</w:t>
      </w:r>
      <w:r w:rsidR="000A3386">
        <w:rPr>
          <w:snapToGrid w:val="0"/>
          <w:lang w:eastAsia="en-US"/>
        </w:rPr>
        <w:t>, the following must be provided to the ACMA:</w:t>
      </w:r>
    </w:p>
    <w:p w14:paraId="05CA431B" w14:textId="5C8C4383" w:rsidR="004E5B16" w:rsidRDefault="006B4CA3" w:rsidP="008541C4">
      <w:pPr>
        <w:pStyle w:val="Bulletlevel1"/>
        <w:rPr>
          <w:snapToGrid w:val="0"/>
          <w:lang w:eastAsia="en-US"/>
        </w:rPr>
      </w:pPr>
      <w:r w:rsidRPr="00B971F8">
        <w:rPr>
          <w:snapToGrid w:val="0"/>
          <w:lang w:eastAsia="en-US"/>
        </w:rPr>
        <w:t xml:space="preserve">the </w:t>
      </w:r>
      <w:r w:rsidR="005951BD" w:rsidRPr="00B971F8">
        <w:rPr>
          <w:lang w:eastAsia="en-US"/>
        </w:rPr>
        <w:t xml:space="preserve">written </w:t>
      </w:r>
      <w:r w:rsidRPr="00B971F8">
        <w:rPr>
          <w:snapToGrid w:val="0"/>
          <w:lang w:eastAsia="en-US"/>
        </w:rPr>
        <w:t xml:space="preserve">agreement of </w:t>
      </w:r>
      <w:r w:rsidR="00835F05">
        <w:rPr>
          <w:snapToGrid w:val="0"/>
          <w:lang w:eastAsia="en-US"/>
        </w:rPr>
        <w:t>both parties</w:t>
      </w:r>
    </w:p>
    <w:p w14:paraId="3B3E1C13" w14:textId="47C01B40" w:rsidR="00D12195" w:rsidRDefault="006B4CA3" w:rsidP="008541C4">
      <w:pPr>
        <w:pStyle w:val="Bulletlevel1last"/>
        <w:rPr>
          <w:snapToGrid w:val="0"/>
          <w:lang w:eastAsia="en-US"/>
        </w:rPr>
      </w:pPr>
      <w:r w:rsidRPr="00B971F8">
        <w:rPr>
          <w:snapToGrid w:val="0"/>
          <w:lang w:eastAsia="en-US"/>
        </w:rPr>
        <w:t>an application</w:t>
      </w:r>
      <w:r w:rsidRPr="00B971F8">
        <w:rPr>
          <w:lang w:eastAsia="en-US"/>
        </w:rPr>
        <w:t xml:space="preserve"> </w:t>
      </w:r>
      <w:r w:rsidR="008B3E67" w:rsidRPr="00B971F8">
        <w:rPr>
          <w:lang w:eastAsia="en-US"/>
        </w:rPr>
        <w:t>form</w:t>
      </w:r>
      <w:r w:rsidR="004E5B16" w:rsidRPr="00B971F8">
        <w:rPr>
          <w:lang w:eastAsia="en-US"/>
        </w:rPr>
        <w:t xml:space="preserve"> </w:t>
      </w:r>
      <w:r w:rsidR="004E5B16">
        <w:rPr>
          <w:lang w:eastAsia="en-US"/>
        </w:rPr>
        <w:t>that</w:t>
      </w:r>
      <w:r w:rsidR="008B3E67" w:rsidRPr="00B971F8">
        <w:rPr>
          <w:lang w:eastAsia="en-US"/>
        </w:rPr>
        <w:t xml:space="preserve"> </w:t>
      </w:r>
      <w:r w:rsidR="00DC2DA3" w:rsidRPr="00B971F8">
        <w:rPr>
          <w:lang w:eastAsia="en-US"/>
        </w:rPr>
        <w:t>address</w:t>
      </w:r>
      <w:r w:rsidR="004E5B16">
        <w:rPr>
          <w:lang w:eastAsia="en-US"/>
        </w:rPr>
        <w:t>es</w:t>
      </w:r>
      <w:r w:rsidRPr="00B971F8" w:rsidDel="006B4CA3">
        <w:rPr>
          <w:snapToGrid w:val="0"/>
          <w:lang w:eastAsia="en-US"/>
        </w:rPr>
        <w:t xml:space="preserve"> </w:t>
      </w:r>
      <w:r w:rsidR="00910E8A" w:rsidRPr="00B971F8">
        <w:rPr>
          <w:lang w:eastAsia="en-US"/>
        </w:rPr>
        <w:t>all</w:t>
      </w:r>
      <w:r w:rsidRPr="00B971F8">
        <w:rPr>
          <w:lang w:eastAsia="en-US"/>
        </w:rPr>
        <w:t xml:space="preserve"> </w:t>
      </w:r>
      <w:r w:rsidRPr="00B971F8">
        <w:rPr>
          <w:snapToGrid w:val="0"/>
          <w:lang w:eastAsia="en-US"/>
        </w:rPr>
        <w:t>assessment criteria</w:t>
      </w:r>
      <w:r w:rsidR="00C2630D">
        <w:rPr>
          <w:snapToGrid w:val="0"/>
          <w:lang w:eastAsia="en-US"/>
        </w:rPr>
        <w:t xml:space="preserve"> with regard to the proposed recipient</w:t>
      </w:r>
      <w:r w:rsidR="00D12195">
        <w:rPr>
          <w:snapToGrid w:val="0"/>
          <w:lang w:eastAsia="en-US"/>
        </w:rPr>
        <w:t>.</w:t>
      </w:r>
    </w:p>
    <w:p w14:paraId="48C3B3F5" w14:textId="2CCB0060" w:rsidR="006B4CA3" w:rsidRPr="00B971F8" w:rsidRDefault="00D12195" w:rsidP="0A455198">
      <w:pPr>
        <w:suppressAutoHyphens/>
        <w:spacing w:after="0" w:line="240" w:lineRule="auto"/>
        <w:rPr>
          <w:rFonts w:cs="Arial"/>
          <w:snapToGrid w:val="0"/>
          <w:lang w:eastAsia="en-US"/>
        </w:rPr>
      </w:pPr>
      <w:r>
        <w:rPr>
          <w:rFonts w:cs="Arial"/>
          <w:snapToGrid w:val="0"/>
          <w:lang w:eastAsia="en-US"/>
        </w:rPr>
        <w:t xml:space="preserve">In addition, </w:t>
      </w:r>
      <w:r w:rsidR="00074267">
        <w:rPr>
          <w:rFonts w:cs="Arial"/>
          <w:snapToGrid w:val="0"/>
          <w:lang w:eastAsia="en-US"/>
        </w:rPr>
        <w:t>the recipient</w:t>
      </w:r>
      <w:r>
        <w:rPr>
          <w:rFonts w:cs="Arial"/>
          <w:snapToGrid w:val="0"/>
          <w:lang w:eastAsia="en-US"/>
        </w:rPr>
        <w:t xml:space="preserve"> must </w:t>
      </w:r>
      <w:r w:rsidR="006B4CA3" w:rsidRPr="00B971F8">
        <w:rPr>
          <w:rFonts w:cs="Arial"/>
          <w:snapToGrid w:val="0"/>
          <w:lang w:eastAsia="en-US"/>
        </w:rPr>
        <w:t xml:space="preserve">follow </w:t>
      </w:r>
      <w:r w:rsidR="00395B80">
        <w:rPr>
          <w:rFonts w:cs="Arial"/>
          <w:snapToGrid w:val="0"/>
          <w:lang w:eastAsia="en-US"/>
        </w:rPr>
        <w:t xml:space="preserve">all </w:t>
      </w:r>
      <w:r w:rsidR="006B4CA3" w:rsidRPr="00B971F8">
        <w:rPr>
          <w:rFonts w:cs="Arial"/>
          <w:snapToGrid w:val="0"/>
          <w:lang w:eastAsia="en-US"/>
        </w:rPr>
        <w:t xml:space="preserve">other relevant procedures as set out in this </w:t>
      </w:r>
      <w:r w:rsidR="006B4666">
        <w:rPr>
          <w:rFonts w:cs="Arial"/>
          <w:snapToGrid w:val="0"/>
          <w:lang w:eastAsia="en-US"/>
        </w:rPr>
        <w:t>document</w:t>
      </w:r>
      <w:r w:rsidR="006B4CA3" w:rsidRPr="00B971F8">
        <w:rPr>
          <w:rFonts w:cs="Arial"/>
          <w:snapToGrid w:val="0"/>
          <w:lang w:eastAsia="en-US"/>
        </w:rPr>
        <w:t>.</w:t>
      </w:r>
      <w:r w:rsidR="44FF35E7" w:rsidRPr="00B971F8">
        <w:rPr>
          <w:rFonts w:cs="Arial"/>
          <w:snapToGrid w:val="0"/>
          <w:lang w:eastAsia="en-US"/>
        </w:rPr>
        <w:t xml:space="preserve"> Cost recovery charges will apply for assessment of </w:t>
      </w:r>
      <w:r w:rsidR="00A152C4">
        <w:rPr>
          <w:rFonts w:cs="Arial"/>
          <w:snapToGrid w:val="0"/>
          <w:lang w:eastAsia="en-US"/>
        </w:rPr>
        <w:t>such an</w:t>
      </w:r>
      <w:r w:rsidR="00A152C4" w:rsidRPr="00B971F8">
        <w:rPr>
          <w:rFonts w:cs="Arial"/>
          <w:snapToGrid w:val="0"/>
          <w:lang w:eastAsia="en-US"/>
        </w:rPr>
        <w:t xml:space="preserve"> </w:t>
      </w:r>
      <w:r w:rsidR="44FF35E7" w:rsidRPr="00B971F8">
        <w:rPr>
          <w:rFonts w:cs="Arial"/>
          <w:snapToGrid w:val="0"/>
          <w:lang w:eastAsia="en-US"/>
        </w:rPr>
        <w:t>application.</w:t>
      </w:r>
      <w:r w:rsidR="006B4CA3" w:rsidRPr="00B971F8">
        <w:rPr>
          <w:rFonts w:cs="Arial"/>
          <w:snapToGrid w:val="0"/>
          <w:lang w:eastAsia="en-US"/>
        </w:rPr>
        <w:t xml:space="preserve"> </w:t>
      </w:r>
    </w:p>
    <w:p w14:paraId="354E8C19" w14:textId="0A86F8B6" w:rsidR="00696149" w:rsidRPr="002D3770" w:rsidRDefault="007C431D" w:rsidP="002D3770">
      <w:pPr>
        <w:pStyle w:val="Heading2"/>
        <w:shd w:val="clear" w:color="auto" w:fill="ECF1F8"/>
        <w:rPr>
          <w:snapToGrid w:val="0"/>
          <w:lang w:eastAsia="en-US"/>
        </w:rPr>
      </w:pPr>
      <w:bookmarkStart w:id="377" w:name="_Toc128664001"/>
      <w:bookmarkStart w:id="378" w:name="_Toc114472720"/>
      <w:bookmarkStart w:id="379" w:name="_Toc128664002"/>
      <w:bookmarkStart w:id="380" w:name="_Toc144365421"/>
      <w:bookmarkEnd w:id="377"/>
      <w:r w:rsidRPr="002D3770">
        <w:rPr>
          <w:snapToGrid w:val="0"/>
          <w:lang w:eastAsia="en-US"/>
        </w:rPr>
        <w:t>Change</w:t>
      </w:r>
      <w:r w:rsidR="00D87053" w:rsidRPr="002D3770">
        <w:rPr>
          <w:snapToGrid w:val="0"/>
          <w:lang w:eastAsia="en-US"/>
        </w:rPr>
        <w:t xml:space="preserve"> in </w:t>
      </w:r>
      <w:r w:rsidR="00103425" w:rsidRPr="002D3770">
        <w:rPr>
          <w:snapToGrid w:val="0"/>
          <w:lang w:eastAsia="en-US"/>
        </w:rPr>
        <w:t>ownership</w:t>
      </w:r>
      <w:bookmarkEnd w:id="378"/>
      <w:bookmarkEnd w:id="379"/>
      <w:bookmarkEnd w:id="380"/>
    </w:p>
    <w:p w14:paraId="3FD88337" w14:textId="5CC59723" w:rsidR="00111395" w:rsidRPr="002D3770" w:rsidRDefault="00111395" w:rsidP="002D3770">
      <w:pPr>
        <w:shd w:val="clear" w:color="auto" w:fill="ECF1F8"/>
        <w:rPr>
          <w:rFonts w:cs="Arial"/>
        </w:rPr>
      </w:pPr>
      <w:r w:rsidRPr="002D3770">
        <w:rPr>
          <w:rFonts w:cs="Arial"/>
        </w:rPr>
        <w:t xml:space="preserve">When the </w:t>
      </w:r>
      <w:r w:rsidR="00377548" w:rsidRPr="002D3770">
        <w:rPr>
          <w:rFonts w:cs="Arial"/>
        </w:rPr>
        <w:t>entity</w:t>
      </w:r>
      <w:r w:rsidRPr="002D3770">
        <w:rPr>
          <w:rFonts w:cs="Arial"/>
        </w:rPr>
        <w:t xml:space="preserve"> that </w:t>
      </w:r>
      <w:r w:rsidR="004E547A" w:rsidRPr="002D3770">
        <w:rPr>
          <w:rFonts w:cs="Arial"/>
        </w:rPr>
        <w:t xml:space="preserve">has access to </w:t>
      </w:r>
      <w:r w:rsidRPr="002D3770">
        <w:rPr>
          <w:rFonts w:cs="Arial"/>
        </w:rPr>
        <w:t xml:space="preserve">the filing </w:t>
      </w:r>
      <w:r w:rsidR="008C12CA" w:rsidRPr="002D3770">
        <w:rPr>
          <w:rFonts w:cs="Arial"/>
        </w:rPr>
        <w:t xml:space="preserve">has a </w:t>
      </w:r>
      <w:r w:rsidRPr="002D3770">
        <w:rPr>
          <w:rFonts w:cs="Arial"/>
        </w:rPr>
        <w:t>change</w:t>
      </w:r>
      <w:r w:rsidR="008C12CA" w:rsidRPr="002D3770">
        <w:rPr>
          <w:rFonts w:cs="Arial"/>
        </w:rPr>
        <w:t xml:space="preserve"> in ownership</w:t>
      </w:r>
      <w:r w:rsidR="00EC46A5" w:rsidRPr="002D3770">
        <w:rPr>
          <w:rFonts w:cs="Arial"/>
        </w:rPr>
        <w:t xml:space="preserve"> </w:t>
      </w:r>
      <w:r w:rsidR="007C23C8" w:rsidRPr="002D3770">
        <w:rPr>
          <w:rFonts w:cs="Arial"/>
        </w:rPr>
        <w:t>(</w:t>
      </w:r>
      <w:r w:rsidR="00B76640" w:rsidRPr="002D3770">
        <w:t>includ</w:t>
      </w:r>
      <w:r w:rsidR="007C23C8" w:rsidRPr="002D3770">
        <w:t xml:space="preserve">ing </w:t>
      </w:r>
      <w:r w:rsidR="00B76640" w:rsidRPr="002D3770">
        <w:t xml:space="preserve">changes to </w:t>
      </w:r>
      <w:r w:rsidR="009066AB" w:rsidRPr="002D3770">
        <w:t>its holding company</w:t>
      </w:r>
      <w:r w:rsidR="00B76640" w:rsidRPr="002D3770">
        <w:t xml:space="preserve"> if the satellite operator is a subsidiary of</w:t>
      </w:r>
      <w:r w:rsidR="00BF4999" w:rsidRPr="002D3770">
        <w:t>,</w:t>
      </w:r>
      <w:r w:rsidR="00B76640" w:rsidRPr="002D3770">
        <w:t xml:space="preserve"> or controlled by</w:t>
      </w:r>
      <w:r w:rsidR="00BF4999" w:rsidRPr="002D3770">
        <w:t>,</w:t>
      </w:r>
      <w:r w:rsidR="00B76640" w:rsidRPr="002D3770">
        <w:t xml:space="preserve"> another entity)</w:t>
      </w:r>
      <w:r w:rsidRPr="002D3770">
        <w:rPr>
          <w:rFonts w:cs="Arial"/>
        </w:rPr>
        <w:t xml:space="preserve">, the satellite operator must apply to the ACMA </w:t>
      </w:r>
      <w:r w:rsidR="00B71AC9" w:rsidRPr="002D3770">
        <w:rPr>
          <w:rFonts w:cs="Arial"/>
        </w:rPr>
        <w:t xml:space="preserve">to </w:t>
      </w:r>
      <w:r w:rsidRPr="002D3770">
        <w:rPr>
          <w:rFonts w:cs="Arial"/>
        </w:rPr>
        <w:t>re-assess</w:t>
      </w:r>
      <w:r w:rsidR="00586559" w:rsidRPr="002D3770">
        <w:rPr>
          <w:rFonts w:cs="Arial"/>
        </w:rPr>
        <w:t xml:space="preserve"> </w:t>
      </w:r>
      <w:r w:rsidRPr="002D3770">
        <w:rPr>
          <w:rFonts w:cs="Arial"/>
        </w:rPr>
        <w:t xml:space="preserve">whether it is in Australia’s interest to support the </w:t>
      </w:r>
      <w:r w:rsidR="007B4A26" w:rsidRPr="002D3770">
        <w:rPr>
          <w:rFonts w:cs="Arial"/>
        </w:rPr>
        <w:t xml:space="preserve">ownership </w:t>
      </w:r>
      <w:r w:rsidRPr="002D3770">
        <w:rPr>
          <w:rFonts w:cs="Arial"/>
        </w:rPr>
        <w:t xml:space="preserve">change </w:t>
      </w:r>
      <w:r w:rsidR="00BF4999" w:rsidRPr="002D3770">
        <w:rPr>
          <w:rFonts w:cs="Arial"/>
        </w:rPr>
        <w:t xml:space="preserve">that </w:t>
      </w:r>
      <w:r w:rsidR="0038221C" w:rsidRPr="002D3770">
        <w:rPr>
          <w:rFonts w:cs="Arial"/>
        </w:rPr>
        <w:t>affects the</w:t>
      </w:r>
      <w:r w:rsidRPr="002D3770">
        <w:rPr>
          <w:rFonts w:cs="Arial"/>
        </w:rPr>
        <w:t xml:space="preserve"> </w:t>
      </w:r>
      <w:r w:rsidR="0009496C" w:rsidRPr="002D3770">
        <w:rPr>
          <w:rFonts w:cs="Arial"/>
        </w:rPr>
        <w:t>right of access to the filing</w:t>
      </w:r>
      <w:r w:rsidRPr="002D3770">
        <w:rPr>
          <w:rFonts w:cs="Arial"/>
        </w:rPr>
        <w:t>. The application must address all assessment criteria. Cost recovery charges will apply for assessment of the application.</w:t>
      </w:r>
    </w:p>
    <w:p w14:paraId="68C10A2F" w14:textId="2602627F" w:rsidR="00841AD8" w:rsidRPr="002D3770" w:rsidRDefault="00460624" w:rsidP="002D3770">
      <w:pPr>
        <w:shd w:val="clear" w:color="auto" w:fill="ECF1F8"/>
      </w:pPr>
      <w:r w:rsidRPr="002D3770">
        <w:t>W</w:t>
      </w:r>
      <w:r w:rsidR="00FB296E" w:rsidRPr="002D3770">
        <w:t>hen changes are related to corporate restructuring</w:t>
      </w:r>
      <w:r w:rsidRPr="002D3770">
        <w:t>,</w:t>
      </w:r>
      <w:r w:rsidR="00FB296E" w:rsidRPr="002D3770">
        <w:t xml:space="preserve"> </w:t>
      </w:r>
      <w:r w:rsidRPr="002D3770">
        <w:t>the</w:t>
      </w:r>
      <w:r w:rsidR="00772E4E" w:rsidRPr="002D3770">
        <w:t xml:space="preserve"> ACMA may </w:t>
      </w:r>
      <w:r w:rsidR="0009496C" w:rsidRPr="002D3770">
        <w:t>waive the</w:t>
      </w:r>
      <w:r w:rsidR="00772E4E" w:rsidRPr="002D3770">
        <w:t xml:space="preserve"> need for a full application if it can be demonstrated </w:t>
      </w:r>
      <w:r w:rsidR="001B0AAE" w:rsidRPr="002D3770">
        <w:t xml:space="preserve">that the </w:t>
      </w:r>
      <w:r w:rsidR="00C951AA" w:rsidRPr="002D3770">
        <w:t xml:space="preserve">changes do not substantially </w:t>
      </w:r>
      <w:r w:rsidR="0050795B" w:rsidRPr="002D3770">
        <w:t xml:space="preserve">alter </w:t>
      </w:r>
      <w:r w:rsidR="0043553F" w:rsidRPr="002D3770">
        <w:t>the ownership relationship.</w:t>
      </w:r>
    </w:p>
    <w:p w14:paraId="6335A74D" w14:textId="125D988B" w:rsidR="00D232B1" w:rsidRDefault="00BF4999" w:rsidP="002D3770">
      <w:pPr>
        <w:shd w:val="clear" w:color="auto" w:fill="ECF1F8"/>
        <w:rPr>
          <w:rFonts w:cs="Arial"/>
        </w:rPr>
      </w:pPr>
      <w:r w:rsidRPr="002D3770">
        <w:t>O</w:t>
      </w:r>
      <w:r w:rsidR="005306FF" w:rsidRPr="002D3770">
        <w:t xml:space="preserve">perators </w:t>
      </w:r>
      <w:r w:rsidR="00BE7463" w:rsidRPr="002D3770">
        <w:t xml:space="preserve">should </w:t>
      </w:r>
      <w:r w:rsidR="005306FF" w:rsidRPr="002D3770">
        <w:t xml:space="preserve">contact </w:t>
      </w:r>
      <w:r w:rsidRPr="002D3770">
        <w:t xml:space="preserve">the ACMA </w:t>
      </w:r>
      <w:r w:rsidR="005306FF" w:rsidRPr="002D3770">
        <w:t xml:space="preserve">in advance of a proposed ownership change </w:t>
      </w:r>
      <w:r w:rsidR="00D232B1" w:rsidRPr="002D3770">
        <w:t xml:space="preserve">to </w:t>
      </w:r>
      <w:r w:rsidR="00766731" w:rsidRPr="002D3770">
        <w:t xml:space="preserve">determine </w:t>
      </w:r>
      <w:r w:rsidR="005306FF" w:rsidRPr="002D3770">
        <w:t xml:space="preserve">the </w:t>
      </w:r>
      <w:r w:rsidR="00766731" w:rsidRPr="002D3770">
        <w:t xml:space="preserve">potential impact on </w:t>
      </w:r>
      <w:r w:rsidR="00D75541" w:rsidRPr="002D3770">
        <w:t xml:space="preserve">access to </w:t>
      </w:r>
      <w:r w:rsidR="00794E61" w:rsidRPr="002D3770">
        <w:t>satellite</w:t>
      </w:r>
      <w:r w:rsidR="00D75541" w:rsidRPr="002D3770">
        <w:t xml:space="preserve"> filing</w:t>
      </w:r>
      <w:r w:rsidR="00794E61" w:rsidRPr="002D3770">
        <w:t>s</w:t>
      </w:r>
      <w:r w:rsidR="00D75541" w:rsidRPr="002D3770">
        <w:t>.</w:t>
      </w:r>
    </w:p>
    <w:p w14:paraId="03B2F03F" w14:textId="322FCC22" w:rsidR="006B4CA3" w:rsidRPr="00B971F8" w:rsidRDefault="006B4CA3" w:rsidP="00C277F9">
      <w:pPr>
        <w:pStyle w:val="Heading2"/>
      </w:pPr>
      <w:bookmarkStart w:id="381" w:name="_Toc306786431"/>
      <w:bookmarkStart w:id="382" w:name="_Toc111546554"/>
      <w:bookmarkStart w:id="383" w:name="_Toc114472721"/>
      <w:bookmarkStart w:id="384" w:name="_Toc128664003"/>
      <w:bookmarkStart w:id="385" w:name="_Toc144365422"/>
      <w:r w:rsidRPr="006F2BB2">
        <w:rPr>
          <w:snapToGrid w:val="0"/>
          <w:lang w:eastAsia="en-US"/>
        </w:rPr>
        <w:t xml:space="preserve">Satellite </w:t>
      </w:r>
      <w:r w:rsidR="00DE50B8">
        <w:rPr>
          <w:snapToGrid w:val="0"/>
          <w:lang w:eastAsia="en-US"/>
        </w:rPr>
        <w:t>filings</w:t>
      </w:r>
      <w:r w:rsidRPr="006F2BB2">
        <w:rPr>
          <w:snapToGrid w:val="0"/>
          <w:lang w:eastAsia="en-US"/>
        </w:rPr>
        <w:t xml:space="preserve"> relinquished by operator request</w:t>
      </w:r>
      <w:bookmarkEnd w:id="381"/>
      <w:bookmarkEnd w:id="382"/>
      <w:bookmarkEnd w:id="383"/>
      <w:bookmarkEnd w:id="384"/>
      <w:bookmarkEnd w:id="385"/>
    </w:p>
    <w:p w14:paraId="02B746BB" w14:textId="3C90C73A" w:rsidR="006B4CA3" w:rsidRPr="00B971F8" w:rsidRDefault="006B4CA3" w:rsidP="006B4CA3">
      <w:pPr>
        <w:spacing w:after="0"/>
        <w:rPr>
          <w:rFonts w:cs="Arial"/>
        </w:rPr>
      </w:pPr>
      <w:r w:rsidRPr="00B971F8">
        <w:rPr>
          <w:rFonts w:cs="Arial"/>
        </w:rPr>
        <w:t xml:space="preserve">Satellite operators are encouraged to inform the ACMA as soon as any satellite </w:t>
      </w:r>
      <w:r w:rsidR="00AC1467">
        <w:rPr>
          <w:rFonts w:cs="Arial"/>
        </w:rPr>
        <w:t>filing</w:t>
      </w:r>
      <w:r w:rsidR="00AC1467" w:rsidRPr="00B971F8">
        <w:rPr>
          <w:rFonts w:cs="Arial"/>
        </w:rPr>
        <w:t xml:space="preserve"> </w:t>
      </w:r>
      <w:r w:rsidRPr="00B971F8">
        <w:rPr>
          <w:rFonts w:cs="Arial"/>
        </w:rPr>
        <w:t>becomes unnecessary to their requirements or if it becomes obvious that a satellite system is highly unlikely to be successfully coordinated or brought into use.</w:t>
      </w:r>
    </w:p>
    <w:p w14:paraId="2A109B85" w14:textId="7E12C680" w:rsidR="006B4CA3" w:rsidRPr="00B971F8" w:rsidRDefault="00DA5105" w:rsidP="00C277F9">
      <w:pPr>
        <w:pStyle w:val="Heading1"/>
      </w:pPr>
      <w:bookmarkStart w:id="386" w:name="_Ref132637092"/>
      <w:bookmarkStart w:id="387" w:name="_Ref132637099"/>
      <w:bookmarkStart w:id="388" w:name="_Ref132637346"/>
      <w:bookmarkStart w:id="389" w:name="_Ref132637349"/>
      <w:bookmarkStart w:id="390" w:name="_Toc144365423"/>
      <w:r>
        <w:t>Charg</w:t>
      </w:r>
      <w:r w:rsidR="00361BAD">
        <w:t>es</w:t>
      </w:r>
      <w:bookmarkEnd w:id="386"/>
      <w:bookmarkEnd w:id="387"/>
      <w:bookmarkEnd w:id="388"/>
      <w:bookmarkEnd w:id="389"/>
      <w:bookmarkEnd w:id="390"/>
    </w:p>
    <w:p w14:paraId="6A7127FC" w14:textId="2FD905F2" w:rsidR="006B4CA3" w:rsidRPr="00B971F8" w:rsidRDefault="006B4CA3" w:rsidP="00C277F9">
      <w:pPr>
        <w:pStyle w:val="Heading2"/>
      </w:pPr>
      <w:bookmarkStart w:id="391" w:name="_Toc128664007"/>
      <w:bookmarkStart w:id="392" w:name="_Toc144365424"/>
      <w:bookmarkStart w:id="393" w:name="_Toc306786435"/>
      <w:bookmarkStart w:id="394" w:name="_Toc111546558"/>
      <w:bookmarkStart w:id="395" w:name="_Toc114472725"/>
      <w:r w:rsidRPr="00185425">
        <w:t>Assessme</w:t>
      </w:r>
      <w:r w:rsidRPr="00B971F8">
        <w:t xml:space="preserve">nt of </w:t>
      </w:r>
      <w:r w:rsidR="003F0D0E" w:rsidRPr="00B971F8">
        <w:t xml:space="preserve">satellite filing </w:t>
      </w:r>
      <w:r w:rsidRPr="00B971F8">
        <w:t>applications</w:t>
      </w:r>
      <w:bookmarkEnd w:id="391"/>
      <w:bookmarkEnd w:id="392"/>
      <w:r w:rsidRPr="00B971F8">
        <w:t xml:space="preserve"> </w:t>
      </w:r>
      <w:bookmarkEnd w:id="393"/>
      <w:bookmarkEnd w:id="394"/>
      <w:bookmarkEnd w:id="395"/>
    </w:p>
    <w:p w14:paraId="27F15E97" w14:textId="5ABEE4AA" w:rsidR="0025478A" w:rsidRDefault="006B4CA3" w:rsidP="002D3770">
      <w:pPr>
        <w:pStyle w:val="Paragraph"/>
      </w:pPr>
      <w:r w:rsidRPr="00B971F8">
        <w:t xml:space="preserve">The ACMA charges </w:t>
      </w:r>
      <w:r w:rsidRPr="00B971F8" w:rsidDel="0050795B">
        <w:t xml:space="preserve">an amount </w:t>
      </w:r>
      <w:r w:rsidRPr="00B971F8">
        <w:t xml:space="preserve">outlined in the </w:t>
      </w:r>
      <w:hyperlink r:id="rId76" w:history="1">
        <w:r w:rsidR="00995EB4" w:rsidRPr="00BF58E8">
          <w:rPr>
            <w:rStyle w:val="Hyperlink"/>
          </w:rPr>
          <w:t>Radiocommunications (Charges) Determination 2022</w:t>
        </w:r>
      </w:hyperlink>
      <w:r w:rsidR="001D502E">
        <w:t>, Schedule</w:t>
      </w:r>
      <w:r w:rsidR="00DC7917">
        <w:t xml:space="preserve"> 1</w:t>
      </w:r>
      <w:r w:rsidR="001D502E">
        <w:t xml:space="preserve">, Part </w:t>
      </w:r>
      <w:r w:rsidR="00A45E36">
        <w:t>6 for</w:t>
      </w:r>
      <w:r w:rsidR="00B208F5">
        <w:t xml:space="preserve"> assessment of </w:t>
      </w:r>
      <w:r w:rsidR="00DF5D79">
        <w:t xml:space="preserve">a </w:t>
      </w:r>
      <w:r w:rsidR="00B208F5">
        <w:t xml:space="preserve">satellite filing </w:t>
      </w:r>
      <w:r w:rsidR="00807724">
        <w:t>application.</w:t>
      </w:r>
      <w:r w:rsidR="00331B8B">
        <w:t xml:space="preserve"> </w:t>
      </w:r>
    </w:p>
    <w:p w14:paraId="366C4442" w14:textId="46315F7B" w:rsidR="006B4CA3" w:rsidRPr="00B971F8" w:rsidRDefault="00331B8B" w:rsidP="00AC423D">
      <w:pPr>
        <w:spacing w:after="0"/>
      </w:pPr>
      <w:r>
        <w:t xml:space="preserve">For existing </w:t>
      </w:r>
      <w:r w:rsidR="004F2625">
        <w:t>satellite operators</w:t>
      </w:r>
      <w:r w:rsidR="00DF5D79">
        <w:t>,</w:t>
      </w:r>
      <w:r w:rsidR="004F2625">
        <w:t xml:space="preserve"> these charges are included in ACMA quarterly invoicing for cost recovery work performed by the ACMA (see below)</w:t>
      </w:r>
      <w:r w:rsidR="0025478A">
        <w:t xml:space="preserve">. Charges are </w:t>
      </w:r>
      <w:r w:rsidR="0050004A">
        <w:t xml:space="preserve">for the quarter </w:t>
      </w:r>
      <w:r w:rsidR="00DF5D79">
        <w:t xml:space="preserve">in which </w:t>
      </w:r>
      <w:r w:rsidR="0050004A">
        <w:t xml:space="preserve">the work occurred </w:t>
      </w:r>
      <w:r w:rsidR="00D76F43">
        <w:t>and</w:t>
      </w:r>
      <w:r w:rsidR="00CA3BCD">
        <w:t>,</w:t>
      </w:r>
      <w:r w:rsidR="00D76F43">
        <w:t xml:space="preserve"> as such</w:t>
      </w:r>
      <w:r w:rsidR="00DF5D79">
        <w:t>,</w:t>
      </w:r>
      <w:r w:rsidR="00D76F43">
        <w:t xml:space="preserve"> </w:t>
      </w:r>
      <w:r w:rsidR="00CF43EB">
        <w:t xml:space="preserve">if </w:t>
      </w:r>
      <w:r w:rsidR="0061631B">
        <w:t>work spans multiple quarters</w:t>
      </w:r>
      <w:r w:rsidR="003D0080">
        <w:t>,</w:t>
      </w:r>
      <w:r w:rsidR="0061631B">
        <w:t xml:space="preserve"> </w:t>
      </w:r>
      <w:r w:rsidR="00A51CF6">
        <w:t xml:space="preserve">charges </w:t>
      </w:r>
      <w:r w:rsidR="00631D8A">
        <w:t>will be invoice</w:t>
      </w:r>
      <w:r w:rsidR="003D0080">
        <w:t>d</w:t>
      </w:r>
      <w:r w:rsidR="00631D8A">
        <w:t xml:space="preserve"> </w:t>
      </w:r>
      <w:r w:rsidR="003D0080">
        <w:t>in</w:t>
      </w:r>
      <w:r w:rsidR="00522096">
        <w:t xml:space="preserve"> the quarter in which the work is undertaken </w:t>
      </w:r>
      <w:r w:rsidR="00E21999">
        <w:t>(and not at the completion of the assessment)</w:t>
      </w:r>
      <w:r w:rsidR="00522096">
        <w:t xml:space="preserve">. </w:t>
      </w:r>
    </w:p>
    <w:p w14:paraId="72835FFB" w14:textId="5B560D0B" w:rsidR="006B4CA3" w:rsidRPr="00B971F8" w:rsidRDefault="006B4CA3" w:rsidP="00C277F9">
      <w:pPr>
        <w:pStyle w:val="Heading2"/>
      </w:pPr>
      <w:bookmarkStart w:id="396" w:name="_Toc306786436"/>
      <w:bookmarkStart w:id="397" w:name="_Toc111546559"/>
      <w:bookmarkStart w:id="398" w:name="_Toc114472726"/>
      <w:bookmarkStart w:id="399" w:name="_Toc128664008"/>
      <w:bookmarkStart w:id="400" w:name="_Toc144365425"/>
      <w:r w:rsidRPr="00185425">
        <w:t>Cost recovery for work performed by the ACMA</w:t>
      </w:r>
      <w:bookmarkEnd w:id="396"/>
      <w:bookmarkEnd w:id="397"/>
      <w:bookmarkEnd w:id="398"/>
      <w:bookmarkEnd w:id="399"/>
      <w:bookmarkEnd w:id="400"/>
    </w:p>
    <w:p w14:paraId="4488C4FE" w14:textId="38D5B29B" w:rsidR="006B4CA3" w:rsidRPr="00B971F8" w:rsidRDefault="006B4CA3" w:rsidP="006B4CA3">
      <w:pPr>
        <w:spacing w:after="0"/>
        <w:rPr>
          <w:rFonts w:cs="Arial"/>
        </w:rPr>
      </w:pPr>
      <w:r w:rsidRPr="00B971F8">
        <w:rPr>
          <w:rFonts w:cs="Arial"/>
        </w:rPr>
        <w:t xml:space="preserve">The ACMA recovers its costs for work undertaken on the satellite operator’s behalf on an hourly basis. The amount charged per hour is set out in the </w:t>
      </w:r>
      <w:hyperlink r:id="rId77" w:history="1">
        <w:r w:rsidRPr="00A41A8E">
          <w:rPr>
            <w:rStyle w:val="Hyperlink"/>
            <w:rFonts w:cs="Arial"/>
          </w:rPr>
          <w:t xml:space="preserve">Radiocommunications (Charges) Determination </w:t>
        </w:r>
        <w:r w:rsidR="00010011" w:rsidRPr="00A41A8E">
          <w:rPr>
            <w:rStyle w:val="Hyperlink"/>
            <w:rFonts w:cs="Arial"/>
          </w:rPr>
          <w:t>2022</w:t>
        </w:r>
      </w:hyperlink>
      <w:r w:rsidR="00010011">
        <w:rPr>
          <w:rFonts w:cs="Arial"/>
          <w:i/>
          <w:iCs/>
        </w:rPr>
        <w:t xml:space="preserve"> </w:t>
      </w:r>
      <w:r w:rsidRPr="00B971F8">
        <w:rPr>
          <w:rFonts w:cs="Arial"/>
          <w:iCs/>
        </w:rPr>
        <w:t>and its revisions</w:t>
      </w:r>
      <w:r w:rsidRPr="00B971F8">
        <w:rPr>
          <w:rFonts w:cs="Arial"/>
        </w:rPr>
        <w:t xml:space="preserve">. The ACMA will raise invoices every quarter. Payment terms will be the ACMA’s standard payment terms set out in the invoice. Failure to comply with the payment terms of the ACMA for </w:t>
      </w:r>
      <w:r w:rsidR="00CD7FEB">
        <w:rPr>
          <w:rFonts w:cs="Arial"/>
        </w:rPr>
        <w:t>2</w:t>
      </w:r>
      <w:r w:rsidR="00CD7FEB" w:rsidRPr="00B971F8">
        <w:rPr>
          <w:rFonts w:cs="Arial"/>
        </w:rPr>
        <w:t xml:space="preserve"> </w:t>
      </w:r>
      <w:r w:rsidRPr="00B971F8">
        <w:rPr>
          <w:rFonts w:cs="Arial"/>
        </w:rPr>
        <w:t xml:space="preserve">consecutive quarters (or for </w:t>
      </w:r>
      <w:r w:rsidR="00CD7FEB">
        <w:rPr>
          <w:rFonts w:cs="Arial"/>
        </w:rPr>
        <w:t>3</w:t>
      </w:r>
      <w:r w:rsidR="00CD7FEB" w:rsidRPr="00B971F8">
        <w:rPr>
          <w:rFonts w:cs="Arial"/>
        </w:rPr>
        <w:t xml:space="preserve"> </w:t>
      </w:r>
      <w:r w:rsidRPr="00B971F8">
        <w:rPr>
          <w:rFonts w:cs="Arial"/>
        </w:rPr>
        <w:t>non-consecutive quarters) may result in the ACMA ceasing to provide its services or taking other action.</w:t>
      </w:r>
    </w:p>
    <w:p w14:paraId="4DFA2C6C" w14:textId="7F272381" w:rsidR="006B4CA3" w:rsidRPr="00B971F8" w:rsidRDefault="006B4CA3" w:rsidP="00C277F9">
      <w:pPr>
        <w:pStyle w:val="Heading2"/>
      </w:pPr>
      <w:bookmarkStart w:id="401" w:name="_Toc306786437"/>
      <w:bookmarkStart w:id="402" w:name="_Toc111546560"/>
      <w:bookmarkStart w:id="403" w:name="_Toc114472727"/>
      <w:bookmarkStart w:id="404" w:name="_Toc128664009"/>
      <w:bookmarkStart w:id="405" w:name="_Ref132207882"/>
      <w:bookmarkStart w:id="406" w:name="_Ref132284546"/>
      <w:bookmarkStart w:id="407" w:name="_Ref132284551"/>
      <w:bookmarkStart w:id="408" w:name="_Toc144365426"/>
      <w:r w:rsidRPr="00185425">
        <w:t>ITU cost recovery</w:t>
      </w:r>
      <w:bookmarkEnd w:id="401"/>
      <w:bookmarkEnd w:id="402"/>
      <w:bookmarkEnd w:id="403"/>
      <w:bookmarkEnd w:id="404"/>
      <w:bookmarkEnd w:id="405"/>
      <w:bookmarkEnd w:id="406"/>
      <w:bookmarkEnd w:id="407"/>
      <w:bookmarkEnd w:id="408"/>
    </w:p>
    <w:p w14:paraId="11871782" w14:textId="31A134D4" w:rsidR="006B4CA3" w:rsidRDefault="00272D0D" w:rsidP="002D3770">
      <w:pPr>
        <w:pStyle w:val="Paragraph"/>
      </w:pPr>
      <w:r>
        <w:t xml:space="preserve">Before </w:t>
      </w:r>
      <w:r w:rsidR="006B4CA3" w:rsidRPr="00B971F8">
        <w:t xml:space="preserve">submitting data to the ITU that will attract an ITU </w:t>
      </w:r>
      <w:hyperlink r:id="rId78" w:history="1">
        <w:r w:rsidR="00AA19A3" w:rsidRPr="00D1650C">
          <w:rPr>
            <w:rStyle w:val="Hyperlink"/>
          </w:rPr>
          <w:t>cost recovery</w:t>
        </w:r>
      </w:hyperlink>
      <w:r w:rsidR="00AA19A3">
        <w:t xml:space="preserve"> </w:t>
      </w:r>
      <w:r w:rsidR="006B4CA3" w:rsidRPr="00B971F8">
        <w:t>fee</w:t>
      </w:r>
      <w:r w:rsidR="0047774F">
        <w:t xml:space="preserve"> in accordance with ITU Council </w:t>
      </w:r>
      <w:r w:rsidR="00314956">
        <w:t>D</w:t>
      </w:r>
      <w:r w:rsidR="0047774F">
        <w:t>ecision 482</w:t>
      </w:r>
      <w:r w:rsidR="00D1650C">
        <w:t xml:space="preserve"> (as modified from time to time)</w:t>
      </w:r>
      <w:r w:rsidR="00980D66">
        <w:t>,</w:t>
      </w:r>
      <w:r w:rsidR="001B336E">
        <w:t xml:space="preserve"> </w:t>
      </w:r>
      <w:r w:rsidR="00980D66">
        <w:t>t</w:t>
      </w:r>
      <w:r w:rsidR="006B4CA3" w:rsidRPr="00B971F8">
        <w:t xml:space="preserve">he ACMA will raise an invoice for an estimate of the </w:t>
      </w:r>
      <w:r w:rsidR="00BB7660">
        <w:t xml:space="preserve">ITU cost recovery </w:t>
      </w:r>
      <w:r w:rsidR="006B4CA3" w:rsidRPr="00B971F8">
        <w:t>fees in Australian dollars. This estimate will include an amount to cover currency fluctuations. This money will be held in trust by the ACMA until the payment is made.</w:t>
      </w:r>
      <w:r w:rsidR="00CF68C4" w:rsidRPr="00B971F8">
        <w:rPr>
          <w:vertAlign w:val="superscript"/>
        </w:rPr>
        <w:footnoteReference w:id="35"/>
      </w:r>
      <w:r w:rsidR="006B4CA3" w:rsidRPr="00B971F8">
        <w:t xml:space="preserve"> After the payment is made, the satellite operator will be credited the difference between the actual fee and the amount held in trust if it is </w:t>
      </w:r>
      <w:r w:rsidR="00641ED6" w:rsidRPr="00B971F8">
        <w:t>greater and</w:t>
      </w:r>
      <w:r w:rsidR="006B4CA3" w:rsidRPr="00B971F8">
        <w:t xml:space="preserve"> charged for the difference if it is less.</w:t>
      </w:r>
    </w:p>
    <w:p w14:paraId="1F1494F0" w14:textId="4B24D09D" w:rsidR="008C213F" w:rsidRDefault="008C213F" w:rsidP="001472B3">
      <w:pPr>
        <w:pStyle w:val="Heading1"/>
        <w:numPr>
          <w:ilvl w:val="0"/>
          <w:numId w:val="0"/>
        </w:numPr>
      </w:pPr>
      <w:bookmarkStart w:id="409" w:name="_Toc144365427"/>
      <w:r>
        <w:t>Annex</w:t>
      </w:r>
      <w:r w:rsidR="00A34388">
        <w:t xml:space="preserve"> 1</w:t>
      </w:r>
      <w:r w:rsidR="007F0883">
        <w:t>:</w:t>
      </w:r>
      <w:r>
        <w:t xml:space="preserve"> </w:t>
      </w:r>
      <w:r w:rsidR="00E46668">
        <w:t>Best-practice milestones</w:t>
      </w:r>
      <w:bookmarkEnd w:id="409"/>
    </w:p>
    <w:p w14:paraId="6EB084F3" w14:textId="2509DA74" w:rsidR="001472B3" w:rsidRPr="001472B3" w:rsidRDefault="001472B3" w:rsidP="003E5FDA">
      <w:pPr>
        <w:pStyle w:val="Tableheading"/>
      </w:pPr>
      <w:bookmarkStart w:id="410" w:name="_Ref252180634"/>
      <w:r w:rsidRPr="001C4018">
        <w:t>Milestones</w:t>
      </w:r>
      <w:bookmarkEnd w:id="410"/>
    </w:p>
    <w:tbl>
      <w:tblPr>
        <w:tblStyle w:val="ACMAtablestyle"/>
        <w:tblW w:w="5000" w:type="pct"/>
        <w:tblCellMar>
          <w:left w:w="85" w:type="dxa"/>
          <w:right w:w="85" w:type="dxa"/>
        </w:tblCellMar>
        <w:tblLook w:val="01E0" w:firstRow="1" w:lastRow="1" w:firstColumn="1" w:lastColumn="1" w:noHBand="0" w:noVBand="0"/>
        <w:tblCaption w:val="Table title to go here"/>
        <w:tblDescription w:val="Table description to go here"/>
      </w:tblPr>
      <w:tblGrid>
        <w:gridCol w:w="5665"/>
        <w:gridCol w:w="1996"/>
      </w:tblGrid>
      <w:tr w:rsidR="003048A6" w:rsidRPr="00E162C4" w14:paraId="3BE45FA8" w14:textId="77777777" w:rsidTr="00B543AF">
        <w:trPr>
          <w:cnfStyle w:val="100000000000" w:firstRow="1" w:lastRow="0" w:firstColumn="0" w:lastColumn="0" w:oddVBand="0" w:evenVBand="0" w:oddHBand="0" w:evenHBand="0" w:firstRowFirstColumn="0" w:firstRowLastColumn="0" w:lastRowFirstColumn="0" w:lastRowLastColumn="0"/>
        </w:trPr>
        <w:tc>
          <w:tcPr>
            <w:tcW w:w="3697" w:type="pct"/>
          </w:tcPr>
          <w:p w14:paraId="6D774F48" w14:textId="1F263DFF" w:rsidR="003048A6" w:rsidRPr="00E162C4" w:rsidRDefault="003048A6" w:rsidP="002F1089">
            <w:pPr>
              <w:pStyle w:val="Tableheaderrow"/>
            </w:pPr>
            <w:r>
              <w:t>Milestone</w:t>
            </w:r>
          </w:p>
        </w:tc>
        <w:tc>
          <w:tcPr>
            <w:tcW w:w="1303" w:type="pct"/>
          </w:tcPr>
          <w:p w14:paraId="15296649" w14:textId="5DC22A0D" w:rsidR="003048A6" w:rsidRPr="00E162C4" w:rsidRDefault="003048A6" w:rsidP="007411DE">
            <w:pPr>
              <w:pStyle w:val="Tableheaderrow"/>
            </w:pPr>
            <w:r>
              <w:t>Completion date</w:t>
            </w:r>
            <w:r w:rsidR="00D047C4" w:rsidRPr="00FD05E1">
              <w:rPr>
                <w:rStyle w:val="FootnoteReference"/>
                <w:b w:val="0"/>
                <w:bCs/>
              </w:rPr>
              <w:footnoteReference w:id="36"/>
            </w:r>
          </w:p>
        </w:tc>
      </w:tr>
      <w:tr w:rsidR="003048A6" w:rsidRPr="00E162C4" w14:paraId="1D8EB9F9" w14:textId="77777777" w:rsidTr="00B543AF">
        <w:trPr>
          <w:cnfStyle w:val="000000100000" w:firstRow="0" w:lastRow="0" w:firstColumn="0" w:lastColumn="0" w:oddVBand="0" w:evenVBand="0" w:oddHBand="1" w:evenHBand="0" w:firstRowFirstColumn="0" w:firstRowLastColumn="0" w:lastRowFirstColumn="0" w:lastRowLastColumn="0"/>
        </w:trPr>
        <w:tc>
          <w:tcPr>
            <w:tcW w:w="3697" w:type="pct"/>
            <w:shd w:val="clear" w:color="auto" w:fill="auto"/>
          </w:tcPr>
          <w:p w14:paraId="26BBE53F" w14:textId="6EE7F34F" w:rsidR="00B662BB" w:rsidRPr="00B971F8" w:rsidRDefault="00B662BB" w:rsidP="003E5FDA">
            <w:pPr>
              <w:spacing w:after="120"/>
              <w:rPr>
                <w:rFonts w:cs="Arial"/>
              </w:rPr>
            </w:pPr>
            <w:r w:rsidRPr="00B971F8">
              <w:rPr>
                <w:rFonts w:cs="Arial"/>
              </w:rPr>
              <w:t>Initial contact with administrations for which coordination is required</w:t>
            </w:r>
            <w:r w:rsidR="00272D0D">
              <w:rPr>
                <w:rFonts w:cs="Arial"/>
              </w:rPr>
              <w:t>.</w:t>
            </w:r>
          </w:p>
          <w:p w14:paraId="433679FC" w14:textId="080E0964" w:rsidR="003048A6" w:rsidRPr="00E162C4" w:rsidRDefault="00B662BB" w:rsidP="003E5FDA">
            <w:pPr>
              <w:pStyle w:val="TableBody"/>
            </w:pPr>
            <w:r w:rsidRPr="00B971F8">
              <w:rPr>
                <w:rFonts w:cs="Arial"/>
              </w:rPr>
              <w:t>Analysis of the potential for harmful interference and future coordination strategy</w:t>
            </w:r>
            <w:r w:rsidR="00272D0D">
              <w:rPr>
                <w:rFonts w:cs="Arial"/>
              </w:rPr>
              <w:t>.</w:t>
            </w:r>
          </w:p>
        </w:tc>
        <w:tc>
          <w:tcPr>
            <w:tcW w:w="1303" w:type="pct"/>
            <w:shd w:val="clear" w:color="auto" w:fill="auto"/>
          </w:tcPr>
          <w:p w14:paraId="1BF29D1A" w14:textId="1A2BB811" w:rsidR="003048A6" w:rsidRPr="00E162C4" w:rsidRDefault="00D675F9" w:rsidP="003E5FDA">
            <w:pPr>
              <w:pStyle w:val="TableBody"/>
            </w:pPr>
            <w:r>
              <w:t>1 year</w:t>
            </w:r>
          </w:p>
        </w:tc>
      </w:tr>
      <w:tr w:rsidR="003048A6" w:rsidRPr="00E162C4" w14:paraId="2F7A1A01" w14:textId="77777777" w:rsidTr="00B543AF">
        <w:trPr>
          <w:cnfStyle w:val="000000010000" w:firstRow="0" w:lastRow="0" w:firstColumn="0" w:lastColumn="0" w:oddVBand="0" w:evenVBand="0" w:oddHBand="0" w:evenHBand="1" w:firstRowFirstColumn="0" w:firstRowLastColumn="0" w:lastRowFirstColumn="0" w:lastRowLastColumn="0"/>
        </w:trPr>
        <w:tc>
          <w:tcPr>
            <w:tcW w:w="3697" w:type="pct"/>
          </w:tcPr>
          <w:p w14:paraId="07813C88" w14:textId="2EE482FD" w:rsidR="003048A6" w:rsidRPr="00E162C4" w:rsidRDefault="000642AF" w:rsidP="003E5FDA">
            <w:pPr>
              <w:pStyle w:val="TableBody"/>
            </w:pPr>
            <w:r w:rsidRPr="00B971F8">
              <w:rPr>
                <w:rFonts w:cs="Arial"/>
              </w:rPr>
              <w:t>Analysis of the potential for harmful interference and future coordination strategy</w:t>
            </w:r>
            <w:r w:rsidR="00272D0D">
              <w:rPr>
                <w:rFonts w:cs="Arial"/>
              </w:rPr>
              <w:t>.</w:t>
            </w:r>
          </w:p>
        </w:tc>
        <w:tc>
          <w:tcPr>
            <w:tcW w:w="1303" w:type="pct"/>
          </w:tcPr>
          <w:p w14:paraId="03FBF44B" w14:textId="0F7DA346" w:rsidR="003048A6" w:rsidRPr="00E162C4" w:rsidRDefault="00D675F9" w:rsidP="003E5FDA">
            <w:pPr>
              <w:pStyle w:val="TableBody"/>
            </w:pPr>
            <w:r>
              <w:t>2 years</w:t>
            </w:r>
          </w:p>
        </w:tc>
      </w:tr>
      <w:tr w:rsidR="003048A6" w:rsidRPr="00E162C4" w14:paraId="2991C610" w14:textId="77777777" w:rsidTr="00B543AF">
        <w:trPr>
          <w:cnfStyle w:val="000000100000" w:firstRow="0" w:lastRow="0" w:firstColumn="0" w:lastColumn="0" w:oddVBand="0" w:evenVBand="0" w:oddHBand="1" w:evenHBand="0" w:firstRowFirstColumn="0" w:firstRowLastColumn="0" w:lastRowFirstColumn="0" w:lastRowLastColumn="0"/>
        </w:trPr>
        <w:tc>
          <w:tcPr>
            <w:tcW w:w="3697" w:type="pct"/>
            <w:shd w:val="clear" w:color="auto" w:fill="auto"/>
          </w:tcPr>
          <w:p w14:paraId="7A445487" w14:textId="3E7BA93C" w:rsidR="003048A6" w:rsidRPr="00E162C4" w:rsidRDefault="00116E95" w:rsidP="003E5FDA">
            <w:pPr>
              <w:pStyle w:val="TableBody"/>
            </w:pPr>
            <w:r w:rsidRPr="00B971F8">
              <w:rPr>
                <w:rFonts w:cs="Arial"/>
              </w:rPr>
              <w:t>Analysis of the potential for harmful interference and future coordination strategy</w:t>
            </w:r>
            <w:r w:rsidR="00272D0D">
              <w:rPr>
                <w:rFonts w:cs="Arial"/>
              </w:rPr>
              <w:t>.</w:t>
            </w:r>
          </w:p>
        </w:tc>
        <w:tc>
          <w:tcPr>
            <w:tcW w:w="1303" w:type="pct"/>
            <w:shd w:val="clear" w:color="auto" w:fill="auto"/>
          </w:tcPr>
          <w:p w14:paraId="2A6BB9C7" w14:textId="48A3771E" w:rsidR="003048A6" w:rsidRPr="00E162C4" w:rsidRDefault="004B0F4D" w:rsidP="003E5FDA">
            <w:pPr>
              <w:pStyle w:val="TableBody"/>
            </w:pPr>
            <w:r>
              <w:t>3 years</w:t>
            </w:r>
          </w:p>
        </w:tc>
      </w:tr>
      <w:tr w:rsidR="00116E95" w:rsidRPr="00E162C4" w14:paraId="7635E6A9" w14:textId="77777777" w:rsidTr="00B543AF">
        <w:trPr>
          <w:cnfStyle w:val="000000010000" w:firstRow="0" w:lastRow="0" w:firstColumn="0" w:lastColumn="0" w:oddVBand="0" w:evenVBand="0" w:oddHBand="0" w:evenHBand="1" w:firstRowFirstColumn="0" w:firstRowLastColumn="0" w:lastRowFirstColumn="0" w:lastRowLastColumn="0"/>
        </w:trPr>
        <w:tc>
          <w:tcPr>
            <w:tcW w:w="3697" w:type="pct"/>
          </w:tcPr>
          <w:p w14:paraId="06463B8A" w14:textId="0D82AAFD" w:rsidR="00526B66" w:rsidRPr="00B971F8" w:rsidRDefault="00526B66" w:rsidP="003E5FDA">
            <w:pPr>
              <w:spacing w:after="120"/>
              <w:rPr>
                <w:rFonts w:cs="Arial"/>
              </w:rPr>
            </w:pPr>
            <w:r w:rsidRPr="00B971F8">
              <w:rPr>
                <w:rFonts w:cs="Arial"/>
              </w:rPr>
              <w:t>Launch contract signing, in the case of a service to be provided by a newly launched satellite</w:t>
            </w:r>
            <w:r w:rsidR="00272D0D">
              <w:rPr>
                <w:rFonts w:cs="Arial"/>
              </w:rPr>
              <w:t>.</w:t>
            </w:r>
          </w:p>
          <w:p w14:paraId="4F66DC72" w14:textId="4D339B44" w:rsidR="00526B66" w:rsidRPr="00B971F8" w:rsidRDefault="00526B66" w:rsidP="003E5FDA">
            <w:pPr>
              <w:spacing w:after="120"/>
              <w:rPr>
                <w:rFonts w:cs="Arial"/>
              </w:rPr>
            </w:pPr>
            <w:r w:rsidRPr="00B971F8">
              <w:rPr>
                <w:rFonts w:cs="Arial"/>
              </w:rPr>
              <w:t>Satellite contract signing, in the case of a service to be provided by a newly launched satellite</w:t>
            </w:r>
            <w:r w:rsidR="00272D0D">
              <w:rPr>
                <w:rFonts w:cs="Arial"/>
              </w:rPr>
              <w:t>.</w:t>
            </w:r>
          </w:p>
          <w:p w14:paraId="3823EDE9" w14:textId="6BB86982" w:rsidR="00526B66" w:rsidRPr="00B971F8" w:rsidRDefault="00526B66" w:rsidP="003E5FDA">
            <w:pPr>
              <w:spacing w:after="120"/>
              <w:rPr>
                <w:rFonts w:cs="Arial"/>
              </w:rPr>
            </w:pPr>
            <w:r w:rsidRPr="00B971F8">
              <w:rPr>
                <w:rFonts w:cs="Arial"/>
              </w:rPr>
              <w:t>Notice of intent to relocate an existing satellite, in the case of a service to be provided by a satellite already in operation at another location</w:t>
            </w:r>
            <w:r w:rsidR="00272D0D">
              <w:rPr>
                <w:rFonts w:cs="Arial"/>
              </w:rPr>
              <w:t>.</w:t>
            </w:r>
          </w:p>
          <w:p w14:paraId="556ADE15" w14:textId="652CC758" w:rsidR="00526B66" w:rsidRPr="00B971F8" w:rsidRDefault="00526B66" w:rsidP="003E5FDA">
            <w:pPr>
              <w:spacing w:after="120"/>
              <w:rPr>
                <w:rFonts w:cs="Arial"/>
              </w:rPr>
            </w:pPr>
            <w:r w:rsidRPr="00B971F8">
              <w:rPr>
                <w:rFonts w:cs="Arial"/>
              </w:rPr>
              <w:t>Resolution 49 data submitted to ITU</w:t>
            </w:r>
            <w:r w:rsidR="00272D0D">
              <w:rPr>
                <w:rFonts w:cs="Arial"/>
              </w:rPr>
              <w:t>.</w:t>
            </w:r>
          </w:p>
          <w:p w14:paraId="7A79912D" w14:textId="1A348183" w:rsidR="00116E95" w:rsidRPr="00B971F8" w:rsidRDefault="00526B66" w:rsidP="003E5FDA">
            <w:pPr>
              <w:pStyle w:val="TableBody"/>
              <w:rPr>
                <w:rFonts w:cs="Arial"/>
              </w:rPr>
            </w:pPr>
            <w:r w:rsidRPr="00B971F8">
              <w:rPr>
                <w:rFonts w:cs="Arial"/>
              </w:rPr>
              <w:t>Analysis of the potential for harmful interference and future coordination strategy</w:t>
            </w:r>
            <w:r w:rsidR="00272D0D">
              <w:rPr>
                <w:rFonts w:cs="Arial"/>
              </w:rPr>
              <w:t>.</w:t>
            </w:r>
          </w:p>
        </w:tc>
        <w:tc>
          <w:tcPr>
            <w:tcW w:w="1303" w:type="pct"/>
          </w:tcPr>
          <w:p w14:paraId="24C35F90" w14:textId="66496A35" w:rsidR="00116E95" w:rsidRPr="00E162C4" w:rsidRDefault="004B0F4D" w:rsidP="003E5FDA">
            <w:pPr>
              <w:pStyle w:val="TableBody"/>
            </w:pPr>
            <w:r>
              <w:t>4 years</w:t>
            </w:r>
          </w:p>
        </w:tc>
      </w:tr>
      <w:tr w:rsidR="00116E95" w:rsidRPr="00E162C4" w14:paraId="31128882" w14:textId="77777777" w:rsidTr="00B543AF">
        <w:trPr>
          <w:cnfStyle w:val="000000100000" w:firstRow="0" w:lastRow="0" w:firstColumn="0" w:lastColumn="0" w:oddVBand="0" w:evenVBand="0" w:oddHBand="1" w:evenHBand="0" w:firstRowFirstColumn="0" w:firstRowLastColumn="0" w:lastRowFirstColumn="0" w:lastRowLastColumn="0"/>
        </w:trPr>
        <w:tc>
          <w:tcPr>
            <w:tcW w:w="3697" w:type="pct"/>
            <w:shd w:val="clear" w:color="auto" w:fill="auto"/>
          </w:tcPr>
          <w:p w14:paraId="4263528F" w14:textId="50508FE5" w:rsidR="00116E95" w:rsidRPr="00B971F8" w:rsidRDefault="00A741CC" w:rsidP="003E5FDA">
            <w:pPr>
              <w:pStyle w:val="TableBody"/>
              <w:tabs>
                <w:tab w:val="left" w:pos="539"/>
              </w:tabs>
              <w:rPr>
                <w:rFonts w:cs="Arial"/>
              </w:rPr>
            </w:pPr>
            <w:r w:rsidRPr="00B971F8">
              <w:rPr>
                <w:rFonts w:cs="Arial"/>
              </w:rPr>
              <w:t>Analysis of the potential for harmful interference and future coordination strategy</w:t>
            </w:r>
            <w:r w:rsidR="00272D0D">
              <w:rPr>
                <w:rFonts w:cs="Arial"/>
              </w:rPr>
              <w:t>.</w:t>
            </w:r>
          </w:p>
        </w:tc>
        <w:tc>
          <w:tcPr>
            <w:tcW w:w="1303" w:type="pct"/>
            <w:shd w:val="clear" w:color="auto" w:fill="auto"/>
          </w:tcPr>
          <w:p w14:paraId="776321BF" w14:textId="3D24547B" w:rsidR="00116E95" w:rsidRPr="00E162C4" w:rsidRDefault="004B0F4D" w:rsidP="003E5FDA">
            <w:pPr>
              <w:pStyle w:val="TableBody"/>
            </w:pPr>
            <w:r>
              <w:t>5 years</w:t>
            </w:r>
          </w:p>
        </w:tc>
      </w:tr>
      <w:tr w:rsidR="00116E95" w:rsidRPr="00E162C4" w14:paraId="473ADFC0" w14:textId="77777777" w:rsidTr="00B543AF">
        <w:trPr>
          <w:cnfStyle w:val="000000010000" w:firstRow="0" w:lastRow="0" w:firstColumn="0" w:lastColumn="0" w:oddVBand="0" w:evenVBand="0" w:oddHBand="0" w:evenHBand="1" w:firstRowFirstColumn="0" w:firstRowLastColumn="0" w:lastRowFirstColumn="0" w:lastRowLastColumn="0"/>
        </w:trPr>
        <w:tc>
          <w:tcPr>
            <w:tcW w:w="3697" w:type="pct"/>
          </w:tcPr>
          <w:p w14:paraId="3CF4ED2A" w14:textId="07B9EF00" w:rsidR="00116E95" w:rsidRPr="00B971F8" w:rsidRDefault="00AA5979" w:rsidP="003E5FDA">
            <w:pPr>
              <w:pStyle w:val="TableBody"/>
              <w:rPr>
                <w:rFonts w:cs="Arial"/>
              </w:rPr>
            </w:pPr>
            <w:r w:rsidRPr="00B971F8">
              <w:rPr>
                <w:rFonts w:cs="Arial"/>
              </w:rPr>
              <w:t>Analysis of the potential for harmful interference and future coordination strategy</w:t>
            </w:r>
            <w:r w:rsidR="00272D0D">
              <w:rPr>
                <w:rFonts w:cs="Arial"/>
              </w:rPr>
              <w:t>.</w:t>
            </w:r>
          </w:p>
        </w:tc>
        <w:tc>
          <w:tcPr>
            <w:tcW w:w="1303" w:type="pct"/>
          </w:tcPr>
          <w:p w14:paraId="1B3B2659" w14:textId="42C19890" w:rsidR="00116E95" w:rsidRPr="00E162C4" w:rsidRDefault="007D59BF" w:rsidP="003E5FDA">
            <w:pPr>
              <w:pStyle w:val="TableBody"/>
            </w:pPr>
            <w:r>
              <w:rPr>
                <w:rFonts w:cs="Arial"/>
              </w:rPr>
              <w:t>6</w:t>
            </w:r>
            <w:r w:rsidRPr="00B971F8">
              <w:rPr>
                <w:rFonts w:cs="Arial"/>
              </w:rPr>
              <w:t xml:space="preserve"> years </w:t>
            </w:r>
            <w:r>
              <w:rPr>
                <w:rFonts w:cs="Arial"/>
              </w:rPr>
              <w:br/>
            </w:r>
            <w:r w:rsidRPr="00B971F8">
              <w:rPr>
                <w:rFonts w:cs="Arial"/>
              </w:rPr>
              <w:t>(</w:t>
            </w:r>
            <w:r>
              <w:rPr>
                <w:rFonts w:cs="Arial"/>
              </w:rPr>
              <w:t>7</w:t>
            </w:r>
            <w:r w:rsidRPr="00B971F8">
              <w:rPr>
                <w:rFonts w:cs="Arial"/>
              </w:rPr>
              <w:t xml:space="preserve"> years for planned bands)</w:t>
            </w:r>
          </w:p>
        </w:tc>
      </w:tr>
      <w:tr w:rsidR="00116E95" w:rsidRPr="00E162C4" w14:paraId="72C10FB2" w14:textId="77777777" w:rsidTr="00B543AF">
        <w:trPr>
          <w:cnfStyle w:val="000000100000" w:firstRow="0" w:lastRow="0" w:firstColumn="0" w:lastColumn="0" w:oddVBand="0" w:evenVBand="0" w:oddHBand="1" w:evenHBand="0" w:firstRowFirstColumn="0" w:firstRowLastColumn="0" w:lastRowFirstColumn="0" w:lastRowLastColumn="0"/>
        </w:trPr>
        <w:tc>
          <w:tcPr>
            <w:tcW w:w="3697" w:type="pct"/>
            <w:shd w:val="clear" w:color="auto" w:fill="auto"/>
          </w:tcPr>
          <w:p w14:paraId="58EE245E" w14:textId="73DB0AEB" w:rsidR="005C6200" w:rsidRPr="00B971F8" w:rsidRDefault="005C6200" w:rsidP="003E5FDA">
            <w:pPr>
              <w:spacing w:after="120"/>
              <w:rPr>
                <w:rFonts w:cs="Arial"/>
              </w:rPr>
            </w:pPr>
            <w:r w:rsidRPr="00B971F8">
              <w:rPr>
                <w:rFonts w:cs="Arial"/>
              </w:rPr>
              <w:t>Satellite launch, in the case of a service to be provided by a newly launched satellite</w:t>
            </w:r>
            <w:r w:rsidR="00272D0D">
              <w:rPr>
                <w:rFonts w:cs="Arial"/>
              </w:rPr>
              <w:t>.</w:t>
            </w:r>
            <w:r w:rsidRPr="00B971F8">
              <w:rPr>
                <w:rFonts w:cs="Arial"/>
                <w:vertAlign w:val="superscript"/>
              </w:rPr>
              <w:t xml:space="preserve"> </w:t>
            </w:r>
          </w:p>
          <w:p w14:paraId="42F604E3" w14:textId="091D4CCD" w:rsidR="005C6200" w:rsidRPr="00B971F8" w:rsidRDefault="005C6200" w:rsidP="003E5FDA">
            <w:pPr>
              <w:spacing w:after="120"/>
              <w:rPr>
                <w:rFonts w:cs="Arial"/>
              </w:rPr>
            </w:pPr>
            <w:r w:rsidRPr="00B971F8">
              <w:rPr>
                <w:rFonts w:cs="Arial"/>
              </w:rPr>
              <w:t>System operational in accordance with the parameters of the ITU satellite filing</w:t>
            </w:r>
            <w:r w:rsidR="00272D0D">
              <w:rPr>
                <w:rFonts w:cs="Arial"/>
              </w:rPr>
              <w:t>.</w:t>
            </w:r>
          </w:p>
          <w:p w14:paraId="73265107" w14:textId="27EACEF5" w:rsidR="005C6200" w:rsidRPr="00B971F8" w:rsidRDefault="005C6200" w:rsidP="003E5FDA">
            <w:pPr>
              <w:spacing w:after="120"/>
              <w:rPr>
                <w:rFonts w:cs="Arial"/>
              </w:rPr>
            </w:pPr>
            <w:r w:rsidRPr="00B971F8">
              <w:rPr>
                <w:rFonts w:cs="Arial"/>
              </w:rPr>
              <w:t>Initial notification data submitted</w:t>
            </w:r>
            <w:r w:rsidR="00272D0D">
              <w:rPr>
                <w:rFonts w:cs="Arial"/>
              </w:rPr>
              <w:t>.</w:t>
            </w:r>
          </w:p>
          <w:p w14:paraId="1FFF6E35" w14:textId="1F91F516" w:rsidR="005C6200" w:rsidRPr="00B971F8" w:rsidRDefault="005C6200" w:rsidP="003E5FDA">
            <w:pPr>
              <w:spacing w:after="120"/>
              <w:rPr>
                <w:rFonts w:cs="Arial"/>
              </w:rPr>
            </w:pPr>
            <w:r w:rsidRPr="00B971F8">
              <w:rPr>
                <w:rFonts w:cs="Arial"/>
              </w:rPr>
              <w:t>Relevant radiocommunications licences obtained</w:t>
            </w:r>
            <w:r w:rsidR="00272D0D">
              <w:rPr>
                <w:rFonts w:cs="Arial"/>
              </w:rPr>
              <w:t>.</w:t>
            </w:r>
          </w:p>
          <w:p w14:paraId="576F10B3" w14:textId="496F4CAF" w:rsidR="00116E95" w:rsidRPr="00B971F8" w:rsidRDefault="00E01D44" w:rsidP="003E5FDA">
            <w:pPr>
              <w:pStyle w:val="TableBody"/>
              <w:rPr>
                <w:rFonts w:cs="Arial"/>
              </w:rPr>
            </w:pPr>
            <w:r w:rsidRPr="00B971F8">
              <w:rPr>
                <w:rFonts w:cs="Arial"/>
              </w:rPr>
              <w:t>Analysis of the potential for harmful interference and future coordination strategy</w:t>
            </w:r>
            <w:r w:rsidR="00272D0D">
              <w:rPr>
                <w:rFonts w:cs="Arial"/>
              </w:rPr>
              <w:t>.</w:t>
            </w:r>
          </w:p>
        </w:tc>
        <w:tc>
          <w:tcPr>
            <w:tcW w:w="1303" w:type="pct"/>
            <w:shd w:val="clear" w:color="auto" w:fill="auto"/>
          </w:tcPr>
          <w:p w14:paraId="5AE087A8" w14:textId="44A124BD" w:rsidR="00116E95" w:rsidRPr="00E162C4" w:rsidRDefault="00E82099" w:rsidP="003E5FDA">
            <w:pPr>
              <w:pStyle w:val="TableBody"/>
            </w:pPr>
            <w:r>
              <w:rPr>
                <w:rFonts w:cs="Arial"/>
              </w:rPr>
              <w:t>7</w:t>
            </w:r>
            <w:r w:rsidRPr="00B971F8">
              <w:rPr>
                <w:rFonts w:cs="Arial"/>
              </w:rPr>
              <w:t xml:space="preserve"> years </w:t>
            </w:r>
            <w:r>
              <w:rPr>
                <w:rFonts w:cs="Arial"/>
              </w:rPr>
              <w:br/>
            </w:r>
            <w:r w:rsidRPr="00B971F8">
              <w:rPr>
                <w:rFonts w:cs="Arial"/>
              </w:rPr>
              <w:t>(</w:t>
            </w:r>
            <w:r>
              <w:rPr>
                <w:rFonts w:cs="Arial"/>
              </w:rPr>
              <w:t>8</w:t>
            </w:r>
            <w:r w:rsidRPr="00B971F8">
              <w:rPr>
                <w:rFonts w:cs="Arial"/>
              </w:rPr>
              <w:t xml:space="preserve"> years for planned bands)</w:t>
            </w:r>
          </w:p>
        </w:tc>
      </w:tr>
    </w:tbl>
    <w:p w14:paraId="3F5500B3" w14:textId="3B170B87" w:rsidR="00FF3C69" w:rsidRPr="00B971F8" w:rsidRDefault="00FF3C69" w:rsidP="00BF4999"/>
    <w:sectPr w:rsidR="00FF3C69" w:rsidRPr="00B971F8" w:rsidSect="000F3E02">
      <w:headerReference w:type="even" r:id="rId79"/>
      <w:headerReference w:type="default" r:id="rId80"/>
      <w:footerReference w:type="even" r:id="rId81"/>
      <w:footerReference w:type="default" r:id="rId8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567B" w14:textId="77777777" w:rsidR="007F4BA1" w:rsidRDefault="007F4BA1">
      <w:r>
        <w:separator/>
      </w:r>
    </w:p>
  </w:endnote>
  <w:endnote w:type="continuationSeparator" w:id="0">
    <w:p w14:paraId="50CC4687" w14:textId="77777777" w:rsidR="007F4BA1" w:rsidRDefault="007F4BA1">
      <w:r>
        <w:continuationSeparator/>
      </w:r>
    </w:p>
  </w:endnote>
  <w:endnote w:type="continuationNotice" w:id="1">
    <w:p w14:paraId="5D12FD8B" w14:textId="77777777" w:rsidR="007F4BA1" w:rsidRDefault="007F4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9231EDD" w14:paraId="0F34589B" w14:textId="77777777" w:rsidTr="00AD4721">
      <w:trPr>
        <w:trHeight w:val="300"/>
      </w:trPr>
      <w:tc>
        <w:tcPr>
          <w:tcW w:w="3260" w:type="dxa"/>
        </w:tcPr>
        <w:p w14:paraId="69F31C4B" w14:textId="58A3767D" w:rsidR="49231EDD" w:rsidRDefault="49231EDD" w:rsidP="00AD4721">
          <w:pPr>
            <w:pStyle w:val="Header"/>
            <w:ind w:left="-115"/>
          </w:pPr>
        </w:p>
      </w:tc>
      <w:tc>
        <w:tcPr>
          <w:tcW w:w="3260" w:type="dxa"/>
        </w:tcPr>
        <w:p w14:paraId="5ACED673" w14:textId="50F03662" w:rsidR="49231EDD" w:rsidRDefault="49231EDD" w:rsidP="00AD4721">
          <w:pPr>
            <w:pStyle w:val="Header"/>
            <w:jc w:val="center"/>
          </w:pPr>
        </w:p>
      </w:tc>
      <w:tc>
        <w:tcPr>
          <w:tcW w:w="3260" w:type="dxa"/>
        </w:tcPr>
        <w:p w14:paraId="2D73B0F3" w14:textId="6BAE5684" w:rsidR="49231EDD" w:rsidRDefault="49231EDD" w:rsidP="00AD4721">
          <w:pPr>
            <w:pStyle w:val="Header"/>
            <w:ind w:right="-115"/>
            <w:jc w:val="right"/>
          </w:pPr>
        </w:p>
      </w:tc>
    </w:tr>
  </w:tbl>
  <w:p w14:paraId="0DDB4E14" w14:textId="4646E648" w:rsidR="006D750A" w:rsidRDefault="006D7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C75E" w14:textId="77777777" w:rsidR="005E250B" w:rsidRDefault="005E250B" w:rsidP="005E250B">
    <w:pPr>
      <w:pStyle w:val="Footer"/>
      <w:jc w:val="right"/>
    </w:pPr>
    <w:r w:rsidRPr="005E250B">
      <w:rPr>
        <w:noProof/>
        <w:vertAlign w:val="subscript"/>
      </w:rPr>
      <w:drawing>
        <wp:inline distT="0" distB="0" distL="0" distR="0" wp14:anchorId="42054309" wp14:editId="5EE975A7">
          <wp:extent cx="1066800" cy="277368"/>
          <wp:effectExtent l="0" t="0" r="0" b="0"/>
          <wp:docPr id="6" name="Picture 6"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8B71"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65C5" w14:textId="77777777" w:rsidR="00124F07" w:rsidRPr="00622A3B" w:rsidRDefault="00124F07" w:rsidP="00124F07">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color w:val="505050"/>
      </w:rPr>
      <w:t>v</w:t>
    </w:r>
    <w:r w:rsidRPr="002E4DDC">
      <w:rPr>
        <w:color w:val="505050"/>
      </w:rPr>
      <w:fldChar w:fldCharType="end"/>
    </w:r>
  </w:p>
  <w:p w14:paraId="145AFC41" w14:textId="77777777" w:rsidR="00124F07" w:rsidRPr="00A5474E" w:rsidRDefault="00124F07" w:rsidP="00124F07">
    <w:pPr>
      <w:pStyle w:val="Footer"/>
      <w:jc w:val="right"/>
    </w:pPr>
  </w:p>
  <w:p w14:paraId="0EA46615" w14:textId="1176CB6A" w:rsidR="00C053A1" w:rsidRPr="00124F07" w:rsidRDefault="00C053A1" w:rsidP="00124F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49E"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498A71C"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A7F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261911C" w14:textId="77777777" w:rsidR="00C053A1" w:rsidRPr="00A5474E" w:rsidRDefault="00C053A1" w:rsidP="00D00AA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19C9" w14:textId="77777777" w:rsidR="00124F07" w:rsidRPr="00622A3B" w:rsidRDefault="00124F07" w:rsidP="00124F07">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color w:val="505050"/>
      </w:rPr>
      <w:t>vi</w:t>
    </w:r>
    <w:r w:rsidRPr="002E4DDC">
      <w:rPr>
        <w:color w:val="505050"/>
      </w:rPr>
      <w:fldChar w:fldCharType="end"/>
    </w:r>
  </w:p>
  <w:p w14:paraId="60062502" w14:textId="77777777" w:rsidR="00124F07" w:rsidRPr="00A5474E" w:rsidRDefault="00124F07" w:rsidP="00124F07">
    <w:pPr>
      <w:pStyle w:val="Footer"/>
    </w:pPr>
  </w:p>
  <w:p w14:paraId="0518AD92" w14:textId="456982CF" w:rsidR="00C053A1" w:rsidRPr="00A5474E" w:rsidRDefault="00C053A1" w:rsidP="00D00AA0">
    <w:pPr>
      <w:pStyle w:val="Footer"/>
      <w:tabs>
        <w:tab w:val="clear" w:pos="113"/>
        <w:tab w:val="left" w:pos="2175"/>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4B04" w14:textId="77777777" w:rsidR="00124F07" w:rsidRPr="00622A3B" w:rsidRDefault="00124F07" w:rsidP="00124F07">
    <w:pPr>
      <w:pStyle w:val="FooterLeft"/>
      <w:framePr w:wrap="around" w:x="1141" w:y="16166"/>
      <w:tabs>
        <w:tab w:val="clear" w:pos="113"/>
        <w:tab w:val="right" w:pos="397"/>
      </w:tabs>
    </w:pPr>
    <w:r>
      <w:tab/>
    </w:r>
    <w:r w:rsidRPr="00575AC5">
      <w:fldChar w:fldCharType="begin"/>
    </w:r>
    <w:r w:rsidRPr="00575AC5">
      <w:instrText xml:space="preserve"> PAGE  \* Arabic  \* MERGEFORMAT </w:instrText>
    </w:r>
    <w:r w:rsidRPr="00575AC5">
      <w:fldChar w:fldCharType="separate"/>
    </w:r>
    <w: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88CBE0E" w14:textId="77777777" w:rsidR="00124F07" w:rsidRPr="00A5474E" w:rsidRDefault="00124F07" w:rsidP="00124F07">
    <w:pPr>
      <w:pStyle w:val="Footer"/>
      <w:tabs>
        <w:tab w:val="clear" w:pos="113"/>
        <w:tab w:val="left" w:pos="2263"/>
      </w:tabs>
    </w:pPr>
    <w:r>
      <w:tab/>
    </w:r>
  </w:p>
  <w:p w14:paraId="73698F76" w14:textId="5A64049D" w:rsidR="005B2CAA" w:rsidRDefault="005B2CAA" w:rsidP="00124F07">
    <w:pPr>
      <w:pStyle w:val="Footer"/>
      <w:tabs>
        <w:tab w:val="clear" w:pos="113"/>
        <w:tab w:val="left" w:pos="3285"/>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F7B2" w14:textId="77777777" w:rsidR="00124F07" w:rsidRPr="00622A3B" w:rsidRDefault="00124F07" w:rsidP="00124F0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3</w:t>
    </w:r>
    <w:r w:rsidRPr="00575AC5">
      <w:rPr>
        <w:color w:val="505050"/>
      </w:rPr>
      <w:fldChar w:fldCharType="end"/>
    </w:r>
  </w:p>
  <w:p w14:paraId="3075464D" w14:textId="77777777" w:rsidR="00124F07" w:rsidRPr="00A5474E" w:rsidRDefault="00124F07" w:rsidP="00124F07">
    <w:pPr>
      <w:pStyle w:val="Footer"/>
    </w:pPr>
  </w:p>
  <w:p w14:paraId="106487B9" w14:textId="77777777" w:rsidR="005B2CAA" w:rsidRDefault="005B2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F44A" w14:textId="77777777" w:rsidR="007F4BA1" w:rsidRDefault="007F4BA1" w:rsidP="00EA0969">
      <w:pPr>
        <w:spacing w:after="0"/>
      </w:pPr>
      <w:r>
        <w:separator/>
      </w:r>
    </w:p>
  </w:footnote>
  <w:footnote w:type="continuationSeparator" w:id="0">
    <w:p w14:paraId="7A3F7631" w14:textId="77777777" w:rsidR="007F4BA1" w:rsidRDefault="007F4BA1">
      <w:r>
        <w:continuationSeparator/>
      </w:r>
    </w:p>
  </w:footnote>
  <w:footnote w:type="continuationNotice" w:id="1">
    <w:p w14:paraId="54676DA5" w14:textId="77777777" w:rsidR="007F4BA1" w:rsidRDefault="007F4BA1">
      <w:pPr>
        <w:spacing w:after="0" w:line="240" w:lineRule="auto"/>
      </w:pPr>
    </w:p>
  </w:footnote>
  <w:footnote w:id="2">
    <w:p w14:paraId="49418F2F" w14:textId="77777777" w:rsidR="00507BC6" w:rsidRPr="001B46E3" w:rsidRDefault="00507BC6" w:rsidP="00507BC6">
      <w:pPr>
        <w:pStyle w:val="FootnoteText"/>
        <w:rPr>
          <w:lang w:val="en-US"/>
        </w:rPr>
      </w:pPr>
      <w:r>
        <w:rPr>
          <w:rStyle w:val="FootnoteReference"/>
        </w:rPr>
        <w:footnoteRef/>
      </w:r>
      <w:r>
        <w:t xml:space="preserve"> In this document, we refer to the ITU Radio Regulations as the Radio Regulations or ITU RR.</w:t>
      </w:r>
    </w:p>
  </w:footnote>
  <w:footnote w:id="3">
    <w:p w14:paraId="379C9DAC" w14:textId="3CB8685D" w:rsidR="000A52F2" w:rsidRPr="0028646E" w:rsidRDefault="000A52F2" w:rsidP="006477BC">
      <w:pPr>
        <w:pStyle w:val="FootnoteText"/>
        <w:spacing w:line="240" w:lineRule="auto"/>
        <w:rPr>
          <w:lang w:val="en-US"/>
        </w:rPr>
      </w:pPr>
      <w:r>
        <w:rPr>
          <w:rStyle w:val="FootnoteReference"/>
        </w:rPr>
        <w:footnoteRef/>
      </w:r>
      <w:r>
        <w:t xml:space="preserve"> </w:t>
      </w:r>
      <w:r>
        <w:rPr>
          <w:lang w:val="en-US"/>
        </w:rPr>
        <w:t>At the time of writing, there were 193 member states of the ITU including Australia</w:t>
      </w:r>
      <w:r w:rsidR="00507BC6">
        <w:rPr>
          <w:lang w:val="en-US"/>
        </w:rPr>
        <w:t xml:space="preserve">; </w:t>
      </w:r>
      <w:r w:rsidR="00507BC6">
        <w:t>a satellite system is defined in the ITU Radio Regulations as any group of cooperating earth stations and/or space stations using one or more artificial earth satellites.</w:t>
      </w:r>
    </w:p>
  </w:footnote>
  <w:footnote w:id="4">
    <w:p w14:paraId="3C98ADF3" w14:textId="77777777" w:rsidR="00507BC6" w:rsidRDefault="00507BC6" w:rsidP="00507BC6">
      <w:pPr>
        <w:pStyle w:val="FootnoteText"/>
      </w:pPr>
      <w:r>
        <w:rPr>
          <w:rStyle w:val="FootnoteReference"/>
        </w:rPr>
        <w:footnoteRef/>
      </w:r>
      <w:r>
        <w:t xml:space="preserve"> T</w:t>
      </w:r>
      <w:r w:rsidRPr="00D96570">
        <w:t xml:space="preserve">he intent of </w:t>
      </w:r>
      <w:r>
        <w:t xml:space="preserve">this process </w:t>
      </w:r>
      <w:r w:rsidRPr="00D96570">
        <w:t xml:space="preserve">is to identify </w:t>
      </w:r>
      <w:r>
        <w:t>with</w:t>
      </w:r>
      <w:r w:rsidRPr="00D96570">
        <w:t xml:space="preserve"> which administrations </w:t>
      </w:r>
      <w:r>
        <w:t>that</w:t>
      </w:r>
      <w:r w:rsidRPr="00D96570">
        <w:t xml:space="preserve"> coordination is to be addressed, and not to state an order of priorities for rights to </w:t>
      </w:r>
      <w:r>
        <w:t>spectrum at</w:t>
      </w:r>
      <w:r w:rsidRPr="00D96570">
        <w:t xml:space="preserve"> a particular orbital position</w:t>
      </w:r>
      <w:r>
        <w:t>.</w:t>
      </w:r>
    </w:p>
  </w:footnote>
  <w:footnote w:id="5">
    <w:p w14:paraId="10C9D195" w14:textId="77777777" w:rsidR="00507BC6" w:rsidRDefault="00507BC6" w:rsidP="00507BC6">
      <w:pPr>
        <w:pStyle w:val="FootnoteText"/>
      </w:pPr>
      <w:r>
        <w:rPr>
          <w:rStyle w:val="FootnoteReference"/>
        </w:rPr>
        <w:footnoteRef/>
      </w:r>
      <w:r>
        <w:t xml:space="preserve"> Requirements to coordinate vary across different types of services and frequency bands.</w:t>
      </w:r>
    </w:p>
  </w:footnote>
  <w:footnote w:id="6">
    <w:p w14:paraId="584CEBBD" w14:textId="1B76D4A4" w:rsidR="009166A1" w:rsidRDefault="009166A1" w:rsidP="006477BC">
      <w:pPr>
        <w:pStyle w:val="FootnoteText"/>
        <w:spacing w:line="240" w:lineRule="auto"/>
      </w:pPr>
      <w:r>
        <w:rPr>
          <w:rStyle w:val="FootnoteReference"/>
        </w:rPr>
        <w:footnoteRef/>
      </w:r>
      <w:r>
        <w:t xml:space="preserve"> </w:t>
      </w:r>
      <w:r w:rsidRPr="00C91470">
        <w:rPr>
          <w:rFonts w:cs="Arial"/>
        </w:rPr>
        <w:t xml:space="preserve">The filing of a satellite </w:t>
      </w:r>
      <w:r w:rsidR="00C85D69">
        <w:rPr>
          <w:rFonts w:cs="Arial"/>
        </w:rPr>
        <w:t>system</w:t>
      </w:r>
      <w:r w:rsidRPr="00C91470">
        <w:rPr>
          <w:rFonts w:cs="Arial"/>
        </w:rPr>
        <w:t xml:space="preserve"> falls within the spectrum management functions of the ACMA under paragraph 9(j) of the ACMA Act in that it is incidental to or conducive to the performance of the management of the radiofrequency spectrum as set out in paragraph 9(a) of the ACMA Act</w:t>
      </w:r>
      <w:r w:rsidR="00507BC6">
        <w:rPr>
          <w:rFonts w:cs="Arial"/>
        </w:rPr>
        <w:t>,</w:t>
      </w:r>
      <w:r w:rsidRPr="00C91470">
        <w:rPr>
          <w:rFonts w:cs="Arial"/>
        </w:rPr>
        <w:t xml:space="preserve"> which is done in accordance with the </w:t>
      </w:r>
      <w:r w:rsidRPr="00C91470">
        <w:rPr>
          <w:rFonts w:cs="Arial"/>
          <w:i/>
          <w:iCs/>
        </w:rPr>
        <w:t>Radiocommunications Act 1992</w:t>
      </w:r>
      <w:r>
        <w:rPr>
          <w:rFonts w:cs="Arial"/>
          <w:i/>
          <w:iCs/>
        </w:rPr>
        <w:t>.</w:t>
      </w:r>
    </w:p>
  </w:footnote>
  <w:footnote w:id="7">
    <w:p w14:paraId="20BACBD2" w14:textId="77777777" w:rsidR="001E434A" w:rsidRPr="00F951D6" w:rsidRDefault="001E434A" w:rsidP="006477BC">
      <w:pPr>
        <w:pStyle w:val="FootnoteText"/>
        <w:rPr>
          <w:rFonts w:cs="Arial"/>
        </w:rPr>
      </w:pPr>
      <w:r w:rsidRPr="00B36163">
        <w:rPr>
          <w:rStyle w:val="FootnoteReference"/>
        </w:rPr>
        <w:footnoteRef/>
      </w:r>
      <w:r w:rsidRPr="00B36163">
        <w:t xml:space="preserve"> Satellite system is </w:t>
      </w:r>
      <w:r w:rsidRPr="00B36163">
        <w:rPr>
          <w:rFonts w:cs="Arial"/>
        </w:rPr>
        <w:t xml:space="preserve">defined in ITU RR 1.111 as </w:t>
      </w:r>
      <w:r w:rsidRPr="00F951D6">
        <w:rPr>
          <w:rFonts w:cs="Arial"/>
        </w:rPr>
        <w:t xml:space="preserve">a space system using one or more artificial earth satellites, where a space </w:t>
      </w:r>
      <w:r w:rsidRPr="00B36163">
        <w:rPr>
          <w:rFonts w:cs="Arial"/>
        </w:rPr>
        <w:t>system</w:t>
      </w:r>
      <w:r>
        <w:rPr>
          <w:rFonts w:cs="Arial"/>
        </w:rPr>
        <w:t xml:space="preserve"> </w:t>
      </w:r>
      <w:r w:rsidRPr="00F951D6">
        <w:rPr>
          <w:rFonts w:cs="Arial"/>
        </w:rPr>
        <w:t xml:space="preserve">(ITU RR 1.110) </w:t>
      </w:r>
      <w:r>
        <w:rPr>
          <w:rFonts w:cs="Arial"/>
        </w:rPr>
        <w:t>is a</w:t>
      </w:r>
      <w:r w:rsidRPr="00F951D6">
        <w:rPr>
          <w:rFonts w:cs="Arial"/>
        </w:rPr>
        <w:t>ny group of cooperating earth stations and/or space stations</w:t>
      </w:r>
    </w:p>
    <w:p w14:paraId="3929E8BE" w14:textId="77777777" w:rsidR="001E434A" w:rsidRPr="00B36163" w:rsidRDefault="001E434A" w:rsidP="006477BC">
      <w:pPr>
        <w:pStyle w:val="FootnoteText"/>
        <w:rPr>
          <w:rFonts w:cs="Arial"/>
        </w:rPr>
      </w:pPr>
      <w:r w:rsidRPr="00F951D6">
        <w:rPr>
          <w:rFonts w:cs="Arial"/>
        </w:rPr>
        <w:t>employing space radiocommunication for specific purposes</w:t>
      </w:r>
      <w:r>
        <w:rPr>
          <w:rFonts w:cs="Arial"/>
        </w:rPr>
        <w:t>.</w:t>
      </w:r>
    </w:p>
  </w:footnote>
  <w:footnote w:id="8">
    <w:p w14:paraId="17D2965F" w14:textId="026C77BB" w:rsidR="001E434A" w:rsidRPr="00B36163" w:rsidRDefault="001E434A" w:rsidP="006477BC">
      <w:pPr>
        <w:autoSpaceDE w:val="0"/>
        <w:autoSpaceDN w:val="0"/>
        <w:adjustRightInd w:val="0"/>
        <w:spacing w:after="0" w:line="240" w:lineRule="auto"/>
      </w:pPr>
      <w:r w:rsidRPr="00B36163">
        <w:rPr>
          <w:rStyle w:val="FootnoteReference"/>
          <w:rFonts w:cs="Arial"/>
          <w:sz w:val="16"/>
          <w:szCs w:val="16"/>
        </w:rPr>
        <w:footnoteRef/>
      </w:r>
      <w:r w:rsidRPr="00B36163">
        <w:rPr>
          <w:rFonts w:cs="Arial"/>
          <w:sz w:val="16"/>
          <w:szCs w:val="16"/>
        </w:rPr>
        <w:t xml:space="preserve"> Satellite network is defined in ITU RR 1.112 as </w:t>
      </w:r>
      <w:r w:rsidRPr="00F951D6">
        <w:rPr>
          <w:rFonts w:cs="Arial"/>
          <w:sz w:val="16"/>
          <w:szCs w:val="16"/>
        </w:rPr>
        <w:t xml:space="preserve">satellite system or a part of a satellite system, consisting of only one satellite </w:t>
      </w:r>
      <w:r w:rsidR="002F5C7F">
        <w:rPr>
          <w:rFonts w:cs="Arial"/>
          <w:sz w:val="16"/>
          <w:szCs w:val="16"/>
        </w:rPr>
        <w:t xml:space="preserve">(typically a GSO satellite) </w:t>
      </w:r>
      <w:r w:rsidRPr="00F951D6">
        <w:rPr>
          <w:rFonts w:cs="Arial"/>
          <w:sz w:val="16"/>
          <w:szCs w:val="16"/>
        </w:rPr>
        <w:t>and the cooperating earth stations</w:t>
      </w:r>
      <w:r>
        <w:rPr>
          <w:rFonts w:cs="Arial"/>
          <w:sz w:val="16"/>
          <w:szCs w:val="16"/>
        </w:rPr>
        <w:t>.</w:t>
      </w:r>
    </w:p>
  </w:footnote>
  <w:footnote w:id="9">
    <w:p w14:paraId="7C846F6E" w14:textId="2B7BC672" w:rsidR="001549F5" w:rsidRPr="00797924" w:rsidRDefault="001549F5" w:rsidP="006477BC">
      <w:pPr>
        <w:pStyle w:val="FootnoteText"/>
      </w:pPr>
      <w:r>
        <w:rPr>
          <w:rStyle w:val="FootnoteReference"/>
        </w:rPr>
        <w:footnoteRef/>
      </w:r>
      <w:r>
        <w:t xml:space="preserve"> </w:t>
      </w:r>
      <w:r>
        <w:rPr>
          <w:lang w:val="en-US"/>
        </w:rPr>
        <w:t>The general obligations of satellite operators under domestic and international law</w:t>
      </w:r>
      <w:r w:rsidR="00797924">
        <w:rPr>
          <w:lang w:val="en-US"/>
        </w:rPr>
        <w:t>, some of which are outlined in this document,</w:t>
      </w:r>
      <w:r>
        <w:rPr>
          <w:lang w:val="en-US"/>
        </w:rPr>
        <w:t xml:space="preserve"> still apply.</w:t>
      </w:r>
    </w:p>
  </w:footnote>
  <w:footnote w:id="10">
    <w:p w14:paraId="76A66156" w14:textId="31C61C62" w:rsidR="00134803" w:rsidRPr="002B351F" w:rsidRDefault="00134803" w:rsidP="006477BC">
      <w:pPr>
        <w:pStyle w:val="FootnoteText"/>
      </w:pPr>
      <w:r>
        <w:rPr>
          <w:rStyle w:val="FootnoteReference"/>
        </w:rPr>
        <w:footnoteRef/>
      </w:r>
      <w:r>
        <w:t xml:space="preserve"> </w:t>
      </w:r>
      <w:r w:rsidR="00DB3452">
        <w:rPr>
          <w:lang w:val="en-US"/>
        </w:rPr>
        <w:t xml:space="preserve">In addition to the 2 options discussed here, </w:t>
      </w:r>
      <w:r w:rsidR="006A2C4D">
        <w:rPr>
          <w:lang w:val="en-US"/>
        </w:rPr>
        <w:t>satellite operators</w:t>
      </w:r>
      <w:r w:rsidR="00425CB0">
        <w:rPr>
          <w:lang w:val="en-US"/>
        </w:rPr>
        <w:t xml:space="preserve"> </w:t>
      </w:r>
      <w:r w:rsidR="006A2C4D">
        <w:rPr>
          <w:lang w:val="en-US"/>
        </w:rPr>
        <w:t>seeking</w:t>
      </w:r>
      <w:r w:rsidR="00425CB0">
        <w:rPr>
          <w:lang w:val="en-US"/>
        </w:rPr>
        <w:t xml:space="preserve"> to operate a satellite system for </w:t>
      </w:r>
      <w:r w:rsidR="00007B05">
        <w:rPr>
          <w:lang w:val="en-US"/>
        </w:rPr>
        <w:t xml:space="preserve">research, demonstration or trial purposes may apply for a </w:t>
      </w:r>
      <w:hyperlink r:id="rId1" w:history="1">
        <w:r w:rsidR="00DB3452" w:rsidRPr="00972720">
          <w:rPr>
            <w:rStyle w:val="Hyperlink"/>
            <w:lang w:val="en-US"/>
          </w:rPr>
          <w:t>scientific licence</w:t>
        </w:r>
      </w:hyperlink>
      <w:r w:rsidR="00007B05">
        <w:rPr>
          <w:lang w:val="en-US"/>
        </w:rPr>
        <w:t>.</w:t>
      </w:r>
    </w:p>
  </w:footnote>
  <w:footnote w:id="11">
    <w:p w14:paraId="2C7687C0" w14:textId="1470DB5E" w:rsidR="00A945CA" w:rsidRDefault="00A945CA" w:rsidP="006477BC">
      <w:pPr>
        <w:pStyle w:val="FootnoteText"/>
      </w:pPr>
      <w:r>
        <w:rPr>
          <w:rStyle w:val="FootnoteReference"/>
        </w:rPr>
        <w:footnoteRef/>
      </w:r>
      <w:r>
        <w:t xml:space="preserve"> </w:t>
      </w:r>
      <w:r w:rsidR="008C782A">
        <w:t>The option of an area-wide licence for satellite services is limited to the</w:t>
      </w:r>
      <w:r w:rsidR="0080562B">
        <w:t xml:space="preserve"> </w:t>
      </w:r>
      <w:hyperlink r:id="rId2" w:history="1">
        <w:r w:rsidR="00AA2BD9">
          <w:rPr>
            <w:rStyle w:val="Hyperlink"/>
          </w:rPr>
          <w:t>26 and 28 GHz bands</w:t>
        </w:r>
      </w:hyperlink>
      <w:r w:rsidR="0018350F">
        <w:t>.</w:t>
      </w:r>
    </w:p>
  </w:footnote>
  <w:footnote w:id="12">
    <w:p w14:paraId="44E11349" w14:textId="43D3DC47" w:rsidR="00507BC6" w:rsidRDefault="00507BC6" w:rsidP="00507BC6">
      <w:pPr>
        <w:pStyle w:val="FootnoteText"/>
        <w:spacing w:line="240" w:lineRule="auto"/>
      </w:pPr>
      <w:r>
        <w:rPr>
          <w:rStyle w:val="FootnoteReference"/>
        </w:rPr>
        <w:footnoteRef/>
      </w:r>
      <w:r>
        <w:t xml:space="preserve"> The Australian Space Agency is a</w:t>
      </w:r>
      <w:r w:rsidRPr="00B971F8">
        <w:rPr>
          <w:rFonts w:cs="Arial"/>
        </w:rPr>
        <w:t xml:space="preserve"> non-statutory entity in the </w:t>
      </w:r>
      <w:r w:rsidRPr="00547AF8">
        <w:rPr>
          <w:rFonts w:cs="Arial"/>
        </w:rPr>
        <w:t>Department of Industry, Science, Energy and Resources</w:t>
      </w:r>
      <w:r>
        <w:rPr>
          <w:rFonts w:cs="Arial"/>
        </w:rPr>
        <w:t>.</w:t>
      </w:r>
    </w:p>
  </w:footnote>
  <w:footnote w:id="13">
    <w:p w14:paraId="4B752421" w14:textId="425B2186" w:rsidR="00522018" w:rsidRPr="00A325F4" w:rsidRDefault="00522018" w:rsidP="006477BC">
      <w:pPr>
        <w:pStyle w:val="FootnoteText"/>
      </w:pPr>
      <w:r>
        <w:rPr>
          <w:rStyle w:val="FootnoteReference"/>
        </w:rPr>
        <w:footnoteRef/>
      </w:r>
      <w:r>
        <w:t xml:space="preserve"> </w:t>
      </w:r>
      <w:r>
        <w:rPr>
          <w:lang w:val="en-US"/>
        </w:rPr>
        <w:t xml:space="preserve">This is </w:t>
      </w:r>
      <w:r w:rsidR="002C7576">
        <w:rPr>
          <w:lang w:val="en-US"/>
        </w:rPr>
        <w:t xml:space="preserve">additional to the </w:t>
      </w:r>
      <w:r w:rsidR="00AF44C5">
        <w:rPr>
          <w:lang w:val="en-US"/>
        </w:rPr>
        <w:t xml:space="preserve">processes described in this document concerning </w:t>
      </w:r>
      <w:r w:rsidR="007A4239">
        <w:rPr>
          <w:lang w:val="en-US"/>
        </w:rPr>
        <w:t xml:space="preserve">satellite filing </w:t>
      </w:r>
      <w:r w:rsidR="00AF44C5">
        <w:rPr>
          <w:lang w:val="en-US"/>
        </w:rPr>
        <w:t>and registration in the M</w:t>
      </w:r>
      <w:r w:rsidR="00FD0AD3">
        <w:rPr>
          <w:lang w:val="en-US"/>
        </w:rPr>
        <w:t>IFR.</w:t>
      </w:r>
    </w:p>
  </w:footnote>
  <w:footnote w:id="14">
    <w:p w14:paraId="529857A9" w14:textId="77777777" w:rsidR="00E746DC" w:rsidRDefault="00E746DC" w:rsidP="00E746DC">
      <w:pPr>
        <w:pStyle w:val="FootnoteText"/>
      </w:pPr>
      <w:r>
        <w:rPr>
          <w:rStyle w:val="FootnoteReference"/>
        </w:rPr>
        <w:footnoteRef/>
      </w:r>
      <w:r>
        <w:t xml:space="preserve"> Universities that are established under state, territory or federal legislation. </w:t>
      </w:r>
    </w:p>
  </w:footnote>
  <w:footnote w:id="15">
    <w:p w14:paraId="4CDC8049" w14:textId="7116DA03" w:rsidR="000D1BDD" w:rsidRPr="00BD1A98" w:rsidRDefault="000D1BDD" w:rsidP="006477BC">
      <w:pPr>
        <w:pStyle w:val="FootnoteText"/>
      </w:pPr>
      <w:r>
        <w:rPr>
          <w:rStyle w:val="FootnoteReference"/>
        </w:rPr>
        <w:footnoteRef/>
      </w:r>
      <w:r>
        <w:t xml:space="preserve"> </w:t>
      </w:r>
      <w:r w:rsidR="00B83D03">
        <w:t>M</w:t>
      </w:r>
      <w:r>
        <w:t>ore information on transfer and change of ownership</w:t>
      </w:r>
      <w:r w:rsidR="00B83D03">
        <w:t xml:space="preserve"> is available in </w:t>
      </w:r>
      <w:r w:rsidR="00674AFE">
        <w:rPr>
          <w:lang w:val="en-US"/>
        </w:rPr>
        <w:t>s</w:t>
      </w:r>
      <w:r>
        <w:rPr>
          <w:lang w:val="en-US"/>
        </w:rPr>
        <w:t xml:space="preserve">ection </w:t>
      </w:r>
      <w:r w:rsidR="00087639">
        <w:rPr>
          <w:lang w:val="en-US"/>
        </w:rPr>
        <w:t>5</w:t>
      </w:r>
      <w:r>
        <w:rPr>
          <w:lang w:val="en-US"/>
        </w:rPr>
        <w:t xml:space="preserve"> </w:t>
      </w:r>
      <w:r w:rsidR="00C15AA3">
        <w:rPr>
          <w:lang w:val="en-US"/>
        </w:rPr>
        <w:t>Change of access to an ITU satellite filing</w:t>
      </w:r>
      <w:r w:rsidR="00B83D03">
        <w:rPr>
          <w:lang w:val="en-US"/>
        </w:rPr>
        <w:t>.</w:t>
      </w:r>
    </w:p>
  </w:footnote>
  <w:footnote w:id="16">
    <w:p w14:paraId="730BFB75" w14:textId="5E531DC2" w:rsidR="002808DA" w:rsidRDefault="002808DA" w:rsidP="006477BC">
      <w:pPr>
        <w:pStyle w:val="FootnoteText"/>
      </w:pPr>
      <w:r>
        <w:rPr>
          <w:rStyle w:val="FootnoteReference"/>
        </w:rPr>
        <w:footnoteRef/>
      </w:r>
      <w:r>
        <w:t xml:space="preserve"> Satellite network is defined in the ITU Radio Regulations as a part of satellite system consisting of only one satellite (typically GSO satellite) and the cooperating earth stations.</w:t>
      </w:r>
    </w:p>
  </w:footnote>
  <w:footnote w:id="17">
    <w:p w14:paraId="204A0F76" w14:textId="3C9712C4" w:rsidR="00FA7F29" w:rsidRPr="00FA7F29" w:rsidRDefault="00FA7F29" w:rsidP="006477BC">
      <w:pPr>
        <w:pStyle w:val="FootnoteText"/>
      </w:pPr>
      <w:r>
        <w:rPr>
          <w:rStyle w:val="FootnoteReference"/>
        </w:rPr>
        <w:footnoteRef/>
      </w:r>
      <w:r>
        <w:t xml:space="preserve"> A CubeSat is a standardised type of </w:t>
      </w:r>
      <w:r w:rsidR="00D51E75">
        <w:t xml:space="preserve">small </w:t>
      </w:r>
      <w:r>
        <w:t xml:space="preserve">satellite comprising up to </w:t>
      </w:r>
      <w:r w:rsidR="00E746DC">
        <w:t xml:space="preserve">6 </w:t>
      </w:r>
      <w:r>
        <w:t>modular units (or cubes) each measuring 10 x 10 x 10 cm.</w:t>
      </w:r>
    </w:p>
  </w:footnote>
  <w:footnote w:id="18">
    <w:p w14:paraId="58E898C5" w14:textId="57453AE6" w:rsidR="00AC2BF5" w:rsidRDefault="00AC2BF5" w:rsidP="006477BC">
      <w:pPr>
        <w:pStyle w:val="FootnoteText"/>
      </w:pPr>
      <w:r>
        <w:rPr>
          <w:rStyle w:val="FootnoteReference"/>
        </w:rPr>
        <w:footnoteRef/>
      </w:r>
      <w:r>
        <w:t xml:space="preserve"> Regulatory procedures for frequency assignments to non-</w:t>
      </w:r>
      <w:r w:rsidR="006968D7">
        <w:t>geostationary satellite</w:t>
      </w:r>
      <w:r w:rsidR="00E746DC">
        <w:t xml:space="preserve"> </w:t>
      </w:r>
      <w:r>
        <w:t>networks or systems identified as short-duration mission not subject to the</w:t>
      </w:r>
      <w:r w:rsidR="00E746DC">
        <w:t xml:space="preserve"> </w:t>
      </w:r>
      <w:r>
        <w:t>application of Section II of Article 9</w:t>
      </w:r>
      <w:r w:rsidR="00E746DC">
        <w:t>.</w:t>
      </w:r>
    </w:p>
  </w:footnote>
  <w:footnote w:id="19">
    <w:p w14:paraId="05B43BE5" w14:textId="73F97303" w:rsidR="008D0832" w:rsidRDefault="008D0832" w:rsidP="006477BC">
      <w:pPr>
        <w:pStyle w:val="FootnoteText"/>
      </w:pPr>
      <w:r>
        <w:rPr>
          <w:rStyle w:val="FootnoteReference"/>
        </w:rPr>
        <w:footnoteRef/>
      </w:r>
      <w:r>
        <w:t xml:space="preserve"> Approved by IT</w:t>
      </w:r>
      <w:r w:rsidR="00870F62">
        <w:t>U</w:t>
      </w:r>
      <w:r>
        <w:t xml:space="preserve"> Study Group 4</w:t>
      </w:r>
      <w:r w:rsidR="00870F62">
        <w:t xml:space="preserve"> in July and</w:t>
      </w:r>
      <w:r w:rsidR="008C7C8B">
        <w:t xml:space="preserve"> </w:t>
      </w:r>
      <w:r w:rsidR="00FF3F94">
        <w:t xml:space="preserve">to </w:t>
      </w:r>
      <w:r>
        <w:t xml:space="preserve">be published </w:t>
      </w:r>
      <w:r w:rsidR="00FF3F94">
        <w:t>shortly</w:t>
      </w:r>
      <w:r w:rsidR="00870F62">
        <w:t xml:space="preserve">. </w:t>
      </w:r>
      <w:r w:rsidR="008C7C8B">
        <w:t xml:space="preserve">For </w:t>
      </w:r>
      <w:r w:rsidR="002E36B6">
        <w:t>now,</w:t>
      </w:r>
      <w:r w:rsidR="008C7C8B">
        <w:t xml:space="preserve"> available as a </w:t>
      </w:r>
      <w:hyperlink r:id="rId3" w:history="1">
        <w:r w:rsidR="008C7C8B" w:rsidRPr="008C7C8B">
          <w:rPr>
            <w:rStyle w:val="Hyperlink"/>
          </w:rPr>
          <w:t>draft</w:t>
        </w:r>
      </w:hyperlink>
      <w:r w:rsidR="00E746DC">
        <w:t>.</w:t>
      </w:r>
      <w:r w:rsidR="00870F62">
        <w:t xml:space="preserve"> </w:t>
      </w:r>
    </w:p>
  </w:footnote>
  <w:footnote w:id="20">
    <w:p w14:paraId="5EEA5660" w14:textId="58888AC8" w:rsidR="00897243" w:rsidRPr="00897243" w:rsidRDefault="00897243" w:rsidP="006477BC">
      <w:pPr>
        <w:pStyle w:val="FootnoteText"/>
      </w:pPr>
      <w:r>
        <w:rPr>
          <w:rStyle w:val="FootnoteReference"/>
        </w:rPr>
        <w:footnoteRef/>
      </w:r>
      <w:r>
        <w:t xml:space="preserve"> </w:t>
      </w:r>
      <w:r w:rsidR="00F251AA">
        <w:t xml:space="preserve">Cost recovery charges are set out in the </w:t>
      </w:r>
      <w:hyperlink r:id="rId4" w:history="1">
        <w:r w:rsidR="00F251AA" w:rsidRPr="00F251AA">
          <w:rPr>
            <w:rStyle w:val="Hyperlink"/>
          </w:rPr>
          <w:t>Radiocommunications (Charges) Determination 2022</w:t>
        </w:r>
      </w:hyperlink>
      <w:r w:rsidR="00F251AA">
        <w:t>.</w:t>
      </w:r>
    </w:p>
  </w:footnote>
  <w:footnote w:id="21">
    <w:p w14:paraId="6F699382" w14:textId="444DFFC7" w:rsidR="00D71352" w:rsidRDefault="00D71352" w:rsidP="006477BC">
      <w:pPr>
        <w:pStyle w:val="FootnoteText"/>
      </w:pPr>
      <w:r>
        <w:rPr>
          <w:rStyle w:val="FootnoteReference"/>
        </w:rPr>
        <w:footnoteRef/>
      </w:r>
      <w:r>
        <w:t xml:space="preserve"> </w:t>
      </w:r>
      <w:r w:rsidR="000B3792">
        <w:t>As required</w:t>
      </w:r>
      <w:r w:rsidR="00514049">
        <w:t>,</w:t>
      </w:r>
      <w:r w:rsidR="000B3792">
        <w:t xml:space="preserve"> an </w:t>
      </w:r>
      <w:r>
        <w:t xml:space="preserve">invoice </w:t>
      </w:r>
      <w:r w:rsidR="0032383C">
        <w:t xml:space="preserve">is issued for all work undertaken </w:t>
      </w:r>
      <w:r w:rsidR="000B3792">
        <w:t>since the previous quarterly invoice.</w:t>
      </w:r>
    </w:p>
  </w:footnote>
  <w:footnote w:id="22">
    <w:p w14:paraId="2B89FC58" w14:textId="42D02260" w:rsidR="0083761C" w:rsidRDefault="0083761C" w:rsidP="006477BC">
      <w:pPr>
        <w:pStyle w:val="FootnoteText"/>
      </w:pPr>
      <w:r>
        <w:rPr>
          <w:rStyle w:val="FootnoteReference"/>
        </w:rPr>
        <w:footnoteRef/>
      </w:r>
      <w:r>
        <w:t xml:space="preserve"> Universities that are established under state, territory or federal legislation</w:t>
      </w:r>
      <w:r w:rsidR="00514049">
        <w:t>.</w:t>
      </w:r>
    </w:p>
  </w:footnote>
  <w:footnote w:id="23">
    <w:p w14:paraId="51E81A06" w14:textId="25E9C611" w:rsidR="006B4CA3" w:rsidRPr="008621D1" w:rsidRDefault="006B4CA3" w:rsidP="0009777E">
      <w:pPr>
        <w:pStyle w:val="FootnoteText"/>
        <w:rPr>
          <w:rFonts w:cs="Arial"/>
        </w:rPr>
      </w:pPr>
      <w:r w:rsidRPr="008621D1">
        <w:rPr>
          <w:rStyle w:val="FootnoteReference"/>
          <w:rFonts w:cs="Arial"/>
        </w:rPr>
        <w:footnoteRef/>
      </w:r>
      <w:r w:rsidRPr="008621D1">
        <w:rPr>
          <w:rFonts w:cs="Arial"/>
        </w:rPr>
        <w:t xml:space="preserve"> The meaning of operational control in this instance is the ability to control any aspect of the satellite radio emissions.</w:t>
      </w:r>
    </w:p>
  </w:footnote>
  <w:footnote w:id="24">
    <w:p w14:paraId="503B3EAE" w14:textId="634253FE" w:rsidR="006B4CA3" w:rsidRPr="008621D1" w:rsidRDefault="006B4CA3" w:rsidP="0009777E">
      <w:pPr>
        <w:pStyle w:val="FootnoteText"/>
        <w:rPr>
          <w:rFonts w:cs="Arial"/>
        </w:rPr>
      </w:pPr>
      <w:r w:rsidRPr="008621D1">
        <w:rPr>
          <w:rStyle w:val="FootnoteReference"/>
          <w:rFonts w:cs="Arial"/>
        </w:rPr>
        <w:footnoteRef/>
      </w:r>
      <w:r w:rsidRPr="008621D1">
        <w:rPr>
          <w:rFonts w:cs="Arial"/>
        </w:rPr>
        <w:t xml:space="preserve"> Design of the physical satellite here means the design needed to sign the satellite manufacture contract, rather than design of the satellite </w:t>
      </w:r>
      <w:r w:rsidR="00625F2B">
        <w:rPr>
          <w:rFonts w:cs="Arial"/>
        </w:rPr>
        <w:t>system</w:t>
      </w:r>
      <w:r w:rsidR="00625F2B" w:rsidRPr="008621D1">
        <w:rPr>
          <w:rFonts w:cs="Arial"/>
        </w:rPr>
        <w:t xml:space="preserve"> </w:t>
      </w:r>
      <w:r w:rsidRPr="008621D1">
        <w:rPr>
          <w:rFonts w:cs="Arial"/>
        </w:rPr>
        <w:t>(</w:t>
      </w:r>
      <w:r w:rsidR="00514049">
        <w:rPr>
          <w:rFonts w:cs="Arial"/>
        </w:rPr>
        <w:t xml:space="preserve">such as </w:t>
      </w:r>
      <w:r w:rsidRPr="008621D1">
        <w:rPr>
          <w:rFonts w:cs="Arial"/>
        </w:rPr>
        <w:t xml:space="preserve">coverage areas, link budgets, beam patterns). </w:t>
      </w:r>
    </w:p>
  </w:footnote>
  <w:footnote w:id="25">
    <w:p w14:paraId="056AF9AA" w14:textId="62856A60" w:rsidR="00BB680F" w:rsidRDefault="00BB680F" w:rsidP="006477BC">
      <w:pPr>
        <w:pStyle w:val="FootnoteText"/>
      </w:pPr>
      <w:r>
        <w:rPr>
          <w:rStyle w:val="FootnoteReference"/>
        </w:rPr>
        <w:footnoteRef/>
      </w:r>
      <w:r>
        <w:t xml:space="preserve"> </w:t>
      </w:r>
      <w:r w:rsidR="0001266D" w:rsidRPr="008621D1">
        <w:rPr>
          <w:rFonts w:cs="Arial"/>
        </w:rPr>
        <w:t>This may be the Australian Government, or the government of a state or territory of Australia.</w:t>
      </w:r>
    </w:p>
  </w:footnote>
  <w:footnote w:id="26">
    <w:p w14:paraId="6ED4D674" w14:textId="67AF1534" w:rsidR="005949B5" w:rsidRDefault="005949B5">
      <w:pPr>
        <w:pStyle w:val="FootnoteText"/>
      </w:pPr>
      <w:r>
        <w:rPr>
          <w:rStyle w:val="FootnoteReference"/>
        </w:rPr>
        <w:footnoteRef/>
      </w:r>
      <w:r>
        <w:t xml:space="preserve"> </w:t>
      </w:r>
      <w:r w:rsidR="00E551B1" w:rsidRPr="00E551B1">
        <w:t xml:space="preserve">For </w:t>
      </w:r>
      <w:r w:rsidR="00E46895">
        <w:t>an</w:t>
      </w:r>
      <w:r w:rsidR="00E551B1" w:rsidRPr="00E551B1">
        <w:t xml:space="preserve"> applicant with a GSO satellite system </w:t>
      </w:r>
      <w:r w:rsidR="00E46895">
        <w:t xml:space="preserve">in a band </w:t>
      </w:r>
      <w:r w:rsidR="00E551B1" w:rsidRPr="00E551B1">
        <w:t>that is not subject to the coordination procedure under Section II of Article 9 of the Radio Regulation</w:t>
      </w:r>
      <w:r w:rsidR="000F3E02">
        <w:t>s</w:t>
      </w:r>
      <w:r w:rsidR="004412CD">
        <w:t xml:space="preserve">, </w:t>
      </w:r>
      <w:r w:rsidR="00354F5A">
        <w:t xml:space="preserve">the applicant should contact the ACMA for advice on </w:t>
      </w:r>
      <w:r w:rsidR="0042365B">
        <w:t xml:space="preserve">what in </w:t>
      </w:r>
      <w:r w:rsidR="00354F5A">
        <w:t>addition</w:t>
      </w:r>
      <w:r w:rsidR="0042365B">
        <w:t xml:space="preserve"> </w:t>
      </w:r>
      <w:r w:rsidR="00354F5A">
        <w:t>to</w:t>
      </w:r>
      <w:r w:rsidR="0042365B">
        <w:t xml:space="preserve"> the </w:t>
      </w:r>
      <w:r w:rsidR="00354F5A">
        <w:t>frequency overlap threshold that can be used for coordination with other GSO satellite systems</w:t>
      </w:r>
      <w:r w:rsidR="00CD2882">
        <w:t xml:space="preserve">. </w:t>
      </w:r>
    </w:p>
  </w:footnote>
  <w:footnote w:id="27">
    <w:p w14:paraId="3F736B52" w14:textId="77777777" w:rsidR="006B4CA3" w:rsidRPr="008621D1" w:rsidRDefault="006B4CA3" w:rsidP="0009777E">
      <w:pPr>
        <w:pStyle w:val="FootnoteText"/>
        <w:rPr>
          <w:rFonts w:cs="Arial"/>
        </w:rPr>
      </w:pPr>
      <w:r w:rsidRPr="008621D1">
        <w:rPr>
          <w:rStyle w:val="FootnoteReference"/>
          <w:rFonts w:cs="Arial"/>
        </w:rPr>
        <w:footnoteRef/>
      </w:r>
      <w:r w:rsidRPr="008621D1">
        <w:rPr>
          <w:rFonts w:cs="Arial"/>
        </w:rPr>
        <w:t xml:space="preserve"> ‘Broadcasting Satellite Service’ as defined in the ITU Radio Regulations.</w:t>
      </w:r>
    </w:p>
  </w:footnote>
  <w:footnote w:id="28">
    <w:p w14:paraId="49E90FF7" w14:textId="77777777" w:rsidR="006B4CA3" w:rsidRPr="008621D1" w:rsidRDefault="006B4CA3" w:rsidP="0009777E">
      <w:pPr>
        <w:pStyle w:val="FootnoteText"/>
        <w:rPr>
          <w:rFonts w:cs="Arial"/>
        </w:rPr>
      </w:pPr>
      <w:r w:rsidRPr="008621D1">
        <w:rPr>
          <w:rStyle w:val="FootnoteReference"/>
          <w:rFonts w:cs="Arial"/>
        </w:rPr>
        <w:footnoteRef/>
      </w:r>
      <w:r w:rsidRPr="008621D1">
        <w:rPr>
          <w:rFonts w:cs="Arial"/>
        </w:rPr>
        <w:t xml:space="preserve"> ‘Fixed Satellite Service</w:t>
      </w:r>
      <w:bookmarkStart w:id="233" w:name="OLE_LINK19"/>
      <w:r w:rsidRPr="008621D1">
        <w:rPr>
          <w:rFonts w:cs="Arial"/>
        </w:rPr>
        <w:t>’ as defined in the ITU Radio Regulations</w:t>
      </w:r>
      <w:bookmarkEnd w:id="233"/>
      <w:r w:rsidRPr="008621D1">
        <w:rPr>
          <w:rFonts w:cs="Arial"/>
        </w:rPr>
        <w:t>.</w:t>
      </w:r>
    </w:p>
  </w:footnote>
  <w:footnote w:id="29">
    <w:p w14:paraId="54ED4219" w14:textId="47E60393" w:rsidR="00966C48" w:rsidRPr="008621D1" w:rsidRDefault="00966C48" w:rsidP="006477BC">
      <w:pPr>
        <w:pStyle w:val="FootnoteText"/>
        <w:rPr>
          <w:rFonts w:cs="Arial"/>
        </w:rPr>
      </w:pPr>
      <w:r w:rsidRPr="008621D1">
        <w:rPr>
          <w:rStyle w:val="FootnoteReference"/>
          <w:rFonts w:cs="Arial"/>
        </w:rPr>
        <w:footnoteRef/>
      </w:r>
      <w:r w:rsidRPr="008621D1">
        <w:rPr>
          <w:rFonts w:cs="Arial"/>
        </w:rPr>
        <w:t xml:space="preserve"> The ACMA </w:t>
      </w:r>
      <w:r w:rsidRPr="008621D1" w:rsidDel="00247515">
        <w:rPr>
          <w:rFonts w:cs="Arial"/>
        </w:rPr>
        <w:t>is under no obligation to act in the satellite operator’s interests should such</w:t>
      </w:r>
      <w:r w:rsidRPr="008621D1">
        <w:rPr>
          <w:rFonts w:cs="Arial"/>
        </w:rPr>
        <w:t xml:space="preserve"> action need </w:t>
      </w:r>
      <w:r w:rsidRPr="008621D1" w:rsidDel="00277593">
        <w:rPr>
          <w:rFonts w:cs="Arial"/>
        </w:rPr>
        <w:t xml:space="preserve">to be taken </w:t>
      </w:r>
      <w:r w:rsidRPr="008621D1">
        <w:rPr>
          <w:rFonts w:cs="Arial"/>
        </w:rPr>
        <w:t>to meet Australia’s international obligations.</w:t>
      </w:r>
    </w:p>
  </w:footnote>
  <w:footnote w:id="30">
    <w:p w14:paraId="538AD4D6" w14:textId="50BAC171" w:rsidR="006B4CA3" w:rsidRPr="008621D1" w:rsidRDefault="006B4CA3" w:rsidP="00AF0984">
      <w:pPr>
        <w:pStyle w:val="FootnoteText"/>
        <w:rPr>
          <w:rFonts w:cs="Arial"/>
        </w:rPr>
      </w:pPr>
      <w:r w:rsidRPr="008621D1">
        <w:rPr>
          <w:rStyle w:val="FootnoteReference"/>
          <w:rFonts w:cs="Arial"/>
        </w:rPr>
        <w:footnoteRef/>
      </w:r>
      <w:r w:rsidRPr="008621D1">
        <w:rPr>
          <w:rFonts w:cs="Arial"/>
        </w:rPr>
        <w:t xml:space="preserve"> See section </w:t>
      </w:r>
      <w:r w:rsidR="00C47102">
        <w:rPr>
          <w:rFonts w:cs="Arial"/>
        </w:rPr>
        <w:fldChar w:fldCharType="begin"/>
      </w:r>
      <w:r w:rsidR="00C47102">
        <w:rPr>
          <w:rFonts w:cs="Arial"/>
        </w:rPr>
        <w:instrText xml:space="preserve"> REF _Ref132637346 \r \h </w:instrText>
      </w:r>
      <w:r w:rsidR="00C47102">
        <w:rPr>
          <w:rFonts w:cs="Arial"/>
        </w:rPr>
      </w:r>
      <w:r w:rsidR="00C47102">
        <w:rPr>
          <w:rFonts w:cs="Arial"/>
        </w:rPr>
        <w:fldChar w:fldCharType="separate"/>
      </w:r>
      <w:r w:rsidR="00FA16C2">
        <w:rPr>
          <w:rFonts w:cs="Arial"/>
        </w:rPr>
        <w:t>6</w:t>
      </w:r>
      <w:r w:rsidR="00C47102">
        <w:rPr>
          <w:rFonts w:cs="Arial"/>
        </w:rPr>
        <w:fldChar w:fldCharType="end"/>
      </w:r>
      <w:r w:rsidR="00C47102">
        <w:rPr>
          <w:rFonts w:cs="Arial"/>
        </w:rPr>
        <w:t xml:space="preserve"> </w:t>
      </w:r>
      <w:r w:rsidR="00C47102" w:rsidRPr="004C262B">
        <w:rPr>
          <w:rFonts w:cs="Arial"/>
        </w:rPr>
        <w:fldChar w:fldCharType="begin"/>
      </w:r>
      <w:r w:rsidR="00C47102" w:rsidRPr="004C262B">
        <w:rPr>
          <w:rFonts w:cs="Arial"/>
        </w:rPr>
        <w:instrText xml:space="preserve"> REF _Ref132637349 \h </w:instrText>
      </w:r>
      <w:r w:rsidR="004C262B" w:rsidRPr="004C262B">
        <w:rPr>
          <w:rFonts w:cs="Arial"/>
        </w:rPr>
        <w:instrText xml:space="preserve"> \* MERGEFORMAT </w:instrText>
      </w:r>
      <w:r w:rsidR="00C47102" w:rsidRPr="004C262B">
        <w:rPr>
          <w:rFonts w:cs="Arial"/>
        </w:rPr>
      </w:r>
      <w:r w:rsidR="00C47102" w:rsidRPr="004C262B">
        <w:rPr>
          <w:rFonts w:cs="Arial"/>
        </w:rPr>
        <w:fldChar w:fldCharType="separate"/>
      </w:r>
      <w:r w:rsidR="00FA16C2" w:rsidRPr="004C262B">
        <w:t>Charges</w:t>
      </w:r>
      <w:r w:rsidR="00C47102" w:rsidRPr="004C262B">
        <w:rPr>
          <w:rFonts w:cs="Arial"/>
        </w:rPr>
        <w:fldChar w:fldCharType="end"/>
      </w:r>
      <w:r w:rsidRPr="004C262B">
        <w:rPr>
          <w:rFonts w:cs="Arial"/>
        </w:rPr>
        <w:t>.</w:t>
      </w:r>
    </w:p>
  </w:footnote>
  <w:footnote w:id="31">
    <w:p w14:paraId="4E032E22" w14:textId="56CA6A81" w:rsidR="00F34573" w:rsidRDefault="00F34573" w:rsidP="006477BC">
      <w:pPr>
        <w:pStyle w:val="FootnoteText"/>
      </w:pPr>
      <w:r>
        <w:rPr>
          <w:rStyle w:val="FootnoteReference"/>
        </w:rPr>
        <w:footnoteRef/>
      </w:r>
      <w:r>
        <w:t xml:space="preserve"> Regulatory procedures for frequency assignments to </w:t>
      </w:r>
      <w:r w:rsidR="00306BFD">
        <w:t xml:space="preserve">NGSO </w:t>
      </w:r>
      <w:r>
        <w:t>satellite</w:t>
      </w:r>
      <w:r w:rsidR="00FD45AC">
        <w:t xml:space="preserve"> </w:t>
      </w:r>
      <w:r>
        <w:t>networks or systems identified as short-duration mission</w:t>
      </w:r>
      <w:r w:rsidR="000C0527">
        <w:t>s</w:t>
      </w:r>
      <w:r>
        <w:t xml:space="preserve"> </w:t>
      </w:r>
      <w:r w:rsidR="000C0527">
        <w:t xml:space="preserve">are </w:t>
      </w:r>
      <w:r>
        <w:t>not subject to the</w:t>
      </w:r>
      <w:r w:rsidR="00FD45AC">
        <w:t xml:space="preserve"> </w:t>
      </w:r>
      <w:r>
        <w:t>application of Section II of Article 9</w:t>
      </w:r>
      <w:r w:rsidR="000C0527">
        <w:t>.</w:t>
      </w:r>
    </w:p>
  </w:footnote>
  <w:footnote w:id="32">
    <w:p w14:paraId="6BB03A46" w14:textId="2ABF640F" w:rsidR="007B03FE" w:rsidRDefault="007B03FE" w:rsidP="006477BC">
      <w:pPr>
        <w:pStyle w:val="FootnoteText"/>
      </w:pPr>
      <w:r>
        <w:rPr>
          <w:rStyle w:val="FootnoteReference"/>
        </w:rPr>
        <w:footnoteRef/>
      </w:r>
      <w:r>
        <w:t xml:space="preserve"> </w:t>
      </w:r>
      <w:r w:rsidR="00116FFD" w:rsidRPr="002A78CB">
        <w:t xml:space="preserve">The ACMA recognises the confidentiality </w:t>
      </w:r>
      <w:r w:rsidR="00CC3D2B">
        <w:t>and commercial sensitivity</w:t>
      </w:r>
      <w:r w:rsidR="00CC3D2B" w:rsidRPr="002A78CB">
        <w:t xml:space="preserve"> </w:t>
      </w:r>
      <w:r w:rsidR="00116FFD" w:rsidRPr="002A78CB">
        <w:t>of contracts that are made for satellite launch and manufacture.</w:t>
      </w:r>
    </w:p>
  </w:footnote>
  <w:footnote w:id="33">
    <w:p w14:paraId="73C9B575" w14:textId="7BEA48C2" w:rsidR="006B4CA3" w:rsidRPr="008621D1" w:rsidRDefault="006B4CA3" w:rsidP="006477BC">
      <w:pPr>
        <w:pStyle w:val="FootnoteText"/>
        <w:rPr>
          <w:rFonts w:cs="Arial"/>
        </w:rPr>
      </w:pPr>
      <w:r w:rsidRPr="008621D1">
        <w:rPr>
          <w:rStyle w:val="FootnoteReference"/>
          <w:rFonts w:cs="Arial"/>
        </w:rPr>
        <w:footnoteRef/>
      </w:r>
      <w:r w:rsidRPr="008621D1">
        <w:rPr>
          <w:rFonts w:cs="Arial"/>
        </w:rPr>
        <w:t xml:space="preserve"> Recognising that involvement of the ACMA may be required</w:t>
      </w:r>
      <w:r w:rsidR="00833FD7">
        <w:rPr>
          <w:rFonts w:cs="Arial"/>
        </w:rPr>
        <w:t>,</w:t>
      </w:r>
      <w:r w:rsidR="00AA506C">
        <w:rPr>
          <w:rFonts w:cs="Arial"/>
        </w:rPr>
        <w:t xml:space="preserve"> </w:t>
      </w:r>
      <w:r w:rsidRPr="008621D1">
        <w:rPr>
          <w:rFonts w:cs="Arial"/>
        </w:rPr>
        <w:t>for example, at the insistence of a foreign administration.</w:t>
      </w:r>
    </w:p>
  </w:footnote>
  <w:footnote w:id="34">
    <w:p w14:paraId="1C434FEE" w14:textId="5803FB91" w:rsidR="006B4CA3" w:rsidRPr="008621D1" w:rsidRDefault="006B4CA3" w:rsidP="006477BC">
      <w:pPr>
        <w:pStyle w:val="FootnoteText"/>
        <w:rPr>
          <w:rFonts w:cs="Arial"/>
        </w:rPr>
      </w:pPr>
      <w:r w:rsidRPr="008621D1">
        <w:rPr>
          <w:rStyle w:val="FootnoteReference"/>
          <w:rFonts w:cs="Arial"/>
        </w:rPr>
        <w:footnoteRef/>
      </w:r>
      <w:r w:rsidRPr="008621D1">
        <w:rPr>
          <w:rFonts w:cs="Arial"/>
        </w:rPr>
        <w:t xml:space="preserve"> ITU Rules of Procedure (Part A1, Article 9, Section 9.6</w:t>
      </w:r>
      <w:r w:rsidR="001B7ED2" w:rsidRPr="008621D1">
        <w:rPr>
          <w:rFonts w:cs="Arial"/>
        </w:rPr>
        <w:t>)</w:t>
      </w:r>
      <w:r w:rsidR="001B7ED2">
        <w:rPr>
          <w:rFonts w:cs="Arial"/>
        </w:rPr>
        <w:t>; ITU RR</w:t>
      </w:r>
      <w:r w:rsidR="001B7ED2" w:rsidRPr="008621D1">
        <w:rPr>
          <w:rFonts w:cs="Arial"/>
        </w:rPr>
        <w:t xml:space="preserve"> 9.53: </w:t>
      </w:r>
      <w:r w:rsidR="001B7ED2">
        <w:rPr>
          <w:rFonts w:cs="Arial"/>
        </w:rPr>
        <w:t>‘</w:t>
      </w:r>
      <w:r w:rsidR="001B7ED2" w:rsidRPr="008621D1">
        <w:rPr>
          <w:rFonts w:cs="Arial"/>
        </w:rPr>
        <w:t>... the requesting and responding Administrations shall make every possible mutual effort to overcome the difficulties ...</w:t>
      </w:r>
      <w:r w:rsidR="001B7ED2">
        <w:rPr>
          <w:rFonts w:cs="Arial"/>
        </w:rPr>
        <w:t>’.</w:t>
      </w:r>
    </w:p>
  </w:footnote>
  <w:footnote w:id="35">
    <w:p w14:paraId="7A63CA54" w14:textId="5C7C19FC" w:rsidR="00CF68C4" w:rsidRPr="008621D1" w:rsidRDefault="00CF68C4" w:rsidP="006477BC">
      <w:pPr>
        <w:pStyle w:val="FootnoteText"/>
        <w:rPr>
          <w:rFonts w:cs="Arial"/>
        </w:rPr>
      </w:pPr>
      <w:r w:rsidRPr="008621D1">
        <w:rPr>
          <w:rStyle w:val="FootnoteReference"/>
          <w:rFonts w:cs="Arial"/>
        </w:rPr>
        <w:footnoteRef/>
      </w:r>
      <w:r w:rsidRPr="008621D1">
        <w:rPr>
          <w:rFonts w:cs="Arial"/>
        </w:rPr>
        <w:t xml:space="preserve"> The ACMA cannot process a payment for a greater amount than </w:t>
      </w:r>
      <w:r w:rsidR="008E2E5D">
        <w:rPr>
          <w:rFonts w:cs="Arial"/>
        </w:rPr>
        <w:t xml:space="preserve">the amount </w:t>
      </w:r>
      <w:r w:rsidRPr="008621D1">
        <w:rPr>
          <w:rFonts w:cs="Arial"/>
        </w:rPr>
        <w:t xml:space="preserve">it currently holds in trust for </w:t>
      </w:r>
      <w:r w:rsidR="0052252A">
        <w:rPr>
          <w:rFonts w:cs="Arial"/>
        </w:rPr>
        <w:t>a satellite operator</w:t>
      </w:r>
      <w:r w:rsidRPr="008621D1">
        <w:rPr>
          <w:rFonts w:cs="Arial"/>
        </w:rPr>
        <w:t>.</w:t>
      </w:r>
    </w:p>
  </w:footnote>
  <w:footnote w:id="36">
    <w:p w14:paraId="7CD42650" w14:textId="408DD8AB" w:rsidR="00D047C4" w:rsidRPr="00D047C4" w:rsidRDefault="00D047C4" w:rsidP="006477BC">
      <w:pPr>
        <w:pStyle w:val="FootnoteText"/>
        <w:rPr>
          <w:lang w:val="en-US"/>
        </w:rPr>
      </w:pPr>
      <w:r>
        <w:rPr>
          <w:rStyle w:val="FootnoteReference"/>
        </w:rPr>
        <w:footnoteRef/>
      </w:r>
      <w:r>
        <w:t xml:space="preserve"> </w:t>
      </w:r>
      <w:r w:rsidR="008B0DF3" w:rsidRPr="008B0DF3">
        <w:t>Time limit is determined from the original date of receipt (at the ITU) of advance publication information or coordination request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9231EDD" w14:paraId="6F4228EE" w14:textId="77777777" w:rsidTr="00AD4721">
      <w:trPr>
        <w:trHeight w:val="300"/>
      </w:trPr>
      <w:tc>
        <w:tcPr>
          <w:tcW w:w="3260" w:type="dxa"/>
        </w:tcPr>
        <w:p w14:paraId="51E30FA6" w14:textId="2334BF3B" w:rsidR="49231EDD" w:rsidRDefault="49231EDD" w:rsidP="00CE2D59">
          <w:pPr>
            <w:pStyle w:val="Header"/>
            <w:ind w:left="-115"/>
          </w:pPr>
        </w:p>
      </w:tc>
      <w:tc>
        <w:tcPr>
          <w:tcW w:w="3260" w:type="dxa"/>
        </w:tcPr>
        <w:p w14:paraId="405CC949" w14:textId="41A39D8E" w:rsidR="49231EDD" w:rsidRDefault="49231EDD" w:rsidP="00CE2D59">
          <w:pPr>
            <w:pStyle w:val="Header"/>
            <w:jc w:val="center"/>
          </w:pPr>
        </w:p>
      </w:tc>
      <w:tc>
        <w:tcPr>
          <w:tcW w:w="3260" w:type="dxa"/>
        </w:tcPr>
        <w:p w14:paraId="4AB7C437" w14:textId="35E576DE" w:rsidR="49231EDD" w:rsidRDefault="49231EDD" w:rsidP="00AD4721">
          <w:pPr>
            <w:pStyle w:val="Header"/>
            <w:ind w:right="-115"/>
            <w:jc w:val="right"/>
          </w:pPr>
        </w:p>
      </w:tc>
    </w:tr>
  </w:tbl>
  <w:p w14:paraId="4FF1897E" w14:textId="0147D318" w:rsidR="006D750A" w:rsidRDefault="006D7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85FA" w14:textId="77777777" w:rsidR="00C053A1" w:rsidRPr="00A5474E" w:rsidRDefault="0021426C" w:rsidP="00A5474E">
    <w:pPr>
      <w:pStyle w:val="Header"/>
    </w:pPr>
    <w:r>
      <w:rPr>
        <w:noProof/>
      </w:rPr>
      <w:drawing>
        <wp:inline distT="0" distB="0" distL="0" distR="0" wp14:anchorId="2C3AB0E1" wp14:editId="62A07DC1">
          <wp:extent cx="6210300" cy="571134"/>
          <wp:effectExtent l="0" t="0" r="0" b="0"/>
          <wp:docPr id="5" name="Picture 5"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9396" w14:textId="77777777" w:rsidR="00C053A1" w:rsidRPr="00A5474E" w:rsidRDefault="00C053A1"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0373"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B935" w14:textId="77777777" w:rsidR="00C053A1" w:rsidRDefault="00C053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05EFCE5" w14:textId="77777777" w:rsidTr="005B2CAA">
      <w:trPr>
        <w:trHeight w:hRule="exact" w:val="988"/>
      </w:trPr>
      <w:tc>
        <w:tcPr>
          <w:tcW w:w="7678" w:type="dxa"/>
          <w:shd w:val="clear" w:color="auto" w:fill="auto"/>
        </w:tcPr>
        <w:p w14:paraId="414E3549" w14:textId="77777777" w:rsidR="00971914" w:rsidRDefault="00971914" w:rsidP="00971914">
          <w:pPr>
            <w:pStyle w:val="Header"/>
          </w:pPr>
        </w:p>
      </w:tc>
    </w:tr>
    <w:tr w:rsidR="00971914" w14:paraId="5E658F49" w14:textId="77777777" w:rsidTr="005B2CAA">
      <w:tc>
        <w:tcPr>
          <w:tcW w:w="7678" w:type="dxa"/>
          <w:shd w:val="clear" w:color="auto" w:fill="auto"/>
        </w:tcPr>
        <w:p w14:paraId="0718D30F" w14:textId="77777777" w:rsidR="00971914" w:rsidRDefault="00971914" w:rsidP="00971914">
          <w:pPr>
            <w:pStyle w:val="GridTable31"/>
          </w:pPr>
          <w:r>
            <w:t xml:space="preserve">Contents </w:t>
          </w:r>
          <w:r w:rsidRPr="00915B1C">
            <w:rPr>
              <w:b w:val="0"/>
              <w:spacing w:val="0"/>
              <w:sz w:val="28"/>
              <w:szCs w:val="28"/>
            </w:rPr>
            <w:t>(Continued)</w:t>
          </w:r>
        </w:p>
      </w:tc>
    </w:tr>
    <w:tr w:rsidR="00971914" w14:paraId="4402A47B" w14:textId="77777777" w:rsidTr="005B2CAA">
      <w:trPr>
        <w:trHeight w:val="1220"/>
      </w:trPr>
      <w:tc>
        <w:tcPr>
          <w:tcW w:w="7678" w:type="dxa"/>
          <w:shd w:val="clear" w:color="auto" w:fill="auto"/>
        </w:tcPr>
        <w:p w14:paraId="7936BD21" w14:textId="77777777" w:rsidR="00971914" w:rsidRDefault="00971914" w:rsidP="00971914"/>
      </w:tc>
    </w:tr>
  </w:tbl>
  <w:p w14:paraId="346CE883" w14:textId="77777777" w:rsidR="00971914" w:rsidRDefault="00971914"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2BA5AAA" w14:textId="77777777" w:rsidTr="005B2CAA">
      <w:trPr>
        <w:trHeight w:hRule="exact" w:val="988"/>
      </w:trPr>
      <w:tc>
        <w:tcPr>
          <w:tcW w:w="7678" w:type="dxa"/>
          <w:shd w:val="clear" w:color="auto" w:fill="auto"/>
        </w:tcPr>
        <w:p w14:paraId="7018CE97" w14:textId="77777777" w:rsidR="00971914" w:rsidRDefault="00971914" w:rsidP="00971914">
          <w:pPr>
            <w:pStyle w:val="Header"/>
          </w:pPr>
        </w:p>
      </w:tc>
    </w:tr>
    <w:tr w:rsidR="00971914" w14:paraId="01145619" w14:textId="77777777" w:rsidTr="005B2CAA">
      <w:tc>
        <w:tcPr>
          <w:tcW w:w="7678" w:type="dxa"/>
          <w:shd w:val="clear" w:color="auto" w:fill="auto"/>
        </w:tcPr>
        <w:p w14:paraId="4234DD23" w14:textId="77777777" w:rsidR="00971914" w:rsidRDefault="00971914" w:rsidP="00971914">
          <w:pPr>
            <w:pStyle w:val="GridTable31"/>
          </w:pPr>
          <w:r>
            <w:t xml:space="preserve">Contents </w:t>
          </w:r>
          <w:r w:rsidRPr="00915B1C">
            <w:rPr>
              <w:b w:val="0"/>
              <w:spacing w:val="0"/>
              <w:sz w:val="28"/>
              <w:szCs w:val="28"/>
            </w:rPr>
            <w:t>(Continued)</w:t>
          </w:r>
        </w:p>
      </w:tc>
    </w:tr>
    <w:tr w:rsidR="00971914" w14:paraId="652A2A64" w14:textId="77777777" w:rsidTr="005B2CAA">
      <w:trPr>
        <w:trHeight w:val="1220"/>
      </w:trPr>
      <w:tc>
        <w:tcPr>
          <w:tcW w:w="7678" w:type="dxa"/>
          <w:shd w:val="clear" w:color="auto" w:fill="auto"/>
        </w:tcPr>
        <w:p w14:paraId="0437A10D" w14:textId="77777777" w:rsidR="00971914" w:rsidRDefault="00971914" w:rsidP="00971914"/>
      </w:tc>
    </w:tr>
  </w:tbl>
  <w:p w14:paraId="1DA92C48" w14:textId="77777777" w:rsidR="00C053A1" w:rsidRPr="00A5474E" w:rsidRDefault="00C053A1"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C292" w14:textId="77777777" w:rsidR="005B2CAA" w:rsidRDefault="005B2C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F563" w14:textId="77777777" w:rsidR="005B2CAA" w:rsidRDefault="005B2CAA" w:rsidP="00AE0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2C6EEFF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44B5554"/>
    <w:multiLevelType w:val="hybridMultilevel"/>
    <w:tmpl w:val="141851E2"/>
    <w:lvl w:ilvl="0" w:tplc="0152DD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902B5"/>
    <w:multiLevelType w:val="hybridMultilevel"/>
    <w:tmpl w:val="CFC0A918"/>
    <w:lvl w:ilvl="0" w:tplc="0152DD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579B4"/>
    <w:multiLevelType w:val="hybridMultilevel"/>
    <w:tmpl w:val="3FF2728C"/>
    <w:lvl w:ilvl="0" w:tplc="0152DD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20ACA"/>
    <w:multiLevelType w:val="hybridMultilevel"/>
    <w:tmpl w:val="41408718"/>
    <w:lvl w:ilvl="0" w:tplc="0152DD9E">
      <w:start w:val="1"/>
      <w:numFmt w:val="bullet"/>
      <w:lvlText w:val=""/>
      <w:lvlJc w:val="left"/>
      <w:pPr>
        <w:ind w:left="720" w:hanging="360"/>
      </w:pPr>
      <w:rPr>
        <w:rFonts w:ascii="Symbol" w:hAnsi="Symbol" w:hint="default"/>
      </w:rPr>
    </w:lvl>
    <w:lvl w:ilvl="1" w:tplc="0152DD9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86907"/>
    <w:multiLevelType w:val="multilevel"/>
    <w:tmpl w:val="5C382F8A"/>
    <w:lvl w:ilvl="0">
      <w:start w:val="1"/>
      <w:numFmt w:val="decimal"/>
      <w:pStyle w:val="Partheading"/>
      <w:suff w:val="space"/>
      <w:lvlText w:val="Part %1:"/>
      <w:lvlJc w:val="left"/>
      <w:pPr>
        <w:ind w:left="0" w:firstLine="0"/>
      </w:pPr>
      <w:rPr>
        <w:rFonts w:hint="default"/>
      </w:rPr>
    </w:lvl>
    <w:lvl w:ilvl="1">
      <w:start w:val="1"/>
      <w:numFmt w:val="decimal"/>
      <w:pStyle w:val="Numberedhead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5F43AB"/>
    <w:multiLevelType w:val="hybridMultilevel"/>
    <w:tmpl w:val="8736A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847EE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B0015BD"/>
    <w:multiLevelType w:val="hybridMultilevel"/>
    <w:tmpl w:val="CF4890B4"/>
    <w:lvl w:ilvl="0" w:tplc="0152DD9E">
      <w:start w:val="1"/>
      <w:numFmt w:val="bullet"/>
      <w:lvlText w:val=""/>
      <w:lvlJc w:val="left"/>
      <w:pPr>
        <w:ind w:left="720" w:hanging="360"/>
      </w:pPr>
      <w:rPr>
        <w:rFonts w:ascii="Symbol" w:hAnsi="Symbol" w:hint="default"/>
      </w:rPr>
    </w:lvl>
    <w:lvl w:ilvl="1" w:tplc="0152DD9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E0920"/>
    <w:multiLevelType w:val="hybridMultilevel"/>
    <w:tmpl w:val="3C26C916"/>
    <w:lvl w:ilvl="0" w:tplc="8A52EFB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970BC7"/>
    <w:multiLevelType w:val="hybridMultilevel"/>
    <w:tmpl w:val="7D26B1A2"/>
    <w:lvl w:ilvl="0" w:tplc="0152DD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602946">
    <w:abstractNumId w:val="3"/>
  </w:num>
  <w:num w:numId="2" w16cid:durableId="2117749701">
    <w:abstractNumId w:val="1"/>
  </w:num>
  <w:num w:numId="3" w16cid:durableId="919749382">
    <w:abstractNumId w:val="0"/>
  </w:num>
  <w:num w:numId="4" w16cid:durableId="13311239">
    <w:abstractNumId w:val="14"/>
  </w:num>
  <w:num w:numId="5" w16cid:durableId="498738677">
    <w:abstractNumId w:val="12"/>
  </w:num>
  <w:num w:numId="6" w16cid:durableId="960377005">
    <w:abstractNumId w:val="13"/>
  </w:num>
  <w:num w:numId="7" w16cid:durableId="1023900303">
    <w:abstractNumId w:val="15"/>
  </w:num>
  <w:num w:numId="8" w16cid:durableId="1768039881">
    <w:abstractNumId w:val="2"/>
    <w:lvlOverride w:ilvl="0">
      <w:startOverride w:val="1"/>
    </w:lvlOverride>
  </w:num>
  <w:num w:numId="9" w16cid:durableId="452334975">
    <w:abstractNumId w:val="11"/>
  </w:num>
  <w:num w:numId="10" w16cid:durableId="209878413">
    <w:abstractNumId w:val="7"/>
  </w:num>
  <w:num w:numId="11" w16cid:durableId="1331249733">
    <w:abstractNumId w:val="6"/>
  </w:num>
  <w:num w:numId="12" w16cid:durableId="1286346535">
    <w:abstractNumId w:val="17"/>
  </w:num>
  <w:num w:numId="13" w16cid:durableId="1815023130">
    <w:abstractNumId w:val="4"/>
  </w:num>
  <w:num w:numId="14" w16cid:durableId="1574126352">
    <w:abstractNumId w:val="5"/>
  </w:num>
  <w:num w:numId="15" w16cid:durableId="125898600">
    <w:abstractNumId w:val="8"/>
  </w:num>
  <w:num w:numId="16" w16cid:durableId="1592741278">
    <w:abstractNumId w:val="16"/>
  </w:num>
  <w:num w:numId="17" w16cid:durableId="396703628">
    <w:abstractNumId w:val="10"/>
  </w:num>
  <w:num w:numId="18" w16cid:durableId="1998916060">
    <w:abstractNumId w:val="3"/>
  </w:num>
  <w:num w:numId="19" w16cid:durableId="1518731426">
    <w:abstractNumId w:val="3"/>
  </w:num>
  <w:num w:numId="20" w16cid:durableId="619192118">
    <w:abstractNumId w:val="3"/>
  </w:num>
  <w:num w:numId="21" w16cid:durableId="1998458175">
    <w:abstractNumId w:val="3"/>
  </w:num>
  <w:num w:numId="22" w16cid:durableId="1443114509">
    <w:abstractNumId w:val="3"/>
  </w:num>
  <w:num w:numId="23" w16cid:durableId="2072924438">
    <w:abstractNumId w:val="3"/>
  </w:num>
  <w:num w:numId="24" w16cid:durableId="1555963779">
    <w:abstractNumId w:val="3"/>
  </w:num>
  <w:num w:numId="25" w16cid:durableId="155657380">
    <w:abstractNumId w:val="3"/>
  </w:num>
  <w:num w:numId="26" w16cid:durableId="1286960545">
    <w:abstractNumId w:val="3"/>
  </w:num>
  <w:num w:numId="27" w16cid:durableId="105469926">
    <w:abstractNumId w:val="3"/>
  </w:num>
  <w:num w:numId="28" w16cid:durableId="145631912">
    <w:abstractNumId w:val="3"/>
  </w:num>
  <w:num w:numId="29" w16cid:durableId="1190293236">
    <w:abstractNumId w:val="3"/>
  </w:num>
  <w:num w:numId="30" w16cid:durableId="1123504640">
    <w:abstractNumId w:val="3"/>
  </w:num>
  <w:num w:numId="31" w16cid:durableId="353113008">
    <w:abstractNumId w:val="3"/>
  </w:num>
  <w:num w:numId="32" w16cid:durableId="513695192">
    <w:abstractNumId w:val="3"/>
  </w:num>
  <w:num w:numId="33" w16cid:durableId="1847211616">
    <w:abstractNumId w:val="3"/>
  </w:num>
  <w:num w:numId="34" w16cid:durableId="203831776">
    <w:abstractNumId w:val="3"/>
  </w:num>
  <w:num w:numId="35" w16cid:durableId="1780756461">
    <w:abstractNumId w:val="3"/>
  </w:num>
  <w:num w:numId="36" w16cid:durableId="180750236">
    <w:abstractNumId w:val="3"/>
  </w:num>
  <w:num w:numId="37" w16cid:durableId="208957986">
    <w:abstractNumId w:val="3"/>
  </w:num>
  <w:num w:numId="38" w16cid:durableId="1725644541">
    <w:abstractNumId w:val="3"/>
  </w:num>
  <w:num w:numId="39" w16cid:durableId="511845798">
    <w:abstractNumId w:val="3"/>
  </w:num>
  <w:num w:numId="40" w16cid:durableId="632833532">
    <w:abstractNumId w:val="3"/>
  </w:num>
  <w:num w:numId="41" w16cid:durableId="395012106">
    <w:abstractNumId w:val="3"/>
  </w:num>
  <w:num w:numId="42" w16cid:durableId="940138974">
    <w:abstractNumId w:val="3"/>
  </w:num>
  <w:num w:numId="43" w16cid:durableId="2038265922">
    <w:abstractNumId w:val="3"/>
  </w:num>
  <w:num w:numId="44" w16cid:durableId="1998797617">
    <w:abstractNumId w:val="3"/>
  </w:num>
  <w:num w:numId="45" w16cid:durableId="1274360566">
    <w:abstractNumId w:val="3"/>
  </w:num>
  <w:num w:numId="46" w16cid:durableId="1750232920">
    <w:abstractNumId w:val="3"/>
  </w:num>
  <w:num w:numId="47" w16cid:durableId="1281961377">
    <w:abstractNumId w:val="2"/>
    <w:lvlOverride w:ilvl="0">
      <w:startOverride w:val="1"/>
    </w:lvlOverride>
  </w:num>
  <w:num w:numId="48" w16cid:durableId="32079465">
    <w:abstractNumId w:val="10"/>
  </w:num>
  <w:num w:numId="49" w16cid:durableId="1926300628">
    <w:abstractNumId w:val="10"/>
  </w:num>
  <w:num w:numId="50" w16cid:durableId="45694914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1F"/>
    <w:rsid w:val="000000DD"/>
    <w:rsid w:val="000003EF"/>
    <w:rsid w:val="000006C6"/>
    <w:rsid w:val="00000A88"/>
    <w:rsid w:val="00001AB0"/>
    <w:rsid w:val="00001CCF"/>
    <w:rsid w:val="00002934"/>
    <w:rsid w:val="00002D7C"/>
    <w:rsid w:val="000036D0"/>
    <w:rsid w:val="0000375E"/>
    <w:rsid w:val="0000388B"/>
    <w:rsid w:val="00003963"/>
    <w:rsid w:val="000041A7"/>
    <w:rsid w:val="00004953"/>
    <w:rsid w:val="00004AED"/>
    <w:rsid w:val="00004BE0"/>
    <w:rsid w:val="000056D0"/>
    <w:rsid w:val="00005858"/>
    <w:rsid w:val="00005D48"/>
    <w:rsid w:val="00006813"/>
    <w:rsid w:val="000068E1"/>
    <w:rsid w:val="00006B4D"/>
    <w:rsid w:val="00006D51"/>
    <w:rsid w:val="0000743A"/>
    <w:rsid w:val="000076DF"/>
    <w:rsid w:val="0000775E"/>
    <w:rsid w:val="00007B05"/>
    <w:rsid w:val="00007DE4"/>
    <w:rsid w:val="00010011"/>
    <w:rsid w:val="000100C9"/>
    <w:rsid w:val="000100E7"/>
    <w:rsid w:val="00010667"/>
    <w:rsid w:val="00010980"/>
    <w:rsid w:val="00011030"/>
    <w:rsid w:val="00011A1C"/>
    <w:rsid w:val="00011C07"/>
    <w:rsid w:val="00011E07"/>
    <w:rsid w:val="0001247E"/>
    <w:rsid w:val="0001266D"/>
    <w:rsid w:val="000129D5"/>
    <w:rsid w:val="00012C5A"/>
    <w:rsid w:val="000138C6"/>
    <w:rsid w:val="00013E69"/>
    <w:rsid w:val="000140CF"/>
    <w:rsid w:val="00014677"/>
    <w:rsid w:val="000146F4"/>
    <w:rsid w:val="00014930"/>
    <w:rsid w:val="00015009"/>
    <w:rsid w:val="00015063"/>
    <w:rsid w:val="00015288"/>
    <w:rsid w:val="00015396"/>
    <w:rsid w:val="000153D5"/>
    <w:rsid w:val="00015AE7"/>
    <w:rsid w:val="00015DA8"/>
    <w:rsid w:val="00015FA0"/>
    <w:rsid w:val="00015FA2"/>
    <w:rsid w:val="0001621E"/>
    <w:rsid w:val="000169E9"/>
    <w:rsid w:val="00016AE9"/>
    <w:rsid w:val="00016D07"/>
    <w:rsid w:val="00016E21"/>
    <w:rsid w:val="00016F05"/>
    <w:rsid w:val="0001719C"/>
    <w:rsid w:val="00017453"/>
    <w:rsid w:val="0001778C"/>
    <w:rsid w:val="00017CAE"/>
    <w:rsid w:val="00020341"/>
    <w:rsid w:val="000203D0"/>
    <w:rsid w:val="0002085D"/>
    <w:rsid w:val="000210E0"/>
    <w:rsid w:val="00021547"/>
    <w:rsid w:val="00021869"/>
    <w:rsid w:val="00021D12"/>
    <w:rsid w:val="00021E6A"/>
    <w:rsid w:val="000220BC"/>
    <w:rsid w:val="0002224E"/>
    <w:rsid w:val="000222C3"/>
    <w:rsid w:val="00022631"/>
    <w:rsid w:val="00022F45"/>
    <w:rsid w:val="000231F7"/>
    <w:rsid w:val="000232B4"/>
    <w:rsid w:val="00023382"/>
    <w:rsid w:val="0002367C"/>
    <w:rsid w:val="00023A36"/>
    <w:rsid w:val="000245E5"/>
    <w:rsid w:val="00024653"/>
    <w:rsid w:val="00024C82"/>
    <w:rsid w:val="000254FD"/>
    <w:rsid w:val="000256B5"/>
    <w:rsid w:val="00025C1B"/>
    <w:rsid w:val="00025C6B"/>
    <w:rsid w:val="000261B6"/>
    <w:rsid w:val="00026DA8"/>
    <w:rsid w:val="00026F91"/>
    <w:rsid w:val="00027263"/>
    <w:rsid w:val="00027BED"/>
    <w:rsid w:val="0003082B"/>
    <w:rsid w:val="00030CD4"/>
    <w:rsid w:val="00030F78"/>
    <w:rsid w:val="0003121C"/>
    <w:rsid w:val="00031328"/>
    <w:rsid w:val="00031947"/>
    <w:rsid w:val="00031BBB"/>
    <w:rsid w:val="00031D1A"/>
    <w:rsid w:val="00031FC8"/>
    <w:rsid w:val="0003222E"/>
    <w:rsid w:val="00032483"/>
    <w:rsid w:val="00032621"/>
    <w:rsid w:val="000328E7"/>
    <w:rsid w:val="00032A1A"/>
    <w:rsid w:val="00032DB6"/>
    <w:rsid w:val="00032E1D"/>
    <w:rsid w:val="00033569"/>
    <w:rsid w:val="00033D5B"/>
    <w:rsid w:val="000340EA"/>
    <w:rsid w:val="00034765"/>
    <w:rsid w:val="00034C76"/>
    <w:rsid w:val="00034F7C"/>
    <w:rsid w:val="0003538E"/>
    <w:rsid w:val="000354CF"/>
    <w:rsid w:val="00035B5E"/>
    <w:rsid w:val="00035EC4"/>
    <w:rsid w:val="00035EE4"/>
    <w:rsid w:val="00035F8A"/>
    <w:rsid w:val="0003619C"/>
    <w:rsid w:val="000369B9"/>
    <w:rsid w:val="00036A97"/>
    <w:rsid w:val="00036B16"/>
    <w:rsid w:val="00036B78"/>
    <w:rsid w:val="00037317"/>
    <w:rsid w:val="00037529"/>
    <w:rsid w:val="000375E8"/>
    <w:rsid w:val="00037ED5"/>
    <w:rsid w:val="00040046"/>
    <w:rsid w:val="0004005D"/>
    <w:rsid w:val="0004010B"/>
    <w:rsid w:val="00040163"/>
    <w:rsid w:val="0004063C"/>
    <w:rsid w:val="00040640"/>
    <w:rsid w:val="000407E4"/>
    <w:rsid w:val="00040B18"/>
    <w:rsid w:val="00040EF5"/>
    <w:rsid w:val="000413BE"/>
    <w:rsid w:val="00041EF7"/>
    <w:rsid w:val="000421C2"/>
    <w:rsid w:val="00042254"/>
    <w:rsid w:val="00042AC9"/>
    <w:rsid w:val="000432D8"/>
    <w:rsid w:val="00043935"/>
    <w:rsid w:val="00044265"/>
    <w:rsid w:val="00044807"/>
    <w:rsid w:val="00044853"/>
    <w:rsid w:val="00045485"/>
    <w:rsid w:val="0004594E"/>
    <w:rsid w:val="00045CFC"/>
    <w:rsid w:val="0004678B"/>
    <w:rsid w:val="00046C1D"/>
    <w:rsid w:val="00046F35"/>
    <w:rsid w:val="00047176"/>
    <w:rsid w:val="0004764C"/>
    <w:rsid w:val="000478AB"/>
    <w:rsid w:val="00047F7E"/>
    <w:rsid w:val="0005011A"/>
    <w:rsid w:val="0005045A"/>
    <w:rsid w:val="00050773"/>
    <w:rsid w:val="00050B50"/>
    <w:rsid w:val="00051A30"/>
    <w:rsid w:val="00051C1E"/>
    <w:rsid w:val="00051C43"/>
    <w:rsid w:val="00051E9C"/>
    <w:rsid w:val="00052223"/>
    <w:rsid w:val="00052430"/>
    <w:rsid w:val="00052C46"/>
    <w:rsid w:val="00052DC4"/>
    <w:rsid w:val="0005314E"/>
    <w:rsid w:val="000539F9"/>
    <w:rsid w:val="00053C6D"/>
    <w:rsid w:val="000546FE"/>
    <w:rsid w:val="00054A78"/>
    <w:rsid w:val="00054C27"/>
    <w:rsid w:val="00055382"/>
    <w:rsid w:val="0005588E"/>
    <w:rsid w:val="00055EC3"/>
    <w:rsid w:val="000563CE"/>
    <w:rsid w:val="000564B5"/>
    <w:rsid w:val="00056682"/>
    <w:rsid w:val="0005670A"/>
    <w:rsid w:val="00056D9B"/>
    <w:rsid w:val="00057068"/>
    <w:rsid w:val="00057676"/>
    <w:rsid w:val="0005777F"/>
    <w:rsid w:val="000578C4"/>
    <w:rsid w:val="000578E9"/>
    <w:rsid w:val="000600DC"/>
    <w:rsid w:val="0006013C"/>
    <w:rsid w:val="0006060A"/>
    <w:rsid w:val="00060BC5"/>
    <w:rsid w:val="00060CD5"/>
    <w:rsid w:val="00061627"/>
    <w:rsid w:val="00061C62"/>
    <w:rsid w:val="00062148"/>
    <w:rsid w:val="000622E2"/>
    <w:rsid w:val="000622E8"/>
    <w:rsid w:val="00062371"/>
    <w:rsid w:val="0006237E"/>
    <w:rsid w:val="000623C4"/>
    <w:rsid w:val="00062C52"/>
    <w:rsid w:val="00062CE7"/>
    <w:rsid w:val="00063179"/>
    <w:rsid w:val="00063583"/>
    <w:rsid w:val="00063845"/>
    <w:rsid w:val="00063BE9"/>
    <w:rsid w:val="00063FFA"/>
    <w:rsid w:val="000642AF"/>
    <w:rsid w:val="00064ACB"/>
    <w:rsid w:val="00064B22"/>
    <w:rsid w:val="000656CA"/>
    <w:rsid w:val="0006574D"/>
    <w:rsid w:val="0006578D"/>
    <w:rsid w:val="000659B6"/>
    <w:rsid w:val="00065B1F"/>
    <w:rsid w:val="00066233"/>
    <w:rsid w:val="000662C3"/>
    <w:rsid w:val="000662D7"/>
    <w:rsid w:val="000664B7"/>
    <w:rsid w:val="000667C4"/>
    <w:rsid w:val="0006686F"/>
    <w:rsid w:val="00066A25"/>
    <w:rsid w:val="00066AB5"/>
    <w:rsid w:val="00066BE9"/>
    <w:rsid w:val="0006722A"/>
    <w:rsid w:val="0006760D"/>
    <w:rsid w:val="0006772B"/>
    <w:rsid w:val="00067739"/>
    <w:rsid w:val="000678B1"/>
    <w:rsid w:val="000678F4"/>
    <w:rsid w:val="00067B31"/>
    <w:rsid w:val="00067D59"/>
    <w:rsid w:val="00067F4C"/>
    <w:rsid w:val="0007067D"/>
    <w:rsid w:val="00070A99"/>
    <w:rsid w:val="00070FDC"/>
    <w:rsid w:val="00071108"/>
    <w:rsid w:val="00071524"/>
    <w:rsid w:val="00073021"/>
    <w:rsid w:val="000732CF"/>
    <w:rsid w:val="000734D1"/>
    <w:rsid w:val="0007353B"/>
    <w:rsid w:val="000735E9"/>
    <w:rsid w:val="000737EB"/>
    <w:rsid w:val="00073E10"/>
    <w:rsid w:val="00074267"/>
    <w:rsid w:val="0007473A"/>
    <w:rsid w:val="00074BC1"/>
    <w:rsid w:val="000750F3"/>
    <w:rsid w:val="0007532C"/>
    <w:rsid w:val="0007589F"/>
    <w:rsid w:val="00075B96"/>
    <w:rsid w:val="00075BF1"/>
    <w:rsid w:val="00075C43"/>
    <w:rsid w:val="00075EA1"/>
    <w:rsid w:val="00076CD8"/>
    <w:rsid w:val="00076D12"/>
    <w:rsid w:val="00076E7E"/>
    <w:rsid w:val="00076EFA"/>
    <w:rsid w:val="00077230"/>
    <w:rsid w:val="00077A17"/>
    <w:rsid w:val="00077A3A"/>
    <w:rsid w:val="000804BE"/>
    <w:rsid w:val="000805CF"/>
    <w:rsid w:val="00080CBA"/>
    <w:rsid w:val="0008104D"/>
    <w:rsid w:val="0008196A"/>
    <w:rsid w:val="00081A5A"/>
    <w:rsid w:val="00081FC8"/>
    <w:rsid w:val="000822C6"/>
    <w:rsid w:val="00082703"/>
    <w:rsid w:val="00082872"/>
    <w:rsid w:val="00082DA0"/>
    <w:rsid w:val="00082ECF"/>
    <w:rsid w:val="0008360E"/>
    <w:rsid w:val="000836F3"/>
    <w:rsid w:val="0008421F"/>
    <w:rsid w:val="0008518D"/>
    <w:rsid w:val="00085296"/>
    <w:rsid w:val="00085330"/>
    <w:rsid w:val="00085351"/>
    <w:rsid w:val="0008538C"/>
    <w:rsid w:val="000855D3"/>
    <w:rsid w:val="0008564B"/>
    <w:rsid w:val="00085673"/>
    <w:rsid w:val="00085C52"/>
    <w:rsid w:val="000861E3"/>
    <w:rsid w:val="00086622"/>
    <w:rsid w:val="000866FF"/>
    <w:rsid w:val="00086783"/>
    <w:rsid w:val="0008698C"/>
    <w:rsid w:val="00087639"/>
    <w:rsid w:val="00087749"/>
    <w:rsid w:val="00087993"/>
    <w:rsid w:val="00087C59"/>
    <w:rsid w:val="00087CA8"/>
    <w:rsid w:val="00087DD5"/>
    <w:rsid w:val="00087E2C"/>
    <w:rsid w:val="00087F03"/>
    <w:rsid w:val="000901B6"/>
    <w:rsid w:val="000902A1"/>
    <w:rsid w:val="00090354"/>
    <w:rsid w:val="00090441"/>
    <w:rsid w:val="00090B4A"/>
    <w:rsid w:val="00090E8C"/>
    <w:rsid w:val="00090F13"/>
    <w:rsid w:val="000915ED"/>
    <w:rsid w:val="00091A7A"/>
    <w:rsid w:val="00091BEE"/>
    <w:rsid w:val="00091D0A"/>
    <w:rsid w:val="00091D45"/>
    <w:rsid w:val="0009209D"/>
    <w:rsid w:val="000925E9"/>
    <w:rsid w:val="00092899"/>
    <w:rsid w:val="000929A5"/>
    <w:rsid w:val="0009308F"/>
    <w:rsid w:val="0009365E"/>
    <w:rsid w:val="00093B80"/>
    <w:rsid w:val="00093DD8"/>
    <w:rsid w:val="00093EE7"/>
    <w:rsid w:val="0009463C"/>
    <w:rsid w:val="0009496C"/>
    <w:rsid w:val="00094F97"/>
    <w:rsid w:val="000950A0"/>
    <w:rsid w:val="00096224"/>
    <w:rsid w:val="000963B7"/>
    <w:rsid w:val="000969BD"/>
    <w:rsid w:val="000969BF"/>
    <w:rsid w:val="00097027"/>
    <w:rsid w:val="00097525"/>
    <w:rsid w:val="0009777E"/>
    <w:rsid w:val="0009778F"/>
    <w:rsid w:val="00097A38"/>
    <w:rsid w:val="00097B13"/>
    <w:rsid w:val="00097C7A"/>
    <w:rsid w:val="000A05AA"/>
    <w:rsid w:val="000A0866"/>
    <w:rsid w:val="000A0AF1"/>
    <w:rsid w:val="000A0C22"/>
    <w:rsid w:val="000A0C4B"/>
    <w:rsid w:val="000A0ED2"/>
    <w:rsid w:val="000A0EFF"/>
    <w:rsid w:val="000A1400"/>
    <w:rsid w:val="000A19F7"/>
    <w:rsid w:val="000A1D84"/>
    <w:rsid w:val="000A215C"/>
    <w:rsid w:val="000A2FA9"/>
    <w:rsid w:val="000A3386"/>
    <w:rsid w:val="000A3432"/>
    <w:rsid w:val="000A346D"/>
    <w:rsid w:val="000A3C43"/>
    <w:rsid w:val="000A3C5D"/>
    <w:rsid w:val="000A4337"/>
    <w:rsid w:val="000A48CD"/>
    <w:rsid w:val="000A4A51"/>
    <w:rsid w:val="000A4BFD"/>
    <w:rsid w:val="000A4F9F"/>
    <w:rsid w:val="000A50A0"/>
    <w:rsid w:val="000A52F2"/>
    <w:rsid w:val="000A5468"/>
    <w:rsid w:val="000A54A1"/>
    <w:rsid w:val="000A556D"/>
    <w:rsid w:val="000A55CF"/>
    <w:rsid w:val="000A568F"/>
    <w:rsid w:val="000A57B8"/>
    <w:rsid w:val="000A58FF"/>
    <w:rsid w:val="000A5D2B"/>
    <w:rsid w:val="000A62B9"/>
    <w:rsid w:val="000A776F"/>
    <w:rsid w:val="000A7D73"/>
    <w:rsid w:val="000A7DE0"/>
    <w:rsid w:val="000B053F"/>
    <w:rsid w:val="000B07F5"/>
    <w:rsid w:val="000B0E33"/>
    <w:rsid w:val="000B0F21"/>
    <w:rsid w:val="000B1210"/>
    <w:rsid w:val="000B1396"/>
    <w:rsid w:val="000B1F40"/>
    <w:rsid w:val="000B35CD"/>
    <w:rsid w:val="000B3792"/>
    <w:rsid w:val="000B39B9"/>
    <w:rsid w:val="000B4059"/>
    <w:rsid w:val="000B4455"/>
    <w:rsid w:val="000B45DD"/>
    <w:rsid w:val="000B4664"/>
    <w:rsid w:val="000B4977"/>
    <w:rsid w:val="000B4D6E"/>
    <w:rsid w:val="000B4DA3"/>
    <w:rsid w:val="000B53DD"/>
    <w:rsid w:val="000B558D"/>
    <w:rsid w:val="000B575F"/>
    <w:rsid w:val="000B5BB9"/>
    <w:rsid w:val="000B5DE3"/>
    <w:rsid w:val="000B605C"/>
    <w:rsid w:val="000B6225"/>
    <w:rsid w:val="000B6400"/>
    <w:rsid w:val="000B7193"/>
    <w:rsid w:val="000B719C"/>
    <w:rsid w:val="000B72C1"/>
    <w:rsid w:val="000B7589"/>
    <w:rsid w:val="000B77F5"/>
    <w:rsid w:val="000B7A5C"/>
    <w:rsid w:val="000B7CBD"/>
    <w:rsid w:val="000C0527"/>
    <w:rsid w:val="000C0767"/>
    <w:rsid w:val="000C0A57"/>
    <w:rsid w:val="000C0DFE"/>
    <w:rsid w:val="000C0E0B"/>
    <w:rsid w:val="000C11F2"/>
    <w:rsid w:val="000C138C"/>
    <w:rsid w:val="000C14D6"/>
    <w:rsid w:val="000C1615"/>
    <w:rsid w:val="000C1C4A"/>
    <w:rsid w:val="000C2022"/>
    <w:rsid w:val="000C230C"/>
    <w:rsid w:val="000C318C"/>
    <w:rsid w:val="000C3A48"/>
    <w:rsid w:val="000C3E48"/>
    <w:rsid w:val="000C3EDA"/>
    <w:rsid w:val="000C41FB"/>
    <w:rsid w:val="000C4688"/>
    <w:rsid w:val="000C5973"/>
    <w:rsid w:val="000C5FF6"/>
    <w:rsid w:val="000C66B1"/>
    <w:rsid w:val="000C690E"/>
    <w:rsid w:val="000C6AB4"/>
    <w:rsid w:val="000C6C42"/>
    <w:rsid w:val="000C71B8"/>
    <w:rsid w:val="000C7260"/>
    <w:rsid w:val="000C7C45"/>
    <w:rsid w:val="000C7D7C"/>
    <w:rsid w:val="000C7DE9"/>
    <w:rsid w:val="000D0BC2"/>
    <w:rsid w:val="000D10DE"/>
    <w:rsid w:val="000D1476"/>
    <w:rsid w:val="000D14D2"/>
    <w:rsid w:val="000D1924"/>
    <w:rsid w:val="000D1BDD"/>
    <w:rsid w:val="000D215E"/>
    <w:rsid w:val="000D240E"/>
    <w:rsid w:val="000D2E34"/>
    <w:rsid w:val="000D330F"/>
    <w:rsid w:val="000D39E4"/>
    <w:rsid w:val="000D3BD5"/>
    <w:rsid w:val="000D3C82"/>
    <w:rsid w:val="000D3E2C"/>
    <w:rsid w:val="000D3E6A"/>
    <w:rsid w:val="000D3ED8"/>
    <w:rsid w:val="000D4168"/>
    <w:rsid w:val="000D4229"/>
    <w:rsid w:val="000D44DE"/>
    <w:rsid w:val="000D4B4A"/>
    <w:rsid w:val="000D4EB1"/>
    <w:rsid w:val="000D60B9"/>
    <w:rsid w:val="000D62EC"/>
    <w:rsid w:val="000D65DC"/>
    <w:rsid w:val="000D6681"/>
    <w:rsid w:val="000D66C2"/>
    <w:rsid w:val="000D6700"/>
    <w:rsid w:val="000D6989"/>
    <w:rsid w:val="000D6A6D"/>
    <w:rsid w:val="000D71D9"/>
    <w:rsid w:val="000D7383"/>
    <w:rsid w:val="000D76E0"/>
    <w:rsid w:val="000D77FD"/>
    <w:rsid w:val="000D7B91"/>
    <w:rsid w:val="000D7E8B"/>
    <w:rsid w:val="000E0038"/>
    <w:rsid w:val="000E017C"/>
    <w:rsid w:val="000E05FD"/>
    <w:rsid w:val="000E0E06"/>
    <w:rsid w:val="000E0FAB"/>
    <w:rsid w:val="000E137F"/>
    <w:rsid w:val="000E1B71"/>
    <w:rsid w:val="000E1BC0"/>
    <w:rsid w:val="000E208D"/>
    <w:rsid w:val="000E2E32"/>
    <w:rsid w:val="000E2FC1"/>
    <w:rsid w:val="000E3149"/>
    <w:rsid w:val="000E3703"/>
    <w:rsid w:val="000E3E8B"/>
    <w:rsid w:val="000E4411"/>
    <w:rsid w:val="000E4449"/>
    <w:rsid w:val="000E474C"/>
    <w:rsid w:val="000E47F2"/>
    <w:rsid w:val="000E5214"/>
    <w:rsid w:val="000E53E2"/>
    <w:rsid w:val="000E540D"/>
    <w:rsid w:val="000E5498"/>
    <w:rsid w:val="000E5B5B"/>
    <w:rsid w:val="000E5CC5"/>
    <w:rsid w:val="000E5D56"/>
    <w:rsid w:val="000E6097"/>
    <w:rsid w:val="000E6774"/>
    <w:rsid w:val="000E6FCC"/>
    <w:rsid w:val="000E71AA"/>
    <w:rsid w:val="000E7257"/>
    <w:rsid w:val="000E7D33"/>
    <w:rsid w:val="000F0822"/>
    <w:rsid w:val="000F08CC"/>
    <w:rsid w:val="000F0F25"/>
    <w:rsid w:val="000F1053"/>
    <w:rsid w:val="000F110A"/>
    <w:rsid w:val="000F1702"/>
    <w:rsid w:val="000F21ED"/>
    <w:rsid w:val="000F24B3"/>
    <w:rsid w:val="000F2BF7"/>
    <w:rsid w:val="000F2D27"/>
    <w:rsid w:val="000F2E9C"/>
    <w:rsid w:val="000F3225"/>
    <w:rsid w:val="000F38DB"/>
    <w:rsid w:val="000F3E02"/>
    <w:rsid w:val="000F3EAC"/>
    <w:rsid w:val="000F46C9"/>
    <w:rsid w:val="000F4F43"/>
    <w:rsid w:val="000F56B2"/>
    <w:rsid w:val="000F57B3"/>
    <w:rsid w:val="000F5A0B"/>
    <w:rsid w:val="000F65F5"/>
    <w:rsid w:val="000F667A"/>
    <w:rsid w:val="000F681F"/>
    <w:rsid w:val="000F7279"/>
    <w:rsid w:val="000F7D7B"/>
    <w:rsid w:val="00100851"/>
    <w:rsid w:val="00100A33"/>
    <w:rsid w:val="00100FD3"/>
    <w:rsid w:val="00101031"/>
    <w:rsid w:val="00101092"/>
    <w:rsid w:val="00101281"/>
    <w:rsid w:val="0010146E"/>
    <w:rsid w:val="00102041"/>
    <w:rsid w:val="0010263F"/>
    <w:rsid w:val="00102F58"/>
    <w:rsid w:val="00103305"/>
    <w:rsid w:val="00103425"/>
    <w:rsid w:val="00103699"/>
    <w:rsid w:val="00103829"/>
    <w:rsid w:val="00104072"/>
    <w:rsid w:val="00104143"/>
    <w:rsid w:val="0010451B"/>
    <w:rsid w:val="00104538"/>
    <w:rsid w:val="001045E8"/>
    <w:rsid w:val="00104601"/>
    <w:rsid w:val="001048D3"/>
    <w:rsid w:val="001049C0"/>
    <w:rsid w:val="00104B62"/>
    <w:rsid w:val="00104E33"/>
    <w:rsid w:val="00105193"/>
    <w:rsid w:val="001051FA"/>
    <w:rsid w:val="0010562A"/>
    <w:rsid w:val="00105ACE"/>
    <w:rsid w:val="00105F3B"/>
    <w:rsid w:val="001061AF"/>
    <w:rsid w:val="00107B51"/>
    <w:rsid w:val="00110397"/>
    <w:rsid w:val="00110822"/>
    <w:rsid w:val="00110A2E"/>
    <w:rsid w:val="00110C56"/>
    <w:rsid w:val="00111255"/>
    <w:rsid w:val="00111395"/>
    <w:rsid w:val="00111727"/>
    <w:rsid w:val="001118A5"/>
    <w:rsid w:val="00111B69"/>
    <w:rsid w:val="00111C85"/>
    <w:rsid w:val="00111FCE"/>
    <w:rsid w:val="00112320"/>
    <w:rsid w:val="0011235A"/>
    <w:rsid w:val="00112B61"/>
    <w:rsid w:val="00112EE0"/>
    <w:rsid w:val="00113456"/>
    <w:rsid w:val="001136D2"/>
    <w:rsid w:val="00113895"/>
    <w:rsid w:val="0011453D"/>
    <w:rsid w:val="00114549"/>
    <w:rsid w:val="00114DC8"/>
    <w:rsid w:val="00114E48"/>
    <w:rsid w:val="001157C5"/>
    <w:rsid w:val="0011582F"/>
    <w:rsid w:val="00115C93"/>
    <w:rsid w:val="001161F6"/>
    <w:rsid w:val="00116A20"/>
    <w:rsid w:val="00116A57"/>
    <w:rsid w:val="00116E95"/>
    <w:rsid w:val="00116FFD"/>
    <w:rsid w:val="00117293"/>
    <w:rsid w:val="001172C0"/>
    <w:rsid w:val="00117C8F"/>
    <w:rsid w:val="0012005E"/>
    <w:rsid w:val="00120AC7"/>
    <w:rsid w:val="00120D68"/>
    <w:rsid w:val="00121092"/>
    <w:rsid w:val="001215ED"/>
    <w:rsid w:val="001229A5"/>
    <w:rsid w:val="00122A7D"/>
    <w:rsid w:val="00122D4F"/>
    <w:rsid w:val="00123305"/>
    <w:rsid w:val="0012367E"/>
    <w:rsid w:val="001236B5"/>
    <w:rsid w:val="00123727"/>
    <w:rsid w:val="001244D6"/>
    <w:rsid w:val="0012489B"/>
    <w:rsid w:val="00124948"/>
    <w:rsid w:val="001249D7"/>
    <w:rsid w:val="00124F07"/>
    <w:rsid w:val="00125177"/>
    <w:rsid w:val="00125C94"/>
    <w:rsid w:val="001262DC"/>
    <w:rsid w:val="00126401"/>
    <w:rsid w:val="0012650A"/>
    <w:rsid w:val="001266F5"/>
    <w:rsid w:val="00126A6F"/>
    <w:rsid w:val="00126AA8"/>
    <w:rsid w:val="00126BF1"/>
    <w:rsid w:val="0012763A"/>
    <w:rsid w:val="00127D6C"/>
    <w:rsid w:val="00127EAA"/>
    <w:rsid w:val="00130017"/>
    <w:rsid w:val="00130371"/>
    <w:rsid w:val="001304B1"/>
    <w:rsid w:val="00130904"/>
    <w:rsid w:val="00130ABB"/>
    <w:rsid w:val="00130C90"/>
    <w:rsid w:val="00130D62"/>
    <w:rsid w:val="00130F50"/>
    <w:rsid w:val="00130F91"/>
    <w:rsid w:val="00131013"/>
    <w:rsid w:val="00131AAC"/>
    <w:rsid w:val="00132D7A"/>
    <w:rsid w:val="00133004"/>
    <w:rsid w:val="0013320E"/>
    <w:rsid w:val="00133425"/>
    <w:rsid w:val="00133823"/>
    <w:rsid w:val="00133B31"/>
    <w:rsid w:val="0013402B"/>
    <w:rsid w:val="00134803"/>
    <w:rsid w:val="001349ED"/>
    <w:rsid w:val="00134A40"/>
    <w:rsid w:val="00134AA6"/>
    <w:rsid w:val="00134BB1"/>
    <w:rsid w:val="00134FB0"/>
    <w:rsid w:val="00135065"/>
    <w:rsid w:val="00135357"/>
    <w:rsid w:val="00135731"/>
    <w:rsid w:val="00135DEA"/>
    <w:rsid w:val="00136884"/>
    <w:rsid w:val="00136CD0"/>
    <w:rsid w:val="00136DC6"/>
    <w:rsid w:val="00136DE6"/>
    <w:rsid w:val="00136F54"/>
    <w:rsid w:val="00136FA3"/>
    <w:rsid w:val="001371DF"/>
    <w:rsid w:val="00137424"/>
    <w:rsid w:val="00137796"/>
    <w:rsid w:val="00140318"/>
    <w:rsid w:val="00141020"/>
    <w:rsid w:val="001412B1"/>
    <w:rsid w:val="001415AC"/>
    <w:rsid w:val="0014176E"/>
    <w:rsid w:val="00141AD9"/>
    <w:rsid w:val="00141B71"/>
    <w:rsid w:val="00141CDC"/>
    <w:rsid w:val="00141DA8"/>
    <w:rsid w:val="00142081"/>
    <w:rsid w:val="0014258A"/>
    <w:rsid w:val="001425F3"/>
    <w:rsid w:val="00142952"/>
    <w:rsid w:val="00142A10"/>
    <w:rsid w:val="00142D90"/>
    <w:rsid w:val="00143A43"/>
    <w:rsid w:val="00144053"/>
    <w:rsid w:val="001442D8"/>
    <w:rsid w:val="0014447D"/>
    <w:rsid w:val="00144490"/>
    <w:rsid w:val="0014548E"/>
    <w:rsid w:val="00145496"/>
    <w:rsid w:val="0014560F"/>
    <w:rsid w:val="00145827"/>
    <w:rsid w:val="001459C9"/>
    <w:rsid w:val="00145A03"/>
    <w:rsid w:val="00145AD8"/>
    <w:rsid w:val="00145E95"/>
    <w:rsid w:val="001461F2"/>
    <w:rsid w:val="001466A5"/>
    <w:rsid w:val="00146A97"/>
    <w:rsid w:val="00146BEE"/>
    <w:rsid w:val="00146CE6"/>
    <w:rsid w:val="00146DF1"/>
    <w:rsid w:val="001472B3"/>
    <w:rsid w:val="001472D7"/>
    <w:rsid w:val="00147483"/>
    <w:rsid w:val="00147EDF"/>
    <w:rsid w:val="00147FD0"/>
    <w:rsid w:val="00150813"/>
    <w:rsid w:val="0015084D"/>
    <w:rsid w:val="00150FBF"/>
    <w:rsid w:val="001517DF"/>
    <w:rsid w:val="0015202C"/>
    <w:rsid w:val="00152538"/>
    <w:rsid w:val="00152903"/>
    <w:rsid w:val="001529B2"/>
    <w:rsid w:val="00152C96"/>
    <w:rsid w:val="00153146"/>
    <w:rsid w:val="001536B7"/>
    <w:rsid w:val="0015391E"/>
    <w:rsid w:val="00153A35"/>
    <w:rsid w:val="00153FD5"/>
    <w:rsid w:val="00154283"/>
    <w:rsid w:val="001549F5"/>
    <w:rsid w:val="00154AC5"/>
    <w:rsid w:val="00154BB1"/>
    <w:rsid w:val="00154C3C"/>
    <w:rsid w:val="00154C65"/>
    <w:rsid w:val="00154CE8"/>
    <w:rsid w:val="00154E85"/>
    <w:rsid w:val="001556F8"/>
    <w:rsid w:val="00155DD3"/>
    <w:rsid w:val="00155FCD"/>
    <w:rsid w:val="0015614F"/>
    <w:rsid w:val="001561F6"/>
    <w:rsid w:val="00156E8B"/>
    <w:rsid w:val="001577C2"/>
    <w:rsid w:val="00157D19"/>
    <w:rsid w:val="0016010A"/>
    <w:rsid w:val="0016020A"/>
    <w:rsid w:val="0016118F"/>
    <w:rsid w:val="00161580"/>
    <w:rsid w:val="00161870"/>
    <w:rsid w:val="00161880"/>
    <w:rsid w:val="00162219"/>
    <w:rsid w:val="001628F5"/>
    <w:rsid w:val="00162AC9"/>
    <w:rsid w:val="001633C4"/>
    <w:rsid w:val="00163763"/>
    <w:rsid w:val="00163D8A"/>
    <w:rsid w:val="00163DBB"/>
    <w:rsid w:val="001643EA"/>
    <w:rsid w:val="00164C6D"/>
    <w:rsid w:val="0016550D"/>
    <w:rsid w:val="00165E93"/>
    <w:rsid w:val="00166543"/>
    <w:rsid w:val="0016694E"/>
    <w:rsid w:val="00166B28"/>
    <w:rsid w:val="00166F6B"/>
    <w:rsid w:val="00167198"/>
    <w:rsid w:val="001672A9"/>
    <w:rsid w:val="0016745D"/>
    <w:rsid w:val="00167B83"/>
    <w:rsid w:val="00167C4D"/>
    <w:rsid w:val="001703C7"/>
    <w:rsid w:val="001704D5"/>
    <w:rsid w:val="00170789"/>
    <w:rsid w:val="001713FC"/>
    <w:rsid w:val="00171506"/>
    <w:rsid w:val="00171591"/>
    <w:rsid w:val="00171DA2"/>
    <w:rsid w:val="00172681"/>
    <w:rsid w:val="001727F9"/>
    <w:rsid w:val="001729E8"/>
    <w:rsid w:val="0017307C"/>
    <w:rsid w:val="001735A1"/>
    <w:rsid w:val="00173981"/>
    <w:rsid w:val="00173EFF"/>
    <w:rsid w:val="001742D6"/>
    <w:rsid w:val="001744B9"/>
    <w:rsid w:val="001749B3"/>
    <w:rsid w:val="00174F83"/>
    <w:rsid w:val="00175346"/>
    <w:rsid w:val="001756B4"/>
    <w:rsid w:val="001756D4"/>
    <w:rsid w:val="001758EF"/>
    <w:rsid w:val="00175BEA"/>
    <w:rsid w:val="0017719D"/>
    <w:rsid w:val="00177923"/>
    <w:rsid w:val="00177B21"/>
    <w:rsid w:val="00177D12"/>
    <w:rsid w:val="00177F66"/>
    <w:rsid w:val="00177F6C"/>
    <w:rsid w:val="00180D24"/>
    <w:rsid w:val="00181412"/>
    <w:rsid w:val="00181A1A"/>
    <w:rsid w:val="00181E00"/>
    <w:rsid w:val="00182200"/>
    <w:rsid w:val="001826BD"/>
    <w:rsid w:val="001829CC"/>
    <w:rsid w:val="00182EB0"/>
    <w:rsid w:val="0018321E"/>
    <w:rsid w:val="0018350F"/>
    <w:rsid w:val="00183995"/>
    <w:rsid w:val="00183AA1"/>
    <w:rsid w:val="00183FD7"/>
    <w:rsid w:val="00184213"/>
    <w:rsid w:val="001842EE"/>
    <w:rsid w:val="0018437E"/>
    <w:rsid w:val="0018446C"/>
    <w:rsid w:val="00184579"/>
    <w:rsid w:val="00185425"/>
    <w:rsid w:val="00185783"/>
    <w:rsid w:val="00185B6C"/>
    <w:rsid w:val="00185CAB"/>
    <w:rsid w:val="001865E8"/>
    <w:rsid w:val="00186F7F"/>
    <w:rsid w:val="001875B7"/>
    <w:rsid w:val="00187AD0"/>
    <w:rsid w:val="00187CB3"/>
    <w:rsid w:val="00187EA8"/>
    <w:rsid w:val="0019016C"/>
    <w:rsid w:val="0019050A"/>
    <w:rsid w:val="00190C57"/>
    <w:rsid w:val="00190DD6"/>
    <w:rsid w:val="001910D4"/>
    <w:rsid w:val="00191625"/>
    <w:rsid w:val="0019175C"/>
    <w:rsid w:val="001927FE"/>
    <w:rsid w:val="0019288D"/>
    <w:rsid w:val="00192968"/>
    <w:rsid w:val="00192E51"/>
    <w:rsid w:val="00193369"/>
    <w:rsid w:val="001939F8"/>
    <w:rsid w:val="00193B6A"/>
    <w:rsid w:val="00193EDB"/>
    <w:rsid w:val="0019405D"/>
    <w:rsid w:val="001943F4"/>
    <w:rsid w:val="001947D5"/>
    <w:rsid w:val="00195305"/>
    <w:rsid w:val="001956CB"/>
    <w:rsid w:val="001957A4"/>
    <w:rsid w:val="00195D59"/>
    <w:rsid w:val="00195DBD"/>
    <w:rsid w:val="00196037"/>
    <w:rsid w:val="001962E3"/>
    <w:rsid w:val="00196E95"/>
    <w:rsid w:val="001976E3"/>
    <w:rsid w:val="00197926"/>
    <w:rsid w:val="001A0280"/>
    <w:rsid w:val="001A03B8"/>
    <w:rsid w:val="001A154F"/>
    <w:rsid w:val="001A1C7E"/>
    <w:rsid w:val="001A2025"/>
    <w:rsid w:val="001A2EBB"/>
    <w:rsid w:val="001A3692"/>
    <w:rsid w:val="001A3C4A"/>
    <w:rsid w:val="001A3C70"/>
    <w:rsid w:val="001A3E14"/>
    <w:rsid w:val="001A3EAB"/>
    <w:rsid w:val="001A40FA"/>
    <w:rsid w:val="001A42FC"/>
    <w:rsid w:val="001A44EC"/>
    <w:rsid w:val="001A462A"/>
    <w:rsid w:val="001A4853"/>
    <w:rsid w:val="001A49F5"/>
    <w:rsid w:val="001A4A61"/>
    <w:rsid w:val="001A4FE8"/>
    <w:rsid w:val="001A50A7"/>
    <w:rsid w:val="001A55A0"/>
    <w:rsid w:val="001A5780"/>
    <w:rsid w:val="001A5B35"/>
    <w:rsid w:val="001A5B5F"/>
    <w:rsid w:val="001A5BEC"/>
    <w:rsid w:val="001A5FD5"/>
    <w:rsid w:val="001A6203"/>
    <w:rsid w:val="001A647D"/>
    <w:rsid w:val="001A6488"/>
    <w:rsid w:val="001A6558"/>
    <w:rsid w:val="001A6642"/>
    <w:rsid w:val="001A7730"/>
    <w:rsid w:val="001A7F99"/>
    <w:rsid w:val="001B02BC"/>
    <w:rsid w:val="001B02F0"/>
    <w:rsid w:val="001B0663"/>
    <w:rsid w:val="001B0847"/>
    <w:rsid w:val="001B087E"/>
    <w:rsid w:val="001B0921"/>
    <w:rsid w:val="001B0A5F"/>
    <w:rsid w:val="001B0AAE"/>
    <w:rsid w:val="001B0DC5"/>
    <w:rsid w:val="001B10FC"/>
    <w:rsid w:val="001B119D"/>
    <w:rsid w:val="001B16CE"/>
    <w:rsid w:val="001B187C"/>
    <w:rsid w:val="001B19C2"/>
    <w:rsid w:val="001B1AA0"/>
    <w:rsid w:val="001B1B6D"/>
    <w:rsid w:val="001B1C30"/>
    <w:rsid w:val="001B2B11"/>
    <w:rsid w:val="001B2E70"/>
    <w:rsid w:val="001B2FA0"/>
    <w:rsid w:val="001B334D"/>
    <w:rsid w:val="001B336E"/>
    <w:rsid w:val="001B357D"/>
    <w:rsid w:val="001B36AF"/>
    <w:rsid w:val="001B3964"/>
    <w:rsid w:val="001B39F0"/>
    <w:rsid w:val="001B3C8F"/>
    <w:rsid w:val="001B3CE4"/>
    <w:rsid w:val="001B3E22"/>
    <w:rsid w:val="001B4488"/>
    <w:rsid w:val="001B4D0F"/>
    <w:rsid w:val="001B4DAB"/>
    <w:rsid w:val="001B512F"/>
    <w:rsid w:val="001B5577"/>
    <w:rsid w:val="001B56C9"/>
    <w:rsid w:val="001B58AA"/>
    <w:rsid w:val="001B61A7"/>
    <w:rsid w:val="001B6677"/>
    <w:rsid w:val="001B6BBE"/>
    <w:rsid w:val="001B6D06"/>
    <w:rsid w:val="001B7477"/>
    <w:rsid w:val="001B78E0"/>
    <w:rsid w:val="001B7E48"/>
    <w:rsid w:val="001B7ED2"/>
    <w:rsid w:val="001C095F"/>
    <w:rsid w:val="001C0A6E"/>
    <w:rsid w:val="001C17CE"/>
    <w:rsid w:val="001C18E7"/>
    <w:rsid w:val="001C1A4E"/>
    <w:rsid w:val="001C215E"/>
    <w:rsid w:val="001C26E4"/>
    <w:rsid w:val="001C2A1A"/>
    <w:rsid w:val="001C2F87"/>
    <w:rsid w:val="001C3330"/>
    <w:rsid w:val="001C3587"/>
    <w:rsid w:val="001C36CA"/>
    <w:rsid w:val="001C394E"/>
    <w:rsid w:val="001C3F67"/>
    <w:rsid w:val="001C3FD6"/>
    <w:rsid w:val="001C4018"/>
    <w:rsid w:val="001C40FC"/>
    <w:rsid w:val="001C44D1"/>
    <w:rsid w:val="001C473A"/>
    <w:rsid w:val="001C4999"/>
    <w:rsid w:val="001C4D68"/>
    <w:rsid w:val="001C4ED8"/>
    <w:rsid w:val="001C4FF2"/>
    <w:rsid w:val="001C519E"/>
    <w:rsid w:val="001C5225"/>
    <w:rsid w:val="001C52B3"/>
    <w:rsid w:val="001C53C6"/>
    <w:rsid w:val="001C6066"/>
    <w:rsid w:val="001C6AEE"/>
    <w:rsid w:val="001C73D0"/>
    <w:rsid w:val="001C7630"/>
    <w:rsid w:val="001C79AF"/>
    <w:rsid w:val="001C79F0"/>
    <w:rsid w:val="001C7D43"/>
    <w:rsid w:val="001C7D7B"/>
    <w:rsid w:val="001D029F"/>
    <w:rsid w:val="001D0C45"/>
    <w:rsid w:val="001D1976"/>
    <w:rsid w:val="001D2DB2"/>
    <w:rsid w:val="001D2E46"/>
    <w:rsid w:val="001D2F6B"/>
    <w:rsid w:val="001D2FFB"/>
    <w:rsid w:val="001D332C"/>
    <w:rsid w:val="001D3E4F"/>
    <w:rsid w:val="001D47A1"/>
    <w:rsid w:val="001D4C8C"/>
    <w:rsid w:val="001D502E"/>
    <w:rsid w:val="001D53D3"/>
    <w:rsid w:val="001D5B21"/>
    <w:rsid w:val="001D5F04"/>
    <w:rsid w:val="001D5FC6"/>
    <w:rsid w:val="001D60AD"/>
    <w:rsid w:val="001D614A"/>
    <w:rsid w:val="001D6255"/>
    <w:rsid w:val="001D6A62"/>
    <w:rsid w:val="001D6BA3"/>
    <w:rsid w:val="001D6D15"/>
    <w:rsid w:val="001D731C"/>
    <w:rsid w:val="001D7A16"/>
    <w:rsid w:val="001D7ED3"/>
    <w:rsid w:val="001E0007"/>
    <w:rsid w:val="001E07E5"/>
    <w:rsid w:val="001E0802"/>
    <w:rsid w:val="001E0BF6"/>
    <w:rsid w:val="001E102B"/>
    <w:rsid w:val="001E1229"/>
    <w:rsid w:val="001E171F"/>
    <w:rsid w:val="001E2753"/>
    <w:rsid w:val="001E2831"/>
    <w:rsid w:val="001E2A20"/>
    <w:rsid w:val="001E3330"/>
    <w:rsid w:val="001E33E9"/>
    <w:rsid w:val="001E3F26"/>
    <w:rsid w:val="001E4146"/>
    <w:rsid w:val="001E434A"/>
    <w:rsid w:val="001E4D90"/>
    <w:rsid w:val="001E4D9A"/>
    <w:rsid w:val="001E532F"/>
    <w:rsid w:val="001E55CB"/>
    <w:rsid w:val="001E58ED"/>
    <w:rsid w:val="001E59C2"/>
    <w:rsid w:val="001E5B0A"/>
    <w:rsid w:val="001E5B39"/>
    <w:rsid w:val="001E5ED0"/>
    <w:rsid w:val="001E698F"/>
    <w:rsid w:val="001E6A77"/>
    <w:rsid w:val="001E70BC"/>
    <w:rsid w:val="001E759E"/>
    <w:rsid w:val="001E7ABD"/>
    <w:rsid w:val="001E7C5A"/>
    <w:rsid w:val="001E7E02"/>
    <w:rsid w:val="001F0509"/>
    <w:rsid w:val="001F0770"/>
    <w:rsid w:val="001F0AF0"/>
    <w:rsid w:val="001F0F19"/>
    <w:rsid w:val="001F1429"/>
    <w:rsid w:val="001F14CF"/>
    <w:rsid w:val="001F156C"/>
    <w:rsid w:val="001F1775"/>
    <w:rsid w:val="001F2057"/>
    <w:rsid w:val="001F2190"/>
    <w:rsid w:val="001F287D"/>
    <w:rsid w:val="001F336E"/>
    <w:rsid w:val="001F3370"/>
    <w:rsid w:val="001F34FE"/>
    <w:rsid w:val="001F350B"/>
    <w:rsid w:val="001F3F9E"/>
    <w:rsid w:val="001F48C4"/>
    <w:rsid w:val="001F4A2C"/>
    <w:rsid w:val="001F4C88"/>
    <w:rsid w:val="001F4CBF"/>
    <w:rsid w:val="001F4ED5"/>
    <w:rsid w:val="001F50F7"/>
    <w:rsid w:val="001F5230"/>
    <w:rsid w:val="001F57DA"/>
    <w:rsid w:val="001F5AE9"/>
    <w:rsid w:val="001F655F"/>
    <w:rsid w:val="001F6B2B"/>
    <w:rsid w:val="001F6CC4"/>
    <w:rsid w:val="001F7403"/>
    <w:rsid w:val="001F7558"/>
    <w:rsid w:val="001F79AE"/>
    <w:rsid w:val="002002F6"/>
    <w:rsid w:val="0020053A"/>
    <w:rsid w:val="002006AB"/>
    <w:rsid w:val="0020082E"/>
    <w:rsid w:val="0020087E"/>
    <w:rsid w:val="00200E1D"/>
    <w:rsid w:val="00200F06"/>
    <w:rsid w:val="002011D5"/>
    <w:rsid w:val="00201D62"/>
    <w:rsid w:val="00201EE2"/>
    <w:rsid w:val="0020279A"/>
    <w:rsid w:val="00202E8B"/>
    <w:rsid w:val="00202EDD"/>
    <w:rsid w:val="00202F83"/>
    <w:rsid w:val="002032BD"/>
    <w:rsid w:val="00203877"/>
    <w:rsid w:val="00203BDB"/>
    <w:rsid w:val="00203DA6"/>
    <w:rsid w:val="00203E5E"/>
    <w:rsid w:val="00203F65"/>
    <w:rsid w:val="00204002"/>
    <w:rsid w:val="002046D0"/>
    <w:rsid w:val="002047AB"/>
    <w:rsid w:val="00204920"/>
    <w:rsid w:val="00204974"/>
    <w:rsid w:val="00205212"/>
    <w:rsid w:val="00205822"/>
    <w:rsid w:val="00205B57"/>
    <w:rsid w:val="00206050"/>
    <w:rsid w:val="0020615F"/>
    <w:rsid w:val="00206174"/>
    <w:rsid w:val="002064D1"/>
    <w:rsid w:val="002067A8"/>
    <w:rsid w:val="00207135"/>
    <w:rsid w:val="00207425"/>
    <w:rsid w:val="00207697"/>
    <w:rsid w:val="00207843"/>
    <w:rsid w:val="00207964"/>
    <w:rsid w:val="00207E67"/>
    <w:rsid w:val="00207FD6"/>
    <w:rsid w:val="00210377"/>
    <w:rsid w:val="00210CD3"/>
    <w:rsid w:val="00210FAC"/>
    <w:rsid w:val="00211411"/>
    <w:rsid w:val="00211BFA"/>
    <w:rsid w:val="00211C9C"/>
    <w:rsid w:val="00211E21"/>
    <w:rsid w:val="00211F57"/>
    <w:rsid w:val="002120A6"/>
    <w:rsid w:val="0021255B"/>
    <w:rsid w:val="0021281A"/>
    <w:rsid w:val="00212A80"/>
    <w:rsid w:val="00212B3D"/>
    <w:rsid w:val="00212B88"/>
    <w:rsid w:val="00212E02"/>
    <w:rsid w:val="00212E4E"/>
    <w:rsid w:val="0021302C"/>
    <w:rsid w:val="002138A6"/>
    <w:rsid w:val="00213D94"/>
    <w:rsid w:val="00213FAB"/>
    <w:rsid w:val="0021426C"/>
    <w:rsid w:val="00214AFE"/>
    <w:rsid w:val="00214CF1"/>
    <w:rsid w:val="0021516C"/>
    <w:rsid w:val="0021537C"/>
    <w:rsid w:val="002157E0"/>
    <w:rsid w:val="00215AF0"/>
    <w:rsid w:val="0021688B"/>
    <w:rsid w:val="00216A57"/>
    <w:rsid w:val="00216D0F"/>
    <w:rsid w:val="00217448"/>
    <w:rsid w:val="0022018C"/>
    <w:rsid w:val="0022047D"/>
    <w:rsid w:val="002205C5"/>
    <w:rsid w:val="002209A6"/>
    <w:rsid w:val="00220C76"/>
    <w:rsid w:val="002210A2"/>
    <w:rsid w:val="002210AA"/>
    <w:rsid w:val="002210E0"/>
    <w:rsid w:val="002213E5"/>
    <w:rsid w:val="00221563"/>
    <w:rsid w:val="002227F1"/>
    <w:rsid w:val="00222A71"/>
    <w:rsid w:val="002232EB"/>
    <w:rsid w:val="0022334F"/>
    <w:rsid w:val="00223424"/>
    <w:rsid w:val="00223765"/>
    <w:rsid w:val="00223EAA"/>
    <w:rsid w:val="00224508"/>
    <w:rsid w:val="00224CA9"/>
    <w:rsid w:val="00224D29"/>
    <w:rsid w:val="00225195"/>
    <w:rsid w:val="0022540E"/>
    <w:rsid w:val="00225818"/>
    <w:rsid w:val="0022586B"/>
    <w:rsid w:val="00226531"/>
    <w:rsid w:val="00226819"/>
    <w:rsid w:val="002268BB"/>
    <w:rsid w:val="00226B22"/>
    <w:rsid w:val="0022715B"/>
    <w:rsid w:val="0022752E"/>
    <w:rsid w:val="00227A67"/>
    <w:rsid w:val="00227A71"/>
    <w:rsid w:val="00227F87"/>
    <w:rsid w:val="00230268"/>
    <w:rsid w:val="00230556"/>
    <w:rsid w:val="00230589"/>
    <w:rsid w:val="002307ED"/>
    <w:rsid w:val="002308AE"/>
    <w:rsid w:val="0023138E"/>
    <w:rsid w:val="00231AED"/>
    <w:rsid w:val="00231C2E"/>
    <w:rsid w:val="00231F06"/>
    <w:rsid w:val="00231F70"/>
    <w:rsid w:val="002328B4"/>
    <w:rsid w:val="00232FE9"/>
    <w:rsid w:val="00233101"/>
    <w:rsid w:val="00233530"/>
    <w:rsid w:val="00233624"/>
    <w:rsid w:val="00233817"/>
    <w:rsid w:val="00233D5A"/>
    <w:rsid w:val="00233F3D"/>
    <w:rsid w:val="002346A3"/>
    <w:rsid w:val="00234DCD"/>
    <w:rsid w:val="00235032"/>
    <w:rsid w:val="00235375"/>
    <w:rsid w:val="0023546B"/>
    <w:rsid w:val="00235D2E"/>
    <w:rsid w:val="00235F94"/>
    <w:rsid w:val="002367FF"/>
    <w:rsid w:val="00236EC5"/>
    <w:rsid w:val="0023709F"/>
    <w:rsid w:val="0023747C"/>
    <w:rsid w:val="00237938"/>
    <w:rsid w:val="0024053D"/>
    <w:rsid w:val="00240C6D"/>
    <w:rsid w:val="00240CE9"/>
    <w:rsid w:val="00240EF3"/>
    <w:rsid w:val="002410A2"/>
    <w:rsid w:val="00241111"/>
    <w:rsid w:val="002412AE"/>
    <w:rsid w:val="00241E48"/>
    <w:rsid w:val="00241EE5"/>
    <w:rsid w:val="00242333"/>
    <w:rsid w:val="00242A4B"/>
    <w:rsid w:val="00242E39"/>
    <w:rsid w:val="002434BA"/>
    <w:rsid w:val="002440C1"/>
    <w:rsid w:val="0024461F"/>
    <w:rsid w:val="00244D1F"/>
    <w:rsid w:val="00245AEA"/>
    <w:rsid w:val="00245BB1"/>
    <w:rsid w:val="00245CEA"/>
    <w:rsid w:val="00246089"/>
    <w:rsid w:val="00246093"/>
    <w:rsid w:val="0024613D"/>
    <w:rsid w:val="00246702"/>
    <w:rsid w:val="00246CB1"/>
    <w:rsid w:val="00246D67"/>
    <w:rsid w:val="00246F2E"/>
    <w:rsid w:val="00246F6C"/>
    <w:rsid w:val="002470CB"/>
    <w:rsid w:val="002470DE"/>
    <w:rsid w:val="00247515"/>
    <w:rsid w:val="00247C59"/>
    <w:rsid w:val="00247F2E"/>
    <w:rsid w:val="0025036B"/>
    <w:rsid w:val="00250A09"/>
    <w:rsid w:val="00250ADC"/>
    <w:rsid w:val="00250B07"/>
    <w:rsid w:val="00250DB5"/>
    <w:rsid w:val="00251A86"/>
    <w:rsid w:val="002521DC"/>
    <w:rsid w:val="0025232D"/>
    <w:rsid w:val="0025233E"/>
    <w:rsid w:val="00252A88"/>
    <w:rsid w:val="00252BDA"/>
    <w:rsid w:val="0025365C"/>
    <w:rsid w:val="00253AFA"/>
    <w:rsid w:val="002543DB"/>
    <w:rsid w:val="00254619"/>
    <w:rsid w:val="0025478A"/>
    <w:rsid w:val="00254F58"/>
    <w:rsid w:val="00254FF3"/>
    <w:rsid w:val="00255695"/>
    <w:rsid w:val="00255941"/>
    <w:rsid w:val="0025627F"/>
    <w:rsid w:val="00256AB5"/>
    <w:rsid w:val="00257553"/>
    <w:rsid w:val="0025769C"/>
    <w:rsid w:val="0025777F"/>
    <w:rsid w:val="00257C04"/>
    <w:rsid w:val="00257E5A"/>
    <w:rsid w:val="002601E9"/>
    <w:rsid w:val="0026068C"/>
    <w:rsid w:val="002609CC"/>
    <w:rsid w:val="00260A79"/>
    <w:rsid w:val="00260FB2"/>
    <w:rsid w:val="0026130B"/>
    <w:rsid w:val="002613C1"/>
    <w:rsid w:val="002613C7"/>
    <w:rsid w:val="00261720"/>
    <w:rsid w:val="00261856"/>
    <w:rsid w:val="0026191C"/>
    <w:rsid w:val="00261E3B"/>
    <w:rsid w:val="00261FA7"/>
    <w:rsid w:val="00262128"/>
    <w:rsid w:val="0026216C"/>
    <w:rsid w:val="0026262D"/>
    <w:rsid w:val="00264D01"/>
    <w:rsid w:val="00264F54"/>
    <w:rsid w:val="0026530E"/>
    <w:rsid w:val="0026590A"/>
    <w:rsid w:val="0026678C"/>
    <w:rsid w:val="0026680A"/>
    <w:rsid w:val="0026693A"/>
    <w:rsid w:val="00266CB5"/>
    <w:rsid w:val="0026770D"/>
    <w:rsid w:val="00267AC7"/>
    <w:rsid w:val="00267F04"/>
    <w:rsid w:val="0027020A"/>
    <w:rsid w:val="0027046C"/>
    <w:rsid w:val="00270756"/>
    <w:rsid w:val="00270C34"/>
    <w:rsid w:val="00270E47"/>
    <w:rsid w:val="0027165D"/>
    <w:rsid w:val="0027236E"/>
    <w:rsid w:val="00272904"/>
    <w:rsid w:val="00272BAB"/>
    <w:rsid w:val="00272D0D"/>
    <w:rsid w:val="00272F6F"/>
    <w:rsid w:val="002732E9"/>
    <w:rsid w:val="0027348A"/>
    <w:rsid w:val="00273CEB"/>
    <w:rsid w:val="00274950"/>
    <w:rsid w:val="00274A0A"/>
    <w:rsid w:val="00274DD3"/>
    <w:rsid w:val="00275284"/>
    <w:rsid w:val="002754C7"/>
    <w:rsid w:val="00275654"/>
    <w:rsid w:val="00275CD2"/>
    <w:rsid w:val="00275D16"/>
    <w:rsid w:val="0027694B"/>
    <w:rsid w:val="00276B42"/>
    <w:rsid w:val="00276B94"/>
    <w:rsid w:val="00276C83"/>
    <w:rsid w:val="00276D83"/>
    <w:rsid w:val="00276D99"/>
    <w:rsid w:val="00276F40"/>
    <w:rsid w:val="002770FA"/>
    <w:rsid w:val="00277245"/>
    <w:rsid w:val="002773B3"/>
    <w:rsid w:val="002773C0"/>
    <w:rsid w:val="00277593"/>
    <w:rsid w:val="0027765A"/>
    <w:rsid w:val="002776C2"/>
    <w:rsid w:val="0027786C"/>
    <w:rsid w:val="00277D6A"/>
    <w:rsid w:val="0028022C"/>
    <w:rsid w:val="00280449"/>
    <w:rsid w:val="00280654"/>
    <w:rsid w:val="002808DA"/>
    <w:rsid w:val="002812FB"/>
    <w:rsid w:val="00281ABB"/>
    <w:rsid w:val="00281B86"/>
    <w:rsid w:val="00281C89"/>
    <w:rsid w:val="00282166"/>
    <w:rsid w:val="002822F0"/>
    <w:rsid w:val="0028282F"/>
    <w:rsid w:val="002829B5"/>
    <w:rsid w:val="00282B03"/>
    <w:rsid w:val="00282C60"/>
    <w:rsid w:val="00283046"/>
    <w:rsid w:val="00283231"/>
    <w:rsid w:val="00283C45"/>
    <w:rsid w:val="00283D7B"/>
    <w:rsid w:val="002841A7"/>
    <w:rsid w:val="002842BD"/>
    <w:rsid w:val="00284396"/>
    <w:rsid w:val="002849A3"/>
    <w:rsid w:val="00284A48"/>
    <w:rsid w:val="00285053"/>
    <w:rsid w:val="002855D3"/>
    <w:rsid w:val="0028632A"/>
    <w:rsid w:val="0028646E"/>
    <w:rsid w:val="00286636"/>
    <w:rsid w:val="00286E3A"/>
    <w:rsid w:val="0029019F"/>
    <w:rsid w:val="002907AC"/>
    <w:rsid w:val="0029118A"/>
    <w:rsid w:val="002911D4"/>
    <w:rsid w:val="002915FB"/>
    <w:rsid w:val="00291ABA"/>
    <w:rsid w:val="00291AE7"/>
    <w:rsid w:val="00291BF4"/>
    <w:rsid w:val="00291D4B"/>
    <w:rsid w:val="002921E5"/>
    <w:rsid w:val="00292D49"/>
    <w:rsid w:val="00293015"/>
    <w:rsid w:val="002936F3"/>
    <w:rsid w:val="002937A6"/>
    <w:rsid w:val="00293CE0"/>
    <w:rsid w:val="00294015"/>
    <w:rsid w:val="00294175"/>
    <w:rsid w:val="002944C4"/>
    <w:rsid w:val="0029458C"/>
    <w:rsid w:val="0029532D"/>
    <w:rsid w:val="002954FC"/>
    <w:rsid w:val="002958D4"/>
    <w:rsid w:val="0029593B"/>
    <w:rsid w:val="00295BB9"/>
    <w:rsid w:val="00295C2D"/>
    <w:rsid w:val="002962CC"/>
    <w:rsid w:val="00296450"/>
    <w:rsid w:val="002964E2"/>
    <w:rsid w:val="0029663F"/>
    <w:rsid w:val="00296833"/>
    <w:rsid w:val="00296F1A"/>
    <w:rsid w:val="002978FC"/>
    <w:rsid w:val="00297D08"/>
    <w:rsid w:val="00297D93"/>
    <w:rsid w:val="00297E13"/>
    <w:rsid w:val="00297FC5"/>
    <w:rsid w:val="002A011D"/>
    <w:rsid w:val="002A016C"/>
    <w:rsid w:val="002A0368"/>
    <w:rsid w:val="002A0417"/>
    <w:rsid w:val="002A0526"/>
    <w:rsid w:val="002A0EF9"/>
    <w:rsid w:val="002A10CF"/>
    <w:rsid w:val="002A1490"/>
    <w:rsid w:val="002A16AB"/>
    <w:rsid w:val="002A16D8"/>
    <w:rsid w:val="002A1BC8"/>
    <w:rsid w:val="002A259F"/>
    <w:rsid w:val="002A2802"/>
    <w:rsid w:val="002A28B2"/>
    <w:rsid w:val="002A2CB5"/>
    <w:rsid w:val="002A3328"/>
    <w:rsid w:val="002A3525"/>
    <w:rsid w:val="002A3AA2"/>
    <w:rsid w:val="002A3ABC"/>
    <w:rsid w:val="002A3EAD"/>
    <w:rsid w:val="002A3EF2"/>
    <w:rsid w:val="002A40C9"/>
    <w:rsid w:val="002A4A97"/>
    <w:rsid w:val="002A52D8"/>
    <w:rsid w:val="002A6345"/>
    <w:rsid w:val="002A7060"/>
    <w:rsid w:val="002A70BC"/>
    <w:rsid w:val="002A78A9"/>
    <w:rsid w:val="002A78CB"/>
    <w:rsid w:val="002A7B2F"/>
    <w:rsid w:val="002B0668"/>
    <w:rsid w:val="002B08F8"/>
    <w:rsid w:val="002B0BD5"/>
    <w:rsid w:val="002B0DED"/>
    <w:rsid w:val="002B10C2"/>
    <w:rsid w:val="002B16D6"/>
    <w:rsid w:val="002B1843"/>
    <w:rsid w:val="002B19A2"/>
    <w:rsid w:val="002B1F9B"/>
    <w:rsid w:val="002B21ED"/>
    <w:rsid w:val="002B2D2E"/>
    <w:rsid w:val="002B351F"/>
    <w:rsid w:val="002B3575"/>
    <w:rsid w:val="002B35A8"/>
    <w:rsid w:val="002B381A"/>
    <w:rsid w:val="002B3CAE"/>
    <w:rsid w:val="002B4156"/>
    <w:rsid w:val="002B4725"/>
    <w:rsid w:val="002B4AD0"/>
    <w:rsid w:val="002B4FCC"/>
    <w:rsid w:val="002B5AD9"/>
    <w:rsid w:val="002B5D72"/>
    <w:rsid w:val="002B64F6"/>
    <w:rsid w:val="002B6E0F"/>
    <w:rsid w:val="002B7408"/>
    <w:rsid w:val="002B7B88"/>
    <w:rsid w:val="002B7B95"/>
    <w:rsid w:val="002B7CFD"/>
    <w:rsid w:val="002B7D1A"/>
    <w:rsid w:val="002C0237"/>
    <w:rsid w:val="002C03EE"/>
    <w:rsid w:val="002C0530"/>
    <w:rsid w:val="002C060A"/>
    <w:rsid w:val="002C0677"/>
    <w:rsid w:val="002C081F"/>
    <w:rsid w:val="002C0F94"/>
    <w:rsid w:val="002C1217"/>
    <w:rsid w:val="002C148C"/>
    <w:rsid w:val="002C1CCF"/>
    <w:rsid w:val="002C210F"/>
    <w:rsid w:val="002C25B3"/>
    <w:rsid w:val="002C2A38"/>
    <w:rsid w:val="002C311C"/>
    <w:rsid w:val="002C32CF"/>
    <w:rsid w:val="002C3456"/>
    <w:rsid w:val="002C3621"/>
    <w:rsid w:val="002C4284"/>
    <w:rsid w:val="002C42B3"/>
    <w:rsid w:val="002C4354"/>
    <w:rsid w:val="002C5666"/>
    <w:rsid w:val="002C5FC6"/>
    <w:rsid w:val="002C6767"/>
    <w:rsid w:val="002C6A91"/>
    <w:rsid w:val="002C7021"/>
    <w:rsid w:val="002C70ED"/>
    <w:rsid w:val="002C74D3"/>
    <w:rsid w:val="002C7576"/>
    <w:rsid w:val="002C75A5"/>
    <w:rsid w:val="002C7910"/>
    <w:rsid w:val="002C7B96"/>
    <w:rsid w:val="002D00D0"/>
    <w:rsid w:val="002D0D44"/>
    <w:rsid w:val="002D0F67"/>
    <w:rsid w:val="002D1392"/>
    <w:rsid w:val="002D1492"/>
    <w:rsid w:val="002D15FA"/>
    <w:rsid w:val="002D1AAC"/>
    <w:rsid w:val="002D26C2"/>
    <w:rsid w:val="002D2859"/>
    <w:rsid w:val="002D31D4"/>
    <w:rsid w:val="002D3600"/>
    <w:rsid w:val="002D36F7"/>
    <w:rsid w:val="002D3770"/>
    <w:rsid w:val="002D37A5"/>
    <w:rsid w:val="002D48F2"/>
    <w:rsid w:val="002D5035"/>
    <w:rsid w:val="002D5054"/>
    <w:rsid w:val="002D5478"/>
    <w:rsid w:val="002D5531"/>
    <w:rsid w:val="002D60C5"/>
    <w:rsid w:val="002D6843"/>
    <w:rsid w:val="002D6CFC"/>
    <w:rsid w:val="002D6FAD"/>
    <w:rsid w:val="002D713D"/>
    <w:rsid w:val="002D7BD8"/>
    <w:rsid w:val="002E050C"/>
    <w:rsid w:val="002E060F"/>
    <w:rsid w:val="002E08CA"/>
    <w:rsid w:val="002E12F6"/>
    <w:rsid w:val="002E1546"/>
    <w:rsid w:val="002E176E"/>
    <w:rsid w:val="002E18D8"/>
    <w:rsid w:val="002E1940"/>
    <w:rsid w:val="002E1C3C"/>
    <w:rsid w:val="002E1C91"/>
    <w:rsid w:val="002E1CC5"/>
    <w:rsid w:val="002E205F"/>
    <w:rsid w:val="002E21A8"/>
    <w:rsid w:val="002E30DB"/>
    <w:rsid w:val="002E36B6"/>
    <w:rsid w:val="002E3740"/>
    <w:rsid w:val="002E4141"/>
    <w:rsid w:val="002E4260"/>
    <w:rsid w:val="002E4DDC"/>
    <w:rsid w:val="002E504B"/>
    <w:rsid w:val="002E51A9"/>
    <w:rsid w:val="002E5248"/>
    <w:rsid w:val="002E5331"/>
    <w:rsid w:val="002E5C9B"/>
    <w:rsid w:val="002E63FA"/>
    <w:rsid w:val="002E65FE"/>
    <w:rsid w:val="002E7204"/>
    <w:rsid w:val="002E7802"/>
    <w:rsid w:val="002E7852"/>
    <w:rsid w:val="002E7D0C"/>
    <w:rsid w:val="002F0E0C"/>
    <w:rsid w:val="002F1378"/>
    <w:rsid w:val="002F14CF"/>
    <w:rsid w:val="002F1C4F"/>
    <w:rsid w:val="002F2054"/>
    <w:rsid w:val="002F21D8"/>
    <w:rsid w:val="002F3025"/>
    <w:rsid w:val="002F32E1"/>
    <w:rsid w:val="002F3355"/>
    <w:rsid w:val="002F36DC"/>
    <w:rsid w:val="002F3A41"/>
    <w:rsid w:val="002F3F87"/>
    <w:rsid w:val="002F3FD4"/>
    <w:rsid w:val="002F4115"/>
    <w:rsid w:val="002F4349"/>
    <w:rsid w:val="002F460B"/>
    <w:rsid w:val="002F4BFF"/>
    <w:rsid w:val="002F505B"/>
    <w:rsid w:val="002F5338"/>
    <w:rsid w:val="002F53E1"/>
    <w:rsid w:val="002F57FA"/>
    <w:rsid w:val="002F59AC"/>
    <w:rsid w:val="002F5C7F"/>
    <w:rsid w:val="002F5CC1"/>
    <w:rsid w:val="002F606C"/>
    <w:rsid w:val="002F63B6"/>
    <w:rsid w:val="002F6B3E"/>
    <w:rsid w:val="002F6C5B"/>
    <w:rsid w:val="002F7153"/>
    <w:rsid w:val="00300B48"/>
    <w:rsid w:val="00301CDB"/>
    <w:rsid w:val="00301DA2"/>
    <w:rsid w:val="003022E5"/>
    <w:rsid w:val="00302480"/>
    <w:rsid w:val="00302758"/>
    <w:rsid w:val="003028D6"/>
    <w:rsid w:val="00302910"/>
    <w:rsid w:val="003029C8"/>
    <w:rsid w:val="003030A6"/>
    <w:rsid w:val="003038E9"/>
    <w:rsid w:val="00303CF9"/>
    <w:rsid w:val="003048A6"/>
    <w:rsid w:val="003049AD"/>
    <w:rsid w:val="00304DE8"/>
    <w:rsid w:val="00304FB1"/>
    <w:rsid w:val="0030539D"/>
    <w:rsid w:val="00305BB6"/>
    <w:rsid w:val="00306050"/>
    <w:rsid w:val="00306BFD"/>
    <w:rsid w:val="00306ED4"/>
    <w:rsid w:val="003074BA"/>
    <w:rsid w:val="00307643"/>
    <w:rsid w:val="00307853"/>
    <w:rsid w:val="00307A0A"/>
    <w:rsid w:val="0031025D"/>
    <w:rsid w:val="003114BD"/>
    <w:rsid w:val="0031166B"/>
    <w:rsid w:val="0031191E"/>
    <w:rsid w:val="00311921"/>
    <w:rsid w:val="003119C5"/>
    <w:rsid w:val="003124FB"/>
    <w:rsid w:val="00313884"/>
    <w:rsid w:val="00313E8F"/>
    <w:rsid w:val="00313FBD"/>
    <w:rsid w:val="003142F5"/>
    <w:rsid w:val="00314656"/>
    <w:rsid w:val="003146CE"/>
    <w:rsid w:val="00314956"/>
    <w:rsid w:val="00314AB0"/>
    <w:rsid w:val="00314D81"/>
    <w:rsid w:val="00315564"/>
    <w:rsid w:val="0031601E"/>
    <w:rsid w:val="003164F7"/>
    <w:rsid w:val="003165E6"/>
    <w:rsid w:val="00316807"/>
    <w:rsid w:val="00316E73"/>
    <w:rsid w:val="00317804"/>
    <w:rsid w:val="00317C16"/>
    <w:rsid w:val="00317EB9"/>
    <w:rsid w:val="00317F75"/>
    <w:rsid w:val="0032020C"/>
    <w:rsid w:val="00320580"/>
    <w:rsid w:val="003215B5"/>
    <w:rsid w:val="00321C38"/>
    <w:rsid w:val="00321FD3"/>
    <w:rsid w:val="0032203A"/>
    <w:rsid w:val="003221CF"/>
    <w:rsid w:val="003225E1"/>
    <w:rsid w:val="00322E67"/>
    <w:rsid w:val="00323354"/>
    <w:rsid w:val="003233ED"/>
    <w:rsid w:val="0032383C"/>
    <w:rsid w:val="00323A06"/>
    <w:rsid w:val="00323E76"/>
    <w:rsid w:val="00324266"/>
    <w:rsid w:val="0032454D"/>
    <w:rsid w:val="00324604"/>
    <w:rsid w:val="00324CE7"/>
    <w:rsid w:val="00324D3C"/>
    <w:rsid w:val="00324D9F"/>
    <w:rsid w:val="00325179"/>
    <w:rsid w:val="003253EE"/>
    <w:rsid w:val="0032555C"/>
    <w:rsid w:val="0032566B"/>
    <w:rsid w:val="003257A7"/>
    <w:rsid w:val="00325BFB"/>
    <w:rsid w:val="003261C3"/>
    <w:rsid w:val="0032666B"/>
    <w:rsid w:val="003271BD"/>
    <w:rsid w:val="00327680"/>
    <w:rsid w:val="003278E1"/>
    <w:rsid w:val="00327948"/>
    <w:rsid w:val="00327F01"/>
    <w:rsid w:val="0033000F"/>
    <w:rsid w:val="003303F1"/>
    <w:rsid w:val="003304CD"/>
    <w:rsid w:val="00330A07"/>
    <w:rsid w:val="00330B9C"/>
    <w:rsid w:val="00330F47"/>
    <w:rsid w:val="00331043"/>
    <w:rsid w:val="0033153C"/>
    <w:rsid w:val="003316D1"/>
    <w:rsid w:val="00331B53"/>
    <w:rsid w:val="00331B8B"/>
    <w:rsid w:val="00331EE4"/>
    <w:rsid w:val="00331F17"/>
    <w:rsid w:val="00331FD0"/>
    <w:rsid w:val="00332011"/>
    <w:rsid w:val="00332343"/>
    <w:rsid w:val="00332518"/>
    <w:rsid w:val="00332925"/>
    <w:rsid w:val="00332E3F"/>
    <w:rsid w:val="00332FD1"/>
    <w:rsid w:val="003331FD"/>
    <w:rsid w:val="003332AD"/>
    <w:rsid w:val="003332ED"/>
    <w:rsid w:val="00333542"/>
    <w:rsid w:val="00333C69"/>
    <w:rsid w:val="00333DC0"/>
    <w:rsid w:val="00334072"/>
    <w:rsid w:val="003347A0"/>
    <w:rsid w:val="003351E3"/>
    <w:rsid w:val="00335ED9"/>
    <w:rsid w:val="00335FD4"/>
    <w:rsid w:val="003368DC"/>
    <w:rsid w:val="00336A97"/>
    <w:rsid w:val="0033782C"/>
    <w:rsid w:val="003379D8"/>
    <w:rsid w:val="00337EF4"/>
    <w:rsid w:val="0034072E"/>
    <w:rsid w:val="00340B49"/>
    <w:rsid w:val="00340C59"/>
    <w:rsid w:val="00341BC8"/>
    <w:rsid w:val="00341F19"/>
    <w:rsid w:val="00342968"/>
    <w:rsid w:val="00343471"/>
    <w:rsid w:val="003436F1"/>
    <w:rsid w:val="00344660"/>
    <w:rsid w:val="00344903"/>
    <w:rsid w:val="0034490B"/>
    <w:rsid w:val="00344E2B"/>
    <w:rsid w:val="00344EDE"/>
    <w:rsid w:val="00345911"/>
    <w:rsid w:val="00345927"/>
    <w:rsid w:val="00345C5C"/>
    <w:rsid w:val="00346234"/>
    <w:rsid w:val="00346450"/>
    <w:rsid w:val="00346858"/>
    <w:rsid w:val="003468C5"/>
    <w:rsid w:val="0034791B"/>
    <w:rsid w:val="00350272"/>
    <w:rsid w:val="00350584"/>
    <w:rsid w:val="00350997"/>
    <w:rsid w:val="00350EB0"/>
    <w:rsid w:val="00350F75"/>
    <w:rsid w:val="0035111F"/>
    <w:rsid w:val="003513C1"/>
    <w:rsid w:val="003513F3"/>
    <w:rsid w:val="00351400"/>
    <w:rsid w:val="003514BB"/>
    <w:rsid w:val="00351857"/>
    <w:rsid w:val="00351A9C"/>
    <w:rsid w:val="00351BB2"/>
    <w:rsid w:val="00351E33"/>
    <w:rsid w:val="00352348"/>
    <w:rsid w:val="003523C6"/>
    <w:rsid w:val="003525D5"/>
    <w:rsid w:val="00352ABA"/>
    <w:rsid w:val="00352C53"/>
    <w:rsid w:val="00353160"/>
    <w:rsid w:val="00353196"/>
    <w:rsid w:val="003537CD"/>
    <w:rsid w:val="00353B87"/>
    <w:rsid w:val="00353E43"/>
    <w:rsid w:val="00353FE2"/>
    <w:rsid w:val="0035419A"/>
    <w:rsid w:val="003543D4"/>
    <w:rsid w:val="003545E8"/>
    <w:rsid w:val="00354779"/>
    <w:rsid w:val="00354883"/>
    <w:rsid w:val="00354F5A"/>
    <w:rsid w:val="00355015"/>
    <w:rsid w:val="00355BEC"/>
    <w:rsid w:val="00355CFF"/>
    <w:rsid w:val="00356220"/>
    <w:rsid w:val="00356C19"/>
    <w:rsid w:val="00356D0A"/>
    <w:rsid w:val="0035729E"/>
    <w:rsid w:val="00357380"/>
    <w:rsid w:val="00357C63"/>
    <w:rsid w:val="00357FAA"/>
    <w:rsid w:val="003603BC"/>
    <w:rsid w:val="0036092F"/>
    <w:rsid w:val="003609D3"/>
    <w:rsid w:val="003610E1"/>
    <w:rsid w:val="00361604"/>
    <w:rsid w:val="00361714"/>
    <w:rsid w:val="00361BAD"/>
    <w:rsid w:val="00361D6D"/>
    <w:rsid w:val="0036206A"/>
    <w:rsid w:val="00362BAE"/>
    <w:rsid w:val="00363584"/>
    <w:rsid w:val="003635D2"/>
    <w:rsid w:val="003639EB"/>
    <w:rsid w:val="00363B90"/>
    <w:rsid w:val="0036454E"/>
    <w:rsid w:val="00364790"/>
    <w:rsid w:val="00364815"/>
    <w:rsid w:val="00364A26"/>
    <w:rsid w:val="00364C06"/>
    <w:rsid w:val="00364CAB"/>
    <w:rsid w:val="00364F8F"/>
    <w:rsid w:val="00364FB4"/>
    <w:rsid w:val="0036515E"/>
    <w:rsid w:val="003654F7"/>
    <w:rsid w:val="0036610A"/>
    <w:rsid w:val="00366D2E"/>
    <w:rsid w:val="003671BE"/>
    <w:rsid w:val="00367496"/>
    <w:rsid w:val="003675BC"/>
    <w:rsid w:val="0036768C"/>
    <w:rsid w:val="0036794A"/>
    <w:rsid w:val="00367E32"/>
    <w:rsid w:val="00370014"/>
    <w:rsid w:val="003705BA"/>
    <w:rsid w:val="00370AC3"/>
    <w:rsid w:val="00370D40"/>
    <w:rsid w:val="00371062"/>
    <w:rsid w:val="00371325"/>
    <w:rsid w:val="003713AA"/>
    <w:rsid w:val="00371467"/>
    <w:rsid w:val="00371510"/>
    <w:rsid w:val="003717AE"/>
    <w:rsid w:val="00371A3F"/>
    <w:rsid w:val="0037229B"/>
    <w:rsid w:val="00372485"/>
    <w:rsid w:val="00372ACD"/>
    <w:rsid w:val="00372B48"/>
    <w:rsid w:val="00373189"/>
    <w:rsid w:val="00373200"/>
    <w:rsid w:val="003736D3"/>
    <w:rsid w:val="00374243"/>
    <w:rsid w:val="003742AD"/>
    <w:rsid w:val="00374AFA"/>
    <w:rsid w:val="00375050"/>
    <w:rsid w:val="003751B4"/>
    <w:rsid w:val="003751F3"/>
    <w:rsid w:val="00375334"/>
    <w:rsid w:val="00375DFA"/>
    <w:rsid w:val="00375EF5"/>
    <w:rsid w:val="00375F68"/>
    <w:rsid w:val="0037639F"/>
    <w:rsid w:val="003767A5"/>
    <w:rsid w:val="00376849"/>
    <w:rsid w:val="003769B1"/>
    <w:rsid w:val="00376EA1"/>
    <w:rsid w:val="00376F33"/>
    <w:rsid w:val="003771BC"/>
    <w:rsid w:val="003772C5"/>
    <w:rsid w:val="00377445"/>
    <w:rsid w:val="00377548"/>
    <w:rsid w:val="0037776E"/>
    <w:rsid w:val="00377C70"/>
    <w:rsid w:val="00377CC8"/>
    <w:rsid w:val="00377DED"/>
    <w:rsid w:val="00380D01"/>
    <w:rsid w:val="00381B5C"/>
    <w:rsid w:val="00381D15"/>
    <w:rsid w:val="0038221C"/>
    <w:rsid w:val="003829F8"/>
    <w:rsid w:val="00383140"/>
    <w:rsid w:val="00383A2F"/>
    <w:rsid w:val="00383ECF"/>
    <w:rsid w:val="003841AE"/>
    <w:rsid w:val="003847BE"/>
    <w:rsid w:val="00384893"/>
    <w:rsid w:val="00384ABD"/>
    <w:rsid w:val="00384D4D"/>
    <w:rsid w:val="00384FAA"/>
    <w:rsid w:val="00385254"/>
    <w:rsid w:val="003853DA"/>
    <w:rsid w:val="00385820"/>
    <w:rsid w:val="00385C2E"/>
    <w:rsid w:val="00386DD6"/>
    <w:rsid w:val="00386E7E"/>
    <w:rsid w:val="00387CC4"/>
    <w:rsid w:val="00390121"/>
    <w:rsid w:val="00390865"/>
    <w:rsid w:val="00390D91"/>
    <w:rsid w:val="00391AA4"/>
    <w:rsid w:val="00391ED0"/>
    <w:rsid w:val="00391F1A"/>
    <w:rsid w:val="003927C4"/>
    <w:rsid w:val="003928C7"/>
    <w:rsid w:val="003933E8"/>
    <w:rsid w:val="00393620"/>
    <w:rsid w:val="00394031"/>
    <w:rsid w:val="00394135"/>
    <w:rsid w:val="0039427F"/>
    <w:rsid w:val="003943D0"/>
    <w:rsid w:val="0039441B"/>
    <w:rsid w:val="00394EAE"/>
    <w:rsid w:val="003950D1"/>
    <w:rsid w:val="00395B60"/>
    <w:rsid w:val="00395B80"/>
    <w:rsid w:val="00395D0D"/>
    <w:rsid w:val="00396079"/>
    <w:rsid w:val="00396B6A"/>
    <w:rsid w:val="00396B8D"/>
    <w:rsid w:val="00396DAC"/>
    <w:rsid w:val="00396DC2"/>
    <w:rsid w:val="0039711D"/>
    <w:rsid w:val="00397F53"/>
    <w:rsid w:val="003A017E"/>
    <w:rsid w:val="003A0327"/>
    <w:rsid w:val="003A0463"/>
    <w:rsid w:val="003A04DB"/>
    <w:rsid w:val="003A071D"/>
    <w:rsid w:val="003A1272"/>
    <w:rsid w:val="003A14C1"/>
    <w:rsid w:val="003A187B"/>
    <w:rsid w:val="003A19FB"/>
    <w:rsid w:val="003A1FD8"/>
    <w:rsid w:val="003A252F"/>
    <w:rsid w:val="003A27B8"/>
    <w:rsid w:val="003A29D8"/>
    <w:rsid w:val="003A2B1C"/>
    <w:rsid w:val="003A2CEF"/>
    <w:rsid w:val="003A2FCD"/>
    <w:rsid w:val="003A32D6"/>
    <w:rsid w:val="003A3A75"/>
    <w:rsid w:val="003A3D32"/>
    <w:rsid w:val="003A4396"/>
    <w:rsid w:val="003A44BB"/>
    <w:rsid w:val="003A4B3F"/>
    <w:rsid w:val="003A4E1D"/>
    <w:rsid w:val="003A4E79"/>
    <w:rsid w:val="003A4F50"/>
    <w:rsid w:val="003A54DF"/>
    <w:rsid w:val="003A54ED"/>
    <w:rsid w:val="003A551E"/>
    <w:rsid w:val="003A5F5B"/>
    <w:rsid w:val="003A66DD"/>
    <w:rsid w:val="003A6ADD"/>
    <w:rsid w:val="003A6B26"/>
    <w:rsid w:val="003A71EF"/>
    <w:rsid w:val="003A7317"/>
    <w:rsid w:val="003A789A"/>
    <w:rsid w:val="003A7A06"/>
    <w:rsid w:val="003A7E98"/>
    <w:rsid w:val="003B0175"/>
    <w:rsid w:val="003B04D8"/>
    <w:rsid w:val="003B0D04"/>
    <w:rsid w:val="003B0DF5"/>
    <w:rsid w:val="003B10D7"/>
    <w:rsid w:val="003B12EC"/>
    <w:rsid w:val="003B1B8F"/>
    <w:rsid w:val="003B2085"/>
    <w:rsid w:val="003B292E"/>
    <w:rsid w:val="003B2E08"/>
    <w:rsid w:val="003B2F74"/>
    <w:rsid w:val="003B3B83"/>
    <w:rsid w:val="003B3D6F"/>
    <w:rsid w:val="003B3EF4"/>
    <w:rsid w:val="003B4271"/>
    <w:rsid w:val="003B43E7"/>
    <w:rsid w:val="003B4498"/>
    <w:rsid w:val="003B4CA5"/>
    <w:rsid w:val="003B4E4A"/>
    <w:rsid w:val="003B5774"/>
    <w:rsid w:val="003B5C60"/>
    <w:rsid w:val="003B5E50"/>
    <w:rsid w:val="003B69DB"/>
    <w:rsid w:val="003B6B33"/>
    <w:rsid w:val="003B74C8"/>
    <w:rsid w:val="003B7684"/>
    <w:rsid w:val="003C03AC"/>
    <w:rsid w:val="003C03B8"/>
    <w:rsid w:val="003C0833"/>
    <w:rsid w:val="003C08CA"/>
    <w:rsid w:val="003C0962"/>
    <w:rsid w:val="003C09A2"/>
    <w:rsid w:val="003C0A16"/>
    <w:rsid w:val="003C0DEA"/>
    <w:rsid w:val="003C1386"/>
    <w:rsid w:val="003C237A"/>
    <w:rsid w:val="003C2490"/>
    <w:rsid w:val="003C2856"/>
    <w:rsid w:val="003C2C08"/>
    <w:rsid w:val="003C3564"/>
    <w:rsid w:val="003C3972"/>
    <w:rsid w:val="003C4CAB"/>
    <w:rsid w:val="003C56DA"/>
    <w:rsid w:val="003C5B6A"/>
    <w:rsid w:val="003C6155"/>
    <w:rsid w:val="003C6413"/>
    <w:rsid w:val="003C68D9"/>
    <w:rsid w:val="003C6EF2"/>
    <w:rsid w:val="003C6FC1"/>
    <w:rsid w:val="003C7250"/>
    <w:rsid w:val="003C77E0"/>
    <w:rsid w:val="003C7DC8"/>
    <w:rsid w:val="003D0080"/>
    <w:rsid w:val="003D041D"/>
    <w:rsid w:val="003D065F"/>
    <w:rsid w:val="003D086F"/>
    <w:rsid w:val="003D0BD0"/>
    <w:rsid w:val="003D0E6C"/>
    <w:rsid w:val="003D1192"/>
    <w:rsid w:val="003D12B6"/>
    <w:rsid w:val="003D169C"/>
    <w:rsid w:val="003D16AB"/>
    <w:rsid w:val="003D17D7"/>
    <w:rsid w:val="003D19D1"/>
    <w:rsid w:val="003D1DD5"/>
    <w:rsid w:val="003D1F0E"/>
    <w:rsid w:val="003D2678"/>
    <w:rsid w:val="003D2A62"/>
    <w:rsid w:val="003D346D"/>
    <w:rsid w:val="003D3872"/>
    <w:rsid w:val="003D3916"/>
    <w:rsid w:val="003D39BA"/>
    <w:rsid w:val="003D3EAF"/>
    <w:rsid w:val="003D464E"/>
    <w:rsid w:val="003D46C7"/>
    <w:rsid w:val="003D4937"/>
    <w:rsid w:val="003D49E2"/>
    <w:rsid w:val="003D4F6B"/>
    <w:rsid w:val="003D5035"/>
    <w:rsid w:val="003D528D"/>
    <w:rsid w:val="003D53D8"/>
    <w:rsid w:val="003D5C12"/>
    <w:rsid w:val="003D6248"/>
    <w:rsid w:val="003D697B"/>
    <w:rsid w:val="003D6B8C"/>
    <w:rsid w:val="003D7113"/>
    <w:rsid w:val="003D71A3"/>
    <w:rsid w:val="003D734A"/>
    <w:rsid w:val="003D7BEE"/>
    <w:rsid w:val="003E00E2"/>
    <w:rsid w:val="003E064D"/>
    <w:rsid w:val="003E073E"/>
    <w:rsid w:val="003E08A3"/>
    <w:rsid w:val="003E0FA6"/>
    <w:rsid w:val="003E2121"/>
    <w:rsid w:val="003E25BD"/>
    <w:rsid w:val="003E2B8A"/>
    <w:rsid w:val="003E2BA0"/>
    <w:rsid w:val="003E347F"/>
    <w:rsid w:val="003E3C84"/>
    <w:rsid w:val="003E46C2"/>
    <w:rsid w:val="003E4E87"/>
    <w:rsid w:val="003E4F42"/>
    <w:rsid w:val="003E5358"/>
    <w:rsid w:val="003E5DA6"/>
    <w:rsid w:val="003E5DE4"/>
    <w:rsid w:val="003E5FDA"/>
    <w:rsid w:val="003E6215"/>
    <w:rsid w:val="003E646B"/>
    <w:rsid w:val="003E6812"/>
    <w:rsid w:val="003E6FA9"/>
    <w:rsid w:val="003E722A"/>
    <w:rsid w:val="003E76ED"/>
    <w:rsid w:val="003E793D"/>
    <w:rsid w:val="003F01BB"/>
    <w:rsid w:val="003F061A"/>
    <w:rsid w:val="003F0BFA"/>
    <w:rsid w:val="003F0D0E"/>
    <w:rsid w:val="003F0D61"/>
    <w:rsid w:val="003F0E19"/>
    <w:rsid w:val="003F0E2A"/>
    <w:rsid w:val="003F10EE"/>
    <w:rsid w:val="003F1581"/>
    <w:rsid w:val="003F163C"/>
    <w:rsid w:val="003F16D4"/>
    <w:rsid w:val="003F16F6"/>
    <w:rsid w:val="003F176A"/>
    <w:rsid w:val="003F19F2"/>
    <w:rsid w:val="003F2056"/>
    <w:rsid w:val="003F2493"/>
    <w:rsid w:val="003F26F6"/>
    <w:rsid w:val="003F2FA5"/>
    <w:rsid w:val="003F3D06"/>
    <w:rsid w:val="003F400D"/>
    <w:rsid w:val="003F43D4"/>
    <w:rsid w:val="003F446F"/>
    <w:rsid w:val="003F463C"/>
    <w:rsid w:val="003F4B9B"/>
    <w:rsid w:val="003F4C63"/>
    <w:rsid w:val="003F4C9C"/>
    <w:rsid w:val="003F4DC7"/>
    <w:rsid w:val="003F5235"/>
    <w:rsid w:val="003F6145"/>
    <w:rsid w:val="003F6664"/>
    <w:rsid w:val="003F6AF4"/>
    <w:rsid w:val="003F7127"/>
    <w:rsid w:val="003F73C7"/>
    <w:rsid w:val="003F7ACC"/>
    <w:rsid w:val="00400088"/>
    <w:rsid w:val="00400392"/>
    <w:rsid w:val="004007EC"/>
    <w:rsid w:val="00400A2B"/>
    <w:rsid w:val="00401A35"/>
    <w:rsid w:val="00401D70"/>
    <w:rsid w:val="0040205B"/>
    <w:rsid w:val="004020ED"/>
    <w:rsid w:val="00402423"/>
    <w:rsid w:val="004027E4"/>
    <w:rsid w:val="00402857"/>
    <w:rsid w:val="00402C01"/>
    <w:rsid w:val="00402C51"/>
    <w:rsid w:val="004030E0"/>
    <w:rsid w:val="004038A4"/>
    <w:rsid w:val="00403D32"/>
    <w:rsid w:val="004042B3"/>
    <w:rsid w:val="004046D0"/>
    <w:rsid w:val="00404A75"/>
    <w:rsid w:val="00404EA1"/>
    <w:rsid w:val="00405C26"/>
    <w:rsid w:val="00406219"/>
    <w:rsid w:val="0040661B"/>
    <w:rsid w:val="00406679"/>
    <w:rsid w:val="00406E78"/>
    <w:rsid w:val="00407367"/>
    <w:rsid w:val="004102B1"/>
    <w:rsid w:val="004105C5"/>
    <w:rsid w:val="0041071D"/>
    <w:rsid w:val="00411073"/>
    <w:rsid w:val="00411354"/>
    <w:rsid w:val="004113CD"/>
    <w:rsid w:val="0041151C"/>
    <w:rsid w:val="00411694"/>
    <w:rsid w:val="004118A8"/>
    <w:rsid w:val="00411C38"/>
    <w:rsid w:val="00411C81"/>
    <w:rsid w:val="004126FA"/>
    <w:rsid w:val="00412BDC"/>
    <w:rsid w:val="0041338F"/>
    <w:rsid w:val="004136F1"/>
    <w:rsid w:val="00413A82"/>
    <w:rsid w:val="00413BAE"/>
    <w:rsid w:val="004140B4"/>
    <w:rsid w:val="00414163"/>
    <w:rsid w:val="004142C1"/>
    <w:rsid w:val="00414712"/>
    <w:rsid w:val="00414806"/>
    <w:rsid w:val="00414857"/>
    <w:rsid w:val="00414AFC"/>
    <w:rsid w:val="00414BDC"/>
    <w:rsid w:val="00415116"/>
    <w:rsid w:val="004151A7"/>
    <w:rsid w:val="00415310"/>
    <w:rsid w:val="004155AD"/>
    <w:rsid w:val="00415608"/>
    <w:rsid w:val="00415C13"/>
    <w:rsid w:val="00416451"/>
    <w:rsid w:val="00416882"/>
    <w:rsid w:val="004176F7"/>
    <w:rsid w:val="00417E4B"/>
    <w:rsid w:val="00417FC7"/>
    <w:rsid w:val="0042029F"/>
    <w:rsid w:val="00420C8B"/>
    <w:rsid w:val="00420D00"/>
    <w:rsid w:val="004213C1"/>
    <w:rsid w:val="004216D0"/>
    <w:rsid w:val="00421709"/>
    <w:rsid w:val="00421716"/>
    <w:rsid w:val="004218E4"/>
    <w:rsid w:val="00421C6B"/>
    <w:rsid w:val="00422B05"/>
    <w:rsid w:val="00423019"/>
    <w:rsid w:val="004230EB"/>
    <w:rsid w:val="0042341B"/>
    <w:rsid w:val="004234A2"/>
    <w:rsid w:val="0042365B"/>
    <w:rsid w:val="00423763"/>
    <w:rsid w:val="004238FD"/>
    <w:rsid w:val="00423BC3"/>
    <w:rsid w:val="00423DD1"/>
    <w:rsid w:val="00424064"/>
    <w:rsid w:val="004245EA"/>
    <w:rsid w:val="00424949"/>
    <w:rsid w:val="00424CED"/>
    <w:rsid w:val="00425014"/>
    <w:rsid w:val="00425BF1"/>
    <w:rsid w:val="00425CB0"/>
    <w:rsid w:val="0042720D"/>
    <w:rsid w:val="00427336"/>
    <w:rsid w:val="0042762F"/>
    <w:rsid w:val="00427D03"/>
    <w:rsid w:val="00427DC7"/>
    <w:rsid w:val="00427ECA"/>
    <w:rsid w:val="004303AF"/>
    <w:rsid w:val="00430DBA"/>
    <w:rsid w:val="00430DDF"/>
    <w:rsid w:val="00431144"/>
    <w:rsid w:val="00431491"/>
    <w:rsid w:val="00431613"/>
    <w:rsid w:val="00431792"/>
    <w:rsid w:val="00431BD2"/>
    <w:rsid w:val="00431CB1"/>
    <w:rsid w:val="00432153"/>
    <w:rsid w:val="00432250"/>
    <w:rsid w:val="00432274"/>
    <w:rsid w:val="00432717"/>
    <w:rsid w:val="0043297A"/>
    <w:rsid w:val="004329D1"/>
    <w:rsid w:val="00432E74"/>
    <w:rsid w:val="00432EB2"/>
    <w:rsid w:val="004336C7"/>
    <w:rsid w:val="0043379F"/>
    <w:rsid w:val="00433A34"/>
    <w:rsid w:val="00433C08"/>
    <w:rsid w:val="00433D60"/>
    <w:rsid w:val="00434F1B"/>
    <w:rsid w:val="00435332"/>
    <w:rsid w:val="0043553F"/>
    <w:rsid w:val="00435ABE"/>
    <w:rsid w:val="00435D95"/>
    <w:rsid w:val="00436157"/>
    <w:rsid w:val="00436DE0"/>
    <w:rsid w:val="00436F60"/>
    <w:rsid w:val="0043714F"/>
    <w:rsid w:val="0043735A"/>
    <w:rsid w:val="004374CE"/>
    <w:rsid w:val="00437C09"/>
    <w:rsid w:val="00437C6F"/>
    <w:rsid w:val="00437E4B"/>
    <w:rsid w:val="00440131"/>
    <w:rsid w:val="0044059E"/>
    <w:rsid w:val="00440EDC"/>
    <w:rsid w:val="0044117D"/>
    <w:rsid w:val="004412CD"/>
    <w:rsid w:val="00441511"/>
    <w:rsid w:val="0044153D"/>
    <w:rsid w:val="00441777"/>
    <w:rsid w:val="00442BBB"/>
    <w:rsid w:val="00442FE2"/>
    <w:rsid w:val="00443142"/>
    <w:rsid w:val="004438B5"/>
    <w:rsid w:val="004438C2"/>
    <w:rsid w:val="00444A48"/>
    <w:rsid w:val="00444F26"/>
    <w:rsid w:val="00445FE4"/>
    <w:rsid w:val="00446324"/>
    <w:rsid w:val="004463AA"/>
    <w:rsid w:val="00446EC6"/>
    <w:rsid w:val="00447037"/>
    <w:rsid w:val="004474DC"/>
    <w:rsid w:val="00447650"/>
    <w:rsid w:val="00447874"/>
    <w:rsid w:val="00447BD5"/>
    <w:rsid w:val="004506D1"/>
    <w:rsid w:val="00450D60"/>
    <w:rsid w:val="00450DE7"/>
    <w:rsid w:val="0045124D"/>
    <w:rsid w:val="00451B58"/>
    <w:rsid w:val="004520AE"/>
    <w:rsid w:val="00452BCA"/>
    <w:rsid w:val="00452D39"/>
    <w:rsid w:val="00452F45"/>
    <w:rsid w:val="00453395"/>
    <w:rsid w:val="0045348C"/>
    <w:rsid w:val="00453580"/>
    <w:rsid w:val="00453801"/>
    <w:rsid w:val="004538AB"/>
    <w:rsid w:val="00453D45"/>
    <w:rsid w:val="00453DA9"/>
    <w:rsid w:val="00453E06"/>
    <w:rsid w:val="00454294"/>
    <w:rsid w:val="00454596"/>
    <w:rsid w:val="0045565F"/>
    <w:rsid w:val="004556F9"/>
    <w:rsid w:val="0045574B"/>
    <w:rsid w:val="00455AF5"/>
    <w:rsid w:val="00455DAB"/>
    <w:rsid w:val="0045605D"/>
    <w:rsid w:val="0045609A"/>
    <w:rsid w:val="004561EC"/>
    <w:rsid w:val="0045622C"/>
    <w:rsid w:val="00456453"/>
    <w:rsid w:val="00456C1E"/>
    <w:rsid w:val="00456D39"/>
    <w:rsid w:val="00456DE5"/>
    <w:rsid w:val="0045737F"/>
    <w:rsid w:val="00457AB3"/>
    <w:rsid w:val="00460127"/>
    <w:rsid w:val="00460222"/>
    <w:rsid w:val="00460569"/>
    <w:rsid w:val="004605D7"/>
    <w:rsid w:val="00460624"/>
    <w:rsid w:val="00460B62"/>
    <w:rsid w:val="0046135B"/>
    <w:rsid w:val="00461D47"/>
    <w:rsid w:val="0046224A"/>
    <w:rsid w:val="004628D4"/>
    <w:rsid w:val="00462BE7"/>
    <w:rsid w:val="00462ED8"/>
    <w:rsid w:val="00463210"/>
    <w:rsid w:val="00463294"/>
    <w:rsid w:val="004632F7"/>
    <w:rsid w:val="004634C9"/>
    <w:rsid w:val="004635D3"/>
    <w:rsid w:val="00463AB3"/>
    <w:rsid w:val="00463B09"/>
    <w:rsid w:val="00463E06"/>
    <w:rsid w:val="00463E21"/>
    <w:rsid w:val="00464778"/>
    <w:rsid w:val="004650E3"/>
    <w:rsid w:val="004651B1"/>
    <w:rsid w:val="00465418"/>
    <w:rsid w:val="00465B1D"/>
    <w:rsid w:val="00466285"/>
    <w:rsid w:val="00466B6B"/>
    <w:rsid w:val="00467398"/>
    <w:rsid w:val="0046777F"/>
    <w:rsid w:val="004678AD"/>
    <w:rsid w:val="00467BEE"/>
    <w:rsid w:val="00467C31"/>
    <w:rsid w:val="00467E7A"/>
    <w:rsid w:val="0047013C"/>
    <w:rsid w:val="00470C84"/>
    <w:rsid w:val="00471118"/>
    <w:rsid w:val="00471515"/>
    <w:rsid w:val="004718CC"/>
    <w:rsid w:val="00471FB8"/>
    <w:rsid w:val="00472173"/>
    <w:rsid w:val="004722E5"/>
    <w:rsid w:val="00472528"/>
    <w:rsid w:val="00472873"/>
    <w:rsid w:val="00472ED2"/>
    <w:rsid w:val="00472F34"/>
    <w:rsid w:val="004733F8"/>
    <w:rsid w:val="004733FE"/>
    <w:rsid w:val="00473507"/>
    <w:rsid w:val="004744A3"/>
    <w:rsid w:val="004754E2"/>
    <w:rsid w:val="00475F47"/>
    <w:rsid w:val="004763D6"/>
    <w:rsid w:val="00476660"/>
    <w:rsid w:val="0047685F"/>
    <w:rsid w:val="00476866"/>
    <w:rsid w:val="004769B6"/>
    <w:rsid w:val="00476A94"/>
    <w:rsid w:val="00476CBB"/>
    <w:rsid w:val="0047774F"/>
    <w:rsid w:val="004802BB"/>
    <w:rsid w:val="004802DE"/>
    <w:rsid w:val="00480657"/>
    <w:rsid w:val="004807E0"/>
    <w:rsid w:val="00480DB5"/>
    <w:rsid w:val="00481474"/>
    <w:rsid w:val="00481695"/>
    <w:rsid w:val="00481907"/>
    <w:rsid w:val="004820D8"/>
    <w:rsid w:val="00482572"/>
    <w:rsid w:val="00482C60"/>
    <w:rsid w:val="00483475"/>
    <w:rsid w:val="00483834"/>
    <w:rsid w:val="00483DF1"/>
    <w:rsid w:val="00483E19"/>
    <w:rsid w:val="00483F23"/>
    <w:rsid w:val="0048417D"/>
    <w:rsid w:val="004843DD"/>
    <w:rsid w:val="00485FFF"/>
    <w:rsid w:val="00486718"/>
    <w:rsid w:val="004867AC"/>
    <w:rsid w:val="00486A73"/>
    <w:rsid w:val="00486AAB"/>
    <w:rsid w:val="00486B38"/>
    <w:rsid w:val="00486C55"/>
    <w:rsid w:val="00486C63"/>
    <w:rsid w:val="00486EB7"/>
    <w:rsid w:val="004872BD"/>
    <w:rsid w:val="0048747F"/>
    <w:rsid w:val="004877B2"/>
    <w:rsid w:val="00487910"/>
    <w:rsid w:val="0049047E"/>
    <w:rsid w:val="004906F5"/>
    <w:rsid w:val="00490DB1"/>
    <w:rsid w:val="00491247"/>
    <w:rsid w:val="00491A7A"/>
    <w:rsid w:val="00492AF8"/>
    <w:rsid w:val="00492EBE"/>
    <w:rsid w:val="004934BF"/>
    <w:rsid w:val="004943C9"/>
    <w:rsid w:val="004946FF"/>
    <w:rsid w:val="00494B00"/>
    <w:rsid w:val="00494FB3"/>
    <w:rsid w:val="0049520B"/>
    <w:rsid w:val="0049529A"/>
    <w:rsid w:val="00495439"/>
    <w:rsid w:val="00495650"/>
    <w:rsid w:val="00495994"/>
    <w:rsid w:val="00495A57"/>
    <w:rsid w:val="00495A96"/>
    <w:rsid w:val="00495BB3"/>
    <w:rsid w:val="00495FB5"/>
    <w:rsid w:val="004960C3"/>
    <w:rsid w:val="004962FA"/>
    <w:rsid w:val="004967DF"/>
    <w:rsid w:val="00496980"/>
    <w:rsid w:val="004970A1"/>
    <w:rsid w:val="00497476"/>
    <w:rsid w:val="00497B5E"/>
    <w:rsid w:val="00497CB8"/>
    <w:rsid w:val="00497E88"/>
    <w:rsid w:val="00497ECA"/>
    <w:rsid w:val="00497FB7"/>
    <w:rsid w:val="004A00B6"/>
    <w:rsid w:val="004A0223"/>
    <w:rsid w:val="004A0451"/>
    <w:rsid w:val="004A09F3"/>
    <w:rsid w:val="004A0A2B"/>
    <w:rsid w:val="004A0CA0"/>
    <w:rsid w:val="004A198D"/>
    <w:rsid w:val="004A1AC5"/>
    <w:rsid w:val="004A1B52"/>
    <w:rsid w:val="004A1C0E"/>
    <w:rsid w:val="004A22AB"/>
    <w:rsid w:val="004A2312"/>
    <w:rsid w:val="004A23F1"/>
    <w:rsid w:val="004A2B82"/>
    <w:rsid w:val="004A2CE4"/>
    <w:rsid w:val="004A2DBF"/>
    <w:rsid w:val="004A3004"/>
    <w:rsid w:val="004A34F0"/>
    <w:rsid w:val="004A3588"/>
    <w:rsid w:val="004A3B7C"/>
    <w:rsid w:val="004A3C23"/>
    <w:rsid w:val="004A3C9F"/>
    <w:rsid w:val="004A3D09"/>
    <w:rsid w:val="004A4055"/>
    <w:rsid w:val="004A4351"/>
    <w:rsid w:val="004A4945"/>
    <w:rsid w:val="004A4C7F"/>
    <w:rsid w:val="004A4F07"/>
    <w:rsid w:val="004A5030"/>
    <w:rsid w:val="004A56BB"/>
    <w:rsid w:val="004A5870"/>
    <w:rsid w:val="004A5CD1"/>
    <w:rsid w:val="004A5ED6"/>
    <w:rsid w:val="004A6324"/>
    <w:rsid w:val="004A6784"/>
    <w:rsid w:val="004A6A8A"/>
    <w:rsid w:val="004A6D59"/>
    <w:rsid w:val="004A70D6"/>
    <w:rsid w:val="004A7B86"/>
    <w:rsid w:val="004B042E"/>
    <w:rsid w:val="004B0695"/>
    <w:rsid w:val="004B0D03"/>
    <w:rsid w:val="004B0F4D"/>
    <w:rsid w:val="004B106E"/>
    <w:rsid w:val="004B13F6"/>
    <w:rsid w:val="004B14B4"/>
    <w:rsid w:val="004B1751"/>
    <w:rsid w:val="004B255E"/>
    <w:rsid w:val="004B281C"/>
    <w:rsid w:val="004B292D"/>
    <w:rsid w:val="004B29F8"/>
    <w:rsid w:val="004B2AA9"/>
    <w:rsid w:val="004B2E80"/>
    <w:rsid w:val="004B2FCC"/>
    <w:rsid w:val="004B376A"/>
    <w:rsid w:val="004B3D61"/>
    <w:rsid w:val="004B3D65"/>
    <w:rsid w:val="004B3DE1"/>
    <w:rsid w:val="004B4782"/>
    <w:rsid w:val="004B4CB8"/>
    <w:rsid w:val="004B57D9"/>
    <w:rsid w:val="004B6080"/>
    <w:rsid w:val="004B6464"/>
    <w:rsid w:val="004B6738"/>
    <w:rsid w:val="004B68F4"/>
    <w:rsid w:val="004B6B40"/>
    <w:rsid w:val="004B6EF7"/>
    <w:rsid w:val="004B70E8"/>
    <w:rsid w:val="004B7A3D"/>
    <w:rsid w:val="004B7F6B"/>
    <w:rsid w:val="004C0253"/>
    <w:rsid w:val="004C04C5"/>
    <w:rsid w:val="004C04F9"/>
    <w:rsid w:val="004C0AA7"/>
    <w:rsid w:val="004C0D3A"/>
    <w:rsid w:val="004C0D88"/>
    <w:rsid w:val="004C0E4E"/>
    <w:rsid w:val="004C0FD4"/>
    <w:rsid w:val="004C123A"/>
    <w:rsid w:val="004C16B8"/>
    <w:rsid w:val="004C16B9"/>
    <w:rsid w:val="004C16E4"/>
    <w:rsid w:val="004C18CA"/>
    <w:rsid w:val="004C1ADC"/>
    <w:rsid w:val="004C1B9D"/>
    <w:rsid w:val="004C1E76"/>
    <w:rsid w:val="004C2526"/>
    <w:rsid w:val="004C2622"/>
    <w:rsid w:val="004C262B"/>
    <w:rsid w:val="004C2871"/>
    <w:rsid w:val="004C2D09"/>
    <w:rsid w:val="004C310E"/>
    <w:rsid w:val="004C3166"/>
    <w:rsid w:val="004C34B4"/>
    <w:rsid w:val="004C3985"/>
    <w:rsid w:val="004C3B4D"/>
    <w:rsid w:val="004C3BE8"/>
    <w:rsid w:val="004C3DCD"/>
    <w:rsid w:val="004C425D"/>
    <w:rsid w:val="004C4434"/>
    <w:rsid w:val="004C4558"/>
    <w:rsid w:val="004C46D7"/>
    <w:rsid w:val="004C477E"/>
    <w:rsid w:val="004C49C5"/>
    <w:rsid w:val="004C4AB5"/>
    <w:rsid w:val="004C4B5A"/>
    <w:rsid w:val="004C4EE6"/>
    <w:rsid w:val="004C51F8"/>
    <w:rsid w:val="004C5726"/>
    <w:rsid w:val="004C58CA"/>
    <w:rsid w:val="004C5A4E"/>
    <w:rsid w:val="004C5D1A"/>
    <w:rsid w:val="004C601F"/>
    <w:rsid w:val="004C63E3"/>
    <w:rsid w:val="004C6600"/>
    <w:rsid w:val="004C6F07"/>
    <w:rsid w:val="004C7CD1"/>
    <w:rsid w:val="004D05EC"/>
    <w:rsid w:val="004D0820"/>
    <w:rsid w:val="004D0827"/>
    <w:rsid w:val="004D1735"/>
    <w:rsid w:val="004D1C04"/>
    <w:rsid w:val="004D1EE4"/>
    <w:rsid w:val="004D1F2A"/>
    <w:rsid w:val="004D247F"/>
    <w:rsid w:val="004D2EB8"/>
    <w:rsid w:val="004D334F"/>
    <w:rsid w:val="004D3ED6"/>
    <w:rsid w:val="004D3FE2"/>
    <w:rsid w:val="004D4734"/>
    <w:rsid w:val="004D4FD7"/>
    <w:rsid w:val="004D535A"/>
    <w:rsid w:val="004D56FF"/>
    <w:rsid w:val="004D5E02"/>
    <w:rsid w:val="004D609C"/>
    <w:rsid w:val="004D6537"/>
    <w:rsid w:val="004D671C"/>
    <w:rsid w:val="004D67B3"/>
    <w:rsid w:val="004D67CD"/>
    <w:rsid w:val="004D6B9D"/>
    <w:rsid w:val="004D737D"/>
    <w:rsid w:val="004D7952"/>
    <w:rsid w:val="004E01B1"/>
    <w:rsid w:val="004E0297"/>
    <w:rsid w:val="004E0345"/>
    <w:rsid w:val="004E0B75"/>
    <w:rsid w:val="004E1224"/>
    <w:rsid w:val="004E145F"/>
    <w:rsid w:val="004E1929"/>
    <w:rsid w:val="004E1A64"/>
    <w:rsid w:val="004E1AB7"/>
    <w:rsid w:val="004E20D4"/>
    <w:rsid w:val="004E2211"/>
    <w:rsid w:val="004E2AD1"/>
    <w:rsid w:val="004E2F5B"/>
    <w:rsid w:val="004E39D3"/>
    <w:rsid w:val="004E43CC"/>
    <w:rsid w:val="004E4580"/>
    <w:rsid w:val="004E4FE5"/>
    <w:rsid w:val="004E508A"/>
    <w:rsid w:val="004E53F5"/>
    <w:rsid w:val="004E547A"/>
    <w:rsid w:val="004E58F2"/>
    <w:rsid w:val="004E5AF1"/>
    <w:rsid w:val="004E5B16"/>
    <w:rsid w:val="004E616D"/>
    <w:rsid w:val="004E63F2"/>
    <w:rsid w:val="004E659A"/>
    <w:rsid w:val="004E70BF"/>
    <w:rsid w:val="004E7266"/>
    <w:rsid w:val="004E741B"/>
    <w:rsid w:val="004E7D32"/>
    <w:rsid w:val="004F01BE"/>
    <w:rsid w:val="004F0594"/>
    <w:rsid w:val="004F082C"/>
    <w:rsid w:val="004F0B70"/>
    <w:rsid w:val="004F0D4E"/>
    <w:rsid w:val="004F10D6"/>
    <w:rsid w:val="004F10EE"/>
    <w:rsid w:val="004F1BDE"/>
    <w:rsid w:val="004F1ED0"/>
    <w:rsid w:val="004F22B6"/>
    <w:rsid w:val="004F23B1"/>
    <w:rsid w:val="004F2625"/>
    <w:rsid w:val="004F2631"/>
    <w:rsid w:val="004F2A37"/>
    <w:rsid w:val="004F2CEE"/>
    <w:rsid w:val="004F2D5A"/>
    <w:rsid w:val="004F2D98"/>
    <w:rsid w:val="004F3625"/>
    <w:rsid w:val="004F36B9"/>
    <w:rsid w:val="004F3AC7"/>
    <w:rsid w:val="004F4211"/>
    <w:rsid w:val="004F4829"/>
    <w:rsid w:val="004F5409"/>
    <w:rsid w:val="004F556E"/>
    <w:rsid w:val="004F56DB"/>
    <w:rsid w:val="004F577A"/>
    <w:rsid w:val="004F591C"/>
    <w:rsid w:val="004F5B27"/>
    <w:rsid w:val="004F5DFC"/>
    <w:rsid w:val="004F5EDE"/>
    <w:rsid w:val="004F6167"/>
    <w:rsid w:val="004F691C"/>
    <w:rsid w:val="004F6A0C"/>
    <w:rsid w:val="004F75F9"/>
    <w:rsid w:val="004F76E4"/>
    <w:rsid w:val="004F78E5"/>
    <w:rsid w:val="004F7A3F"/>
    <w:rsid w:val="004F7E46"/>
    <w:rsid w:val="004F7F44"/>
    <w:rsid w:val="0050004A"/>
    <w:rsid w:val="00500113"/>
    <w:rsid w:val="005009EA"/>
    <w:rsid w:val="00500EF3"/>
    <w:rsid w:val="00500FD9"/>
    <w:rsid w:val="00501891"/>
    <w:rsid w:val="005018E2"/>
    <w:rsid w:val="00501CB7"/>
    <w:rsid w:val="005020DB"/>
    <w:rsid w:val="00502409"/>
    <w:rsid w:val="00502883"/>
    <w:rsid w:val="00502994"/>
    <w:rsid w:val="00502CDB"/>
    <w:rsid w:val="00502E51"/>
    <w:rsid w:val="00503529"/>
    <w:rsid w:val="005037B4"/>
    <w:rsid w:val="005039E2"/>
    <w:rsid w:val="00504290"/>
    <w:rsid w:val="00504347"/>
    <w:rsid w:val="005046AF"/>
    <w:rsid w:val="005046D7"/>
    <w:rsid w:val="00504B3C"/>
    <w:rsid w:val="00504FBE"/>
    <w:rsid w:val="00505160"/>
    <w:rsid w:val="005055F3"/>
    <w:rsid w:val="00505BFB"/>
    <w:rsid w:val="00505C26"/>
    <w:rsid w:val="00505ED2"/>
    <w:rsid w:val="00506A34"/>
    <w:rsid w:val="00506A3B"/>
    <w:rsid w:val="00506BD3"/>
    <w:rsid w:val="00506E00"/>
    <w:rsid w:val="00507158"/>
    <w:rsid w:val="00507185"/>
    <w:rsid w:val="00507783"/>
    <w:rsid w:val="0050795B"/>
    <w:rsid w:val="005079BF"/>
    <w:rsid w:val="005079CB"/>
    <w:rsid w:val="00507BC6"/>
    <w:rsid w:val="00507E93"/>
    <w:rsid w:val="00510577"/>
    <w:rsid w:val="005109DB"/>
    <w:rsid w:val="00510B98"/>
    <w:rsid w:val="00510CF2"/>
    <w:rsid w:val="00510D04"/>
    <w:rsid w:val="0051153F"/>
    <w:rsid w:val="005118C0"/>
    <w:rsid w:val="00511963"/>
    <w:rsid w:val="00511BD0"/>
    <w:rsid w:val="005122FF"/>
    <w:rsid w:val="0051269A"/>
    <w:rsid w:val="00512EF0"/>
    <w:rsid w:val="005130F9"/>
    <w:rsid w:val="00513D2F"/>
    <w:rsid w:val="00513FEA"/>
    <w:rsid w:val="00514049"/>
    <w:rsid w:val="00514465"/>
    <w:rsid w:val="00514B84"/>
    <w:rsid w:val="00514BE7"/>
    <w:rsid w:val="005150B6"/>
    <w:rsid w:val="0051599C"/>
    <w:rsid w:val="00515B6B"/>
    <w:rsid w:val="005162AB"/>
    <w:rsid w:val="00516764"/>
    <w:rsid w:val="005169B6"/>
    <w:rsid w:val="00516FB2"/>
    <w:rsid w:val="00517206"/>
    <w:rsid w:val="00517446"/>
    <w:rsid w:val="00517F88"/>
    <w:rsid w:val="00517FBA"/>
    <w:rsid w:val="0052002F"/>
    <w:rsid w:val="005218D6"/>
    <w:rsid w:val="005218F6"/>
    <w:rsid w:val="005219E7"/>
    <w:rsid w:val="00521DA3"/>
    <w:rsid w:val="00522018"/>
    <w:rsid w:val="00522096"/>
    <w:rsid w:val="00522103"/>
    <w:rsid w:val="00522106"/>
    <w:rsid w:val="0052252A"/>
    <w:rsid w:val="00522619"/>
    <w:rsid w:val="005228B7"/>
    <w:rsid w:val="00523162"/>
    <w:rsid w:val="00523201"/>
    <w:rsid w:val="0052395E"/>
    <w:rsid w:val="00523DB3"/>
    <w:rsid w:val="00524004"/>
    <w:rsid w:val="00525466"/>
    <w:rsid w:val="00525974"/>
    <w:rsid w:val="0052605A"/>
    <w:rsid w:val="00526121"/>
    <w:rsid w:val="0052668B"/>
    <w:rsid w:val="00526701"/>
    <w:rsid w:val="00526B66"/>
    <w:rsid w:val="00526C13"/>
    <w:rsid w:val="00526D8A"/>
    <w:rsid w:val="00526F40"/>
    <w:rsid w:val="00527013"/>
    <w:rsid w:val="0052771A"/>
    <w:rsid w:val="0053039F"/>
    <w:rsid w:val="00530411"/>
    <w:rsid w:val="0053049A"/>
    <w:rsid w:val="00530542"/>
    <w:rsid w:val="0053068D"/>
    <w:rsid w:val="005306FF"/>
    <w:rsid w:val="00530708"/>
    <w:rsid w:val="00530C0F"/>
    <w:rsid w:val="00531036"/>
    <w:rsid w:val="00531064"/>
    <w:rsid w:val="005310A2"/>
    <w:rsid w:val="00531352"/>
    <w:rsid w:val="005313EF"/>
    <w:rsid w:val="00531844"/>
    <w:rsid w:val="00531B9A"/>
    <w:rsid w:val="00531D15"/>
    <w:rsid w:val="00531F1B"/>
    <w:rsid w:val="00532201"/>
    <w:rsid w:val="005323AD"/>
    <w:rsid w:val="00532744"/>
    <w:rsid w:val="0053288E"/>
    <w:rsid w:val="00533BCD"/>
    <w:rsid w:val="005343F3"/>
    <w:rsid w:val="0053473E"/>
    <w:rsid w:val="0053475F"/>
    <w:rsid w:val="00534E5D"/>
    <w:rsid w:val="00534E9D"/>
    <w:rsid w:val="00535E2A"/>
    <w:rsid w:val="005368FD"/>
    <w:rsid w:val="00536ED8"/>
    <w:rsid w:val="00537604"/>
    <w:rsid w:val="00537CA0"/>
    <w:rsid w:val="00537DFC"/>
    <w:rsid w:val="00537F7B"/>
    <w:rsid w:val="0054014C"/>
    <w:rsid w:val="0054104F"/>
    <w:rsid w:val="00541514"/>
    <w:rsid w:val="00541B3D"/>
    <w:rsid w:val="00541E20"/>
    <w:rsid w:val="00542261"/>
    <w:rsid w:val="00542377"/>
    <w:rsid w:val="005423BF"/>
    <w:rsid w:val="00542902"/>
    <w:rsid w:val="00542922"/>
    <w:rsid w:val="00542CDE"/>
    <w:rsid w:val="005430BB"/>
    <w:rsid w:val="005432FD"/>
    <w:rsid w:val="0054345E"/>
    <w:rsid w:val="00543883"/>
    <w:rsid w:val="005441F5"/>
    <w:rsid w:val="0054429B"/>
    <w:rsid w:val="00544364"/>
    <w:rsid w:val="005444FC"/>
    <w:rsid w:val="0054455E"/>
    <w:rsid w:val="005445F4"/>
    <w:rsid w:val="0054479A"/>
    <w:rsid w:val="00545024"/>
    <w:rsid w:val="0054532E"/>
    <w:rsid w:val="00545B59"/>
    <w:rsid w:val="005472EB"/>
    <w:rsid w:val="005473E9"/>
    <w:rsid w:val="005476EB"/>
    <w:rsid w:val="00547AF8"/>
    <w:rsid w:val="00547CB2"/>
    <w:rsid w:val="00547E1C"/>
    <w:rsid w:val="00550967"/>
    <w:rsid w:val="00550C1F"/>
    <w:rsid w:val="00550FDE"/>
    <w:rsid w:val="00551218"/>
    <w:rsid w:val="00551734"/>
    <w:rsid w:val="00551782"/>
    <w:rsid w:val="005517B1"/>
    <w:rsid w:val="00551A4A"/>
    <w:rsid w:val="00551E2F"/>
    <w:rsid w:val="00552458"/>
    <w:rsid w:val="005525AF"/>
    <w:rsid w:val="0055289C"/>
    <w:rsid w:val="005529D8"/>
    <w:rsid w:val="005529D9"/>
    <w:rsid w:val="00552E0C"/>
    <w:rsid w:val="00552E50"/>
    <w:rsid w:val="00553111"/>
    <w:rsid w:val="00553D5B"/>
    <w:rsid w:val="0055403A"/>
    <w:rsid w:val="00554706"/>
    <w:rsid w:val="00554C8D"/>
    <w:rsid w:val="005551F8"/>
    <w:rsid w:val="005557F7"/>
    <w:rsid w:val="0055673E"/>
    <w:rsid w:val="00556DFA"/>
    <w:rsid w:val="0055788A"/>
    <w:rsid w:val="0056041D"/>
    <w:rsid w:val="00560AB2"/>
    <w:rsid w:val="00560DA5"/>
    <w:rsid w:val="005613AB"/>
    <w:rsid w:val="00561928"/>
    <w:rsid w:val="005619EA"/>
    <w:rsid w:val="0056216E"/>
    <w:rsid w:val="00562268"/>
    <w:rsid w:val="00562604"/>
    <w:rsid w:val="005636A5"/>
    <w:rsid w:val="00563C42"/>
    <w:rsid w:val="00563EB9"/>
    <w:rsid w:val="00563EF1"/>
    <w:rsid w:val="00563EFE"/>
    <w:rsid w:val="00564925"/>
    <w:rsid w:val="00564EF5"/>
    <w:rsid w:val="0056522F"/>
    <w:rsid w:val="00565B14"/>
    <w:rsid w:val="00565D27"/>
    <w:rsid w:val="00565EB4"/>
    <w:rsid w:val="00566033"/>
    <w:rsid w:val="0056616A"/>
    <w:rsid w:val="00566A92"/>
    <w:rsid w:val="00566A9B"/>
    <w:rsid w:val="00566AB4"/>
    <w:rsid w:val="00566BE8"/>
    <w:rsid w:val="005674FA"/>
    <w:rsid w:val="0056763B"/>
    <w:rsid w:val="005676C5"/>
    <w:rsid w:val="00567AB0"/>
    <w:rsid w:val="00570017"/>
    <w:rsid w:val="005706B0"/>
    <w:rsid w:val="00570715"/>
    <w:rsid w:val="005707D1"/>
    <w:rsid w:val="00570812"/>
    <w:rsid w:val="00570B12"/>
    <w:rsid w:val="005712B2"/>
    <w:rsid w:val="00571891"/>
    <w:rsid w:val="00571A4F"/>
    <w:rsid w:val="00572245"/>
    <w:rsid w:val="005724D4"/>
    <w:rsid w:val="00572821"/>
    <w:rsid w:val="00572D98"/>
    <w:rsid w:val="00572EA8"/>
    <w:rsid w:val="00573812"/>
    <w:rsid w:val="0057419F"/>
    <w:rsid w:val="00574250"/>
    <w:rsid w:val="00574416"/>
    <w:rsid w:val="00574783"/>
    <w:rsid w:val="00575277"/>
    <w:rsid w:val="00575AC5"/>
    <w:rsid w:val="00575B3C"/>
    <w:rsid w:val="00575DC7"/>
    <w:rsid w:val="0057605D"/>
    <w:rsid w:val="005764BF"/>
    <w:rsid w:val="00576520"/>
    <w:rsid w:val="00576557"/>
    <w:rsid w:val="005776D4"/>
    <w:rsid w:val="00577B3E"/>
    <w:rsid w:val="00577E6F"/>
    <w:rsid w:val="005800F3"/>
    <w:rsid w:val="005802E8"/>
    <w:rsid w:val="0058030F"/>
    <w:rsid w:val="0058074C"/>
    <w:rsid w:val="0058080D"/>
    <w:rsid w:val="00580D3B"/>
    <w:rsid w:val="00581347"/>
    <w:rsid w:val="005816A3"/>
    <w:rsid w:val="00581AA0"/>
    <w:rsid w:val="00581AAD"/>
    <w:rsid w:val="00581AC9"/>
    <w:rsid w:val="00581AF9"/>
    <w:rsid w:val="00581B4D"/>
    <w:rsid w:val="00581DD5"/>
    <w:rsid w:val="00582037"/>
    <w:rsid w:val="00582211"/>
    <w:rsid w:val="005827A3"/>
    <w:rsid w:val="00582C1C"/>
    <w:rsid w:val="00582EE2"/>
    <w:rsid w:val="00583267"/>
    <w:rsid w:val="00583A28"/>
    <w:rsid w:val="00584358"/>
    <w:rsid w:val="005847CD"/>
    <w:rsid w:val="005849F8"/>
    <w:rsid w:val="00584E28"/>
    <w:rsid w:val="005851EC"/>
    <w:rsid w:val="00585589"/>
    <w:rsid w:val="00585B88"/>
    <w:rsid w:val="00586037"/>
    <w:rsid w:val="00586559"/>
    <w:rsid w:val="005866F8"/>
    <w:rsid w:val="00586D41"/>
    <w:rsid w:val="005870D8"/>
    <w:rsid w:val="00587148"/>
    <w:rsid w:val="005873AD"/>
    <w:rsid w:val="00587BBB"/>
    <w:rsid w:val="00590618"/>
    <w:rsid w:val="00591A64"/>
    <w:rsid w:val="00592041"/>
    <w:rsid w:val="00593247"/>
    <w:rsid w:val="00593617"/>
    <w:rsid w:val="005938DF"/>
    <w:rsid w:val="00593AFF"/>
    <w:rsid w:val="00593EE3"/>
    <w:rsid w:val="005941B5"/>
    <w:rsid w:val="0059433B"/>
    <w:rsid w:val="005944FD"/>
    <w:rsid w:val="0059473A"/>
    <w:rsid w:val="005949B5"/>
    <w:rsid w:val="00594C47"/>
    <w:rsid w:val="00594E9C"/>
    <w:rsid w:val="00594FB6"/>
    <w:rsid w:val="005951BD"/>
    <w:rsid w:val="00595450"/>
    <w:rsid w:val="00595E4B"/>
    <w:rsid w:val="0059641B"/>
    <w:rsid w:val="0059660C"/>
    <w:rsid w:val="0059660D"/>
    <w:rsid w:val="0059742B"/>
    <w:rsid w:val="00597A86"/>
    <w:rsid w:val="00597FB6"/>
    <w:rsid w:val="005A00A8"/>
    <w:rsid w:val="005A0497"/>
    <w:rsid w:val="005A07CD"/>
    <w:rsid w:val="005A08AF"/>
    <w:rsid w:val="005A099B"/>
    <w:rsid w:val="005A14A5"/>
    <w:rsid w:val="005A1920"/>
    <w:rsid w:val="005A1960"/>
    <w:rsid w:val="005A1EBD"/>
    <w:rsid w:val="005A1F62"/>
    <w:rsid w:val="005A2159"/>
    <w:rsid w:val="005A281A"/>
    <w:rsid w:val="005A2D9C"/>
    <w:rsid w:val="005A2E75"/>
    <w:rsid w:val="005A3954"/>
    <w:rsid w:val="005A3D8A"/>
    <w:rsid w:val="005A4A2C"/>
    <w:rsid w:val="005A5219"/>
    <w:rsid w:val="005A55EF"/>
    <w:rsid w:val="005A55FE"/>
    <w:rsid w:val="005A5F3C"/>
    <w:rsid w:val="005A6700"/>
    <w:rsid w:val="005A68C5"/>
    <w:rsid w:val="005A69C5"/>
    <w:rsid w:val="005A6A11"/>
    <w:rsid w:val="005A6DD2"/>
    <w:rsid w:val="005A7123"/>
    <w:rsid w:val="005A7626"/>
    <w:rsid w:val="005A7EB4"/>
    <w:rsid w:val="005B0165"/>
    <w:rsid w:val="005B0EEF"/>
    <w:rsid w:val="005B120B"/>
    <w:rsid w:val="005B125B"/>
    <w:rsid w:val="005B168D"/>
    <w:rsid w:val="005B16F8"/>
    <w:rsid w:val="005B1795"/>
    <w:rsid w:val="005B1EC5"/>
    <w:rsid w:val="005B2022"/>
    <w:rsid w:val="005B207E"/>
    <w:rsid w:val="005B223A"/>
    <w:rsid w:val="005B25FA"/>
    <w:rsid w:val="005B2CAA"/>
    <w:rsid w:val="005B2D46"/>
    <w:rsid w:val="005B2F0D"/>
    <w:rsid w:val="005B3600"/>
    <w:rsid w:val="005B39A9"/>
    <w:rsid w:val="005B4286"/>
    <w:rsid w:val="005B4AED"/>
    <w:rsid w:val="005B4D93"/>
    <w:rsid w:val="005B4E29"/>
    <w:rsid w:val="005B59D6"/>
    <w:rsid w:val="005B5A90"/>
    <w:rsid w:val="005B60F5"/>
    <w:rsid w:val="005B625F"/>
    <w:rsid w:val="005B6344"/>
    <w:rsid w:val="005B6843"/>
    <w:rsid w:val="005B6879"/>
    <w:rsid w:val="005B7B73"/>
    <w:rsid w:val="005B7CD8"/>
    <w:rsid w:val="005B7D7E"/>
    <w:rsid w:val="005C0A36"/>
    <w:rsid w:val="005C0E64"/>
    <w:rsid w:val="005C1401"/>
    <w:rsid w:val="005C227E"/>
    <w:rsid w:val="005C2D12"/>
    <w:rsid w:val="005C3318"/>
    <w:rsid w:val="005C33C6"/>
    <w:rsid w:val="005C347C"/>
    <w:rsid w:val="005C34EF"/>
    <w:rsid w:val="005C3F95"/>
    <w:rsid w:val="005C431E"/>
    <w:rsid w:val="005C4574"/>
    <w:rsid w:val="005C4618"/>
    <w:rsid w:val="005C47FF"/>
    <w:rsid w:val="005C4C45"/>
    <w:rsid w:val="005C5AC3"/>
    <w:rsid w:val="005C5D86"/>
    <w:rsid w:val="005C6069"/>
    <w:rsid w:val="005C6200"/>
    <w:rsid w:val="005C6B77"/>
    <w:rsid w:val="005C72D1"/>
    <w:rsid w:val="005C747A"/>
    <w:rsid w:val="005C750D"/>
    <w:rsid w:val="005C7902"/>
    <w:rsid w:val="005C7DEE"/>
    <w:rsid w:val="005C7F46"/>
    <w:rsid w:val="005D0A53"/>
    <w:rsid w:val="005D0CDE"/>
    <w:rsid w:val="005D109C"/>
    <w:rsid w:val="005D1131"/>
    <w:rsid w:val="005D1140"/>
    <w:rsid w:val="005D12A7"/>
    <w:rsid w:val="005D136D"/>
    <w:rsid w:val="005D15F5"/>
    <w:rsid w:val="005D225E"/>
    <w:rsid w:val="005D23B4"/>
    <w:rsid w:val="005D2502"/>
    <w:rsid w:val="005D2796"/>
    <w:rsid w:val="005D2C25"/>
    <w:rsid w:val="005D2CCA"/>
    <w:rsid w:val="005D2D24"/>
    <w:rsid w:val="005D328C"/>
    <w:rsid w:val="005D3579"/>
    <w:rsid w:val="005D385A"/>
    <w:rsid w:val="005D3BEF"/>
    <w:rsid w:val="005D3BF4"/>
    <w:rsid w:val="005D40BB"/>
    <w:rsid w:val="005D44DB"/>
    <w:rsid w:val="005D47F3"/>
    <w:rsid w:val="005D49BF"/>
    <w:rsid w:val="005D4AA5"/>
    <w:rsid w:val="005D4C4A"/>
    <w:rsid w:val="005D4CD1"/>
    <w:rsid w:val="005D51ED"/>
    <w:rsid w:val="005D55E6"/>
    <w:rsid w:val="005D5CED"/>
    <w:rsid w:val="005D5E3B"/>
    <w:rsid w:val="005D6612"/>
    <w:rsid w:val="005D673C"/>
    <w:rsid w:val="005D6ADC"/>
    <w:rsid w:val="005D6F4E"/>
    <w:rsid w:val="005D7045"/>
    <w:rsid w:val="005D70EB"/>
    <w:rsid w:val="005D72C6"/>
    <w:rsid w:val="005D7695"/>
    <w:rsid w:val="005D7977"/>
    <w:rsid w:val="005D7C73"/>
    <w:rsid w:val="005D7CBF"/>
    <w:rsid w:val="005E03AC"/>
    <w:rsid w:val="005E1325"/>
    <w:rsid w:val="005E13AC"/>
    <w:rsid w:val="005E1862"/>
    <w:rsid w:val="005E1B01"/>
    <w:rsid w:val="005E2471"/>
    <w:rsid w:val="005E24D4"/>
    <w:rsid w:val="005E250B"/>
    <w:rsid w:val="005E26D8"/>
    <w:rsid w:val="005E39E2"/>
    <w:rsid w:val="005E3ACD"/>
    <w:rsid w:val="005E40BE"/>
    <w:rsid w:val="005E4422"/>
    <w:rsid w:val="005E55AA"/>
    <w:rsid w:val="005E55F7"/>
    <w:rsid w:val="005E5CCB"/>
    <w:rsid w:val="005E5DC4"/>
    <w:rsid w:val="005E6164"/>
    <w:rsid w:val="005E63E0"/>
    <w:rsid w:val="005E640C"/>
    <w:rsid w:val="005E6585"/>
    <w:rsid w:val="005E6872"/>
    <w:rsid w:val="005E6B30"/>
    <w:rsid w:val="005E70F9"/>
    <w:rsid w:val="005E7226"/>
    <w:rsid w:val="005E7343"/>
    <w:rsid w:val="005E7A17"/>
    <w:rsid w:val="005E7A57"/>
    <w:rsid w:val="005E7B3D"/>
    <w:rsid w:val="005E7D78"/>
    <w:rsid w:val="005F0201"/>
    <w:rsid w:val="005F066E"/>
    <w:rsid w:val="005F0A1F"/>
    <w:rsid w:val="005F0AA2"/>
    <w:rsid w:val="005F10F0"/>
    <w:rsid w:val="005F11A8"/>
    <w:rsid w:val="005F1256"/>
    <w:rsid w:val="005F191E"/>
    <w:rsid w:val="005F1D49"/>
    <w:rsid w:val="005F1EE1"/>
    <w:rsid w:val="005F1F21"/>
    <w:rsid w:val="005F206D"/>
    <w:rsid w:val="005F21FA"/>
    <w:rsid w:val="005F24B0"/>
    <w:rsid w:val="005F2875"/>
    <w:rsid w:val="005F2EB1"/>
    <w:rsid w:val="005F38C5"/>
    <w:rsid w:val="005F38CC"/>
    <w:rsid w:val="005F3CE7"/>
    <w:rsid w:val="005F4074"/>
    <w:rsid w:val="005F41F9"/>
    <w:rsid w:val="005F421A"/>
    <w:rsid w:val="005F453E"/>
    <w:rsid w:val="005F48F2"/>
    <w:rsid w:val="005F4925"/>
    <w:rsid w:val="005F4970"/>
    <w:rsid w:val="005F4BF0"/>
    <w:rsid w:val="005F4DED"/>
    <w:rsid w:val="005F5345"/>
    <w:rsid w:val="005F54CE"/>
    <w:rsid w:val="005F573B"/>
    <w:rsid w:val="005F5E26"/>
    <w:rsid w:val="005F60D8"/>
    <w:rsid w:val="005F67B3"/>
    <w:rsid w:val="005F6B10"/>
    <w:rsid w:val="005F71BD"/>
    <w:rsid w:val="005F72C3"/>
    <w:rsid w:val="005F73A3"/>
    <w:rsid w:val="005F7536"/>
    <w:rsid w:val="005F7E79"/>
    <w:rsid w:val="005F7E86"/>
    <w:rsid w:val="005F7EAC"/>
    <w:rsid w:val="00600541"/>
    <w:rsid w:val="00600DDC"/>
    <w:rsid w:val="00601329"/>
    <w:rsid w:val="00601551"/>
    <w:rsid w:val="00601767"/>
    <w:rsid w:val="00601D94"/>
    <w:rsid w:val="006021A9"/>
    <w:rsid w:val="006022D6"/>
    <w:rsid w:val="0060235A"/>
    <w:rsid w:val="00602483"/>
    <w:rsid w:val="00602717"/>
    <w:rsid w:val="00603323"/>
    <w:rsid w:val="00603FDC"/>
    <w:rsid w:val="00604172"/>
    <w:rsid w:val="00604315"/>
    <w:rsid w:val="00604562"/>
    <w:rsid w:val="0060485D"/>
    <w:rsid w:val="00604B84"/>
    <w:rsid w:val="00604E26"/>
    <w:rsid w:val="0060523F"/>
    <w:rsid w:val="006052CF"/>
    <w:rsid w:val="006057FD"/>
    <w:rsid w:val="00605B7A"/>
    <w:rsid w:val="00605B7D"/>
    <w:rsid w:val="00605C4D"/>
    <w:rsid w:val="00605D92"/>
    <w:rsid w:val="00605F4E"/>
    <w:rsid w:val="006062CE"/>
    <w:rsid w:val="00606BF0"/>
    <w:rsid w:val="00607576"/>
    <w:rsid w:val="00607841"/>
    <w:rsid w:val="00607B8D"/>
    <w:rsid w:val="00607CA1"/>
    <w:rsid w:val="00607E38"/>
    <w:rsid w:val="0061061E"/>
    <w:rsid w:val="00610C90"/>
    <w:rsid w:val="006111C7"/>
    <w:rsid w:val="00611C41"/>
    <w:rsid w:val="00611F5C"/>
    <w:rsid w:val="00612438"/>
    <w:rsid w:val="0061283D"/>
    <w:rsid w:val="00612910"/>
    <w:rsid w:val="00612DDF"/>
    <w:rsid w:val="0061304D"/>
    <w:rsid w:val="00613CC6"/>
    <w:rsid w:val="00614510"/>
    <w:rsid w:val="0061497C"/>
    <w:rsid w:val="00614A0D"/>
    <w:rsid w:val="00614A1C"/>
    <w:rsid w:val="00616020"/>
    <w:rsid w:val="0061631B"/>
    <w:rsid w:val="00616E09"/>
    <w:rsid w:val="006170CF"/>
    <w:rsid w:val="00617D5E"/>
    <w:rsid w:val="006205F5"/>
    <w:rsid w:val="00621B38"/>
    <w:rsid w:val="00621FA6"/>
    <w:rsid w:val="006228B7"/>
    <w:rsid w:val="00622A3B"/>
    <w:rsid w:val="00622DD7"/>
    <w:rsid w:val="00622EEA"/>
    <w:rsid w:val="00622F83"/>
    <w:rsid w:val="0062316D"/>
    <w:rsid w:val="006237F6"/>
    <w:rsid w:val="0062396C"/>
    <w:rsid w:val="00623E11"/>
    <w:rsid w:val="00623FF9"/>
    <w:rsid w:val="006242D8"/>
    <w:rsid w:val="0062437D"/>
    <w:rsid w:val="006243F8"/>
    <w:rsid w:val="006244F0"/>
    <w:rsid w:val="006249BE"/>
    <w:rsid w:val="00624C6A"/>
    <w:rsid w:val="00625321"/>
    <w:rsid w:val="00625327"/>
    <w:rsid w:val="00625627"/>
    <w:rsid w:val="006257C0"/>
    <w:rsid w:val="00625A29"/>
    <w:rsid w:val="00625B5E"/>
    <w:rsid w:val="00625C87"/>
    <w:rsid w:val="00625F2B"/>
    <w:rsid w:val="00626E68"/>
    <w:rsid w:val="0062700A"/>
    <w:rsid w:val="006270C3"/>
    <w:rsid w:val="0062751E"/>
    <w:rsid w:val="00627BB1"/>
    <w:rsid w:val="00627D4E"/>
    <w:rsid w:val="006307EC"/>
    <w:rsid w:val="00630883"/>
    <w:rsid w:val="006308DC"/>
    <w:rsid w:val="00630A6F"/>
    <w:rsid w:val="00630B3F"/>
    <w:rsid w:val="0063125B"/>
    <w:rsid w:val="00631717"/>
    <w:rsid w:val="00631D8A"/>
    <w:rsid w:val="00632236"/>
    <w:rsid w:val="00632302"/>
    <w:rsid w:val="006328EC"/>
    <w:rsid w:val="00632A79"/>
    <w:rsid w:val="00632B89"/>
    <w:rsid w:val="00633094"/>
    <w:rsid w:val="0063346D"/>
    <w:rsid w:val="00633CA8"/>
    <w:rsid w:val="00634478"/>
    <w:rsid w:val="006348C1"/>
    <w:rsid w:val="00634ED5"/>
    <w:rsid w:val="00636EB7"/>
    <w:rsid w:val="0063771D"/>
    <w:rsid w:val="006378B3"/>
    <w:rsid w:val="006379E2"/>
    <w:rsid w:val="00637F98"/>
    <w:rsid w:val="00640620"/>
    <w:rsid w:val="00640B1E"/>
    <w:rsid w:val="006410C4"/>
    <w:rsid w:val="00641497"/>
    <w:rsid w:val="006414D4"/>
    <w:rsid w:val="00641DAD"/>
    <w:rsid w:val="00641E50"/>
    <w:rsid w:val="00641ED6"/>
    <w:rsid w:val="006420FA"/>
    <w:rsid w:val="0064278B"/>
    <w:rsid w:val="00642ECF"/>
    <w:rsid w:val="0064340C"/>
    <w:rsid w:val="006435D6"/>
    <w:rsid w:val="006440AE"/>
    <w:rsid w:val="00644373"/>
    <w:rsid w:val="006443E3"/>
    <w:rsid w:val="00644507"/>
    <w:rsid w:val="00644554"/>
    <w:rsid w:val="0064493C"/>
    <w:rsid w:val="00644B89"/>
    <w:rsid w:val="00644D72"/>
    <w:rsid w:val="00644E89"/>
    <w:rsid w:val="006450DA"/>
    <w:rsid w:val="00645915"/>
    <w:rsid w:val="006464EF"/>
    <w:rsid w:val="006465FE"/>
    <w:rsid w:val="00646CC4"/>
    <w:rsid w:val="00646EE3"/>
    <w:rsid w:val="006472FF"/>
    <w:rsid w:val="0064737F"/>
    <w:rsid w:val="006477BC"/>
    <w:rsid w:val="006478C7"/>
    <w:rsid w:val="00647988"/>
    <w:rsid w:val="00647A44"/>
    <w:rsid w:val="0065038B"/>
    <w:rsid w:val="006505A0"/>
    <w:rsid w:val="0065077F"/>
    <w:rsid w:val="00650B1D"/>
    <w:rsid w:val="00650B57"/>
    <w:rsid w:val="00650B94"/>
    <w:rsid w:val="006512E6"/>
    <w:rsid w:val="00651751"/>
    <w:rsid w:val="00651848"/>
    <w:rsid w:val="006519C3"/>
    <w:rsid w:val="00652194"/>
    <w:rsid w:val="00652427"/>
    <w:rsid w:val="0065243D"/>
    <w:rsid w:val="006525B3"/>
    <w:rsid w:val="006525B7"/>
    <w:rsid w:val="00652A99"/>
    <w:rsid w:val="00652B30"/>
    <w:rsid w:val="0065371C"/>
    <w:rsid w:val="00653B81"/>
    <w:rsid w:val="00653D4B"/>
    <w:rsid w:val="00653FA7"/>
    <w:rsid w:val="006546CC"/>
    <w:rsid w:val="00654F63"/>
    <w:rsid w:val="00654F6F"/>
    <w:rsid w:val="0065519C"/>
    <w:rsid w:val="00655929"/>
    <w:rsid w:val="00656345"/>
    <w:rsid w:val="00656A80"/>
    <w:rsid w:val="00656DC6"/>
    <w:rsid w:val="00656EFD"/>
    <w:rsid w:val="0065741A"/>
    <w:rsid w:val="00657698"/>
    <w:rsid w:val="006600AE"/>
    <w:rsid w:val="006605A1"/>
    <w:rsid w:val="006605D6"/>
    <w:rsid w:val="00660891"/>
    <w:rsid w:val="006608CD"/>
    <w:rsid w:val="00660CA9"/>
    <w:rsid w:val="00660EC6"/>
    <w:rsid w:val="00660F36"/>
    <w:rsid w:val="00661412"/>
    <w:rsid w:val="0066144C"/>
    <w:rsid w:val="00661956"/>
    <w:rsid w:val="00662170"/>
    <w:rsid w:val="00662248"/>
    <w:rsid w:val="00662251"/>
    <w:rsid w:val="006623EB"/>
    <w:rsid w:val="00662BDF"/>
    <w:rsid w:val="00662DE1"/>
    <w:rsid w:val="006631DE"/>
    <w:rsid w:val="0066329D"/>
    <w:rsid w:val="00663CED"/>
    <w:rsid w:val="00664110"/>
    <w:rsid w:val="0066479F"/>
    <w:rsid w:val="00664AF3"/>
    <w:rsid w:val="00664D17"/>
    <w:rsid w:val="0066502F"/>
    <w:rsid w:val="00665276"/>
    <w:rsid w:val="00665F4F"/>
    <w:rsid w:val="0066603B"/>
    <w:rsid w:val="006664A9"/>
    <w:rsid w:val="00666520"/>
    <w:rsid w:val="006667EB"/>
    <w:rsid w:val="00666933"/>
    <w:rsid w:val="00666BEB"/>
    <w:rsid w:val="00666C98"/>
    <w:rsid w:val="006670F3"/>
    <w:rsid w:val="0066781E"/>
    <w:rsid w:val="00667C5B"/>
    <w:rsid w:val="00667CF2"/>
    <w:rsid w:val="00670653"/>
    <w:rsid w:val="00670D8D"/>
    <w:rsid w:val="00670DB3"/>
    <w:rsid w:val="00671CAF"/>
    <w:rsid w:val="00671D1D"/>
    <w:rsid w:val="00672177"/>
    <w:rsid w:val="0067247F"/>
    <w:rsid w:val="006729CF"/>
    <w:rsid w:val="006729EC"/>
    <w:rsid w:val="00673965"/>
    <w:rsid w:val="00673988"/>
    <w:rsid w:val="00673A34"/>
    <w:rsid w:val="00674265"/>
    <w:rsid w:val="00674AFE"/>
    <w:rsid w:val="00675264"/>
    <w:rsid w:val="00675D0C"/>
    <w:rsid w:val="00675D19"/>
    <w:rsid w:val="00676E47"/>
    <w:rsid w:val="00677809"/>
    <w:rsid w:val="0067784F"/>
    <w:rsid w:val="00677A0C"/>
    <w:rsid w:val="00677CC3"/>
    <w:rsid w:val="00677E79"/>
    <w:rsid w:val="00680652"/>
    <w:rsid w:val="006807C5"/>
    <w:rsid w:val="00680FC8"/>
    <w:rsid w:val="0068137B"/>
    <w:rsid w:val="00681513"/>
    <w:rsid w:val="006817B0"/>
    <w:rsid w:val="00681B02"/>
    <w:rsid w:val="00681DED"/>
    <w:rsid w:val="00681FCA"/>
    <w:rsid w:val="00682226"/>
    <w:rsid w:val="0068236D"/>
    <w:rsid w:val="00682861"/>
    <w:rsid w:val="00683255"/>
    <w:rsid w:val="0068479F"/>
    <w:rsid w:val="00684AFE"/>
    <w:rsid w:val="00684D2A"/>
    <w:rsid w:val="0068512D"/>
    <w:rsid w:val="00685967"/>
    <w:rsid w:val="00685B99"/>
    <w:rsid w:val="0068606F"/>
    <w:rsid w:val="006861D3"/>
    <w:rsid w:val="00686441"/>
    <w:rsid w:val="00686897"/>
    <w:rsid w:val="00686DFE"/>
    <w:rsid w:val="00687579"/>
    <w:rsid w:val="00687735"/>
    <w:rsid w:val="00687A94"/>
    <w:rsid w:val="00687CCA"/>
    <w:rsid w:val="00687F9B"/>
    <w:rsid w:val="00690675"/>
    <w:rsid w:val="00690892"/>
    <w:rsid w:val="00691297"/>
    <w:rsid w:val="006919E6"/>
    <w:rsid w:val="00691A6D"/>
    <w:rsid w:val="00691EB8"/>
    <w:rsid w:val="006923DE"/>
    <w:rsid w:val="006928A9"/>
    <w:rsid w:val="00692CDE"/>
    <w:rsid w:val="00692E87"/>
    <w:rsid w:val="00693073"/>
    <w:rsid w:val="00693641"/>
    <w:rsid w:val="006938E0"/>
    <w:rsid w:val="00693CA9"/>
    <w:rsid w:val="00694125"/>
    <w:rsid w:val="006945D0"/>
    <w:rsid w:val="006947D9"/>
    <w:rsid w:val="00694931"/>
    <w:rsid w:val="00694E38"/>
    <w:rsid w:val="00695382"/>
    <w:rsid w:val="00695959"/>
    <w:rsid w:val="00695B70"/>
    <w:rsid w:val="00695FD4"/>
    <w:rsid w:val="00696149"/>
    <w:rsid w:val="00696199"/>
    <w:rsid w:val="006968D7"/>
    <w:rsid w:val="006971DE"/>
    <w:rsid w:val="006976B2"/>
    <w:rsid w:val="00697747"/>
    <w:rsid w:val="006977FF"/>
    <w:rsid w:val="00697995"/>
    <w:rsid w:val="00697BA7"/>
    <w:rsid w:val="00697D5B"/>
    <w:rsid w:val="006A0187"/>
    <w:rsid w:val="006A01FA"/>
    <w:rsid w:val="006A04BF"/>
    <w:rsid w:val="006A074D"/>
    <w:rsid w:val="006A0E9E"/>
    <w:rsid w:val="006A20E8"/>
    <w:rsid w:val="006A25C7"/>
    <w:rsid w:val="006A264F"/>
    <w:rsid w:val="006A2C4D"/>
    <w:rsid w:val="006A33E9"/>
    <w:rsid w:val="006A3AD8"/>
    <w:rsid w:val="006A3ECF"/>
    <w:rsid w:val="006A3F73"/>
    <w:rsid w:val="006A40D8"/>
    <w:rsid w:val="006A46C5"/>
    <w:rsid w:val="006A49DB"/>
    <w:rsid w:val="006A4AA3"/>
    <w:rsid w:val="006A4AAD"/>
    <w:rsid w:val="006A4CCA"/>
    <w:rsid w:val="006A4FA7"/>
    <w:rsid w:val="006A5000"/>
    <w:rsid w:val="006A508F"/>
    <w:rsid w:val="006A53CB"/>
    <w:rsid w:val="006A5490"/>
    <w:rsid w:val="006A59BB"/>
    <w:rsid w:val="006A5FE7"/>
    <w:rsid w:val="006A6A84"/>
    <w:rsid w:val="006A6C4C"/>
    <w:rsid w:val="006A6DA2"/>
    <w:rsid w:val="006A7131"/>
    <w:rsid w:val="006A75C7"/>
    <w:rsid w:val="006A7679"/>
    <w:rsid w:val="006A797B"/>
    <w:rsid w:val="006A7AB2"/>
    <w:rsid w:val="006A7D2D"/>
    <w:rsid w:val="006B029B"/>
    <w:rsid w:val="006B0765"/>
    <w:rsid w:val="006B1A30"/>
    <w:rsid w:val="006B1F78"/>
    <w:rsid w:val="006B24EE"/>
    <w:rsid w:val="006B2620"/>
    <w:rsid w:val="006B27F5"/>
    <w:rsid w:val="006B2FAE"/>
    <w:rsid w:val="006B3104"/>
    <w:rsid w:val="006B31EE"/>
    <w:rsid w:val="006B3354"/>
    <w:rsid w:val="006B354F"/>
    <w:rsid w:val="006B3C1B"/>
    <w:rsid w:val="006B4268"/>
    <w:rsid w:val="006B4446"/>
    <w:rsid w:val="006B4666"/>
    <w:rsid w:val="006B487E"/>
    <w:rsid w:val="006B4BAE"/>
    <w:rsid w:val="006B4CA3"/>
    <w:rsid w:val="006B4E55"/>
    <w:rsid w:val="006B52DE"/>
    <w:rsid w:val="006B5532"/>
    <w:rsid w:val="006B55BA"/>
    <w:rsid w:val="006B5717"/>
    <w:rsid w:val="006B579D"/>
    <w:rsid w:val="006B582F"/>
    <w:rsid w:val="006B59F0"/>
    <w:rsid w:val="006B5AD0"/>
    <w:rsid w:val="006B5DE3"/>
    <w:rsid w:val="006B5EB2"/>
    <w:rsid w:val="006B68BE"/>
    <w:rsid w:val="006B6F1B"/>
    <w:rsid w:val="006B70A8"/>
    <w:rsid w:val="006B71F2"/>
    <w:rsid w:val="006B73A6"/>
    <w:rsid w:val="006B76DE"/>
    <w:rsid w:val="006B7E73"/>
    <w:rsid w:val="006B7FAE"/>
    <w:rsid w:val="006C021B"/>
    <w:rsid w:val="006C0734"/>
    <w:rsid w:val="006C0980"/>
    <w:rsid w:val="006C0A01"/>
    <w:rsid w:val="006C0CEB"/>
    <w:rsid w:val="006C12DE"/>
    <w:rsid w:val="006C1631"/>
    <w:rsid w:val="006C1895"/>
    <w:rsid w:val="006C1998"/>
    <w:rsid w:val="006C1E16"/>
    <w:rsid w:val="006C1EE3"/>
    <w:rsid w:val="006C1FDC"/>
    <w:rsid w:val="006C2023"/>
    <w:rsid w:val="006C2040"/>
    <w:rsid w:val="006C2057"/>
    <w:rsid w:val="006C2383"/>
    <w:rsid w:val="006C25EB"/>
    <w:rsid w:val="006C2837"/>
    <w:rsid w:val="006C2AB1"/>
    <w:rsid w:val="006C32BB"/>
    <w:rsid w:val="006C3604"/>
    <w:rsid w:val="006C3A23"/>
    <w:rsid w:val="006C3B1E"/>
    <w:rsid w:val="006C440D"/>
    <w:rsid w:val="006C4752"/>
    <w:rsid w:val="006C47FD"/>
    <w:rsid w:val="006C482A"/>
    <w:rsid w:val="006C490B"/>
    <w:rsid w:val="006C4945"/>
    <w:rsid w:val="006C49EB"/>
    <w:rsid w:val="006C4D92"/>
    <w:rsid w:val="006C5241"/>
    <w:rsid w:val="006C5456"/>
    <w:rsid w:val="006C5AF3"/>
    <w:rsid w:val="006C5C19"/>
    <w:rsid w:val="006C5DF9"/>
    <w:rsid w:val="006C5F2A"/>
    <w:rsid w:val="006C5FD4"/>
    <w:rsid w:val="006C61ED"/>
    <w:rsid w:val="006C6429"/>
    <w:rsid w:val="006C6BDC"/>
    <w:rsid w:val="006C6C02"/>
    <w:rsid w:val="006C70A0"/>
    <w:rsid w:val="006C717C"/>
    <w:rsid w:val="006C76BE"/>
    <w:rsid w:val="006C7E81"/>
    <w:rsid w:val="006D0327"/>
    <w:rsid w:val="006D0CE3"/>
    <w:rsid w:val="006D11ED"/>
    <w:rsid w:val="006D1322"/>
    <w:rsid w:val="006D16CB"/>
    <w:rsid w:val="006D1E08"/>
    <w:rsid w:val="006D1E9A"/>
    <w:rsid w:val="006D27CB"/>
    <w:rsid w:val="006D2CF6"/>
    <w:rsid w:val="006D2D34"/>
    <w:rsid w:val="006D2DFD"/>
    <w:rsid w:val="006D2F08"/>
    <w:rsid w:val="006D324F"/>
    <w:rsid w:val="006D33D2"/>
    <w:rsid w:val="006D35F2"/>
    <w:rsid w:val="006D3804"/>
    <w:rsid w:val="006D3FA5"/>
    <w:rsid w:val="006D5210"/>
    <w:rsid w:val="006D576C"/>
    <w:rsid w:val="006D5865"/>
    <w:rsid w:val="006D6131"/>
    <w:rsid w:val="006D629E"/>
    <w:rsid w:val="006D68F3"/>
    <w:rsid w:val="006D6924"/>
    <w:rsid w:val="006D6BD9"/>
    <w:rsid w:val="006D750A"/>
    <w:rsid w:val="006D7693"/>
    <w:rsid w:val="006D77A7"/>
    <w:rsid w:val="006D7FEF"/>
    <w:rsid w:val="006E0E99"/>
    <w:rsid w:val="006E1530"/>
    <w:rsid w:val="006E1610"/>
    <w:rsid w:val="006E18AA"/>
    <w:rsid w:val="006E1A10"/>
    <w:rsid w:val="006E1B08"/>
    <w:rsid w:val="006E1F39"/>
    <w:rsid w:val="006E2447"/>
    <w:rsid w:val="006E2B97"/>
    <w:rsid w:val="006E31AF"/>
    <w:rsid w:val="006E36C1"/>
    <w:rsid w:val="006E387E"/>
    <w:rsid w:val="006E3D26"/>
    <w:rsid w:val="006E3DBF"/>
    <w:rsid w:val="006E44A7"/>
    <w:rsid w:val="006E4510"/>
    <w:rsid w:val="006E48DC"/>
    <w:rsid w:val="006E4A38"/>
    <w:rsid w:val="006E4B1B"/>
    <w:rsid w:val="006E4B24"/>
    <w:rsid w:val="006E4D41"/>
    <w:rsid w:val="006E5445"/>
    <w:rsid w:val="006E55EF"/>
    <w:rsid w:val="006E5BCC"/>
    <w:rsid w:val="006E5E9F"/>
    <w:rsid w:val="006E62E8"/>
    <w:rsid w:val="006E6556"/>
    <w:rsid w:val="006E6713"/>
    <w:rsid w:val="006E7D93"/>
    <w:rsid w:val="006E7F03"/>
    <w:rsid w:val="006F01B3"/>
    <w:rsid w:val="006F08DF"/>
    <w:rsid w:val="006F0BF0"/>
    <w:rsid w:val="006F14A9"/>
    <w:rsid w:val="006F1DDB"/>
    <w:rsid w:val="006F2246"/>
    <w:rsid w:val="006F227C"/>
    <w:rsid w:val="006F27EA"/>
    <w:rsid w:val="006F2A1E"/>
    <w:rsid w:val="006F2BB2"/>
    <w:rsid w:val="006F2DDD"/>
    <w:rsid w:val="006F3430"/>
    <w:rsid w:val="006F3950"/>
    <w:rsid w:val="006F4A50"/>
    <w:rsid w:val="006F4A6D"/>
    <w:rsid w:val="006F4C8D"/>
    <w:rsid w:val="006F4DAF"/>
    <w:rsid w:val="006F5337"/>
    <w:rsid w:val="006F54D1"/>
    <w:rsid w:val="006F55F9"/>
    <w:rsid w:val="006F633E"/>
    <w:rsid w:val="006F6540"/>
    <w:rsid w:val="006F6EFC"/>
    <w:rsid w:val="006F73CA"/>
    <w:rsid w:val="006F77A9"/>
    <w:rsid w:val="006F7A1B"/>
    <w:rsid w:val="006F7A42"/>
    <w:rsid w:val="006F7C04"/>
    <w:rsid w:val="006F7F8E"/>
    <w:rsid w:val="007005D0"/>
    <w:rsid w:val="00700B30"/>
    <w:rsid w:val="0070133D"/>
    <w:rsid w:val="0070155D"/>
    <w:rsid w:val="00702228"/>
    <w:rsid w:val="00702663"/>
    <w:rsid w:val="007029A3"/>
    <w:rsid w:val="00702B14"/>
    <w:rsid w:val="00702D1C"/>
    <w:rsid w:val="00703275"/>
    <w:rsid w:val="007038B7"/>
    <w:rsid w:val="00703913"/>
    <w:rsid w:val="00703998"/>
    <w:rsid w:val="00703D6D"/>
    <w:rsid w:val="007046EA"/>
    <w:rsid w:val="00704AB8"/>
    <w:rsid w:val="00704CE6"/>
    <w:rsid w:val="00704D58"/>
    <w:rsid w:val="00704E81"/>
    <w:rsid w:val="007052E8"/>
    <w:rsid w:val="00705498"/>
    <w:rsid w:val="007054FB"/>
    <w:rsid w:val="007055D9"/>
    <w:rsid w:val="00705622"/>
    <w:rsid w:val="0070577E"/>
    <w:rsid w:val="00705E38"/>
    <w:rsid w:val="00705EB0"/>
    <w:rsid w:val="00706043"/>
    <w:rsid w:val="0070608F"/>
    <w:rsid w:val="00706E4E"/>
    <w:rsid w:val="007075D3"/>
    <w:rsid w:val="007076FE"/>
    <w:rsid w:val="0070791C"/>
    <w:rsid w:val="00707BE6"/>
    <w:rsid w:val="00710021"/>
    <w:rsid w:val="007104B3"/>
    <w:rsid w:val="007105AE"/>
    <w:rsid w:val="00710C00"/>
    <w:rsid w:val="0071121F"/>
    <w:rsid w:val="0071174A"/>
    <w:rsid w:val="00711A29"/>
    <w:rsid w:val="00711BA0"/>
    <w:rsid w:val="00711E53"/>
    <w:rsid w:val="007121CD"/>
    <w:rsid w:val="007137FB"/>
    <w:rsid w:val="0071383C"/>
    <w:rsid w:val="007141A7"/>
    <w:rsid w:val="007146EF"/>
    <w:rsid w:val="007147A7"/>
    <w:rsid w:val="00714A04"/>
    <w:rsid w:val="00715205"/>
    <w:rsid w:val="00715722"/>
    <w:rsid w:val="00715B6B"/>
    <w:rsid w:val="00715BAF"/>
    <w:rsid w:val="00715F5C"/>
    <w:rsid w:val="00716C40"/>
    <w:rsid w:val="00716D30"/>
    <w:rsid w:val="00717225"/>
    <w:rsid w:val="0071792F"/>
    <w:rsid w:val="00717ECD"/>
    <w:rsid w:val="00720419"/>
    <w:rsid w:val="007204F8"/>
    <w:rsid w:val="00720796"/>
    <w:rsid w:val="007208C1"/>
    <w:rsid w:val="007209DC"/>
    <w:rsid w:val="00720C85"/>
    <w:rsid w:val="00720DF2"/>
    <w:rsid w:val="00720E83"/>
    <w:rsid w:val="00721032"/>
    <w:rsid w:val="007210C8"/>
    <w:rsid w:val="00721AB9"/>
    <w:rsid w:val="00721B55"/>
    <w:rsid w:val="00721BD5"/>
    <w:rsid w:val="00721F84"/>
    <w:rsid w:val="007227CE"/>
    <w:rsid w:val="00722955"/>
    <w:rsid w:val="00722C83"/>
    <w:rsid w:val="00722EA2"/>
    <w:rsid w:val="0072325A"/>
    <w:rsid w:val="007232CE"/>
    <w:rsid w:val="007232D0"/>
    <w:rsid w:val="00723755"/>
    <w:rsid w:val="0072384C"/>
    <w:rsid w:val="00723855"/>
    <w:rsid w:val="00723CA0"/>
    <w:rsid w:val="00724801"/>
    <w:rsid w:val="0072487D"/>
    <w:rsid w:val="00724B3B"/>
    <w:rsid w:val="007251F2"/>
    <w:rsid w:val="00725725"/>
    <w:rsid w:val="00725E22"/>
    <w:rsid w:val="007262B1"/>
    <w:rsid w:val="00726735"/>
    <w:rsid w:val="007268ED"/>
    <w:rsid w:val="00726CE4"/>
    <w:rsid w:val="00726F3E"/>
    <w:rsid w:val="007273C8"/>
    <w:rsid w:val="00727541"/>
    <w:rsid w:val="0072790F"/>
    <w:rsid w:val="00727B02"/>
    <w:rsid w:val="00727C86"/>
    <w:rsid w:val="00727CB3"/>
    <w:rsid w:val="00727F48"/>
    <w:rsid w:val="007300FD"/>
    <w:rsid w:val="00730823"/>
    <w:rsid w:val="007309F1"/>
    <w:rsid w:val="00730B33"/>
    <w:rsid w:val="00730FF4"/>
    <w:rsid w:val="007315D6"/>
    <w:rsid w:val="00731754"/>
    <w:rsid w:val="00731AA5"/>
    <w:rsid w:val="00731D61"/>
    <w:rsid w:val="00732231"/>
    <w:rsid w:val="007323CD"/>
    <w:rsid w:val="00732401"/>
    <w:rsid w:val="0073272B"/>
    <w:rsid w:val="007334E1"/>
    <w:rsid w:val="007337B3"/>
    <w:rsid w:val="00733F6B"/>
    <w:rsid w:val="00734143"/>
    <w:rsid w:val="0073456F"/>
    <w:rsid w:val="00734BE2"/>
    <w:rsid w:val="00734FBF"/>
    <w:rsid w:val="00735862"/>
    <w:rsid w:val="00735EA3"/>
    <w:rsid w:val="00735F53"/>
    <w:rsid w:val="00736200"/>
    <w:rsid w:val="00736471"/>
    <w:rsid w:val="007366A2"/>
    <w:rsid w:val="007367C7"/>
    <w:rsid w:val="00737E3D"/>
    <w:rsid w:val="00737E47"/>
    <w:rsid w:val="0074067B"/>
    <w:rsid w:val="007407A2"/>
    <w:rsid w:val="007408CA"/>
    <w:rsid w:val="00740BCD"/>
    <w:rsid w:val="00740DA3"/>
    <w:rsid w:val="00740EAC"/>
    <w:rsid w:val="00740EE3"/>
    <w:rsid w:val="00740F1C"/>
    <w:rsid w:val="00740F5B"/>
    <w:rsid w:val="007411DE"/>
    <w:rsid w:val="00741CF2"/>
    <w:rsid w:val="00741EFD"/>
    <w:rsid w:val="00741F2F"/>
    <w:rsid w:val="00742611"/>
    <w:rsid w:val="007428C7"/>
    <w:rsid w:val="007429AC"/>
    <w:rsid w:val="00742A40"/>
    <w:rsid w:val="00742FAD"/>
    <w:rsid w:val="0074381D"/>
    <w:rsid w:val="00743875"/>
    <w:rsid w:val="00743A36"/>
    <w:rsid w:val="00744342"/>
    <w:rsid w:val="0074469B"/>
    <w:rsid w:val="00744956"/>
    <w:rsid w:val="0074497E"/>
    <w:rsid w:val="00744C39"/>
    <w:rsid w:val="00744E45"/>
    <w:rsid w:val="007450E7"/>
    <w:rsid w:val="00745A5C"/>
    <w:rsid w:val="00745B7B"/>
    <w:rsid w:val="00745E11"/>
    <w:rsid w:val="0074605F"/>
    <w:rsid w:val="0074627F"/>
    <w:rsid w:val="00746AE4"/>
    <w:rsid w:val="00746D8D"/>
    <w:rsid w:val="0074700E"/>
    <w:rsid w:val="00747CBF"/>
    <w:rsid w:val="00747E94"/>
    <w:rsid w:val="007501B9"/>
    <w:rsid w:val="00750A1A"/>
    <w:rsid w:val="00750D43"/>
    <w:rsid w:val="00751904"/>
    <w:rsid w:val="00751BB3"/>
    <w:rsid w:val="00751C6B"/>
    <w:rsid w:val="00752078"/>
    <w:rsid w:val="00752103"/>
    <w:rsid w:val="00752124"/>
    <w:rsid w:val="00752EF6"/>
    <w:rsid w:val="00753460"/>
    <w:rsid w:val="00753A03"/>
    <w:rsid w:val="00753CB4"/>
    <w:rsid w:val="00753D6D"/>
    <w:rsid w:val="007544A7"/>
    <w:rsid w:val="00754C83"/>
    <w:rsid w:val="00754EE7"/>
    <w:rsid w:val="00754FB3"/>
    <w:rsid w:val="007552C7"/>
    <w:rsid w:val="00755522"/>
    <w:rsid w:val="00756880"/>
    <w:rsid w:val="007568A9"/>
    <w:rsid w:val="00756A48"/>
    <w:rsid w:val="00757033"/>
    <w:rsid w:val="007575CD"/>
    <w:rsid w:val="00757A5A"/>
    <w:rsid w:val="00760011"/>
    <w:rsid w:val="007603BB"/>
    <w:rsid w:val="00760420"/>
    <w:rsid w:val="00760706"/>
    <w:rsid w:val="00761354"/>
    <w:rsid w:val="00761363"/>
    <w:rsid w:val="007614E1"/>
    <w:rsid w:val="0076174B"/>
    <w:rsid w:val="00761DCD"/>
    <w:rsid w:val="00761E5C"/>
    <w:rsid w:val="00762711"/>
    <w:rsid w:val="00762C6D"/>
    <w:rsid w:val="00763164"/>
    <w:rsid w:val="00763386"/>
    <w:rsid w:val="00763655"/>
    <w:rsid w:val="0076376F"/>
    <w:rsid w:val="0076391A"/>
    <w:rsid w:val="00763ED6"/>
    <w:rsid w:val="0076468E"/>
    <w:rsid w:val="00764B31"/>
    <w:rsid w:val="00764F0E"/>
    <w:rsid w:val="00765DF8"/>
    <w:rsid w:val="00766048"/>
    <w:rsid w:val="0076661C"/>
    <w:rsid w:val="00766731"/>
    <w:rsid w:val="00766749"/>
    <w:rsid w:val="00766784"/>
    <w:rsid w:val="007669BE"/>
    <w:rsid w:val="007671E1"/>
    <w:rsid w:val="0076795C"/>
    <w:rsid w:val="00767AC3"/>
    <w:rsid w:val="00767C1B"/>
    <w:rsid w:val="00770805"/>
    <w:rsid w:val="00770B3F"/>
    <w:rsid w:val="00770C2D"/>
    <w:rsid w:val="007714A9"/>
    <w:rsid w:val="007718DE"/>
    <w:rsid w:val="00771A5E"/>
    <w:rsid w:val="00772750"/>
    <w:rsid w:val="00772803"/>
    <w:rsid w:val="00772E4E"/>
    <w:rsid w:val="00772F46"/>
    <w:rsid w:val="007732FC"/>
    <w:rsid w:val="0077331E"/>
    <w:rsid w:val="007737FD"/>
    <w:rsid w:val="00773970"/>
    <w:rsid w:val="00773AD8"/>
    <w:rsid w:val="00773FC4"/>
    <w:rsid w:val="00774435"/>
    <w:rsid w:val="00774BE9"/>
    <w:rsid w:val="00774D36"/>
    <w:rsid w:val="00774F7D"/>
    <w:rsid w:val="00774F88"/>
    <w:rsid w:val="00774FDB"/>
    <w:rsid w:val="0077545B"/>
    <w:rsid w:val="007756F6"/>
    <w:rsid w:val="00775EE3"/>
    <w:rsid w:val="00776144"/>
    <w:rsid w:val="00776F29"/>
    <w:rsid w:val="0077718D"/>
    <w:rsid w:val="00777883"/>
    <w:rsid w:val="00777BA2"/>
    <w:rsid w:val="00777E0E"/>
    <w:rsid w:val="007805D4"/>
    <w:rsid w:val="0078069D"/>
    <w:rsid w:val="00780A60"/>
    <w:rsid w:val="00781235"/>
    <w:rsid w:val="00781408"/>
    <w:rsid w:val="007814D7"/>
    <w:rsid w:val="00781A43"/>
    <w:rsid w:val="00781B89"/>
    <w:rsid w:val="0078213A"/>
    <w:rsid w:val="007835B0"/>
    <w:rsid w:val="00783A56"/>
    <w:rsid w:val="00783DCF"/>
    <w:rsid w:val="007840A5"/>
    <w:rsid w:val="00784107"/>
    <w:rsid w:val="007845D1"/>
    <w:rsid w:val="007848A7"/>
    <w:rsid w:val="007849CE"/>
    <w:rsid w:val="00784F7F"/>
    <w:rsid w:val="00784FDA"/>
    <w:rsid w:val="007850F7"/>
    <w:rsid w:val="00785823"/>
    <w:rsid w:val="00785E61"/>
    <w:rsid w:val="00786306"/>
    <w:rsid w:val="00786809"/>
    <w:rsid w:val="00787727"/>
    <w:rsid w:val="007878BD"/>
    <w:rsid w:val="0078790E"/>
    <w:rsid w:val="00787AD3"/>
    <w:rsid w:val="00790767"/>
    <w:rsid w:val="00790D4D"/>
    <w:rsid w:val="00790E8E"/>
    <w:rsid w:val="00792944"/>
    <w:rsid w:val="00792A2F"/>
    <w:rsid w:val="00792F99"/>
    <w:rsid w:val="00793254"/>
    <w:rsid w:val="0079367D"/>
    <w:rsid w:val="00793780"/>
    <w:rsid w:val="007938F1"/>
    <w:rsid w:val="00794069"/>
    <w:rsid w:val="0079488F"/>
    <w:rsid w:val="00794E61"/>
    <w:rsid w:val="007958DE"/>
    <w:rsid w:val="007959B4"/>
    <w:rsid w:val="00796138"/>
    <w:rsid w:val="007965AE"/>
    <w:rsid w:val="00796F25"/>
    <w:rsid w:val="0079721B"/>
    <w:rsid w:val="0079766B"/>
    <w:rsid w:val="00797924"/>
    <w:rsid w:val="00797DBA"/>
    <w:rsid w:val="00797E33"/>
    <w:rsid w:val="007A00FE"/>
    <w:rsid w:val="007A0215"/>
    <w:rsid w:val="007A07A3"/>
    <w:rsid w:val="007A08E3"/>
    <w:rsid w:val="007A1538"/>
    <w:rsid w:val="007A1BF3"/>
    <w:rsid w:val="007A1CA9"/>
    <w:rsid w:val="007A1D4B"/>
    <w:rsid w:val="007A1D84"/>
    <w:rsid w:val="007A210C"/>
    <w:rsid w:val="007A21F2"/>
    <w:rsid w:val="007A21F3"/>
    <w:rsid w:val="007A249A"/>
    <w:rsid w:val="007A290E"/>
    <w:rsid w:val="007A2D3F"/>
    <w:rsid w:val="007A2DD4"/>
    <w:rsid w:val="007A2E98"/>
    <w:rsid w:val="007A30A5"/>
    <w:rsid w:val="007A30A6"/>
    <w:rsid w:val="007A35B9"/>
    <w:rsid w:val="007A382D"/>
    <w:rsid w:val="007A3BA3"/>
    <w:rsid w:val="007A4239"/>
    <w:rsid w:val="007A42A9"/>
    <w:rsid w:val="007A43D0"/>
    <w:rsid w:val="007A45F7"/>
    <w:rsid w:val="007A473A"/>
    <w:rsid w:val="007A48F6"/>
    <w:rsid w:val="007A4F1E"/>
    <w:rsid w:val="007A5C35"/>
    <w:rsid w:val="007A5D25"/>
    <w:rsid w:val="007A5E4C"/>
    <w:rsid w:val="007A6472"/>
    <w:rsid w:val="007A6ADC"/>
    <w:rsid w:val="007A6B05"/>
    <w:rsid w:val="007A6B3E"/>
    <w:rsid w:val="007A6CC0"/>
    <w:rsid w:val="007A6CEB"/>
    <w:rsid w:val="007A6CFE"/>
    <w:rsid w:val="007A6EDD"/>
    <w:rsid w:val="007A6F04"/>
    <w:rsid w:val="007A6F40"/>
    <w:rsid w:val="007A77DC"/>
    <w:rsid w:val="007A7F60"/>
    <w:rsid w:val="007A7F68"/>
    <w:rsid w:val="007A7FEC"/>
    <w:rsid w:val="007B03FE"/>
    <w:rsid w:val="007B041A"/>
    <w:rsid w:val="007B082D"/>
    <w:rsid w:val="007B0E76"/>
    <w:rsid w:val="007B0EA6"/>
    <w:rsid w:val="007B1429"/>
    <w:rsid w:val="007B1499"/>
    <w:rsid w:val="007B177D"/>
    <w:rsid w:val="007B1B42"/>
    <w:rsid w:val="007B1BBF"/>
    <w:rsid w:val="007B2047"/>
    <w:rsid w:val="007B2087"/>
    <w:rsid w:val="007B215B"/>
    <w:rsid w:val="007B21C1"/>
    <w:rsid w:val="007B2960"/>
    <w:rsid w:val="007B2C59"/>
    <w:rsid w:val="007B2E6A"/>
    <w:rsid w:val="007B3261"/>
    <w:rsid w:val="007B355D"/>
    <w:rsid w:val="007B3F64"/>
    <w:rsid w:val="007B46F0"/>
    <w:rsid w:val="007B4A26"/>
    <w:rsid w:val="007B4D9A"/>
    <w:rsid w:val="007B4EB7"/>
    <w:rsid w:val="007B528D"/>
    <w:rsid w:val="007B5329"/>
    <w:rsid w:val="007B5380"/>
    <w:rsid w:val="007B55BC"/>
    <w:rsid w:val="007B5ED8"/>
    <w:rsid w:val="007B60A4"/>
    <w:rsid w:val="007B6688"/>
    <w:rsid w:val="007B6807"/>
    <w:rsid w:val="007B6D2E"/>
    <w:rsid w:val="007B6FE3"/>
    <w:rsid w:val="007B7980"/>
    <w:rsid w:val="007B7BB8"/>
    <w:rsid w:val="007C010E"/>
    <w:rsid w:val="007C0175"/>
    <w:rsid w:val="007C02AB"/>
    <w:rsid w:val="007C0DEF"/>
    <w:rsid w:val="007C10DC"/>
    <w:rsid w:val="007C1145"/>
    <w:rsid w:val="007C1235"/>
    <w:rsid w:val="007C166C"/>
    <w:rsid w:val="007C1BF2"/>
    <w:rsid w:val="007C1D1A"/>
    <w:rsid w:val="007C23C8"/>
    <w:rsid w:val="007C25B8"/>
    <w:rsid w:val="007C283F"/>
    <w:rsid w:val="007C28FE"/>
    <w:rsid w:val="007C2A0E"/>
    <w:rsid w:val="007C2C31"/>
    <w:rsid w:val="007C3A0B"/>
    <w:rsid w:val="007C3D70"/>
    <w:rsid w:val="007C3E69"/>
    <w:rsid w:val="007C4153"/>
    <w:rsid w:val="007C41AD"/>
    <w:rsid w:val="007C431D"/>
    <w:rsid w:val="007C44F3"/>
    <w:rsid w:val="007C46EB"/>
    <w:rsid w:val="007C477E"/>
    <w:rsid w:val="007C4CA0"/>
    <w:rsid w:val="007C4D09"/>
    <w:rsid w:val="007C543A"/>
    <w:rsid w:val="007C58AE"/>
    <w:rsid w:val="007C5A25"/>
    <w:rsid w:val="007C5D5A"/>
    <w:rsid w:val="007C607F"/>
    <w:rsid w:val="007C61B9"/>
    <w:rsid w:val="007C6655"/>
    <w:rsid w:val="007C6AA9"/>
    <w:rsid w:val="007C6C3E"/>
    <w:rsid w:val="007C6C68"/>
    <w:rsid w:val="007C710A"/>
    <w:rsid w:val="007C79DD"/>
    <w:rsid w:val="007C7A60"/>
    <w:rsid w:val="007C7C6E"/>
    <w:rsid w:val="007D036F"/>
    <w:rsid w:val="007D03D5"/>
    <w:rsid w:val="007D0A41"/>
    <w:rsid w:val="007D0C82"/>
    <w:rsid w:val="007D14A6"/>
    <w:rsid w:val="007D1A97"/>
    <w:rsid w:val="007D20EE"/>
    <w:rsid w:val="007D21ED"/>
    <w:rsid w:val="007D2CD6"/>
    <w:rsid w:val="007D2D5D"/>
    <w:rsid w:val="007D3063"/>
    <w:rsid w:val="007D316C"/>
    <w:rsid w:val="007D34F4"/>
    <w:rsid w:val="007D3B5A"/>
    <w:rsid w:val="007D3CEB"/>
    <w:rsid w:val="007D4298"/>
    <w:rsid w:val="007D4544"/>
    <w:rsid w:val="007D4C5B"/>
    <w:rsid w:val="007D4EB2"/>
    <w:rsid w:val="007D53D0"/>
    <w:rsid w:val="007D53DD"/>
    <w:rsid w:val="007D5467"/>
    <w:rsid w:val="007D5921"/>
    <w:rsid w:val="007D59BF"/>
    <w:rsid w:val="007D60FF"/>
    <w:rsid w:val="007D622A"/>
    <w:rsid w:val="007D65BF"/>
    <w:rsid w:val="007D6B95"/>
    <w:rsid w:val="007D6D76"/>
    <w:rsid w:val="007D6F2C"/>
    <w:rsid w:val="007D7488"/>
    <w:rsid w:val="007D7AA9"/>
    <w:rsid w:val="007D7B3F"/>
    <w:rsid w:val="007D7C1F"/>
    <w:rsid w:val="007E00D2"/>
    <w:rsid w:val="007E01C1"/>
    <w:rsid w:val="007E0A08"/>
    <w:rsid w:val="007E0DB9"/>
    <w:rsid w:val="007E0F26"/>
    <w:rsid w:val="007E1042"/>
    <w:rsid w:val="007E166B"/>
    <w:rsid w:val="007E1A05"/>
    <w:rsid w:val="007E27D6"/>
    <w:rsid w:val="007E2F16"/>
    <w:rsid w:val="007E3775"/>
    <w:rsid w:val="007E3A5D"/>
    <w:rsid w:val="007E3B34"/>
    <w:rsid w:val="007E3CD1"/>
    <w:rsid w:val="007E3F65"/>
    <w:rsid w:val="007E4979"/>
    <w:rsid w:val="007E49ED"/>
    <w:rsid w:val="007E4CFC"/>
    <w:rsid w:val="007E51CA"/>
    <w:rsid w:val="007E5245"/>
    <w:rsid w:val="007E6637"/>
    <w:rsid w:val="007E679F"/>
    <w:rsid w:val="007E7157"/>
    <w:rsid w:val="007E7683"/>
    <w:rsid w:val="007E76B7"/>
    <w:rsid w:val="007E7C7C"/>
    <w:rsid w:val="007F004C"/>
    <w:rsid w:val="007F0883"/>
    <w:rsid w:val="007F088F"/>
    <w:rsid w:val="007F0B15"/>
    <w:rsid w:val="007F1DB8"/>
    <w:rsid w:val="007F2691"/>
    <w:rsid w:val="007F2A15"/>
    <w:rsid w:val="007F2A7F"/>
    <w:rsid w:val="007F2FDC"/>
    <w:rsid w:val="007F3306"/>
    <w:rsid w:val="007F34DA"/>
    <w:rsid w:val="007F3A04"/>
    <w:rsid w:val="007F3C9B"/>
    <w:rsid w:val="007F3D28"/>
    <w:rsid w:val="007F3D8D"/>
    <w:rsid w:val="007F3DC6"/>
    <w:rsid w:val="007F402E"/>
    <w:rsid w:val="007F42B0"/>
    <w:rsid w:val="007F4755"/>
    <w:rsid w:val="007F49FA"/>
    <w:rsid w:val="007F4BA1"/>
    <w:rsid w:val="007F4DC3"/>
    <w:rsid w:val="007F4F14"/>
    <w:rsid w:val="007F54C4"/>
    <w:rsid w:val="007F597B"/>
    <w:rsid w:val="007F5F64"/>
    <w:rsid w:val="007F60F9"/>
    <w:rsid w:val="007F6E69"/>
    <w:rsid w:val="007F6E9A"/>
    <w:rsid w:val="007F6FCB"/>
    <w:rsid w:val="007F73E8"/>
    <w:rsid w:val="007F7688"/>
    <w:rsid w:val="007F7F73"/>
    <w:rsid w:val="008001D2"/>
    <w:rsid w:val="0080048E"/>
    <w:rsid w:val="00800CCD"/>
    <w:rsid w:val="00801700"/>
    <w:rsid w:val="00801A14"/>
    <w:rsid w:val="00801A6B"/>
    <w:rsid w:val="00801D32"/>
    <w:rsid w:val="00801FEB"/>
    <w:rsid w:val="008023F0"/>
    <w:rsid w:val="00802480"/>
    <w:rsid w:val="00803035"/>
    <w:rsid w:val="00803189"/>
    <w:rsid w:val="00803255"/>
    <w:rsid w:val="0080334F"/>
    <w:rsid w:val="00803D24"/>
    <w:rsid w:val="00803D36"/>
    <w:rsid w:val="00803E57"/>
    <w:rsid w:val="008044D4"/>
    <w:rsid w:val="008045ED"/>
    <w:rsid w:val="0080487B"/>
    <w:rsid w:val="00804970"/>
    <w:rsid w:val="0080562B"/>
    <w:rsid w:val="0080627F"/>
    <w:rsid w:val="00806327"/>
    <w:rsid w:val="00806592"/>
    <w:rsid w:val="00806733"/>
    <w:rsid w:val="00806E0C"/>
    <w:rsid w:val="00807451"/>
    <w:rsid w:val="00807724"/>
    <w:rsid w:val="00807D8E"/>
    <w:rsid w:val="00810045"/>
    <w:rsid w:val="008109EB"/>
    <w:rsid w:val="00810AB4"/>
    <w:rsid w:val="00810D2F"/>
    <w:rsid w:val="00811001"/>
    <w:rsid w:val="00811457"/>
    <w:rsid w:val="0081183F"/>
    <w:rsid w:val="0081230D"/>
    <w:rsid w:val="00812FA4"/>
    <w:rsid w:val="008134F9"/>
    <w:rsid w:val="008135F8"/>
    <w:rsid w:val="008138F4"/>
    <w:rsid w:val="00813F85"/>
    <w:rsid w:val="008140A1"/>
    <w:rsid w:val="00814699"/>
    <w:rsid w:val="00814B55"/>
    <w:rsid w:val="00814EF8"/>
    <w:rsid w:val="00814F4A"/>
    <w:rsid w:val="008150B8"/>
    <w:rsid w:val="0081574B"/>
    <w:rsid w:val="00816226"/>
    <w:rsid w:val="008165DC"/>
    <w:rsid w:val="00816753"/>
    <w:rsid w:val="008167A1"/>
    <w:rsid w:val="0081682D"/>
    <w:rsid w:val="00816844"/>
    <w:rsid w:val="00816DDB"/>
    <w:rsid w:val="008170BB"/>
    <w:rsid w:val="0081764B"/>
    <w:rsid w:val="0081788A"/>
    <w:rsid w:val="00817B56"/>
    <w:rsid w:val="00817D5A"/>
    <w:rsid w:val="00820EE3"/>
    <w:rsid w:val="00821A88"/>
    <w:rsid w:val="00821B36"/>
    <w:rsid w:val="00821F0D"/>
    <w:rsid w:val="00821FA1"/>
    <w:rsid w:val="008228E5"/>
    <w:rsid w:val="0082322E"/>
    <w:rsid w:val="00823464"/>
    <w:rsid w:val="0082369C"/>
    <w:rsid w:val="0082388D"/>
    <w:rsid w:val="00823A07"/>
    <w:rsid w:val="00823C6A"/>
    <w:rsid w:val="00823D9E"/>
    <w:rsid w:val="00823DA3"/>
    <w:rsid w:val="0082495D"/>
    <w:rsid w:val="00824D9D"/>
    <w:rsid w:val="00824E78"/>
    <w:rsid w:val="00824FAA"/>
    <w:rsid w:val="00824FB8"/>
    <w:rsid w:val="00825077"/>
    <w:rsid w:val="008250B6"/>
    <w:rsid w:val="0082513E"/>
    <w:rsid w:val="008251E1"/>
    <w:rsid w:val="00825362"/>
    <w:rsid w:val="00825861"/>
    <w:rsid w:val="00826369"/>
    <w:rsid w:val="00826839"/>
    <w:rsid w:val="008274F2"/>
    <w:rsid w:val="008276F1"/>
    <w:rsid w:val="00827C2F"/>
    <w:rsid w:val="00831AC3"/>
    <w:rsid w:val="008324BA"/>
    <w:rsid w:val="00832929"/>
    <w:rsid w:val="0083331C"/>
    <w:rsid w:val="0083383E"/>
    <w:rsid w:val="00833D19"/>
    <w:rsid w:val="00833E76"/>
    <w:rsid w:val="00833F12"/>
    <w:rsid w:val="00833FD7"/>
    <w:rsid w:val="0083412D"/>
    <w:rsid w:val="008345B9"/>
    <w:rsid w:val="00834A6E"/>
    <w:rsid w:val="00834B05"/>
    <w:rsid w:val="008356FB"/>
    <w:rsid w:val="008357F3"/>
    <w:rsid w:val="00835EC3"/>
    <w:rsid w:val="00835F05"/>
    <w:rsid w:val="008361FB"/>
    <w:rsid w:val="008363BE"/>
    <w:rsid w:val="008367E2"/>
    <w:rsid w:val="008369E0"/>
    <w:rsid w:val="00836FCE"/>
    <w:rsid w:val="0083761C"/>
    <w:rsid w:val="00837A1A"/>
    <w:rsid w:val="008408FF"/>
    <w:rsid w:val="00840AA9"/>
    <w:rsid w:val="00840B38"/>
    <w:rsid w:val="00841AD8"/>
    <w:rsid w:val="0084265D"/>
    <w:rsid w:val="0084361F"/>
    <w:rsid w:val="00843A68"/>
    <w:rsid w:val="00843C82"/>
    <w:rsid w:val="0084449B"/>
    <w:rsid w:val="008445F1"/>
    <w:rsid w:val="00845132"/>
    <w:rsid w:val="00845217"/>
    <w:rsid w:val="008455A6"/>
    <w:rsid w:val="008457E7"/>
    <w:rsid w:val="00845866"/>
    <w:rsid w:val="00845980"/>
    <w:rsid w:val="00845CEF"/>
    <w:rsid w:val="00845D70"/>
    <w:rsid w:val="008460E0"/>
    <w:rsid w:val="00846C45"/>
    <w:rsid w:val="00846D13"/>
    <w:rsid w:val="008471B3"/>
    <w:rsid w:val="008471EC"/>
    <w:rsid w:val="008473D0"/>
    <w:rsid w:val="008475CF"/>
    <w:rsid w:val="00847811"/>
    <w:rsid w:val="00847E4C"/>
    <w:rsid w:val="008500D5"/>
    <w:rsid w:val="00850280"/>
    <w:rsid w:val="008503CF"/>
    <w:rsid w:val="008507F9"/>
    <w:rsid w:val="00850851"/>
    <w:rsid w:val="00850DCE"/>
    <w:rsid w:val="0085123C"/>
    <w:rsid w:val="0085165A"/>
    <w:rsid w:val="00851785"/>
    <w:rsid w:val="00851B78"/>
    <w:rsid w:val="00851DAE"/>
    <w:rsid w:val="00851EE4"/>
    <w:rsid w:val="00851F3F"/>
    <w:rsid w:val="00852B8D"/>
    <w:rsid w:val="0085342C"/>
    <w:rsid w:val="008537DB"/>
    <w:rsid w:val="00853A27"/>
    <w:rsid w:val="00853DD9"/>
    <w:rsid w:val="008541C4"/>
    <w:rsid w:val="0085451B"/>
    <w:rsid w:val="008545D9"/>
    <w:rsid w:val="008551C5"/>
    <w:rsid w:val="00855903"/>
    <w:rsid w:val="00855C7D"/>
    <w:rsid w:val="0085622A"/>
    <w:rsid w:val="00856640"/>
    <w:rsid w:val="00856687"/>
    <w:rsid w:val="00856813"/>
    <w:rsid w:val="00856EDC"/>
    <w:rsid w:val="00860515"/>
    <w:rsid w:val="008606A9"/>
    <w:rsid w:val="008608D2"/>
    <w:rsid w:val="00860FE9"/>
    <w:rsid w:val="0086149F"/>
    <w:rsid w:val="00861B93"/>
    <w:rsid w:val="00861EB3"/>
    <w:rsid w:val="008623B5"/>
    <w:rsid w:val="0086243C"/>
    <w:rsid w:val="00862549"/>
    <w:rsid w:val="00862749"/>
    <w:rsid w:val="00862821"/>
    <w:rsid w:val="008628B7"/>
    <w:rsid w:val="00862E23"/>
    <w:rsid w:val="00862F8E"/>
    <w:rsid w:val="008632CB"/>
    <w:rsid w:val="00863419"/>
    <w:rsid w:val="008641A7"/>
    <w:rsid w:val="008641F2"/>
    <w:rsid w:val="00864637"/>
    <w:rsid w:val="008647FD"/>
    <w:rsid w:val="008648CD"/>
    <w:rsid w:val="008649FE"/>
    <w:rsid w:val="00864BD6"/>
    <w:rsid w:val="00864C65"/>
    <w:rsid w:val="00864CF4"/>
    <w:rsid w:val="00865082"/>
    <w:rsid w:val="008652B6"/>
    <w:rsid w:val="00865A3F"/>
    <w:rsid w:val="00865B55"/>
    <w:rsid w:val="00865B79"/>
    <w:rsid w:val="00865EF6"/>
    <w:rsid w:val="008668E3"/>
    <w:rsid w:val="008669DE"/>
    <w:rsid w:val="00866AD3"/>
    <w:rsid w:val="00866C23"/>
    <w:rsid w:val="00866F7B"/>
    <w:rsid w:val="00867490"/>
    <w:rsid w:val="00867A9D"/>
    <w:rsid w:val="00867E3F"/>
    <w:rsid w:val="00870929"/>
    <w:rsid w:val="008709AA"/>
    <w:rsid w:val="00870ABA"/>
    <w:rsid w:val="00870F62"/>
    <w:rsid w:val="008710E1"/>
    <w:rsid w:val="0087150B"/>
    <w:rsid w:val="008716E5"/>
    <w:rsid w:val="00871907"/>
    <w:rsid w:val="00871E4A"/>
    <w:rsid w:val="00871ECD"/>
    <w:rsid w:val="008720A1"/>
    <w:rsid w:val="008726B2"/>
    <w:rsid w:val="00872969"/>
    <w:rsid w:val="00872BB7"/>
    <w:rsid w:val="00872F38"/>
    <w:rsid w:val="008735A6"/>
    <w:rsid w:val="00873638"/>
    <w:rsid w:val="00873787"/>
    <w:rsid w:val="00873A61"/>
    <w:rsid w:val="00873E50"/>
    <w:rsid w:val="00873FA4"/>
    <w:rsid w:val="0087410C"/>
    <w:rsid w:val="008743AB"/>
    <w:rsid w:val="0087478E"/>
    <w:rsid w:val="00874C9B"/>
    <w:rsid w:val="008753B6"/>
    <w:rsid w:val="008756D2"/>
    <w:rsid w:val="008757F6"/>
    <w:rsid w:val="00875C8D"/>
    <w:rsid w:val="00875CA5"/>
    <w:rsid w:val="0087628D"/>
    <w:rsid w:val="00876F0E"/>
    <w:rsid w:val="00877226"/>
    <w:rsid w:val="00877B2B"/>
    <w:rsid w:val="00877CDA"/>
    <w:rsid w:val="00880028"/>
    <w:rsid w:val="00880108"/>
    <w:rsid w:val="008801F6"/>
    <w:rsid w:val="00880908"/>
    <w:rsid w:val="008810EA"/>
    <w:rsid w:val="00881558"/>
    <w:rsid w:val="00881CA9"/>
    <w:rsid w:val="00881F51"/>
    <w:rsid w:val="0088223C"/>
    <w:rsid w:val="008825B0"/>
    <w:rsid w:val="00882990"/>
    <w:rsid w:val="00883628"/>
    <w:rsid w:val="00883C20"/>
    <w:rsid w:val="00884123"/>
    <w:rsid w:val="0088428A"/>
    <w:rsid w:val="00885544"/>
    <w:rsid w:val="008856FC"/>
    <w:rsid w:val="008858E0"/>
    <w:rsid w:val="00885907"/>
    <w:rsid w:val="00885AF1"/>
    <w:rsid w:val="00886191"/>
    <w:rsid w:val="0088634E"/>
    <w:rsid w:val="0088683F"/>
    <w:rsid w:val="00886B98"/>
    <w:rsid w:val="008873D7"/>
    <w:rsid w:val="008901E5"/>
    <w:rsid w:val="008902AF"/>
    <w:rsid w:val="008909B1"/>
    <w:rsid w:val="00890ADD"/>
    <w:rsid w:val="008910CE"/>
    <w:rsid w:val="00891BD4"/>
    <w:rsid w:val="00891CD8"/>
    <w:rsid w:val="00891E28"/>
    <w:rsid w:val="008924FA"/>
    <w:rsid w:val="00892C00"/>
    <w:rsid w:val="00893285"/>
    <w:rsid w:val="00893AB8"/>
    <w:rsid w:val="008942B1"/>
    <w:rsid w:val="008947D5"/>
    <w:rsid w:val="0089492F"/>
    <w:rsid w:val="00895255"/>
    <w:rsid w:val="00895839"/>
    <w:rsid w:val="00895871"/>
    <w:rsid w:val="008958C9"/>
    <w:rsid w:val="00896543"/>
    <w:rsid w:val="008969BB"/>
    <w:rsid w:val="00897243"/>
    <w:rsid w:val="008A0249"/>
    <w:rsid w:val="008A04C8"/>
    <w:rsid w:val="008A1020"/>
    <w:rsid w:val="008A1229"/>
    <w:rsid w:val="008A1383"/>
    <w:rsid w:val="008A205E"/>
    <w:rsid w:val="008A2B5C"/>
    <w:rsid w:val="008A3123"/>
    <w:rsid w:val="008A3166"/>
    <w:rsid w:val="008A31C5"/>
    <w:rsid w:val="008A3706"/>
    <w:rsid w:val="008A3967"/>
    <w:rsid w:val="008A3A8C"/>
    <w:rsid w:val="008A3AEE"/>
    <w:rsid w:val="008A4066"/>
    <w:rsid w:val="008A41E2"/>
    <w:rsid w:val="008A5166"/>
    <w:rsid w:val="008A5697"/>
    <w:rsid w:val="008A5A79"/>
    <w:rsid w:val="008A6913"/>
    <w:rsid w:val="008A6D3D"/>
    <w:rsid w:val="008A75E1"/>
    <w:rsid w:val="008A782F"/>
    <w:rsid w:val="008A7AB9"/>
    <w:rsid w:val="008A7FF7"/>
    <w:rsid w:val="008B008D"/>
    <w:rsid w:val="008B07AC"/>
    <w:rsid w:val="008B0953"/>
    <w:rsid w:val="008B0D20"/>
    <w:rsid w:val="008B0D88"/>
    <w:rsid w:val="008B0DF3"/>
    <w:rsid w:val="008B145F"/>
    <w:rsid w:val="008B1694"/>
    <w:rsid w:val="008B1763"/>
    <w:rsid w:val="008B19B8"/>
    <w:rsid w:val="008B1D52"/>
    <w:rsid w:val="008B24BD"/>
    <w:rsid w:val="008B2919"/>
    <w:rsid w:val="008B32A5"/>
    <w:rsid w:val="008B394A"/>
    <w:rsid w:val="008B39AA"/>
    <w:rsid w:val="008B3A3B"/>
    <w:rsid w:val="008B3E67"/>
    <w:rsid w:val="008B40EF"/>
    <w:rsid w:val="008B417A"/>
    <w:rsid w:val="008B42C8"/>
    <w:rsid w:val="008B48B7"/>
    <w:rsid w:val="008B4AE1"/>
    <w:rsid w:val="008B4B6C"/>
    <w:rsid w:val="008B54DB"/>
    <w:rsid w:val="008B5813"/>
    <w:rsid w:val="008B584D"/>
    <w:rsid w:val="008B5883"/>
    <w:rsid w:val="008B5EB5"/>
    <w:rsid w:val="008B70F3"/>
    <w:rsid w:val="008B7150"/>
    <w:rsid w:val="008B71C4"/>
    <w:rsid w:val="008B76DF"/>
    <w:rsid w:val="008B7AB2"/>
    <w:rsid w:val="008C0066"/>
    <w:rsid w:val="008C10F4"/>
    <w:rsid w:val="008C111C"/>
    <w:rsid w:val="008C11B7"/>
    <w:rsid w:val="008C12CA"/>
    <w:rsid w:val="008C20AD"/>
    <w:rsid w:val="008C213F"/>
    <w:rsid w:val="008C21F3"/>
    <w:rsid w:val="008C3081"/>
    <w:rsid w:val="008C3392"/>
    <w:rsid w:val="008C393D"/>
    <w:rsid w:val="008C39DB"/>
    <w:rsid w:val="008C3C3A"/>
    <w:rsid w:val="008C3E25"/>
    <w:rsid w:val="008C4238"/>
    <w:rsid w:val="008C426A"/>
    <w:rsid w:val="008C4580"/>
    <w:rsid w:val="008C4673"/>
    <w:rsid w:val="008C46D7"/>
    <w:rsid w:val="008C4AEE"/>
    <w:rsid w:val="008C4C7C"/>
    <w:rsid w:val="008C4CBF"/>
    <w:rsid w:val="008C52DD"/>
    <w:rsid w:val="008C62A8"/>
    <w:rsid w:val="008C62E9"/>
    <w:rsid w:val="008C652F"/>
    <w:rsid w:val="008C65F7"/>
    <w:rsid w:val="008C68B1"/>
    <w:rsid w:val="008C6AD4"/>
    <w:rsid w:val="008C700B"/>
    <w:rsid w:val="008C75C7"/>
    <w:rsid w:val="008C782A"/>
    <w:rsid w:val="008C7C77"/>
    <w:rsid w:val="008C7C8B"/>
    <w:rsid w:val="008C7F1E"/>
    <w:rsid w:val="008D0196"/>
    <w:rsid w:val="008D0832"/>
    <w:rsid w:val="008D0994"/>
    <w:rsid w:val="008D0B5F"/>
    <w:rsid w:val="008D0D08"/>
    <w:rsid w:val="008D150B"/>
    <w:rsid w:val="008D1CDF"/>
    <w:rsid w:val="008D1F91"/>
    <w:rsid w:val="008D2305"/>
    <w:rsid w:val="008D26AF"/>
    <w:rsid w:val="008D2AA8"/>
    <w:rsid w:val="008D35B3"/>
    <w:rsid w:val="008D3A88"/>
    <w:rsid w:val="008D4255"/>
    <w:rsid w:val="008D4A10"/>
    <w:rsid w:val="008D4A75"/>
    <w:rsid w:val="008D4D59"/>
    <w:rsid w:val="008D565D"/>
    <w:rsid w:val="008D57E6"/>
    <w:rsid w:val="008D5E60"/>
    <w:rsid w:val="008D606E"/>
    <w:rsid w:val="008D677A"/>
    <w:rsid w:val="008D6969"/>
    <w:rsid w:val="008D6A51"/>
    <w:rsid w:val="008D6DEA"/>
    <w:rsid w:val="008D7DEF"/>
    <w:rsid w:val="008E0222"/>
    <w:rsid w:val="008E0428"/>
    <w:rsid w:val="008E07C8"/>
    <w:rsid w:val="008E0A5C"/>
    <w:rsid w:val="008E0DFC"/>
    <w:rsid w:val="008E11D2"/>
    <w:rsid w:val="008E291F"/>
    <w:rsid w:val="008E2E43"/>
    <w:rsid w:val="008E2E5D"/>
    <w:rsid w:val="008E339E"/>
    <w:rsid w:val="008E39CC"/>
    <w:rsid w:val="008E3B94"/>
    <w:rsid w:val="008E3E36"/>
    <w:rsid w:val="008E3F51"/>
    <w:rsid w:val="008E4130"/>
    <w:rsid w:val="008E4285"/>
    <w:rsid w:val="008E43DA"/>
    <w:rsid w:val="008E4767"/>
    <w:rsid w:val="008E4A74"/>
    <w:rsid w:val="008E4B1E"/>
    <w:rsid w:val="008E4CC2"/>
    <w:rsid w:val="008E5323"/>
    <w:rsid w:val="008E5374"/>
    <w:rsid w:val="008E5AEE"/>
    <w:rsid w:val="008E5C75"/>
    <w:rsid w:val="008E5FA4"/>
    <w:rsid w:val="008E5FE9"/>
    <w:rsid w:val="008E74DE"/>
    <w:rsid w:val="008E7A8C"/>
    <w:rsid w:val="008F1323"/>
    <w:rsid w:val="008F1373"/>
    <w:rsid w:val="008F1E3C"/>
    <w:rsid w:val="008F1ED8"/>
    <w:rsid w:val="008F25B2"/>
    <w:rsid w:val="008F2B7F"/>
    <w:rsid w:val="008F32F3"/>
    <w:rsid w:val="008F32FC"/>
    <w:rsid w:val="008F35FB"/>
    <w:rsid w:val="008F36A5"/>
    <w:rsid w:val="008F38D0"/>
    <w:rsid w:val="008F430B"/>
    <w:rsid w:val="008F49A8"/>
    <w:rsid w:val="008F4EA1"/>
    <w:rsid w:val="008F4F4D"/>
    <w:rsid w:val="008F51F2"/>
    <w:rsid w:val="008F5499"/>
    <w:rsid w:val="008F5870"/>
    <w:rsid w:val="008F5B45"/>
    <w:rsid w:val="008F5BB2"/>
    <w:rsid w:val="008F606E"/>
    <w:rsid w:val="008F6860"/>
    <w:rsid w:val="008F6A91"/>
    <w:rsid w:val="008F6CBE"/>
    <w:rsid w:val="008F7009"/>
    <w:rsid w:val="008F7256"/>
    <w:rsid w:val="008F7458"/>
    <w:rsid w:val="008F7891"/>
    <w:rsid w:val="00900514"/>
    <w:rsid w:val="0090084C"/>
    <w:rsid w:val="009008FC"/>
    <w:rsid w:val="00900D13"/>
    <w:rsid w:val="00900E1B"/>
    <w:rsid w:val="009012A6"/>
    <w:rsid w:val="0090130D"/>
    <w:rsid w:val="0090203B"/>
    <w:rsid w:val="009023DC"/>
    <w:rsid w:val="009024A4"/>
    <w:rsid w:val="009024ED"/>
    <w:rsid w:val="00902935"/>
    <w:rsid w:val="00903285"/>
    <w:rsid w:val="009036AD"/>
    <w:rsid w:val="00903AFD"/>
    <w:rsid w:val="00903EE0"/>
    <w:rsid w:val="00904AD7"/>
    <w:rsid w:val="00904F25"/>
    <w:rsid w:val="009054C0"/>
    <w:rsid w:val="0090579B"/>
    <w:rsid w:val="00905B1B"/>
    <w:rsid w:val="0090609C"/>
    <w:rsid w:val="0090614C"/>
    <w:rsid w:val="0090657B"/>
    <w:rsid w:val="009066AB"/>
    <w:rsid w:val="00906F40"/>
    <w:rsid w:val="00907086"/>
    <w:rsid w:val="0090731E"/>
    <w:rsid w:val="009078F4"/>
    <w:rsid w:val="0090796C"/>
    <w:rsid w:val="009102DF"/>
    <w:rsid w:val="00910A5D"/>
    <w:rsid w:val="00910E8A"/>
    <w:rsid w:val="00910F83"/>
    <w:rsid w:val="0091128A"/>
    <w:rsid w:val="00911396"/>
    <w:rsid w:val="00911907"/>
    <w:rsid w:val="00911954"/>
    <w:rsid w:val="00912016"/>
    <w:rsid w:val="00912064"/>
    <w:rsid w:val="00912CDA"/>
    <w:rsid w:val="00912D49"/>
    <w:rsid w:val="00913180"/>
    <w:rsid w:val="00913A20"/>
    <w:rsid w:val="00913C02"/>
    <w:rsid w:val="009140F2"/>
    <w:rsid w:val="00914565"/>
    <w:rsid w:val="00914664"/>
    <w:rsid w:val="00914A6A"/>
    <w:rsid w:val="00914ADB"/>
    <w:rsid w:val="00914B22"/>
    <w:rsid w:val="00914D18"/>
    <w:rsid w:val="00914EF0"/>
    <w:rsid w:val="009150A0"/>
    <w:rsid w:val="0091519B"/>
    <w:rsid w:val="0091545F"/>
    <w:rsid w:val="009156A7"/>
    <w:rsid w:val="00915840"/>
    <w:rsid w:val="0091586D"/>
    <w:rsid w:val="00915B1C"/>
    <w:rsid w:val="009160B3"/>
    <w:rsid w:val="00916167"/>
    <w:rsid w:val="00916218"/>
    <w:rsid w:val="0091663E"/>
    <w:rsid w:val="009166A1"/>
    <w:rsid w:val="00916857"/>
    <w:rsid w:val="0091701F"/>
    <w:rsid w:val="00917309"/>
    <w:rsid w:val="009173D8"/>
    <w:rsid w:val="009174F3"/>
    <w:rsid w:val="0091797D"/>
    <w:rsid w:val="009179DE"/>
    <w:rsid w:val="0092003E"/>
    <w:rsid w:val="0092009B"/>
    <w:rsid w:val="00920D20"/>
    <w:rsid w:val="00920E03"/>
    <w:rsid w:val="00921501"/>
    <w:rsid w:val="009217C7"/>
    <w:rsid w:val="009219D6"/>
    <w:rsid w:val="00921B98"/>
    <w:rsid w:val="00921C59"/>
    <w:rsid w:val="009220A3"/>
    <w:rsid w:val="009220CC"/>
    <w:rsid w:val="009222E6"/>
    <w:rsid w:val="00922F23"/>
    <w:rsid w:val="00923561"/>
    <w:rsid w:val="00923CBA"/>
    <w:rsid w:val="00923DF6"/>
    <w:rsid w:val="0092435D"/>
    <w:rsid w:val="009244A1"/>
    <w:rsid w:val="00924546"/>
    <w:rsid w:val="00924B8F"/>
    <w:rsid w:val="00924C47"/>
    <w:rsid w:val="00924EA7"/>
    <w:rsid w:val="0092503E"/>
    <w:rsid w:val="00925A81"/>
    <w:rsid w:val="00925F4C"/>
    <w:rsid w:val="00926703"/>
    <w:rsid w:val="00926C0A"/>
    <w:rsid w:val="00927254"/>
    <w:rsid w:val="00927665"/>
    <w:rsid w:val="00927691"/>
    <w:rsid w:val="00927709"/>
    <w:rsid w:val="00927A5F"/>
    <w:rsid w:val="00927CD6"/>
    <w:rsid w:val="00927FCC"/>
    <w:rsid w:val="00930242"/>
    <w:rsid w:val="00930453"/>
    <w:rsid w:val="00930510"/>
    <w:rsid w:val="009306A1"/>
    <w:rsid w:val="00931BCF"/>
    <w:rsid w:val="0093216A"/>
    <w:rsid w:val="00932612"/>
    <w:rsid w:val="00932D57"/>
    <w:rsid w:val="0093361D"/>
    <w:rsid w:val="0093365B"/>
    <w:rsid w:val="00933B70"/>
    <w:rsid w:val="00933D19"/>
    <w:rsid w:val="00933DBC"/>
    <w:rsid w:val="0093413F"/>
    <w:rsid w:val="0093416D"/>
    <w:rsid w:val="00934D49"/>
    <w:rsid w:val="00934ED3"/>
    <w:rsid w:val="009356A0"/>
    <w:rsid w:val="009356CB"/>
    <w:rsid w:val="0093589D"/>
    <w:rsid w:val="009358D6"/>
    <w:rsid w:val="00935B63"/>
    <w:rsid w:val="00935DAF"/>
    <w:rsid w:val="009362A1"/>
    <w:rsid w:val="009362A2"/>
    <w:rsid w:val="00936712"/>
    <w:rsid w:val="009369E8"/>
    <w:rsid w:val="00936E95"/>
    <w:rsid w:val="0093701C"/>
    <w:rsid w:val="009371CF"/>
    <w:rsid w:val="00937730"/>
    <w:rsid w:val="0094009D"/>
    <w:rsid w:val="00940123"/>
    <w:rsid w:val="009404C9"/>
    <w:rsid w:val="00940548"/>
    <w:rsid w:val="00940562"/>
    <w:rsid w:val="0094078F"/>
    <w:rsid w:val="009407A1"/>
    <w:rsid w:val="00940AC3"/>
    <w:rsid w:val="00940FA3"/>
    <w:rsid w:val="0094181D"/>
    <w:rsid w:val="009419E6"/>
    <w:rsid w:val="00941D42"/>
    <w:rsid w:val="00941FB0"/>
    <w:rsid w:val="009426D4"/>
    <w:rsid w:val="00942808"/>
    <w:rsid w:val="009429B6"/>
    <w:rsid w:val="00943096"/>
    <w:rsid w:val="00943369"/>
    <w:rsid w:val="009434F1"/>
    <w:rsid w:val="00943619"/>
    <w:rsid w:val="0094426C"/>
    <w:rsid w:val="00944427"/>
    <w:rsid w:val="00944A0A"/>
    <w:rsid w:val="00944BB2"/>
    <w:rsid w:val="00944CB2"/>
    <w:rsid w:val="00944CD2"/>
    <w:rsid w:val="00944ECB"/>
    <w:rsid w:val="00944FD9"/>
    <w:rsid w:val="009450A5"/>
    <w:rsid w:val="00945755"/>
    <w:rsid w:val="0094657C"/>
    <w:rsid w:val="009469D6"/>
    <w:rsid w:val="00946B5A"/>
    <w:rsid w:val="00946C43"/>
    <w:rsid w:val="00946C4A"/>
    <w:rsid w:val="00946CAF"/>
    <w:rsid w:val="0094703D"/>
    <w:rsid w:val="00947478"/>
    <w:rsid w:val="00947A38"/>
    <w:rsid w:val="00947A96"/>
    <w:rsid w:val="00947F25"/>
    <w:rsid w:val="009500D3"/>
    <w:rsid w:val="00950159"/>
    <w:rsid w:val="00950B8D"/>
    <w:rsid w:val="00950C68"/>
    <w:rsid w:val="00950CCC"/>
    <w:rsid w:val="009518A3"/>
    <w:rsid w:val="009518F6"/>
    <w:rsid w:val="009518FA"/>
    <w:rsid w:val="00951D45"/>
    <w:rsid w:val="00951E2D"/>
    <w:rsid w:val="009526BE"/>
    <w:rsid w:val="00952ACB"/>
    <w:rsid w:val="00953B93"/>
    <w:rsid w:val="00953EEC"/>
    <w:rsid w:val="0095490B"/>
    <w:rsid w:val="00954B2C"/>
    <w:rsid w:val="00954D82"/>
    <w:rsid w:val="009551A9"/>
    <w:rsid w:val="0095534D"/>
    <w:rsid w:val="00955E38"/>
    <w:rsid w:val="009560CC"/>
    <w:rsid w:val="00956906"/>
    <w:rsid w:val="00956A72"/>
    <w:rsid w:val="00956F2B"/>
    <w:rsid w:val="00957C0F"/>
    <w:rsid w:val="009601FD"/>
    <w:rsid w:val="0096059A"/>
    <w:rsid w:val="009606DA"/>
    <w:rsid w:val="009608A2"/>
    <w:rsid w:val="00960A33"/>
    <w:rsid w:val="00961048"/>
    <w:rsid w:val="00961062"/>
    <w:rsid w:val="0096137A"/>
    <w:rsid w:val="009615D2"/>
    <w:rsid w:val="0096244D"/>
    <w:rsid w:val="00963002"/>
    <w:rsid w:val="00963172"/>
    <w:rsid w:val="00963385"/>
    <w:rsid w:val="00963831"/>
    <w:rsid w:val="00963B9D"/>
    <w:rsid w:val="00963D3D"/>
    <w:rsid w:val="009640D4"/>
    <w:rsid w:val="0096428F"/>
    <w:rsid w:val="00964F3A"/>
    <w:rsid w:val="009650FE"/>
    <w:rsid w:val="0096547B"/>
    <w:rsid w:val="009655D1"/>
    <w:rsid w:val="009656BB"/>
    <w:rsid w:val="00966880"/>
    <w:rsid w:val="00966C48"/>
    <w:rsid w:val="0096702B"/>
    <w:rsid w:val="00967149"/>
    <w:rsid w:val="009673DF"/>
    <w:rsid w:val="00967B79"/>
    <w:rsid w:val="00967B9E"/>
    <w:rsid w:val="00967BEA"/>
    <w:rsid w:val="00967CBD"/>
    <w:rsid w:val="00967D72"/>
    <w:rsid w:val="0097149C"/>
    <w:rsid w:val="00971914"/>
    <w:rsid w:val="00971B8B"/>
    <w:rsid w:val="00971D09"/>
    <w:rsid w:val="00971F21"/>
    <w:rsid w:val="00971FA2"/>
    <w:rsid w:val="00972451"/>
    <w:rsid w:val="00972720"/>
    <w:rsid w:val="00973030"/>
    <w:rsid w:val="0097324D"/>
    <w:rsid w:val="00973CB1"/>
    <w:rsid w:val="00974279"/>
    <w:rsid w:val="00974363"/>
    <w:rsid w:val="00974C3A"/>
    <w:rsid w:val="00974C97"/>
    <w:rsid w:val="0097526F"/>
    <w:rsid w:val="00975303"/>
    <w:rsid w:val="009753F1"/>
    <w:rsid w:val="009759D3"/>
    <w:rsid w:val="00976715"/>
    <w:rsid w:val="009767FB"/>
    <w:rsid w:val="00977B59"/>
    <w:rsid w:val="00977E4D"/>
    <w:rsid w:val="00980708"/>
    <w:rsid w:val="00980831"/>
    <w:rsid w:val="00980C32"/>
    <w:rsid w:val="00980D66"/>
    <w:rsid w:val="00981898"/>
    <w:rsid w:val="00981D6C"/>
    <w:rsid w:val="00981D72"/>
    <w:rsid w:val="009821DD"/>
    <w:rsid w:val="00982470"/>
    <w:rsid w:val="00982637"/>
    <w:rsid w:val="009829F8"/>
    <w:rsid w:val="00982B27"/>
    <w:rsid w:val="00983155"/>
    <w:rsid w:val="009833D9"/>
    <w:rsid w:val="009838BD"/>
    <w:rsid w:val="00983EA4"/>
    <w:rsid w:val="00984233"/>
    <w:rsid w:val="0098437E"/>
    <w:rsid w:val="00985226"/>
    <w:rsid w:val="009853AE"/>
    <w:rsid w:val="00985721"/>
    <w:rsid w:val="00985A34"/>
    <w:rsid w:val="00985B68"/>
    <w:rsid w:val="00985F12"/>
    <w:rsid w:val="0098621D"/>
    <w:rsid w:val="0098629A"/>
    <w:rsid w:val="00986911"/>
    <w:rsid w:val="00986D7A"/>
    <w:rsid w:val="00986FED"/>
    <w:rsid w:val="0098728D"/>
    <w:rsid w:val="0098738D"/>
    <w:rsid w:val="0098773E"/>
    <w:rsid w:val="0098795E"/>
    <w:rsid w:val="009903A5"/>
    <w:rsid w:val="009906CC"/>
    <w:rsid w:val="009906F0"/>
    <w:rsid w:val="009907DD"/>
    <w:rsid w:val="009909BB"/>
    <w:rsid w:val="0099174D"/>
    <w:rsid w:val="00991865"/>
    <w:rsid w:val="00991C01"/>
    <w:rsid w:val="00991FF6"/>
    <w:rsid w:val="00992398"/>
    <w:rsid w:val="00992E69"/>
    <w:rsid w:val="009932AB"/>
    <w:rsid w:val="0099358B"/>
    <w:rsid w:val="0099377F"/>
    <w:rsid w:val="00993886"/>
    <w:rsid w:val="00994522"/>
    <w:rsid w:val="009947E8"/>
    <w:rsid w:val="0099481C"/>
    <w:rsid w:val="00994A96"/>
    <w:rsid w:val="00995217"/>
    <w:rsid w:val="009956A4"/>
    <w:rsid w:val="0099577C"/>
    <w:rsid w:val="00995ABB"/>
    <w:rsid w:val="00995B05"/>
    <w:rsid w:val="00995EB4"/>
    <w:rsid w:val="0099608F"/>
    <w:rsid w:val="0099622F"/>
    <w:rsid w:val="0099693A"/>
    <w:rsid w:val="00996ED0"/>
    <w:rsid w:val="009974A9"/>
    <w:rsid w:val="009A0083"/>
    <w:rsid w:val="009A00BC"/>
    <w:rsid w:val="009A021C"/>
    <w:rsid w:val="009A0368"/>
    <w:rsid w:val="009A12A4"/>
    <w:rsid w:val="009A12BB"/>
    <w:rsid w:val="009A1A8F"/>
    <w:rsid w:val="009A25CC"/>
    <w:rsid w:val="009A2B82"/>
    <w:rsid w:val="009A2E74"/>
    <w:rsid w:val="009A32FC"/>
    <w:rsid w:val="009A3323"/>
    <w:rsid w:val="009A3639"/>
    <w:rsid w:val="009A382B"/>
    <w:rsid w:val="009A38CE"/>
    <w:rsid w:val="009A41BF"/>
    <w:rsid w:val="009A5111"/>
    <w:rsid w:val="009A694C"/>
    <w:rsid w:val="009A73DC"/>
    <w:rsid w:val="009A79F7"/>
    <w:rsid w:val="009A7CDE"/>
    <w:rsid w:val="009B008B"/>
    <w:rsid w:val="009B0E99"/>
    <w:rsid w:val="009B11C0"/>
    <w:rsid w:val="009B1C0F"/>
    <w:rsid w:val="009B1FE6"/>
    <w:rsid w:val="009B22B1"/>
    <w:rsid w:val="009B24A5"/>
    <w:rsid w:val="009B2575"/>
    <w:rsid w:val="009B2601"/>
    <w:rsid w:val="009B2D35"/>
    <w:rsid w:val="009B30BA"/>
    <w:rsid w:val="009B38F2"/>
    <w:rsid w:val="009B3926"/>
    <w:rsid w:val="009B413C"/>
    <w:rsid w:val="009B4154"/>
    <w:rsid w:val="009B44E4"/>
    <w:rsid w:val="009B44EF"/>
    <w:rsid w:val="009B474A"/>
    <w:rsid w:val="009B4887"/>
    <w:rsid w:val="009B49B4"/>
    <w:rsid w:val="009B4C2B"/>
    <w:rsid w:val="009B4E33"/>
    <w:rsid w:val="009B4E9E"/>
    <w:rsid w:val="009B5178"/>
    <w:rsid w:val="009B58C4"/>
    <w:rsid w:val="009B67AB"/>
    <w:rsid w:val="009B68EE"/>
    <w:rsid w:val="009B6B10"/>
    <w:rsid w:val="009B7259"/>
    <w:rsid w:val="009B7935"/>
    <w:rsid w:val="009B7AD9"/>
    <w:rsid w:val="009C00F3"/>
    <w:rsid w:val="009C04F6"/>
    <w:rsid w:val="009C05D0"/>
    <w:rsid w:val="009C0D0E"/>
    <w:rsid w:val="009C0EE5"/>
    <w:rsid w:val="009C14BB"/>
    <w:rsid w:val="009C1690"/>
    <w:rsid w:val="009C1B55"/>
    <w:rsid w:val="009C2B7B"/>
    <w:rsid w:val="009C3B50"/>
    <w:rsid w:val="009C3E3A"/>
    <w:rsid w:val="009C44C8"/>
    <w:rsid w:val="009C481D"/>
    <w:rsid w:val="009C4820"/>
    <w:rsid w:val="009C4841"/>
    <w:rsid w:val="009C5D25"/>
    <w:rsid w:val="009C5FCC"/>
    <w:rsid w:val="009C635A"/>
    <w:rsid w:val="009C6881"/>
    <w:rsid w:val="009C6AAA"/>
    <w:rsid w:val="009C6D56"/>
    <w:rsid w:val="009C71FA"/>
    <w:rsid w:val="009C73AD"/>
    <w:rsid w:val="009C7759"/>
    <w:rsid w:val="009C7C47"/>
    <w:rsid w:val="009D043D"/>
    <w:rsid w:val="009D07C8"/>
    <w:rsid w:val="009D1035"/>
    <w:rsid w:val="009D11A7"/>
    <w:rsid w:val="009D1634"/>
    <w:rsid w:val="009D1CCD"/>
    <w:rsid w:val="009D1DF8"/>
    <w:rsid w:val="009D248D"/>
    <w:rsid w:val="009D275D"/>
    <w:rsid w:val="009D2C0B"/>
    <w:rsid w:val="009D2EF8"/>
    <w:rsid w:val="009D32D9"/>
    <w:rsid w:val="009D3318"/>
    <w:rsid w:val="009D3415"/>
    <w:rsid w:val="009D364E"/>
    <w:rsid w:val="009D3762"/>
    <w:rsid w:val="009D40A6"/>
    <w:rsid w:val="009D4435"/>
    <w:rsid w:val="009D4C85"/>
    <w:rsid w:val="009D5871"/>
    <w:rsid w:val="009D59EE"/>
    <w:rsid w:val="009D6BA8"/>
    <w:rsid w:val="009D6C71"/>
    <w:rsid w:val="009D75E9"/>
    <w:rsid w:val="009D75F8"/>
    <w:rsid w:val="009D7657"/>
    <w:rsid w:val="009D7729"/>
    <w:rsid w:val="009D7AAE"/>
    <w:rsid w:val="009D7FF0"/>
    <w:rsid w:val="009E0357"/>
    <w:rsid w:val="009E0631"/>
    <w:rsid w:val="009E08BF"/>
    <w:rsid w:val="009E08DB"/>
    <w:rsid w:val="009E0CE5"/>
    <w:rsid w:val="009E1532"/>
    <w:rsid w:val="009E16D0"/>
    <w:rsid w:val="009E19EC"/>
    <w:rsid w:val="009E1BF2"/>
    <w:rsid w:val="009E2051"/>
    <w:rsid w:val="009E215D"/>
    <w:rsid w:val="009E229C"/>
    <w:rsid w:val="009E270D"/>
    <w:rsid w:val="009E2728"/>
    <w:rsid w:val="009E3438"/>
    <w:rsid w:val="009E36D3"/>
    <w:rsid w:val="009E38FD"/>
    <w:rsid w:val="009E3D02"/>
    <w:rsid w:val="009E3D58"/>
    <w:rsid w:val="009E3E40"/>
    <w:rsid w:val="009E42D7"/>
    <w:rsid w:val="009E4703"/>
    <w:rsid w:val="009E49B2"/>
    <w:rsid w:val="009E55F5"/>
    <w:rsid w:val="009E5713"/>
    <w:rsid w:val="009E5EDD"/>
    <w:rsid w:val="009E66D1"/>
    <w:rsid w:val="009E6811"/>
    <w:rsid w:val="009E69FB"/>
    <w:rsid w:val="009E6A2D"/>
    <w:rsid w:val="009E6BC6"/>
    <w:rsid w:val="009E6CC1"/>
    <w:rsid w:val="009E6D3C"/>
    <w:rsid w:val="009E7185"/>
    <w:rsid w:val="009E7A0B"/>
    <w:rsid w:val="009F05A8"/>
    <w:rsid w:val="009F06F4"/>
    <w:rsid w:val="009F0DB5"/>
    <w:rsid w:val="009F0E7C"/>
    <w:rsid w:val="009F13D6"/>
    <w:rsid w:val="009F141B"/>
    <w:rsid w:val="009F1700"/>
    <w:rsid w:val="009F1808"/>
    <w:rsid w:val="009F1BD4"/>
    <w:rsid w:val="009F2027"/>
    <w:rsid w:val="009F2059"/>
    <w:rsid w:val="009F2BA4"/>
    <w:rsid w:val="009F2C56"/>
    <w:rsid w:val="009F2E81"/>
    <w:rsid w:val="009F388A"/>
    <w:rsid w:val="009F3A68"/>
    <w:rsid w:val="009F3A6C"/>
    <w:rsid w:val="009F3AC9"/>
    <w:rsid w:val="009F4369"/>
    <w:rsid w:val="009F486D"/>
    <w:rsid w:val="009F4C6B"/>
    <w:rsid w:val="009F52F5"/>
    <w:rsid w:val="009F5303"/>
    <w:rsid w:val="009F54D7"/>
    <w:rsid w:val="009F56AC"/>
    <w:rsid w:val="009F58F9"/>
    <w:rsid w:val="009F5985"/>
    <w:rsid w:val="009F5E8A"/>
    <w:rsid w:val="009F60D0"/>
    <w:rsid w:val="009F668A"/>
    <w:rsid w:val="009F7852"/>
    <w:rsid w:val="009F78A8"/>
    <w:rsid w:val="009F7E17"/>
    <w:rsid w:val="009F7EC8"/>
    <w:rsid w:val="00A00944"/>
    <w:rsid w:val="00A00C01"/>
    <w:rsid w:val="00A017E0"/>
    <w:rsid w:val="00A01F87"/>
    <w:rsid w:val="00A026F1"/>
    <w:rsid w:val="00A02AD6"/>
    <w:rsid w:val="00A031D4"/>
    <w:rsid w:val="00A045E8"/>
    <w:rsid w:val="00A0464A"/>
    <w:rsid w:val="00A04F0C"/>
    <w:rsid w:val="00A04F0D"/>
    <w:rsid w:val="00A054CB"/>
    <w:rsid w:val="00A057A4"/>
    <w:rsid w:val="00A059CA"/>
    <w:rsid w:val="00A05E9A"/>
    <w:rsid w:val="00A06276"/>
    <w:rsid w:val="00A0629A"/>
    <w:rsid w:val="00A06794"/>
    <w:rsid w:val="00A06B39"/>
    <w:rsid w:val="00A07096"/>
    <w:rsid w:val="00A07318"/>
    <w:rsid w:val="00A07408"/>
    <w:rsid w:val="00A10595"/>
    <w:rsid w:val="00A10ECD"/>
    <w:rsid w:val="00A11370"/>
    <w:rsid w:val="00A11857"/>
    <w:rsid w:val="00A12116"/>
    <w:rsid w:val="00A1262A"/>
    <w:rsid w:val="00A12AC6"/>
    <w:rsid w:val="00A12B3C"/>
    <w:rsid w:val="00A13433"/>
    <w:rsid w:val="00A13718"/>
    <w:rsid w:val="00A13CFB"/>
    <w:rsid w:val="00A13DA6"/>
    <w:rsid w:val="00A14009"/>
    <w:rsid w:val="00A14C6B"/>
    <w:rsid w:val="00A14F3C"/>
    <w:rsid w:val="00A152C4"/>
    <w:rsid w:val="00A15635"/>
    <w:rsid w:val="00A156DC"/>
    <w:rsid w:val="00A16632"/>
    <w:rsid w:val="00A17ED6"/>
    <w:rsid w:val="00A17F93"/>
    <w:rsid w:val="00A206AC"/>
    <w:rsid w:val="00A20773"/>
    <w:rsid w:val="00A20BB8"/>
    <w:rsid w:val="00A21037"/>
    <w:rsid w:val="00A21F73"/>
    <w:rsid w:val="00A224CE"/>
    <w:rsid w:val="00A22522"/>
    <w:rsid w:val="00A22762"/>
    <w:rsid w:val="00A229B0"/>
    <w:rsid w:val="00A232A4"/>
    <w:rsid w:val="00A233E3"/>
    <w:rsid w:val="00A23CD1"/>
    <w:rsid w:val="00A242E2"/>
    <w:rsid w:val="00A24AFD"/>
    <w:rsid w:val="00A24F5C"/>
    <w:rsid w:val="00A25055"/>
    <w:rsid w:val="00A2541E"/>
    <w:rsid w:val="00A256F5"/>
    <w:rsid w:val="00A25BD7"/>
    <w:rsid w:val="00A25D6E"/>
    <w:rsid w:val="00A2647C"/>
    <w:rsid w:val="00A27002"/>
    <w:rsid w:val="00A277AC"/>
    <w:rsid w:val="00A277EA"/>
    <w:rsid w:val="00A27CE4"/>
    <w:rsid w:val="00A27DAA"/>
    <w:rsid w:val="00A3002A"/>
    <w:rsid w:val="00A30BB6"/>
    <w:rsid w:val="00A31825"/>
    <w:rsid w:val="00A31908"/>
    <w:rsid w:val="00A31EBF"/>
    <w:rsid w:val="00A32421"/>
    <w:rsid w:val="00A325F4"/>
    <w:rsid w:val="00A32787"/>
    <w:rsid w:val="00A32947"/>
    <w:rsid w:val="00A32F96"/>
    <w:rsid w:val="00A330FF"/>
    <w:rsid w:val="00A335F3"/>
    <w:rsid w:val="00A3367B"/>
    <w:rsid w:val="00A33791"/>
    <w:rsid w:val="00A33C24"/>
    <w:rsid w:val="00A34388"/>
    <w:rsid w:val="00A34862"/>
    <w:rsid w:val="00A34B05"/>
    <w:rsid w:val="00A34F45"/>
    <w:rsid w:val="00A34FED"/>
    <w:rsid w:val="00A351B5"/>
    <w:rsid w:val="00A36370"/>
    <w:rsid w:val="00A363BA"/>
    <w:rsid w:val="00A364AA"/>
    <w:rsid w:val="00A366A8"/>
    <w:rsid w:val="00A373C2"/>
    <w:rsid w:val="00A37971"/>
    <w:rsid w:val="00A40077"/>
    <w:rsid w:val="00A40871"/>
    <w:rsid w:val="00A40E08"/>
    <w:rsid w:val="00A40E2A"/>
    <w:rsid w:val="00A40EC4"/>
    <w:rsid w:val="00A40FB7"/>
    <w:rsid w:val="00A410D2"/>
    <w:rsid w:val="00A41243"/>
    <w:rsid w:val="00A412AB"/>
    <w:rsid w:val="00A417D8"/>
    <w:rsid w:val="00A4193E"/>
    <w:rsid w:val="00A41A8E"/>
    <w:rsid w:val="00A42145"/>
    <w:rsid w:val="00A422ED"/>
    <w:rsid w:val="00A42811"/>
    <w:rsid w:val="00A42931"/>
    <w:rsid w:val="00A42AEF"/>
    <w:rsid w:val="00A43684"/>
    <w:rsid w:val="00A439A3"/>
    <w:rsid w:val="00A43B66"/>
    <w:rsid w:val="00A43EC6"/>
    <w:rsid w:val="00A440E0"/>
    <w:rsid w:val="00A44246"/>
    <w:rsid w:val="00A442EF"/>
    <w:rsid w:val="00A446FF"/>
    <w:rsid w:val="00A44C4F"/>
    <w:rsid w:val="00A44E97"/>
    <w:rsid w:val="00A45123"/>
    <w:rsid w:val="00A4568F"/>
    <w:rsid w:val="00A45E36"/>
    <w:rsid w:val="00A45E53"/>
    <w:rsid w:val="00A46398"/>
    <w:rsid w:val="00A46E0A"/>
    <w:rsid w:val="00A472AC"/>
    <w:rsid w:val="00A47B18"/>
    <w:rsid w:val="00A510B5"/>
    <w:rsid w:val="00A514E3"/>
    <w:rsid w:val="00A51CF6"/>
    <w:rsid w:val="00A51D1A"/>
    <w:rsid w:val="00A51E71"/>
    <w:rsid w:val="00A528D0"/>
    <w:rsid w:val="00A52F9D"/>
    <w:rsid w:val="00A535AE"/>
    <w:rsid w:val="00A535E7"/>
    <w:rsid w:val="00A53ACE"/>
    <w:rsid w:val="00A53CFA"/>
    <w:rsid w:val="00A53EF6"/>
    <w:rsid w:val="00A5418D"/>
    <w:rsid w:val="00A5469F"/>
    <w:rsid w:val="00A5474E"/>
    <w:rsid w:val="00A548D3"/>
    <w:rsid w:val="00A54D1E"/>
    <w:rsid w:val="00A551BC"/>
    <w:rsid w:val="00A554BC"/>
    <w:rsid w:val="00A559F4"/>
    <w:rsid w:val="00A55F5A"/>
    <w:rsid w:val="00A55FB5"/>
    <w:rsid w:val="00A55FE7"/>
    <w:rsid w:val="00A564BE"/>
    <w:rsid w:val="00A5682F"/>
    <w:rsid w:val="00A569FF"/>
    <w:rsid w:val="00A56F0E"/>
    <w:rsid w:val="00A5703C"/>
    <w:rsid w:val="00A57363"/>
    <w:rsid w:val="00A5740F"/>
    <w:rsid w:val="00A576CD"/>
    <w:rsid w:val="00A600AA"/>
    <w:rsid w:val="00A600D0"/>
    <w:rsid w:val="00A60664"/>
    <w:rsid w:val="00A60F76"/>
    <w:rsid w:val="00A6130A"/>
    <w:rsid w:val="00A613F5"/>
    <w:rsid w:val="00A614B5"/>
    <w:rsid w:val="00A61578"/>
    <w:rsid w:val="00A616D0"/>
    <w:rsid w:val="00A6197E"/>
    <w:rsid w:val="00A61C3A"/>
    <w:rsid w:val="00A61F07"/>
    <w:rsid w:val="00A6225B"/>
    <w:rsid w:val="00A625AC"/>
    <w:rsid w:val="00A62F4D"/>
    <w:rsid w:val="00A62F80"/>
    <w:rsid w:val="00A637F7"/>
    <w:rsid w:val="00A6418A"/>
    <w:rsid w:val="00A64234"/>
    <w:rsid w:val="00A6428F"/>
    <w:rsid w:val="00A6470C"/>
    <w:rsid w:val="00A64D11"/>
    <w:rsid w:val="00A65294"/>
    <w:rsid w:val="00A6550D"/>
    <w:rsid w:val="00A661EB"/>
    <w:rsid w:val="00A6639F"/>
    <w:rsid w:val="00A66849"/>
    <w:rsid w:val="00A6698D"/>
    <w:rsid w:val="00A671D1"/>
    <w:rsid w:val="00A671E1"/>
    <w:rsid w:val="00A6767C"/>
    <w:rsid w:val="00A67D71"/>
    <w:rsid w:val="00A705B1"/>
    <w:rsid w:val="00A707E2"/>
    <w:rsid w:val="00A707F9"/>
    <w:rsid w:val="00A70ACD"/>
    <w:rsid w:val="00A70ADF"/>
    <w:rsid w:val="00A71424"/>
    <w:rsid w:val="00A71466"/>
    <w:rsid w:val="00A741CC"/>
    <w:rsid w:val="00A7481D"/>
    <w:rsid w:val="00A749BC"/>
    <w:rsid w:val="00A74B5E"/>
    <w:rsid w:val="00A74C94"/>
    <w:rsid w:val="00A74E55"/>
    <w:rsid w:val="00A75062"/>
    <w:rsid w:val="00A751DC"/>
    <w:rsid w:val="00A752FC"/>
    <w:rsid w:val="00A7544C"/>
    <w:rsid w:val="00A75E7D"/>
    <w:rsid w:val="00A7604C"/>
    <w:rsid w:val="00A763DA"/>
    <w:rsid w:val="00A76673"/>
    <w:rsid w:val="00A76B1C"/>
    <w:rsid w:val="00A76C2B"/>
    <w:rsid w:val="00A76CC3"/>
    <w:rsid w:val="00A772C2"/>
    <w:rsid w:val="00A77360"/>
    <w:rsid w:val="00A7780C"/>
    <w:rsid w:val="00A807A9"/>
    <w:rsid w:val="00A809E3"/>
    <w:rsid w:val="00A80A31"/>
    <w:rsid w:val="00A813F2"/>
    <w:rsid w:val="00A81B1C"/>
    <w:rsid w:val="00A81BED"/>
    <w:rsid w:val="00A81CEE"/>
    <w:rsid w:val="00A81EC4"/>
    <w:rsid w:val="00A82205"/>
    <w:rsid w:val="00A824E8"/>
    <w:rsid w:val="00A82661"/>
    <w:rsid w:val="00A82AE8"/>
    <w:rsid w:val="00A82E07"/>
    <w:rsid w:val="00A82FDC"/>
    <w:rsid w:val="00A83C45"/>
    <w:rsid w:val="00A83EC3"/>
    <w:rsid w:val="00A83F53"/>
    <w:rsid w:val="00A84426"/>
    <w:rsid w:val="00A8448B"/>
    <w:rsid w:val="00A84A73"/>
    <w:rsid w:val="00A84D6B"/>
    <w:rsid w:val="00A8533B"/>
    <w:rsid w:val="00A85DE3"/>
    <w:rsid w:val="00A861A8"/>
    <w:rsid w:val="00A8655E"/>
    <w:rsid w:val="00A86F3B"/>
    <w:rsid w:val="00A87168"/>
    <w:rsid w:val="00A87568"/>
    <w:rsid w:val="00A87B30"/>
    <w:rsid w:val="00A90249"/>
    <w:rsid w:val="00A90323"/>
    <w:rsid w:val="00A90411"/>
    <w:rsid w:val="00A904C9"/>
    <w:rsid w:val="00A9096A"/>
    <w:rsid w:val="00A90F9D"/>
    <w:rsid w:val="00A91114"/>
    <w:rsid w:val="00A913B3"/>
    <w:rsid w:val="00A91720"/>
    <w:rsid w:val="00A9178E"/>
    <w:rsid w:val="00A91A3C"/>
    <w:rsid w:val="00A91B0C"/>
    <w:rsid w:val="00A92397"/>
    <w:rsid w:val="00A92957"/>
    <w:rsid w:val="00A92CDC"/>
    <w:rsid w:val="00A942CF"/>
    <w:rsid w:val="00A945CA"/>
    <w:rsid w:val="00A948F8"/>
    <w:rsid w:val="00A94A87"/>
    <w:rsid w:val="00A94AE8"/>
    <w:rsid w:val="00A94FD1"/>
    <w:rsid w:val="00A95349"/>
    <w:rsid w:val="00A95891"/>
    <w:rsid w:val="00A95EA0"/>
    <w:rsid w:val="00A96030"/>
    <w:rsid w:val="00A961B5"/>
    <w:rsid w:val="00A9631C"/>
    <w:rsid w:val="00A96418"/>
    <w:rsid w:val="00A96434"/>
    <w:rsid w:val="00A967C8"/>
    <w:rsid w:val="00A967FD"/>
    <w:rsid w:val="00A96A25"/>
    <w:rsid w:val="00A96D2C"/>
    <w:rsid w:val="00A96F40"/>
    <w:rsid w:val="00A976F8"/>
    <w:rsid w:val="00A97B80"/>
    <w:rsid w:val="00A97DC4"/>
    <w:rsid w:val="00AA018E"/>
    <w:rsid w:val="00AA01EF"/>
    <w:rsid w:val="00AA0222"/>
    <w:rsid w:val="00AA032B"/>
    <w:rsid w:val="00AA032D"/>
    <w:rsid w:val="00AA073C"/>
    <w:rsid w:val="00AA0970"/>
    <w:rsid w:val="00AA106B"/>
    <w:rsid w:val="00AA19A3"/>
    <w:rsid w:val="00AA1A13"/>
    <w:rsid w:val="00AA2490"/>
    <w:rsid w:val="00AA2BD9"/>
    <w:rsid w:val="00AA2DE5"/>
    <w:rsid w:val="00AA324C"/>
    <w:rsid w:val="00AA32CB"/>
    <w:rsid w:val="00AA3B8C"/>
    <w:rsid w:val="00AA3F82"/>
    <w:rsid w:val="00AA4ED2"/>
    <w:rsid w:val="00AA506C"/>
    <w:rsid w:val="00AA5979"/>
    <w:rsid w:val="00AA5E52"/>
    <w:rsid w:val="00AA66A7"/>
    <w:rsid w:val="00AA6A6C"/>
    <w:rsid w:val="00AA6DFA"/>
    <w:rsid w:val="00AA7B67"/>
    <w:rsid w:val="00AB03E4"/>
    <w:rsid w:val="00AB1317"/>
    <w:rsid w:val="00AB156C"/>
    <w:rsid w:val="00AB17A0"/>
    <w:rsid w:val="00AB2432"/>
    <w:rsid w:val="00AB24F2"/>
    <w:rsid w:val="00AB268D"/>
    <w:rsid w:val="00AB28EF"/>
    <w:rsid w:val="00AB29B8"/>
    <w:rsid w:val="00AB2B73"/>
    <w:rsid w:val="00AB2C63"/>
    <w:rsid w:val="00AB2ECF"/>
    <w:rsid w:val="00AB2F65"/>
    <w:rsid w:val="00AB401C"/>
    <w:rsid w:val="00AB4230"/>
    <w:rsid w:val="00AB4517"/>
    <w:rsid w:val="00AB475C"/>
    <w:rsid w:val="00AB4CF5"/>
    <w:rsid w:val="00AB4E58"/>
    <w:rsid w:val="00AB5719"/>
    <w:rsid w:val="00AB5805"/>
    <w:rsid w:val="00AB5A40"/>
    <w:rsid w:val="00AB5C12"/>
    <w:rsid w:val="00AB6675"/>
    <w:rsid w:val="00AB6814"/>
    <w:rsid w:val="00AB6DA3"/>
    <w:rsid w:val="00AB7233"/>
    <w:rsid w:val="00AB750F"/>
    <w:rsid w:val="00AB7587"/>
    <w:rsid w:val="00AB75B5"/>
    <w:rsid w:val="00AB7937"/>
    <w:rsid w:val="00AB7CA9"/>
    <w:rsid w:val="00AC048B"/>
    <w:rsid w:val="00AC04BA"/>
    <w:rsid w:val="00AC08C9"/>
    <w:rsid w:val="00AC09F1"/>
    <w:rsid w:val="00AC0A84"/>
    <w:rsid w:val="00AC0BC1"/>
    <w:rsid w:val="00AC0E39"/>
    <w:rsid w:val="00AC1414"/>
    <w:rsid w:val="00AC1432"/>
    <w:rsid w:val="00AC1467"/>
    <w:rsid w:val="00AC1FCB"/>
    <w:rsid w:val="00AC2231"/>
    <w:rsid w:val="00AC2735"/>
    <w:rsid w:val="00AC29D9"/>
    <w:rsid w:val="00AC2BF5"/>
    <w:rsid w:val="00AC2F60"/>
    <w:rsid w:val="00AC3B23"/>
    <w:rsid w:val="00AC4128"/>
    <w:rsid w:val="00AC423D"/>
    <w:rsid w:val="00AC501E"/>
    <w:rsid w:val="00AC51BC"/>
    <w:rsid w:val="00AC5527"/>
    <w:rsid w:val="00AC5A9A"/>
    <w:rsid w:val="00AC5B64"/>
    <w:rsid w:val="00AC5CCC"/>
    <w:rsid w:val="00AC5D88"/>
    <w:rsid w:val="00AC5FDB"/>
    <w:rsid w:val="00AC608E"/>
    <w:rsid w:val="00AC64C6"/>
    <w:rsid w:val="00AC6AA1"/>
    <w:rsid w:val="00AC6AF3"/>
    <w:rsid w:val="00AC6CC3"/>
    <w:rsid w:val="00AC70E4"/>
    <w:rsid w:val="00AC72A3"/>
    <w:rsid w:val="00AC7798"/>
    <w:rsid w:val="00AC78FE"/>
    <w:rsid w:val="00AD00D8"/>
    <w:rsid w:val="00AD0162"/>
    <w:rsid w:val="00AD0190"/>
    <w:rsid w:val="00AD022F"/>
    <w:rsid w:val="00AD0915"/>
    <w:rsid w:val="00AD206A"/>
    <w:rsid w:val="00AD20B3"/>
    <w:rsid w:val="00AD21A5"/>
    <w:rsid w:val="00AD248F"/>
    <w:rsid w:val="00AD2C1D"/>
    <w:rsid w:val="00AD2C7A"/>
    <w:rsid w:val="00AD2D0A"/>
    <w:rsid w:val="00AD3082"/>
    <w:rsid w:val="00AD32B4"/>
    <w:rsid w:val="00AD337B"/>
    <w:rsid w:val="00AD34D4"/>
    <w:rsid w:val="00AD3C75"/>
    <w:rsid w:val="00AD4721"/>
    <w:rsid w:val="00AD4AD0"/>
    <w:rsid w:val="00AD4B2B"/>
    <w:rsid w:val="00AD5436"/>
    <w:rsid w:val="00AD54ED"/>
    <w:rsid w:val="00AD5507"/>
    <w:rsid w:val="00AD5AEE"/>
    <w:rsid w:val="00AD60B2"/>
    <w:rsid w:val="00AD60CD"/>
    <w:rsid w:val="00AD65E7"/>
    <w:rsid w:val="00AD6882"/>
    <w:rsid w:val="00AD6944"/>
    <w:rsid w:val="00AD6A18"/>
    <w:rsid w:val="00AD6A19"/>
    <w:rsid w:val="00AD6C8C"/>
    <w:rsid w:val="00AD724D"/>
    <w:rsid w:val="00AD77AA"/>
    <w:rsid w:val="00AD7C99"/>
    <w:rsid w:val="00AE0361"/>
    <w:rsid w:val="00AE0407"/>
    <w:rsid w:val="00AE06C2"/>
    <w:rsid w:val="00AE06E8"/>
    <w:rsid w:val="00AE091D"/>
    <w:rsid w:val="00AE1105"/>
    <w:rsid w:val="00AE1380"/>
    <w:rsid w:val="00AE1576"/>
    <w:rsid w:val="00AE1708"/>
    <w:rsid w:val="00AE2538"/>
    <w:rsid w:val="00AE266E"/>
    <w:rsid w:val="00AE286C"/>
    <w:rsid w:val="00AE2C0C"/>
    <w:rsid w:val="00AE2E9E"/>
    <w:rsid w:val="00AE3082"/>
    <w:rsid w:val="00AE3392"/>
    <w:rsid w:val="00AE391A"/>
    <w:rsid w:val="00AE3B60"/>
    <w:rsid w:val="00AE4252"/>
    <w:rsid w:val="00AE4620"/>
    <w:rsid w:val="00AE53A1"/>
    <w:rsid w:val="00AE54E0"/>
    <w:rsid w:val="00AE573C"/>
    <w:rsid w:val="00AE5AFF"/>
    <w:rsid w:val="00AE5B46"/>
    <w:rsid w:val="00AE5E04"/>
    <w:rsid w:val="00AE64AC"/>
    <w:rsid w:val="00AE699C"/>
    <w:rsid w:val="00AE7357"/>
    <w:rsid w:val="00AE7A53"/>
    <w:rsid w:val="00AE7E6A"/>
    <w:rsid w:val="00AF03FB"/>
    <w:rsid w:val="00AF0630"/>
    <w:rsid w:val="00AF0984"/>
    <w:rsid w:val="00AF0BB8"/>
    <w:rsid w:val="00AF14CE"/>
    <w:rsid w:val="00AF1674"/>
    <w:rsid w:val="00AF23CE"/>
    <w:rsid w:val="00AF2484"/>
    <w:rsid w:val="00AF24A8"/>
    <w:rsid w:val="00AF2D89"/>
    <w:rsid w:val="00AF2EA1"/>
    <w:rsid w:val="00AF2FAA"/>
    <w:rsid w:val="00AF306D"/>
    <w:rsid w:val="00AF3E9A"/>
    <w:rsid w:val="00AF44C5"/>
    <w:rsid w:val="00AF59D1"/>
    <w:rsid w:val="00AF5CA7"/>
    <w:rsid w:val="00AF63E7"/>
    <w:rsid w:val="00AF6783"/>
    <w:rsid w:val="00AF682F"/>
    <w:rsid w:val="00AF6E06"/>
    <w:rsid w:val="00AF6E17"/>
    <w:rsid w:val="00AF72CC"/>
    <w:rsid w:val="00AF7A2E"/>
    <w:rsid w:val="00AF7A84"/>
    <w:rsid w:val="00AF7F36"/>
    <w:rsid w:val="00B006BE"/>
    <w:rsid w:val="00B01208"/>
    <w:rsid w:val="00B0165D"/>
    <w:rsid w:val="00B0179B"/>
    <w:rsid w:val="00B01B60"/>
    <w:rsid w:val="00B02B9F"/>
    <w:rsid w:val="00B031F3"/>
    <w:rsid w:val="00B03546"/>
    <w:rsid w:val="00B03AA1"/>
    <w:rsid w:val="00B03B04"/>
    <w:rsid w:val="00B03B53"/>
    <w:rsid w:val="00B04275"/>
    <w:rsid w:val="00B04336"/>
    <w:rsid w:val="00B04D94"/>
    <w:rsid w:val="00B052A4"/>
    <w:rsid w:val="00B06450"/>
    <w:rsid w:val="00B0737F"/>
    <w:rsid w:val="00B078E3"/>
    <w:rsid w:val="00B07CA1"/>
    <w:rsid w:val="00B101CE"/>
    <w:rsid w:val="00B10436"/>
    <w:rsid w:val="00B10BBA"/>
    <w:rsid w:val="00B11283"/>
    <w:rsid w:val="00B1159E"/>
    <w:rsid w:val="00B11949"/>
    <w:rsid w:val="00B125DE"/>
    <w:rsid w:val="00B1294E"/>
    <w:rsid w:val="00B12AC8"/>
    <w:rsid w:val="00B133C4"/>
    <w:rsid w:val="00B13864"/>
    <w:rsid w:val="00B13D71"/>
    <w:rsid w:val="00B13FDD"/>
    <w:rsid w:val="00B14439"/>
    <w:rsid w:val="00B146F1"/>
    <w:rsid w:val="00B147ED"/>
    <w:rsid w:val="00B14F71"/>
    <w:rsid w:val="00B151C6"/>
    <w:rsid w:val="00B15A71"/>
    <w:rsid w:val="00B162D6"/>
    <w:rsid w:val="00B16B0F"/>
    <w:rsid w:val="00B16BE5"/>
    <w:rsid w:val="00B16CB7"/>
    <w:rsid w:val="00B175E9"/>
    <w:rsid w:val="00B17E09"/>
    <w:rsid w:val="00B20021"/>
    <w:rsid w:val="00B208F5"/>
    <w:rsid w:val="00B2107A"/>
    <w:rsid w:val="00B21120"/>
    <w:rsid w:val="00B212AE"/>
    <w:rsid w:val="00B212C2"/>
    <w:rsid w:val="00B216DA"/>
    <w:rsid w:val="00B220E3"/>
    <w:rsid w:val="00B2252B"/>
    <w:rsid w:val="00B22BCB"/>
    <w:rsid w:val="00B22C54"/>
    <w:rsid w:val="00B22EB2"/>
    <w:rsid w:val="00B23079"/>
    <w:rsid w:val="00B2356E"/>
    <w:rsid w:val="00B236E8"/>
    <w:rsid w:val="00B23766"/>
    <w:rsid w:val="00B23AC0"/>
    <w:rsid w:val="00B23E9B"/>
    <w:rsid w:val="00B241E2"/>
    <w:rsid w:val="00B2447F"/>
    <w:rsid w:val="00B24BDF"/>
    <w:rsid w:val="00B26BE3"/>
    <w:rsid w:val="00B2712A"/>
    <w:rsid w:val="00B27442"/>
    <w:rsid w:val="00B277E6"/>
    <w:rsid w:val="00B27C88"/>
    <w:rsid w:val="00B27CB5"/>
    <w:rsid w:val="00B30234"/>
    <w:rsid w:val="00B30564"/>
    <w:rsid w:val="00B3086F"/>
    <w:rsid w:val="00B31167"/>
    <w:rsid w:val="00B31258"/>
    <w:rsid w:val="00B31433"/>
    <w:rsid w:val="00B3151D"/>
    <w:rsid w:val="00B31820"/>
    <w:rsid w:val="00B31934"/>
    <w:rsid w:val="00B319FE"/>
    <w:rsid w:val="00B31BD3"/>
    <w:rsid w:val="00B31E7B"/>
    <w:rsid w:val="00B3269B"/>
    <w:rsid w:val="00B329D8"/>
    <w:rsid w:val="00B32A72"/>
    <w:rsid w:val="00B32BB9"/>
    <w:rsid w:val="00B32FC6"/>
    <w:rsid w:val="00B33299"/>
    <w:rsid w:val="00B3335F"/>
    <w:rsid w:val="00B335E7"/>
    <w:rsid w:val="00B33AE1"/>
    <w:rsid w:val="00B33B4A"/>
    <w:rsid w:val="00B340CB"/>
    <w:rsid w:val="00B342CC"/>
    <w:rsid w:val="00B35571"/>
    <w:rsid w:val="00B35B82"/>
    <w:rsid w:val="00B36158"/>
    <w:rsid w:val="00B36163"/>
    <w:rsid w:val="00B3652E"/>
    <w:rsid w:val="00B366C6"/>
    <w:rsid w:val="00B3673C"/>
    <w:rsid w:val="00B36A82"/>
    <w:rsid w:val="00B37926"/>
    <w:rsid w:val="00B37C1C"/>
    <w:rsid w:val="00B37C38"/>
    <w:rsid w:val="00B37C67"/>
    <w:rsid w:val="00B40275"/>
    <w:rsid w:val="00B404E8"/>
    <w:rsid w:val="00B40B8F"/>
    <w:rsid w:val="00B40E97"/>
    <w:rsid w:val="00B414A0"/>
    <w:rsid w:val="00B414F5"/>
    <w:rsid w:val="00B4155C"/>
    <w:rsid w:val="00B41C97"/>
    <w:rsid w:val="00B4201F"/>
    <w:rsid w:val="00B4253D"/>
    <w:rsid w:val="00B4288C"/>
    <w:rsid w:val="00B42B42"/>
    <w:rsid w:val="00B43158"/>
    <w:rsid w:val="00B43262"/>
    <w:rsid w:val="00B43B8C"/>
    <w:rsid w:val="00B43CF8"/>
    <w:rsid w:val="00B44100"/>
    <w:rsid w:val="00B4476C"/>
    <w:rsid w:val="00B44946"/>
    <w:rsid w:val="00B44CCA"/>
    <w:rsid w:val="00B44CF3"/>
    <w:rsid w:val="00B44ED7"/>
    <w:rsid w:val="00B44ED8"/>
    <w:rsid w:val="00B45009"/>
    <w:rsid w:val="00B45192"/>
    <w:rsid w:val="00B453EF"/>
    <w:rsid w:val="00B45449"/>
    <w:rsid w:val="00B45647"/>
    <w:rsid w:val="00B45805"/>
    <w:rsid w:val="00B4599C"/>
    <w:rsid w:val="00B45DBA"/>
    <w:rsid w:val="00B46306"/>
    <w:rsid w:val="00B46AE0"/>
    <w:rsid w:val="00B46CBA"/>
    <w:rsid w:val="00B46F81"/>
    <w:rsid w:val="00B46F94"/>
    <w:rsid w:val="00B4758C"/>
    <w:rsid w:val="00B47792"/>
    <w:rsid w:val="00B4781D"/>
    <w:rsid w:val="00B50927"/>
    <w:rsid w:val="00B5114E"/>
    <w:rsid w:val="00B51355"/>
    <w:rsid w:val="00B515FF"/>
    <w:rsid w:val="00B516E8"/>
    <w:rsid w:val="00B51922"/>
    <w:rsid w:val="00B51985"/>
    <w:rsid w:val="00B51986"/>
    <w:rsid w:val="00B51B1D"/>
    <w:rsid w:val="00B51DEA"/>
    <w:rsid w:val="00B51F13"/>
    <w:rsid w:val="00B522DF"/>
    <w:rsid w:val="00B52AFF"/>
    <w:rsid w:val="00B52D53"/>
    <w:rsid w:val="00B52E14"/>
    <w:rsid w:val="00B53068"/>
    <w:rsid w:val="00B5360F"/>
    <w:rsid w:val="00B537F7"/>
    <w:rsid w:val="00B53948"/>
    <w:rsid w:val="00B53C1A"/>
    <w:rsid w:val="00B53D6E"/>
    <w:rsid w:val="00B543AF"/>
    <w:rsid w:val="00B54AB3"/>
    <w:rsid w:val="00B54E35"/>
    <w:rsid w:val="00B55199"/>
    <w:rsid w:val="00B5573F"/>
    <w:rsid w:val="00B57C46"/>
    <w:rsid w:val="00B6003C"/>
    <w:rsid w:val="00B60321"/>
    <w:rsid w:val="00B6070E"/>
    <w:rsid w:val="00B60E97"/>
    <w:rsid w:val="00B61273"/>
    <w:rsid w:val="00B61B2B"/>
    <w:rsid w:val="00B61F03"/>
    <w:rsid w:val="00B61F96"/>
    <w:rsid w:val="00B62325"/>
    <w:rsid w:val="00B6247A"/>
    <w:rsid w:val="00B626E4"/>
    <w:rsid w:val="00B62A3F"/>
    <w:rsid w:val="00B62A56"/>
    <w:rsid w:val="00B62B75"/>
    <w:rsid w:val="00B62E73"/>
    <w:rsid w:val="00B630C2"/>
    <w:rsid w:val="00B633F5"/>
    <w:rsid w:val="00B6360C"/>
    <w:rsid w:val="00B63E5B"/>
    <w:rsid w:val="00B644F4"/>
    <w:rsid w:val="00B646A9"/>
    <w:rsid w:val="00B64934"/>
    <w:rsid w:val="00B65336"/>
    <w:rsid w:val="00B6569D"/>
    <w:rsid w:val="00B656D4"/>
    <w:rsid w:val="00B657EF"/>
    <w:rsid w:val="00B65825"/>
    <w:rsid w:val="00B658E8"/>
    <w:rsid w:val="00B65A7A"/>
    <w:rsid w:val="00B662BB"/>
    <w:rsid w:val="00B66568"/>
    <w:rsid w:val="00B6762F"/>
    <w:rsid w:val="00B67A2D"/>
    <w:rsid w:val="00B67BC7"/>
    <w:rsid w:val="00B706EB"/>
    <w:rsid w:val="00B709E9"/>
    <w:rsid w:val="00B70B11"/>
    <w:rsid w:val="00B70B9A"/>
    <w:rsid w:val="00B70E49"/>
    <w:rsid w:val="00B716D3"/>
    <w:rsid w:val="00B71AC9"/>
    <w:rsid w:val="00B72644"/>
    <w:rsid w:val="00B72684"/>
    <w:rsid w:val="00B7277B"/>
    <w:rsid w:val="00B7295E"/>
    <w:rsid w:val="00B72F4A"/>
    <w:rsid w:val="00B734DB"/>
    <w:rsid w:val="00B73631"/>
    <w:rsid w:val="00B73E30"/>
    <w:rsid w:val="00B74564"/>
    <w:rsid w:val="00B74A72"/>
    <w:rsid w:val="00B75795"/>
    <w:rsid w:val="00B75AF4"/>
    <w:rsid w:val="00B75D99"/>
    <w:rsid w:val="00B76153"/>
    <w:rsid w:val="00B7617D"/>
    <w:rsid w:val="00B762DE"/>
    <w:rsid w:val="00B76640"/>
    <w:rsid w:val="00B76814"/>
    <w:rsid w:val="00B769C1"/>
    <w:rsid w:val="00B770AA"/>
    <w:rsid w:val="00B772AB"/>
    <w:rsid w:val="00B773F5"/>
    <w:rsid w:val="00B77C8A"/>
    <w:rsid w:val="00B77CF5"/>
    <w:rsid w:val="00B800B1"/>
    <w:rsid w:val="00B804F7"/>
    <w:rsid w:val="00B80872"/>
    <w:rsid w:val="00B8098A"/>
    <w:rsid w:val="00B81A94"/>
    <w:rsid w:val="00B81D3A"/>
    <w:rsid w:val="00B81D41"/>
    <w:rsid w:val="00B82103"/>
    <w:rsid w:val="00B82A82"/>
    <w:rsid w:val="00B831CD"/>
    <w:rsid w:val="00B8335C"/>
    <w:rsid w:val="00B83C27"/>
    <w:rsid w:val="00B83D03"/>
    <w:rsid w:val="00B83D67"/>
    <w:rsid w:val="00B83DCA"/>
    <w:rsid w:val="00B84093"/>
    <w:rsid w:val="00B84A47"/>
    <w:rsid w:val="00B84BC3"/>
    <w:rsid w:val="00B84BDD"/>
    <w:rsid w:val="00B853AD"/>
    <w:rsid w:val="00B853CD"/>
    <w:rsid w:val="00B85827"/>
    <w:rsid w:val="00B858EA"/>
    <w:rsid w:val="00B85C9C"/>
    <w:rsid w:val="00B86977"/>
    <w:rsid w:val="00B872FE"/>
    <w:rsid w:val="00B87B11"/>
    <w:rsid w:val="00B87BB9"/>
    <w:rsid w:val="00B90307"/>
    <w:rsid w:val="00B903AB"/>
    <w:rsid w:val="00B908C6"/>
    <w:rsid w:val="00B90AA2"/>
    <w:rsid w:val="00B90BB9"/>
    <w:rsid w:val="00B90D3D"/>
    <w:rsid w:val="00B90E02"/>
    <w:rsid w:val="00B90FF3"/>
    <w:rsid w:val="00B911D2"/>
    <w:rsid w:val="00B917EB"/>
    <w:rsid w:val="00B9272F"/>
    <w:rsid w:val="00B92812"/>
    <w:rsid w:val="00B92BD8"/>
    <w:rsid w:val="00B92D6C"/>
    <w:rsid w:val="00B92F18"/>
    <w:rsid w:val="00B92F33"/>
    <w:rsid w:val="00B93250"/>
    <w:rsid w:val="00B9326B"/>
    <w:rsid w:val="00B9338C"/>
    <w:rsid w:val="00B9375C"/>
    <w:rsid w:val="00B939B6"/>
    <w:rsid w:val="00B9404D"/>
    <w:rsid w:val="00B945A0"/>
    <w:rsid w:val="00B94943"/>
    <w:rsid w:val="00B94D27"/>
    <w:rsid w:val="00B95A32"/>
    <w:rsid w:val="00B95FE2"/>
    <w:rsid w:val="00B96E19"/>
    <w:rsid w:val="00B96F47"/>
    <w:rsid w:val="00B971F8"/>
    <w:rsid w:val="00B979A4"/>
    <w:rsid w:val="00BA0479"/>
    <w:rsid w:val="00BA0943"/>
    <w:rsid w:val="00BA0C7B"/>
    <w:rsid w:val="00BA1185"/>
    <w:rsid w:val="00BA12C2"/>
    <w:rsid w:val="00BA182E"/>
    <w:rsid w:val="00BA18AA"/>
    <w:rsid w:val="00BA2D59"/>
    <w:rsid w:val="00BA2DE3"/>
    <w:rsid w:val="00BA387A"/>
    <w:rsid w:val="00BA3A3B"/>
    <w:rsid w:val="00BA3D73"/>
    <w:rsid w:val="00BA413B"/>
    <w:rsid w:val="00BA5786"/>
    <w:rsid w:val="00BA5B3A"/>
    <w:rsid w:val="00BA5E42"/>
    <w:rsid w:val="00BA606B"/>
    <w:rsid w:val="00BA64A9"/>
    <w:rsid w:val="00BA6973"/>
    <w:rsid w:val="00BA7018"/>
    <w:rsid w:val="00BA7142"/>
    <w:rsid w:val="00BA74BF"/>
    <w:rsid w:val="00BA761F"/>
    <w:rsid w:val="00BA764F"/>
    <w:rsid w:val="00BA794B"/>
    <w:rsid w:val="00BA7A01"/>
    <w:rsid w:val="00BB01DC"/>
    <w:rsid w:val="00BB0724"/>
    <w:rsid w:val="00BB092F"/>
    <w:rsid w:val="00BB0B89"/>
    <w:rsid w:val="00BB0D33"/>
    <w:rsid w:val="00BB0F69"/>
    <w:rsid w:val="00BB13F6"/>
    <w:rsid w:val="00BB14E2"/>
    <w:rsid w:val="00BB1724"/>
    <w:rsid w:val="00BB1BBE"/>
    <w:rsid w:val="00BB1EF1"/>
    <w:rsid w:val="00BB1F63"/>
    <w:rsid w:val="00BB21CB"/>
    <w:rsid w:val="00BB27B7"/>
    <w:rsid w:val="00BB2B12"/>
    <w:rsid w:val="00BB2D3D"/>
    <w:rsid w:val="00BB2ED3"/>
    <w:rsid w:val="00BB3719"/>
    <w:rsid w:val="00BB3A0E"/>
    <w:rsid w:val="00BB41C4"/>
    <w:rsid w:val="00BB43A9"/>
    <w:rsid w:val="00BB45A1"/>
    <w:rsid w:val="00BB4741"/>
    <w:rsid w:val="00BB5C76"/>
    <w:rsid w:val="00BB5D3C"/>
    <w:rsid w:val="00BB5FAE"/>
    <w:rsid w:val="00BB5FEA"/>
    <w:rsid w:val="00BB6335"/>
    <w:rsid w:val="00BB663A"/>
    <w:rsid w:val="00BB680F"/>
    <w:rsid w:val="00BB6BE7"/>
    <w:rsid w:val="00BB7660"/>
    <w:rsid w:val="00BB7686"/>
    <w:rsid w:val="00BB7802"/>
    <w:rsid w:val="00BB7978"/>
    <w:rsid w:val="00BB79C8"/>
    <w:rsid w:val="00BB7D9D"/>
    <w:rsid w:val="00BB7E3F"/>
    <w:rsid w:val="00BC030F"/>
    <w:rsid w:val="00BC032E"/>
    <w:rsid w:val="00BC069F"/>
    <w:rsid w:val="00BC0BB3"/>
    <w:rsid w:val="00BC1057"/>
    <w:rsid w:val="00BC108B"/>
    <w:rsid w:val="00BC12B8"/>
    <w:rsid w:val="00BC14D4"/>
    <w:rsid w:val="00BC1EAF"/>
    <w:rsid w:val="00BC1F5E"/>
    <w:rsid w:val="00BC229B"/>
    <w:rsid w:val="00BC23F9"/>
    <w:rsid w:val="00BC2642"/>
    <w:rsid w:val="00BC2A9A"/>
    <w:rsid w:val="00BC3368"/>
    <w:rsid w:val="00BC3421"/>
    <w:rsid w:val="00BC36E5"/>
    <w:rsid w:val="00BC4BB2"/>
    <w:rsid w:val="00BC4D3F"/>
    <w:rsid w:val="00BC4EE0"/>
    <w:rsid w:val="00BC58B7"/>
    <w:rsid w:val="00BC5930"/>
    <w:rsid w:val="00BC5AA8"/>
    <w:rsid w:val="00BC5C7D"/>
    <w:rsid w:val="00BC656C"/>
    <w:rsid w:val="00BC689C"/>
    <w:rsid w:val="00BC732C"/>
    <w:rsid w:val="00BC754A"/>
    <w:rsid w:val="00BC7C0D"/>
    <w:rsid w:val="00BD0447"/>
    <w:rsid w:val="00BD07EE"/>
    <w:rsid w:val="00BD0EFA"/>
    <w:rsid w:val="00BD11FA"/>
    <w:rsid w:val="00BD1A98"/>
    <w:rsid w:val="00BD1F68"/>
    <w:rsid w:val="00BD263D"/>
    <w:rsid w:val="00BD2B25"/>
    <w:rsid w:val="00BD323A"/>
    <w:rsid w:val="00BD324C"/>
    <w:rsid w:val="00BD344B"/>
    <w:rsid w:val="00BD345B"/>
    <w:rsid w:val="00BD3BA9"/>
    <w:rsid w:val="00BD4421"/>
    <w:rsid w:val="00BD48D6"/>
    <w:rsid w:val="00BD4A2A"/>
    <w:rsid w:val="00BD529F"/>
    <w:rsid w:val="00BD5821"/>
    <w:rsid w:val="00BD5F41"/>
    <w:rsid w:val="00BD5F6A"/>
    <w:rsid w:val="00BD62EF"/>
    <w:rsid w:val="00BD634C"/>
    <w:rsid w:val="00BD6834"/>
    <w:rsid w:val="00BD6A98"/>
    <w:rsid w:val="00BD6FDA"/>
    <w:rsid w:val="00BD7150"/>
    <w:rsid w:val="00BD751F"/>
    <w:rsid w:val="00BD7680"/>
    <w:rsid w:val="00BE0296"/>
    <w:rsid w:val="00BE0BFF"/>
    <w:rsid w:val="00BE16B6"/>
    <w:rsid w:val="00BE216F"/>
    <w:rsid w:val="00BE21B5"/>
    <w:rsid w:val="00BE2571"/>
    <w:rsid w:val="00BE2580"/>
    <w:rsid w:val="00BE266D"/>
    <w:rsid w:val="00BE26F1"/>
    <w:rsid w:val="00BE2D26"/>
    <w:rsid w:val="00BE339A"/>
    <w:rsid w:val="00BE349F"/>
    <w:rsid w:val="00BE355F"/>
    <w:rsid w:val="00BE3938"/>
    <w:rsid w:val="00BE4268"/>
    <w:rsid w:val="00BE4372"/>
    <w:rsid w:val="00BE4B75"/>
    <w:rsid w:val="00BE4C11"/>
    <w:rsid w:val="00BE4D72"/>
    <w:rsid w:val="00BE4E82"/>
    <w:rsid w:val="00BE4E8C"/>
    <w:rsid w:val="00BE5350"/>
    <w:rsid w:val="00BE5BFB"/>
    <w:rsid w:val="00BE6BEE"/>
    <w:rsid w:val="00BE6F89"/>
    <w:rsid w:val="00BE6FDF"/>
    <w:rsid w:val="00BE71C0"/>
    <w:rsid w:val="00BE72B0"/>
    <w:rsid w:val="00BE72DD"/>
    <w:rsid w:val="00BE7463"/>
    <w:rsid w:val="00BE7596"/>
    <w:rsid w:val="00BE7FB6"/>
    <w:rsid w:val="00BF02F5"/>
    <w:rsid w:val="00BF049E"/>
    <w:rsid w:val="00BF0A9A"/>
    <w:rsid w:val="00BF0BD8"/>
    <w:rsid w:val="00BF10AB"/>
    <w:rsid w:val="00BF1724"/>
    <w:rsid w:val="00BF175D"/>
    <w:rsid w:val="00BF1A67"/>
    <w:rsid w:val="00BF1FE7"/>
    <w:rsid w:val="00BF23C3"/>
    <w:rsid w:val="00BF2D1A"/>
    <w:rsid w:val="00BF2DA4"/>
    <w:rsid w:val="00BF3455"/>
    <w:rsid w:val="00BF3829"/>
    <w:rsid w:val="00BF3962"/>
    <w:rsid w:val="00BF3A7E"/>
    <w:rsid w:val="00BF3B83"/>
    <w:rsid w:val="00BF4560"/>
    <w:rsid w:val="00BF4999"/>
    <w:rsid w:val="00BF4A99"/>
    <w:rsid w:val="00BF4B82"/>
    <w:rsid w:val="00BF55E1"/>
    <w:rsid w:val="00BF58E8"/>
    <w:rsid w:val="00BF5A97"/>
    <w:rsid w:val="00BF609E"/>
    <w:rsid w:val="00BF610C"/>
    <w:rsid w:val="00BF618A"/>
    <w:rsid w:val="00BF65C9"/>
    <w:rsid w:val="00BF6F6A"/>
    <w:rsid w:val="00BF7F02"/>
    <w:rsid w:val="00BF7F54"/>
    <w:rsid w:val="00C00182"/>
    <w:rsid w:val="00C001F1"/>
    <w:rsid w:val="00C003C0"/>
    <w:rsid w:val="00C0060B"/>
    <w:rsid w:val="00C008FE"/>
    <w:rsid w:val="00C00914"/>
    <w:rsid w:val="00C00CDA"/>
    <w:rsid w:val="00C01A6C"/>
    <w:rsid w:val="00C02052"/>
    <w:rsid w:val="00C02228"/>
    <w:rsid w:val="00C024E0"/>
    <w:rsid w:val="00C0277D"/>
    <w:rsid w:val="00C02F26"/>
    <w:rsid w:val="00C033A8"/>
    <w:rsid w:val="00C03940"/>
    <w:rsid w:val="00C03D9E"/>
    <w:rsid w:val="00C03EFA"/>
    <w:rsid w:val="00C041D9"/>
    <w:rsid w:val="00C04490"/>
    <w:rsid w:val="00C044B0"/>
    <w:rsid w:val="00C04A34"/>
    <w:rsid w:val="00C053A1"/>
    <w:rsid w:val="00C057E1"/>
    <w:rsid w:val="00C05B8A"/>
    <w:rsid w:val="00C06182"/>
    <w:rsid w:val="00C0621D"/>
    <w:rsid w:val="00C062FE"/>
    <w:rsid w:val="00C0683A"/>
    <w:rsid w:val="00C06E71"/>
    <w:rsid w:val="00C0728E"/>
    <w:rsid w:val="00C07F7E"/>
    <w:rsid w:val="00C10233"/>
    <w:rsid w:val="00C10FD5"/>
    <w:rsid w:val="00C1112F"/>
    <w:rsid w:val="00C112E4"/>
    <w:rsid w:val="00C11BA5"/>
    <w:rsid w:val="00C11C28"/>
    <w:rsid w:val="00C11C71"/>
    <w:rsid w:val="00C12AEC"/>
    <w:rsid w:val="00C12F6B"/>
    <w:rsid w:val="00C1319F"/>
    <w:rsid w:val="00C135E6"/>
    <w:rsid w:val="00C1365B"/>
    <w:rsid w:val="00C13A1D"/>
    <w:rsid w:val="00C14CEF"/>
    <w:rsid w:val="00C150A2"/>
    <w:rsid w:val="00C15480"/>
    <w:rsid w:val="00C154A8"/>
    <w:rsid w:val="00C154EF"/>
    <w:rsid w:val="00C154F3"/>
    <w:rsid w:val="00C15552"/>
    <w:rsid w:val="00C15734"/>
    <w:rsid w:val="00C15735"/>
    <w:rsid w:val="00C15AA3"/>
    <w:rsid w:val="00C15B4A"/>
    <w:rsid w:val="00C15DDA"/>
    <w:rsid w:val="00C16198"/>
    <w:rsid w:val="00C16C88"/>
    <w:rsid w:val="00C172A6"/>
    <w:rsid w:val="00C17C6A"/>
    <w:rsid w:val="00C20803"/>
    <w:rsid w:val="00C2083D"/>
    <w:rsid w:val="00C208A3"/>
    <w:rsid w:val="00C20A11"/>
    <w:rsid w:val="00C21029"/>
    <w:rsid w:val="00C2103D"/>
    <w:rsid w:val="00C21755"/>
    <w:rsid w:val="00C218F7"/>
    <w:rsid w:val="00C21A7E"/>
    <w:rsid w:val="00C21E49"/>
    <w:rsid w:val="00C224F7"/>
    <w:rsid w:val="00C22A23"/>
    <w:rsid w:val="00C22BCD"/>
    <w:rsid w:val="00C22E20"/>
    <w:rsid w:val="00C230AA"/>
    <w:rsid w:val="00C23261"/>
    <w:rsid w:val="00C23683"/>
    <w:rsid w:val="00C23770"/>
    <w:rsid w:val="00C24312"/>
    <w:rsid w:val="00C24927"/>
    <w:rsid w:val="00C24A53"/>
    <w:rsid w:val="00C2588B"/>
    <w:rsid w:val="00C25A31"/>
    <w:rsid w:val="00C25B66"/>
    <w:rsid w:val="00C2630D"/>
    <w:rsid w:val="00C264DC"/>
    <w:rsid w:val="00C26B72"/>
    <w:rsid w:val="00C26F38"/>
    <w:rsid w:val="00C26F5F"/>
    <w:rsid w:val="00C277F9"/>
    <w:rsid w:val="00C30960"/>
    <w:rsid w:val="00C309E1"/>
    <w:rsid w:val="00C30AD3"/>
    <w:rsid w:val="00C319CB"/>
    <w:rsid w:val="00C31FEC"/>
    <w:rsid w:val="00C32154"/>
    <w:rsid w:val="00C3217A"/>
    <w:rsid w:val="00C3383B"/>
    <w:rsid w:val="00C339AE"/>
    <w:rsid w:val="00C34437"/>
    <w:rsid w:val="00C34A05"/>
    <w:rsid w:val="00C34CAC"/>
    <w:rsid w:val="00C34EB6"/>
    <w:rsid w:val="00C35CCE"/>
    <w:rsid w:val="00C35F70"/>
    <w:rsid w:val="00C36AF5"/>
    <w:rsid w:val="00C37C3C"/>
    <w:rsid w:val="00C37CB8"/>
    <w:rsid w:val="00C401ED"/>
    <w:rsid w:val="00C40282"/>
    <w:rsid w:val="00C4032F"/>
    <w:rsid w:val="00C412BE"/>
    <w:rsid w:val="00C4157A"/>
    <w:rsid w:val="00C41F21"/>
    <w:rsid w:val="00C42BC4"/>
    <w:rsid w:val="00C43477"/>
    <w:rsid w:val="00C43898"/>
    <w:rsid w:val="00C43ECB"/>
    <w:rsid w:val="00C44047"/>
    <w:rsid w:val="00C4428E"/>
    <w:rsid w:val="00C4450C"/>
    <w:rsid w:val="00C44737"/>
    <w:rsid w:val="00C44793"/>
    <w:rsid w:val="00C449FE"/>
    <w:rsid w:val="00C44AD3"/>
    <w:rsid w:val="00C45155"/>
    <w:rsid w:val="00C454C2"/>
    <w:rsid w:val="00C4564E"/>
    <w:rsid w:val="00C45908"/>
    <w:rsid w:val="00C45B0B"/>
    <w:rsid w:val="00C45C27"/>
    <w:rsid w:val="00C46782"/>
    <w:rsid w:val="00C4689D"/>
    <w:rsid w:val="00C46976"/>
    <w:rsid w:val="00C46CA9"/>
    <w:rsid w:val="00C46E83"/>
    <w:rsid w:val="00C46EDB"/>
    <w:rsid w:val="00C46EF6"/>
    <w:rsid w:val="00C46F60"/>
    <w:rsid w:val="00C47102"/>
    <w:rsid w:val="00C47227"/>
    <w:rsid w:val="00C473D7"/>
    <w:rsid w:val="00C478D9"/>
    <w:rsid w:val="00C4798A"/>
    <w:rsid w:val="00C47AEB"/>
    <w:rsid w:val="00C47E5D"/>
    <w:rsid w:val="00C503B0"/>
    <w:rsid w:val="00C504D9"/>
    <w:rsid w:val="00C50B5D"/>
    <w:rsid w:val="00C50E24"/>
    <w:rsid w:val="00C511E1"/>
    <w:rsid w:val="00C511F5"/>
    <w:rsid w:val="00C51865"/>
    <w:rsid w:val="00C51C36"/>
    <w:rsid w:val="00C51C7C"/>
    <w:rsid w:val="00C5239F"/>
    <w:rsid w:val="00C52C41"/>
    <w:rsid w:val="00C52C6B"/>
    <w:rsid w:val="00C5305B"/>
    <w:rsid w:val="00C534B9"/>
    <w:rsid w:val="00C53A96"/>
    <w:rsid w:val="00C53AD0"/>
    <w:rsid w:val="00C53BCD"/>
    <w:rsid w:val="00C53C1C"/>
    <w:rsid w:val="00C5406B"/>
    <w:rsid w:val="00C5498F"/>
    <w:rsid w:val="00C54F66"/>
    <w:rsid w:val="00C55235"/>
    <w:rsid w:val="00C56230"/>
    <w:rsid w:val="00C568C7"/>
    <w:rsid w:val="00C57038"/>
    <w:rsid w:val="00C577AB"/>
    <w:rsid w:val="00C578B5"/>
    <w:rsid w:val="00C60059"/>
    <w:rsid w:val="00C604ED"/>
    <w:rsid w:val="00C60665"/>
    <w:rsid w:val="00C60B96"/>
    <w:rsid w:val="00C60CAE"/>
    <w:rsid w:val="00C60E16"/>
    <w:rsid w:val="00C615B3"/>
    <w:rsid w:val="00C61B77"/>
    <w:rsid w:val="00C61C71"/>
    <w:rsid w:val="00C62367"/>
    <w:rsid w:val="00C62890"/>
    <w:rsid w:val="00C628BA"/>
    <w:rsid w:val="00C62A1B"/>
    <w:rsid w:val="00C62A75"/>
    <w:rsid w:val="00C62DE2"/>
    <w:rsid w:val="00C62E15"/>
    <w:rsid w:val="00C63191"/>
    <w:rsid w:val="00C632AA"/>
    <w:rsid w:val="00C633DF"/>
    <w:rsid w:val="00C63A27"/>
    <w:rsid w:val="00C64678"/>
    <w:rsid w:val="00C64821"/>
    <w:rsid w:val="00C64978"/>
    <w:rsid w:val="00C64B92"/>
    <w:rsid w:val="00C64C1F"/>
    <w:rsid w:val="00C64CC3"/>
    <w:rsid w:val="00C64CD0"/>
    <w:rsid w:val="00C64EC4"/>
    <w:rsid w:val="00C658B0"/>
    <w:rsid w:val="00C65EFE"/>
    <w:rsid w:val="00C65F4F"/>
    <w:rsid w:val="00C65F61"/>
    <w:rsid w:val="00C666D1"/>
    <w:rsid w:val="00C667AA"/>
    <w:rsid w:val="00C6684F"/>
    <w:rsid w:val="00C66A0C"/>
    <w:rsid w:val="00C674D1"/>
    <w:rsid w:val="00C67F41"/>
    <w:rsid w:val="00C70514"/>
    <w:rsid w:val="00C7053A"/>
    <w:rsid w:val="00C706C1"/>
    <w:rsid w:val="00C706E2"/>
    <w:rsid w:val="00C70838"/>
    <w:rsid w:val="00C709D9"/>
    <w:rsid w:val="00C70B5D"/>
    <w:rsid w:val="00C70CD0"/>
    <w:rsid w:val="00C70DBC"/>
    <w:rsid w:val="00C70E70"/>
    <w:rsid w:val="00C7191B"/>
    <w:rsid w:val="00C71CD0"/>
    <w:rsid w:val="00C7241E"/>
    <w:rsid w:val="00C725E0"/>
    <w:rsid w:val="00C72604"/>
    <w:rsid w:val="00C72BAC"/>
    <w:rsid w:val="00C72BC5"/>
    <w:rsid w:val="00C73BA1"/>
    <w:rsid w:val="00C73CC2"/>
    <w:rsid w:val="00C740C8"/>
    <w:rsid w:val="00C74132"/>
    <w:rsid w:val="00C742AB"/>
    <w:rsid w:val="00C74A27"/>
    <w:rsid w:val="00C75339"/>
    <w:rsid w:val="00C75C98"/>
    <w:rsid w:val="00C75F8D"/>
    <w:rsid w:val="00C7612C"/>
    <w:rsid w:val="00C7628C"/>
    <w:rsid w:val="00C769A1"/>
    <w:rsid w:val="00C770C0"/>
    <w:rsid w:val="00C77380"/>
    <w:rsid w:val="00C77498"/>
    <w:rsid w:val="00C77621"/>
    <w:rsid w:val="00C776DD"/>
    <w:rsid w:val="00C777BC"/>
    <w:rsid w:val="00C77B79"/>
    <w:rsid w:val="00C77E04"/>
    <w:rsid w:val="00C8061C"/>
    <w:rsid w:val="00C80643"/>
    <w:rsid w:val="00C80790"/>
    <w:rsid w:val="00C8152F"/>
    <w:rsid w:val="00C817B4"/>
    <w:rsid w:val="00C82713"/>
    <w:rsid w:val="00C8339A"/>
    <w:rsid w:val="00C836EC"/>
    <w:rsid w:val="00C83B2F"/>
    <w:rsid w:val="00C83B51"/>
    <w:rsid w:val="00C83D0D"/>
    <w:rsid w:val="00C8414C"/>
    <w:rsid w:val="00C843C9"/>
    <w:rsid w:val="00C84DB3"/>
    <w:rsid w:val="00C84E39"/>
    <w:rsid w:val="00C84FAA"/>
    <w:rsid w:val="00C84FC4"/>
    <w:rsid w:val="00C853AC"/>
    <w:rsid w:val="00C85B08"/>
    <w:rsid w:val="00C85D69"/>
    <w:rsid w:val="00C8603F"/>
    <w:rsid w:val="00C86808"/>
    <w:rsid w:val="00C86C11"/>
    <w:rsid w:val="00C86D0F"/>
    <w:rsid w:val="00C87DEA"/>
    <w:rsid w:val="00C87E8A"/>
    <w:rsid w:val="00C908E0"/>
    <w:rsid w:val="00C909E2"/>
    <w:rsid w:val="00C90D32"/>
    <w:rsid w:val="00C90E16"/>
    <w:rsid w:val="00C90EF7"/>
    <w:rsid w:val="00C90FB5"/>
    <w:rsid w:val="00C913D6"/>
    <w:rsid w:val="00C91603"/>
    <w:rsid w:val="00C9183B"/>
    <w:rsid w:val="00C91C92"/>
    <w:rsid w:val="00C91EE2"/>
    <w:rsid w:val="00C92029"/>
    <w:rsid w:val="00C925A4"/>
    <w:rsid w:val="00C9278C"/>
    <w:rsid w:val="00C92838"/>
    <w:rsid w:val="00C92B85"/>
    <w:rsid w:val="00C92E07"/>
    <w:rsid w:val="00C933B4"/>
    <w:rsid w:val="00C93488"/>
    <w:rsid w:val="00C936A8"/>
    <w:rsid w:val="00C93991"/>
    <w:rsid w:val="00C94598"/>
    <w:rsid w:val="00C9475B"/>
    <w:rsid w:val="00C94F5D"/>
    <w:rsid w:val="00C94F84"/>
    <w:rsid w:val="00C951AA"/>
    <w:rsid w:val="00C95579"/>
    <w:rsid w:val="00C96574"/>
    <w:rsid w:val="00C97736"/>
    <w:rsid w:val="00C97C27"/>
    <w:rsid w:val="00CA01BA"/>
    <w:rsid w:val="00CA04F2"/>
    <w:rsid w:val="00CA0B70"/>
    <w:rsid w:val="00CA0C22"/>
    <w:rsid w:val="00CA0D0D"/>
    <w:rsid w:val="00CA0D78"/>
    <w:rsid w:val="00CA0DA6"/>
    <w:rsid w:val="00CA0F90"/>
    <w:rsid w:val="00CA124E"/>
    <w:rsid w:val="00CA1A2C"/>
    <w:rsid w:val="00CA1FEE"/>
    <w:rsid w:val="00CA2596"/>
    <w:rsid w:val="00CA262F"/>
    <w:rsid w:val="00CA2A20"/>
    <w:rsid w:val="00CA345A"/>
    <w:rsid w:val="00CA3781"/>
    <w:rsid w:val="00CA3AA6"/>
    <w:rsid w:val="00CA3BCD"/>
    <w:rsid w:val="00CA4101"/>
    <w:rsid w:val="00CA416B"/>
    <w:rsid w:val="00CA420D"/>
    <w:rsid w:val="00CA4498"/>
    <w:rsid w:val="00CA4511"/>
    <w:rsid w:val="00CA464F"/>
    <w:rsid w:val="00CA4748"/>
    <w:rsid w:val="00CA4830"/>
    <w:rsid w:val="00CA48BD"/>
    <w:rsid w:val="00CA4E0B"/>
    <w:rsid w:val="00CA4FBD"/>
    <w:rsid w:val="00CA5037"/>
    <w:rsid w:val="00CA53C2"/>
    <w:rsid w:val="00CA54B8"/>
    <w:rsid w:val="00CA5FAB"/>
    <w:rsid w:val="00CA64C7"/>
    <w:rsid w:val="00CA6643"/>
    <w:rsid w:val="00CA679F"/>
    <w:rsid w:val="00CA6C8F"/>
    <w:rsid w:val="00CA753E"/>
    <w:rsid w:val="00CA75D6"/>
    <w:rsid w:val="00CA77E3"/>
    <w:rsid w:val="00CA793D"/>
    <w:rsid w:val="00CB0582"/>
    <w:rsid w:val="00CB0677"/>
    <w:rsid w:val="00CB0A80"/>
    <w:rsid w:val="00CB0B0A"/>
    <w:rsid w:val="00CB0BA8"/>
    <w:rsid w:val="00CB0E43"/>
    <w:rsid w:val="00CB108B"/>
    <w:rsid w:val="00CB12C2"/>
    <w:rsid w:val="00CB14D0"/>
    <w:rsid w:val="00CB1E7C"/>
    <w:rsid w:val="00CB1E82"/>
    <w:rsid w:val="00CB2283"/>
    <w:rsid w:val="00CB362F"/>
    <w:rsid w:val="00CB4478"/>
    <w:rsid w:val="00CB44D9"/>
    <w:rsid w:val="00CB4BA8"/>
    <w:rsid w:val="00CB4CBC"/>
    <w:rsid w:val="00CB524F"/>
    <w:rsid w:val="00CB52D7"/>
    <w:rsid w:val="00CB544F"/>
    <w:rsid w:val="00CB579E"/>
    <w:rsid w:val="00CB6263"/>
    <w:rsid w:val="00CB68B2"/>
    <w:rsid w:val="00CB7014"/>
    <w:rsid w:val="00CB7377"/>
    <w:rsid w:val="00CB752B"/>
    <w:rsid w:val="00CB75B3"/>
    <w:rsid w:val="00CB75E2"/>
    <w:rsid w:val="00CB79CD"/>
    <w:rsid w:val="00CB7D1B"/>
    <w:rsid w:val="00CC0001"/>
    <w:rsid w:val="00CC010C"/>
    <w:rsid w:val="00CC027C"/>
    <w:rsid w:val="00CC06EA"/>
    <w:rsid w:val="00CC094B"/>
    <w:rsid w:val="00CC0F87"/>
    <w:rsid w:val="00CC1416"/>
    <w:rsid w:val="00CC1A74"/>
    <w:rsid w:val="00CC26B0"/>
    <w:rsid w:val="00CC2F26"/>
    <w:rsid w:val="00CC2F8C"/>
    <w:rsid w:val="00CC3117"/>
    <w:rsid w:val="00CC31B6"/>
    <w:rsid w:val="00CC39EA"/>
    <w:rsid w:val="00CC3A50"/>
    <w:rsid w:val="00CC3D2B"/>
    <w:rsid w:val="00CC4734"/>
    <w:rsid w:val="00CC4C07"/>
    <w:rsid w:val="00CC4F4C"/>
    <w:rsid w:val="00CC51E5"/>
    <w:rsid w:val="00CC5241"/>
    <w:rsid w:val="00CC5AA8"/>
    <w:rsid w:val="00CC5B7C"/>
    <w:rsid w:val="00CC6043"/>
    <w:rsid w:val="00CC6485"/>
    <w:rsid w:val="00CC6732"/>
    <w:rsid w:val="00CC6CD3"/>
    <w:rsid w:val="00CD0A0A"/>
    <w:rsid w:val="00CD1452"/>
    <w:rsid w:val="00CD1611"/>
    <w:rsid w:val="00CD1921"/>
    <w:rsid w:val="00CD2439"/>
    <w:rsid w:val="00CD2499"/>
    <w:rsid w:val="00CD2703"/>
    <w:rsid w:val="00CD2882"/>
    <w:rsid w:val="00CD354D"/>
    <w:rsid w:val="00CD375C"/>
    <w:rsid w:val="00CD3C13"/>
    <w:rsid w:val="00CD41F6"/>
    <w:rsid w:val="00CD5745"/>
    <w:rsid w:val="00CD68C4"/>
    <w:rsid w:val="00CD6ACF"/>
    <w:rsid w:val="00CD73D8"/>
    <w:rsid w:val="00CD7653"/>
    <w:rsid w:val="00CD76B4"/>
    <w:rsid w:val="00CD7A4B"/>
    <w:rsid w:val="00CD7FEB"/>
    <w:rsid w:val="00CD7FEE"/>
    <w:rsid w:val="00CE0270"/>
    <w:rsid w:val="00CE04E7"/>
    <w:rsid w:val="00CE055C"/>
    <w:rsid w:val="00CE05C2"/>
    <w:rsid w:val="00CE0A53"/>
    <w:rsid w:val="00CE0E0C"/>
    <w:rsid w:val="00CE1199"/>
    <w:rsid w:val="00CE23E8"/>
    <w:rsid w:val="00CE259D"/>
    <w:rsid w:val="00CE25BA"/>
    <w:rsid w:val="00CE2D59"/>
    <w:rsid w:val="00CE2FC3"/>
    <w:rsid w:val="00CE3673"/>
    <w:rsid w:val="00CE3C96"/>
    <w:rsid w:val="00CE3F1B"/>
    <w:rsid w:val="00CE3FF7"/>
    <w:rsid w:val="00CE4482"/>
    <w:rsid w:val="00CE4631"/>
    <w:rsid w:val="00CE4D6F"/>
    <w:rsid w:val="00CE51A8"/>
    <w:rsid w:val="00CE535B"/>
    <w:rsid w:val="00CE5782"/>
    <w:rsid w:val="00CE5F19"/>
    <w:rsid w:val="00CE5F5E"/>
    <w:rsid w:val="00CE6439"/>
    <w:rsid w:val="00CE64BA"/>
    <w:rsid w:val="00CE6651"/>
    <w:rsid w:val="00CE67F2"/>
    <w:rsid w:val="00CE6AEA"/>
    <w:rsid w:val="00CE6BBF"/>
    <w:rsid w:val="00CE6CA3"/>
    <w:rsid w:val="00CE6D3C"/>
    <w:rsid w:val="00CE77EC"/>
    <w:rsid w:val="00CE78A8"/>
    <w:rsid w:val="00CE7BA3"/>
    <w:rsid w:val="00CF0475"/>
    <w:rsid w:val="00CF0987"/>
    <w:rsid w:val="00CF0A1E"/>
    <w:rsid w:val="00CF0AAC"/>
    <w:rsid w:val="00CF0BFE"/>
    <w:rsid w:val="00CF15C8"/>
    <w:rsid w:val="00CF171C"/>
    <w:rsid w:val="00CF1ED4"/>
    <w:rsid w:val="00CF2191"/>
    <w:rsid w:val="00CF250A"/>
    <w:rsid w:val="00CF30A7"/>
    <w:rsid w:val="00CF32E8"/>
    <w:rsid w:val="00CF33DA"/>
    <w:rsid w:val="00CF369B"/>
    <w:rsid w:val="00CF3869"/>
    <w:rsid w:val="00CF43EB"/>
    <w:rsid w:val="00CF452B"/>
    <w:rsid w:val="00CF4A5C"/>
    <w:rsid w:val="00CF4B26"/>
    <w:rsid w:val="00CF4C2C"/>
    <w:rsid w:val="00CF5276"/>
    <w:rsid w:val="00CF5628"/>
    <w:rsid w:val="00CF566B"/>
    <w:rsid w:val="00CF56CE"/>
    <w:rsid w:val="00CF5802"/>
    <w:rsid w:val="00CF5A59"/>
    <w:rsid w:val="00CF5C10"/>
    <w:rsid w:val="00CF5CEF"/>
    <w:rsid w:val="00CF6052"/>
    <w:rsid w:val="00CF64B4"/>
    <w:rsid w:val="00CF68C4"/>
    <w:rsid w:val="00CF6942"/>
    <w:rsid w:val="00CF6B3B"/>
    <w:rsid w:val="00CF7D48"/>
    <w:rsid w:val="00CF7FA2"/>
    <w:rsid w:val="00D003B4"/>
    <w:rsid w:val="00D003F4"/>
    <w:rsid w:val="00D00AA0"/>
    <w:rsid w:val="00D00E28"/>
    <w:rsid w:val="00D017E8"/>
    <w:rsid w:val="00D019FA"/>
    <w:rsid w:val="00D01E7B"/>
    <w:rsid w:val="00D0269E"/>
    <w:rsid w:val="00D030BF"/>
    <w:rsid w:val="00D030F8"/>
    <w:rsid w:val="00D031E3"/>
    <w:rsid w:val="00D03266"/>
    <w:rsid w:val="00D03A54"/>
    <w:rsid w:val="00D040D2"/>
    <w:rsid w:val="00D0412F"/>
    <w:rsid w:val="00D045CA"/>
    <w:rsid w:val="00D04685"/>
    <w:rsid w:val="00D0474B"/>
    <w:rsid w:val="00D047C4"/>
    <w:rsid w:val="00D048F0"/>
    <w:rsid w:val="00D04C90"/>
    <w:rsid w:val="00D04D8E"/>
    <w:rsid w:val="00D0502A"/>
    <w:rsid w:val="00D05D6C"/>
    <w:rsid w:val="00D06CE3"/>
    <w:rsid w:val="00D07043"/>
    <w:rsid w:val="00D07078"/>
    <w:rsid w:val="00D0768E"/>
    <w:rsid w:val="00D07769"/>
    <w:rsid w:val="00D077F7"/>
    <w:rsid w:val="00D07A52"/>
    <w:rsid w:val="00D1026D"/>
    <w:rsid w:val="00D11034"/>
    <w:rsid w:val="00D11107"/>
    <w:rsid w:val="00D11157"/>
    <w:rsid w:val="00D1136F"/>
    <w:rsid w:val="00D114FB"/>
    <w:rsid w:val="00D119A5"/>
    <w:rsid w:val="00D12195"/>
    <w:rsid w:val="00D123D5"/>
    <w:rsid w:val="00D1271C"/>
    <w:rsid w:val="00D12913"/>
    <w:rsid w:val="00D12B9A"/>
    <w:rsid w:val="00D12C27"/>
    <w:rsid w:val="00D12EDA"/>
    <w:rsid w:val="00D13F42"/>
    <w:rsid w:val="00D1447D"/>
    <w:rsid w:val="00D148C5"/>
    <w:rsid w:val="00D156E0"/>
    <w:rsid w:val="00D15810"/>
    <w:rsid w:val="00D15CA1"/>
    <w:rsid w:val="00D15D4D"/>
    <w:rsid w:val="00D1623D"/>
    <w:rsid w:val="00D1650C"/>
    <w:rsid w:val="00D16521"/>
    <w:rsid w:val="00D16CB1"/>
    <w:rsid w:val="00D16D4E"/>
    <w:rsid w:val="00D16FE3"/>
    <w:rsid w:val="00D17294"/>
    <w:rsid w:val="00D173C3"/>
    <w:rsid w:val="00D17DB9"/>
    <w:rsid w:val="00D17FBC"/>
    <w:rsid w:val="00D203B1"/>
    <w:rsid w:val="00D203B3"/>
    <w:rsid w:val="00D20688"/>
    <w:rsid w:val="00D206DC"/>
    <w:rsid w:val="00D20752"/>
    <w:rsid w:val="00D21157"/>
    <w:rsid w:val="00D21590"/>
    <w:rsid w:val="00D21749"/>
    <w:rsid w:val="00D21C92"/>
    <w:rsid w:val="00D22561"/>
    <w:rsid w:val="00D22C11"/>
    <w:rsid w:val="00D2301D"/>
    <w:rsid w:val="00D232B1"/>
    <w:rsid w:val="00D234D2"/>
    <w:rsid w:val="00D23659"/>
    <w:rsid w:val="00D23D90"/>
    <w:rsid w:val="00D24754"/>
    <w:rsid w:val="00D24BC1"/>
    <w:rsid w:val="00D24E29"/>
    <w:rsid w:val="00D24F20"/>
    <w:rsid w:val="00D2518A"/>
    <w:rsid w:val="00D25CAD"/>
    <w:rsid w:val="00D26936"/>
    <w:rsid w:val="00D27B8E"/>
    <w:rsid w:val="00D27F41"/>
    <w:rsid w:val="00D30360"/>
    <w:rsid w:val="00D30918"/>
    <w:rsid w:val="00D309C1"/>
    <w:rsid w:val="00D30ECD"/>
    <w:rsid w:val="00D315D8"/>
    <w:rsid w:val="00D31646"/>
    <w:rsid w:val="00D31793"/>
    <w:rsid w:val="00D31E18"/>
    <w:rsid w:val="00D31EF2"/>
    <w:rsid w:val="00D3216F"/>
    <w:rsid w:val="00D321BA"/>
    <w:rsid w:val="00D32384"/>
    <w:rsid w:val="00D32ABA"/>
    <w:rsid w:val="00D33560"/>
    <w:rsid w:val="00D34029"/>
    <w:rsid w:val="00D34390"/>
    <w:rsid w:val="00D346D2"/>
    <w:rsid w:val="00D34AC3"/>
    <w:rsid w:val="00D350A0"/>
    <w:rsid w:val="00D359B0"/>
    <w:rsid w:val="00D35FC2"/>
    <w:rsid w:val="00D36270"/>
    <w:rsid w:val="00D363B5"/>
    <w:rsid w:val="00D36441"/>
    <w:rsid w:val="00D3649B"/>
    <w:rsid w:val="00D3743E"/>
    <w:rsid w:val="00D379A3"/>
    <w:rsid w:val="00D37A8A"/>
    <w:rsid w:val="00D37A8C"/>
    <w:rsid w:val="00D37AA6"/>
    <w:rsid w:val="00D400F8"/>
    <w:rsid w:val="00D40537"/>
    <w:rsid w:val="00D4064E"/>
    <w:rsid w:val="00D406B0"/>
    <w:rsid w:val="00D40C35"/>
    <w:rsid w:val="00D40D60"/>
    <w:rsid w:val="00D41268"/>
    <w:rsid w:val="00D412A3"/>
    <w:rsid w:val="00D41659"/>
    <w:rsid w:val="00D418B5"/>
    <w:rsid w:val="00D41E19"/>
    <w:rsid w:val="00D4248F"/>
    <w:rsid w:val="00D42748"/>
    <w:rsid w:val="00D42EB1"/>
    <w:rsid w:val="00D43827"/>
    <w:rsid w:val="00D43995"/>
    <w:rsid w:val="00D43B47"/>
    <w:rsid w:val="00D43DC4"/>
    <w:rsid w:val="00D43FB3"/>
    <w:rsid w:val="00D440BB"/>
    <w:rsid w:val="00D443DC"/>
    <w:rsid w:val="00D44417"/>
    <w:rsid w:val="00D44721"/>
    <w:rsid w:val="00D44E9B"/>
    <w:rsid w:val="00D452EB"/>
    <w:rsid w:val="00D4647F"/>
    <w:rsid w:val="00D4657F"/>
    <w:rsid w:val="00D466C0"/>
    <w:rsid w:val="00D468B3"/>
    <w:rsid w:val="00D4729F"/>
    <w:rsid w:val="00D47AEB"/>
    <w:rsid w:val="00D508FC"/>
    <w:rsid w:val="00D509A1"/>
    <w:rsid w:val="00D50AF1"/>
    <w:rsid w:val="00D50DB9"/>
    <w:rsid w:val="00D50F47"/>
    <w:rsid w:val="00D51302"/>
    <w:rsid w:val="00D51E75"/>
    <w:rsid w:val="00D51F24"/>
    <w:rsid w:val="00D520EA"/>
    <w:rsid w:val="00D5226A"/>
    <w:rsid w:val="00D524B3"/>
    <w:rsid w:val="00D52691"/>
    <w:rsid w:val="00D52A13"/>
    <w:rsid w:val="00D52A46"/>
    <w:rsid w:val="00D52C43"/>
    <w:rsid w:val="00D5314D"/>
    <w:rsid w:val="00D53C94"/>
    <w:rsid w:val="00D54207"/>
    <w:rsid w:val="00D547C1"/>
    <w:rsid w:val="00D5564A"/>
    <w:rsid w:val="00D55BE6"/>
    <w:rsid w:val="00D55F1C"/>
    <w:rsid w:val="00D56567"/>
    <w:rsid w:val="00D56BF9"/>
    <w:rsid w:val="00D56D58"/>
    <w:rsid w:val="00D56E73"/>
    <w:rsid w:val="00D573BC"/>
    <w:rsid w:val="00D5749F"/>
    <w:rsid w:val="00D5756D"/>
    <w:rsid w:val="00D60127"/>
    <w:rsid w:val="00D61029"/>
    <w:rsid w:val="00D61243"/>
    <w:rsid w:val="00D613AA"/>
    <w:rsid w:val="00D61674"/>
    <w:rsid w:val="00D61BD3"/>
    <w:rsid w:val="00D62069"/>
    <w:rsid w:val="00D638E9"/>
    <w:rsid w:val="00D6435A"/>
    <w:rsid w:val="00D647BD"/>
    <w:rsid w:val="00D64862"/>
    <w:rsid w:val="00D648AD"/>
    <w:rsid w:val="00D64AE5"/>
    <w:rsid w:val="00D64B33"/>
    <w:rsid w:val="00D64B35"/>
    <w:rsid w:val="00D64F98"/>
    <w:rsid w:val="00D6507F"/>
    <w:rsid w:val="00D652FD"/>
    <w:rsid w:val="00D654FA"/>
    <w:rsid w:val="00D6599F"/>
    <w:rsid w:val="00D65C19"/>
    <w:rsid w:val="00D65C64"/>
    <w:rsid w:val="00D65D38"/>
    <w:rsid w:val="00D65DCF"/>
    <w:rsid w:val="00D65E11"/>
    <w:rsid w:val="00D6621E"/>
    <w:rsid w:val="00D66C0F"/>
    <w:rsid w:val="00D6723A"/>
    <w:rsid w:val="00D6738A"/>
    <w:rsid w:val="00D675F9"/>
    <w:rsid w:val="00D676A2"/>
    <w:rsid w:val="00D678CD"/>
    <w:rsid w:val="00D67FDF"/>
    <w:rsid w:val="00D70133"/>
    <w:rsid w:val="00D701FC"/>
    <w:rsid w:val="00D70EBA"/>
    <w:rsid w:val="00D71352"/>
    <w:rsid w:val="00D713DD"/>
    <w:rsid w:val="00D7179A"/>
    <w:rsid w:val="00D71958"/>
    <w:rsid w:val="00D71B2A"/>
    <w:rsid w:val="00D71BD1"/>
    <w:rsid w:val="00D72262"/>
    <w:rsid w:val="00D72E47"/>
    <w:rsid w:val="00D730BC"/>
    <w:rsid w:val="00D73403"/>
    <w:rsid w:val="00D73912"/>
    <w:rsid w:val="00D73EE7"/>
    <w:rsid w:val="00D74750"/>
    <w:rsid w:val="00D74DB1"/>
    <w:rsid w:val="00D75055"/>
    <w:rsid w:val="00D7526A"/>
    <w:rsid w:val="00D75483"/>
    <w:rsid w:val="00D75541"/>
    <w:rsid w:val="00D75543"/>
    <w:rsid w:val="00D75590"/>
    <w:rsid w:val="00D756D4"/>
    <w:rsid w:val="00D7582E"/>
    <w:rsid w:val="00D75B41"/>
    <w:rsid w:val="00D767CC"/>
    <w:rsid w:val="00D76C09"/>
    <w:rsid w:val="00D76F43"/>
    <w:rsid w:val="00D774C1"/>
    <w:rsid w:val="00D7798C"/>
    <w:rsid w:val="00D779A5"/>
    <w:rsid w:val="00D77A3B"/>
    <w:rsid w:val="00D81687"/>
    <w:rsid w:val="00D81819"/>
    <w:rsid w:val="00D81D80"/>
    <w:rsid w:val="00D82108"/>
    <w:rsid w:val="00D826CF"/>
    <w:rsid w:val="00D8286B"/>
    <w:rsid w:val="00D82A96"/>
    <w:rsid w:val="00D82AF8"/>
    <w:rsid w:val="00D83949"/>
    <w:rsid w:val="00D83CD1"/>
    <w:rsid w:val="00D8459F"/>
    <w:rsid w:val="00D847DB"/>
    <w:rsid w:val="00D84A59"/>
    <w:rsid w:val="00D85226"/>
    <w:rsid w:val="00D856AF"/>
    <w:rsid w:val="00D8575C"/>
    <w:rsid w:val="00D85BE5"/>
    <w:rsid w:val="00D85DB4"/>
    <w:rsid w:val="00D85F60"/>
    <w:rsid w:val="00D86614"/>
    <w:rsid w:val="00D86A71"/>
    <w:rsid w:val="00D87053"/>
    <w:rsid w:val="00D87B94"/>
    <w:rsid w:val="00D90135"/>
    <w:rsid w:val="00D908E6"/>
    <w:rsid w:val="00D9120C"/>
    <w:rsid w:val="00D9127E"/>
    <w:rsid w:val="00D912B0"/>
    <w:rsid w:val="00D91368"/>
    <w:rsid w:val="00D91E1F"/>
    <w:rsid w:val="00D91E3C"/>
    <w:rsid w:val="00D91FBA"/>
    <w:rsid w:val="00D92784"/>
    <w:rsid w:val="00D928A1"/>
    <w:rsid w:val="00D92D49"/>
    <w:rsid w:val="00D92D85"/>
    <w:rsid w:val="00D92EC1"/>
    <w:rsid w:val="00D92F58"/>
    <w:rsid w:val="00D93221"/>
    <w:rsid w:val="00D93919"/>
    <w:rsid w:val="00D94004"/>
    <w:rsid w:val="00D94176"/>
    <w:rsid w:val="00D9450B"/>
    <w:rsid w:val="00D948E4"/>
    <w:rsid w:val="00D96154"/>
    <w:rsid w:val="00D96157"/>
    <w:rsid w:val="00D96570"/>
    <w:rsid w:val="00D96A15"/>
    <w:rsid w:val="00D96A3C"/>
    <w:rsid w:val="00D96BAC"/>
    <w:rsid w:val="00D96CED"/>
    <w:rsid w:val="00D96D8F"/>
    <w:rsid w:val="00D96DEA"/>
    <w:rsid w:val="00D97177"/>
    <w:rsid w:val="00D9721E"/>
    <w:rsid w:val="00D973BC"/>
    <w:rsid w:val="00D9754A"/>
    <w:rsid w:val="00D97640"/>
    <w:rsid w:val="00D9795C"/>
    <w:rsid w:val="00D97A3A"/>
    <w:rsid w:val="00D97C06"/>
    <w:rsid w:val="00DA06FE"/>
    <w:rsid w:val="00DA1DB2"/>
    <w:rsid w:val="00DA2259"/>
    <w:rsid w:val="00DA2396"/>
    <w:rsid w:val="00DA24C1"/>
    <w:rsid w:val="00DA2AFC"/>
    <w:rsid w:val="00DA2C1C"/>
    <w:rsid w:val="00DA2DAE"/>
    <w:rsid w:val="00DA305F"/>
    <w:rsid w:val="00DA3B2C"/>
    <w:rsid w:val="00DA4150"/>
    <w:rsid w:val="00DA4416"/>
    <w:rsid w:val="00DA458D"/>
    <w:rsid w:val="00DA462A"/>
    <w:rsid w:val="00DA4B7C"/>
    <w:rsid w:val="00DA4E41"/>
    <w:rsid w:val="00DA5105"/>
    <w:rsid w:val="00DA538E"/>
    <w:rsid w:val="00DA5F62"/>
    <w:rsid w:val="00DA6310"/>
    <w:rsid w:val="00DA7006"/>
    <w:rsid w:val="00DA7413"/>
    <w:rsid w:val="00DA774E"/>
    <w:rsid w:val="00DA7758"/>
    <w:rsid w:val="00DA7BA8"/>
    <w:rsid w:val="00DA7C21"/>
    <w:rsid w:val="00DB000F"/>
    <w:rsid w:val="00DB0273"/>
    <w:rsid w:val="00DB036F"/>
    <w:rsid w:val="00DB05C1"/>
    <w:rsid w:val="00DB0866"/>
    <w:rsid w:val="00DB0BB8"/>
    <w:rsid w:val="00DB1054"/>
    <w:rsid w:val="00DB117A"/>
    <w:rsid w:val="00DB1AD4"/>
    <w:rsid w:val="00DB1DC7"/>
    <w:rsid w:val="00DB2262"/>
    <w:rsid w:val="00DB24DB"/>
    <w:rsid w:val="00DB2F69"/>
    <w:rsid w:val="00DB311A"/>
    <w:rsid w:val="00DB3452"/>
    <w:rsid w:val="00DB3763"/>
    <w:rsid w:val="00DB3EDA"/>
    <w:rsid w:val="00DB3EF0"/>
    <w:rsid w:val="00DB3F51"/>
    <w:rsid w:val="00DB4EB0"/>
    <w:rsid w:val="00DB5173"/>
    <w:rsid w:val="00DB5640"/>
    <w:rsid w:val="00DB58D5"/>
    <w:rsid w:val="00DB5A9A"/>
    <w:rsid w:val="00DB6216"/>
    <w:rsid w:val="00DB6487"/>
    <w:rsid w:val="00DB64B7"/>
    <w:rsid w:val="00DB64D8"/>
    <w:rsid w:val="00DB66E6"/>
    <w:rsid w:val="00DB70A7"/>
    <w:rsid w:val="00DB7688"/>
    <w:rsid w:val="00DB7873"/>
    <w:rsid w:val="00DB789C"/>
    <w:rsid w:val="00DB7DA1"/>
    <w:rsid w:val="00DC0388"/>
    <w:rsid w:val="00DC054D"/>
    <w:rsid w:val="00DC0946"/>
    <w:rsid w:val="00DC0DBF"/>
    <w:rsid w:val="00DC101E"/>
    <w:rsid w:val="00DC14A0"/>
    <w:rsid w:val="00DC1639"/>
    <w:rsid w:val="00DC187B"/>
    <w:rsid w:val="00DC1A6E"/>
    <w:rsid w:val="00DC1E5E"/>
    <w:rsid w:val="00DC230C"/>
    <w:rsid w:val="00DC2DA3"/>
    <w:rsid w:val="00DC3F73"/>
    <w:rsid w:val="00DC4508"/>
    <w:rsid w:val="00DC456C"/>
    <w:rsid w:val="00DC462B"/>
    <w:rsid w:val="00DC54FB"/>
    <w:rsid w:val="00DC5973"/>
    <w:rsid w:val="00DC60DE"/>
    <w:rsid w:val="00DC73D6"/>
    <w:rsid w:val="00DC7856"/>
    <w:rsid w:val="00DC7917"/>
    <w:rsid w:val="00DC7FF6"/>
    <w:rsid w:val="00DD002E"/>
    <w:rsid w:val="00DD01B2"/>
    <w:rsid w:val="00DD02E0"/>
    <w:rsid w:val="00DD05EA"/>
    <w:rsid w:val="00DD0661"/>
    <w:rsid w:val="00DD0CA8"/>
    <w:rsid w:val="00DD13BC"/>
    <w:rsid w:val="00DD1697"/>
    <w:rsid w:val="00DD179F"/>
    <w:rsid w:val="00DD1A43"/>
    <w:rsid w:val="00DD1A79"/>
    <w:rsid w:val="00DD1DDD"/>
    <w:rsid w:val="00DD2826"/>
    <w:rsid w:val="00DD2844"/>
    <w:rsid w:val="00DD2ACD"/>
    <w:rsid w:val="00DD2DE3"/>
    <w:rsid w:val="00DD364C"/>
    <w:rsid w:val="00DD3AA7"/>
    <w:rsid w:val="00DD4255"/>
    <w:rsid w:val="00DD45BC"/>
    <w:rsid w:val="00DD4B8A"/>
    <w:rsid w:val="00DD4DA4"/>
    <w:rsid w:val="00DD4E7E"/>
    <w:rsid w:val="00DD4EB9"/>
    <w:rsid w:val="00DD4F2F"/>
    <w:rsid w:val="00DD5041"/>
    <w:rsid w:val="00DD5F86"/>
    <w:rsid w:val="00DD61C1"/>
    <w:rsid w:val="00DD63CD"/>
    <w:rsid w:val="00DD63FE"/>
    <w:rsid w:val="00DD645C"/>
    <w:rsid w:val="00DD667D"/>
    <w:rsid w:val="00DD68DF"/>
    <w:rsid w:val="00DD6C57"/>
    <w:rsid w:val="00DD6EBE"/>
    <w:rsid w:val="00DD6FFC"/>
    <w:rsid w:val="00DD70B2"/>
    <w:rsid w:val="00DD7195"/>
    <w:rsid w:val="00DD73C2"/>
    <w:rsid w:val="00DD740B"/>
    <w:rsid w:val="00DD7644"/>
    <w:rsid w:val="00DD78C7"/>
    <w:rsid w:val="00DD7EC2"/>
    <w:rsid w:val="00DE01AF"/>
    <w:rsid w:val="00DE05DD"/>
    <w:rsid w:val="00DE05EE"/>
    <w:rsid w:val="00DE0781"/>
    <w:rsid w:val="00DE08BF"/>
    <w:rsid w:val="00DE09F1"/>
    <w:rsid w:val="00DE0F3E"/>
    <w:rsid w:val="00DE19CC"/>
    <w:rsid w:val="00DE1BEB"/>
    <w:rsid w:val="00DE22DE"/>
    <w:rsid w:val="00DE249D"/>
    <w:rsid w:val="00DE2A67"/>
    <w:rsid w:val="00DE307E"/>
    <w:rsid w:val="00DE319B"/>
    <w:rsid w:val="00DE31EE"/>
    <w:rsid w:val="00DE32B1"/>
    <w:rsid w:val="00DE33C3"/>
    <w:rsid w:val="00DE3552"/>
    <w:rsid w:val="00DE3C1B"/>
    <w:rsid w:val="00DE50B8"/>
    <w:rsid w:val="00DE5214"/>
    <w:rsid w:val="00DE5483"/>
    <w:rsid w:val="00DE557D"/>
    <w:rsid w:val="00DE5BFC"/>
    <w:rsid w:val="00DE5F09"/>
    <w:rsid w:val="00DE69E1"/>
    <w:rsid w:val="00DE6AED"/>
    <w:rsid w:val="00DE721B"/>
    <w:rsid w:val="00DE76F1"/>
    <w:rsid w:val="00DE77D2"/>
    <w:rsid w:val="00DF0E0C"/>
    <w:rsid w:val="00DF0E72"/>
    <w:rsid w:val="00DF0EAF"/>
    <w:rsid w:val="00DF14F4"/>
    <w:rsid w:val="00DF16ED"/>
    <w:rsid w:val="00DF189B"/>
    <w:rsid w:val="00DF1BA1"/>
    <w:rsid w:val="00DF205A"/>
    <w:rsid w:val="00DF20B7"/>
    <w:rsid w:val="00DF21D7"/>
    <w:rsid w:val="00DF2A1B"/>
    <w:rsid w:val="00DF34FE"/>
    <w:rsid w:val="00DF366E"/>
    <w:rsid w:val="00DF3A21"/>
    <w:rsid w:val="00DF3C41"/>
    <w:rsid w:val="00DF4266"/>
    <w:rsid w:val="00DF4791"/>
    <w:rsid w:val="00DF4AD8"/>
    <w:rsid w:val="00DF5181"/>
    <w:rsid w:val="00DF532F"/>
    <w:rsid w:val="00DF5396"/>
    <w:rsid w:val="00DF557D"/>
    <w:rsid w:val="00DF56AA"/>
    <w:rsid w:val="00DF56AF"/>
    <w:rsid w:val="00DF5D79"/>
    <w:rsid w:val="00DF5D7B"/>
    <w:rsid w:val="00DF6138"/>
    <w:rsid w:val="00DF6BA9"/>
    <w:rsid w:val="00DF7364"/>
    <w:rsid w:val="00DF78E7"/>
    <w:rsid w:val="00DF7BDD"/>
    <w:rsid w:val="00DF7E32"/>
    <w:rsid w:val="00DF7F26"/>
    <w:rsid w:val="00E000A0"/>
    <w:rsid w:val="00E00823"/>
    <w:rsid w:val="00E0088B"/>
    <w:rsid w:val="00E008D7"/>
    <w:rsid w:val="00E00D40"/>
    <w:rsid w:val="00E00E6B"/>
    <w:rsid w:val="00E01492"/>
    <w:rsid w:val="00E01A14"/>
    <w:rsid w:val="00E01D44"/>
    <w:rsid w:val="00E01ECD"/>
    <w:rsid w:val="00E01F45"/>
    <w:rsid w:val="00E01FEE"/>
    <w:rsid w:val="00E0213C"/>
    <w:rsid w:val="00E02F24"/>
    <w:rsid w:val="00E035A9"/>
    <w:rsid w:val="00E04460"/>
    <w:rsid w:val="00E048A0"/>
    <w:rsid w:val="00E04A9D"/>
    <w:rsid w:val="00E04B12"/>
    <w:rsid w:val="00E053E9"/>
    <w:rsid w:val="00E05BC7"/>
    <w:rsid w:val="00E05C01"/>
    <w:rsid w:val="00E05D40"/>
    <w:rsid w:val="00E05F58"/>
    <w:rsid w:val="00E06B9F"/>
    <w:rsid w:val="00E074C9"/>
    <w:rsid w:val="00E07A76"/>
    <w:rsid w:val="00E07ABA"/>
    <w:rsid w:val="00E100FB"/>
    <w:rsid w:val="00E101B9"/>
    <w:rsid w:val="00E1022A"/>
    <w:rsid w:val="00E10DF2"/>
    <w:rsid w:val="00E10E85"/>
    <w:rsid w:val="00E10EAE"/>
    <w:rsid w:val="00E10F53"/>
    <w:rsid w:val="00E10FD1"/>
    <w:rsid w:val="00E110E0"/>
    <w:rsid w:val="00E1115C"/>
    <w:rsid w:val="00E11CAC"/>
    <w:rsid w:val="00E12443"/>
    <w:rsid w:val="00E1332D"/>
    <w:rsid w:val="00E13584"/>
    <w:rsid w:val="00E13780"/>
    <w:rsid w:val="00E13C2F"/>
    <w:rsid w:val="00E13C51"/>
    <w:rsid w:val="00E14049"/>
    <w:rsid w:val="00E143A8"/>
    <w:rsid w:val="00E14486"/>
    <w:rsid w:val="00E14C81"/>
    <w:rsid w:val="00E14E2F"/>
    <w:rsid w:val="00E14EA1"/>
    <w:rsid w:val="00E15371"/>
    <w:rsid w:val="00E1649F"/>
    <w:rsid w:val="00E166F0"/>
    <w:rsid w:val="00E1736C"/>
    <w:rsid w:val="00E17431"/>
    <w:rsid w:val="00E177AB"/>
    <w:rsid w:val="00E17F9C"/>
    <w:rsid w:val="00E20C9E"/>
    <w:rsid w:val="00E20E43"/>
    <w:rsid w:val="00E21056"/>
    <w:rsid w:val="00E21993"/>
    <w:rsid w:val="00E21999"/>
    <w:rsid w:val="00E21F65"/>
    <w:rsid w:val="00E224FB"/>
    <w:rsid w:val="00E22C66"/>
    <w:rsid w:val="00E22EFE"/>
    <w:rsid w:val="00E22FF8"/>
    <w:rsid w:val="00E23193"/>
    <w:rsid w:val="00E23DF1"/>
    <w:rsid w:val="00E24104"/>
    <w:rsid w:val="00E2429C"/>
    <w:rsid w:val="00E248AF"/>
    <w:rsid w:val="00E24EAB"/>
    <w:rsid w:val="00E2576B"/>
    <w:rsid w:val="00E257F6"/>
    <w:rsid w:val="00E25E0B"/>
    <w:rsid w:val="00E2620A"/>
    <w:rsid w:val="00E267E8"/>
    <w:rsid w:val="00E269DD"/>
    <w:rsid w:val="00E27294"/>
    <w:rsid w:val="00E300AE"/>
    <w:rsid w:val="00E302D0"/>
    <w:rsid w:val="00E30723"/>
    <w:rsid w:val="00E30C5F"/>
    <w:rsid w:val="00E30DE1"/>
    <w:rsid w:val="00E313A0"/>
    <w:rsid w:val="00E317C0"/>
    <w:rsid w:val="00E31B01"/>
    <w:rsid w:val="00E31E68"/>
    <w:rsid w:val="00E31EF0"/>
    <w:rsid w:val="00E321E6"/>
    <w:rsid w:val="00E32449"/>
    <w:rsid w:val="00E3483F"/>
    <w:rsid w:val="00E34957"/>
    <w:rsid w:val="00E34981"/>
    <w:rsid w:val="00E35707"/>
    <w:rsid w:val="00E3583E"/>
    <w:rsid w:val="00E3593F"/>
    <w:rsid w:val="00E35A9D"/>
    <w:rsid w:val="00E35EBD"/>
    <w:rsid w:val="00E3650C"/>
    <w:rsid w:val="00E36800"/>
    <w:rsid w:val="00E36AA1"/>
    <w:rsid w:val="00E36B04"/>
    <w:rsid w:val="00E37E9F"/>
    <w:rsid w:val="00E40575"/>
    <w:rsid w:val="00E40732"/>
    <w:rsid w:val="00E40E22"/>
    <w:rsid w:val="00E41057"/>
    <w:rsid w:val="00E41CC1"/>
    <w:rsid w:val="00E41CD8"/>
    <w:rsid w:val="00E41ECB"/>
    <w:rsid w:val="00E4203E"/>
    <w:rsid w:val="00E42263"/>
    <w:rsid w:val="00E4237A"/>
    <w:rsid w:val="00E42676"/>
    <w:rsid w:val="00E432B1"/>
    <w:rsid w:val="00E43855"/>
    <w:rsid w:val="00E43A26"/>
    <w:rsid w:val="00E43C77"/>
    <w:rsid w:val="00E4447B"/>
    <w:rsid w:val="00E44EE1"/>
    <w:rsid w:val="00E4544D"/>
    <w:rsid w:val="00E456C1"/>
    <w:rsid w:val="00E45D0E"/>
    <w:rsid w:val="00E45F87"/>
    <w:rsid w:val="00E46668"/>
    <w:rsid w:val="00E46799"/>
    <w:rsid w:val="00E46895"/>
    <w:rsid w:val="00E468AD"/>
    <w:rsid w:val="00E47212"/>
    <w:rsid w:val="00E47C3D"/>
    <w:rsid w:val="00E47EAB"/>
    <w:rsid w:val="00E503B0"/>
    <w:rsid w:val="00E50444"/>
    <w:rsid w:val="00E50FBC"/>
    <w:rsid w:val="00E5269D"/>
    <w:rsid w:val="00E52862"/>
    <w:rsid w:val="00E52B28"/>
    <w:rsid w:val="00E52B59"/>
    <w:rsid w:val="00E5360D"/>
    <w:rsid w:val="00E5380A"/>
    <w:rsid w:val="00E53891"/>
    <w:rsid w:val="00E53959"/>
    <w:rsid w:val="00E53CB3"/>
    <w:rsid w:val="00E53DFC"/>
    <w:rsid w:val="00E54009"/>
    <w:rsid w:val="00E54741"/>
    <w:rsid w:val="00E54C03"/>
    <w:rsid w:val="00E54E30"/>
    <w:rsid w:val="00E54E91"/>
    <w:rsid w:val="00E54FDB"/>
    <w:rsid w:val="00E551B1"/>
    <w:rsid w:val="00E55378"/>
    <w:rsid w:val="00E554DC"/>
    <w:rsid w:val="00E55841"/>
    <w:rsid w:val="00E55903"/>
    <w:rsid w:val="00E55AB0"/>
    <w:rsid w:val="00E55F37"/>
    <w:rsid w:val="00E5617D"/>
    <w:rsid w:val="00E56389"/>
    <w:rsid w:val="00E563D7"/>
    <w:rsid w:val="00E56F08"/>
    <w:rsid w:val="00E5738F"/>
    <w:rsid w:val="00E576A5"/>
    <w:rsid w:val="00E5779A"/>
    <w:rsid w:val="00E57BE4"/>
    <w:rsid w:val="00E57F7B"/>
    <w:rsid w:val="00E57FA7"/>
    <w:rsid w:val="00E60106"/>
    <w:rsid w:val="00E60437"/>
    <w:rsid w:val="00E61012"/>
    <w:rsid w:val="00E613A8"/>
    <w:rsid w:val="00E6144D"/>
    <w:rsid w:val="00E62058"/>
    <w:rsid w:val="00E621A5"/>
    <w:rsid w:val="00E62416"/>
    <w:rsid w:val="00E62652"/>
    <w:rsid w:val="00E62967"/>
    <w:rsid w:val="00E62A82"/>
    <w:rsid w:val="00E63145"/>
    <w:rsid w:val="00E63201"/>
    <w:rsid w:val="00E63C81"/>
    <w:rsid w:val="00E650A5"/>
    <w:rsid w:val="00E653FB"/>
    <w:rsid w:val="00E655A7"/>
    <w:rsid w:val="00E6571C"/>
    <w:rsid w:val="00E6578E"/>
    <w:rsid w:val="00E658A1"/>
    <w:rsid w:val="00E658BC"/>
    <w:rsid w:val="00E65EB7"/>
    <w:rsid w:val="00E663F4"/>
    <w:rsid w:val="00E666F2"/>
    <w:rsid w:val="00E667C6"/>
    <w:rsid w:val="00E66A15"/>
    <w:rsid w:val="00E66A62"/>
    <w:rsid w:val="00E66B60"/>
    <w:rsid w:val="00E66DD4"/>
    <w:rsid w:val="00E66F2F"/>
    <w:rsid w:val="00E67576"/>
    <w:rsid w:val="00E67C03"/>
    <w:rsid w:val="00E7018B"/>
    <w:rsid w:val="00E70826"/>
    <w:rsid w:val="00E709E7"/>
    <w:rsid w:val="00E70A88"/>
    <w:rsid w:val="00E70C08"/>
    <w:rsid w:val="00E7104C"/>
    <w:rsid w:val="00E71872"/>
    <w:rsid w:val="00E71DC8"/>
    <w:rsid w:val="00E7286D"/>
    <w:rsid w:val="00E7297E"/>
    <w:rsid w:val="00E72B9E"/>
    <w:rsid w:val="00E72F8F"/>
    <w:rsid w:val="00E731A9"/>
    <w:rsid w:val="00E732A9"/>
    <w:rsid w:val="00E7350F"/>
    <w:rsid w:val="00E73550"/>
    <w:rsid w:val="00E7357F"/>
    <w:rsid w:val="00E73B42"/>
    <w:rsid w:val="00E73BE1"/>
    <w:rsid w:val="00E73D3E"/>
    <w:rsid w:val="00E743CE"/>
    <w:rsid w:val="00E746DC"/>
    <w:rsid w:val="00E74766"/>
    <w:rsid w:val="00E7479A"/>
    <w:rsid w:val="00E748CC"/>
    <w:rsid w:val="00E74BAA"/>
    <w:rsid w:val="00E74C07"/>
    <w:rsid w:val="00E74D4F"/>
    <w:rsid w:val="00E74F15"/>
    <w:rsid w:val="00E74F31"/>
    <w:rsid w:val="00E74F8D"/>
    <w:rsid w:val="00E7535F"/>
    <w:rsid w:val="00E75402"/>
    <w:rsid w:val="00E75415"/>
    <w:rsid w:val="00E75AA6"/>
    <w:rsid w:val="00E762D3"/>
    <w:rsid w:val="00E763F3"/>
    <w:rsid w:val="00E7655B"/>
    <w:rsid w:val="00E76A0F"/>
    <w:rsid w:val="00E76A14"/>
    <w:rsid w:val="00E772E6"/>
    <w:rsid w:val="00E773CC"/>
    <w:rsid w:val="00E775B1"/>
    <w:rsid w:val="00E8060F"/>
    <w:rsid w:val="00E806B1"/>
    <w:rsid w:val="00E810A7"/>
    <w:rsid w:val="00E81278"/>
    <w:rsid w:val="00E8152A"/>
    <w:rsid w:val="00E818D8"/>
    <w:rsid w:val="00E819F6"/>
    <w:rsid w:val="00E81A76"/>
    <w:rsid w:val="00E81F64"/>
    <w:rsid w:val="00E81FBF"/>
    <w:rsid w:val="00E82099"/>
    <w:rsid w:val="00E821F8"/>
    <w:rsid w:val="00E829A3"/>
    <w:rsid w:val="00E82C88"/>
    <w:rsid w:val="00E82F69"/>
    <w:rsid w:val="00E83485"/>
    <w:rsid w:val="00E8451C"/>
    <w:rsid w:val="00E85C57"/>
    <w:rsid w:val="00E85CE7"/>
    <w:rsid w:val="00E861FB"/>
    <w:rsid w:val="00E86271"/>
    <w:rsid w:val="00E86601"/>
    <w:rsid w:val="00E86C00"/>
    <w:rsid w:val="00E8703E"/>
    <w:rsid w:val="00E87AC3"/>
    <w:rsid w:val="00E9067C"/>
    <w:rsid w:val="00E909FB"/>
    <w:rsid w:val="00E90C46"/>
    <w:rsid w:val="00E91138"/>
    <w:rsid w:val="00E9127D"/>
    <w:rsid w:val="00E915ED"/>
    <w:rsid w:val="00E91B4A"/>
    <w:rsid w:val="00E91E9B"/>
    <w:rsid w:val="00E91ED6"/>
    <w:rsid w:val="00E9215C"/>
    <w:rsid w:val="00E92493"/>
    <w:rsid w:val="00E92A5E"/>
    <w:rsid w:val="00E932E4"/>
    <w:rsid w:val="00E9336C"/>
    <w:rsid w:val="00E93629"/>
    <w:rsid w:val="00E938E3"/>
    <w:rsid w:val="00E939C6"/>
    <w:rsid w:val="00E93B5C"/>
    <w:rsid w:val="00E93F78"/>
    <w:rsid w:val="00E94170"/>
    <w:rsid w:val="00E94296"/>
    <w:rsid w:val="00E94BB6"/>
    <w:rsid w:val="00E94CEC"/>
    <w:rsid w:val="00E94D4E"/>
    <w:rsid w:val="00E95C5C"/>
    <w:rsid w:val="00E96229"/>
    <w:rsid w:val="00E966C7"/>
    <w:rsid w:val="00E96EB6"/>
    <w:rsid w:val="00E97295"/>
    <w:rsid w:val="00E97639"/>
    <w:rsid w:val="00E9778D"/>
    <w:rsid w:val="00E97CB4"/>
    <w:rsid w:val="00EA04EF"/>
    <w:rsid w:val="00EA0969"/>
    <w:rsid w:val="00EA0A03"/>
    <w:rsid w:val="00EA0CB1"/>
    <w:rsid w:val="00EA0EE5"/>
    <w:rsid w:val="00EA1072"/>
    <w:rsid w:val="00EA1D8A"/>
    <w:rsid w:val="00EA2155"/>
    <w:rsid w:val="00EA281A"/>
    <w:rsid w:val="00EA28B5"/>
    <w:rsid w:val="00EA2A9E"/>
    <w:rsid w:val="00EA2B8E"/>
    <w:rsid w:val="00EA314D"/>
    <w:rsid w:val="00EA3A5B"/>
    <w:rsid w:val="00EA3C86"/>
    <w:rsid w:val="00EA4722"/>
    <w:rsid w:val="00EA47E3"/>
    <w:rsid w:val="00EA4906"/>
    <w:rsid w:val="00EA5109"/>
    <w:rsid w:val="00EA524D"/>
    <w:rsid w:val="00EA52B1"/>
    <w:rsid w:val="00EA67DB"/>
    <w:rsid w:val="00EA699D"/>
    <w:rsid w:val="00EA69AC"/>
    <w:rsid w:val="00EA6A28"/>
    <w:rsid w:val="00EA6C79"/>
    <w:rsid w:val="00EA6F19"/>
    <w:rsid w:val="00EA7274"/>
    <w:rsid w:val="00EA73CF"/>
    <w:rsid w:val="00EA775D"/>
    <w:rsid w:val="00EB03DD"/>
    <w:rsid w:val="00EB0AC5"/>
    <w:rsid w:val="00EB0DC0"/>
    <w:rsid w:val="00EB105D"/>
    <w:rsid w:val="00EB10BB"/>
    <w:rsid w:val="00EB1758"/>
    <w:rsid w:val="00EB175B"/>
    <w:rsid w:val="00EB203E"/>
    <w:rsid w:val="00EB25AB"/>
    <w:rsid w:val="00EB3D08"/>
    <w:rsid w:val="00EB3D21"/>
    <w:rsid w:val="00EB45D8"/>
    <w:rsid w:val="00EB476E"/>
    <w:rsid w:val="00EB4EB8"/>
    <w:rsid w:val="00EB560F"/>
    <w:rsid w:val="00EB56D2"/>
    <w:rsid w:val="00EB59BB"/>
    <w:rsid w:val="00EB5A84"/>
    <w:rsid w:val="00EB62A5"/>
    <w:rsid w:val="00EB6D32"/>
    <w:rsid w:val="00EB7090"/>
    <w:rsid w:val="00EB742C"/>
    <w:rsid w:val="00EB7981"/>
    <w:rsid w:val="00EC0228"/>
    <w:rsid w:val="00EC022A"/>
    <w:rsid w:val="00EC0971"/>
    <w:rsid w:val="00EC105C"/>
    <w:rsid w:val="00EC13C6"/>
    <w:rsid w:val="00EC1660"/>
    <w:rsid w:val="00EC1BBE"/>
    <w:rsid w:val="00EC1C21"/>
    <w:rsid w:val="00EC1C90"/>
    <w:rsid w:val="00EC1E2E"/>
    <w:rsid w:val="00EC290D"/>
    <w:rsid w:val="00EC2B68"/>
    <w:rsid w:val="00EC2EB4"/>
    <w:rsid w:val="00EC3299"/>
    <w:rsid w:val="00EC3757"/>
    <w:rsid w:val="00EC3AEF"/>
    <w:rsid w:val="00EC46A5"/>
    <w:rsid w:val="00EC4F5E"/>
    <w:rsid w:val="00EC5131"/>
    <w:rsid w:val="00EC55F6"/>
    <w:rsid w:val="00EC577E"/>
    <w:rsid w:val="00EC5CD7"/>
    <w:rsid w:val="00EC620B"/>
    <w:rsid w:val="00EC63EB"/>
    <w:rsid w:val="00EC68BA"/>
    <w:rsid w:val="00EC6980"/>
    <w:rsid w:val="00EC6B3F"/>
    <w:rsid w:val="00EC6D02"/>
    <w:rsid w:val="00EC78C9"/>
    <w:rsid w:val="00EC7D06"/>
    <w:rsid w:val="00EC7F48"/>
    <w:rsid w:val="00ED0246"/>
    <w:rsid w:val="00ED040E"/>
    <w:rsid w:val="00ED0BEE"/>
    <w:rsid w:val="00ED0CB7"/>
    <w:rsid w:val="00ED1105"/>
    <w:rsid w:val="00ED1788"/>
    <w:rsid w:val="00ED1982"/>
    <w:rsid w:val="00ED1AE9"/>
    <w:rsid w:val="00ED1BF6"/>
    <w:rsid w:val="00ED1EB7"/>
    <w:rsid w:val="00ED211E"/>
    <w:rsid w:val="00ED3194"/>
    <w:rsid w:val="00ED3886"/>
    <w:rsid w:val="00ED39C4"/>
    <w:rsid w:val="00ED3EC5"/>
    <w:rsid w:val="00ED5439"/>
    <w:rsid w:val="00ED62FE"/>
    <w:rsid w:val="00ED64D6"/>
    <w:rsid w:val="00ED6D5C"/>
    <w:rsid w:val="00ED6F77"/>
    <w:rsid w:val="00ED7208"/>
    <w:rsid w:val="00ED7356"/>
    <w:rsid w:val="00ED74C6"/>
    <w:rsid w:val="00EE01AE"/>
    <w:rsid w:val="00EE101F"/>
    <w:rsid w:val="00EE1510"/>
    <w:rsid w:val="00EE22C1"/>
    <w:rsid w:val="00EE23E5"/>
    <w:rsid w:val="00EE2534"/>
    <w:rsid w:val="00EE2704"/>
    <w:rsid w:val="00EE28AF"/>
    <w:rsid w:val="00EE2944"/>
    <w:rsid w:val="00EE2A1F"/>
    <w:rsid w:val="00EE2F34"/>
    <w:rsid w:val="00EE3246"/>
    <w:rsid w:val="00EE356A"/>
    <w:rsid w:val="00EE3D93"/>
    <w:rsid w:val="00EE4011"/>
    <w:rsid w:val="00EE413F"/>
    <w:rsid w:val="00EE440D"/>
    <w:rsid w:val="00EE4649"/>
    <w:rsid w:val="00EE5671"/>
    <w:rsid w:val="00EE5CD4"/>
    <w:rsid w:val="00EE5FB3"/>
    <w:rsid w:val="00EE618F"/>
    <w:rsid w:val="00EE63F3"/>
    <w:rsid w:val="00EE6748"/>
    <w:rsid w:val="00EE6BFD"/>
    <w:rsid w:val="00EE6F6C"/>
    <w:rsid w:val="00EE700D"/>
    <w:rsid w:val="00EE7268"/>
    <w:rsid w:val="00EE771B"/>
    <w:rsid w:val="00EE787D"/>
    <w:rsid w:val="00EE7D90"/>
    <w:rsid w:val="00EE7F79"/>
    <w:rsid w:val="00EF0177"/>
    <w:rsid w:val="00EF01D6"/>
    <w:rsid w:val="00EF026E"/>
    <w:rsid w:val="00EF049B"/>
    <w:rsid w:val="00EF0C1E"/>
    <w:rsid w:val="00EF0C43"/>
    <w:rsid w:val="00EF14CC"/>
    <w:rsid w:val="00EF166F"/>
    <w:rsid w:val="00EF2701"/>
    <w:rsid w:val="00EF341C"/>
    <w:rsid w:val="00EF34EB"/>
    <w:rsid w:val="00EF3552"/>
    <w:rsid w:val="00EF39C9"/>
    <w:rsid w:val="00EF3F65"/>
    <w:rsid w:val="00EF4658"/>
    <w:rsid w:val="00EF4925"/>
    <w:rsid w:val="00EF4DDD"/>
    <w:rsid w:val="00EF4E03"/>
    <w:rsid w:val="00EF5511"/>
    <w:rsid w:val="00EF55AE"/>
    <w:rsid w:val="00EF56A9"/>
    <w:rsid w:val="00EF6074"/>
    <w:rsid w:val="00EF637E"/>
    <w:rsid w:val="00EF662E"/>
    <w:rsid w:val="00EF6744"/>
    <w:rsid w:val="00EF6BE3"/>
    <w:rsid w:val="00EF6DC2"/>
    <w:rsid w:val="00EF715A"/>
    <w:rsid w:val="00EF75D4"/>
    <w:rsid w:val="00EF77B4"/>
    <w:rsid w:val="00EF7ABC"/>
    <w:rsid w:val="00EF7E06"/>
    <w:rsid w:val="00F00146"/>
    <w:rsid w:val="00F004E5"/>
    <w:rsid w:val="00F00A76"/>
    <w:rsid w:val="00F01996"/>
    <w:rsid w:val="00F01D77"/>
    <w:rsid w:val="00F02134"/>
    <w:rsid w:val="00F02147"/>
    <w:rsid w:val="00F02158"/>
    <w:rsid w:val="00F0222E"/>
    <w:rsid w:val="00F0243F"/>
    <w:rsid w:val="00F02B1E"/>
    <w:rsid w:val="00F02C5F"/>
    <w:rsid w:val="00F02D77"/>
    <w:rsid w:val="00F02F6D"/>
    <w:rsid w:val="00F034AF"/>
    <w:rsid w:val="00F03600"/>
    <w:rsid w:val="00F03E4C"/>
    <w:rsid w:val="00F03F92"/>
    <w:rsid w:val="00F04878"/>
    <w:rsid w:val="00F04ACF"/>
    <w:rsid w:val="00F04C0A"/>
    <w:rsid w:val="00F04CB9"/>
    <w:rsid w:val="00F04EAC"/>
    <w:rsid w:val="00F056D4"/>
    <w:rsid w:val="00F05717"/>
    <w:rsid w:val="00F05E0A"/>
    <w:rsid w:val="00F0662E"/>
    <w:rsid w:val="00F0664A"/>
    <w:rsid w:val="00F06E14"/>
    <w:rsid w:val="00F07804"/>
    <w:rsid w:val="00F078C3"/>
    <w:rsid w:val="00F07A31"/>
    <w:rsid w:val="00F07B7C"/>
    <w:rsid w:val="00F10280"/>
    <w:rsid w:val="00F10461"/>
    <w:rsid w:val="00F10A8D"/>
    <w:rsid w:val="00F1107C"/>
    <w:rsid w:val="00F1111A"/>
    <w:rsid w:val="00F1146D"/>
    <w:rsid w:val="00F11781"/>
    <w:rsid w:val="00F11EC5"/>
    <w:rsid w:val="00F12199"/>
    <w:rsid w:val="00F122FC"/>
    <w:rsid w:val="00F13351"/>
    <w:rsid w:val="00F13375"/>
    <w:rsid w:val="00F135FD"/>
    <w:rsid w:val="00F13C25"/>
    <w:rsid w:val="00F14930"/>
    <w:rsid w:val="00F14BD0"/>
    <w:rsid w:val="00F14F88"/>
    <w:rsid w:val="00F1500A"/>
    <w:rsid w:val="00F15345"/>
    <w:rsid w:val="00F15A0F"/>
    <w:rsid w:val="00F16C6D"/>
    <w:rsid w:val="00F16E43"/>
    <w:rsid w:val="00F1786B"/>
    <w:rsid w:val="00F179D4"/>
    <w:rsid w:val="00F17CA6"/>
    <w:rsid w:val="00F20332"/>
    <w:rsid w:val="00F20BF8"/>
    <w:rsid w:val="00F20C84"/>
    <w:rsid w:val="00F20EFF"/>
    <w:rsid w:val="00F20F19"/>
    <w:rsid w:val="00F2123D"/>
    <w:rsid w:val="00F2157D"/>
    <w:rsid w:val="00F21653"/>
    <w:rsid w:val="00F217DF"/>
    <w:rsid w:val="00F21E93"/>
    <w:rsid w:val="00F22414"/>
    <w:rsid w:val="00F228F0"/>
    <w:rsid w:val="00F22A23"/>
    <w:rsid w:val="00F22FD9"/>
    <w:rsid w:val="00F2372A"/>
    <w:rsid w:val="00F23B38"/>
    <w:rsid w:val="00F24204"/>
    <w:rsid w:val="00F24391"/>
    <w:rsid w:val="00F24ADE"/>
    <w:rsid w:val="00F251AA"/>
    <w:rsid w:val="00F25376"/>
    <w:rsid w:val="00F25EFA"/>
    <w:rsid w:val="00F263EF"/>
    <w:rsid w:val="00F26B4E"/>
    <w:rsid w:val="00F26C01"/>
    <w:rsid w:val="00F26D01"/>
    <w:rsid w:val="00F2712F"/>
    <w:rsid w:val="00F271E4"/>
    <w:rsid w:val="00F2723B"/>
    <w:rsid w:val="00F272BB"/>
    <w:rsid w:val="00F2755C"/>
    <w:rsid w:val="00F275D3"/>
    <w:rsid w:val="00F27C76"/>
    <w:rsid w:val="00F302AE"/>
    <w:rsid w:val="00F30752"/>
    <w:rsid w:val="00F30785"/>
    <w:rsid w:val="00F307B2"/>
    <w:rsid w:val="00F31CD5"/>
    <w:rsid w:val="00F321C5"/>
    <w:rsid w:val="00F32696"/>
    <w:rsid w:val="00F326CA"/>
    <w:rsid w:val="00F327D8"/>
    <w:rsid w:val="00F32C3A"/>
    <w:rsid w:val="00F32DE4"/>
    <w:rsid w:val="00F33165"/>
    <w:rsid w:val="00F333C1"/>
    <w:rsid w:val="00F33C56"/>
    <w:rsid w:val="00F33DE9"/>
    <w:rsid w:val="00F341A4"/>
    <w:rsid w:val="00F34573"/>
    <w:rsid w:val="00F34786"/>
    <w:rsid w:val="00F347C7"/>
    <w:rsid w:val="00F3480D"/>
    <w:rsid w:val="00F3481D"/>
    <w:rsid w:val="00F34848"/>
    <w:rsid w:val="00F3510D"/>
    <w:rsid w:val="00F35500"/>
    <w:rsid w:val="00F35989"/>
    <w:rsid w:val="00F359E6"/>
    <w:rsid w:val="00F361D7"/>
    <w:rsid w:val="00F368E3"/>
    <w:rsid w:val="00F36ECD"/>
    <w:rsid w:val="00F378B5"/>
    <w:rsid w:val="00F37A29"/>
    <w:rsid w:val="00F40199"/>
    <w:rsid w:val="00F403F0"/>
    <w:rsid w:val="00F4068E"/>
    <w:rsid w:val="00F40936"/>
    <w:rsid w:val="00F40938"/>
    <w:rsid w:val="00F40CCD"/>
    <w:rsid w:val="00F4101E"/>
    <w:rsid w:val="00F410A5"/>
    <w:rsid w:val="00F41575"/>
    <w:rsid w:val="00F417AA"/>
    <w:rsid w:val="00F41D20"/>
    <w:rsid w:val="00F41D8D"/>
    <w:rsid w:val="00F42CE5"/>
    <w:rsid w:val="00F42D46"/>
    <w:rsid w:val="00F42FD0"/>
    <w:rsid w:val="00F435B1"/>
    <w:rsid w:val="00F437E6"/>
    <w:rsid w:val="00F43A36"/>
    <w:rsid w:val="00F44160"/>
    <w:rsid w:val="00F44248"/>
    <w:rsid w:val="00F4434F"/>
    <w:rsid w:val="00F4496C"/>
    <w:rsid w:val="00F44F3A"/>
    <w:rsid w:val="00F4520C"/>
    <w:rsid w:val="00F458B9"/>
    <w:rsid w:val="00F45A11"/>
    <w:rsid w:val="00F45C5F"/>
    <w:rsid w:val="00F45C68"/>
    <w:rsid w:val="00F45CF2"/>
    <w:rsid w:val="00F45DB8"/>
    <w:rsid w:val="00F461FA"/>
    <w:rsid w:val="00F4637E"/>
    <w:rsid w:val="00F46E14"/>
    <w:rsid w:val="00F46E99"/>
    <w:rsid w:val="00F46F0E"/>
    <w:rsid w:val="00F473DD"/>
    <w:rsid w:val="00F4764E"/>
    <w:rsid w:val="00F47B87"/>
    <w:rsid w:val="00F47CFC"/>
    <w:rsid w:val="00F47D38"/>
    <w:rsid w:val="00F50590"/>
    <w:rsid w:val="00F50972"/>
    <w:rsid w:val="00F51D4C"/>
    <w:rsid w:val="00F51F10"/>
    <w:rsid w:val="00F52450"/>
    <w:rsid w:val="00F52950"/>
    <w:rsid w:val="00F529A5"/>
    <w:rsid w:val="00F52A11"/>
    <w:rsid w:val="00F52D69"/>
    <w:rsid w:val="00F52F51"/>
    <w:rsid w:val="00F5310D"/>
    <w:rsid w:val="00F531D7"/>
    <w:rsid w:val="00F539CF"/>
    <w:rsid w:val="00F53BFA"/>
    <w:rsid w:val="00F54612"/>
    <w:rsid w:val="00F5496B"/>
    <w:rsid w:val="00F5512E"/>
    <w:rsid w:val="00F55B4A"/>
    <w:rsid w:val="00F55D1D"/>
    <w:rsid w:val="00F56711"/>
    <w:rsid w:val="00F567CA"/>
    <w:rsid w:val="00F568B3"/>
    <w:rsid w:val="00F56AB5"/>
    <w:rsid w:val="00F571CF"/>
    <w:rsid w:val="00F571D9"/>
    <w:rsid w:val="00F573B7"/>
    <w:rsid w:val="00F600E0"/>
    <w:rsid w:val="00F6017F"/>
    <w:rsid w:val="00F60BBB"/>
    <w:rsid w:val="00F60F00"/>
    <w:rsid w:val="00F613A3"/>
    <w:rsid w:val="00F614C0"/>
    <w:rsid w:val="00F61631"/>
    <w:rsid w:val="00F61733"/>
    <w:rsid w:val="00F617D3"/>
    <w:rsid w:val="00F62004"/>
    <w:rsid w:val="00F631E1"/>
    <w:rsid w:val="00F6343A"/>
    <w:rsid w:val="00F6359D"/>
    <w:rsid w:val="00F635B6"/>
    <w:rsid w:val="00F63852"/>
    <w:rsid w:val="00F638D2"/>
    <w:rsid w:val="00F63ECA"/>
    <w:rsid w:val="00F6416A"/>
    <w:rsid w:val="00F64247"/>
    <w:rsid w:val="00F6483D"/>
    <w:rsid w:val="00F64924"/>
    <w:rsid w:val="00F64944"/>
    <w:rsid w:val="00F64AFA"/>
    <w:rsid w:val="00F64B31"/>
    <w:rsid w:val="00F65091"/>
    <w:rsid w:val="00F65645"/>
    <w:rsid w:val="00F65646"/>
    <w:rsid w:val="00F65A40"/>
    <w:rsid w:val="00F65C11"/>
    <w:rsid w:val="00F663B1"/>
    <w:rsid w:val="00F67472"/>
    <w:rsid w:val="00F678E2"/>
    <w:rsid w:val="00F67A79"/>
    <w:rsid w:val="00F70326"/>
    <w:rsid w:val="00F709E5"/>
    <w:rsid w:val="00F70B6C"/>
    <w:rsid w:val="00F70BEB"/>
    <w:rsid w:val="00F70D19"/>
    <w:rsid w:val="00F70D4A"/>
    <w:rsid w:val="00F71131"/>
    <w:rsid w:val="00F72140"/>
    <w:rsid w:val="00F722D6"/>
    <w:rsid w:val="00F72BE3"/>
    <w:rsid w:val="00F72C3F"/>
    <w:rsid w:val="00F73052"/>
    <w:rsid w:val="00F739C1"/>
    <w:rsid w:val="00F746A4"/>
    <w:rsid w:val="00F74EC3"/>
    <w:rsid w:val="00F755DC"/>
    <w:rsid w:val="00F75647"/>
    <w:rsid w:val="00F75FA5"/>
    <w:rsid w:val="00F761A7"/>
    <w:rsid w:val="00F76802"/>
    <w:rsid w:val="00F77376"/>
    <w:rsid w:val="00F773E3"/>
    <w:rsid w:val="00F77819"/>
    <w:rsid w:val="00F77844"/>
    <w:rsid w:val="00F77FDF"/>
    <w:rsid w:val="00F806D0"/>
    <w:rsid w:val="00F80DE7"/>
    <w:rsid w:val="00F813FA"/>
    <w:rsid w:val="00F81405"/>
    <w:rsid w:val="00F81499"/>
    <w:rsid w:val="00F81578"/>
    <w:rsid w:val="00F81949"/>
    <w:rsid w:val="00F81B7E"/>
    <w:rsid w:val="00F8220F"/>
    <w:rsid w:val="00F8223B"/>
    <w:rsid w:val="00F8228A"/>
    <w:rsid w:val="00F826B9"/>
    <w:rsid w:val="00F829B0"/>
    <w:rsid w:val="00F83682"/>
    <w:rsid w:val="00F83848"/>
    <w:rsid w:val="00F8477B"/>
    <w:rsid w:val="00F849D9"/>
    <w:rsid w:val="00F84FF1"/>
    <w:rsid w:val="00F854FE"/>
    <w:rsid w:val="00F8625B"/>
    <w:rsid w:val="00F86414"/>
    <w:rsid w:val="00F87165"/>
    <w:rsid w:val="00F8751D"/>
    <w:rsid w:val="00F90262"/>
    <w:rsid w:val="00F9037C"/>
    <w:rsid w:val="00F906AE"/>
    <w:rsid w:val="00F912F7"/>
    <w:rsid w:val="00F91533"/>
    <w:rsid w:val="00F91921"/>
    <w:rsid w:val="00F919F1"/>
    <w:rsid w:val="00F91AAB"/>
    <w:rsid w:val="00F91B89"/>
    <w:rsid w:val="00F91D3F"/>
    <w:rsid w:val="00F925EB"/>
    <w:rsid w:val="00F926E7"/>
    <w:rsid w:val="00F92805"/>
    <w:rsid w:val="00F92C3C"/>
    <w:rsid w:val="00F92D3A"/>
    <w:rsid w:val="00F92F1E"/>
    <w:rsid w:val="00F93063"/>
    <w:rsid w:val="00F93691"/>
    <w:rsid w:val="00F93747"/>
    <w:rsid w:val="00F93D3A"/>
    <w:rsid w:val="00F93E33"/>
    <w:rsid w:val="00F941F7"/>
    <w:rsid w:val="00F9423F"/>
    <w:rsid w:val="00F94478"/>
    <w:rsid w:val="00F94705"/>
    <w:rsid w:val="00F947C7"/>
    <w:rsid w:val="00F94863"/>
    <w:rsid w:val="00F94BA5"/>
    <w:rsid w:val="00F94E06"/>
    <w:rsid w:val="00F94FC9"/>
    <w:rsid w:val="00F951D6"/>
    <w:rsid w:val="00F95215"/>
    <w:rsid w:val="00F955CB"/>
    <w:rsid w:val="00F956BA"/>
    <w:rsid w:val="00F95DE3"/>
    <w:rsid w:val="00F95F45"/>
    <w:rsid w:val="00F95FC8"/>
    <w:rsid w:val="00F96507"/>
    <w:rsid w:val="00F970E9"/>
    <w:rsid w:val="00F974AA"/>
    <w:rsid w:val="00F974CC"/>
    <w:rsid w:val="00F975E9"/>
    <w:rsid w:val="00F97600"/>
    <w:rsid w:val="00F977E2"/>
    <w:rsid w:val="00F97C47"/>
    <w:rsid w:val="00FA0954"/>
    <w:rsid w:val="00FA0E88"/>
    <w:rsid w:val="00FA10F2"/>
    <w:rsid w:val="00FA16C2"/>
    <w:rsid w:val="00FA1B7D"/>
    <w:rsid w:val="00FA265D"/>
    <w:rsid w:val="00FA2B4D"/>
    <w:rsid w:val="00FA2D4C"/>
    <w:rsid w:val="00FA2E24"/>
    <w:rsid w:val="00FA3752"/>
    <w:rsid w:val="00FA3B51"/>
    <w:rsid w:val="00FA5835"/>
    <w:rsid w:val="00FA6B71"/>
    <w:rsid w:val="00FA6D85"/>
    <w:rsid w:val="00FA77C7"/>
    <w:rsid w:val="00FA77E6"/>
    <w:rsid w:val="00FA79E2"/>
    <w:rsid w:val="00FA7C2E"/>
    <w:rsid w:val="00FA7D3E"/>
    <w:rsid w:val="00FA7E5A"/>
    <w:rsid w:val="00FA7F29"/>
    <w:rsid w:val="00FB0A9B"/>
    <w:rsid w:val="00FB12B5"/>
    <w:rsid w:val="00FB13EA"/>
    <w:rsid w:val="00FB18BC"/>
    <w:rsid w:val="00FB1C06"/>
    <w:rsid w:val="00FB1E83"/>
    <w:rsid w:val="00FB239F"/>
    <w:rsid w:val="00FB25E2"/>
    <w:rsid w:val="00FB2737"/>
    <w:rsid w:val="00FB275A"/>
    <w:rsid w:val="00FB283F"/>
    <w:rsid w:val="00FB296E"/>
    <w:rsid w:val="00FB3046"/>
    <w:rsid w:val="00FB3578"/>
    <w:rsid w:val="00FB3B2C"/>
    <w:rsid w:val="00FB3BEC"/>
    <w:rsid w:val="00FB40A7"/>
    <w:rsid w:val="00FB4178"/>
    <w:rsid w:val="00FB451B"/>
    <w:rsid w:val="00FB4663"/>
    <w:rsid w:val="00FB4CDA"/>
    <w:rsid w:val="00FB5395"/>
    <w:rsid w:val="00FB5616"/>
    <w:rsid w:val="00FB5AF6"/>
    <w:rsid w:val="00FB5FED"/>
    <w:rsid w:val="00FB606E"/>
    <w:rsid w:val="00FB7154"/>
    <w:rsid w:val="00FB73F1"/>
    <w:rsid w:val="00FB778E"/>
    <w:rsid w:val="00FB7F51"/>
    <w:rsid w:val="00FB7FA6"/>
    <w:rsid w:val="00FC0794"/>
    <w:rsid w:val="00FC07B9"/>
    <w:rsid w:val="00FC17A6"/>
    <w:rsid w:val="00FC1897"/>
    <w:rsid w:val="00FC1AB7"/>
    <w:rsid w:val="00FC1CD5"/>
    <w:rsid w:val="00FC2109"/>
    <w:rsid w:val="00FC2761"/>
    <w:rsid w:val="00FC2EF1"/>
    <w:rsid w:val="00FC315B"/>
    <w:rsid w:val="00FC3243"/>
    <w:rsid w:val="00FC3331"/>
    <w:rsid w:val="00FC3FCF"/>
    <w:rsid w:val="00FC4E21"/>
    <w:rsid w:val="00FC5151"/>
    <w:rsid w:val="00FC5E76"/>
    <w:rsid w:val="00FC5F6D"/>
    <w:rsid w:val="00FC62C7"/>
    <w:rsid w:val="00FC71E3"/>
    <w:rsid w:val="00FC7F53"/>
    <w:rsid w:val="00FD005C"/>
    <w:rsid w:val="00FD0070"/>
    <w:rsid w:val="00FD0101"/>
    <w:rsid w:val="00FD0107"/>
    <w:rsid w:val="00FD05E1"/>
    <w:rsid w:val="00FD065C"/>
    <w:rsid w:val="00FD0AD3"/>
    <w:rsid w:val="00FD1858"/>
    <w:rsid w:val="00FD24EF"/>
    <w:rsid w:val="00FD2C2F"/>
    <w:rsid w:val="00FD3410"/>
    <w:rsid w:val="00FD379E"/>
    <w:rsid w:val="00FD3B31"/>
    <w:rsid w:val="00FD3DA2"/>
    <w:rsid w:val="00FD3E2C"/>
    <w:rsid w:val="00FD4206"/>
    <w:rsid w:val="00FD430C"/>
    <w:rsid w:val="00FD45AC"/>
    <w:rsid w:val="00FD4893"/>
    <w:rsid w:val="00FD5380"/>
    <w:rsid w:val="00FD5DE3"/>
    <w:rsid w:val="00FD63B4"/>
    <w:rsid w:val="00FD69DA"/>
    <w:rsid w:val="00FD6E48"/>
    <w:rsid w:val="00FD790A"/>
    <w:rsid w:val="00FD7B8B"/>
    <w:rsid w:val="00FE072A"/>
    <w:rsid w:val="00FE11F2"/>
    <w:rsid w:val="00FE12CC"/>
    <w:rsid w:val="00FE15E6"/>
    <w:rsid w:val="00FE1823"/>
    <w:rsid w:val="00FE18E1"/>
    <w:rsid w:val="00FE2B13"/>
    <w:rsid w:val="00FE2B4C"/>
    <w:rsid w:val="00FE2D34"/>
    <w:rsid w:val="00FE31EB"/>
    <w:rsid w:val="00FE3B4D"/>
    <w:rsid w:val="00FE40F3"/>
    <w:rsid w:val="00FE41FC"/>
    <w:rsid w:val="00FE44B8"/>
    <w:rsid w:val="00FE46AB"/>
    <w:rsid w:val="00FE487A"/>
    <w:rsid w:val="00FE4CBF"/>
    <w:rsid w:val="00FE4EC8"/>
    <w:rsid w:val="00FE5235"/>
    <w:rsid w:val="00FE6764"/>
    <w:rsid w:val="00FE67C4"/>
    <w:rsid w:val="00FE6C93"/>
    <w:rsid w:val="00FE6F70"/>
    <w:rsid w:val="00FE747D"/>
    <w:rsid w:val="00FE756A"/>
    <w:rsid w:val="00FE7C2B"/>
    <w:rsid w:val="00FE7D14"/>
    <w:rsid w:val="00FE7F1C"/>
    <w:rsid w:val="00FF0569"/>
    <w:rsid w:val="00FF0D76"/>
    <w:rsid w:val="00FF0D9A"/>
    <w:rsid w:val="00FF112E"/>
    <w:rsid w:val="00FF11B8"/>
    <w:rsid w:val="00FF1C25"/>
    <w:rsid w:val="00FF1E0B"/>
    <w:rsid w:val="00FF206E"/>
    <w:rsid w:val="00FF2262"/>
    <w:rsid w:val="00FF241F"/>
    <w:rsid w:val="00FF259D"/>
    <w:rsid w:val="00FF25F4"/>
    <w:rsid w:val="00FF2833"/>
    <w:rsid w:val="00FF28DF"/>
    <w:rsid w:val="00FF2E6B"/>
    <w:rsid w:val="00FF353B"/>
    <w:rsid w:val="00FF3C69"/>
    <w:rsid w:val="00FF3F94"/>
    <w:rsid w:val="00FF4196"/>
    <w:rsid w:val="00FF5013"/>
    <w:rsid w:val="00FF507D"/>
    <w:rsid w:val="00FF59AC"/>
    <w:rsid w:val="00FF6144"/>
    <w:rsid w:val="00FF675F"/>
    <w:rsid w:val="00FF6E0A"/>
    <w:rsid w:val="00FF720E"/>
    <w:rsid w:val="00FF7223"/>
    <w:rsid w:val="00FF7278"/>
    <w:rsid w:val="00FF7297"/>
    <w:rsid w:val="00FF72AC"/>
    <w:rsid w:val="00FF75E7"/>
    <w:rsid w:val="00FF7806"/>
    <w:rsid w:val="00FF7EF9"/>
    <w:rsid w:val="06ADB75E"/>
    <w:rsid w:val="083469DF"/>
    <w:rsid w:val="0A455198"/>
    <w:rsid w:val="0AC9BAA8"/>
    <w:rsid w:val="1010420A"/>
    <w:rsid w:val="1116AD7C"/>
    <w:rsid w:val="14E7E35C"/>
    <w:rsid w:val="18E909CC"/>
    <w:rsid w:val="1D36BD40"/>
    <w:rsid w:val="223A2B01"/>
    <w:rsid w:val="2C3EBBDE"/>
    <w:rsid w:val="4301C525"/>
    <w:rsid w:val="44FF35E7"/>
    <w:rsid w:val="48A86650"/>
    <w:rsid w:val="48CDEE51"/>
    <w:rsid w:val="49231EDD"/>
    <w:rsid w:val="4F44C3A0"/>
    <w:rsid w:val="5E946C01"/>
    <w:rsid w:val="632430BF"/>
    <w:rsid w:val="73FB2363"/>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389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uiPriority="2" w:qFormat="1"/>
    <w:lsdException w:name="heading 4" w:uiPriority="3"/>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24F"/>
    <w:pPr>
      <w:spacing w:after="240" w:line="240" w:lineRule="atLeast"/>
    </w:pPr>
    <w:rPr>
      <w:rFonts w:ascii="Arial" w:hAnsi="Arial"/>
      <w:sz w:val="20"/>
    </w:rPr>
  </w:style>
  <w:style w:type="paragraph" w:styleId="Heading1">
    <w:name w:val="heading 1"/>
    <w:basedOn w:val="Normal"/>
    <w:next w:val="Normal"/>
    <w:link w:val="Heading1Char"/>
    <w:uiPriority w:val="1"/>
    <w:qFormat/>
    <w:rsid w:val="001D4C8C"/>
    <w:pPr>
      <w:keepNext/>
      <w:pageBreakBefore/>
      <w:widowControl w:val="0"/>
      <w:numPr>
        <w:numId w:val="17"/>
      </w:numPr>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B524F"/>
    <w:pPr>
      <w:keepNext/>
      <w:numPr>
        <w:ilvl w:val="1"/>
        <w:numId w:val="17"/>
      </w:numPr>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B524F"/>
    <w:pPr>
      <w:keepNext/>
      <w:numPr>
        <w:ilvl w:val="2"/>
        <w:numId w:val="17"/>
      </w:numPr>
      <w:spacing w:before="60" w:after="60"/>
      <w:outlineLvl w:val="2"/>
    </w:pPr>
    <w:rPr>
      <w:rFonts w:cs="Arial"/>
      <w:b/>
      <w:bCs/>
      <w:szCs w:val="26"/>
    </w:rPr>
  </w:style>
  <w:style w:type="paragraph" w:styleId="Heading4">
    <w:name w:val="heading 4"/>
    <w:basedOn w:val="BodySubHeader"/>
    <w:next w:val="Normal"/>
    <w:link w:val="Heading4Char"/>
    <w:uiPriority w:val="3"/>
    <w:qFormat/>
    <w:rsid w:val="00CB524F"/>
    <w:pPr>
      <w:numPr>
        <w:ilvl w:val="3"/>
        <w:numId w:val="17"/>
      </w:numPr>
      <w:outlineLvl w:val="3"/>
    </w:pPr>
    <w:rPr>
      <w:rFonts w:cs="Arial"/>
    </w:rPr>
  </w:style>
  <w:style w:type="paragraph" w:styleId="Heading5">
    <w:name w:val="heading 5"/>
    <w:basedOn w:val="Normal"/>
    <w:next w:val="Normal"/>
    <w:link w:val="Heading5Char"/>
    <w:semiHidden/>
    <w:qFormat/>
    <w:rsid w:val="001D4C8C"/>
    <w:pPr>
      <w:numPr>
        <w:ilvl w:val="4"/>
        <w:numId w:val="17"/>
      </w:numPr>
      <w:spacing w:before="240" w:after="60"/>
      <w:outlineLvl w:val="4"/>
    </w:pPr>
    <w:rPr>
      <w:b/>
      <w:bCs/>
      <w:i/>
      <w:iCs/>
      <w:sz w:val="26"/>
      <w:szCs w:val="26"/>
    </w:rPr>
  </w:style>
  <w:style w:type="paragraph" w:styleId="Heading6">
    <w:name w:val="heading 6"/>
    <w:basedOn w:val="Normal"/>
    <w:next w:val="Normal"/>
    <w:link w:val="Heading6Char"/>
    <w:semiHidden/>
    <w:qFormat/>
    <w:rsid w:val="001D4C8C"/>
    <w:pPr>
      <w:numPr>
        <w:ilvl w:val="5"/>
        <w:numId w:val="17"/>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1D4C8C"/>
    <w:pPr>
      <w:numPr>
        <w:ilvl w:val="6"/>
        <w:numId w:val="17"/>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1D4C8C"/>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1D4C8C"/>
    <w:pPr>
      <w:numPr>
        <w:ilvl w:val="8"/>
        <w:numId w:val="1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524F"/>
    <w:pPr>
      <w:tabs>
        <w:tab w:val="center" w:pos="4153"/>
        <w:tab w:val="right" w:pos="8306"/>
      </w:tabs>
      <w:spacing w:line="240" w:lineRule="auto"/>
    </w:pPr>
    <w:rPr>
      <w:sz w:val="16"/>
    </w:rPr>
  </w:style>
  <w:style w:type="paragraph" w:styleId="Footer">
    <w:name w:val="footer"/>
    <w:basedOn w:val="Normal"/>
    <w:link w:val="FooterChar"/>
    <w:qFormat/>
    <w:rsid w:val="00CB524F"/>
    <w:pPr>
      <w:tabs>
        <w:tab w:val="right" w:pos="113"/>
      </w:tabs>
      <w:spacing w:line="240" w:lineRule="auto"/>
    </w:pPr>
    <w:rPr>
      <w:color w:val="323232"/>
      <w:sz w:val="16"/>
    </w:rPr>
  </w:style>
  <w:style w:type="character" w:customStyle="1" w:styleId="FooterChar">
    <w:name w:val="Footer Char"/>
    <w:basedOn w:val="DefaultParagraphFont"/>
    <w:link w:val="Footer"/>
    <w:rsid w:val="00CB524F"/>
    <w:rPr>
      <w:rFonts w:ascii="Arial" w:hAnsi="Arial"/>
      <w:color w:val="323232"/>
      <w:sz w:val="16"/>
    </w:rPr>
  </w:style>
  <w:style w:type="paragraph" w:customStyle="1" w:styleId="Reporttitle">
    <w:name w:val="Report title"/>
    <w:basedOn w:val="Normal"/>
    <w:uiPriority w:val="19"/>
    <w:qFormat/>
    <w:rsid w:val="00CB524F"/>
    <w:pPr>
      <w:spacing w:after="0" w:line="560" w:lineRule="exact"/>
    </w:pPr>
    <w:rPr>
      <w:b/>
      <w:spacing w:val="-28"/>
      <w:sz w:val="53"/>
    </w:rPr>
  </w:style>
  <w:style w:type="paragraph" w:customStyle="1" w:styleId="Reportsubtitle">
    <w:name w:val="Report subtitle"/>
    <w:basedOn w:val="Normal"/>
    <w:uiPriority w:val="20"/>
    <w:qFormat/>
    <w:rsid w:val="00CB524F"/>
    <w:pPr>
      <w:spacing w:after="200" w:line="560" w:lineRule="exact"/>
    </w:pPr>
    <w:rPr>
      <w:color w:val="323232"/>
      <w:spacing w:val="-28"/>
      <w:sz w:val="53"/>
    </w:rPr>
  </w:style>
  <w:style w:type="table" w:styleId="TableGrid">
    <w:name w:val="Table Grid"/>
    <w:basedOn w:val="TableNormal"/>
    <w:uiPriority w:val="59"/>
    <w:rsid w:val="00CB524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CB524F"/>
    <w:pPr>
      <w:spacing w:after="1200" w:line="240" w:lineRule="auto"/>
    </w:pPr>
    <w:rPr>
      <w:caps/>
      <w:spacing w:val="-10"/>
      <w:sz w:val="20"/>
    </w:rPr>
  </w:style>
  <w:style w:type="paragraph" w:customStyle="1" w:styleId="Tableheaderrow">
    <w:name w:val="Table header row"/>
    <w:basedOn w:val="Normal"/>
    <w:uiPriority w:val="14"/>
    <w:qFormat/>
    <w:rsid w:val="00CB524F"/>
    <w:pPr>
      <w:spacing w:after="0"/>
    </w:pPr>
    <w:rPr>
      <w:b/>
    </w:rPr>
  </w:style>
  <w:style w:type="paragraph" w:customStyle="1" w:styleId="PageNumber">
    <w:name w:val="PageNumber"/>
    <w:basedOn w:val="Normal"/>
    <w:semiHidden/>
    <w:rsid w:val="00CB524F"/>
    <w:pPr>
      <w:spacing w:line="240" w:lineRule="auto"/>
    </w:pPr>
    <w:rPr>
      <w:sz w:val="16"/>
    </w:rPr>
  </w:style>
  <w:style w:type="paragraph" w:customStyle="1" w:styleId="Copyright">
    <w:name w:val="Copyright"/>
    <w:basedOn w:val="Normal"/>
    <w:semiHidden/>
    <w:rsid w:val="00CB524F"/>
    <w:pPr>
      <w:spacing w:line="160" w:lineRule="exact"/>
    </w:pPr>
    <w:rPr>
      <w:color w:val="4D4D4F"/>
      <w:sz w:val="13"/>
    </w:rPr>
  </w:style>
  <w:style w:type="paragraph" w:styleId="TOCHeading">
    <w:name w:val="TOC Heading"/>
    <w:basedOn w:val="Normal"/>
    <w:qFormat/>
    <w:rsid w:val="00CB524F"/>
    <w:pPr>
      <w:spacing w:before="1200" w:line="240" w:lineRule="auto"/>
    </w:pPr>
    <w:rPr>
      <w:b/>
      <w:color w:val="323232"/>
      <w:spacing w:val="-28"/>
      <w:sz w:val="53"/>
    </w:rPr>
  </w:style>
  <w:style w:type="paragraph" w:styleId="Caption">
    <w:name w:val="caption"/>
    <w:aliases w:val="Caption table"/>
    <w:basedOn w:val="Normal"/>
    <w:next w:val="Normal"/>
    <w:qFormat/>
    <w:rsid w:val="001D4C8C"/>
    <w:pPr>
      <w:numPr>
        <w:numId w:val="7"/>
      </w:numPr>
      <w:spacing w:after="0"/>
    </w:pPr>
    <w:rPr>
      <w:b/>
      <w:bCs/>
      <w:color w:val="323232"/>
      <w:szCs w:val="20"/>
    </w:rPr>
  </w:style>
  <w:style w:type="paragraph" w:customStyle="1" w:styleId="BodySubHeader">
    <w:name w:val="BodySubHeader"/>
    <w:basedOn w:val="Normal"/>
    <w:next w:val="Normal"/>
    <w:rsid w:val="00CB524F"/>
    <w:pPr>
      <w:spacing w:before="240" w:after="0"/>
    </w:pPr>
    <w:rPr>
      <w:b/>
      <w:i/>
    </w:rPr>
  </w:style>
  <w:style w:type="paragraph" w:styleId="ListBullet">
    <w:name w:val="List Bullet"/>
    <w:aliases w:val="List Bullet 1"/>
    <w:basedOn w:val="Normal"/>
    <w:qFormat/>
    <w:rsid w:val="001D4C8C"/>
    <w:pPr>
      <w:numPr>
        <w:numId w:val="1"/>
      </w:numPr>
      <w:spacing w:after="80"/>
    </w:pPr>
  </w:style>
  <w:style w:type="paragraph" w:styleId="ListBullet2">
    <w:name w:val="List Bullet 2"/>
    <w:basedOn w:val="Normal"/>
    <w:qFormat/>
    <w:rsid w:val="001D4C8C"/>
    <w:pPr>
      <w:numPr>
        <w:numId w:val="2"/>
      </w:numPr>
      <w:spacing w:after="80"/>
    </w:pPr>
  </w:style>
  <w:style w:type="paragraph" w:styleId="ListNumber">
    <w:name w:val="List Number"/>
    <w:basedOn w:val="Normal"/>
    <w:qFormat/>
    <w:rsid w:val="001D4C8C"/>
    <w:pPr>
      <w:numPr>
        <w:numId w:val="8"/>
      </w:numPr>
      <w:spacing w:after="80"/>
    </w:pPr>
  </w:style>
  <w:style w:type="paragraph" w:styleId="ListNumber2">
    <w:name w:val="List Number 2"/>
    <w:basedOn w:val="Normal"/>
    <w:qFormat/>
    <w:rsid w:val="001D4C8C"/>
    <w:pPr>
      <w:numPr>
        <w:numId w:val="3"/>
      </w:numPr>
      <w:spacing w:after="80"/>
      <w:ind w:left="828" w:hanging="357"/>
    </w:pPr>
  </w:style>
  <w:style w:type="paragraph" w:customStyle="1" w:styleId="URLEmail">
    <w:name w:val="URL/Email"/>
    <w:basedOn w:val="Normal"/>
    <w:semiHidden/>
    <w:rsid w:val="00CB524F"/>
    <w:rPr>
      <w:color w:val="4D4D4F"/>
      <w:spacing w:val="4"/>
    </w:rPr>
  </w:style>
  <w:style w:type="paragraph" w:customStyle="1" w:styleId="Execsummaryheading">
    <w:name w:val="Exec summary heading"/>
    <w:basedOn w:val="Normal"/>
    <w:uiPriority w:val="22"/>
    <w:qFormat/>
    <w:rsid w:val="00CB524F"/>
    <w:pPr>
      <w:pageBreakBefore/>
      <w:spacing w:after="1440" w:line="550" w:lineRule="exact"/>
    </w:pPr>
    <w:rPr>
      <w:b/>
      <w:color w:val="323232"/>
      <w:spacing w:val="-18"/>
      <w:sz w:val="53"/>
    </w:rPr>
  </w:style>
  <w:style w:type="character" w:styleId="PageNumber0">
    <w:name w:val="page number"/>
    <w:basedOn w:val="DefaultParagraphFont"/>
    <w:semiHidden/>
    <w:rsid w:val="00CB524F"/>
  </w:style>
  <w:style w:type="paragraph" w:styleId="ListContinue5">
    <w:name w:val="List Continue 5"/>
    <w:basedOn w:val="Normal"/>
    <w:semiHidden/>
    <w:rsid w:val="00CB524F"/>
    <w:pPr>
      <w:spacing w:after="120"/>
      <w:ind w:left="1415"/>
      <w:contextualSpacing/>
    </w:pPr>
  </w:style>
  <w:style w:type="paragraph" w:customStyle="1" w:styleId="Paragraphbeforelist">
    <w:name w:val="Paragraph before list"/>
    <w:basedOn w:val="Paragraph"/>
    <w:uiPriority w:val="4"/>
    <w:qFormat/>
    <w:rsid w:val="00CB524F"/>
    <w:pPr>
      <w:spacing w:after="80"/>
    </w:pPr>
  </w:style>
  <w:style w:type="paragraph" w:styleId="TOC1">
    <w:name w:val="toc 1"/>
    <w:basedOn w:val="Normal"/>
    <w:next w:val="Normal"/>
    <w:uiPriority w:val="39"/>
    <w:qFormat/>
    <w:rsid w:val="00CB524F"/>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CB524F"/>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CB524F"/>
    <w:pPr>
      <w:tabs>
        <w:tab w:val="right" w:pos="7615"/>
      </w:tabs>
      <w:spacing w:line="320" w:lineRule="exact"/>
    </w:pPr>
    <w:rPr>
      <w:noProof/>
      <w:color w:val="808285"/>
      <w:sz w:val="28"/>
    </w:rPr>
  </w:style>
  <w:style w:type="paragraph" w:styleId="TOC3">
    <w:name w:val="toc 3"/>
    <w:basedOn w:val="Normal"/>
    <w:next w:val="Normal"/>
    <w:uiPriority w:val="39"/>
    <w:qFormat/>
    <w:rsid w:val="00CB524F"/>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B524F"/>
    <w:rPr>
      <w:color w:val="0000FF"/>
      <w:u w:val="single" w:color="0000FF"/>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uiPriority w:val="99"/>
    <w:rsid w:val="00CB524F"/>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99"/>
    <w:rsid w:val="00CB524F"/>
    <w:pPr>
      <w:spacing w:after="0" w:line="200" w:lineRule="atLeast"/>
    </w:pPr>
    <w:rPr>
      <w:sz w:val="16"/>
      <w:szCs w:val="16"/>
    </w:rPr>
  </w:style>
  <w:style w:type="paragraph" w:customStyle="1" w:styleId="TableBody">
    <w:name w:val="Table Body"/>
    <w:basedOn w:val="Normal"/>
    <w:uiPriority w:val="15"/>
    <w:qFormat/>
    <w:rsid w:val="00CB524F"/>
    <w:pPr>
      <w:spacing w:after="0" w:line="240" w:lineRule="auto"/>
    </w:pPr>
  </w:style>
  <w:style w:type="character" w:styleId="CommentReference">
    <w:name w:val="annotation reference"/>
    <w:basedOn w:val="DefaultParagraphFont"/>
    <w:uiPriority w:val="99"/>
    <w:rsid w:val="00CB524F"/>
    <w:rPr>
      <w:sz w:val="16"/>
      <w:szCs w:val="16"/>
    </w:rPr>
  </w:style>
  <w:style w:type="paragraph" w:styleId="CommentText">
    <w:name w:val="annotation text"/>
    <w:basedOn w:val="Normal"/>
    <w:link w:val="CommentTextChar"/>
    <w:uiPriority w:val="99"/>
    <w:rsid w:val="00CB524F"/>
    <w:pPr>
      <w:spacing w:line="240" w:lineRule="auto"/>
    </w:pPr>
    <w:rPr>
      <w:szCs w:val="20"/>
    </w:rPr>
  </w:style>
  <w:style w:type="character" w:customStyle="1" w:styleId="CommentTextChar">
    <w:name w:val="Comment Text Char"/>
    <w:basedOn w:val="DefaultParagraphFont"/>
    <w:link w:val="CommentText"/>
    <w:uiPriority w:val="99"/>
    <w:rsid w:val="00CB524F"/>
    <w:rPr>
      <w:rFonts w:ascii="Arial" w:hAnsi="Arial"/>
      <w:sz w:val="20"/>
      <w:szCs w:val="20"/>
    </w:rPr>
  </w:style>
  <w:style w:type="paragraph" w:styleId="CommentSubject">
    <w:name w:val="annotation subject"/>
    <w:basedOn w:val="CommentText"/>
    <w:next w:val="CommentText"/>
    <w:link w:val="CommentSubjectChar"/>
    <w:semiHidden/>
    <w:rsid w:val="00CB524F"/>
    <w:rPr>
      <w:b/>
      <w:bCs/>
    </w:rPr>
  </w:style>
  <w:style w:type="character" w:customStyle="1" w:styleId="CommentSubjectChar">
    <w:name w:val="Comment Subject Char"/>
    <w:basedOn w:val="CommentTextChar"/>
    <w:link w:val="CommentSubject"/>
    <w:semiHidden/>
    <w:rsid w:val="00CB524F"/>
    <w:rPr>
      <w:rFonts w:ascii="Arial" w:hAnsi="Arial"/>
      <w:b/>
      <w:bCs/>
      <w:sz w:val="20"/>
      <w:szCs w:val="20"/>
    </w:rPr>
  </w:style>
  <w:style w:type="character" w:styleId="FollowedHyperlink">
    <w:name w:val="FollowedHyperlink"/>
    <w:basedOn w:val="DefaultParagraphFont"/>
    <w:semiHidden/>
    <w:rsid w:val="00CB524F"/>
    <w:rPr>
      <w:color w:val="800080" w:themeColor="followedHyperlink"/>
      <w:u w:val="single"/>
    </w:rPr>
  </w:style>
  <w:style w:type="character" w:styleId="PlaceholderText">
    <w:name w:val="Placeholder Text"/>
    <w:basedOn w:val="DefaultParagraphFont"/>
    <w:uiPriority w:val="99"/>
    <w:semiHidden/>
    <w:rsid w:val="00CB524F"/>
    <w:rPr>
      <w:color w:val="808080"/>
    </w:rPr>
  </w:style>
  <w:style w:type="paragraph" w:customStyle="1" w:styleId="ACMAInstructions">
    <w:name w:val="ACMA_Instructions"/>
    <w:basedOn w:val="Normal"/>
    <w:unhideWhenUsed/>
    <w:qFormat/>
    <w:rsid w:val="00CB524F"/>
    <w:pPr>
      <w:spacing w:after="200"/>
    </w:pPr>
    <w:rPr>
      <w:rFonts w:cs="Arial"/>
      <w:b/>
      <w:vanish/>
      <w:sz w:val="24"/>
    </w:rPr>
  </w:style>
  <w:style w:type="paragraph" w:customStyle="1" w:styleId="CorporateAddresses">
    <w:name w:val="Corporate Addresses"/>
    <w:basedOn w:val="Normal"/>
    <w:semiHidden/>
    <w:rsid w:val="00CB524F"/>
    <w:pPr>
      <w:spacing w:line="140" w:lineRule="exact"/>
    </w:pPr>
    <w:rPr>
      <w:color w:val="4D4D4F"/>
      <w:sz w:val="13"/>
    </w:rPr>
  </w:style>
  <w:style w:type="paragraph" w:customStyle="1" w:styleId="Bulletlevel1">
    <w:name w:val="Bullet level 1"/>
    <w:basedOn w:val="ListBullet"/>
    <w:uiPriority w:val="5"/>
    <w:qFormat/>
    <w:rsid w:val="00CB524F"/>
    <w:rPr>
      <w:rFonts w:cs="Arial"/>
    </w:rPr>
  </w:style>
  <w:style w:type="paragraph" w:customStyle="1" w:styleId="ACMACorporateAddressHeader">
    <w:name w:val="ACMA_CorporateAddressHeader"/>
    <w:basedOn w:val="Normal"/>
    <w:next w:val="ACMACorporateAddresses"/>
    <w:unhideWhenUsed/>
    <w:qFormat/>
    <w:rsid w:val="00CB524F"/>
    <w:pPr>
      <w:tabs>
        <w:tab w:val="left" w:pos="142"/>
      </w:tabs>
      <w:spacing w:before="240" w:after="0" w:line="140" w:lineRule="exact"/>
    </w:pPr>
    <w:rPr>
      <w:b/>
      <w:sz w:val="13"/>
    </w:rPr>
  </w:style>
  <w:style w:type="paragraph" w:customStyle="1" w:styleId="ACMACorporateAddresses">
    <w:name w:val="ACMA_CorporateAddresses"/>
    <w:basedOn w:val="ACMACorporateAddressHeader"/>
    <w:unhideWhenUsed/>
    <w:qFormat/>
    <w:rsid w:val="00CB524F"/>
    <w:pPr>
      <w:spacing w:before="0" w:after="120"/>
    </w:pPr>
    <w:rPr>
      <w:b w:val="0"/>
    </w:rPr>
  </w:style>
  <w:style w:type="paragraph" w:customStyle="1" w:styleId="ACMACopyrightHeader">
    <w:name w:val="ACMA_CopyrightHeader"/>
    <w:basedOn w:val="ACMACorporateAddressHeader"/>
    <w:unhideWhenUsed/>
    <w:qFormat/>
    <w:rsid w:val="00CB524F"/>
    <w:pPr>
      <w:spacing w:before="3000"/>
    </w:pPr>
  </w:style>
  <w:style w:type="paragraph" w:customStyle="1" w:styleId="ACMACClogo">
    <w:name w:val="ACMA_CClogo"/>
    <w:unhideWhenUsed/>
    <w:qFormat/>
    <w:rsid w:val="00CB524F"/>
    <w:pPr>
      <w:spacing w:before="160" w:after="120"/>
    </w:pPr>
    <w:rPr>
      <w:rFonts w:ascii="Arial" w:hAnsi="Arial"/>
      <w:b/>
      <w:sz w:val="13"/>
    </w:rPr>
  </w:style>
  <w:style w:type="paragraph" w:customStyle="1" w:styleId="ListBulletLast">
    <w:name w:val="List Bullet Last"/>
    <w:basedOn w:val="ListBullet"/>
    <w:qFormat/>
    <w:rsid w:val="00CB524F"/>
    <w:pPr>
      <w:spacing w:after="240"/>
    </w:pPr>
    <w:rPr>
      <w:rFonts w:cs="Arial"/>
    </w:rPr>
  </w:style>
  <w:style w:type="paragraph" w:customStyle="1" w:styleId="ListNumberLast">
    <w:name w:val="List Number Last"/>
    <w:basedOn w:val="ListNumber"/>
    <w:qFormat/>
    <w:rsid w:val="00CB524F"/>
    <w:pPr>
      <w:spacing w:after="240"/>
      <w:ind w:left="357" w:hanging="357"/>
    </w:pPr>
    <w:rPr>
      <w:rFonts w:cs="Arial"/>
    </w:rPr>
  </w:style>
  <w:style w:type="paragraph" w:customStyle="1" w:styleId="ACMATableHeader">
    <w:name w:val="ACMA_TableHeader"/>
    <w:qFormat/>
    <w:rsid w:val="001D4C8C"/>
    <w:pPr>
      <w:numPr>
        <w:numId w:val="5"/>
      </w:numPr>
      <w:spacing w:after="160"/>
    </w:pPr>
    <w:rPr>
      <w:rFonts w:ascii="Arial" w:hAnsi="Arial"/>
      <w:b/>
      <w:bCs/>
      <w:color w:val="323232"/>
      <w:sz w:val="20"/>
      <w:szCs w:val="20"/>
    </w:rPr>
  </w:style>
  <w:style w:type="paragraph" w:customStyle="1" w:styleId="ACMANotes">
    <w:name w:val="ACMA_Notes"/>
    <w:rsid w:val="00CB524F"/>
    <w:pPr>
      <w:spacing w:before="80"/>
    </w:pPr>
    <w:rPr>
      <w:rFonts w:ascii="Arial" w:hAnsi="Arial" w:cs="Arial"/>
      <w:i/>
      <w:sz w:val="16"/>
    </w:rPr>
  </w:style>
  <w:style w:type="paragraph" w:customStyle="1" w:styleId="Numberlistlevel1">
    <w:name w:val="Number list level 1"/>
    <w:basedOn w:val="ListNumber"/>
    <w:uiPriority w:val="9"/>
    <w:qFormat/>
    <w:rsid w:val="00CB524F"/>
  </w:style>
  <w:style w:type="character" w:styleId="Emphasis">
    <w:name w:val="Emphasis"/>
    <w:basedOn w:val="DefaultParagraphFont"/>
    <w:qFormat/>
    <w:rsid w:val="00CB524F"/>
    <w:rPr>
      <w:i/>
      <w:iCs/>
    </w:rPr>
  </w:style>
  <w:style w:type="paragraph" w:customStyle="1" w:styleId="ListNumber2Last">
    <w:name w:val="List Number 2 Last"/>
    <w:basedOn w:val="ListNumber2"/>
    <w:qFormat/>
    <w:rsid w:val="00CB524F"/>
    <w:pPr>
      <w:spacing w:after="240"/>
      <w:ind w:left="907"/>
    </w:pPr>
    <w:rPr>
      <w:rFonts w:cs="Arial"/>
    </w:rPr>
  </w:style>
  <w:style w:type="paragraph" w:customStyle="1" w:styleId="Spaceaftertable">
    <w:name w:val="Space after table"/>
    <w:basedOn w:val="Normal"/>
    <w:uiPriority w:val="99"/>
    <w:qFormat/>
    <w:rsid w:val="00CB524F"/>
    <w:rPr>
      <w:rFonts w:cs="Arial"/>
    </w:rPr>
  </w:style>
  <w:style w:type="paragraph" w:customStyle="1" w:styleId="FooterLeft">
    <w:name w:val="Footer Left"/>
    <w:basedOn w:val="Footer"/>
    <w:qFormat/>
    <w:rsid w:val="00CB524F"/>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1D4C8C"/>
    <w:pPr>
      <w:numPr>
        <w:numId w:val="4"/>
      </w:numPr>
      <w:spacing w:after="160"/>
    </w:pPr>
    <w:rPr>
      <w:rFonts w:ascii="Arial" w:hAnsi="Arial"/>
      <w:b/>
      <w:bCs/>
      <w:color w:val="323232"/>
      <w:sz w:val="20"/>
      <w:szCs w:val="20"/>
    </w:rPr>
  </w:style>
  <w:style w:type="paragraph" w:customStyle="1" w:styleId="Captionfigure">
    <w:name w:val="Caption figure"/>
    <w:basedOn w:val="Caption"/>
    <w:qFormat/>
    <w:rsid w:val="001D4C8C"/>
    <w:pPr>
      <w:keepNext/>
      <w:numPr>
        <w:numId w:val="6"/>
      </w:numPr>
    </w:pPr>
    <w:rPr>
      <w:rFonts w:cs="Arial"/>
    </w:rPr>
  </w:style>
  <w:style w:type="paragraph" w:customStyle="1" w:styleId="GridTable31">
    <w:name w:val="Grid Table 31"/>
    <w:basedOn w:val="Normal"/>
    <w:qFormat/>
    <w:rsid w:val="00CB524F"/>
    <w:pPr>
      <w:spacing w:after="0" w:line="240" w:lineRule="auto"/>
    </w:pPr>
    <w:rPr>
      <w:b/>
      <w:color w:val="4D4D4F"/>
      <w:spacing w:val="-28"/>
      <w:sz w:val="53"/>
    </w:rPr>
  </w:style>
  <w:style w:type="character" w:customStyle="1" w:styleId="HeaderChar">
    <w:name w:val="Header Char"/>
    <w:link w:val="Header"/>
    <w:rsid w:val="00CB524F"/>
    <w:rPr>
      <w:rFonts w:ascii="Arial" w:hAnsi="Arial"/>
      <w:sz w:val="16"/>
    </w:rPr>
  </w:style>
  <w:style w:type="character" w:customStyle="1" w:styleId="Heading1Char">
    <w:name w:val="Heading 1 Char"/>
    <w:basedOn w:val="DefaultParagraphFont"/>
    <w:link w:val="Heading1"/>
    <w:uiPriority w:val="1"/>
    <w:rsid w:val="00CB524F"/>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CB524F"/>
    <w:rPr>
      <w:rFonts w:ascii="Arial" w:hAnsi="Arial" w:cs="Arial"/>
      <w:b/>
      <w:bCs/>
      <w:iCs/>
      <w:sz w:val="28"/>
      <w:szCs w:val="28"/>
    </w:rPr>
  </w:style>
  <w:style w:type="character" w:styleId="UnresolvedMention">
    <w:name w:val="Unresolved Mention"/>
    <w:basedOn w:val="DefaultParagraphFont"/>
    <w:uiPriority w:val="99"/>
    <w:semiHidden/>
    <w:unhideWhenUsed/>
    <w:rsid w:val="00CB524F"/>
    <w:rPr>
      <w:color w:val="605E5C"/>
      <w:shd w:val="clear" w:color="auto" w:fill="E1DFDD"/>
    </w:rPr>
  </w:style>
  <w:style w:type="character" w:customStyle="1" w:styleId="Heading3Char">
    <w:name w:val="Heading 3 Char"/>
    <w:basedOn w:val="DefaultParagraphFont"/>
    <w:link w:val="Heading3"/>
    <w:uiPriority w:val="2"/>
    <w:rsid w:val="00CB524F"/>
    <w:rPr>
      <w:rFonts w:ascii="Arial" w:hAnsi="Arial" w:cs="Arial"/>
      <w:b/>
      <w:bCs/>
      <w:sz w:val="20"/>
      <w:szCs w:val="26"/>
    </w:rPr>
  </w:style>
  <w:style w:type="paragraph" w:customStyle="1" w:styleId="Paragraph">
    <w:name w:val="Paragraph"/>
    <w:basedOn w:val="Normal"/>
    <w:autoRedefine/>
    <w:qFormat/>
    <w:rsid w:val="002D3770"/>
    <w:rPr>
      <w:rFonts w:cs="Arial"/>
    </w:rPr>
  </w:style>
  <w:style w:type="paragraph" w:customStyle="1" w:styleId="Bulletlevel2">
    <w:name w:val="Bullet level 2"/>
    <w:basedOn w:val="ListBullet2"/>
    <w:uiPriority w:val="7"/>
    <w:qFormat/>
    <w:rsid w:val="00CB524F"/>
    <w:pPr>
      <w:ind w:left="590" w:hanging="295"/>
    </w:pPr>
    <w:rPr>
      <w:rFonts w:cs="Arial"/>
    </w:rPr>
  </w:style>
  <w:style w:type="paragraph" w:customStyle="1" w:styleId="Bulletlevel1last">
    <w:name w:val="Bullet level 1 last"/>
    <w:basedOn w:val="ListBulletLast"/>
    <w:uiPriority w:val="6"/>
    <w:qFormat/>
    <w:rsid w:val="00CB524F"/>
  </w:style>
  <w:style w:type="paragraph" w:customStyle="1" w:styleId="Numberlistlevel2">
    <w:name w:val="Number list level 2"/>
    <w:basedOn w:val="ListNumber2"/>
    <w:uiPriority w:val="11"/>
    <w:qFormat/>
    <w:rsid w:val="00CB524F"/>
    <w:pPr>
      <w:ind w:left="766" w:hanging="295"/>
    </w:pPr>
  </w:style>
  <w:style w:type="paragraph" w:customStyle="1" w:styleId="Numberlistlast">
    <w:name w:val="Number list last"/>
    <w:basedOn w:val="ListNumberLast"/>
    <w:uiPriority w:val="10"/>
    <w:qFormat/>
    <w:rsid w:val="00CB524F"/>
  </w:style>
  <w:style w:type="paragraph" w:customStyle="1" w:styleId="Numberlistlevel2last">
    <w:name w:val="Number list level 2 last"/>
    <w:basedOn w:val="Numberlistlevel2"/>
    <w:uiPriority w:val="12"/>
    <w:qFormat/>
    <w:rsid w:val="00CB524F"/>
    <w:pPr>
      <w:spacing w:after="240"/>
    </w:pPr>
  </w:style>
  <w:style w:type="paragraph" w:customStyle="1" w:styleId="Bulletlevel2last">
    <w:name w:val="Bullet level 2 last"/>
    <w:basedOn w:val="Bulletlevel2"/>
    <w:uiPriority w:val="8"/>
    <w:qFormat/>
    <w:rsid w:val="00CB524F"/>
    <w:pPr>
      <w:spacing w:after="240"/>
    </w:pPr>
  </w:style>
  <w:style w:type="table" w:customStyle="1" w:styleId="ACMAtablestyle">
    <w:name w:val="ACMA table style"/>
    <w:basedOn w:val="TableNormal"/>
    <w:uiPriority w:val="99"/>
    <w:rsid w:val="00CB524F"/>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CB524F"/>
    <w:pPr>
      <w:keepNext/>
      <w:spacing w:line="240" w:lineRule="atLeast"/>
    </w:pPr>
  </w:style>
  <w:style w:type="paragraph" w:customStyle="1" w:styleId="Tableorfigurenote">
    <w:name w:val="Table or figure note"/>
    <w:basedOn w:val="ACMANotes"/>
    <w:uiPriority w:val="17"/>
    <w:qFormat/>
    <w:rsid w:val="00CB524F"/>
    <w:pPr>
      <w:spacing w:after="240"/>
    </w:pPr>
  </w:style>
  <w:style w:type="paragraph" w:customStyle="1" w:styleId="Figureheading">
    <w:name w:val="Figure heading"/>
    <w:basedOn w:val="ACMAFigureHeader"/>
    <w:next w:val="Paragraph"/>
    <w:uiPriority w:val="16"/>
    <w:qFormat/>
    <w:rsid w:val="00CB524F"/>
    <w:pPr>
      <w:keepNext/>
      <w:spacing w:line="240" w:lineRule="atLeast"/>
    </w:pPr>
  </w:style>
  <w:style w:type="paragraph" w:customStyle="1" w:styleId="Tableorfigurenotemultiple">
    <w:name w:val="Table or figure note multiple"/>
    <w:basedOn w:val="Tableorfigurenote"/>
    <w:uiPriority w:val="18"/>
    <w:qFormat/>
    <w:rsid w:val="00CB524F"/>
    <w:pPr>
      <w:spacing w:after="80"/>
    </w:pPr>
  </w:style>
  <w:style w:type="paragraph" w:styleId="BalloonText">
    <w:name w:val="Balloon Text"/>
    <w:basedOn w:val="Normal"/>
    <w:link w:val="BalloonTextChar"/>
    <w:semiHidden/>
    <w:unhideWhenUsed/>
    <w:rsid w:val="00CB5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B524F"/>
    <w:rPr>
      <w:rFonts w:ascii="Segoe UI" w:hAnsi="Segoe UI" w:cs="Segoe UI"/>
      <w:sz w:val="18"/>
      <w:szCs w:val="18"/>
    </w:rPr>
  </w:style>
  <w:style w:type="paragraph" w:customStyle="1" w:styleId="Note">
    <w:name w:val="Note"/>
    <w:basedOn w:val="ACMANotes"/>
    <w:uiPriority w:val="23"/>
    <w:semiHidden/>
    <w:qFormat/>
    <w:rsid w:val="00CB524F"/>
  </w:style>
  <w:style w:type="paragraph" w:customStyle="1" w:styleId="Protectivemarking">
    <w:name w:val="Protective marking"/>
    <w:basedOn w:val="Normal"/>
    <w:uiPriority w:val="99"/>
    <w:qFormat/>
    <w:rsid w:val="00CB524F"/>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CB524F"/>
    <w:rPr>
      <w:rFonts w:ascii="Arial" w:hAnsi="Arial"/>
      <w:sz w:val="20"/>
    </w:rPr>
  </w:style>
  <w:style w:type="character" w:customStyle="1" w:styleId="Heading4Char">
    <w:name w:val="Heading 4 Char"/>
    <w:basedOn w:val="DefaultParagraphFont"/>
    <w:link w:val="Heading4"/>
    <w:uiPriority w:val="3"/>
    <w:rsid w:val="006B4CA3"/>
    <w:rPr>
      <w:rFonts w:ascii="Arial" w:hAnsi="Arial" w:cs="Arial"/>
      <w:b/>
      <w:i/>
      <w:sz w:val="20"/>
    </w:rPr>
  </w:style>
  <w:style w:type="character" w:customStyle="1" w:styleId="Heading5Char">
    <w:name w:val="Heading 5 Char"/>
    <w:basedOn w:val="DefaultParagraphFont"/>
    <w:link w:val="Heading5"/>
    <w:semiHidden/>
    <w:rsid w:val="006B4CA3"/>
    <w:rPr>
      <w:rFonts w:ascii="Arial" w:hAnsi="Arial"/>
      <w:b/>
      <w:bCs/>
      <w:i/>
      <w:iCs/>
      <w:sz w:val="26"/>
      <w:szCs w:val="26"/>
    </w:rPr>
  </w:style>
  <w:style w:type="character" w:customStyle="1" w:styleId="Heading6Char">
    <w:name w:val="Heading 6 Char"/>
    <w:basedOn w:val="DefaultParagraphFont"/>
    <w:link w:val="Heading6"/>
    <w:semiHidden/>
    <w:rsid w:val="006B4CA3"/>
    <w:rPr>
      <w:b/>
      <w:bCs/>
      <w:sz w:val="22"/>
      <w:szCs w:val="22"/>
    </w:rPr>
  </w:style>
  <w:style w:type="character" w:customStyle="1" w:styleId="Heading7Char">
    <w:name w:val="Heading 7 Char"/>
    <w:basedOn w:val="DefaultParagraphFont"/>
    <w:link w:val="Heading7"/>
    <w:semiHidden/>
    <w:rsid w:val="006B4CA3"/>
  </w:style>
  <w:style w:type="character" w:customStyle="1" w:styleId="Heading8Char">
    <w:name w:val="Heading 8 Char"/>
    <w:basedOn w:val="DefaultParagraphFont"/>
    <w:link w:val="Heading8"/>
    <w:semiHidden/>
    <w:rsid w:val="006B4CA3"/>
    <w:rPr>
      <w:i/>
      <w:iCs/>
    </w:rPr>
  </w:style>
  <w:style w:type="character" w:customStyle="1" w:styleId="Heading9Char">
    <w:name w:val="Heading 9 Char"/>
    <w:basedOn w:val="DefaultParagraphFont"/>
    <w:link w:val="Heading9"/>
    <w:semiHidden/>
    <w:rsid w:val="006B4CA3"/>
    <w:rPr>
      <w:rFonts w:ascii="Arial" w:hAnsi="Arial" w:cs="Arial"/>
      <w:sz w:val="22"/>
      <w:szCs w:val="22"/>
    </w:rPr>
  </w:style>
  <w:style w:type="paragraph" w:customStyle="1" w:styleId="ReportTitle0">
    <w:name w:val="Report Title"/>
    <w:basedOn w:val="Normal"/>
    <w:rsid w:val="006B4CA3"/>
    <w:pPr>
      <w:spacing w:after="0" w:line="560" w:lineRule="exact"/>
    </w:pPr>
    <w:rPr>
      <w:rFonts w:ascii="HelveticaNeueLT Std Med" w:hAnsi="HelveticaNeueLT Std Med"/>
      <w:b/>
      <w:color w:val="4D4D4F"/>
      <w:spacing w:val="-28"/>
      <w:sz w:val="53"/>
    </w:rPr>
  </w:style>
  <w:style w:type="paragraph" w:customStyle="1" w:styleId="ReportSubtitle0">
    <w:name w:val="Report Sub title"/>
    <w:basedOn w:val="Normal"/>
    <w:rsid w:val="006B4CA3"/>
    <w:pPr>
      <w:spacing w:after="0" w:line="560" w:lineRule="exact"/>
    </w:pPr>
    <w:rPr>
      <w:rFonts w:ascii="HelveticaNeueLT Std Lt" w:hAnsi="HelveticaNeueLT Std Lt"/>
      <w:color w:val="808285"/>
      <w:spacing w:val="-28"/>
      <w:sz w:val="53"/>
    </w:rPr>
  </w:style>
  <w:style w:type="table" w:customStyle="1" w:styleId="TableGrid1">
    <w:name w:val="Table Grid1"/>
    <w:basedOn w:val="TableNormal"/>
    <w:next w:val="TableGrid"/>
    <w:rsid w:val="006B4CA3"/>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0">
    <w:name w:val="Report Date"/>
    <w:basedOn w:val="ReportSubtitle0"/>
    <w:rsid w:val="006B4CA3"/>
    <w:pPr>
      <w:spacing w:line="240" w:lineRule="auto"/>
    </w:pPr>
    <w:rPr>
      <w:caps/>
      <w:spacing w:val="-10"/>
      <w:sz w:val="20"/>
    </w:rPr>
  </w:style>
  <w:style w:type="paragraph" w:customStyle="1" w:styleId="TableHeading0">
    <w:name w:val="Table Heading"/>
    <w:basedOn w:val="Normal"/>
    <w:qFormat/>
    <w:rsid w:val="008649FE"/>
    <w:pPr>
      <w:spacing w:after="0"/>
    </w:pPr>
    <w:rPr>
      <w:b/>
    </w:rPr>
  </w:style>
  <w:style w:type="paragraph" w:customStyle="1" w:styleId="Bodysubheader0">
    <w:name w:val="Body sub header"/>
    <w:basedOn w:val="Normal"/>
    <w:next w:val="Normal"/>
    <w:rsid w:val="006B4CA3"/>
    <w:pPr>
      <w:spacing w:after="0"/>
    </w:pPr>
    <w:rPr>
      <w:rFonts w:ascii="HelveticaNeueLT Std" w:hAnsi="HelveticaNeueLT Std"/>
      <w:b/>
      <w:i/>
    </w:rPr>
  </w:style>
  <w:style w:type="paragraph" w:customStyle="1" w:styleId="ExecSummaryHeading0">
    <w:name w:val="Exec Summary Heading"/>
    <w:basedOn w:val="Normal"/>
    <w:rsid w:val="006B4CA3"/>
    <w:pPr>
      <w:spacing w:after="1440" w:line="550" w:lineRule="exact"/>
    </w:pPr>
    <w:rPr>
      <w:rFonts w:ascii="HelveticaNeueLT Std Med" w:hAnsi="HelveticaNeueLT Std Med"/>
      <w:b/>
      <w:color w:val="4D4D4F"/>
      <w:spacing w:val="-18"/>
      <w:sz w:val="53"/>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rsid w:val="008649FE"/>
    <w:rPr>
      <w:rFonts w:ascii="Arial" w:hAnsi="Arial"/>
      <w:sz w:val="16"/>
      <w:szCs w:val="16"/>
    </w:rPr>
  </w:style>
  <w:style w:type="paragraph" w:styleId="TOC9">
    <w:name w:val="toc 9"/>
    <w:basedOn w:val="Normal"/>
    <w:next w:val="Normal"/>
    <w:uiPriority w:val="39"/>
    <w:rsid w:val="006B4CA3"/>
    <w:pPr>
      <w:tabs>
        <w:tab w:val="right" w:pos="7660"/>
      </w:tabs>
      <w:spacing w:before="280" w:after="0" w:line="320" w:lineRule="exact"/>
    </w:pPr>
    <w:rPr>
      <w:rFonts w:ascii="HelveticaNeueLT Std Med" w:hAnsi="HelveticaNeueLT Std Med"/>
      <w:b/>
      <w:noProof/>
      <w:color w:val="808285"/>
      <w:sz w:val="28"/>
      <w:szCs w:val="28"/>
    </w:rPr>
  </w:style>
  <w:style w:type="paragraph" w:customStyle="1" w:styleId="ChapterHeading">
    <w:name w:val="Chapter Heading"/>
    <w:basedOn w:val="Normal"/>
    <w:rsid w:val="006B4CA3"/>
    <w:pPr>
      <w:spacing w:after="0" w:line="560" w:lineRule="exact"/>
    </w:pPr>
    <w:rPr>
      <w:rFonts w:ascii="HelveticaNeueLT Std Lt" w:hAnsi="HelveticaNeueLT Std Lt"/>
      <w:color w:val="808285"/>
      <w:spacing w:val="-28"/>
      <w:sz w:val="53"/>
    </w:rPr>
  </w:style>
  <w:style w:type="paragraph" w:styleId="ListParagraph">
    <w:name w:val="List Paragraph"/>
    <w:aliases w:val="List Paragraph1,Recommendation"/>
    <w:basedOn w:val="Normal"/>
    <w:link w:val="ListParagraphChar"/>
    <w:uiPriority w:val="34"/>
    <w:qFormat/>
    <w:rsid w:val="008649FE"/>
    <w:pPr>
      <w:ind w:left="720"/>
      <w:contextualSpacing/>
    </w:pPr>
  </w:style>
  <w:style w:type="paragraph" w:customStyle="1" w:styleId="AlexTextBox">
    <w:name w:val="AlexTextBox"/>
    <w:basedOn w:val="Normal"/>
    <w:link w:val="AlexTextBoxChar"/>
    <w:qFormat/>
    <w:rsid w:val="006B4CA3"/>
    <w:pPr>
      <w:spacing w:after="120"/>
    </w:pPr>
    <w:rPr>
      <w:rFonts w:ascii="HelveticaNeueLT Std Lt" w:hAnsi="HelveticaNeueLT Std Lt"/>
    </w:rPr>
  </w:style>
  <w:style w:type="character" w:customStyle="1" w:styleId="AlexTextBoxChar">
    <w:name w:val="AlexTextBox Char"/>
    <w:basedOn w:val="DefaultParagraphFont"/>
    <w:link w:val="AlexTextBox"/>
    <w:rsid w:val="006B4CA3"/>
    <w:rPr>
      <w:rFonts w:ascii="HelveticaNeueLT Std Lt" w:hAnsi="HelveticaNeueLT Std Lt"/>
      <w:sz w:val="20"/>
    </w:rPr>
  </w:style>
  <w:style w:type="paragraph" w:customStyle="1" w:styleId="ACMABodyText">
    <w:name w:val="ACMA Body Text"/>
    <w:rsid w:val="006B4CA3"/>
    <w:pPr>
      <w:suppressAutoHyphens/>
      <w:spacing w:before="80" w:after="120" w:line="280" w:lineRule="atLeast"/>
    </w:pPr>
    <w:rPr>
      <w:snapToGrid w:val="0"/>
      <w:szCs w:val="20"/>
      <w:lang w:eastAsia="en-US"/>
    </w:rPr>
  </w:style>
  <w:style w:type="paragraph" w:customStyle="1" w:styleId="ACMABulletLevel1">
    <w:name w:val="ACMA Bullet Level 1"/>
    <w:rsid w:val="008649FE"/>
    <w:pPr>
      <w:tabs>
        <w:tab w:val="num" w:pos="-31680"/>
      </w:tabs>
      <w:spacing w:after="120"/>
      <w:ind w:left="357" w:hanging="357"/>
    </w:pPr>
    <w:rPr>
      <w:szCs w:val="20"/>
      <w:lang w:eastAsia="en-US"/>
    </w:rPr>
  </w:style>
  <w:style w:type="character" w:styleId="Strong">
    <w:name w:val="Strong"/>
    <w:basedOn w:val="DefaultParagraphFont"/>
    <w:qFormat/>
    <w:rsid w:val="008649FE"/>
    <w:rPr>
      <w:b/>
      <w:bCs/>
    </w:rPr>
  </w:style>
  <w:style w:type="character" w:customStyle="1" w:styleId="ListParagraphChar">
    <w:name w:val="List Paragraph Char"/>
    <w:aliases w:val="List Paragraph1 Char,Recommendation Char"/>
    <w:basedOn w:val="DefaultParagraphFont"/>
    <w:link w:val="ListParagraph"/>
    <w:uiPriority w:val="34"/>
    <w:locked/>
    <w:rsid w:val="008A31C5"/>
    <w:rPr>
      <w:rFonts w:ascii="Arial" w:hAnsi="Arial"/>
      <w:sz w:val="22"/>
    </w:rPr>
  </w:style>
  <w:style w:type="paragraph" w:customStyle="1" w:styleId="Default">
    <w:name w:val="Default"/>
    <w:rsid w:val="00CA48BD"/>
    <w:pPr>
      <w:autoSpaceDE w:val="0"/>
      <w:autoSpaceDN w:val="0"/>
      <w:adjustRightInd w:val="0"/>
    </w:pPr>
    <w:rPr>
      <w:rFonts w:ascii="Calibri" w:hAnsi="Calibri" w:cs="Calibri"/>
      <w:color w:val="000000"/>
    </w:rPr>
  </w:style>
  <w:style w:type="character" w:customStyle="1" w:styleId="normaltextrun">
    <w:name w:val="normaltextrun"/>
    <w:basedOn w:val="DefaultParagraphFont"/>
    <w:rsid w:val="00FB12B5"/>
  </w:style>
  <w:style w:type="paragraph" w:customStyle="1" w:styleId="ACMAReportTitle">
    <w:name w:val="ACMA_ReportTitle"/>
    <w:basedOn w:val="Normal"/>
    <w:qFormat/>
    <w:rsid w:val="008649FE"/>
    <w:pPr>
      <w:spacing w:after="0" w:line="560" w:lineRule="exact"/>
    </w:pPr>
    <w:rPr>
      <w:b/>
      <w:spacing w:val="-28"/>
      <w:sz w:val="53"/>
    </w:rPr>
  </w:style>
  <w:style w:type="paragraph" w:customStyle="1" w:styleId="ACMAReportSubTitle">
    <w:name w:val="ACMA_ReportSubTitle"/>
    <w:basedOn w:val="Normal"/>
    <w:qFormat/>
    <w:rsid w:val="008649FE"/>
    <w:pPr>
      <w:spacing w:after="200" w:line="560" w:lineRule="exact"/>
    </w:pPr>
    <w:rPr>
      <w:color w:val="323232"/>
      <w:spacing w:val="-28"/>
      <w:sz w:val="53"/>
    </w:rPr>
  </w:style>
  <w:style w:type="paragraph" w:customStyle="1" w:styleId="ACMAReportDate">
    <w:name w:val="ACMA_ReportDate"/>
    <w:basedOn w:val="ACMAReportSubTitle"/>
    <w:qFormat/>
    <w:rsid w:val="008649FE"/>
    <w:pPr>
      <w:spacing w:after="120" w:line="240" w:lineRule="auto"/>
    </w:pPr>
    <w:rPr>
      <w:caps/>
      <w:spacing w:val="-10"/>
      <w:sz w:val="20"/>
    </w:rPr>
  </w:style>
  <w:style w:type="paragraph" w:customStyle="1" w:styleId="ACMAExecSummaryHeading">
    <w:name w:val="ACMA_ExecSummaryHeading"/>
    <w:basedOn w:val="Normal"/>
    <w:qFormat/>
    <w:rsid w:val="008649FE"/>
    <w:pPr>
      <w:spacing w:after="1440" w:line="550" w:lineRule="exact"/>
    </w:pPr>
    <w:rPr>
      <w:b/>
      <w:color w:val="323232"/>
      <w:spacing w:val="-18"/>
      <w:sz w:val="53"/>
    </w:rPr>
  </w:style>
  <w:style w:type="paragraph" w:customStyle="1" w:styleId="ACMANormalTabbed">
    <w:name w:val="ACMA_NormalTabbed"/>
    <w:basedOn w:val="Normal"/>
    <w:qFormat/>
    <w:rsid w:val="008649FE"/>
    <w:pPr>
      <w:tabs>
        <w:tab w:val="left" w:pos="1134"/>
      </w:tabs>
    </w:pPr>
  </w:style>
  <w:style w:type="paragraph" w:customStyle="1" w:styleId="ACMASpaceaftertable">
    <w:name w:val="ACMA_Space after table"/>
    <w:basedOn w:val="Normal"/>
    <w:qFormat/>
    <w:rsid w:val="008649FE"/>
    <w:rPr>
      <w:rFonts w:cs="Arial"/>
    </w:rPr>
  </w:style>
  <w:style w:type="paragraph" w:customStyle="1" w:styleId="Partheading">
    <w:name w:val="Part heading"/>
    <w:basedOn w:val="Heading1"/>
    <w:qFormat/>
    <w:rsid w:val="008649FE"/>
    <w:pPr>
      <w:numPr>
        <w:numId w:val="15"/>
      </w:numPr>
    </w:pPr>
  </w:style>
  <w:style w:type="paragraph" w:customStyle="1" w:styleId="Numberedheading">
    <w:name w:val="Numbered heading"/>
    <w:basedOn w:val="Heading2"/>
    <w:qFormat/>
    <w:rsid w:val="008649FE"/>
    <w:pPr>
      <w:numPr>
        <w:numId w:val="15"/>
      </w:numPr>
    </w:pPr>
  </w:style>
  <w:style w:type="paragraph" w:customStyle="1" w:styleId="Heading2noTOC">
    <w:name w:val="Heading 2 no TOC"/>
    <w:qFormat/>
    <w:rsid w:val="008649FE"/>
    <w:rPr>
      <w:rFonts w:ascii="Arial" w:hAnsi="Arial" w:cs="Arial"/>
      <w:b/>
      <w:bCs/>
      <w:iCs/>
      <w:sz w:val="28"/>
      <w:szCs w:val="28"/>
    </w:rPr>
  </w:style>
  <w:style w:type="paragraph" w:customStyle="1" w:styleId="Pa13">
    <w:name w:val="Pa13"/>
    <w:basedOn w:val="Default"/>
    <w:next w:val="Default"/>
    <w:uiPriority w:val="99"/>
    <w:rsid w:val="00CB0BA8"/>
    <w:pPr>
      <w:spacing w:line="261" w:lineRule="atLeast"/>
    </w:pPr>
    <w:rPr>
      <w:rFonts w:ascii="HelveticaNeueLT Std Med" w:hAnsi="HelveticaNeueLT Std Med" w:cs="Times New Roman"/>
      <w:color w:val="auto"/>
    </w:rPr>
  </w:style>
  <w:style w:type="paragraph" w:customStyle="1" w:styleId="Pa9">
    <w:name w:val="Pa9"/>
    <w:basedOn w:val="Default"/>
    <w:next w:val="Default"/>
    <w:uiPriority w:val="99"/>
    <w:rsid w:val="00CB0BA8"/>
    <w:pPr>
      <w:spacing w:line="221" w:lineRule="atLeast"/>
    </w:pPr>
    <w:rPr>
      <w:rFonts w:ascii="HelveticaNeueLT Std Med" w:hAnsi="HelveticaNeueLT Std Med" w:cs="Times New Roman"/>
      <w:color w:val="auto"/>
    </w:rPr>
  </w:style>
  <w:style w:type="paragraph" w:customStyle="1" w:styleId="Pa5">
    <w:name w:val="Pa5"/>
    <w:basedOn w:val="Default"/>
    <w:next w:val="Default"/>
    <w:uiPriority w:val="99"/>
    <w:rsid w:val="00CB0BA8"/>
    <w:pPr>
      <w:spacing w:line="201" w:lineRule="atLeast"/>
    </w:pPr>
    <w:rPr>
      <w:rFonts w:ascii="HelveticaNeueLT Std Med" w:hAnsi="HelveticaNeueLT Std Med" w:cs="Times New Roman"/>
      <w:color w:val="auto"/>
    </w:rPr>
  </w:style>
  <w:style w:type="character" w:customStyle="1" w:styleId="eop">
    <w:name w:val="eop"/>
    <w:basedOn w:val="DefaultParagraphFont"/>
    <w:rsid w:val="00853DD9"/>
  </w:style>
  <w:style w:type="paragraph" w:customStyle="1" w:styleId="Numberedparagraph">
    <w:name w:val="Numbered paragraph"/>
    <w:basedOn w:val="Normal"/>
    <w:qFormat/>
    <w:rsid w:val="007A249A"/>
    <w:pPr>
      <w:tabs>
        <w:tab w:val="num" w:pos="567"/>
      </w:tabs>
      <w:ind w:hanging="567"/>
    </w:pPr>
    <w:rPr>
      <w:rFonts w:cs="Arial"/>
    </w:rPr>
  </w:style>
  <w:style w:type="paragraph" w:styleId="TOC4">
    <w:name w:val="toc 4"/>
    <w:basedOn w:val="Normal"/>
    <w:next w:val="Normal"/>
    <w:autoRedefine/>
    <w:uiPriority w:val="39"/>
    <w:unhideWhenUsed/>
    <w:rsid w:val="0086149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6149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6149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6149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6149F"/>
    <w:pPr>
      <w:spacing w:after="100" w:line="259" w:lineRule="auto"/>
      <w:ind w:left="15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295">
      <w:bodyDiv w:val="1"/>
      <w:marLeft w:val="0"/>
      <w:marRight w:val="0"/>
      <w:marTop w:val="0"/>
      <w:marBottom w:val="0"/>
      <w:divBdr>
        <w:top w:val="none" w:sz="0" w:space="0" w:color="auto"/>
        <w:left w:val="none" w:sz="0" w:space="0" w:color="auto"/>
        <w:bottom w:val="none" w:sz="0" w:space="0" w:color="auto"/>
        <w:right w:val="none" w:sz="0" w:space="0" w:color="auto"/>
      </w:divBdr>
    </w:div>
    <w:div w:id="143204960">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287009042">
      <w:bodyDiv w:val="1"/>
      <w:marLeft w:val="0"/>
      <w:marRight w:val="0"/>
      <w:marTop w:val="0"/>
      <w:marBottom w:val="0"/>
      <w:divBdr>
        <w:top w:val="none" w:sz="0" w:space="0" w:color="auto"/>
        <w:left w:val="none" w:sz="0" w:space="0" w:color="auto"/>
        <w:bottom w:val="none" w:sz="0" w:space="0" w:color="auto"/>
        <w:right w:val="none" w:sz="0" w:space="0" w:color="auto"/>
      </w:divBdr>
    </w:div>
    <w:div w:id="543293476">
      <w:bodyDiv w:val="1"/>
      <w:marLeft w:val="0"/>
      <w:marRight w:val="0"/>
      <w:marTop w:val="0"/>
      <w:marBottom w:val="0"/>
      <w:divBdr>
        <w:top w:val="none" w:sz="0" w:space="0" w:color="auto"/>
        <w:left w:val="none" w:sz="0" w:space="0" w:color="auto"/>
        <w:bottom w:val="none" w:sz="0" w:space="0" w:color="auto"/>
        <w:right w:val="none" w:sz="0" w:space="0" w:color="auto"/>
      </w:divBdr>
    </w:div>
    <w:div w:id="567959355">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980499999">
      <w:bodyDiv w:val="1"/>
      <w:marLeft w:val="0"/>
      <w:marRight w:val="0"/>
      <w:marTop w:val="0"/>
      <w:marBottom w:val="0"/>
      <w:divBdr>
        <w:top w:val="none" w:sz="0" w:space="0" w:color="auto"/>
        <w:left w:val="none" w:sz="0" w:space="0" w:color="auto"/>
        <w:bottom w:val="none" w:sz="0" w:space="0" w:color="auto"/>
        <w:right w:val="none" w:sz="0" w:space="0" w:color="auto"/>
      </w:divBdr>
    </w:div>
    <w:div w:id="1007515973">
      <w:bodyDiv w:val="1"/>
      <w:marLeft w:val="0"/>
      <w:marRight w:val="0"/>
      <w:marTop w:val="0"/>
      <w:marBottom w:val="0"/>
      <w:divBdr>
        <w:top w:val="none" w:sz="0" w:space="0" w:color="auto"/>
        <w:left w:val="none" w:sz="0" w:space="0" w:color="auto"/>
        <w:bottom w:val="none" w:sz="0" w:space="0" w:color="auto"/>
        <w:right w:val="none" w:sz="0" w:space="0" w:color="auto"/>
      </w:divBdr>
    </w:div>
    <w:div w:id="1067457213">
      <w:bodyDiv w:val="1"/>
      <w:marLeft w:val="0"/>
      <w:marRight w:val="0"/>
      <w:marTop w:val="0"/>
      <w:marBottom w:val="0"/>
      <w:divBdr>
        <w:top w:val="none" w:sz="0" w:space="0" w:color="auto"/>
        <w:left w:val="none" w:sz="0" w:space="0" w:color="auto"/>
        <w:bottom w:val="none" w:sz="0" w:space="0" w:color="auto"/>
        <w:right w:val="none" w:sz="0" w:space="0" w:color="auto"/>
      </w:divBdr>
      <w:divsChild>
        <w:div w:id="191725398">
          <w:marLeft w:val="0"/>
          <w:marRight w:val="0"/>
          <w:marTop w:val="0"/>
          <w:marBottom w:val="0"/>
          <w:divBdr>
            <w:top w:val="none" w:sz="0" w:space="0" w:color="auto"/>
            <w:left w:val="none" w:sz="0" w:space="0" w:color="auto"/>
            <w:bottom w:val="none" w:sz="0" w:space="0" w:color="auto"/>
            <w:right w:val="none" w:sz="0" w:space="0" w:color="auto"/>
          </w:divBdr>
        </w:div>
        <w:div w:id="1831173603">
          <w:marLeft w:val="0"/>
          <w:marRight w:val="0"/>
          <w:marTop w:val="0"/>
          <w:marBottom w:val="0"/>
          <w:divBdr>
            <w:top w:val="none" w:sz="0" w:space="0" w:color="auto"/>
            <w:left w:val="none" w:sz="0" w:space="0" w:color="auto"/>
            <w:bottom w:val="none" w:sz="0" w:space="0" w:color="auto"/>
            <w:right w:val="none" w:sz="0" w:space="0" w:color="auto"/>
          </w:divBdr>
        </w:div>
      </w:divsChild>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71693366">
      <w:bodyDiv w:val="1"/>
      <w:marLeft w:val="0"/>
      <w:marRight w:val="0"/>
      <w:marTop w:val="0"/>
      <w:marBottom w:val="0"/>
      <w:divBdr>
        <w:top w:val="none" w:sz="0" w:space="0" w:color="auto"/>
        <w:left w:val="none" w:sz="0" w:space="0" w:color="auto"/>
        <w:bottom w:val="none" w:sz="0" w:space="0" w:color="auto"/>
        <w:right w:val="none" w:sz="0" w:space="0" w:color="auto"/>
      </w:divBdr>
    </w:div>
    <w:div w:id="1827357263">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11408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atellite.coordination@acma.gov.au" TargetMode="External"/><Relationship Id="rId21" Type="http://schemas.openxmlformats.org/officeDocument/2006/relationships/header" Target="header6.xml"/><Relationship Id="rId42" Type="http://schemas.openxmlformats.org/officeDocument/2006/relationships/hyperlink" Target="https://www.acma.gov.au/apply-telecommunications-carrier-licence" TargetMode="External"/><Relationship Id="rId47" Type="http://schemas.openxmlformats.org/officeDocument/2006/relationships/hyperlink" Target="https://www.itu.int/en/ITU-R/space/Pages/supportNaming.aspx" TargetMode="External"/><Relationship Id="rId63" Type="http://schemas.openxmlformats.org/officeDocument/2006/relationships/hyperlink" Target="https://www.acma.gov.au/authority" TargetMode="External"/><Relationship Id="rId68" Type="http://schemas.openxmlformats.org/officeDocument/2006/relationships/hyperlink" Target="https://www.acma.gov.au/spectrum-embargoes" TargetMode="External"/><Relationship Id="rId84" Type="http://schemas.openxmlformats.org/officeDocument/2006/relationships/theme" Target="theme/theme1.xml"/><Relationship Id="rId16" Type="http://schemas.openxmlformats.org/officeDocument/2006/relationships/hyperlink" Target="mailto:info@acma.gov.au" TargetMode="External"/><Relationship Id="rId11" Type="http://schemas.openxmlformats.org/officeDocument/2006/relationships/footer" Target="footer2.xml"/><Relationship Id="rId32" Type="http://schemas.openxmlformats.org/officeDocument/2006/relationships/hyperlink" Target="https://webarchive.nla.gov.au/awa/20120316184229/http:/www.acma.gov.au/WEB/STANDARD/pc=PC_537" TargetMode="External"/><Relationship Id="rId37" Type="http://schemas.openxmlformats.org/officeDocument/2006/relationships/hyperlink" Target="https://www.acma.gov.au/publications/2019-10/report/business-operating-procedure-submission-and-processing-applications-earth-and-earth-receive-apparatus-licences-fixed-earth-stations" TargetMode="External"/><Relationship Id="rId53" Type="http://schemas.openxmlformats.org/officeDocument/2006/relationships/diagramData" Target="diagrams/data1.xml"/><Relationship Id="rId58" Type="http://schemas.openxmlformats.org/officeDocument/2006/relationships/hyperlink" Target="https://www.acma.gov.au/publications/2019-11/form/form-r205-application-use-access-international-telecommunication-union-itu-satellite-system" TargetMode="External"/><Relationship Id="rId74" Type="http://schemas.openxmlformats.org/officeDocument/2006/relationships/hyperlink" Target="https://www.legislation.gov.au/Series/F2015L01113" TargetMode="External"/><Relationship Id="rId79"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https://www.acma.gov.au/authority" TargetMode="External"/><Relationship Id="rId82" Type="http://schemas.openxmlformats.org/officeDocument/2006/relationships/footer" Target="footer9.xml"/><Relationship Id="rId19" Type="http://schemas.openxmlformats.org/officeDocument/2006/relationships/footer" Target="footer3.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hyperlink" Target="https://www.itu.int/en/ITU-R/Pages/default.aspx" TargetMode="External"/><Relationship Id="rId30" Type="http://schemas.openxmlformats.org/officeDocument/2006/relationships/hyperlink" Target="https://www.itu.int/ITU-R/go/space-cost-recovery/en" TargetMode="External"/><Relationship Id="rId35" Type="http://schemas.openxmlformats.org/officeDocument/2006/relationships/hyperlink" Target="https://www.acma.gov.au/area-wide-apparatus-licence" TargetMode="External"/><Relationship Id="rId43" Type="http://schemas.openxmlformats.org/officeDocument/2006/relationships/hyperlink" Target="https://www.acma.gov.au/broadcasting-licences" TargetMode="External"/><Relationship Id="rId48" Type="http://schemas.openxmlformats.org/officeDocument/2006/relationships/hyperlink" Target="https://www.acma.gov.au/authority" TargetMode="External"/><Relationship Id="rId56" Type="http://schemas.openxmlformats.org/officeDocument/2006/relationships/diagramColors" Target="diagrams/colors1.xml"/><Relationship Id="rId64" Type="http://schemas.openxmlformats.org/officeDocument/2006/relationships/hyperlink" Target="https://www.itu.int/pub/R-SP-LN/e" TargetMode="External"/><Relationship Id="rId69" Type="http://schemas.openxmlformats.org/officeDocument/2006/relationships/hyperlink" Target="https://www.acma.gov.au/australian-radiofrequency-spectrum-plan" TargetMode="External"/><Relationship Id="rId77" Type="http://schemas.openxmlformats.org/officeDocument/2006/relationships/hyperlink" Target="https://www.legislation.gov.au/Series/F2022L01245" TargetMode="External"/><Relationship Id="rId8" Type="http://schemas.openxmlformats.org/officeDocument/2006/relationships/header" Target="header1.xml"/><Relationship Id="rId51" Type="http://schemas.openxmlformats.org/officeDocument/2006/relationships/hyperlink" Target="https://www.itu.int/en/ITU-R/space/Pages/default.aspx" TargetMode="External"/><Relationship Id="rId72" Type="http://schemas.openxmlformats.org/officeDocument/2006/relationships/hyperlink" Target="https://www.itu.int/hub/publication/s-conf-plen-2022/" TargetMode="External"/><Relationship Id="rId80"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s://webarchive.nla.gov.au/awa/20101018222531/http:/acma.gov.au/WEB/STANDARD/pc=PC_312294" TargetMode="External"/><Relationship Id="rId38" Type="http://schemas.openxmlformats.org/officeDocument/2006/relationships/hyperlink" Target="https://www.legislation.gov.au/Series/F2015L01486" TargetMode="External"/><Relationship Id="rId46" Type="http://schemas.openxmlformats.org/officeDocument/2006/relationships/hyperlink" Target="https://www.homeaffairs.gov.au/about-us/our-portfolios/national-security/security-coordination/critical-infrastructure-resilience" TargetMode="External"/><Relationship Id="rId59" Type="http://schemas.openxmlformats.org/officeDocument/2006/relationships/hyperlink" Target="mailto:satellite.coordination@acma.gov.au" TargetMode="External"/><Relationship Id="rId67" Type="http://schemas.openxmlformats.org/officeDocument/2006/relationships/hyperlink" Target="https://www.acma.gov.au/ralis-frequency-coordination" TargetMode="External"/><Relationship Id="rId20" Type="http://schemas.openxmlformats.org/officeDocument/2006/relationships/footer" Target="footer4.xml"/><Relationship Id="rId41" Type="http://schemas.openxmlformats.org/officeDocument/2006/relationships/hyperlink" Target="https://www.acma.gov.au/procedures-space-and-space-receive-licensing" TargetMode="External"/><Relationship Id="rId54" Type="http://schemas.openxmlformats.org/officeDocument/2006/relationships/diagramLayout" Target="diagrams/layout1.xml"/><Relationship Id="rId62" Type="http://schemas.openxmlformats.org/officeDocument/2006/relationships/hyperlink" Target="https://www.acma.gov.au/node/1911" TargetMode="External"/><Relationship Id="rId70" Type="http://schemas.openxmlformats.org/officeDocument/2006/relationships/hyperlink" Target="https://www.acma.gov.au/band-plans-allocate-spectrum" TargetMode="External"/><Relationship Id="rId75" Type="http://schemas.openxmlformats.org/officeDocument/2006/relationships/hyperlink" Target="https://www.legislation.gov.au/Series/F2022L0124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28" Type="http://schemas.openxmlformats.org/officeDocument/2006/relationships/hyperlink" Target="https://www.legislation.gov.au/Series/C2005A00044" TargetMode="External"/><Relationship Id="rId36" Type="http://schemas.openxmlformats.org/officeDocument/2006/relationships/hyperlink" Target="https://www.acma.gov.au/licences/earth-receive-licence" TargetMode="External"/><Relationship Id="rId49" Type="http://schemas.openxmlformats.org/officeDocument/2006/relationships/hyperlink" Target="https://www.itu.int/dms_pub/itu-r/oth/0C/0A/R0C0A00000F0015PDFE.pdf" TargetMode="External"/><Relationship Id="rId57" Type="http://schemas.microsoft.com/office/2007/relationships/diagramDrawing" Target="diagrams/drawing1.xml"/><Relationship Id="rId10" Type="http://schemas.openxmlformats.org/officeDocument/2006/relationships/footer" Target="footer1.xml"/><Relationship Id="rId31" Type="http://schemas.openxmlformats.org/officeDocument/2006/relationships/hyperlink" Target="https://www.itu.int/net/ITU-R/space/costrec/free_ent.asp" TargetMode="External"/><Relationship Id="rId44" Type="http://schemas.openxmlformats.org/officeDocument/2006/relationships/hyperlink" Target="https://www.industry.gov.au/australian-space-agency/regulating-australian-space-activities" TargetMode="External"/><Relationship Id="rId52" Type="http://schemas.openxmlformats.org/officeDocument/2006/relationships/hyperlink" Target="mailto:satellite.coordination@acma.gov.au" TargetMode="External"/><Relationship Id="rId60" Type="http://schemas.openxmlformats.org/officeDocument/2006/relationships/hyperlink" Target="https://www.legislation.gov.au/Series/F2022L01245" TargetMode="External"/><Relationship Id="rId65" Type="http://schemas.openxmlformats.org/officeDocument/2006/relationships/hyperlink" Target="https://www.itu.int/pub/R-REG-RR" TargetMode="External"/><Relationship Id="rId73" Type="http://schemas.openxmlformats.org/officeDocument/2006/relationships/hyperlink" Target="https://www.iaru.org/reference/satellites/" TargetMode="External"/><Relationship Id="rId78" Type="http://schemas.openxmlformats.org/officeDocument/2006/relationships/hyperlink" Target="https://www.itu.int/ITU-R/go/space-cost-recovery/en" TargetMode="External"/><Relationship Id="rId8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i.creativecommons.org/l/by/3.0/88x31.png" TargetMode="External"/><Relationship Id="rId18" Type="http://schemas.openxmlformats.org/officeDocument/2006/relationships/header" Target="header5.xml"/><Relationship Id="rId39" Type="http://schemas.openxmlformats.org/officeDocument/2006/relationships/hyperlink" Target="https://www.legislation.gov.au/Series/F2014L01586" TargetMode="External"/><Relationship Id="rId34" Type="http://schemas.openxmlformats.org/officeDocument/2006/relationships/hyperlink" Target="https://www.acma.gov.au/licences/earth-licence-0" TargetMode="External"/><Relationship Id="rId50" Type="http://schemas.openxmlformats.org/officeDocument/2006/relationships/hyperlink" Target="https://www.itu.int/pub/R-HDB-65-2023" TargetMode="External"/><Relationship Id="rId55" Type="http://schemas.openxmlformats.org/officeDocument/2006/relationships/diagramQuickStyle" Target="diagrams/quickStyle1.xml"/><Relationship Id="rId76" Type="http://schemas.openxmlformats.org/officeDocument/2006/relationships/hyperlink" Target="https://www.legislation.gov.au/Series/F2022L01245" TargetMode="External"/><Relationship Id="rId7" Type="http://schemas.openxmlformats.org/officeDocument/2006/relationships/endnotes" Target="endnotes.xml"/><Relationship Id="rId71" Type="http://schemas.openxmlformats.org/officeDocument/2006/relationships/hyperlink" Target="https://www.acma.gov.au/class-licences" TargetMode="External"/><Relationship Id="rId2" Type="http://schemas.openxmlformats.org/officeDocument/2006/relationships/numbering" Target="numbering.xml"/><Relationship Id="rId29" Type="http://schemas.openxmlformats.org/officeDocument/2006/relationships/hyperlink" Target="https://www.legislation.gov.au/Series/F2022L01245" TargetMode="External"/><Relationship Id="rId24" Type="http://schemas.openxmlformats.org/officeDocument/2006/relationships/footer" Target="footer6.xml"/><Relationship Id="rId40" Type="http://schemas.openxmlformats.org/officeDocument/2006/relationships/hyperlink" Target="https://www.legislation.gov.au/Series/F2014L01584" TargetMode="External"/><Relationship Id="rId45" Type="http://schemas.openxmlformats.org/officeDocument/2006/relationships/hyperlink" Target="https://www.legislation.gov.au/Series/C2018A00029" TargetMode="External"/><Relationship Id="rId66" Type="http://schemas.openxmlformats.org/officeDocument/2006/relationships/hyperlink" Target="https://www.itu.int/pub/R-REG-ROP/e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9-SG04-C-0090/en" TargetMode="External"/><Relationship Id="rId2" Type="http://schemas.openxmlformats.org/officeDocument/2006/relationships/hyperlink" Target="https://www.acma.gov.au/area-wide-apparatus-licensing-26-and-28-ghz-bands" TargetMode="External"/><Relationship Id="rId1" Type="http://schemas.openxmlformats.org/officeDocument/2006/relationships/hyperlink" Target="https://www.acma.gov.au/licences/scientific-licence" TargetMode="External"/><Relationship Id="rId4" Type="http://schemas.openxmlformats.org/officeDocument/2006/relationships/hyperlink" Target="https://www.legislation.gov.au/Series/F2022L012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7344A0-D660-418D-BAFB-42DF4F1AE42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F816C9DA-508F-4EC0-93DB-1D582B158896}">
      <dgm:prSet phldrT="[Text]" custT="1"/>
      <dgm:spPr>
        <a:solidFill>
          <a:srgbClr val="00A0A4"/>
        </a:solidFill>
      </dgm:spPr>
      <dgm:t>
        <a:bodyPr/>
        <a:lstStyle/>
        <a:p>
          <a:r>
            <a:rPr lang="en-AU" sz="1000" b="1">
              <a:latin typeface="Arial" panose="020B0604020202020204" pitchFamily="34" charset="0"/>
              <a:cs typeface="Arial" panose="020B0604020202020204" pitchFamily="34" charset="0"/>
            </a:rPr>
            <a:t>Satellite operato</a:t>
          </a:r>
          <a:r>
            <a:rPr lang="en-AU" sz="800" b="1">
              <a:latin typeface="Arial" panose="020B0604020202020204" pitchFamily="34" charset="0"/>
              <a:cs typeface="Arial" panose="020B0604020202020204" pitchFamily="34" charset="0"/>
            </a:rPr>
            <a:t>r</a:t>
          </a:r>
        </a:p>
      </dgm:t>
    </dgm:pt>
    <dgm:pt modelId="{FB5DDD6A-6711-49A0-9A47-183137B70411}" type="parTrans" cxnId="{C69844C8-4BE5-43E7-931A-C74725C1492A}">
      <dgm:prSet/>
      <dgm:spPr/>
      <dgm:t>
        <a:bodyPr/>
        <a:lstStyle/>
        <a:p>
          <a:endParaRPr lang="en-AU"/>
        </a:p>
      </dgm:t>
    </dgm:pt>
    <dgm:pt modelId="{D35E93B8-5877-40FA-8F05-8550037A0724}" type="sibTrans" cxnId="{C69844C8-4BE5-43E7-931A-C74725C1492A}">
      <dgm:prSet/>
      <dgm:spPr>
        <a:solidFill>
          <a:schemeClr val="tx1"/>
        </a:solidFill>
      </dgm:spPr>
      <dgm:t>
        <a:bodyPr/>
        <a:lstStyle/>
        <a:p>
          <a:endParaRPr lang="en-AU"/>
        </a:p>
      </dgm:t>
    </dgm:pt>
    <dgm:pt modelId="{723F5D27-FD3C-4EF5-BA3C-DE11195F908F}">
      <dgm:prSet phldrT="[Text]" custT="1"/>
      <dgm:spPr>
        <a:solidFill>
          <a:srgbClr val="39457C"/>
        </a:solidFill>
      </dgm:spPr>
      <dgm:t>
        <a:bodyPr/>
        <a:lstStyle/>
        <a:p>
          <a:r>
            <a:rPr lang="en-AU" sz="1000" b="1">
              <a:latin typeface="Arial" panose="020B0604020202020204" pitchFamily="34" charset="0"/>
              <a:cs typeface="Arial" panose="020B0604020202020204" pitchFamily="34" charset="0"/>
            </a:rPr>
            <a:t>ACMA</a:t>
          </a:r>
        </a:p>
      </dgm:t>
    </dgm:pt>
    <dgm:pt modelId="{173C9F3C-881A-4C4A-9AEC-59DAC6DDC128}" type="parTrans" cxnId="{017066C3-4C9B-47AC-AA55-86BC916BEAA8}">
      <dgm:prSet/>
      <dgm:spPr/>
      <dgm:t>
        <a:bodyPr/>
        <a:lstStyle/>
        <a:p>
          <a:endParaRPr lang="en-AU"/>
        </a:p>
      </dgm:t>
    </dgm:pt>
    <dgm:pt modelId="{E58A939B-EC2D-4C1C-AB01-BEB599CDD494}" type="sibTrans" cxnId="{017066C3-4C9B-47AC-AA55-86BC916BEAA8}">
      <dgm:prSet/>
      <dgm:spPr>
        <a:solidFill>
          <a:schemeClr val="tx1"/>
        </a:solidFill>
      </dgm:spPr>
      <dgm:t>
        <a:bodyPr/>
        <a:lstStyle/>
        <a:p>
          <a:endParaRPr lang="en-AU"/>
        </a:p>
      </dgm:t>
    </dgm:pt>
    <dgm:pt modelId="{7142248C-A0F5-449C-99F5-CA606357AFE4}">
      <dgm:prSet phldrT="[Text]" custT="1"/>
      <dgm:spPr>
        <a:ln>
          <a:solidFill>
            <a:srgbClr val="39457C"/>
          </a:solidFill>
        </a:ln>
      </dgm:spPr>
      <dgm:t>
        <a:bodyPr/>
        <a:lstStyle/>
        <a:p>
          <a:pPr>
            <a:spcAft>
              <a:spcPts val="600"/>
            </a:spcAft>
          </a:pPr>
          <a:r>
            <a:rPr lang="en-AU" sz="1000">
              <a:latin typeface="Arial" panose="020B0604020202020204" pitchFamily="34" charset="0"/>
              <a:cs typeface="Arial" panose="020B0604020202020204" pitchFamily="34" charset="0"/>
            </a:rPr>
            <a:t>Assess against assessment criteria</a:t>
          </a:r>
        </a:p>
      </dgm:t>
    </dgm:pt>
    <dgm:pt modelId="{8D122CA9-74FF-4C9D-8884-7E3901C6BF82}" type="parTrans" cxnId="{F22B873B-A98C-4F36-95B4-7B9439A2B73B}">
      <dgm:prSet/>
      <dgm:spPr/>
      <dgm:t>
        <a:bodyPr/>
        <a:lstStyle/>
        <a:p>
          <a:endParaRPr lang="en-AU"/>
        </a:p>
      </dgm:t>
    </dgm:pt>
    <dgm:pt modelId="{8E00ABBB-1EF1-4A84-9E55-A3C1E73798BF}" type="sibTrans" cxnId="{F22B873B-A98C-4F36-95B4-7B9439A2B73B}">
      <dgm:prSet/>
      <dgm:spPr/>
      <dgm:t>
        <a:bodyPr/>
        <a:lstStyle/>
        <a:p>
          <a:endParaRPr lang="en-AU"/>
        </a:p>
      </dgm:t>
    </dgm:pt>
    <dgm:pt modelId="{3BD4EA04-DCB9-4332-82B9-3E9B61C19295}">
      <dgm:prSet phldrT="[Text]" custT="1"/>
      <dgm:spPr>
        <a:solidFill>
          <a:schemeClr val="bg1">
            <a:alpha val="90000"/>
          </a:schemeClr>
        </a:solidFill>
        <a:ln>
          <a:solidFill>
            <a:srgbClr val="00A0A4"/>
          </a:solidFill>
        </a:ln>
      </dgm:spPr>
      <dgm:t>
        <a:bodyPr/>
        <a:lstStyle/>
        <a:p>
          <a:pPr>
            <a:spcAft>
              <a:spcPct val="15000"/>
            </a:spcAft>
          </a:pPr>
          <a:r>
            <a:rPr lang="en-AU" sz="1000">
              <a:latin typeface="Arial" panose="020B0604020202020204" pitchFamily="34" charset="0"/>
              <a:cs typeface="Arial" panose="020B0604020202020204" pitchFamily="34" charset="0"/>
            </a:rPr>
            <a:t>Pay ACMA upfront charges (new satellite operator)</a:t>
          </a:r>
        </a:p>
      </dgm:t>
    </dgm:pt>
    <dgm:pt modelId="{AA4F9AD8-8EB1-4800-924D-520EC3ABE5A6}" type="parTrans" cxnId="{CFE6E251-0286-442D-BDE4-481DEA9A3C53}">
      <dgm:prSet/>
      <dgm:spPr/>
      <dgm:t>
        <a:bodyPr/>
        <a:lstStyle/>
        <a:p>
          <a:endParaRPr lang="en-AU"/>
        </a:p>
      </dgm:t>
    </dgm:pt>
    <dgm:pt modelId="{B7BADCB6-6B3F-4043-9DFE-C6D96E4B210C}" type="sibTrans" cxnId="{CFE6E251-0286-442D-BDE4-481DEA9A3C53}">
      <dgm:prSet/>
      <dgm:spPr/>
      <dgm:t>
        <a:bodyPr/>
        <a:lstStyle/>
        <a:p>
          <a:endParaRPr lang="en-AU"/>
        </a:p>
      </dgm:t>
    </dgm:pt>
    <dgm:pt modelId="{CAB04F44-D6B9-4862-B3DE-3F273D22A2AE}">
      <dgm:prSet phldrT="[Text]" custT="1"/>
      <dgm:spPr>
        <a:solidFill>
          <a:srgbClr val="00A0A4"/>
        </a:solidFill>
      </dgm:spPr>
      <dgm:t>
        <a:bodyPr/>
        <a:lstStyle/>
        <a:p>
          <a:r>
            <a:rPr lang="en-AU" sz="1000" b="1">
              <a:latin typeface="Arial" panose="020B0604020202020204" pitchFamily="34" charset="0"/>
              <a:cs typeface="Arial" panose="020B0604020202020204" pitchFamily="34" charset="0"/>
            </a:rPr>
            <a:t>Satellite operator</a:t>
          </a:r>
        </a:p>
      </dgm:t>
    </dgm:pt>
    <dgm:pt modelId="{2282C237-A710-4613-96C4-C6108A882625}" type="parTrans" cxnId="{0ECC2E4D-C5E8-44DC-8D7D-26A277E9B0A6}">
      <dgm:prSet/>
      <dgm:spPr/>
      <dgm:t>
        <a:bodyPr/>
        <a:lstStyle/>
        <a:p>
          <a:endParaRPr lang="en-AU"/>
        </a:p>
      </dgm:t>
    </dgm:pt>
    <dgm:pt modelId="{49E580BF-48AB-47CE-98A6-9C3F40580663}" type="sibTrans" cxnId="{0ECC2E4D-C5E8-44DC-8D7D-26A277E9B0A6}">
      <dgm:prSet/>
      <dgm:spPr>
        <a:solidFill>
          <a:schemeClr val="tx1"/>
        </a:solidFill>
      </dgm:spPr>
      <dgm:t>
        <a:bodyPr/>
        <a:lstStyle/>
        <a:p>
          <a:endParaRPr lang="en-AU"/>
        </a:p>
      </dgm:t>
    </dgm:pt>
    <dgm:pt modelId="{821CC1AC-8D8B-4740-A639-9D5CF35DAF97}">
      <dgm:prSet phldrT="[Text]" custT="1"/>
      <dgm:spPr>
        <a:solidFill>
          <a:srgbClr val="39457C"/>
        </a:solidFill>
      </dgm:spPr>
      <dgm:t>
        <a:bodyPr/>
        <a:lstStyle/>
        <a:p>
          <a:r>
            <a:rPr lang="en-AU" sz="1000" b="1">
              <a:latin typeface="Arial" panose="020B0604020202020204" pitchFamily="34" charset="0"/>
              <a:cs typeface="Arial" panose="020B0604020202020204" pitchFamily="34" charset="0"/>
            </a:rPr>
            <a:t>ACMA</a:t>
          </a:r>
        </a:p>
      </dgm:t>
    </dgm:pt>
    <dgm:pt modelId="{D9254805-DC61-42DA-96BE-0B769E50126E}" type="parTrans" cxnId="{7DF3FDBA-033B-4149-9F9D-D048D26FD92B}">
      <dgm:prSet/>
      <dgm:spPr/>
      <dgm:t>
        <a:bodyPr/>
        <a:lstStyle/>
        <a:p>
          <a:endParaRPr lang="en-AU"/>
        </a:p>
      </dgm:t>
    </dgm:pt>
    <dgm:pt modelId="{6785E7FA-D46F-4CB1-B16F-96887BA84347}" type="sibTrans" cxnId="{7DF3FDBA-033B-4149-9F9D-D048D26FD92B}">
      <dgm:prSet/>
      <dgm:spPr/>
      <dgm:t>
        <a:bodyPr/>
        <a:lstStyle/>
        <a:p>
          <a:endParaRPr lang="en-AU"/>
        </a:p>
      </dgm:t>
    </dgm:pt>
    <dgm:pt modelId="{D23C3BDC-AB0F-4782-8475-E790ABF615AB}">
      <dgm:prSet custT="1"/>
      <dgm:spPr>
        <a:ln>
          <a:solidFill>
            <a:srgbClr val="39457C"/>
          </a:solidFill>
        </a:ln>
      </dgm:spPr>
      <dgm:t>
        <a:bodyPr/>
        <a:lstStyle/>
        <a:p>
          <a:r>
            <a:rPr lang="en-AU" sz="1000">
              <a:latin typeface="Arial" panose="020B0604020202020204" pitchFamily="34" charset="0"/>
              <a:cs typeface="Arial" panose="020B0604020202020204" pitchFamily="34" charset="0"/>
            </a:rPr>
            <a:t>Submit the filing to the ITU</a:t>
          </a:r>
        </a:p>
      </dgm:t>
    </dgm:pt>
    <dgm:pt modelId="{0DB10F07-6E2F-4FFB-A660-DD75E963B8E2}" type="parTrans" cxnId="{2FBB6A1B-6AD8-4952-928E-1A726C8CA7A7}">
      <dgm:prSet/>
      <dgm:spPr/>
      <dgm:t>
        <a:bodyPr/>
        <a:lstStyle/>
        <a:p>
          <a:endParaRPr lang="en-AU"/>
        </a:p>
      </dgm:t>
    </dgm:pt>
    <dgm:pt modelId="{816F4545-EA3B-4705-B531-67D48F721D13}" type="sibTrans" cxnId="{2FBB6A1B-6AD8-4952-928E-1A726C8CA7A7}">
      <dgm:prSet/>
      <dgm:spPr/>
      <dgm:t>
        <a:bodyPr/>
        <a:lstStyle/>
        <a:p>
          <a:endParaRPr lang="en-AU"/>
        </a:p>
      </dgm:t>
    </dgm:pt>
    <dgm:pt modelId="{9F6FC945-9BAC-496C-9FDF-96EBB50B1674}">
      <dgm:prSet custT="1"/>
      <dgm:spPr>
        <a:ln>
          <a:solidFill>
            <a:srgbClr val="00A0A4"/>
          </a:solidFill>
        </a:ln>
      </dgm:spPr>
      <dgm:t>
        <a:bodyPr/>
        <a:lstStyle/>
        <a:p>
          <a:pPr>
            <a:spcAft>
              <a:spcPts val="600"/>
            </a:spcAft>
          </a:pPr>
          <a:r>
            <a:rPr lang="en-AU" sz="1000">
              <a:latin typeface="Arial" panose="020B0604020202020204" pitchFamily="34" charset="0"/>
              <a:cs typeface="Arial" panose="020B0604020202020204" pitchFamily="34" charset="0"/>
            </a:rPr>
            <a:t>Pay estimated ITU cost recovery if ACMA agrees to file</a:t>
          </a:r>
        </a:p>
      </dgm:t>
    </dgm:pt>
    <dgm:pt modelId="{FCC799E1-F8BE-4C8F-BAF7-6FC647225DD0}" type="parTrans" cxnId="{8FCFE63A-CD02-4039-B2C5-EF72B790EA19}">
      <dgm:prSet/>
      <dgm:spPr/>
      <dgm:t>
        <a:bodyPr/>
        <a:lstStyle/>
        <a:p>
          <a:endParaRPr lang="en-AU"/>
        </a:p>
      </dgm:t>
    </dgm:pt>
    <dgm:pt modelId="{75D8BB26-F205-40EA-A334-2C55B07A45DF}" type="sibTrans" cxnId="{8FCFE63A-CD02-4039-B2C5-EF72B790EA19}">
      <dgm:prSet/>
      <dgm:spPr/>
      <dgm:t>
        <a:bodyPr/>
        <a:lstStyle/>
        <a:p>
          <a:endParaRPr lang="en-AU"/>
        </a:p>
      </dgm:t>
    </dgm:pt>
    <dgm:pt modelId="{6C8C75F4-B5C3-4249-9625-D3414846AB59}">
      <dgm:prSet phldrT="[Text]" custT="1"/>
      <dgm:spPr>
        <a:solidFill>
          <a:schemeClr val="bg1">
            <a:alpha val="90000"/>
          </a:schemeClr>
        </a:solidFill>
        <a:ln>
          <a:solidFill>
            <a:srgbClr val="00A0A4"/>
          </a:solidFill>
        </a:ln>
      </dgm:spPr>
      <dgm:t>
        <a:bodyPr/>
        <a:lstStyle/>
        <a:p>
          <a:pPr>
            <a:spcAft>
              <a:spcPts val="600"/>
            </a:spcAft>
          </a:pPr>
          <a:r>
            <a:rPr lang="en-AU" sz="1000">
              <a:latin typeface="Arial" panose="020B0604020202020204" pitchFamily="34" charset="0"/>
              <a:cs typeface="Arial" panose="020B0604020202020204" pitchFamily="34" charset="0"/>
            </a:rPr>
            <a:t>Lodge application</a:t>
          </a:r>
        </a:p>
      </dgm:t>
    </dgm:pt>
    <dgm:pt modelId="{E0AE7A22-6524-4F32-952C-26FAEE605C8B}" type="parTrans" cxnId="{AB5F79A2-87B3-48E5-A5ED-941B034F9E77}">
      <dgm:prSet/>
      <dgm:spPr/>
      <dgm:t>
        <a:bodyPr/>
        <a:lstStyle/>
        <a:p>
          <a:endParaRPr lang="en-AU"/>
        </a:p>
      </dgm:t>
    </dgm:pt>
    <dgm:pt modelId="{EDC5883F-0CE8-43DB-9EB1-A9BD2697F13D}" type="sibTrans" cxnId="{AB5F79A2-87B3-48E5-A5ED-941B034F9E77}">
      <dgm:prSet/>
      <dgm:spPr/>
      <dgm:t>
        <a:bodyPr/>
        <a:lstStyle/>
        <a:p>
          <a:endParaRPr lang="en-AU"/>
        </a:p>
      </dgm:t>
    </dgm:pt>
    <dgm:pt modelId="{5A0FB9CC-6FDC-4F2C-ADA4-BEA6717EE4C3}">
      <dgm:prSet phldrT="[Text]" custT="1"/>
      <dgm:spPr>
        <a:ln>
          <a:solidFill>
            <a:srgbClr val="39457C"/>
          </a:solidFill>
        </a:ln>
      </dgm:spPr>
      <dgm:t>
        <a:bodyPr/>
        <a:lstStyle/>
        <a:p>
          <a:pPr>
            <a:spcAft>
              <a:spcPct val="15000"/>
            </a:spcAft>
          </a:pPr>
          <a:r>
            <a:rPr lang="en-AU" sz="1000">
              <a:latin typeface="Arial" panose="020B0604020202020204" pitchFamily="34" charset="0"/>
              <a:cs typeface="Arial" panose="020B0604020202020204" pitchFamily="34" charset="0"/>
            </a:rPr>
            <a:t>Charge application cost recovery fee</a:t>
          </a:r>
        </a:p>
      </dgm:t>
    </dgm:pt>
    <dgm:pt modelId="{1EDA269B-1A27-4B84-8350-5E89D3AD3753}" type="parTrans" cxnId="{D80DF7A9-31C7-46C6-A752-1B27FB93ECB5}">
      <dgm:prSet/>
      <dgm:spPr/>
      <dgm:t>
        <a:bodyPr/>
        <a:lstStyle/>
        <a:p>
          <a:endParaRPr lang="en-AU"/>
        </a:p>
      </dgm:t>
    </dgm:pt>
    <dgm:pt modelId="{B95310E3-CEB9-4ED1-9C9E-26FA0490DB52}" type="sibTrans" cxnId="{D80DF7A9-31C7-46C6-A752-1B27FB93ECB5}">
      <dgm:prSet/>
      <dgm:spPr/>
      <dgm:t>
        <a:bodyPr/>
        <a:lstStyle/>
        <a:p>
          <a:endParaRPr lang="en-AU"/>
        </a:p>
      </dgm:t>
    </dgm:pt>
    <dgm:pt modelId="{BBD6E740-AD2E-4A6D-B3E9-3C64B780061A}">
      <dgm:prSet custT="1"/>
      <dgm:spPr>
        <a:ln>
          <a:solidFill>
            <a:srgbClr val="39457C"/>
          </a:solidFill>
        </a:ln>
      </dgm:spPr>
      <dgm:t>
        <a:bodyPr/>
        <a:lstStyle/>
        <a:p>
          <a:endParaRPr lang="en-AU" sz="800">
            <a:latin typeface="Arial" panose="020B0604020202020204" pitchFamily="34" charset="0"/>
            <a:cs typeface="Arial" panose="020B0604020202020204" pitchFamily="34" charset="0"/>
          </a:endParaRPr>
        </a:p>
      </dgm:t>
    </dgm:pt>
    <dgm:pt modelId="{8EF899DB-954E-4C59-A302-5C84D1BB1395}" type="sibTrans" cxnId="{5CD3B129-EF24-43CA-813E-6B9F9639A1D4}">
      <dgm:prSet/>
      <dgm:spPr/>
      <dgm:t>
        <a:bodyPr/>
        <a:lstStyle/>
        <a:p>
          <a:endParaRPr lang="en-AU"/>
        </a:p>
      </dgm:t>
    </dgm:pt>
    <dgm:pt modelId="{E58152BC-984E-492C-9E7B-B4C1330B082D}" type="parTrans" cxnId="{5CD3B129-EF24-43CA-813E-6B9F9639A1D4}">
      <dgm:prSet/>
      <dgm:spPr/>
      <dgm:t>
        <a:bodyPr/>
        <a:lstStyle/>
        <a:p>
          <a:endParaRPr lang="en-AU"/>
        </a:p>
      </dgm:t>
    </dgm:pt>
    <dgm:pt modelId="{BDAA2620-905A-4E18-A346-7376BE9E00CA}">
      <dgm:prSet custT="1"/>
      <dgm:spPr>
        <a:ln>
          <a:solidFill>
            <a:srgbClr val="00A0A4"/>
          </a:solidFill>
        </a:ln>
      </dgm:spPr>
      <dgm:t>
        <a:bodyPr/>
        <a:lstStyle/>
        <a:p>
          <a:pPr>
            <a:spcAft>
              <a:spcPct val="15000"/>
            </a:spcAft>
          </a:pPr>
          <a:r>
            <a:rPr lang="en-AU" sz="1000">
              <a:latin typeface="Arial" panose="020B0604020202020204" pitchFamily="34" charset="0"/>
              <a:cs typeface="Arial" panose="020B0604020202020204" pitchFamily="34" charset="0"/>
            </a:rPr>
            <a:t>Pay  application cost recovery fee</a:t>
          </a:r>
        </a:p>
      </dgm:t>
    </dgm:pt>
    <dgm:pt modelId="{A0064624-88F9-4617-93A2-B34DCF805BE5}" type="parTrans" cxnId="{E07B323C-B94C-49FD-8D6E-9B59EB730DDB}">
      <dgm:prSet/>
      <dgm:spPr/>
      <dgm:t>
        <a:bodyPr/>
        <a:lstStyle/>
        <a:p>
          <a:endParaRPr lang="en-AU"/>
        </a:p>
      </dgm:t>
    </dgm:pt>
    <dgm:pt modelId="{14A842A6-5C87-47FD-A955-50D2EDE01EC8}" type="sibTrans" cxnId="{E07B323C-B94C-49FD-8D6E-9B59EB730DDB}">
      <dgm:prSet/>
      <dgm:spPr/>
      <dgm:t>
        <a:bodyPr/>
        <a:lstStyle/>
        <a:p>
          <a:endParaRPr lang="en-AU"/>
        </a:p>
      </dgm:t>
    </dgm:pt>
    <dgm:pt modelId="{8E784B46-15FA-4BF9-A9CC-8F75F1AD3E22}" type="pres">
      <dgm:prSet presAssocID="{217344A0-D660-418D-BAFB-42DF4F1AE425}" presName="linearFlow" presStyleCnt="0">
        <dgm:presLayoutVars>
          <dgm:dir/>
          <dgm:animLvl val="lvl"/>
          <dgm:resizeHandles val="exact"/>
        </dgm:presLayoutVars>
      </dgm:prSet>
      <dgm:spPr/>
    </dgm:pt>
    <dgm:pt modelId="{388B7A0A-8CAA-4359-8FB3-9C32FEA3591C}" type="pres">
      <dgm:prSet presAssocID="{F816C9DA-508F-4EC0-93DB-1D582B158896}" presName="composite" presStyleCnt="0"/>
      <dgm:spPr/>
    </dgm:pt>
    <dgm:pt modelId="{E83585A0-852A-4237-84C8-41FE55F63589}" type="pres">
      <dgm:prSet presAssocID="{F816C9DA-508F-4EC0-93DB-1D582B158896}" presName="parTx" presStyleLbl="node1" presStyleIdx="0" presStyleCnt="4">
        <dgm:presLayoutVars>
          <dgm:chMax val="0"/>
          <dgm:chPref val="0"/>
          <dgm:bulletEnabled val="1"/>
        </dgm:presLayoutVars>
      </dgm:prSet>
      <dgm:spPr/>
    </dgm:pt>
    <dgm:pt modelId="{89629669-8EA1-4A06-B394-AE3475B3943A}" type="pres">
      <dgm:prSet presAssocID="{F816C9DA-508F-4EC0-93DB-1D582B158896}" presName="parSh" presStyleLbl="node1" presStyleIdx="0" presStyleCnt="4"/>
      <dgm:spPr/>
    </dgm:pt>
    <dgm:pt modelId="{1CD854F9-58D1-4C2E-B697-707785DECF7B}" type="pres">
      <dgm:prSet presAssocID="{F816C9DA-508F-4EC0-93DB-1D582B158896}" presName="desTx" presStyleLbl="fgAcc1" presStyleIdx="0" presStyleCnt="4" custScaleX="115742">
        <dgm:presLayoutVars>
          <dgm:bulletEnabled val="1"/>
        </dgm:presLayoutVars>
      </dgm:prSet>
      <dgm:spPr/>
    </dgm:pt>
    <dgm:pt modelId="{6CEDF3F2-F344-4FF1-90A5-6AC50AEDB159}" type="pres">
      <dgm:prSet presAssocID="{D35E93B8-5877-40FA-8F05-8550037A0724}" presName="sibTrans" presStyleLbl="sibTrans2D1" presStyleIdx="0" presStyleCnt="3"/>
      <dgm:spPr/>
    </dgm:pt>
    <dgm:pt modelId="{3E0FC4C5-2746-4474-97F2-6A214BC4D6BE}" type="pres">
      <dgm:prSet presAssocID="{D35E93B8-5877-40FA-8F05-8550037A0724}" presName="connTx" presStyleLbl="sibTrans2D1" presStyleIdx="0" presStyleCnt="3"/>
      <dgm:spPr/>
    </dgm:pt>
    <dgm:pt modelId="{33A35ED3-E9EE-49B7-BCC3-62EFBA9CFB21}" type="pres">
      <dgm:prSet presAssocID="{723F5D27-FD3C-4EF5-BA3C-DE11195F908F}" presName="composite" presStyleCnt="0"/>
      <dgm:spPr/>
    </dgm:pt>
    <dgm:pt modelId="{A22C2EC6-FDC8-4D46-9B86-511B5625B036}" type="pres">
      <dgm:prSet presAssocID="{723F5D27-FD3C-4EF5-BA3C-DE11195F908F}" presName="parTx" presStyleLbl="node1" presStyleIdx="0" presStyleCnt="4">
        <dgm:presLayoutVars>
          <dgm:chMax val="0"/>
          <dgm:chPref val="0"/>
          <dgm:bulletEnabled val="1"/>
        </dgm:presLayoutVars>
      </dgm:prSet>
      <dgm:spPr/>
    </dgm:pt>
    <dgm:pt modelId="{E442A290-8AAA-4AB1-9D6F-0EED1AF15B52}" type="pres">
      <dgm:prSet presAssocID="{723F5D27-FD3C-4EF5-BA3C-DE11195F908F}" presName="parSh" presStyleLbl="node1" presStyleIdx="1" presStyleCnt="4"/>
      <dgm:spPr/>
    </dgm:pt>
    <dgm:pt modelId="{AA50BA3B-091F-4CCD-AD21-32AC38D8D236}" type="pres">
      <dgm:prSet presAssocID="{723F5D27-FD3C-4EF5-BA3C-DE11195F908F}" presName="desTx" presStyleLbl="fgAcc1" presStyleIdx="1" presStyleCnt="4" custScaleX="118263">
        <dgm:presLayoutVars>
          <dgm:bulletEnabled val="1"/>
        </dgm:presLayoutVars>
      </dgm:prSet>
      <dgm:spPr/>
    </dgm:pt>
    <dgm:pt modelId="{31DE91BE-66AC-4591-A282-09BF0871F6C7}" type="pres">
      <dgm:prSet presAssocID="{E58A939B-EC2D-4C1C-AB01-BEB599CDD494}" presName="sibTrans" presStyleLbl="sibTrans2D1" presStyleIdx="1" presStyleCnt="3"/>
      <dgm:spPr/>
    </dgm:pt>
    <dgm:pt modelId="{7789F96C-C777-4588-8472-B84E302C98BD}" type="pres">
      <dgm:prSet presAssocID="{E58A939B-EC2D-4C1C-AB01-BEB599CDD494}" presName="connTx" presStyleLbl="sibTrans2D1" presStyleIdx="1" presStyleCnt="3"/>
      <dgm:spPr/>
    </dgm:pt>
    <dgm:pt modelId="{63B06ACA-6292-4AFF-8B85-B43082CDE105}" type="pres">
      <dgm:prSet presAssocID="{CAB04F44-D6B9-4862-B3DE-3F273D22A2AE}" presName="composite" presStyleCnt="0"/>
      <dgm:spPr/>
    </dgm:pt>
    <dgm:pt modelId="{A55E4424-285B-4797-8378-AED6B51D8465}" type="pres">
      <dgm:prSet presAssocID="{CAB04F44-D6B9-4862-B3DE-3F273D22A2AE}" presName="parTx" presStyleLbl="node1" presStyleIdx="1" presStyleCnt="4">
        <dgm:presLayoutVars>
          <dgm:chMax val="0"/>
          <dgm:chPref val="0"/>
          <dgm:bulletEnabled val="1"/>
        </dgm:presLayoutVars>
      </dgm:prSet>
      <dgm:spPr/>
    </dgm:pt>
    <dgm:pt modelId="{78AED265-F30D-4CDD-9598-BFDA4BA947C0}" type="pres">
      <dgm:prSet presAssocID="{CAB04F44-D6B9-4862-B3DE-3F273D22A2AE}" presName="parSh" presStyleLbl="node1" presStyleIdx="2" presStyleCnt="4"/>
      <dgm:spPr/>
    </dgm:pt>
    <dgm:pt modelId="{17D3EEA9-32BD-4C39-BC94-8AE3C5D224CB}" type="pres">
      <dgm:prSet presAssocID="{CAB04F44-D6B9-4862-B3DE-3F273D22A2AE}" presName="desTx" presStyleLbl="fgAcc1" presStyleIdx="2" presStyleCnt="4" custScaleX="114544">
        <dgm:presLayoutVars>
          <dgm:bulletEnabled val="1"/>
        </dgm:presLayoutVars>
      </dgm:prSet>
      <dgm:spPr/>
    </dgm:pt>
    <dgm:pt modelId="{C381687A-0E26-4B36-B107-2686A85D4808}" type="pres">
      <dgm:prSet presAssocID="{49E580BF-48AB-47CE-98A6-9C3F40580663}" presName="sibTrans" presStyleLbl="sibTrans2D1" presStyleIdx="2" presStyleCnt="3"/>
      <dgm:spPr/>
    </dgm:pt>
    <dgm:pt modelId="{E8D03B32-6398-4140-8816-BFFB25C0BF03}" type="pres">
      <dgm:prSet presAssocID="{49E580BF-48AB-47CE-98A6-9C3F40580663}" presName="connTx" presStyleLbl="sibTrans2D1" presStyleIdx="2" presStyleCnt="3"/>
      <dgm:spPr/>
    </dgm:pt>
    <dgm:pt modelId="{8B57A61F-9667-4761-84D6-FAABF580470D}" type="pres">
      <dgm:prSet presAssocID="{821CC1AC-8D8B-4740-A639-9D5CF35DAF97}" presName="composite" presStyleCnt="0"/>
      <dgm:spPr/>
    </dgm:pt>
    <dgm:pt modelId="{CAD63E6A-B803-40D6-B3D1-EB87789AE28D}" type="pres">
      <dgm:prSet presAssocID="{821CC1AC-8D8B-4740-A639-9D5CF35DAF97}" presName="parTx" presStyleLbl="node1" presStyleIdx="2" presStyleCnt="4">
        <dgm:presLayoutVars>
          <dgm:chMax val="0"/>
          <dgm:chPref val="0"/>
          <dgm:bulletEnabled val="1"/>
        </dgm:presLayoutVars>
      </dgm:prSet>
      <dgm:spPr/>
    </dgm:pt>
    <dgm:pt modelId="{7A261C3B-6AE8-487B-B4FD-FB8005FE78A5}" type="pres">
      <dgm:prSet presAssocID="{821CC1AC-8D8B-4740-A639-9D5CF35DAF97}" presName="parSh" presStyleLbl="node1" presStyleIdx="3" presStyleCnt="4"/>
      <dgm:spPr/>
    </dgm:pt>
    <dgm:pt modelId="{5D057B7A-F0D3-410E-AB31-5BE8C3A7C811}" type="pres">
      <dgm:prSet presAssocID="{821CC1AC-8D8B-4740-A639-9D5CF35DAF97}" presName="desTx" presStyleLbl="fgAcc1" presStyleIdx="3" presStyleCnt="4">
        <dgm:presLayoutVars>
          <dgm:bulletEnabled val="1"/>
        </dgm:presLayoutVars>
      </dgm:prSet>
      <dgm:spPr/>
    </dgm:pt>
  </dgm:ptLst>
  <dgm:cxnLst>
    <dgm:cxn modelId="{6B0A2408-A34E-4DAB-9FE5-5E7D1D2F3EA1}" type="presOf" srcId="{BDAA2620-905A-4E18-A346-7376BE9E00CA}" destId="{17D3EEA9-32BD-4C39-BC94-8AE3C5D224CB}" srcOrd="0" destOrd="1" presId="urn:microsoft.com/office/officeart/2005/8/layout/process3"/>
    <dgm:cxn modelId="{7C34510A-1B71-435F-838C-D7F7E0F991C7}" type="presOf" srcId="{6C8C75F4-B5C3-4249-9625-D3414846AB59}" destId="{1CD854F9-58D1-4C2E-B697-707785DECF7B}" srcOrd="0" destOrd="0" presId="urn:microsoft.com/office/officeart/2005/8/layout/process3"/>
    <dgm:cxn modelId="{2FBB6A1B-6AD8-4952-928E-1A726C8CA7A7}" srcId="{821CC1AC-8D8B-4740-A639-9D5CF35DAF97}" destId="{D23C3BDC-AB0F-4782-8475-E790ABF615AB}" srcOrd="0" destOrd="0" parTransId="{0DB10F07-6E2F-4FFB-A660-DD75E963B8E2}" sibTransId="{816F4545-EA3B-4705-B531-67D48F721D13}"/>
    <dgm:cxn modelId="{5CD3B129-EF24-43CA-813E-6B9F9639A1D4}" srcId="{821CC1AC-8D8B-4740-A639-9D5CF35DAF97}" destId="{BBD6E740-AD2E-4A6D-B3E9-3C64B780061A}" srcOrd="1" destOrd="0" parTransId="{E58152BC-984E-492C-9E7B-B4C1330B082D}" sibTransId="{8EF899DB-954E-4C59-A302-5C84D1BB1395}"/>
    <dgm:cxn modelId="{AA3AB729-CCC7-4F61-AF54-72DC68D00D8A}" type="presOf" srcId="{821CC1AC-8D8B-4740-A639-9D5CF35DAF97}" destId="{CAD63E6A-B803-40D6-B3D1-EB87789AE28D}" srcOrd="0" destOrd="0" presId="urn:microsoft.com/office/officeart/2005/8/layout/process3"/>
    <dgm:cxn modelId="{C206132E-26F1-4427-8DD9-E3FA7A3EB0FB}" type="presOf" srcId="{3BD4EA04-DCB9-4332-82B9-3E9B61C19295}" destId="{1CD854F9-58D1-4C2E-B697-707785DECF7B}" srcOrd="0" destOrd="1" presId="urn:microsoft.com/office/officeart/2005/8/layout/process3"/>
    <dgm:cxn modelId="{F77F8F33-D975-454F-95E6-8CB5BA93C4EF}" type="presOf" srcId="{5A0FB9CC-6FDC-4F2C-ADA4-BEA6717EE4C3}" destId="{AA50BA3B-091F-4CCD-AD21-32AC38D8D236}" srcOrd="0" destOrd="1" presId="urn:microsoft.com/office/officeart/2005/8/layout/process3"/>
    <dgm:cxn modelId="{2BB14638-4403-4662-917E-B22B5B417ECD}" type="presOf" srcId="{D35E93B8-5877-40FA-8F05-8550037A0724}" destId="{3E0FC4C5-2746-4474-97F2-6A214BC4D6BE}" srcOrd="1" destOrd="0" presId="urn:microsoft.com/office/officeart/2005/8/layout/process3"/>
    <dgm:cxn modelId="{8FCFE63A-CD02-4039-B2C5-EF72B790EA19}" srcId="{CAB04F44-D6B9-4862-B3DE-3F273D22A2AE}" destId="{9F6FC945-9BAC-496C-9FDF-96EBB50B1674}" srcOrd="0" destOrd="0" parTransId="{FCC799E1-F8BE-4C8F-BAF7-6FC647225DD0}" sibTransId="{75D8BB26-F205-40EA-A334-2C55B07A45DF}"/>
    <dgm:cxn modelId="{F22B873B-A98C-4F36-95B4-7B9439A2B73B}" srcId="{723F5D27-FD3C-4EF5-BA3C-DE11195F908F}" destId="{7142248C-A0F5-449C-99F5-CA606357AFE4}" srcOrd="0" destOrd="0" parTransId="{8D122CA9-74FF-4C9D-8884-7E3901C6BF82}" sibTransId="{8E00ABBB-1EF1-4A84-9E55-A3C1E73798BF}"/>
    <dgm:cxn modelId="{E07B323C-B94C-49FD-8D6E-9B59EB730DDB}" srcId="{CAB04F44-D6B9-4862-B3DE-3F273D22A2AE}" destId="{BDAA2620-905A-4E18-A346-7376BE9E00CA}" srcOrd="1" destOrd="0" parTransId="{A0064624-88F9-4617-93A2-B34DCF805BE5}" sibTransId="{14A842A6-5C87-47FD-A955-50D2EDE01EC8}"/>
    <dgm:cxn modelId="{75172567-D92A-421C-8054-052F5995AEB7}" type="presOf" srcId="{E58A939B-EC2D-4C1C-AB01-BEB599CDD494}" destId="{31DE91BE-66AC-4591-A282-09BF0871F6C7}" srcOrd="0" destOrd="0" presId="urn:microsoft.com/office/officeart/2005/8/layout/process3"/>
    <dgm:cxn modelId="{0ECC2E4D-C5E8-44DC-8D7D-26A277E9B0A6}" srcId="{217344A0-D660-418D-BAFB-42DF4F1AE425}" destId="{CAB04F44-D6B9-4862-B3DE-3F273D22A2AE}" srcOrd="2" destOrd="0" parTransId="{2282C237-A710-4613-96C4-C6108A882625}" sibTransId="{49E580BF-48AB-47CE-98A6-9C3F40580663}"/>
    <dgm:cxn modelId="{AF664D6D-FE50-44DE-BF99-43C18705E99B}" type="presOf" srcId="{E58A939B-EC2D-4C1C-AB01-BEB599CDD494}" destId="{7789F96C-C777-4588-8472-B84E302C98BD}" srcOrd="1" destOrd="0" presId="urn:microsoft.com/office/officeart/2005/8/layout/process3"/>
    <dgm:cxn modelId="{735AEC70-3D52-44CD-A10F-26EF1C600E5C}" type="presOf" srcId="{D23C3BDC-AB0F-4782-8475-E790ABF615AB}" destId="{5D057B7A-F0D3-410E-AB31-5BE8C3A7C811}" srcOrd="0" destOrd="0" presId="urn:microsoft.com/office/officeart/2005/8/layout/process3"/>
    <dgm:cxn modelId="{CFE6E251-0286-442D-BDE4-481DEA9A3C53}" srcId="{F816C9DA-508F-4EC0-93DB-1D582B158896}" destId="{3BD4EA04-DCB9-4332-82B9-3E9B61C19295}" srcOrd="1" destOrd="0" parTransId="{AA4F9AD8-8EB1-4800-924D-520EC3ABE5A6}" sibTransId="{B7BADCB6-6B3F-4043-9DFE-C6D96E4B210C}"/>
    <dgm:cxn modelId="{4B204773-CAFB-4E29-B8A4-3015176A640B}" type="presOf" srcId="{D35E93B8-5877-40FA-8F05-8550037A0724}" destId="{6CEDF3F2-F344-4FF1-90A5-6AC50AEDB159}" srcOrd="0" destOrd="0" presId="urn:microsoft.com/office/officeart/2005/8/layout/process3"/>
    <dgm:cxn modelId="{9F253179-6885-47D1-A32F-D1486BCADF21}" type="presOf" srcId="{BBD6E740-AD2E-4A6D-B3E9-3C64B780061A}" destId="{5D057B7A-F0D3-410E-AB31-5BE8C3A7C811}" srcOrd="0" destOrd="1" presId="urn:microsoft.com/office/officeart/2005/8/layout/process3"/>
    <dgm:cxn modelId="{C0C04C7E-9945-4210-80DE-27B3C9F7C573}" type="presOf" srcId="{723F5D27-FD3C-4EF5-BA3C-DE11195F908F}" destId="{A22C2EC6-FDC8-4D46-9B86-511B5625B036}" srcOrd="0" destOrd="0" presId="urn:microsoft.com/office/officeart/2005/8/layout/process3"/>
    <dgm:cxn modelId="{402F3397-AC43-4F51-AF28-19CC97A5EC3C}" type="presOf" srcId="{821CC1AC-8D8B-4740-A639-9D5CF35DAF97}" destId="{7A261C3B-6AE8-487B-B4FD-FB8005FE78A5}" srcOrd="1" destOrd="0" presId="urn:microsoft.com/office/officeart/2005/8/layout/process3"/>
    <dgm:cxn modelId="{0190EB99-A988-49A2-BEE6-90CC7CB9E82A}" type="presOf" srcId="{F816C9DA-508F-4EC0-93DB-1D582B158896}" destId="{89629669-8EA1-4A06-B394-AE3475B3943A}" srcOrd="1" destOrd="0" presId="urn:microsoft.com/office/officeart/2005/8/layout/process3"/>
    <dgm:cxn modelId="{966F549A-929E-4028-911B-8A19081BF7EB}" type="presOf" srcId="{CAB04F44-D6B9-4862-B3DE-3F273D22A2AE}" destId="{78AED265-F30D-4CDD-9598-BFDA4BA947C0}" srcOrd="1" destOrd="0" presId="urn:microsoft.com/office/officeart/2005/8/layout/process3"/>
    <dgm:cxn modelId="{FDB8ABA1-8740-4B2D-B3E1-14664CB37CD0}" type="presOf" srcId="{723F5D27-FD3C-4EF5-BA3C-DE11195F908F}" destId="{E442A290-8AAA-4AB1-9D6F-0EED1AF15B52}" srcOrd="1" destOrd="0" presId="urn:microsoft.com/office/officeart/2005/8/layout/process3"/>
    <dgm:cxn modelId="{AB5F79A2-87B3-48E5-A5ED-941B034F9E77}" srcId="{F816C9DA-508F-4EC0-93DB-1D582B158896}" destId="{6C8C75F4-B5C3-4249-9625-D3414846AB59}" srcOrd="0" destOrd="0" parTransId="{E0AE7A22-6524-4F32-952C-26FAEE605C8B}" sibTransId="{EDC5883F-0CE8-43DB-9EB1-A9BD2697F13D}"/>
    <dgm:cxn modelId="{D80DF7A9-31C7-46C6-A752-1B27FB93ECB5}" srcId="{723F5D27-FD3C-4EF5-BA3C-DE11195F908F}" destId="{5A0FB9CC-6FDC-4F2C-ADA4-BEA6717EE4C3}" srcOrd="1" destOrd="0" parTransId="{1EDA269B-1A27-4B84-8350-5E89D3AD3753}" sibTransId="{B95310E3-CEB9-4ED1-9C9E-26FA0490DB52}"/>
    <dgm:cxn modelId="{BF60DCAC-7B47-417A-81AD-127C75568058}" type="presOf" srcId="{49E580BF-48AB-47CE-98A6-9C3F40580663}" destId="{E8D03B32-6398-4140-8816-BFFB25C0BF03}" srcOrd="1" destOrd="0" presId="urn:microsoft.com/office/officeart/2005/8/layout/process3"/>
    <dgm:cxn modelId="{7DF3FDBA-033B-4149-9F9D-D048D26FD92B}" srcId="{217344A0-D660-418D-BAFB-42DF4F1AE425}" destId="{821CC1AC-8D8B-4740-A639-9D5CF35DAF97}" srcOrd="3" destOrd="0" parTransId="{D9254805-DC61-42DA-96BE-0B769E50126E}" sibTransId="{6785E7FA-D46F-4CB1-B16F-96887BA84347}"/>
    <dgm:cxn modelId="{7B5E14BB-E554-4F9F-AF01-C54EC3BF387E}" type="presOf" srcId="{49E580BF-48AB-47CE-98A6-9C3F40580663}" destId="{C381687A-0E26-4B36-B107-2686A85D4808}" srcOrd="0" destOrd="0" presId="urn:microsoft.com/office/officeart/2005/8/layout/process3"/>
    <dgm:cxn modelId="{017066C3-4C9B-47AC-AA55-86BC916BEAA8}" srcId="{217344A0-D660-418D-BAFB-42DF4F1AE425}" destId="{723F5D27-FD3C-4EF5-BA3C-DE11195F908F}" srcOrd="1" destOrd="0" parTransId="{173C9F3C-881A-4C4A-9AEC-59DAC6DDC128}" sibTransId="{E58A939B-EC2D-4C1C-AB01-BEB599CDD494}"/>
    <dgm:cxn modelId="{C69844C8-4BE5-43E7-931A-C74725C1492A}" srcId="{217344A0-D660-418D-BAFB-42DF4F1AE425}" destId="{F816C9DA-508F-4EC0-93DB-1D582B158896}" srcOrd="0" destOrd="0" parTransId="{FB5DDD6A-6711-49A0-9A47-183137B70411}" sibTransId="{D35E93B8-5877-40FA-8F05-8550037A0724}"/>
    <dgm:cxn modelId="{B9A932EF-075E-4E33-B406-AC1CE1385F7B}" type="presOf" srcId="{7142248C-A0F5-449C-99F5-CA606357AFE4}" destId="{AA50BA3B-091F-4CCD-AD21-32AC38D8D236}" srcOrd="0" destOrd="0" presId="urn:microsoft.com/office/officeart/2005/8/layout/process3"/>
    <dgm:cxn modelId="{8F1BE6F3-8A0C-4926-BB7D-EC4E68FCE598}" type="presOf" srcId="{F816C9DA-508F-4EC0-93DB-1D582B158896}" destId="{E83585A0-852A-4237-84C8-41FE55F63589}" srcOrd="0" destOrd="0" presId="urn:microsoft.com/office/officeart/2005/8/layout/process3"/>
    <dgm:cxn modelId="{57E623FA-706F-4CFD-B768-371CFBA70372}" type="presOf" srcId="{CAB04F44-D6B9-4862-B3DE-3F273D22A2AE}" destId="{A55E4424-285B-4797-8378-AED6B51D8465}" srcOrd="0" destOrd="0" presId="urn:microsoft.com/office/officeart/2005/8/layout/process3"/>
    <dgm:cxn modelId="{F444FDFC-7D3C-4C3C-8F83-B1CD487D1A76}" type="presOf" srcId="{217344A0-D660-418D-BAFB-42DF4F1AE425}" destId="{8E784B46-15FA-4BF9-A9CC-8F75F1AD3E22}" srcOrd="0" destOrd="0" presId="urn:microsoft.com/office/officeart/2005/8/layout/process3"/>
    <dgm:cxn modelId="{9D57A8DE-6202-47E7-A896-730C4929347A}" type="presOf" srcId="{9F6FC945-9BAC-496C-9FDF-96EBB50B1674}" destId="{17D3EEA9-32BD-4C39-BC94-8AE3C5D224CB}" srcOrd="0" destOrd="0" presId="urn:microsoft.com/office/officeart/2005/8/layout/process3"/>
    <dgm:cxn modelId="{0DC140E9-3F0C-4858-AE00-1228F83C596D}" type="presParOf" srcId="{8E784B46-15FA-4BF9-A9CC-8F75F1AD3E22}" destId="{388B7A0A-8CAA-4359-8FB3-9C32FEA3591C}" srcOrd="0" destOrd="0" presId="urn:microsoft.com/office/officeart/2005/8/layout/process3"/>
    <dgm:cxn modelId="{4FDA4FE0-FC3B-4321-9782-16A20F269E1E}" type="presParOf" srcId="{388B7A0A-8CAA-4359-8FB3-9C32FEA3591C}" destId="{E83585A0-852A-4237-84C8-41FE55F63589}" srcOrd="0" destOrd="0" presId="urn:microsoft.com/office/officeart/2005/8/layout/process3"/>
    <dgm:cxn modelId="{3E1D9DDD-3122-4EB1-B82A-D99A63F67A06}" type="presParOf" srcId="{388B7A0A-8CAA-4359-8FB3-9C32FEA3591C}" destId="{89629669-8EA1-4A06-B394-AE3475B3943A}" srcOrd="1" destOrd="0" presId="urn:microsoft.com/office/officeart/2005/8/layout/process3"/>
    <dgm:cxn modelId="{585CB5BF-687A-4EC4-8F4E-BDF6170F07DD}" type="presParOf" srcId="{388B7A0A-8CAA-4359-8FB3-9C32FEA3591C}" destId="{1CD854F9-58D1-4C2E-B697-707785DECF7B}" srcOrd="2" destOrd="0" presId="urn:microsoft.com/office/officeart/2005/8/layout/process3"/>
    <dgm:cxn modelId="{7C9B90FA-16BF-4622-A0C9-EC9C0B7E25D9}" type="presParOf" srcId="{8E784B46-15FA-4BF9-A9CC-8F75F1AD3E22}" destId="{6CEDF3F2-F344-4FF1-90A5-6AC50AEDB159}" srcOrd="1" destOrd="0" presId="urn:microsoft.com/office/officeart/2005/8/layout/process3"/>
    <dgm:cxn modelId="{AFA42CD0-F7F9-4BC3-BCC5-8908DAF9F588}" type="presParOf" srcId="{6CEDF3F2-F344-4FF1-90A5-6AC50AEDB159}" destId="{3E0FC4C5-2746-4474-97F2-6A214BC4D6BE}" srcOrd="0" destOrd="0" presId="urn:microsoft.com/office/officeart/2005/8/layout/process3"/>
    <dgm:cxn modelId="{CA0AD546-9C2C-4F5B-A169-BDE975D801FE}" type="presParOf" srcId="{8E784B46-15FA-4BF9-A9CC-8F75F1AD3E22}" destId="{33A35ED3-E9EE-49B7-BCC3-62EFBA9CFB21}" srcOrd="2" destOrd="0" presId="urn:microsoft.com/office/officeart/2005/8/layout/process3"/>
    <dgm:cxn modelId="{C14978BA-1893-4225-A2D7-DC3B6D9D48B2}" type="presParOf" srcId="{33A35ED3-E9EE-49B7-BCC3-62EFBA9CFB21}" destId="{A22C2EC6-FDC8-4D46-9B86-511B5625B036}" srcOrd="0" destOrd="0" presId="urn:microsoft.com/office/officeart/2005/8/layout/process3"/>
    <dgm:cxn modelId="{8C78F2A7-C415-472C-A692-E6724018C46D}" type="presParOf" srcId="{33A35ED3-E9EE-49B7-BCC3-62EFBA9CFB21}" destId="{E442A290-8AAA-4AB1-9D6F-0EED1AF15B52}" srcOrd="1" destOrd="0" presId="urn:microsoft.com/office/officeart/2005/8/layout/process3"/>
    <dgm:cxn modelId="{C1FAEA34-784B-4D87-A37C-E3FD8AA1731B}" type="presParOf" srcId="{33A35ED3-E9EE-49B7-BCC3-62EFBA9CFB21}" destId="{AA50BA3B-091F-4CCD-AD21-32AC38D8D236}" srcOrd="2" destOrd="0" presId="urn:microsoft.com/office/officeart/2005/8/layout/process3"/>
    <dgm:cxn modelId="{5A3EB05E-5AE1-4433-9213-B446C7C61F40}" type="presParOf" srcId="{8E784B46-15FA-4BF9-A9CC-8F75F1AD3E22}" destId="{31DE91BE-66AC-4591-A282-09BF0871F6C7}" srcOrd="3" destOrd="0" presId="urn:microsoft.com/office/officeart/2005/8/layout/process3"/>
    <dgm:cxn modelId="{AA5202EA-7A20-4CEF-8356-E6859179FAFD}" type="presParOf" srcId="{31DE91BE-66AC-4591-A282-09BF0871F6C7}" destId="{7789F96C-C777-4588-8472-B84E302C98BD}" srcOrd="0" destOrd="0" presId="urn:microsoft.com/office/officeart/2005/8/layout/process3"/>
    <dgm:cxn modelId="{24CF7A59-6921-42E6-A950-D1734E49D213}" type="presParOf" srcId="{8E784B46-15FA-4BF9-A9CC-8F75F1AD3E22}" destId="{63B06ACA-6292-4AFF-8B85-B43082CDE105}" srcOrd="4" destOrd="0" presId="urn:microsoft.com/office/officeart/2005/8/layout/process3"/>
    <dgm:cxn modelId="{03FD9D63-F84D-48F1-B5BF-56C519FAE9EB}" type="presParOf" srcId="{63B06ACA-6292-4AFF-8B85-B43082CDE105}" destId="{A55E4424-285B-4797-8378-AED6B51D8465}" srcOrd="0" destOrd="0" presId="urn:microsoft.com/office/officeart/2005/8/layout/process3"/>
    <dgm:cxn modelId="{57A315DE-C8B5-4C70-A7CB-284C0E559C98}" type="presParOf" srcId="{63B06ACA-6292-4AFF-8B85-B43082CDE105}" destId="{78AED265-F30D-4CDD-9598-BFDA4BA947C0}" srcOrd="1" destOrd="0" presId="urn:microsoft.com/office/officeart/2005/8/layout/process3"/>
    <dgm:cxn modelId="{52199CA3-2BBA-45D3-99BD-A2E3854DC652}" type="presParOf" srcId="{63B06ACA-6292-4AFF-8B85-B43082CDE105}" destId="{17D3EEA9-32BD-4C39-BC94-8AE3C5D224CB}" srcOrd="2" destOrd="0" presId="urn:microsoft.com/office/officeart/2005/8/layout/process3"/>
    <dgm:cxn modelId="{30CC65C4-1164-4193-85E0-7C569CFE565F}" type="presParOf" srcId="{8E784B46-15FA-4BF9-A9CC-8F75F1AD3E22}" destId="{C381687A-0E26-4B36-B107-2686A85D4808}" srcOrd="5" destOrd="0" presId="urn:microsoft.com/office/officeart/2005/8/layout/process3"/>
    <dgm:cxn modelId="{D5238FD7-D32D-4CAA-B16A-7D7EC548FC2D}" type="presParOf" srcId="{C381687A-0E26-4B36-B107-2686A85D4808}" destId="{E8D03B32-6398-4140-8816-BFFB25C0BF03}" srcOrd="0" destOrd="0" presId="urn:microsoft.com/office/officeart/2005/8/layout/process3"/>
    <dgm:cxn modelId="{22ADA996-247E-496E-B570-965864D9BAD3}" type="presParOf" srcId="{8E784B46-15FA-4BF9-A9CC-8F75F1AD3E22}" destId="{8B57A61F-9667-4761-84D6-FAABF580470D}" srcOrd="6" destOrd="0" presId="urn:microsoft.com/office/officeart/2005/8/layout/process3"/>
    <dgm:cxn modelId="{522E5C43-2E23-4418-95BF-9AF4D6417382}" type="presParOf" srcId="{8B57A61F-9667-4761-84D6-FAABF580470D}" destId="{CAD63E6A-B803-40D6-B3D1-EB87789AE28D}" srcOrd="0" destOrd="0" presId="urn:microsoft.com/office/officeart/2005/8/layout/process3"/>
    <dgm:cxn modelId="{FF94B579-AD10-433C-8BD2-DC0E3F2BFB48}" type="presParOf" srcId="{8B57A61F-9667-4761-84D6-FAABF580470D}" destId="{7A261C3B-6AE8-487B-B4FD-FB8005FE78A5}" srcOrd="1" destOrd="0" presId="urn:microsoft.com/office/officeart/2005/8/layout/process3"/>
    <dgm:cxn modelId="{1BB036EF-C1CA-4790-8BB6-9C230EAD7F9B}" type="presParOf" srcId="{8B57A61F-9667-4761-84D6-FAABF580470D}" destId="{5D057B7A-F0D3-410E-AB31-5BE8C3A7C811}" srcOrd="2" destOrd="0" presId="urn:microsoft.com/office/officeart/2005/8/layout/process3"/>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629669-8EA1-4A06-B394-AE3475B3943A}">
      <dsp:nvSpPr>
        <dsp:cNvPr id="0" name=""/>
        <dsp:cNvSpPr/>
      </dsp:nvSpPr>
      <dsp:spPr>
        <a:xfrm>
          <a:off x="1854" y="105"/>
          <a:ext cx="963248" cy="777599"/>
        </a:xfrm>
        <a:prstGeom prst="roundRect">
          <a:avLst>
            <a:gd name="adj" fmla="val 10000"/>
          </a:avLst>
        </a:prstGeom>
        <a:solidFill>
          <a:srgbClr val="00A0A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Satellite operato</a:t>
          </a:r>
          <a:r>
            <a:rPr lang="en-AU" sz="800" b="1" kern="1200">
              <a:latin typeface="Arial" panose="020B0604020202020204" pitchFamily="34" charset="0"/>
              <a:cs typeface="Arial" panose="020B0604020202020204" pitchFamily="34" charset="0"/>
            </a:rPr>
            <a:t>r</a:t>
          </a:r>
        </a:p>
      </dsp:txBody>
      <dsp:txXfrm>
        <a:off x="1854" y="105"/>
        <a:ext cx="963248" cy="385299"/>
      </dsp:txXfrm>
    </dsp:sp>
    <dsp:sp modelId="{1CD854F9-58D1-4C2E-B697-707785DECF7B}">
      <dsp:nvSpPr>
        <dsp:cNvPr id="0" name=""/>
        <dsp:cNvSpPr/>
      </dsp:nvSpPr>
      <dsp:spPr>
        <a:xfrm>
          <a:off x="123329" y="385405"/>
          <a:ext cx="1114883" cy="1743525"/>
        </a:xfrm>
        <a:prstGeom prst="roundRect">
          <a:avLst>
            <a:gd name="adj" fmla="val 10000"/>
          </a:avLst>
        </a:prstGeom>
        <a:solidFill>
          <a:schemeClr val="bg1">
            <a:alpha val="90000"/>
          </a:schemeClr>
        </a:solidFill>
        <a:ln w="25400" cap="flat" cmpd="sng" algn="ctr">
          <a:solidFill>
            <a:srgbClr val="00A0A4"/>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ts val="600"/>
            </a:spcAft>
            <a:buChar char="•"/>
          </a:pPr>
          <a:r>
            <a:rPr lang="en-AU" sz="1000" kern="1200">
              <a:latin typeface="Arial" panose="020B0604020202020204" pitchFamily="34" charset="0"/>
              <a:cs typeface="Arial" panose="020B0604020202020204" pitchFamily="34" charset="0"/>
            </a:rPr>
            <a:t>Lodge application</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Pay ACMA upfront charges (new satellite operator)</a:t>
          </a:r>
        </a:p>
      </dsp:txBody>
      <dsp:txXfrm>
        <a:off x="155983" y="418059"/>
        <a:ext cx="1049575" cy="1678217"/>
      </dsp:txXfrm>
    </dsp:sp>
    <dsp:sp modelId="{6CEDF3F2-F344-4FF1-90A5-6AC50AEDB159}">
      <dsp:nvSpPr>
        <dsp:cNvPr id="0" name=""/>
        <dsp:cNvSpPr/>
      </dsp:nvSpPr>
      <dsp:spPr>
        <a:xfrm>
          <a:off x="1130082" y="72844"/>
          <a:ext cx="349756" cy="23982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1130082" y="120808"/>
        <a:ext cx="277810" cy="143893"/>
      </dsp:txXfrm>
    </dsp:sp>
    <dsp:sp modelId="{E442A290-8AAA-4AB1-9D6F-0EED1AF15B52}">
      <dsp:nvSpPr>
        <dsp:cNvPr id="0" name=""/>
        <dsp:cNvSpPr/>
      </dsp:nvSpPr>
      <dsp:spPr>
        <a:xfrm>
          <a:off x="1625020" y="105"/>
          <a:ext cx="963248" cy="777599"/>
        </a:xfrm>
        <a:prstGeom prst="roundRect">
          <a:avLst>
            <a:gd name="adj" fmla="val 10000"/>
          </a:avLst>
        </a:prstGeom>
        <a:solidFill>
          <a:srgbClr val="3945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ACMA</a:t>
          </a:r>
        </a:p>
      </dsp:txBody>
      <dsp:txXfrm>
        <a:off x="1625020" y="105"/>
        <a:ext cx="963248" cy="385299"/>
      </dsp:txXfrm>
    </dsp:sp>
    <dsp:sp modelId="{AA50BA3B-091F-4CCD-AD21-32AC38D8D236}">
      <dsp:nvSpPr>
        <dsp:cNvPr id="0" name=""/>
        <dsp:cNvSpPr/>
      </dsp:nvSpPr>
      <dsp:spPr>
        <a:xfrm>
          <a:off x="1734353" y="385405"/>
          <a:ext cx="1139166" cy="1743525"/>
        </a:xfrm>
        <a:prstGeom prst="roundRect">
          <a:avLst>
            <a:gd name="adj" fmla="val 10000"/>
          </a:avLst>
        </a:prstGeom>
        <a:solidFill>
          <a:schemeClr val="lt1">
            <a:alpha val="90000"/>
            <a:hueOff val="0"/>
            <a:satOff val="0"/>
            <a:lumOff val="0"/>
            <a:alphaOff val="0"/>
          </a:schemeClr>
        </a:solidFill>
        <a:ln w="25400" cap="flat" cmpd="sng" algn="ctr">
          <a:solidFill>
            <a:srgbClr val="39457C"/>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ts val="600"/>
            </a:spcAft>
            <a:buChar char="•"/>
          </a:pPr>
          <a:r>
            <a:rPr lang="en-AU" sz="1000" kern="1200">
              <a:latin typeface="Arial" panose="020B0604020202020204" pitchFamily="34" charset="0"/>
              <a:cs typeface="Arial" panose="020B0604020202020204" pitchFamily="34" charset="0"/>
            </a:rPr>
            <a:t>Assess against assessment criteria</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Charge application cost recovery fee</a:t>
          </a:r>
        </a:p>
      </dsp:txBody>
      <dsp:txXfrm>
        <a:off x="1767718" y="418770"/>
        <a:ext cx="1072436" cy="1676795"/>
      </dsp:txXfrm>
    </dsp:sp>
    <dsp:sp modelId="{31DE91BE-66AC-4591-A282-09BF0871F6C7}">
      <dsp:nvSpPr>
        <dsp:cNvPr id="0" name=""/>
        <dsp:cNvSpPr/>
      </dsp:nvSpPr>
      <dsp:spPr>
        <a:xfrm>
          <a:off x="2756284" y="72844"/>
          <a:ext cx="356191" cy="23982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2756284" y="120808"/>
        <a:ext cx="284245" cy="143893"/>
      </dsp:txXfrm>
    </dsp:sp>
    <dsp:sp modelId="{78AED265-F30D-4CDD-9598-BFDA4BA947C0}">
      <dsp:nvSpPr>
        <dsp:cNvPr id="0" name=""/>
        <dsp:cNvSpPr/>
      </dsp:nvSpPr>
      <dsp:spPr>
        <a:xfrm>
          <a:off x="3260328" y="105"/>
          <a:ext cx="963248" cy="777599"/>
        </a:xfrm>
        <a:prstGeom prst="roundRect">
          <a:avLst>
            <a:gd name="adj" fmla="val 10000"/>
          </a:avLst>
        </a:prstGeom>
        <a:solidFill>
          <a:srgbClr val="00A0A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Satellite operator</a:t>
          </a:r>
        </a:p>
      </dsp:txBody>
      <dsp:txXfrm>
        <a:off x="3260328" y="105"/>
        <a:ext cx="963248" cy="385299"/>
      </dsp:txXfrm>
    </dsp:sp>
    <dsp:sp modelId="{17D3EEA9-32BD-4C39-BC94-8AE3C5D224CB}">
      <dsp:nvSpPr>
        <dsp:cNvPr id="0" name=""/>
        <dsp:cNvSpPr/>
      </dsp:nvSpPr>
      <dsp:spPr>
        <a:xfrm>
          <a:off x="3387573" y="385405"/>
          <a:ext cx="1103343" cy="1743525"/>
        </a:xfrm>
        <a:prstGeom prst="roundRect">
          <a:avLst>
            <a:gd name="adj" fmla="val 10000"/>
          </a:avLst>
        </a:prstGeom>
        <a:solidFill>
          <a:schemeClr val="lt1">
            <a:alpha val="90000"/>
            <a:hueOff val="0"/>
            <a:satOff val="0"/>
            <a:lumOff val="0"/>
            <a:alphaOff val="0"/>
          </a:schemeClr>
        </a:solidFill>
        <a:ln w="25400" cap="flat" cmpd="sng" algn="ctr">
          <a:solidFill>
            <a:srgbClr val="00A0A4"/>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ts val="600"/>
            </a:spcAft>
            <a:buChar char="•"/>
          </a:pPr>
          <a:r>
            <a:rPr lang="en-AU" sz="1000" kern="1200">
              <a:latin typeface="Arial" panose="020B0604020202020204" pitchFamily="34" charset="0"/>
              <a:cs typeface="Arial" panose="020B0604020202020204" pitchFamily="34" charset="0"/>
            </a:rPr>
            <a:t>Pay estimated ITU cost recovery if ACMA agrees to file</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Pay  application cost recovery fee</a:t>
          </a:r>
        </a:p>
      </dsp:txBody>
      <dsp:txXfrm>
        <a:off x="3419889" y="417721"/>
        <a:ext cx="1038711" cy="1678893"/>
      </dsp:txXfrm>
    </dsp:sp>
    <dsp:sp modelId="{C381687A-0E26-4B36-B107-2686A85D4808}">
      <dsp:nvSpPr>
        <dsp:cNvPr id="0" name=""/>
        <dsp:cNvSpPr/>
      </dsp:nvSpPr>
      <dsp:spPr>
        <a:xfrm>
          <a:off x="4387114" y="72844"/>
          <a:ext cx="346698" cy="23982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4387114" y="120808"/>
        <a:ext cx="274752" cy="143893"/>
      </dsp:txXfrm>
    </dsp:sp>
    <dsp:sp modelId="{7A261C3B-6AE8-487B-B4FD-FB8005FE78A5}">
      <dsp:nvSpPr>
        <dsp:cNvPr id="0" name=""/>
        <dsp:cNvSpPr/>
      </dsp:nvSpPr>
      <dsp:spPr>
        <a:xfrm>
          <a:off x="4877724" y="105"/>
          <a:ext cx="963248" cy="777599"/>
        </a:xfrm>
        <a:prstGeom prst="roundRect">
          <a:avLst>
            <a:gd name="adj" fmla="val 10000"/>
          </a:avLst>
        </a:prstGeom>
        <a:solidFill>
          <a:srgbClr val="39457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ACMA</a:t>
          </a:r>
        </a:p>
      </dsp:txBody>
      <dsp:txXfrm>
        <a:off x="4877724" y="105"/>
        <a:ext cx="963248" cy="385299"/>
      </dsp:txXfrm>
    </dsp:sp>
    <dsp:sp modelId="{5D057B7A-F0D3-410E-AB31-5BE8C3A7C811}">
      <dsp:nvSpPr>
        <dsp:cNvPr id="0" name=""/>
        <dsp:cNvSpPr/>
      </dsp:nvSpPr>
      <dsp:spPr>
        <a:xfrm>
          <a:off x="5075016" y="385405"/>
          <a:ext cx="963248" cy="1743525"/>
        </a:xfrm>
        <a:prstGeom prst="roundRect">
          <a:avLst>
            <a:gd name="adj" fmla="val 10000"/>
          </a:avLst>
        </a:prstGeom>
        <a:solidFill>
          <a:schemeClr val="lt1">
            <a:alpha val="90000"/>
            <a:hueOff val="0"/>
            <a:satOff val="0"/>
            <a:lumOff val="0"/>
            <a:alphaOff val="0"/>
          </a:schemeClr>
        </a:solidFill>
        <a:ln w="25400" cap="flat" cmpd="sng" algn="ctr">
          <a:solidFill>
            <a:srgbClr val="39457C"/>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Submit the filing to the ITU</a:t>
          </a:r>
        </a:p>
        <a:p>
          <a:pPr marL="57150" lvl="1" indent="-57150" algn="l" defTabSz="355600">
            <a:lnSpc>
              <a:spcPct val="90000"/>
            </a:lnSpc>
            <a:spcBef>
              <a:spcPct val="0"/>
            </a:spcBef>
            <a:spcAft>
              <a:spcPct val="15000"/>
            </a:spcAft>
            <a:buChar char="•"/>
          </a:pPr>
          <a:endParaRPr lang="en-AU" sz="800" kern="1200">
            <a:latin typeface="Arial" panose="020B0604020202020204" pitchFamily="34" charset="0"/>
            <a:cs typeface="Arial" panose="020B0604020202020204" pitchFamily="34" charset="0"/>
          </a:endParaRPr>
        </a:p>
      </dsp:txBody>
      <dsp:txXfrm>
        <a:off x="5103229" y="413618"/>
        <a:ext cx="906822" cy="16870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15204</Words>
  <Characters>86666</Characters>
  <Application>Microsoft Office Word</Application>
  <DocSecurity>4</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2023-09-04T05:20:00Z</dcterms:created>
  <dcterms:modified xsi:type="dcterms:W3CDTF">2023-09-04T05:20:00Z</dcterms:modified>
  <cp:category/>
</cp:coreProperties>
</file>