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1C27" w14:textId="3672CDF1" w:rsidR="00F06E14" w:rsidRPr="00E162C4" w:rsidRDefault="00775F54" w:rsidP="00F06E14">
      <w:pPr>
        <w:pStyle w:val="Reportsubtitle"/>
      </w:pPr>
      <w:r w:rsidRPr="00A3134B">
        <w:rPr>
          <w:rStyle w:val="ReporttitleChar"/>
        </w:rPr>
        <w:t xml:space="preserve">Proposed updates to RALI FX23 </w:t>
      </w:r>
      <w:r w:rsidR="00770B3F" w:rsidRPr="00E162C4">
        <w:t xml:space="preserve">Consultation </w:t>
      </w:r>
      <w:proofErr w:type="gramStart"/>
      <w:r w:rsidR="009A24DE">
        <w:t>p</w:t>
      </w:r>
      <w:r>
        <w:t>aper</w:t>
      </w:r>
      <w:proofErr w:type="gramEnd"/>
    </w:p>
    <w:p w14:paraId="271200C7" w14:textId="18BB67AB" w:rsidR="00C97736" w:rsidRPr="00E162C4" w:rsidRDefault="00775F54"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fldChar w:fldCharType="begin"/>
      </w:r>
      <w:r>
        <w:instrText xml:space="preserve"> DATE \@ "MMMM yy" </w:instrText>
      </w:r>
      <w:r>
        <w:fldChar w:fldCharType="separate"/>
      </w:r>
      <w:r w:rsidR="00F85AFE">
        <w:rPr>
          <w:noProof/>
        </w:rPr>
        <w:t>September 23</w:t>
      </w:r>
      <w:r>
        <w:fldChar w:fldCharType="end"/>
      </w:r>
    </w:p>
    <w:p w14:paraId="78B48877" w14:textId="77777777" w:rsidR="0005011A" w:rsidRPr="00E162C4" w:rsidRDefault="0005011A" w:rsidP="00FC07B9">
      <w:pPr>
        <w:pStyle w:val="ACMACorporateAddressHeader"/>
      </w:pPr>
      <w:r w:rsidRPr="00E162C4">
        <w:lastRenderedPageBreak/>
        <w:t>Canberra</w:t>
      </w:r>
    </w:p>
    <w:p w14:paraId="40E42395"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0B35E9C4" w14:textId="77777777" w:rsidR="0005011A" w:rsidRPr="00E162C4" w:rsidRDefault="0005011A" w:rsidP="00FC07B9">
      <w:pPr>
        <w:pStyle w:val="ACMACorporateAddresses"/>
      </w:pPr>
      <w:r w:rsidRPr="00E162C4">
        <w:t>PO Box 78</w:t>
      </w:r>
      <w:r w:rsidRPr="00E162C4">
        <w:br/>
        <w:t>Belconnen ACT 2616</w:t>
      </w:r>
    </w:p>
    <w:p w14:paraId="2E55C77D"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2BD2E499" w14:textId="77777777" w:rsidR="0005011A" w:rsidRPr="00E162C4" w:rsidRDefault="0005011A" w:rsidP="00FC07B9">
      <w:pPr>
        <w:pStyle w:val="ACMACorporateAddressHeader"/>
      </w:pPr>
      <w:r w:rsidRPr="00E162C4">
        <w:t>Melbourne</w:t>
      </w:r>
    </w:p>
    <w:p w14:paraId="5498816C"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79A9DCC7"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0487C89D"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6827EE7F" w14:textId="77777777" w:rsidR="0005011A" w:rsidRPr="00E162C4" w:rsidRDefault="0005011A" w:rsidP="00FC07B9">
      <w:pPr>
        <w:pStyle w:val="ACMACorporateAddressHeader"/>
      </w:pPr>
      <w:r w:rsidRPr="00E162C4">
        <w:t>Sydney</w:t>
      </w:r>
    </w:p>
    <w:p w14:paraId="5EF57891"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0A1F4B3D"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6D962099"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336D8BB0" w14:textId="77777777" w:rsidR="00140318" w:rsidRPr="00E162C4" w:rsidRDefault="00140318" w:rsidP="00FC07B9">
      <w:pPr>
        <w:pStyle w:val="ACMACopyrightHeader"/>
      </w:pPr>
      <w:r w:rsidRPr="00E162C4">
        <w:t>Copyright notice</w:t>
      </w:r>
    </w:p>
    <w:p w14:paraId="0C94AD64" w14:textId="77777777" w:rsidR="00140318" w:rsidRPr="00E162C4" w:rsidRDefault="00623FF9" w:rsidP="00623FF9">
      <w:pPr>
        <w:pStyle w:val="ACMACClogo"/>
      </w:pPr>
      <w:r w:rsidRPr="00E162C4">
        <w:rPr>
          <w:noProof/>
        </w:rPr>
        <w:drawing>
          <wp:inline distT="0" distB="0" distL="0" distR="0" wp14:anchorId="72FD299D" wp14:editId="75326677">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3ECC8F9F" w14:textId="77777777" w:rsidR="00AA2DE5" w:rsidRPr="00E162C4" w:rsidRDefault="00543E93" w:rsidP="00AA2DE5">
      <w:pPr>
        <w:pStyle w:val="ACMACorporateAddresses"/>
        <w:rPr>
          <w:rStyle w:val="Hyperlink"/>
        </w:rPr>
      </w:pPr>
      <w:hyperlink r:id="rId13" w:history="1">
        <w:r w:rsidR="00AA2DE5" w:rsidRPr="00E162C4">
          <w:rPr>
            <w:rStyle w:val="Hyperlink"/>
          </w:rPr>
          <w:t>https://creativecommons.org/licenses/by/4.0/</w:t>
        </w:r>
      </w:hyperlink>
    </w:p>
    <w:p w14:paraId="48AEACBD"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7025B0AA"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70F75A13" w14:textId="77777777" w:rsidR="00AA2DE5" w:rsidRPr="00E162C4" w:rsidRDefault="00AA2DE5" w:rsidP="00AA2DE5">
      <w:pPr>
        <w:pStyle w:val="ACMACorporateAddresses"/>
      </w:pPr>
      <w:r w:rsidRPr="00E162C4">
        <w:t>All other rights are reserved.</w:t>
      </w:r>
    </w:p>
    <w:p w14:paraId="5C476F88"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B8E8C26" w14:textId="77777777" w:rsidR="00AA2DE5" w:rsidRPr="00E162C4" w:rsidRDefault="00AA2DE5" w:rsidP="00AA2DE5">
      <w:pPr>
        <w:pStyle w:val="ACMACorporateAddresses"/>
      </w:pPr>
      <w:r w:rsidRPr="00E162C4">
        <w:t>Written enquiries may be sent to:</w:t>
      </w:r>
    </w:p>
    <w:p w14:paraId="66A35C2D"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24142A67" w14:textId="77777777" w:rsidR="00D16FE3" w:rsidRPr="00E162C4" w:rsidRDefault="00D16FE3" w:rsidP="00D16FE3">
      <w:pPr>
        <w:pStyle w:val="ACMACorporateAddresses"/>
        <w:rPr>
          <w:rStyle w:val="Hyperlink"/>
        </w:rPr>
      </w:pPr>
    </w:p>
    <w:p w14:paraId="34AB7527"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B7803CA" w14:textId="55F391C7" w:rsidR="00C25E46"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6184760" w:history="1">
        <w:r w:rsidR="00C25E46" w:rsidRPr="00982FC1">
          <w:rPr>
            <w:rStyle w:val="Hyperlink"/>
          </w:rPr>
          <w:t>Executive summary</w:t>
        </w:r>
        <w:r w:rsidR="00C25E46">
          <w:rPr>
            <w:webHidden/>
          </w:rPr>
          <w:tab/>
        </w:r>
        <w:r w:rsidR="00C25E46">
          <w:rPr>
            <w:webHidden/>
          </w:rPr>
          <w:fldChar w:fldCharType="begin"/>
        </w:r>
        <w:r w:rsidR="00C25E46">
          <w:rPr>
            <w:webHidden/>
          </w:rPr>
          <w:instrText xml:space="preserve"> PAGEREF _Toc146184760 \h </w:instrText>
        </w:r>
        <w:r w:rsidR="00C25E46">
          <w:rPr>
            <w:webHidden/>
          </w:rPr>
        </w:r>
        <w:r w:rsidR="00C25E46">
          <w:rPr>
            <w:webHidden/>
          </w:rPr>
          <w:fldChar w:fldCharType="separate"/>
        </w:r>
        <w:r w:rsidR="00C25E46">
          <w:rPr>
            <w:webHidden/>
          </w:rPr>
          <w:t>1</w:t>
        </w:r>
        <w:r w:rsidR="00C25E46">
          <w:rPr>
            <w:webHidden/>
          </w:rPr>
          <w:fldChar w:fldCharType="end"/>
        </w:r>
      </w:hyperlink>
    </w:p>
    <w:p w14:paraId="56363EEA" w14:textId="310BF2F1" w:rsidR="00C25E46" w:rsidRDefault="00543E93">
      <w:pPr>
        <w:pStyle w:val="TOC1"/>
        <w:rPr>
          <w:rFonts w:asciiTheme="minorHAnsi" w:eastAsiaTheme="minorEastAsia" w:hAnsiTheme="minorHAnsi" w:cstheme="minorBidi"/>
          <w:b w:val="0"/>
          <w:spacing w:val="0"/>
          <w:sz w:val="22"/>
          <w:szCs w:val="22"/>
        </w:rPr>
      </w:pPr>
      <w:hyperlink w:anchor="_Toc146184761" w:history="1">
        <w:r w:rsidR="00C25E46" w:rsidRPr="00982FC1">
          <w:rPr>
            <w:rStyle w:val="Hyperlink"/>
          </w:rPr>
          <w:t>Issue/s for comment</w:t>
        </w:r>
        <w:r w:rsidR="00C25E46">
          <w:rPr>
            <w:webHidden/>
          </w:rPr>
          <w:tab/>
        </w:r>
        <w:r w:rsidR="00C25E46">
          <w:rPr>
            <w:webHidden/>
          </w:rPr>
          <w:fldChar w:fldCharType="begin"/>
        </w:r>
        <w:r w:rsidR="00C25E46">
          <w:rPr>
            <w:webHidden/>
          </w:rPr>
          <w:instrText xml:space="preserve"> PAGEREF _Toc146184761 \h </w:instrText>
        </w:r>
        <w:r w:rsidR="00C25E46">
          <w:rPr>
            <w:webHidden/>
          </w:rPr>
        </w:r>
        <w:r w:rsidR="00C25E46">
          <w:rPr>
            <w:webHidden/>
          </w:rPr>
          <w:fldChar w:fldCharType="separate"/>
        </w:r>
        <w:r w:rsidR="00C25E46">
          <w:rPr>
            <w:webHidden/>
          </w:rPr>
          <w:t>2</w:t>
        </w:r>
        <w:r w:rsidR="00C25E46">
          <w:rPr>
            <w:webHidden/>
          </w:rPr>
          <w:fldChar w:fldCharType="end"/>
        </w:r>
      </w:hyperlink>
    </w:p>
    <w:p w14:paraId="7A186B60" w14:textId="2DE444A6" w:rsidR="00C25E46" w:rsidRDefault="00543E93">
      <w:pPr>
        <w:pStyle w:val="TOC1"/>
        <w:rPr>
          <w:rFonts w:asciiTheme="minorHAnsi" w:eastAsiaTheme="minorEastAsia" w:hAnsiTheme="minorHAnsi" w:cstheme="minorBidi"/>
          <w:b w:val="0"/>
          <w:spacing w:val="0"/>
          <w:sz w:val="22"/>
          <w:szCs w:val="22"/>
        </w:rPr>
      </w:pPr>
      <w:hyperlink w:anchor="_Toc146184762" w:history="1">
        <w:r w:rsidR="00C25E46" w:rsidRPr="00982FC1">
          <w:rPr>
            <w:rStyle w:val="Hyperlink"/>
          </w:rPr>
          <w:t>Introduction</w:t>
        </w:r>
        <w:r w:rsidR="00C25E46">
          <w:rPr>
            <w:webHidden/>
          </w:rPr>
          <w:tab/>
        </w:r>
        <w:r w:rsidR="00C25E46">
          <w:rPr>
            <w:webHidden/>
          </w:rPr>
          <w:fldChar w:fldCharType="begin"/>
        </w:r>
        <w:r w:rsidR="00C25E46">
          <w:rPr>
            <w:webHidden/>
          </w:rPr>
          <w:instrText xml:space="preserve"> PAGEREF _Toc146184762 \h </w:instrText>
        </w:r>
        <w:r w:rsidR="00C25E46">
          <w:rPr>
            <w:webHidden/>
          </w:rPr>
        </w:r>
        <w:r w:rsidR="00C25E46">
          <w:rPr>
            <w:webHidden/>
          </w:rPr>
          <w:fldChar w:fldCharType="separate"/>
        </w:r>
        <w:r w:rsidR="00C25E46">
          <w:rPr>
            <w:webHidden/>
          </w:rPr>
          <w:t>3</w:t>
        </w:r>
        <w:r w:rsidR="00C25E46">
          <w:rPr>
            <w:webHidden/>
          </w:rPr>
          <w:fldChar w:fldCharType="end"/>
        </w:r>
      </w:hyperlink>
    </w:p>
    <w:p w14:paraId="15DC2FF3" w14:textId="076B6936" w:rsidR="00C25E46" w:rsidRDefault="00543E93">
      <w:pPr>
        <w:pStyle w:val="TOC2"/>
        <w:rPr>
          <w:rFonts w:asciiTheme="minorHAnsi" w:eastAsiaTheme="minorEastAsia" w:hAnsiTheme="minorHAnsi" w:cstheme="minorBidi"/>
          <w:spacing w:val="0"/>
          <w:sz w:val="22"/>
          <w:szCs w:val="22"/>
        </w:rPr>
      </w:pPr>
      <w:hyperlink w:anchor="_Toc146184763" w:history="1">
        <w:r w:rsidR="00C25E46" w:rsidRPr="00982FC1">
          <w:rPr>
            <w:rStyle w:val="Hyperlink"/>
          </w:rPr>
          <w:t>Current use of the band</w:t>
        </w:r>
        <w:r w:rsidR="00C25E46">
          <w:rPr>
            <w:webHidden/>
          </w:rPr>
          <w:tab/>
        </w:r>
        <w:r w:rsidR="00C25E46">
          <w:rPr>
            <w:webHidden/>
          </w:rPr>
          <w:fldChar w:fldCharType="begin"/>
        </w:r>
        <w:r w:rsidR="00C25E46">
          <w:rPr>
            <w:webHidden/>
          </w:rPr>
          <w:instrText xml:space="preserve"> PAGEREF _Toc146184763 \h </w:instrText>
        </w:r>
        <w:r w:rsidR="00C25E46">
          <w:rPr>
            <w:webHidden/>
          </w:rPr>
        </w:r>
        <w:r w:rsidR="00C25E46">
          <w:rPr>
            <w:webHidden/>
          </w:rPr>
          <w:fldChar w:fldCharType="separate"/>
        </w:r>
        <w:r w:rsidR="00C25E46">
          <w:rPr>
            <w:webHidden/>
          </w:rPr>
          <w:t>4</w:t>
        </w:r>
        <w:r w:rsidR="00C25E46">
          <w:rPr>
            <w:webHidden/>
          </w:rPr>
          <w:fldChar w:fldCharType="end"/>
        </w:r>
      </w:hyperlink>
    </w:p>
    <w:p w14:paraId="3B282A4F" w14:textId="0241FC15" w:rsidR="00C25E46" w:rsidRDefault="00543E93">
      <w:pPr>
        <w:pStyle w:val="TOC1"/>
        <w:rPr>
          <w:rFonts w:asciiTheme="minorHAnsi" w:eastAsiaTheme="minorEastAsia" w:hAnsiTheme="minorHAnsi" w:cstheme="minorBidi"/>
          <w:b w:val="0"/>
          <w:spacing w:val="0"/>
          <w:sz w:val="22"/>
          <w:szCs w:val="22"/>
        </w:rPr>
      </w:pPr>
      <w:hyperlink w:anchor="_Toc146184764" w:history="1">
        <w:r w:rsidR="00C25E46" w:rsidRPr="00982FC1">
          <w:rPr>
            <w:rStyle w:val="Hyperlink"/>
          </w:rPr>
          <w:t>Proposed updates to RALI FX23</w:t>
        </w:r>
        <w:r w:rsidR="00C25E46">
          <w:rPr>
            <w:webHidden/>
          </w:rPr>
          <w:tab/>
        </w:r>
        <w:r w:rsidR="00C25E46">
          <w:rPr>
            <w:webHidden/>
          </w:rPr>
          <w:fldChar w:fldCharType="begin"/>
        </w:r>
        <w:r w:rsidR="00C25E46">
          <w:rPr>
            <w:webHidden/>
          </w:rPr>
          <w:instrText xml:space="preserve"> PAGEREF _Toc146184764 \h </w:instrText>
        </w:r>
        <w:r w:rsidR="00C25E46">
          <w:rPr>
            <w:webHidden/>
          </w:rPr>
        </w:r>
        <w:r w:rsidR="00C25E46">
          <w:rPr>
            <w:webHidden/>
          </w:rPr>
          <w:fldChar w:fldCharType="separate"/>
        </w:r>
        <w:r w:rsidR="00C25E46">
          <w:rPr>
            <w:webHidden/>
          </w:rPr>
          <w:t>6</w:t>
        </w:r>
        <w:r w:rsidR="00C25E46">
          <w:rPr>
            <w:webHidden/>
          </w:rPr>
          <w:fldChar w:fldCharType="end"/>
        </w:r>
      </w:hyperlink>
    </w:p>
    <w:p w14:paraId="0EEBF8E9" w14:textId="20DCDDD3" w:rsidR="00C25E46" w:rsidRDefault="00543E93">
      <w:pPr>
        <w:pStyle w:val="TOC2"/>
        <w:rPr>
          <w:rFonts w:asciiTheme="minorHAnsi" w:eastAsiaTheme="minorEastAsia" w:hAnsiTheme="minorHAnsi" w:cstheme="minorBidi"/>
          <w:spacing w:val="0"/>
          <w:sz w:val="22"/>
          <w:szCs w:val="22"/>
        </w:rPr>
      </w:pPr>
      <w:hyperlink w:anchor="_Toc146184765" w:history="1">
        <w:r w:rsidR="00C25E46" w:rsidRPr="00982FC1">
          <w:rPr>
            <w:rStyle w:val="Hyperlink"/>
          </w:rPr>
          <w:t>Proposed changes to Annex D of RALI FX23</w:t>
        </w:r>
        <w:r w:rsidR="00C25E46">
          <w:rPr>
            <w:webHidden/>
          </w:rPr>
          <w:tab/>
        </w:r>
        <w:r w:rsidR="00C25E46">
          <w:rPr>
            <w:webHidden/>
          </w:rPr>
          <w:fldChar w:fldCharType="begin"/>
        </w:r>
        <w:r w:rsidR="00C25E46">
          <w:rPr>
            <w:webHidden/>
          </w:rPr>
          <w:instrText xml:space="preserve"> PAGEREF _Toc146184765 \h </w:instrText>
        </w:r>
        <w:r w:rsidR="00C25E46">
          <w:rPr>
            <w:webHidden/>
          </w:rPr>
        </w:r>
        <w:r w:rsidR="00C25E46">
          <w:rPr>
            <w:webHidden/>
          </w:rPr>
          <w:fldChar w:fldCharType="separate"/>
        </w:r>
        <w:r w:rsidR="00C25E46">
          <w:rPr>
            <w:webHidden/>
          </w:rPr>
          <w:t>6</w:t>
        </w:r>
        <w:r w:rsidR="00C25E46">
          <w:rPr>
            <w:webHidden/>
          </w:rPr>
          <w:fldChar w:fldCharType="end"/>
        </w:r>
      </w:hyperlink>
    </w:p>
    <w:p w14:paraId="0DB8BED1" w14:textId="074B677D" w:rsidR="00C25E46" w:rsidRDefault="00543E93">
      <w:pPr>
        <w:pStyle w:val="TOC2"/>
        <w:rPr>
          <w:rFonts w:asciiTheme="minorHAnsi" w:eastAsiaTheme="minorEastAsia" w:hAnsiTheme="minorHAnsi" w:cstheme="minorBidi"/>
          <w:spacing w:val="0"/>
          <w:sz w:val="22"/>
          <w:szCs w:val="22"/>
        </w:rPr>
      </w:pPr>
      <w:hyperlink w:anchor="_Toc146184766" w:history="1">
        <w:r w:rsidR="00C25E46" w:rsidRPr="00982FC1">
          <w:rPr>
            <w:rStyle w:val="Hyperlink"/>
          </w:rPr>
          <w:t xml:space="preserve">Removal of interim arrangements supporting the migration of </w:t>
        </w:r>
        <w:r w:rsidR="00C25E46">
          <w:rPr>
            <w:rStyle w:val="Hyperlink"/>
          </w:rPr>
          <w:br/>
        </w:r>
        <w:r w:rsidR="00C25E46" w:rsidRPr="00982FC1">
          <w:rPr>
            <w:rStyle w:val="Hyperlink"/>
          </w:rPr>
          <w:t>existing 3.6 GHz band PMP licensees</w:t>
        </w:r>
        <w:r w:rsidR="00C25E46">
          <w:rPr>
            <w:webHidden/>
          </w:rPr>
          <w:tab/>
        </w:r>
        <w:r w:rsidR="00C25E46">
          <w:rPr>
            <w:webHidden/>
          </w:rPr>
          <w:fldChar w:fldCharType="begin"/>
        </w:r>
        <w:r w:rsidR="00C25E46">
          <w:rPr>
            <w:webHidden/>
          </w:rPr>
          <w:instrText xml:space="preserve"> PAGEREF _Toc146184766 \h </w:instrText>
        </w:r>
        <w:r w:rsidR="00C25E46">
          <w:rPr>
            <w:webHidden/>
          </w:rPr>
        </w:r>
        <w:r w:rsidR="00C25E46">
          <w:rPr>
            <w:webHidden/>
          </w:rPr>
          <w:fldChar w:fldCharType="separate"/>
        </w:r>
        <w:r w:rsidR="00C25E46">
          <w:rPr>
            <w:webHidden/>
          </w:rPr>
          <w:t>9</w:t>
        </w:r>
        <w:r w:rsidR="00C25E46">
          <w:rPr>
            <w:webHidden/>
          </w:rPr>
          <w:fldChar w:fldCharType="end"/>
        </w:r>
      </w:hyperlink>
    </w:p>
    <w:p w14:paraId="037D05F0" w14:textId="2A46C200" w:rsidR="00C25E46" w:rsidRDefault="00543E93">
      <w:pPr>
        <w:pStyle w:val="TOC1"/>
        <w:rPr>
          <w:rFonts w:asciiTheme="minorHAnsi" w:eastAsiaTheme="minorEastAsia" w:hAnsiTheme="minorHAnsi" w:cstheme="minorBidi"/>
          <w:b w:val="0"/>
          <w:spacing w:val="0"/>
          <w:sz w:val="22"/>
          <w:szCs w:val="22"/>
        </w:rPr>
      </w:pPr>
      <w:hyperlink w:anchor="_Toc146184767" w:history="1">
        <w:r w:rsidR="00C25E46" w:rsidRPr="00982FC1">
          <w:rPr>
            <w:rStyle w:val="Hyperlink"/>
          </w:rPr>
          <w:t>Invitation to comment</w:t>
        </w:r>
        <w:r w:rsidR="00C25E46">
          <w:rPr>
            <w:webHidden/>
          </w:rPr>
          <w:tab/>
        </w:r>
        <w:r w:rsidR="00C25E46">
          <w:rPr>
            <w:webHidden/>
          </w:rPr>
          <w:fldChar w:fldCharType="begin"/>
        </w:r>
        <w:r w:rsidR="00C25E46">
          <w:rPr>
            <w:webHidden/>
          </w:rPr>
          <w:instrText xml:space="preserve"> PAGEREF _Toc146184767 \h </w:instrText>
        </w:r>
        <w:r w:rsidR="00C25E46">
          <w:rPr>
            <w:webHidden/>
          </w:rPr>
        </w:r>
        <w:r w:rsidR="00C25E46">
          <w:rPr>
            <w:webHidden/>
          </w:rPr>
          <w:fldChar w:fldCharType="separate"/>
        </w:r>
        <w:r w:rsidR="00C25E46">
          <w:rPr>
            <w:webHidden/>
          </w:rPr>
          <w:t>10</w:t>
        </w:r>
        <w:r w:rsidR="00C25E46">
          <w:rPr>
            <w:webHidden/>
          </w:rPr>
          <w:fldChar w:fldCharType="end"/>
        </w:r>
      </w:hyperlink>
    </w:p>
    <w:p w14:paraId="6E596987" w14:textId="03078DD4" w:rsidR="00C25E46" w:rsidRDefault="00543E93">
      <w:pPr>
        <w:pStyle w:val="TOC2"/>
        <w:rPr>
          <w:rFonts w:asciiTheme="minorHAnsi" w:eastAsiaTheme="minorEastAsia" w:hAnsiTheme="minorHAnsi" w:cstheme="minorBidi"/>
          <w:spacing w:val="0"/>
          <w:sz w:val="22"/>
          <w:szCs w:val="22"/>
        </w:rPr>
      </w:pPr>
      <w:hyperlink w:anchor="_Toc146184768" w:history="1">
        <w:r w:rsidR="00C25E46" w:rsidRPr="00982FC1">
          <w:rPr>
            <w:rStyle w:val="Hyperlink"/>
          </w:rPr>
          <w:t>Making a submission</w:t>
        </w:r>
        <w:r w:rsidR="00C25E46">
          <w:rPr>
            <w:webHidden/>
          </w:rPr>
          <w:tab/>
        </w:r>
        <w:r w:rsidR="00C25E46">
          <w:rPr>
            <w:webHidden/>
          </w:rPr>
          <w:fldChar w:fldCharType="begin"/>
        </w:r>
        <w:r w:rsidR="00C25E46">
          <w:rPr>
            <w:webHidden/>
          </w:rPr>
          <w:instrText xml:space="preserve"> PAGEREF _Toc146184768 \h </w:instrText>
        </w:r>
        <w:r w:rsidR="00C25E46">
          <w:rPr>
            <w:webHidden/>
          </w:rPr>
        </w:r>
        <w:r w:rsidR="00C25E46">
          <w:rPr>
            <w:webHidden/>
          </w:rPr>
          <w:fldChar w:fldCharType="separate"/>
        </w:r>
        <w:r w:rsidR="00C25E46">
          <w:rPr>
            <w:webHidden/>
          </w:rPr>
          <w:t>10</w:t>
        </w:r>
        <w:r w:rsidR="00C25E46">
          <w:rPr>
            <w:webHidden/>
          </w:rPr>
          <w:fldChar w:fldCharType="end"/>
        </w:r>
      </w:hyperlink>
    </w:p>
    <w:p w14:paraId="773259B9" w14:textId="7D9AAD6B" w:rsidR="00C25E46" w:rsidRDefault="00543E93">
      <w:pPr>
        <w:pStyle w:val="TOC1"/>
        <w:rPr>
          <w:rFonts w:asciiTheme="minorHAnsi" w:eastAsiaTheme="minorEastAsia" w:hAnsiTheme="minorHAnsi" w:cstheme="minorBidi"/>
          <w:b w:val="0"/>
          <w:spacing w:val="0"/>
          <w:sz w:val="22"/>
          <w:szCs w:val="22"/>
        </w:rPr>
      </w:pPr>
      <w:hyperlink w:anchor="_Toc146184769" w:history="1">
        <w:r w:rsidR="00C25E46" w:rsidRPr="00982FC1">
          <w:rPr>
            <w:rStyle w:val="Hyperlink"/>
          </w:rPr>
          <w:t>Appendix A: Draft RALI FX23</w:t>
        </w:r>
        <w:r w:rsidR="00C25E46">
          <w:rPr>
            <w:webHidden/>
          </w:rPr>
          <w:tab/>
        </w:r>
        <w:r w:rsidR="00C25E46">
          <w:rPr>
            <w:webHidden/>
          </w:rPr>
          <w:fldChar w:fldCharType="begin"/>
        </w:r>
        <w:r w:rsidR="00C25E46">
          <w:rPr>
            <w:webHidden/>
          </w:rPr>
          <w:instrText xml:space="preserve"> PAGEREF _Toc146184769 \h </w:instrText>
        </w:r>
        <w:r w:rsidR="00C25E46">
          <w:rPr>
            <w:webHidden/>
          </w:rPr>
        </w:r>
        <w:r w:rsidR="00C25E46">
          <w:rPr>
            <w:webHidden/>
          </w:rPr>
          <w:fldChar w:fldCharType="separate"/>
        </w:r>
        <w:r w:rsidR="00C25E46">
          <w:rPr>
            <w:webHidden/>
          </w:rPr>
          <w:t>11</w:t>
        </w:r>
        <w:r w:rsidR="00C25E46">
          <w:rPr>
            <w:webHidden/>
          </w:rPr>
          <w:fldChar w:fldCharType="end"/>
        </w:r>
      </w:hyperlink>
    </w:p>
    <w:p w14:paraId="320C5B72" w14:textId="61A90DCF"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1F1CE7B4" w14:textId="77777777" w:rsidR="009D6C71" w:rsidRPr="00E162C4" w:rsidRDefault="009D6C71" w:rsidP="00047540">
      <w:pPr>
        <w:pStyle w:val="Heading1"/>
      </w:pPr>
      <w:bookmarkStart w:id="0" w:name="_Toc146184760"/>
      <w:r w:rsidRPr="00E162C4">
        <w:lastRenderedPageBreak/>
        <w:t>Executive summary</w:t>
      </w:r>
      <w:bookmarkEnd w:id="0"/>
    </w:p>
    <w:p w14:paraId="7EEA81F9" w14:textId="0577E342" w:rsidR="008B08A7" w:rsidRDefault="008B08A7" w:rsidP="00F85AFE">
      <w:pPr>
        <w:pStyle w:val="Paragraphbeforelist"/>
      </w:pPr>
      <w:bookmarkStart w:id="1" w:name="_Toc433122125"/>
      <w:r w:rsidRPr="008B08A7">
        <w:t xml:space="preserve">Frequency coordination and licensing procedures for point-to-multipoint </w:t>
      </w:r>
      <w:r w:rsidR="003C0A7D">
        <w:t>(PMP)</w:t>
      </w:r>
      <w:r w:rsidRPr="008B08A7">
        <w:t xml:space="preserve"> services in the 5.6 GHz</w:t>
      </w:r>
      <w:r w:rsidR="009C476A">
        <w:t xml:space="preserve"> </w:t>
      </w:r>
      <w:r w:rsidR="00A25B62" w:rsidRPr="008B08A7">
        <w:t>band</w:t>
      </w:r>
      <w:r w:rsidR="00A25B62" w:rsidRPr="009C476A">
        <w:t xml:space="preserve"> </w:t>
      </w:r>
      <w:r w:rsidR="009C476A" w:rsidRPr="009C476A">
        <w:t>(5600–5650 MHz</w:t>
      </w:r>
      <w:r w:rsidR="009C476A">
        <w:t>)</w:t>
      </w:r>
      <w:r w:rsidRPr="008B08A7">
        <w:t xml:space="preserve"> are detailed in RALI FX23. We </w:t>
      </w:r>
      <w:r w:rsidR="00772392">
        <w:t>propose</w:t>
      </w:r>
      <w:r w:rsidR="00772392" w:rsidRPr="008B08A7">
        <w:t xml:space="preserve"> </w:t>
      </w:r>
      <w:r w:rsidRPr="008B08A7">
        <w:t>to make update</w:t>
      </w:r>
      <w:r w:rsidR="00CD2D51">
        <w:t>s</w:t>
      </w:r>
      <w:r w:rsidRPr="008B08A7">
        <w:t xml:space="preserve"> </w:t>
      </w:r>
      <w:r w:rsidR="00A25B62">
        <w:t xml:space="preserve">to </w:t>
      </w:r>
      <w:r w:rsidRPr="008B08A7">
        <w:t>Annex D</w:t>
      </w:r>
      <w:r w:rsidR="009A24DE">
        <w:t>,</w:t>
      </w:r>
      <w:r w:rsidRPr="008B08A7">
        <w:t xml:space="preserve"> which contains the locations and parameter values for potential </w:t>
      </w:r>
      <w:r w:rsidR="00524DC9">
        <w:t xml:space="preserve">new </w:t>
      </w:r>
      <w:r w:rsidRPr="008B08A7">
        <w:t>sites for future weather radars</w:t>
      </w:r>
      <w:r w:rsidR="00392CB4">
        <w:t xml:space="preserve">. </w:t>
      </w:r>
      <w:r w:rsidRPr="008B08A7">
        <w:t>This will en</w:t>
      </w:r>
      <w:r w:rsidR="00A25B62">
        <w:t>able</w:t>
      </w:r>
      <w:r w:rsidRPr="008B08A7">
        <w:t xml:space="preserve"> the 5.6 GHz band </w:t>
      </w:r>
      <w:r w:rsidR="00A25B62">
        <w:t>to</w:t>
      </w:r>
      <w:r w:rsidR="00CD2D51">
        <w:t xml:space="preserve"> be </w:t>
      </w:r>
      <w:r w:rsidRPr="008B08A7">
        <w:t>utilis</w:t>
      </w:r>
      <w:r w:rsidR="00CD2D51">
        <w:t>ed</w:t>
      </w:r>
      <w:r w:rsidRPr="008B08A7">
        <w:t xml:space="preserve"> to its </w:t>
      </w:r>
      <w:r w:rsidR="00284833">
        <w:t>optimal efficiency</w:t>
      </w:r>
      <w:r w:rsidRPr="008B08A7">
        <w:t xml:space="preserve"> by ensuring co-ordination with incumbent services is based on the most </w:t>
      </w:r>
      <w:r w:rsidR="009A24DE">
        <w:t>current</w:t>
      </w:r>
      <w:r w:rsidRPr="008B08A7">
        <w:t xml:space="preserve"> technical characteristics. </w:t>
      </w:r>
      <w:r w:rsidR="00CD2D51">
        <w:t>In particular, w</w:t>
      </w:r>
      <w:r w:rsidRPr="00F37BEF">
        <w:t>e</w:t>
      </w:r>
      <w:r>
        <w:t xml:space="preserve"> are proposing to:</w:t>
      </w:r>
    </w:p>
    <w:p w14:paraId="0C3E0E06" w14:textId="6355FBDE" w:rsidR="0063106F" w:rsidRDefault="009A24DE" w:rsidP="005B577A">
      <w:pPr>
        <w:pStyle w:val="Bulletlevel1"/>
      </w:pPr>
      <w:r>
        <w:t>R</w:t>
      </w:r>
      <w:r w:rsidR="0063106F">
        <w:t xml:space="preserve">emove </w:t>
      </w:r>
      <w:r>
        <w:t xml:space="preserve">the </w:t>
      </w:r>
      <w:r w:rsidR="0063106F">
        <w:t>sites</w:t>
      </w:r>
      <w:r w:rsidR="005F0FAE">
        <w:t xml:space="preserve"> </w:t>
      </w:r>
      <w:r w:rsidR="00284833">
        <w:t xml:space="preserve">from Annex D for which there is now a licensed weather radar </w:t>
      </w:r>
      <w:r w:rsidR="00772392">
        <w:t xml:space="preserve">in </w:t>
      </w:r>
      <w:r w:rsidR="00284833">
        <w:t xml:space="preserve">that area, meaning the listing </w:t>
      </w:r>
      <w:r w:rsidR="005F0FAE">
        <w:t>in</w:t>
      </w:r>
      <w:r w:rsidR="0063106F" w:rsidDel="005F0FAE">
        <w:t xml:space="preserve"> </w:t>
      </w:r>
      <w:r w:rsidR="0063106F">
        <w:t xml:space="preserve">Annex </w:t>
      </w:r>
      <w:r w:rsidR="00B813D6">
        <w:t xml:space="preserve">D </w:t>
      </w:r>
      <w:r w:rsidR="00284833">
        <w:t>is no longer needed</w:t>
      </w:r>
      <w:r w:rsidR="005F0FAE">
        <w:t>.</w:t>
      </w:r>
    </w:p>
    <w:p w14:paraId="31B290DA" w14:textId="1566F512" w:rsidR="0063106F" w:rsidRDefault="009A24DE" w:rsidP="005B577A">
      <w:pPr>
        <w:pStyle w:val="Bulletlevel1last"/>
      </w:pPr>
      <w:r>
        <w:t>I</w:t>
      </w:r>
      <w:r w:rsidR="0063106F">
        <w:t xml:space="preserve">nclude details of </w:t>
      </w:r>
      <w:r>
        <w:t xml:space="preserve">the </w:t>
      </w:r>
      <w:r w:rsidR="0063106F">
        <w:t>new sites in Annex D</w:t>
      </w:r>
      <w:r w:rsidR="00CD2D51">
        <w:t xml:space="preserve"> </w:t>
      </w:r>
      <w:r>
        <w:t>that</w:t>
      </w:r>
      <w:r w:rsidR="00CD2D51">
        <w:t xml:space="preserve"> are being considered for new radar deployment</w:t>
      </w:r>
      <w:r w:rsidR="00284833">
        <w:t>s</w:t>
      </w:r>
      <w:r w:rsidR="00A25B62">
        <w:t>.</w:t>
      </w:r>
    </w:p>
    <w:p w14:paraId="03FA4D62" w14:textId="18B21F7E" w:rsidR="001E7E86" w:rsidRDefault="001E7E86" w:rsidP="00740B33">
      <w:pPr>
        <w:pStyle w:val="Paragraph"/>
      </w:pPr>
      <w:bookmarkStart w:id="2" w:name="_Hlk146005635"/>
      <w:r w:rsidRPr="001E7E86">
        <w:t xml:space="preserve">As part of the outcomes of the </w:t>
      </w:r>
      <w:hyperlink r:id="rId24" w:history="1">
        <w:r w:rsidR="004D39A1" w:rsidRPr="00F85AFE">
          <w:rPr>
            <w:rStyle w:val="Hyperlink"/>
            <w:rFonts w:eastAsia="MS Mincho"/>
            <w:szCs w:val="20"/>
            <w:lang w:eastAsia="ja-JP"/>
          </w:rPr>
          <w:t>Future approach to the 3.6 GHz band</w:t>
        </w:r>
      </w:hyperlink>
      <w:r w:rsidR="004D39A1" w:rsidRPr="005119E5">
        <w:rPr>
          <w:rFonts w:eastAsia="MS Mincho"/>
          <w:szCs w:val="20"/>
          <w:lang w:eastAsia="ja-JP"/>
        </w:rPr>
        <w:t xml:space="preserve"> </w:t>
      </w:r>
      <w:r w:rsidRPr="001E7E86">
        <w:t xml:space="preserve">consultation process, </w:t>
      </w:r>
      <w:r w:rsidR="009A24DE">
        <w:t>we</w:t>
      </w:r>
      <w:r w:rsidRPr="001E7E86">
        <w:t xml:space="preserve"> developed interim arrangement</w:t>
      </w:r>
      <w:r w:rsidR="00A12FAE">
        <w:t>s</w:t>
      </w:r>
      <w:r w:rsidRPr="001E7E86">
        <w:t xml:space="preserve"> for coordinated apparatus</w:t>
      </w:r>
      <w:r w:rsidR="009A24DE">
        <w:t xml:space="preserve"> </w:t>
      </w:r>
      <w:r w:rsidRPr="001E7E86">
        <w:t>licensing in Section 3.2bis of RALI FX23</w:t>
      </w:r>
      <w:r w:rsidR="009A24DE">
        <w:t>. This was</w:t>
      </w:r>
      <w:r w:rsidRPr="001E7E86">
        <w:t xml:space="preserve"> to preserve options for the migration of </w:t>
      </w:r>
      <w:r w:rsidR="009A24DE">
        <w:br/>
      </w:r>
      <w:r w:rsidRPr="001E7E86">
        <w:t>3.6 GHz PMP licences to the 5.6 GHz band. The arrangements for 5.6 GHz PMP licensing were released in December 2018</w:t>
      </w:r>
      <w:r>
        <w:t xml:space="preserve">. </w:t>
      </w:r>
      <w:r>
        <w:rPr>
          <w:snapToGrid w:val="0"/>
          <w:lang w:val="en-GB" w:eastAsia="en-US"/>
        </w:rPr>
        <w:t>Under this arrangement, a</w:t>
      </w:r>
      <w:r w:rsidRPr="007D675F">
        <w:rPr>
          <w:snapToGrid w:val="0"/>
          <w:lang w:val="en-GB" w:eastAsia="en-US"/>
        </w:rPr>
        <w:t xml:space="preserve"> 3.6 GHz band licensee c</w:t>
      </w:r>
      <w:r>
        <w:rPr>
          <w:snapToGrid w:val="0"/>
          <w:lang w:val="en-GB" w:eastAsia="en-US"/>
        </w:rPr>
        <w:t>ould</w:t>
      </w:r>
      <w:r w:rsidRPr="007D675F">
        <w:rPr>
          <w:snapToGrid w:val="0"/>
          <w:lang w:val="en-GB" w:eastAsia="en-US"/>
        </w:rPr>
        <w:t xml:space="preserve"> migrate to the 5.6 GHz band in cases where coordination shows they would not deny access to spectrum for any other 3.6 GHz PMP licensee.</w:t>
      </w:r>
    </w:p>
    <w:bookmarkEnd w:id="2"/>
    <w:p w14:paraId="614DFDD5" w14:textId="31A01319" w:rsidR="003407E4" w:rsidRDefault="001E7E86" w:rsidP="00740B33">
      <w:pPr>
        <w:pStyle w:val="Paragraph"/>
      </w:pPr>
      <w:r>
        <w:t>W</w:t>
      </w:r>
      <w:r w:rsidR="008C12A9">
        <w:t xml:space="preserve">e are of the view that </w:t>
      </w:r>
      <w:r w:rsidR="003407E4">
        <w:t>the interim arrangements</w:t>
      </w:r>
      <w:r w:rsidR="00006462">
        <w:t xml:space="preserve"> </w:t>
      </w:r>
      <w:r w:rsidR="008C12A9">
        <w:t xml:space="preserve">that support the migration of 3.6 GHz band PMP licences to the 5.6 GHz band are no longer required and </w:t>
      </w:r>
      <w:r w:rsidR="00284833">
        <w:t>can</w:t>
      </w:r>
      <w:r>
        <w:t xml:space="preserve"> now</w:t>
      </w:r>
      <w:r w:rsidR="00284833">
        <w:t xml:space="preserve"> </w:t>
      </w:r>
      <w:r w:rsidR="002461D6">
        <w:br/>
      </w:r>
      <w:r w:rsidR="008C12A9">
        <w:t>be removed.</w:t>
      </w:r>
      <w:r>
        <w:t xml:space="preserve"> </w:t>
      </w:r>
    </w:p>
    <w:p w14:paraId="510DB16E" w14:textId="0023F2C0" w:rsidR="00917EB0" w:rsidRDefault="00917EB0" w:rsidP="005B577A">
      <w:pPr>
        <w:pStyle w:val="Paragraph"/>
      </w:pPr>
      <w:r>
        <w:t xml:space="preserve">We also </w:t>
      </w:r>
      <w:r w:rsidR="00772392">
        <w:t>propose</w:t>
      </w:r>
      <w:r w:rsidR="00772392" w:rsidRPr="00B60530">
        <w:t xml:space="preserve"> </w:t>
      </w:r>
      <w:r w:rsidRPr="00B60530">
        <w:t>to make</w:t>
      </w:r>
      <w:r>
        <w:t xml:space="preserve"> a series of </w:t>
      </w:r>
      <w:r w:rsidRPr="00B60530">
        <w:t>editorial updates</w:t>
      </w:r>
      <w:r>
        <w:t xml:space="preserve"> the RALI FX23 to help improve readability and accuracy.</w:t>
      </w:r>
    </w:p>
    <w:p w14:paraId="1ACD2987" w14:textId="150CC195" w:rsidR="00715722" w:rsidRPr="00047540" w:rsidRDefault="00715722" w:rsidP="00047540">
      <w:pPr>
        <w:pStyle w:val="Heading1"/>
      </w:pPr>
      <w:bookmarkStart w:id="3" w:name="_Toc146184761"/>
      <w:r w:rsidRPr="00047540">
        <w:lastRenderedPageBreak/>
        <w:t>Issue/s for comment</w:t>
      </w:r>
      <w:bookmarkEnd w:id="1"/>
      <w:bookmarkEnd w:id="3"/>
    </w:p>
    <w:p w14:paraId="41F98573" w14:textId="6765B659" w:rsidR="005C4233" w:rsidRDefault="005C4233" w:rsidP="00F85AFE">
      <w:pPr>
        <w:pStyle w:val="Paragraphbeforelist"/>
      </w:pPr>
      <w:r>
        <w:t xml:space="preserve">We’re seeking </w:t>
      </w:r>
      <w:r w:rsidR="002461D6">
        <w:t xml:space="preserve">your </w:t>
      </w:r>
      <w:r>
        <w:t xml:space="preserve">feedback regarding: </w:t>
      </w:r>
    </w:p>
    <w:p w14:paraId="251ECE41" w14:textId="380DE85E" w:rsidR="005C4233" w:rsidRDefault="00772392" w:rsidP="00740B33">
      <w:pPr>
        <w:pStyle w:val="Numberlistlevel1"/>
      </w:pPr>
      <w:r>
        <w:t>T</w:t>
      </w:r>
      <w:r w:rsidR="005C4233">
        <w:t>he propos</w:t>
      </w:r>
      <w:r w:rsidR="003857EA">
        <w:t xml:space="preserve">ed changes to </w:t>
      </w:r>
      <w:r w:rsidR="005C4233">
        <w:t>Annex D</w:t>
      </w:r>
      <w:r>
        <w:t>.</w:t>
      </w:r>
    </w:p>
    <w:p w14:paraId="545F4755" w14:textId="44115DFB" w:rsidR="008C12A9" w:rsidRDefault="008C12A9" w:rsidP="00740B33">
      <w:pPr>
        <w:pStyle w:val="Numberlistlevel1"/>
      </w:pPr>
      <w:r>
        <w:t>The proposed removal of the interim arrangements contained in Section 3.2bis of RALI FX23.</w:t>
      </w:r>
    </w:p>
    <w:p w14:paraId="7B809B14" w14:textId="010262E9" w:rsidR="000B4664" w:rsidRDefault="002B26A4" w:rsidP="000B4664">
      <w:pPr>
        <w:pStyle w:val="Heading1"/>
      </w:pPr>
      <w:bookmarkStart w:id="4" w:name="_Toc146184762"/>
      <w:r>
        <w:lastRenderedPageBreak/>
        <w:t>Introduction</w:t>
      </w:r>
      <w:bookmarkEnd w:id="4"/>
    </w:p>
    <w:p w14:paraId="33C9632F" w14:textId="4666B1CA" w:rsidR="00952829" w:rsidRDefault="00952829" w:rsidP="00952829">
      <w:pPr>
        <w:pStyle w:val="Paragraph"/>
      </w:pPr>
      <w:r>
        <w:t xml:space="preserve">As part of the outcomes of the </w:t>
      </w:r>
      <w:hyperlink r:id="rId25" w:history="1">
        <w:r w:rsidR="002461D6">
          <w:rPr>
            <w:rStyle w:val="Hyperlink"/>
          </w:rPr>
          <w:t>F</w:t>
        </w:r>
        <w:r w:rsidRPr="00952829">
          <w:rPr>
            <w:rStyle w:val="Hyperlink"/>
          </w:rPr>
          <w:t>uture approach to the 3.6 GHz band</w:t>
        </w:r>
      </w:hyperlink>
      <w:r>
        <w:t xml:space="preserve"> consultation process, </w:t>
      </w:r>
      <w:r w:rsidR="002461D6">
        <w:t>we</w:t>
      </w:r>
      <w:r w:rsidR="004622E6">
        <w:t xml:space="preserve"> </w:t>
      </w:r>
      <w:r>
        <w:t xml:space="preserve">identified several mitigation strategies for affected incumbent point-to-multipoint (PMP) licensees, including </w:t>
      </w:r>
      <w:r w:rsidR="002461D6">
        <w:t>w</w:t>
      </w:r>
      <w:r>
        <w:t xml:space="preserve">ireless </w:t>
      </w:r>
      <w:r w:rsidR="002461D6">
        <w:t>i</w:t>
      </w:r>
      <w:r>
        <w:t xml:space="preserve">nternet </w:t>
      </w:r>
      <w:r w:rsidR="002461D6">
        <w:t>s</w:t>
      </w:r>
      <w:r>
        <w:t xml:space="preserve">ervice </w:t>
      </w:r>
      <w:r w:rsidR="002461D6">
        <w:t>p</w:t>
      </w:r>
      <w:r>
        <w:t xml:space="preserve">roviders (WISPs). This resulted in the ACMA developing coordinated apparatus-licensing arrangements for PMP services in the 5.6 GHz band. </w:t>
      </w:r>
    </w:p>
    <w:p w14:paraId="6D736FA8" w14:textId="080C0859" w:rsidR="00952829" w:rsidRDefault="00952829" w:rsidP="00952829">
      <w:pPr>
        <w:pStyle w:val="Paragraph"/>
      </w:pPr>
      <w:r>
        <w:t xml:space="preserve">Arrangements for 5.6 GHz PMP licensing were </w:t>
      </w:r>
      <w:r w:rsidR="00284833">
        <w:t xml:space="preserve">finalised </w:t>
      </w:r>
      <w:r>
        <w:t>in December 2018</w:t>
      </w:r>
      <w:r w:rsidR="00772392">
        <w:t xml:space="preserve"> with </w:t>
      </w:r>
      <w:r w:rsidR="00C63675">
        <w:br/>
      </w:r>
      <w:r w:rsidR="00772392">
        <w:t>the release of</w:t>
      </w:r>
      <w:r>
        <w:t xml:space="preserve"> Radiocommunications Allocation and Licensing Instruction</w:t>
      </w:r>
      <w:r w:rsidR="00524DC9">
        <w:t xml:space="preserve"> </w:t>
      </w:r>
      <w:r w:rsidR="000654F0">
        <w:t xml:space="preserve">FX23 </w:t>
      </w:r>
      <w:r w:rsidR="00C63675">
        <w:br/>
      </w:r>
      <w:r w:rsidR="003C7133">
        <w:t>(</w:t>
      </w:r>
      <w:hyperlink r:id="rId26" w:history="1">
        <w:r w:rsidR="003C7133" w:rsidRPr="000654F0">
          <w:rPr>
            <w:rStyle w:val="Hyperlink"/>
          </w:rPr>
          <w:t>RALI</w:t>
        </w:r>
        <w:r w:rsidRPr="000654F0">
          <w:rPr>
            <w:rStyle w:val="Hyperlink"/>
          </w:rPr>
          <w:t xml:space="preserve"> FX23</w:t>
        </w:r>
      </w:hyperlink>
      <w:r w:rsidR="000654F0">
        <w:t>)</w:t>
      </w:r>
      <w:r>
        <w:t xml:space="preserve">. This RALI details coordination and licensing procedures for </w:t>
      </w:r>
      <w:r w:rsidR="00C63675">
        <w:br/>
      </w:r>
      <w:r>
        <w:t>apparatus</w:t>
      </w:r>
      <w:r w:rsidR="004622E6">
        <w:t>-</w:t>
      </w:r>
      <w:r>
        <w:t>licensed PMP services in the 5.6 GHz band</w:t>
      </w:r>
      <w:r w:rsidR="00772392">
        <w:t xml:space="preserve"> –</w:t>
      </w:r>
      <w:r w:rsidR="00C63675">
        <w:t xml:space="preserve"> </w:t>
      </w:r>
      <w:r w:rsidR="00772392">
        <w:t>between PMP</w:t>
      </w:r>
      <w:r w:rsidR="00C63675">
        <w:t>,</w:t>
      </w:r>
      <w:r w:rsidR="00772392">
        <w:t xml:space="preserve"> and PMP </w:t>
      </w:r>
      <w:r w:rsidR="00C63675">
        <w:br/>
      </w:r>
      <w:r w:rsidR="00772392">
        <w:t>and weather radars</w:t>
      </w:r>
      <w:r>
        <w:t>.</w:t>
      </w:r>
    </w:p>
    <w:p w14:paraId="75623FFE" w14:textId="50A8E538" w:rsidR="00FA60CF" w:rsidRDefault="00B60530" w:rsidP="00FA60CF">
      <w:r>
        <w:t xml:space="preserve">The </w:t>
      </w:r>
      <w:r w:rsidR="004622E6">
        <w:t>ACMA</w:t>
      </w:r>
      <w:r w:rsidR="004622E6" w:rsidDel="004622E6">
        <w:t xml:space="preserve"> </w:t>
      </w:r>
      <w:r w:rsidR="00A15B32">
        <w:t xml:space="preserve">regularly </w:t>
      </w:r>
      <w:r>
        <w:t>review</w:t>
      </w:r>
      <w:r w:rsidR="00A15B32">
        <w:t>s</w:t>
      </w:r>
      <w:r>
        <w:t xml:space="preserve"> spectrum planning technical frameworks to ensure</w:t>
      </w:r>
      <w:r w:rsidR="004622E6">
        <w:t xml:space="preserve"> that</w:t>
      </w:r>
      <w:r>
        <w:t xml:space="preserve"> they </w:t>
      </w:r>
      <w:r w:rsidR="00A15B32">
        <w:t>remain</w:t>
      </w:r>
      <w:r>
        <w:t xml:space="preserve"> current and consistent with c</w:t>
      </w:r>
      <w:r w:rsidR="00A15B32">
        <w:t>ontemporary</w:t>
      </w:r>
      <w:r>
        <w:t xml:space="preserve"> technologies and operational practices.</w:t>
      </w:r>
      <w:bookmarkStart w:id="5" w:name="_Hlk138154541"/>
      <w:r w:rsidR="00524DC9">
        <w:t xml:space="preserve"> As outlined in the </w:t>
      </w:r>
      <w:hyperlink r:id="rId27" w:history="1">
        <w:r w:rsidR="00C63675">
          <w:rPr>
            <w:rStyle w:val="Hyperlink"/>
          </w:rPr>
          <w:t>D</w:t>
        </w:r>
        <w:r w:rsidRPr="00E83FB3">
          <w:rPr>
            <w:rStyle w:val="Hyperlink"/>
          </w:rPr>
          <w:t xml:space="preserve">raft frequency coordination requirements review work program </w:t>
        </w:r>
        <w:r w:rsidR="00524DC9" w:rsidRPr="00E83FB3">
          <w:rPr>
            <w:rStyle w:val="Hyperlink"/>
          </w:rPr>
          <w:t xml:space="preserve">for </w:t>
        </w:r>
        <w:r w:rsidRPr="00E83FB3">
          <w:rPr>
            <w:rStyle w:val="Hyperlink"/>
          </w:rPr>
          <w:t>2023–24</w:t>
        </w:r>
      </w:hyperlink>
      <w:r w:rsidR="00917EB0">
        <w:t>,</w:t>
      </w:r>
      <w:r w:rsidR="00524DC9">
        <w:t xml:space="preserve"> RALI FX23 </w:t>
      </w:r>
      <w:r w:rsidR="004622E6">
        <w:t>has been</w:t>
      </w:r>
      <w:r w:rsidR="00524DC9">
        <w:t xml:space="preserve"> earmarked for review to </w:t>
      </w:r>
      <w:r w:rsidR="000654F0">
        <w:t xml:space="preserve">ensure it </w:t>
      </w:r>
      <w:r w:rsidR="00C63675">
        <w:br/>
      </w:r>
      <w:r w:rsidR="000654F0">
        <w:t>remains current.</w:t>
      </w:r>
      <w:r w:rsidR="00FA60CF">
        <w:t xml:space="preserve"> </w:t>
      </w:r>
    </w:p>
    <w:bookmarkEnd w:id="5"/>
    <w:p w14:paraId="397719C3" w14:textId="5FD78BFB" w:rsidR="00203437" w:rsidRDefault="00FA60CF" w:rsidP="00B60530">
      <w:r>
        <w:t>This paper</w:t>
      </w:r>
      <w:r w:rsidR="00B60530" w:rsidRPr="00B60530">
        <w:t xml:space="preserve"> </w:t>
      </w:r>
      <w:r w:rsidR="000654F0">
        <w:t xml:space="preserve">outlines proposed updates to RALI FX23. In particular, we propose to </w:t>
      </w:r>
      <w:r w:rsidR="00B60530" w:rsidRPr="00B60530">
        <w:t xml:space="preserve">update Annex D </w:t>
      </w:r>
      <w:r w:rsidR="00E83FB3">
        <w:t>for</w:t>
      </w:r>
      <w:r w:rsidR="00EA4291">
        <w:t xml:space="preserve"> RALI FX23</w:t>
      </w:r>
      <w:r w:rsidR="00897775">
        <w:t xml:space="preserve">. This </w:t>
      </w:r>
      <w:r w:rsidR="00B60530" w:rsidRPr="00B60530">
        <w:t xml:space="preserve">contains the locations and parameter values for potential sites for future weather </w:t>
      </w:r>
      <w:r w:rsidR="00F2166A" w:rsidRPr="00B60530">
        <w:t>radars</w:t>
      </w:r>
      <w:r w:rsidR="00F2166A">
        <w:t xml:space="preserve">. </w:t>
      </w:r>
      <w:r w:rsidR="00897775">
        <w:t xml:space="preserve">It </w:t>
      </w:r>
      <w:r w:rsidR="00F2166A">
        <w:t>includes</w:t>
      </w:r>
      <w:r w:rsidR="000654F0">
        <w:t xml:space="preserve"> </w:t>
      </w:r>
      <w:r w:rsidR="00612FF4">
        <w:t>the</w:t>
      </w:r>
      <w:r w:rsidR="00293B53">
        <w:t xml:space="preserve"> addition of</w:t>
      </w:r>
      <w:r w:rsidR="000654F0">
        <w:t xml:space="preserve"> new sites and removing site</w:t>
      </w:r>
      <w:r w:rsidR="00293B53">
        <w:t>s</w:t>
      </w:r>
      <w:r w:rsidR="000654F0">
        <w:t xml:space="preserve"> that are no longer </w:t>
      </w:r>
      <w:r w:rsidR="00293B53">
        <w:t xml:space="preserve">required </w:t>
      </w:r>
      <w:r w:rsidR="000654F0">
        <w:t>in Annex D</w:t>
      </w:r>
      <w:r w:rsidR="00897775">
        <w:t>,</w:t>
      </w:r>
      <w:r w:rsidR="000654F0">
        <w:t xml:space="preserve"> as radar systems are now</w:t>
      </w:r>
      <w:r w:rsidR="00A32B20">
        <w:t xml:space="preserve"> either</w:t>
      </w:r>
      <w:r w:rsidR="000654F0">
        <w:t xml:space="preserve"> licensed at these </w:t>
      </w:r>
      <w:r w:rsidR="00A32B20">
        <w:t xml:space="preserve">locations or </w:t>
      </w:r>
      <w:r w:rsidR="00293B53">
        <w:t>within the general area</w:t>
      </w:r>
      <w:r w:rsidR="00B60530" w:rsidRPr="00B60530">
        <w:t>. This will en</w:t>
      </w:r>
      <w:r w:rsidR="00293B53">
        <w:t>able</w:t>
      </w:r>
      <w:r w:rsidR="00B60530" w:rsidRPr="00B60530">
        <w:t xml:space="preserve"> the </w:t>
      </w:r>
      <w:r w:rsidR="00897775">
        <w:br/>
      </w:r>
      <w:r w:rsidR="00B60530" w:rsidRPr="00B60530">
        <w:t xml:space="preserve">5.6 GHz band </w:t>
      </w:r>
      <w:r w:rsidR="00293B53">
        <w:t xml:space="preserve">to be </w:t>
      </w:r>
      <w:r w:rsidR="00B60530" w:rsidRPr="00B60530">
        <w:t>utilis</w:t>
      </w:r>
      <w:r w:rsidR="00293B53">
        <w:t>ed</w:t>
      </w:r>
      <w:r w:rsidR="00B60530" w:rsidRPr="00B60530">
        <w:t xml:space="preserve"> </w:t>
      </w:r>
      <w:r w:rsidR="00772392">
        <w:t>with increased</w:t>
      </w:r>
      <w:r w:rsidR="004622E6">
        <w:t xml:space="preserve"> efficiency</w:t>
      </w:r>
      <w:r w:rsidR="00B60530" w:rsidRPr="00B60530">
        <w:t xml:space="preserve"> by ensuring co-ordination is based on the most up-to-date technical characteristics</w:t>
      </w:r>
      <w:r w:rsidR="00E83FB3">
        <w:t xml:space="preserve"> and planning arrangements</w:t>
      </w:r>
      <w:r w:rsidR="00B60530" w:rsidRPr="00B60530">
        <w:t xml:space="preserve">. </w:t>
      </w:r>
    </w:p>
    <w:p w14:paraId="2778AD58" w14:textId="1EE82D29" w:rsidR="008C12A9" w:rsidRDefault="00DB5FE4" w:rsidP="00B60530">
      <w:r w:rsidRPr="00DB5FE4">
        <w:t xml:space="preserve">Section 3.2bis of RALI FX23 was developed to preserve options for the migration of 3.6 GHz PMP licences to the 5.6 GHz band as an interim arrangement in 2018. </w:t>
      </w:r>
      <w:r w:rsidR="00A12FAE">
        <w:t>This</w:t>
      </w:r>
      <w:r w:rsidRPr="00DB5FE4">
        <w:t xml:space="preserve"> arrangement</w:t>
      </w:r>
      <w:r w:rsidR="00A12FAE">
        <w:t xml:space="preserve"> enables the migration of </w:t>
      </w:r>
      <w:r w:rsidRPr="00DB5FE4">
        <w:t>3.6 GHz band licen</w:t>
      </w:r>
      <w:r w:rsidR="00A12FAE">
        <w:t>ces</w:t>
      </w:r>
      <w:r w:rsidRPr="00DB5FE4">
        <w:t xml:space="preserve"> to the 5.6 GHz band. </w:t>
      </w:r>
      <w:r w:rsidR="00567C1E">
        <w:t>For</w:t>
      </w:r>
      <w:r w:rsidRPr="00DB5FE4">
        <w:t xml:space="preserve"> areas where there were potentially multiple 3.6 GHz PMP licensees interested in moving to the 5.6 GHz band, </w:t>
      </w:r>
      <w:r w:rsidR="004C671A">
        <w:t>we</w:t>
      </w:r>
      <w:r w:rsidRPr="00DB5FE4">
        <w:t xml:space="preserve"> develop</w:t>
      </w:r>
      <w:r w:rsidR="00567C1E">
        <w:t>ed</w:t>
      </w:r>
      <w:r w:rsidRPr="00DB5FE4">
        <w:t xml:space="preserve"> a process to provide a suitable amount of time to support the migration of services</w:t>
      </w:r>
      <w:r>
        <w:t xml:space="preserve">. </w:t>
      </w:r>
      <w:r w:rsidRPr="00DB5FE4">
        <w:t xml:space="preserve">We are of the view that </w:t>
      </w:r>
      <w:r w:rsidR="004C671A">
        <w:t xml:space="preserve">5 </w:t>
      </w:r>
      <w:r>
        <w:t xml:space="preserve">years </w:t>
      </w:r>
      <w:r w:rsidR="00567C1E">
        <w:t>was a</w:t>
      </w:r>
      <w:r>
        <w:t xml:space="preserve"> sufficient </w:t>
      </w:r>
      <w:r w:rsidR="00567C1E">
        <w:t xml:space="preserve">timeframe </w:t>
      </w:r>
      <w:r>
        <w:t>to support th</w:t>
      </w:r>
      <w:r w:rsidR="00567C1E">
        <w:t>at</w:t>
      </w:r>
      <w:r>
        <w:t xml:space="preserve"> migration</w:t>
      </w:r>
      <w:r w:rsidR="004C671A">
        <w:t>. T</w:t>
      </w:r>
      <w:r w:rsidR="00567C1E">
        <w:t>his</w:t>
      </w:r>
      <w:r w:rsidR="00203437">
        <w:t xml:space="preserve"> paper </w:t>
      </w:r>
      <w:r w:rsidR="008C12A9">
        <w:t>propose</w:t>
      </w:r>
      <w:r w:rsidR="004622E6">
        <w:t>s</w:t>
      </w:r>
      <w:r w:rsidR="008C12A9">
        <w:t xml:space="preserve"> to remove the</w:t>
      </w:r>
      <w:r w:rsidR="00203437">
        <w:t xml:space="preserve"> interim arrangements</w:t>
      </w:r>
      <w:r w:rsidR="008C12A9">
        <w:t xml:space="preserve"> contained</w:t>
      </w:r>
      <w:r w:rsidR="00203437">
        <w:t xml:space="preserve"> in section 3.2bis of RALI FX23. </w:t>
      </w:r>
    </w:p>
    <w:p w14:paraId="5887B791" w14:textId="14A24AF0" w:rsidR="000654F0" w:rsidRDefault="000654F0" w:rsidP="00B60530">
      <w:r>
        <w:t xml:space="preserve">We also </w:t>
      </w:r>
      <w:r w:rsidR="00772392">
        <w:t>propose</w:t>
      </w:r>
      <w:r w:rsidR="00772392" w:rsidRPr="00B60530">
        <w:t xml:space="preserve"> </w:t>
      </w:r>
      <w:r w:rsidRPr="00B60530">
        <w:t>to make</w:t>
      </w:r>
      <w:r>
        <w:t xml:space="preserve"> a series of </w:t>
      </w:r>
      <w:r w:rsidRPr="00B60530">
        <w:t>editorial updates</w:t>
      </w:r>
      <w:r>
        <w:t xml:space="preserve"> the RALI FX23</w:t>
      </w:r>
      <w:r w:rsidR="00917EB0">
        <w:t xml:space="preserve"> to help improve readability and accuracy</w:t>
      </w:r>
      <w:r>
        <w:t>.</w:t>
      </w:r>
    </w:p>
    <w:p w14:paraId="4EA58114" w14:textId="641EC33E" w:rsidR="00015281" w:rsidRDefault="000654F0" w:rsidP="00EA4291">
      <w:pPr>
        <w:pStyle w:val="Paragraph"/>
      </w:pPr>
      <w:r>
        <w:t>We welcome</w:t>
      </w:r>
      <w:r w:rsidR="00EA4291">
        <w:t xml:space="preserve"> comment from interested stakeholders on the </w:t>
      </w:r>
      <w:r>
        <w:t xml:space="preserve">changes to RALI FX23 </w:t>
      </w:r>
      <w:r w:rsidR="00EA4291">
        <w:t xml:space="preserve">proposed </w:t>
      </w:r>
      <w:r>
        <w:t>in this paper</w:t>
      </w:r>
      <w:r w:rsidR="00EA4291">
        <w:t xml:space="preserve">. Details of all proposed changes are contained in the following sections. </w:t>
      </w:r>
    </w:p>
    <w:p w14:paraId="134F1B3C" w14:textId="77777777" w:rsidR="00015281" w:rsidRDefault="00015281">
      <w:pPr>
        <w:spacing w:after="0" w:line="240" w:lineRule="auto"/>
        <w:rPr>
          <w:rFonts w:cs="Arial"/>
        </w:rPr>
      </w:pPr>
      <w:r>
        <w:br w:type="page"/>
      </w:r>
    </w:p>
    <w:p w14:paraId="1A5254E8" w14:textId="5216B8E9" w:rsidR="00952829" w:rsidRDefault="00DF736D" w:rsidP="00DF736D">
      <w:pPr>
        <w:pStyle w:val="Heading2"/>
      </w:pPr>
      <w:bookmarkStart w:id="6" w:name="_Toc146184763"/>
      <w:r>
        <w:lastRenderedPageBreak/>
        <w:t>Current use of the band</w:t>
      </w:r>
      <w:bookmarkEnd w:id="6"/>
    </w:p>
    <w:p w14:paraId="20B0745D" w14:textId="45C91B95" w:rsidR="00105533" w:rsidRDefault="00DF736D" w:rsidP="00235529">
      <w:pPr>
        <w:pStyle w:val="Paragraph"/>
      </w:pPr>
      <w:r>
        <w:t xml:space="preserve">The 5.6 GHz band is currently used for </w:t>
      </w:r>
      <w:r w:rsidR="00FD54AE">
        <w:t>f</w:t>
      </w:r>
      <w:r>
        <w:t xml:space="preserve">ixed </w:t>
      </w:r>
      <w:r w:rsidR="00FD54AE">
        <w:t>PMP</w:t>
      </w:r>
      <w:r w:rsidR="00C5228C">
        <w:t xml:space="preserve"> </w:t>
      </w:r>
      <w:r>
        <w:t xml:space="preserve">and </w:t>
      </w:r>
      <w:r w:rsidR="00C5228C">
        <w:t>r</w:t>
      </w:r>
      <w:r>
        <w:t xml:space="preserve">adiodetermination services. </w:t>
      </w:r>
      <w:r w:rsidR="004D29CC">
        <w:t xml:space="preserve">Table 1 </w:t>
      </w:r>
      <w:r w:rsidR="0054019B">
        <w:t>shows the</w:t>
      </w:r>
      <w:r w:rsidR="004D29CC">
        <w:t xml:space="preserve"> number of </w:t>
      </w:r>
      <w:r w:rsidR="00FD54AE">
        <w:t xml:space="preserve">each type of </w:t>
      </w:r>
      <w:r w:rsidR="004D29CC">
        <w:t>service</w:t>
      </w:r>
      <w:r w:rsidR="00FD54AE">
        <w:t>s</w:t>
      </w:r>
      <w:r w:rsidR="004D29CC">
        <w:t xml:space="preserve"> </w:t>
      </w:r>
      <w:r w:rsidR="00FD54AE">
        <w:t>as of 1 June 2023</w:t>
      </w:r>
      <w:r w:rsidR="00186F4E">
        <w:t>.</w:t>
      </w:r>
      <w:r w:rsidR="002808F6" w:rsidRPr="002808F6">
        <w:t xml:space="preserve"> </w:t>
      </w:r>
      <w:r w:rsidR="00714107">
        <w:t xml:space="preserve">The </w:t>
      </w:r>
      <w:r w:rsidR="002808F6" w:rsidRPr="002808F6">
        <w:t>Bureau of Meteorology</w:t>
      </w:r>
      <w:r w:rsidR="00235529">
        <w:t xml:space="preserve"> </w:t>
      </w:r>
      <w:r w:rsidR="002808F6">
        <w:t>(</w:t>
      </w:r>
      <w:r w:rsidR="003A50EA">
        <w:t>BoM</w:t>
      </w:r>
      <w:r w:rsidR="002808F6">
        <w:t>)</w:t>
      </w:r>
      <w:r w:rsidR="00772392">
        <w:t xml:space="preserve"> </w:t>
      </w:r>
      <w:r w:rsidR="00FD54AE">
        <w:t>currently</w:t>
      </w:r>
      <w:r w:rsidR="003A50EA">
        <w:t xml:space="preserve"> holds </w:t>
      </w:r>
      <w:r w:rsidR="00FD54AE">
        <w:t>130 out of 136</w:t>
      </w:r>
      <w:r w:rsidR="003A50EA">
        <w:t xml:space="preserve"> radiodetermination licences </w:t>
      </w:r>
      <w:r w:rsidR="00FD54AE">
        <w:t>in the band</w:t>
      </w:r>
      <w:r w:rsidR="00C5228C">
        <w:t xml:space="preserve"> </w:t>
      </w:r>
      <w:r w:rsidR="00714107">
        <w:t xml:space="preserve">that </w:t>
      </w:r>
      <w:r w:rsidR="00C5228C">
        <w:t xml:space="preserve">are used to </w:t>
      </w:r>
      <w:r w:rsidR="00772392">
        <w:t xml:space="preserve">support </w:t>
      </w:r>
      <w:r w:rsidR="00C5228C">
        <w:t>operat</w:t>
      </w:r>
      <w:r w:rsidR="00772392">
        <w:t>io</w:t>
      </w:r>
      <w:r w:rsidR="00A15B32">
        <w:t>n</w:t>
      </w:r>
      <w:r w:rsidR="00772392">
        <w:t xml:space="preserve"> of</w:t>
      </w:r>
      <w:r w:rsidR="00C5228C">
        <w:t xml:space="preserve"> weather radars</w:t>
      </w:r>
      <w:r w:rsidR="00FD54AE">
        <w:t>.</w:t>
      </w:r>
      <w:r w:rsidR="00666333">
        <w:t xml:space="preserve"> PMP license</w:t>
      </w:r>
      <w:r w:rsidR="00A15B32">
        <w:t>d</w:t>
      </w:r>
      <w:r w:rsidR="00666333">
        <w:t xml:space="preserve"> operators are mainly WISPs, mining, </w:t>
      </w:r>
      <w:r w:rsidR="001867C8">
        <w:t>transport</w:t>
      </w:r>
      <w:r w:rsidR="00E5141C">
        <w:t xml:space="preserve"> and </w:t>
      </w:r>
      <w:r w:rsidR="00666333">
        <w:t>general government</w:t>
      </w:r>
      <w:r w:rsidR="00A15B32">
        <w:t xml:space="preserve"> users</w:t>
      </w:r>
      <w:r w:rsidR="00E5141C">
        <w:t>.</w:t>
      </w:r>
      <w:r w:rsidR="00FD54AE">
        <w:t xml:space="preserve"> </w:t>
      </w:r>
      <w:r w:rsidR="003A50EA">
        <w:t xml:space="preserve"> </w:t>
      </w:r>
    </w:p>
    <w:p w14:paraId="38343F7F" w14:textId="56E6AEF2" w:rsidR="00DF736D" w:rsidRPr="00E162C4" w:rsidRDefault="00105533" w:rsidP="00105533">
      <w:pPr>
        <w:pStyle w:val="Tableheading"/>
      </w:pPr>
      <w:r>
        <w:t>Number of existing licences in the 5.6 GHz band</w:t>
      </w:r>
    </w:p>
    <w:tbl>
      <w:tblPr>
        <w:tblStyle w:val="ACMAtablestyle"/>
        <w:tblW w:w="8500" w:type="dxa"/>
        <w:tblLayout w:type="fixed"/>
        <w:tblLook w:val="01E0" w:firstRow="1" w:lastRow="1" w:firstColumn="1" w:lastColumn="1" w:noHBand="0" w:noVBand="0"/>
      </w:tblPr>
      <w:tblGrid>
        <w:gridCol w:w="4390"/>
        <w:gridCol w:w="1984"/>
        <w:gridCol w:w="2126"/>
      </w:tblGrid>
      <w:tr w:rsidR="004D29CC" w:rsidRPr="00A85C35" w14:paraId="0D76B42B" w14:textId="402DCBC1" w:rsidTr="00397645">
        <w:trPr>
          <w:cnfStyle w:val="100000000000" w:firstRow="1" w:lastRow="0" w:firstColumn="0" w:lastColumn="0" w:oddVBand="0" w:evenVBand="0" w:oddHBand="0" w:evenHBand="0" w:firstRowFirstColumn="0" w:firstRowLastColumn="0" w:lastRowFirstColumn="0" w:lastRowLastColumn="0"/>
          <w:trHeight w:val="254"/>
        </w:trPr>
        <w:tc>
          <w:tcPr>
            <w:tcW w:w="4390" w:type="dxa"/>
          </w:tcPr>
          <w:p w14:paraId="34D1E234" w14:textId="6AD26369" w:rsidR="004D29CC" w:rsidRPr="001D64DE" w:rsidRDefault="004D29CC" w:rsidP="004D29CC">
            <w:pPr>
              <w:pStyle w:val="Tableheaderrow"/>
              <w:rPr>
                <w:sz w:val="14"/>
                <w:szCs w:val="14"/>
              </w:rPr>
            </w:pPr>
          </w:p>
        </w:tc>
        <w:tc>
          <w:tcPr>
            <w:tcW w:w="1984" w:type="dxa"/>
          </w:tcPr>
          <w:p w14:paraId="5E5AB458" w14:textId="53496B2E" w:rsidR="004D29CC" w:rsidRPr="001D64DE" w:rsidRDefault="004D29CC" w:rsidP="004D29CC">
            <w:pPr>
              <w:pStyle w:val="Tableheaderrow"/>
              <w:rPr>
                <w:sz w:val="14"/>
                <w:szCs w:val="14"/>
              </w:rPr>
            </w:pPr>
            <w:r w:rsidRPr="00CB3A2E">
              <w:t>Point</w:t>
            </w:r>
            <w:r w:rsidR="00305EC2">
              <w:t>-</w:t>
            </w:r>
            <w:r w:rsidRPr="00CB3A2E">
              <w:t>to</w:t>
            </w:r>
            <w:r w:rsidR="00305EC2">
              <w:t>-m</w:t>
            </w:r>
            <w:r w:rsidRPr="00CB3A2E">
              <w:t>ultipoint</w:t>
            </w:r>
          </w:p>
        </w:tc>
        <w:tc>
          <w:tcPr>
            <w:tcW w:w="2126" w:type="dxa"/>
          </w:tcPr>
          <w:p w14:paraId="37EE8195" w14:textId="23BE2261" w:rsidR="004D29CC" w:rsidRPr="001D64DE" w:rsidRDefault="004D29CC" w:rsidP="004D29CC">
            <w:pPr>
              <w:pStyle w:val="Tableheaderrow"/>
              <w:rPr>
                <w:sz w:val="14"/>
                <w:szCs w:val="14"/>
              </w:rPr>
            </w:pPr>
            <w:r w:rsidRPr="00CB3A2E">
              <w:t>Radiodetermination</w:t>
            </w:r>
          </w:p>
        </w:tc>
      </w:tr>
      <w:tr w:rsidR="001C7EC7" w:rsidRPr="00E162C4" w14:paraId="1C5FF8E0" w14:textId="77777777" w:rsidTr="00397645">
        <w:trPr>
          <w:cnfStyle w:val="000000100000" w:firstRow="0" w:lastRow="0" w:firstColumn="0" w:lastColumn="0" w:oddVBand="0" w:evenVBand="0" w:oddHBand="1" w:evenHBand="0" w:firstRowFirstColumn="0" w:firstRowLastColumn="0" w:lastRowFirstColumn="0" w:lastRowLastColumn="0"/>
          <w:trHeight w:val="254"/>
        </w:trPr>
        <w:tc>
          <w:tcPr>
            <w:tcW w:w="4390" w:type="dxa"/>
          </w:tcPr>
          <w:p w14:paraId="4F15C079" w14:textId="20A00250" w:rsidR="001C7EC7" w:rsidRPr="00564072" w:rsidRDefault="00FD54AE" w:rsidP="001C7EC7">
            <w:pPr>
              <w:pStyle w:val="TableBody"/>
              <w:rPr>
                <w:rFonts w:cs="Arial"/>
                <w:sz w:val="16"/>
                <w:szCs w:val="16"/>
              </w:rPr>
            </w:pPr>
            <w:r>
              <w:rPr>
                <w:b/>
                <w:bCs/>
              </w:rPr>
              <w:t>Number of licences</w:t>
            </w:r>
          </w:p>
        </w:tc>
        <w:tc>
          <w:tcPr>
            <w:tcW w:w="1984" w:type="dxa"/>
          </w:tcPr>
          <w:p w14:paraId="1085B6B4" w14:textId="6CB4098B" w:rsidR="001C7EC7" w:rsidRPr="00564072" w:rsidRDefault="001C7EC7" w:rsidP="001C7EC7">
            <w:pPr>
              <w:pStyle w:val="TableBody"/>
              <w:jc w:val="center"/>
              <w:rPr>
                <w:sz w:val="16"/>
                <w:szCs w:val="16"/>
              </w:rPr>
            </w:pPr>
            <w:r w:rsidRPr="00015281">
              <w:rPr>
                <w:b/>
                <w:bCs/>
              </w:rPr>
              <w:t>1</w:t>
            </w:r>
            <w:r>
              <w:rPr>
                <w:b/>
                <w:bCs/>
              </w:rPr>
              <w:t>92</w:t>
            </w:r>
          </w:p>
        </w:tc>
        <w:tc>
          <w:tcPr>
            <w:tcW w:w="2126" w:type="dxa"/>
          </w:tcPr>
          <w:p w14:paraId="74BEDB93" w14:textId="03A07565" w:rsidR="001C7EC7" w:rsidRPr="006F340A" w:rsidRDefault="001C7EC7" w:rsidP="001C7EC7">
            <w:pPr>
              <w:pStyle w:val="TableBody"/>
              <w:jc w:val="center"/>
              <w:rPr>
                <w:rFonts w:cs="Arial"/>
                <w:sz w:val="16"/>
                <w:szCs w:val="16"/>
              </w:rPr>
            </w:pPr>
            <w:r w:rsidRPr="00015281">
              <w:rPr>
                <w:b/>
                <w:bCs/>
              </w:rPr>
              <w:t>136</w:t>
            </w:r>
          </w:p>
        </w:tc>
      </w:tr>
    </w:tbl>
    <w:p w14:paraId="78137964" w14:textId="77777777" w:rsidR="004F4B68" w:rsidRDefault="004F4B68" w:rsidP="00625E85">
      <w:pPr>
        <w:spacing w:after="0" w:line="240" w:lineRule="auto"/>
      </w:pPr>
    </w:p>
    <w:p w14:paraId="4CD92E35" w14:textId="73C3C79D" w:rsidR="00D11368" w:rsidRDefault="004622E6" w:rsidP="00625E85">
      <w:pPr>
        <w:spacing w:after="0" w:line="240" w:lineRule="auto"/>
      </w:pPr>
      <w:r>
        <w:t xml:space="preserve">The </w:t>
      </w:r>
      <w:r w:rsidR="00410980">
        <w:t xml:space="preserve">geographical </w:t>
      </w:r>
      <w:r w:rsidR="00D11368">
        <w:t>location</w:t>
      </w:r>
      <w:r w:rsidR="00410980">
        <w:t>s</w:t>
      </w:r>
      <w:r w:rsidR="00D11368">
        <w:t xml:space="preserve"> of existing radiodetermination and </w:t>
      </w:r>
      <w:r w:rsidR="0038096B">
        <w:t>PMP</w:t>
      </w:r>
      <w:r w:rsidR="00D11368">
        <w:t xml:space="preserve"> services in the band is shown in Figure 1</w:t>
      </w:r>
      <w:r w:rsidR="00C12FC1">
        <w:t>.</w:t>
      </w:r>
      <w:r w:rsidR="00625E85">
        <w:t xml:space="preserve"> </w:t>
      </w:r>
      <w:r w:rsidR="00625E85" w:rsidRPr="0049469C">
        <w:t xml:space="preserve">Current </w:t>
      </w:r>
      <w:r w:rsidR="0038096B">
        <w:t>PMP</w:t>
      </w:r>
      <w:r w:rsidR="00625E85" w:rsidRPr="0049469C">
        <w:t xml:space="preserve"> services</w:t>
      </w:r>
      <w:r w:rsidR="00625E85">
        <w:t xml:space="preserve"> </w:t>
      </w:r>
      <w:r w:rsidR="00625E85" w:rsidRPr="0049469C">
        <w:t xml:space="preserve">are </w:t>
      </w:r>
      <w:r w:rsidR="00625E85">
        <w:t>mainly spread geographically in Queensland and New South Wales</w:t>
      </w:r>
      <w:r w:rsidR="00625E85" w:rsidRPr="0049469C">
        <w:t>.</w:t>
      </w:r>
    </w:p>
    <w:p w14:paraId="4D8C4F8E" w14:textId="77777777" w:rsidR="001867C8" w:rsidRDefault="001867C8" w:rsidP="00625E85">
      <w:pPr>
        <w:spacing w:after="0" w:line="240" w:lineRule="auto"/>
      </w:pPr>
    </w:p>
    <w:p w14:paraId="1182EE31" w14:textId="77777777" w:rsidR="00625E85" w:rsidRDefault="00625E85" w:rsidP="005B577A">
      <w:pPr>
        <w:spacing w:after="0" w:line="240" w:lineRule="auto"/>
      </w:pPr>
    </w:p>
    <w:p w14:paraId="70CDB12F" w14:textId="4A6EBF0A" w:rsidR="00144FE4" w:rsidRDefault="00144FE4" w:rsidP="003A43C8">
      <w:pPr>
        <w:pStyle w:val="Figureheading"/>
      </w:pPr>
      <w:r>
        <w:t>T</w:t>
      </w:r>
      <w:r w:rsidRPr="00144FE4">
        <w:t>he location</w:t>
      </w:r>
      <w:r w:rsidR="00410980">
        <w:t>s</w:t>
      </w:r>
      <w:r w:rsidRPr="00144FE4">
        <w:t xml:space="preserve"> of existing </w:t>
      </w:r>
      <w:r w:rsidR="003A43C8">
        <w:t>radiodetermination</w:t>
      </w:r>
      <w:r w:rsidRPr="00144FE4">
        <w:t xml:space="preserve"> and </w:t>
      </w:r>
      <w:r w:rsidR="00C5228C">
        <w:t xml:space="preserve">PMP </w:t>
      </w:r>
      <w:r w:rsidRPr="00144FE4">
        <w:t xml:space="preserve">services in the </w:t>
      </w:r>
      <w:r>
        <w:t xml:space="preserve">5.6 GHz </w:t>
      </w:r>
      <w:r w:rsidRPr="00144FE4">
        <w:t>band</w:t>
      </w:r>
    </w:p>
    <w:p w14:paraId="423B849A" w14:textId="15A3B9C7" w:rsidR="00862841" w:rsidRDefault="00862841" w:rsidP="00862841">
      <w:pPr>
        <w:pStyle w:val="Paragraph"/>
      </w:pPr>
    </w:p>
    <w:p w14:paraId="756528DE" w14:textId="089AA5E6" w:rsidR="001F2ACA" w:rsidRPr="001F2ACA" w:rsidRDefault="001450CD" w:rsidP="005B577A">
      <w:pPr>
        <w:pStyle w:val="Paragraph"/>
      </w:pPr>
      <w:r w:rsidRPr="001450CD">
        <w:rPr>
          <w:noProof/>
        </w:rPr>
        <w:drawing>
          <wp:inline distT="0" distB="0" distL="0" distR="0" wp14:anchorId="28DE2640" wp14:editId="7770AEB5">
            <wp:extent cx="5390589" cy="3990975"/>
            <wp:effectExtent l="0" t="0" r="635" b="0"/>
            <wp:docPr id="6" name="Picture 6" descr="Figure 1: The locations of existing radiodetermination and PMP services in the 5.6 GH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The locations of existing radiodetermination and PMP services in the 5.6 GHz band."/>
                    <pic:cNvPicPr/>
                  </pic:nvPicPr>
                  <pic:blipFill>
                    <a:blip r:embed="rId28"/>
                    <a:stretch>
                      <a:fillRect/>
                    </a:stretch>
                  </pic:blipFill>
                  <pic:spPr>
                    <a:xfrm>
                      <a:off x="0" y="0"/>
                      <a:ext cx="5390589" cy="3990975"/>
                    </a:xfrm>
                    <a:prstGeom prst="rect">
                      <a:avLst/>
                    </a:prstGeom>
                  </pic:spPr>
                </pic:pic>
              </a:graphicData>
            </a:graphic>
          </wp:inline>
        </w:drawing>
      </w:r>
    </w:p>
    <w:p w14:paraId="3C1C4FDD" w14:textId="03C6DBE8" w:rsidR="00625E85" w:rsidRDefault="00BD11DE" w:rsidP="00625E85">
      <w:pPr>
        <w:pStyle w:val="Paragraph"/>
      </w:pPr>
      <w:r>
        <w:t xml:space="preserve">Figure 2 shows the distribution of </w:t>
      </w:r>
      <w:r w:rsidRPr="00D129AA">
        <w:t>existing radiodetermination and</w:t>
      </w:r>
      <w:r>
        <w:t xml:space="preserve"> PMP</w:t>
      </w:r>
      <w:r w:rsidRPr="00D129AA">
        <w:t xml:space="preserve"> services in the 5.6 GHz band</w:t>
      </w:r>
      <w:r>
        <w:t xml:space="preserve">. As </w:t>
      </w:r>
      <w:r w:rsidR="00A15B32">
        <w:t xml:space="preserve">shown in </w:t>
      </w:r>
      <w:r>
        <w:t xml:space="preserve">Figure 2, radiodetermination assignments are spread across the band, with a majority (113 of 136) located </w:t>
      </w:r>
      <w:r w:rsidR="004622E6">
        <w:t>around</w:t>
      </w:r>
      <w:r>
        <w:t xml:space="preserve"> the centre of the band. </w:t>
      </w:r>
      <w:r w:rsidR="00625E85" w:rsidRPr="0049469C">
        <w:t xml:space="preserve">Figure </w:t>
      </w:r>
      <w:r w:rsidR="00625E85">
        <w:t>2 also</w:t>
      </w:r>
      <w:r w:rsidR="00625E85" w:rsidRPr="0049469C">
        <w:t xml:space="preserve"> shows </w:t>
      </w:r>
      <w:r w:rsidR="00625E85">
        <w:t xml:space="preserve">that </w:t>
      </w:r>
      <w:r w:rsidR="00625E85" w:rsidRPr="0049469C">
        <w:t xml:space="preserve">the </w:t>
      </w:r>
      <w:r>
        <w:t xml:space="preserve">majority of PMP </w:t>
      </w:r>
      <w:r w:rsidR="00625E85" w:rsidRPr="0049469C">
        <w:t xml:space="preserve">assignments are located </w:t>
      </w:r>
      <w:r>
        <w:t xml:space="preserve">in the </w:t>
      </w:r>
      <w:r w:rsidR="00305EC2">
        <w:br/>
      </w:r>
      <w:r>
        <w:t>5600</w:t>
      </w:r>
      <w:r w:rsidR="00305EC2">
        <w:t>–</w:t>
      </w:r>
      <w:r>
        <w:t>5620 MHz and 5630</w:t>
      </w:r>
      <w:r w:rsidR="00305EC2">
        <w:t>–</w:t>
      </w:r>
      <w:r>
        <w:t>5650 MHz frequency segments</w:t>
      </w:r>
      <w:r w:rsidR="00625E85" w:rsidRPr="0049469C">
        <w:t>.</w:t>
      </w:r>
      <w:r w:rsidRPr="00BD11DE">
        <w:t xml:space="preserve"> </w:t>
      </w:r>
      <w:r>
        <w:t xml:space="preserve">This distribution </w:t>
      </w:r>
      <w:r w:rsidR="00305EC2">
        <w:br/>
      </w:r>
      <w:r>
        <w:t xml:space="preserve">aligns with the assignment instructions in FX23, where </w:t>
      </w:r>
      <w:r w:rsidRPr="00C12FC1">
        <w:t>5600</w:t>
      </w:r>
      <w:r w:rsidR="00305EC2">
        <w:t>–</w:t>
      </w:r>
      <w:r w:rsidRPr="00C12FC1">
        <w:t xml:space="preserve">5620 MHz and </w:t>
      </w:r>
      <w:r w:rsidR="00305EC2">
        <w:br/>
      </w:r>
      <w:r w:rsidRPr="00C12FC1">
        <w:lastRenderedPageBreak/>
        <w:t>5630</w:t>
      </w:r>
      <w:r w:rsidR="00305EC2">
        <w:t>–</w:t>
      </w:r>
      <w:r w:rsidRPr="00C12FC1">
        <w:t xml:space="preserve">5650 MHz frequency ranges </w:t>
      </w:r>
      <w:r>
        <w:t>are defined for PMP licences</w:t>
      </w:r>
      <w:r w:rsidR="00305EC2">
        <w:t>,</w:t>
      </w:r>
      <w:r>
        <w:t xml:space="preserve"> and </w:t>
      </w:r>
      <w:r w:rsidRPr="00C12FC1">
        <w:t>56</w:t>
      </w:r>
      <w:r>
        <w:t>20</w:t>
      </w:r>
      <w:r w:rsidR="00305EC2">
        <w:t>–</w:t>
      </w:r>
      <w:r w:rsidRPr="00C12FC1">
        <w:t>56</w:t>
      </w:r>
      <w:r>
        <w:t>3</w:t>
      </w:r>
      <w:r w:rsidRPr="00C12FC1">
        <w:t>0 MHz frequency range</w:t>
      </w:r>
      <w:r>
        <w:t xml:space="preserve"> is set aside for radiodetermination services.</w:t>
      </w:r>
    </w:p>
    <w:p w14:paraId="573B97CC" w14:textId="7EEEF5D2" w:rsidR="00BC099E" w:rsidRDefault="00BC099E" w:rsidP="00BC099E">
      <w:pPr>
        <w:pStyle w:val="Figureheading"/>
      </w:pPr>
      <w:r>
        <w:t>T</w:t>
      </w:r>
      <w:r w:rsidRPr="00144FE4">
        <w:t xml:space="preserve">he </w:t>
      </w:r>
      <w:r>
        <w:t>distribution</w:t>
      </w:r>
      <w:r w:rsidRPr="00144FE4">
        <w:t xml:space="preserve"> of existing </w:t>
      </w:r>
      <w:r>
        <w:t>radiodetermination</w:t>
      </w:r>
      <w:r w:rsidRPr="00144FE4">
        <w:t xml:space="preserve"> and point</w:t>
      </w:r>
      <w:r w:rsidR="00305EC2">
        <w:t>-to-</w:t>
      </w:r>
      <w:r w:rsidRPr="00144FE4">
        <w:t xml:space="preserve">multipoint services </w:t>
      </w:r>
      <w:r>
        <w:t>across</w:t>
      </w:r>
      <w:r w:rsidRPr="00144FE4">
        <w:t xml:space="preserve"> the </w:t>
      </w:r>
      <w:r>
        <w:t xml:space="preserve">5.6 GHz </w:t>
      </w:r>
      <w:r w:rsidRPr="00144FE4">
        <w:t>band</w:t>
      </w:r>
    </w:p>
    <w:p w14:paraId="2759D4F7" w14:textId="08FA7EB4" w:rsidR="00A82D39" w:rsidRDefault="00D129AA" w:rsidP="00A82D39">
      <w:pPr>
        <w:pStyle w:val="Paragraph"/>
      </w:pPr>
      <w:r>
        <w:rPr>
          <w:noProof/>
        </w:rPr>
        <w:drawing>
          <wp:inline distT="0" distB="0" distL="0" distR="0" wp14:anchorId="62FE3672" wp14:editId="79CB4E3C">
            <wp:extent cx="5495925" cy="2466975"/>
            <wp:effectExtent l="0" t="0" r="9525" b="9525"/>
            <wp:docPr id="2" name="Chart 2" descr="Figure 2: The distribution of existing radiodetermination and point-to-multipoint services across the 5.6 GHz band.">
              <a:extLst xmlns:a="http://schemas.openxmlformats.org/drawingml/2006/main">
                <a:ext uri="{FF2B5EF4-FFF2-40B4-BE49-F238E27FC236}">
                  <a16:creationId xmlns:a16="http://schemas.microsoft.com/office/drawing/2014/main" id="{F4DB041A-FFF8-8C24-85DC-90A36E818E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DDC78C7" w14:textId="30596F61" w:rsidR="00CA1F77" w:rsidRPr="00A82D39" w:rsidRDefault="004622E6" w:rsidP="00A82D39">
      <w:pPr>
        <w:pStyle w:val="Paragraph"/>
      </w:pPr>
      <w:r>
        <w:t>Figure 3 shows t</w:t>
      </w:r>
      <w:r w:rsidR="00CA1F77" w:rsidRPr="00CA1F77">
        <w:t xml:space="preserve">he growth </w:t>
      </w:r>
      <w:r>
        <w:t>in</w:t>
      </w:r>
      <w:r w:rsidRPr="00CA1F77">
        <w:t xml:space="preserve"> </w:t>
      </w:r>
      <w:r>
        <w:t>PMP</w:t>
      </w:r>
      <w:r w:rsidR="00CA1F77" w:rsidRPr="00CA1F77">
        <w:t xml:space="preserve"> services </w:t>
      </w:r>
      <w:r>
        <w:t>in</w:t>
      </w:r>
      <w:r w:rsidRPr="00CA1F77">
        <w:t xml:space="preserve"> </w:t>
      </w:r>
      <w:r w:rsidR="00CA1F77" w:rsidRPr="00CA1F77">
        <w:t>the band</w:t>
      </w:r>
      <w:r>
        <w:t xml:space="preserve"> in recent years</w:t>
      </w:r>
      <w:r w:rsidR="00772392">
        <w:t xml:space="preserve">, indicating </w:t>
      </w:r>
      <w:r w:rsidR="00CA1F77" w:rsidRPr="00CA1F77">
        <w:t xml:space="preserve">significant </w:t>
      </w:r>
      <w:r w:rsidR="00772392">
        <w:t xml:space="preserve">growth </w:t>
      </w:r>
      <w:r w:rsidR="00CA1F77" w:rsidRPr="00CA1F77">
        <w:t xml:space="preserve">over </w:t>
      </w:r>
      <w:r>
        <w:t xml:space="preserve">the </w:t>
      </w:r>
      <w:r w:rsidR="00CA1F77" w:rsidRPr="00CA1F77">
        <w:t xml:space="preserve">last </w:t>
      </w:r>
      <w:r w:rsidR="00340709">
        <w:t>4</w:t>
      </w:r>
      <w:r w:rsidR="00340709" w:rsidRPr="00CA1F77">
        <w:t xml:space="preserve"> </w:t>
      </w:r>
      <w:r w:rsidR="00CA1F77" w:rsidRPr="00CA1F77">
        <w:t>years</w:t>
      </w:r>
      <w:r w:rsidR="00947BB2">
        <w:t xml:space="preserve">. </w:t>
      </w:r>
      <w:r>
        <w:t>Modernising</w:t>
      </w:r>
      <w:r w:rsidR="00947BB2">
        <w:t xml:space="preserve"> coordination arrangements in FX</w:t>
      </w:r>
      <w:r w:rsidR="00305EC2">
        <w:t xml:space="preserve"> </w:t>
      </w:r>
      <w:r w:rsidR="00947BB2">
        <w:t xml:space="preserve">23 will </w:t>
      </w:r>
      <w:r>
        <w:t>help</w:t>
      </w:r>
      <w:r w:rsidR="00947BB2">
        <w:t xml:space="preserve"> support </w:t>
      </w:r>
      <w:r>
        <w:t xml:space="preserve">continued </w:t>
      </w:r>
      <w:r w:rsidR="00947BB2">
        <w:t>growth in the band</w:t>
      </w:r>
      <w:r w:rsidR="00772392">
        <w:t xml:space="preserve"> while </w:t>
      </w:r>
      <w:r w:rsidR="00FF2F49">
        <w:t xml:space="preserve">continuing </w:t>
      </w:r>
      <w:r w:rsidR="00772392">
        <w:t>to</w:t>
      </w:r>
      <w:r w:rsidR="00FF2F49">
        <w:t xml:space="preserve"> </w:t>
      </w:r>
      <w:r w:rsidR="00772392">
        <w:t>support coexistence with radiodetermination services</w:t>
      </w:r>
      <w:r w:rsidR="00947BB2">
        <w:t>.</w:t>
      </w:r>
      <w:r w:rsidR="00CA1F77">
        <w:t xml:space="preserve"> </w:t>
      </w:r>
      <w:r w:rsidR="001F2ACA">
        <w:t xml:space="preserve"> </w:t>
      </w:r>
    </w:p>
    <w:p w14:paraId="7F49C76C" w14:textId="59365D7E" w:rsidR="00C141C1" w:rsidRDefault="00C141C1" w:rsidP="00C141C1">
      <w:pPr>
        <w:pStyle w:val="Figureheading"/>
      </w:pPr>
      <w:r>
        <w:t>T</w:t>
      </w:r>
      <w:r w:rsidRPr="00144FE4">
        <w:t xml:space="preserve">he </w:t>
      </w:r>
      <w:r>
        <w:t>growth of</w:t>
      </w:r>
      <w:r w:rsidRPr="00144FE4">
        <w:t xml:space="preserve"> </w:t>
      </w:r>
      <w:r>
        <w:t>radiodetermination</w:t>
      </w:r>
      <w:r w:rsidRPr="00144FE4">
        <w:t xml:space="preserve"> and point</w:t>
      </w:r>
      <w:r w:rsidR="00305EC2">
        <w:t>-</w:t>
      </w:r>
      <w:r>
        <w:t>to</w:t>
      </w:r>
      <w:r w:rsidR="00305EC2">
        <w:t>-</w:t>
      </w:r>
      <w:r w:rsidRPr="00144FE4">
        <w:t xml:space="preserve">multipoint services </w:t>
      </w:r>
      <w:r>
        <w:t xml:space="preserve">over the last </w:t>
      </w:r>
      <w:r w:rsidR="00592C8A">
        <w:t>6</w:t>
      </w:r>
      <w:r w:rsidR="00340709">
        <w:t xml:space="preserve"> </w:t>
      </w:r>
      <w:r>
        <w:t>years in</w:t>
      </w:r>
      <w:r w:rsidRPr="00144FE4">
        <w:t xml:space="preserve"> the </w:t>
      </w:r>
      <w:r>
        <w:t xml:space="preserve">5.6 GHz </w:t>
      </w:r>
      <w:r w:rsidRPr="00144FE4">
        <w:t>band</w:t>
      </w:r>
      <w:r>
        <w:t>.</w:t>
      </w:r>
    </w:p>
    <w:p w14:paraId="40D5BAFA" w14:textId="3C960CE9" w:rsidR="00C141C1" w:rsidRDefault="00C141C1" w:rsidP="0027246C">
      <w:pPr>
        <w:pStyle w:val="Heading3"/>
      </w:pPr>
      <w:r>
        <w:rPr>
          <w:noProof/>
        </w:rPr>
        <w:drawing>
          <wp:inline distT="0" distB="0" distL="0" distR="0" wp14:anchorId="637A26C7" wp14:editId="6C3CF84D">
            <wp:extent cx="5534025" cy="2790825"/>
            <wp:effectExtent l="0" t="0" r="9525" b="9525"/>
            <wp:docPr id="3" name="Chart 3" descr="Figure 3: The growth of radiodetermination and point-to-multipoint services over the last 5 years in the 5.6 GHz band.">
              <a:extLst xmlns:a="http://schemas.openxmlformats.org/drawingml/2006/main">
                <a:ext uri="{FF2B5EF4-FFF2-40B4-BE49-F238E27FC236}">
                  <a16:creationId xmlns:a16="http://schemas.microsoft.com/office/drawing/2014/main" id="{DB1DD60C-D3F0-7C28-55B7-A0071FD58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C54603A" w14:textId="77777777" w:rsidR="00C141C1" w:rsidRDefault="00C141C1" w:rsidP="0027246C">
      <w:pPr>
        <w:pStyle w:val="Heading3"/>
      </w:pPr>
    </w:p>
    <w:p w14:paraId="02ABB384" w14:textId="5C3FAA9E" w:rsidR="00952829" w:rsidRDefault="00952829" w:rsidP="00952829">
      <w:pPr>
        <w:pStyle w:val="Paragraph"/>
      </w:pPr>
    </w:p>
    <w:p w14:paraId="7EDC873D" w14:textId="4512A995" w:rsidR="00095EB9" w:rsidRDefault="00095EB9" w:rsidP="00095EB9">
      <w:pPr>
        <w:pStyle w:val="Heading1"/>
      </w:pPr>
      <w:bookmarkStart w:id="7" w:name="_Toc146184764"/>
      <w:r>
        <w:lastRenderedPageBreak/>
        <w:t>Proposed updates to RALI FX23</w:t>
      </w:r>
      <w:bookmarkEnd w:id="7"/>
    </w:p>
    <w:p w14:paraId="3BFEFF7E" w14:textId="3467DF7F" w:rsidR="00095EB9" w:rsidRDefault="00095EB9" w:rsidP="00095EB9">
      <w:r>
        <w:t xml:space="preserve">This section outlines the changes proposed to be made to RALI FX23. </w:t>
      </w:r>
      <w:r w:rsidR="00105533">
        <w:t xml:space="preserve">A </w:t>
      </w:r>
      <w:r w:rsidR="00340709">
        <w:br/>
      </w:r>
      <w:r w:rsidR="00105533">
        <w:t>m</w:t>
      </w:r>
      <w:r>
        <w:t>arked-up version of t</w:t>
      </w:r>
      <w:r w:rsidR="002C202F">
        <w:t>his</w:t>
      </w:r>
      <w:r>
        <w:t xml:space="preserve"> draft RALI </w:t>
      </w:r>
      <w:r w:rsidR="00105533">
        <w:t>is</w:t>
      </w:r>
      <w:r>
        <w:t xml:space="preserve"> also available in Attachment A </w:t>
      </w:r>
      <w:r w:rsidR="00597359">
        <w:t>(including editorial changes).</w:t>
      </w:r>
    </w:p>
    <w:p w14:paraId="303ECD29" w14:textId="675CC35A" w:rsidR="004D7BAD" w:rsidRDefault="004D7BAD" w:rsidP="00740B33">
      <w:pPr>
        <w:pStyle w:val="Heading2"/>
      </w:pPr>
      <w:bookmarkStart w:id="8" w:name="_Toc146184765"/>
      <w:r>
        <w:t>Proposed changes to Annex D of RALI FX23</w:t>
      </w:r>
      <w:bookmarkEnd w:id="8"/>
    </w:p>
    <w:p w14:paraId="4C3B1188" w14:textId="3C6950D9" w:rsidR="00440BAD" w:rsidRDefault="00440BAD" w:rsidP="00440BAD">
      <w:r>
        <w:t xml:space="preserve">RALI FX23 defines the relevant coordination procedures to be followed by prospective PMP licensees seeking to access </w:t>
      </w:r>
      <w:r w:rsidR="00597359">
        <w:t>to</w:t>
      </w:r>
      <w:r>
        <w:t xml:space="preserve"> the 5.6 GHz band</w:t>
      </w:r>
      <w:r w:rsidR="009B4E4C">
        <w:t xml:space="preserve">. This </w:t>
      </w:r>
      <w:r>
        <w:t>includ</w:t>
      </w:r>
      <w:r w:rsidR="009B4E4C">
        <w:t>es</w:t>
      </w:r>
      <w:r>
        <w:t xml:space="preserve"> coordination with existing </w:t>
      </w:r>
      <w:r w:rsidR="004A198E">
        <w:t>(licensed</w:t>
      </w:r>
      <w:r w:rsidR="004A198E" w:rsidRPr="004A198E">
        <w:t xml:space="preserve"> </w:t>
      </w:r>
      <w:r w:rsidR="004A198E">
        <w:t xml:space="preserve">under a radiodetermination licence) </w:t>
      </w:r>
      <w:r>
        <w:t>and future weather radar systems. The locations and parameter</w:t>
      </w:r>
      <w:r w:rsidR="00105533">
        <w:t>s</w:t>
      </w:r>
      <w:r>
        <w:t xml:space="preserve"> of future radar site</w:t>
      </w:r>
      <w:r w:rsidR="00105533">
        <w:t>s</w:t>
      </w:r>
      <w:r>
        <w:t xml:space="preserve"> are listed in Annex D of RALI FX23 for coordination purposes</w:t>
      </w:r>
      <w:r w:rsidR="00105533">
        <w:rPr>
          <w:lang w:eastAsia="en-US"/>
        </w:rPr>
        <w:t xml:space="preserve">, which </w:t>
      </w:r>
      <w:r w:rsidR="00E922A4">
        <w:rPr>
          <w:lang w:eastAsia="en-US"/>
        </w:rPr>
        <w:t>preserve</w:t>
      </w:r>
      <w:r w:rsidR="00105533">
        <w:rPr>
          <w:lang w:eastAsia="en-US"/>
        </w:rPr>
        <w:t>s</w:t>
      </w:r>
      <w:r w:rsidR="00E922A4">
        <w:rPr>
          <w:lang w:eastAsia="en-US"/>
        </w:rPr>
        <w:t xml:space="preserve"> these locations for potential use by weather radars.</w:t>
      </w:r>
    </w:p>
    <w:p w14:paraId="01DBCC69" w14:textId="3437D9F8" w:rsidR="00C944F5" w:rsidRDefault="00440BAD" w:rsidP="005B577A">
      <w:pPr>
        <w:pStyle w:val="Paragraphbeforelist"/>
      </w:pPr>
      <w:r>
        <w:t>Since the initial issue of RALI FX23 in 2018, the details in Annex D have become outdated</w:t>
      </w:r>
      <w:r w:rsidR="004622E6">
        <w:t>, so</w:t>
      </w:r>
      <w:r>
        <w:t xml:space="preserve"> we</w:t>
      </w:r>
      <w:r w:rsidR="00C944F5">
        <w:t xml:space="preserve"> intend to make the following</w:t>
      </w:r>
      <w:r w:rsidR="00C944F5" w:rsidRPr="00C944F5">
        <w:t xml:space="preserve"> update</w:t>
      </w:r>
      <w:r w:rsidR="00C944F5">
        <w:t>s</w:t>
      </w:r>
      <w:r>
        <w:t>:</w:t>
      </w:r>
    </w:p>
    <w:p w14:paraId="683D8E9E" w14:textId="2F4F58A5" w:rsidR="00C944F5" w:rsidRDefault="000513C1" w:rsidP="005B577A">
      <w:pPr>
        <w:pStyle w:val="Bulletlevel1"/>
      </w:pPr>
      <w:r>
        <w:t>R</w:t>
      </w:r>
      <w:r w:rsidR="00C944F5">
        <w:t xml:space="preserve">emove any sites that are no longer being considered for a new radar </w:t>
      </w:r>
      <w:r w:rsidR="005B577A">
        <w:t>deployment</w:t>
      </w:r>
      <w:r w:rsidR="009A5389">
        <w:t xml:space="preserve"> </w:t>
      </w:r>
      <w:r w:rsidR="006B4040">
        <w:t>where</w:t>
      </w:r>
      <w:r w:rsidR="009A5389">
        <w:rPr>
          <w:lang w:eastAsia="en-US"/>
        </w:rPr>
        <w:t xml:space="preserve"> radars </w:t>
      </w:r>
      <w:r w:rsidR="006B4040">
        <w:rPr>
          <w:lang w:eastAsia="en-US"/>
        </w:rPr>
        <w:t>are now licensed near</w:t>
      </w:r>
      <w:r w:rsidR="009A5389">
        <w:rPr>
          <w:lang w:eastAsia="en-US"/>
        </w:rPr>
        <w:t xml:space="preserve"> those locations</w:t>
      </w:r>
      <w:r w:rsidR="005B577A">
        <w:t>.</w:t>
      </w:r>
    </w:p>
    <w:p w14:paraId="1C951F44" w14:textId="1208742E" w:rsidR="00C944F5" w:rsidRDefault="000513C1" w:rsidP="00740B33">
      <w:pPr>
        <w:pStyle w:val="Bulletlevel1last"/>
        <w:spacing w:after="100" w:afterAutospacing="1" w:line="240" w:lineRule="auto"/>
      </w:pPr>
      <w:r>
        <w:t>I</w:t>
      </w:r>
      <w:r w:rsidR="00C944F5">
        <w:t xml:space="preserve">nclude details of new sites </w:t>
      </w:r>
      <w:r w:rsidR="00866608">
        <w:t xml:space="preserve">which are being considered for a future radar </w:t>
      </w:r>
      <w:r w:rsidR="005B577A">
        <w:t>deployment.</w:t>
      </w:r>
    </w:p>
    <w:p w14:paraId="3456F760" w14:textId="695DD210" w:rsidR="0099246C" w:rsidRDefault="003D39C3" w:rsidP="00740B33">
      <w:pPr>
        <w:pStyle w:val="Paragraph"/>
        <w:rPr>
          <w:rFonts w:ascii="Calibri" w:hAnsi="Calibri"/>
          <w:lang w:eastAsia="en-US"/>
        </w:rPr>
      </w:pPr>
      <w:r>
        <w:t xml:space="preserve">Table </w:t>
      </w:r>
      <w:r w:rsidR="0099246C">
        <w:t>2</w:t>
      </w:r>
      <w:r>
        <w:t xml:space="preserve"> </w:t>
      </w:r>
      <w:r w:rsidR="004622E6">
        <w:t>provides</w:t>
      </w:r>
      <w:r>
        <w:t xml:space="preserve"> </w:t>
      </w:r>
      <w:r w:rsidR="00907E97">
        <w:t>details of</w:t>
      </w:r>
      <w:r w:rsidRPr="003D39C3">
        <w:t xml:space="preserve"> </w:t>
      </w:r>
      <w:r w:rsidR="00907E97">
        <w:t>potential sites for future weather r</w:t>
      </w:r>
      <w:r w:rsidRPr="003D39C3">
        <w:t>adar</w:t>
      </w:r>
      <w:r w:rsidR="00907E97">
        <w:t xml:space="preserve">s as currently listed </w:t>
      </w:r>
      <w:r w:rsidR="0099246C">
        <w:t>in Annex D of RALI FX23</w:t>
      </w:r>
      <w:r>
        <w:t xml:space="preserve">. </w:t>
      </w:r>
      <w:r w:rsidRPr="003D39C3">
        <w:t xml:space="preserve">Several sites </w:t>
      </w:r>
      <w:r w:rsidR="00907E97">
        <w:t xml:space="preserve">in Annex D </w:t>
      </w:r>
      <w:r w:rsidRPr="003D39C3">
        <w:t>ha</w:t>
      </w:r>
      <w:r>
        <w:t>d</w:t>
      </w:r>
      <w:r w:rsidRPr="003D39C3">
        <w:t xml:space="preserve"> been identified in each area to preserve the options available </w:t>
      </w:r>
      <w:r w:rsidR="005A3A45">
        <w:t>for</w:t>
      </w:r>
      <w:r w:rsidR="006E7202">
        <w:t xml:space="preserve"> the</w:t>
      </w:r>
      <w:r w:rsidRPr="003D39C3">
        <w:t xml:space="preserve"> BoM as they go through their planning process. </w:t>
      </w:r>
    </w:p>
    <w:p w14:paraId="1D6CA65E" w14:textId="647D86A2" w:rsidR="0099246C" w:rsidRDefault="003D39C3" w:rsidP="0099246C">
      <w:pPr>
        <w:rPr>
          <w:lang w:eastAsia="en-US"/>
        </w:rPr>
      </w:pPr>
      <w:r w:rsidRPr="003D39C3">
        <w:t xml:space="preserve">The ACMA </w:t>
      </w:r>
      <w:r>
        <w:t>has</w:t>
      </w:r>
      <w:r w:rsidR="00907E97">
        <w:t xml:space="preserve"> reviewed the sites in Annex D and is of the view </w:t>
      </w:r>
      <w:r w:rsidR="00866608">
        <w:t>that</w:t>
      </w:r>
      <w:r w:rsidR="00907E97">
        <w:t xml:space="preserve"> </w:t>
      </w:r>
      <w:r w:rsidR="0099246C">
        <w:t xml:space="preserve">all </w:t>
      </w:r>
      <w:r w:rsidR="0036088F">
        <w:t xml:space="preserve">sites </w:t>
      </w:r>
      <w:r w:rsidR="00055C8B">
        <w:t xml:space="preserve">in </w:t>
      </w:r>
      <w:r w:rsidR="00D72EAF">
        <w:br/>
      </w:r>
      <w:r w:rsidR="0099246C">
        <w:rPr>
          <w:lang w:eastAsia="en-US"/>
        </w:rPr>
        <w:t xml:space="preserve">Table </w:t>
      </w:r>
      <w:r w:rsidR="000B6469">
        <w:rPr>
          <w:lang w:eastAsia="en-US"/>
        </w:rPr>
        <w:t>2</w:t>
      </w:r>
      <w:r w:rsidR="0099246C">
        <w:rPr>
          <w:lang w:eastAsia="en-US"/>
        </w:rPr>
        <w:t xml:space="preserve"> can be removed </w:t>
      </w:r>
      <w:r w:rsidR="0099246C">
        <w:t>from Annex D</w:t>
      </w:r>
      <w:r w:rsidR="00D72EAF">
        <w:t xml:space="preserve">. This is because </w:t>
      </w:r>
      <w:r w:rsidR="00866608">
        <w:rPr>
          <w:lang w:eastAsia="en-US"/>
        </w:rPr>
        <w:t>the</w:t>
      </w:r>
      <w:r w:rsidR="00907E97">
        <w:rPr>
          <w:lang w:eastAsia="en-US"/>
        </w:rPr>
        <w:t xml:space="preserve"> </w:t>
      </w:r>
      <w:r w:rsidR="0099246C">
        <w:rPr>
          <w:lang w:eastAsia="en-US"/>
        </w:rPr>
        <w:t>B</w:t>
      </w:r>
      <w:r w:rsidR="00D06E6E">
        <w:rPr>
          <w:lang w:eastAsia="en-US"/>
        </w:rPr>
        <w:t>o</w:t>
      </w:r>
      <w:r w:rsidR="0099246C">
        <w:rPr>
          <w:lang w:eastAsia="en-US"/>
        </w:rPr>
        <w:t xml:space="preserve">M </w:t>
      </w:r>
      <w:r w:rsidR="00907E97">
        <w:rPr>
          <w:lang w:eastAsia="en-US"/>
        </w:rPr>
        <w:t xml:space="preserve">now holds </w:t>
      </w:r>
      <w:r w:rsidR="0099246C">
        <w:rPr>
          <w:lang w:eastAsia="en-US"/>
        </w:rPr>
        <w:t>licence</w:t>
      </w:r>
      <w:r w:rsidR="00907E97">
        <w:rPr>
          <w:lang w:eastAsia="en-US"/>
        </w:rPr>
        <w:t xml:space="preserve">s authorising the operation of </w:t>
      </w:r>
      <w:r w:rsidR="0099246C">
        <w:rPr>
          <w:lang w:eastAsia="en-US"/>
        </w:rPr>
        <w:t>radar</w:t>
      </w:r>
      <w:r w:rsidR="00907E97">
        <w:rPr>
          <w:lang w:eastAsia="en-US"/>
        </w:rPr>
        <w:t>s in</w:t>
      </w:r>
      <w:r w:rsidR="0099246C">
        <w:rPr>
          <w:lang w:eastAsia="en-US"/>
        </w:rPr>
        <w:t xml:space="preserve"> close</w:t>
      </w:r>
      <w:r w:rsidR="00907E97">
        <w:rPr>
          <w:lang w:eastAsia="en-US"/>
        </w:rPr>
        <w:t xml:space="preserve"> proximity</w:t>
      </w:r>
      <w:r w:rsidR="0099246C">
        <w:rPr>
          <w:lang w:eastAsia="en-US"/>
        </w:rPr>
        <w:t xml:space="preserve"> to those locations.</w:t>
      </w:r>
      <w:r w:rsidR="009C2621">
        <w:rPr>
          <w:lang w:eastAsia="en-US"/>
        </w:rPr>
        <w:t xml:space="preserve"> We have also consulted the BoM on this view.</w:t>
      </w:r>
    </w:p>
    <w:p w14:paraId="6B763DC2" w14:textId="0A07E9A3" w:rsidR="00C66F7E" w:rsidRDefault="000D6B4D" w:rsidP="0045484B">
      <w:pPr>
        <w:rPr>
          <w:rFonts w:cs="Arial"/>
          <w:lang w:eastAsia="en-US"/>
        </w:rPr>
      </w:pPr>
      <w:r>
        <w:rPr>
          <w:rFonts w:cs="Arial"/>
          <w:lang w:eastAsia="en-US"/>
        </w:rPr>
        <w:t>T</w:t>
      </w:r>
      <w:r w:rsidRPr="000D6B4D">
        <w:rPr>
          <w:rFonts w:cs="Arial"/>
          <w:lang w:eastAsia="en-US"/>
        </w:rPr>
        <w:t xml:space="preserve">able </w:t>
      </w:r>
      <w:r>
        <w:rPr>
          <w:rFonts w:cs="Arial"/>
          <w:lang w:eastAsia="en-US"/>
        </w:rPr>
        <w:t xml:space="preserve">3 </w:t>
      </w:r>
      <w:r w:rsidR="00CC4849">
        <w:rPr>
          <w:rFonts w:cs="Arial"/>
          <w:lang w:eastAsia="en-US"/>
        </w:rPr>
        <w:t xml:space="preserve">lists new locations </w:t>
      </w:r>
      <w:r w:rsidR="003F2CF8">
        <w:rPr>
          <w:rFonts w:cs="Arial"/>
          <w:lang w:eastAsia="en-US"/>
        </w:rPr>
        <w:t xml:space="preserve">that </w:t>
      </w:r>
      <w:r w:rsidRPr="000D6B4D">
        <w:rPr>
          <w:rFonts w:cs="Arial"/>
          <w:lang w:eastAsia="en-US"/>
        </w:rPr>
        <w:t>ha</w:t>
      </w:r>
      <w:r>
        <w:rPr>
          <w:rFonts w:cs="Arial"/>
          <w:lang w:eastAsia="en-US"/>
        </w:rPr>
        <w:t>v</w:t>
      </w:r>
      <w:r w:rsidRPr="000D6B4D">
        <w:rPr>
          <w:rFonts w:cs="Arial"/>
          <w:lang w:eastAsia="en-US"/>
        </w:rPr>
        <w:t xml:space="preserve">e been identified </w:t>
      </w:r>
      <w:r w:rsidR="00CC4849">
        <w:rPr>
          <w:rFonts w:cs="Arial"/>
          <w:lang w:eastAsia="en-US"/>
        </w:rPr>
        <w:t xml:space="preserve">by the BoM </w:t>
      </w:r>
      <w:r w:rsidRPr="000D6B4D">
        <w:rPr>
          <w:rFonts w:cs="Arial"/>
          <w:lang w:eastAsia="en-US"/>
        </w:rPr>
        <w:t>as potential sites for future weather radars</w:t>
      </w:r>
      <w:r w:rsidR="00CC4849">
        <w:rPr>
          <w:rFonts w:cs="Arial"/>
          <w:lang w:eastAsia="en-US"/>
        </w:rPr>
        <w:t xml:space="preserve"> (the </w:t>
      </w:r>
      <w:r w:rsidR="003F2CF8">
        <w:rPr>
          <w:rFonts w:cs="Arial"/>
          <w:lang w:eastAsia="en-US"/>
        </w:rPr>
        <w:t xml:space="preserve">2 </w:t>
      </w:r>
      <w:r w:rsidR="00CC4849">
        <w:rPr>
          <w:rFonts w:cs="Arial"/>
          <w:lang w:eastAsia="en-US"/>
        </w:rPr>
        <w:t>sites</w:t>
      </w:r>
      <w:r w:rsidR="005A3A45">
        <w:rPr>
          <w:rFonts w:cs="Arial"/>
          <w:lang w:eastAsia="en-US"/>
        </w:rPr>
        <w:t xml:space="preserve"> are</w:t>
      </w:r>
      <w:r w:rsidR="00CC4849">
        <w:rPr>
          <w:rFonts w:cs="Arial"/>
          <w:lang w:eastAsia="en-US"/>
        </w:rPr>
        <w:t xml:space="preserve"> in the same</w:t>
      </w:r>
      <w:r w:rsidR="009155D1">
        <w:rPr>
          <w:rFonts w:cs="Arial"/>
          <w:lang w:eastAsia="en-US"/>
        </w:rPr>
        <w:t xml:space="preserve"> general</w:t>
      </w:r>
      <w:r w:rsidR="00CC4849">
        <w:rPr>
          <w:rFonts w:cs="Arial"/>
          <w:lang w:eastAsia="en-US"/>
        </w:rPr>
        <w:t xml:space="preserve"> area</w:t>
      </w:r>
      <w:r w:rsidR="005A3A45">
        <w:rPr>
          <w:rFonts w:cs="Arial"/>
          <w:lang w:eastAsia="en-US"/>
        </w:rPr>
        <w:t xml:space="preserve"> to</w:t>
      </w:r>
      <w:r w:rsidR="00CC4849">
        <w:rPr>
          <w:rFonts w:cs="Arial"/>
          <w:lang w:eastAsia="en-US"/>
        </w:rPr>
        <w:t xml:space="preserve"> help </w:t>
      </w:r>
      <w:r w:rsidR="00CC4849" w:rsidRPr="000D6B4D">
        <w:rPr>
          <w:rFonts w:cs="Arial"/>
          <w:lang w:eastAsia="en-US"/>
        </w:rPr>
        <w:t>preserve the options available to BoM as they go through their planning process</w:t>
      </w:r>
      <w:r w:rsidR="00CC4849">
        <w:rPr>
          <w:rFonts w:cs="Arial"/>
          <w:lang w:eastAsia="en-US"/>
        </w:rPr>
        <w:t xml:space="preserve">). We propose including these new sites in </w:t>
      </w:r>
      <w:r>
        <w:rPr>
          <w:rFonts w:cs="Arial"/>
          <w:lang w:eastAsia="en-US"/>
        </w:rPr>
        <w:t xml:space="preserve">Annex </w:t>
      </w:r>
      <w:r w:rsidR="008F0F5E">
        <w:rPr>
          <w:rFonts w:cs="Arial"/>
          <w:lang w:eastAsia="en-US"/>
        </w:rPr>
        <w:t>D</w:t>
      </w:r>
      <w:r w:rsidR="00CC4849">
        <w:rPr>
          <w:rFonts w:cs="Arial"/>
          <w:lang w:eastAsia="en-US"/>
        </w:rPr>
        <w:t xml:space="preserve"> of RALI FX23</w:t>
      </w:r>
      <w:r w:rsidR="008F0F5E">
        <w:rPr>
          <w:rFonts w:cs="Arial"/>
          <w:lang w:eastAsia="en-US"/>
        </w:rPr>
        <w:t>.</w:t>
      </w:r>
      <w:r w:rsidRPr="000D6B4D">
        <w:rPr>
          <w:rFonts w:cs="Arial"/>
          <w:lang w:eastAsia="en-US"/>
        </w:rPr>
        <w:t xml:space="preserve"> </w:t>
      </w:r>
      <w:r w:rsidR="00C66F7E">
        <w:rPr>
          <w:rFonts w:cs="Arial"/>
          <w:lang w:eastAsia="en-US"/>
        </w:rPr>
        <w:t xml:space="preserve"> </w:t>
      </w:r>
    </w:p>
    <w:p w14:paraId="0739A200" w14:textId="77777777" w:rsidR="004622E6" w:rsidRDefault="004622E6">
      <w:pPr>
        <w:spacing w:after="0" w:line="240" w:lineRule="auto"/>
        <w:rPr>
          <w:b/>
          <w:bCs/>
          <w:color w:val="323232"/>
          <w:szCs w:val="20"/>
        </w:rPr>
        <w:sectPr w:rsidR="004622E6" w:rsidSect="00C77380">
          <w:headerReference w:type="even" r:id="rId31"/>
          <w:headerReference w:type="default" r:id="rId32"/>
          <w:footerReference w:type="even" r:id="rId33"/>
          <w:footerReference w:type="default" r:id="rId34"/>
          <w:pgSz w:w="11906" w:h="16838" w:code="9"/>
          <w:pgMar w:top="1945" w:right="3101" w:bottom="1134" w:left="1134" w:header="709" w:footer="119" w:gutter="0"/>
          <w:pgNumType w:start="1"/>
          <w:cols w:space="708"/>
          <w:docGrid w:linePitch="360"/>
        </w:sectPr>
      </w:pPr>
      <w:r>
        <w:rPr>
          <w:b/>
          <w:bCs/>
          <w:color w:val="323232"/>
          <w:szCs w:val="20"/>
        </w:rPr>
        <w:br w:type="page"/>
      </w:r>
    </w:p>
    <w:p w14:paraId="2FBC4512" w14:textId="6C3F1E70" w:rsidR="004622E6" w:rsidRDefault="004622E6">
      <w:pPr>
        <w:spacing w:after="0" w:line="240" w:lineRule="auto"/>
        <w:rPr>
          <w:b/>
          <w:bCs/>
          <w:color w:val="323232"/>
          <w:szCs w:val="20"/>
        </w:rPr>
      </w:pPr>
    </w:p>
    <w:p w14:paraId="441802CB" w14:textId="514D5975" w:rsidR="003D39C3" w:rsidRPr="00E162C4" w:rsidRDefault="00F00B33" w:rsidP="003D39C3">
      <w:pPr>
        <w:pStyle w:val="Tableheading"/>
      </w:pPr>
      <w:r>
        <w:t xml:space="preserve">Current </w:t>
      </w:r>
      <w:r w:rsidR="003D39C3" w:rsidRPr="003D39C3">
        <w:t xml:space="preserve">Annex D: </w:t>
      </w:r>
      <w:r w:rsidR="004A198E">
        <w:t>Potential r</w:t>
      </w:r>
      <w:r w:rsidR="003D39C3" w:rsidRPr="003D39C3">
        <w:t>adar site</w:t>
      </w:r>
      <w:r w:rsidR="004A198E">
        <w:t>s requiring</w:t>
      </w:r>
      <w:r w:rsidR="003D39C3" w:rsidRPr="003D39C3">
        <w:t xml:space="preserve"> co-ordination</w:t>
      </w:r>
      <w:r w:rsidR="004A198E">
        <w:t xml:space="preserve"> – proposed for </w:t>
      </w:r>
      <w:proofErr w:type="gramStart"/>
      <w:r w:rsidR="004A198E">
        <w:t>removal</w:t>
      </w:r>
      <w:proofErr w:type="gramEnd"/>
    </w:p>
    <w:tbl>
      <w:tblPr>
        <w:tblStyle w:val="ACMAtablestyle"/>
        <w:tblW w:w="13927" w:type="dxa"/>
        <w:tblLayout w:type="fixed"/>
        <w:tblLook w:val="01E0" w:firstRow="1" w:lastRow="1" w:firstColumn="1" w:lastColumn="1" w:noHBand="0" w:noVBand="0"/>
      </w:tblPr>
      <w:tblGrid>
        <w:gridCol w:w="2444"/>
        <w:gridCol w:w="576"/>
        <w:gridCol w:w="1322"/>
        <w:gridCol w:w="1349"/>
        <w:gridCol w:w="1048"/>
        <w:gridCol w:w="899"/>
        <w:gridCol w:w="898"/>
        <w:gridCol w:w="899"/>
        <w:gridCol w:w="898"/>
        <w:gridCol w:w="899"/>
        <w:gridCol w:w="898"/>
        <w:gridCol w:w="899"/>
        <w:gridCol w:w="898"/>
      </w:tblGrid>
      <w:tr w:rsidR="00703718" w:rsidRPr="00A85C35" w14:paraId="4AFF0DE9" w14:textId="77777777" w:rsidTr="00703718">
        <w:trPr>
          <w:cnfStyle w:val="100000000000" w:firstRow="1" w:lastRow="0" w:firstColumn="0" w:lastColumn="0" w:oddVBand="0" w:evenVBand="0" w:oddHBand="0" w:evenHBand="0" w:firstRowFirstColumn="0" w:firstRowLastColumn="0" w:lastRowFirstColumn="0" w:lastRowLastColumn="0"/>
          <w:trHeight w:val="274"/>
        </w:trPr>
        <w:tc>
          <w:tcPr>
            <w:tcW w:w="2444" w:type="dxa"/>
            <w:vAlign w:val="center"/>
          </w:tcPr>
          <w:p w14:paraId="37875A4F" w14:textId="689A46EB" w:rsidR="006F340A" w:rsidRPr="001D64DE" w:rsidRDefault="006F340A" w:rsidP="0036088F">
            <w:pPr>
              <w:pStyle w:val="Tableheaderrow"/>
              <w:rPr>
                <w:rFonts w:cs="Arial"/>
                <w:sz w:val="14"/>
                <w:szCs w:val="14"/>
              </w:rPr>
            </w:pPr>
            <w:r w:rsidRPr="001D64DE">
              <w:rPr>
                <w:rFonts w:cs="Arial"/>
                <w:sz w:val="14"/>
                <w:szCs w:val="14"/>
              </w:rPr>
              <w:t>Site name</w:t>
            </w:r>
          </w:p>
        </w:tc>
        <w:tc>
          <w:tcPr>
            <w:tcW w:w="576" w:type="dxa"/>
            <w:vAlign w:val="center"/>
          </w:tcPr>
          <w:p w14:paraId="53CD8C82" w14:textId="601794D3" w:rsidR="006F340A" w:rsidRPr="001D64DE" w:rsidRDefault="006F340A" w:rsidP="0036088F">
            <w:pPr>
              <w:pStyle w:val="Tableheaderrow"/>
              <w:rPr>
                <w:sz w:val="14"/>
                <w:szCs w:val="14"/>
              </w:rPr>
            </w:pPr>
            <w:r w:rsidRPr="001D64DE">
              <w:rPr>
                <w:sz w:val="14"/>
                <w:szCs w:val="14"/>
              </w:rPr>
              <w:t>State</w:t>
            </w:r>
          </w:p>
        </w:tc>
        <w:tc>
          <w:tcPr>
            <w:tcW w:w="1322" w:type="dxa"/>
            <w:vAlign w:val="center"/>
          </w:tcPr>
          <w:p w14:paraId="637C617C" w14:textId="77777777" w:rsidR="006F340A" w:rsidRPr="001D64DE" w:rsidRDefault="006F340A" w:rsidP="00564072">
            <w:pPr>
              <w:pStyle w:val="Tableheaderrow"/>
              <w:rPr>
                <w:sz w:val="14"/>
                <w:szCs w:val="14"/>
              </w:rPr>
            </w:pPr>
            <w:r w:rsidRPr="001D64DE">
              <w:rPr>
                <w:sz w:val="14"/>
                <w:szCs w:val="14"/>
              </w:rPr>
              <w:t>Lat</w:t>
            </w:r>
          </w:p>
          <w:p w14:paraId="35B4CBBB" w14:textId="77777777" w:rsidR="006F340A" w:rsidRPr="001D64DE" w:rsidRDefault="006F340A" w:rsidP="00564072">
            <w:pPr>
              <w:pStyle w:val="Tableheaderrow"/>
              <w:rPr>
                <w:sz w:val="14"/>
                <w:szCs w:val="14"/>
              </w:rPr>
            </w:pPr>
            <w:r w:rsidRPr="001D64DE">
              <w:rPr>
                <w:sz w:val="14"/>
                <w:szCs w:val="14"/>
              </w:rPr>
              <w:t>(GDA94)</w:t>
            </w:r>
          </w:p>
          <w:p w14:paraId="72C363B5" w14:textId="73F89E2C" w:rsidR="006F340A" w:rsidRPr="001D64DE" w:rsidRDefault="006F340A" w:rsidP="00564072">
            <w:pPr>
              <w:pStyle w:val="Tableheaderrow"/>
              <w:rPr>
                <w:sz w:val="14"/>
                <w:szCs w:val="14"/>
              </w:rPr>
            </w:pPr>
            <w:r w:rsidRPr="001D64DE">
              <w:rPr>
                <w:sz w:val="14"/>
                <w:szCs w:val="14"/>
              </w:rPr>
              <w:t>(</w:t>
            </w:r>
            <w:proofErr w:type="gramStart"/>
            <w:r w:rsidRPr="001D64DE">
              <w:rPr>
                <w:sz w:val="14"/>
                <w:szCs w:val="14"/>
              </w:rPr>
              <w:t>dec</w:t>
            </w:r>
            <w:proofErr w:type="gramEnd"/>
            <w:r w:rsidRPr="001D64DE">
              <w:rPr>
                <w:sz w:val="14"/>
                <w:szCs w:val="14"/>
              </w:rPr>
              <w:t xml:space="preserve"> deg)</w:t>
            </w:r>
          </w:p>
        </w:tc>
        <w:tc>
          <w:tcPr>
            <w:tcW w:w="1349" w:type="dxa"/>
            <w:vAlign w:val="center"/>
          </w:tcPr>
          <w:p w14:paraId="3ACD7758" w14:textId="77777777" w:rsidR="006F340A" w:rsidRPr="001D64DE" w:rsidRDefault="006F340A" w:rsidP="00564072">
            <w:pPr>
              <w:pStyle w:val="Tableheaderrow"/>
              <w:rPr>
                <w:sz w:val="14"/>
                <w:szCs w:val="14"/>
              </w:rPr>
            </w:pPr>
            <w:r w:rsidRPr="001D64DE">
              <w:rPr>
                <w:sz w:val="14"/>
                <w:szCs w:val="14"/>
              </w:rPr>
              <w:t>Long</w:t>
            </w:r>
          </w:p>
          <w:p w14:paraId="77684182" w14:textId="77777777" w:rsidR="006F340A" w:rsidRPr="001D64DE" w:rsidRDefault="006F340A" w:rsidP="00564072">
            <w:pPr>
              <w:pStyle w:val="Tableheaderrow"/>
              <w:rPr>
                <w:sz w:val="14"/>
                <w:szCs w:val="14"/>
              </w:rPr>
            </w:pPr>
            <w:r w:rsidRPr="001D64DE">
              <w:rPr>
                <w:sz w:val="14"/>
                <w:szCs w:val="14"/>
              </w:rPr>
              <w:t>(GDA94)</w:t>
            </w:r>
          </w:p>
          <w:p w14:paraId="6BA58FFA" w14:textId="75A6108F" w:rsidR="006F340A" w:rsidRPr="001D64DE" w:rsidRDefault="006F340A" w:rsidP="00564072">
            <w:pPr>
              <w:pStyle w:val="Tableheaderrow"/>
              <w:rPr>
                <w:sz w:val="14"/>
                <w:szCs w:val="14"/>
              </w:rPr>
            </w:pPr>
            <w:r w:rsidRPr="001D64DE">
              <w:rPr>
                <w:sz w:val="14"/>
                <w:szCs w:val="14"/>
              </w:rPr>
              <w:t>(</w:t>
            </w:r>
            <w:proofErr w:type="gramStart"/>
            <w:r w:rsidRPr="001D64DE">
              <w:rPr>
                <w:sz w:val="14"/>
                <w:szCs w:val="14"/>
              </w:rPr>
              <w:t>dec</w:t>
            </w:r>
            <w:proofErr w:type="gramEnd"/>
            <w:r w:rsidRPr="001D64DE">
              <w:rPr>
                <w:sz w:val="14"/>
                <w:szCs w:val="14"/>
              </w:rPr>
              <w:t xml:space="preserve"> deg)</w:t>
            </w:r>
          </w:p>
        </w:tc>
        <w:tc>
          <w:tcPr>
            <w:tcW w:w="1048" w:type="dxa"/>
            <w:vAlign w:val="center"/>
          </w:tcPr>
          <w:p w14:paraId="30CAC36C" w14:textId="77777777" w:rsidR="006F340A" w:rsidRPr="001D64DE" w:rsidRDefault="006F340A" w:rsidP="006F340A">
            <w:pPr>
              <w:pStyle w:val="Tableheaderrow"/>
              <w:rPr>
                <w:sz w:val="14"/>
                <w:szCs w:val="14"/>
              </w:rPr>
            </w:pPr>
            <w:r w:rsidRPr="001D64DE">
              <w:rPr>
                <w:sz w:val="14"/>
                <w:szCs w:val="14"/>
              </w:rPr>
              <w:t>Centre frequency</w:t>
            </w:r>
          </w:p>
          <w:p w14:paraId="6B8BB704" w14:textId="6DB7DE93" w:rsidR="006F340A" w:rsidRPr="001D64DE" w:rsidRDefault="006F340A" w:rsidP="006F340A">
            <w:pPr>
              <w:pStyle w:val="Tableheaderrow"/>
              <w:rPr>
                <w:sz w:val="14"/>
                <w:szCs w:val="14"/>
              </w:rPr>
            </w:pPr>
            <w:r w:rsidRPr="001D64DE">
              <w:rPr>
                <w:sz w:val="14"/>
                <w:szCs w:val="14"/>
              </w:rPr>
              <w:t>(MHz)</w:t>
            </w:r>
          </w:p>
        </w:tc>
        <w:tc>
          <w:tcPr>
            <w:tcW w:w="899" w:type="dxa"/>
            <w:vAlign w:val="center"/>
          </w:tcPr>
          <w:p w14:paraId="07F5550B" w14:textId="77777777" w:rsidR="006F340A" w:rsidRPr="001D64DE" w:rsidRDefault="006F340A" w:rsidP="006F340A">
            <w:pPr>
              <w:pStyle w:val="Tableheaderrow"/>
              <w:rPr>
                <w:sz w:val="14"/>
                <w:szCs w:val="14"/>
              </w:rPr>
            </w:pPr>
            <w:r w:rsidRPr="001D64DE">
              <w:rPr>
                <w:sz w:val="14"/>
                <w:szCs w:val="14"/>
              </w:rPr>
              <w:t>Pulse width</w:t>
            </w:r>
          </w:p>
          <w:p w14:paraId="7C03976D" w14:textId="69CC30F4" w:rsidR="006F340A" w:rsidRPr="001D64DE" w:rsidRDefault="006F340A" w:rsidP="006F340A">
            <w:pPr>
              <w:pStyle w:val="Tableheaderrow"/>
              <w:rPr>
                <w:sz w:val="14"/>
                <w:szCs w:val="14"/>
              </w:rPr>
            </w:pPr>
            <w:r w:rsidRPr="001D64DE">
              <w:rPr>
                <w:sz w:val="14"/>
                <w:szCs w:val="14"/>
              </w:rPr>
              <w:t>(ns)</w:t>
            </w:r>
          </w:p>
        </w:tc>
        <w:tc>
          <w:tcPr>
            <w:tcW w:w="898" w:type="dxa"/>
            <w:vAlign w:val="center"/>
          </w:tcPr>
          <w:p w14:paraId="0BE5A77D" w14:textId="77777777" w:rsidR="006F340A" w:rsidRPr="001D64DE" w:rsidRDefault="006F340A" w:rsidP="006F340A">
            <w:pPr>
              <w:pStyle w:val="Tableheaderrow"/>
              <w:rPr>
                <w:sz w:val="14"/>
                <w:szCs w:val="14"/>
              </w:rPr>
            </w:pPr>
            <w:r w:rsidRPr="001D64DE">
              <w:rPr>
                <w:sz w:val="14"/>
                <w:szCs w:val="14"/>
              </w:rPr>
              <w:t>Antenna diam</w:t>
            </w:r>
          </w:p>
          <w:p w14:paraId="1D22A2F7" w14:textId="045722BB" w:rsidR="006F340A" w:rsidRPr="001D64DE" w:rsidRDefault="006F340A" w:rsidP="006F340A">
            <w:pPr>
              <w:pStyle w:val="Tableheaderrow"/>
              <w:rPr>
                <w:sz w:val="14"/>
                <w:szCs w:val="14"/>
              </w:rPr>
            </w:pPr>
            <w:r w:rsidRPr="001D64DE">
              <w:rPr>
                <w:sz w:val="14"/>
                <w:szCs w:val="14"/>
              </w:rPr>
              <w:t>(m)</w:t>
            </w:r>
          </w:p>
        </w:tc>
        <w:tc>
          <w:tcPr>
            <w:tcW w:w="899" w:type="dxa"/>
            <w:vAlign w:val="center"/>
          </w:tcPr>
          <w:p w14:paraId="77976A05" w14:textId="2ED4194E" w:rsidR="006F340A" w:rsidRPr="001D64DE" w:rsidRDefault="006F340A" w:rsidP="0036088F">
            <w:pPr>
              <w:pStyle w:val="Tableheaderrow"/>
              <w:rPr>
                <w:sz w:val="14"/>
                <w:szCs w:val="14"/>
              </w:rPr>
            </w:pPr>
            <w:r w:rsidRPr="001D64DE">
              <w:rPr>
                <w:sz w:val="14"/>
                <w:szCs w:val="14"/>
              </w:rPr>
              <w:t xml:space="preserve">3 dB </w:t>
            </w:r>
            <w:proofErr w:type="gramStart"/>
            <w:r w:rsidRPr="001D64DE">
              <w:rPr>
                <w:sz w:val="14"/>
                <w:szCs w:val="14"/>
              </w:rPr>
              <w:t>Beam-</w:t>
            </w:r>
            <w:r w:rsidR="004D6843">
              <w:rPr>
                <w:sz w:val="14"/>
                <w:szCs w:val="14"/>
              </w:rPr>
              <w:t>w</w:t>
            </w:r>
            <w:r w:rsidRPr="001D64DE">
              <w:rPr>
                <w:sz w:val="14"/>
                <w:szCs w:val="14"/>
              </w:rPr>
              <w:t>idth</w:t>
            </w:r>
            <w:proofErr w:type="gramEnd"/>
            <w:r w:rsidRPr="001D64DE">
              <w:rPr>
                <w:sz w:val="14"/>
                <w:szCs w:val="14"/>
              </w:rPr>
              <w:t xml:space="preserve"> (°)</w:t>
            </w:r>
          </w:p>
        </w:tc>
        <w:tc>
          <w:tcPr>
            <w:tcW w:w="898" w:type="dxa"/>
            <w:vAlign w:val="center"/>
          </w:tcPr>
          <w:p w14:paraId="07173B58" w14:textId="4D884949" w:rsidR="006F340A" w:rsidRPr="001D64DE" w:rsidRDefault="006F340A" w:rsidP="0036088F">
            <w:pPr>
              <w:pStyle w:val="Tableheaderrow"/>
              <w:rPr>
                <w:sz w:val="14"/>
                <w:szCs w:val="14"/>
              </w:rPr>
            </w:pPr>
            <w:r w:rsidRPr="001D64DE">
              <w:rPr>
                <w:sz w:val="14"/>
                <w:szCs w:val="14"/>
              </w:rPr>
              <w:t>Min. up-tilt angle (°)</w:t>
            </w:r>
          </w:p>
        </w:tc>
        <w:tc>
          <w:tcPr>
            <w:tcW w:w="899" w:type="dxa"/>
            <w:vAlign w:val="center"/>
          </w:tcPr>
          <w:p w14:paraId="214C65EE" w14:textId="6900D3B5" w:rsidR="006F340A" w:rsidRPr="001D64DE" w:rsidRDefault="006F340A" w:rsidP="0036088F">
            <w:pPr>
              <w:pStyle w:val="Tableheaderrow"/>
              <w:rPr>
                <w:sz w:val="14"/>
                <w:szCs w:val="14"/>
              </w:rPr>
            </w:pPr>
            <w:r w:rsidRPr="001D64DE">
              <w:rPr>
                <w:sz w:val="14"/>
                <w:szCs w:val="14"/>
              </w:rPr>
              <w:t>TX power (kW)</w:t>
            </w:r>
          </w:p>
        </w:tc>
        <w:tc>
          <w:tcPr>
            <w:tcW w:w="898" w:type="dxa"/>
            <w:vAlign w:val="center"/>
          </w:tcPr>
          <w:p w14:paraId="0AEF0F77" w14:textId="518D8B74" w:rsidR="006F340A" w:rsidRPr="001D64DE" w:rsidRDefault="006F5668" w:rsidP="0036088F">
            <w:pPr>
              <w:pStyle w:val="Tableheaderrow"/>
              <w:rPr>
                <w:sz w:val="14"/>
                <w:szCs w:val="14"/>
              </w:rPr>
            </w:pPr>
            <w:r w:rsidRPr="001D64DE">
              <w:rPr>
                <w:sz w:val="14"/>
                <w:szCs w:val="14"/>
              </w:rPr>
              <w:t>Ant Gain (</w:t>
            </w:r>
            <w:proofErr w:type="spellStart"/>
            <w:r w:rsidRPr="001D64DE">
              <w:rPr>
                <w:sz w:val="14"/>
                <w:szCs w:val="14"/>
              </w:rPr>
              <w:t>dBi</w:t>
            </w:r>
            <w:proofErr w:type="spellEnd"/>
            <w:r w:rsidR="00396147">
              <w:rPr>
                <w:sz w:val="14"/>
                <w:szCs w:val="14"/>
              </w:rPr>
              <w:t>)</w:t>
            </w:r>
          </w:p>
        </w:tc>
        <w:tc>
          <w:tcPr>
            <w:tcW w:w="899" w:type="dxa"/>
            <w:vAlign w:val="center"/>
          </w:tcPr>
          <w:p w14:paraId="1030FDF5" w14:textId="04A545A7" w:rsidR="006F340A" w:rsidRPr="001D64DE" w:rsidRDefault="006F5668" w:rsidP="0036088F">
            <w:pPr>
              <w:pStyle w:val="Tableheaderrow"/>
              <w:rPr>
                <w:sz w:val="14"/>
                <w:szCs w:val="14"/>
              </w:rPr>
            </w:pPr>
            <w:r w:rsidRPr="001D64DE">
              <w:rPr>
                <w:sz w:val="14"/>
                <w:szCs w:val="14"/>
              </w:rPr>
              <w:t>EIRP (</w:t>
            </w:r>
            <w:proofErr w:type="spellStart"/>
            <w:r w:rsidRPr="001D64DE">
              <w:rPr>
                <w:sz w:val="14"/>
                <w:szCs w:val="14"/>
              </w:rPr>
              <w:t>dBW</w:t>
            </w:r>
            <w:proofErr w:type="spellEnd"/>
            <w:r w:rsidRPr="001D64DE">
              <w:rPr>
                <w:sz w:val="14"/>
                <w:szCs w:val="14"/>
              </w:rPr>
              <w:t>)</w:t>
            </w:r>
          </w:p>
        </w:tc>
        <w:tc>
          <w:tcPr>
            <w:tcW w:w="898" w:type="dxa"/>
            <w:vAlign w:val="center"/>
          </w:tcPr>
          <w:p w14:paraId="49914E4D" w14:textId="3E84356C" w:rsidR="006F340A" w:rsidRPr="001D64DE" w:rsidRDefault="006F5668" w:rsidP="0036088F">
            <w:pPr>
              <w:pStyle w:val="Tableheaderrow"/>
              <w:rPr>
                <w:sz w:val="14"/>
                <w:szCs w:val="14"/>
              </w:rPr>
            </w:pPr>
            <w:r w:rsidRPr="001D64DE">
              <w:rPr>
                <w:sz w:val="14"/>
                <w:szCs w:val="14"/>
              </w:rPr>
              <w:t xml:space="preserve">Antenna height </w:t>
            </w:r>
            <w:r w:rsidR="003F2CF8">
              <w:rPr>
                <w:sz w:val="14"/>
                <w:szCs w:val="14"/>
              </w:rPr>
              <w:br/>
            </w:r>
            <w:r w:rsidRPr="001D64DE">
              <w:rPr>
                <w:sz w:val="14"/>
                <w:szCs w:val="14"/>
              </w:rPr>
              <w:t>(m AGL)</w:t>
            </w:r>
          </w:p>
        </w:tc>
      </w:tr>
      <w:tr w:rsidR="00703718" w:rsidRPr="00E162C4" w14:paraId="42B1CCAA" w14:textId="77777777" w:rsidTr="00703718">
        <w:trPr>
          <w:cnfStyle w:val="000000100000" w:firstRow="0" w:lastRow="0" w:firstColumn="0" w:lastColumn="0" w:oddVBand="0" w:evenVBand="0" w:oddHBand="1" w:evenHBand="0" w:firstRowFirstColumn="0" w:firstRowLastColumn="0" w:lastRowFirstColumn="0" w:lastRowLastColumn="0"/>
          <w:trHeight w:val="255"/>
        </w:trPr>
        <w:tc>
          <w:tcPr>
            <w:tcW w:w="2444" w:type="dxa"/>
            <w:vAlign w:val="bottom"/>
          </w:tcPr>
          <w:p w14:paraId="3A30E257" w14:textId="019F88BB" w:rsidR="006F340A" w:rsidRPr="00C44E03" w:rsidRDefault="006F340A" w:rsidP="006F340A">
            <w:pPr>
              <w:pStyle w:val="TableBody"/>
              <w:rPr>
                <w:rFonts w:cs="Arial"/>
                <w:sz w:val="18"/>
                <w:szCs w:val="18"/>
              </w:rPr>
            </w:pPr>
            <w:r w:rsidRPr="00C44E03">
              <w:rPr>
                <w:rFonts w:cs="Arial"/>
                <w:sz w:val="18"/>
                <w:szCs w:val="18"/>
              </w:rPr>
              <w:t>Wellington – Yeoval</w:t>
            </w:r>
          </w:p>
        </w:tc>
        <w:tc>
          <w:tcPr>
            <w:tcW w:w="576" w:type="dxa"/>
          </w:tcPr>
          <w:p w14:paraId="41CCFA8E" w14:textId="03B53B99" w:rsidR="006F340A" w:rsidRPr="00C44E03" w:rsidRDefault="006F340A" w:rsidP="006F340A">
            <w:pPr>
              <w:pStyle w:val="TableBody"/>
              <w:rPr>
                <w:rFonts w:cs="Arial"/>
                <w:sz w:val="18"/>
                <w:szCs w:val="18"/>
              </w:rPr>
            </w:pPr>
            <w:r w:rsidRPr="00C44E03">
              <w:rPr>
                <w:rFonts w:cs="Arial"/>
                <w:sz w:val="18"/>
                <w:szCs w:val="18"/>
              </w:rPr>
              <w:t>NSW</w:t>
            </w:r>
          </w:p>
        </w:tc>
        <w:tc>
          <w:tcPr>
            <w:tcW w:w="1322" w:type="dxa"/>
          </w:tcPr>
          <w:p w14:paraId="15594CA3" w14:textId="1ABE3080" w:rsidR="006F340A" w:rsidRPr="00C44E03" w:rsidRDefault="006F340A" w:rsidP="006F340A">
            <w:pPr>
              <w:pStyle w:val="TableBody"/>
              <w:rPr>
                <w:rFonts w:cs="Arial"/>
                <w:sz w:val="18"/>
                <w:szCs w:val="18"/>
              </w:rPr>
            </w:pPr>
            <w:r w:rsidRPr="00C44E03">
              <w:rPr>
                <w:rFonts w:cs="Arial"/>
                <w:sz w:val="18"/>
                <w:szCs w:val="18"/>
              </w:rPr>
              <w:t>-33.157110</w:t>
            </w:r>
          </w:p>
        </w:tc>
        <w:tc>
          <w:tcPr>
            <w:tcW w:w="1349" w:type="dxa"/>
            <w:shd w:val="clear" w:color="auto" w:fill="auto"/>
          </w:tcPr>
          <w:p w14:paraId="35C57C96" w14:textId="1C543FF6" w:rsidR="006F340A" w:rsidRPr="00C44E03" w:rsidRDefault="006F340A" w:rsidP="006F340A">
            <w:pPr>
              <w:pStyle w:val="TableBody"/>
              <w:rPr>
                <w:rFonts w:cs="Arial"/>
                <w:sz w:val="18"/>
                <w:szCs w:val="18"/>
              </w:rPr>
            </w:pPr>
            <w:r w:rsidRPr="00C44E03">
              <w:rPr>
                <w:rFonts w:cs="Arial"/>
                <w:sz w:val="18"/>
                <w:szCs w:val="18"/>
              </w:rPr>
              <w:t>145.191116</w:t>
            </w:r>
          </w:p>
        </w:tc>
        <w:tc>
          <w:tcPr>
            <w:tcW w:w="1048" w:type="dxa"/>
          </w:tcPr>
          <w:p w14:paraId="6273FEE8" w14:textId="72081D68" w:rsidR="006F340A" w:rsidRPr="00C44E03" w:rsidRDefault="006F340A" w:rsidP="006F340A">
            <w:pPr>
              <w:pStyle w:val="TableBody"/>
              <w:rPr>
                <w:rFonts w:cs="Arial"/>
                <w:sz w:val="18"/>
                <w:szCs w:val="18"/>
              </w:rPr>
            </w:pPr>
            <w:r w:rsidRPr="00C44E03">
              <w:rPr>
                <w:rFonts w:cs="Arial"/>
                <w:sz w:val="18"/>
                <w:szCs w:val="18"/>
              </w:rPr>
              <w:t>5625</w:t>
            </w:r>
          </w:p>
        </w:tc>
        <w:tc>
          <w:tcPr>
            <w:tcW w:w="899" w:type="dxa"/>
          </w:tcPr>
          <w:p w14:paraId="32265070" w14:textId="3C5D2354" w:rsidR="006F340A" w:rsidRPr="00C44E03" w:rsidRDefault="006F340A" w:rsidP="006F340A">
            <w:pPr>
              <w:pStyle w:val="TableBody"/>
              <w:rPr>
                <w:rFonts w:cs="Arial"/>
                <w:sz w:val="18"/>
                <w:szCs w:val="18"/>
              </w:rPr>
            </w:pPr>
            <w:r w:rsidRPr="00C44E03">
              <w:rPr>
                <w:rFonts w:cs="Arial"/>
                <w:sz w:val="18"/>
                <w:szCs w:val="18"/>
              </w:rPr>
              <w:t>500</w:t>
            </w:r>
          </w:p>
        </w:tc>
        <w:tc>
          <w:tcPr>
            <w:tcW w:w="898" w:type="dxa"/>
          </w:tcPr>
          <w:p w14:paraId="2D605883" w14:textId="5C2133CB" w:rsidR="006F340A" w:rsidRPr="00C44E03" w:rsidRDefault="006F340A" w:rsidP="006F340A">
            <w:pPr>
              <w:pStyle w:val="TableBody"/>
              <w:rPr>
                <w:rFonts w:cs="Arial"/>
                <w:sz w:val="18"/>
                <w:szCs w:val="18"/>
              </w:rPr>
            </w:pPr>
            <w:r w:rsidRPr="00C44E03">
              <w:rPr>
                <w:rFonts w:cs="Arial"/>
                <w:sz w:val="18"/>
                <w:szCs w:val="18"/>
              </w:rPr>
              <w:t>4.2</w:t>
            </w:r>
          </w:p>
        </w:tc>
        <w:tc>
          <w:tcPr>
            <w:tcW w:w="899" w:type="dxa"/>
          </w:tcPr>
          <w:p w14:paraId="3086AA70" w14:textId="00CCCA44" w:rsidR="006F340A" w:rsidRPr="00C44E03" w:rsidRDefault="006F340A" w:rsidP="006F340A">
            <w:pPr>
              <w:pStyle w:val="TableBody"/>
              <w:rPr>
                <w:rFonts w:cs="Arial"/>
                <w:sz w:val="18"/>
                <w:szCs w:val="18"/>
              </w:rPr>
            </w:pPr>
            <w:r w:rsidRPr="00C44E03">
              <w:rPr>
                <w:rFonts w:cs="Arial"/>
                <w:sz w:val="18"/>
                <w:szCs w:val="18"/>
              </w:rPr>
              <w:t>1.0</w:t>
            </w:r>
          </w:p>
        </w:tc>
        <w:tc>
          <w:tcPr>
            <w:tcW w:w="898" w:type="dxa"/>
          </w:tcPr>
          <w:p w14:paraId="1D90DDB1" w14:textId="4B784C2C" w:rsidR="006F340A" w:rsidRPr="00C44E03" w:rsidRDefault="006F340A" w:rsidP="006F340A">
            <w:pPr>
              <w:pStyle w:val="TableBody"/>
              <w:rPr>
                <w:rFonts w:cs="Arial"/>
                <w:sz w:val="18"/>
                <w:szCs w:val="18"/>
              </w:rPr>
            </w:pPr>
            <w:r w:rsidRPr="00C44E03">
              <w:rPr>
                <w:rFonts w:cs="Arial"/>
                <w:sz w:val="18"/>
                <w:szCs w:val="18"/>
              </w:rPr>
              <w:t>0.5</w:t>
            </w:r>
          </w:p>
        </w:tc>
        <w:tc>
          <w:tcPr>
            <w:tcW w:w="899" w:type="dxa"/>
          </w:tcPr>
          <w:p w14:paraId="59957E81" w14:textId="610F1A09" w:rsidR="006F340A" w:rsidRPr="00C44E03" w:rsidRDefault="006F340A" w:rsidP="006F340A">
            <w:pPr>
              <w:pStyle w:val="TableBody"/>
              <w:rPr>
                <w:rFonts w:cs="Arial"/>
                <w:sz w:val="18"/>
                <w:szCs w:val="18"/>
              </w:rPr>
            </w:pPr>
            <w:r w:rsidRPr="00C44E03">
              <w:rPr>
                <w:rFonts w:cs="Arial"/>
                <w:sz w:val="18"/>
                <w:szCs w:val="18"/>
              </w:rPr>
              <w:t>250</w:t>
            </w:r>
          </w:p>
        </w:tc>
        <w:tc>
          <w:tcPr>
            <w:tcW w:w="898" w:type="dxa"/>
          </w:tcPr>
          <w:p w14:paraId="57230556" w14:textId="1B66BFB6" w:rsidR="006F340A" w:rsidRPr="00C44E03" w:rsidRDefault="006F340A" w:rsidP="006F340A">
            <w:pPr>
              <w:pStyle w:val="TableBody"/>
              <w:rPr>
                <w:rFonts w:cs="Arial"/>
                <w:sz w:val="18"/>
                <w:szCs w:val="18"/>
              </w:rPr>
            </w:pPr>
            <w:r w:rsidRPr="00C44E03">
              <w:rPr>
                <w:rFonts w:cs="Arial"/>
                <w:sz w:val="18"/>
                <w:szCs w:val="18"/>
              </w:rPr>
              <w:t>45</w:t>
            </w:r>
          </w:p>
        </w:tc>
        <w:tc>
          <w:tcPr>
            <w:tcW w:w="899" w:type="dxa"/>
          </w:tcPr>
          <w:p w14:paraId="75909259" w14:textId="4FD566EF" w:rsidR="006F340A" w:rsidRPr="00C44E03" w:rsidRDefault="006F340A" w:rsidP="006F340A">
            <w:pPr>
              <w:pStyle w:val="TableBody"/>
              <w:rPr>
                <w:rFonts w:cs="Arial"/>
                <w:sz w:val="18"/>
                <w:szCs w:val="18"/>
              </w:rPr>
            </w:pPr>
            <w:r w:rsidRPr="00C44E03">
              <w:rPr>
                <w:rFonts w:cs="Arial"/>
                <w:sz w:val="18"/>
                <w:szCs w:val="18"/>
              </w:rPr>
              <w:t>97.2</w:t>
            </w:r>
          </w:p>
        </w:tc>
        <w:tc>
          <w:tcPr>
            <w:tcW w:w="898" w:type="dxa"/>
            <w:shd w:val="clear" w:color="auto" w:fill="auto"/>
          </w:tcPr>
          <w:p w14:paraId="74495145" w14:textId="48DAB30B" w:rsidR="006F340A" w:rsidRPr="00C44E03" w:rsidRDefault="006F340A" w:rsidP="006F340A">
            <w:pPr>
              <w:pStyle w:val="TableBody"/>
              <w:rPr>
                <w:rFonts w:cs="Arial"/>
                <w:sz w:val="18"/>
                <w:szCs w:val="18"/>
              </w:rPr>
            </w:pPr>
            <w:r w:rsidRPr="00C44E03">
              <w:rPr>
                <w:rFonts w:cs="Arial"/>
                <w:sz w:val="18"/>
                <w:szCs w:val="18"/>
              </w:rPr>
              <w:t>20</w:t>
            </w:r>
          </w:p>
        </w:tc>
      </w:tr>
      <w:tr w:rsidR="00703718" w:rsidRPr="00E162C4" w14:paraId="50C17905" w14:textId="77777777" w:rsidTr="00703718">
        <w:trPr>
          <w:cnfStyle w:val="000000010000" w:firstRow="0" w:lastRow="0" w:firstColumn="0" w:lastColumn="0" w:oddVBand="0" w:evenVBand="0" w:oddHBand="0" w:evenHBand="1" w:firstRowFirstColumn="0" w:firstRowLastColumn="0" w:lastRowFirstColumn="0" w:lastRowLastColumn="0"/>
          <w:trHeight w:val="274"/>
        </w:trPr>
        <w:tc>
          <w:tcPr>
            <w:tcW w:w="2444" w:type="dxa"/>
            <w:vAlign w:val="bottom"/>
          </w:tcPr>
          <w:p w14:paraId="5260DCA4" w14:textId="6C9ABE1F" w:rsidR="006F340A" w:rsidRPr="00C44E03" w:rsidRDefault="006F340A" w:rsidP="006F340A">
            <w:pPr>
              <w:pStyle w:val="TableBody"/>
              <w:rPr>
                <w:rFonts w:cs="Arial"/>
                <w:sz w:val="18"/>
                <w:szCs w:val="18"/>
              </w:rPr>
            </w:pPr>
            <w:r w:rsidRPr="00C44E03">
              <w:rPr>
                <w:rFonts w:cs="Arial"/>
                <w:sz w:val="18"/>
                <w:szCs w:val="18"/>
              </w:rPr>
              <w:t xml:space="preserve">Wellington </w:t>
            </w:r>
            <w:r w:rsidR="003F2CF8">
              <w:rPr>
                <w:rFonts w:cs="Arial"/>
                <w:sz w:val="18"/>
                <w:szCs w:val="18"/>
              </w:rPr>
              <w:t>–</w:t>
            </w:r>
            <w:r w:rsidRPr="00C44E03">
              <w:rPr>
                <w:rFonts w:cs="Arial"/>
                <w:sz w:val="18"/>
                <w:szCs w:val="18"/>
              </w:rPr>
              <w:t xml:space="preserve"> </w:t>
            </w:r>
            <w:proofErr w:type="spellStart"/>
            <w:r w:rsidRPr="00C44E03">
              <w:rPr>
                <w:rFonts w:cs="Arial"/>
                <w:sz w:val="18"/>
                <w:szCs w:val="18"/>
              </w:rPr>
              <w:t>Wambangalang</w:t>
            </w:r>
            <w:proofErr w:type="spellEnd"/>
          </w:p>
        </w:tc>
        <w:tc>
          <w:tcPr>
            <w:tcW w:w="576" w:type="dxa"/>
          </w:tcPr>
          <w:p w14:paraId="763F99EC" w14:textId="5ABC00FF" w:rsidR="006F340A" w:rsidRPr="00C44E03" w:rsidRDefault="006F340A" w:rsidP="006F340A">
            <w:pPr>
              <w:pStyle w:val="TableBody"/>
              <w:rPr>
                <w:rFonts w:cs="Arial"/>
                <w:sz w:val="18"/>
                <w:szCs w:val="18"/>
              </w:rPr>
            </w:pPr>
            <w:r w:rsidRPr="00C44E03">
              <w:rPr>
                <w:rFonts w:cs="Arial"/>
                <w:sz w:val="18"/>
                <w:szCs w:val="18"/>
              </w:rPr>
              <w:t>NSW</w:t>
            </w:r>
          </w:p>
        </w:tc>
        <w:tc>
          <w:tcPr>
            <w:tcW w:w="1322" w:type="dxa"/>
          </w:tcPr>
          <w:p w14:paraId="6439E144" w14:textId="69415D61" w:rsidR="006F340A" w:rsidRPr="00C44E03" w:rsidRDefault="006F340A" w:rsidP="006F340A">
            <w:pPr>
              <w:pStyle w:val="TableBody"/>
              <w:rPr>
                <w:rFonts w:cs="Arial"/>
                <w:sz w:val="18"/>
                <w:szCs w:val="18"/>
              </w:rPr>
            </w:pPr>
            <w:r w:rsidRPr="00C44E03">
              <w:rPr>
                <w:rFonts w:cs="Arial"/>
                <w:sz w:val="18"/>
                <w:szCs w:val="18"/>
              </w:rPr>
              <w:t>-32.614305</w:t>
            </w:r>
          </w:p>
        </w:tc>
        <w:tc>
          <w:tcPr>
            <w:tcW w:w="1349" w:type="dxa"/>
          </w:tcPr>
          <w:p w14:paraId="3A056C60" w14:textId="672670C5" w:rsidR="006F340A" w:rsidRPr="00C44E03" w:rsidRDefault="006F340A" w:rsidP="006F340A">
            <w:pPr>
              <w:pStyle w:val="TableBody"/>
              <w:rPr>
                <w:rFonts w:cs="Arial"/>
                <w:sz w:val="18"/>
                <w:szCs w:val="18"/>
              </w:rPr>
            </w:pPr>
            <w:r w:rsidRPr="00C44E03">
              <w:rPr>
                <w:rFonts w:cs="Arial"/>
                <w:sz w:val="18"/>
                <w:szCs w:val="18"/>
              </w:rPr>
              <w:t>148.413025</w:t>
            </w:r>
          </w:p>
        </w:tc>
        <w:tc>
          <w:tcPr>
            <w:tcW w:w="1048" w:type="dxa"/>
          </w:tcPr>
          <w:p w14:paraId="085014E0" w14:textId="09138D22" w:rsidR="006F340A" w:rsidRPr="00C44E03" w:rsidRDefault="006F340A" w:rsidP="006F340A">
            <w:pPr>
              <w:pStyle w:val="TableBody"/>
              <w:rPr>
                <w:rFonts w:cs="Arial"/>
                <w:sz w:val="18"/>
                <w:szCs w:val="18"/>
              </w:rPr>
            </w:pPr>
            <w:r w:rsidRPr="00C44E03">
              <w:rPr>
                <w:rFonts w:cs="Arial"/>
                <w:sz w:val="18"/>
                <w:szCs w:val="18"/>
              </w:rPr>
              <w:t>5625</w:t>
            </w:r>
          </w:p>
        </w:tc>
        <w:tc>
          <w:tcPr>
            <w:tcW w:w="899" w:type="dxa"/>
          </w:tcPr>
          <w:p w14:paraId="397FD903" w14:textId="4E1A068D" w:rsidR="006F340A" w:rsidRPr="00C44E03" w:rsidRDefault="006F340A" w:rsidP="006F340A">
            <w:pPr>
              <w:pStyle w:val="TableBody"/>
              <w:rPr>
                <w:rFonts w:cs="Arial"/>
                <w:sz w:val="18"/>
                <w:szCs w:val="18"/>
              </w:rPr>
            </w:pPr>
            <w:r w:rsidRPr="00C44E03">
              <w:rPr>
                <w:rFonts w:cs="Arial"/>
                <w:sz w:val="18"/>
                <w:szCs w:val="18"/>
              </w:rPr>
              <w:t>500</w:t>
            </w:r>
          </w:p>
        </w:tc>
        <w:tc>
          <w:tcPr>
            <w:tcW w:w="898" w:type="dxa"/>
          </w:tcPr>
          <w:p w14:paraId="705734D7" w14:textId="577A27B6" w:rsidR="006F340A" w:rsidRPr="00C44E03" w:rsidRDefault="006F340A" w:rsidP="006F340A">
            <w:pPr>
              <w:pStyle w:val="TableBody"/>
              <w:rPr>
                <w:rFonts w:cs="Arial"/>
                <w:sz w:val="18"/>
                <w:szCs w:val="18"/>
              </w:rPr>
            </w:pPr>
            <w:r w:rsidRPr="00C44E03">
              <w:rPr>
                <w:rFonts w:cs="Arial"/>
                <w:sz w:val="18"/>
                <w:szCs w:val="18"/>
              </w:rPr>
              <w:t>4.2</w:t>
            </w:r>
          </w:p>
        </w:tc>
        <w:tc>
          <w:tcPr>
            <w:tcW w:w="899" w:type="dxa"/>
          </w:tcPr>
          <w:p w14:paraId="16AAF720" w14:textId="04525ED1" w:rsidR="006F340A" w:rsidRPr="00C44E03" w:rsidRDefault="006F340A" w:rsidP="006F340A">
            <w:pPr>
              <w:pStyle w:val="TableBody"/>
              <w:rPr>
                <w:rFonts w:cs="Arial"/>
                <w:sz w:val="18"/>
                <w:szCs w:val="18"/>
              </w:rPr>
            </w:pPr>
            <w:r w:rsidRPr="00C44E03">
              <w:rPr>
                <w:rFonts w:cs="Arial"/>
                <w:sz w:val="18"/>
                <w:szCs w:val="18"/>
              </w:rPr>
              <w:t>1.0</w:t>
            </w:r>
          </w:p>
        </w:tc>
        <w:tc>
          <w:tcPr>
            <w:tcW w:w="898" w:type="dxa"/>
          </w:tcPr>
          <w:p w14:paraId="71B91EC3" w14:textId="670C2867" w:rsidR="006F340A" w:rsidRPr="00C44E03" w:rsidRDefault="006F340A" w:rsidP="006F340A">
            <w:pPr>
              <w:pStyle w:val="TableBody"/>
              <w:rPr>
                <w:rFonts w:cs="Arial"/>
                <w:sz w:val="18"/>
                <w:szCs w:val="18"/>
              </w:rPr>
            </w:pPr>
            <w:r w:rsidRPr="00C44E03">
              <w:rPr>
                <w:rFonts w:cs="Arial"/>
                <w:sz w:val="18"/>
                <w:szCs w:val="18"/>
              </w:rPr>
              <w:t>0.5</w:t>
            </w:r>
          </w:p>
        </w:tc>
        <w:tc>
          <w:tcPr>
            <w:tcW w:w="899" w:type="dxa"/>
          </w:tcPr>
          <w:p w14:paraId="65DE2050" w14:textId="5876E543" w:rsidR="006F340A" w:rsidRPr="00C44E03" w:rsidRDefault="006F340A" w:rsidP="006F340A">
            <w:pPr>
              <w:pStyle w:val="TableBody"/>
              <w:rPr>
                <w:rFonts w:cs="Arial"/>
                <w:sz w:val="18"/>
                <w:szCs w:val="18"/>
              </w:rPr>
            </w:pPr>
            <w:r w:rsidRPr="00C44E03">
              <w:rPr>
                <w:rFonts w:cs="Arial"/>
                <w:sz w:val="18"/>
                <w:szCs w:val="18"/>
              </w:rPr>
              <w:t>250</w:t>
            </w:r>
          </w:p>
        </w:tc>
        <w:tc>
          <w:tcPr>
            <w:tcW w:w="898" w:type="dxa"/>
          </w:tcPr>
          <w:p w14:paraId="158A9879" w14:textId="6446201E" w:rsidR="006F340A" w:rsidRPr="00C44E03" w:rsidRDefault="006F340A" w:rsidP="006F340A">
            <w:pPr>
              <w:pStyle w:val="TableBody"/>
              <w:rPr>
                <w:rFonts w:cs="Arial"/>
                <w:sz w:val="18"/>
                <w:szCs w:val="18"/>
              </w:rPr>
            </w:pPr>
            <w:r w:rsidRPr="00C44E03">
              <w:rPr>
                <w:rFonts w:cs="Arial"/>
                <w:sz w:val="18"/>
                <w:szCs w:val="18"/>
              </w:rPr>
              <w:t>45</w:t>
            </w:r>
          </w:p>
        </w:tc>
        <w:tc>
          <w:tcPr>
            <w:tcW w:w="899" w:type="dxa"/>
          </w:tcPr>
          <w:p w14:paraId="010813A8" w14:textId="714B0480" w:rsidR="006F340A" w:rsidRPr="00C44E03" w:rsidRDefault="006F340A" w:rsidP="006F340A">
            <w:pPr>
              <w:pStyle w:val="TableBody"/>
              <w:rPr>
                <w:rFonts w:cs="Arial"/>
                <w:sz w:val="18"/>
                <w:szCs w:val="18"/>
              </w:rPr>
            </w:pPr>
            <w:r w:rsidRPr="00C44E03">
              <w:rPr>
                <w:rFonts w:cs="Arial"/>
                <w:sz w:val="18"/>
                <w:szCs w:val="18"/>
              </w:rPr>
              <w:t>97.2</w:t>
            </w:r>
          </w:p>
        </w:tc>
        <w:tc>
          <w:tcPr>
            <w:tcW w:w="898" w:type="dxa"/>
          </w:tcPr>
          <w:p w14:paraId="7D1B77D0" w14:textId="65F88807" w:rsidR="006F340A" w:rsidRPr="00C44E03" w:rsidRDefault="006F340A" w:rsidP="006F340A">
            <w:pPr>
              <w:pStyle w:val="TableBody"/>
              <w:rPr>
                <w:rFonts w:cs="Arial"/>
                <w:sz w:val="18"/>
                <w:szCs w:val="18"/>
              </w:rPr>
            </w:pPr>
            <w:r w:rsidRPr="00C44E03">
              <w:rPr>
                <w:rFonts w:cs="Arial"/>
                <w:sz w:val="18"/>
                <w:szCs w:val="18"/>
              </w:rPr>
              <w:t>20</w:t>
            </w:r>
          </w:p>
        </w:tc>
      </w:tr>
      <w:tr w:rsidR="00703718" w:rsidRPr="00E162C4" w14:paraId="08F22F01" w14:textId="77777777" w:rsidTr="00703718">
        <w:trPr>
          <w:cnfStyle w:val="000000100000" w:firstRow="0" w:lastRow="0" w:firstColumn="0" w:lastColumn="0" w:oddVBand="0" w:evenVBand="0" w:oddHBand="1" w:evenHBand="0" w:firstRowFirstColumn="0" w:firstRowLastColumn="0" w:lastRowFirstColumn="0" w:lastRowLastColumn="0"/>
          <w:trHeight w:val="274"/>
        </w:trPr>
        <w:tc>
          <w:tcPr>
            <w:tcW w:w="2444" w:type="dxa"/>
            <w:vAlign w:val="bottom"/>
          </w:tcPr>
          <w:p w14:paraId="5FCD5FAF" w14:textId="0932D464" w:rsidR="006F340A" w:rsidRPr="00C44E03" w:rsidRDefault="006F340A" w:rsidP="006F340A">
            <w:pPr>
              <w:pStyle w:val="TableBody"/>
              <w:rPr>
                <w:rFonts w:cs="Arial"/>
                <w:sz w:val="18"/>
                <w:szCs w:val="18"/>
              </w:rPr>
            </w:pPr>
            <w:r w:rsidRPr="00C44E03">
              <w:rPr>
                <w:rFonts w:cs="Arial"/>
                <w:sz w:val="18"/>
                <w:szCs w:val="18"/>
              </w:rPr>
              <w:t xml:space="preserve">Wellington – </w:t>
            </w:r>
            <w:proofErr w:type="spellStart"/>
            <w:r w:rsidRPr="00C44E03">
              <w:rPr>
                <w:rFonts w:cs="Arial"/>
                <w:sz w:val="18"/>
                <w:szCs w:val="18"/>
              </w:rPr>
              <w:t>Obley</w:t>
            </w:r>
            <w:proofErr w:type="spellEnd"/>
            <w:r w:rsidRPr="00C44E03">
              <w:rPr>
                <w:rFonts w:cs="Arial"/>
                <w:sz w:val="18"/>
                <w:szCs w:val="18"/>
              </w:rPr>
              <w:t xml:space="preserve"> West</w:t>
            </w:r>
          </w:p>
        </w:tc>
        <w:tc>
          <w:tcPr>
            <w:tcW w:w="576" w:type="dxa"/>
          </w:tcPr>
          <w:p w14:paraId="4CE343F5" w14:textId="797F1B1D" w:rsidR="006F340A" w:rsidRPr="00C44E03" w:rsidRDefault="006F340A" w:rsidP="006F340A">
            <w:pPr>
              <w:pStyle w:val="TableBody"/>
              <w:rPr>
                <w:rFonts w:cs="Arial"/>
                <w:sz w:val="18"/>
                <w:szCs w:val="18"/>
              </w:rPr>
            </w:pPr>
            <w:r w:rsidRPr="00C44E03">
              <w:rPr>
                <w:rFonts w:cs="Arial"/>
                <w:sz w:val="18"/>
                <w:szCs w:val="18"/>
              </w:rPr>
              <w:t>NSW</w:t>
            </w:r>
          </w:p>
        </w:tc>
        <w:tc>
          <w:tcPr>
            <w:tcW w:w="1322" w:type="dxa"/>
          </w:tcPr>
          <w:p w14:paraId="1BFAEC78" w14:textId="50CC091D" w:rsidR="006F340A" w:rsidRPr="00C44E03" w:rsidRDefault="006F340A" w:rsidP="006F340A">
            <w:pPr>
              <w:pStyle w:val="TableBody"/>
              <w:rPr>
                <w:rFonts w:cs="Arial"/>
                <w:sz w:val="18"/>
                <w:szCs w:val="18"/>
              </w:rPr>
            </w:pPr>
            <w:r w:rsidRPr="00C44E03">
              <w:rPr>
                <w:rFonts w:cs="Arial"/>
                <w:sz w:val="18"/>
                <w:szCs w:val="18"/>
              </w:rPr>
              <w:t>-32.725105</w:t>
            </w:r>
          </w:p>
        </w:tc>
        <w:tc>
          <w:tcPr>
            <w:tcW w:w="1349" w:type="dxa"/>
            <w:shd w:val="clear" w:color="auto" w:fill="auto"/>
          </w:tcPr>
          <w:p w14:paraId="294C8C7C" w14:textId="48C11C71" w:rsidR="006F340A" w:rsidRPr="00C44E03" w:rsidRDefault="006F340A" w:rsidP="006F340A">
            <w:pPr>
              <w:pStyle w:val="TableBody"/>
              <w:rPr>
                <w:rFonts w:cs="Arial"/>
                <w:sz w:val="18"/>
                <w:szCs w:val="18"/>
              </w:rPr>
            </w:pPr>
            <w:r w:rsidRPr="00C44E03">
              <w:rPr>
                <w:rFonts w:cs="Arial"/>
                <w:sz w:val="18"/>
                <w:szCs w:val="18"/>
              </w:rPr>
              <w:t>148.499759</w:t>
            </w:r>
          </w:p>
        </w:tc>
        <w:tc>
          <w:tcPr>
            <w:tcW w:w="1048" w:type="dxa"/>
          </w:tcPr>
          <w:p w14:paraId="63623DCF" w14:textId="0A87532E" w:rsidR="006F340A" w:rsidRPr="00C44E03" w:rsidRDefault="006F340A" w:rsidP="006F340A">
            <w:pPr>
              <w:pStyle w:val="TableBody"/>
              <w:rPr>
                <w:rFonts w:cs="Arial"/>
                <w:sz w:val="18"/>
                <w:szCs w:val="18"/>
              </w:rPr>
            </w:pPr>
            <w:r w:rsidRPr="00C44E03">
              <w:rPr>
                <w:rFonts w:cs="Arial"/>
                <w:sz w:val="18"/>
                <w:szCs w:val="18"/>
              </w:rPr>
              <w:t>5625</w:t>
            </w:r>
          </w:p>
        </w:tc>
        <w:tc>
          <w:tcPr>
            <w:tcW w:w="899" w:type="dxa"/>
          </w:tcPr>
          <w:p w14:paraId="618D9F2A" w14:textId="048ECF00" w:rsidR="006F340A" w:rsidRPr="00C44E03" w:rsidRDefault="006F340A" w:rsidP="006F340A">
            <w:pPr>
              <w:pStyle w:val="TableBody"/>
              <w:rPr>
                <w:rFonts w:cs="Arial"/>
                <w:sz w:val="18"/>
                <w:szCs w:val="18"/>
              </w:rPr>
            </w:pPr>
            <w:r w:rsidRPr="00C44E03">
              <w:rPr>
                <w:rFonts w:cs="Arial"/>
                <w:sz w:val="18"/>
                <w:szCs w:val="18"/>
              </w:rPr>
              <w:t>500</w:t>
            </w:r>
          </w:p>
        </w:tc>
        <w:tc>
          <w:tcPr>
            <w:tcW w:w="898" w:type="dxa"/>
          </w:tcPr>
          <w:p w14:paraId="6B253F6D" w14:textId="75A7EAD2" w:rsidR="006F340A" w:rsidRPr="00C44E03" w:rsidRDefault="006F340A" w:rsidP="006F340A">
            <w:pPr>
              <w:pStyle w:val="TableBody"/>
              <w:rPr>
                <w:rFonts w:cs="Arial"/>
                <w:sz w:val="18"/>
                <w:szCs w:val="18"/>
              </w:rPr>
            </w:pPr>
            <w:r w:rsidRPr="00C44E03">
              <w:rPr>
                <w:rFonts w:cs="Arial"/>
                <w:sz w:val="18"/>
                <w:szCs w:val="18"/>
              </w:rPr>
              <w:t>4.2</w:t>
            </w:r>
          </w:p>
        </w:tc>
        <w:tc>
          <w:tcPr>
            <w:tcW w:w="899" w:type="dxa"/>
          </w:tcPr>
          <w:p w14:paraId="4BE27FEF" w14:textId="45E8607E" w:rsidR="006F340A" w:rsidRPr="00C44E03" w:rsidRDefault="006F340A" w:rsidP="006F340A">
            <w:pPr>
              <w:pStyle w:val="TableBody"/>
              <w:rPr>
                <w:rFonts w:cs="Arial"/>
                <w:sz w:val="18"/>
                <w:szCs w:val="18"/>
              </w:rPr>
            </w:pPr>
            <w:r w:rsidRPr="00C44E03">
              <w:rPr>
                <w:rFonts w:cs="Arial"/>
                <w:sz w:val="18"/>
                <w:szCs w:val="18"/>
              </w:rPr>
              <w:t>1.0</w:t>
            </w:r>
          </w:p>
        </w:tc>
        <w:tc>
          <w:tcPr>
            <w:tcW w:w="898" w:type="dxa"/>
          </w:tcPr>
          <w:p w14:paraId="2A8DFF18" w14:textId="7ECA9251" w:rsidR="006F340A" w:rsidRPr="00C44E03" w:rsidRDefault="006F340A" w:rsidP="006F340A">
            <w:pPr>
              <w:pStyle w:val="TableBody"/>
              <w:rPr>
                <w:rFonts w:cs="Arial"/>
                <w:sz w:val="18"/>
                <w:szCs w:val="18"/>
              </w:rPr>
            </w:pPr>
            <w:r w:rsidRPr="00C44E03">
              <w:rPr>
                <w:rFonts w:cs="Arial"/>
                <w:sz w:val="18"/>
                <w:szCs w:val="18"/>
              </w:rPr>
              <w:t>0.5</w:t>
            </w:r>
          </w:p>
        </w:tc>
        <w:tc>
          <w:tcPr>
            <w:tcW w:w="899" w:type="dxa"/>
          </w:tcPr>
          <w:p w14:paraId="24801842" w14:textId="3C5C37BE" w:rsidR="006F340A" w:rsidRPr="00C44E03" w:rsidRDefault="006F340A" w:rsidP="006F340A">
            <w:pPr>
              <w:pStyle w:val="TableBody"/>
              <w:rPr>
                <w:rFonts w:cs="Arial"/>
                <w:sz w:val="18"/>
                <w:szCs w:val="18"/>
              </w:rPr>
            </w:pPr>
            <w:r w:rsidRPr="00C44E03">
              <w:rPr>
                <w:rFonts w:cs="Arial"/>
                <w:sz w:val="18"/>
                <w:szCs w:val="18"/>
              </w:rPr>
              <w:t>250</w:t>
            </w:r>
          </w:p>
        </w:tc>
        <w:tc>
          <w:tcPr>
            <w:tcW w:w="898" w:type="dxa"/>
          </w:tcPr>
          <w:p w14:paraId="612F5BF7" w14:textId="38D359DA" w:rsidR="006F340A" w:rsidRPr="00C44E03" w:rsidRDefault="006F340A" w:rsidP="006F340A">
            <w:pPr>
              <w:pStyle w:val="TableBody"/>
              <w:rPr>
                <w:rFonts w:cs="Arial"/>
                <w:sz w:val="18"/>
                <w:szCs w:val="18"/>
              </w:rPr>
            </w:pPr>
            <w:r w:rsidRPr="00C44E03">
              <w:rPr>
                <w:rFonts w:cs="Arial"/>
                <w:sz w:val="18"/>
                <w:szCs w:val="18"/>
              </w:rPr>
              <w:t>45</w:t>
            </w:r>
          </w:p>
        </w:tc>
        <w:tc>
          <w:tcPr>
            <w:tcW w:w="899" w:type="dxa"/>
          </w:tcPr>
          <w:p w14:paraId="70E7F136" w14:textId="1F2AD444" w:rsidR="006F340A" w:rsidRPr="00C44E03" w:rsidRDefault="006F340A" w:rsidP="006F340A">
            <w:pPr>
              <w:pStyle w:val="TableBody"/>
              <w:rPr>
                <w:rFonts w:cs="Arial"/>
                <w:sz w:val="18"/>
                <w:szCs w:val="18"/>
              </w:rPr>
            </w:pPr>
            <w:r w:rsidRPr="00C44E03">
              <w:rPr>
                <w:rFonts w:cs="Arial"/>
                <w:sz w:val="18"/>
                <w:szCs w:val="18"/>
              </w:rPr>
              <w:t>97.2</w:t>
            </w:r>
          </w:p>
        </w:tc>
        <w:tc>
          <w:tcPr>
            <w:tcW w:w="898" w:type="dxa"/>
            <w:shd w:val="clear" w:color="auto" w:fill="auto"/>
          </w:tcPr>
          <w:p w14:paraId="78B63873" w14:textId="491E06E6" w:rsidR="006F340A" w:rsidRPr="00C44E03" w:rsidRDefault="006F340A" w:rsidP="006F340A">
            <w:pPr>
              <w:pStyle w:val="TableBody"/>
              <w:rPr>
                <w:rFonts w:cs="Arial"/>
                <w:sz w:val="18"/>
                <w:szCs w:val="18"/>
              </w:rPr>
            </w:pPr>
            <w:r w:rsidRPr="00C44E03">
              <w:rPr>
                <w:rFonts w:cs="Arial"/>
                <w:sz w:val="18"/>
                <w:szCs w:val="18"/>
              </w:rPr>
              <w:t>20</w:t>
            </w:r>
          </w:p>
        </w:tc>
      </w:tr>
      <w:tr w:rsidR="00703718" w:rsidRPr="00E162C4" w14:paraId="1D7661EB" w14:textId="77777777" w:rsidTr="00703718">
        <w:trPr>
          <w:cnfStyle w:val="000000010000" w:firstRow="0" w:lastRow="0" w:firstColumn="0" w:lastColumn="0" w:oddVBand="0" w:evenVBand="0" w:oddHBand="0" w:evenHBand="1" w:firstRowFirstColumn="0" w:firstRowLastColumn="0" w:lastRowFirstColumn="0" w:lastRowLastColumn="0"/>
          <w:trHeight w:val="274"/>
        </w:trPr>
        <w:tc>
          <w:tcPr>
            <w:tcW w:w="2444" w:type="dxa"/>
            <w:vAlign w:val="bottom"/>
          </w:tcPr>
          <w:p w14:paraId="6B922030" w14:textId="7E0ABCDE" w:rsidR="006F340A" w:rsidRPr="00C44E03" w:rsidRDefault="006F340A" w:rsidP="006F340A">
            <w:pPr>
              <w:pStyle w:val="TableBody"/>
              <w:rPr>
                <w:rFonts w:cs="Arial"/>
                <w:sz w:val="18"/>
                <w:szCs w:val="18"/>
              </w:rPr>
            </w:pPr>
            <w:r w:rsidRPr="00C44E03">
              <w:rPr>
                <w:rFonts w:cs="Arial"/>
                <w:sz w:val="18"/>
                <w:szCs w:val="18"/>
              </w:rPr>
              <w:t xml:space="preserve">Willandra – </w:t>
            </w:r>
            <w:proofErr w:type="spellStart"/>
            <w:r w:rsidRPr="00C44E03">
              <w:rPr>
                <w:rFonts w:cs="Arial"/>
                <w:sz w:val="18"/>
                <w:szCs w:val="18"/>
              </w:rPr>
              <w:t>Waranary</w:t>
            </w:r>
            <w:proofErr w:type="spellEnd"/>
            <w:r w:rsidRPr="00C44E03">
              <w:rPr>
                <w:rFonts w:cs="Arial"/>
                <w:sz w:val="18"/>
                <w:szCs w:val="18"/>
              </w:rPr>
              <w:t xml:space="preserve"> Hill</w:t>
            </w:r>
          </w:p>
        </w:tc>
        <w:tc>
          <w:tcPr>
            <w:tcW w:w="576" w:type="dxa"/>
          </w:tcPr>
          <w:p w14:paraId="6D859DDF" w14:textId="1C4017A1" w:rsidR="006F340A" w:rsidRPr="00C44E03" w:rsidRDefault="006F340A" w:rsidP="006F340A">
            <w:pPr>
              <w:pStyle w:val="TableBody"/>
              <w:rPr>
                <w:rFonts w:cs="Arial"/>
                <w:sz w:val="18"/>
                <w:szCs w:val="18"/>
              </w:rPr>
            </w:pPr>
            <w:r w:rsidRPr="00C44E03">
              <w:rPr>
                <w:rFonts w:cs="Arial"/>
                <w:sz w:val="18"/>
                <w:szCs w:val="18"/>
              </w:rPr>
              <w:t>NSW</w:t>
            </w:r>
          </w:p>
        </w:tc>
        <w:tc>
          <w:tcPr>
            <w:tcW w:w="1322" w:type="dxa"/>
          </w:tcPr>
          <w:p w14:paraId="3A066514" w14:textId="48F48028" w:rsidR="006F340A" w:rsidRPr="00C44E03" w:rsidRDefault="006F340A" w:rsidP="006F340A">
            <w:pPr>
              <w:pStyle w:val="TableBody"/>
              <w:rPr>
                <w:rFonts w:cs="Arial"/>
                <w:sz w:val="18"/>
                <w:szCs w:val="18"/>
              </w:rPr>
            </w:pPr>
            <w:r w:rsidRPr="00C44E03">
              <w:rPr>
                <w:rFonts w:cs="Arial"/>
                <w:sz w:val="18"/>
                <w:szCs w:val="18"/>
              </w:rPr>
              <w:t>-33.047015</w:t>
            </w:r>
          </w:p>
        </w:tc>
        <w:tc>
          <w:tcPr>
            <w:tcW w:w="1349" w:type="dxa"/>
          </w:tcPr>
          <w:p w14:paraId="22608DDA" w14:textId="336D03F4" w:rsidR="006F340A" w:rsidRPr="00C44E03" w:rsidRDefault="006F340A" w:rsidP="006F340A">
            <w:pPr>
              <w:pStyle w:val="TableBody"/>
              <w:rPr>
                <w:rFonts w:cs="Arial"/>
                <w:sz w:val="18"/>
                <w:szCs w:val="18"/>
              </w:rPr>
            </w:pPr>
            <w:r w:rsidRPr="00C44E03">
              <w:rPr>
                <w:rFonts w:cs="Arial"/>
                <w:sz w:val="18"/>
                <w:szCs w:val="18"/>
              </w:rPr>
              <w:t>145.39419</w:t>
            </w:r>
          </w:p>
        </w:tc>
        <w:tc>
          <w:tcPr>
            <w:tcW w:w="1048" w:type="dxa"/>
          </w:tcPr>
          <w:p w14:paraId="6D2EB903" w14:textId="1FFB895D" w:rsidR="006F340A" w:rsidRPr="00C44E03" w:rsidRDefault="006F340A" w:rsidP="006F340A">
            <w:pPr>
              <w:pStyle w:val="TableBody"/>
              <w:rPr>
                <w:rFonts w:cs="Arial"/>
                <w:sz w:val="18"/>
                <w:szCs w:val="18"/>
              </w:rPr>
            </w:pPr>
            <w:r w:rsidRPr="00C44E03">
              <w:rPr>
                <w:rFonts w:cs="Arial"/>
                <w:sz w:val="18"/>
                <w:szCs w:val="18"/>
              </w:rPr>
              <w:t>5625</w:t>
            </w:r>
          </w:p>
        </w:tc>
        <w:tc>
          <w:tcPr>
            <w:tcW w:w="899" w:type="dxa"/>
          </w:tcPr>
          <w:p w14:paraId="347C999B" w14:textId="0FD1662B" w:rsidR="006F340A" w:rsidRPr="00C44E03" w:rsidRDefault="006F340A" w:rsidP="006F340A">
            <w:pPr>
              <w:pStyle w:val="TableBody"/>
              <w:rPr>
                <w:rFonts w:cs="Arial"/>
                <w:sz w:val="18"/>
                <w:szCs w:val="18"/>
              </w:rPr>
            </w:pPr>
            <w:r w:rsidRPr="00C44E03">
              <w:rPr>
                <w:rFonts w:cs="Arial"/>
                <w:sz w:val="18"/>
                <w:szCs w:val="18"/>
              </w:rPr>
              <w:t>500</w:t>
            </w:r>
          </w:p>
        </w:tc>
        <w:tc>
          <w:tcPr>
            <w:tcW w:w="898" w:type="dxa"/>
          </w:tcPr>
          <w:p w14:paraId="2B1DB058" w14:textId="6F4927A1" w:rsidR="006F340A" w:rsidRPr="00C44E03" w:rsidRDefault="006F340A" w:rsidP="006F340A">
            <w:pPr>
              <w:pStyle w:val="TableBody"/>
              <w:rPr>
                <w:rFonts w:cs="Arial"/>
                <w:sz w:val="18"/>
                <w:szCs w:val="18"/>
              </w:rPr>
            </w:pPr>
            <w:r w:rsidRPr="00C44E03">
              <w:rPr>
                <w:rFonts w:cs="Arial"/>
                <w:sz w:val="18"/>
                <w:szCs w:val="18"/>
              </w:rPr>
              <w:t>4.2</w:t>
            </w:r>
          </w:p>
        </w:tc>
        <w:tc>
          <w:tcPr>
            <w:tcW w:w="899" w:type="dxa"/>
          </w:tcPr>
          <w:p w14:paraId="2D02DC10" w14:textId="64824B8A" w:rsidR="006F340A" w:rsidRPr="00C44E03" w:rsidRDefault="006F340A" w:rsidP="006F340A">
            <w:pPr>
              <w:pStyle w:val="TableBody"/>
              <w:rPr>
                <w:rFonts w:cs="Arial"/>
                <w:sz w:val="18"/>
                <w:szCs w:val="18"/>
              </w:rPr>
            </w:pPr>
            <w:r w:rsidRPr="00C44E03">
              <w:rPr>
                <w:rFonts w:cs="Arial"/>
                <w:sz w:val="18"/>
                <w:szCs w:val="18"/>
              </w:rPr>
              <w:t>1.0</w:t>
            </w:r>
          </w:p>
        </w:tc>
        <w:tc>
          <w:tcPr>
            <w:tcW w:w="898" w:type="dxa"/>
          </w:tcPr>
          <w:p w14:paraId="61C11F36" w14:textId="7598D74E" w:rsidR="006F340A" w:rsidRPr="00C44E03" w:rsidRDefault="006F340A" w:rsidP="006F340A">
            <w:pPr>
              <w:pStyle w:val="TableBody"/>
              <w:rPr>
                <w:rFonts w:cs="Arial"/>
                <w:sz w:val="18"/>
                <w:szCs w:val="18"/>
              </w:rPr>
            </w:pPr>
            <w:r w:rsidRPr="00C44E03">
              <w:rPr>
                <w:rFonts w:cs="Arial"/>
                <w:sz w:val="18"/>
                <w:szCs w:val="18"/>
              </w:rPr>
              <w:t>0.5</w:t>
            </w:r>
          </w:p>
        </w:tc>
        <w:tc>
          <w:tcPr>
            <w:tcW w:w="899" w:type="dxa"/>
          </w:tcPr>
          <w:p w14:paraId="48D74CCF" w14:textId="0388B3F1" w:rsidR="006F340A" w:rsidRPr="00C44E03" w:rsidRDefault="006F340A" w:rsidP="006F340A">
            <w:pPr>
              <w:pStyle w:val="TableBody"/>
              <w:rPr>
                <w:rFonts w:cs="Arial"/>
                <w:sz w:val="18"/>
                <w:szCs w:val="18"/>
              </w:rPr>
            </w:pPr>
            <w:r w:rsidRPr="00C44E03">
              <w:rPr>
                <w:rFonts w:cs="Arial"/>
                <w:sz w:val="18"/>
                <w:szCs w:val="18"/>
              </w:rPr>
              <w:t>250</w:t>
            </w:r>
          </w:p>
        </w:tc>
        <w:tc>
          <w:tcPr>
            <w:tcW w:w="898" w:type="dxa"/>
          </w:tcPr>
          <w:p w14:paraId="06AA7426" w14:textId="2E6BC78B" w:rsidR="006F340A" w:rsidRPr="00C44E03" w:rsidRDefault="006F340A" w:rsidP="006F340A">
            <w:pPr>
              <w:pStyle w:val="TableBody"/>
              <w:rPr>
                <w:rFonts w:cs="Arial"/>
                <w:sz w:val="18"/>
                <w:szCs w:val="18"/>
              </w:rPr>
            </w:pPr>
            <w:r w:rsidRPr="00C44E03">
              <w:rPr>
                <w:rFonts w:cs="Arial"/>
                <w:sz w:val="18"/>
                <w:szCs w:val="18"/>
              </w:rPr>
              <w:t>45</w:t>
            </w:r>
          </w:p>
        </w:tc>
        <w:tc>
          <w:tcPr>
            <w:tcW w:w="899" w:type="dxa"/>
          </w:tcPr>
          <w:p w14:paraId="54368C34" w14:textId="77D2F2AA" w:rsidR="006F340A" w:rsidRPr="00C44E03" w:rsidRDefault="006F340A" w:rsidP="006F340A">
            <w:pPr>
              <w:pStyle w:val="TableBody"/>
              <w:rPr>
                <w:rFonts w:cs="Arial"/>
                <w:sz w:val="18"/>
                <w:szCs w:val="18"/>
              </w:rPr>
            </w:pPr>
            <w:r w:rsidRPr="00C44E03">
              <w:rPr>
                <w:rFonts w:cs="Arial"/>
                <w:sz w:val="18"/>
                <w:szCs w:val="18"/>
              </w:rPr>
              <w:t>97.2</w:t>
            </w:r>
          </w:p>
        </w:tc>
        <w:tc>
          <w:tcPr>
            <w:tcW w:w="898" w:type="dxa"/>
          </w:tcPr>
          <w:p w14:paraId="4BAD7BC9" w14:textId="72B4556C" w:rsidR="006F340A" w:rsidRPr="00C44E03" w:rsidRDefault="006F340A" w:rsidP="006F340A">
            <w:pPr>
              <w:pStyle w:val="TableBody"/>
              <w:rPr>
                <w:rFonts w:cs="Arial"/>
                <w:sz w:val="18"/>
                <w:szCs w:val="18"/>
              </w:rPr>
            </w:pPr>
            <w:r w:rsidRPr="00C44E03">
              <w:rPr>
                <w:rFonts w:cs="Arial"/>
                <w:sz w:val="18"/>
                <w:szCs w:val="18"/>
              </w:rPr>
              <w:t>20</w:t>
            </w:r>
          </w:p>
        </w:tc>
      </w:tr>
      <w:tr w:rsidR="00703718" w:rsidRPr="00E162C4" w14:paraId="03138508" w14:textId="77777777" w:rsidTr="00703718">
        <w:trPr>
          <w:cnfStyle w:val="000000100000" w:firstRow="0" w:lastRow="0" w:firstColumn="0" w:lastColumn="0" w:oddVBand="0" w:evenVBand="0" w:oddHBand="1" w:evenHBand="0" w:firstRowFirstColumn="0" w:firstRowLastColumn="0" w:lastRowFirstColumn="0" w:lastRowLastColumn="0"/>
          <w:trHeight w:val="274"/>
        </w:trPr>
        <w:tc>
          <w:tcPr>
            <w:tcW w:w="2444" w:type="dxa"/>
            <w:vAlign w:val="bottom"/>
          </w:tcPr>
          <w:p w14:paraId="39318619" w14:textId="077C960A" w:rsidR="006F340A" w:rsidRPr="00C44E03" w:rsidRDefault="006F340A" w:rsidP="006F340A">
            <w:pPr>
              <w:pStyle w:val="TableBody"/>
              <w:rPr>
                <w:rFonts w:cs="Arial"/>
                <w:sz w:val="18"/>
                <w:szCs w:val="18"/>
              </w:rPr>
            </w:pPr>
            <w:r w:rsidRPr="00C44E03">
              <w:rPr>
                <w:rFonts w:cs="Arial"/>
                <w:sz w:val="18"/>
                <w:szCs w:val="18"/>
              </w:rPr>
              <w:t xml:space="preserve">Willandra </w:t>
            </w:r>
            <w:r w:rsidR="003F2CF8">
              <w:rPr>
                <w:rFonts w:cs="Arial"/>
                <w:sz w:val="18"/>
                <w:szCs w:val="18"/>
              </w:rPr>
              <w:t>–</w:t>
            </w:r>
            <w:r w:rsidRPr="00C44E03">
              <w:rPr>
                <w:rFonts w:cs="Arial"/>
                <w:sz w:val="18"/>
                <w:szCs w:val="18"/>
              </w:rPr>
              <w:t xml:space="preserve"> </w:t>
            </w:r>
            <w:proofErr w:type="spellStart"/>
            <w:r w:rsidRPr="00C44E03">
              <w:rPr>
                <w:rFonts w:cs="Arial"/>
                <w:sz w:val="18"/>
                <w:szCs w:val="18"/>
              </w:rPr>
              <w:t>Moolbong</w:t>
            </w:r>
            <w:proofErr w:type="spellEnd"/>
          </w:p>
        </w:tc>
        <w:tc>
          <w:tcPr>
            <w:tcW w:w="576" w:type="dxa"/>
          </w:tcPr>
          <w:p w14:paraId="619729DE" w14:textId="61D74B23" w:rsidR="006F340A" w:rsidRPr="00C44E03" w:rsidRDefault="006F340A" w:rsidP="006F340A">
            <w:pPr>
              <w:pStyle w:val="TableBody"/>
              <w:rPr>
                <w:rFonts w:cs="Arial"/>
                <w:sz w:val="18"/>
                <w:szCs w:val="18"/>
              </w:rPr>
            </w:pPr>
            <w:r w:rsidRPr="00C44E03">
              <w:rPr>
                <w:rFonts w:cs="Arial"/>
                <w:sz w:val="18"/>
                <w:szCs w:val="18"/>
              </w:rPr>
              <w:t>NSW</w:t>
            </w:r>
          </w:p>
        </w:tc>
        <w:tc>
          <w:tcPr>
            <w:tcW w:w="1322" w:type="dxa"/>
          </w:tcPr>
          <w:p w14:paraId="7F2E1E02" w14:textId="08A9D89C" w:rsidR="006F340A" w:rsidRPr="00C44E03" w:rsidRDefault="006F340A" w:rsidP="006F340A">
            <w:pPr>
              <w:pStyle w:val="TableBody"/>
              <w:rPr>
                <w:rFonts w:cs="Arial"/>
                <w:sz w:val="18"/>
                <w:szCs w:val="18"/>
              </w:rPr>
            </w:pPr>
            <w:r w:rsidRPr="00C44E03">
              <w:rPr>
                <w:rFonts w:cs="Arial"/>
                <w:sz w:val="18"/>
                <w:szCs w:val="18"/>
              </w:rPr>
              <w:t>-33.352478</w:t>
            </w:r>
          </w:p>
        </w:tc>
        <w:tc>
          <w:tcPr>
            <w:tcW w:w="1349" w:type="dxa"/>
            <w:shd w:val="clear" w:color="auto" w:fill="auto"/>
          </w:tcPr>
          <w:p w14:paraId="2742364D" w14:textId="783D6681" w:rsidR="006F340A" w:rsidRPr="00C44E03" w:rsidRDefault="006F340A" w:rsidP="006F340A">
            <w:pPr>
              <w:pStyle w:val="TableBody"/>
              <w:rPr>
                <w:rFonts w:cs="Arial"/>
                <w:sz w:val="18"/>
                <w:szCs w:val="18"/>
              </w:rPr>
            </w:pPr>
            <w:r w:rsidRPr="00C44E03">
              <w:rPr>
                <w:rFonts w:cs="Arial"/>
                <w:sz w:val="18"/>
                <w:szCs w:val="18"/>
              </w:rPr>
              <w:t>144.962907</w:t>
            </w:r>
          </w:p>
        </w:tc>
        <w:tc>
          <w:tcPr>
            <w:tcW w:w="1048" w:type="dxa"/>
          </w:tcPr>
          <w:p w14:paraId="322A0050" w14:textId="0B3DFF35" w:rsidR="006F340A" w:rsidRPr="00C44E03" w:rsidRDefault="006F340A" w:rsidP="006F340A">
            <w:pPr>
              <w:pStyle w:val="TableBody"/>
              <w:rPr>
                <w:rFonts w:cs="Arial"/>
                <w:sz w:val="18"/>
                <w:szCs w:val="18"/>
              </w:rPr>
            </w:pPr>
            <w:r w:rsidRPr="00C44E03">
              <w:rPr>
                <w:rFonts w:cs="Arial"/>
                <w:sz w:val="18"/>
                <w:szCs w:val="18"/>
              </w:rPr>
              <w:t>5625</w:t>
            </w:r>
          </w:p>
        </w:tc>
        <w:tc>
          <w:tcPr>
            <w:tcW w:w="899" w:type="dxa"/>
          </w:tcPr>
          <w:p w14:paraId="105ADCD3" w14:textId="6474482D" w:rsidR="006F340A" w:rsidRPr="00C44E03" w:rsidRDefault="006F340A" w:rsidP="006F340A">
            <w:pPr>
              <w:pStyle w:val="TableBody"/>
              <w:rPr>
                <w:rFonts w:cs="Arial"/>
                <w:sz w:val="18"/>
                <w:szCs w:val="18"/>
              </w:rPr>
            </w:pPr>
            <w:r w:rsidRPr="00C44E03">
              <w:rPr>
                <w:rFonts w:cs="Arial"/>
                <w:sz w:val="18"/>
                <w:szCs w:val="18"/>
              </w:rPr>
              <w:t>500</w:t>
            </w:r>
          </w:p>
        </w:tc>
        <w:tc>
          <w:tcPr>
            <w:tcW w:w="898" w:type="dxa"/>
          </w:tcPr>
          <w:p w14:paraId="08D64360" w14:textId="5C01E1D4" w:rsidR="006F340A" w:rsidRPr="00C44E03" w:rsidRDefault="006F340A" w:rsidP="006F340A">
            <w:pPr>
              <w:pStyle w:val="TableBody"/>
              <w:rPr>
                <w:rFonts w:cs="Arial"/>
                <w:sz w:val="18"/>
                <w:szCs w:val="18"/>
              </w:rPr>
            </w:pPr>
            <w:r w:rsidRPr="00C44E03">
              <w:rPr>
                <w:rFonts w:cs="Arial"/>
                <w:sz w:val="18"/>
                <w:szCs w:val="18"/>
              </w:rPr>
              <w:t>4.2</w:t>
            </w:r>
          </w:p>
        </w:tc>
        <w:tc>
          <w:tcPr>
            <w:tcW w:w="899" w:type="dxa"/>
          </w:tcPr>
          <w:p w14:paraId="1EE3809C" w14:textId="4F41690B" w:rsidR="006F340A" w:rsidRPr="00C44E03" w:rsidRDefault="006F340A" w:rsidP="006F340A">
            <w:pPr>
              <w:pStyle w:val="TableBody"/>
              <w:rPr>
                <w:rFonts w:cs="Arial"/>
                <w:sz w:val="18"/>
                <w:szCs w:val="18"/>
              </w:rPr>
            </w:pPr>
            <w:r w:rsidRPr="00C44E03">
              <w:rPr>
                <w:rFonts w:cs="Arial"/>
                <w:sz w:val="18"/>
                <w:szCs w:val="18"/>
              </w:rPr>
              <w:t>1.0</w:t>
            </w:r>
          </w:p>
        </w:tc>
        <w:tc>
          <w:tcPr>
            <w:tcW w:w="898" w:type="dxa"/>
          </w:tcPr>
          <w:p w14:paraId="18C9A622" w14:textId="1B679B79" w:rsidR="006F340A" w:rsidRPr="00C44E03" w:rsidRDefault="006F340A" w:rsidP="006F340A">
            <w:pPr>
              <w:pStyle w:val="TableBody"/>
              <w:rPr>
                <w:rFonts w:cs="Arial"/>
                <w:sz w:val="18"/>
                <w:szCs w:val="18"/>
              </w:rPr>
            </w:pPr>
            <w:r w:rsidRPr="00C44E03">
              <w:rPr>
                <w:rFonts w:cs="Arial"/>
                <w:sz w:val="18"/>
                <w:szCs w:val="18"/>
              </w:rPr>
              <w:t>0.5</w:t>
            </w:r>
          </w:p>
        </w:tc>
        <w:tc>
          <w:tcPr>
            <w:tcW w:w="899" w:type="dxa"/>
          </w:tcPr>
          <w:p w14:paraId="0AF72871" w14:textId="70C42794" w:rsidR="006F340A" w:rsidRPr="00C44E03" w:rsidRDefault="006F340A" w:rsidP="006F340A">
            <w:pPr>
              <w:pStyle w:val="TableBody"/>
              <w:rPr>
                <w:rFonts w:cs="Arial"/>
                <w:sz w:val="18"/>
                <w:szCs w:val="18"/>
              </w:rPr>
            </w:pPr>
            <w:r w:rsidRPr="00C44E03">
              <w:rPr>
                <w:rFonts w:cs="Arial"/>
                <w:sz w:val="18"/>
                <w:szCs w:val="18"/>
              </w:rPr>
              <w:t>250</w:t>
            </w:r>
          </w:p>
        </w:tc>
        <w:tc>
          <w:tcPr>
            <w:tcW w:w="898" w:type="dxa"/>
          </w:tcPr>
          <w:p w14:paraId="46D73278" w14:textId="302F4291" w:rsidR="006F340A" w:rsidRPr="00C44E03" w:rsidRDefault="006F340A" w:rsidP="006F340A">
            <w:pPr>
              <w:pStyle w:val="TableBody"/>
              <w:rPr>
                <w:rFonts w:cs="Arial"/>
                <w:sz w:val="18"/>
                <w:szCs w:val="18"/>
              </w:rPr>
            </w:pPr>
            <w:r w:rsidRPr="00C44E03">
              <w:rPr>
                <w:rFonts w:cs="Arial"/>
                <w:sz w:val="18"/>
                <w:szCs w:val="18"/>
              </w:rPr>
              <w:t>45</w:t>
            </w:r>
          </w:p>
        </w:tc>
        <w:tc>
          <w:tcPr>
            <w:tcW w:w="899" w:type="dxa"/>
          </w:tcPr>
          <w:p w14:paraId="48B80102" w14:textId="20197A70" w:rsidR="006F340A" w:rsidRPr="00C44E03" w:rsidRDefault="006F340A" w:rsidP="006F340A">
            <w:pPr>
              <w:pStyle w:val="TableBody"/>
              <w:rPr>
                <w:rFonts w:cs="Arial"/>
                <w:sz w:val="18"/>
                <w:szCs w:val="18"/>
              </w:rPr>
            </w:pPr>
            <w:r w:rsidRPr="00C44E03">
              <w:rPr>
                <w:rFonts w:cs="Arial"/>
                <w:sz w:val="18"/>
                <w:szCs w:val="18"/>
              </w:rPr>
              <w:t>97.2</w:t>
            </w:r>
          </w:p>
        </w:tc>
        <w:tc>
          <w:tcPr>
            <w:tcW w:w="898" w:type="dxa"/>
            <w:shd w:val="clear" w:color="auto" w:fill="auto"/>
          </w:tcPr>
          <w:p w14:paraId="560B7447" w14:textId="0C7AD24A" w:rsidR="006F340A" w:rsidRPr="00C44E03" w:rsidRDefault="006F340A" w:rsidP="006F340A">
            <w:pPr>
              <w:pStyle w:val="TableBody"/>
              <w:rPr>
                <w:rFonts w:cs="Arial"/>
                <w:sz w:val="18"/>
                <w:szCs w:val="18"/>
              </w:rPr>
            </w:pPr>
            <w:r w:rsidRPr="00C44E03">
              <w:rPr>
                <w:rFonts w:cs="Arial"/>
                <w:sz w:val="18"/>
                <w:szCs w:val="18"/>
              </w:rPr>
              <w:t>20</w:t>
            </w:r>
          </w:p>
        </w:tc>
      </w:tr>
      <w:tr w:rsidR="00703718" w:rsidRPr="00E162C4" w14:paraId="7BEDC240" w14:textId="77777777" w:rsidTr="00703718">
        <w:trPr>
          <w:cnfStyle w:val="000000010000" w:firstRow="0" w:lastRow="0" w:firstColumn="0" w:lastColumn="0" w:oddVBand="0" w:evenVBand="0" w:oddHBand="0" w:evenHBand="1" w:firstRowFirstColumn="0" w:firstRowLastColumn="0" w:lastRowFirstColumn="0" w:lastRowLastColumn="0"/>
          <w:trHeight w:val="274"/>
        </w:trPr>
        <w:tc>
          <w:tcPr>
            <w:tcW w:w="2444" w:type="dxa"/>
            <w:vAlign w:val="bottom"/>
          </w:tcPr>
          <w:p w14:paraId="4670ED3C" w14:textId="7EF4DC75" w:rsidR="006F340A" w:rsidRPr="00C44E03" w:rsidRDefault="006F340A" w:rsidP="006F340A">
            <w:pPr>
              <w:pStyle w:val="TableBody"/>
              <w:rPr>
                <w:rFonts w:cs="Arial"/>
                <w:sz w:val="18"/>
                <w:szCs w:val="18"/>
              </w:rPr>
            </w:pPr>
            <w:r w:rsidRPr="00C44E03">
              <w:rPr>
                <w:rFonts w:cs="Arial"/>
                <w:sz w:val="18"/>
                <w:szCs w:val="18"/>
              </w:rPr>
              <w:t>Willandra – Hillston East</w:t>
            </w:r>
          </w:p>
        </w:tc>
        <w:tc>
          <w:tcPr>
            <w:tcW w:w="576" w:type="dxa"/>
          </w:tcPr>
          <w:p w14:paraId="75EEC3C2" w14:textId="1B6A5AC7" w:rsidR="006F340A" w:rsidRPr="00C44E03" w:rsidRDefault="006F340A" w:rsidP="006F340A">
            <w:pPr>
              <w:pStyle w:val="TableBody"/>
              <w:rPr>
                <w:rFonts w:cs="Arial"/>
                <w:sz w:val="18"/>
                <w:szCs w:val="18"/>
              </w:rPr>
            </w:pPr>
            <w:r w:rsidRPr="00C44E03">
              <w:rPr>
                <w:rFonts w:cs="Arial"/>
                <w:sz w:val="18"/>
                <w:szCs w:val="18"/>
              </w:rPr>
              <w:t>NSW</w:t>
            </w:r>
          </w:p>
        </w:tc>
        <w:tc>
          <w:tcPr>
            <w:tcW w:w="1322" w:type="dxa"/>
          </w:tcPr>
          <w:p w14:paraId="63D8F18C" w14:textId="2A4C12BF" w:rsidR="006F340A" w:rsidRPr="00C44E03" w:rsidRDefault="006F340A" w:rsidP="006F340A">
            <w:pPr>
              <w:pStyle w:val="TableBody"/>
              <w:rPr>
                <w:rFonts w:cs="Arial"/>
                <w:sz w:val="18"/>
                <w:szCs w:val="18"/>
              </w:rPr>
            </w:pPr>
            <w:r w:rsidRPr="00C44E03">
              <w:rPr>
                <w:rFonts w:cs="Arial"/>
                <w:sz w:val="18"/>
                <w:szCs w:val="18"/>
              </w:rPr>
              <w:t>-33.471497</w:t>
            </w:r>
          </w:p>
        </w:tc>
        <w:tc>
          <w:tcPr>
            <w:tcW w:w="1349" w:type="dxa"/>
          </w:tcPr>
          <w:p w14:paraId="14B77362" w14:textId="66924BE9" w:rsidR="006F340A" w:rsidRPr="00C44E03" w:rsidRDefault="006F340A" w:rsidP="006F340A">
            <w:pPr>
              <w:pStyle w:val="TableBody"/>
              <w:rPr>
                <w:rFonts w:cs="Arial"/>
                <w:sz w:val="18"/>
                <w:szCs w:val="18"/>
              </w:rPr>
            </w:pPr>
            <w:r w:rsidRPr="00C44E03">
              <w:rPr>
                <w:rFonts w:cs="Arial"/>
                <w:sz w:val="18"/>
                <w:szCs w:val="18"/>
              </w:rPr>
              <w:t>145.587395</w:t>
            </w:r>
          </w:p>
        </w:tc>
        <w:tc>
          <w:tcPr>
            <w:tcW w:w="1048" w:type="dxa"/>
          </w:tcPr>
          <w:p w14:paraId="5CD2432D" w14:textId="5EE20BD1" w:rsidR="006F340A" w:rsidRPr="00C44E03" w:rsidRDefault="006F340A" w:rsidP="006F340A">
            <w:pPr>
              <w:pStyle w:val="TableBody"/>
              <w:rPr>
                <w:rFonts w:cs="Arial"/>
                <w:sz w:val="18"/>
                <w:szCs w:val="18"/>
              </w:rPr>
            </w:pPr>
            <w:r w:rsidRPr="00C44E03">
              <w:rPr>
                <w:rFonts w:cs="Arial"/>
                <w:sz w:val="18"/>
                <w:szCs w:val="18"/>
              </w:rPr>
              <w:t>5625</w:t>
            </w:r>
          </w:p>
        </w:tc>
        <w:tc>
          <w:tcPr>
            <w:tcW w:w="899" w:type="dxa"/>
          </w:tcPr>
          <w:p w14:paraId="0968079E" w14:textId="20EC2DD7" w:rsidR="006F340A" w:rsidRPr="00C44E03" w:rsidRDefault="006F340A" w:rsidP="006F340A">
            <w:pPr>
              <w:pStyle w:val="TableBody"/>
              <w:rPr>
                <w:rFonts w:cs="Arial"/>
                <w:sz w:val="18"/>
                <w:szCs w:val="18"/>
              </w:rPr>
            </w:pPr>
            <w:r w:rsidRPr="00C44E03">
              <w:rPr>
                <w:rFonts w:cs="Arial"/>
                <w:sz w:val="18"/>
                <w:szCs w:val="18"/>
              </w:rPr>
              <w:t>500</w:t>
            </w:r>
          </w:p>
        </w:tc>
        <w:tc>
          <w:tcPr>
            <w:tcW w:w="898" w:type="dxa"/>
          </w:tcPr>
          <w:p w14:paraId="76F8EBF2" w14:textId="1FA74D93" w:rsidR="006F340A" w:rsidRPr="00C44E03" w:rsidRDefault="006F340A" w:rsidP="006F340A">
            <w:pPr>
              <w:pStyle w:val="TableBody"/>
              <w:rPr>
                <w:rFonts w:cs="Arial"/>
                <w:sz w:val="18"/>
                <w:szCs w:val="18"/>
              </w:rPr>
            </w:pPr>
            <w:r w:rsidRPr="00C44E03">
              <w:rPr>
                <w:rFonts w:cs="Arial"/>
                <w:sz w:val="18"/>
                <w:szCs w:val="18"/>
              </w:rPr>
              <w:t>4.2</w:t>
            </w:r>
          </w:p>
        </w:tc>
        <w:tc>
          <w:tcPr>
            <w:tcW w:w="899" w:type="dxa"/>
          </w:tcPr>
          <w:p w14:paraId="4680A1EB" w14:textId="7057CA47" w:rsidR="006F340A" w:rsidRPr="00C44E03" w:rsidRDefault="006F340A" w:rsidP="006F340A">
            <w:pPr>
              <w:pStyle w:val="TableBody"/>
              <w:rPr>
                <w:rFonts w:cs="Arial"/>
                <w:sz w:val="18"/>
                <w:szCs w:val="18"/>
              </w:rPr>
            </w:pPr>
            <w:r w:rsidRPr="00C44E03">
              <w:rPr>
                <w:rFonts w:cs="Arial"/>
                <w:sz w:val="18"/>
                <w:szCs w:val="18"/>
              </w:rPr>
              <w:t>1.0</w:t>
            </w:r>
          </w:p>
        </w:tc>
        <w:tc>
          <w:tcPr>
            <w:tcW w:w="898" w:type="dxa"/>
          </w:tcPr>
          <w:p w14:paraId="4FD089B7" w14:textId="72F809BD" w:rsidR="006F340A" w:rsidRPr="00C44E03" w:rsidRDefault="006F340A" w:rsidP="006F340A">
            <w:pPr>
              <w:pStyle w:val="TableBody"/>
              <w:rPr>
                <w:rFonts w:cs="Arial"/>
                <w:sz w:val="18"/>
                <w:szCs w:val="18"/>
              </w:rPr>
            </w:pPr>
            <w:r w:rsidRPr="00C44E03">
              <w:rPr>
                <w:rFonts w:cs="Arial"/>
                <w:sz w:val="18"/>
                <w:szCs w:val="18"/>
              </w:rPr>
              <w:t>0.5</w:t>
            </w:r>
          </w:p>
        </w:tc>
        <w:tc>
          <w:tcPr>
            <w:tcW w:w="899" w:type="dxa"/>
          </w:tcPr>
          <w:p w14:paraId="0E40070D" w14:textId="309A92EB" w:rsidR="006F340A" w:rsidRPr="00C44E03" w:rsidRDefault="006F340A" w:rsidP="006F340A">
            <w:pPr>
              <w:pStyle w:val="TableBody"/>
              <w:rPr>
                <w:rFonts w:cs="Arial"/>
                <w:sz w:val="18"/>
                <w:szCs w:val="18"/>
              </w:rPr>
            </w:pPr>
            <w:r w:rsidRPr="00C44E03">
              <w:rPr>
                <w:rFonts w:cs="Arial"/>
                <w:sz w:val="18"/>
                <w:szCs w:val="18"/>
              </w:rPr>
              <w:t>250</w:t>
            </w:r>
          </w:p>
        </w:tc>
        <w:tc>
          <w:tcPr>
            <w:tcW w:w="898" w:type="dxa"/>
          </w:tcPr>
          <w:p w14:paraId="495B41D5" w14:textId="35031392" w:rsidR="006F340A" w:rsidRPr="00C44E03" w:rsidRDefault="006F340A" w:rsidP="006F340A">
            <w:pPr>
              <w:pStyle w:val="TableBody"/>
              <w:rPr>
                <w:rFonts w:cs="Arial"/>
                <w:sz w:val="18"/>
                <w:szCs w:val="18"/>
              </w:rPr>
            </w:pPr>
            <w:r w:rsidRPr="00C44E03">
              <w:rPr>
                <w:rFonts w:cs="Arial"/>
                <w:sz w:val="18"/>
                <w:szCs w:val="18"/>
              </w:rPr>
              <w:t>45</w:t>
            </w:r>
          </w:p>
        </w:tc>
        <w:tc>
          <w:tcPr>
            <w:tcW w:w="899" w:type="dxa"/>
          </w:tcPr>
          <w:p w14:paraId="4CF9667D" w14:textId="5212857B" w:rsidR="006F340A" w:rsidRPr="00C44E03" w:rsidRDefault="006F340A" w:rsidP="006F340A">
            <w:pPr>
              <w:pStyle w:val="TableBody"/>
              <w:rPr>
                <w:rFonts w:cs="Arial"/>
                <w:sz w:val="18"/>
                <w:szCs w:val="18"/>
              </w:rPr>
            </w:pPr>
            <w:r w:rsidRPr="00C44E03">
              <w:rPr>
                <w:rFonts w:cs="Arial"/>
                <w:sz w:val="18"/>
                <w:szCs w:val="18"/>
              </w:rPr>
              <w:t>97.2</w:t>
            </w:r>
          </w:p>
        </w:tc>
        <w:tc>
          <w:tcPr>
            <w:tcW w:w="898" w:type="dxa"/>
          </w:tcPr>
          <w:p w14:paraId="16DDA8A6" w14:textId="2B97976D" w:rsidR="006F340A" w:rsidRPr="00C44E03" w:rsidRDefault="006F340A" w:rsidP="006F340A">
            <w:pPr>
              <w:pStyle w:val="TableBody"/>
              <w:rPr>
                <w:rFonts w:cs="Arial"/>
                <w:sz w:val="18"/>
                <w:szCs w:val="18"/>
              </w:rPr>
            </w:pPr>
            <w:r w:rsidRPr="00C44E03">
              <w:rPr>
                <w:rFonts w:cs="Arial"/>
                <w:sz w:val="18"/>
                <w:szCs w:val="18"/>
              </w:rPr>
              <w:t>20</w:t>
            </w:r>
          </w:p>
        </w:tc>
      </w:tr>
      <w:tr w:rsidR="00703718" w:rsidRPr="00E162C4" w14:paraId="26AFC5EC" w14:textId="77777777" w:rsidTr="00703718">
        <w:trPr>
          <w:cnfStyle w:val="000000100000" w:firstRow="0" w:lastRow="0" w:firstColumn="0" w:lastColumn="0" w:oddVBand="0" w:evenVBand="0" w:oddHBand="1" w:evenHBand="0" w:firstRowFirstColumn="0" w:firstRowLastColumn="0" w:lastRowFirstColumn="0" w:lastRowLastColumn="0"/>
          <w:trHeight w:val="274"/>
        </w:trPr>
        <w:tc>
          <w:tcPr>
            <w:tcW w:w="2444" w:type="dxa"/>
            <w:vAlign w:val="bottom"/>
          </w:tcPr>
          <w:p w14:paraId="27140BDF" w14:textId="5194AAF7" w:rsidR="006F340A" w:rsidRPr="00C44E03" w:rsidRDefault="006F340A" w:rsidP="006F340A">
            <w:pPr>
              <w:pStyle w:val="TableBody"/>
              <w:rPr>
                <w:rFonts w:cs="Arial"/>
                <w:sz w:val="18"/>
                <w:szCs w:val="18"/>
              </w:rPr>
            </w:pPr>
            <w:r w:rsidRPr="00C44E03">
              <w:rPr>
                <w:rFonts w:cs="Arial"/>
                <w:sz w:val="18"/>
                <w:szCs w:val="18"/>
              </w:rPr>
              <w:t xml:space="preserve">Brewarrina </w:t>
            </w:r>
            <w:r w:rsidR="003F2CF8">
              <w:rPr>
                <w:rFonts w:cs="Arial"/>
                <w:sz w:val="18"/>
                <w:szCs w:val="18"/>
              </w:rPr>
              <w:t>–</w:t>
            </w:r>
            <w:r w:rsidRPr="00C44E03">
              <w:rPr>
                <w:rFonts w:cs="Arial"/>
                <w:sz w:val="18"/>
                <w:szCs w:val="18"/>
              </w:rPr>
              <w:t xml:space="preserve"> Town</w:t>
            </w:r>
          </w:p>
        </w:tc>
        <w:tc>
          <w:tcPr>
            <w:tcW w:w="576" w:type="dxa"/>
          </w:tcPr>
          <w:p w14:paraId="6B41FA72" w14:textId="5A294EB2" w:rsidR="006F340A" w:rsidRPr="00C44E03" w:rsidRDefault="006F340A" w:rsidP="006F340A">
            <w:pPr>
              <w:pStyle w:val="TableBody"/>
              <w:rPr>
                <w:rFonts w:cs="Arial"/>
                <w:sz w:val="18"/>
                <w:szCs w:val="18"/>
              </w:rPr>
            </w:pPr>
            <w:r w:rsidRPr="00C44E03">
              <w:rPr>
                <w:rFonts w:cs="Arial"/>
                <w:sz w:val="18"/>
                <w:szCs w:val="18"/>
              </w:rPr>
              <w:t>NSW</w:t>
            </w:r>
          </w:p>
        </w:tc>
        <w:tc>
          <w:tcPr>
            <w:tcW w:w="1322" w:type="dxa"/>
          </w:tcPr>
          <w:p w14:paraId="5D31E884" w14:textId="6E1ADA00" w:rsidR="006F340A" w:rsidRPr="00C44E03" w:rsidRDefault="006F340A" w:rsidP="006F340A">
            <w:pPr>
              <w:pStyle w:val="TableBody"/>
              <w:rPr>
                <w:rFonts w:cs="Arial"/>
                <w:sz w:val="18"/>
                <w:szCs w:val="18"/>
              </w:rPr>
            </w:pPr>
            <w:r w:rsidRPr="00C44E03">
              <w:rPr>
                <w:rFonts w:cs="Arial"/>
                <w:sz w:val="18"/>
                <w:szCs w:val="18"/>
              </w:rPr>
              <w:t>-29.961174</w:t>
            </w:r>
          </w:p>
        </w:tc>
        <w:tc>
          <w:tcPr>
            <w:tcW w:w="1349" w:type="dxa"/>
            <w:shd w:val="clear" w:color="auto" w:fill="auto"/>
          </w:tcPr>
          <w:p w14:paraId="5EB1E897" w14:textId="15771CF6" w:rsidR="006F340A" w:rsidRPr="00C44E03" w:rsidRDefault="006F340A" w:rsidP="006F340A">
            <w:pPr>
              <w:pStyle w:val="TableBody"/>
              <w:rPr>
                <w:rFonts w:cs="Arial"/>
                <w:sz w:val="18"/>
                <w:szCs w:val="18"/>
              </w:rPr>
            </w:pPr>
            <w:r w:rsidRPr="00C44E03">
              <w:rPr>
                <w:rFonts w:cs="Arial"/>
                <w:sz w:val="18"/>
                <w:szCs w:val="18"/>
              </w:rPr>
              <w:t>146.860648</w:t>
            </w:r>
          </w:p>
        </w:tc>
        <w:tc>
          <w:tcPr>
            <w:tcW w:w="1048" w:type="dxa"/>
          </w:tcPr>
          <w:p w14:paraId="6A34E47C" w14:textId="7198FEF8" w:rsidR="006F340A" w:rsidRPr="00C44E03" w:rsidRDefault="006F340A" w:rsidP="006F340A">
            <w:pPr>
              <w:pStyle w:val="TableBody"/>
              <w:rPr>
                <w:rFonts w:cs="Arial"/>
                <w:sz w:val="18"/>
                <w:szCs w:val="18"/>
              </w:rPr>
            </w:pPr>
            <w:r w:rsidRPr="00C44E03">
              <w:rPr>
                <w:rFonts w:cs="Arial"/>
                <w:sz w:val="18"/>
                <w:szCs w:val="18"/>
              </w:rPr>
              <w:t>5625</w:t>
            </w:r>
          </w:p>
        </w:tc>
        <w:tc>
          <w:tcPr>
            <w:tcW w:w="899" w:type="dxa"/>
          </w:tcPr>
          <w:p w14:paraId="0A2E5E03" w14:textId="157A7026" w:rsidR="006F340A" w:rsidRPr="00C44E03" w:rsidRDefault="006F340A" w:rsidP="006F340A">
            <w:pPr>
              <w:pStyle w:val="TableBody"/>
              <w:rPr>
                <w:rFonts w:cs="Arial"/>
                <w:sz w:val="18"/>
                <w:szCs w:val="18"/>
              </w:rPr>
            </w:pPr>
            <w:r w:rsidRPr="00C44E03">
              <w:rPr>
                <w:rFonts w:cs="Arial"/>
                <w:sz w:val="18"/>
                <w:szCs w:val="18"/>
              </w:rPr>
              <w:t>500</w:t>
            </w:r>
          </w:p>
        </w:tc>
        <w:tc>
          <w:tcPr>
            <w:tcW w:w="898" w:type="dxa"/>
          </w:tcPr>
          <w:p w14:paraId="2FD96152" w14:textId="152D259E" w:rsidR="006F340A" w:rsidRPr="00C44E03" w:rsidRDefault="006F340A" w:rsidP="006F340A">
            <w:pPr>
              <w:pStyle w:val="TableBody"/>
              <w:rPr>
                <w:rFonts w:cs="Arial"/>
                <w:sz w:val="18"/>
                <w:szCs w:val="18"/>
              </w:rPr>
            </w:pPr>
            <w:r w:rsidRPr="00C44E03">
              <w:rPr>
                <w:rFonts w:cs="Arial"/>
                <w:sz w:val="18"/>
                <w:szCs w:val="18"/>
              </w:rPr>
              <w:t>4.2</w:t>
            </w:r>
          </w:p>
        </w:tc>
        <w:tc>
          <w:tcPr>
            <w:tcW w:w="899" w:type="dxa"/>
          </w:tcPr>
          <w:p w14:paraId="41776486" w14:textId="0008E0A4" w:rsidR="006F340A" w:rsidRPr="00C44E03" w:rsidRDefault="006F340A" w:rsidP="006F340A">
            <w:pPr>
              <w:pStyle w:val="TableBody"/>
              <w:rPr>
                <w:rFonts w:cs="Arial"/>
                <w:sz w:val="18"/>
                <w:szCs w:val="18"/>
              </w:rPr>
            </w:pPr>
            <w:r w:rsidRPr="00C44E03">
              <w:rPr>
                <w:rFonts w:cs="Arial"/>
                <w:sz w:val="18"/>
                <w:szCs w:val="18"/>
              </w:rPr>
              <w:t>1.0</w:t>
            </w:r>
          </w:p>
        </w:tc>
        <w:tc>
          <w:tcPr>
            <w:tcW w:w="898" w:type="dxa"/>
          </w:tcPr>
          <w:p w14:paraId="1C584B70" w14:textId="6F9E9691" w:rsidR="006F340A" w:rsidRPr="00C44E03" w:rsidRDefault="006F340A" w:rsidP="006F340A">
            <w:pPr>
              <w:pStyle w:val="TableBody"/>
              <w:rPr>
                <w:rFonts w:cs="Arial"/>
                <w:sz w:val="18"/>
                <w:szCs w:val="18"/>
              </w:rPr>
            </w:pPr>
            <w:r w:rsidRPr="00C44E03">
              <w:rPr>
                <w:rFonts w:cs="Arial"/>
                <w:sz w:val="18"/>
                <w:szCs w:val="18"/>
              </w:rPr>
              <w:t>0.5</w:t>
            </w:r>
          </w:p>
        </w:tc>
        <w:tc>
          <w:tcPr>
            <w:tcW w:w="899" w:type="dxa"/>
          </w:tcPr>
          <w:p w14:paraId="0252CA9A" w14:textId="32033236" w:rsidR="006F340A" w:rsidRPr="00C44E03" w:rsidRDefault="006F340A" w:rsidP="006F340A">
            <w:pPr>
              <w:pStyle w:val="TableBody"/>
              <w:rPr>
                <w:rFonts w:cs="Arial"/>
                <w:sz w:val="18"/>
                <w:szCs w:val="18"/>
              </w:rPr>
            </w:pPr>
            <w:r w:rsidRPr="00C44E03">
              <w:rPr>
                <w:rFonts w:cs="Arial"/>
                <w:sz w:val="18"/>
                <w:szCs w:val="18"/>
              </w:rPr>
              <w:t>250</w:t>
            </w:r>
          </w:p>
        </w:tc>
        <w:tc>
          <w:tcPr>
            <w:tcW w:w="898" w:type="dxa"/>
          </w:tcPr>
          <w:p w14:paraId="3D33314A" w14:textId="3FAA1AB5" w:rsidR="006F340A" w:rsidRPr="00C44E03" w:rsidRDefault="006F340A" w:rsidP="006F340A">
            <w:pPr>
              <w:pStyle w:val="TableBody"/>
              <w:rPr>
                <w:rFonts w:cs="Arial"/>
                <w:sz w:val="18"/>
                <w:szCs w:val="18"/>
              </w:rPr>
            </w:pPr>
            <w:r w:rsidRPr="00C44E03">
              <w:rPr>
                <w:rFonts w:cs="Arial"/>
                <w:sz w:val="18"/>
                <w:szCs w:val="18"/>
              </w:rPr>
              <w:t>45</w:t>
            </w:r>
          </w:p>
        </w:tc>
        <w:tc>
          <w:tcPr>
            <w:tcW w:w="899" w:type="dxa"/>
          </w:tcPr>
          <w:p w14:paraId="6FF6B854" w14:textId="7BCF6A77" w:rsidR="006F340A" w:rsidRPr="00C44E03" w:rsidRDefault="006F340A" w:rsidP="006F340A">
            <w:pPr>
              <w:pStyle w:val="TableBody"/>
              <w:rPr>
                <w:rFonts w:cs="Arial"/>
                <w:sz w:val="18"/>
                <w:szCs w:val="18"/>
              </w:rPr>
            </w:pPr>
            <w:r w:rsidRPr="00C44E03">
              <w:rPr>
                <w:rFonts w:cs="Arial"/>
                <w:sz w:val="18"/>
                <w:szCs w:val="18"/>
              </w:rPr>
              <w:t>97.2</w:t>
            </w:r>
          </w:p>
        </w:tc>
        <w:tc>
          <w:tcPr>
            <w:tcW w:w="898" w:type="dxa"/>
            <w:shd w:val="clear" w:color="auto" w:fill="auto"/>
          </w:tcPr>
          <w:p w14:paraId="670A5431" w14:textId="5F3459D4" w:rsidR="006F340A" w:rsidRPr="00C44E03" w:rsidRDefault="006F340A" w:rsidP="006F340A">
            <w:pPr>
              <w:pStyle w:val="TableBody"/>
              <w:rPr>
                <w:rFonts w:cs="Arial"/>
                <w:sz w:val="18"/>
                <w:szCs w:val="18"/>
              </w:rPr>
            </w:pPr>
            <w:r w:rsidRPr="00C44E03">
              <w:rPr>
                <w:rFonts w:cs="Arial"/>
                <w:sz w:val="18"/>
                <w:szCs w:val="18"/>
              </w:rPr>
              <w:t>20</w:t>
            </w:r>
          </w:p>
        </w:tc>
      </w:tr>
      <w:tr w:rsidR="00703718" w:rsidRPr="00E162C4" w14:paraId="1D0910D6" w14:textId="77777777" w:rsidTr="00703718">
        <w:trPr>
          <w:cnfStyle w:val="000000010000" w:firstRow="0" w:lastRow="0" w:firstColumn="0" w:lastColumn="0" w:oddVBand="0" w:evenVBand="0" w:oddHBand="0" w:evenHBand="1" w:firstRowFirstColumn="0" w:firstRowLastColumn="0" w:lastRowFirstColumn="0" w:lastRowLastColumn="0"/>
          <w:trHeight w:val="274"/>
        </w:trPr>
        <w:tc>
          <w:tcPr>
            <w:tcW w:w="2444" w:type="dxa"/>
            <w:vAlign w:val="bottom"/>
          </w:tcPr>
          <w:p w14:paraId="213DF3E9" w14:textId="1678115D" w:rsidR="006F340A" w:rsidRPr="00C44E03" w:rsidRDefault="006F340A" w:rsidP="006F340A">
            <w:pPr>
              <w:pStyle w:val="TableBody"/>
              <w:rPr>
                <w:rFonts w:cs="Arial"/>
                <w:sz w:val="18"/>
                <w:szCs w:val="18"/>
              </w:rPr>
            </w:pPr>
            <w:r w:rsidRPr="00C44E03">
              <w:rPr>
                <w:rFonts w:cs="Arial"/>
                <w:sz w:val="18"/>
                <w:szCs w:val="18"/>
              </w:rPr>
              <w:t>Brewarrina – Mt Oxley</w:t>
            </w:r>
          </w:p>
        </w:tc>
        <w:tc>
          <w:tcPr>
            <w:tcW w:w="576" w:type="dxa"/>
          </w:tcPr>
          <w:p w14:paraId="1EE32C12" w14:textId="7DBCEAA9" w:rsidR="006F340A" w:rsidRPr="00C44E03" w:rsidRDefault="006F340A" w:rsidP="006F340A">
            <w:pPr>
              <w:pStyle w:val="TableBody"/>
              <w:rPr>
                <w:rFonts w:cs="Arial"/>
                <w:sz w:val="18"/>
                <w:szCs w:val="18"/>
              </w:rPr>
            </w:pPr>
            <w:r w:rsidRPr="00C44E03">
              <w:rPr>
                <w:rFonts w:cs="Arial"/>
                <w:sz w:val="18"/>
                <w:szCs w:val="18"/>
              </w:rPr>
              <w:t>NSW</w:t>
            </w:r>
          </w:p>
        </w:tc>
        <w:tc>
          <w:tcPr>
            <w:tcW w:w="1322" w:type="dxa"/>
          </w:tcPr>
          <w:p w14:paraId="0C1E6FCF" w14:textId="443FFB67" w:rsidR="006F340A" w:rsidRPr="00C44E03" w:rsidRDefault="006F340A" w:rsidP="006F340A">
            <w:pPr>
              <w:pStyle w:val="TableBody"/>
              <w:rPr>
                <w:rFonts w:cs="Arial"/>
                <w:sz w:val="18"/>
                <w:szCs w:val="18"/>
              </w:rPr>
            </w:pPr>
            <w:r w:rsidRPr="00C44E03">
              <w:rPr>
                <w:rFonts w:cs="Arial"/>
                <w:sz w:val="18"/>
                <w:szCs w:val="18"/>
              </w:rPr>
              <w:t>-30.198910</w:t>
            </w:r>
          </w:p>
        </w:tc>
        <w:tc>
          <w:tcPr>
            <w:tcW w:w="1349" w:type="dxa"/>
          </w:tcPr>
          <w:p w14:paraId="06B40456" w14:textId="159ED1C0" w:rsidR="006F340A" w:rsidRPr="00C44E03" w:rsidRDefault="006F340A" w:rsidP="006F340A">
            <w:pPr>
              <w:pStyle w:val="TableBody"/>
              <w:rPr>
                <w:rFonts w:cs="Arial"/>
                <w:sz w:val="18"/>
                <w:szCs w:val="18"/>
              </w:rPr>
            </w:pPr>
            <w:r w:rsidRPr="00C44E03">
              <w:rPr>
                <w:rFonts w:cs="Arial"/>
                <w:sz w:val="18"/>
                <w:szCs w:val="18"/>
              </w:rPr>
              <w:t>146.239430</w:t>
            </w:r>
          </w:p>
        </w:tc>
        <w:tc>
          <w:tcPr>
            <w:tcW w:w="1048" w:type="dxa"/>
          </w:tcPr>
          <w:p w14:paraId="43170A32" w14:textId="76670AEE" w:rsidR="006F340A" w:rsidRPr="00C44E03" w:rsidRDefault="006F340A" w:rsidP="006F340A">
            <w:pPr>
              <w:pStyle w:val="TableBody"/>
              <w:rPr>
                <w:rFonts w:cs="Arial"/>
                <w:sz w:val="18"/>
                <w:szCs w:val="18"/>
              </w:rPr>
            </w:pPr>
            <w:r w:rsidRPr="00C44E03">
              <w:rPr>
                <w:rFonts w:cs="Arial"/>
                <w:sz w:val="18"/>
                <w:szCs w:val="18"/>
              </w:rPr>
              <w:t>5625</w:t>
            </w:r>
          </w:p>
        </w:tc>
        <w:tc>
          <w:tcPr>
            <w:tcW w:w="899" w:type="dxa"/>
          </w:tcPr>
          <w:p w14:paraId="65EEE76B" w14:textId="6A1B4265" w:rsidR="006F340A" w:rsidRPr="00C44E03" w:rsidRDefault="006F340A" w:rsidP="006F340A">
            <w:pPr>
              <w:pStyle w:val="TableBody"/>
              <w:rPr>
                <w:rFonts w:cs="Arial"/>
                <w:sz w:val="18"/>
                <w:szCs w:val="18"/>
              </w:rPr>
            </w:pPr>
            <w:r w:rsidRPr="00C44E03">
              <w:rPr>
                <w:rFonts w:cs="Arial"/>
                <w:sz w:val="18"/>
                <w:szCs w:val="18"/>
              </w:rPr>
              <w:t>500</w:t>
            </w:r>
          </w:p>
        </w:tc>
        <w:tc>
          <w:tcPr>
            <w:tcW w:w="898" w:type="dxa"/>
          </w:tcPr>
          <w:p w14:paraId="1930EA1C" w14:textId="32CF194C" w:rsidR="006F340A" w:rsidRPr="00C44E03" w:rsidRDefault="006F340A" w:rsidP="006F340A">
            <w:pPr>
              <w:pStyle w:val="TableBody"/>
              <w:rPr>
                <w:rFonts w:cs="Arial"/>
                <w:sz w:val="18"/>
                <w:szCs w:val="18"/>
              </w:rPr>
            </w:pPr>
            <w:r w:rsidRPr="00C44E03">
              <w:rPr>
                <w:rFonts w:cs="Arial"/>
                <w:sz w:val="18"/>
                <w:szCs w:val="18"/>
              </w:rPr>
              <w:t>4.2</w:t>
            </w:r>
          </w:p>
        </w:tc>
        <w:tc>
          <w:tcPr>
            <w:tcW w:w="899" w:type="dxa"/>
          </w:tcPr>
          <w:p w14:paraId="0491FFC7" w14:textId="4E0A5512" w:rsidR="006F340A" w:rsidRPr="00C44E03" w:rsidRDefault="006F340A" w:rsidP="006F340A">
            <w:pPr>
              <w:pStyle w:val="TableBody"/>
              <w:rPr>
                <w:rFonts w:cs="Arial"/>
                <w:sz w:val="18"/>
                <w:szCs w:val="18"/>
              </w:rPr>
            </w:pPr>
            <w:r w:rsidRPr="00C44E03">
              <w:rPr>
                <w:rFonts w:cs="Arial"/>
                <w:sz w:val="18"/>
                <w:szCs w:val="18"/>
              </w:rPr>
              <w:t>1.0</w:t>
            </w:r>
          </w:p>
        </w:tc>
        <w:tc>
          <w:tcPr>
            <w:tcW w:w="898" w:type="dxa"/>
          </w:tcPr>
          <w:p w14:paraId="700E3355" w14:textId="7D6E72EB" w:rsidR="006F340A" w:rsidRPr="00C44E03" w:rsidRDefault="006F340A" w:rsidP="006F340A">
            <w:pPr>
              <w:pStyle w:val="TableBody"/>
              <w:rPr>
                <w:rFonts w:cs="Arial"/>
                <w:sz w:val="18"/>
                <w:szCs w:val="18"/>
              </w:rPr>
            </w:pPr>
            <w:r w:rsidRPr="00C44E03">
              <w:rPr>
                <w:rFonts w:cs="Arial"/>
                <w:sz w:val="18"/>
                <w:szCs w:val="18"/>
              </w:rPr>
              <w:t>0.5</w:t>
            </w:r>
          </w:p>
        </w:tc>
        <w:tc>
          <w:tcPr>
            <w:tcW w:w="899" w:type="dxa"/>
          </w:tcPr>
          <w:p w14:paraId="6BD42D00" w14:textId="113BAA58" w:rsidR="006F340A" w:rsidRPr="00C44E03" w:rsidRDefault="006F340A" w:rsidP="006F340A">
            <w:pPr>
              <w:pStyle w:val="TableBody"/>
              <w:rPr>
                <w:rFonts w:cs="Arial"/>
                <w:sz w:val="18"/>
                <w:szCs w:val="18"/>
              </w:rPr>
            </w:pPr>
            <w:r w:rsidRPr="00C44E03">
              <w:rPr>
                <w:rFonts w:cs="Arial"/>
                <w:sz w:val="18"/>
                <w:szCs w:val="18"/>
              </w:rPr>
              <w:t>250</w:t>
            </w:r>
          </w:p>
        </w:tc>
        <w:tc>
          <w:tcPr>
            <w:tcW w:w="898" w:type="dxa"/>
          </w:tcPr>
          <w:p w14:paraId="45CF5335" w14:textId="3902A6F2" w:rsidR="006F340A" w:rsidRPr="00C44E03" w:rsidRDefault="006F340A" w:rsidP="006F340A">
            <w:pPr>
              <w:pStyle w:val="TableBody"/>
              <w:rPr>
                <w:rFonts w:cs="Arial"/>
                <w:sz w:val="18"/>
                <w:szCs w:val="18"/>
              </w:rPr>
            </w:pPr>
            <w:r w:rsidRPr="00C44E03">
              <w:rPr>
                <w:rFonts w:cs="Arial"/>
                <w:sz w:val="18"/>
                <w:szCs w:val="18"/>
              </w:rPr>
              <w:t>45</w:t>
            </w:r>
          </w:p>
        </w:tc>
        <w:tc>
          <w:tcPr>
            <w:tcW w:w="899" w:type="dxa"/>
          </w:tcPr>
          <w:p w14:paraId="3DB7FBFC" w14:textId="35CB5580" w:rsidR="006F340A" w:rsidRPr="00C44E03" w:rsidRDefault="006F340A" w:rsidP="006F340A">
            <w:pPr>
              <w:pStyle w:val="TableBody"/>
              <w:rPr>
                <w:rFonts w:cs="Arial"/>
                <w:sz w:val="18"/>
                <w:szCs w:val="18"/>
              </w:rPr>
            </w:pPr>
            <w:r w:rsidRPr="00C44E03">
              <w:rPr>
                <w:rFonts w:cs="Arial"/>
                <w:sz w:val="18"/>
                <w:szCs w:val="18"/>
              </w:rPr>
              <w:t>97.2</w:t>
            </w:r>
          </w:p>
        </w:tc>
        <w:tc>
          <w:tcPr>
            <w:tcW w:w="898" w:type="dxa"/>
          </w:tcPr>
          <w:p w14:paraId="564AC352" w14:textId="549BE332" w:rsidR="006F340A" w:rsidRPr="00C44E03" w:rsidRDefault="006F340A" w:rsidP="006F340A">
            <w:pPr>
              <w:pStyle w:val="TableBody"/>
              <w:rPr>
                <w:rFonts w:cs="Arial"/>
                <w:sz w:val="18"/>
                <w:szCs w:val="18"/>
              </w:rPr>
            </w:pPr>
            <w:r w:rsidRPr="00C44E03">
              <w:rPr>
                <w:rFonts w:cs="Arial"/>
                <w:sz w:val="18"/>
                <w:szCs w:val="18"/>
              </w:rPr>
              <w:t>20</w:t>
            </w:r>
          </w:p>
        </w:tc>
      </w:tr>
    </w:tbl>
    <w:p w14:paraId="317FC24A" w14:textId="03BAF23E" w:rsidR="003D39C3" w:rsidRDefault="003D39C3" w:rsidP="003D39C3"/>
    <w:p w14:paraId="35EBDBF0" w14:textId="34614E7F" w:rsidR="005923C3" w:rsidRDefault="005923C3" w:rsidP="003D39C3"/>
    <w:p w14:paraId="140D1C7B" w14:textId="560A52F4" w:rsidR="005923C3" w:rsidRDefault="005923C3" w:rsidP="003D39C3"/>
    <w:p w14:paraId="651D444A" w14:textId="2ED1A912" w:rsidR="005923C3" w:rsidRDefault="005923C3" w:rsidP="003D39C3"/>
    <w:p w14:paraId="4837367F" w14:textId="1F6DB7B8" w:rsidR="005923C3" w:rsidRPr="00E162C4" w:rsidRDefault="005923C3" w:rsidP="005923C3">
      <w:pPr>
        <w:pStyle w:val="Tableheading"/>
      </w:pPr>
      <w:r>
        <w:lastRenderedPageBreak/>
        <w:t xml:space="preserve">Updated </w:t>
      </w:r>
      <w:r w:rsidRPr="003D39C3">
        <w:t xml:space="preserve">Annex D: </w:t>
      </w:r>
      <w:r w:rsidR="004A198E">
        <w:t>Potential r</w:t>
      </w:r>
      <w:r w:rsidR="004A198E" w:rsidRPr="003D39C3">
        <w:t>adar site</w:t>
      </w:r>
      <w:r w:rsidR="004A198E">
        <w:t>s requiring</w:t>
      </w:r>
      <w:r w:rsidR="004A198E" w:rsidRPr="003D39C3">
        <w:t xml:space="preserve"> co-ordination</w:t>
      </w:r>
      <w:r w:rsidR="004A198E">
        <w:t xml:space="preserve"> – proposed for </w:t>
      </w:r>
      <w:proofErr w:type="gramStart"/>
      <w:r w:rsidR="004A198E">
        <w:t>inclusion</w:t>
      </w:r>
      <w:proofErr w:type="gramEnd"/>
    </w:p>
    <w:tbl>
      <w:tblPr>
        <w:tblStyle w:val="ACMAtablestyle"/>
        <w:tblW w:w="13887" w:type="dxa"/>
        <w:tblLayout w:type="fixed"/>
        <w:tblLook w:val="01E0" w:firstRow="1" w:lastRow="1" w:firstColumn="1" w:lastColumn="1" w:noHBand="0" w:noVBand="0"/>
      </w:tblPr>
      <w:tblGrid>
        <w:gridCol w:w="2405"/>
        <w:gridCol w:w="618"/>
        <w:gridCol w:w="1363"/>
        <w:gridCol w:w="1363"/>
        <w:gridCol w:w="1060"/>
        <w:gridCol w:w="908"/>
        <w:gridCol w:w="907"/>
        <w:gridCol w:w="908"/>
        <w:gridCol w:w="907"/>
        <w:gridCol w:w="908"/>
        <w:gridCol w:w="907"/>
        <w:gridCol w:w="908"/>
        <w:gridCol w:w="725"/>
      </w:tblGrid>
      <w:tr w:rsidR="00703718" w:rsidRPr="00A85C35" w14:paraId="5E363BB3" w14:textId="77777777" w:rsidTr="00703718">
        <w:trPr>
          <w:cnfStyle w:val="100000000000" w:firstRow="1" w:lastRow="0" w:firstColumn="0" w:lastColumn="0" w:oddVBand="0" w:evenVBand="0" w:oddHBand="0" w:evenHBand="0" w:firstRowFirstColumn="0" w:firstRowLastColumn="0" w:lastRowFirstColumn="0" w:lastRowLastColumn="0"/>
          <w:trHeight w:val="268"/>
        </w:trPr>
        <w:tc>
          <w:tcPr>
            <w:tcW w:w="2405" w:type="dxa"/>
          </w:tcPr>
          <w:p w14:paraId="1AD6B31B" w14:textId="77777777" w:rsidR="00324EBE" w:rsidRPr="001D64DE" w:rsidRDefault="00324EBE" w:rsidP="00885DCB">
            <w:pPr>
              <w:pStyle w:val="Tableheaderrow"/>
              <w:rPr>
                <w:rFonts w:cs="Arial"/>
                <w:sz w:val="14"/>
                <w:szCs w:val="14"/>
              </w:rPr>
            </w:pPr>
            <w:r w:rsidRPr="001D64DE">
              <w:rPr>
                <w:rFonts w:cs="Arial"/>
                <w:sz w:val="14"/>
                <w:szCs w:val="14"/>
              </w:rPr>
              <w:t>Site name</w:t>
            </w:r>
          </w:p>
        </w:tc>
        <w:tc>
          <w:tcPr>
            <w:tcW w:w="618" w:type="dxa"/>
          </w:tcPr>
          <w:p w14:paraId="39A1C995" w14:textId="77777777" w:rsidR="00324EBE" w:rsidRPr="001D64DE" w:rsidRDefault="00324EBE" w:rsidP="00885DCB">
            <w:pPr>
              <w:pStyle w:val="Tableheaderrow"/>
              <w:rPr>
                <w:sz w:val="14"/>
                <w:szCs w:val="14"/>
              </w:rPr>
            </w:pPr>
            <w:r w:rsidRPr="001D64DE">
              <w:rPr>
                <w:sz w:val="14"/>
                <w:szCs w:val="14"/>
              </w:rPr>
              <w:t>State</w:t>
            </w:r>
          </w:p>
        </w:tc>
        <w:tc>
          <w:tcPr>
            <w:tcW w:w="1363" w:type="dxa"/>
          </w:tcPr>
          <w:p w14:paraId="0EBF2A81" w14:textId="77777777" w:rsidR="00324EBE" w:rsidRPr="001D64DE" w:rsidRDefault="00324EBE" w:rsidP="00885DCB">
            <w:pPr>
              <w:pStyle w:val="Tableheaderrow"/>
              <w:rPr>
                <w:sz w:val="14"/>
                <w:szCs w:val="14"/>
              </w:rPr>
            </w:pPr>
            <w:r w:rsidRPr="001D64DE">
              <w:rPr>
                <w:sz w:val="14"/>
                <w:szCs w:val="14"/>
              </w:rPr>
              <w:t>Lat</w:t>
            </w:r>
          </w:p>
          <w:p w14:paraId="56CE5461" w14:textId="77777777" w:rsidR="00324EBE" w:rsidRPr="001D64DE" w:rsidRDefault="00324EBE" w:rsidP="00885DCB">
            <w:pPr>
              <w:pStyle w:val="Tableheaderrow"/>
              <w:rPr>
                <w:sz w:val="14"/>
                <w:szCs w:val="14"/>
              </w:rPr>
            </w:pPr>
            <w:r w:rsidRPr="001D64DE">
              <w:rPr>
                <w:sz w:val="14"/>
                <w:szCs w:val="14"/>
              </w:rPr>
              <w:t>(GDA94)</w:t>
            </w:r>
          </w:p>
          <w:p w14:paraId="4487EBF3" w14:textId="77777777" w:rsidR="00324EBE" w:rsidRPr="001D64DE" w:rsidRDefault="00324EBE" w:rsidP="00885DCB">
            <w:pPr>
              <w:pStyle w:val="Tableheaderrow"/>
              <w:rPr>
                <w:sz w:val="14"/>
                <w:szCs w:val="14"/>
              </w:rPr>
            </w:pPr>
            <w:r w:rsidRPr="001D64DE">
              <w:rPr>
                <w:sz w:val="14"/>
                <w:szCs w:val="14"/>
              </w:rPr>
              <w:t>(</w:t>
            </w:r>
            <w:proofErr w:type="gramStart"/>
            <w:r w:rsidRPr="001D64DE">
              <w:rPr>
                <w:sz w:val="14"/>
                <w:szCs w:val="14"/>
              </w:rPr>
              <w:t>dec</w:t>
            </w:r>
            <w:proofErr w:type="gramEnd"/>
            <w:r w:rsidRPr="001D64DE">
              <w:rPr>
                <w:sz w:val="14"/>
                <w:szCs w:val="14"/>
              </w:rPr>
              <w:t xml:space="preserve"> deg)</w:t>
            </w:r>
          </w:p>
        </w:tc>
        <w:tc>
          <w:tcPr>
            <w:tcW w:w="1363" w:type="dxa"/>
          </w:tcPr>
          <w:p w14:paraId="2D739388" w14:textId="77777777" w:rsidR="00324EBE" w:rsidRPr="001D64DE" w:rsidRDefault="00324EBE" w:rsidP="00885DCB">
            <w:pPr>
              <w:pStyle w:val="Tableheaderrow"/>
              <w:rPr>
                <w:sz w:val="14"/>
                <w:szCs w:val="14"/>
              </w:rPr>
            </w:pPr>
            <w:r w:rsidRPr="001D64DE">
              <w:rPr>
                <w:sz w:val="14"/>
                <w:szCs w:val="14"/>
              </w:rPr>
              <w:t>Long</w:t>
            </w:r>
          </w:p>
          <w:p w14:paraId="45EFA278" w14:textId="77777777" w:rsidR="00324EBE" w:rsidRPr="001D64DE" w:rsidRDefault="00324EBE" w:rsidP="00885DCB">
            <w:pPr>
              <w:pStyle w:val="Tableheaderrow"/>
              <w:rPr>
                <w:sz w:val="14"/>
                <w:szCs w:val="14"/>
              </w:rPr>
            </w:pPr>
            <w:r w:rsidRPr="001D64DE">
              <w:rPr>
                <w:sz w:val="14"/>
                <w:szCs w:val="14"/>
              </w:rPr>
              <w:t>(GDA94)</w:t>
            </w:r>
          </w:p>
          <w:p w14:paraId="1538BC2C" w14:textId="77777777" w:rsidR="00324EBE" w:rsidRPr="001D64DE" w:rsidRDefault="00324EBE" w:rsidP="00885DCB">
            <w:pPr>
              <w:pStyle w:val="Tableheaderrow"/>
              <w:rPr>
                <w:sz w:val="14"/>
                <w:szCs w:val="14"/>
              </w:rPr>
            </w:pPr>
            <w:r w:rsidRPr="001D64DE">
              <w:rPr>
                <w:sz w:val="14"/>
                <w:szCs w:val="14"/>
              </w:rPr>
              <w:t>(</w:t>
            </w:r>
            <w:proofErr w:type="gramStart"/>
            <w:r w:rsidRPr="001D64DE">
              <w:rPr>
                <w:sz w:val="14"/>
                <w:szCs w:val="14"/>
              </w:rPr>
              <w:t>dec</w:t>
            </w:r>
            <w:proofErr w:type="gramEnd"/>
            <w:r w:rsidRPr="001D64DE">
              <w:rPr>
                <w:sz w:val="14"/>
                <w:szCs w:val="14"/>
              </w:rPr>
              <w:t xml:space="preserve"> deg)</w:t>
            </w:r>
          </w:p>
        </w:tc>
        <w:tc>
          <w:tcPr>
            <w:tcW w:w="1060" w:type="dxa"/>
          </w:tcPr>
          <w:p w14:paraId="3C97B103" w14:textId="77777777" w:rsidR="00324EBE" w:rsidRPr="001D64DE" w:rsidRDefault="00324EBE" w:rsidP="00885DCB">
            <w:pPr>
              <w:pStyle w:val="Tableheaderrow"/>
              <w:rPr>
                <w:sz w:val="14"/>
                <w:szCs w:val="14"/>
              </w:rPr>
            </w:pPr>
            <w:r w:rsidRPr="001D64DE">
              <w:rPr>
                <w:sz w:val="14"/>
                <w:szCs w:val="14"/>
              </w:rPr>
              <w:t>Centre frequency</w:t>
            </w:r>
          </w:p>
          <w:p w14:paraId="226E8F71" w14:textId="77777777" w:rsidR="00324EBE" w:rsidRPr="001D64DE" w:rsidRDefault="00324EBE" w:rsidP="00885DCB">
            <w:pPr>
              <w:pStyle w:val="Tableheaderrow"/>
              <w:rPr>
                <w:sz w:val="14"/>
                <w:szCs w:val="14"/>
              </w:rPr>
            </w:pPr>
            <w:r w:rsidRPr="001D64DE">
              <w:rPr>
                <w:sz w:val="14"/>
                <w:szCs w:val="14"/>
              </w:rPr>
              <w:t>(MHz)</w:t>
            </w:r>
          </w:p>
        </w:tc>
        <w:tc>
          <w:tcPr>
            <w:tcW w:w="908" w:type="dxa"/>
          </w:tcPr>
          <w:p w14:paraId="0681A33E" w14:textId="77777777" w:rsidR="00324EBE" w:rsidRPr="001D64DE" w:rsidRDefault="00324EBE" w:rsidP="00885DCB">
            <w:pPr>
              <w:pStyle w:val="Tableheaderrow"/>
              <w:rPr>
                <w:sz w:val="14"/>
                <w:szCs w:val="14"/>
              </w:rPr>
            </w:pPr>
            <w:r w:rsidRPr="001D64DE">
              <w:rPr>
                <w:sz w:val="14"/>
                <w:szCs w:val="14"/>
              </w:rPr>
              <w:t>Pulse width</w:t>
            </w:r>
          </w:p>
          <w:p w14:paraId="3660360D" w14:textId="77777777" w:rsidR="00324EBE" w:rsidRPr="001D64DE" w:rsidRDefault="00324EBE" w:rsidP="00885DCB">
            <w:pPr>
              <w:pStyle w:val="Tableheaderrow"/>
              <w:rPr>
                <w:sz w:val="14"/>
                <w:szCs w:val="14"/>
              </w:rPr>
            </w:pPr>
            <w:r w:rsidRPr="001D64DE">
              <w:rPr>
                <w:sz w:val="14"/>
                <w:szCs w:val="14"/>
              </w:rPr>
              <w:t>(ns)</w:t>
            </w:r>
          </w:p>
        </w:tc>
        <w:tc>
          <w:tcPr>
            <w:tcW w:w="907" w:type="dxa"/>
          </w:tcPr>
          <w:p w14:paraId="240650DD" w14:textId="77777777" w:rsidR="00324EBE" w:rsidRPr="001D64DE" w:rsidRDefault="00324EBE" w:rsidP="00885DCB">
            <w:pPr>
              <w:pStyle w:val="Tableheaderrow"/>
              <w:rPr>
                <w:sz w:val="14"/>
                <w:szCs w:val="14"/>
              </w:rPr>
            </w:pPr>
            <w:r w:rsidRPr="001D64DE">
              <w:rPr>
                <w:sz w:val="14"/>
                <w:szCs w:val="14"/>
              </w:rPr>
              <w:t>Antenna diam</w:t>
            </w:r>
          </w:p>
          <w:p w14:paraId="2158F458" w14:textId="77777777" w:rsidR="00324EBE" w:rsidRPr="001D64DE" w:rsidRDefault="00324EBE" w:rsidP="00885DCB">
            <w:pPr>
              <w:pStyle w:val="Tableheaderrow"/>
              <w:rPr>
                <w:sz w:val="14"/>
                <w:szCs w:val="14"/>
              </w:rPr>
            </w:pPr>
            <w:r w:rsidRPr="001D64DE">
              <w:rPr>
                <w:sz w:val="14"/>
                <w:szCs w:val="14"/>
              </w:rPr>
              <w:t>(m)</w:t>
            </w:r>
          </w:p>
        </w:tc>
        <w:tc>
          <w:tcPr>
            <w:tcW w:w="908" w:type="dxa"/>
          </w:tcPr>
          <w:p w14:paraId="6CA2A770" w14:textId="77777777" w:rsidR="00324EBE" w:rsidRPr="001D64DE" w:rsidRDefault="00324EBE" w:rsidP="00885DCB">
            <w:pPr>
              <w:pStyle w:val="Tableheaderrow"/>
              <w:rPr>
                <w:sz w:val="14"/>
                <w:szCs w:val="14"/>
              </w:rPr>
            </w:pPr>
            <w:r w:rsidRPr="001D64DE">
              <w:rPr>
                <w:sz w:val="14"/>
                <w:szCs w:val="14"/>
              </w:rPr>
              <w:t>3 dB Beam-</w:t>
            </w:r>
            <w:proofErr w:type="spellStart"/>
            <w:r w:rsidRPr="001D64DE">
              <w:rPr>
                <w:sz w:val="14"/>
                <w:szCs w:val="14"/>
              </w:rPr>
              <w:t>idth</w:t>
            </w:r>
            <w:proofErr w:type="spellEnd"/>
            <w:r w:rsidRPr="001D64DE">
              <w:rPr>
                <w:sz w:val="14"/>
                <w:szCs w:val="14"/>
              </w:rPr>
              <w:t xml:space="preserve"> (°)</w:t>
            </w:r>
          </w:p>
        </w:tc>
        <w:tc>
          <w:tcPr>
            <w:tcW w:w="907" w:type="dxa"/>
          </w:tcPr>
          <w:p w14:paraId="36FE5ADD" w14:textId="77777777" w:rsidR="00324EBE" w:rsidRPr="001D64DE" w:rsidRDefault="00324EBE" w:rsidP="00885DCB">
            <w:pPr>
              <w:pStyle w:val="Tableheaderrow"/>
              <w:rPr>
                <w:sz w:val="14"/>
                <w:szCs w:val="14"/>
              </w:rPr>
            </w:pPr>
            <w:r w:rsidRPr="001D64DE">
              <w:rPr>
                <w:sz w:val="14"/>
                <w:szCs w:val="14"/>
              </w:rPr>
              <w:t>Min. up-tilt angle (°)</w:t>
            </w:r>
          </w:p>
        </w:tc>
        <w:tc>
          <w:tcPr>
            <w:tcW w:w="908" w:type="dxa"/>
          </w:tcPr>
          <w:p w14:paraId="56F0AEC5" w14:textId="77777777" w:rsidR="00324EBE" w:rsidRPr="001D64DE" w:rsidRDefault="00324EBE" w:rsidP="00885DCB">
            <w:pPr>
              <w:pStyle w:val="Tableheaderrow"/>
              <w:rPr>
                <w:sz w:val="14"/>
                <w:szCs w:val="14"/>
              </w:rPr>
            </w:pPr>
            <w:r w:rsidRPr="001D64DE">
              <w:rPr>
                <w:sz w:val="14"/>
                <w:szCs w:val="14"/>
              </w:rPr>
              <w:t>TX power (kW)</w:t>
            </w:r>
          </w:p>
        </w:tc>
        <w:tc>
          <w:tcPr>
            <w:tcW w:w="907" w:type="dxa"/>
          </w:tcPr>
          <w:p w14:paraId="6A6D9747" w14:textId="77777777" w:rsidR="00324EBE" w:rsidRPr="001D64DE" w:rsidRDefault="00324EBE" w:rsidP="00885DCB">
            <w:pPr>
              <w:pStyle w:val="Tableheaderrow"/>
              <w:rPr>
                <w:sz w:val="14"/>
                <w:szCs w:val="14"/>
              </w:rPr>
            </w:pPr>
            <w:r w:rsidRPr="001D64DE">
              <w:rPr>
                <w:sz w:val="14"/>
                <w:szCs w:val="14"/>
              </w:rPr>
              <w:t>Ant Gain (</w:t>
            </w:r>
            <w:proofErr w:type="spellStart"/>
            <w:r w:rsidRPr="001D64DE">
              <w:rPr>
                <w:sz w:val="14"/>
                <w:szCs w:val="14"/>
              </w:rPr>
              <w:t>dBi</w:t>
            </w:r>
            <w:proofErr w:type="spellEnd"/>
            <w:r>
              <w:rPr>
                <w:sz w:val="14"/>
                <w:szCs w:val="14"/>
              </w:rPr>
              <w:t>)</w:t>
            </w:r>
          </w:p>
        </w:tc>
        <w:tc>
          <w:tcPr>
            <w:tcW w:w="908" w:type="dxa"/>
          </w:tcPr>
          <w:p w14:paraId="09516539" w14:textId="77777777" w:rsidR="00324EBE" w:rsidRPr="001D64DE" w:rsidRDefault="00324EBE" w:rsidP="00885DCB">
            <w:pPr>
              <w:pStyle w:val="Tableheaderrow"/>
              <w:rPr>
                <w:sz w:val="14"/>
                <w:szCs w:val="14"/>
              </w:rPr>
            </w:pPr>
            <w:r w:rsidRPr="001D64DE">
              <w:rPr>
                <w:sz w:val="14"/>
                <w:szCs w:val="14"/>
              </w:rPr>
              <w:t>EIRP (</w:t>
            </w:r>
            <w:proofErr w:type="spellStart"/>
            <w:r w:rsidRPr="001D64DE">
              <w:rPr>
                <w:sz w:val="14"/>
                <w:szCs w:val="14"/>
              </w:rPr>
              <w:t>dBW</w:t>
            </w:r>
            <w:proofErr w:type="spellEnd"/>
            <w:r w:rsidRPr="001D64DE">
              <w:rPr>
                <w:sz w:val="14"/>
                <w:szCs w:val="14"/>
              </w:rPr>
              <w:t>)</w:t>
            </w:r>
          </w:p>
        </w:tc>
        <w:tc>
          <w:tcPr>
            <w:tcW w:w="725" w:type="dxa"/>
          </w:tcPr>
          <w:p w14:paraId="12A4FACD" w14:textId="77777777" w:rsidR="00324EBE" w:rsidRPr="001D64DE" w:rsidRDefault="00324EBE" w:rsidP="00885DCB">
            <w:pPr>
              <w:pStyle w:val="Tableheaderrow"/>
              <w:rPr>
                <w:sz w:val="14"/>
                <w:szCs w:val="14"/>
              </w:rPr>
            </w:pPr>
            <w:r w:rsidRPr="001D64DE">
              <w:rPr>
                <w:sz w:val="14"/>
                <w:szCs w:val="14"/>
              </w:rPr>
              <w:t>Antenna height (m AGL)</w:t>
            </w:r>
          </w:p>
        </w:tc>
      </w:tr>
      <w:tr w:rsidR="00703718" w:rsidRPr="00E162C4" w14:paraId="7B6C31EB" w14:textId="77777777" w:rsidTr="00703718">
        <w:trPr>
          <w:cnfStyle w:val="000000100000" w:firstRow="0" w:lastRow="0" w:firstColumn="0" w:lastColumn="0" w:oddVBand="0" w:evenVBand="0" w:oddHBand="1" w:evenHBand="0" w:firstRowFirstColumn="0" w:firstRowLastColumn="0" w:lastRowFirstColumn="0" w:lastRowLastColumn="0"/>
          <w:trHeight w:val="249"/>
        </w:trPr>
        <w:tc>
          <w:tcPr>
            <w:tcW w:w="2405" w:type="dxa"/>
            <w:vAlign w:val="bottom"/>
          </w:tcPr>
          <w:p w14:paraId="619D28D4" w14:textId="0FE71163" w:rsidR="00324EBE" w:rsidRPr="00C44E03" w:rsidRDefault="00324EBE" w:rsidP="00324EBE">
            <w:pPr>
              <w:pStyle w:val="TableBody"/>
              <w:rPr>
                <w:rFonts w:cs="Arial"/>
                <w:sz w:val="18"/>
                <w:szCs w:val="18"/>
              </w:rPr>
            </w:pPr>
            <w:proofErr w:type="spellStart"/>
            <w:r w:rsidRPr="005F5298">
              <w:rPr>
                <w:color w:val="000000"/>
                <w:sz w:val="18"/>
                <w:szCs w:val="18"/>
                <w:lang w:eastAsia="en-US"/>
                <w14:ligatures w14:val="standardContextual"/>
              </w:rPr>
              <w:t>Bybera</w:t>
            </w:r>
            <w:proofErr w:type="spellEnd"/>
            <w:r w:rsidRPr="005F5298">
              <w:rPr>
                <w:color w:val="000000"/>
                <w:sz w:val="18"/>
                <w:szCs w:val="18"/>
                <w:lang w:eastAsia="en-US"/>
                <w14:ligatures w14:val="standardContextual"/>
              </w:rPr>
              <w:t xml:space="preserve"> – Boggabilla</w:t>
            </w:r>
          </w:p>
        </w:tc>
        <w:tc>
          <w:tcPr>
            <w:tcW w:w="618" w:type="dxa"/>
            <w:vAlign w:val="center"/>
          </w:tcPr>
          <w:p w14:paraId="65342EF2" w14:textId="4F6F9B73"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Q</w:t>
            </w:r>
            <w:r w:rsidR="003F2CF8">
              <w:rPr>
                <w:color w:val="000000"/>
                <w:sz w:val="18"/>
                <w:szCs w:val="18"/>
                <w:lang w:eastAsia="en-US"/>
                <w14:ligatures w14:val="standardContextual"/>
              </w:rPr>
              <w:t>ld</w:t>
            </w:r>
          </w:p>
        </w:tc>
        <w:tc>
          <w:tcPr>
            <w:tcW w:w="1363" w:type="dxa"/>
            <w:vAlign w:val="center"/>
          </w:tcPr>
          <w:p w14:paraId="1DF9E344" w14:textId="2FA99E55" w:rsidR="00324EBE" w:rsidRPr="00C44E03" w:rsidRDefault="00324EBE" w:rsidP="00324EBE">
            <w:pPr>
              <w:pStyle w:val="TableBody"/>
              <w:rPr>
                <w:rFonts w:cs="Arial"/>
                <w:sz w:val="18"/>
                <w:szCs w:val="18"/>
              </w:rPr>
            </w:pPr>
            <w:r w:rsidRPr="005F5298">
              <w:rPr>
                <w:color w:val="000000"/>
                <w:sz w:val="18"/>
                <w:szCs w:val="18"/>
                <w:shd w:val="clear" w:color="auto" w:fill="FFFFFF"/>
                <w:lang w:eastAsia="en-US"/>
                <w14:ligatures w14:val="standardContextual"/>
              </w:rPr>
              <w:t>-28.192719</w:t>
            </w:r>
          </w:p>
        </w:tc>
        <w:tc>
          <w:tcPr>
            <w:tcW w:w="1363" w:type="dxa"/>
            <w:shd w:val="clear" w:color="auto" w:fill="auto"/>
            <w:vAlign w:val="center"/>
          </w:tcPr>
          <w:p w14:paraId="16906A04" w14:textId="482EC925" w:rsidR="00324EBE" w:rsidRPr="00C44E03" w:rsidRDefault="00324EBE" w:rsidP="00324EBE">
            <w:pPr>
              <w:pStyle w:val="TableBody"/>
              <w:rPr>
                <w:rFonts w:cs="Arial"/>
                <w:sz w:val="18"/>
                <w:szCs w:val="18"/>
              </w:rPr>
            </w:pPr>
            <w:r w:rsidRPr="005F5298">
              <w:rPr>
                <w:color w:val="000000"/>
                <w:sz w:val="18"/>
                <w:szCs w:val="18"/>
                <w:shd w:val="clear" w:color="auto" w:fill="FFFFFF"/>
                <w:lang w:eastAsia="en-US"/>
                <w14:ligatures w14:val="standardContextual"/>
              </w:rPr>
              <w:t>151.040299</w:t>
            </w:r>
          </w:p>
        </w:tc>
        <w:tc>
          <w:tcPr>
            <w:tcW w:w="1060" w:type="dxa"/>
            <w:vAlign w:val="center"/>
          </w:tcPr>
          <w:p w14:paraId="3D3FEBC7" w14:textId="591EC6C0"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5625</w:t>
            </w:r>
          </w:p>
        </w:tc>
        <w:tc>
          <w:tcPr>
            <w:tcW w:w="908" w:type="dxa"/>
            <w:vAlign w:val="center"/>
          </w:tcPr>
          <w:p w14:paraId="58450057" w14:textId="1480F105"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500</w:t>
            </w:r>
          </w:p>
        </w:tc>
        <w:tc>
          <w:tcPr>
            <w:tcW w:w="907" w:type="dxa"/>
            <w:vAlign w:val="center"/>
          </w:tcPr>
          <w:p w14:paraId="6A2AFBA5" w14:textId="0806311F"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4.1</w:t>
            </w:r>
          </w:p>
        </w:tc>
        <w:tc>
          <w:tcPr>
            <w:tcW w:w="908" w:type="dxa"/>
            <w:vAlign w:val="center"/>
          </w:tcPr>
          <w:p w14:paraId="0E04D451" w14:textId="707E819E"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1.0</w:t>
            </w:r>
          </w:p>
        </w:tc>
        <w:tc>
          <w:tcPr>
            <w:tcW w:w="907" w:type="dxa"/>
            <w:vAlign w:val="center"/>
          </w:tcPr>
          <w:p w14:paraId="6A51E610" w14:textId="5C14BCF9"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0.5</w:t>
            </w:r>
          </w:p>
        </w:tc>
        <w:tc>
          <w:tcPr>
            <w:tcW w:w="908" w:type="dxa"/>
            <w:vAlign w:val="center"/>
          </w:tcPr>
          <w:p w14:paraId="62F3EE52" w14:textId="501696F5"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400</w:t>
            </w:r>
          </w:p>
        </w:tc>
        <w:tc>
          <w:tcPr>
            <w:tcW w:w="907" w:type="dxa"/>
            <w:vAlign w:val="center"/>
          </w:tcPr>
          <w:p w14:paraId="430A98F4" w14:textId="52B1877D"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45</w:t>
            </w:r>
          </w:p>
        </w:tc>
        <w:tc>
          <w:tcPr>
            <w:tcW w:w="908" w:type="dxa"/>
            <w:vAlign w:val="center"/>
          </w:tcPr>
          <w:p w14:paraId="089AA854" w14:textId="5FC685DF"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101</w:t>
            </w:r>
          </w:p>
        </w:tc>
        <w:tc>
          <w:tcPr>
            <w:tcW w:w="725" w:type="dxa"/>
            <w:shd w:val="clear" w:color="auto" w:fill="auto"/>
            <w:vAlign w:val="center"/>
          </w:tcPr>
          <w:p w14:paraId="30385045" w14:textId="5C3123AB" w:rsidR="00324EBE" w:rsidRPr="00C44E03" w:rsidRDefault="00324EBE" w:rsidP="00324EBE">
            <w:pPr>
              <w:pStyle w:val="TableBody"/>
              <w:rPr>
                <w:rFonts w:cs="Arial"/>
                <w:sz w:val="18"/>
                <w:szCs w:val="18"/>
              </w:rPr>
            </w:pPr>
            <w:r w:rsidRPr="005F5298">
              <w:rPr>
                <w:sz w:val="18"/>
                <w:szCs w:val="18"/>
                <w:lang w:eastAsia="en-US"/>
                <w14:ligatures w14:val="standardContextual"/>
              </w:rPr>
              <w:t>20</w:t>
            </w:r>
          </w:p>
        </w:tc>
      </w:tr>
      <w:tr w:rsidR="00703718" w:rsidRPr="00E162C4" w14:paraId="61D15E65" w14:textId="77777777" w:rsidTr="00703718">
        <w:trPr>
          <w:cnfStyle w:val="000000010000" w:firstRow="0" w:lastRow="0" w:firstColumn="0" w:lastColumn="0" w:oddVBand="0" w:evenVBand="0" w:oddHBand="0" w:evenHBand="1" w:firstRowFirstColumn="0" w:firstRowLastColumn="0" w:lastRowFirstColumn="0" w:lastRowLastColumn="0"/>
          <w:trHeight w:val="268"/>
        </w:trPr>
        <w:tc>
          <w:tcPr>
            <w:tcW w:w="2405" w:type="dxa"/>
            <w:vAlign w:val="bottom"/>
          </w:tcPr>
          <w:p w14:paraId="00C3EFD3" w14:textId="07AB5CD4" w:rsidR="00324EBE" w:rsidRPr="00C44E03" w:rsidRDefault="00324EBE" w:rsidP="00324EBE">
            <w:pPr>
              <w:pStyle w:val="TableBody"/>
              <w:rPr>
                <w:rFonts w:cs="Arial"/>
                <w:sz w:val="18"/>
                <w:szCs w:val="18"/>
              </w:rPr>
            </w:pPr>
            <w:proofErr w:type="spellStart"/>
            <w:r w:rsidRPr="005F5298">
              <w:rPr>
                <w:color w:val="000000"/>
                <w:sz w:val="18"/>
                <w:szCs w:val="18"/>
                <w:lang w:eastAsia="en-US"/>
                <w14:ligatures w14:val="standardContextual"/>
              </w:rPr>
              <w:t>Goondwindi</w:t>
            </w:r>
            <w:proofErr w:type="spellEnd"/>
            <w:r w:rsidRPr="005F5298">
              <w:rPr>
                <w:color w:val="000000"/>
                <w:sz w:val="18"/>
                <w:szCs w:val="18"/>
                <w:lang w:eastAsia="en-US"/>
                <w14:ligatures w14:val="standardContextual"/>
              </w:rPr>
              <w:t xml:space="preserve"> </w:t>
            </w:r>
            <w:r w:rsidR="003F2CF8">
              <w:rPr>
                <w:color w:val="000000"/>
                <w:sz w:val="18"/>
                <w:szCs w:val="18"/>
                <w:lang w:eastAsia="en-US"/>
                <w14:ligatures w14:val="standardContextual"/>
              </w:rPr>
              <w:t>–</w:t>
            </w:r>
            <w:r w:rsidRPr="005F5298">
              <w:rPr>
                <w:color w:val="000000"/>
                <w:sz w:val="18"/>
                <w:szCs w:val="18"/>
                <w:lang w:eastAsia="en-US"/>
                <w14:ligatures w14:val="standardContextual"/>
              </w:rPr>
              <w:t xml:space="preserve"> Boggabilla</w:t>
            </w:r>
          </w:p>
        </w:tc>
        <w:tc>
          <w:tcPr>
            <w:tcW w:w="618" w:type="dxa"/>
            <w:vAlign w:val="center"/>
          </w:tcPr>
          <w:p w14:paraId="77D4110B" w14:textId="5414E085"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Q</w:t>
            </w:r>
            <w:r w:rsidR="003F2CF8">
              <w:rPr>
                <w:color w:val="000000"/>
                <w:sz w:val="18"/>
                <w:szCs w:val="18"/>
                <w:lang w:eastAsia="en-US"/>
                <w14:ligatures w14:val="standardContextual"/>
              </w:rPr>
              <w:t>ld</w:t>
            </w:r>
          </w:p>
        </w:tc>
        <w:tc>
          <w:tcPr>
            <w:tcW w:w="1363" w:type="dxa"/>
            <w:vAlign w:val="center"/>
          </w:tcPr>
          <w:p w14:paraId="1D9ED753" w14:textId="0BE11F94" w:rsidR="00324EBE" w:rsidRPr="00C44E03" w:rsidRDefault="00324EBE" w:rsidP="00324EBE">
            <w:pPr>
              <w:pStyle w:val="TableBody"/>
              <w:rPr>
                <w:rFonts w:cs="Arial"/>
                <w:sz w:val="18"/>
                <w:szCs w:val="18"/>
              </w:rPr>
            </w:pPr>
            <w:r w:rsidRPr="005F5298">
              <w:rPr>
                <w:color w:val="000000"/>
                <w:sz w:val="18"/>
                <w:szCs w:val="18"/>
                <w:shd w:val="clear" w:color="auto" w:fill="FFFFFF"/>
                <w:lang w:eastAsia="en-US"/>
                <w14:ligatures w14:val="standardContextual"/>
              </w:rPr>
              <w:t>-28.52234</w:t>
            </w:r>
          </w:p>
        </w:tc>
        <w:tc>
          <w:tcPr>
            <w:tcW w:w="1363" w:type="dxa"/>
            <w:vAlign w:val="center"/>
          </w:tcPr>
          <w:p w14:paraId="71B7419F" w14:textId="4F1F356D" w:rsidR="00324EBE" w:rsidRPr="00C44E03" w:rsidRDefault="00324EBE" w:rsidP="00324EBE">
            <w:pPr>
              <w:pStyle w:val="TableBody"/>
              <w:rPr>
                <w:rFonts w:cs="Arial"/>
                <w:sz w:val="18"/>
                <w:szCs w:val="18"/>
              </w:rPr>
            </w:pPr>
            <w:r w:rsidRPr="005F5298">
              <w:rPr>
                <w:color w:val="000000"/>
                <w:sz w:val="18"/>
                <w:szCs w:val="18"/>
                <w:shd w:val="clear" w:color="auto" w:fill="FFFFFF"/>
                <w:lang w:eastAsia="en-US"/>
                <w14:ligatures w14:val="standardContextual"/>
              </w:rPr>
              <w:t>150.32657</w:t>
            </w:r>
          </w:p>
        </w:tc>
        <w:tc>
          <w:tcPr>
            <w:tcW w:w="1060" w:type="dxa"/>
            <w:vAlign w:val="center"/>
          </w:tcPr>
          <w:p w14:paraId="1E5D72FD" w14:textId="7CE63AC8"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5625</w:t>
            </w:r>
          </w:p>
        </w:tc>
        <w:tc>
          <w:tcPr>
            <w:tcW w:w="908" w:type="dxa"/>
            <w:vAlign w:val="center"/>
          </w:tcPr>
          <w:p w14:paraId="02112211" w14:textId="281303FC"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500</w:t>
            </w:r>
          </w:p>
        </w:tc>
        <w:tc>
          <w:tcPr>
            <w:tcW w:w="907" w:type="dxa"/>
            <w:vAlign w:val="center"/>
          </w:tcPr>
          <w:p w14:paraId="66548498" w14:textId="394AD5AB"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4.1</w:t>
            </w:r>
          </w:p>
        </w:tc>
        <w:tc>
          <w:tcPr>
            <w:tcW w:w="908" w:type="dxa"/>
            <w:vAlign w:val="center"/>
          </w:tcPr>
          <w:p w14:paraId="536FB1AF" w14:textId="53942781"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1.0</w:t>
            </w:r>
          </w:p>
        </w:tc>
        <w:tc>
          <w:tcPr>
            <w:tcW w:w="907" w:type="dxa"/>
            <w:vAlign w:val="center"/>
          </w:tcPr>
          <w:p w14:paraId="7F0057B8" w14:textId="57DB0844"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0.5</w:t>
            </w:r>
          </w:p>
        </w:tc>
        <w:tc>
          <w:tcPr>
            <w:tcW w:w="908" w:type="dxa"/>
            <w:vAlign w:val="center"/>
          </w:tcPr>
          <w:p w14:paraId="4B32232E" w14:textId="072B012C"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400</w:t>
            </w:r>
          </w:p>
        </w:tc>
        <w:tc>
          <w:tcPr>
            <w:tcW w:w="907" w:type="dxa"/>
            <w:vAlign w:val="center"/>
          </w:tcPr>
          <w:p w14:paraId="5D7C86EF" w14:textId="6B0BE7D5"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45</w:t>
            </w:r>
          </w:p>
        </w:tc>
        <w:tc>
          <w:tcPr>
            <w:tcW w:w="908" w:type="dxa"/>
            <w:vAlign w:val="center"/>
          </w:tcPr>
          <w:p w14:paraId="0D5155E5" w14:textId="5422E4E9" w:rsidR="00324EBE" w:rsidRPr="00C44E03" w:rsidRDefault="00324EBE" w:rsidP="00324EBE">
            <w:pPr>
              <w:pStyle w:val="TableBody"/>
              <w:rPr>
                <w:rFonts w:cs="Arial"/>
                <w:sz w:val="18"/>
                <w:szCs w:val="18"/>
              </w:rPr>
            </w:pPr>
            <w:r w:rsidRPr="005F5298">
              <w:rPr>
                <w:color w:val="000000"/>
                <w:sz w:val="18"/>
                <w:szCs w:val="18"/>
                <w:lang w:eastAsia="en-US"/>
                <w14:ligatures w14:val="standardContextual"/>
              </w:rPr>
              <w:t>101</w:t>
            </w:r>
          </w:p>
        </w:tc>
        <w:tc>
          <w:tcPr>
            <w:tcW w:w="725" w:type="dxa"/>
            <w:vAlign w:val="center"/>
          </w:tcPr>
          <w:p w14:paraId="0458E838" w14:textId="0075BCC8" w:rsidR="00324EBE" w:rsidRPr="00C44E03" w:rsidRDefault="00324EBE" w:rsidP="00324EBE">
            <w:pPr>
              <w:pStyle w:val="TableBody"/>
              <w:rPr>
                <w:rFonts w:cs="Arial"/>
                <w:sz w:val="18"/>
                <w:szCs w:val="18"/>
              </w:rPr>
            </w:pPr>
            <w:r w:rsidRPr="005F5298">
              <w:rPr>
                <w:sz w:val="18"/>
                <w:szCs w:val="18"/>
                <w:lang w:eastAsia="en-US"/>
                <w14:ligatures w14:val="standardContextual"/>
              </w:rPr>
              <w:t>20</w:t>
            </w:r>
          </w:p>
        </w:tc>
      </w:tr>
    </w:tbl>
    <w:p w14:paraId="6B69099B" w14:textId="7C09E3D5" w:rsidR="00F00B33" w:rsidRPr="00E162C4" w:rsidRDefault="00F00B33" w:rsidP="00CA6576">
      <w:pPr>
        <w:pStyle w:val="Tableheading"/>
        <w:numPr>
          <w:ilvl w:val="0"/>
          <w:numId w:val="0"/>
        </w:numPr>
        <w:ind w:left="964" w:hanging="964"/>
      </w:pPr>
    </w:p>
    <w:p w14:paraId="7301AA7C" w14:textId="14877F0F" w:rsidR="00C42F0A" w:rsidRDefault="00C42F0A">
      <w:pPr>
        <w:spacing w:after="0" w:line="240" w:lineRule="auto"/>
      </w:pPr>
      <w:bookmarkStart w:id="9" w:name="_Toc298924672"/>
      <w:bookmarkStart w:id="10" w:name="_Toc300909555"/>
      <w:bookmarkStart w:id="11" w:name="_Toc348105636"/>
    </w:p>
    <w:p w14:paraId="2D22213E" w14:textId="77777777" w:rsidR="008C12A9" w:rsidRDefault="008C12A9">
      <w:pPr>
        <w:spacing w:after="0" w:line="240" w:lineRule="auto"/>
      </w:pPr>
    </w:p>
    <w:p w14:paraId="7AC0AA8D" w14:textId="77777777" w:rsidR="005923C3" w:rsidRDefault="005923C3" w:rsidP="00C9456A">
      <w:pPr>
        <w:pStyle w:val="Heading2"/>
        <w:sectPr w:rsidR="005923C3" w:rsidSect="009B4E4C">
          <w:pgSz w:w="16838" w:h="11906" w:orient="landscape" w:code="9"/>
          <w:pgMar w:top="1134" w:right="1945" w:bottom="3101" w:left="1134" w:header="709" w:footer="119" w:gutter="0"/>
          <w:cols w:space="708"/>
          <w:docGrid w:linePitch="360"/>
        </w:sectPr>
      </w:pPr>
    </w:p>
    <w:p w14:paraId="4F654A65" w14:textId="77777777" w:rsidR="00C9456A" w:rsidRDefault="00C9456A" w:rsidP="00C9456A">
      <w:pPr>
        <w:pStyle w:val="Heading2"/>
      </w:pPr>
      <w:bookmarkStart w:id="12" w:name="_Toc146184766"/>
      <w:r>
        <w:lastRenderedPageBreak/>
        <w:t>Removal of interim arrangements supporting the migration of existing 3.6 GHz band PMP licensees</w:t>
      </w:r>
      <w:bookmarkEnd w:id="12"/>
    </w:p>
    <w:p w14:paraId="7BE3E904" w14:textId="6DAB1B95" w:rsidR="00C9456A" w:rsidRDefault="00C9456A" w:rsidP="00C9456A">
      <w:pPr>
        <w:pStyle w:val="Paragraph"/>
      </w:pPr>
      <w:r>
        <w:t xml:space="preserve">Section 3.2bis of RALI FX23 provides interim arrangements that support the </w:t>
      </w:r>
      <w:r w:rsidR="001A40A5">
        <w:t xml:space="preserve">potential </w:t>
      </w:r>
      <w:r>
        <w:t>migration of 3.6 GHz PMP licensees to the 5.6 GHz band.</w:t>
      </w:r>
      <w:r>
        <w:rPr>
          <w:rStyle w:val="FootnoteReference"/>
        </w:rPr>
        <w:footnoteReference w:id="2"/>
      </w:r>
      <w:r>
        <w:t xml:space="preserve"> These arrangements provide a </w:t>
      </w:r>
      <w:r w:rsidR="003F2CF8">
        <w:t>‘</w:t>
      </w:r>
      <w:r>
        <w:t>reservation</w:t>
      </w:r>
      <w:r w:rsidR="003F2CF8">
        <w:t>’</w:t>
      </w:r>
      <w:r>
        <w:t xml:space="preserve"> for 3.6 GHz band PMP licences in the 5.6 GHz band by requiring proposed 5.6 GHz services to coordinate with them as if they have </w:t>
      </w:r>
      <w:r w:rsidR="00725C40">
        <w:br/>
      </w:r>
      <w:r>
        <w:t>already migrated.</w:t>
      </w:r>
    </w:p>
    <w:p w14:paraId="716F46F8" w14:textId="77777777" w:rsidR="00C9456A" w:rsidRDefault="00C9456A" w:rsidP="00C9456A">
      <w:pPr>
        <w:pStyle w:val="Paragraphbeforelist"/>
      </w:pPr>
      <w:r>
        <w:t>We are of the view that these interim arrangements are no longer required as:</w:t>
      </w:r>
    </w:p>
    <w:p w14:paraId="5502967F" w14:textId="1D97AFC1" w:rsidR="00C9456A" w:rsidRDefault="00C9456A" w:rsidP="00C9456A">
      <w:pPr>
        <w:pStyle w:val="Bulletlevel1"/>
      </w:pPr>
      <w:r>
        <w:t>The arrangements have been in place since December 2018, providing 3.6 GHz PMP licensees with more than 4 years to migrate to the 5.6 GHz if they wished to.</w:t>
      </w:r>
    </w:p>
    <w:p w14:paraId="5F547075" w14:textId="3167A3BF" w:rsidR="00C9456A" w:rsidRDefault="00C9456A" w:rsidP="00C9456A">
      <w:pPr>
        <w:pStyle w:val="Bulletlevel1last"/>
      </w:pPr>
      <w:r>
        <w:t xml:space="preserve">We are planning to </w:t>
      </w:r>
      <w:hyperlink r:id="rId35" w:history="1">
        <w:r w:rsidRPr="00E239A3">
          <w:rPr>
            <w:rStyle w:val="Hyperlink"/>
          </w:rPr>
          <w:t>introduce new arrangements in the 3.8 GHz band to support local area wireless broadband services</w:t>
        </w:r>
      </w:hyperlink>
      <w:r>
        <w:t xml:space="preserve">, which would provide an alternate option for 3.6 GHz PMP licensee to migrate to. </w:t>
      </w:r>
    </w:p>
    <w:p w14:paraId="456B2F0A" w14:textId="30DF6F44" w:rsidR="00C9456A" w:rsidRDefault="00C9456A" w:rsidP="00C9456A">
      <w:pPr>
        <w:pStyle w:val="Paragraph"/>
      </w:pPr>
      <w:r>
        <w:t xml:space="preserve">Based on the above view, we propose to remove the interim arrangements from </w:t>
      </w:r>
      <w:r w:rsidR="007057DE">
        <w:br/>
      </w:r>
      <w:r>
        <w:t>RALI FX23.</w:t>
      </w:r>
    </w:p>
    <w:p w14:paraId="544882FC" w14:textId="518C651F" w:rsidR="00C9456A" w:rsidRDefault="00C9456A">
      <w:pPr>
        <w:spacing w:after="0" w:line="240" w:lineRule="auto"/>
      </w:pPr>
    </w:p>
    <w:p w14:paraId="121024CA" w14:textId="77777777" w:rsidR="00C9456A" w:rsidRDefault="00C9456A">
      <w:pPr>
        <w:spacing w:after="0" w:line="240" w:lineRule="auto"/>
      </w:pPr>
    </w:p>
    <w:p w14:paraId="7B891933" w14:textId="09E44801" w:rsidR="00FE4D4C" w:rsidRDefault="00FE4D4C">
      <w:pPr>
        <w:spacing w:after="0" w:line="240" w:lineRule="auto"/>
        <w:rPr>
          <w:rFonts w:cs="Arial"/>
          <w:b/>
          <w:bCs/>
          <w:iCs/>
          <w:sz w:val="28"/>
          <w:szCs w:val="28"/>
        </w:rPr>
      </w:pPr>
    </w:p>
    <w:p w14:paraId="657F72E5" w14:textId="515C0422" w:rsidR="006C1631" w:rsidRPr="00E162C4" w:rsidRDefault="006C1631" w:rsidP="006C1631">
      <w:pPr>
        <w:pStyle w:val="Heading1"/>
      </w:pPr>
      <w:bookmarkStart w:id="13" w:name="_Toc146184767"/>
      <w:bookmarkEnd w:id="9"/>
      <w:bookmarkEnd w:id="10"/>
      <w:bookmarkEnd w:id="11"/>
      <w:r w:rsidRPr="00E162C4">
        <w:lastRenderedPageBreak/>
        <w:t xml:space="preserve">Invitation to </w:t>
      </w:r>
      <w:proofErr w:type="gramStart"/>
      <w:r w:rsidRPr="00E162C4">
        <w:t>comment</w:t>
      </w:r>
      <w:bookmarkEnd w:id="13"/>
      <w:proofErr w:type="gramEnd"/>
    </w:p>
    <w:p w14:paraId="6567A8F6" w14:textId="77777777" w:rsidR="006C1631" w:rsidRPr="00E162C4" w:rsidRDefault="006C1631" w:rsidP="006C1631">
      <w:pPr>
        <w:pStyle w:val="Heading2"/>
      </w:pPr>
      <w:bookmarkStart w:id="14" w:name="_Toc433122131"/>
      <w:bookmarkStart w:id="15" w:name="_Toc348105637"/>
      <w:bookmarkStart w:id="16" w:name="_Toc300909556"/>
      <w:bookmarkStart w:id="17" w:name="_Toc298924673"/>
      <w:bookmarkStart w:id="18" w:name="_Toc146184768"/>
      <w:bookmarkStart w:id="19" w:name="_Toc348105638"/>
      <w:bookmarkStart w:id="20" w:name="_Toc300909557"/>
      <w:bookmarkStart w:id="21" w:name="_Toc298924674"/>
      <w:bookmarkStart w:id="22" w:name="_Toc274296357"/>
      <w:r w:rsidRPr="00E162C4">
        <w:t>Making a submission</w:t>
      </w:r>
      <w:bookmarkEnd w:id="14"/>
      <w:bookmarkEnd w:id="15"/>
      <w:bookmarkEnd w:id="16"/>
      <w:bookmarkEnd w:id="17"/>
      <w:bookmarkEnd w:id="18"/>
    </w:p>
    <w:p w14:paraId="54C9C32D" w14:textId="77777777" w:rsidR="006C1631" w:rsidRPr="00E162C4" w:rsidRDefault="006C5FD4" w:rsidP="006C1631">
      <w:r w:rsidRPr="00E162C4">
        <w:t>We</w:t>
      </w:r>
      <w:r w:rsidR="006C1631" w:rsidRPr="00E162C4">
        <w:t xml:space="preserve"> invite comments on the issues set out in this discussion paper. </w:t>
      </w:r>
    </w:p>
    <w:p w14:paraId="5B517F12" w14:textId="77777777" w:rsidR="0070133D" w:rsidRPr="00E162C4" w:rsidRDefault="00543E93" w:rsidP="0070133D">
      <w:pPr>
        <w:pStyle w:val="Bulletlevel1"/>
      </w:pPr>
      <w:hyperlink r:id="rId36"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6084BAB1" w14:textId="77777777" w:rsidR="006C1631" w:rsidRPr="00E162C4" w:rsidRDefault="006C1631" w:rsidP="0070133D">
      <w:pPr>
        <w:pStyle w:val="Bulletlevel1"/>
      </w:pPr>
      <w:r w:rsidRPr="00E162C4">
        <w:t xml:space="preserve">Submissions by post can be sent to: </w:t>
      </w:r>
    </w:p>
    <w:p w14:paraId="5EFAFA61" w14:textId="40DBC739" w:rsidR="006C1631" w:rsidRPr="00870716" w:rsidRDefault="006C1631" w:rsidP="006C1631">
      <w:pPr>
        <w:tabs>
          <w:tab w:val="num" w:pos="295"/>
        </w:tabs>
        <w:spacing w:after="0"/>
        <w:ind w:left="295"/>
        <w:rPr>
          <w:szCs w:val="20"/>
        </w:rPr>
      </w:pPr>
      <w:r w:rsidRPr="00870716">
        <w:rPr>
          <w:szCs w:val="20"/>
        </w:rPr>
        <w:t>The Manager</w:t>
      </w:r>
    </w:p>
    <w:p w14:paraId="5D645286" w14:textId="136423A5" w:rsidR="006C1631" w:rsidRPr="00870716" w:rsidRDefault="00870716" w:rsidP="006C1631">
      <w:pPr>
        <w:spacing w:after="0"/>
        <w:ind w:left="295"/>
        <w:rPr>
          <w:szCs w:val="20"/>
        </w:rPr>
      </w:pPr>
      <w:r w:rsidRPr="00870716">
        <w:rPr>
          <w:szCs w:val="20"/>
        </w:rPr>
        <w:t>Spectrum Planning Section</w:t>
      </w:r>
    </w:p>
    <w:p w14:paraId="6CBEBF1C" w14:textId="77777777" w:rsidR="006C1631" w:rsidRPr="00870716" w:rsidRDefault="006C1631" w:rsidP="006C1631">
      <w:pPr>
        <w:spacing w:after="0"/>
        <w:ind w:left="295"/>
        <w:rPr>
          <w:szCs w:val="20"/>
        </w:rPr>
      </w:pPr>
      <w:r w:rsidRPr="00870716">
        <w:rPr>
          <w:szCs w:val="20"/>
        </w:rPr>
        <w:t>Australian Communications and Media Authority</w:t>
      </w:r>
    </w:p>
    <w:p w14:paraId="6CB68C9B" w14:textId="77777777" w:rsidR="006C1631" w:rsidRPr="00870716" w:rsidRDefault="006C1631" w:rsidP="006C1631">
      <w:pPr>
        <w:spacing w:after="0"/>
        <w:ind w:left="295"/>
        <w:rPr>
          <w:szCs w:val="20"/>
        </w:rPr>
      </w:pPr>
      <w:r w:rsidRPr="00870716">
        <w:rPr>
          <w:szCs w:val="20"/>
        </w:rPr>
        <w:t>PO Box 78</w:t>
      </w:r>
    </w:p>
    <w:p w14:paraId="323D04D4" w14:textId="77777777" w:rsidR="006C1631" w:rsidRPr="00E162C4" w:rsidRDefault="006C1631" w:rsidP="006C1631">
      <w:pPr>
        <w:ind w:left="295"/>
        <w:rPr>
          <w:szCs w:val="20"/>
        </w:rPr>
      </w:pPr>
      <w:r w:rsidRPr="00870716">
        <w:rPr>
          <w:szCs w:val="20"/>
        </w:rPr>
        <w:t>Belconnen ACT 2616</w:t>
      </w:r>
    </w:p>
    <w:p w14:paraId="69EF0FDB" w14:textId="0CC1F1E2" w:rsidR="006C1631" w:rsidRPr="00E162C4" w:rsidRDefault="006C1631" w:rsidP="006C1631">
      <w:r w:rsidRPr="00E162C4">
        <w:t xml:space="preserve">The closing date for submissions is </w:t>
      </w:r>
      <w:r w:rsidRPr="009B4E4C">
        <w:rPr>
          <w:b/>
          <w:bCs/>
        </w:rPr>
        <w:t>COB,</w:t>
      </w:r>
      <w:r w:rsidRPr="00E162C4">
        <w:t xml:space="preserve"> </w:t>
      </w:r>
      <w:r w:rsidR="009B4E4C">
        <w:rPr>
          <w:b/>
          <w:bCs/>
        </w:rPr>
        <w:t>Friday</w:t>
      </w:r>
      <w:r w:rsidRPr="00612FF4">
        <w:rPr>
          <w:b/>
          <w:bCs/>
        </w:rPr>
        <w:t xml:space="preserve"> </w:t>
      </w:r>
      <w:r w:rsidR="009B4E4C">
        <w:rPr>
          <w:b/>
          <w:bCs/>
        </w:rPr>
        <w:t xml:space="preserve">20 </w:t>
      </w:r>
      <w:r w:rsidR="00AF3178" w:rsidRPr="00612FF4">
        <w:rPr>
          <w:b/>
          <w:bCs/>
        </w:rPr>
        <w:t>Oct</w:t>
      </w:r>
      <w:r w:rsidR="009B4E4C">
        <w:rPr>
          <w:b/>
          <w:bCs/>
        </w:rPr>
        <w:t xml:space="preserve">ober </w:t>
      </w:r>
      <w:r w:rsidRPr="00612FF4">
        <w:rPr>
          <w:b/>
          <w:bCs/>
        </w:rPr>
        <w:t>20</w:t>
      </w:r>
      <w:r w:rsidR="00715ACD" w:rsidRPr="00612FF4">
        <w:rPr>
          <w:b/>
          <w:bCs/>
        </w:rPr>
        <w:t>23</w:t>
      </w:r>
      <w:r w:rsidRPr="00E162C4">
        <w:t>.</w:t>
      </w:r>
    </w:p>
    <w:p w14:paraId="13403268" w14:textId="23ACDFA2" w:rsidR="006C1631" w:rsidRPr="00E162C4" w:rsidRDefault="006C1631" w:rsidP="006C1631">
      <w:pPr>
        <w:rPr>
          <w:szCs w:val="20"/>
        </w:rPr>
      </w:pPr>
      <w:r w:rsidRPr="00E162C4">
        <w:t xml:space="preserve">Consultation enquiries can be emailed </w:t>
      </w:r>
      <w:r w:rsidRPr="00E162C4">
        <w:rPr>
          <w:szCs w:val="20"/>
        </w:rPr>
        <w:t xml:space="preserve">to </w:t>
      </w:r>
      <w:hyperlink r:id="rId37" w:history="1">
        <w:r w:rsidR="00762993" w:rsidRPr="007057DE">
          <w:rPr>
            <w:rStyle w:val="Hyperlink"/>
          </w:rPr>
          <w:t>freqplan@acma.gov.au</w:t>
        </w:r>
      </w:hyperlink>
      <w:r w:rsidRPr="00E162C4">
        <w:rPr>
          <w:szCs w:val="20"/>
        </w:rPr>
        <w:t>.</w:t>
      </w:r>
    </w:p>
    <w:p w14:paraId="20DA7E33" w14:textId="77777777" w:rsidR="006C1631" w:rsidRPr="00E162C4" w:rsidRDefault="006C1631" w:rsidP="005B2F0D">
      <w:pPr>
        <w:pStyle w:val="Heading4"/>
      </w:pPr>
      <w:bookmarkStart w:id="23" w:name="_Toc348105639"/>
      <w:bookmarkStart w:id="24" w:name="_Toc300909558"/>
      <w:bookmarkStart w:id="25" w:name="_Hlk59627494"/>
      <w:bookmarkEnd w:id="19"/>
      <w:bookmarkEnd w:id="20"/>
      <w:r w:rsidRPr="00E162C4">
        <w:t>Publication of submissions</w:t>
      </w:r>
      <w:bookmarkEnd w:id="21"/>
      <w:bookmarkEnd w:id="22"/>
      <w:bookmarkEnd w:id="23"/>
      <w:bookmarkEnd w:id="24"/>
    </w:p>
    <w:p w14:paraId="792829C3" w14:textId="77777777" w:rsidR="006C1631" w:rsidRPr="00E162C4" w:rsidRDefault="006C5FD4" w:rsidP="006C1631">
      <w:bookmarkStart w:id="26" w:name="_Toc348105640"/>
      <w:bookmarkStart w:id="27" w:name="_Toc300909559"/>
      <w:bookmarkStart w:id="28"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14D729BC" w14:textId="77777777" w:rsidR="006C1631" w:rsidRPr="00E162C4" w:rsidRDefault="006C1631" w:rsidP="006C1631">
      <w:r w:rsidRPr="00E162C4">
        <w:t>Confidential information will not be published or otherwise released unless required or authorised by law.</w:t>
      </w:r>
    </w:p>
    <w:p w14:paraId="1D68C992" w14:textId="77777777" w:rsidR="006C1631" w:rsidRPr="00E162C4" w:rsidRDefault="006C1631" w:rsidP="005B2F0D">
      <w:pPr>
        <w:pStyle w:val="Heading4"/>
      </w:pPr>
      <w:r w:rsidRPr="00E162C4">
        <w:t>Privacy</w:t>
      </w:r>
    </w:p>
    <w:p w14:paraId="5809A953"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8"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26"/>
    <w:bookmarkEnd w:id="27"/>
    <w:bookmarkEnd w:id="28"/>
    <w:p w14:paraId="05B1B357"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9" w:history="1">
        <w:r w:rsidR="00E21056" w:rsidRPr="00E162C4">
          <w:rPr>
            <w:rStyle w:val="Hyperlink"/>
          </w:rPr>
          <w:t>privacy policy</w:t>
        </w:r>
      </w:hyperlink>
      <w:r w:rsidRPr="00E162C4">
        <w:t>.</w:t>
      </w:r>
      <w:r w:rsidR="00A4193E" w:rsidRPr="00E162C4">
        <w:t xml:space="preserve"> </w:t>
      </w:r>
    </w:p>
    <w:p w14:paraId="0D39D073" w14:textId="7F74EC72" w:rsidR="00240CE9" w:rsidRDefault="00FF3C69" w:rsidP="00FF3C69">
      <w:pPr>
        <w:pStyle w:val="Heading1"/>
        <w:rPr>
          <w:u w:color="0000FF"/>
        </w:rPr>
      </w:pPr>
      <w:bookmarkStart w:id="29" w:name="_Toc348105641"/>
      <w:bookmarkStart w:id="30" w:name="_Toc146184769"/>
      <w:bookmarkEnd w:id="25"/>
      <w:r w:rsidRPr="00E162C4">
        <w:lastRenderedPageBreak/>
        <w:t>Appendix A</w:t>
      </w:r>
      <w:bookmarkEnd w:id="29"/>
      <w:r w:rsidR="00023A36" w:rsidRPr="00E162C4">
        <w:t xml:space="preserve">: </w:t>
      </w:r>
      <w:bookmarkStart w:id="31" w:name="_Hlk146090970"/>
      <w:r w:rsidR="009A0194" w:rsidRPr="00F85AFE">
        <w:rPr>
          <w:u w:color="0000FF"/>
        </w:rPr>
        <w:t xml:space="preserve">Draft </w:t>
      </w:r>
      <w:r w:rsidR="00D3059D" w:rsidRPr="00F85AFE">
        <w:rPr>
          <w:u w:color="0000FF"/>
        </w:rPr>
        <w:t xml:space="preserve">RALI </w:t>
      </w:r>
      <w:r w:rsidR="009A0194" w:rsidRPr="00F85AFE">
        <w:rPr>
          <w:u w:color="0000FF"/>
        </w:rPr>
        <w:t>FX23</w:t>
      </w:r>
      <w:bookmarkEnd w:id="31"/>
      <w:bookmarkEnd w:id="30"/>
    </w:p>
    <w:p w14:paraId="439FCAB9" w14:textId="52A12FBF" w:rsidR="00F85AFE" w:rsidRPr="00F85AFE" w:rsidRDefault="00F85AFE" w:rsidP="00F85AFE">
      <w:r>
        <w:t xml:space="preserve">Please refer to the key documents section of the consultation to view the draft </w:t>
      </w:r>
      <w:r>
        <w:br/>
        <w:t xml:space="preserve">RALI FX23. </w:t>
      </w:r>
    </w:p>
    <w:p w14:paraId="26004253" w14:textId="7C6A05CE" w:rsidR="00FF3C69" w:rsidRPr="00E162C4" w:rsidRDefault="006C5FD4" w:rsidP="00851F3F">
      <w:r w:rsidRPr="00E162C4">
        <w:t>.</w:t>
      </w:r>
    </w:p>
    <w:sectPr w:rsidR="00FF3C69" w:rsidRPr="00E162C4" w:rsidSect="009B4E4C">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0A7A" w14:textId="77777777" w:rsidR="00472B2F" w:rsidRDefault="00472B2F">
      <w:r>
        <w:separator/>
      </w:r>
    </w:p>
  </w:endnote>
  <w:endnote w:type="continuationSeparator" w:id="0">
    <w:p w14:paraId="797EA1C5" w14:textId="77777777" w:rsidR="00472B2F" w:rsidRDefault="00472B2F">
      <w:r>
        <w:continuationSeparator/>
      </w:r>
    </w:p>
  </w:endnote>
  <w:endnote w:type="continuationNotice" w:id="1">
    <w:p w14:paraId="47D26644" w14:textId="77777777" w:rsidR="00CA63CB" w:rsidRDefault="00CA6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2FDC" w14:textId="77777777" w:rsidR="005E250B" w:rsidRDefault="005E250B" w:rsidP="005E250B">
    <w:pPr>
      <w:pStyle w:val="Footer"/>
      <w:jc w:val="right"/>
    </w:pPr>
    <w:r w:rsidRPr="005E250B">
      <w:rPr>
        <w:noProof/>
        <w:vertAlign w:val="subscript"/>
      </w:rPr>
      <w:drawing>
        <wp:inline distT="0" distB="0" distL="0" distR="0" wp14:anchorId="22EDE17A" wp14:editId="1AEFB74D">
          <wp:extent cx="1066800" cy="277368"/>
          <wp:effectExtent l="0" t="0" r="0" b="0"/>
          <wp:docPr id="5" name="Picture 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1D2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816F"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343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E537852"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60A4"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47962DA"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A19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379F0AF"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9E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6C60C7B"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0640"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31D99A25"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31F4" w14:textId="77777777" w:rsidR="00472B2F" w:rsidRDefault="00472B2F" w:rsidP="00EA0969">
      <w:pPr>
        <w:spacing w:after="0"/>
      </w:pPr>
      <w:r>
        <w:separator/>
      </w:r>
    </w:p>
  </w:footnote>
  <w:footnote w:type="continuationSeparator" w:id="0">
    <w:p w14:paraId="30919FF1" w14:textId="77777777" w:rsidR="00472B2F" w:rsidRDefault="00472B2F">
      <w:r>
        <w:continuationSeparator/>
      </w:r>
    </w:p>
  </w:footnote>
  <w:footnote w:type="continuationNotice" w:id="1">
    <w:p w14:paraId="01C4EAFF" w14:textId="77777777" w:rsidR="00CA63CB" w:rsidRDefault="00CA63CB">
      <w:pPr>
        <w:spacing w:after="0" w:line="240" w:lineRule="auto"/>
      </w:pPr>
    </w:p>
  </w:footnote>
  <w:footnote w:id="2">
    <w:p w14:paraId="18692ABA" w14:textId="668301EC" w:rsidR="00C9456A" w:rsidRDefault="00C9456A">
      <w:pPr>
        <w:pStyle w:val="FootnoteText"/>
      </w:pPr>
      <w:r>
        <w:rPr>
          <w:rStyle w:val="FootnoteReference"/>
        </w:rPr>
        <w:footnoteRef/>
      </w:r>
      <w:r>
        <w:t xml:space="preserve"> 3.6 GHz band PMP licensee</w:t>
      </w:r>
      <w:r w:rsidR="007057DE">
        <w:t>s</w:t>
      </w:r>
      <w:r>
        <w:t xml:space="preserve"> effected by the Radiocommunications (Spectrum Re-allocations – 3.4 GHz and 3.7 GHz Bands) Declaration 2022 have until July 2027 to vacate the band.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7395" w14:textId="77777777" w:rsidR="00C053A1" w:rsidRPr="00A5474E" w:rsidRDefault="0021426C" w:rsidP="00A5474E">
    <w:pPr>
      <w:pStyle w:val="Header"/>
    </w:pPr>
    <w:r>
      <w:rPr>
        <w:noProof/>
      </w:rPr>
      <w:drawing>
        <wp:inline distT="0" distB="0" distL="0" distR="0" wp14:anchorId="2DFFA1AB" wp14:editId="42E9EB1F">
          <wp:extent cx="6210300" cy="571134"/>
          <wp:effectExtent l="0" t="0" r="0" b="0"/>
          <wp:docPr id="4" name="Picture 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2D42"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544B"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633"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DE941AB" w14:textId="77777777" w:rsidTr="003B0421">
      <w:trPr>
        <w:trHeight w:hRule="exact" w:val="988"/>
      </w:trPr>
      <w:tc>
        <w:tcPr>
          <w:tcW w:w="7678" w:type="dxa"/>
          <w:shd w:val="clear" w:color="auto" w:fill="auto"/>
        </w:tcPr>
        <w:p w14:paraId="0423D684" w14:textId="77777777" w:rsidR="00971914" w:rsidRDefault="00971914" w:rsidP="00971914">
          <w:pPr>
            <w:pStyle w:val="Header"/>
          </w:pPr>
        </w:p>
      </w:tc>
    </w:tr>
    <w:tr w:rsidR="00971914" w14:paraId="32AC5A37" w14:textId="77777777" w:rsidTr="003B0421">
      <w:tc>
        <w:tcPr>
          <w:tcW w:w="7678" w:type="dxa"/>
          <w:shd w:val="clear" w:color="auto" w:fill="auto"/>
        </w:tcPr>
        <w:p w14:paraId="28893469" w14:textId="77777777" w:rsidR="00971914" w:rsidRDefault="00971914" w:rsidP="00971914">
          <w:pPr>
            <w:pStyle w:val="GridTable31"/>
          </w:pPr>
          <w:r>
            <w:t xml:space="preserve">Contents </w:t>
          </w:r>
          <w:r w:rsidRPr="00915B1C">
            <w:rPr>
              <w:b w:val="0"/>
              <w:spacing w:val="0"/>
              <w:sz w:val="28"/>
              <w:szCs w:val="28"/>
            </w:rPr>
            <w:t>(Continued)</w:t>
          </w:r>
        </w:p>
      </w:tc>
    </w:tr>
    <w:tr w:rsidR="00971914" w14:paraId="3FB3FE18" w14:textId="77777777" w:rsidTr="003B0421">
      <w:trPr>
        <w:trHeight w:val="1220"/>
      </w:trPr>
      <w:tc>
        <w:tcPr>
          <w:tcW w:w="7678" w:type="dxa"/>
          <w:shd w:val="clear" w:color="auto" w:fill="auto"/>
        </w:tcPr>
        <w:p w14:paraId="190DC10E" w14:textId="77777777" w:rsidR="00971914" w:rsidRDefault="00971914" w:rsidP="00971914"/>
      </w:tc>
    </w:tr>
  </w:tbl>
  <w:p w14:paraId="7727A78C"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758503D" w14:textId="77777777" w:rsidTr="003B0421">
      <w:trPr>
        <w:trHeight w:hRule="exact" w:val="988"/>
      </w:trPr>
      <w:tc>
        <w:tcPr>
          <w:tcW w:w="7678" w:type="dxa"/>
          <w:shd w:val="clear" w:color="auto" w:fill="auto"/>
        </w:tcPr>
        <w:p w14:paraId="6C87230B" w14:textId="77777777" w:rsidR="00971914" w:rsidRDefault="00971914" w:rsidP="00971914">
          <w:pPr>
            <w:pStyle w:val="Header"/>
          </w:pPr>
        </w:p>
      </w:tc>
    </w:tr>
    <w:tr w:rsidR="00971914" w14:paraId="69819192" w14:textId="77777777" w:rsidTr="003B0421">
      <w:tc>
        <w:tcPr>
          <w:tcW w:w="7678" w:type="dxa"/>
          <w:shd w:val="clear" w:color="auto" w:fill="auto"/>
        </w:tcPr>
        <w:p w14:paraId="320AF5B9" w14:textId="77777777" w:rsidR="00971914" w:rsidRDefault="00971914" w:rsidP="00971914">
          <w:pPr>
            <w:pStyle w:val="GridTable31"/>
          </w:pPr>
          <w:r>
            <w:t xml:space="preserve">Contents </w:t>
          </w:r>
          <w:r w:rsidRPr="00915B1C">
            <w:rPr>
              <w:b w:val="0"/>
              <w:spacing w:val="0"/>
              <w:sz w:val="28"/>
              <w:szCs w:val="28"/>
            </w:rPr>
            <w:t>(Continued)</w:t>
          </w:r>
        </w:p>
      </w:tc>
    </w:tr>
    <w:tr w:rsidR="00971914" w14:paraId="50BEFFE7" w14:textId="77777777" w:rsidTr="003B0421">
      <w:trPr>
        <w:trHeight w:val="1220"/>
      </w:trPr>
      <w:tc>
        <w:tcPr>
          <w:tcW w:w="7678" w:type="dxa"/>
          <w:shd w:val="clear" w:color="auto" w:fill="auto"/>
        </w:tcPr>
        <w:p w14:paraId="2ABA864D" w14:textId="77777777" w:rsidR="00971914" w:rsidRDefault="00971914" w:rsidP="00971914"/>
      </w:tc>
    </w:tr>
  </w:tbl>
  <w:p w14:paraId="4A6C2925"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44F"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BC31"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657CA52E"/>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E46E1"/>
    <w:multiLevelType w:val="hybridMultilevel"/>
    <w:tmpl w:val="B712A768"/>
    <w:lvl w:ilvl="0" w:tplc="79C4D2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6C3236"/>
    <w:multiLevelType w:val="hybridMultilevel"/>
    <w:tmpl w:val="60003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D5E2E"/>
    <w:multiLevelType w:val="hybridMultilevel"/>
    <w:tmpl w:val="27428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C43DD"/>
    <w:multiLevelType w:val="hybridMultilevel"/>
    <w:tmpl w:val="9376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1BD5A68"/>
    <w:multiLevelType w:val="hybridMultilevel"/>
    <w:tmpl w:val="714CF660"/>
    <w:lvl w:ilvl="0" w:tplc="0C090001">
      <w:start w:val="1"/>
      <w:numFmt w:val="bullet"/>
      <w:lvlText w:val=""/>
      <w:lvlJc w:val="left"/>
      <w:pPr>
        <w:ind w:left="1095" w:hanging="73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306E10"/>
    <w:multiLevelType w:val="hybridMultilevel"/>
    <w:tmpl w:val="4F6EA81C"/>
    <w:lvl w:ilvl="0" w:tplc="1390F9BC">
      <w:numFmt w:val="bullet"/>
      <w:lvlText w:val="•"/>
      <w:lvlJc w:val="left"/>
      <w:pPr>
        <w:ind w:left="1095" w:hanging="73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8F08C0"/>
    <w:multiLevelType w:val="hybridMultilevel"/>
    <w:tmpl w:val="8CF06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E5445"/>
    <w:multiLevelType w:val="hybridMultilevel"/>
    <w:tmpl w:val="8CF06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71478"/>
    <w:multiLevelType w:val="hybridMultilevel"/>
    <w:tmpl w:val="16D2B96E"/>
    <w:lvl w:ilvl="0" w:tplc="3A9CF91A">
      <w:start w:val="1"/>
      <w:numFmt w:val="decimal"/>
      <w:pStyle w:val="ACMAFigureHeader"/>
      <w:lvlText w:val="Figure %1: "/>
      <w:lvlJc w:val="left"/>
      <w:pPr>
        <w:tabs>
          <w:tab w:val="num" w:pos="7683"/>
        </w:tabs>
        <w:ind w:left="7683"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B3D64"/>
    <w:multiLevelType w:val="hybridMultilevel"/>
    <w:tmpl w:val="A822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10"/>
  </w:num>
  <w:num w:numId="6" w16cid:durableId="1170756036">
    <w:abstractNumId w:val="18"/>
  </w:num>
  <w:num w:numId="7" w16cid:durableId="1179462982">
    <w:abstractNumId w:val="15"/>
  </w:num>
  <w:num w:numId="8" w16cid:durableId="2010865431">
    <w:abstractNumId w:val="17"/>
  </w:num>
  <w:num w:numId="9" w16cid:durableId="153958827">
    <w:abstractNumId w:val="20"/>
  </w:num>
  <w:num w:numId="10" w16cid:durableId="770122694">
    <w:abstractNumId w:val="6"/>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11"/>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1691376068">
    <w:abstractNumId w:val="19"/>
  </w:num>
  <w:num w:numId="21" w16cid:durableId="1780907633">
    <w:abstractNumId w:val="13"/>
  </w:num>
  <w:num w:numId="22" w16cid:durableId="134226753">
    <w:abstractNumId w:val="12"/>
  </w:num>
  <w:num w:numId="23" w16cid:durableId="1475682706">
    <w:abstractNumId w:val="9"/>
  </w:num>
  <w:num w:numId="24" w16cid:durableId="2065178146">
    <w:abstractNumId w:val="5"/>
  </w:num>
  <w:num w:numId="25" w16cid:durableId="1083915546">
    <w:abstractNumId w:val="16"/>
  </w:num>
  <w:num w:numId="26" w16cid:durableId="891430713">
    <w:abstractNumId w:val="8"/>
  </w:num>
  <w:num w:numId="27" w16cid:durableId="277221034">
    <w:abstractNumId w:val="7"/>
  </w:num>
  <w:num w:numId="28" w16cid:durableId="1570190377">
    <w:abstractNumId w:val="14"/>
  </w:num>
  <w:num w:numId="29" w16cid:durableId="622931205">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F"/>
    <w:rsid w:val="00006462"/>
    <w:rsid w:val="00010667"/>
    <w:rsid w:val="000129D5"/>
    <w:rsid w:val="00015281"/>
    <w:rsid w:val="00015AE7"/>
    <w:rsid w:val="00016E21"/>
    <w:rsid w:val="0001719C"/>
    <w:rsid w:val="0002224E"/>
    <w:rsid w:val="00023A36"/>
    <w:rsid w:val="000245E5"/>
    <w:rsid w:val="00026F91"/>
    <w:rsid w:val="00032621"/>
    <w:rsid w:val="00037735"/>
    <w:rsid w:val="00037C4E"/>
    <w:rsid w:val="0004080B"/>
    <w:rsid w:val="00047540"/>
    <w:rsid w:val="0004764C"/>
    <w:rsid w:val="0005011A"/>
    <w:rsid w:val="000502C4"/>
    <w:rsid w:val="0005045A"/>
    <w:rsid w:val="000513C1"/>
    <w:rsid w:val="00051C1E"/>
    <w:rsid w:val="000539F9"/>
    <w:rsid w:val="00054C27"/>
    <w:rsid w:val="00055C8B"/>
    <w:rsid w:val="00055EC3"/>
    <w:rsid w:val="000563CE"/>
    <w:rsid w:val="00056B72"/>
    <w:rsid w:val="000628BB"/>
    <w:rsid w:val="000654F0"/>
    <w:rsid w:val="000659B6"/>
    <w:rsid w:val="000660EA"/>
    <w:rsid w:val="0006686F"/>
    <w:rsid w:val="0006722A"/>
    <w:rsid w:val="00067872"/>
    <w:rsid w:val="00067C0E"/>
    <w:rsid w:val="00072553"/>
    <w:rsid w:val="000732CF"/>
    <w:rsid w:val="00073645"/>
    <w:rsid w:val="00075B96"/>
    <w:rsid w:val="0008196A"/>
    <w:rsid w:val="000826DB"/>
    <w:rsid w:val="00085B02"/>
    <w:rsid w:val="00085B6B"/>
    <w:rsid w:val="000915ED"/>
    <w:rsid w:val="00091848"/>
    <w:rsid w:val="0009209D"/>
    <w:rsid w:val="0009463C"/>
    <w:rsid w:val="00095EB9"/>
    <w:rsid w:val="000969BD"/>
    <w:rsid w:val="000969BF"/>
    <w:rsid w:val="000A0C22"/>
    <w:rsid w:val="000A135D"/>
    <w:rsid w:val="000A1400"/>
    <w:rsid w:val="000A35CB"/>
    <w:rsid w:val="000A3C43"/>
    <w:rsid w:val="000A4A51"/>
    <w:rsid w:val="000A5D2B"/>
    <w:rsid w:val="000B4664"/>
    <w:rsid w:val="000B5DE3"/>
    <w:rsid w:val="000B6469"/>
    <w:rsid w:val="000C0A57"/>
    <w:rsid w:val="000C1FF4"/>
    <w:rsid w:val="000C230C"/>
    <w:rsid w:val="000C6AB4"/>
    <w:rsid w:val="000D3AB0"/>
    <w:rsid w:val="000D6B4D"/>
    <w:rsid w:val="000D71D9"/>
    <w:rsid w:val="000D76E0"/>
    <w:rsid w:val="000D7E8B"/>
    <w:rsid w:val="000E4449"/>
    <w:rsid w:val="000E6097"/>
    <w:rsid w:val="000F3CE1"/>
    <w:rsid w:val="00103829"/>
    <w:rsid w:val="0010501D"/>
    <w:rsid w:val="00105533"/>
    <w:rsid w:val="001106E6"/>
    <w:rsid w:val="00111FCE"/>
    <w:rsid w:val="001229A5"/>
    <w:rsid w:val="0012489B"/>
    <w:rsid w:val="00130017"/>
    <w:rsid w:val="00130F91"/>
    <w:rsid w:val="001349ED"/>
    <w:rsid w:val="00136B1E"/>
    <w:rsid w:val="00137424"/>
    <w:rsid w:val="00140318"/>
    <w:rsid w:val="001403D6"/>
    <w:rsid w:val="00141AD9"/>
    <w:rsid w:val="00144918"/>
    <w:rsid w:val="00144FE4"/>
    <w:rsid w:val="001450CD"/>
    <w:rsid w:val="00146CE6"/>
    <w:rsid w:val="00152903"/>
    <w:rsid w:val="00153FD5"/>
    <w:rsid w:val="0015614F"/>
    <w:rsid w:val="001577C2"/>
    <w:rsid w:val="001633C4"/>
    <w:rsid w:val="001704D5"/>
    <w:rsid w:val="00171591"/>
    <w:rsid w:val="00172B71"/>
    <w:rsid w:val="00173981"/>
    <w:rsid w:val="0017719D"/>
    <w:rsid w:val="00177AA1"/>
    <w:rsid w:val="00183FD7"/>
    <w:rsid w:val="0018535D"/>
    <w:rsid w:val="00185CAB"/>
    <w:rsid w:val="001867C8"/>
    <w:rsid w:val="00186F4E"/>
    <w:rsid w:val="001875B7"/>
    <w:rsid w:val="00187CB3"/>
    <w:rsid w:val="00187EB8"/>
    <w:rsid w:val="0019050A"/>
    <w:rsid w:val="001910D4"/>
    <w:rsid w:val="001976E3"/>
    <w:rsid w:val="00197B87"/>
    <w:rsid w:val="00197D7B"/>
    <w:rsid w:val="001A40A5"/>
    <w:rsid w:val="001A44EC"/>
    <w:rsid w:val="001B58AA"/>
    <w:rsid w:val="001B592C"/>
    <w:rsid w:val="001B7E48"/>
    <w:rsid w:val="001C17A7"/>
    <w:rsid w:val="001C17CE"/>
    <w:rsid w:val="001C36CA"/>
    <w:rsid w:val="001C44D1"/>
    <w:rsid w:val="001C6AEE"/>
    <w:rsid w:val="001C7630"/>
    <w:rsid w:val="001C7EC7"/>
    <w:rsid w:val="001D64DE"/>
    <w:rsid w:val="001D6D15"/>
    <w:rsid w:val="001E7E86"/>
    <w:rsid w:val="001F2ACA"/>
    <w:rsid w:val="001F50F7"/>
    <w:rsid w:val="001F6EA7"/>
    <w:rsid w:val="001F746C"/>
    <w:rsid w:val="001F7558"/>
    <w:rsid w:val="00201EE2"/>
    <w:rsid w:val="00203437"/>
    <w:rsid w:val="002048F7"/>
    <w:rsid w:val="00205B57"/>
    <w:rsid w:val="00205E66"/>
    <w:rsid w:val="00211D12"/>
    <w:rsid w:val="0021334F"/>
    <w:rsid w:val="0021426C"/>
    <w:rsid w:val="002157E0"/>
    <w:rsid w:val="00216047"/>
    <w:rsid w:val="00216A57"/>
    <w:rsid w:val="00217448"/>
    <w:rsid w:val="0022334F"/>
    <w:rsid w:val="00224E91"/>
    <w:rsid w:val="00226819"/>
    <w:rsid w:val="00233101"/>
    <w:rsid w:val="00233817"/>
    <w:rsid w:val="00234290"/>
    <w:rsid w:val="0023539A"/>
    <w:rsid w:val="00235529"/>
    <w:rsid w:val="002367FF"/>
    <w:rsid w:val="00240CE9"/>
    <w:rsid w:val="002434BA"/>
    <w:rsid w:val="00246089"/>
    <w:rsid w:val="00246093"/>
    <w:rsid w:val="002461D6"/>
    <w:rsid w:val="00246702"/>
    <w:rsid w:val="00247C59"/>
    <w:rsid w:val="00247F2E"/>
    <w:rsid w:val="00250ADC"/>
    <w:rsid w:val="00250B07"/>
    <w:rsid w:val="002514B5"/>
    <w:rsid w:val="00257553"/>
    <w:rsid w:val="00260EA8"/>
    <w:rsid w:val="00260FB2"/>
    <w:rsid w:val="00262128"/>
    <w:rsid w:val="0027165D"/>
    <w:rsid w:val="0027246C"/>
    <w:rsid w:val="00273CEB"/>
    <w:rsid w:val="002808F6"/>
    <w:rsid w:val="00281C89"/>
    <w:rsid w:val="0028282F"/>
    <w:rsid w:val="00284833"/>
    <w:rsid w:val="00293B53"/>
    <w:rsid w:val="0029593B"/>
    <w:rsid w:val="00297FC5"/>
    <w:rsid w:val="002A0417"/>
    <w:rsid w:val="002A16D8"/>
    <w:rsid w:val="002A1BC8"/>
    <w:rsid w:val="002A3EF2"/>
    <w:rsid w:val="002B0DED"/>
    <w:rsid w:val="002B19A2"/>
    <w:rsid w:val="002B26A4"/>
    <w:rsid w:val="002B381A"/>
    <w:rsid w:val="002B4FCC"/>
    <w:rsid w:val="002B7408"/>
    <w:rsid w:val="002B7CFD"/>
    <w:rsid w:val="002C0530"/>
    <w:rsid w:val="002C202F"/>
    <w:rsid w:val="002C210F"/>
    <w:rsid w:val="002D215D"/>
    <w:rsid w:val="002D260D"/>
    <w:rsid w:val="002D3600"/>
    <w:rsid w:val="002E4DDC"/>
    <w:rsid w:val="002E4EC0"/>
    <w:rsid w:val="002F7B09"/>
    <w:rsid w:val="00302480"/>
    <w:rsid w:val="00302758"/>
    <w:rsid w:val="003038A5"/>
    <w:rsid w:val="00303CB3"/>
    <w:rsid w:val="00305EC2"/>
    <w:rsid w:val="0030699D"/>
    <w:rsid w:val="00313A2A"/>
    <w:rsid w:val="003165E6"/>
    <w:rsid w:val="003215B5"/>
    <w:rsid w:val="003221CF"/>
    <w:rsid w:val="003233ED"/>
    <w:rsid w:val="00324D9F"/>
    <w:rsid w:val="00324EBE"/>
    <w:rsid w:val="003253EE"/>
    <w:rsid w:val="00327948"/>
    <w:rsid w:val="0033000F"/>
    <w:rsid w:val="003310A5"/>
    <w:rsid w:val="00332011"/>
    <w:rsid w:val="00332518"/>
    <w:rsid w:val="00332925"/>
    <w:rsid w:val="00332E3F"/>
    <w:rsid w:val="003332ED"/>
    <w:rsid w:val="003368DC"/>
    <w:rsid w:val="00340709"/>
    <w:rsid w:val="003407E4"/>
    <w:rsid w:val="0034490B"/>
    <w:rsid w:val="00345927"/>
    <w:rsid w:val="00350584"/>
    <w:rsid w:val="00351857"/>
    <w:rsid w:val="003522F0"/>
    <w:rsid w:val="003545E8"/>
    <w:rsid w:val="0036088F"/>
    <w:rsid w:val="003610E1"/>
    <w:rsid w:val="003671BE"/>
    <w:rsid w:val="00372485"/>
    <w:rsid w:val="00373200"/>
    <w:rsid w:val="00373607"/>
    <w:rsid w:val="00375EF5"/>
    <w:rsid w:val="003767A5"/>
    <w:rsid w:val="003803BD"/>
    <w:rsid w:val="0038096B"/>
    <w:rsid w:val="00381D15"/>
    <w:rsid w:val="00385254"/>
    <w:rsid w:val="003857EA"/>
    <w:rsid w:val="00390D91"/>
    <w:rsid w:val="00392CB4"/>
    <w:rsid w:val="003933E8"/>
    <w:rsid w:val="00394031"/>
    <w:rsid w:val="00396147"/>
    <w:rsid w:val="00396DC2"/>
    <w:rsid w:val="00397645"/>
    <w:rsid w:val="003A04DB"/>
    <w:rsid w:val="003A3A1A"/>
    <w:rsid w:val="003A3C72"/>
    <w:rsid w:val="003A43C8"/>
    <w:rsid w:val="003A50EA"/>
    <w:rsid w:val="003A5F5B"/>
    <w:rsid w:val="003A789A"/>
    <w:rsid w:val="003B018E"/>
    <w:rsid w:val="003B12EC"/>
    <w:rsid w:val="003B6475"/>
    <w:rsid w:val="003C03B8"/>
    <w:rsid w:val="003C0A7D"/>
    <w:rsid w:val="003C383E"/>
    <w:rsid w:val="003C7133"/>
    <w:rsid w:val="003C77E0"/>
    <w:rsid w:val="003D17D7"/>
    <w:rsid w:val="003D2678"/>
    <w:rsid w:val="003D39C3"/>
    <w:rsid w:val="003D4CFC"/>
    <w:rsid w:val="003D71A3"/>
    <w:rsid w:val="003E2B8A"/>
    <w:rsid w:val="003E5F80"/>
    <w:rsid w:val="003F10EE"/>
    <w:rsid w:val="003F14EE"/>
    <w:rsid w:val="003F16F6"/>
    <w:rsid w:val="003F2CF8"/>
    <w:rsid w:val="003F4DC7"/>
    <w:rsid w:val="003F5235"/>
    <w:rsid w:val="004027E4"/>
    <w:rsid w:val="00404084"/>
    <w:rsid w:val="0041071D"/>
    <w:rsid w:val="00410980"/>
    <w:rsid w:val="00414AFC"/>
    <w:rsid w:val="004151A7"/>
    <w:rsid w:val="00415310"/>
    <w:rsid w:val="00420E42"/>
    <w:rsid w:val="00421709"/>
    <w:rsid w:val="00423763"/>
    <w:rsid w:val="00425A44"/>
    <w:rsid w:val="0042762F"/>
    <w:rsid w:val="00427DC7"/>
    <w:rsid w:val="00431613"/>
    <w:rsid w:val="00431792"/>
    <w:rsid w:val="00432813"/>
    <w:rsid w:val="0043297A"/>
    <w:rsid w:val="00432EB2"/>
    <w:rsid w:val="0043714F"/>
    <w:rsid w:val="004374C0"/>
    <w:rsid w:val="00440BAD"/>
    <w:rsid w:val="00443777"/>
    <w:rsid w:val="004438B5"/>
    <w:rsid w:val="00447037"/>
    <w:rsid w:val="0045124D"/>
    <w:rsid w:val="00453808"/>
    <w:rsid w:val="00454596"/>
    <w:rsid w:val="0045484B"/>
    <w:rsid w:val="0045605D"/>
    <w:rsid w:val="00460671"/>
    <w:rsid w:val="0046135B"/>
    <w:rsid w:val="00461D47"/>
    <w:rsid w:val="004621A4"/>
    <w:rsid w:val="004622E6"/>
    <w:rsid w:val="00466211"/>
    <w:rsid w:val="004718CC"/>
    <w:rsid w:val="00472B2F"/>
    <w:rsid w:val="00481695"/>
    <w:rsid w:val="00486FF6"/>
    <w:rsid w:val="00487B8C"/>
    <w:rsid w:val="00490EB6"/>
    <w:rsid w:val="0049469C"/>
    <w:rsid w:val="00495A96"/>
    <w:rsid w:val="00495BB3"/>
    <w:rsid w:val="004A16A3"/>
    <w:rsid w:val="004A198E"/>
    <w:rsid w:val="004A56BB"/>
    <w:rsid w:val="004A571C"/>
    <w:rsid w:val="004A70D6"/>
    <w:rsid w:val="004B1751"/>
    <w:rsid w:val="004B4A16"/>
    <w:rsid w:val="004B7AD1"/>
    <w:rsid w:val="004C0253"/>
    <w:rsid w:val="004C671A"/>
    <w:rsid w:val="004C728D"/>
    <w:rsid w:val="004D29CC"/>
    <w:rsid w:val="004D39A1"/>
    <w:rsid w:val="004D3F0A"/>
    <w:rsid w:val="004D55EB"/>
    <w:rsid w:val="004D56FF"/>
    <w:rsid w:val="004D66E7"/>
    <w:rsid w:val="004D6843"/>
    <w:rsid w:val="004D7BAD"/>
    <w:rsid w:val="004E39D3"/>
    <w:rsid w:val="004E508A"/>
    <w:rsid w:val="004E616D"/>
    <w:rsid w:val="004F0E30"/>
    <w:rsid w:val="004F1BDE"/>
    <w:rsid w:val="004F2CEE"/>
    <w:rsid w:val="004F4B68"/>
    <w:rsid w:val="004F556E"/>
    <w:rsid w:val="004F591C"/>
    <w:rsid w:val="004F7F44"/>
    <w:rsid w:val="005037B4"/>
    <w:rsid w:val="005079BF"/>
    <w:rsid w:val="0051269A"/>
    <w:rsid w:val="005219E7"/>
    <w:rsid w:val="00524DC9"/>
    <w:rsid w:val="00527F9B"/>
    <w:rsid w:val="00530678"/>
    <w:rsid w:val="00531B9A"/>
    <w:rsid w:val="00531D15"/>
    <w:rsid w:val="00537604"/>
    <w:rsid w:val="0054019B"/>
    <w:rsid w:val="00542377"/>
    <w:rsid w:val="00543E93"/>
    <w:rsid w:val="00545185"/>
    <w:rsid w:val="005476EB"/>
    <w:rsid w:val="00551782"/>
    <w:rsid w:val="00560A66"/>
    <w:rsid w:val="00563EF1"/>
    <w:rsid w:val="00564072"/>
    <w:rsid w:val="005658EA"/>
    <w:rsid w:val="00566AB4"/>
    <w:rsid w:val="00567C1E"/>
    <w:rsid w:val="00573812"/>
    <w:rsid w:val="00575AC5"/>
    <w:rsid w:val="0057605D"/>
    <w:rsid w:val="00581347"/>
    <w:rsid w:val="00581AC9"/>
    <w:rsid w:val="00582CE1"/>
    <w:rsid w:val="005849F8"/>
    <w:rsid w:val="00584B51"/>
    <w:rsid w:val="005862EC"/>
    <w:rsid w:val="005923C3"/>
    <w:rsid w:val="00592C8A"/>
    <w:rsid w:val="005938DF"/>
    <w:rsid w:val="00594E9C"/>
    <w:rsid w:val="00597359"/>
    <w:rsid w:val="00597360"/>
    <w:rsid w:val="005A099B"/>
    <w:rsid w:val="005A2D9C"/>
    <w:rsid w:val="005A3A45"/>
    <w:rsid w:val="005A55FE"/>
    <w:rsid w:val="005A6A11"/>
    <w:rsid w:val="005A76A4"/>
    <w:rsid w:val="005B2F0D"/>
    <w:rsid w:val="005B4AED"/>
    <w:rsid w:val="005B577A"/>
    <w:rsid w:val="005B619A"/>
    <w:rsid w:val="005C00AE"/>
    <w:rsid w:val="005C34EF"/>
    <w:rsid w:val="005C4233"/>
    <w:rsid w:val="005D2502"/>
    <w:rsid w:val="005D40BB"/>
    <w:rsid w:val="005D47F3"/>
    <w:rsid w:val="005D49BF"/>
    <w:rsid w:val="005D4AA5"/>
    <w:rsid w:val="005D6F4E"/>
    <w:rsid w:val="005D7C73"/>
    <w:rsid w:val="005E0932"/>
    <w:rsid w:val="005E2188"/>
    <w:rsid w:val="005E250B"/>
    <w:rsid w:val="005E3ACD"/>
    <w:rsid w:val="005E7226"/>
    <w:rsid w:val="005E7A57"/>
    <w:rsid w:val="005F0FAE"/>
    <w:rsid w:val="005F10FB"/>
    <w:rsid w:val="005F24B0"/>
    <w:rsid w:val="005F5298"/>
    <w:rsid w:val="00600E5A"/>
    <w:rsid w:val="00604315"/>
    <w:rsid w:val="00604E26"/>
    <w:rsid w:val="0060523F"/>
    <w:rsid w:val="006052CF"/>
    <w:rsid w:val="00607B8D"/>
    <w:rsid w:val="00610C23"/>
    <w:rsid w:val="00611F5C"/>
    <w:rsid w:val="00612FF4"/>
    <w:rsid w:val="006142FA"/>
    <w:rsid w:val="00614617"/>
    <w:rsid w:val="00616E09"/>
    <w:rsid w:val="00622A3B"/>
    <w:rsid w:val="00622EEA"/>
    <w:rsid w:val="0062396C"/>
    <w:rsid w:val="00623FF9"/>
    <w:rsid w:val="0062437D"/>
    <w:rsid w:val="00625E85"/>
    <w:rsid w:val="00627D4E"/>
    <w:rsid w:val="0063021B"/>
    <w:rsid w:val="0063106F"/>
    <w:rsid w:val="00632B89"/>
    <w:rsid w:val="0063346D"/>
    <w:rsid w:val="00634478"/>
    <w:rsid w:val="00636FFD"/>
    <w:rsid w:val="00644373"/>
    <w:rsid w:val="006446F4"/>
    <w:rsid w:val="00645915"/>
    <w:rsid w:val="00646CC4"/>
    <w:rsid w:val="006519C3"/>
    <w:rsid w:val="00652B30"/>
    <w:rsid w:val="006544AA"/>
    <w:rsid w:val="00656345"/>
    <w:rsid w:val="00656DC6"/>
    <w:rsid w:val="00660EC6"/>
    <w:rsid w:val="00664110"/>
    <w:rsid w:val="00664D17"/>
    <w:rsid w:val="00666333"/>
    <w:rsid w:val="00666520"/>
    <w:rsid w:val="00667C5B"/>
    <w:rsid w:val="0067194C"/>
    <w:rsid w:val="00691EB8"/>
    <w:rsid w:val="00692CDE"/>
    <w:rsid w:val="00693073"/>
    <w:rsid w:val="006966EA"/>
    <w:rsid w:val="006977FF"/>
    <w:rsid w:val="006A01FA"/>
    <w:rsid w:val="006A0E9E"/>
    <w:rsid w:val="006A25C7"/>
    <w:rsid w:val="006A3ECF"/>
    <w:rsid w:val="006A4AAD"/>
    <w:rsid w:val="006A4CCA"/>
    <w:rsid w:val="006A6DA2"/>
    <w:rsid w:val="006A7AB2"/>
    <w:rsid w:val="006B0071"/>
    <w:rsid w:val="006B0765"/>
    <w:rsid w:val="006B0912"/>
    <w:rsid w:val="006B4040"/>
    <w:rsid w:val="006B52DE"/>
    <w:rsid w:val="006B52F1"/>
    <w:rsid w:val="006B5717"/>
    <w:rsid w:val="006B582F"/>
    <w:rsid w:val="006B5EB2"/>
    <w:rsid w:val="006C0CEB"/>
    <w:rsid w:val="006C1631"/>
    <w:rsid w:val="006C3B1E"/>
    <w:rsid w:val="006C47FD"/>
    <w:rsid w:val="006C5C19"/>
    <w:rsid w:val="006C5FD4"/>
    <w:rsid w:val="006C70A0"/>
    <w:rsid w:val="006D27CB"/>
    <w:rsid w:val="006D2F08"/>
    <w:rsid w:val="006D489C"/>
    <w:rsid w:val="006D5213"/>
    <w:rsid w:val="006D576C"/>
    <w:rsid w:val="006D5865"/>
    <w:rsid w:val="006E1869"/>
    <w:rsid w:val="006E2CA6"/>
    <w:rsid w:val="006E35BD"/>
    <w:rsid w:val="006E4B1B"/>
    <w:rsid w:val="006E5445"/>
    <w:rsid w:val="006E7202"/>
    <w:rsid w:val="006E7D93"/>
    <w:rsid w:val="006F227F"/>
    <w:rsid w:val="006F340A"/>
    <w:rsid w:val="006F5668"/>
    <w:rsid w:val="0070133D"/>
    <w:rsid w:val="007029A3"/>
    <w:rsid w:val="00703718"/>
    <w:rsid w:val="007057DE"/>
    <w:rsid w:val="00706E4E"/>
    <w:rsid w:val="0070791C"/>
    <w:rsid w:val="00711C8B"/>
    <w:rsid w:val="0071383C"/>
    <w:rsid w:val="00713D34"/>
    <w:rsid w:val="00714107"/>
    <w:rsid w:val="007141A7"/>
    <w:rsid w:val="00715722"/>
    <w:rsid w:val="00715ACD"/>
    <w:rsid w:val="00715B41"/>
    <w:rsid w:val="00715BAF"/>
    <w:rsid w:val="00720C69"/>
    <w:rsid w:val="00721032"/>
    <w:rsid w:val="00721B55"/>
    <w:rsid w:val="00724106"/>
    <w:rsid w:val="00725C40"/>
    <w:rsid w:val="00726CE4"/>
    <w:rsid w:val="00734143"/>
    <w:rsid w:val="0073660A"/>
    <w:rsid w:val="00737E47"/>
    <w:rsid w:val="00740B33"/>
    <w:rsid w:val="00740EAC"/>
    <w:rsid w:val="00744956"/>
    <w:rsid w:val="00745A5C"/>
    <w:rsid w:val="0074605F"/>
    <w:rsid w:val="00747E94"/>
    <w:rsid w:val="007521ED"/>
    <w:rsid w:val="00754C83"/>
    <w:rsid w:val="007575E5"/>
    <w:rsid w:val="00761E5C"/>
    <w:rsid w:val="00762993"/>
    <w:rsid w:val="00765DF8"/>
    <w:rsid w:val="00766749"/>
    <w:rsid w:val="00767C1B"/>
    <w:rsid w:val="00770B3F"/>
    <w:rsid w:val="007714A9"/>
    <w:rsid w:val="00772392"/>
    <w:rsid w:val="00774F88"/>
    <w:rsid w:val="00774FDB"/>
    <w:rsid w:val="00775F54"/>
    <w:rsid w:val="00777BA2"/>
    <w:rsid w:val="00781408"/>
    <w:rsid w:val="00784F7F"/>
    <w:rsid w:val="007878BD"/>
    <w:rsid w:val="00791978"/>
    <w:rsid w:val="0079616E"/>
    <w:rsid w:val="00796F25"/>
    <w:rsid w:val="007A2E98"/>
    <w:rsid w:val="007A3BA3"/>
    <w:rsid w:val="007A6CC0"/>
    <w:rsid w:val="007A7FEC"/>
    <w:rsid w:val="007B1499"/>
    <w:rsid w:val="007B1BBF"/>
    <w:rsid w:val="007B2960"/>
    <w:rsid w:val="007B2F32"/>
    <w:rsid w:val="007B355D"/>
    <w:rsid w:val="007B7980"/>
    <w:rsid w:val="007C0A77"/>
    <w:rsid w:val="007C0D99"/>
    <w:rsid w:val="007C0DEF"/>
    <w:rsid w:val="007C1AF4"/>
    <w:rsid w:val="007C5D5A"/>
    <w:rsid w:val="007C607F"/>
    <w:rsid w:val="007C79DD"/>
    <w:rsid w:val="007D1A97"/>
    <w:rsid w:val="007D2CD6"/>
    <w:rsid w:val="007D3063"/>
    <w:rsid w:val="007D3CEB"/>
    <w:rsid w:val="007D77A2"/>
    <w:rsid w:val="007D7BE6"/>
    <w:rsid w:val="007E7683"/>
    <w:rsid w:val="007F1F79"/>
    <w:rsid w:val="007F49FA"/>
    <w:rsid w:val="007F54C4"/>
    <w:rsid w:val="007F62C5"/>
    <w:rsid w:val="007F6E9A"/>
    <w:rsid w:val="007F7B99"/>
    <w:rsid w:val="00800CCD"/>
    <w:rsid w:val="00801FEB"/>
    <w:rsid w:val="008044D4"/>
    <w:rsid w:val="00804C5F"/>
    <w:rsid w:val="00810AB4"/>
    <w:rsid w:val="00814417"/>
    <w:rsid w:val="00817B56"/>
    <w:rsid w:val="00821A88"/>
    <w:rsid w:val="0082322E"/>
    <w:rsid w:val="0082495D"/>
    <w:rsid w:val="00831AC3"/>
    <w:rsid w:val="00836FCE"/>
    <w:rsid w:val="008408FF"/>
    <w:rsid w:val="008500E5"/>
    <w:rsid w:val="00851F3F"/>
    <w:rsid w:val="0085514E"/>
    <w:rsid w:val="00856ADF"/>
    <w:rsid w:val="00856EDC"/>
    <w:rsid w:val="00857AB4"/>
    <w:rsid w:val="008623B5"/>
    <w:rsid w:val="00862841"/>
    <w:rsid w:val="00866608"/>
    <w:rsid w:val="00870716"/>
    <w:rsid w:val="00870ABA"/>
    <w:rsid w:val="008710E1"/>
    <w:rsid w:val="008716E5"/>
    <w:rsid w:val="00881CA9"/>
    <w:rsid w:val="00881D2B"/>
    <w:rsid w:val="00883628"/>
    <w:rsid w:val="0088411D"/>
    <w:rsid w:val="00885544"/>
    <w:rsid w:val="0088634E"/>
    <w:rsid w:val="0089283F"/>
    <w:rsid w:val="00893AB8"/>
    <w:rsid w:val="00894A4C"/>
    <w:rsid w:val="00897181"/>
    <w:rsid w:val="00897775"/>
    <w:rsid w:val="00897A17"/>
    <w:rsid w:val="008A04C8"/>
    <w:rsid w:val="008A4066"/>
    <w:rsid w:val="008A6913"/>
    <w:rsid w:val="008B08A7"/>
    <w:rsid w:val="008B2A39"/>
    <w:rsid w:val="008B5FAF"/>
    <w:rsid w:val="008B70F3"/>
    <w:rsid w:val="008B71C4"/>
    <w:rsid w:val="008B76DF"/>
    <w:rsid w:val="008C10F4"/>
    <w:rsid w:val="008C12A9"/>
    <w:rsid w:val="008C4A69"/>
    <w:rsid w:val="008C588C"/>
    <w:rsid w:val="008C65F7"/>
    <w:rsid w:val="008D4D4E"/>
    <w:rsid w:val="008E0428"/>
    <w:rsid w:val="008E4767"/>
    <w:rsid w:val="008E47D7"/>
    <w:rsid w:val="008E7A8C"/>
    <w:rsid w:val="008F0F5E"/>
    <w:rsid w:val="008F68EC"/>
    <w:rsid w:val="0090203B"/>
    <w:rsid w:val="009030F2"/>
    <w:rsid w:val="00903285"/>
    <w:rsid w:val="00906F40"/>
    <w:rsid w:val="0090731E"/>
    <w:rsid w:val="00907E97"/>
    <w:rsid w:val="009155D1"/>
    <w:rsid w:val="00915B1C"/>
    <w:rsid w:val="00916D9B"/>
    <w:rsid w:val="0091733B"/>
    <w:rsid w:val="009174F3"/>
    <w:rsid w:val="0091797D"/>
    <w:rsid w:val="00917EB0"/>
    <w:rsid w:val="0092331B"/>
    <w:rsid w:val="00923CBA"/>
    <w:rsid w:val="00926703"/>
    <w:rsid w:val="00927691"/>
    <w:rsid w:val="00927A5F"/>
    <w:rsid w:val="00930510"/>
    <w:rsid w:val="0093284E"/>
    <w:rsid w:val="00935B63"/>
    <w:rsid w:val="009365AF"/>
    <w:rsid w:val="00936E95"/>
    <w:rsid w:val="0094078F"/>
    <w:rsid w:val="00940FA3"/>
    <w:rsid w:val="00941FB0"/>
    <w:rsid w:val="009426D4"/>
    <w:rsid w:val="00947BB2"/>
    <w:rsid w:val="00947F25"/>
    <w:rsid w:val="00950159"/>
    <w:rsid w:val="00952829"/>
    <w:rsid w:val="0095490B"/>
    <w:rsid w:val="00960A33"/>
    <w:rsid w:val="00964E1B"/>
    <w:rsid w:val="009704C5"/>
    <w:rsid w:val="00971914"/>
    <w:rsid w:val="0097403C"/>
    <w:rsid w:val="00974363"/>
    <w:rsid w:val="00981898"/>
    <w:rsid w:val="00982793"/>
    <w:rsid w:val="00985047"/>
    <w:rsid w:val="0099246C"/>
    <w:rsid w:val="0099577C"/>
    <w:rsid w:val="009A0194"/>
    <w:rsid w:val="009A021C"/>
    <w:rsid w:val="009A24DE"/>
    <w:rsid w:val="009A25CC"/>
    <w:rsid w:val="009A5389"/>
    <w:rsid w:val="009A70B2"/>
    <w:rsid w:val="009B24A5"/>
    <w:rsid w:val="009B2601"/>
    <w:rsid w:val="009B4E4C"/>
    <w:rsid w:val="009B4E9E"/>
    <w:rsid w:val="009C1690"/>
    <w:rsid w:val="009C2480"/>
    <w:rsid w:val="009C2621"/>
    <w:rsid w:val="009C476A"/>
    <w:rsid w:val="009C6881"/>
    <w:rsid w:val="009C7759"/>
    <w:rsid w:val="009D043D"/>
    <w:rsid w:val="009D07C8"/>
    <w:rsid w:val="009D4C85"/>
    <w:rsid w:val="009D6C71"/>
    <w:rsid w:val="009E0631"/>
    <w:rsid w:val="009E16D0"/>
    <w:rsid w:val="009E2051"/>
    <w:rsid w:val="009E38FD"/>
    <w:rsid w:val="009E55EC"/>
    <w:rsid w:val="009F13D6"/>
    <w:rsid w:val="009F2056"/>
    <w:rsid w:val="009F4C6B"/>
    <w:rsid w:val="009F78A8"/>
    <w:rsid w:val="009F792B"/>
    <w:rsid w:val="00A00CE2"/>
    <w:rsid w:val="00A017E0"/>
    <w:rsid w:val="00A02AD6"/>
    <w:rsid w:val="00A07096"/>
    <w:rsid w:val="00A07318"/>
    <w:rsid w:val="00A11370"/>
    <w:rsid w:val="00A12FAE"/>
    <w:rsid w:val="00A156B4"/>
    <w:rsid w:val="00A15B32"/>
    <w:rsid w:val="00A20FDF"/>
    <w:rsid w:val="00A224CE"/>
    <w:rsid w:val="00A22522"/>
    <w:rsid w:val="00A24AFD"/>
    <w:rsid w:val="00A24F5C"/>
    <w:rsid w:val="00A25B62"/>
    <w:rsid w:val="00A305C1"/>
    <w:rsid w:val="00A3134B"/>
    <w:rsid w:val="00A32B20"/>
    <w:rsid w:val="00A32F96"/>
    <w:rsid w:val="00A3654F"/>
    <w:rsid w:val="00A40871"/>
    <w:rsid w:val="00A412AB"/>
    <w:rsid w:val="00A4193E"/>
    <w:rsid w:val="00A440E0"/>
    <w:rsid w:val="00A442EF"/>
    <w:rsid w:val="00A466CF"/>
    <w:rsid w:val="00A51D1A"/>
    <w:rsid w:val="00A5418D"/>
    <w:rsid w:val="00A5474E"/>
    <w:rsid w:val="00A64234"/>
    <w:rsid w:val="00A66DCA"/>
    <w:rsid w:val="00A70ADF"/>
    <w:rsid w:val="00A70EB7"/>
    <w:rsid w:val="00A71466"/>
    <w:rsid w:val="00A74B5E"/>
    <w:rsid w:val="00A75E7C"/>
    <w:rsid w:val="00A81BED"/>
    <w:rsid w:val="00A81EC4"/>
    <w:rsid w:val="00A824E8"/>
    <w:rsid w:val="00A82661"/>
    <w:rsid w:val="00A82D39"/>
    <w:rsid w:val="00A8322B"/>
    <w:rsid w:val="00A85C35"/>
    <w:rsid w:val="00A967FD"/>
    <w:rsid w:val="00AA2DE5"/>
    <w:rsid w:val="00AA3CD5"/>
    <w:rsid w:val="00AB156C"/>
    <w:rsid w:val="00AB6814"/>
    <w:rsid w:val="00AC04BA"/>
    <w:rsid w:val="00AC0E39"/>
    <w:rsid w:val="00AD3082"/>
    <w:rsid w:val="00AD32B4"/>
    <w:rsid w:val="00AD4AD0"/>
    <w:rsid w:val="00AD5436"/>
    <w:rsid w:val="00AD60CD"/>
    <w:rsid w:val="00AD6239"/>
    <w:rsid w:val="00AD6C8C"/>
    <w:rsid w:val="00AE091D"/>
    <w:rsid w:val="00AE2749"/>
    <w:rsid w:val="00AE3B60"/>
    <w:rsid w:val="00AE53A1"/>
    <w:rsid w:val="00AF2484"/>
    <w:rsid w:val="00AF3178"/>
    <w:rsid w:val="00AF63E7"/>
    <w:rsid w:val="00AF6E17"/>
    <w:rsid w:val="00B0165D"/>
    <w:rsid w:val="00B01B60"/>
    <w:rsid w:val="00B0229B"/>
    <w:rsid w:val="00B031F3"/>
    <w:rsid w:val="00B052A4"/>
    <w:rsid w:val="00B07B33"/>
    <w:rsid w:val="00B125DE"/>
    <w:rsid w:val="00B13FDD"/>
    <w:rsid w:val="00B22EB2"/>
    <w:rsid w:val="00B27442"/>
    <w:rsid w:val="00B27B34"/>
    <w:rsid w:val="00B27C31"/>
    <w:rsid w:val="00B31167"/>
    <w:rsid w:val="00B329D8"/>
    <w:rsid w:val="00B32BB9"/>
    <w:rsid w:val="00B33960"/>
    <w:rsid w:val="00B33AE1"/>
    <w:rsid w:val="00B36728"/>
    <w:rsid w:val="00B37C38"/>
    <w:rsid w:val="00B40AB1"/>
    <w:rsid w:val="00B4288C"/>
    <w:rsid w:val="00B42C3C"/>
    <w:rsid w:val="00B43262"/>
    <w:rsid w:val="00B44100"/>
    <w:rsid w:val="00B46CBA"/>
    <w:rsid w:val="00B46F94"/>
    <w:rsid w:val="00B533B1"/>
    <w:rsid w:val="00B6003C"/>
    <w:rsid w:val="00B60530"/>
    <w:rsid w:val="00B61F03"/>
    <w:rsid w:val="00B626E4"/>
    <w:rsid w:val="00B65732"/>
    <w:rsid w:val="00B72F4A"/>
    <w:rsid w:val="00B75075"/>
    <w:rsid w:val="00B813D6"/>
    <w:rsid w:val="00B83124"/>
    <w:rsid w:val="00B83C27"/>
    <w:rsid w:val="00B84BC3"/>
    <w:rsid w:val="00B84BDD"/>
    <w:rsid w:val="00B92812"/>
    <w:rsid w:val="00B965CF"/>
    <w:rsid w:val="00BA0298"/>
    <w:rsid w:val="00BA25D2"/>
    <w:rsid w:val="00BA66BC"/>
    <w:rsid w:val="00BB45A1"/>
    <w:rsid w:val="00BB6335"/>
    <w:rsid w:val="00BB7686"/>
    <w:rsid w:val="00BB7802"/>
    <w:rsid w:val="00BC04B2"/>
    <w:rsid w:val="00BC099E"/>
    <w:rsid w:val="00BC23F9"/>
    <w:rsid w:val="00BC3421"/>
    <w:rsid w:val="00BC732C"/>
    <w:rsid w:val="00BD06FC"/>
    <w:rsid w:val="00BD11DE"/>
    <w:rsid w:val="00BD12D2"/>
    <w:rsid w:val="00BD4421"/>
    <w:rsid w:val="00BE2580"/>
    <w:rsid w:val="00BE266D"/>
    <w:rsid w:val="00BE3938"/>
    <w:rsid w:val="00BE4C11"/>
    <w:rsid w:val="00BE71C0"/>
    <w:rsid w:val="00BF558F"/>
    <w:rsid w:val="00BF610C"/>
    <w:rsid w:val="00C0060B"/>
    <w:rsid w:val="00C01A6C"/>
    <w:rsid w:val="00C0277D"/>
    <w:rsid w:val="00C02F26"/>
    <w:rsid w:val="00C053A1"/>
    <w:rsid w:val="00C12FC1"/>
    <w:rsid w:val="00C13CA7"/>
    <w:rsid w:val="00C141C1"/>
    <w:rsid w:val="00C16198"/>
    <w:rsid w:val="00C2083D"/>
    <w:rsid w:val="00C241CB"/>
    <w:rsid w:val="00C24466"/>
    <w:rsid w:val="00C24A53"/>
    <w:rsid w:val="00C25E46"/>
    <w:rsid w:val="00C34A05"/>
    <w:rsid w:val="00C35CCE"/>
    <w:rsid w:val="00C4032F"/>
    <w:rsid w:val="00C41795"/>
    <w:rsid w:val="00C41F21"/>
    <w:rsid w:val="00C42F0A"/>
    <w:rsid w:val="00C44047"/>
    <w:rsid w:val="00C44E03"/>
    <w:rsid w:val="00C45155"/>
    <w:rsid w:val="00C4589C"/>
    <w:rsid w:val="00C51125"/>
    <w:rsid w:val="00C5228C"/>
    <w:rsid w:val="00C5498F"/>
    <w:rsid w:val="00C55235"/>
    <w:rsid w:val="00C62BA3"/>
    <w:rsid w:val="00C63675"/>
    <w:rsid w:val="00C64CD0"/>
    <w:rsid w:val="00C65F61"/>
    <w:rsid w:val="00C6684F"/>
    <w:rsid w:val="00C66F7E"/>
    <w:rsid w:val="00C70E70"/>
    <w:rsid w:val="00C75F8D"/>
    <w:rsid w:val="00C77380"/>
    <w:rsid w:val="00C77E2A"/>
    <w:rsid w:val="00C87E8A"/>
    <w:rsid w:val="00C913D6"/>
    <w:rsid w:val="00C944F5"/>
    <w:rsid w:val="00C9456A"/>
    <w:rsid w:val="00C961C1"/>
    <w:rsid w:val="00C97736"/>
    <w:rsid w:val="00CA1F77"/>
    <w:rsid w:val="00CA345A"/>
    <w:rsid w:val="00CA63CB"/>
    <w:rsid w:val="00CA6576"/>
    <w:rsid w:val="00CB1E82"/>
    <w:rsid w:val="00CB2BB9"/>
    <w:rsid w:val="00CB2FE5"/>
    <w:rsid w:val="00CB3361"/>
    <w:rsid w:val="00CB4BA8"/>
    <w:rsid w:val="00CB4F26"/>
    <w:rsid w:val="00CB52D7"/>
    <w:rsid w:val="00CC16C0"/>
    <w:rsid w:val="00CC4849"/>
    <w:rsid w:val="00CC66E7"/>
    <w:rsid w:val="00CC6732"/>
    <w:rsid w:val="00CD2D51"/>
    <w:rsid w:val="00CD5B34"/>
    <w:rsid w:val="00CD6ACF"/>
    <w:rsid w:val="00CD778B"/>
    <w:rsid w:val="00CE3C96"/>
    <w:rsid w:val="00CE51A8"/>
    <w:rsid w:val="00CE7434"/>
    <w:rsid w:val="00CF0BFE"/>
    <w:rsid w:val="00CF369B"/>
    <w:rsid w:val="00CF641C"/>
    <w:rsid w:val="00CF7BEB"/>
    <w:rsid w:val="00D00E28"/>
    <w:rsid w:val="00D0269E"/>
    <w:rsid w:val="00D03276"/>
    <w:rsid w:val="00D05D6C"/>
    <w:rsid w:val="00D06E6E"/>
    <w:rsid w:val="00D11368"/>
    <w:rsid w:val="00D129AA"/>
    <w:rsid w:val="00D15810"/>
    <w:rsid w:val="00D16D4E"/>
    <w:rsid w:val="00D16FE3"/>
    <w:rsid w:val="00D27F41"/>
    <w:rsid w:val="00D3059D"/>
    <w:rsid w:val="00D33567"/>
    <w:rsid w:val="00D36441"/>
    <w:rsid w:val="00D376EE"/>
    <w:rsid w:val="00D4064E"/>
    <w:rsid w:val="00D43B47"/>
    <w:rsid w:val="00D44E9B"/>
    <w:rsid w:val="00D47AEB"/>
    <w:rsid w:val="00D50DB9"/>
    <w:rsid w:val="00D51302"/>
    <w:rsid w:val="00D51959"/>
    <w:rsid w:val="00D52C43"/>
    <w:rsid w:val="00D607DA"/>
    <w:rsid w:val="00D61243"/>
    <w:rsid w:val="00D6507F"/>
    <w:rsid w:val="00D71F6B"/>
    <w:rsid w:val="00D72EAF"/>
    <w:rsid w:val="00D730BC"/>
    <w:rsid w:val="00D73912"/>
    <w:rsid w:val="00D85226"/>
    <w:rsid w:val="00D86744"/>
    <w:rsid w:val="00D86C1D"/>
    <w:rsid w:val="00D87B94"/>
    <w:rsid w:val="00D92D49"/>
    <w:rsid w:val="00D92EC1"/>
    <w:rsid w:val="00D96DEA"/>
    <w:rsid w:val="00DA4E41"/>
    <w:rsid w:val="00DB117A"/>
    <w:rsid w:val="00DB5173"/>
    <w:rsid w:val="00DB5FE4"/>
    <w:rsid w:val="00DB7873"/>
    <w:rsid w:val="00DC187B"/>
    <w:rsid w:val="00DD1A43"/>
    <w:rsid w:val="00DD73C2"/>
    <w:rsid w:val="00DE1DBA"/>
    <w:rsid w:val="00DE319B"/>
    <w:rsid w:val="00DF34FE"/>
    <w:rsid w:val="00DF56AA"/>
    <w:rsid w:val="00DF56AF"/>
    <w:rsid w:val="00DF736D"/>
    <w:rsid w:val="00DF78E7"/>
    <w:rsid w:val="00E00D9F"/>
    <w:rsid w:val="00E110E0"/>
    <w:rsid w:val="00E15371"/>
    <w:rsid w:val="00E162C4"/>
    <w:rsid w:val="00E165DD"/>
    <w:rsid w:val="00E21056"/>
    <w:rsid w:val="00E239A3"/>
    <w:rsid w:val="00E24104"/>
    <w:rsid w:val="00E27DB1"/>
    <w:rsid w:val="00E302D0"/>
    <w:rsid w:val="00E31D4A"/>
    <w:rsid w:val="00E3267C"/>
    <w:rsid w:val="00E35707"/>
    <w:rsid w:val="00E36AA1"/>
    <w:rsid w:val="00E41ECB"/>
    <w:rsid w:val="00E42676"/>
    <w:rsid w:val="00E46FED"/>
    <w:rsid w:val="00E47A48"/>
    <w:rsid w:val="00E5141C"/>
    <w:rsid w:val="00E5426D"/>
    <w:rsid w:val="00E54FDB"/>
    <w:rsid w:val="00E5617D"/>
    <w:rsid w:val="00E563D7"/>
    <w:rsid w:val="00E663F4"/>
    <w:rsid w:val="00E666F2"/>
    <w:rsid w:val="00E66DD4"/>
    <w:rsid w:val="00E71872"/>
    <w:rsid w:val="00E748CC"/>
    <w:rsid w:val="00E74F15"/>
    <w:rsid w:val="00E75415"/>
    <w:rsid w:val="00E76EF1"/>
    <w:rsid w:val="00E775B1"/>
    <w:rsid w:val="00E77682"/>
    <w:rsid w:val="00E801AF"/>
    <w:rsid w:val="00E810A7"/>
    <w:rsid w:val="00E8152A"/>
    <w:rsid w:val="00E83E36"/>
    <w:rsid w:val="00E83FB3"/>
    <w:rsid w:val="00E87E67"/>
    <w:rsid w:val="00E90B60"/>
    <w:rsid w:val="00E922A4"/>
    <w:rsid w:val="00E93629"/>
    <w:rsid w:val="00E93B5C"/>
    <w:rsid w:val="00E94CEC"/>
    <w:rsid w:val="00E95306"/>
    <w:rsid w:val="00E95D01"/>
    <w:rsid w:val="00EA04EF"/>
    <w:rsid w:val="00EA0969"/>
    <w:rsid w:val="00EA0A96"/>
    <w:rsid w:val="00EA4291"/>
    <w:rsid w:val="00EA53C3"/>
    <w:rsid w:val="00EA6C79"/>
    <w:rsid w:val="00EA6F19"/>
    <w:rsid w:val="00EB7090"/>
    <w:rsid w:val="00EC0989"/>
    <w:rsid w:val="00EC1BBE"/>
    <w:rsid w:val="00EC2B68"/>
    <w:rsid w:val="00EC3AEF"/>
    <w:rsid w:val="00EC5CD7"/>
    <w:rsid w:val="00EC76F6"/>
    <w:rsid w:val="00EE3EB2"/>
    <w:rsid w:val="00EE48FA"/>
    <w:rsid w:val="00EE5FB3"/>
    <w:rsid w:val="00EE7F79"/>
    <w:rsid w:val="00EF56E1"/>
    <w:rsid w:val="00EF715A"/>
    <w:rsid w:val="00F00B33"/>
    <w:rsid w:val="00F06E14"/>
    <w:rsid w:val="00F179D4"/>
    <w:rsid w:val="00F2166A"/>
    <w:rsid w:val="00F22A23"/>
    <w:rsid w:val="00F33C56"/>
    <w:rsid w:val="00F347C7"/>
    <w:rsid w:val="00F34848"/>
    <w:rsid w:val="00F35896"/>
    <w:rsid w:val="00F361D7"/>
    <w:rsid w:val="00F37BEF"/>
    <w:rsid w:val="00F42D46"/>
    <w:rsid w:val="00F4496C"/>
    <w:rsid w:val="00F44F3A"/>
    <w:rsid w:val="00F51F10"/>
    <w:rsid w:val="00F529A5"/>
    <w:rsid w:val="00F52BEA"/>
    <w:rsid w:val="00F5310D"/>
    <w:rsid w:val="00F6033C"/>
    <w:rsid w:val="00F60F00"/>
    <w:rsid w:val="00F612B9"/>
    <w:rsid w:val="00F614C0"/>
    <w:rsid w:val="00F678EC"/>
    <w:rsid w:val="00F76A11"/>
    <w:rsid w:val="00F82AB9"/>
    <w:rsid w:val="00F83848"/>
    <w:rsid w:val="00F854D7"/>
    <w:rsid w:val="00F85AFE"/>
    <w:rsid w:val="00F975E9"/>
    <w:rsid w:val="00FA1B7D"/>
    <w:rsid w:val="00FA3D5F"/>
    <w:rsid w:val="00FA60CF"/>
    <w:rsid w:val="00FB2B22"/>
    <w:rsid w:val="00FB3F50"/>
    <w:rsid w:val="00FB56E0"/>
    <w:rsid w:val="00FB78C1"/>
    <w:rsid w:val="00FC07B9"/>
    <w:rsid w:val="00FC1BC5"/>
    <w:rsid w:val="00FC4E21"/>
    <w:rsid w:val="00FC50A4"/>
    <w:rsid w:val="00FC5F6D"/>
    <w:rsid w:val="00FD0107"/>
    <w:rsid w:val="00FD2C2F"/>
    <w:rsid w:val="00FD3B31"/>
    <w:rsid w:val="00FD54AE"/>
    <w:rsid w:val="00FE1823"/>
    <w:rsid w:val="00FE487A"/>
    <w:rsid w:val="00FE4D4C"/>
    <w:rsid w:val="00FF0569"/>
    <w:rsid w:val="00FF206E"/>
    <w:rsid w:val="00FF2F49"/>
    <w:rsid w:val="00FF3C69"/>
    <w:rsid w:val="00FF4213"/>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C56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link w:val="ReporttitleChar"/>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link w:val="ListBullet2Char"/>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tabs>
        <w:tab w:val="clear" w:pos="7683"/>
        <w:tab w:val="num" w:pos="1021"/>
      </w:tabs>
      <w:spacing w:after="160"/>
      <w:ind w:left="1021"/>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link w:val="Bulletlevel2Char"/>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link w:val="Bulletlevel2lastChar"/>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semiHidden/>
    <w:rsid w:val="00F82AB9"/>
    <w:pPr>
      <w:ind w:left="720"/>
      <w:contextualSpacing/>
    </w:pPr>
  </w:style>
  <w:style w:type="character" w:customStyle="1" w:styleId="ReporttitleChar">
    <w:name w:val="Report title Char"/>
    <w:basedOn w:val="DefaultParagraphFont"/>
    <w:link w:val="Reporttitle"/>
    <w:uiPriority w:val="19"/>
    <w:rsid w:val="00A3134B"/>
    <w:rPr>
      <w:rFonts w:ascii="Arial" w:hAnsi="Arial"/>
      <w:b/>
      <w:spacing w:val="-28"/>
      <w:sz w:val="53"/>
    </w:rPr>
  </w:style>
  <w:style w:type="character" w:styleId="Strong">
    <w:name w:val="Strong"/>
    <w:basedOn w:val="DefaultParagraphFont"/>
    <w:uiPriority w:val="22"/>
    <w:qFormat/>
    <w:rsid w:val="00D06E6E"/>
    <w:rPr>
      <w:b/>
      <w:bCs/>
    </w:rPr>
  </w:style>
  <w:style w:type="character" w:customStyle="1" w:styleId="ListBullet2Char">
    <w:name w:val="List Bullet 2 Char"/>
    <w:basedOn w:val="DefaultParagraphFont"/>
    <w:link w:val="ListBullet2"/>
    <w:semiHidden/>
    <w:rsid w:val="00964E1B"/>
    <w:rPr>
      <w:rFonts w:ascii="Arial" w:hAnsi="Arial"/>
      <w:sz w:val="20"/>
    </w:rPr>
  </w:style>
  <w:style w:type="character" w:customStyle="1" w:styleId="Bulletlevel2Char">
    <w:name w:val="Bullet level 2 Char"/>
    <w:basedOn w:val="ListBullet2Char"/>
    <w:link w:val="Bulletlevel2"/>
    <w:uiPriority w:val="7"/>
    <w:rsid w:val="00964E1B"/>
    <w:rPr>
      <w:rFonts w:ascii="Arial" w:hAnsi="Arial" w:cs="Arial"/>
      <w:sz w:val="20"/>
    </w:rPr>
  </w:style>
  <w:style w:type="character" w:customStyle="1" w:styleId="Bulletlevel2lastChar">
    <w:name w:val="Bullet level 2 last Char"/>
    <w:basedOn w:val="Bulletlevel2Char"/>
    <w:link w:val="Bulletlevel2last"/>
    <w:uiPriority w:val="8"/>
    <w:rsid w:val="00964E1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18293891">
      <w:bodyDiv w:val="1"/>
      <w:marLeft w:val="0"/>
      <w:marRight w:val="0"/>
      <w:marTop w:val="0"/>
      <w:marBottom w:val="0"/>
      <w:divBdr>
        <w:top w:val="none" w:sz="0" w:space="0" w:color="auto"/>
        <w:left w:val="none" w:sz="0" w:space="0" w:color="auto"/>
        <w:bottom w:val="none" w:sz="0" w:space="0" w:color="auto"/>
        <w:right w:val="none" w:sz="0" w:space="0" w:color="auto"/>
      </w:divBdr>
    </w:div>
    <w:div w:id="86599310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816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publications/2019-08/instruction/frequency-coordination-and-licensing-procedures-point-multipoint-services-56-ghz-band" TargetMode="External"/><Relationship Id="rId39" Type="http://schemas.openxmlformats.org/officeDocument/2006/relationships/hyperlink" Target="https://www.acma.gov.au/privacy-policy" TargetMode="Externa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future-approach-36-ghz-band" TargetMode="External"/><Relationship Id="rId32" Type="http://schemas.openxmlformats.org/officeDocument/2006/relationships/header" Target="header8.xml"/><Relationship Id="rId37" Type="http://schemas.openxmlformats.org/officeDocument/2006/relationships/hyperlink" Target="mailto:freqplan@acma.gov.a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hyperlink" Target="https://www.acma.gov.au/have-your-sa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3-06/draft-frequency-coordination-requirements-review-work-program" TargetMode="External"/><Relationship Id="rId30" Type="http://schemas.openxmlformats.org/officeDocument/2006/relationships/chart" Target="charts/chart2.xml"/><Relationship Id="rId35" Type="http://schemas.openxmlformats.org/officeDocument/2006/relationships/hyperlink" Target="https://www.acma.gov.au/consultations/2023-06/allocation-area-wide-apparatus-licences-38-ghz-band"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future-approach-36-ghz-band" TargetMode="External"/><Relationship Id="rId33" Type="http://schemas.openxmlformats.org/officeDocument/2006/relationships/footer" Target="footer7.xml"/><Relationship Id="rId38" Type="http://schemas.openxmlformats.org/officeDocument/2006/relationships/hyperlink" Target="https://www.acma.gov.au/publication-submission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sooriy\OneDrive%20-%20Australian%20Communications%20and%20Media%20Authority\Documents\Documents\WorkRelated\RALI%20Updates\5.6GHz\5_6GHzServices_June2023Data_Copy.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sooriy\OneDrive%20-%20Australian%20Communications%20and%20Media%20Authority\Documents\Documents\WorkRelated\RALI%20Updates\5.6GHz\5_6GHzServices_June2023Data_Copy.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Sheet2!$F$90</c:f>
              <c:strCache>
                <c:ptCount val="1"/>
                <c:pt idx="0">
                  <c:v>Radiodetermination</c:v>
                </c:pt>
              </c:strCache>
            </c:strRef>
          </c:tx>
          <c:spPr>
            <a:solidFill>
              <a:srgbClr val="800000"/>
            </a:solidFill>
            <a:ln>
              <a:noFill/>
            </a:ln>
            <a:effectLst/>
          </c:spPr>
          <c:invertIfNegative val="0"/>
          <c:cat>
            <c:numRef>
              <c:f>Sheet2!$E$91:$E$101</c:f>
              <c:numCache>
                <c:formatCode>General</c:formatCode>
                <c:ptCount val="11"/>
                <c:pt idx="0">
                  <c:v>5602</c:v>
                </c:pt>
                <c:pt idx="1">
                  <c:v>5605</c:v>
                </c:pt>
                <c:pt idx="2">
                  <c:v>5610</c:v>
                </c:pt>
                <c:pt idx="3">
                  <c:v>5615</c:v>
                </c:pt>
                <c:pt idx="4">
                  <c:v>5620</c:v>
                </c:pt>
                <c:pt idx="5">
                  <c:v>5622</c:v>
                </c:pt>
                <c:pt idx="6">
                  <c:v>5625</c:v>
                </c:pt>
                <c:pt idx="7">
                  <c:v>5635</c:v>
                </c:pt>
                <c:pt idx="8">
                  <c:v>5640</c:v>
                </c:pt>
                <c:pt idx="9">
                  <c:v>5645</c:v>
                </c:pt>
                <c:pt idx="10">
                  <c:v>5650</c:v>
                </c:pt>
              </c:numCache>
            </c:numRef>
          </c:cat>
          <c:val>
            <c:numRef>
              <c:f>Sheet2!$F$91:$F$101</c:f>
              <c:numCache>
                <c:formatCode>General</c:formatCode>
                <c:ptCount val="11"/>
                <c:pt idx="0">
                  <c:v>2</c:v>
                </c:pt>
                <c:pt idx="2">
                  <c:v>4</c:v>
                </c:pt>
                <c:pt idx="4">
                  <c:v>4</c:v>
                </c:pt>
                <c:pt idx="5">
                  <c:v>2</c:v>
                </c:pt>
                <c:pt idx="6">
                  <c:v>113</c:v>
                </c:pt>
                <c:pt idx="8">
                  <c:v>8</c:v>
                </c:pt>
                <c:pt idx="10">
                  <c:v>3</c:v>
                </c:pt>
              </c:numCache>
            </c:numRef>
          </c:val>
          <c:extLst>
            <c:ext xmlns:c16="http://schemas.microsoft.com/office/drawing/2014/chart" uri="{C3380CC4-5D6E-409C-BE32-E72D297353CC}">
              <c16:uniqueId val="{00000000-C673-4DCC-85B8-708AA05FB463}"/>
            </c:ext>
          </c:extLst>
        </c:ser>
        <c:ser>
          <c:idx val="1"/>
          <c:order val="1"/>
          <c:tx>
            <c:strRef>
              <c:f>Sheet2!$G$90</c:f>
              <c:strCache>
                <c:ptCount val="1"/>
                <c:pt idx="0">
                  <c:v>Point to Multipoint</c:v>
                </c:pt>
              </c:strCache>
            </c:strRef>
          </c:tx>
          <c:spPr>
            <a:solidFill>
              <a:srgbClr val="009242"/>
            </a:solidFill>
            <a:ln>
              <a:noFill/>
            </a:ln>
            <a:effectLst/>
          </c:spPr>
          <c:invertIfNegative val="0"/>
          <c:cat>
            <c:numRef>
              <c:f>Sheet2!$E$91:$E$101</c:f>
              <c:numCache>
                <c:formatCode>General</c:formatCode>
                <c:ptCount val="11"/>
                <c:pt idx="0">
                  <c:v>5602</c:v>
                </c:pt>
                <c:pt idx="1">
                  <c:v>5605</c:v>
                </c:pt>
                <c:pt idx="2">
                  <c:v>5610</c:v>
                </c:pt>
                <c:pt idx="3">
                  <c:v>5615</c:v>
                </c:pt>
                <c:pt idx="4">
                  <c:v>5620</c:v>
                </c:pt>
                <c:pt idx="5">
                  <c:v>5622</c:v>
                </c:pt>
                <c:pt idx="6">
                  <c:v>5625</c:v>
                </c:pt>
                <c:pt idx="7">
                  <c:v>5635</c:v>
                </c:pt>
                <c:pt idx="8">
                  <c:v>5640</c:v>
                </c:pt>
                <c:pt idx="9">
                  <c:v>5645</c:v>
                </c:pt>
                <c:pt idx="10">
                  <c:v>5650</c:v>
                </c:pt>
              </c:numCache>
            </c:numRef>
          </c:cat>
          <c:val>
            <c:numRef>
              <c:f>Sheet2!$G$91:$G$101</c:f>
              <c:numCache>
                <c:formatCode>General</c:formatCode>
                <c:ptCount val="11"/>
                <c:pt idx="1">
                  <c:v>14</c:v>
                </c:pt>
                <c:pt idx="2">
                  <c:v>74</c:v>
                </c:pt>
                <c:pt idx="3">
                  <c:v>6</c:v>
                </c:pt>
                <c:pt idx="7">
                  <c:v>8</c:v>
                </c:pt>
                <c:pt idx="8">
                  <c:v>74</c:v>
                </c:pt>
                <c:pt idx="9">
                  <c:v>16</c:v>
                </c:pt>
              </c:numCache>
            </c:numRef>
          </c:val>
          <c:extLst>
            <c:ext xmlns:c16="http://schemas.microsoft.com/office/drawing/2014/chart" uri="{C3380CC4-5D6E-409C-BE32-E72D297353CC}">
              <c16:uniqueId val="{00000001-C673-4DCC-85B8-708AA05FB463}"/>
            </c:ext>
          </c:extLst>
        </c:ser>
        <c:dLbls>
          <c:showLegendKey val="0"/>
          <c:showVal val="0"/>
          <c:showCatName val="0"/>
          <c:showSerName val="0"/>
          <c:showPercent val="0"/>
          <c:showBubbleSize val="0"/>
        </c:dLbls>
        <c:gapWidth val="219"/>
        <c:overlap val="-27"/>
        <c:axId val="2079085968"/>
        <c:axId val="2079087632"/>
      </c:barChart>
      <c:catAx>
        <c:axId val="2079085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000" b="0" i="0" kern="1200" baseline="0">
                    <a:solidFill>
                      <a:srgbClr val="595959"/>
                    </a:solidFill>
                    <a:effectLst/>
                    <a:latin typeface="Arial" panose="020B0604020202020204" pitchFamily="34" charset="0"/>
                    <a:cs typeface="Arial" panose="020B0604020202020204" pitchFamily="34" charset="0"/>
                  </a:rPr>
                  <a:t>Center Frequency (MHz)</a:t>
                </a:r>
                <a:endParaRPr lang="en-AU">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79087632"/>
        <c:crosses val="autoZero"/>
        <c:auto val="1"/>
        <c:lblAlgn val="ctr"/>
        <c:lblOffset val="100"/>
        <c:noMultiLvlLbl val="0"/>
      </c:catAx>
      <c:valAx>
        <c:axId val="2079087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000" b="0" i="0" kern="1200" baseline="0">
                    <a:solidFill>
                      <a:srgbClr val="595959"/>
                    </a:solidFill>
                    <a:effectLst/>
                    <a:latin typeface="Arial" panose="020B0604020202020204" pitchFamily="34" charset="0"/>
                    <a:cs typeface="Arial" panose="020B0604020202020204" pitchFamily="34" charset="0"/>
                  </a:rPr>
                  <a:t>Assignments</a:t>
                </a:r>
                <a:endParaRPr lang="en-AU">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908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Sheet2!$F$90</c:f>
              <c:strCache>
                <c:ptCount val="1"/>
                <c:pt idx="0">
                  <c:v>Radiodetermination</c:v>
                </c:pt>
              </c:strCache>
            </c:strRef>
          </c:tx>
          <c:spPr>
            <a:solidFill>
              <a:srgbClr val="9A0000"/>
            </a:solidFill>
            <a:ln>
              <a:noFill/>
            </a:ln>
            <a:effectLst/>
          </c:spPr>
          <c:invertIfNegative val="0"/>
          <c:cat>
            <c:numRef>
              <c:f>Sheet2!$E$91:$E$107</c:f>
              <c:numCache>
                <c:formatCode>mmm\-yy</c:formatCode>
                <c:ptCount val="6"/>
                <c:pt idx="0">
                  <c:v>43252</c:v>
                </c:pt>
                <c:pt idx="1">
                  <c:v>43617</c:v>
                </c:pt>
                <c:pt idx="2">
                  <c:v>43983</c:v>
                </c:pt>
                <c:pt idx="3">
                  <c:v>44348</c:v>
                </c:pt>
                <c:pt idx="4">
                  <c:v>44713</c:v>
                </c:pt>
                <c:pt idx="5">
                  <c:v>45078</c:v>
                </c:pt>
              </c:numCache>
            </c:numRef>
          </c:cat>
          <c:val>
            <c:numRef>
              <c:f>Sheet2!$F$91:$F$107</c:f>
              <c:numCache>
                <c:formatCode>General</c:formatCode>
                <c:ptCount val="6"/>
                <c:pt idx="0">
                  <c:v>104</c:v>
                </c:pt>
                <c:pt idx="1">
                  <c:v>118</c:v>
                </c:pt>
                <c:pt idx="2">
                  <c:v>126</c:v>
                </c:pt>
                <c:pt idx="3">
                  <c:v>138</c:v>
                </c:pt>
                <c:pt idx="4">
                  <c:v>132</c:v>
                </c:pt>
                <c:pt idx="5">
                  <c:v>136</c:v>
                </c:pt>
              </c:numCache>
            </c:numRef>
          </c:val>
          <c:extLst>
            <c:ext xmlns:c16="http://schemas.microsoft.com/office/drawing/2014/chart" uri="{C3380CC4-5D6E-409C-BE32-E72D297353CC}">
              <c16:uniqueId val="{00000000-90D0-41FA-A261-2E4519EC62DA}"/>
            </c:ext>
          </c:extLst>
        </c:ser>
        <c:ser>
          <c:idx val="1"/>
          <c:order val="1"/>
          <c:tx>
            <c:strRef>
              <c:f>Sheet2!$G$90</c:f>
              <c:strCache>
                <c:ptCount val="1"/>
                <c:pt idx="0">
                  <c:v>Point to Multipoint</c:v>
                </c:pt>
              </c:strCache>
            </c:strRef>
          </c:tx>
          <c:spPr>
            <a:solidFill>
              <a:srgbClr val="009242"/>
            </a:solidFill>
            <a:ln>
              <a:noFill/>
            </a:ln>
            <a:effectLst/>
          </c:spPr>
          <c:invertIfNegative val="0"/>
          <c:cat>
            <c:numRef>
              <c:f>Sheet2!$E$91:$E$107</c:f>
              <c:numCache>
                <c:formatCode>mmm\-yy</c:formatCode>
                <c:ptCount val="6"/>
                <c:pt idx="0">
                  <c:v>43252</c:v>
                </c:pt>
                <c:pt idx="1">
                  <c:v>43617</c:v>
                </c:pt>
                <c:pt idx="2">
                  <c:v>43983</c:v>
                </c:pt>
                <c:pt idx="3">
                  <c:v>44348</c:v>
                </c:pt>
                <c:pt idx="4">
                  <c:v>44713</c:v>
                </c:pt>
                <c:pt idx="5">
                  <c:v>45078</c:v>
                </c:pt>
              </c:numCache>
            </c:numRef>
          </c:cat>
          <c:val>
            <c:numRef>
              <c:f>Sheet2!$G$91:$G$107</c:f>
              <c:numCache>
                <c:formatCode>General</c:formatCode>
                <c:ptCount val="6"/>
                <c:pt idx="0">
                  <c:v>0</c:v>
                </c:pt>
                <c:pt idx="1">
                  <c:v>0</c:v>
                </c:pt>
                <c:pt idx="2">
                  <c:v>52</c:v>
                </c:pt>
                <c:pt idx="3">
                  <c:v>100</c:v>
                </c:pt>
                <c:pt idx="4">
                  <c:v>116</c:v>
                </c:pt>
                <c:pt idx="5">
                  <c:v>192</c:v>
                </c:pt>
              </c:numCache>
            </c:numRef>
          </c:val>
          <c:extLst>
            <c:ext xmlns:c16="http://schemas.microsoft.com/office/drawing/2014/chart" uri="{C3380CC4-5D6E-409C-BE32-E72D297353CC}">
              <c16:uniqueId val="{00000001-90D0-41FA-A261-2E4519EC62DA}"/>
            </c:ext>
          </c:extLst>
        </c:ser>
        <c:dLbls>
          <c:showLegendKey val="0"/>
          <c:showVal val="0"/>
          <c:showCatName val="0"/>
          <c:showSerName val="0"/>
          <c:showPercent val="0"/>
          <c:showBubbleSize val="0"/>
        </c:dLbls>
        <c:gapWidth val="219"/>
        <c:overlap val="-27"/>
        <c:axId val="563130160"/>
        <c:axId val="563129744"/>
      </c:barChart>
      <c:dateAx>
        <c:axId val="563130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latin typeface="Arial" panose="020B0604020202020204" pitchFamily="34" charset="0"/>
                    <a:cs typeface="Arial" panose="020B0604020202020204" pitchFamily="34" charset="0"/>
                  </a:rPr>
                  <a:t>Month-Year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129744"/>
        <c:crosses val="autoZero"/>
        <c:auto val="1"/>
        <c:lblOffset val="100"/>
        <c:baseTimeUnit val="years"/>
      </c:dateAx>
      <c:valAx>
        <c:axId val="56312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latin typeface="Arial" panose="020B0604020202020204" pitchFamily="34" charset="0"/>
                    <a:cs typeface="Arial" panose="020B0604020202020204" pitchFamily="34" charset="0"/>
                  </a:rPr>
                  <a:t>Assignments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13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2479</Words>
  <Characters>12695</Characters>
  <Application>Microsoft Office Word</Application>
  <DocSecurity>0</DocSecurity>
  <Lines>507</Lines>
  <Paragraphs>361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2023-09-21T01:14:00Z</dcterms:created>
  <dcterms:modified xsi:type="dcterms:W3CDTF">2023-09-21T01:14:00Z</dcterms:modified>
  <cp:category/>
</cp:coreProperties>
</file>