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4CE28" w14:textId="59A5CFFF" w:rsidR="006F2C92" w:rsidRDefault="00D34D58" w:rsidP="006F2C92">
      <w:pPr>
        <w:pStyle w:val="ACMAReportTitle"/>
      </w:pPr>
      <w:r>
        <w:t>Propos</w:t>
      </w:r>
      <w:r w:rsidR="00511860">
        <w:t xml:space="preserve">al to vary </w:t>
      </w:r>
      <w:r w:rsidR="004D075D">
        <w:t xml:space="preserve">the </w:t>
      </w:r>
      <w:r w:rsidR="001A3CC1">
        <w:t>Tasmania</w:t>
      </w:r>
      <w:r w:rsidR="00511860">
        <w:t xml:space="preserve"> </w:t>
      </w:r>
      <w:r w:rsidR="00B7027E">
        <w:t xml:space="preserve">digital radio channel plan </w:t>
      </w:r>
      <w:r w:rsidR="006F2C92" w:rsidRPr="0004562C">
        <w:t>for</w:t>
      </w:r>
      <w:r w:rsidR="006F2C92" w:rsidRPr="006F2C92">
        <w:t xml:space="preserve"> </w:t>
      </w:r>
      <w:r w:rsidR="001A3CC1">
        <w:t>Launceston</w:t>
      </w:r>
    </w:p>
    <w:p w14:paraId="39D5D852" w14:textId="01703FDA" w:rsidR="00F06E14" w:rsidRDefault="00770B3F" w:rsidP="00F06E14">
      <w:pPr>
        <w:pStyle w:val="Reportsubtitle"/>
      </w:pPr>
      <w:r>
        <w:t xml:space="preserve">Consultation </w:t>
      </w:r>
      <w:r w:rsidR="00842531">
        <w:t>paper</w:t>
      </w:r>
    </w:p>
    <w:p w14:paraId="22E305FC" w14:textId="5EB1AD76" w:rsidR="00C97736" w:rsidRDefault="004A47CD" w:rsidP="00EC2B68">
      <w:pPr>
        <w:pStyle w:val="Reportdate"/>
        <w:spacing w:after="720"/>
      </w:pPr>
      <w:r>
        <w:t>SEPTEMBER</w:t>
      </w:r>
      <w:r w:rsidR="000A32D7">
        <w:t xml:space="preserve"> </w:t>
      </w:r>
      <w:r w:rsidR="001A3CC1">
        <w:t>2023</w:t>
      </w:r>
    </w:p>
    <w:p w14:paraId="5BD8885F" w14:textId="0435E6C7" w:rsidR="00942EE1" w:rsidRPr="000D76E0" w:rsidRDefault="00942EE1" w:rsidP="00EC2B68">
      <w:pPr>
        <w:pStyle w:val="Reportdate"/>
        <w:spacing w:after="720"/>
        <w:rPr>
          <w:rFonts w:cs="Arial"/>
        </w:rPr>
        <w:sectPr w:rsidR="00942EE1" w:rsidRPr="000D76E0" w:rsidSect="0021426C">
          <w:headerReference w:type="default" r:id="rId8"/>
          <w:footerReference w:type="default" r:id="rId9"/>
          <w:headerReference w:type="first" r:id="rId10"/>
          <w:pgSz w:w="11906" w:h="16838" w:code="9"/>
          <w:pgMar w:top="3924" w:right="992" w:bottom="1440" w:left="1134" w:header="709" w:footer="454" w:gutter="0"/>
          <w:cols w:space="708"/>
          <w:docGrid w:linePitch="360"/>
        </w:sectPr>
      </w:pPr>
    </w:p>
    <w:p w14:paraId="1CF48266" w14:textId="77777777" w:rsidR="0005011A" w:rsidRPr="00F44F3A" w:rsidRDefault="0005011A" w:rsidP="00FC07B9">
      <w:pPr>
        <w:pStyle w:val="ACMACorporateAddressHeader"/>
      </w:pPr>
      <w:r w:rsidRPr="00F44F3A">
        <w:lastRenderedPageBreak/>
        <w:t>Canberra</w:t>
      </w:r>
    </w:p>
    <w:p w14:paraId="6B3B4D62"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5D1489A2" w14:textId="77777777" w:rsidR="0005011A" w:rsidRPr="00FC07B9" w:rsidRDefault="0005011A" w:rsidP="00FC07B9">
      <w:pPr>
        <w:pStyle w:val="ACMACorporateAddresses"/>
      </w:pPr>
      <w:r w:rsidRPr="00FC07B9">
        <w:t>PO Box 78</w:t>
      </w:r>
      <w:r w:rsidRPr="00FC07B9">
        <w:br/>
        <w:t>Belconnen ACT 2616</w:t>
      </w:r>
    </w:p>
    <w:p w14:paraId="77F0EE61"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70F5F9F8" w14:textId="77777777" w:rsidR="0005011A" w:rsidRPr="00F44F3A" w:rsidRDefault="0005011A" w:rsidP="00FC07B9">
      <w:pPr>
        <w:pStyle w:val="ACMACorporateAddressHeader"/>
      </w:pPr>
      <w:r w:rsidRPr="00F44F3A">
        <w:t>Melbourne</w:t>
      </w:r>
    </w:p>
    <w:p w14:paraId="27838D51"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7CD11764"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7C7B55A7"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2291F177" w14:textId="77777777" w:rsidR="0005011A" w:rsidRPr="00F44F3A" w:rsidRDefault="0005011A" w:rsidP="00FC07B9">
      <w:pPr>
        <w:pStyle w:val="ACMACorporateAddressHeader"/>
      </w:pPr>
      <w:r w:rsidRPr="00F44F3A">
        <w:t>Sydney</w:t>
      </w:r>
    </w:p>
    <w:p w14:paraId="53E91734"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302C0FD7"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25687ECD"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34D55431" w14:textId="77777777" w:rsidR="00140318" w:rsidRPr="006D46E5" w:rsidRDefault="00140318" w:rsidP="00FC07B9">
      <w:pPr>
        <w:pStyle w:val="ACMACopyrightHeader"/>
      </w:pPr>
      <w:r w:rsidRPr="00140318">
        <w:t>Copyright notice</w:t>
      </w:r>
    </w:p>
    <w:p w14:paraId="770BADD8" w14:textId="77777777" w:rsidR="00140318" w:rsidRPr="006D46E5" w:rsidRDefault="00623FF9" w:rsidP="00623FF9">
      <w:pPr>
        <w:pStyle w:val="ACMACClogo"/>
      </w:pPr>
      <w:r w:rsidRPr="00623FF9">
        <w:rPr>
          <w:noProof/>
        </w:rPr>
        <w:drawing>
          <wp:inline distT="0" distB="0" distL="0" distR="0" wp14:anchorId="1AB9C5EF" wp14:editId="63EB202A">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161933B4" w14:textId="77777777" w:rsidR="00AA2DE5" w:rsidRDefault="0040402D" w:rsidP="00AA2DE5">
      <w:pPr>
        <w:pStyle w:val="ACMACorporateAddresses"/>
        <w:rPr>
          <w:rStyle w:val="Hyperlink"/>
        </w:rPr>
      </w:pPr>
      <w:hyperlink r:id="rId13" w:history="1">
        <w:r w:rsidR="00AA2DE5">
          <w:rPr>
            <w:rStyle w:val="Hyperlink"/>
          </w:rPr>
          <w:t>https://creativecommons.org/licenses/by/4.0/</w:t>
        </w:r>
      </w:hyperlink>
    </w:p>
    <w:p w14:paraId="5FE13A29" w14:textId="7187113F" w:rsidR="00AA2DE5" w:rsidRDefault="00687A7C" w:rsidP="00AA2DE5">
      <w:pPr>
        <w:pStyle w:val="ACMACorporateAddresses"/>
      </w:pPr>
      <w:r>
        <w:t>Except for</w:t>
      </w:r>
      <w:r w:rsidR="00AA2DE5">
        <w:t xml:space="preserve"> coats of arms, logos, emblems, images, other third-party </w:t>
      </w:r>
      <w:proofErr w:type="gramStart"/>
      <w:r w:rsidR="00AA2DE5">
        <w:t>material</w:t>
      </w:r>
      <w:proofErr w:type="gramEnd"/>
      <w:r w:rsidR="00AA2DE5">
        <w:t xml:space="preserve"> or devices protected by a trademark, this content is made available under the terms of the Creative Commons Attribution 4.0 International (CC BY 4.0) licence. </w:t>
      </w:r>
    </w:p>
    <w:p w14:paraId="5E811275" w14:textId="0EB8E2D2" w:rsidR="00AA2DE5" w:rsidRDefault="00AA2DE5" w:rsidP="00AA2DE5">
      <w:pPr>
        <w:pStyle w:val="ACMACorporateAddresses"/>
      </w:pPr>
      <w:r>
        <w:t>We request attribution as © Commonwealth of Australia (Australian Communications and Media Authority) 20</w:t>
      </w:r>
      <w:r w:rsidR="00C41F21">
        <w:t>2</w:t>
      </w:r>
      <w:r w:rsidR="001B5216">
        <w:t>3</w:t>
      </w:r>
      <w:r>
        <w:t>.</w:t>
      </w:r>
    </w:p>
    <w:p w14:paraId="18ADEAFF" w14:textId="77777777" w:rsidR="00AA2DE5" w:rsidRDefault="00AA2DE5" w:rsidP="00AA2DE5">
      <w:pPr>
        <w:pStyle w:val="ACMACorporateAddresses"/>
      </w:pPr>
      <w:r>
        <w:t>All other rights are reserved.</w:t>
      </w:r>
    </w:p>
    <w:p w14:paraId="631CFFF7" w14:textId="77777777" w:rsidR="00AA2DE5" w:rsidRDefault="00AA2DE5" w:rsidP="00AA2DE5">
      <w:pPr>
        <w:pStyle w:val="ACMACorporateAddresses"/>
      </w:pPr>
      <w: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6A94A3EF" w14:textId="77777777" w:rsidR="00AA2DE5" w:rsidRDefault="00AA2DE5" w:rsidP="00AA2DE5">
      <w:pPr>
        <w:pStyle w:val="ACMACorporateAddresses"/>
      </w:pPr>
      <w:r>
        <w:t>Written enquiries may be sent to:</w:t>
      </w:r>
    </w:p>
    <w:p w14:paraId="6361F5AB" w14:textId="77777777" w:rsidR="00AA2DE5" w:rsidRDefault="00AA2DE5" w:rsidP="00AA2DE5">
      <w:pPr>
        <w:pStyle w:val="ACMACorporateAddresses"/>
        <w:rPr>
          <w:rStyle w:val="Hyperlink"/>
        </w:rPr>
      </w:pPr>
      <w:r>
        <w:t xml:space="preserve">Manager, Editorial </w:t>
      </w:r>
      <w:r w:rsidR="000245E5">
        <w:t>Services</w:t>
      </w:r>
      <w:r>
        <w:br/>
        <w:t>PO Box 13112</w:t>
      </w:r>
      <w:r>
        <w:br/>
        <w:t>Law Courts</w:t>
      </w:r>
      <w:r>
        <w:br/>
        <w:t>Melbourne VIC 8010</w:t>
      </w:r>
      <w:r>
        <w:br/>
        <w:t xml:space="preserve">Email: </w:t>
      </w:r>
      <w:hyperlink r:id="rId14" w:history="1">
        <w:r>
          <w:rPr>
            <w:rStyle w:val="Hyperlink"/>
          </w:rPr>
          <w:t>info@acma.gov.au</w:t>
        </w:r>
      </w:hyperlink>
    </w:p>
    <w:p w14:paraId="401A85E6" w14:textId="77777777" w:rsidR="00D16FE3" w:rsidRDefault="00D16FE3" w:rsidP="00D16FE3">
      <w:pPr>
        <w:pStyle w:val="ACMACorporateAddresses"/>
        <w:rPr>
          <w:rStyle w:val="Hyperlink"/>
        </w:rPr>
      </w:pPr>
    </w:p>
    <w:p w14:paraId="548FAE28" w14:textId="77777777" w:rsidR="00D16FE3" w:rsidRPr="00D16FE3" w:rsidRDefault="00D16FE3" w:rsidP="00D16FE3">
      <w:pPr>
        <w:pStyle w:val="ACMACorporateAddresses"/>
        <w:sectPr w:rsidR="00D16FE3" w:rsidRPr="00D16FE3">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526EB42D" w14:textId="76100648" w:rsidR="0040402D" w:rsidRDefault="00C65F61">
      <w:pPr>
        <w:pStyle w:val="TOC1"/>
        <w:rPr>
          <w:rFonts w:asciiTheme="minorHAnsi" w:eastAsiaTheme="minorEastAsia" w:hAnsiTheme="minorHAnsi" w:cstheme="minorBidi"/>
          <w:b w:val="0"/>
          <w:spacing w:val="0"/>
          <w:sz w:val="22"/>
          <w:szCs w:val="22"/>
        </w:rPr>
      </w:pPr>
      <w:r>
        <w:rPr>
          <w:rFonts w:cs="Arial"/>
          <w:b w:val="0"/>
        </w:rPr>
        <w:lastRenderedPageBreak/>
        <w:fldChar w:fldCharType="begin"/>
      </w:r>
      <w:r>
        <w:rPr>
          <w:rFonts w:cs="Arial"/>
          <w:b w:val="0"/>
        </w:rPr>
        <w:instrText xml:space="preserve"> TOC \o "1-2" \t "Exec summary heading,1" </w:instrText>
      </w:r>
      <w:r>
        <w:rPr>
          <w:rFonts w:cs="Arial"/>
          <w:b w:val="0"/>
        </w:rPr>
        <w:fldChar w:fldCharType="separate"/>
      </w:r>
      <w:r w:rsidR="0040402D">
        <w:t>Executive summary</w:t>
      </w:r>
      <w:r w:rsidR="0040402D">
        <w:tab/>
      </w:r>
      <w:r w:rsidR="0040402D">
        <w:fldChar w:fldCharType="begin"/>
      </w:r>
      <w:r w:rsidR="0040402D">
        <w:instrText xml:space="preserve"> PAGEREF _Toc144386127 \h </w:instrText>
      </w:r>
      <w:r w:rsidR="0040402D">
        <w:fldChar w:fldCharType="separate"/>
      </w:r>
      <w:r w:rsidR="0040402D">
        <w:t>1</w:t>
      </w:r>
      <w:r w:rsidR="0040402D">
        <w:fldChar w:fldCharType="end"/>
      </w:r>
    </w:p>
    <w:p w14:paraId="7C030DA4" w14:textId="3E1AF10C" w:rsidR="0040402D" w:rsidRDefault="0040402D">
      <w:pPr>
        <w:pStyle w:val="TOC1"/>
        <w:rPr>
          <w:rFonts w:asciiTheme="minorHAnsi" w:eastAsiaTheme="minorEastAsia" w:hAnsiTheme="minorHAnsi" w:cstheme="minorBidi"/>
          <w:b w:val="0"/>
          <w:spacing w:val="0"/>
          <w:sz w:val="22"/>
          <w:szCs w:val="22"/>
        </w:rPr>
      </w:pPr>
      <w:r>
        <w:t>Introduction</w:t>
      </w:r>
      <w:r>
        <w:tab/>
      </w:r>
      <w:r>
        <w:fldChar w:fldCharType="begin"/>
      </w:r>
      <w:r>
        <w:instrText xml:space="preserve"> PAGEREF _Toc144386128 \h </w:instrText>
      </w:r>
      <w:r>
        <w:fldChar w:fldCharType="separate"/>
      </w:r>
      <w:r>
        <w:t>2</w:t>
      </w:r>
      <w:r>
        <w:fldChar w:fldCharType="end"/>
      </w:r>
    </w:p>
    <w:p w14:paraId="1C2F50FB" w14:textId="35E6956D" w:rsidR="0040402D" w:rsidRDefault="0040402D">
      <w:pPr>
        <w:pStyle w:val="TOC2"/>
        <w:rPr>
          <w:rFonts w:asciiTheme="minorHAnsi" w:eastAsiaTheme="minorEastAsia" w:hAnsiTheme="minorHAnsi" w:cstheme="minorBidi"/>
          <w:spacing w:val="0"/>
          <w:sz w:val="22"/>
          <w:szCs w:val="22"/>
        </w:rPr>
      </w:pPr>
      <w:r>
        <w:t>Digital radio channel plans</w:t>
      </w:r>
      <w:r>
        <w:tab/>
      </w:r>
      <w:r>
        <w:fldChar w:fldCharType="begin"/>
      </w:r>
      <w:r>
        <w:instrText xml:space="preserve"> PAGEREF _Toc144386129 \h </w:instrText>
      </w:r>
      <w:r>
        <w:fldChar w:fldCharType="separate"/>
      </w:r>
      <w:r>
        <w:t>2</w:t>
      </w:r>
      <w:r>
        <w:fldChar w:fldCharType="end"/>
      </w:r>
    </w:p>
    <w:p w14:paraId="5E425F29" w14:textId="7EFEA03F" w:rsidR="0040402D" w:rsidRDefault="0040402D">
      <w:pPr>
        <w:pStyle w:val="TOC2"/>
        <w:rPr>
          <w:rFonts w:asciiTheme="minorHAnsi" w:eastAsiaTheme="minorEastAsia" w:hAnsiTheme="minorHAnsi" w:cstheme="minorBidi"/>
          <w:spacing w:val="0"/>
          <w:sz w:val="22"/>
          <w:szCs w:val="22"/>
        </w:rPr>
      </w:pPr>
      <w:r>
        <w:t>The ACMA’s broadcast planning priorities</w:t>
      </w:r>
      <w:r>
        <w:tab/>
      </w:r>
      <w:r>
        <w:fldChar w:fldCharType="begin"/>
      </w:r>
      <w:r>
        <w:instrText xml:space="preserve"> PAGEREF _Toc144386130 \h </w:instrText>
      </w:r>
      <w:r>
        <w:fldChar w:fldCharType="separate"/>
      </w:r>
      <w:r>
        <w:t>2</w:t>
      </w:r>
      <w:r>
        <w:fldChar w:fldCharType="end"/>
      </w:r>
    </w:p>
    <w:p w14:paraId="334987A7" w14:textId="471652CE" w:rsidR="0040402D" w:rsidRDefault="0040402D">
      <w:pPr>
        <w:pStyle w:val="TOC2"/>
        <w:rPr>
          <w:rFonts w:asciiTheme="minorHAnsi" w:eastAsiaTheme="minorEastAsia" w:hAnsiTheme="minorHAnsi" w:cstheme="minorBidi"/>
          <w:spacing w:val="0"/>
          <w:sz w:val="22"/>
          <w:szCs w:val="22"/>
        </w:rPr>
      </w:pPr>
      <w:r>
        <w:t>Planning principles – regional digital radio</w:t>
      </w:r>
      <w:r>
        <w:tab/>
      </w:r>
      <w:r>
        <w:fldChar w:fldCharType="begin"/>
      </w:r>
      <w:r>
        <w:instrText xml:space="preserve"> PAGEREF _Toc144386131 \h </w:instrText>
      </w:r>
      <w:r>
        <w:fldChar w:fldCharType="separate"/>
      </w:r>
      <w:r>
        <w:t>3</w:t>
      </w:r>
      <w:r>
        <w:fldChar w:fldCharType="end"/>
      </w:r>
    </w:p>
    <w:p w14:paraId="26E5F0C1" w14:textId="105002AB" w:rsidR="0040402D" w:rsidRDefault="0040402D">
      <w:pPr>
        <w:pStyle w:val="TOC1"/>
        <w:rPr>
          <w:rFonts w:asciiTheme="minorHAnsi" w:eastAsiaTheme="minorEastAsia" w:hAnsiTheme="minorHAnsi" w:cstheme="minorBidi"/>
          <w:b w:val="0"/>
          <w:spacing w:val="0"/>
          <w:sz w:val="22"/>
          <w:szCs w:val="22"/>
        </w:rPr>
      </w:pPr>
      <w:r>
        <w:t>Proposed changes to the Tasmania DRCP</w:t>
      </w:r>
      <w:r>
        <w:tab/>
      </w:r>
      <w:r>
        <w:fldChar w:fldCharType="begin"/>
      </w:r>
      <w:r>
        <w:instrText xml:space="preserve"> PAGEREF _Toc144386132 \h </w:instrText>
      </w:r>
      <w:r>
        <w:fldChar w:fldCharType="separate"/>
      </w:r>
      <w:r>
        <w:t>4</w:t>
      </w:r>
      <w:r>
        <w:fldChar w:fldCharType="end"/>
      </w:r>
    </w:p>
    <w:p w14:paraId="5E51E2D8" w14:textId="4B3C82B4" w:rsidR="0040402D" w:rsidRDefault="0040402D">
      <w:pPr>
        <w:pStyle w:val="TOC2"/>
        <w:rPr>
          <w:rFonts w:asciiTheme="minorHAnsi" w:eastAsiaTheme="minorEastAsia" w:hAnsiTheme="minorHAnsi" w:cstheme="minorBidi"/>
          <w:spacing w:val="0"/>
          <w:sz w:val="22"/>
          <w:szCs w:val="22"/>
        </w:rPr>
      </w:pPr>
      <w:r>
        <w:t>ABC radio trials</w:t>
      </w:r>
      <w:r>
        <w:tab/>
      </w:r>
      <w:r>
        <w:fldChar w:fldCharType="begin"/>
      </w:r>
      <w:r>
        <w:instrText xml:space="preserve"> PAGEREF _Toc144386133 \h </w:instrText>
      </w:r>
      <w:r>
        <w:fldChar w:fldCharType="separate"/>
      </w:r>
      <w:r>
        <w:t>4</w:t>
      </w:r>
      <w:r>
        <w:fldChar w:fldCharType="end"/>
      </w:r>
    </w:p>
    <w:p w14:paraId="0678644B" w14:textId="5848ACA9" w:rsidR="0040402D" w:rsidRDefault="0040402D">
      <w:pPr>
        <w:pStyle w:val="TOC2"/>
        <w:rPr>
          <w:rFonts w:asciiTheme="minorHAnsi" w:eastAsiaTheme="minorEastAsia" w:hAnsiTheme="minorHAnsi" w:cstheme="minorBidi"/>
          <w:spacing w:val="0"/>
          <w:sz w:val="22"/>
          <w:szCs w:val="22"/>
        </w:rPr>
      </w:pPr>
      <w:r>
        <w:t>Proposed approach to making the Launceston DRCP</w:t>
      </w:r>
      <w:r>
        <w:tab/>
      </w:r>
      <w:r>
        <w:fldChar w:fldCharType="begin"/>
      </w:r>
      <w:r>
        <w:instrText xml:space="preserve"> PAGEREF _Toc144386134 \h </w:instrText>
      </w:r>
      <w:r>
        <w:fldChar w:fldCharType="separate"/>
      </w:r>
      <w:r>
        <w:t>4</w:t>
      </w:r>
      <w:r>
        <w:fldChar w:fldCharType="end"/>
      </w:r>
    </w:p>
    <w:p w14:paraId="53AC5355" w14:textId="18E6BECE" w:rsidR="0040402D" w:rsidRDefault="0040402D">
      <w:pPr>
        <w:pStyle w:val="TOC2"/>
        <w:rPr>
          <w:rFonts w:asciiTheme="minorHAnsi" w:eastAsiaTheme="minorEastAsia" w:hAnsiTheme="minorHAnsi" w:cstheme="minorBidi"/>
          <w:spacing w:val="0"/>
          <w:sz w:val="22"/>
          <w:szCs w:val="22"/>
        </w:rPr>
      </w:pPr>
      <w:r>
        <w:t>Declaring a foundation category 1 DRMT licence</w:t>
      </w:r>
      <w:r>
        <w:tab/>
      </w:r>
      <w:r>
        <w:fldChar w:fldCharType="begin"/>
      </w:r>
      <w:r>
        <w:instrText xml:space="preserve"> PAGEREF _Toc144386135 \h </w:instrText>
      </w:r>
      <w:r>
        <w:fldChar w:fldCharType="separate"/>
      </w:r>
      <w:r>
        <w:t>5</w:t>
      </w:r>
      <w:r>
        <w:fldChar w:fldCharType="end"/>
      </w:r>
    </w:p>
    <w:p w14:paraId="1505C5AA" w14:textId="69F6850B" w:rsidR="0040402D" w:rsidRDefault="0040402D">
      <w:pPr>
        <w:pStyle w:val="TOC2"/>
        <w:rPr>
          <w:rFonts w:asciiTheme="minorHAnsi" w:eastAsiaTheme="minorEastAsia" w:hAnsiTheme="minorHAnsi" w:cstheme="minorBidi"/>
          <w:spacing w:val="0"/>
          <w:sz w:val="22"/>
          <w:szCs w:val="22"/>
        </w:rPr>
      </w:pPr>
      <w:r>
        <w:t>Deeming of community radio licence areas</w:t>
      </w:r>
      <w:r>
        <w:tab/>
      </w:r>
      <w:r>
        <w:fldChar w:fldCharType="begin"/>
      </w:r>
      <w:r>
        <w:instrText xml:space="preserve"> PAGEREF _Toc144386136 \h </w:instrText>
      </w:r>
      <w:r>
        <w:fldChar w:fldCharType="separate"/>
      </w:r>
      <w:r>
        <w:t>5</w:t>
      </w:r>
      <w:r>
        <w:fldChar w:fldCharType="end"/>
      </w:r>
    </w:p>
    <w:p w14:paraId="197CBFCF" w14:textId="3137A495" w:rsidR="0040402D" w:rsidRDefault="0040402D">
      <w:pPr>
        <w:pStyle w:val="TOC2"/>
        <w:rPr>
          <w:rFonts w:asciiTheme="minorHAnsi" w:eastAsiaTheme="minorEastAsia" w:hAnsiTheme="minorHAnsi" w:cstheme="minorBidi"/>
          <w:spacing w:val="0"/>
          <w:sz w:val="22"/>
          <w:szCs w:val="22"/>
        </w:rPr>
      </w:pPr>
      <w:r>
        <w:t>Proposal</w:t>
      </w:r>
      <w:r>
        <w:tab/>
      </w:r>
      <w:r>
        <w:fldChar w:fldCharType="begin"/>
      </w:r>
      <w:r>
        <w:instrText xml:space="preserve"> PAGEREF _Toc144386137 \h </w:instrText>
      </w:r>
      <w:r>
        <w:fldChar w:fldCharType="separate"/>
      </w:r>
      <w:r>
        <w:t>6</w:t>
      </w:r>
      <w:r>
        <w:fldChar w:fldCharType="end"/>
      </w:r>
    </w:p>
    <w:p w14:paraId="61D732C0" w14:textId="46B623E4" w:rsidR="0040402D" w:rsidRDefault="0040402D">
      <w:pPr>
        <w:pStyle w:val="TOC1"/>
        <w:rPr>
          <w:rFonts w:asciiTheme="minorHAnsi" w:eastAsiaTheme="minorEastAsia" w:hAnsiTheme="minorHAnsi" w:cstheme="minorBidi"/>
          <w:b w:val="0"/>
          <w:spacing w:val="0"/>
          <w:sz w:val="22"/>
          <w:szCs w:val="22"/>
        </w:rPr>
      </w:pPr>
      <w:r>
        <w:t>Invitation to comment</w:t>
      </w:r>
      <w:r>
        <w:tab/>
      </w:r>
      <w:r>
        <w:fldChar w:fldCharType="begin"/>
      </w:r>
      <w:r>
        <w:instrText xml:space="preserve"> PAGEREF _Toc144386138 \h </w:instrText>
      </w:r>
      <w:r>
        <w:fldChar w:fldCharType="separate"/>
      </w:r>
      <w:r>
        <w:t>7</w:t>
      </w:r>
      <w:r>
        <w:fldChar w:fldCharType="end"/>
      </w:r>
    </w:p>
    <w:p w14:paraId="17C2E5B1" w14:textId="42BF28A6" w:rsidR="0040402D" w:rsidRDefault="0040402D">
      <w:pPr>
        <w:pStyle w:val="TOC2"/>
        <w:rPr>
          <w:rFonts w:asciiTheme="minorHAnsi" w:eastAsiaTheme="minorEastAsia" w:hAnsiTheme="minorHAnsi" w:cstheme="minorBidi"/>
          <w:spacing w:val="0"/>
          <w:sz w:val="22"/>
          <w:szCs w:val="22"/>
        </w:rPr>
      </w:pPr>
      <w:r>
        <w:t>Making a submission</w:t>
      </w:r>
      <w:r>
        <w:tab/>
      </w:r>
      <w:r>
        <w:fldChar w:fldCharType="begin"/>
      </w:r>
      <w:r>
        <w:instrText xml:space="preserve"> PAGEREF _Toc144386139 \h </w:instrText>
      </w:r>
      <w:r>
        <w:fldChar w:fldCharType="separate"/>
      </w:r>
      <w:r>
        <w:t>7</w:t>
      </w:r>
      <w:r>
        <w:fldChar w:fldCharType="end"/>
      </w:r>
    </w:p>
    <w:p w14:paraId="2AF26708" w14:textId="1F038975" w:rsidR="0040402D" w:rsidRDefault="0040402D">
      <w:pPr>
        <w:pStyle w:val="TOC1"/>
        <w:rPr>
          <w:rFonts w:asciiTheme="minorHAnsi" w:eastAsiaTheme="minorEastAsia" w:hAnsiTheme="minorHAnsi" w:cstheme="minorBidi"/>
          <w:b w:val="0"/>
          <w:spacing w:val="0"/>
          <w:sz w:val="22"/>
          <w:szCs w:val="22"/>
        </w:rPr>
      </w:pPr>
      <w:r>
        <w:t>Appendix A – Draft technical specifications</w:t>
      </w:r>
      <w:r>
        <w:tab/>
      </w:r>
      <w:r>
        <w:fldChar w:fldCharType="begin"/>
      </w:r>
      <w:r>
        <w:instrText xml:space="preserve"> PAGEREF _Toc144386140 \h </w:instrText>
      </w:r>
      <w:r>
        <w:fldChar w:fldCharType="separate"/>
      </w:r>
      <w:r>
        <w:t>8</w:t>
      </w:r>
      <w:r>
        <w:fldChar w:fldCharType="end"/>
      </w:r>
    </w:p>
    <w:p w14:paraId="30676C6F" w14:textId="1A6B6473" w:rsidR="0040402D" w:rsidRDefault="0040402D">
      <w:pPr>
        <w:pStyle w:val="TOC2"/>
        <w:rPr>
          <w:rFonts w:asciiTheme="minorHAnsi" w:eastAsiaTheme="minorEastAsia" w:hAnsiTheme="minorHAnsi" w:cstheme="minorBidi"/>
          <w:spacing w:val="0"/>
          <w:sz w:val="22"/>
          <w:szCs w:val="22"/>
        </w:rPr>
      </w:pPr>
      <w:r>
        <w:t>Proposed technical specifications for Launceston RA1 (Launceston)</w:t>
      </w:r>
      <w:r>
        <w:tab/>
      </w:r>
      <w:r>
        <w:fldChar w:fldCharType="begin"/>
      </w:r>
      <w:r>
        <w:instrText xml:space="preserve"> PAGEREF _Toc144386141 \h </w:instrText>
      </w:r>
      <w:r>
        <w:fldChar w:fldCharType="separate"/>
      </w:r>
      <w:r>
        <w:t>8</w:t>
      </w:r>
      <w:r>
        <w:fldChar w:fldCharType="end"/>
      </w:r>
    </w:p>
    <w:p w14:paraId="0AB79F97" w14:textId="32DFD45F" w:rsidR="0040402D" w:rsidRDefault="0040402D">
      <w:pPr>
        <w:pStyle w:val="TOC2"/>
        <w:rPr>
          <w:rFonts w:asciiTheme="minorHAnsi" w:eastAsiaTheme="minorEastAsia" w:hAnsiTheme="minorHAnsi" w:cstheme="minorBidi"/>
          <w:spacing w:val="0"/>
          <w:sz w:val="22"/>
          <w:szCs w:val="22"/>
        </w:rPr>
      </w:pPr>
      <w:r>
        <w:t>Proposed technical specifications for Launceston RA1 (Mount Barrow)</w:t>
      </w:r>
      <w:r>
        <w:tab/>
      </w:r>
      <w:r>
        <w:fldChar w:fldCharType="begin"/>
      </w:r>
      <w:r>
        <w:instrText xml:space="preserve"> PAGEREF _Toc144386142 \h </w:instrText>
      </w:r>
      <w:r>
        <w:fldChar w:fldCharType="separate"/>
      </w:r>
      <w:r>
        <w:t>9</w:t>
      </w:r>
      <w:r>
        <w:fldChar w:fldCharType="end"/>
      </w:r>
    </w:p>
    <w:p w14:paraId="41721F59" w14:textId="136270C1" w:rsidR="0040402D" w:rsidRDefault="0040402D">
      <w:pPr>
        <w:pStyle w:val="TOC1"/>
        <w:rPr>
          <w:rFonts w:asciiTheme="minorHAnsi" w:eastAsiaTheme="minorEastAsia" w:hAnsiTheme="minorHAnsi" w:cstheme="minorBidi"/>
          <w:b w:val="0"/>
          <w:spacing w:val="0"/>
          <w:sz w:val="22"/>
          <w:szCs w:val="22"/>
        </w:rPr>
      </w:pPr>
      <w:r>
        <w:t>Appendix B – Coverage map</w:t>
      </w:r>
      <w:r>
        <w:tab/>
      </w:r>
      <w:r>
        <w:fldChar w:fldCharType="begin"/>
      </w:r>
      <w:r>
        <w:instrText xml:space="preserve"> PAGEREF _Toc144386143 \h </w:instrText>
      </w:r>
      <w:r>
        <w:fldChar w:fldCharType="separate"/>
      </w:r>
      <w:r>
        <w:t>10</w:t>
      </w:r>
      <w:r>
        <w:fldChar w:fldCharType="end"/>
      </w:r>
    </w:p>
    <w:p w14:paraId="52297BB6" w14:textId="7FA2BE79" w:rsidR="0040402D" w:rsidRDefault="0040402D">
      <w:pPr>
        <w:pStyle w:val="TOC1"/>
        <w:rPr>
          <w:rFonts w:asciiTheme="minorHAnsi" w:eastAsiaTheme="minorEastAsia" w:hAnsiTheme="minorHAnsi" w:cstheme="minorBidi"/>
          <w:b w:val="0"/>
          <w:spacing w:val="0"/>
          <w:sz w:val="22"/>
          <w:szCs w:val="22"/>
        </w:rPr>
      </w:pPr>
      <w:r>
        <w:t>Appendix C – Digital radio regulatory regime</w:t>
      </w:r>
      <w:r>
        <w:tab/>
      </w:r>
      <w:r>
        <w:fldChar w:fldCharType="begin"/>
      </w:r>
      <w:r>
        <w:instrText xml:space="preserve"> PAGEREF _Toc144386144 \h </w:instrText>
      </w:r>
      <w:r>
        <w:fldChar w:fldCharType="separate"/>
      </w:r>
      <w:r>
        <w:t>11</w:t>
      </w:r>
      <w:r>
        <w:fldChar w:fldCharType="end"/>
      </w:r>
    </w:p>
    <w:p w14:paraId="1C7BE1EA" w14:textId="6301021E" w:rsidR="0040402D" w:rsidRDefault="0040402D">
      <w:pPr>
        <w:pStyle w:val="TOC2"/>
        <w:rPr>
          <w:rFonts w:asciiTheme="minorHAnsi" w:eastAsiaTheme="minorEastAsia" w:hAnsiTheme="minorHAnsi" w:cstheme="minorBidi"/>
          <w:spacing w:val="0"/>
          <w:sz w:val="22"/>
          <w:szCs w:val="22"/>
        </w:rPr>
      </w:pPr>
      <w:r>
        <w:rPr>
          <w:lang w:eastAsia="en-GB"/>
        </w:rPr>
        <w:t>Licence categories</w:t>
      </w:r>
      <w:r>
        <w:tab/>
      </w:r>
      <w:r>
        <w:fldChar w:fldCharType="begin"/>
      </w:r>
      <w:r>
        <w:instrText xml:space="preserve"> PAGEREF _Toc144386145 \h </w:instrText>
      </w:r>
      <w:r>
        <w:fldChar w:fldCharType="separate"/>
      </w:r>
      <w:r>
        <w:t>11</w:t>
      </w:r>
      <w:r>
        <w:fldChar w:fldCharType="end"/>
      </w:r>
    </w:p>
    <w:p w14:paraId="57969DF5" w14:textId="09E9682E" w:rsidR="0040402D" w:rsidRDefault="0040402D">
      <w:pPr>
        <w:pStyle w:val="TOC2"/>
        <w:rPr>
          <w:rFonts w:asciiTheme="minorHAnsi" w:eastAsiaTheme="minorEastAsia" w:hAnsiTheme="minorHAnsi" w:cstheme="minorBidi"/>
          <w:spacing w:val="0"/>
          <w:sz w:val="22"/>
          <w:szCs w:val="22"/>
        </w:rPr>
      </w:pPr>
      <w:r>
        <w:rPr>
          <w:lang w:eastAsia="en-GB"/>
        </w:rPr>
        <w:t>Right to apply for a licence and right to access a multiplex</w:t>
      </w:r>
      <w:r>
        <w:tab/>
      </w:r>
      <w:r>
        <w:fldChar w:fldCharType="begin"/>
      </w:r>
      <w:r>
        <w:instrText xml:space="preserve"> PAGEREF _Toc144386146 \h </w:instrText>
      </w:r>
      <w:r>
        <w:fldChar w:fldCharType="separate"/>
      </w:r>
      <w:r>
        <w:t>11</w:t>
      </w:r>
      <w:r>
        <w:fldChar w:fldCharType="end"/>
      </w:r>
    </w:p>
    <w:p w14:paraId="48369293" w14:textId="599ADAF1" w:rsidR="0040402D" w:rsidRDefault="0040402D">
      <w:pPr>
        <w:pStyle w:val="TOC2"/>
        <w:rPr>
          <w:rFonts w:asciiTheme="minorHAnsi" w:eastAsiaTheme="minorEastAsia" w:hAnsiTheme="minorHAnsi" w:cstheme="minorBidi"/>
          <w:spacing w:val="0"/>
          <w:sz w:val="22"/>
          <w:szCs w:val="22"/>
        </w:rPr>
      </w:pPr>
      <w:r>
        <w:rPr>
          <w:lang w:eastAsia="en-GB"/>
        </w:rPr>
        <w:t>Digital radio channel planning</w:t>
      </w:r>
      <w:r>
        <w:tab/>
      </w:r>
      <w:r>
        <w:fldChar w:fldCharType="begin"/>
      </w:r>
      <w:r>
        <w:instrText xml:space="preserve"> PAGEREF _Toc144386147 \h </w:instrText>
      </w:r>
      <w:r>
        <w:fldChar w:fldCharType="separate"/>
      </w:r>
      <w:r>
        <w:t>12</w:t>
      </w:r>
      <w:r>
        <w:fldChar w:fldCharType="end"/>
      </w:r>
    </w:p>
    <w:p w14:paraId="70A1F1AF" w14:textId="2D76B53C" w:rsidR="0040402D" w:rsidRDefault="0040402D">
      <w:pPr>
        <w:pStyle w:val="TOC2"/>
        <w:rPr>
          <w:rFonts w:asciiTheme="minorHAnsi" w:eastAsiaTheme="minorEastAsia" w:hAnsiTheme="minorHAnsi" w:cstheme="minorBidi"/>
          <w:spacing w:val="0"/>
          <w:sz w:val="22"/>
          <w:szCs w:val="22"/>
        </w:rPr>
      </w:pPr>
      <w:r>
        <w:rPr>
          <w:lang w:eastAsia="en-GB"/>
        </w:rPr>
        <w:t>Issuing foundation DRMT licences</w:t>
      </w:r>
      <w:r>
        <w:tab/>
      </w:r>
      <w:r>
        <w:fldChar w:fldCharType="begin"/>
      </w:r>
      <w:r>
        <w:instrText xml:space="preserve"> PAGEREF _Toc144386148 \h </w:instrText>
      </w:r>
      <w:r>
        <w:fldChar w:fldCharType="separate"/>
      </w:r>
      <w:r>
        <w:t>12</w:t>
      </w:r>
      <w:r>
        <w:fldChar w:fldCharType="end"/>
      </w:r>
    </w:p>
    <w:p w14:paraId="0FC1B014" w14:textId="298FA6F2" w:rsidR="0040402D" w:rsidRDefault="0040402D">
      <w:pPr>
        <w:pStyle w:val="TOC2"/>
        <w:rPr>
          <w:rFonts w:asciiTheme="minorHAnsi" w:eastAsiaTheme="minorEastAsia" w:hAnsiTheme="minorHAnsi" w:cstheme="minorBidi"/>
          <w:spacing w:val="0"/>
          <w:sz w:val="22"/>
          <w:szCs w:val="22"/>
        </w:rPr>
      </w:pPr>
      <w:r>
        <w:rPr>
          <w:lang w:eastAsia="en-GB"/>
        </w:rPr>
        <w:t>Service commencement</w:t>
      </w:r>
      <w:r>
        <w:tab/>
      </w:r>
      <w:r>
        <w:fldChar w:fldCharType="begin"/>
      </w:r>
      <w:r>
        <w:instrText xml:space="preserve"> PAGEREF _Toc144386149 \h </w:instrText>
      </w:r>
      <w:r>
        <w:fldChar w:fldCharType="separate"/>
      </w:r>
      <w:r>
        <w:t>13</w:t>
      </w:r>
      <w:r>
        <w:fldChar w:fldCharType="end"/>
      </w:r>
    </w:p>
    <w:p w14:paraId="76500B69" w14:textId="148C9927" w:rsidR="004D56FF" w:rsidRPr="000D76E0" w:rsidRDefault="00C65F61">
      <w:pPr>
        <w:rPr>
          <w:rFonts w:cs="Arial"/>
        </w:rPr>
        <w:sectPr w:rsidR="004D56FF" w:rsidRPr="000D76E0"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r>
        <w:rPr>
          <w:rFonts w:cs="Arial"/>
          <w:b/>
          <w:noProof/>
          <w:spacing w:val="-14"/>
          <w:sz w:val="28"/>
        </w:rPr>
        <w:fldChar w:fldCharType="end"/>
      </w:r>
    </w:p>
    <w:p w14:paraId="77D2B38D" w14:textId="77777777" w:rsidR="009D6C71" w:rsidRPr="009174F3" w:rsidRDefault="009D6C71" w:rsidP="00CB7AAA">
      <w:pPr>
        <w:pStyle w:val="Execsummaryheading"/>
      </w:pPr>
      <w:bookmarkStart w:id="0" w:name="_Toc144386127"/>
      <w:r w:rsidRPr="009174F3">
        <w:lastRenderedPageBreak/>
        <w:t>Executive summary</w:t>
      </w:r>
      <w:bookmarkEnd w:id="0"/>
    </w:p>
    <w:p w14:paraId="16C10AC2" w14:textId="239EF6FD" w:rsidR="001A3CC1" w:rsidRPr="001A3CC1" w:rsidRDefault="00842531" w:rsidP="002E7CB0">
      <w:pPr>
        <w:pStyle w:val="Paragraph"/>
        <w:rPr>
          <w:i/>
          <w:iCs/>
        </w:rPr>
      </w:pPr>
      <w:bookmarkStart w:id="1" w:name="_Toc433122125"/>
      <w:r w:rsidRPr="005443F7">
        <w:t>The Australian Communications and Media Authority (the ACMA) is proposing to</w:t>
      </w:r>
      <w:r w:rsidR="00596162">
        <w:t xml:space="preserve"> </w:t>
      </w:r>
      <w:r w:rsidR="00B5565F" w:rsidRPr="001A3CC1">
        <w:t>v</w:t>
      </w:r>
      <w:r w:rsidR="007221C7" w:rsidRPr="001A3CC1">
        <w:t xml:space="preserve">ary the </w:t>
      </w:r>
      <w:hyperlink r:id="rId24" w:history="1">
        <w:r w:rsidR="00596162" w:rsidRPr="002E7CB0">
          <w:rPr>
            <w:rStyle w:val="Hyperlink"/>
          </w:rPr>
          <w:t>Radiocommunications (Digital Radio Channels — Tasmania) Plan 2007</w:t>
        </w:r>
      </w:hyperlink>
      <w:r w:rsidR="00596162" w:rsidRPr="007824D6">
        <w:rPr>
          <w:rStyle w:val="Hyperlink"/>
          <w:color w:val="auto"/>
          <w:u w:val="none"/>
        </w:rPr>
        <w:t>.</w:t>
      </w:r>
    </w:p>
    <w:p w14:paraId="78F04503" w14:textId="53A11C7B" w:rsidR="003D233C" w:rsidRDefault="00842531" w:rsidP="00D42BA1">
      <w:pPr>
        <w:spacing w:after="80"/>
        <w:rPr>
          <w:szCs w:val="20"/>
        </w:rPr>
      </w:pPr>
      <w:r w:rsidRPr="005443F7">
        <w:rPr>
          <w:szCs w:val="20"/>
        </w:rPr>
        <w:t xml:space="preserve">The proposed variation </w:t>
      </w:r>
      <w:r w:rsidR="00B962F7">
        <w:rPr>
          <w:szCs w:val="20"/>
        </w:rPr>
        <w:t xml:space="preserve">to the </w:t>
      </w:r>
      <w:r w:rsidR="001A3CC1">
        <w:rPr>
          <w:szCs w:val="20"/>
        </w:rPr>
        <w:t>Tasmania</w:t>
      </w:r>
      <w:r w:rsidR="00B962F7">
        <w:rPr>
          <w:szCs w:val="20"/>
        </w:rPr>
        <w:t xml:space="preserve"> DRCP will</w:t>
      </w:r>
      <w:r w:rsidR="00596162">
        <w:rPr>
          <w:szCs w:val="20"/>
        </w:rPr>
        <w:t>:</w:t>
      </w:r>
    </w:p>
    <w:p w14:paraId="172A924B" w14:textId="46D66DFF" w:rsidR="00596162" w:rsidRPr="00596162" w:rsidRDefault="00330A15" w:rsidP="003D233C">
      <w:pPr>
        <w:pStyle w:val="ListBullet"/>
        <w:rPr>
          <w:szCs w:val="20"/>
        </w:rPr>
      </w:pPr>
      <w:r w:rsidRPr="006E02EC">
        <w:t xml:space="preserve">allot and reserve frequency </w:t>
      </w:r>
      <w:r>
        <w:t>channels</w:t>
      </w:r>
    </w:p>
    <w:p w14:paraId="310F9B6E" w14:textId="77777777" w:rsidR="00596162" w:rsidRPr="00596162" w:rsidRDefault="00330A15" w:rsidP="003D233C">
      <w:pPr>
        <w:pStyle w:val="ListBullet"/>
        <w:rPr>
          <w:szCs w:val="20"/>
        </w:rPr>
      </w:pPr>
      <w:r w:rsidRPr="006E02EC">
        <w:t xml:space="preserve">determine licence types </w:t>
      </w:r>
    </w:p>
    <w:p w14:paraId="4CC3CACB" w14:textId="489136CF" w:rsidR="009D3213" w:rsidRDefault="003D233C" w:rsidP="00CB7AAA">
      <w:pPr>
        <w:pStyle w:val="Bulletlevel1last"/>
      </w:pPr>
      <w:r>
        <w:t xml:space="preserve">add </w:t>
      </w:r>
      <w:r w:rsidR="00FD4B7A">
        <w:t>ne</w:t>
      </w:r>
      <w:r w:rsidR="001C411E">
        <w:t>w</w:t>
      </w:r>
      <w:r w:rsidR="00FD4B7A">
        <w:t xml:space="preserve"> technical specifications</w:t>
      </w:r>
      <w:r>
        <w:t xml:space="preserve"> </w:t>
      </w:r>
      <w:r w:rsidR="00B7027E">
        <w:t xml:space="preserve">for </w:t>
      </w:r>
      <w:r w:rsidR="00330A15">
        <w:t>digital radio multiplex transmitters (</w:t>
      </w:r>
      <w:r w:rsidR="00F53EA3">
        <w:t>multiplex transmitters</w:t>
      </w:r>
      <w:r w:rsidR="00330A15">
        <w:t>)</w:t>
      </w:r>
      <w:r w:rsidR="00B7027E">
        <w:t xml:space="preserve"> </w:t>
      </w:r>
      <w:r>
        <w:t xml:space="preserve">for the </w:t>
      </w:r>
      <w:r w:rsidR="001A3CC1">
        <w:t>Launceston</w:t>
      </w:r>
      <w:r>
        <w:t xml:space="preserve"> </w:t>
      </w:r>
      <w:r w:rsidR="00C6013A">
        <w:t xml:space="preserve">RA1 licence </w:t>
      </w:r>
      <w:r>
        <w:t>area</w:t>
      </w:r>
      <w:r w:rsidR="0066185A">
        <w:t>.</w:t>
      </w:r>
    </w:p>
    <w:p w14:paraId="7283B4EE" w14:textId="03E31DA7" w:rsidR="00CB7AAA" w:rsidRDefault="00CB7AAA" w:rsidP="002E7CB0">
      <w:pPr>
        <w:pStyle w:val="Paragraph"/>
      </w:pPr>
      <w:bookmarkStart w:id="2" w:name="_Hlk144212852"/>
      <w:r>
        <w:t xml:space="preserve">This consultation does not ask specific questions. However, </w:t>
      </w:r>
      <w:r w:rsidR="005927B0">
        <w:t xml:space="preserve">we </w:t>
      </w:r>
      <w:r>
        <w:t>welcome comment from interested stakeholders on the issues raised in this paper or any other issues relevant to digital radio in Launceston.</w:t>
      </w:r>
    </w:p>
    <w:p w14:paraId="4D4AB2E3" w14:textId="0F898965" w:rsidR="000B4664" w:rsidRPr="00C35CCE" w:rsidRDefault="00F76DEC" w:rsidP="000B4664">
      <w:pPr>
        <w:pStyle w:val="Heading1"/>
      </w:pPr>
      <w:bookmarkStart w:id="3" w:name="_Toc144386128"/>
      <w:bookmarkEnd w:id="1"/>
      <w:bookmarkEnd w:id="2"/>
      <w:r>
        <w:lastRenderedPageBreak/>
        <w:t>Introduction</w:t>
      </w:r>
      <w:bookmarkEnd w:id="3"/>
    </w:p>
    <w:p w14:paraId="6108C94F" w14:textId="2A2EB8E2" w:rsidR="005F5258" w:rsidRPr="006E02EC" w:rsidRDefault="006F2C92" w:rsidP="006E02EC">
      <w:pPr>
        <w:pStyle w:val="Paragraph"/>
      </w:pPr>
      <w:bookmarkStart w:id="4" w:name="_Toc469923677"/>
      <w:r w:rsidRPr="006E02EC">
        <w:t xml:space="preserve">The </w:t>
      </w:r>
      <w:r>
        <w:t xml:space="preserve">ACMA </w:t>
      </w:r>
      <w:r w:rsidRPr="006E02EC">
        <w:t xml:space="preserve">is proposing to vary the </w:t>
      </w:r>
      <w:hyperlink r:id="rId25" w:history="1">
        <w:r w:rsidR="00CA3B06">
          <w:rPr>
            <w:rStyle w:val="Hyperlink"/>
          </w:rPr>
          <w:t>Radiocommunications (Digital Radio Channels — Tasmania) Plan 2007</w:t>
        </w:r>
      </w:hyperlink>
      <w:r w:rsidR="00CA3B06">
        <w:rPr>
          <w:rStyle w:val="Hyperlink"/>
        </w:rPr>
        <w:t xml:space="preserve"> </w:t>
      </w:r>
      <w:r w:rsidR="005443F7" w:rsidRPr="006E02EC">
        <w:t xml:space="preserve">(the </w:t>
      </w:r>
      <w:r w:rsidR="001A3CC1">
        <w:t>Tasmania</w:t>
      </w:r>
      <w:r w:rsidR="005443F7" w:rsidRPr="006E02EC">
        <w:t xml:space="preserve"> DRCP). </w:t>
      </w:r>
      <w:r w:rsidRPr="006E02EC">
        <w:t xml:space="preserve">This legislative instrument </w:t>
      </w:r>
      <w:r w:rsidR="001B5216">
        <w:t xml:space="preserve">currently </w:t>
      </w:r>
      <w:r w:rsidRPr="006E02EC">
        <w:t xml:space="preserve">contains the digital radio channel plan (DRCP) for the </w:t>
      </w:r>
      <w:r w:rsidR="001A3CC1">
        <w:t>Hobart</w:t>
      </w:r>
      <w:r w:rsidRPr="006E02EC">
        <w:t xml:space="preserve"> area. The proposed variation will </w:t>
      </w:r>
      <w:r w:rsidR="00ED5616">
        <w:t>vary the Tasmania</w:t>
      </w:r>
      <w:r w:rsidRPr="006E02EC">
        <w:t xml:space="preserve"> DRCP to allot and reserve frequency </w:t>
      </w:r>
      <w:r w:rsidR="00B7027E">
        <w:t>channels</w:t>
      </w:r>
      <w:r w:rsidRPr="006E02EC">
        <w:t xml:space="preserve">, determine licence </w:t>
      </w:r>
      <w:proofErr w:type="gramStart"/>
      <w:r w:rsidRPr="006E02EC">
        <w:t>types</w:t>
      </w:r>
      <w:proofErr w:type="gramEnd"/>
      <w:r w:rsidRPr="006E02EC">
        <w:t xml:space="preserve"> and determine the technical specifications for </w:t>
      </w:r>
      <w:r w:rsidR="00F53EA3">
        <w:t>multiplex transmitter</w:t>
      </w:r>
      <w:r w:rsidR="00330A15">
        <w:t>s</w:t>
      </w:r>
      <w:r w:rsidR="00155C6C" w:rsidRPr="006E02EC">
        <w:t xml:space="preserve"> </w:t>
      </w:r>
      <w:r w:rsidRPr="006E02EC">
        <w:t>in the</w:t>
      </w:r>
      <w:r w:rsidRPr="006E02EC" w:rsidDel="0083055F">
        <w:t xml:space="preserve"> </w:t>
      </w:r>
      <w:r w:rsidR="001A3CC1">
        <w:t>Launceston</w:t>
      </w:r>
      <w:r w:rsidR="00D658CC">
        <w:t xml:space="preserve"> RA1 licence</w:t>
      </w:r>
      <w:r w:rsidRPr="006E02EC">
        <w:t xml:space="preserve"> area.</w:t>
      </w:r>
      <w:r w:rsidR="001A3CC1">
        <w:t xml:space="preserve"> </w:t>
      </w:r>
    </w:p>
    <w:p w14:paraId="1BBE1491" w14:textId="4B6FEB12" w:rsidR="00D658CC" w:rsidRDefault="00185508" w:rsidP="00481427">
      <w:pPr>
        <w:pStyle w:val="Paragraph"/>
      </w:pPr>
      <w:r>
        <w:t xml:space="preserve">In addition to </w:t>
      </w:r>
      <w:r w:rsidR="006A79E9">
        <w:t xml:space="preserve">6 </w:t>
      </w:r>
      <w:r w:rsidR="002B2B4D">
        <w:t>ABC radio services</w:t>
      </w:r>
      <w:r w:rsidR="002B2B4D">
        <w:rPr>
          <w:rStyle w:val="FootnoteReference"/>
        </w:rPr>
        <w:footnoteReference w:id="2"/>
      </w:r>
      <w:r w:rsidR="002B2B4D">
        <w:t>, t</w:t>
      </w:r>
      <w:r w:rsidR="006F2C92" w:rsidRPr="00481427">
        <w:t xml:space="preserve">here are </w:t>
      </w:r>
      <w:r w:rsidR="006A79E9">
        <w:t>2</w:t>
      </w:r>
      <w:r w:rsidR="006A79E9" w:rsidRPr="00481427">
        <w:t xml:space="preserve"> </w:t>
      </w:r>
      <w:r w:rsidR="006F2C92" w:rsidRPr="00481427">
        <w:t xml:space="preserve">commercial radio broadcasting </w:t>
      </w:r>
      <w:r w:rsidR="00BF6738">
        <w:t>licences that authorise the provision of analog services</w:t>
      </w:r>
      <w:r w:rsidR="006F2C92" w:rsidRPr="00481427">
        <w:t xml:space="preserve"> </w:t>
      </w:r>
      <w:r w:rsidR="00D658CC">
        <w:t>in</w:t>
      </w:r>
      <w:r w:rsidR="00F76854" w:rsidRPr="00481427">
        <w:t xml:space="preserve"> </w:t>
      </w:r>
      <w:r w:rsidR="001A3CC1">
        <w:t>Launceston</w:t>
      </w:r>
      <w:r w:rsidR="00D658CC">
        <w:t xml:space="preserve"> RA1</w:t>
      </w:r>
      <w:r w:rsidR="00BF6738">
        <w:t>:</w:t>
      </w:r>
      <w:r w:rsidR="00BF6738" w:rsidRPr="00481427">
        <w:t xml:space="preserve"> </w:t>
      </w:r>
      <w:r w:rsidR="004B53E1">
        <w:t>7EXX</w:t>
      </w:r>
      <w:r w:rsidR="006F2C92" w:rsidRPr="00481427">
        <w:t xml:space="preserve"> (9</w:t>
      </w:r>
      <w:r w:rsidR="00813154" w:rsidRPr="00481427">
        <w:t>0.9</w:t>
      </w:r>
      <w:r w:rsidR="006F2C92" w:rsidRPr="00481427">
        <w:t xml:space="preserve"> </w:t>
      </w:r>
      <w:r w:rsidR="004B53E1">
        <w:t>Chilli</w:t>
      </w:r>
      <w:r w:rsidR="00813154" w:rsidRPr="00481427">
        <w:t xml:space="preserve"> FM</w:t>
      </w:r>
      <w:r w:rsidR="006F2C92" w:rsidRPr="00481427">
        <w:t xml:space="preserve">) and </w:t>
      </w:r>
      <w:r w:rsidR="004B53E1">
        <w:t>7LAA</w:t>
      </w:r>
      <w:r w:rsidR="006F2C92" w:rsidRPr="00481427">
        <w:t xml:space="preserve"> (9</w:t>
      </w:r>
      <w:r w:rsidR="00813154" w:rsidRPr="00481427">
        <w:t>2.5</w:t>
      </w:r>
      <w:r w:rsidR="006F2C92" w:rsidRPr="00481427">
        <w:t xml:space="preserve"> FM)</w:t>
      </w:r>
      <w:r w:rsidR="00BF6738">
        <w:t>,</w:t>
      </w:r>
      <w:r w:rsidR="00813154" w:rsidRPr="00481427">
        <w:t xml:space="preserve"> </w:t>
      </w:r>
      <w:r w:rsidR="00FF7102" w:rsidRPr="00481427">
        <w:t xml:space="preserve">both </w:t>
      </w:r>
      <w:r w:rsidR="00E32F5B">
        <w:t xml:space="preserve">of which are </w:t>
      </w:r>
      <w:r w:rsidR="00BF6738">
        <w:t>controlled</w:t>
      </w:r>
      <w:r w:rsidR="00BF6738" w:rsidRPr="00481427">
        <w:t xml:space="preserve"> </w:t>
      </w:r>
      <w:r w:rsidR="006F2C92" w:rsidRPr="00481427">
        <w:t xml:space="preserve">by </w:t>
      </w:r>
      <w:r w:rsidR="004B53E1">
        <w:t>Australian Radio Network Pty Limited</w:t>
      </w:r>
      <w:r w:rsidR="00D658CC">
        <w:t xml:space="preserve">. </w:t>
      </w:r>
    </w:p>
    <w:p w14:paraId="281CC9F9" w14:textId="17972BE7" w:rsidR="006F2C92" w:rsidRPr="00481427" w:rsidRDefault="008223EE" w:rsidP="00481427">
      <w:pPr>
        <w:pStyle w:val="Paragraph"/>
      </w:pPr>
      <w:r w:rsidRPr="00481427">
        <w:t>Th</w:t>
      </w:r>
      <w:r w:rsidR="008D4A43">
        <w:t>ere are</w:t>
      </w:r>
      <w:r w:rsidR="002264DC">
        <w:t xml:space="preserve"> </w:t>
      </w:r>
      <w:r w:rsidR="006A79E9">
        <w:t xml:space="preserve">3 </w:t>
      </w:r>
      <w:r w:rsidR="00143BEA">
        <w:t>analog</w:t>
      </w:r>
      <w:r w:rsidR="004B53E1">
        <w:t xml:space="preserve"> </w:t>
      </w:r>
      <w:r w:rsidRPr="00481427">
        <w:t xml:space="preserve">community radio broadcasting services </w:t>
      </w:r>
      <w:r w:rsidR="00933864">
        <w:t xml:space="preserve">operating in </w:t>
      </w:r>
      <w:r w:rsidRPr="00481427">
        <w:t xml:space="preserve">the </w:t>
      </w:r>
      <w:r w:rsidR="001A3CC1">
        <w:t>Launceston</w:t>
      </w:r>
      <w:r w:rsidR="001A16B8">
        <w:t xml:space="preserve"> area</w:t>
      </w:r>
      <w:r w:rsidR="00483591">
        <w:t>. T</w:t>
      </w:r>
      <w:r w:rsidR="004B53E1">
        <w:t>wo</w:t>
      </w:r>
      <w:r w:rsidR="00EE44F1">
        <w:t xml:space="preserve"> </w:t>
      </w:r>
      <w:r w:rsidR="00627635">
        <w:t xml:space="preserve">community radio broadcasting </w:t>
      </w:r>
      <w:r w:rsidR="00D658CC">
        <w:t>services</w:t>
      </w:r>
      <w:r w:rsidR="00627635">
        <w:t xml:space="preserve"> </w:t>
      </w:r>
      <w:r w:rsidR="00933864">
        <w:t>have been</w:t>
      </w:r>
      <w:r w:rsidR="00D658CC">
        <w:t xml:space="preserve"> planned for and allocated licences in Launceston RA2</w:t>
      </w:r>
      <w:r w:rsidR="00483591">
        <w:rPr>
          <w:rStyle w:val="FootnoteReference"/>
        </w:rPr>
        <w:footnoteReference w:id="3"/>
      </w:r>
      <w:r w:rsidR="00D658CC">
        <w:t xml:space="preserve">, and </w:t>
      </w:r>
      <w:r w:rsidR="006A79E9">
        <w:t xml:space="preserve">1 </w:t>
      </w:r>
      <w:r w:rsidR="00D658CC">
        <w:t xml:space="preserve">community radio broadcasting service has been planned for and allocated a licence in </w:t>
      </w:r>
      <w:r w:rsidR="00483591">
        <w:t>George Town RA1</w:t>
      </w:r>
      <w:r w:rsidR="006A79E9">
        <w:t>.</w:t>
      </w:r>
      <w:r w:rsidR="00483591">
        <w:rPr>
          <w:rStyle w:val="FootnoteReference"/>
        </w:rPr>
        <w:footnoteReference w:id="4"/>
      </w:r>
      <w:r w:rsidR="006A79E9">
        <w:t xml:space="preserve"> </w:t>
      </w:r>
      <w:r w:rsidR="00D658CC">
        <w:t>One communi</w:t>
      </w:r>
      <w:r w:rsidR="00933864">
        <w:t>ty</w:t>
      </w:r>
      <w:r w:rsidR="00D658CC">
        <w:t xml:space="preserve"> radio broadcasting service has been planned </w:t>
      </w:r>
      <w:r w:rsidR="00933864">
        <w:t xml:space="preserve">for </w:t>
      </w:r>
      <w:r w:rsidR="00483591">
        <w:t>Northern Midlands RA1</w:t>
      </w:r>
      <w:r w:rsidR="00933864">
        <w:t>, but the licence has not been allocated</w:t>
      </w:r>
      <w:r w:rsidR="00D658CC">
        <w:t>.</w:t>
      </w:r>
    </w:p>
    <w:p w14:paraId="737D113F" w14:textId="2AE2526E" w:rsidR="006F2C92" w:rsidRPr="002F74A3" w:rsidRDefault="00CB7AAA" w:rsidP="006F2C92">
      <w:pPr>
        <w:pStyle w:val="Heading2"/>
      </w:pPr>
      <w:bookmarkStart w:id="5" w:name="_Toc144386129"/>
      <w:r>
        <w:t>D</w:t>
      </w:r>
      <w:r w:rsidRPr="00CB7AAA">
        <w:t>igital radio channel plan</w:t>
      </w:r>
      <w:r w:rsidR="007F0B9E">
        <w:t>s</w:t>
      </w:r>
      <w:bookmarkEnd w:id="5"/>
    </w:p>
    <w:p w14:paraId="200B9C25" w14:textId="1578F5CC" w:rsidR="006F2C92" w:rsidRPr="0013622D" w:rsidRDefault="006F2C92" w:rsidP="0013622D">
      <w:pPr>
        <w:pStyle w:val="Paragraph"/>
      </w:pPr>
      <w:r w:rsidRPr="0013622D">
        <w:t xml:space="preserve">DRCPs are legislative instruments made by the ACMA under section 44A of the </w:t>
      </w:r>
      <w:r w:rsidRPr="007D0A25">
        <w:rPr>
          <w:i/>
          <w:iCs/>
        </w:rPr>
        <w:t>Radiocommunications Act 1992</w:t>
      </w:r>
      <w:r w:rsidRPr="0013622D">
        <w:t xml:space="preserve">. The matters that </w:t>
      </w:r>
      <w:r w:rsidR="006A79E9">
        <w:t>we</w:t>
      </w:r>
      <w:r w:rsidRPr="0013622D">
        <w:t xml:space="preserve"> consider in preparing DRCPs are set out in </w:t>
      </w:r>
      <w:r w:rsidRPr="00CB423B">
        <w:t xml:space="preserve">Appendix </w:t>
      </w:r>
      <w:r w:rsidR="00E20BAC" w:rsidRPr="00CB423B">
        <w:t>C</w:t>
      </w:r>
      <w:r w:rsidRPr="0013622D">
        <w:t>.</w:t>
      </w:r>
    </w:p>
    <w:p w14:paraId="7871ED76" w14:textId="7D5D4208" w:rsidR="006F2C92" w:rsidRPr="0013622D" w:rsidRDefault="006F2C92" w:rsidP="0013622D">
      <w:pPr>
        <w:pStyle w:val="Paragraph"/>
      </w:pPr>
      <w:r w:rsidRPr="0013622D">
        <w:t>A DRCP allots and reserves</w:t>
      </w:r>
      <w:r w:rsidRPr="0013622D">
        <w:rPr>
          <w:rStyle w:val="FootnoteReference"/>
          <w:rFonts w:cs="Times New Roman"/>
          <w:szCs w:val="22"/>
        </w:rPr>
        <w:t xml:space="preserve"> </w:t>
      </w:r>
      <w:r w:rsidRPr="0013622D">
        <w:t>frequency channels (</w:t>
      </w:r>
      <w:r w:rsidR="003A039B">
        <w:t xml:space="preserve">frequency </w:t>
      </w:r>
      <w:r w:rsidRPr="0013622D">
        <w:t xml:space="preserve">blocks) for use by </w:t>
      </w:r>
      <w:r w:rsidR="00F53EA3">
        <w:t xml:space="preserve">digital radio multiplex transmitters </w:t>
      </w:r>
      <w:r w:rsidR="004963B8">
        <w:t>(</w:t>
      </w:r>
      <w:r w:rsidR="00F1266C">
        <w:t>DRMT</w:t>
      </w:r>
      <w:r w:rsidR="004963B8">
        <w:t>)</w:t>
      </w:r>
      <w:r w:rsidR="00F1266C">
        <w:t xml:space="preserve"> </w:t>
      </w:r>
      <w:r w:rsidRPr="0013622D">
        <w:t>licensees in each licence area.</w:t>
      </w:r>
      <w:r w:rsidR="00A57D82">
        <w:t xml:space="preserve"> Digital radio is planned </w:t>
      </w:r>
      <w:proofErr w:type="gramStart"/>
      <w:r w:rsidR="00A57D82">
        <w:t>on the basis of</w:t>
      </w:r>
      <w:proofErr w:type="gramEnd"/>
      <w:r w:rsidR="00A57D82">
        <w:t xml:space="preserve"> ‘designated BSA radio areas’, which correspond with commercial radio licence areas planned under Part 3 of the </w:t>
      </w:r>
      <w:r w:rsidR="00A57D82">
        <w:rPr>
          <w:i/>
          <w:iCs/>
        </w:rPr>
        <w:t>Broadcasting Services Act 1992</w:t>
      </w:r>
      <w:r w:rsidR="00A57D82">
        <w:t>.</w:t>
      </w:r>
      <w:r w:rsidR="00A57D82" w:rsidRPr="0013622D" w:rsidDel="00A57D82">
        <w:rPr>
          <w:rStyle w:val="FootnoteReference"/>
          <w:rFonts w:cs="Times New Roman"/>
          <w:szCs w:val="22"/>
        </w:rPr>
        <w:t xml:space="preserve"> </w:t>
      </w:r>
      <w:r w:rsidRPr="0013622D">
        <w:t>DRMT licences provide for the shared use of digital transmission infrastructure (</w:t>
      </w:r>
      <w:r w:rsidR="004963B8">
        <w:t xml:space="preserve">the </w:t>
      </w:r>
      <w:r w:rsidRPr="0013622D">
        <w:t>multiplex transmitters) by national, commercial and community radio broadcast</w:t>
      </w:r>
      <w:r w:rsidR="000F0094">
        <w:t>ing services</w:t>
      </w:r>
      <w:r w:rsidRPr="0013622D">
        <w:t>.</w:t>
      </w:r>
      <w:r w:rsidRPr="0013622D" w:rsidDel="00EC0E51">
        <w:t xml:space="preserve"> </w:t>
      </w:r>
      <w:r w:rsidRPr="0013622D">
        <w:t xml:space="preserve">In making DRCPs, </w:t>
      </w:r>
      <w:r w:rsidR="006A79E9">
        <w:t xml:space="preserve">we </w:t>
      </w:r>
      <w:r w:rsidRPr="0013622D">
        <w:t>must also determine the number and types of DRMT licences to be issued, and the technical specifications of multiplex transmitters operated under DRMT licences.</w:t>
      </w:r>
    </w:p>
    <w:p w14:paraId="26AA6E73" w14:textId="5384C624" w:rsidR="006F2C92" w:rsidRPr="00A96D22" w:rsidRDefault="006F2C92" w:rsidP="00A96D22">
      <w:pPr>
        <w:rPr>
          <w:color w:val="262626" w:themeColor="text1" w:themeTint="D9"/>
        </w:rPr>
      </w:pPr>
      <w:r w:rsidRPr="00A96D22">
        <w:rPr>
          <w:color w:val="262626" w:themeColor="text1" w:themeTint="D9"/>
        </w:rPr>
        <w:t xml:space="preserve">More information about the digital radio regulatory regime is available at </w:t>
      </w:r>
      <w:r w:rsidRPr="00E1638C">
        <w:rPr>
          <w:color w:val="262626" w:themeColor="text1" w:themeTint="D9"/>
        </w:rPr>
        <w:t xml:space="preserve">Appendix </w:t>
      </w:r>
      <w:r w:rsidR="006169F2" w:rsidRPr="00E1638C">
        <w:rPr>
          <w:color w:val="262626" w:themeColor="text1" w:themeTint="D9"/>
        </w:rPr>
        <w:t>C</w:t>
      </w:r>
      <w:r w:rsidRPr="00A96D22">
        <w:rPr>
          <w:color w:val="262626" w:themeColor="text1" w:themeTint="D9"/>
        </w:rPr>
        <w:t xml:space="preserve">, and on </w:t>
      </w:r>
      <w:r w:rsidR="006A79E9">
        <w:rPr>
          <w:color w:val="262626" w:themeColor="text1" w:themeTint="D9"/>
        </w:rPr>
        <w:t>our</w:t>
      </w:r>
      <w:hyperlink r:id="rId26" w:history="1">
        <w:r w:rsidRPr="00A96D22">
          <w:rPr>
            <w:color w:val="262626" w:themeColor="text1" w:themeTint="D9"/>
          </w:rPr>
          <w:t xml:space="preserve"> website</w:t>
        </w:r>
      </w:hyperlink>
      <w:r w:rsidRPr="00A96D22">
        <w:rPr>
          <w:color w:val="262626" w:themeColor="text1" w:themeTint="D9"/>
        </w:rPr>
        <w:t>.</w:t>
      </w:r>
    </w:p>
    <w:p w14:paraId="705DBCBB" w14:textId="7B20A7E1" w:rsidR="003B5112" w:rsidRDefault="00E23A2B" w:rsidP="006F2C92">
      <w:pPr>
        <w:pStyle w:val="Heading2"/>
      </w:pPr>
      <w:bookmarkStart w:id="6" w:name="_Toc1392245"/>
      <w:bookmarkStart w:id="7" w:name="_Toc144386130"/>
      <w:r>
        <w:t>The ACMA’s broadcast planning priorities</w:t>
      </w:r>
      <w:bookmarkEnd w:id="7"/>
    </w:p>
    <w:p w14:paraId="118F9DC8" w14:textId="4A153F07" w:rsidR="00A24D29" w:rsidRDefault="00EE3DC4" w:rsidP="00E1638C">
      <w:pPr>
        <w:pStyle w:val="Paragraphbeforelist"/>
      </w:pPr>
      <w:r>
        <w:t xml:space="preserve">In 2020, </w:t>
      </w:r>
      <w:r w:rsidR="00686AB3">
        <w:t xml:space="preserve">we </w:t>
      </w:r>
      <w:r>
        <w:t xml:space="preserve">published </w:t>
      </w:r>
      <w:r w:rsidR="00686AB3">
        <w:t xml:space="preserve">our </w:t>
      </w:r>
      <w:r>
        <w:t xml:space="preserve">strategic broadcast planning priorities in </w:t>
      </w:r>
      <w:hyperlink r:id="rId27" w:history="1">
        <w:r w:rsidR="008E6E0C" w:rsidRPr="00D32319">
          <w:rPr>
            <w:rStyle w:val="Hyperlink"/>
            <w:i/>
            <w:iCs/>
          </w:rPr>
          <w:t>The future delivery of radio</w:t>
        </w:r>
      </w:hyperlink>
      <w:r w:rsidR="008E6E0C">
        <w:t xml:space="preserve"> </w:t>
      </w:r>
      <w:r>
        <w:t xml:space="preserve">report. These priorities allow </w:t>
      </w:r>
      <w:r w:rsidR="00686AB3">
        <w:t>us</w:t>
      </w:r>
      <w:r>
        <w:t xml:space="preserve"> to better target resources to improve the diversity and service quality offered in a radio licence area. The following activities </w:t>
      </w:r>
      <w:r w:rsidR="00E679D4">
        <w:t>are</w:t>
      </w:r>
      <w:r>
        <w:t xml:space="preserve"> the focus of our broadcast planning:</w:t>
      </w:r>
    </w:p>
    <w:p w14:paraId="3700C28B" w14:textId="758E54EA" w:rsidR="00336149" w:rsidRDefault="00EE3DC4" w:rsidP="00E1638C">
      <w:pPr>
        <w:pStyle w:val="Bulletlevel1"/>
      </w:pPr>
      <w:r>
        <w:t xml:space="preserve">transitioning commercial, community and national radio services in regional areas from AM to FM, where spectrum is readily available </w:t>
      </w:r>
    </w:p>
    <w:p w14:paraId="0982B198" w14:textId="22C852E1" w:rsidR="00336149" w:rsidRDefault="00EE3DC4" w:rsidP="00E1638C">
      <w:pPr>
        <w:pStyle w:val="Bulletlevel1"/>
      </w:pPr>
      <w:r>
        <w:t xml:space="preserve">supporting the rollout of digital radio where feasible </w:t>
      </w:r>
    </w:p>
    <w:p w14:paraId="0EA207EA" w14:textId="4957D445" w:rsidR="00336149" w:rsidRDefault="00EE3DC4" w:rsidP="00E1638C">
      <w:pPr>
        <w:pStyle w:val="Bulletlevel1"/>
      </w:pPr>
      <w:r>
        <w:lastRenderedPageBreak/>
        <w:t>improving coverage for national, commercial and community broadcasting where spectrum is available</w:t>
      </w:r>
    </w:p>
    <w:p w14:paraId="7511CC86" w14:textId="6B9DA5F5" w:rsidR="00E679D4" w:rsidRDefault="00EE3DC4" w:rsidP="00E1638C">
      <w:pPr>
        <w:pStyle w:val="Bulletlevel1last"/>
      </w:pPr>
      <w:r>
        <w:t>supporting trials of new types of broadcasting technology.</w:t>
      </w:r>
    </w:p>
    <w:p w14:paraId="0CFBC857" w14:textId="344B1F7C" w:rsidR="00DE3FCC" w:rsidRDefault="00DE3FCC" w:rsidP="006B5739">
      <w:pPr>
        <w:pStyle w:val="Paragraphbeforelist"/>
      </w:pPr>
      <w:r>
        <w:t>In June 2023</w:t>
      </w:r>
      <w:r w:rsidR="00686AB3">
        <w:t xml:space="preserve">, we </w:t>
      </w:r>
      <w:hyperlink r:id="rId28" w:history="1">
        <w:r w:rsidR="005060CD">
          <w:rPr>
            <w:rStyle w:val="Hyperlink"/>
          </w:rPr>
          <w:t>provided an update</w:t>
        </w:r>
      </w:hyperlink>
      <w:r w:rsidR="00686AB3">
        <w:t xml:space="preserve"> </w:t>
      </w:r>
      <w:r>
        <w:t xml:space="preserve">on how </w:t>
      </w:r>
      <w:r w:rsidR="00686AB3">
        <w:t xml:space="preserve">we </w:t>
      </w:r>
      <w:r>
        <w:t>intend</w:t>
      </w:r>
      <w:r w:rsidR="002E024F">
        <w:t xml:space="preserve"> </w:t>
      </w:r>
      <w:r>
        <w:t>to deliver</w:t>
      </w:r>
      <w:r w:rsidR="008A0F9F">
        <w:t xml:space="preserve"> </w:t>
      </w:r>
      <w:r w:rsidR="00ED0A9F">
        <w:t>these</w:t>
      </w:r>
      <w:r>
        <w:t xml:space="preserve"> priorities</w:t>
      </w:r>
      <w:r w:rsidR="00686AB3">
        <w:t>, which include:</w:t>
      </w:r>
    </w:p>
    <w:p w14:paraId="5760CEB3" w14:textId="3DC6ED74" w:rsidR="00B3002B" w:rsidRDefault="00686AB3" w:rsidP="00281B1A">
      <w:pPr>
        <w:pStyle w:val="Bulletlevel1"/>
      </w:pPr>
      <w:r>
        <w:t xml:space="preserve">preparing </w:t>
      </w:r>
      <w:r w:rsidR="00F74950">
        <w:t>DRCP</w:t>
      </w:r>
      <w:r>
        <w:t>s</w:t>
      </w:r>
      <w:r w:rsidR="00F74950">
        <w:t xml:space="preserve"> for licence areas where agreement has been achieved with the radio industry on the technical specifications for digital radio, and if a relevant commercial broadcasting licensee or a national broadcaster has committed to commence the service within 2 years from the date of a request</w:t>
      </w:r>
    </w:p>
    <w:p w14:paraId="232FBE30" w14:textId="47D21366" w:rsidR="00DB0663" w:rsidRPr="005927B0" w:rsidRDefault="00DB0663" w:rsidP="00281B1A">
      <w:pPr>
        <w:pStyle w:val="Bulletlevel1"/>
      </w:pPr>
      <w:r w:rsidRPr="005927B0">
        <w:t>encourag</w:t>
      </w:r>
      <w:r w:rsidR="00686AB3" w:rsidRPr="005927B0">
        <w:t>ing</w:t>
      </w:r>
      <w:r w:rsidRPr="005927B0">
        <w:t xml:space="preserve"> broadcasters and licensees considering digital rollout to discuss their plans with the ACMA </w:t>
      </w:r>
    </w:p>
    <w:p w14:paraId="52068026" w14:textId="6512A7D5" w:rsidR="00686AB3" w:rsidRDefault="00DB0663" w:rsidP="002E2D00">
      <w:pPr>
        <w:pStyle w:val="Bulletlevel1last"/>
      </w:pPr>
      <w:r>
        <w:t>encourag</w:t>
      </w:r>
      <w:r w:rsidR="00686AB3">
        <w:t>ing</w:t>
      </w:r>
      <w:r>
        <w:t xml:space="preserve"> broadcasters and licensees in neighbouring licence areas to make submissions to any DRCP consultation process the ACMA conducts</w:t>
      </w:r>
      <w:r w:rsidR="00686AB3">
        <w:t>,</w:t>
      </w:r>
      <w:r>
        <w:t xml:space="preserve"> to let </w:t>
      </w:r>
      <w:r w:rsidR="00686AB3">
        <w:t xml:space="preserve">us </w:t>
      </w:r>
      <w:r>
        <w:t>know their plans, even if t</w:t>
      </w:r>
      <w:r w:rsidR="009F0A02">
        <w:t xml:space="preserve">hose plans may lie </w:t>
      </w:r>
      <w:r>
        <w:t>well into the future</w:t>
      </w:r>
      <w:r w:rsidR="00686AB3">
        <w:t xml:space="preserve">. </w:t>
      </w:r>
    </w:p>
    <w:p w14:paraId="693BB949" w14:textId="41573274" w:rsidR="00F74950" w:rsidRDefault="00686AB3" w:rsidP="002E2D00">
      <w:pPr>
        <w:pStyle w:val="Paragraph"/>
      </w:pPr>
      <w:r>
        <w:t>We also advised that t</w:t>
      </w:r>
      <w:r w:rsidR="00F74950">
        <w:t xml:space="preserve">he digital radio legislative framework provides the only pathway for eligible incumbent commercial, national and community broadcasting services to access a digital radio multiplex transmitter. </w:t>
      </w:r>
      <w:r w:rsidR="00B57228">
        <w:t>The ACMA</w:t>
      </w:r>
      <w:r w:rsidR="00F74950">
        <w:t xml:space="preserve"> will not support digital radio trials to sidestep the regulatory requirements for permanent licensing or to facilitate broadcasting services that are not eligible to access a digital radio multiplex transmitter under the legislative framework.</w:t>
      </w:r>
    </w:p>
    <w:p w14:paraId="735BEF24" w14:textId="6EB82415" w:rsidR="006F2C92" w:rsidRPr="002F74A3" w:rsidRDefault="006F2C92" w:rsidP="006F2C92">
      <w:pPr>
        <w:pStyle w:val="Heading2"/>
      </w:pPr>
      <w:bookmarkStart w:id="8" w:name="_Toc144386131"/>
      <w:r>
        <w:t>Planning principles</w:t>
      </w:r>
      <w:r w:rsidR="00686AB3">
        <w:t xml:space="preserve"> –</w:t>
      </w:r>
      <w:r w:rsidR="003E0159">
        <w:t xml:space="preserve"> </w:t>
      </w:r>
      <w:r w:rsidRPr="002F74A3">
        <w:t>regional digital radio</w:t>
      </w:r>
      <w:bookmarkEnd w:id="6"/>
      <w:bookmarkEnd w:id="8"/>
      <w:r w:rsidRPr="002F74A3">
        <w:t xml:space="preserve"> </w:t>
      </w:r>
    </w:p>
    <w:p w14:paraId="28F22F37" w14:textId="39D98D9E" w:rsidR="006F2C92" w:rsidRPr="00A22B19" w:rsidRDefault="003B259B" w:rsidP="006F2C92">
      <w:pPr>
        <w:rPr>
          <w:rFonts w:cs="Arial"/>
        </w:rPr>
      </w:pPr>
      <w:r>
        <w:rPr>
          <w:color w:val="262626" w:themeColor="text1" w:themeTint="D9"/>
        </w:rPr>
        <w:t xml:space="preserve">In addition to our </w:t>
      </w:r>
      <w:r w:rsidR="001D31D3">
        <w:rPr>
          <w:color w:val="262626" w:themeColor="text1" w:themeTint="D9"/>
        </w:rPr>
        <w:t xml:space="preserve">broadcast planning priorities, </w:t>
      </w:r>
      <w:r w:rsidR="00686AB3">
        <w:rPr>
          <w:color w:val="262626" w:themeColor="text1" w:themeTint="D9"/>
        </w:rPr>
        <w:t>our</w:t>
      </w:r>
      <w:r w:rsidR="006F2C92" w:rsidRPr="009B1DF0">
        <w:rPr>
          <w:rFonts w:cs="Arial"/>
          <w:color w:val="262626" w:themeColor="text1" w:themeTint="D9"/>
        </w:rPr>
        <w:t xml:space="preserve"> </w:t>
      </w:r>
      <w:hyperlink r:id="rId29" w:history="1">
        <w:r w:rsidR="006F2C92" w:rsidRPr="002E2D00">
          <w:rPr>
            <w:rStyle w:val="Hyperlink"/>
            <w:i/>
            <w:iCs/>
            <w:szCs w:val="20"/>
          </w:rPr>
          <w:t>Planning principles for the expansion of digital radio to regional Australia</w:t>
        </w:r>
      </w:hyperlink>
      <w:r w:rsidR="006F2C92" w:rsidRPr="002E2D00">
        <w:rPr>
          <w:rStyle w:val="Hyperlink"/>
          <w:iCs/>
          <w:szCs w:val="20"/>
          <w:u w:val="none"/>
        </w:rPr>
        <w:t xml:space="preserve"> </w:t>
      </w:r>
      <w:r w:rsidR="003E0159">
        <w:rPr>
          <w:lang w:eastAsia="en-GB"/>
        </w:rPr>
        <w:t xml:space="preserve">provide information on how we </w:t>
      </w:r>
      <w:r w:rsidR="006F2C92" w:rsidRPr="00A22B19">
        <w:rPr>
          <w:lang w:eastAsia="en-GB"/>
        </w:rPr>
        <w:t>exercis</w:t>
      </w:r>
      <w:r w:rsidR="003E0159">
        <w:rPr>
          <w:lang w:eastAsia="en-GB"/>
        </w:rPr>
        <w:t>e</w:t>
      </w:r>
      <w:r w:rsidR="006F2C92" w:rsidRPr="00A22B19">
        <w:rPr>
          <w:lang w:eastAsia="en-GB"/>
        </w:rPr>
        <w:t xml:space="preserve"> </w:t>
      </w:r>
      <w:r w:rsidR="003E0159">
        <w:rPr>
          <w:lang w:eastAsia="en-GB"/>
        </w:rPr>
        <w:t>our</w:t>
      </w:r>
      <w:r w:rsidR="003E0159" w:rsidRPr="00A22B19">
        <w:rPr>
          <w:lang w:eastAsia="en-GB"/>
        </w:rPr>
        <w:t xml:space="preserve"> </w:t>
      </w:r>
      <w:r w:rsidR="006F2C92" w:rsidRPr="00A22B19">
        <w:rPr>
          <w:lang w:eastAsia="en-GB"/>
        </w:rPr>
        <w:t>statutory decision</w:t>
      </w:r>
      <w:r w:rsidR="006F2C92">
        <w:rPr>
          <w:lang w:eastAsia="en-GB"/>
        </w:rPr>
        <w:t xml:space="preserve"> </w:t>
      </w:r>
      <w:r w:rsidR="006F2C92" w:rsidRPr="00A22B19">
        <w:rPr>
          <w:lang w:eastAsia="en-GB"/>
        </w:rPr>
        <w:t xml:space="preserve">making in relation to the rollout of digital radio. </w:t>
      </w:r>
      <w:r w:rsidR="006F2C92" w:rsidRPr="00A22B19">
        <w:rPr>
          <w:rFonts w:cs="Arial"/>
        </w:rPr>
        <w:t xml:space="preserve">The planning principles are based on </w:t>
      </w:r>
      <w:r w:rsidR="006F2C92" w:rsidRPr="00E20E5E">
        <w:rPr>
          <w:rFonts w:cs="Arial"/>
        </w:rPr>
        <w:t>those developed by the Digital Radio Planning Committee for Regional Australia</w:t>
      </w:r>
      <w:r w:rsidR="0032097C">
        <w:rPr>
          <w:rFonts w:cs="Arial"/>
        </w:rPr>
        <w:t xml:space="preserve"> in 2018</w:t>
      </w:r>
      <w:r w:rsidR="006F2C92" w:rsidRPr="00E20E5E">
        <w:rPr>
          <w:rFonts w:cs="Arial"/>
        </w:rPr>
        <w:t>. The committee comprise</w:t>
      </w:r>
      <w:r w:rsidR="002E2E38">
        <w:rPr>
          <w:rFonts w:cs="Arial"/>
        </w:rPr>
        <w:t>d</w:t>
      </w:r>
      <w:r w:rsidR="006F2C92" w:rsidRPr="00E20E5E">
        <w:rPr>
          <w:rFonts w:cs="Arial"/>
        </w:rPr>
        <w:t xml:space="preserve"> key industry bodies and stakeholders, including national broadcasters, the commercial radio broadcasting industry, the community radio broadcasting industry and the</w:t>
      </w:r>
      <w:r w:rsidR="00FD18E4">
        <w:rPr>
          <w:rFonts w:cs="Arial"/>
        </w:rPr>
        <w:t xml:space="preserve"> then</w:t>
      </w:r>
      <w:r w:rsidR="006F2C92" w:rsidRPr="00E20E5E">
        <w:rPr>
          <w:rFonts w:cs="Arial"/>
        </w:rPr>
        <w:t xml:space="preserve"> Department of </w:t>
      </w:r>
      <w:r w:rsidR="001D31D3">
        <w:rPr>
          <w:rFonts w:cs="Arial"/>
        </w:rPr>
        <w:t>Communications</w:t>
      </w:r>
      <w:r w:rsidR="009C49A2" w:rsidRPr="00E20E5E">
        <w:rPr>
          <w:rFonts w:cs="Arial"/>
        </w:rPr>
        <w:t xml:space="preserve"> and </w:t>
      </w:r>
      <w:r w:rsidR="001D31D3">
        <w:rPr>
          <w:rFonts w:cs="Arial"/>
        </w:rPr>
        <w:t>the Arts</w:t>
      </w:r>
      <w:r w:rsidR="009C49A2" w:rsidRPr="00E20E5E">
        <w:rPr>
          <w:rFonts w:cs="Arial"/>
        </w:rPr>
        <w:t>.</w:t>
      </w:r>
      <w:r w:rsidR="006F2C92" w:rsidRPr="00E20E5E">
        <w:rPr>
          <w:rFonts w:cs="Arial"/>
        </w:rPr>
        <w:t xml:space="preserve"> The principles were the result of 12 months of extensive feasibility studies and research by </w:t>
      </w:r>
      <w:r w:rsidR="00A01E46" w:rsidRPr="00E20E5E">
        <w:rPr>
          <w:rFonts w:cs="Arial"/>
        </w:rPr>
        <w:t>a</w:t>
      </w:r>
      <w:r w:rsidR="006F2C92" w:rsidRPr="00E20E5E">
        <w:rPr>
          <w:rFonts w:cs="Arial"/>
        </w:rPr>
        <w:t xml:space="preserve"> technical sub-committee.</w:t>
      </w:r>
    </w:p>
    <w:p w14:paraId="6E0A23A0" w14:textId="457AE9CA" w:rsidR="006F2C92" w:rsidRDefault="006F2C92" w:rsidP="006F2C92">
      <w:pPr>
        <w:rPr>
          <w:szCs w:val="22"/>
        </w:rPr>
      </w:pPr>
      <w:r w:rsidRPr="002F74A3">
        <w:rPr>
          <w:szCs w:val="22"/>
        </w:rPr>
        <w:t>The first principle</w:t>
      </w:r>
      <w:r>
        <w:rPr>
          <w:szCs w:val="22"/>
        </w:rPr>
        <w:t xml:space="preserve"> (</w:t>
      </w:r>
      <w:r w:rsidRPr="00147ED8">
        <w:rPr>
          <w:szCs w:val="22"/>
        </w:rPr>
        <w:t>Planning Principle 1</w:t>
      </w:r>
      <w:r>
        <w:rPr>
          <w:szCs w:val="22"/>
        </w:rPr>
        <w:t>—</w:t>
      </w:r>
      <w:r w:rsidRPr="00147ED8">
        <w:rPr>
          <w:szCs w:val="22"/>
        </w:rPr>
        <w:t>Overall planning approach</w:t>
      </w:r>
      <w:r>
        <w:rPr>
          <w:szCs w:val="22"/>
        </w:rPr>
        <w:t>)</w:t>
      </w:r>
      <w:r w:rsidRPr="002F74A3">
        <w:rPr>
          <w:szCs w:val="22"/>
        </w:rPr>
        <w:t xml:space="preserve"> </w:t>
      </w:r>
      <w:r>
        <w:rPr>
          <w:szCs w:val="22"/>
        </w:rPr>
        <w:t>states</w:t>
      </w:r>
      <w:r w:rsidRPr="002F74A3">
        <w:rPr>
          <w:szCs w:val="22"/>
        </w:rPr>
        <w:t xml:space="preserve"> that ‘the planning of a licence </w:t>
      </w:r>
      <w:r w:rsidR="003D7D5E">
        <w:rPr>
          <w:szCs w:val="22"/>
        </w:rPr>
        <w:t xml:space="preserve">area </w:t>
      </w:r>
      <w:r w:rsidRPr="002F74A3">
        <w:rPr>
          <w:szCs w:val="22"/>
        </w:rPr>
        <w:t>should address the wider area through the development of a regional plan</w:t>
      </w:r>
      <w:r>
        <w:rPr>
          <w:szCs w:val="22"/>
        </w:rPr>
        <w:t xml:space="preserve"> (indicative regional allotment plans)</w:t>
      </w:r>
      <w:r w:rsidRPr="002F74A3">
        <w:rPr>
          <w:szCs w:val="22"/>
        </w:rPr>
        <w:t xml:space="preserve"> encompassing all areas which may be affected by the transmission in the target licence area</w:t>
      </w:r>
      <w:r>
        <w:rPr>
          <w:szCs w:val="22"/>
        </w:rPr>
        <w:t>’</w:t>
      </w:r>
      <w:r w:rsidRPr="002F74A3">
        <w:rPr>
          <w:szCs w:val="22"/>
        </w:rPr>
        <w:t>.</w:t>
      </w:r>
      <w:r w:rsidRPr="002F74A3">
        <w:rPr>
          <w:rStyle w:val="FootnoteReference"/>
          <w:szCs w:val="22"/>
        </w:rPr>
        <w:footnoteReference w:id="5"/>
      </w:r>
      <w:r w:rsidRPr="002F74A3">
        <w:rPr>
          <w:szCs w:val="22"/>
        </w:rPr>
        <w:t xml:space="preserve"> </w:t>
      </w:r>
      <w:r w:rsidR="00A01E46">
        <w:rPr>
          <w:szCs w:val="22"/>
        </w:rPr>
        <w:t>D</w:t>
      </w:r>
      <w:r>
        <w:rPr>
          <w:szCs w:val="22"/>
        </w:rPr>
        <w:t xml:space="preserve">igital radio </w:t>
      </w:r>
      <w:r w:rsidRPr="002F74A3">
        <w:rPr>
          <w:szCs w:val="22"/>
        </w:rPr>
        <w:t>allotment plans</w:t>
      </w:r>
      <w:r>
        <w:rPr>
          <w:szCs w:val="22"/>
        </w:rPr>
        <w:t xml:space="preserve"> </w:t>
      </w:r>
      <w:r w:rsidR="00A01E46">
        <w:rPr>
          <w:szCs w:val="22"/>
        </w:rPr>
        <w:t xml:space="preserve">have been provided </w:t>
      </w:r>
      <w:r>
        <w:rPr>
          <w:szCs w:val="22"/>
        </w:rPr>
        <w:t>to network engineers</w:t>
      </w:r>
      <w:r w:rsidR="00A01E46">
        <w:rPr>
          <w:szCs w:val="22"/>
        </w:rPr>
        <w:t xml:space="preserve"> for commercial, community and national radio broadcasting services</w:t>
      </w:r>
      <w:r>
        <w:rPr>
          <w:szCs w:val="22"/>
        </w:rPr>
        <w:t>.</w:t>
      </w:r>
    </w:p>
    <w:p w14:paraId="16059861" w14:textId="73563D7D" w:rsidR="006F2C92" w:rsidRPr="002F74A3" w:rsidRDefault="006F2C92" w:rsidP="006F2C92">
      <w:r w:rsidRPr="002F74A3">
        <w:t>Another of the planning principles (</w:t>
      </w:r>
      <w:r w:rsidRPr="00147ED8">
        <w:t>Planning Principle 2—Proposed frequency allotment planning approach</w:t>
      </w:r>
      <w:r w:rsidRPr="002F74A3">
        <w:t xml:space="preserve">) specifies that a maximum effective radiated power (ERP) of 5 kW will be used in the allotment planning process for </w:t>
      </w:r>
      <w:r w:rsidR="00680951" w:rsidRPr="002F74A3">
        <w:t>most</w:t>
      </w:r>
      <w:r w:rsidRPr="002F74A3">
        <w:t xml:space="preserve"> licence areas. However, due to the</w:t>
      </w:r>
      <w:r w:rsidR="00192D11">
        <w:t>ir</w:t>
      </w:r>
      <w:r w:rsidRPr="002F74A3">
        <w:t xml:space="preserve"> proximity to other licence areas, certain licence areas will need </w:t>
      </w:r>
      <w:r w:rsidR="002D2F66">
        <w:t>to have multiplex transmitters that are</w:t>
      </w:r>
      <w:r w:rsidRPr="002F74A3">
        <w:t xml:space="preserve"> authorised at a power less than 5</w:t>
      </w:r>
      <w:r>
        <w:t xml:space="preserve"> </w:t>
      </w:r>
      <w:r w:rsidRPr="002F74A3">
        <w:t>kW at the outset. Conversely,</w:t>
      </w:r>
      <w:r w:rsidR="002D2F66">
        <w:t xml:space="preserve"> multiplex transmitters for</w:t>
      </w:r>
      <w:r w:rsidRPr="002F74A3">
        <w:t xml:space="preserve"> more isolated areas may be permitted to operate at a</w:t>
      </w:r>
      <w:r>
        <w:t xml:space="preserve">n </w:t>
      </w:r>
      <w:r w:rsidRPr="002F74A3">
        <w:t>ERP greater than 5</w:t>
      </w:r>
      <w:r>
        <w:t xml:space="preserve"> </w:t>
      </w:r>
      <w:r w:rsidRPr="002F74A3">
        <w:t xml:space="preserve">kW. </w:t>
      </w:r>
      <w:r>
        <w:t xml:space="preserve">The </w:t>
      </w:r>
      <w:r w:rsidRPr="002F74A3">
        <w:t xml:space="preserve">allotment plans </w:t>
      </w:r>
      <w:r>
        <w:t>allow for</w:t>
      </w:r>
      <w:r w:rsidRPr="002F74A3">
        <w:t xml:space="preserve"> the</w:t>
      </w:r>
      <w:r>
        <w:t xml:space="preserve"> prediction of</w:t>
      </w:r>
      <w:r w:rsidRPr="002F74A3">
        <w:t xml:space="preserve"> interference potential </w:t>
      </w:r>
      <w:r>
        <w:t>w</w:t>
      </w:r>
      <w:r w:rsidRPr="002F74A3">
        <w:t>ith a degree of certainty</w:t>
      </w:r>
      <w:r>
        <w:t xml:space="preserve"> and</w:t>
      </w:r>
      <w:r w:rsidRPr="002F74A3">
        <w:t xml:space="preserve"> an assessment of the impact of the proposed increase in power on </w:t>
      </w:r>
      <w:r>
        <w:t xml:space="preserve">services in other </w:t>
      </w:r>
      <w:r w:rsidRPr="002F74A3">
        <w:t>licence areas</w:t>
      </w:r>
      <w:r>
        <w:t>. I</w:t>
      </w:r>
      <w:r w:rsidRPr="002F74A3">
        <w:t xml:space="preserve">f an increase in ERP is requested by </w:t>
      </w:r>
      <w:r w:rsidR="002C43AA">
        <w:t>a DRMT</w:t>
      </w:r>
      <w:r w:rsidRPr="002F74A3">
        <w:t xml:space="preserve"> licensee</w:t>
      </w:r>
      <w:r>
        <w:t xml:space="preserve">, this </w:t>
      </w:r>
      <w:r w:rsidR="003E0159">
        <w:t>is</w:t>
      </w:r>
      <w:r w:rsidR="003E0159" w:rsidRPr="002F74A3">
        <w:t xml:space="preserve"> </w:t>
      </w:r>
      <w:r w:rsidRPr="002F74A3">
        <w:t>considered on a case</w:t>
      </w:r>
      <w:r>
        <w:t>-</w:t>
      </w:r>
      <w:r w:rsidRPr="002F74A3">
        <w:t>by</w:t>
      </w:r>
      <w:r>
        <w:t>-</w:t>
      </w:r>
      <w:r w:rsidRPr="002F74A3">
        <w:t xml:space="preserve">case basis. </w:t>
      </w:r>
    </w:p>
    <w:p w14:paraId="30BF0612" w14:textId="4752D24F" w:rsidR="00FD01B4" w:rsidRPr="002F74A3" w:rsidRDefault="00FD01B4" w:rsidP="00FD01B4">
      <w:pPr>
        <w:pStyle w:val="Heading1"/>
      </w:pPr>
      <w:bookmarkStart w:id="9" w:name="_Toc469923684"/>
      <w:bookmarkStart w:id="10" w:name="_Toc144386132"/>
      <w:bookmarkEnd w:id="4"/>
      <w:r w:rsidRPr="002F74A3">
        <w:lastRenderedPageBreak/>
        <w:t xml:space="preserve">Proposed </w:t>
      </w:r>
      <w:r w:rsidR="007D4A39">
        <w:t xml:space="preserve">changes </w:t>
      </w:r>
      <w:r w:rsidRPr="002F74A3">
        <w:t xml:space="preserve">to the </w:t>
      </w:r>
      <w:bookmarkEnd w:id="9"/>
      <w:r w:rsidR="001A3CC1">
        <w:t>Tasmania</w:t>
      </w:r>
      <w:r w:rsidR="00192D11">
        <w:t xml:space="preserve"> DRCP</w:t>
      </w:r>
      <w:bookmarkEnd w:id="10"/>
      <w:r w:rsidRPr="002F74A3">
        <w:t xml:space="preserve"> </w:t>
      </w:r>
    </w:p>
    <w:p w14:paraId="6F3DEC39" w14:textId="3D41B8E7" w:rsidR="002D10C1" w:rsidRPr="0025097C" w:rsidRDefault="003E0159" w:rsidP="008F67E0">
      <w:pPr>
        <w:rPr>
          <w:rFonts w:cs="Arial"/>
          <w:color w:val="262626" w:themeColor="text1" w:themeTint="D9"/>
          <w:szCs w:val="20"/>
        </w:rPr>
      </w:pPr>
      <w:r>
        <w:rPr>
          <w:szCs w:val="20"/>
        </w:rPr>
        <w:t xml:space="preserve">We </w:t>
      </w:r>
      <w:r w:rsidR="00FD01B4" w:rsidRPr="0025097C">
        <w:rPr>
          <w:szCs w:val="20"/>
        </w:rPr>
        <w:t xml:space="preserve">propose to vary the </w:t>
      </w:r>
      <w:hyperlink r:id="rId30" w:history="1">
        <w:r w:rsidR="00933864" w:rsidRPr="00836B9B">
          <w:rPr>
            <w:rStyle w:val="Hyperlink"/>
          </w:rPr>
          <w:t>Tasmania DRCP</w:t>
        </w:r>
      </w:hyperlink>
      <w:r w:rsidR="00ED363B" w:rsidRPr="0025097C">
        <w:rPr>
          <w:szCs w:val="20"/>
        </w:rPr>
        <w:t xml:space="preserve"> </w:t>
      </w:r>
      <w:r w:rsidR="00FD01B4" w:rsidRPr="0025097C">
        <w:rPr>
          <w:szCs w:val="20"/>
        </w:rPr>
        <w:t>to</w:t>
      </w:r>
      <w:r w:rsidR="00011DEC" w:rsidRPr="0025097C">
        <w:rPr>
          <w:szCs w:val="20"/>
        </w:rPr>
        <w:t xml:space="preserve"> </w:t>
      </w:r>
      <w:r w:rsidR="002D10C1" w:rsidRPr="0025097C">
        <w:rPr>
          <w:szCs w:val="20"/>
        </w:rPr>
        <w:t xml:space="preserve">insert a new DRCP </w:t>
      </w:r>
      <w:r w:rsidR="004E7A66" w:rsidRPr="0025097C">
        <w:rPr>
          <w:szCs w:val="20"/>
        </w:rPr>
        <w:t>(as</w:t>
      </w:r>
      <w:r w:rsidR="002D10C1" w:rsidRPr="0025097C">
        <w:rPr>
          <w:szCs w:val="20"/>
        </w:rPr>
        <w:t xml:space="preserve"> Schedule 2</w:t>
      </w:r>
      <w:r w:rsidR="004E7A66" w:rsidRPr="0025097C">
        <w:rPr>
          <w:szCs w:val="20"/>
        </w:rPr>
        <w:t xml:space="preserve"> to the </w:t>
      </w:r>
      <w:r w:rsidR="001A3CC1" w:rsidRPr="0025097C">
        <w:rPr>
          <w:szCs w:val="20"/>
        </w:rPr>
        <w:t>Tasmania</w:t>
      </w:r>
      <w:r w:rsidR="004E7A66" w:rsidRPr="0025097C">
        <w:rPr>
          <w:szCs w:val="20"/>
        </w:rPr>
        <w:t xml:space="preserve"> DRCP)</w:t>
      </w:r>
      <w:r w:rsidR="002D10C1" w:rsidRPr="0025097C">
        <w:rPr>
          <w:szCs w:val="20"/>
        </w:rPr>
        <w:t xml:space="preserve"> to allot and reserve frequency blocks, determine licence types and determine the technical specifications for </w:t>
      </w:r>
      <w:r w:rsidR="002C43AA">
        <w:rPr>
          <w:szCs w:val="20"/>
        </w:rPr>
        <w:t>multiplex transmitters</w:t>
      </w:r>
      <w:r w:rsidR="002D10C1" w:rsidRPr="0025097C">
        <w:rPr>
          <w:szCs w:val="20"/>
        </w:rPr>
        <w:t xml:space="preserve"> in the</w:t>
      </w:r>
      <w:r w:rsidR="002D10C1" w:rsidRPr="0025097C" w:rsidDel="0083055F">
        <w:rPr>
          <w:szCs w:val="20"/>
        </w:rPr>
        <w:t xml:space="preserve"> </w:t>
      </w:r>
      <w:r w:rsidR="001A3CC1" w:rsidRPr="0025097C">
        <w:rPr>
          <w:rFonts w:cs="Arial"/>
          <w:color w:val="262626" w:themeColor="text1" w:themeTint="D9"/>
          <w:szCs w:val="20"/>
        </w:rPr>
        <w:t>Launceston</w:t>
      </w:r>
      <w:r w:rsidR="002D10C1" w:rsidRPr="0025097C">
        <w:rPr>
          <w:rFonts w:cs="Arial"/>
          <w:color w:val="262626" w:themeColor="text1" w:themeTint="D9"/>
          <w:szCs w:val="20"/>
        </w:rPr>
        <w:t xml:space="preserve"> </w:t>
      </w:r>
      <w:r w:rsidR="002C43AA">
        <w:rPr>
          <w:rFonts w:cs="Arial"/>
          <w:color w:val="262626" w:themeColor="text1" w:themeTint="D9"/>
          <w:szCs w:val="20"/>
        </w:rPr>
        <w:t xml:space="preserve">RA1 licence </w:t>
      </w:r>
      <w:r w:rsidR="002D10C1" w:rsidRPr="0025097C">
        <w:rPr>
          <w:rFonts w:cs="Arial"/>
          <w:color w:val="262626" w:themeColor="text1" w:themeTint="D9"/>
          <w:szCs w:val="20"/>
        </w:rPr>
        <w:t>area.</w:t>
      </w:r>
    </w:p>
    <w:p w14:paraId="2A71B3DB" w14:textId="6F253167" w:rsidR="00BF5077" w:rsidRPr="0025097C" w:rsidRDefault="003E0159" w:rsidP="002664A1">
      <w:pPr>
        <w:rPr>
          <w:szCs w:val="20"/>
        </w:rPr>
      </w:pPr>
      <w:r>
        <w:rPr>
          <w:rFonts w:cs="Arial"/>
          <w:color w:val="262626" w:themeColor="text1" w:themeTint="D9"/>
          <w:szCs w:val="20"/>
        </w:rPr>
        <w:t>We</w:t>
      </w:r>
      <w:r w:rsidR="002664A1" w:rsidRPr="0025097C">
        <w:rPr>
          <w:szCs w:val="20"/>
        </w:rPr>
        <w:t xml:space="preserve"> received a request from the Australian Broadcasting Corporation (ABC) </w:t>
      </w:r>
      <w:r w:rsidR="00BF5077" w:rsidRPr="0025097C">
        <w:rPr>
          <w:rFonts w:cs="Arial"/>
          <w:color w:val="262626" w:themeColor="text1" w:themeTint="D9"/>
          <w:szCs w:val="20"/>
        </w:rPr>
        <w:t xml:space="preserve">to expedite the development of a DRCP for Launceston to enable </w:t>
      </w:r>
      <w:r w:rsidR="00A55DCA">
        <w:rPr>
          <w:rFonts w:cs="Arial"/>
          <w:color w:val="262626" w:themeColor="text1" w:themeTint="D9"/>
          <w:szCs w:val="20"/>
        </w:rPr>
        <w:t>the ABC</w:t>
      </w:r>
      <w:r w:rsidR="00BF5077" w:rsidRPr="0025097C">
        <w:rPr>
          <w:rFonts w:cs="Arial"/>
          <w:color w:val="262626" w:themeColor="text1" w:themeTint="D9"/>
          <w:szCs w:val="20"/>
        </w:rPr>
        <w:t xml:space="preserve"> to transmit its broadcasting services as part of a digital</w:t>
      </w:r>
      <w:r w:rsidR="002E2E38">
        <w:rPr>
          <w:rFonts w:cs="Arial"/>
          <w:color w:val="262626" w:themeColor="text1" w:themeTint="D9"/>
          <w:szCs w:val="20"/>
        </w:rPr>
        <w:t xml:space="preserve"> radio</w:t>
      </w:r>
      <w:r w:rsidR="00BF5077" w:rsidRPr="0025097C">
        <w:rPr>
          <w:rFonts w:cs="Arial"/>
          <w:color w:val="262626" w:themeColor="text1" w:themeTint="D9"/>
          <w:szCs w:val="20"/>
        </w:rPr>
        <w:t xml:space="preserve"> trial</w:t>
      </w:r>
      <w:r w:rsidR="006F20F9">
        <w:rPr>
          <w:rFonts w:cs="Arial"/>
          <w:color w:val="262626" w:themeColor="text1" w:themeTint="D9"/>
          <w:szCs w:val="20"/>
        </w:rPr>
        <w:t xml:space="preserve">. If the trial is successful, the ABC may establish </w:t>
      </w:r>
      <w:r w:rsidR="00BF5077" w:rsidRPr="0025097C">
        <w:rPr>
          <w:rFonts w:cs="Arial"/>
          <w:color w:val="262626" w:themeColor="text1" w:themeTint="D9"/>
          <w:szCs w:val="20"/>
        </w:rPr>
        <w:t xml:space="preserve">permanent </w:t>
      </w:r>
      <w:r w:rsidR="006F20F9">
        <w:rPr>
          <w:rFonts w:cs="Arial"/>
          <w:color w:val="262626" w:themeColor="text1" w:themeTint="D9"/>
          <w:szCs w:val="20"/>
        </w:rPr>
        <w:t xml:space="preserve">digital radio </w:t>
      </w:r>
      <w:r w:rsidR="00BF5077" w:rsidRPr="0025097C">
        <w:rPr>
          <w:rFonts w:cs="Arial"/>
          <w:color w:val="262626" w:themeColor="text1" w:themeTint="D9"/>
          <w:szCs w:val="20"/>
        </w:rPr>
        <w:t>services i</w:t>
      </w:r>
      <w:r w:rsidR="006F20F9">
        <w:rPr>
          <w:rFonts w:cs="Arial"/>
          <w:color w:val="262626" w:themeColor="text1" w:themeTint="D9"/>
          <w:szCs w:val="20"/>
        </w:rPr>
        <w:t>n Launceston.</w:t>
      </w:r>
    </w:p>
    <w:p w14:paraId="2B17C9B4" w14:textId="78B9BB6E" w:rsidR="00D340F7" w:rsidRDefault="00D340F7" w:rsidP="00D340F7">
      <w:pPr>
        <w:rPr>
          <w:szCs w:val="20"/>
        </w:rPr>
      </w:pPr>
      <w:r w:rsidRPr="00147056">
        <w:rPr>
          <w:szCs w:val="20"/>
        </w:rPr>
        <w:t>The ABC has agreed to the technical specifications, and it has committed to commence digital transmission of its broadcasting services when a category 3 DRMT licence</w:t>
      </w:r>
      <w:r>
        <w:rPr>
          <w:szCs w:val="20"/>
        </w:rPr>
        <w:t xml:space="preserve"> is issued</w:t>
      </w:r>
      <w:r w:rsidR="004946D0">
        <w:rPr>
          <w:szCs w:val="20"/>
        </w:rPr>
        <w:t xml:space="preserve"> as part of the digital radio trial. </w:t>
      </w:r>
    </w:p>
    <w:p w14:paraId="4C81F020" w14:textId="5408FF04" w:rsidR="004E469C" w:rsidRPr="004E469C" w:rsidRDefault="004E469C" w:rsidP="006F5D6B">
      <w:pPr>
        <w:pStyle w:val="Heading2"/>
      </w:pPr>
      <w:bookmarkStart w:id="11" w:name="_Toc144386133"/>
      <w:r w:rsidRPr="004E469C">
        <w:t>ABC radio trials</w:t>
      </w:r>
      <w:bookmarkEnd w:id="11"/>
    </w:p>
    <w:p w14:paraId="06108604" w14:textId="0447E273" w:rsidR="002E2E38" w:rsidRDefault="00C50C1D" w:rsidP="002664A1">
      <w:pPr>
        <w:rPr>
          <w:szCs w:val="20"/>
        </w:rPr>
      </w:pPr>
      <w:r w:rsidRPr="0025097C">
        <w:rPr>
          <w:szCs w:val="20"/>
        </w:rPr>
        <w:t xml:space="preserve">The ABC was issued with a scientific licence under section 100 of the </w:t>
      </w:r>
      <w:r w:rsidR="006A79E9">
        <w:rPr>
          <w:szCs w:val="20"/>
        </w:rPr>
        <w:t xml:space="preserve">Radiocommunications </w:t>
      </w:r>
      <w:r w:rsidRPr="0025097C">
        <w:rPr>
          <w:szCs w:val="20"/>
        </w:rPr>
        <w:t>Act on 2</w:t>
      </w:r>
      <w:r w:rsidR="00534ED5">
        <w:rPr>
          <w:szCs w:val="20"/>
        </w:rPr>
        <w:t>9</w:t>
      </w:r>
      <w:r w:rsidRPr="0025097C">
        <w:rPr>
          <w:szCs w:val="20"/>
        </w:rPr>
        <w:t xml:space="preserve"> June 2023</w:t>
      </w:r>
      <w:r w:rsidR="008F67E0" w:rsidRPr="0025097C">
        <w:rPr>
          <w:szCs w:val="20"/>
        </w:rPr>
        <w:t>. This licence</w:t>
      </w:r>
      <w:r w:rsidRPr="0025097C">
        <w:rPr>
          <w:szCs w:val="20"/>
        </w:rPr>
        <w:t xml:space="preserve"> </w:t>
      </w:r>
      <w:r w:rsidR="008F67E0" w:rsidRPr="0025097C">
        <w:rPr>
          <w:szCs w:val="20"/>
        </w:rPr>
        <w:t xml:space="preserve">authorises the ABC </w:t>
      </w:r>
      <w:r w:rsidRPr="0025097C">
        <w:rPr>
          <w:szCs w:val="20"/>
        </w:rPr>
        <w:t xml:space="preserve">to </w:t>
      </w:r>
      <w:r w:rsidR="00BF5077" w:rsidRPr="0025097C">
        <w:rPr>
          <w:szCs w:val="20"/>
        </w:rPr>
        <w:t xml:space="preserve">commence </w:t>
      </w:r>
      <w:r w:rsidRPr="0025097C">
        <w:rPr>
          <w:szCs w:val="20"/>
        </w:rPr>
        <w:t xml:space="preserve">a trial in Launceston </w:t>
      </w:r>
      <w:r w:rsidR="002E2E38">
        <w:rPr>
          <w:szCs w:val="20"/>
        </w:rPr>
        <w:t xml:space="preserve">with </w:t>
      </w:r>
      <w:r w:rsidR="00A55DCA">
        <w:rPr>
          <w:szCs w:val="20"/>
        </w:rPr>
        <w:t xml:space="preserve">a </w:t>
      </w:r>
      <w:r w:rsidR="002E2E38">
        <w:rPr>
          <w:szCs w:val="20"/>
        </w:rPr>
        <w:t xml:space="preserve">licence condition </w:t>
      </w:r>
      <w:r w:rsidR="006E5176">
        <w:rPr>
          <w:szCs w:val="20"/>
        </w:rPr>
        <w:t>that</w:t>
      </w:r>
      <w:r w:rsidR="006E5176">
        <w:rPr>
          <w:szCs w:val="20"/>
        </w:rPr>
        <w:t xml:space="preserve"> </w:t>
      </w:r>
      <w:r w:rsidR="00A55DCA">
        <w:rPr>
          <w:szCs w:val="20"/>
        </w:rPr>
        <w:t>prevents the</w:t>
      </w:r>
      <w:r w:rsidR="002E2E38">
        <w:rPr>
          <w:szCs w:val="20"/>
        </w:rPr>
        <w:t xml:space="preserve"> provision of broadcasting services.</w:t>
      </w:r>
    </w:p>
    <w:p w14:paraId="41D8A29D" w14:textId="3ADAEDD3" w:rsidR="00BF5077" w:rsidRDefault="002C16C5" w:rsidP="002664A1">
      <w:pPr>
        <w:rPr>
          <w:szCs w:val="20"/>
        </w:rPr>
      </w:pPr>
      <w:r>
        <w:rPr>
          <w:szCs w:val="20"/>
        </w:rPr>
        <w:t xml:space="preserve">The </w:t>
      </w:r>
      <w:r w:rsidR="002E2E38">
        <w:rPr>
          <w:szCs w:val="20"/>
        </w:rPr>
        <w:t xml:space="preserve">ABC wishes to trial </w:t>
      </w:r>
      <w:r w:rsidR="00C50C1D" w:rsidRPr="0025097C">
        <w:rPr>
          <w:szCs w:val="20"/>
        </w:rPr>
        <w:t xml:space="preserve">new technology for the provision of digital radio. </w:t>
      </w:r>
      <w:proofErr w:type="gramStart"/>
      <w:r w:rsidR="002664A1" w:rsidRPr="0025097C">
        <w:rPr>
          <w:szCs w:val="20"/>
        </w:rPr>
        <w:t>In order to</w:t>
      </w:r>
      <w:proofErr w:type="gramEnd"/>
      <w:r w:rsidR="002664A1" w:rsidRPr="0025097C">
        <w:rPr>
          <w:szCs w:val="20"/>
        </w:rPr>
        <w:t xml:space="preserve"> </w:t>
      </w:r>
      <w:r w:rsidR="008F67E0" w:rsidRPr="0025097C">
        <w:rPr>
          <w:szCs w:val="20"/>
        </w:rPr>
        <w:t xml:space="preserve">test </w:t>
      </w:r>
      <w:r w:rsidR="008D0B87">
        <w:rPr>
          <w:szCs w:val="20"/>
        </w:rPr>
        <w:t>certain</w:t>
      </w:r>
      <w:r w:rsidR="008D0B87" w:rsidRPr="0025097C">
        <w:rPr>
          <w:szCs w:val="20"/>
        </w:rPr>
        <w:t xml:space="preserve"> </w:t>
      </w:r>
      <w:r w:rsidR="008F67E0" w:rsidRPr="0025097C">
        <w:rPr>
          <w:szCs w:val="20"/>
        </w:rPr>
        <w:t>aspect</w:t>
      </w:r>
      <w:r w:rsidR="008D0B87">
        <w:rPr>
          <w:szCs w:val="20"/>
        </w:rPr>
        <w:t>s</w:t>
      </w:r>
      <w:r w:rsidR="008F67E0" w:rsidRPr="0025097C">
        <w:rPr>
          <w:szCs w:val="20"/>
        </w:rPr>
        <w:t xml:space="preserve"> of the new technology</w:t>
      </w:r>
      <w:r w:rsidR="002664A1" w:rsidRPr="0025097C">
        <w:rPr>
          <w:szCs w:val="20"/>
        </w:rPr>
        <w:t>, the ABC wishes to transmit its broadcasting services</w:t>
      </w:r>
      <w:r w:rsidR="008F67E0" w:rsidRPr="0025097C">
        <w:rPr>
          <w:szCs w:val="20"/>
        </w:rPr>
        <w:t xml:space="preserve"> as part of the trial</w:t>
      </w:r>
      <w:r w:rsidR="002664A1" w:rsidRPr="0025097C">
        <w:rPr>
          <w:szCs w:val="20"/>
        </w:rPr>
        <w:t xml:space="preserve">. </w:t>
      </w:r>
      <w:r w:rsidR="00C50C1D" w:rsidRPr="0025097C">
        <w:rPr>
          <w:szCs w:val="20"/>
        </w:rPr>
        <w:t>The ACMA’s policy is to not permit broadcasting services to be transmitted as part of digital radio trials</w:t>
      </w:r>
      <w:r w:rsidR="004330ED">
        <w:rPr>
          <w:szCs w:val="20"/>
        </w:rPr>
        <w:t xml:space="preserve"> conducted under scientific licences</w:t>
      </w:r>
      <w:r w:rsidR="00C50C1D" w:rsidRPr="0025097C">
        <w:rPr>
          <w:szCs w:val="20"/>
        </w:rPr>
        <w:t xml:space="preserve">. </w:t>
      </w:r>
      <w:r w:rsidR="003E0159">
        <w:rPr>
          <w:szCs w:val="20"/>
        </w:rPr>
        <w:t>Our</w:t>
      </w:r>
      <w:r w:rsidR="006F20F9">
        <w:rPr>
          <w:szCs w:val="20"/>
        </w:rPr>
        <w:t xml:space="preserve"> </w:t>
      </w:r>
      <w:r w:rsidR="00C50C1D" w:rsidRPr="0025097C">
        <w:rPr>
          <w:szCs w:val="20"/>
        </w:rPr>
        <w:t xml:space="preserve">view is that the technical aspects of </w:t>
      </w:r>
      <w:r w:rsidR="004330ED">
        <w:rPr>
          <w:szCs w:val="20"/>
        </w:rPr>
        <w:t>such</w:t>
      </w:r>
      <w:r w:rsidR="00C50C1D" w:rsidRPr="0025097C">
        <w:rPr>
          <w:szCs w:val="20"/>
        </w:rPr>
        <w:t xml:space="preserve"> trial are generally able to be tested and assessed by the transmission of a test signal or looped audio content. </w:t>
      </w:r>
    </w:p>
    <w:p w14:paraId="3923D96F" w14:textId="6238D341" w:rsidR="002664A1" w:rsidRDefault="003E0159" w:rsidP="002664A1">
      <w:pPr>
        <w:rPr>
          <w:szCs w:val="20"/>
        </w:rPr>
      </w:pPr>
      <w:r>
        <w:rPr>
          <w:szCs w:val="20"/>
        </w:rPr>
        <w:t>T</w:t>
      </w:r>
      <w:r w:rsidR="00C50C1D" w:rsidRPr="0025097C">
        <w:rPr>
          <w:szCs w:val="20"/>
        </w:rPr>
        <w:t xml:space="preserve">o authorise the ABC’s transmission of its broadcasting services as part of the </w:t>
      </w:r>
      <w:r w:rsidR="006E5176" w:rsidRPr="0025097C">
        <w:rPr>
          <w:szCs w:val="20"/>
        </w:rPr>
        <w:t>trial</w:t>
      </w:r>
      <w:r w:rsidR="006E5176">
        <w:rPr>
          <w:szCs w:val="20"/>
        </w:rPr>
        <w:t xml:space="preserve"> and</w:t>
      </w:r>
      <w:r w:rsidR="00C50C1D" w:rsidRPr="0025097C">
        <w:rPr>
          <w:szCs w:val="20"/>
        </w:rPr>
        <w:t xml:space="preserve"> </w:t>
      </w:r>
      <w:r w:rsidR="00F8135C">
        <w:rPr>
          <w:szCs w:val="20"/>
        </w:rPr>
        <w:t xml:space="preserve">allow the </w:t>
      </w:r>
      <w:r w:rsidR="00C50C1D" w:rsidRPr="0025097C">
        <w:rPr>
          <w:szCs w:val="20"/>
        </w:rPr>
        <w:t>permanent</w:t>
      </w:r>
      <w:r w:rsidR="00F8135C">
        <w:rPr>
          <w:szCs w:val="20"/>
        </w:rPr>
        <w:t xml:space="preserve"> commencement</w:t>
      </w:r>
      <w:r w:rsidR="00BB3C3B">
        <w:rPr>
          <w:szCs w:val="20"/>
        </w:rPr>
        <w:t xml:space="preserve"> </w:t>
      </w:r>
      <w:r w:rsidR="00EA048E">
        <w:rPr>
          <w:szCs w:val="20"/>
        </w:rPr>
        <w:t xml:space="preserve">of </w:t>
      </w:r>
      <w:r w:rsidR="00C50C1D" w:rsidRPr="0025097C">
        <w:rPr>
          <w:szCs w:val="20"/>
        </w:rPr>
        <w:t>digital radio services in Launceston</w:t>
      </w:r>
      <w:r w:rsidR="00CE3F0C">
        <w:rPr>
          <w:szCs w:val="20"/>
        </w:rPr>
        <w:t>,</w:t>
      </w:r>
      <w:r w:rsidR="00C50C1D" w:rsidRPr="0025097C">
        <w:rPr>
          <w:szCs w:val="20"/>
        </w:rPr>
        <w:t xml:space="preserve"> </w:t>
      </w:r>
      <w:r w:rsidR="00CE3F0C">
        <w:rPr>
          <w:szCs w:val="20"/>
        </w:rPr>
        <w:t xml:space="preserve">we </w:t>
      </w:r>
      <w:r w:rsidR="00C50C1D" w:rsidRPr="0025097C">
        <w:rPr>
          <w:szCs w:val="20"/>
        </w:rPr>
        <w:t>propose to make a DRCP for Launceston</w:t>
      </w:r>
      <w:r w:rsidR="008F67E0" w:rsidRPr="0025097C">
        <w:rPr>
          <w:szCs w:val="20"/>
        </w:rPr>
        <w:t>.</w:t>
      </w:r>
    </w:p>
    <w:p w14:paraId="3D283FDE" w14:textId="6557197F" w:rsidR="009C496B" w:rsidRPr="009C496B" w:rsidRDefault="005249DB" w:rsidP="003A0D25">
      <w:pPr>
        <w:pStyle w:val="Heading2"/>
      </w:pPr>
      <w:bookmarkStart w:id="12" w:name="_Toc144386134"/>
      <w:r>
        <w:t>Proposed a</w:t>
      </w:r>
      <w:r w:rsidR="009C496B" w:rsidRPr="009C496B">
        <w:t>pproach to making the Launceston DRCP</w:t>
      </w:r>
      <w:bookmarkEnd w:id="12"/>
    </w:p>
    <w:p w14:paraId="488EFCBE" w14:textId="4E9E9D9C" w:rsidR="008F67E0" w:rsidRPr="0025097C" w:rsidRDefault="00BF5077" w:rsidP="00BF5077">
      <w:pPr>
        <w:rPr>
          <w:szCs w:val="20"/>
        </w:rPr>
      </w:pPr>
      <w:bookmarkStart w:id="13" w:name="_Hlk139972825"/>
      <w:r w:rsidRPr="0025097C">
        <w:rPr>
          <w:szCs w:val="20"/>
        </w:rPr>
        <w:t xml:space="preserve">To expedite making the DRCP, </w:t>
      </w:r>
      <w:r w:rsidR="00CE3F0C">
        <w:rPr>
          <w:szCs w:val="20"/>
        </w:rPr>
        <w:t>we</w:t>
      </w:r>
      <w:r w:rsidRPr="0025097C">
        <w:rPr>
          <w:szCs w:val="20"/>
        </w:rPr>
        <w:t xml:space="preserve"> propose </w:t>
      </w:r>
      <w:r w:rsidR="00DD017F">
        <w:rPr>
          <w:szCs w:val="20"/>
        </w:rPr>
        <w:t>to</w:t>
      </w:r>
      <w:r w:rsidR="00DD017F" w:rsidRPr="0025097C">
        <w:rPr>
          <w:szCs w:val="20"/>
        </w:rPr>
        <w:t xml:space="preserve"> </w:t>
      </w:r>
      <w:r w:rsidRPr="0025097C">
        <w:rPr>
          <w:szCs w:val="20"/>
        </w:rPr>
        <w:t xml:space="preserve">use the </w:t>
      </w:r>
      <w:r w:rsidR="00933864">
        <w:rPr>
          <w:szCs w:val="20"/>
        </w:rPr>
        <w:t xml:space="preserve">technical specifications for the </w:t>
      </w:r>
      <w:r w:rsidRPr="0025097C">
        <w:rPr>
          <w:szCs w:val="20"/>
        </w:rPr>
        <w:t>channels allotted</w:t>
      </w:r>
      <w:r w:rsidR="00286353">
        <w:rPr>
          <w:szCs w:val="20"/>
        </w:rPr>
        <w:t xml:space="preserve"> for both the category 1 and the category 3 DRMT</w:t>
      </w:r>
      <w:r w:rsidR="00933864">
        <w:rPr>
          <w:szCs w:val="20"/>
        </w:rPr>
        <w:t xml:space="preserve"> licences</w:t>
      </w:r>
      <w:r w:rsidRPr="0025097C">
        <w:rPr>
          <w:szCs w:val="20"/>
        </w:rPr>
        <w:t xml:space="preserve"> in the indicative regional allotment plan for Launceston</w:t>
      </w:r>
      <w:r w:rsidR="00534ED5">
        <w:rPr>
          <w:szCs w:val="20"/>
        </w:rPr>
        <w:t>.</w:t>
      </w:r>
    </w:p>
    <w:p w14:paraId="193FC10A" w14:textId="139676A4" w:rsidR="00C31B7B" w:rsidRDefault="00C31B7B" w:rsidP="00C31B7B">
      <w:r>
        <w:t>The final technical specifications</w:t>
      </w:r>
      <w:r w:rsidR="006F20F9">
        <w:t xml:space="preserve"> for permanent ABC digital services</w:t>
      </w:r>
      <w:r w:rsidR="00CE3F0C">
        <w:t xml:space="preserve">, if they are </w:t>
      </w:r>
      <w:r w:rsidR="006F20F9">
        <w:t>established</w:t>
      </w:r>
      <w:r w:rsidR="00CE3F0C">
        <w:t>,</w:t>
      </w:r>
      <w:r w:rsidR="006F20F9">
        <w:t xml:space="preserve"> </w:t>
      </w:r>
      <w:r>
        <w:t xml:space="preserve">will not be known until the </w:t>
      </w:r>
      <w:r w:rsidR="00CE3F0C">
        <w:t xml:space="preserve">end </w:t>
      </w:r>
      <w:r>
        <w:t xml:space="preserve">of the trial. </w:t>
      </w:r>
    </w:p>
    <w:bookmarkEnd w:id="13"/>
    <w:p w14:paraId="67C2655C" w14:textId="216808B4" w:rsidR="00BF5077" w:rsidRDefault="00CE3F0C" w:rsidP="00BF5077">
      <w:r>
        <w:t xml:space="preserve">We </w:t>
      </w:r>
      <w:r w:rsidR="00D27E2F">
        <w:t>may</w:t>
      </w:r>
      <w:r w:rsidR="00544EFE">
        <w:t xml:space="preserve"> </w:t>
      </w:r>
      <w:r w:rsidR="004271A3">
        <w:t>conduct another consultation on a proposed variation to</w:t>
      </w:r>
      <w:r w:rsidR="00D27E2F">
        <w:t xml:space="preserve"> the </w:t>
      </w:r>
      <w:r w:rsidR="00BF5077">
        <w:t>DRCP in the future i</w:t>
      </w:r>
      <w:r w:rsidR="00BF5077" w:rsidRPr="00BF5077">
        <w:t xml:space="preserve">f the ABC requests changes be made </w:t>
      </w:r>
      <w:r w:rsidR="00933864">
        <w:t xml:space="preserve">to the technical specifications </w:t>
      </w:r>
      <w:r w:rsidR="00BF5077" w:rsidRPr="00BF5077">
        <w:t xml:space="preserve">at the </w:t>
      </w:r>
      <w:r>
        <w:t>end</w:t>
      </w:r>
      <w:r w:rsidRPr="00BF5077">
        <w:t xml:space="preserve"> </w:t>
      </w:r>
      <w:r w:rsidR="00BF5077" w:rsidRPr="00BF5077">
        <w:t>of the trial</w:t>
      </w:r>
      <w:r w:rsidR="00C4106D">
        <w:t xml:space="preserve"> when it is </w:t>
      </w:r>
      <w:r w:rsidR="000B1749" w:rsidRPr="000B1749">
        <w:t>ready to commence full services in Launceston</w:t>
      </w:r>
      <w:r w:rsidR="00BF5077" w:rsidRPr="00BF5077">
        <w:t xml:space="preserve"> or </w:t>
      </w:r>
      <w:r w:rsidR="000B1749" w:rsidRPr="000B1749">
        <w:t xml:space="preserve">when the commercial and community broadcasters are ready to commence </w:t>
      </w:r>
      <w:r w:rsidR="00002179">
        <w:t xml:space="preserve">digital </w:t>
      </w:r>
      <w:r w:rsidR="00A660A2">
        <w:t>services</w:t>
      </w:r>
      <w:r w:rsidR="00FE7B71">
        <w:t>.</w:t>
      </w:r>
    </w:p>
    <w:p w14:paraId="1F8A5596" w14:textId="6ACBBCC8" w:rsidR="002664A1" w:rsidRDefault="00CE3F0C" w:rsidP="00BF5077">
      <w:r>
        <w:t>M</w:t>
      </w:r>
      <w:r w:rsidR="00BF5077">
        <w:t xml:space="preserve">aking </w:t>
      </w:r>
      <w:r>
        <w:t>a</w:t>
      </w:r>
      <w:r w:rsidR="00BF5077">
        <w:t xml:space="preserve"> DRCP for Launceston is a prerequisite for </w:t>
      </w:r>
      <w:r w:rsidR="00EE4693">
        <w:t>issuing</w:t>
      </w:r>
      <w:r w:rsidR="00BF5077">
        <w:t xml:space="preserve"> DR</w:t>
      </w:r>
      <w:r w:rsidR="008F67E0">
        <w:t>M</w:t>
      </w:r>
      <w:r w:rsidR="00BF5077">
        <w:t>T</w:t>
      </w:r>
      <w:r w:rsidR="00EE4693">
        <w:t xml:space="preserve"> licence</w:t>
      </w:r>
      <w:r w:rsidR="008F67E0">
        <w:t>s</w:t>
      </w:r>
      <w:r w:rsidR="00BF5077">
        <w:t xml:space="preserve"> </w:t>
      </w:r>
      <w:r w:rsidR="00EE4693">
        <w:t xml:space="preserve">authorising the operation of multiplex transmitters </w:t>
      </w:r>
      <w:r w:rsidR="00BF5077">
        <w:t>for</w:t>
      </w:r>
      <w:r w:rsidR="00EE4693">
        <w:t xml:space="preserve"> the transmission of</w:t>
      </w:r>
      <w:r w:rsidR="00BF5077">
        <w:t xml:space="preserve"> </w:t>
      </w:r>
      <w:r w:rsidR="008F67E0">
        <w:t>digital</w:t>
      </w:r>
      <w:r w:rsidR="00BF5077">
        <w:t xml:space="preserve"> </w:t>
      </w:r>
      <w:r w:rsidR="008F67E0">
        <w:t xml:space="preserve">national services, </w:t>
      </w:r>
      <w:r w:rsidR="007E5458">
        <w:t xml:space="preserve">digital </w:t>
      </w:r>
      <w:r w:rsidR="00BF5077">
        <w:t xml:space="preserve">commercial radio broadcasting services and </w:t>
      </w:r>
      <w:r w:rsidR="007E5458">
        <w:t xml:space="preserve">digital </w:t>
      </w:r>
      <w:r w:rsidR="00BF5077">
        <w:t>community radio broadcasting services</w:t>
      </w:r>
      <w:r w:rsidR="008F67E0">
        <w:t xml:space="preserve">. </w:t>
      </w:r>
    </w:p>
    <w:p w14:paraId="4DFF8CB8" w14:textId="5354ACF0" w:rsidR="00793127" w:rsidRPr="004210EC" w:rsidRDefault="004210EC" w:rsidP="00BA7E7F">
      <w:pPr>
        <w:pStyle w:val="Heading2"/>
      </w:pPr>
      <w:bookmarkStart w:id="14" w:name="_Toc144386135"/>
      <w:r w:rsidRPr="004210EC">
        <w:lastRenderedPageBreak/>
        <w:t xml:space="preserve">Declaring </w:t>
      </w:r>
      <w:r w:rsidR="00E57FA5">
        <w:t xml:space="preserve">a </w:t>
      </w:r>
      <w:r w:rsidRPr="004210EC">
        <w:t>foundation category 1 DRMT licence</w:t>
      </w:r>
      <w:bookmarkEnd w:id="14"/>
    </w:p>
    <w:p w14:paraId="2EBD1DC8" w14:textId="1F09C9CE" w:rsidR="00AF1D9D" w:rsidRDefault="002404DF" w:rsidP="00D7650B">
      <w:r w:rsidRPr="002404DF">
        <w:t>It has been the ACMA’s usual practice when consulting on making a DRCP</w:t>
      </w:r>
      <w:r w:rsidR="00CE3F0C">
        <w:t>,</w:t>
      </w:r>
      <w:r w:rsidRPr="002404DF">
        <w:t xml:space="preserve"> to concurrently consult on a declaration </w:t>
      </w:r>
      <w:r w:rsidR="00426837">
        <w:t xml:space="preserve">made under section 98C of the </w:t>
      </w:r>
      <w:r w:rsidR="003723DE">
        <w:t xml:space="preserve">Radiocommunications Act </w:t>
      </w:r>
      <w:r w:rsidRPr="002404DF">
        <w:t>that a specified category 1 DRMT licence proposed to be issued is a foundation category 1 DRMT licence</w:t>
      </w:r>
      <w:r w:rsidR="003C5EB1">
        <w:t xml:space="preserve">. </w:t>
      </w:r>
      <w:r w:rsidR="00D7650B" w:rsidRPr="00D7650B">
        <w:t xml:space="preserve">By making such a declaration, the ACMA may then issue </w:t>
      </w:r>
      <w:r w:rsidR="00FF759B">
        <w:t>a category 1</w:t>
      </w:r>
      <w:r w:rsidR="00D7650B" w:rsidRPr="00D7650B">
        <w:t xml:space="preserve"> DRMT licence to an eligible joint venture company formed by the commercial radio broadcasting licensees and the digital radio broadcasting representative company (if any) for the relevant licence area</w:t>
      </w:r>
      <w:bookmarkStart w:id="15" w:name="_Hlk536203903"/>
      <w:r w:rsidR="00AF1D9D">
        <w:t>.</w:t>
      </w:r>
    </w:p>
    <w:p w14:paraId="35D75C34" w14:textId="015304CE" w:rsidR="00D7650B" w:rsidRDefault="00CE3F0C" w:rsidP="00D7650B">
      <w:r>
        <w:t xml:space="preserve">We </w:t>
      </w:r>
      <w:r w:rsidR="00AF1D9D">
        <w:t>ha</w:t>
      </w:r>
      <w:r>
        <w:t>ve</w:t>
      </w:r>
      <w:r w:rsidR="00AF1D9D">
        <w:t xml:space="preserve"> decided not to consult on making that declaration </w:t>
      </w:r>
      <w:r w:rsidR="00FF759B">
        <w:t xml:space="preserve">for Launceston </w:t>
      </w:r>
      <w:proofErr w:type="gramStart"/>
      <w:r w:rsidR="00AF1D9D">
        <w:t>at this time</w:t>
      </w:r>
      <w:proofErr w:type="gramEnd"/>
      <w:r w:rsidR="00AF1D9D">
        <w:t xml:space="preserve">, </w:t>
      </w:r>
      <w:r>
        <w:t>as we have</w:t>
      </w:r>
      <w:r w:rsidR="00AF1D9D" w:rsidRPr="00D7650B">
        <w:t xml:space="preserve"> not received a</w:t>
      </w:r>
      <w:r w:rsidR="005972C3">
        <w:t>n</w:t>
      </w:r>
      <w:r w:rsidR="00AF1D9D" w:rsidRPr="00D7650B">
        <w:t xml:space="preserve"> </w:t>
      </w:r>
      <w:r w:rsidR="005972C3">
        <w:t>indication</w:t>
      </w:r>
      <w:r w:rsidR="005972C3" w:rsidRPr="00D7650B">
        <w:t xml:space="preserve"> </w:t>
      </w:r>
      <w:r w:rsidR="00AF1D9D" w:rsidRPr="00D7650B">
        <w:t xml:space="preserve">from the commercial radio broadcasting licensees in the Launceston area </w:t>
      </w:r>
      <w:r w:rsidR="005972C3">
        <w:t xml:space="preserve">that they are </w:t>
      </w:r>
      <w:r w:rsidR="002E65EA">
        <w:t>interested in rolling out digital radio services.</w:t>
      </w:r>
      <w:r w:rsidR="00AF1D9D">
        <w:t xml:space="preserve"> A</w:t>
      </w:r>
      <w:r w:rsidR="00D7650B" w:rsidRPr="00D7650B">
        <w:t xml:space="preserve"> declaration is not needed before the ACMA issues a category 3 DRMT licence to national broadcasters.</w:t>
      </w:r>
      <w:bookmarkEnd w:id="15"/>
    </w:p>
    <w:p w14:paraId="5383CA6D" w14:textId="7F3C431B" w:rsidR="00F844F1" w:rsidRPr="00D7650B" w:rsidRDefault="00CE3F0C" w:rsidP="00D7650B">
      <w:r>
        <w:t xml:space="preserve">We </w:t>
      </w:r>
      <w:r w:rsidR="006E7013">
        <w:t>welcome comments from</w:t>
      </w:r>
      <w:r w:rsidR="00244DDD" w:rsidRPr="00896758">
        <w:t xml:space="preserve"> the commercial radio broadcasting licensees and </w:t>
      </w:r>
      <w:r>
        <w:t>any</w:t>
      </w:r>
      <w:r w:rsidRPr="00896758">
        <w:t xml:space="preserve"> </w:t>
      </w:r>
      <w:r w:rsidR="00244DDD" w:rsidRPr="00896758">
        <w:t>digital radio broadcasting representative company in Launceston</w:t>
      </w:r>
      <w:r w:rsidR="00C8545A">
        <w:t xml:space="preserve"> on </w:t>
      </w:r>
      <w:r w:rsidR="00C54F8C">
        <w:t xml:space="preserve">their plans to rollout digital services in Launceston. If there is a commitment </w:t>
      </w:r>
      <w:r w:rsidR="00244DDD" w:rsidRPr="00896758">
        <w:t>to rollout permanent digital radio services</w:t>
      </w:r>
      <w:r w:rsidR="00943B88">
        <w:t xml:space="preserve">, </w:t>
      </w:r>
      <w:r w:rsidR="006C671E">
        <w:t xml:space="preserve">we </w:t>
      </w:r>
      <w:r w:rsidR="009C6146">
        <w:t xml:space="preserve">will consider making a </w:t>
      </w:r>
      <w:r w:rsidR="00C366A6">
        <w:t xml:space="preserve">foundation category 1 DRMT licence </w:t>
      </w:r>
      <w:r w:rsidR="00E92E4B">
        <w:t>declaration, which would enable</w:t>
      </w:r>
      <w:r w:rsidR="00244DDD" w:rsidRPr="00896758">
        <w:t xml:space="preserve"> an eligible joint venture company to be allocated the </w:t>
      </w:r>
      <w:r w:rsidR="00160DFA">
        <w:t>foundation category 1 DRMT</w:t>
      </w:r>
      <w:r w:rsidR="00244DDD" w:rsidRPr="00896758">
        <w:t xml:space="preserve"> licence.</w:t>
      </w:r>
    </w:p>
    <w:p w14:paraId="0B66BE21" w14:textId="21A00E33" w:rsidR="00C3227F" w:rsidRPr="00054503" w:rsidRDefault="00C3227F" w:rsidP="00895277">
      <w:pPr>
        <w:pStyle w:val="Heading2"/>
      </w:pPr>
      <w:bookmarkStart w:id="16" w:name="_Toc144386136"/>
      <w:r w:rsidRPr="00054503">
        <w:t>Deeming of community</w:t>
      </w:r>
      <w:r w:rsidR="00054503" w:rsidRPr="00054503">
        <w:t xml:space="preserve"> radio licence areas</w:t>
      </w:r>
      <w:bookmarkEnd w:id="16"/>
    </w:p>
    <w:p w14:paraId="21A63F34" w14:textId="437006F1" w:rsidR="009E0C9B" w:rsidRDefault="002F08D2" w:rsidP="009E0C9B">
      <w:r>
        <w:t>Currently, there are no community radio broadcasting services in Launceston eligible to provide digital radio services</w:t>
      </w:r>
      <w:r w:rsidR="002B583B">
        <w:t xml:space="preserve">. </w:t>
      </w:r>
      <w:r w:rsidR="009E0C9B">
        <w:t>If</w:t>
      </w:r>
      <w:r w:rsidR="009E0C9B" w:rsidRPr="00BB5702">
        <w:t xml:space="preserve"> a </w:t>
      </w:r>
      <w:r w:rsidR="009E0C9B">
        <w:t>foundation category 1 DRMT licence declaration had been made following a commitment from commercial</w:t>
      </w:r>
      <w:r w:rsidR="00F3199A" w:rsidRPr="00BB5702">
        <w:t xml:space="preserve"> radio </w:t>
      </w:r>
      <w:r w:rsidR="009E0C9B">
        <w:t>broadcasters to rollout digital services</w:t>
      </w:r>
      <w:r w:rsidR="00F3199A" w:rsidRPr="00BB5702">
        <w:t xml:space="preserve"> </w:t>
      </w:r>
      <w:r w:rsidR="009E0C9B">
        <w:t>in</w:t>
      </w:r>
      <w:r w:rsidR="00F3199A" w:rsidRPr="00BB5702">
        <w:t xml:space="preserve"> Launceston</w:t>
      </w:r>
      <w:r w:rsidR="009E0C9B">
        <w:t>, the ACMA would need to make an additional determination to enable community radio broadcasters</w:t>
      </w:r>
      <w:r w:rsidR="00F3199A" w:rsidRPr="00BB5702">
        <w:t xml:space="preserve"> to provide digital </w:t>
      </w:r>
      <w:r w:rsidR="009E0C9B">
        <w:t xml:space="preserve">radio </w:t>
      </w:r>
      <w:r w:rsidR="00F3199A" w:rsidRPr="00BB5702">
        <w:t>services</w:t>
      </w:r>
      <w:r w:rsidR="009E0C9B">
        <w:t xml:space="preserve"> in Launceston.</w:t>
      </w:r>
    </w:p>
    <w:p w14:paraId="21F79286" w14:textId="37BFC326" w:rsidR="00F3199A" w:rsidRDefault="00C97182" w:rsidP="00BB5702">
      <w:r>
        <w:t>The</w:t>
      </w:r>
      <w:r w:rsidR="00F3199A" w:rsidRPr="00BB5702">
        <w:t xml:space="preserve"> ACMA </w:t>
      </w:r>
      <w:r>
        <w:t>could</w:t>
      </w:r>
      <w:r w:rsidR="00F3199A" w:rsidRPr="00BB5702">
        <w:t xml:space="preserve"> </w:t>
      </w:r>
      <w:proofErr w:type="gramStart"/>
      <w:r w:rsidR="00F3199A" w:rsidRPr="00BB5702">
        <w:t>make a determination</w:t>
      </w:r>
      <w:proofErr w:type="gramEnd"/>
      <w:r w:rsidR="00F3199A" w:rsidRPr="00BB5702">
        <w:t xml:space="preserve"> under subsection 8AD(3) of the </w:t>
      </w:r>
      <w:r w:rsidR="00B6749C" w:rsidRPr="006E5176">
        <w:rPr>
          <w:rFonts w:cs="Arial"/>
          <w:szCs w:val="20"/>
          <w:lang w:eastAsia="en-GB"/>
        </w:rPr>
        <w:t>Broadcasting Services Act</w:t>
      </w:r>
      <w:r w:rsidR="00B6749C">
        <w:rPr>
          <w:rFonts w:cs="Arial"/>
          <w:i/>
          <w:iCs/>
          <w:szCs w:val="20"/>
          <w:lang w:eastAsia="en-GB"/>
        </w:rPr>
        <w:t xml:space="preserve"> </w:t>
      </w:r>
      <w:r w:rsidR="00F3199A" w:rsidRPr="00BB5702">
        <w:t xml:space="preserve">that a specified licence area of a community radio broadcasting licence is taken to be the same as the Launceston </w:t>
      </w:r>
      <w:r w:rsidR="00F3199A">
        <w:t xml:space="preserve">RA1 licence </w:t>
      </w:r>
      <w:r w:rsidR="00F3199A" w:rsidRPr="00BB5702">
        <w:t xml:space="preserve">area </w:t>
      </w:r>
      <w:r w:rsidR="006C671E">
        <w:t>to</w:t>
      </w:r>
      <w:r w:rsidR="00F3199A" w:rsidRPr="00BB5702">
        <w:t xml:space="preserve"> </w:t>
      </w:r>
      <w:r w:rsidR="006C671E" w:rsidRPr="00BB5702">
        <w:t>provid</w:t>
      </w:r>
      <w:r w:rsidR="006C671E">
        <w:t>e</w:t>
      </w:r>
      <w:r w:rsidR="006C671E" w:rsidRPr="00BB5702">
        <w:t xml:space="preserve"> </w:t>
      </w:r>
      <w:r w:rsidR="00F3199A" w:rsidRPr="00BB5702">
        <w:t xml:space="preserve">digital radio services. </w:t>
      </w:r>
      <w:r w:rsidR="006C671E">
        <w:t xml:space="preserve">We </w:t>
      </w:r>
      <w:r w:rsidR="005640E4">
        <w:t>would consult before making such a determination.</w:t>
      </w:r>
    </w:p>
    <w:p w14:paraId="041014B8" w14:textId="6ED41CEA" w:rsidR="002B583B" w:rsidRDefault="00DC5777" w:rsidP="00BB5702">
      <w:r>
        <w:t>If</w:t>
      </w:r>
      <w:r w:rsidR="00BB5702" w:rsidRPr="00BB5702">
        <w:t xml:space="preserve"> a community radio licence area </w:t>
      </w:r>
      <w:r w:rsidR="00056552">
        <w:t>had been</w:t>
      </w:r>
      <w:r w:rsidR="00BB5702" w:rsidRPr="00BB5702">
        <w:t xml:space="preserve"> deemed to be the same as a commercial radio licence area, the community radio broadcasting licensees for that community radio licence area </w:t>
      </w:r>
      <w:r w:rsidR="00056552">
        <w:t>would be</w:t>
      </w:r>
      <w:r w:rsidR="00BB5702" w:rsidRPr="00BB5702">
        <w:t xml:space="preserve"> eligible to seek access to the </w:t>
      </w:r>
      <w:r w:rsidR="006E4E76">
        <w:t xml:space="preserve">foundation category 1 </w:t>
      </w:r>
      <w:r w:rsidR="00BB5702" w:rsidRPr="00BB5702">
        <w:t xml:space="preserve">DRMT through a digital community radio broadcasting representative company. </w:t>
      </w:r>
      <w:r w:rsidR="000247EB">
        <w:t xml:space="preserve">This would enable </w:t>
      </w:r>
      <w:r w:rsidR="00BB5702" w:rsidRPr="00BB5702">
        <w:t xml:space="preserve">digital radio services </w:t>
      </w:r>
      <w:r w:rsidR="000247EB">
        <w:t xml:space="preserve">to be provided by community radio licensees </w:t>
      </w:r>
      <w:r w:rsidR="00BB5702" w:rsidRPr="00BB5702">
        <w:t xml:space="preserve">in the commercial radio licence area. </w:t>
      </w:r>
    </w:p>
    <w:p w14:paraId="2A1C7B05" w14:textId="2B19F81C" w:rsidR="009D744D" w:rsidRDefault="006C671E" w:rsidP="00BB5702">
      <w:r>
        <w:t xml:space="preserve">We are </w:t>
      </w:r>
      <w:r w:rsidR="00537D39">
        <w:t xml:space="preserve">not </w:t>
      </w:r>
      <w:r w:rsidR="00C042AF">
        <w:t>proposing</w:t>
      </w:r>
      <w:r w:rsidR="00537D39">
        <w:t xml:space="preserve"> to consider </w:t>
      </w:r>
      <w:r w:rsidR="00F14746">
        <w:t>deem</w:t>
      </w:r>
      <w:r w:rsidR="00C042AF">
        <w:t>ing of</w:t>
      </w:r>
      <w:r w:rsidR="00F14746">
        <w:t xml:space="preserve"> community radio licence area</w:t>
      </w:r>
      <w:r w:rsidR="0040264C">
        <w:t>s</w:t>
      </w:r>
      <w:r w:rsidR="00BA4DEB">
        <w:t xml:space="preserve"> a</w:t>
      </w:r>
      <w:r w:rsidR="000B09D1">
        <w:t>t</w:t>
      </w:r>
      <w:r w:rsidR="00BA4DEB">
        <w:t xml:space="preserve"> this time as </w:t>
      </w:r>
      <w:r w:rsidR="0026726F">
        <w:t xml:space="preserve">there is no practical purpose for this until a foundation category 1 DRMT licence </w:t>
      </w:r>
      <w:r w:rsidR="006467DD">
        <w:t xml:space="preserve">declaration </w:t>
      </w:r>
      <w:r w:rsidR="001C3F89">
        <w:t>has been</w:t>
      </w:r>
      <w:r w:rsidR="006467DD">
        <w:t xml:space="preserve"> made, </w:t>
      </w:r>
      <w:r>
        <w:t xml:space="preserve">as this is </w:t>
      </w:r>
      <w:r w:rsidR="006467DD">
        <w:t xml:space="preserve">a </w:t>
      </w:r>
      <w:r w:rsidR="000B09D1">
        <w:t>prerequisite</w:t>
      </w:r>
      <w:r w:rsidR="006467DD">
        <w:t xml:space="preserve"> for </w:t>
      </w:r>
      <w:r w:rsidR="00267A6C">
        <w:t xml:space="preserve">digital transmissions of </w:t>
      </w:r>
      <w:r w:rsidR="006467DD">
        <w:t xml:space="preserve">commercial and community </w:t>
      </w:r>
      <w:r w:rsidR="00267A6C">
        <w:t>radio broadcasting services</w:t>
      </w:r>
      <w:r w:rsidR="00F11CFF">
        <w:t xml:space="preserve">. </w:t>
      </w:r>
      <w:r w:rsidR="00351E35">
        <w:t xml:space="preserve">As outlined above, </w:t>
      </w:r>
      <w:r>
        <w:t xml:space="preserve">we </w:t>
      </w:r>
      <w:r w:rsidR="00351E35">
        <w:t>require a commitment from commercial broadcasters to rollout digital radio</w:t>
      </w:r>
      <w:r w:rsidR="00DF726E">
        <w:t xml:space="preserve"> before</w:t>
      </w:r>
      <w:r>
        <w:t xml:space="preserve"> we </w:t>
      </w:r>
      <w:r w:rsidR="00DD1ABA">
        <w:t>would consider</w:t>
      </w:r>
      <w:r w:rsidR="00411199">
        <w:t xml:space="preserve"> mak</w:t>
      </w:r>
      <w:r w:rsidR="00DD1ABA">
        <w:t>ing</w:t>
      </w:r>
      <w:r w:rsidR="00411199">
        <w:t xml:space="preserve"> a foundation category 1 DRMT licence declaration. </w:t>
      </w:r>
    </w:p>
    <w:p w14:paraId="72AD4500" w14:textId="55EEFDE4" w:rsidR="006132F0" w:rsidRPr="002F74A3" w:rsidRDefault="002664A1" w:rsidP="00D75D85">
      <w:pPr>
        <w:pStyle w:val="Heading2"/>
        <w:keepLines/>
      </w:pPr>
      <w:bookmarkStart w:id="17" w:name="_Toc144386137"/>
      <w:r>
        <w:lastRenderedPageBreak/>
        <w:t>Proposal</w:t>
      </w:r>
      <w:bookmarkEnd w:id="17"/>
    </w:p>
    <w:p w14:paraId="7C3CF5ED" w14:textId="66D61618" w:rsidR="006132F0" w:rsidRDefault="005927B0" w:rsidP="00D75D85">
      <w:pPr>
        <w:pStyle w:val="Paragraphbeforelist"/>
        <w:keepNext/>
        <w:keepLines/>
      </w:pPr>
      <w:r>
        <w:t>We</w:t>
      </w:r>
      <w:r w:rsidR="006132F0" w:rsidRPr="002F74A3">
        <w:t xml:space="preserve"> propose to</w:t>
      </w:r>
      <w:r w:rsidR="006132F0">
        <w:t>:</w:t>
      </w:r>
      <w:r w:rsidR="006132F0" w:rsidRPr="002F74A3">
        <w:t xml:space="preserve"> </w:t>
      </w:r>
    </w:p>
    <w:p w14:paraId="4626D1D1" w14:textId="2B2BEB50" w:rsidR="000005A2" w:rsidRDefault="000005A2" w:rsidP="00D75D85">
      <w:pPr>
        <w:pStyle w:val="Bulletlevel1"/>
        <w:keepNext/>
        <w:keepLines/>
      </w:pPr>
      <w:r>
        <w:t xml:space="preserve">determine a single category 1 DRMT licence and a single category 3 DRMT licence be issued for the </w:t>
      </w:r>
      <w:r w:rsidR="001A3CC1">
        <w:t>Launceston</w:t>
      </w:r>
      <w:r>
        <w:t xml:space="preserve"> </w:t>
      </w:r>
      <w:r w:rsidR="00EE4693">
        <w:t xml:space="preserve">RA1 licence </w:t>
      </w:r>
      <w:r>
        <w:t>area</w:t>
      </w:r>
    </w:p>
    <w:p w14:paraId="49B378B6" w14:textId="56A04D77" w:rsidR="006132F0" w:rsidRPr="00133251" w:rsidRDefault="006132F0" w:rsidP="00D75D85">
      <w:pPr>
        <w:pStyle w:val="Bulletlevel1"/>
        <w:keepNext/>
        <w:keepLines/>
      </w:pPr>
      <w:r w:rsidRPr="002F74A3">
        <w:t xml:space="preserve">allot the </w:t>
      </w:r>
      <w:r w:rsidRPr="00133251">
        <w:t xml:space="preserve">frequency block </w:t>
      </w:r>
      <w:r w:rsidRPr="004A6054">
        <w:t>9D</w:t>
      </w:r>
      <w:r w:rsidRPr="00133251">
        <w:t xml:space="preserve"> for use by the licensee of the category 1 </w:t>
      </w:r>
      <w:r w:rsidR="00686501" w:rsidRPr="00133251">
        <w:t xml:space="preserve">DRMT </w:t>
      </w:r>
      <w:r w:rsidRPr="00133251">
        <w:t>licence</w:t>
      </w:r>
    </w:p>
    <w:p w14:paraId="052AC273" w14:textId="5EC8AB11" w:rsidR="006132F0" w:rsidRPr="00133251" w:rsidRDefault="006132F0" w:rsidP="00D75D85">
      <w:pPr>
        <w:pStyle w:val="Bulletlevel1last"/>
        <w:keepNext/>
        <w:keepLines/>
      </w:pPr>
      <w:r w:rsidRPr="00133251">
        <w:t xml:space="preserve">reserve the frequency block </w:t>
      </w:r>
      <w:r w:rsidRPr="004A6054">
        <w:t>8B</w:t>
      </w:r>
      <w:r w:rsidRPr="00133251">
        <w:t xml:space="preserve"> for the category 3 </w:t>
      </w:r>
      <w:r w:rsidR="00686501" w:rsidRPr="00133251">
        <w:t xml:space="preserve">DRMT </w:t>
      </w:r>
      <w:r w:rsidRPr="00133251">
        <w:t xml:space="preserve">licence. </w:t>
      </w:r>
    </w:p>
    <w:p w14:paraId="54727192" w14:textId="0A7D8295" w:rsidR="006132F0" w:rsidRPr="00133251" w:rsidRDefault="000005A2" w:rsidP="006132F0">
      <w:pPr>
        <w:rPr>
          <w:szCs w:val="22"/>
        </w:rPr>
      </w:pPr>
      <w:r w:rsidRPr="00133251">
        <w:rPr>
          <w:szCs w:val="22"/>
        </w:rPr>
        <w:t>This proposal is consistent with</w:t>
      </w:r>
      <w:r w:rsidR="00A93E96" w:rsidRPr="00133251">
        <w:rPr>
          <w:szCs w:val="22"/>
        </w:rPr>
        <w:t xml:space="preserve"> the </w:t>
      </w:r>
      <w:r w:rsidR="00A57830">
        <w:rPr>
          <w:szCs w:val="22"/>
        </w:rPr>
        <w:t xml:space="preserve">indicative </w:t>
      </w:r>
      <w:r w:rsidR="00A93E96" w:rsidRPr="00133251">
        <w:rPr>
          <w:szCs w:val="22"/>
        </w:rPr>
        <w:t xml:space="preserve">allotment plan for </w:t>
      </w:r>
      <w:r w:rsidRPr="00133251">
        <w:rPr>
          <w:szCs w:val="22"/>
        </w:rPr>
        <w:t xml:space="preserve">the </w:t>
      </w:r>
      <w:r w:rsidR="001A3CC1" w:rsidRPr="00133251">
        <w:rPr>
          <w:szCs w:val="22"/>
        </w:rPr>
        <w:t>Launceston</w:t>
      </w:r>
      <w:r w:rsidRPr="00133251">
        <w:rPr>
          <w:szCs w:val="22"/>
        </w:rPr>
        <w:t xml:space="preserve"> </w:t>
      </w:r>
      <w:r w:rsidR="00EE4693" w:rsidRPr="00133251">
        <w:rPr>
          <w:szCs w:val="22"/>
        </w:rPr>
        <w:t xml:space="preserve">RA1 licence </w:t>
      </w:r>
      <w:r w:rsidRPr="00133251">
        <w:rPr>
          <w:szCs w:val="22"/>
        </w:rPr>
        <w:t>area</w:t>
      </w:r>
      <w:r w:rsidR="00A93E96" w:rsidRPr="00133251">
        <w:rPr>
          <w:szCs w:val="22"/>
        </w:rPr>
        <w:t>.</w:t>
      </w:r>
      <w:r w:rsidR="006132F0" w:rsidRPr="00133251">
        <w:rPr>
          <w:szCs w:val="22"/>
        </w:rPr>
        <w:t xml:space="preserve"> </w:t>
      </w:r>
    </w:p>
    <w:p w14:paraId="457BC5EE" w14:textId="5BEC8F80" w:rsidR="006132F0" w:rsidRDefault="006132F0" w:rsidP="006132F0">
      <w:pPr>
        <w:rPr>
          <w:szCs w:val="22"/>
        </w:rPr>
      </w:pPr>
      <w:r w:rsidRPr="00133251">
        <w:rPr>
          <w:szCs w:val="22"/>
        </w:rPr>
        <w:t xml:space="preserve">The frequency block </w:t>
      </w:r>
      <w:r w:rsidRPr="00CF3C26">
        <w:rPr>
          <w:szCs w:val="22"/>
        </w:rPr>
        <w:t>8B</w:t>
      </w:r>
      <w:r w:rsidRPr="00133251">
        <w:rPr>
          <w:szCs w:val="22"/>
        </w:rPr>
        <w:t xml:space="preserve"> is proposed for the national broadcasters</w:t>
      </w:r>
      <w:r w:rsidR="000005A2" w:rsidRPr="00133251">
        <w:rPr>
          <w:szCs w:val="22"/>
        </w:rPr>
        <w:t>’</w:t>
      </w:r>
      <w:r w:rsidRPr="00133251">
        <w:rPr>
          <w:szCs w:val="22"/>
        </w:rPr>
        <w:t xml:space="preserve"> category 3 DRMT licence</w:t>
      </w:r>
      <w:r w:rsidR="00801019" w:rsidRPr="00133251">
        <w:rPr>
          <w:szCs w:val="22"/>
        </w:rPr>
        <w:t xml:space="preserve">. The regional allotment plan reserves frequency blocks 8B and 9C for the national broadcasters. As the 9C frequency block is already in use in </w:t>
      </w:r>
      <w:r w:rsidR="004B53E1" w:rsidRPr="00133251">
        <w:rPr>
          <w:szCs w:val="22"/>
        </w:rPr>
        <w:t>Hobart</w:t>
      </w:r>
      <w:r w:rsidR="00801019" w:rsidRPr="00133251">
        <w:rPr>
          <w:szCs w:val="22"/>
        </w:rPr>
        <w:t xml:space="preserve">, </w:t>
      </w:r>
      <w:r w:rsidR="006C671E">
        <w:rPr>
          <w:szCs w:val="22"/>
        </w:rPr>
        <w:t>we</w:t>
      </w:r>
      <w:r w:rsidR="005916E5">
        <w:rPr>
          <w:szCs w:val="22"/>
        </w:rPr>
        <w:t xml:space="preserve"> propose to </w:t>
      </w:r>
      <w:r w:rsidR="00C22997" w:rsidRPr="00133251">
        <w:rPr>
          <w:szCs w:val="22"/>
        </w:rPr>
        <w:t xml:space="preserve">use </w:t>
      </w:r>
      <w:r w:rsidR="000A417A">
        <w:rPr>
          <w:szCs w:val="22"/>
        </w:rPr>
        <w:t xml:space="preserve">the </w:t>
      </w:r>
      <w:r w:rsidR="00C22997" w:rsidRPr="00133251">
        <w:rPr>
          <w:szCs w:val="22"/>
        </w:rPr>
        <w:t xml:space="preserve">frequency block 8B in </w:t>
      </w:r>
      <w:r w:rsidR="001A3CC1" w:rsidRPr="00133251">
        <w:rPr>
          <w:szCs w:val="22"/>
        </w:rPr>
        <w:t>Launceston</w:t>
      </w:r>
      <w:r w:rsidR="000A417A">
        <w:rPr>
          <w:szCs w:val="22"/>
        </w:rPr>
        <w:t xml:space="preserve"> for </w:t>
      </w:r>
      <w:r w:rsidR="00560561">
        <w:rPr>
          <w:szCs w:val="22"/>
        </w:rPr>
        <w:t>c</w:t>
      </w:r>
      <w:r w:rsidR="000A417A">
        <w:rPr>
          <w:szCs w:val="22"/>
        </w:rPr>
        <w:t>ategory 3 DRM</w:t>
      </w:r>
      <w:r w:rsidR="00E76A27">
        <w:rPr>
          <w:szCs w:val="22"/>
        </w:rPr>
        <w:t>T</w:t>
      </w:r>
      <w:r w:rsidR="00801019" w:rsidRPr="00133251">
        <w:rPr>
          <w:szCs w:val="22"/>
        </w:rPr>
        <w:t>.</w:t>
      </w:r>
      <w:r w:rsidRPr="00133251">
        <w:rPr>
          <w:szCs w:val="22"/>
        </w:rPr>
        <w:t xml:space="preserve"> The frequency block </w:t>
      </w:r>
      <w:r w:rsidRPr="00CF3C26">
        <w:rPr>
          <w:szCs w:val="22"/>
        </w:rPr>
        <w:t>9D</w:t>
      </w:r>
      <w:r w:rsidRPr="00133251">
        <w:rPr>
          <w:szCs w:val="22"/>
        </w:rPr>
        <w:t xml:space="preserve"> is proposed</w:t>
      </w:r>
      <w:r w:rsidRPr="002F74A3">
        <w:rPr>
          <w:szCs w:val="22"/>
        </w:rPr>
        <w:t xml:space="preserve"> for the </w:t>
      </w:r>
      <w:r>
        <w:rPr>
          <w:szCs w:val="22"/>
        </w:rPr>
        <w:t>c</w:t>
      </w:r>
      <w:r w:rsidRPr="002F74A3">
        <w:rPr>
          <w:szCs w:val="22"/>
        </w:rPr>
        <w:t>ategory 1 DRMT licence</w:t>
      </w:r>
      <w:r w:rsidR="00801019">
        <w:rPr>
          <w:szCs w:val="22"/>
        </w:rPr>
        <w:t xml:space="preserve"> as per the adopted regional allotment plan</w:t>
      </w:r>
      <w:r w:rsidRPr="002F74A3">
        <w:rPr>
          <w:szCs w:val="22"/>
        </w:rPr>
        <w:t xml:space="preserve">. </w:t>
      </w:r>
    </w:p>
    <w:p w14:paraId="7C8812F0" w14:textId="717CA1F9" w:rsidR="00C87AE4" w:rsidRPr="00C87AE4" w:rsidRDefault="006C671E" w:rsidP="00C87AE4">
      <w:pPr>
        <w:rPr>
          <w:szCs w:val="22"/>
        </w:rPr>
      </w:pPr>
      <w:r>
        <w:rPr>
          <w:szCs w:val="22"/>
        </w:rPr>
        <w:t xml:space="preserve">When the </w:t>
      </w:r>
      <w:r w:rsidR="00C87AE4">
        <w:rPr>
          <w:szCs w:val="22"/>
        </w:rPr>
        <w:t>digital radio allotment plans</w:t>
      </w:r>
      <w:r>
        <w:rPr>
          <w:szCs w:val="22"/>
        </w:rPr>
        <w:t xml:space="preserve"> were developed</w:t>
      </w:r>
      <w:r w:rsidR="00C87AE4">
        <w:rPr>
          <w:szCs w:val="22"/>
        </w:rPr>
        <w:t xml:space="preserve">, </w:t>
      </w:r>
      <w:r>
        <w:rPr>
          <w:szCs w:val="22"/>
        </w:rPr>
        <w:t xml:space="preserve">we </w:t>
      </w:r>
      <w:r w:rsidR="00C87AE4">
        <w:rPr>
          <w:szCs w:val="22"/>
        </w:rPr>
        <w:t>performed c</w:t>
      </w:r>
      <w:r w:rsidR="00C87AE4" w:rsidRPr="00C87AE4">
        <w:rPr>
          <w:szCs w:val="22"/>
        </w:rPr>
        <w:t>overage</w:t>
      </w:r>
      <w:r w:rsidR="00C87AE4">
        <w:rPr>
          <w:szCs w:val="22"/>
        </w:rPr>
        <w:t>, interference</w:t>
      </w:r>
      <w:r w:rsidR="004A1C5B">
        <w:rPr>
          <w:szCs w:val="22"/>
        </w:rPr>
        <w:t>,</w:t>
      </w:r>
      <w:r w:rsidR="00C87AE4">
        <w:rPr>
          <w:szCs w:val="22"/>
        </w:rPr>
        <w:t xml:space="preserve"> and overspill</w:t>
      </w:r>
      <w:r w:rsidR="00C87AE4" w:rsidRPr="00C87AE4">
        <w:rPr>
          <w:szCs w:val="22"/>
        </w:rPr>
        <w:t xml:space="preserve"> modelling</w:t>
      </w:r>
      <w:r w:rsidR="00C87AE4">
        <w:rPr>
          <w:szCs w:val="22"/>
        </w:rPr>
        <w:t xml:space="preserve">. The engineering analysis </w:t>
      </w:r>
      <w:r w:rsidR="00C87AE4" w:rsidRPr="00C87AE4">
        <w:rPr>
          <w:szCs w:val="22"/>
        </w:rPr>
        <w:t>indicates that th</w:t>
      </w:r>
      <w:r w:rsidR="00C87AE4">
        <w:rPr>
          <w:szCs w:val="22"/>
        </w:rPr>
        <w:t>e proposed</w:t>
      </w:r>
      <w:r w:rsidR="00C87AE4" w:rsidRPr="00C87AE4">
        <w:rPr>
          <w:szCs w:val="22"/>
        </w:rPr>
        <w:t xml:space="preserve"> arrangement balances the coverage and signal quality interests of </w:t>
      </w:r>
      <w:r w:rsidR="00C87AE4">
        <w:rPr>
          <w:szCs w:val="22"/>
        </w:rPr>
        <w:t>Launceston</w:t>
      </w:r>
      <w:r w:rsidR="00F278F3">
        <w:rPr>
          <w:szCs w:val="22"/>
        </w:rPr>
        <w:t>’s</w:t>
      </w:r>
      <w:r w:rsidR="0079394B">
        <w:rPr>
          <w:szCs w:val="22"/>
        </w:rPr>
        <w:t xml:space="preserve"> </w:t>
      </w:r>
      <w:r w:rsidR="00BA5628">
        <w:rPr>
          <w:szCs w:val="22"/>
        </w:rPr>
        <w:t xml:space="preserve">prospective </w:t>
      </w:r>
      <w:r w:rsidR="00787E32">
        <w:rPr>
          <w:szCs w:val="22"/>
        </w:rPr>
        <w:t xml:space="preserve">digital radio multiplex </w:t>
      </w:r>
      <w:r w:rsidR="002C64E3">
        <w:rPr>
          <w:szCs w:val="22"/>
        </w:rPr>
        <w:t xml:space="preserve">transmitter </w:t>
      </w:r>
      <w:r w:rsidR="00C87AE4" w:rsidRPr="00C87AE4">
        <w:rPr>
          <w:szCs w:val="22"/>
        </w:rPr>
        <w:t xml:space="preserve">licensees with those of licensees in adjacent licence areas. The proposed arrangement is likely to provide adequate coverage for most of the </w:t>
      </w:r>
      <w:r w:rsidR="00C87AE4">
        <w:rPr>
          <w:szCs w:val="22"/>
        </w:rPr>
        <w:t>Launceston RA1 licence</w:t>
      </w:r>
      <w:r w:rsidR="00C87AE4" w:rsidRPr="00C87AE4">
        <w:rPr>
          <w:szCs w:val="22"/>
        </w:rPr>
        <w:t xml:space="preserve"> area, without unreasonable overspill to adjacent licence areas. Additional on-channel transmitters may be required to target certain areas </w:t>
      </w:r>
      <w:r w:rsidR="00680951">
        <w:rPr>
          <w:szCs w:val="22"/>
        </w:rPr>
        <w:t>in the future</w:t>
      </w:r>
      <w:r w:rsidR="00C87AE4" w:rsidRPr="00C87AE4">
        <w:rPr>
          <w:szCs w:val="22"/>
        </w:rPr>
        <w:t>.</w:t>
      </w:r>
    </w:p>
    <w:p w14:paraId="7661D821" w14:textId="40FA6235" w:rsidR="004D6D40" w:rsidRDefault="00C87AE4" w:rsidP="00C87AE4">
      <w:pPr>
        <w:rPr>
          <w:szCs w:val="22"/>
        </w:rPr>
      </w:pPr>
      <w:r>
        <w:rPr>
          <w:szCs w:val="22"/>
        </w:rPr>
        <w:t xml:space="preserve">In accordance with </w:t>
      </w:r>
      <w:r w:rsidR="004D6D40">
        <w:rPr>
          <w:szCs w:val="22"/>
        </w:rPr>
        <w:t>the</w:t>
      </w:r>
      <w:r>
        <w:rPr>
          <w:szCs w:val="22"/>
        </w:rPr>
        <w:t xml:space="preserve"> </w:t>
      </w:r>
      <w:r w:rsidR="004D6D40">
        <w:rPr>
          <w:szCs w:val="22"/>
        </w:rPr>
        <w:t xml:space="preserve">allotment plans, </w:t>
      </w:r>
      <w:r w:rsidR="006C671E">
        <w:rPr>
          <w:szCs w:val="22"/>
        </w:rPr>
        <w:t>we have</w:t>
      </w:r>
      <w:r w:rsidR="004D6D40" w:rsidRPr="00C87AE4">
        <w:rPr>
          <w:szCs w:val="22"/>
        </w:rPr>
        <w:t xml:space="preserve"> developed </w:t>
      </w:r>
      <w:r w:rsidR="006C671E">
        <w:rPr>
          <w:szCs w:val="22"/>
        </w:rPr>
        <w:t>2</w:t>
      </w:r>
      <w:r w:rsidR="006C671E" w:rsidRPr="00C87AE4">
        <w:rPr>
          <w:szCs w:val="22"/>
        </w:rPr>
        <w:t xml:space="preserve"> </w:t>
      </w:r>
      <w:r w:rsidR="004D6D40" w:rsidRPr="00C87AE4">
        <w:rPr>
          <w:szCs w:val="22"/>
        </w:rPr>
        <w:t>technical specifications</w:t>
      </w:r>
      <w:r w:rsidR="004D6D40">
        <w:rPr>
          <w:szCs w:val="22"/>
        </w:rPr>
        <w:t xml:space="preserve"> to be included in the DRCP – </w:t>
      </w:r>
      <w:r w:rsidR="00CD3F5D">
        <w:rPr>
          <w:szCs w:val="22"/>
        </w:rPr>
        <w:t xml:space="preserve">for multiplex transmitters located at </w:t>
      </w:r>
      <w:r w:rsidR="004D6D40">
        <w:rPr>
          <w:szCs w:val="22"/>
        </w:rPr>
        <w:t xml:space="preserve">Mt Barrow and Juliana St in West Launceston. </w:t>
      </w:r>
    </w:p>
    <w:p w14:paraId="0B4B7062" w14:textId="43B0C566" w:rsidR="00C87AE4" w:rsidRPr="00C87AE4" w:rsidRDefault="004D6D40" w:rsidP="00C87AE4">
      <w:pPr>
        <w:rPr>
          <w:szCs w:val="22"/>
        </w:rPr>
      </w:pPr>
      <w:r>
        <w:rPr>
          <w:szCs w:val="22"/>
        </w:rPr>
        <w:t>Additional</w:t>
      </w:r>
      <w:r w:rsidR="00294366">
        <w:rPr>
          <w:szCs w:val="22"/>
        </w:rPr>
        <w:t xml:space="preserve"> multiplex</w:t>
      </w:r>
      <w:r>
        <w:rPr>
          <w:szCs w:val="22"/>
        </w:rPr>
        <w:t xml:space="preserve"> transmitters</w:t>
      </w:r>
      <w:r w:rsidR="00CC2CE4">
        <w:rPr>
          <w:szCs w:val="22"/>
        </w:rPr>
        <w:t>, if needed,</w:t>
      </w:r>
      <w:r>
        <w:rPr>
          <w:szCs w:val="22"/>
        </w:rPr>
        <w:t xml:space="preserve"> </w:t>
      </w:r>
      <w:r w:rsidR="006C671E">
        <w:rPr>
          <w:szCs w:val="22"/>
        </w:rPr>
        <w:t>could</w:t>
      </w:r>
      <w:r w:rsidR="00C87AE4" w:rsidRPr="00C87AE4">
        <w:rPr>
          <w:szCs w:val="22"/>
        </w:rPr>
        <w:t xml:space="preserve"> be deployed under the ‘co-channel transmitters’ provision of the DRCP</w:t>
      </w:r>
      <w:r w:rsidR="0086592B">
        <w:rPr>
          <w:szCs w:val="22"/>
        </w:rPr>
        <w:t xml:space="preserve"> and a variation of the DRMT licence</w:t>
      </w:r>
      <w:r w:rsidR="00C87AE4" w:rsidRPr="00C87AE4">
        <w:rPr>
          <w:szCs w:val="22"/>
        </w:rPr>
        <w:t>. The potential for both interference and signal overspill from these additional transmitters will be considered if a licence variation to add a co-channel transmitter is requested.</w:t>
      </w:r>
    </w:p>
    <w:p w14:paraId="042416F0" w14:textId="0087E45B" w:rsidR="00884033" w:rsidRPr="00062902" w:rsidRDefault="00286353" w:rsidP="00D725B1">
      <w:pPr>
        <w:rPr>
          <w:lang w:eastAsia="en-GB"/>
        </w:rPr>
      </w:pPr>
      <w:r>
        <w:rPr>
          <w:lang w:eastAsia="en-GB"/>
        </w:rPr>
        <w:t>T</w:t>
      </w:r>
      <w:r w:rsidR="00884033">
        <w:rPr>
          <w:lang w:eastAsia="en-GB"/>
        </w:rPr>
        <w:t xml:space="preserve">he ACMA considers that the proposal </w:t>
      </w:r>
      <w:r w:rsidR="00B84751">
        <w:rPr>
          <w:lang w:eastAsia="en-GB"/>
        </w:rPr>
        <w:t>is an</w:t>
      </w:r>
      <w:r w:rsidR="00B84751" w:rsidRPr="00B84751">
        <w:rPr>
          <w:lang w:eastAsia="en-GB"/>
        </w:rPr>
        <w:t xml:space="preserve"> economic and efficient use of the radiofrequency spectrum</w:t>
      </w:r>
      <w:r w:rsidR="00B84751">
        <w:rPr>
          <w:lang w:eastAsia="en-GB"/>
        </w:rPr>
        <w:t xml:space="preserve"> and </w:t>
      </w:r>
      <w:r w:rsidR="00884033">
        <w:rPr>
          <w:lang w:eastAsia="en-GB"/>
        </w:rPr>
        <w:t>provides a</w:t>
      </w:r>
      <w:r w:rsidR="00062902">
        <w:rPr>
          <w:lang w:eastAsia="en-GB"/>
        </w:rPr>
        <w:t>n appropriate</w:t>
      </w:r>
      <w:r w:rsidR="00884033">
        <w:rPr>
          <w:lang w:eastAsia="en-GB"/>
        </w:rPr>
        <w:t xml:space="preserve"> balance between </w:t>
      </w:r>
      <w:r w:rsidR="00B84751">
        <w:rPr>
          <w:lang w:eastAsia="en-GB"/>
        </w:rPr>
        <w:t xml:space="preserve">ensuring adequate coverage of the licence area by </w:t>
      </w:r>
      <w:r w:rsidR="00062902">
        <w:rPr>
          <w:lang w:eastAsia="en-GB"/>
        </w:rPr>
        <w:t xml:space="preserve">the </w:t>
      </w:r>
      <w:r w:rsidR="001A3CC1">
        <w:rPr>
          <w:lang w:eastAsia="en-GB"/>
        </w:rPr>
        <w:t>Launceston</w:t>
      </w:r>
      <w:r w:rsidR="00884033">
        <w:rPr>
          <w:lang w:eastAsia="en-GB"/>
        </w:rPr>
        <w:t xml:space="preserve"> </w:t>
      </w:r>
      <w:r w:rsidR="00D2069B">
        <w:rPr>
          <w:lang w:eastAsia="en-GB"/>
        </w:rPr>
        <w:t>broadcasting services</w:t>
      </w:r>
      <w:r w:rsidR="00884033">
        <w:rPr>
          <w:lang w:eastAsia="en-GB"/>
        </w:rPr>
        <w:t xml:space="preserve"> and</w:t>
      </w:r>
      <w:r w:rsidR="00062902">
        <w:rPr>
          <w:lang w:eastAsia="en-GB"/>
        </w:rPr>
        <w:t xml:space="preserve"> </w:t>
      </w:r>
      <w:r w:rsidR="00B84751">
        <w:rPr>
          <w:lang w:eastAsia="en-GB"/>
        </w:rPr>
        <w:t xml:space="preserve">limiting interference and overspill to </w:t>
      </w:r>
      <w:r w:rsidR="00884033">
        <w:rPr>
          <w:lang w:eastAsia="en-GB"/>
        </w:rPr>
        <w:t>adjacent licence areas.</w:t>
      </w:r>
    </w:p>
    <w:p w14:paraId="64F00E54" w14:textId="171D1703" w:rsidR="003131C7" w:rsidRDefault="00246F21" w:rsidP="001873C8">
      <w:r>
        <w:t>T</w:t>
      </w:r>
      <w:r w:rsidRPr="002F74A3">
        <w:t xml:space="preserve">he </w:t>
      </w:r>
      <w:r>
        <w:t xml:space="preserve">proposed </w:t>
      </w:r>
      <w:r w:rsidRPr="002F74A3">
        <w:t xml:space="preserve">technical </w:t>
      </w:r>
      <w:r>
        <w:t xml:space="preserve">specifications for the </w:t>
      </w:r>
      <w:r w:rsidR="00054097">
        <w:t xml:space="preserve">multiplex transmitters to be operated under </w:t>
      </w:r>
      <w:r>
        <w:t>category 1 and category 3 DRMT licences</w:t>
      </w:r>
      <w:r w:rsidRPr="002F74A3">
        <w:t xml:space="preserve"> for the </w:t>
      </w:r>
      <w:r w:rsidR="001A3CC1">
        <w:t>Launceston</w:t>
      </w:r>
      <w:r>
        <w:t xml:space="preserve"> </w:t>
      </w:r>
      <w:r w:rsidR="00054097">
        <w:t xml:space="preserve">RA1 licence </w:t>
      </w:r>
      <w:r w:rsidRPr="002F74A3">
        <w:t xml:space="preserve">area </w:t>
      </w:r>
      <w:r w:rsidR="003A1DD1">
        <w:t>are</w:t>
      </w:r>
      <w:r>
        <w:t xml:space="preserve"> </w:t>
      </w:r>
      <w:r w:rsidRPr="002F74A3">
        <w:t xml:space="preserve">set out </w:t>
      </w:r>
      <w:r w:rsidR="003A1DD1">
        <w:t xml:space="preserve">in </w:t>
      </w:r>
      <w:r w:rsidR="003A1DD1" w:rsidRPr="00C05D54">
        <w:t>Appendix A</w:t>
      </w:r>
      <w:r>
        <w:t>.</w:t>
      </w:r>
      <w:r w:rsidR="001873C8">
        <w:t xml:space="preserve"> </w:t>
      </w:r>
    </w:p>
    <w:p w14:paraId="726D2FF1" w14:textId="77777777" w:rsidR="006C1631" w:rsidRDefault="006C1631" w:rsidP="006C1631">
      <w:pPr>
        <w:pStyle w:val="Heading1"/>
      </w:pPr>
      <w:bookmarkStart w:id="18" w:name="_Toc144386138"/>
      <w:r>
        <w:lastRenderedPageBreak/>
        <w:t>Invitation to comment</w:t>
      </w:r>
      <w:bookmarkEnd w:id="18"/>
    </w:p>
    <w:p w14:paraId="61D535D9" w14:textId="77777777" w:rsidR="006C1631" w:rsidRDefault="006C1631" w:rsidP="006C1631">
      <w:pPr>
        <w:pStyle w:val="Heading2"/>
      </w:pPr>
      <w:bookmarkStart w:id="19" w:name="_Toc433122131"/>
      <w:bookmarkStart w:id="20" w:name="_Toc348105637"/>
      <w:bookmarkStart w:id="21" w:name="_Toc300909556"/>
      <w:bookmarkStart w:id="22" w:name="_Toc298924673"/>
      <w:bookmarkStart w:id="23" w:name="_Toc348105638"/>
      <w:bookmarkStart w:id="24" w:name="_Toc300909557"/>
      <w:bookmarkStart w:id="25" w:name="_Toc298924674"/>
      <w:bookmarkStart w:id="26" w:name="_Toc274296357"/>
      <w:bookmarkStart w:id="27" w:name="_Toc144386139"/>
      <w:r>
        <w:t>Making a submission</w:t>
      </w:r>
      <w:bookmarkEnd w:id="19"/>
      <w:bookmarkEnd w:id="20"/>
      <w:bookmarkEnd w:id="21"/>
      <w:bookmarkEnd w:id="22"/>
      <w:bookmarkEnd w:id="27"/>
    </w:p>
    <w:p w14:paraId="4B7FA511" w14:textId="62D5E167" w:rsidR="006C1631" w:rsidRDefault="006C671E" w:rsidP="006C1631">
      <w:r>
        <w:t xml:space="preserve">We </w:t>
      </w:r>
      <w:r w:rsidR="006C1631">
        <w:t xml:space="preserve">invite comments on the issues set out in this </w:t>
      </w:r>
      <w:r w:rsidR="00CB7FC4">
        <w:t xml:space="preserve">consultation </w:t>
      </w:r>
      <w:r w:rsidR="006C1631">
        <w:t xml:space="preserve">paper. </w:t>
      </w:r>
    </w:p>
    <w:p w14:paraId="2D7369DC" w14:textId="47E3CBF8" w:rsidR="005927B0" w:rsidRDefault="0040402D" w:rsidP="00A71B5A">
      <w:pPr>
        <w:pStyle w:val="Bulletlevel1last"/>
      </w:pPr>
      <w:hyperlink r:id="rId31" w:history="1">
        <w:r w:rsidR="0070133D">
          <w:rPr>
            <w:rStyle w:val="Hyperlink"/>
          </w:rPr>
          <w:t>Online submissions</w:t>
        </w:r>
      </w:hyperlink>
      <w:r w:rsidR="0070133D">
        <w:t xml:space="preserve"> can be made by </w:t>
      </w:r>
      <w:r w:rsidR="0070133D" w:rsidRPr="0070133D">
        <w:t>uploading</w:t>
      </w:r>
      <w:r w:rsidR="0070133D">
        <w:t xml:space="preserve"> a document</w:t>
      </w:r>
      <w:r w:rsidR="006C671E">
        <w:t xml:space="preserve"> on the consultation page on our website</w:t>
      </w:r>
      <w:r w:rsidR="0070133D">
        <w:t>. Submissions in</w:t>
      </w:r>
      <w:r w:rsidR="00396DC2">
        <w:t xml:space="preserve"> PDF, </w:t>
      </w:r>
      <w:r w:rsidR="0070133D">
        <w:t>Microsoft Word or Rich Text Format are preferred.</w:t>
      </w:r>
    </w:p>
    <w:p w14:paraId="570CAF0C" w14:textId="6401A067" w:rsidR="006C1631" w:rsidRDefault="006C1631" w:rsidP="005927B0">
      <w:pPr>
        <w:pStyle w:val="Bulletlevel1"/>
      </w:pPr>
      <w:r>
        <w:t xml:space="preserve">Submissions by post can be sent to: </w:t>
      </w:r>
    </w:p>
    <w:p w14:paraId="6C9EBCB5" w14:textId="77777777" w:rsidR="00FD01B4" w:rsidRPr="003E4CE3" w:rsidRDefault="00FD01B4" w:rsidP="00FD01B4">
      <w:pPr>
        <w:pStyle w:val="ACMANormalTabbed"/>
        <w:spacing w:after="0"/>
        <w:ind w:left="295"/>
      </w:pPr>
      <w:bookmarkStart w:id="28" w:name="_Hlk144213119"/>
      <w:r w:rsidRPr="003E4CE3">
        <w:t>The Manager</w:t>
      </w:r>
    </w:p>
    <w:p w14:paraId="20BA6BA9" w14:textId="77777777" w:rsidR="00FD01B4" w:rsidRPr="003E4CE3" w:rsidRDefault="00FD01B4" w:rsidP="00FD01B4">
      <w:pPr>
        <w:pStyle w:val="ACMANormalTabbed"/>
        <w:spacing w:after="0"/>
        <w:ind w:left="295"/>
      </w:pPr>
      <w:r w:rsidRPr="003E4CE3">
        <w:t>Broadcasting Carriage Policy Section</w:t>
      </w:r>
    </w:p>
    <w:p w14:paraId="2AC0E845" w14:textId="77777777" w:rsidR="00FD01B4" w:rsidRPr="003E4CE3" w:rsidRDefault="00FD01B4" w:rsidP="00FD01B4">
      <w:pPr>
        <w:pStyle w:val="ACMANormalTabbed"/>
        <w:spacing w:after="0"/>
        <w:ind w:left="295"/>
      </w:pPr>
      <w:r w:rsidRPr="003E4CE3">
        <w:t>Spectrum Management Policy Branch</w:t>
      </w:r>
    </w:p>
    <w:p w14:paraId="459B698C" w14:textId="77777777" w:rsidR="00FD01B4" w:rsidRPr="003E4CE3" w:rsidRDefault="00FD01B4" w:rsidP="00FD01B4">
      <w:pPr>
        <w:pStyle w:val="ACMANormalTabbed"/>
        <w:spacing w:after="0"/>
        <w:ind w:left="295"/>
      </w:pPr>
      <w:r w:rsidRPr="003E4CE3">
        <w:t>Australian Communications and Media Authority</w:t>
      </w:r>
    </w:p>
    <w:p w14:paraId="762CE876" w14:textId="77777777" w:rsidR="00FD01B4" w:rsidRPr="003E4CE3" w:rsidRDefault="00FD01B4" w:rsidP="00FD01B4">
      <w:pPr>
        <w:pStyle w:val="ACMANormalTabbed"/>
        <w:spacing w:after="0"/>
        <w:ind w:left="295"/>
      </w:pPr>
      <w:r w:rsidRPr="003E4CE3">
        <w:t>PO Box 78</w:t>
      </w:r>
    </w:p>
    <w:p w14:paraId="33DEF772" w14:textId="3EFF9340" w:rsidR="00FD01B4" w:rsidRDefault="00FD01B4" w:rsidP="00FD01B4">
      <w:pPr>
        <w:pStyle w:val="ACMANormalTabbed"/>
        <w:spacing w:after="0"/>
        <w:ind w:left="295"/>
      </w:pPr>
      <w:r w:rsidRPr="003E4CE3">
        <w:t>Belconnen ACT 2616</w:t>
      </w:r>
    </w:p>
    <w:bookmarkEnd w:id="28"/>
    <w:p w14:paraId="6DC0C2F5" w14:textId="77777777" w:rsidR="00FD01B4" w:rsidRPr="002F74A3" w:rsidRDefault="00FD01B4" w:rsidP="00FD01B4">
      <w:pPr>
        <w:pStyle w:val="ACMANormalTabbed"/>
        <w:spacing w:after="0"/>
        <w:ind w:left="295"/>
      </w:pPr>
    </w:p>
    <w:p w14:paraId="115FF3B1" w14:textId="679DD805" w:rsidR="006C1631" w:rsidRDefault="006C1631" w:rsidP="006C1631">
      <w:r>
        <w:t xml:space="preserve">The closing date for submissions is </w:t>
      </w:r>
      <w:r w:rsidR="00D1155E">
        <w:rPr>
          <w:b/>
          <w:bCs/>
        </w:rPr>
        <w:t>5 pm (AEST)</w:t>
      </w:r>
      <w:r w:rsidRPr="00A71B5A">
        <w:rPr>
          <w:b/>
          <w:bCs/>
        </w:rPr>
        <w:t xml:space="preserve">, </w:t>
      </w:r>
      <w:bookmarkStart w:id="29" w:name="_Hlk144212760"/>
      <w:r w:rsidR="00D50442" w:rsidRPr="00A71B5A">
        <w:rPr>
          <w:b/>
          <w:bCs/>
        </w:rPr>
        <w:t xml:space="preserve">Friday </w:t>
      </w:r>
      <w:r w:rsidR="00D1155E" w:rsidRPr="00A71B5A">
        <w:rPr>
          <w:b/>
          <w:bCs/>
        </w:rPr>
        <w:t>29 September</w:t>
      </w:r>
      <w:r w:rsidR="00D1155E">
        <w:rPr>
          <w:b/>
          <w:bCs/>
        </w:rPr>
        <w:t>.</w:t>
      </w:r>
    </w:p>
    <w:bookmarkEnd w:id="29"/>
    <w:p w14:paraId="291481FA" w14:textId="53341F9A" w:rsidR="006C1631" w:rsidRDefault="006C1631" w:rsidP="006C1631">
      <w:pPr>
        <w:rPr>
          <w:szCs w:val="20"/>
        </w:rPr>
      </w:pPr>
      <w:r>
        <w:t xml:space="preserve">Consultation enquiries can be emailed </w:t>
      </w:r>
      <w:r w:rsidRPr="00FD01B4">
        <w:rPr>
          <w:szCs w:val="20"/>
        </w:rPr>
        <w:t xml:space="preserve">to </w:t>
      </w:r>
      <w:hyperlink r:id="rId32" w:history="1">
        <w:r w:rsidR="00FD01B4" w:rsidRPr="00FD01B4">
          <w:rPr>
            <w:rStyle w:val="Hyperlink"/>
            <w:szCs w:val="20"/>
          </w:rPr>
          <w:t>BCP@acma.gov.au</w:t>
        </w:r>
      </w:hyperlink>
      <w:r w:rsidRPr="00FD01B4">
        <w:rPr>
          <w:szCs w:val="20"/>
        </w:rPr>
        <w:t>.</w:t>
      </w:r>
    </w:p>
    <w:p w14:paraId="12CB21E6" w14:textId="77777777" w:rsidR="006C1631" w:rsidRDefault="006C1631" w:rsidP="005B2F0D">
      <w:pPr>
        <w:pStyle w:val="Heading4"/>
      </w:pPr>
      <w:bookmarkStart w:id="30" w:name="_Toc348105639"/>
      <w:bookmarkStart w:id="31" w:name="_Toc300909558"/>
      <w:bookmarkEnd w:id="23"/>
      <w:bookmarkEnd w:id="24"/>
      <w:r>
        <w:t xml:space="preserve">Publication of </w:t>
      </w:r>
      <w:r w:rsidRPr="005B2F0D">
        <w:t>submissions</w:t>
      </w:r>
      <w:bookmarkEnd w:id="25"/>
      <w:bookmarkEnd w:id="26"/>
      <w:bookmarkEnd w:id="30"/>
      <w:bookmarkEnd w:id="31"/>
    </w:p>
    <w:p w14:paraId="15E03260" w14:textId="77777777" w:rsidR="006C1631" w:rsidRDefault="006C1631" w:rsidP="006C1631">
      <w:bookmarkStart w:id="32" w:name="_Toc348105640"/>
      <w:bookmarkStart w:id="33" w:name="_Toc300909559"/>
      <w:bookmarkStart w:id="34" w:name="_Toc265246234"/>
      <w:r>
        <w:t>The ACMA publishes submissions on our website</w:t>
      </w:r>
      <w:r>
        <w:rPr>
          <w:rFonts w:cs="Arial"/>
        </w:rPr>
        <w:t>, including personal information (such as names and contact details)</w:t>
      </w:r>
      <w:r>
        <w:t xml:space="preserve">, except for information that you have claimed (and we have accepted) is confidential. </w:t>
      </w:r>
    </w:p>
    <w:p w14:paraId="54F93ABB" w14:textId="77777777" w:rsidR="006C1631" w:rsidRDefault="006C1631" w:rsidP="006C1631">
      <w:r>
        <w:t>Confidential information will not be published or otherwise released unless required or authorised by law.</w:t>
      </w:r>
    </w:p>
    <w:p w14:paraId="784EF810" w14:textId="77777777" w:rsidR="006C1631" w:rsidRDefault="006C1631" w:rsidP="005B2F0D">
      <w:pPr>
        <w:pStyle w:val="Heading4"/>
      </w:pPr>
      <w:r>
        <w:t>Privacy</w:t>
      </w:r>
    </w:p>
    <w:p w14:paraId="088F7FBE" w14:textId="77777777" w:rsidR="006C1631" w:rsidRDefault="00E21056" w:rsidP="005B2F0D">
      <w:pPr>
        <w:pStyle w:val="Paragraph"/>
      </w:pPr>
      <w:r>
        <w:t>View</w:t>
      </w:r>
      <w:r w:rsidR="006C1631">
        <w:t xml:space="preserve"> information about </w:t>
      </w:r>
      <w:r>
        <w:t xml:space="preserve">our policy on the </w:t>
      </w:r>
      <w:hyperlink r:id="rId33" w:history="1">
        <w:r>
          <w:rPr>
            <w:rStyle w:val="Hyperlink"/>
          </w:rPr>
          <w:t>p</w:t>
        </w:r>
        <w:r w:rsidRPr="00E21056">
          <w:rPr>
            <w:rStyle w:val="Hyperlink"/>
          </w:rPr>
          <w:t>ublication of submissions</w:t>
        </w:r>
      </w:hyperlink>
      <w:r>
        <w:t xml:space="preserve">, including </w:t>
      </w:r>
      <w:r w:rsidR="006C1631">
        <w:t>collection of personal information during consultation and how we handle that information</w:t>
      </w:r>
      <w:r>
        <w:t>.</w:t>
      </w:r>
    </w:p>
    <w:bookmarkEnd w:id="32"/>
    <w:bookmarkEnd w:id="33"/>
    <w:bookmarkEnd w:id="34"/>
    <w:p w14:paraId="04244E4E" w14:textId="77777777" w:rsidR="00A4193E" w:rsidRPr="0041233F" w:rsidRDefault="006C1631" w:rsidP="005B2F0D">
      <w:pPr>
        <w:pStyle w:val="Paragraph"/>
      </w:pPr>
      <w:r>
        <w:t xml:space="preserve">Information on the </w:t>
      </w:r>
      <w:r>
        <w:rPr>
          <w:i/>
        </w:rPr>
        <w:t>Privacy Act 1988</w:t>
      </w:r>
      <w:r w:rsidR="006A4CCA">
        <w:rPr>
          <w:i/>
        </w:rPr>
        <w:t xml:space="preserve">, </w:t>
      </w:r>
      <w:r>
        <w:t>how to access or correct personal information, how to make a privacy complaint and how we will deal with the complaint</w:t>
      </w:r>
      <w:r w:rsidR="00BB6335">
        <w:t>,</w:t>
      </w:r>
      <w:r w:rsidR="00CF0BFE">
        <w:t xml:space="preserve"> </w:t>
      </w:r>
      <w:r>
        <w:t xml:space="preserve">is available </w:t>
      </w:r>
      <w:r w:rsidR="00E21056">
        <w:t xml:space="preserve">in our </w:t>
      </w:r>
      <w:hyperlink r:id="rId34" w:history="1">
        <w:r w:rsidR="00E21056" w:rsidRPr="00E21056">
          <w:rPr>
            <w:rStyle w:val="Hyperlink"/>
          </w:rPr>
          <w:t>privacy policy</w:t>
        </w:r>
      </w:hyperlink>
      <w:r>
        <w:t>.</w:t>
      </w:r>
      <w:r w:rsidR="00A4193E">
        <w:t xml:space="preserve"> </w:t>
      </w:r>
    </w:p>
    <w:p w14:paraId="5C392566" w14:textId="5262A156" w:rsidR="00A314BC" w:rsidRPr="009122CF" w:rsidRDefault="00A314BC" w:rsidP="00A314BC">
      <w:pPr>
        <w:pStyle w:val="Heading1"/>
      </w:pPr>
      <w:bookmarkStart w:id="35" w:name="_Toc403051169"/>
      <w:bookmarkStart w:id="36" w:name="_Toc469923691"/>
      <w:bookmarkStart w:id="37" w:name="_Toc144386140"/>
      <w:r w:rsidRPr="002F74A3">
        <w:lastRenderedPageBreak/>
        <w:t xml:space="preserve">Appendix </w:t>
      </w:r>
      <w:r>
        <w:t>A</w:t>
      </w:r>
      <w:r w:rsidR="006C671E">
        <w:t xml:space="preserve"> – </w:t>
      </w:r>
      <w:r w:rsidRPr="002F74A3">
        <w:t>D</w:t>
      </w:r>
      <w:r>
        <w:t>raft technical specifications</w:t>
      </w:r>
      <w:bookmarkEnd w:id="37"/>
    </w:p>
    <w:p w14:paraId="3EB21AD2" w14:textId="191ABD62" w:rsidR="00793611" w:rsidRDefault="00793611" w:rsidP="006C671E">
      <w:pPr>
        <w:pStyle w:val="Heading2"/>
        <w:spacing w:after="120"/>
      </w:pPr>
      <w:bookmarkStart w:id="38" w:name="_Toc139974159"/>
      <w:bookmarkStart w:id="39" w:name="_Toc144386141"/>
      <w:r w:rsidRPr="006C671E">
        <w:t>Proposed technical specifications for Launceston RA1 (Launceston)</w:t>
      </w:r>
      <w:bookmarkEnd w:id="38"/>
      <w:bookmarkEnd w:id="39"/>
    </w:p>
    <w:tbl>
      <w:tblPr>
        <w:tblW w:w="8562" w:type="dxa"/>
        <w:tblInd w:w="80"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12"/>
        <w:gridCol w:w="2738"/>
        <w:gridCol w:w="1985"/>
        <w:gridCol w:w="622"/>
        <w:gridCol w:w="1260"/>
        <w:gridCol w:w="1945"/>
      </w:tblGrid>
      <w:tr w:rsidR="00793611" w:rsidRPr="006C753C" w14:paraId="6E72CA6F" w14:textId="77777777" w:rsidTr="007308B8">
        <w:tc>
          <w:tcPr>
            <w:tcW w:w="2750" w:type="dxa"/>
            <w:gridSpan w:val="2"/>
            <w:tcBorders>
              <w:left w:val="single" w:sz="4" w:space="0" w:color="auto"/>
              <w:right w:val="single" w:sz="4" w:space="0" w:color="auto"/>
            </w:tcBorders>
            <w:shd w:val="clear" w:color="auto" w:fill="FFFFFF" w:themeFill="background1"/>
          </w:tcPr>
          <w:p w14:paraId="51BBB91D" w14:textId="77777777" w:rsidR="00793611" w:rsidRPr="006C753C" w:rsidRDefault="00793611" w:rsidP="007308B8">
            <w:pPr>
              <w:pStyle w:val="TableBody"/>
              <w:rPr>
                <w:rFonts w:cs="Arial"/>
                <w:szCs w:val="20"/>
              </w:rPr>
            </w:pPr>
            <w:r w:rsidRPr="006C753C">
              <w:rPr>
                <w:rFonts w:cs="Arial"/>
                <w:szCs w:val="20"/>
              </w:rPr>
              <w:t>Description of proposed broadcasting site</w:t>
            </w:r>
          </w:p>
        </w:tc>
        <w:tc>
          <w:tcPr>
            <w:tcW w:w="5812" w:type="dxa"/>
            <w:gridSpan w:val="4"/>
            <w:tcBorders>
              <w:left w:val="single" w:sz="4" w:space="0" w:color="auto"/>
              <w:right w:val="single" w:sz="4" w:space="0" w:color="auto"/>
            </w:tcBorders>
            <w:shd w:val="clear" w:color="auto" w:fill="FFFFFF" w:themeFill="background1"/>
          </w:tcPr>
          <w:p w14:paraId="29B96AAC" w14:textId="77777777" w:rsidR="00793611" w:rsidRPr="004009C5" w:rsidRDefault="00793611" w:rsidP="007308B8">
            <w:pPr>
              <w:pStyle w:val="TableBody"/>
              <w:rPr>
                <w:rFonts w:cs="Arial"/>
                <w:szCs w:val="20"/>
              </w:rPr>
            </w:pPr>
            <w:r w:rsidRPr="004009C5">
              <w:rPr>
                <w:rFonts w:cs="Arial"/>
                <w:szCs w:val="20"/>
              </w:rPr>
              <w:t>Telstra/Broadcast Site Juliana St WEST LAUNCESTON, TAS</w:t>
            </w:r>
          </w:p>
          <w:p w14:paraId="493E19DB" w14:textId="77777777" w:rsidR="00793611" w:rsidRPr="006C753C" w:rsidRDefault="00793611" w:rsidP="007308B8">
            <w:pPr>
              <w:pStyle w:val="TableBody"/>
              <w:spacing w:after="80"/>
              <w:rPr>
                <w:rFonts w:cs="Arial"/>
                <w:szCs w:val="20"/>
              </w:rPr>
            </w:pPr>
          </w:p>
        </w:tc>
      </w:tr>
      <w:tr w:rsidR="00793611" w:rsidRPr="006D46E5" w14:paraId="3ABEA8C4" w14:textId="77777777" w:rsidTr="007308B8">
        <w:tc>
          <w:tcPr>
            <w:tcW w:w="2750" w:type="dxa"/>
            <w:gridSpan w:val="2"/>
            <w:tcBorders>
              <w:left w:val="single" w:sz="4" w:space="0" w:color="auto"/>
              <w:bottom w:val="single" w:sz="4" w:space="0" w:color="auto"/>
              <w:right w:val="single" w:sz="4" w:space="0" w:color="auto"/>
            </w:tcBorders>
          </w:tcPr>
          <w:p w14:paraId="44CD0966" w14:textId="007B451D" w:rsidR="00793611" w:rsidRDefault="00793611" w:rsidP="007308B8">
            <w:pPr>
              <w:pStyle w:val="TableBody"/>
              <w:rPr>
                <w:rFonts w:cs="Arial"/>
              </w:rPr>
            </w:pPr>
            <w:r>
              <w:rPr>
                <w:rFonts w:cs="Arial"/>
              </w:rPr>
              <w:t xml:space="preserve">RADCOM </w:t>
            </w:r>
            <w:r w:rsidR="000D41B2">
              <w:rPr>
                <w:rFonts w:cs="Arial"/>
              </w:rPr>
              <w:t xml:space="preserve">site </w:t>
            </w:r>
            <w:r>
              <w:rPr>
                <w:rFonts w:cs="Arial"/>
              </w:rPr>
              <w:t>ID</w:t>
            </w:r>
          </w:p>
        </w:tc>
        <w:tc>
          <w:tcPr>
            <w:tcW w:w="5812" w:type="dxa"/>
            <w:gridSpan w:val="4"/>
            <w:tcBorders>
              <w:left w:val="single" w:sz="4" w:space="0" w:color="auto"/>
              <w:bottom w:val="single" w:sz="4" w:space="0" w:color="auto"/>
              <w:right w:val="single" w:sz="4" w:space="0" w:color="auto"/>
            </w:tcBorders>
          </w:tcPr>
          <w:p w14:paraId="08EE5850" w14:textId="77777777" w:rsidR="00793611" w:rsidRDefault="00793611" w:rsidP="007308B8">
            <w:pPr>
              <w:pStyle w:val="TableBody"/>
              <w:rPr>
                <w:rFonts w:cs="Arial"/>
              </w:rPr>
            </w:pPr>
            <w:r>
              <w:rPr>
                <w:rFonts w:cs="Arial"/>
              </w:rPr>
              <w:t>33622</w:t>
            </w:r>
          </w:p>
        </w:tc>
      </w:tr>
      <w:tr w:rsidR="00793611" w:rsidRPr="006D46E5" w14:paraId="25EDF38C" w14:textId="77777777" w:rsidTr="007308B8">
        <w:tc>
          <w:tcPr>
            <w:tcW w:w="2750" w:type="dxa"/>
            <w:gridSpan w:val="2"/>
            <w:tcBorders>
              <w:left w:val="single" w:sz="4" w:space="0" w:color="auto"/>
              <w:bottom w:val="single" w:sz="4" w:space="0" w:color="auto"/>
              <w:right w:val="single" w:sz="4" w:space="0" w:color="auto"/>
            </w:tcBorders>
          </w:tcPr>
          <w:p w14:paraId="3F5D276B" w14:textId="2F58B8D7" w:rsidR="00793611" w:rsidRPr="006D46E5" w:rsidRDefault="00793611" w:rsidP="007308B8">
            <w:pPr>
              <w:pStyle w:val="TableBody"/>
              <w:rPr>
                <w:rFonts w:cs="Arial"/>
              </w:rPr>
            </w:pPr>
            <w:r>
              <w:rPr>
                <w:rFonts w:cs="Arial"/>
              </w:rPr>
              <w:t xml:space="preserve">Coordinates </w:t>
            </w:r>
            <w:r w:rsidR="006C671E">
              <w:rPr>
                <w:rFonts w:cs="Arial"/>
              </w:rPr>
              <w:t>i</w:t>
            </w:r>
            <w:r>
              <w:rPr>
                <w:rFonts w:cs="Arial"/>
              </w:rPr>
              <w:t>nformation</w:t>
            </w:r>
            <w:r>
              <w:rPr>
                <w:rFonts w:cs="Arial"/>
              </w:rPr>
              <w:br/>
              <w:t>(GDA 94)</w:t>
            </w:r>
          </w:p>
        </w:tc>
        <w:tc>
          <w:tcPr>
            <w:tcW w:w="2607" w:type="dxa"/>
            <w:gridSpan w:val="2"/>
            <w:tcBorders>
              <w:left w:val="single" w:sz="4" w:space="0" w:color="auto"/>
              <w:bottom w:val="single" w:sz="4" w:space="0" w:color="auto"/>
              <w:right w:val="single" w:sz="4" w:space="0" w:color="auto"/>
            </w:tcBorders>
          </w:tcPr>
          <w:p w14:paraId="73BE00E5" w14:textId="77777777" w:rsidR="00793611" w:rsidRPr="006777AA" w:rsidRDefault="00793611" w:rsidP="007308B8">
            <w:pPr>
              <w:spacing w:after="0"/>
              <w:rPr>
                <w:rFonts w:cs="Arial"/>
                <w:color w:val="000000"/>
                <w:szCs w:val="20"/>
              </w:rPr>
            </w:pPr>
            <w:r w:rsidRPr="006777AA">
              <w:rPr>
                <w:rFonts w:cs="Arial"/>
                <w:color w:val="000000"/>
                <w:szCs w:val="20"/>
              </w:rPr>
              <w:t xml:space="preserve">Lat. </w:t>
            </w:r>
            <w:r w:rsidRPr="00B1388B">
              <w:rPr>
                <w:rFonts w:cs="Arial"/>
                <w:color w:val="000000"/>
                <w:szCs w:val="20"/>
              </w:rPr>
              <w:t>-</w:t>
            </w:r>
            <w:r>
              <w:rPr>
                <w:rFonts w:cs="Arial"/>
                <w:color w:val="000000"/>
                <w:szCs w:val="20"/>
              </w:rPr>
              <w:t>41.4555</w:t>
            </w:r>
          </w:p>
        </w:tc>
        <w:tc>
          <w:tcPr>
            <w:tcW w:w="3205" w:type="dxa"/>
            <w:gridSpan w:val="2"/>
            <w:tcBorders>
              <w:left w:val="single" w:sz="4" w:space="0" w:color="auto"/>
              <w:bottom w:val="single" w:sz="4" w:space="0" w:color="auto"/>
              <w:right w:val="single" w:sz="4" w:space="0" w:color="auto"/>
            </w:tcBorders>
          </w:tcPr>
          <w:p w14:paraId="5B3546E7" w14:textId="77777777" w:rsidR="00793611" w:rsidRPr="006777AA" w:rsidRDefault="00793611" w:rsidP="007308B8">
            <w:pPr>
              <w:pStyle w:val="TableBody"/>
              <w:rPr>
                <w:rFonts w:cs="Arial"/>
                <w:color w:val="000000"/>
                <w:szCs w:val="20"/>
              </w:rPr>
            </w:pPr>
            <w:r w:rsidRPr="006777AA">
              <w:rPr>
                <w:rFonts w:cs="Arial"/>
                <w:szCs w:val="20"/>
              </w:rPr>
              <w:t xml:space="preserve">Long. </w:t>
            </w:r>
            <w:r>
              <w:rPr>
                <w:rFonts w:cs="Arial"/>
                <w:color w:val="000000"/>
                <w:szCs w:val="20"/>
              </w:rPr>
              <w:t>147.1272</w:t>
            </w:r>
          </w:p>
        </w:tc>
      </w:tr>
      <w:tr w:rsidR="00793611" w:rsidRPr="006D46E5" w14:paraId="4511EDB3" w14:textId="77777777" w:rsidTr="007308B8">
        <w:tc>
          <w:tcPr>
            <w:tcW w:w="2750" w:type="dxa"/>
            <w:gridSpan w:val="2"/>
            <w:tcBorders>
              <w:left w:val="single" w:sz="4" w:space="0" w:color="auto"/>
              <w:right w:val="single" w:sz="4" w:space="0" w:color="auto"/>
            </w:tcBorders>
            <w:shd w:val="clear" w:color="auto" w:fill="auto"/>
          </w:tcPr>
          <w:p w14:paraId="34A4FD5A" w14:textId="77777777" w:rsidR="00793611" w:rsidRPr="004009C5" w:rsidRDefault="00793611" w:rsidP="007308B8">
            <w:pPr>
              <w:pStyle w:val="TableBody"/>
              <w:rPr>
                <w:rFonts w:cs="Arial"/>
                <w:highlight w:val="yellow"/>
              </w:rPr>
            </w:pPr>
            <w:r w:rsidRPr="00902E03">
              <w:rPr>
                <w:rFonts w:cs="Arial"/>
              </w:rPr>
              <w:t>Frequency</w:t>
            </w:r>
          </w:p>
        </w:tc>
        <w:tc>
          <w:tcPr>
            <w:tcW w:w="5812" w:type="dxa"/>
            <w:gridSpan w:val="4"/>
            <w:tcBorders>
              <w:left w:val="single" w:sz="4" w:space="0" w:color="auto"/>
              <w:right w:val="single" w:sz="4" w:space="0" w:color="auto"/>
            </w:tcBorders>
            <w:shd w:val="clear" w:color="auto" w:fill="FFFFFF" w:themeFill="background1"/>
          </w:tcPr>
          <w:p w14:paraId="38984814" w14:textId="77777777" w:rsidR="00793611" w:rsidRPr="004009C5" w:rsidRDefault="00793611" w:rsidP="007308B8">
            <w:pPr>
              <w:pStyle w:val="TableBody"/>
              <w:rPr>
                <w:rFonts w:cs="Arial"/>
                <w:highlight w:val="yellow"/>
              </w:rPr>
            </w:pPr>
            <w:r w:rsidRPr="00902E03">
              <w:rPr>
                <w:rFonts w:cs="Arial"/>
              </w:rPr>
              <w:t xml:space="preserve">Frequency Blocks </w:t>
            </w:r>
            <w:r w:rsidRPr="00CA5CC8">
              <w:rPr>
                <w:rFonts w:cs="Arial"/>
              </w:rPr>
              <w:t xml:space="preserve">8B (196.880-198.416 MHz) and 9D (207.296-208.832 MHz) </w:t>
            </w:r>
          </w:p>
        </w:tc>
      </w:tr>
      <w:tr w:rsidR="00793611" w:rsidRPr="006D46E5" w14:paraId="1770349D" w14:textId="77777777" w:rsidTr="007308B8">
        <w:tc>
          <w:tcPr>
            <w:tcW w:w="2750" w:type="dxa"/>
            <w:gridSpan w:val="2"/>
            <w:tcBorders>
              <w:left w:val="single" w:sz="4" w:space="0" w:color="auto"/>
              <w:right w:val="single" w:sz="4" w:space="0" w:color="auto"/>
            </w:tcBorders>
            <w:shd w:val="clear" w:color="auto" w:fill="auto"/>
          </w:tcPr>
          <w:p w14:paraId="5BD8BBF9" w14:textId="77777777" w:rsidR="00793611" w:rsidRPr="004009C5" w:rsidRDefault="00793611" w:rsidP="007308B8">
            <w:pPr>
              <w:pStyle w:val="TableBody"/>
              <w:rPr>
                <w:rFonts w:cs="Arial"/>
                <w:highlight w:val="yellow"/>
              </w:rPr>
            </w:pPr>
            <w:r w:rsidRPr="00902E03">
              <w:rPr>
                <w:rFonts w:cs="Arial"/>
              </w:rPr>
              <w:t>Polarisation</w:t>
            </w:r>
          </w:p>
        </w:tc>
        <w:tc>
          <w:tcPr>
            <w:tcW w:w="5812" w:type="dxa"/>
            <w:gridSpan w:val="4"/>
            <w:tcBorders>
              <w:left w:val="single" w:sz="4" w:space="0" w:color="auto"/>
              <w:right w:val="single" w:sz="4" w:space="0" w:color="auto"/>
            </w:tcBorders>
            <w:shd w:val="clear" w:color="auto" w:fill="auto"/>
          </w:tcPr>
          <w:p w14:paraId="24B03865" w14:textId="77777777" w:rsidR="00793611" w:rsidRPr="004009C5" w:rsidRDefault="00793611" w:rsidP="007308B8">
            <w:pPr>
              <w:pStyle w:val="TableBody"/>
              <w:rPr>
                <w:rFonts w:cs="Arial"/>
                <w:highlight w:val="yellow"/>
              </w:rPr>
            </w:pPr>
            <w:r w:rsidRPr="00902E03">
              <w:rPr>
                <w:rFonts w:cs="Arial"/>
              </w:rPr>
              <w:t>Vertical</w:t>
            </w:r>
          </w:p>
        </w:tc>
      </w:tr>
      <w:tr w:rsidR="00793611" w:rsidRPr="006D46E5" w14:paraId="1C83ABE1" w14:textId="77777777" w:rsidTr="007308B8">
        <w:tc>
          <w:tcPr>
            <w:tcW w:w="2750" w:type="dxa"/>
            <w:gridSpan w:val="2"/>
            <w:tcBorders>
              <w:left w:val="single" w:sz="4" w:space="0" w:color="auto"/>
              <w:right w:val="single" w:sz="4" w:space="0" w:color="auto"/>
            </w:tcBorders>
            <w:shd w:val="clear" w:color="auto" w:fill="FFFFFF" w:themeFill="background1"/>
          </w:tcPr>
          <w:p w14:paraId="469F2E2C" w14:textId="417AA6DA" w:rsidR="00793611" w:rsidRPr="004009C5" w:rsidRDefault="00793611" w:rsidP="007308B8">
            <w:pPr>
              <w:pStyle w:val="TableBody"/>
              <w:rPr>
                <w:rFonts w:cs="Arial"/>
                <w:highlight w:val="yellow"/>
              </w:rPr>
            </w:pPr>
            <w:r w:rsidRPr="00902E03">
              <w:rPr>
                <w:rFonts w:cs="Arial"/>
              </w:rPr>
              <w:t xml:space="preserve">Maximum </w:t>
            </w:r>
            <w:r w:rsidR="006C671E">
              <w:rPr>
                <w:rFonts w:cs="Arial"/>
              </w:rPr>
              <w:t>a</w:t>
            </w:r>
            <w:r w:rsidRPr="00902E03">
              <w:rPr>
                <w:rFonts w:cs="Arial"/>
              </w:rPr>
              <w:t xml:space="preserve">ntenna </w:t>
            </w:r>
            <w:r w:rsidR="006C671E">
              <w:rPr>
                <w:rFonts w:cs="Arial"/>
              </w:rPr>
              <w:t>h</w:t>
            </w:r>
            <w:r w:rsidRPr="00902E03">
              <w:rPr>
                <w:rFonts w:cs="Arial"/>
              </w:rPr>
              <w:t>eight</w:t>
            </w:r>
          </w:p>
        </w:tc>
        <w:tc>
          <w:tcPr>
            <w:tcW w:w="5812" w:type="dxa"/>
            <w:gridSpan w:val="4"/>
            <w:tcBorders>
              <w:left w:val="single" w:sz="4" w:space="0" w:color="auto"/>
              <w:right w:val="single" w:sz="4" w:space="0" w:color="auto"/>
            </w:tcBorders>
            <w:shd w:val="clear" w:color="auto" w:fill="FFFFFF" w:themeFill="background1"/>
          </w:tcPr>
          <w:p w14:paraId="63BB1E3B" w14:textId="77777777" w:rsidR="00793611" w:rsidRPr="004009C5" w:rsidRDefault="00793611" w:rsidP="007308B8">
            <w:pPr>
              <w:pStyle w:val="TableBody"/>
              <w:rPr>
                <w:rFonts w:cs="Arial"/>
                <w:highlight w:val="yellow"/>
              </w:rPr>
            </w:pPr>
            <w:r w:rsidRPr="00902E03">
              <w:rPr>
                <w:rFonts w:cs="Arial"/>
              </w:rPr>
              <w:t>40 metres</w:t>
            </w:r>
          </w:p>
        </w:tc>
      </w:tr>
      <w:tr w:rsidR="00793611" w:rsidRPr="004671BD" w14:paraId="4726C061" w14:textId="77777777" w:rsidTr="007308B8">
        <w:tblPrEx>
          <w:tblBorders>
            <w:top w:val="none" w:sz="0" w:space="0" w:color="auto"/>
            <w:bottom w:val="none" w:sz="0" w:space="0" w:color="auto"/>
            <w:insideH w:val="none" w:sz="0" w:space="0" w:color="auto"/>
          </w:tblBorders>
          <w:tblCellMar>
            <w:top w:w="0" w:type="dxa"/>
            <w:left w:w="0" w:type="dxa"/>
            <w:bottom w:w="0" w:type="dxa"/>
            <w:right w:w="0" w:type="dxa"/>
          </w:tblCellMar>
          <w:tblLook w:val="0000" w:firstRow="0" w:lastRow="0" w:firstColumn="0" w:lastColumn="0" w:noHBand="0" w:noVBand="0"/>
        </w:tblPrEx>
        <w:trPr>
          <w:gridBefore w:val="1"/>
          <w:wBefore w:w="12" w:type="dxa"/>
          <w:trHeight w:val="255"/>
        </w:trPr>
        <w:tc>
          <w:tcPr>
            <w:tcW w:w="2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5A68A" w14:textId="25C32E79" w:rsidR="00793611" w:rsidRPr="004009C5" w:rsidRDefault="00793611" w:rsidP="007308B8">
            <w:pPr>
              <w:spacing w:before="60" w:after="60" w:line="240" w:lineRule="auto"/>
              <w:jc w:val="center"/>
              <w:rPr>
                <w:b/>
                <w:bCs/>
                <w:color w:val="000000"/>
                <w:szCs w:val="20"/>
                <w:highlight w:val="yellow"/>
              </w:rPr>
            </w:pPr>
            <w:r w:rsidRPr="00902E03">
              <w:rPr>
                <w:b/>
                <w:bCs/>
                <w:color w:val="000000"/>
                <w:szCs w:val="20"/>
              </w:rPr>
              <w:t xml:space="preserve">Bearing or </w:t>
            </w:r>
            <w:r w:rsidR="006C671E">
              <w:rPr>
                <w:b/>
                <w:bCs/>
                <w:color w:val="000000"/>
                <w:szCs w:val="20"/>
              </w:rPr>
              <w:t>s</w:t>
            </w:r>
            <w:r w:rsidRPr="00902E03">
              <w:rPr>
                <w:b/>
                <w:bCs/>
                <w:color w:val="000000"/>
                <w:szCs w:val="20"/>
              </w:rPr>
              <w:t>ector</w:t>
            </w:r>
            <w:r w:rsidRPr="00902E03">
              <w:rPr>
                <w:b/>
                <w:bCs/>
                <w:color w:val="000000"/>
                <w:szCs w:val="20"/>
              </w:rPr>
              <w:br/>
              <w:t>(</w:t>
            </w:r>
            <w:r w:rsidR="006C671E">
              <w:rPr>
                <w:b/>
                <w:bCs/>
                <w:color w:val="000000"/>
                <w:szCs w:val="20"/>
              </w:rPr>
              <w:t>c</w:t>
            </w:r>
            <w:r w:rsidRPr="00902E03">
              <w:rPr>
                <w:b/>
                <w:bCs/>
                <w:color w:val="000000"/>
                <w:szCs w:val="20"/>
              </w:rPr>
              <w:t>lockwise direction)</w:t>
            </w:r>
          </w:p>
        </w:tc>
        <w:tc>
          <w:tcPr>
            <w:tcW w:w="1985" w:type="dxa"/>
            <w:tcBorders>
              <w:top w:val="single" w:sz="4" w:space="0" w:color="auto"/>
              <w:left w:val="single" w:sz="4" w:space="0" w:color="auto"/>
              <w:bottom w:val="single" w:sz="4" w:space="0" w:color="auto"/>
            </w:tcBorders>
            <w:shd w:val="clear" w:color="auto" w:fill="auto"/>
            <w:noWrap/>
            <w:vAlign w:val="center"/>
          </w:tcPr>
          <w:p w14:paraId="10B2C0C5" w14:textId="77777777" w:rsidR="00793611" w:rsidRPr="004009C5" w:rsidRDefault="00793611" w:rsidP="007308B8">
            <w:pPr>
              <w:spacing w:before="60" w:after="60" w:line="240" w:lineRule="auto"/>
              <w:jc w:val="center"/>
              <w:rPr>
                <w:b/>
                <w:bCs/>
                <w:color w:val="000000"/>
                <w:szCs w:val="20"/>
                <w:highlight w:val="yellow"/>
              </w:rPr>
            </w:pPr>
          </w:p>
        </w:tc>
        <w:tc>
          <w:tcPr>
            <w:tcW w:w="1882" w:type="dxa"/>
            <w:gridSpan w:val="2"/>
            <w:tcBorders>
              <w:top w:val="single" w:sz="4" w:space="0" w:color="auto"/>
              <w:bottom w:val="single" w:sz="4" w:space="0" w:color="auto"/>
            </w:tcBorders>
            <w:shd w:val="clear" w:color="auto" w:fill="auto"/>
            <w:noWrap/>
            <w:vAlign w:val="center"/>
          </w:tcPr>
          <w:p w14:paraId="349A07BB" w14:textId="77777777" w:rsidR="00793611" w:rsidRPr="004009C5" w:rsidRDefault="00793611" w:rsidP="000D41B2">
            <w:pPr>
              <w:spacing w:before="60" w:after="60" w:line="240" w:lineRule="auto"/>
              <w:rPr>
                <w:b/>
                <w:bCs/>
                <w:color w:val="000000"/>
                <w:szCs w:val="20"/>
                <w:highlight w:val="yellow"/>
              </w:rPr>
            </w:pPr>
            <w:r w:rsidRPr="00902E03">
              <w:rPr>
                <w:b/>
                <w:szCs w:val="20"/>
              </w:rPr>
              <w:t>Maximum ERP</w:t>
            </w:r>
          </w:p>
        </w:tc>
        <w:tc>
          <w:tcPr>
            <w:tcW w:w="1945" w:type="dxa"/>
            <w:tcBorders>
              <w:top w:val="single" w:sz="4" w:space="0" w:color="auto"/>
              <w:bottom w:val="single" w:sz="4" w:space="0" w:color="auto"/>
              <w:right w:val="single" w:sz="4" w:space="0" w:color="auto"/>
            </w:tcBorders>
          </w:tcPr>
          <w:p w14:paraId="14276A53" w14:textId="77777777" w:rsidR="00793611" w:rsidRPr="004009C5" w:rsidRDefault="00793611" w:rsidP="007308B8">
            <w:pPr>
              <w:spacing w:before="60" w:after="60" w:line="240" w:lineRule="auto"/>
              <w:jc w:val="center"/>
              <w:rPr>
                <w:b/>
                <w:szCs w:val="20"/>
                <w:highlight w:val="yellow"/>
              </w:rPr>
            </w:pPr>
          </w:p>
        </w:tc>
      </w:tr>
      <w:tr w:rsidR="00793611" w:rsidRPr="004671BD" w14:paraId="1E71A4E0" w14:textId="77777777" w:rsidTr="007308B8">
        <w:tblPrEx>
          <w:tblBorders>
            <w:top w:val="none" w:sz="0" w:space="0" w:color="auto"/>
            <w:bottom w:val="none" w:sz="0" w:space="0" w:color="auto"/>
            <w:insideH w:val="none" w:sz="0" w:space="0" w:color="auto"/>
          </w:tblBorders>
          <w:tblCellMar>
            <w:top w:w="0" w:type="dxa"/>
            <w:left w:w="0" w:type="dxa"/>
            <w:bottom w:w="0" w:type="dxa"/>
            <w:right w:w="0" w:type="dxa"/>
          </w:tblCellMar>
          <w:tblLook w:val="0000" w:firstRow="0" w:lastRow="0" w:firstColumn="0" w:lastColumn="0" w:noHBand="0" w:noVBand="0"/>
        </w:tblPrEx>
        <w:trPr>
          <w:gridBefore w:val="1"/>
          <w:wBefore w:w="12" w:type="dxa"/>
          <w:trHeight w:val="255"/>
        </w:trPr>
        <w:tc>
          <w:tcPr>
            <w:tcW w:w="2738" w:type="dxa"/>
            <w:tcBorders>
              <w:left w:val="single" w:sz="4" w:space="0" w:color="auto"/>
              <w:right w:val="single" w:sz="4" w:space="0" w:color="auto"/>
            </w:tcBorders>
            <w:shd w:val="clear" w:color="auto" w:fill="auto"/>
            <w:vAlign w:val="center"/>
          </w:tcPr>
          <w:p w14:paraId="34AF14FE" w14:textId="77777777" w:rsidR="00793611" w:rsidRPr="00902E03" w:rsidRDefault="00793611" w:rsidP="007308B8">
            <w:pPr>
              <w:spacing w:before="60" w:after="60" w:line="240" w:lineRule="auto"/>
              <w:jc w:val="center"/>
              <w:rPr>
                <w:color w:val="000000"/>
                <w:szCs w:val="20"/>
              </w:rPr>
            </w:pPr>
            <w:r w:rsidRPr="00902E03">
              <w:rPr>
                <w:color w:val="000000"/>
                <w:szCs w:val="20"/>
              </w:rPr>
              <w:t>0°T – 165°T</w:t>
            </w:r>
          </w:p>
        </w:tc>
        <w:tc>
          <w:tcPr>
            <w:tcW w:w="1985" w:type="dxa"/>
            <w:tcBorders>
              <w:left w:val="single" w:sz="4" w:space="0" w:color="auto"/>
            </w:tcBorders>
            <w:shd w:val="clear" w:color="auto" w:fill="auto"/>
            <w:noWrap/>
            <w:vAlign w:val="center"/>
          </w:tcPr>
          <w:p w14:paraId="3BC52040" w14:textId="77777777" w:rsidR="00793611" w:rsidRPr="00902E03" w:rsidRDefault="00793611" w:rsidP="007308B8">
            <w:pPr>
              <w:spacing w:before="60" w:after="60" w:line="240" w:lineRule="auto"/>
              <w:rPr>
                <w:color w:val="000000"/>
                <w:szCs w:val="20"/>
              </w:rPr>
            </w:pPr>
          </w:p>
        </w:tc>
        <w:tc>
          <w:tcPr>
            <w:tcW w:w="3827" w:type="dxa"/>
            <w:gridSpan w:val="3"/>
            <w:tcBorders>
              <w:right w:val="single" w:sz="4" w:space="0" w:color="auto"/>
            </w:tcBorders>
            <w:shd w:val="clear" w:color="auto" w:fill="auto"/>
            <w:noWrap/>
            <w:vAlign w:val="center"/>
          </w:tcPr>
          <w:p w14:paraId="14731823" w14:textId="77777777" w:rsidR="00793611" w:rsidRPr="00902E03" w:rsidRDefault="00793611" w:rsidP="007308B8">
            <w:pPr>
              <w:spacing w:before="60" w:after="60" w:line="240" w:lineRule="auto"/>
              <w:rPr>
                <w:color w:val="000000"/>
                <w:szCs w:val="20"/>
              </w:rPr>
            </w:pPr>
            <w:r>
              <w:rPr>
                <w:color w:val="000000"/>
                <w:szCs w:val="20"/>
              </w:rPr>
              <w:t>2,000</w:t>
            </w:r>
            <w:r w:rsidRPr="00902E03">
              <w:rPr>
                <w:color w:val="000000"/>
                <w:szCs w:val="20"/>
              </w:rPr>
              <w:t xml:space="preserve"> W</w:t>
            </w:r>
          </w:p>
        </w:tc>
      </w:tr>
      <w:tr w:rsidR="00793611" w:rsidRPr="004671BD" w14:paraId="0F840904" w14:textId="77777777" w:rsidTr="007308B8">
        <w:tblPrEx>
          <w:tblBorders>
            <w:top w:val="none" w:sz="0" w:space="0" w:color="auto"/>
            <w:bottom w:val="none" w:sz="0" w:space="0" w:color="auto"/>
            <w:insideH w:val="none" w:sz="0" w:space="0" w:color="auto"/>
          </w:tblBorders>
          <w:tblCellMar>
            <w:top w:w="0" w:type="dxa"/>
            <w:left w:w="0" w:type="dxa"/>
            <w:bottom w:w="0" w:type="dxa"/>
            <w:right w:w="0" w:type="dxa"/>
          </w:tblCellMar>
          <w:tblLook w:val="0000" w:firstRow="0" w:lastRow="0" w:firstColumn="0" w:lastColumn="0" w:noHBand="0" w:noVBand="0"/>
        </w:tblPrEx>
        <w:trPr>
          <w:gridBefore w:val="1"/>
          <w:wBefore w:w="12" w:type="dxa"/>
          <w:trHeight w:val="255"/>
        </w:trPr>
        <w:tc>
          <w:tcPr>
            <w:tcW w:w="2738" w:type="dxa"/>
            <w:tcBorders>
              <w:left w:val="single" w:sz="4" w:space="0" w:color="auto"/>
              <w:right w:val="single" w:sz="4" w:space="0" w:color="auto"/>
            </w:tcBorders>
            <w:shd w:val="clear" w:color="auto" w:fill="auto"/>
            <w:noWrap/>
            <w:vAlign w:val="center"/>
          </w:tcPr>
          <w:p w14:paraId="08CED4A9" w14:textId="77777777" w:rsidR="00793611" w:rsidRPr="00902E03" w:rsidRDefault="00793611" w:rsidP="007308B8">
            <w:pPr>
              <w:spacing w:before="60" w:after="60" w:line="240" w:lineRule="auto"/>
              <w:jc w:val="center"/>
              <w:rPr>
                <w:szCs w:val="20"/>
              </w:rPr>
            </w:pPr>
            <w:r w:rsidRPr="00902E03">
              <w:rPr>
                <w:szCs w:val="20"/>
              </w:rPr>
              <w:t>165</w:t>
            </w:r>
            <w:r w:rsidRPr="00902E03">
              <w:rPr>
                <w:color w:val="000000"/>
                <w:szCs w:val="20"/>
              </w:rPr>
              <w:t>°T</w:t>
            </w:r>
            <w:r w:rsidRPr="00902E03">
              <w:rPr>
                <w:szCs w:val="20"/>
              </w:rPr>
              <w:t xml:space="preserve"> – 205</w:t>
            </w:r>
            <w:r w:rsidRPr="00902E03">
              <w:rPr>
                <w:color w:val="000000"/>
                <w:szCs w:val="20"/>
              </w:rPr>
              <w:t>°T</w:t>
            </w:r>
          </w:p>
        </w:tc>
        <w:tc>
          <w:tcPr>
            <w:tcW w:w="1985" w:type="dxa"/>
            <w:tcBorders>
              <w:left w:val="single" w:sz="4" w:space="0" w:color="auto"/>
            </w:tcBorders>
            <w:shd w:val="clear" w:color="auto" w:fill="auto"/>
            <w:noWrap/>
            <w:vAlign w:val="center"/>
          </w:tcPr>
          <w:p w14:paraId="01C0FC1D" w14:textId="77777777" w:rsidR="00793611" w:rsidRPr="00902E03" w:rsidRDefault="00793611" w:rsidP="007308B8">
            <w:pPr>
              <w:spacing w:before="60" w:after="60" w:line="240" w:lineRule="auto"/>
              <w:rPr>
                <w:color w:val="000000"/>
                <w:szCs w:val="20"/>
              </w:rPr>
            </w:pPr>
          </w:p>
        </w:tc>
        <w:tc>
          <w:tcPr>
            <w:tcW w:w="1882" w:type="dxa"/>
            <w:gridSpan w:val="2"/>
            <w:shd w:val="clear" w:color="auto" w:fill="auto"/>
            <w:noWrap/>
            <w:vAlign w:val="center"/>
          </w:tcPr>
          <w:p w14:paraId="63949829" w14:textId="77777777" w:rsidR="00793611" w:rsidRPr="00902E03" w:rsidRDefault="00793611" w:rsidP="007308B8">
            <w:pPr>
              <w:spacing w:before="60" w:after="60" w:line="240" w:lineRule="auto"/>
              <w:rPr>
                <w:color w:val="000000"/>
                <w:szCs w:val="20"/>
              </w:rPr>
            </w:pPr>
            <w:r>
              <w:rPr>
                <w:color w:val="000000"/>
                <w:szCs w:val="20"/>
              </w:rPr>
              <w:t xml:space="preserve">1,000 </w:t>
            </w:r>
            <w:r w:rsidRPr="00902E03">
              <w:rPr>
                <w:color w:val="000000"/>
                <w:szCs w:val="20"/>
              </w:rPr>
              <w:t>W</w:t>
            </w:r>
          </w:p>
        </w:tc>
        <w:tc>
          <w:tcPr>
            <w:tcW w:w="1945" w:type="dxa"/>
            <w:tcBorders>
              <w:right w:val="single" w:sz="4" w:space="0" w:color="auto"/>
            </w:tcBorders>
            <w:shd w:val="clear" w:color="auto" w:fill="auto"/>
            <w:vAlign w:val="center"/>
          </w:tcPr>
          <w:p w14:paraId="569E3C81" w14:textId="77777777" w:rsidR="00793611" w:rsidRPr="004009C5" w:rsidRDefault="00793611" w:rsidP="007308B8">
            <w:pPr>
              <w:spacing w:before="60" w:after="60" w:line="240" w:lineRule="auto"/>
              <w:rPr>
                <w:color w:val="000000"/>
                <w:szCs w:val="20"/>
                <w:highlight w:val="yellow"/>
              </w:rPr>
            </w:pPr>
          </w:p>
        </w:tc>
      </w:tr>
      <w:tr w:rsidR="00793611" w:rsidRPr="004671BD" w14:paraId="67731721" w14:textId="77777777" w:rsidTr="007308B8">
        <w:tblPrEx>
          <w:tblBorders>
            <w:top w:val="none" w:sz="0" w:space="0" w:color="auto"/>
            <w:bottom w:val="none" w:sz="0" w:space="0" w:color="auto"/>
            <w:insideH w:val="none" w:sz="0" w:space="0" w:color="auto"/>
          </w:tblBorders>
          <w:tblCellMar>
            <w:top w:w="0" w:type="dxa"/>
            <w:left w:w="0" w:type="dxa"/>
            <w:bottom w:w="0" w:type="dxa"/>
            <w:right w:w="0" w:type="dxa"/>
          </w:tblCellMar>
          <w:tblLook w:val="0000" w:firstRow="0" w:lastRow="0" w:firstColumn="0" w:lastColumn="0" w:noHBand="0" w:noVBand="0"/>
        </w:tblPrEx>
        <w:trPr>
          <w:gridBefore w:val="1"/>
          <w:wBefore w:w="12" w:type="dxa"/>
          <w:trHeight w:val="255"/>
        </w:trPr>
        <w:tc>
          <w:tcPr>
            <w:tcW w:w="2738" w:type="dxa"/>
            <w:tcBorders>
              <w:left w:val="single" w:sz="4" w:space="0" w:color="auto"/>
              <w:right w:val="single" w:sz="4" w:space="0" w:color="auto"/>
            </w:tcBorders>
            <w:shd w:val="clear" w:color="auto" w:fill="auto"/>
            <w:noWrap/>
            <w:vAlign w:val="center"/>
          </w:tcPr>
          <w:p w14:paraId="575AA45C" w14:textId="77777777" w:rsidR="00793611" w:rsidRPr="00902E03" w:rsidRDefault="00793611" w:rsidP="007308B8">
            <w:pPr>
              <w:spacing w:before="60" w:after="60" w:line="240" w:lineRule="auto"/>
              <w:jc w:val="center"/>
              <w:rPr>
                <w:szCs w:val="20"/>
              </w:rPr>
            </w:pPr>
            <w:r w:rsidRPr="00902E03">
              <w:rPr>
                <w:szCs w:val="20"/>
              </w:rPr>
              <w:t>205</w:t>
            </w:r>
            <w:r w:rsidRPr="00902E03">
              <w:rPr>
                <w:color w:val="000000"/>
                <w:szCs w:val="20"/>
              </w:rPr>
              <w:t>°T</w:t>
            </w:r>
            <w:r w:rsidRPr="00902E03">
              <w:rPr>
                <w:szCs w:val="20"/>
              </w:rPr>
              <w:t xml:space="preserve"> – 245</w:t>
            </w:r>
            <w:r w:rsidRPr="00902E03">
              <w:rPr>
                <w:color w:val="000000"/>
                <w:szCs w:val="20"/>
              </w:rPr>
              <w:t>°T</w:t>
            </w:r>
          </w:p>
        </w:tc>
        <w:tc>
          <w:tcPr>
            <w:tcW w:w="1985" w:type="dxa"/>
            <w:tcBorders>
              <w:left w:val="single" w:sz="4" w:space="0" w:color="auto"/>
            </w:tcBorders>
            <w:shd w:val="clear" w:color="auto" w:fill="auto"/>
            <w:noWrap/>
            <w:vAlign w:val="center"/>
          </w:tcPr>
          <w:p w14:paraId="4B604951" w14:textId="77777777" w:rsidR="00793611" w:rsidRPr="00902E03" w:rsidRDefault="00793611" w:rsidP="007308B8">
            <w:pPr>
              <w:spacing w:before="60" w:after="60" w:line="240" w:lineRule="auto"/>
              <w:rPr>
                <w:color w:val="000000"/>
                <w:szCs w:val="20"/>
              </w:rPr>
            </w:pPr>
          </w:p>
        </w:tc>
        <w:tc>
          <w:tcPr>
            <w:tcW w:w="3827" w:type="dxa"/>
            <w:gridSpan w:val="3"/>
            <w:tcBorders>
              <w:right w:val="single" w:sz="4" w:space="0" w:color="auto"/>
            </w:tcBorders>
            <w:shd w:val="clear" w:color="auto" w:fill="auto"/>
            <w:noWrap/>
            <w:vAlign w:val="center"/>
          </w:tcPr>
          <w:p w14:paraId="47E997D8" w14:textId="77777777" w:rsidR="00793611" w:rsidRPr="00902E03" w:rsidRDefault="00793611" w:rsidP="007308B8">
            <w:pPr>
              <w:spacing w:before="60" w:after="60" w:line="240" w:lineRule="auto"/>
              <w:rPr>
                <w:color w:val="000000"/>
                <w:szCs w:val="20"/>
              </w:rPr>
            </w:pPr>
            <w:r>
              <w:rPr>
                <w:color w:val="000000"/>
                <w:szCs w:val="20"/>
              </w:rPr>
              <w:t xml:space="preserve">500 </w:t>
            </w:r>
            <w:r w:rsidRPr="00902E03">
              <w:rPr>
                <w:color w:val="000000"/>
                <w:szCs w:val="20"/>
              </w:rPr>
              <w:t>W</w:t>
            </w:r>
          </w:p>
        </w:tc>
      </w:tr>
      <w:tr w:rsidR="00793611" w:rsidRPr="004671BD" w14:paraId="40270D3E" w14:textId="77777777" w:rsidTr="00A33C8A">
        <w:tblPrEx>
          <w:tblBorders>
            <w:top w:val="none" w:sz="0" w:space="0" w:color="auto"/>
            <w:bottom w:val="none" w:sz="0" w:space="0" w:color="auto"/>
            <w:insideH w:val="none" w:sz="0" w:space="0" w:color="auto"/>
          </w:tblBorders>
          <w:tblCellMar>
            <w:top w:w="0" w:type="dxa"/>
            <w:left w:w="0" w:type="dxa"/>
            <w:bottom w:w="0" w:type="dxa"/>
            <w:right w:w="0" w:type="dxa"/>
          </w:tblCellMar>
          <w:tblLook w:val="0000" w:firstRow="0" w:lastRow="0" w:firstColumn="0" w:lastColumn="0" w:noHBand="0" w:noVBand="0"/>
        </w:tblPrEx>
        <w:trPr>
          <w:gridBefore w:val="1"/>
          <w:wBefore w:w="12" w:type="dxa"/>
          <w:trHeight w:val="255"/>
        </w:trPr>
        <w:tc>
          <w:tcPr>
            <w:tcW w:w="2738" w:type="dxa"/>
            <w:tcBorders>
              <w:left w:val="single" w:sz="4" w:space="0" w:color="auto"/>
              <w:right w:val="single" w:sz="4" w:space="0" w:color="auto"/>
            </w:tcBorders>
            <w:shd w:val="clear" w:color="auto" w:fill="auto"/>
            <w:vAlign w:val="center"/>
          </w:tcPr>
          <w:p w14:paraId="454B28C7" w14:textId="77777777" w:rsidR="00793611" w:rsidRPr="00902E03" w:rsidRDefault="00793611" w:rsidP="007308B8">
            <w:pPr>
              <w:spacing w:before="60" w:after="60" w:line="240" w:lineRule="auto"/>
              <w:jc w:val="center"/>
              <w:rPr>
                <w:szCs w:val="20"/>
              </w:rPr>
            </w:pPr>
            <w:r w:rsidRPr="00902E03">
              <w:rPr>
                <w:szCs w:val="20"/>
              </w:rPr>
              <w:t>245</w:t>
            </w:r>
            <w:r w:rsidRPr="00902E03">
              <w:rPr>
                <w:color w:val="000000"/>
                <w:szCs w:val="20"/>
              </w:rPr>
              <w:t>°T</w:t>
            </w:r>
            <w:r w:rsidRPr="00902E03">
              <w:rPr>
                <w:szCs w:val="20"/>
              </w:rPr>
              <w:t xml:space="preserve"> – 285</w:t>
            </w:r>
            <w:r w:rsidRPr="00902E03">
              <w:rPr>
                <w:color w:val="000000"/>
                <w:szCs w:val="20"/>
              </w:rPr>
              <w:t>°T</w:t>
            </w:r>
          </w:p>
        </w:tc>
        <w:tc>
          <w:tcPr>
            <w:tcW w:w="1985" w:type="dxa"/>
            <w:tcBorders>
              <w:left w:val="single" w:sz="4" w:space="0" w:color="auto"/>
            </w:tcBorders>
            <w:shd w:val="clear" w:color="auto" w:fill="auto"/>
            <w:noWrap/>
            <w:vAlign w:val="center"/>
          </w:tcPr>
          <w:p w14:paraId="6F682153" w14:textId="77777777" w:rsidR="00793611" w:rsidRPr="00902E03" w:rsidRDefault="00793611" w:rsidP="007308B8">
            <w:pPr>
              <w:spacing w:before="60" w:after="60" w:line="240" w:lineRule="auto"/>
              <w:rPr>
                <w:szCs w:val="20"/>
              </w:rPr>
            </w:pPr>
          </w:p>
        </w:tc>
        <w:tc>
          <w:tcPr>
            <w:tcW w:w="1882" w:type="dxa"/>
            <w:gridSpan w:val="2"/>
            <w:shd w:val="clear" w:color="auto" w:fill="auto"/>
            <w:noWrap/>
            <w:vAlign w:val="center"/>
          </w:tcPr>
          <w:p w14:paraId="08D34E7D" w14:textId="77777777" w:rsidR="00793611" w:rsidRPr="00902E03" w:rsidRDefault="00793611" w:rsidP="007308B8">
            <w:pPr>
              <w:spacing w:before="60" w:after="60" w:line="240" w:lineRule="auto"/>
              <w:rPr>
                <w:szCs w:val="20"/>
              </w:rPr>
            </w:pPr>
            <w:r>
              <w:rPr>
                <w:color w:val="000000"/>
                <w:szCs w:val="20"/>
              </w:rPr>
              <w:t xml:space="preserve">1,000 </w:t>
            </w:r>
            <w:r w:rsidRPr="00902E03">
              <w:rPr>
                <w:color w:val="000000"/>
                <w:szCs w:val="20"/>
              </w:rPr>
              <w:t>W</w:t>
            </w:r>
          </w:p>
        </w:tc>
        <w:tc>
          <w:tcPr>
            <w:tcW w:w="1945" w:type="dxa"/>
            <w:tcBorders>
              <w:right w:val="single" w:sz="4" w:space="0" w:color="auto"/>
            </w:tcBorders>
            <w:shd w:val="clear" w:color="auto" w:fill="auto"/>
            <w:vAlign w:val="center"/>
          </w:tcPr>
          <w:p w14:paraId="2D76C317" w14:textId="77777777" w:rsidR="00793611" w:rsidRPr="004009C5" w:rsidRDefault="00793611" w:rsidP="007308B8">
            <w:pPr>
              <w:spacing w:before="60" w:after="60" w:line="240" w:lineRule="auto"/>
              <w:rPr>
                <w:szCs w:val="20"/>
                <w:highlight w:val="yellow"/>
              </w:rPr>
            </w:pPr>
          </w:p>
        </w:tc>
      </w:tr>
      <w:tr w:rsidR="00793611" w:rsidRPr="004671BD" w14:paraId="4061AEB5" w14:textId="77777777" w:rsidTr="00A33C8A">
        <w:tblPrEx>
          <w:tblBorders>
            <w:top w:val="none" w:sz="0" w:space="0" w:color="auto"/>
            <w:bottom w:val="none" w:sz="0" w:space="0" w:color="auto"/>
            <w:insideH w:val="none" w:sz="0" w:space="0" w:color="auto"/>
          </w:tblBorders>
          <w:tblCellMar>
            <w:top w:w="0" w:type="dxa"/>
            <w:left w:w="0" w:type="dxa"/>
            <w:bottom w:w="0" w:type="dxa"/>
            <w:right w:w="0" w:type="dxa"/>
          </w:tblCellMar>
          <w:tblLook w:val="0000" w:firstRow="0" w:lastRow="0" w:firstColumn="0" w:lastColumn="0" w:noHBand="0" w:noVBand="0"/>
        </w:tblPrEx>
        <w:trPr>
          <w:gridBefore w:val="1"/>
          <w:wBefore w:w="12" w:type="dxa"/>
          <w:trHeight w:val="255"/>
        </w:trPr>
        <w:tc>
          <w:tcPr>
            <w:tcW w:w="2738" w:type="dxa"/>
            <w:tcBorders>
              <w:left w:val="single" w:sz="4" w:space="0" w:color="auto"/>
              <w:bottom w:val="single" w:sz="4" w:space="0" w:color="auto"/>
              <w:right w:val="single" w:sz="4" w:space="0" w:color="auto"/>
            </w:tcBorders>
            <w:shd w:val="clear" w:color="auto" w:fill="auto"/>
            <w:vAlign w:val="center"/>
          </w:tcPr>
          <w:p w14:paraId="3533CCBB" w14:textId="77777777" w:rsidR="00793611" w:rsidRPr="00902E03" w:rsidRDefault="00793611" w:rsidP="007308B8">
            <w:pPr>
              <w:spacing w:before="60" w:after="60" w:line="240" w:lineRule="auto"/>
              <w:jc w:val="center"/>
              <w:rPr>
                <w:szCs w:val="20"/>
              </w:rPr>
            </w:pPr>
            <w:r w:rsidRPr="00902E03">
              <w:rPr>
                <w:szCs w:val="20"/>
              </w:rPr>
              <w:t>285</w:t>
            </w:r>
            <w:r w:rsidRPr="00902E03">
              <w:rPr>
                <w:color w:val="000000"/>
                <w:szCs w:val="20"/>
              </w:rPr>
              <w:t>°T</w:t>
            </w:r>
            <w:r w:rsidRPr="00902E03">
              <w:rPr>
                <w:szCs w:val="20"/>
              </w:rPr>
              <w:t xml:space="preserve"> – 360</w:t>
            </w:r>
            <w:r w:rsidRPr="00902E03">
              <w:rPr>
                <w:color w:val="000000"/>
                <w:szCs w:val="20"/>
              </w:rPr>
              <w:t>°T</w:t>
            </w:r>
          </w:p>
        </w:tc>
        <w:tc>
          <w:tcPr>
            <w:tcW w:w="1985" w:type="dxa"/>
            <w:tcBorders>
              <w:left w:val="single" w:sz="4" w:space="0" w:color="auto"/>
              <w:bottom w:val="single" w:sz="4" w:space="0" w:color="auto"/>
            </w:tcBorders>
            <w:shd w:val="clear" w:color="auto" w:fill="auto"/>
            <w:noWrap/>
            <w:vAlign w:val="center"/>
          </w:tcPr>
          <w:p w14:paraId="1F41E72B" w14:textId="77777777" w:rsidR="00793611" w:rsidRPr="00902E03" w:rsidRDefault="00793611" w:rsidP="007308B8">
            <w:pPr>
              <w:spacing w:before="60" w:after="60" w:line="240" w:lineRule="auto"/>
              <w:rPr>
                <w:color w:val="000000"/>
                <w:szCs w:val="20"/>
              </w:rPr>
            </w:pPr>
          </w:p>
        </w:tc>
        <w:tc>
          <w:tcPr>
            <w:tcW w:w="1882" w:type="dxa"/>
            <w:gridSpan w:val="2"/>
            <w:tcBorders>
              <w:bottom w:val="single" w:sz="4" w:space="0" w:color="auto"/>
            </w:tcBorders>
            <w:shd w:val="clear" w:color="auto" w:fill="auto"/>
            <w:noWrap/>
            <w:vAlign w:val="center"/>
          </w:tcPr>
          <w:p w14:paraId="3E4E302B" w14:textId="77777777" w:rsidR="00793611" w:rsidRPr="00902E03" w:rsidRDefault="00793611" w:rsidP="007308B8">
            <w:pPr>
              <w:spacing w:before="60" w:after="60" w:line="240" w:lineRule="auto"/>
              <w:rPr>
                <w:szCs w:val="20"/>
              </w:rPr>
            </w:pPr>
            <w:r>
              <w:rPr>
                <w:color w:val="000000"/>
                <w:szCs w:val="20"/>
              </w:rPr>
              <w:t xml:space="preserve">2,000 </w:t>
            </w:r>
            <w:r w:rsidRPr="00902E03">
              <w:rPr>
                <w:color w:val="000000"/>
                <w:szCs w:val="20"/>
              </w:rPr>
              <w:t>W</w:t>
            </w:r>
          </w:p>
        </w:tc>
        <w:tc>
          <w:tcPr>
            <w:tcW w:w="1945" w:type="dxa"/>
            <w:tcBorders>
              <w:bottom w:val="single" w:sz="4" w:space="0" w:color="auto"/>
              <w:right w:val="single" w:sz="4" w:space="0" w:color="auto"/>
            </w:tcBorders>
            <w:vAlign w:val="center"/>
          </w:tcPr>
          <w:p w14:paraId="589AA967" w14:textId="77777777" w:rsidR="00793611" w:rsidRPr="004009C5" w:rsidRDefault="00793611" w:rsidP="007308B8">
            <w:pPr>
              <w:spacing w:before="60" w:after="60" w:line="240" w:lineRule="auto"/>
              <w:rPr>
                <w:szCs w:val="20"/>
                <w:highlight w:val="yellow"/>
              </w:rPr>
            </w:pPr>
          </w:p>
        </w:tc>
      </w:tr>
    </w:tbl>
    <w:p w14:paraId="42B8BBBA" w14:textId="77777777" w:rsidR="00793611" w:rsidRDefault="00793611" w:rsidP="00793611">
      <w:pPr>
        <w:pStyle w:val="Paragraph"/>
      </w:pPr>
    </w:p>
    <w:p w14:paraId="4406B1A0" w14:textId="77777777" w:rsidR="00793611" w:rsidRDefault="00793611" w:rsidP="00793611">
      <w:pPr>
        <w:spacing w:after="0" w:line="240" w:lineRule="auto"/>
        <w:rPr>
          <w:rFonts w:cs="Arial"/>
        </w:rPr>
      </w:pPr>
      <w:r>
        <w:br w:type="page"/>
      </w:r>
    </w:p>
    <w:p w14:paraId="4FD925E9" w14:textId="77777777" w:rsidR="00793611" w:rsidRDefault="00793611" w:rsidP="00793611">
      <w:pPr>
        <w:spacing w:after="0" w:line="240" w:lineRule="auto"/>
        <w:rPr>
          <w:rFonts w:cs="Arial"/>
        </w:rPr>
      </w:pPr>
    </w:p>
    <w:p w14:paraId="2E161698" w14:textId="5690E2D6" w:rsidR="00793611" w:rsidRDefault="00793611" w:rsidP="000D41B2">
      <w:pPr>
        <w:pStyle w:val="Heading2"/>
        <w:spacing w:after="120"/>
      </w:pPr>
      <w:bookmarkStart w:id="40" w:name="_Toc139974160"/>
      <w:bookmarkStart w:id="41" w:name="_Toc144386142"/>
      <w:r>
        <w:t>Proposed technical specifications for Launceston RA1 (Mount Barrow)</w:t>
      </w:r>
      <w:bookmarkEnd w:id="40"/>
      <w:bookmarkEnd w:id="41"/>
    </w:p>
    <w:tbl>
      <w:tblPr>
        <w:tblW w:w="8562" w:type="dxa"/>
        <w:tblInd w:w="80" w:type="dxa"/>
        <w:tblBorders>
          <w:top w:val="single" w:sz="4" w:space="0" w:color="auto"/>
          <w:bottom w:val="single" w:sz="4" w:space="0" w:color="auto"/>
          <w:insideH w:val="single" w:sz="4" w:space="0" w:color="auto"/>
        </w:tblBorders>
        <w:tblLayout w:type="fixed"/>
        <w:tblCellMar>
          <w:top w:w="85" w:type="dxa"/>
          <w:bottom w:w="85" w:type="dxa"/>
        </w:tblCellMar>
        <w:tblLook w:val="01E0" w:firstRow="1" w:lastRow="1" w:firstColumn="1" w:lastColumn="1" w:noHBand="0" w:noVBand="0"/>
        <w:tblCaption w:val="Table title to go here"/>
        <w:tblDescription w:val="Table description to go here"/>
      </w:tblPr>
      <w:tblGrid>
        <w:gridCol w:w="12"/>
        <w:gridCol w:w="2738"/>
        <w:gridCol w:w="1985"/>
        <w:gridCol w:w="622"/>
        <w:gridCol w:w="1260"/>
        <w:gridCol w:w="1945"/>
      </w:tblGrid>
      <w:tr w:rsidR="00793611" w:rsidRPr="006C753C" w14:paraId="4C76AF98" w14:textId="77777777" w:rsidTr="007308B8">
        <w:tc>
          <w:tcPr>
            <w:tcW w:w="2750" w:type="dxa"/>
            <w:gridSpan w:val="2"/>
            <w:tcBorders>
              <w:left w:val="single" w:sz="4" w:space="0" w:color="auto"/>
              <w:right w:val="single" w:sz="4" w:space="0" w:color="auto"/>
            </w:tcBorders>
            <w:shd w:val="clear" w:color="auto" w:fill="FFFFFF" w:themeFill="background1"/>
          </w:tcPr>
          <w:p w14:paraId="24B31FB5" w14:textId="77777777" w:rsidR="00793611" w:rsidRPr="006C753C" w:rsidRDefault="00793611" w:rsidP="007308B8">
            <w:pPr>
              <w:pStyle w:val="TableBody"/>
              <w:rPr>
                <w:rFonts w:cs="Arial"/>
                <w:szCs w:val="20"/>
              </w:rPr>
            </w:pPr>
            <w:r w:rsidRPr="006C753C">
              <w:rPr>
                <w:rFonts w:cs="Arial"/>
                <w:szCs w:val="20"/>
              </w:rPr>
              <w:t>Description of proposed broadcasting site</w:t>
            </w:r>
          </w:p>
        </w:tc>
        <w:tc>
          <w:tcPr>
            <w:tcW w:w="5812" w:type="dxa"/>
            <w:gridSpan w:val="4"/>
            <w:tcBorders>
              <w:left w:val="single" w:sz="4" w:space="0" w:color="auto"/>
              <w:right w:val="single" w:sz="4" w:space="0" w:color="auto"/>
            </w:tcBorders>
            <w:shd w:val="clear" w:color="auto" w:fill="FFFFFF" w:themeFill="background1"/>
          </w:tcPr>
          <w:p w14:paraId="06D41D80" w14:textId="77777777" w:rsidR="00793611" w:rsidRPr="004009C5" w:rsidRDefault="00793611" w:rsidP="007308B8">
            <w:pPr>
              <w:pStyle w:val="TableBody"/>
              <w:rPr>
                <w:rFonts w:cs="Arial"/>
                <w:szCs w:val="20"/>
              </w:rPr>
            </w:pPr>
            <w:r w:rsidRPr="004009C5">
              <w:rPr>
                <w:rFonts w:cs="Arial"/>
                <w:szCs w:val="20"/>
              </w:rPr>
              <w:t>Broadcast Australia Tower MT BARROW, TAS</w:t>
            </w:r>
          </w:p>
          <w:p w14:paraId="127C7A90" w14:textId="77777777" w:rsidR="00793611" w:rsidRPr="006C753C" w:rsidRDefault="00793611" w:rsidP="007308B8">
            <w:pPr>
              <w:pStyle w:val="TableBody"/>
              <w:spacing w:after="80"/>
              <w:rPr>
                <w:rFonts w:cs="Arial"/>
                <w:szCs w:val="20"/>
              </w:rPr>
            </w:pPr>
          </w:p>
        </w:tc>
      </w:tr>
      <w:tr w:rsidR="00793611" w:rsidRPr="006D46E5" w14:paraId="75E1378D" w14:textId="77777777" w:rsidTr="007308B8">
        <w:tc>
          <w:tcPr>
            <w:tcW w:w="2750" w:type="dxa"/>
            <w:gridSpan w:val="2"/>
            <w:tcBorders>
              <w:left w:val="single" w:sz="4" w:space="0" w:color="auto"/>
              <w:bottom w:val="single" w:sz="4" w:space="0" w:color="auto"/>
              <w:right w:val="single" w:sz="4" w:space="0" w:color="auto"/>
            </w:tcBorders>
          </w:tcPr>
          <w:p w14:paraId="003B266D" w14:textId="59CD7C99" w:rsidR="00793611" w:rsidRDefault="00793611" w:rsidP="007308B8">
            <w:pPr>
              <w:pStyle w:val="TableBody"/>
              <w:rPr>
                <w:rFonts w:cs="Arial"/>
              </w:rPr>
            </w:pPr>
            <w:r>
              <w:rPr>
                <w:rFonts w:cs="Arial"/>
              </w:rPr>
              <w:t xml:space="preserve">RADCOM </w:t>
            </w:r>
            <w:r w:rsidR="006C671E">
              <w:rPr>
                <w:rFonts w:cs="Arial"/>
              </w:rPr>
              <w:t>s</w:t>
            </w:r>
            <w:r>
              <w:rPr>
                <w:rFonts w:cs="Arial"/>
              </w:rPr>
              <w:t>ite ID</w:t>
            </w:r>
          </w:p>
        </w:tc>
        <w:tc>
          <w:tcPr>
            <w:tcW w:w="5812" w:type="dxa"/>
            <w:gridSpan w:val="4"/>
            <w:tcBorders>
              <w:left w:val="single" w:sz="4" w:space="0" w:color="auto"/>
              <w:bottom w:val="single" w:sz="4" w:space="0" w:color="auto"/>
              <w:right w:val="single" w:sz="4" w:space="0" w:color="auto"/>
            </w:tcBorders>
          </w:tcPr>
          <w:p w14:paraId="783DCCA8" w14:textId="77777777" w:rsidR="00793611" w:rsidRDefault="00793611" w:rsidP="007308B8">
            <w:pPr>
              <w:pStyle w:val="TableBody"/>
              <w:rPr>
                <w:rFonts w:cs="Arial"/>
              </w:rPr>
            </w:pPr>
            <w:r>
              <w:rPr>
                <w:rFonts w:cs="Arial"/>
              </w:rPr>
              <w:t>33804</w:t>
            </w:r>
          </w:p>
        </w:tc>
      </w:tr>
      <w:tr w:rsidR="00793611" w:rsidRPr="006D46E5" w14:paraId="35C092A0" w14:textId="77777777" w:rsidTr="007308B8">
        <w:tc>
          <w:tcPr>
            <w:tcW w:w="2750" w:type="dxa"/>
            <w:gridSpan w:val="2"/>
            <w:tcBorders>
              <w:left w:val="single" w:sz="4" w:space="0" w:color="auto"/>
              <w:bottom w:val="single" w:sz="4" w:space="0" w:color="auto"/>
              <w:right w:val="single" w:sz="4" w:space="0" w:color="auto"/>
            </w:tcBorders>
          </w:tcPr>
          <w:p w14:paraId="5C1D0173" w14:textId="70AAD021" w:rsidR="00793611" w:rsidRPr="006D46E5" w:rsidRDefault="00793611" w:rsidP="007308B8">
            <w:pPr>
              <w:pStyle w:val="TableBody"/>
              <w:rPr>
                <w:rFonts w:cs="Arial"/>
              </w:rPr>
            </w:pPr>
            <w:r>
              <w:rPr>
                <w:rFonts w:cs="Arial"/>
              </w:rPr>
              <w:t xml:space="preserve">Coordinates </w:t>
            </w:r>
            <w:r w:rsidR="006C671E">
              <w:rPr>
                <w:rFonts w:cs="Arial"/>
              </w:rPr>
              <w:t>i</w:t>
            </w:r>
            <w:r>
              <w:rPr>
                <w:rFonts w:cs="Arial"/>
              </w:rPr>
              <w:t>nformation</w:t>
            </w:r>
            <w:r>
              <w:rPr>
                <w:rFonts w:cs="Arial"/>
              </w:rPr>
              <w:br/>
              <w:t>(GDA 94)</w:t>
            </w:r>
          </w:p>
        </w:tc>
        <w:tc>
          <w:tcPr>
            <w:tcW w:w="2607" w:type="dxa"/>
            <w:gridSpan w:val="2"/>
            <w:tcBorders>
              <w:left w:val="single" w:sz="4" w:space="0" w:color="auto"/>
              <w:bottom w:val="single" w:sz="4" w:space="0" w:color="auto"/>
              <w:right w:val="single" w:sz="4" w:space="0" w:color="auto"/>
            </w:tcBorders>
          </w:tcPr>
          <w:p w14:paraId="5FCD81E6" w14:textId="77777777" w:rsidR="00793611" w:rsidRPr="006777AA" w:rsidRDefault="00793611" w:rsidP="007308B8">
            <w:pPr>
              <w:spacing w:after="0"/>
              <w:rPr>
                <w:rFonts w:cs="Arial"/>
                <w:color w:val="000000"/>
                <w:szCs w:val="20"/>
              </w:rPr>
            </w:pPr>
            <w:r w:rsidRPr="006777AA">
              <w:rPr>
                <w:rFonts w:cs="Arial"/>
                <w:color w:val="000000"/>
                <w:szCs w:val="20"/>
              </w:rPr>
              <w:t xml:space="preserve">Lat. </w:t>
            </w:r>
            <w:r>
              <w:rPr>
                <w:rFonts w:cs="Arial"/>
                <w:color w:val="000000"/>
                <w:szCs w:val="20"/>
              </w:rPr>
              <w:t>-41.3917</w:t>
            </w:r>
          </w:p>
        </w:tc>
        <w:tc>
          <w:tcPr>
            <w:tcW w:w="3205" w:type="dxa"/>
            <w:gridSpan w:val="2"/>
            <w:tcBorders>
              <w:left w:val="single" w:sz="4" w:space="0" w:color="auto"/>
              <w:bottom w:val="single" w:sz="4" w:space="0" w:color="auto"/>
              <w:right w:val="single" w:sz="4" w:space="0" w:color="auto"/>
            </w:tcBorders>
          </w:tcPr>
          <w:p w14:paraId="69FD4EB0" w14:textId="77777777" w:rsidR="00793611" w:rsidRPr="006777AA" w:rsidRDefault="00793611" w:rsidP="007308B8">
            <w:pPr>
              <w:pStyle w:val="TableBody"/>
              <w:rPr>
                <w:rFonts w:cs="Arial"/>
                <w:color w:val="000000"/>
                <w:szCs w:val="20"/>
              </w:rPr>
            </w:pPr>
            <w:r w:rsidRPr="006777AA">
              <w:rPr>
                <w:rFonts w:cs="Arial"/>
                <w:szCs w:val="20"/>
              </w:rPr>
              <w:t xml:space="preserve">Long. </w:t>
            </w:r>
            <w:r>
              <w:rPr>
                <w:rFonts w:cs="Arial"/>
                <w:color w:val="000000"/>
                <w:szCs w:val="20"/>
              </w:rPr>
              <w:t>147.4262</w:t>
            </w:r>
          </w:p>
        </w:tc>
      </w:tr>
      <w:tr w:rsidR="00793611" w:rsidRPr="006D46E5" w14:paraId="259C6A32" w14:textId="77777777" w:rsidTr="007308B8">
        <w:tc>
          <w:tcPr>
            <w:tcW w:w="2750" w:type="dxa"/>
            <w:gridSpan w:val="2"/>
            <w:tcBorders>
              <w:left w:val="single" w:sz="4" w:space="0" w:color="auto"/>
              <w:right w:val="single" w:sz="4" w:space="0" w:color="auto"/>
            </w:tcBorders>
            <w:shd w:val="clear" w:color="auto" w:fill="FFFFFF" w:themeFill="background1"/>
          </w:tcPr>
          <w:p w14:paraId="37C5D20D" w14:textId="77777777" w:rsidR="00793611" w:rsidRPr="006D46E5" w:rsidRDefault="00793611" w:rsidP="007308B8">
            <w:pPr>
              <w:pStyle w:val="TableBody"/>
              <w:rPr>
                <w:rFonts w:cs="Arial"/>
              </w:rPr>
            </w:pPr>
            <w:r>
              <w:rPr>
                <w:rFonts w:cs="Arial"/>
              </w:rPr>
              <w:t>Frequency</w:t>
            </w:r>
          </w:p>
        </w:tc>
        <w:tc>
          <w:tcPr>
            <w:tcW w:w="5812" w:type="dxa"/>
            <w:gridSpan w:val="4"/>
            <w:tcBorders>
              <w:left w:val="single" w:sz="4" w:space="0" w:color="auto"/>
              <w:right w:val="single" w:sz="4" w:space="0" w:color="auto"/>
            </w:tcBorders>
            <w:shd w:val="clear" w:color="auto" w:fill="FFFFFF" w:themeFill="background1"/>
          </w:tcPr>
          <w:p w14:paraId="3B1812F7" w14:textId="77777777" w:rsidR="00793611" w:rsidRPr="004009C5" w:rsidRDefault="00793611" w:rsidP="007308B8">
            <w:pPr>
              <w:pStyle w:val="TableBody"/>
              <w:rPr>
                <w:rFonts w:cs="Arial"/>
                <w:highlight w:val="yellow"/>
              </w:rPr>
            </w:pPr>
            <w:r w:rsidRPr="006028CF">
              <w:rPr>
                <w:rFonts w:cs="Arial"/>
              </w:rPr>
              <w:t>Frequency Blocks 8B (</w:t>
            </w:r>
            <w:r w:rsidRPr="0016729E">
              <w:rPr>
                <w:rFonts w:cs="Arial"/>
              </w:rPr>
              <w:t>196.880-198.416</w:t>
            </w:r>
            <w:r>
              <w:rPr>
                <w:rFonts w:cs="Arial"/>
              </w:rPr>
              <w:t xml:space="preserve"> MHz) and                  9D (</w:t>
            </w:r>
            <w:r w:rsidRPr="00574BC1">
              <w:rPr>
                <w:rFonts w:cs="Arial"/>
              </w:rPr>
              <w:t>207.296-208.832</w:t>
            </w:r>
            <w:r>
              <w:rPr>
                <w:rFonts w:cs="Arial"/>
              </w:rPr>
              <w:t xml:space="preserve"> MHz) </w:t>
            </w:r>
          </w:p>
        </w:tc>
      </w:tr>
      <w:tr w:rsidR="00793611" w:rsidRPr="006D46E5" w14:paraId="6BEA488C" w14:textId="77777777" w:rsidTr="007308B8">
        <w:tc>
          <w:tcPr>
            <w:tcW w:w="2750" w:type="dxa"/>
            <w:gridSpan w:val="2"/>
            <w:tcBorders>
              <w:left w:val="single" w:sz="4" w:space="0" w:color="auto"/>
              <w:right w:val="single" w:sz="4" w:space="0" w:color="auto"/>
            </w:tcBorders>
            <w:shd w:val="clear" w:color="auto" w:fill="FFFFFF" w:themeFill="background1"/>
          </w:tcPr>
          <w:p w14:paraId="7CA2B92E" w14:textId="77777777" w:rsidR="00793611" w:rsidRPr="006D46E5" w:rsidRDefault="00793611" w:rsidP="007308B8">
            <w:pPr>
              <w:pStyle w:val="TableBody"/>
              <w:rPr>
                <w:rFonts w:cs="Arial"/>
              </w:rPr>
            </w:pPr>
            <w:r>
              <w:rPr>
                <w:rFonts w:cs="Arial"/>
              </w:rPr>
              <w:t>Polarisation</w:t>
            </w:r>
          </w:p>
        </w:tc>
        <w:tc>
          <w:tcPr>
            <w:tcW w:w="5812" w:type="dxa"/>
            <w:gridSpan w:val="4"/>
            <w:tcBorders>
              <w:left w:val="single" w:sz="4" w:space="0" w:color="auto"/>
              <w:right w:val="single" w:sz="4" w:space="0" w:color="auto"/>
            </w:tcBorders>
            <w:shd w:val="clear" w:color="auto" w:fill="FFFFFF" w:themeFill="background1"/>
          </w:tcPr>
          <w:p w14:paraId="09A722AF" w14:textId="77777777" w:rsidR="00793611" w:rsidRPr="004009C5" w:rsidRDefault="00793611" w:rsidP="007308B8">
            <w:pPr>
              <w:pStyle w:val="TableBody"/>
              <w:rPr>
                <w:rFonts w:cs="Arial"/>
                <w:highlight w:val="yellow"/>
              </w:rPr>
            </w:pPr>
            <w:r w:rsidRPr="003E3572">
              <w:rPr>
                <w:rFonts w:cs="Arial"/>
              </w:rPr>
              <w:t>Vertical</w:t>
            </w:r>
            <w:r w:rsidRPr="003E3572" w:rsidDel="00BE0B55">
              <w:rPr>
                <w:rFonts w:cs="Arial"/>
                <w:highlight w:val="yellow"/>
              </w:rPr>
              <w:t xml:space="preserve"> </w:t>
            </w:r>
          </w:p>
        </w:tc>
      </w:tr>
      <w:tr w:rsidR="00793611" w:rsidRPr="006D46E5" w14:paraId="66F5CAA6" w14:textId="77777777" w:rsidTr="007308B8">
        <w:tc>
          <w:tcPr>
            <w:tcW w:w="2750" w:type="dxa"/>
            <w:gridSpan w:val="2"/>
            <w:tcBorders>
              <w:left w:val="single" w:sz="4" w:space="0" w:color="auto"/>
              <w:right w:val="single" w:sz="4" w:space="0" w:color="auto"/>
            </w:tcBorders>
            <w:shd w:val="clear" w:color="auto" w:fill="FFFFFF" w:themeFill="background1"/>
          </w:tcPr>
          <w:p w14:paraId="15EE0CD0" w14:textId="25B3BB49" w:rsidR="00793611" w:rsidRDefault="00793611" w:rsidP="007308B8">
            <w:pPr>
              <w:pStyle w:val="TableBody"/>
              <w:rPr>
                <w:rFonts w:cs="Arial"/>
              </w:rPr>
            </w:pPr>
            <w:r>
              <w:rPr>
                <w:rFonts w:cs="Arial"/>
              </w:rPr>
              <w:t xml:space="preserve">Maximum </w:t>
            </w:r>
            <w:r w:rsidR="006C671E">
              <w:rPr>
                <w:rFonts w:cs="Arial"/>
              </w:rPr>
              <w:t>a</w:t>
            </w:r>
            <w:r>
              <w:rPr>
                <w:rFonts w:cs="Arial"/>
              </w:rPr>
              <w:t xml:space="preserve">ntenna </w:t>
            </w:r>
            <w:r w:rsidR="006C671E">
              <w:rPr>
                <w:rFonts w:cs="Arial"/>
              </w:rPr>
              <w:t>h</w:t>
            </w:r>
            <w:r>
              <w:rPr>
                <w:rFonts w:cs="Arial"/>
              </w:rPr>
              <w:t>eight</w:t>
            </w:r>
          </w:p>
        </w:tc>
        <w:tc>
          <w:tcPr>
            <w:tcW w:w="5812" w:type="dxa"/>
            <w:gridSpan w:val="4"/>
            <w:tcBorders>
              <w:left w:val="single" w:sz="4" w:space="0" w:color="auto"/>
              <w:right w:val="single" w:sz="4" w:space="0" w:color="auto"/>
            </w:tcBorders>
            <w:shd w:val="clear" w:color="auto" w:fill="FFFFFF" w:themeFill="background1"/>
          </w:tcPr>
          <w:p w14:paraId="686E350B" w14:textId="77777777" w:rsidR="00793611" w:rsidRPr="004009C5" w:rsidRDefault="00793611" w:rsidP="007308B8">
            <w:pPr>
              <w:pStyle w:val="TableBody"/>
              <w:rPr>
                <w:rFonts w:cs="Arial"/>
                <w:highlight w:val="yellow"/>
              </w:rPr>
            </w:pPr>
            <w:r w:rsidRPr="006028CF">
              <w:rPr>
                <w:rFonts w:cs="Arial"/>
              </w:rPr>
              <w:t>40 metres</w:t>
            </w:r>
          </w:p>
        </w:tc>
      </w:tr>
      <w:tr w:rsidR="00793611" w:rsidRPr="004671BD" w14:paraId="1C44DFDF" w14:textId="77777777" w:rsidTr="007308B8">
        <w:tblPrEx>
          <w:tblBorders>
            <w:top w:val="none" w:sz="0" w:space="0" w:color="auto"/>
            <w:bottom w:val="none" w:sz="0" w:space="0" w:color="auto"/>
            <w:insideH w:val="none" w:sz="0" w:space="0" w:color="auto"/>
          </w:tblBorders>
          <w:tblCellMar>
            <w:top w:w="0" w:type="dxa"/>
            <w:left w:w="0" w:type="dxa"/>
            <w:bottom w:w="0" w:type="dxa"/>
            <w:right w:w="0" w:type="dxa"/>
          </w:tblCellMar>
          <w:tblLook w:val="0000" w:firstRow="0" w:lastRow="0" w:firstColumn="0" w:lastColumn="0" w:noHBand="0" w:noVBand="0"/>
        </w:tblPrEx>
        <w:trPr>
          <w:gridBefore w:val="1"/>
          <w:wBefore w:w="12" w:type="dxa"/>
          <w:trHeight w:val="255"/>
        </w:trPr>
        <w:tc>
          <w:tcPr>
            <w:tcW w:w="27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C3278" w14:textId="3E4A4A53" w:rsidR="00793611" w:rsidRPr="004671BD" w:rsidRDefault="00793611" w:rsidP="007308B8">
            <w:pPr>
              <w:spacing w:before="60" w:after="60" w:line="240" w:lineRule="auto"/>
              <w:jc w:val="center"/>
              <w:rPr>
                <w:b/>
                <w:bCs/>
                <w:color w:val="000000"/>
                <w:szCs w:val="20"/>
              </w:rPr>
            </w:pPr>
            <w:r>
              <w:rPr>
                <w:b/>
                <w:bCs/>
                <w:color w:val="000000"/>
                <w:szCs w:val="20"/>
              </w:rPr>
              <w:t xml:space="preserve">Bearing or </w:t>
            </w:r>
            <w:r w:rsidR="006C671E">
              <w:rPr>
                <w:b/>
                <w:bCs/>
                <w:color w:val="000000"/>
                <w:szCs w:val="20"/>
              </w:rPr>
              <w:t>s</w:t>
            </w:r>
            <w:r w:rsidRPr="004671BD">
              <w:rPr>
                <w:b/>
                <w:bCs/>
                <w:color w:val="000000"/>
                <w:szCs w:val="20"/>
              </w:rPr>
              <w:t>ector</w:t>
            </w:r>
            <w:r>
              <w:rPr>
                <w:b/>
                <w:bCs/>
                <w:color w:val="000000"/>
                <w:szCs w:val="20"/>
              </w:rPr>
              <w:br/>
              <w:t>(</w:t>
            </w:r>
            <w:r w:rsidR="006C671E">
              <w:rPr>
                <w:b/>
                <w:bCs/>
                <w:color w:val="000000"/>
                <w:szCs w:val="20"/>
              </w:rPr>
              <w:t>c</w:t>
            </w:r>
            <w:r>
              <w:rPr>
                <w:b/>
                <w:bCs/>
                <w:color w:val="000000"/>
                <w:szCs w:val="20"/>
              </w:rPr>
              <w:t>lockwise direction)</w:t>
            </w:r>
          </w:p>
        </w:tc>
        <w:tc>
          <w:tcPr>
            <w:tcW w:w="1985" w:type="dxa"/>
            <w:tcBorders>
              <w:top w:val="single" w:sz="4" w:space="0" w:color="auto"/>
              <w:left w:val="single" w:sz="4" w:space="0" w:color="auto"/>
              <w:bottom w:val="single" w:sz="4" w:space="0" w:color="auto"/>
            </w:tcBorders>
            <w:shd w:val="clear" w:color="auto" w:fill="auto"/>
            <w:noWrap/>
            <w:vAlign w:val="center"/>
          </w:tcPr>
          <w:p w14:paraId="17D92294" w14:textId="77777777" w:rsidR="00793611" w:rsidRPr="004671BD" w:rsidRDefault="00793611" w:rsidP="007308B8">
            <w:pPr>
              <w:spacing w:before="60" w:after="60" w:line="240" w:lineRule="auto"/>
              <w:rPr>
                <w:b/>
                <w:bCs/>
                <w:color w:val="000000"/>
                <w:szCs w:val="20"/>
              </w:rPr>
            </w:pPr>
          </w:p>
        </w:tc>
        <w:tc>
          <w:tcPr>
            <w:tcW w:w="1882" w:type="dxa"/>
            <w:gridSpan w:val="2"/>
            <w:tcBorders>
              <w:top w:val="single" w:sz="4" w:space="0" w:color="auto"/>
              <w:bottom w:val="single" w:sz="4" w:space="0" w:color="auto"/>
            </w:tcBorders>
            <w:shd w:val="clear" w:color="auto" w:fill="auto"/>
            <w:noWrap/>
            <w:vAlign w:val="center"/>
          </w:tcPr>
          <w:p w14:paraId="00103A59" w14:textId="77777777" w:rsidR="00793611" w:rsidRPr="004671BD" w:rsidRDefault="00793611" w:rsidP="007308B8">
            <w:pPr>
              <w:spacing w:before="60" w:after="60" w:line="240" w:lineRule="auto"/>
              <w:rPr>
                <w:b/>
                <w:bCs/>
                <w:color w:val="000000"/>
                <w:szCs w:val="20"/>
              </w:rPr>
            </w:pPr>
            <w:r w:rsidRPr="004671BD">
              <w:rPr>
                <w:b/>
                <w:szCs w:val="20"/>
              </w:rPr>
              <w:t>Maximum</w:t>
            </w:r>
            <w:r>
              <w:rPr>
                <w:b/>
                <w:szCs w:val="20"/>
              </w:rPr>
              <w:t xml:space="preserve"> </w:t>
            </w:r>
            <w:r w:rsidRPr="004671BD">
              <w:rPr>
                <w:b/>
                <w:szCs w:val="20"/>
              </w:rPr>
              <w:t>ERP</w:t>
            </w:r>
          </w:p>
        </w:tc>
        <w:tc>
          <w:tcPr>
            <w:tcW w:w="1945" w:type="dxa"/>
            <w:tcBorders>
              <w:top w:val="single" w:sz="4" w:space="0" w:color="auto"/>
              <w:bottom w:val="single" w:sz="4" w:space="0" w:color="auto"/>
              <w:right w:val="single" w:sz="4" w:space="0" w:color="auto"/>
            </w:tcBorders>
          </w:tcPr>
          <w:p w14:paraId="099B0CC0" w14:textId="77777777" w:rsidR="00793611" w:rsidRPr="004671BD" w:rsidRDefault="00793611" w:rsidP="007308B8">
            <w:pPr>
              <w:spacing w:before="60" w:after="60" w:line="240" w:lineRule="auto"/>
              <w:rPr>
                <w:b/>
                <w:szCs w:val="20"/>
              </w:rPr>
            </w:pPr>
          </w:p>
        </w:tc>
      </w:tr>
      <w:tr w:rsidR="00793611" w:rsidRPr="004671BD" w14:paraId="254AADEE" w14:textId="77777777" w:rsidTr="007308B8">
        <w:tblPrEx>
          <w:tblBorders>
            <w:top w:val="none" w:sz="0" w:space="0" w:color="auto"/>
            <w:bottom w:val="none" w:sz="0" w:space="0" w:color="auto"/>
            <w:insideH w:val="none" w:sz="0" w:space="0" w:color="auto"/>
          </w:tblBorders>
          <w:tblCellMar>
            <w:top w:w="0" w:type="dxa"/>
            <w:left w:w="0" w:type="dxa"/>
            <w:bottom w:w="0" w:type="dxa"/>
            <w:right w:w="0" w:type="dxa"/>
          </w:tblCellMar>
          <w:tblLook w:val="0000" w:firstRow="0" w:lastRow="0" w:firstColumn="0" w:lastColumn="0" w:noHBand="0" w:noVBand="0"/>
        </w:tblPrEx>
        <w:trPr>
          <w:gridBefore w:val="1"/>
          <w:wBefore w:w="12" w:type="dxa"/>
          <w:trHeight w:val="255"/>
        </w:trPr>
        <w:tc>
          <w:tcPr>
            <w:tcW w:w="2738" w:type="dxa"/>
            <w:tcBorders>
              <w:left w:val="single" w:sz="4" w:space="0" w:color="auto"/>
              <w:right w:val="single" w:sz="4" w:space="0" w:color="auto"/>
            </w:tcBorders>
            <w:shd w:val="clear" w:color="auto" w:fill="auto"/>
            <w:vAlign w:val="center"/>
          </w:tcPr>
          <w:p w14:paraId="194D1F09" w14:textId="77777777" w:rsidR="00793611" w:rsidRPr="004009C5" w:rsidRDefault="00793611" w:rsidP="007308B8">
            <w:pPr>
              <w:spacing w:before="60" w:after="60" w:line="240" w:lineRule="auto"/>
              <w:jc w:val="center"/>
              <w:rPr>
                <w:color w:val="000000"/>
                <w:szCs w:val="20"/>
                <w:highlight w:val="yellow"/>
              </w:rPr>
            </w:pPr>
            <w:r w:rsidRPr="006028CF">
              <w:rPr>
                <w:color w:val="000000"/>
                <w:szCs w:val="20"/>
              </w:rPr>
              <w:t xml:space="preserve">0°T – </w:t>
            </w:r>
            <w:r>
              <w:rPr>
                <w:color w:val="000000"/>
                <w:szCs w:val="20"/>
              </w:rPr>
              <w:t>25</w:t>
            </w:r>
            <w:r w:rsidRPr="006028CF">
              <w:rPr>
                <w:color w:val="000000"/>
                <w:szCs w:val="20"/>
              </w:rPr>
              <w:t>°T</w:t>
            </w:r>
          </w:p>
        </w:tc>
        <w:tc>
          <w:tcPr>
            <w:tcW w:w="1985" w:type="dxa"/>
            <w:tcBorders>
              <w:left w:val="single" w:sz="4" w:space="0" w:color="auto"/>
            </w:tcBorders>
            <w:shd w:val="clear" w:color="auto" w:fill="auto"/>
            <w:noWrap/>
            <w:vAlign w:val="center"/>
          </w:tcPr>
          <w:p w14:paraId="3EAC664D" w14:textId="77777777" w:rsidR="00793611" w:rsidRPr="006028CF" w:rsidRDefault="00793611" w:rsidP="007308B8">
            <w:pPr>
              <w:spacing w:before="60" w:after="60" w:line="240" w:lineRule="auto"/>
              <w:rPr>
                <w:color w:val="000000"/>
                <w:szCs w:val="20"/>
              </w:rPr>
            </w:pPr>
          </w:p>
        </w:tc>
        <w:tc>
          <w:tcPr>
            <w:tcW w:w="3827" w:type="dxa"/>
            <w:gridSpan w:val="3"/>
            <w:tcBorders>
              <w:right w:val="single" w:sz="4" w:space="0" w:color="auto"/>
            </w:tcBorders>
            <w:shd w:val="clear" w:color="auto" w:fill="auto"/>
            <w:noWrap/>
            <w:vAlign w:val="center"/>
          </w:tcPr>
          <w:p w14:paraId="76DD5D21" w14:textId="77777777" w:rsidR="00793611" w:rsidRPr="006028CF" w:rsidRDefault="00793611" w:rsidP="007308B8">
            <w:pPr>
              <w:spacing w:before="60" w:after="60" w:line="240" w:lineRule="auto"/>
              <w:rPr>
                <w:color w:val="000000"/>
                <w:szCs w:val="20"/>
              </w:rPr>
            </w:pPr>
            <w:r w:rsidRPr="00624A1F">
              <w:rPr>
                <w:color w:val="000000"/>
                <w:szCs w:val="20"/>
              </w:rPr>
              <w:t>2,500 W</w:t>
            </w:r>
          </w:p>
        </w:tc>
      </w:tr>
      <w:tr w:rsidR="00793611" w:rsidRPr="004671BD" w14:paraId="2BAB90CC" w14:textId="77777777" w:rsidTr="007308B8">
        <w:tblPrEx>
          <w:tblCellMar>
            <w:left w:w="0" w:type="dxa"/>
            <w:right w:w="0" w:type="dxa"/>
          </w:tblCellMar>
          <w:tblLook w:val="0000" w:firstRow="0" w:lastRow="0" w:firstColumn="0" w:lastColumn="0" w:noHBand="0" w:noVBand="0"/>
        </w:tblPrEx>
        <w:trPr>
          <w:gridBefore w:val="1"/>
          <w:wBefore w:w="12" w:type="dxa"/>
          <w:trHeight w:val="255"/>
        </w:trPr>
        <w:tc>
          <w:tcPr>
            <w:tcW w:w="2738" w:type="dxa"/>
            <w:tcBorders>
              <w:left w:val="single" w:sz="4" w:space="0" w:color="auto"/>
              <w:right w:val="single" w:sz="4" w:space="0" w:color="auto"/>
            </w:tcBorders>
            <w:shd w:val="clear" w:color="auto" w:fill="auto"/>
            <w:noWrap/>
          </w:tcPr>
          <w:p w14:paraId="3CFF4F83" w14:textId="77777777" w:rsidR="00793611" w:rsidRPr="004009C5" w:rsidRDefault="00793611" w:rsidP="007308B8">
            <w:pPr>
              <w:spacing w:before="60" w:after="60" w:line="240" w:lineRule="auto"/>
              <w:jc w:val="center"/>
              <w:rPr>
                <w:szCs w:val="20"/>
                <w:highlight w:val="yellow"/>
              </w:rPr>
            </w:pPr>
            <w:r w:rsidRPr="000F6C87">
              <w:t>25°T – 65°T</w:t>
            </w:r>
          </w:p>
        </w:tc>
        <w:tc>
          <w:tcPr>
            <w:tcW w:w="1985" w:type="dxa"/>
            <w:tcBorders>
              <w:left w:val="single" w:sz="4" w:space="0" w:color="auto"/>
            </w:tcBorders>
            <w:shd w:val="clear" w:color="auto" w:fill="auto"/>
            <w:noWrap/>
            <w:vAlign w:val="center"/>
          </w:tcPr>
          <w:p w14:paraId="299A3C71" w14:textId="77777777" w:rsidR="00793611" w:rsidRPr="006028CF" w:rsidRDefault="00793611" w:rsidP="007308B8">
            <w:pPr>
              <w:spacing w:before="60" w:after="60" w:line="240" w:lineRule="auto"/>
              <w:rPr>
                <w:color w:val="000000"/>
                <w:szCs w:val="20"/>
              </w:rPr>
            </w:pPr>
          </w:p>
        </w:tc>
        <w:tc>
          <w:tcPr>
            <w:tcW w:w="3827" w:type="dxa"/>
            <w:gridSpan w:val="3"/>
            <w:tcBorders>
              <w:right w:val="single" w:sz="4" w:space="0" w:color="auto"/>
            </w:tcBorders>
            <w:shd w:val="clear" w:color="auto" w:fill="auto"/>
            <w:noWrap/>
            <w:vAlign w:val="center"/>
          </w:tcPr>
          <w:p w14:paraId="1D0D8B74" w14:textId="77777777" w:rsidR="00793611" w:rsidRPr="006028CF" w:rsidRDefault="00793611" w:rsidP="007308B8">
            <w:pPr>
              <w:spacing w:before="60" w:after="60" w:line="240" w:lineRule="auto"/>
              <w:rPr>
                <w:color w:val="000000"/>
                <w:szCs w:val="20"/>
              </w:rPr>
            </w:pPr>
            <w:r w:rsidRPr="005D162D">
              <w:rPr>
                <w:color w:val="000000"/>
                <w:szCs w:val="20"/>
              </w:rPr>
              <w:t>1,250 W</w:t>
            </w:r>
            <w:r w:rsidRPr="005D162D" w:rsidDel="00AE4899">
              <w:rPr>
                <w:color w:val="000000"/>
                <w:szCs w:val="20"/>
              </w:rPr>
              <w:t xml:space="preserve"> </w:t>
            </w:r>
          </w:p>
        </w:tc>
      </w:tr>
      <w:tr w:rsidR="00793611" w:rsidRPr="004671BD" w14:paraId="5DEA12FB" w14:textId="77777777" w:rsidTr="007308B8">
        <w:tblPrEx>
          <w:tblCellMar>
            <w:left w:w="0" w:type="dxa"/>
            <w:right w:w="0" w:type="dxa"/>
          </w:tblCellMar>
          <w:tblLook w:val="0000" w:firstRow="0" w:lastRow="0" w:firstColumn="0" w:lastColumn="0" w:noHBand="0" w:noVBand="0"/>
        </w:tblPrEx>
        <w:trPr>
          <w:gridBefore w:val="1"/>
          <w:wBefore w:w="12" w:type="dxa"/>
          <w:trHeight w:val="255"/>
        </w:trPr>
        <w:tc>
          <w:tcPr>
            <w:tcW w:w="2738" w:type="dxa"/>
            <w:tcBorders>
              <w:left w:val="single" w:sz="4" w:space="0" w:color="auto"/>
              <w:right w:val="single" w:sz="4" w:space="0" w:color="auto"/>
            </w:tcBorders>
            <w:shd w:val="clear" w:color="auto" w:fill="auto"/>
          </w:tcPr>
          <w:p w14:paraId="6FDEA9AA" w14:textId="77777777" w:rsidR="00793611" w:rsidRPr="004009C5" w:rsidRDefault="00793611" w:rsidP="007308B8">
            <w:pPr>
              <w:spacing w:before="60" w:after="60" w:line="240" w:lineRule="auto"/>
              <w:jc w:val="center"/>
              <w:rPr>
                <w:szCs w:val="20"/>
                <w:highlight w:val="yellow"/>
              </w:rPr>
            </w:pPr>
            <w:r w:rsidRPr="000F6C87">
              <w:t>65°T – 105°T</w:t>
            </w:r>
          </w:p>
        </w:tc>
        <w:tc>
          <w:tcPr>
            <w:tcW w:w="1985" w:type="dxa"/>
            <w:tcBorders>
              <w:left w:val="single" w:sz="4" w:space="0" w:color="auto"/>
            </w:tcBorders>
            <w:shd w:val="clear" w:color="auto" w:fill="auto"/>
            <w:noWrap/>
            <w:vAlign w:val="center"/>
          </w:tcPr>
          <w:p w14:paraId="4C1FCA81" w14:textId="77777777" w:rsidR="00793611" w:rsidRPr="006028CF" w:rsidRDefault="00793611" w:rsidP="007308B8">
            <w:pPr>
              <w:spacing w:before="60" w:after="60" w:line="240" w:lineRule="auto"/>
              <w:rPr>
                <w:szCs w:val="20"/>
              </w:rPr>
            </w:pPr>
          </w:p>
        </w:tc>
        <w:tc>
          <w:tcPr>
            <w:tcW w:w="1882" w:type="dxa"/>
            <w:gridSpan w:val="2"/>
            <w:shd w:val="clear" w:color="auto" w:fill="auto"/>
            <w:noWrap/>
            <w:vAlign w:val="center"/>
          </w:tcPr>
          <w:p w14:paraId="7AA8987E" w14:textId="77777777" w:rsidR="00793611" w:rsidRPr="006028CF" w:rsidRDefault="00793611" w:rsidP="007308B8">
            <w:pPr>
              <w:spacing w:before="60" w:after="60" w:line="240" w:lineRule="auto"/>
              <w:rPr>
                <w:szCs w:val="20"/>
              </w:rPr>
            </w:pPr>
            <w:r w:rsidRPr="00624A1F">
              <w:rPr>
                <w:color w:val="000000"/>
                <w:szCs w:val="20"/>
              </w:rPr>
              <w:t>2,500 W</w:t>
            </w:r>
          </w:p>
        </w:tc>
        <w:tc>
          <w:tcPr>
            <w:tcW w:w="1945" w:type="dxa"/>
            <w:tcBorders>
              <w:right w:val="single" w:sz="4" w:space="0" w:color="auto"/>
            </w:tcBorders>
            <w:shd w:val="clear" w:color="auto" w:fill="auto"/>
            <w:vAlign w:val="center"/>
          </w:tcPr>
          <w:p w14:paraId="30EF0D9D" w14:textId="77777777" w:rsidR="00793611" w:rsidRPr="006028CF" w:rsidRDefault="00793611" w:rsidP="007308B8">
            <w:pPr>
              <w:spacing w:before="60" w:after="60" w:line="240" w:lineRule="auto"/>
              <w:rPr>
                <w:szCs w:val="20"/>
              </w:rPr>
            </w:pPr>
          </w:p>
        </w:tc>
      </w:tr>
      <w:tr w:rsidR="00793611" w:rsidRPr="004671BD" w14:paraId="19DFA7C0" w14:textId="77777777" w:rsidTr="007308B8">
        <w:tblPrEx>
          <w:tblCellMar>
            <w:left w:w="0" w:type="dxa"/>
            <w:right w:w="0" w:type="dxa"/>
          </w:tblCellMar>
          <w:tblLook w:val="0000" w:firstRow="0" w:lastRow="0" w:firstColumn="0" w:lastColumn="0" w:noHBand="0" w:noVBand="0"/>
        </w:tblPrEx>
        <w:trPr>
          <w:gridBefore w:val="1"/>
          <w:wBefore w:w="12" w:type="dxa"/>
          <w:trHeight w:val="255"/>
        </w:trPr>
        <w:tc>
          <w:tcPr>
            <w:tcW w:w="2738" w:type="dxa"/>
            <w:tcBorders>
              <w:left w:val="single" w:sz="4" w:space="0" w:color="auto"/>
              <w:right w:val="single" w:sz="4" w:space="0" w:color="auto"/>
            </w:tcBorders>
            <w:shd w:val="clear" w:color="auto" w:fill="auto"/>
          </w:tcPr>
          <w:p w14:paraId="77E703F1" w14:textId="77777777" w:rsidR="00793611" w:rsidRPr="004009C5" w:rsidRDefault="00793611" w:rsidP="007308B8">
            <w:pPr>
              <w:spacing w:before="60" w:after="60" w:line="240" w:lineRule="auto"/>
              <w:jc w:val="center"/>
              <w:rPr>
                <w:szCs w:val="20"/>
                <w:highlight w:val="yellow"/>
              </w:rPr>
            </w:pPr>
            <w:r w:rsidRPr="000F6C87">
              <w:t>105°T – 345°T</w:t>
            </w:r>
          </w:p>
        </w:tc>
        <w:tc>
          <w:tcPr>
            <w:tcW w:w="1985" w:type="dxa"/>
            <w:tcBorders>
              <w:left w:val="single" w:sz="4" w:space="0" w:color="auto"/>
            </w:tcBorders>
            <w:shd w:val="clear" w:color="auto" w:fill="auto"/>
            <w:noWrap/>
            <w:vAlign w:val="center"/>
          </w:tcPr>
          <w:p w14:paraId="748F2FCE" w14:textId="77777777" w:rsidR="00793611" w:rsidRPr="006028CF" w:rsidRDefault="00793611" w:rsidP="007308B8">
            <w:pPr>
              <w:spacing w:before="60" w:after="60" w:line="240" w:lineRule="auto"/>
              <w:rPr>
                <w:color w:val="000000"/>
                <w:szCs w:val="20"/>
              </w:rPr>
            </w:pPr>
          </w:p>
        </w:tc>
        <w:tc>
          <w:tcPr>
            <w:tcW w:w="1882" w:type="dxa"/>
            <w:gridSpan w:val="2"/>
            <w:shd w:val="clear" w:color="auto" w:fill="auto"/>
            <w:noWrap/>
            <w:vAlign w:val="center"/>
          </w:tcPr>
          <w:p w14:paraId="3429EA66" w14:textId="77777777" w:rsidR="00793611" w:rsidRPr="006028CF" w:rsidRDefault="00793611" w:rsidP="007308B8">
            <w:pPr>
              <w:spacing w:before="60" w:after="60" w:line="240" w:lineRule="auto"/>
              <w:rPr>
                <w:szCs w:val="20"/>
              </w:rPr>
            </w:pPr>
            <w:r w:rsidRPr="00A0361B">
              <w:rPr>
                <w:color w:val="000000"/>
                <w:szCs w:val="20"/>
              </w:rPr>
              <w:t>5,000 W</w:t>
            </w:r>
          </w:p>
        </w:tc>
        <w:tc>
          <w:tcPr>
            <w:tcW w:w="1945" w:type="dxa"/>
            <w:tcBorders>
              <w:right w:val="single" w:sz="4" w:space="0" w:color="auto"/>
            </w:tcBorders>
            <w:vAlign w:val="center"/>
          </w:tcPr>
          <w:p w14:paraId="47120892" w14:textId="77777777" w:rsidR="00793611" w:rsidRPr="006028CF" w:rsidRDefault="00793611" w:rsidP="007308B8">
            <w:pPr>
              <w:spacing w:before="60" w:after="60" w:line="240" w:lineRule="auto"/>
              <w:rPr>
                <w:szCs w:val="20"/>
              </w:rPr>
            </w:pPr>
          </w:p>
        </w:tc>
      </w:tr>
      <w:tr w:rsidR="00793611" w:rsidRPr="004671BD" w14:paraId="4DE77E60" w14:textId="77777777" w:rsidTr="007308B8">
        <w:tblPrEx>
          <w:tblCellMar>
            <w:left w:w="0" w:type="dxa"/>
            <w:right w:w="0" w:type="dxa"/>
          </w:tblCellMar>
          <w:tblLook w:val="0000" w:firstRow="0" w:lastRow="0" w:firstColumn="0" w:lastColumn="0" w:noHBand="0" w:noVBand="0"/>
        </w:tblPrEx>
        <w:trPr>
          <w:gridBefore w:val="1"/>
          <w:wBefore w:w="12" w:type="dxa"/>
          <w:trHeight w:val="255"/>
        </w:trPr>
        <w:tc>
          <w:tcPr>
            <w:tcW w:w="2738" w:type="dxa"/>
            <w:tcBorders>
              <w:left w:val="single" w:sz="4" w:space="0" w:color="auto"/>
              <w:bottom w:val="single" w:sz="4" w:space="0" w:color="auto"/>
              <w:right w:val="single" w:sz="4" w:space="0" w:color="auto"/>
            </w:tcBorders>
            <w:shd w:val="clear" w:color="auto" w:fill="auto"/>
          </w:tcPr>
          <w:p w14:paraId="34333B01" w14:textId="77777777" w:rsidR="00793611" w:rsidRPr="004009C5" w:rsidRDefault="00793611" w:rsidP="007308B8">
            <w:pPr>
              <w:spacing w:before="60" w:after="60" w:line="240" w:lineRule="auto"/>
              <w:jc w:val="center"/>
              <w:rPr>
                <w:color w:val="000000"/>
                <w:szCs w:val="20"/>
                <w:highlight w:val="yellow"/>
              </w:rPr>
            </w:pPr>
            <w:r w:rsidRPr="000F6C87">
              <w:t>345°T – 360°T</w:t>
            </w:r>
          </w:p>
        </w:tc>
        <w:tc>
          <w:tcPr>
            <w:tcW w:w="1985" w:type="dxa"/>
            <w:tcBorders>
              <w:left w:val="single" w:sz="4" w:space="0" w:color="auto"/>
              <w:bottom w:val="single" w:sz="4" w:space="0" w:color="auto"/>
            </w:tcBorders>
            <w:shd w:val="clear" w:color="auto" w:fill="auto"/>
            <w:noWrap/>
            <w:vAlign w:val="center"/>
          </w:tcPr>
          <w:p w14:paraId="2C6B6F6E" w14:textId="77777777" w:rsidR="00793611" w:rsidRPr="006028CF" w:rsidRDefault="00793611" w:rsidP="007308B8">
            <w:pPr>
              <w:spacing w:before="60" w:after="60" w:line="240" w:lineRule="auto"/>
              <w:rPr>
                <w:szCs w:val="20"/>
              </w:rPr>
            </w:pPr>
          </w:p>
        </w:tc>
        <w:tc>
          <w:tcPr>
            <w:tcW w:w="3827" w:type="dxa"/>
            <w:gridSpan w:val="3"/>
            <w:tcBorders>
              <w:bottom w:val="single" w:sz="4" w:space="0" w:color="auto"/>
              <w:right w:val="single" w:sz="4" w:space="0" w:color="auto"/>
            </w:tcBorders>
            <w:shd w:val="clear" w:color="auto" w:fill="auto"/>
            <w:noWrap/>
            <w:vAlign w:val="center"/>
          </w:tcPr>
          <w:p w14:paraId="309E8F2D" w14:textId="77777777" w:rsidR="00793611" w:rsidRPr="00D43B3E" w:rsidRDefault="00793611" w:rsidP="007308B8">
            <w:pPr>
              <w:spacing w:before="60" w:after="60" w:line="240" w:lineRule="auto"/>
              <w:rPr>
                <w:szCs w:val="20"/>
              </w:rPr>
            </w:pPr>
            <w:r w:rsidRPr="00AE4899">
              <w:rPr>
                <w:color w:val="000000"/>
                <w:szCs w:val="20"/>
              </w:rPr>
              <w:t>2,500 W</w:t>
            </w:r>
          </w:p>
        </w:tc>
      </w:tr>
    </w:tbl>
    <w:p w14:paraId="44E7F839" w14:textId="77777777" w:rsidR="00793611" w:rsidRPr="00DE371D" w:rsidRDefault="00793611" w:rsidP="00793611">
      <w:pPr>
        <w:pStyle w:val="Paragraph"/>
      </w:pPr>
    </w:p>
    <w:p w14:paraId="56178E9B" w14:textId="77777777" w:rsidR="00A314BC" w:rsidRDefault="00A314BC" w:rsidP="00A314BC">
      <w:pPr>
        <w:pStyle w:val="Paragraph"/>
      </w:pPr>
    </w:p>
    <w:p w14:paraId="56B5DC3A" w14:textId="5501E57D" w:rsidR="00FA74F8" w:rsidRDefault="00FA74F8" w:rsidP="00FA74F8">
      <w:pPr>
        <w:pStyle w:val="Heading1"/>
      </w:pPr>
      <w:bookmarkStart w:id="42" w:name="_Toc144386143"/>
      <w:r w:rsidRPr="002F74A3">
        <w:lastRenderedPageBreak/>
        <w:t xml:space="preserve">Appendix </w:t>
      </w:r>
      <w:r>
        <w:t>B</w:t>
      </w:r>
      <w:r w:rsidR="00B6749C">
        <w:t xml:space="preserve"> – </w:t>
      </w:r>
      <w:r w:rsidRPr="00DE64DB">
        <w:t>Coverage map</w:t>
      </w:r>
      <w:bookmarkEnd w:id="42"/>
    </w:p>
    <w:p w14:paraId="2FC40A91" w14:textId="16E44AE3" w:rsidR="00FA74F8" w:rsidRPr="00FA74F8" w:rsidRDefault="00FA74F8" w:rsidP="00FA74F8">
      <w:r>
        <w:rPr>
          <w:noProof/>
        </w:rPr>
        <w:drawing>
          <wp:inline distT="0" distB="0" distL="0" distR="0" wp14:anchorId="4F19B2BE" wp14:editId="67A03808">
            <wp:extent cx="4871085" cy="7300595"/>
            <wp:effectExtent l="0" t="0" r="5715" b="0"/>
            <wp:docPr id="2" name="Picture 2" descr="Map showing allotment 4, Launceston RA1. If you need help accessing this diagram, call our Customer Service Centre on 1300 850 115 or email info@acma.gov.au and we can provide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allotment 4, Launceston RA1. If you need help accessing this diagram, call our Customer Service Centre on 1300 850 115 or email info@acma.gov.au and we can provide assistance."/>
                    <pic:cNvPicPr/>
                  </pic:nvPicPr>
                  <pic:blipFill>
                    <a:blip r:embed="rId35"/>
                    <a:stretch>
                      <a:fillRect/>
                    </a:stretch>
                  </pic:blipFill>
                  <pic:spPr>
                    <a:xfrm>
                      <a:off x="0" y="0"/>
                      <a:ext cx="4871085" cy="7300595"/>
                    </a:xfrm>
                    <a:prstGeom prst="rect">
                      <a:avLst/>
                    </a:prstGeom>
                  </pic:spPr>
                </pic:pic>
              </a:graphicData>
            </a:graphic>
          </wp:inline>
        </w:drawing>
      </w:r>
    </w:p>
    <w:p w14:paraId="273286E5" w14:textId="36022A28" w:rsidR="0070509E" w:rsidRDefault="0070509E" w:rsidP="002837CA"/>
    <w:p w14:paraId="0C1823AA" w14:textId="4BE66103" w:rsidR="0070509E" w:rsidRDefault="0070509E" w:rsidP="002837CA"/>
    <w:p w14:paraId="68744E89" w14:textId="03E7443B" w:rsidR="00FD01B4" w:rsidRPr="002F74A3" w:rsidRDefault="00FD01B4" w:rsidP="00FD01B4">
      <w:pPr>
        <w:pStyle w:val="Heading1"/>
      </w:pPr>
      <w:bookmarkStart w:id="43" w:name="_Toc144386144"/>
      <w:r w:rsidRPr="002F74A3">
        <w:lastRenderedPageBreak/>
        <w:t xml:space="preserve">Appendix </w:t>
      </w:r>
      <w:r w:rsidR="0079394B">
        <w:t>C</w:t>
      </w:r>
      <w:r w:rsidR="00B6749C">
        <w:t xml:space="preserve"> – </w:t>
      </w:r>
      <w:r w:rsidRPr="002F74A3">
        <w:t>Digital radio regulatory regime</w:t>
      </w:r>
      <w:bookmarkEnd w:id="35"/>
      <w:bookmarkEnd w:id="36"/>
      <w:bookmarkEnd w:id="43"/>
    </w:p>
    <w:p w14:paraId="50F5DBF3" w14:textId="3FE23C94" w:rsidR="00FD01B4" w:rsidRPr="002F74A3" w:rsidRDefault="00FD01B4" w:rsidP="00D87686">
      <w:pPr>
        <w:pStyle w:val="Paragraph"/>
      </w:pPr>
      <w:r w:rsidRPr="002F74A3">
        <w:t>Unlike analog broadcasting, where each broadcaster has its own transmitter</w:t>
      </w:r>
      <w:r w:rsidR="00F778BB">
        <w:t xml:space="preserve"> and transmitter licence</w:t>
      </w:r>
      <w:r w:rsidRPr="002F74A3">
        <w:t>, in DAB+ digital</w:t>
      </w:r>
      <w:r w:rsidR="00F778BB">
        <w:t xml:space="preserve"> broadcasting</w:t>
      </w:r>
      <w:r w:rsidRPr="002F74A3">
        <w:t xml:space="preserve">, individual broadcasters aggregate or multiplex their content onto one or more multiplex transmitters, using digital compression technology. </w:t>
      </w:r>
    </w:p>
    <w:p w14:paraId="0303CEA0" w14:textId="1C421637" w:rsidR="00FD01B4" w:rsidRPr="002F74A3" w:rsidRDefault="00FD01B4" w:rsidP="00D87686">
      <w:pPr>
        <w:pStyle w:val="Paragraph"/>
        <w:rPr>
          <w:lang w:eastAsia="en-GB"/>
        </w:rPr>
      </w:pPr>
      <w:r w:rsidRPr="002F74A3">
        <w:rPr>
          <w:lang w:eastAsia="en-GB"/>
        </w:rPr>
        <w:t>Digital radio services are licensed, planned</w:t>
      </w:r>
      <w:r w:rsidR="004A1C5B">
        <w:rPr>
          <w:lang w:eastAsia="en-GB"/>
        </w:rPr>
        <w:t>,</w:t>
      </w:r>
      <w:r w:rsidRPr="002F74A3">
        <w:rPr>
          <w:lang w:eastAsia="en-GB"/>
        </w:rPr>
        <w:t xml:space="preserve"> and operate</w:t>
      </w:r>
      <w:r w:rsidR="00F03890">
        <w:rPr>
          <w:lang w:eastAsia="en-GB"/>
        </w:rPr>
        <w:t>d</w:t>
      </w:r>
      <w:r w:rsidRPr="002F74A3">
        <w:rPr>
          <w:lang w:eastAsia="en-GB"/>
        </w:rPr>
        <w:t xml:space="preserve"> under the provisions of the </w:t>
      </w:r>
      <w:r w:rsidRPr="002F74A3">
        <w:rPr>
          <w:i/>
          <w:iCs/>
          <w:lang w:eastAsia="en-GB"/>
        </w:rPr>
        <w:t>Broadcasting Services Act 1992</w:t>
      </w:r>
      <w:r w:rsidRPr="002F74A3">
        <w:rPr>
          <w:lang w:eastAsia="en-GB"/>
        </w:rPr>
        <w:t xml:space="preserve"> and the </w:t>
      </w:r>
      <w:r w:rsidRPr="002F74A3">
        <w:rPr>
          <w:i/>
          <w:iCs/>
          <w:lang w:eastAsia="en-GB"/>
        </w:rPr>
        <w:t>Radiocommunications Act 1992</w:t>
      </w:r>
      <w:r w:rsidRPr="002F74A3">
        <w:rPr>
          <w:lang w:eastAsia="en-GB"/>
        </w:rPr>
        <w:t xml:space="preserve">. Among other things, the legislation sets the statutory basis for spectrum planning for digital radio, the allocation of digital radio multiplex transmitter (DRMT) licences and the access regime for multiplex capacity. </w:t>
      </w:r>
    </w:p>
    <w:p w14:paraId="441A7F54" w14:textId="77777777" w:rsidR="00FD01B4" w:rsidRPr="002F74A3" w:rsidRDefault="00FD01B4" w:rsidP="00FD01B4">
      <w:pPr>
        <w:pStyle w:val="Heading2"/>
        <w:rPr>
          <w:lang w:eastAsia="en-GB"/>
        </w:rPr>
      </w:pPr>
      <w:bookmarkStart w:id="44" w:name="_Toc469923692"/>
      <w:bookmarkStart w:id="45" w:name="_Toc144386145"/>
      <w:r w:rsidRPr="002F74A3">
        <w:rPr>
          <w:lang w:eastAsia="en-GB"/>
        </w:rPr>
        <w:t xml:space="preserve">Licence </w:t>
      </w:r>
      <w:r>
        <w:rPr>
          <w:lang w:eastAsia="en-GB"/>
        </w:rPr>
        <w:t>c</w:t>
      </w:r>
      <w:r w:rsidRPr="002F74A3">
        <w:rPr>
          <w:lang w:eastAsia="en-GB"/>
        </w:rPr>
        <w:t>ategories</w:t>
      </w:r>
      <w:bookmarkEnd w:id="44"/>
      <w:bookmarkEnd w:id="45"/>
    </w:p>
    <w:p w14:paraId="4793A3FE" w14:textId="17938CEE" w:rsidR="00FD01B4" w:rsidRPr="002F74A3" w:rsidRDefault="00FD01B4" w:rsidP="00D87686">
      <w:pPr>
        <w:pStyle w:val="Paragraphbeforelist"/>
        <w:rPr>
          <w:lang w:eastAsia="en-GB"/>
        </w:rPr>
      </w:pPr>
      <w:r w:rsidRPr="002F74A3">
        <w:rPr>
          <w:lang w:eastAsia="en-GB"/>
        </w:rPr>
        <w:t xml:space="preserve">There are </w:t>
      </w:r>
      <w:r w:rsidR="00C9113E">
        <w:rPr>
          <w:lang w:eastAsia="en-GB"/>
        </w:rPr>
        <w:t>3</w:t>
      </w:r>
      <w:r w:rsidR="00C9113E" w:rsidRPr="002F74A3">
        <w:rPr>
          <w:lang w:eastAsia="en-GB"/>
        </w:rPr>
        <w:t xml:space="preserve"> </w:t>
      </w:r>
      <w:r w:rsidRPr="002F74A3">
        <w:rPr>
          <w:lang w:eastAsia="en-GB"/>
        </w:rPr>
        <w:t>categories of DRMT licence:</w:t>
      </w:r>
    </w:p>
    <w:p w14:paraId="06071607" w14:textId="67D46BB6" w:rsidR="00FD01B4" w:rsidRPr="002F74A3" w:rsidRDefault="00FD01B4" w:rsidP="00FD01B4">
      <w:pPr>
        <w:pStyle w:val="ListBullet"/>
        <w:rPr>
          <w:lang w:eastAsia="en-GB"/>
        </w:rPr>
      </w:pPr>
      <w:r>
        <w:rPr>
          <w:lang w:eastAsia="en-GB"/>
        </w:rPr>
        <w:t>c</w:t>
      </w:r>
      <w:r w:rsidRPr="002F74A3">
        <w:rPr>
          <w:lang w:eastAsia="en-GB"/>
        </w:rPr>
        <w:t>ategory 1</w:t>
      </w:r>
      <w:r w:rsidR="00C9113E">
        <w:rPr>
          <w:lang w:eastAsia="en-GB"/>
        </w:rPr>
        <w:t>:</w:t>
      </w:r>
      <w:r w:rsidRPr="002F74A3">
        <w:rPr>
          <w:lang w:eastAsia="en-GB"/>
        </w:rPr>
        <w:t xml:space="preserve"> for transmitting commercial </w:t>
      </w:r>
      <w:r w:rsidR="00913E6F">
        <w:rPr>
          <w:lang w:eastAsia="en-GB"/>
        </w:rPr>
        <w:t>radio broadcasting services</w:t>
      </w:r>
      <w:r w:rsidR="00EB2133">
        <w:rPr>
          <w:lang w:eastAsia="en-GB"/>
        </w:rPr>
        <w:t>,</w:t>
      </w:r>
      <w:r w:rsidRPr="002F74A3">
        <w:rPr>
          <w:lang w:eastAsia="en-GB"/>
        </w:rPr>
        <w:t xml:space="preserve"> and community radio </w:t>
      </w:r>
      <w:r w:rsidR="00913E6F">
        <w:rPr>
          <w:lang w:eastAsia="en-GB"/>
        </w:rPr>
        <w:t>broadcasting</w:t>
      </w:r>
      <w:r w:rsidR="00CE13A0">
        <w:rPr>
          <w:lang w:eastAsia="en-GB"/>
        </w:rPr>
        <w:t xml:space="preserve"> </w:t>
      </w:r>
      <w:r w:rsidRPr="002F74A3">
        <w:rPr>
          <w:lang w:eastAsia="en-GB"/>
        </w:rPr>
        <w:t>services (2/9</w:t>
      </w:r>
      <w:r w:rsidRPr="002F74A3">
        <w:rPr>
          <w:vertAlign w:val="superscript"/>
          <w:lang w:eastAsia="en-GB"/>
        </w:rPr>
        <w:t>th</w:t>
      </w:r>
      <w:r w:rsidRPr="002F74A3">
        <w:rPr>
          <w:lang w:eastAsia="en-GB"/>
        </w:rPr>
        <w:t xml:space="preserve"> of gross multiplex capacity) </w:t>
      </w:r>
    </w:p>
    <w:p w14:paraId="58E4BA59" w14:textId="488E5454" w:rsidR="00FD01B4" w:rsidRPr="002F74A3" w:rsidRDefault="00FD01B4" w:rsidP="00FD01B4">
      <w:pPr>
        <w:pStyle w:val="ListBullet"/>
        <w:rPr>
          <w:lang w:eastAsia="en-GB"/>
        </w:rPr>
      </w:pPr>
      <w:r>
        <w:rPr>
          <w:lang w:eastAsia="en-GB"/>
        </w:rPr>
        <w:t>c</w:t>
      </w:r>
      <w:r w:rsidRPr="002F74A3">
        <w:rPr>
          <w:lang w:eastAsia="en-GB"/>
        </w:rPr>
        <w:t>ategory 2</w:t>
      </w:r>
      <w:r w:rsidR="00C9113E">
        <w:rPr>
          <w:lang w:eastAsia="en-GB"/>
        </w:rPr>
        <w:t>:</w:t>
      </w:r>
      <w:r w:rsidRPr="002F74A3">
        <w:rPr>
          <w:lang w:eastAsia="en-GB"/>
        </w:rPr>
        <w:t xml:space="preserve"> for transmitting commercial </w:t>
      </w:r>
      <w:r w:rsidR="00913E6F">
        <w:rPr>
          <w:lang w:eastAsia="en-GB"/>
        </w:rPr>
        <w:t>radio broadcasting services</w:t>
      </w:r>
      <w:r w:rsidRPr="002F74A3">
        <w:rPr>
          <w:lang w:eastAsia="en-GB"/>
        </w:rPr>
        <w:t xml:space="preserve">, community </w:t>
      </w:r>
      <w:r w:rsidR="00913E6F">
        <w:rPr>
          <w:lang w:eastAsia="en-GB"/>
        </w:rPr>
        <w:t>radio broadcasting services</w:t>
      </w:r>
      <w:r w:rsidR="00144CB9">
        <w:rPr>
          <w:lang w:eastAsia="en-GB"/>
        </w:rPr>
        <w:t xml:space="preserve"> </w:t>
      </w:r>
      <w:r w:rsidRPr="002F74A3">
        <w:rPr>
          <w:lang w:eastAsia="en-GB"/>
        </w:rPr>
        <w:t>(2/9</w:t>
      </w:r>
      <w:r w:rsidRPr="002F74A3">
        <w:rPr>
          <w:vertAlign w:val="superscript"/>
          <w:lang w:eastAsia="en-GB"/>
        </w:rPr>
        <w:t>th</w:t>
      </w:r>
      <w:r w:rsidRPr="002F74A3">
        <w:rPr>
          <w:lang w:eastAsia="en-GB"/>
        </w:rPr>
        <w:t xml:space="preserve"> of gross multiplex capacity)</w:t>
      </w:r>
      <w:r>
        <w:rPr>
          <w:lang w:eastAsia="en-GB"/>
        </w:rPr>
        <w:t>, ABC</w:t>
      </w:r>
      <w:r w:rsidRPr="002F74A3">
        <w:rPr>
          <w:lang w:eastAsia="en-GB"/>
        </w:rPr>
        <w:t xml:space="preserve"> national radio</w:t>
      </w:r>
      <w:r w:rsidR="00913E6F">
        <w:rPr>
          <w:lang w:eastAsia="en-GB"/>
        </w:rPr>
        <w:t xml:space="preserve"> broadcasting</w:t>
      </w:r>
      <w:r w:rsidRPr="002F74A3">
        <w:rPr>
          <w:lang w:eastAsia="en-GB"/>
        </w:rPr>
        <w:t xml:space="preserve"> services (</w:t>
      </w:r>
      <w:r>
        <w:rPr>
          <w:lang w:eastAsia="en-GB"/>
        </w:rPr>
        <w:t>1</w:t>
      </w:r>
      <w:r w:rsidRPr="002F74A3">
        <w:rPr>
          <w:lang w:eastAsia="en-GB"/>
        </w:rPr>
        <w:t>/9</w:t>
      </w:r>
      <w:r w:rsidRPr="002F74A3">
        <w:rPr>
          <w:vertAlign w:val="superscript"/>
          <w:lang w:eastAsia="en-GB"/>
        </w:rPr>
        <w:t xml:space="preserve">th </w:t>
      </w:r>
      <w:r w:rsidRPr="002F74A3">
        <w:rPr>
          <w:lang w:eastAsia="en-GB"/>
        </w:rPr>
        <w:t>of gross multiplex capacity)</w:t>
      </w:r>
      <w:r>
        <w:rPr>
          <w:lang w:eastAsia="en-GB"/>
        </w:rPr>
        <w:t xml:space="preserve"> and SBS</w:t>
      </w:r>
      <w:r w:rsidRPr="002F74A3">
        <w:rPr>
          <w:lang w:eastAsia="en-GB"/>
        </w:rPr>
        <w:t xml:space="preserve"> national radio</w:t>
      </w:r>
      <w:r w:rsidR="00913E6F">
        <w:rPr>
          <w:lang w:eastAsia="en-GB"/>
        </w:rPr>
        <w:t xml:space="preserve"> broadcasting</w:t>
      </w:r>
      <w:r w:rsidRPr="002F74A3">
        <w:rPr>
          <w:lang w:eastAsia="en-GB"/>
        </w:rPr>
        <w:t xml:space="preserve"> services (</w:t>
      </w:r>
      <w:r>
        <w:rPr>
          <w:lang w:eastAsia="en-GB"/>
        </w:rPr>
        <w:t>1</w:t>
      </w:r>
      <w:r w:rsidRPr="002F74A3">
        <w:rPr>
          <w:lang w:eastAsia="en-GB"/>
        </w:rPr>
        <w:t>/9</w:t>
      </w:r>
      <w:r w:rsidRPr="002F74A3">
        <w:rPr>
          <w:vertAlign w:val="superscript"/>
          <w:lang w:eastAsia="en-GB"/>
        </w:rPr>
        <w:t xml:space="preserve">th </w:t>
      </w:r>
      <w:r w:rsidRPr="002F74A3">
        <w:rPr>
          <w:lang w:eastAsia="en-GB"/>
        </w:rPr>
        <w:t>of gross multiplex capacity)</w:t>
      </w:r>
    </w:p>
    <w:p w14:paraId="59CDBDD3" w14:textId="08DCD18B" w:rsidR="00FD01B4" w:rsidRPr="002F74A3" w:rsidRDefault="00FD01B4" w:rsidP="00FD01B4">
      <w:pPr>
        <w:pStyle w:val="ListBulletLast"/>
        <w:rPr>
          <w:lang w:eastAsia="en-GB"/>
        </w:rPr>
      </w:pPr>
      <w:r>
        <w:rPr>
          <w:lang w:eastAsia="en-GB"/>
        </w:rPr>
        <w:t>c</w:t>
      </w:r>
      <w:r w:rsidRPr="002F74A3">
        <w:rPr>
          <w:lang w:eastAsia="en-GB"/>
        </w:rPr>
        <w:t>ategory 3</w:t>
      </w:r>
      <w:r w:rsidR="00C9113E">
        <w:rPr>
          <w:lang w:eastAsia="en-GB"/>
        </w:rPr>
        <w:t>:</w:t>
      </w:r>
      <w:r w:rsidRPr="002F74A3">
        <w:rPr>
          <w:lang w:eastAsia="en-GB"/>
        </w:rPr>
        <w:t xml:space="preserve"> for transmitting only national radio </w:t>
      </w:r>
      <w:r w:rsidR="00913E6F">
        <w:rPr>
          <w:lang w:eastAsia="en-GB"/>
        </w:rPr>
        <w:t xml:space="preserve">broadcasting </w:t>
      </w:r>
      <w:r w:rsidRPr="002F74A3">
        <w:rPr>
          <w:lang w:eastAsia="en-GB"/>
        </w:rPr>
        <w:t>services</w:t>
      </w:r>
      <w:r>
        <w:rPr>
          <w:lang w:eastAsia="en-GB"/>
        </w:rPr>
        <w:t>.</w:t>
      </w:r>
      <w:r w:rsidRPr="002F74A3">
        <w:rPr>
          <w:lang w:eastAsia="en-GB"/>
        </w:rPr>
        <w:t xml:space="preserve"> </w:t>
      </w:r>
    </w:p>
    <w:p w14:paraId="44F82B28" w14:textId="282CA085" w:rsidR="00FD01B4" w:rsidRPr="002F74A3" w:rsidRDefault="00FD01B4" w:rsidP="00FD01B4">
      <w:pPr>
        <w:rPr>
          <w:lang w:eastAsia="en-GB"/>
        </w:rPr>
      </w:pPr>
      <w:r w:rsidRPr="002F74A3">
        <w:rPr>
          <w:lang w:eastAsia="en-GB"/>
        </w:rPr>
        <w:t xml:space="preserve">The above categories provide flexibility in how national </w:t>
      </w:r>
      <w:r w:rsidR="00913E6F">
        <w:rPr>
          <w:lang w:eastAsia="en-GB"/>
        </w:rPr>
        <w:t>radio broadcasting</w:t>
      </w:r>
      <w:r w:rsidR="00CE13A0">
        <w:rPr>
          <w:lang w:eastAsia="en-GB"/>
        </w:rPr>
        <w:t xml:space="preserve"> </w:t>
      </w:r>
      <w:r w:rsidRPr="002F74A3">
        <w:rPr>
          <w:lang w:eastAsia="en-GB"/>
        </w:rPr>
        <w:t xml:space="preserve">services may be delivered. Instead of, or in addition to, a stand-alone multiplex transmitter licensed to a national broadcaster joint venture company, the ACMA may issue a </w:t>
      </w:r>
      <w:r>
        <w:rPr>
          <w:lang w:eastAsia="en-GB"/>
        </w:rPr>
        <w:t>‘c</w:t>
      </w:r>
      <w:r w:rsidRPr="002F74A3">
        <w:rPr>
          <w:lang w:eastAsia="en-GB"/>
        </w:rPr>
        <w:t>ategory 2</w:t>
      </w:r>
      <w:r>
        <w:rPr>
          <w:lang w:eastAsia="en-GB"/>
        </w:rPr>
        <w:t>’</w:t>
      </w:r>
      <w:r w:rsidRPr="002F74A3">
        <w:rPr>
          <w:lang w:eastAsia="en-GB"/>
        </w:rPr>
        <w:t xml:space="preserve"> DRMT licence</w:t>
      </w:r>
      <w:r>
        <w:rPr>
          <w:lang w:eastAsia="en-GB"/>
        </w:rPr>
        <w:t>,</w:t>
      </w:r>
      <w:r w:rsidRPr="002F74A3">
        <w:rPr>
          <w:lang w:eastAsia="en-GB"/>
        </w:rPr>
        <w:t xml:space="preserve"> in which 1/9</w:t>
      </w:r>
      <w:r w:rsidRPr="00F3317C">
        <w:rPr>
          <w:vertAlign w:val="superscript"/>
          <w:lang w:eastAsia="en-GB"/>
        </w:rPr>
        <w:t>th</w:t>
      </w:r>
      <w:r w:rsidRPr="002F74A3">
        <w:rPr>
          <w:lang w:eastAsia="en-GB"/>
        </w:rPr>
        <w:t xml:space="preserve"> of the gross multiplex capacity is reserved for each national broadcaster. In either case</w:t>
      </w:r>
      <w:r>
        <w:rPr>
          <w:lang w:eastAsia="en-GB"/>
        </w:rPr>
        <w:t>,</w:t>
      </w:r>
      <w:r w:rsidRPr="002F74A3">
        <w:rPr>
          <w:lang w:eastAsia="en-GB"/>
        </w:rPr>
        <w:t xml:space="preserve"> the ACMA must reserve a frequency block for a category 3 DRMT licence in each licence area.</w:t>
      </w:r>
    </w:p>
    <w:p w14:paraId="7F9C7FC2" w14:textId="77777777" w:rsidR="00FD01B4" w:rsidRPr="002F74A3" w:rsidRDefault="00FD01B4" w:rsidP="00FD01B4">
      <w:pPr>
        <w:pStyle w:val="Heading2"/>
        <w:rPr>
          <w:lang w:eastAsia="en-GB"/>
        </w:rPr>
      </w:pPr>
      <w:bookmarkStart w:id="46" w:name="_Toc469923693"/>
      <w:bookmarkStart w:id="47" w:name="_Toc144386146"/>
      <w:r w:rsidRPr="002F74A3">
        <w:rPr>
          <w:lang w:eastAsia="en-GB"/>
        </w:rPr>
        <w:t>Right to apply for a licence and right to access a multiplex</w:t>
      </w:r>
      <w:bookmarkEnd w:id="46"/>
      <w:bookmarkEnd w:id="47"/>
    </w:p>
    <w:p w14:paraId="31DE3AB3" w14:textId="3E7A1079" w:rsidR="00FD01B4" w:rsidRPr="002F74A3" w:rsidRDefault="00FD01B4" w:rsidP="00FD01B4">
      <w:pPr>
        <w:rPr>
          <w:lang w:eastAsia="en-GB"/>
        </w:rPr>
      </w:pPr>
      <w:r w:rsidRPr="002F74A3">
        <w:rPr>
          <w:lang w:eastAsia="en-GB"/>
        </w:rPr>
        <w:t>Commercial radio broadcasting licensees</w:t>
      </w:r>
      <w:r w:rsidR="00913E6F">
        <w:rPr>
          <w:lang w:eastAsia="en-GB"/>
        </w:rPr>
        <w:t xml:space="preserve"> (commercial licensees)</w:t>
      </w:r>
      <w:r w:rsidR="0040075F">
        <w:rPr>
          <w:lang w:eastAsia="en-GB"/>
        </w:rPr>
        <w:t>,</w:t>
      </w:r>
      <w:r w:rsidRPr="002F74A3">
        <w:rPr>
          <w:lang w:eastAsia="en-GB"/>
        </w:rPr>
        <w:t xml:space="preserve"> with a</w:t>
      </w:r>
      <w:r w:rsidR="00C9113E">
        <w:rPr>
          <w:lang w:eastAsia="en-GB"/>
        </w:rPr>
        <w:t>n existing</w:t>
      </w:r>
      <w:r w:rsidRPr="002F74A3">
        <w:rPr>
          <w:lang w:eastAsia="en-GB"/>
        </w:rPr>
        <w:t xml:space="preserve"> licence extant at the time the digital radio legislation came into effect in 2007</w:t>
      </w:r>
      <w:r>
        <w:rPr>
          <w:lang w:eastAsia="en-GB"/>
        </w:rPr>
        <w:t>,</w:t>
      </w:r>
      <w:r w:rsidRPr="002F74A3">
        <w:rPr>
          <w:lang w:eastAsia="en-GB"/>
        </w:rPr>
        <w:t xml:space="preserve"> have the right to apply for shares in joint venture companies formed to hold one or more ‘foundation’ DRMT licences for a licence area. In addition, each </w:t>
      </w:r>
      <w:r w:rsidR="00913E6F">
        <w:rPr>
          <w:lang w:eastAsia="en-GB"/>
        </w:rPr>
        <w:t>such</w:t>
      </w:r>
      <w:r w:rsidR="00913E6F" w:rsidRPr="002F74A3">
        <w:rPr>
          <w:lang w:eastAsia="en-GB"/>
        </w:rPr>
        <w:t xml:space="preserve"> </w:t>
      </w:r>
      <w:r w:rsidRPr="002F74A3">
        <w:rPr>
          <w:lang w:eastAsia="en-GB"/>
        </w:rPr>
        <w:t>commercial licensee has, through the access regime, a standard access entitlement to 1/9</w:t>
      </w:r>
      <w:r w:rsidRPr="002F74A3">
        <w:rPr>
          <w:vertAlign w:val="superscript"/>
          <w:lang w:eastAsia="en-GB"/>
        </w:rPr>
        <w:t>th</w:t>
      </w:r>
      <w:r w:rsidRPr="002F74A3">
        <w:rPr>
          <w:lang w:eastAsia="en-GB"/>
        </w:rPr>
        <w:t xml:space="preserve"> of the gross capacity of a multiplex to provide commercial radio broadcasting services. Each commercial </w:t>
      </w:r>
      <w:r w:rsidR="00913E6F">
        <w:rPr>
          <w:lang w:eastAsia="en-GB"/>
        </w:rPr>
        <w:t>licensee</w:t>
      </w:r>
      <w:r w:rsidR="00761735">
        <w:rPr>
          <w:lang w:eastAsia="en-GB"/>
        </w:rPr>
        <w:t xml:space="preserve"> (as well as designated </w:t>
      </w:r>
      <w:r w:rsidR="00761735">
        <w:t xml:space="preserve">community </w:t>
      </w:r>
      <w:r w:rsidR="00392D18">
        <w:t xml:space="preserve">broadcasting </w:t>
      </w:r>
      <w:r w:rsidR="00761735">
        <w:t>licensees and, for category 2 licences, national broadcasters)</w:t>
      </w:r>
      <w:r w:rsidR="00913E6F" w:rsidRPr="002F74A3">
        <w:rPr>
          <w:lang w:eastAsia="en-GB"/>
        </w:rPr>
        <w:t xml:space="preserve"> </w:t>
      </w:r>
      <w:r w:rsidRPr="002F74A3">
        <w:rPr>
          <w:lang w:eastAsia="en-GB"/>
        </w:rPr>
        <w:t>also has the right to bid for any excess capacity on the multiplex.</w:t>
      </w:r>
    </w:p>
    <w:p w14:paraId="357EBD5E" w14:textId="77777777" w:rsidR="00FD01B4" w:rsidRPr="002F74A3" w:rsidRDefault="00FD01B4" w:rsidP="00FD01B4">
      <w:pPr>
        <w:rPr>
          <w:lang w:eastAsia="en-GB"/>
        </w:rPr>
      </w:pPr>
      <w:r w:rsidRPr="002F74A3">
        <w:rPr>
          <w:lang w:eastAsia="en-GB"/>
        </w:rPr>
        <w:t>Designated community broadcasting licensees may jointly access 2/9</w:t>
      </w:r>
      <w:r w:rsidRPr="002F74A3">
        <w:rPr>
          <w:vertAlign w:val="superscript"/>
          <w:lang w:eastAsia="en-GB"/>
        </w:rPr>
        <w:t>th</w:t>
      </w:r>
      <w:r w:rsidRPr="002F74A3">
        <w:rPr>
          <w:lang w:eastAsia="en-GB"/>
        </w:rPr>
        <w:t xml:space="preserve"> of gross multiplex capacity reserved for their exclusive use, with the allocation of this capacity decided by a community digital radio representative company. The community digital radio representative company may also choose to be a shareholder in the DRMT licensee joint venture company.</w:t>
      </w:r>
    </w:p>
    <w:p w14:paraId="5A339EE8" w14:textId="6CC55AB0" w:rsidR="00FD01B4" w:rsidRPr="002F74A3" w:rsidRDefault="00FD01B4" w:rsidP="00FD01B4">
      <w:r w:rsidRPr="002F74A3">
        <w:t xml:space="preserve">The </w:t>
      </w:r>
      <w:r w:rsidR="00B6749C" w:rsidRPr="00E41863">
        <w:rPr>
          <w:rFonts w:cs="Arial"/>
          <w:szCs w:val="20"/>
          <w:lang w:eastAsia="en-GB"/>
        </w:rPr>
        <w:t>Broadcasting Services Act</w:t>
      </w:r>
      <w:r w:rsidRPr="00B6749C">
        <w:t xml:space="preserve"> </w:t>
      </w:r>
      <w:r w:rsidRPr="002F74A3">
        <w:t>defines a designated digital community radio broadcasting licensee as a community radio broadcasting licence holder</w:t>
      </w:r>
      <w:r>
        <w:t>,</w:t>
      </w:r>
      <w:r w:rsidRPr="002F74A3">
        <w:t xml:space="preserve"> which </w:t>
      </w:r>
      <w:r>
        <w:t xml:space="preserve">has </w:t>
      </w:r>
      <w:r>
        <w:lastRenderedPageBreak/>
        <w:t>the same</w:t>
      </w:r>
      <w:r w:rsidRPr="002F74A3">
        <w:t xml:space="preserve"> licence area </w:t>
      </w:r>
      <w:r>
        <w:t xml:space="preserve">as </w:t>
      </w:r>
      <w:r w:rsidRPr="002F74A3">
        <w:t xml:space="preserve">a commercial radio broadcasting licence. </w:t>
      </w:r>
      <w:r w:rsidR="00C9113E">
        <w:t xml:space="preserve">This means </w:t>
      </w:r>
      <w:r w:rsidRPr="002F74A3">
        <w:t xml:space="preserve">that in the capital cities, sub-metropolitan or suburban community radio broadcasting licensees do not </w:t>
      </w:r>
      <w:r w:rsidR="00913E6F">
        <w:t xml:space="preserve">automatically </w:t>
      </w:r>
      <w:r w:rsidRPr="002F74A3">
        <w:t>have access to digital radio</w:t>
      </w:r>
      <w:r w:rsidR="00913E6F">
        <w:t xml:space="preserve"> transmission rights</w:t>
      </w:r>
      <w:r>
        <w:t>.</w:t>
      </w:r>
    </w:p>
    <w:p w14:paraId="0964095E" w14:textId="1E6AECE2" w:rsidR="00FD01B4" w:rsidRPr="002F74A3" w:rsidRDefault="00FD01B4" w:rsidP="00FD01B4">
      <w:r w:rsidRPr="002F74A3">
        <w:t>In some cases, a community radio broadcasting licensee may be a designated community radio broadcasting licensee</w:t>
      </w:r>
      <w:r>
        <w:t>,</w:t>
      </w:r>
      <w:r w:rsidRPr="002F74A3">
        <w:t xml:space="preserve"> if its licence area is deemed to be the same as the relevant commercial radio broadcasting licence area under s</w:t>
      </w:r>
      <w:r>
        <w:t xml:space="preserve">ection </w:t>
      </w:r>
      <w:r w:rsidRPr="002F74A3">
        <w:t xml:space="preserve">8AD of the </w:t>
      </w:r>
      <w:r w:rsidR="00B6749C" w:rsidRPr="00143D01">
        <w:rPr>
          <w:rFonts w:cs="Arial"/>
          <w:szCs w:val="20"/>
          <w:lang w:eastAsia="en-GB"/>
        </w:rPr>
        <w:t>Broadcasting Services Act</w:t>
      </w:r>
      <w:r w:rsidR="00B6749C" w:rsidRPr="00B6749C">
        <w:t xml:space="preserve"> </w:t>
      </w:r>
      <w:r w:rsidRPr="002F74A3">
        <w:t>or under a determination made by the ACMA. The ACMA has made the</w:t>
      </w:r>
      <w:r w:rsidR="00FC058E">
        <w:t xml:space="preserve"> </w:t>
      </w:r>
      <w:hyperlink r:id="rId36" w:history="1">
        <w:r w:rsidR="00FC058E" w:rsidRPr="003F3D6D">
          <w:rPr>
            <w:rStyle w:val="Hyperlink"/>
          </w:rPr>
          <w:t>Broadcasting Services (Deemed Digital Radio Licence Areas) Determination 2017</w:t>
        </w:r>
      </w:hyperlink>
      <w:r w:rsidR="00FC058E">
        <w:t>.</w:t>
      </w:r>
    </w:p>
    <w:p w14:paraId="5DC821E1" w14:textId="77777777" w:rsidR="00FD01B4" w:rsidRPr="002F74A3" w:rsidRDefault="00FD01B4" w:rsidP="00FD01B4">
      <w:pPr>
        <w:pStyle w:val="Heading2"/>
        <w:rPr>
          <w:lang w:eastAsia="en-GB"/>
        </w:rPr>
      </w:pPr>
      <w:bookmarkStart w:id="48" w:name="_Toc469923694"/>
      <w:bookmarkStart w:id="49" w:name="_Toc144386147"/>
      <w:r w:rsidRPr="002F74A3">
        <w:rPr>
          <w:lang w:eastAsia="en-GB"/>
        </w:rPr>
        <w:t>Digital radio channel planning</w:t>
      </w:r>
      <w:bookmarkEnd w:id="48"/>
      <w:bookmarkEnd w:id="49"/>
    </w:p>
    <w:p w14:paraId="61C8A08F" w14:textId="389B799F" w:rsidR="00FD01B4" w:rsidRPr="002F74A3" w:rsidRDefault="00FD01B4" w:rsidP="00FD01B4">
      <w:pPr>
        <w:spacing w:after="80"/>
        <w:rPr>
          <w:lang w:eastAsia="en-GB"/>
        </w:rPr>
      </w:pPr>
      <w:r w:rsidRPr="002F74A3">
        <w:rPr>
          <w:lang w:eastAsia="en-GB"/>
        </w:rPr>
        <w:t xml:space="preserve">Before issuing a DRMT licence, section 44A of the </w:t>
      </w:r>
      <w:r w:rsidR="006A79E9">
        <w:rPr>
          <w:lang w:eastAsia="en-GB"/>
        </w:rPr>
        <w:t xml:space="preserve">Radiocommunications </w:t>
      </w:r>
      <w:r>
        <w:rPr>
          <w:lang w:eastAsia="en-GB"/>
        </w:rPr>
        <w:t xml:space="preserve">Act </w:t>
      </w:r>
      <w:r w:rsidRPr="002F74A3">
        <w:rPr>
          <w:lang w:eastAsia="en-GB"/>
        </w:rPr>
        <w:t>requires the ACMA to prepare a digital radio channel plan (DRCP) for the licence area</w:t>
      </w:r>
      <w:r>
        <w:rPr>
          <w:lang w:eastAsia="en-GB"/>
        </w:rPr>
        <w:t>,</w:t>
      </w:r>
      <w:r w:rsidRPr="002F74A3">
        <w:rPr>
          <w:lang w:eastAsia="en-GB"/>
        </w:rPr>
        <w:t xml:space="preserve"> that:</w:t>
      </w:r>
    </w:p>
    <w:p w14:paraId="68C47666" w14:textId="29A15FBC" w:rsidR="00FD01B4" w:rsidRPr="002F74A3" w:rsidRDefault="00FD01B4" w:rsidP="00FD01B4">
      <w:pPr>
        <w:pStyle w:val="ListBullet"/>
        <w:rPr>
          <w:lang w:eastAsia="en-GB"/>
        </w:rPr>
      </w:pPr>
      <w:r w:rsidRPr="002F74A3">
        <w:rPr>
          <w:lang w:eastAsia="en-GB"/>
        </w:rPr>
        <w:t xml:space="preserve">allots frequency </w:t>
      </w:r>
      <w:r>
        <w:rPr>
          <w:lang w:eastAsia="en-GB"/>
        </w:rPr>
        <w:t xml:space="preserve">channels </w:t>
      </w:r>
      <w:r w:rsidRPr="002F74A3">
        <w:rPr>
          <w:lang w:eastAsia="en-GB"/>
        </w:rPr>
        <w:t xml:space="preserve">(frequency blocks) for use by DRMT licensees, where each </w:t>
      </w:r>
      <w:r>
        <w:rPr>
          <w:lang w:eastAsia="en-GB"/>
        </w:rPr>
        <w:t xml:space="preserve">allocated frequency channel has a bandwidth of at least </w:t>
      </w:r>
      <w:r w:rsidRPr="002F74A3">
        <w:rPr>
          <w:lang w:eastAsia="en-GB"/>
        </w:rPr>
        <w:t>1.536 MHz</w:t>
      </w:r>
      <w:r w:rsidRPr="002F74A3">
        <w:rPr>
          <w:rStyle w:val="FootnoteReference"/>
          <w:rFonts w:cs="Arial"/>
          <w:szCs w:val="20"/>
          <w:lang w:eastAsia="en-GB"/>
        </w:rPr>
        <w:footnoteReference w:id="6"/>
      </w:r>
    </w:p>
    <w:p w14:paraId="53FF08D6" w14:textId="77777777" w:rsidR="00FD01B4" w:rsidRPr="002F74A3" w:rsidRDefault="00FD01B4" w:rsidP="00FD01B4">
      <w:pPr>
        <w:pStyle w:val="ListBullet"/>
        <w:rPr>
          <w:lang w:eastAsia="en-GB"/>
        </w:rPr>
      </w:pPr>
      <w:r w:rsidRPr="002F74A3">
        <w:rPr>
          <w:lang w:eastAsia="en-GB"/>
        </w:rPr>
        <w:t>reserves a frequency block for a category 3 DRMT licence (national broadcasting)</w:t>
      </w:r>
    </w:p>
    <w:p w14:paraId="7A02D527" w14:textId="77777777" w:rsidR="00FD01B4" w:rsidRPr="002F74A3" w:rsidRDefault="00FD01B4" w:rsidP="00FD01B4">
      <w:pPr>
        <w:pStyle w:val="ListBullet"/>
        <w:rPr>
          <w:lang w:eastAsia="en-GB"/>
        </w:rPr>
      </w:pPr>
      <w:r w:rsidRPr="002F74A3">
        <w:rPr>
          <w:lang w:eastAsia="en-GB"/>
        </w:rPr>
        <w:t>specifies the number and category of DRMT licences to be issued for the licence area</w:t>
      </w:r>
    </w:p>
    <w:p w14:paraId="59B82A15" w14:textId="77777777" w:rsidR="00FD01B4" w:rsidRDefault="00FD01B4" w:rsidP="00FD01B4">
      <w:pPr>
        <w:pStyle w:val="ListBullet"/>
        <w:rPr>
          <w:lang w:eastAsia="en-GB"/>
        </w:rPr>
      </w:pPr>
      <w:r>
        <w:rPr>
          <w:lang w:eastAsia="en-GB"/>
        </w:rPr>
        <w:t>d</w:t>
      </w:r>
      <w:r w:rsidRPr="002F74A3">
        <w:rPr>
          <w:lang w:eastAsia="en-GB"/>
        </w:rPr>
        <w:t>etermines the technical specifications of multiplex transmitters</w:t>
      </w:r>
    </w:p>
    <w:p w14:paraId="09335DA5" w14:textId="2FBB148C" w:rsidR="00FD01B4" w:rsidRDefault="00FD01B4" w:rsidP="00FD01B4">
      <w:pPr>
        <w:pStyle w:val="ListBullet"/>
        <w:rPr>
          <w:lang w:eastAsia="en-GB"/>
        </w:rPr>
      </w:pPr>
      <w:r>
        <w:rPr>
          <w:lang w:eastAsia="en-GB"/>
        </w:rPr>
        <w:t xml:space="preserve">is consistent </w:t>
      </w:r>
      <w:r w:rsidRPr="003810EB">
        <w:rPr>
          <w:lang w:eastAsia="en-GB"/>
        </w:rPr>
        <w:t xml:space="preserve">with the </w:t>
      </w:r>
      <w:r w:rsidR="000F63DD">
        <w:rPr>
          <w:lang w:eastAsia="en-GB"/>
        </w:rPr>
        <w:t>s</w:t>
      </w:r>
      <w:r w:rsidRPr="003810EB">
        <w:rPr>
          <w:lang w:eastAsia="en-GB"/>
        </w:rPr>
        <w:t xml:space="preserve">pectrum </w:t>
      </w:r>
      <w:r w:rsidR="000F63DD">
        <w:rPr>
          <w:lang w:eastAsia="en-GB"/>
        </w:rPr>
        <w:t>p</w:t>
      </w:r>
      <w:r w:rsidRPr="003810EB">
        <w:rPr>
          <w:lang w:eastAsia="en-GB"/>
        </w:rPr>
        <w:t>lan, any relevant frequency band plans</w:t>
      </w:r>
      <w:r>
        <w:rPr>
          <w:lang w:eastAsia="en-GB"/>
        </w:rPr>
        <w:t>,</w:t>
      </w:r>
      <w:r w:rsidRPr="003810EB">
        <w:rPr>
          <w:lang w:eastAsia="en-GB"/>
        </w:rPr>
        <w:t xml:space="preserve"> and any relevant licence area plans prepared under section 26 of the </w:t>
      </w:r>
      <w:r w:rsidR="00B6749C" w:rsidRPr="00143D01">
        <w:rPr>
          <w:rFonts w:cs="Arial"/>
          <w:szCs w:val="20"/>
          <w:lang w:eastAsia="en-GB"/>
        </w:rPr>
        <w:t>Broadcasting Services Act</w:t>
      </w:r>
      <w:r w:rsidR="00B6749C" w:rsidRPr="00B6749C">
        <w:t xml:space="preserve"> </w:t>
      </w:r>
      <w:r w:rsidRPr="003810EB">
        <w:rPr>
          <w:vertAlign w:val="superscript"/>
          <w:lang w:eastAsia="en-GB"/>
        </w:rPr>
        <w:footnoteReference w:id="7"/>
      </w:r>
    </w:p>
    <w:p w14:paraId="129C39A4" w14:textId="20582303" w:rsidR="00FD01B4" w:rsidRDefault="00FD01B4" w:rsidP="00FD01B4">
      <w:pPr>
        <w:pStyle w:val="ListBulletLast"/>
        <w:rPr>
          <w:lang w:eastAsia="en-GB"/>
        </w:rPr>
      </w:pPr>
      <w:r>
        <w:rPr>
          <w:lang w:eastAsia="en-GB"/>
        </w:rPr>
        <w:t xml:space="preserve">as far as practicable, ensures that </w:t>
      </w:r>
      <w:r w:rsidR="000E008A">
        <w:rPr>
          <w:lang w:eastAsia="en-GB"/>
        </w:rPr>
        <w:t xml:space="preserve">a DRCP </w:t>
      </w:r>
      <w:r>
        <w:rPr>
          <w:lang w:eastAsia="en-GB"/>
        </w:rPr>
        <w:t>does not discriminate between DRMT licensees, in relation to the technical specifications of multiplex transmitters.</w:t>
      </w:r>
    </w:p>
    <w:p w14:paraId="0E5C12FC" w14:textId="28C9E738" w:rsidR="00FD01B4" w:rsidRPr="00786E9B" w:rsidRDefault="00FD01B4" w:rsidP="000F7F72">
      <w:pPr>
        <w:pStyle w:val="Paragraphbeforelist"/>
        <w:rPr>
          <w:lang w:val="en-US"/>
        </w:rPr>
      </w:pPr>
      <w:r w:rsidRPr="00786E9B">
        <w:t>In preparing or varying a DRCP, the ACMA must have regard to the digital radio broadcasting services</w:t>
      </w:r>
      <w:r>
        <w:t>,</w:t>
      </w:r>
      <w:r w:rsidRPr="00786E9B">
        <w:t xml:space="preserve"> that</w:t>
      </w:r>
      <w:r>
        <w:t>:</w:t>
      </w:r>
      <w:r w:rsidRPr="00786E9B">
        <w:t xml:space="preserve"> </w:t>
      </w:r>
    </w:p>
    <w:p w14:paraId="7D510F2E" w14:textId="57962C58" w:rsidR="00FD01B4" w:rsidRPr="00786E9B" w:rsidRDefault="00FD01B4" w:rsidP="000F7F72">
      <w:pPr>
        <w:pStyle w:val="Bulletlevel1"/>
        <w:rPr>
          <w:lang w:val="en-US"/>
        </w:rPr>
      </w:pPr>
      <w:r w:rsidRPr="00786E9B">
        <w:t xml:space="preserve">are, or will be, authorised by commercial radio broadcasting licences for the designated </w:t>
      </w:r>
      <w:r w:rsidR="004C59BE">
        <w:rPr>
          <w:szCs w:val="20"/>
          <w:lang w:eastAsia="en-GB"/>
        </w:rPr>
        <w:t>B</w:t>
      </w:r>
      <w:r w:rsidR="004C7676">
        <w:rPr>
          <w:szCs w:val="20"/>
          <w:lang w:eastAsia="en-GB"/>
        </w:rPr>
        <w:t>SA</w:t>
      </w:r>
      <w:r w:rsidR="00B6749C" w:rsidRPr="00B6749C">
        <w:t xml:space="preserve"> </w:t>
      </w:r>
      <w:r w:rsidRPr="00786E9B">
        <w:t>radio area</w:t>
      </w:r>
    </w:p>
    <w:p w14:paraId="29C05C69" w14:textId="1FC11266" w:rsidR="00FD01B4" w:rsidRPr="005C7B24" w:rsidRDefault="00FD01B4" w:rsidP="000F7F72">
      <w:pPr>
        <w:pStyle w:val="Bulletlevel1"/>
        <w:rPr>
          <w:lang w:eastAsia="en-GB"/>
        </w:rPr>
      </w:pPr>
      <w:r w:rsidRPr="005C7B24">
        <w:t xml:space="preserve">are, or will be, authorised by community radio broadcasting licences for the designated </w:t>
      </w:r>
      <w:r w:rsidR="004C7676">
        <w:rPr>
          <w:szCs w:val="20"/>
          <w:lang w:eastAsia="en-GB"/>
        </w:rPr>
        <w:t>BSA</w:t>
      </w:r>
      <w:r w:rsidR="00B6749C" w:rsidRPr="00B6749C">
        <w:t xml:space="preserve"> </w:t>
      </w:r>
      <w:r w:rsidRPr="005C7B24">
        <w:t>radio area</w:t>
      </w:r>
    </w:p>
    <w:p w14:paraId="53A5F5FF" w14:textId="20AEBE0F" w:rsidR="00FD01B4" w:rsidRDefault="00FD01B4" w:rsidP="00FD01B4">
      <w:pPr>
        <w:pStyle w:val="ListBulletLast"/>
        <w:rPr>
          <w:lang w:eastAsia="en-GB"/>
        </w:rPr>
      </w:pPr>
      <w:r w:rsidRPr="005C7B24">
        <w:t xml:space="preserve">are, or will be, provided by national broadcasters in the designated </w:t>
      </w:r>
      <w:r w:rsidR="00702B96">
        <w:rPr>
          <w:szCs w:val="20"/>
          <w:lang w:eastAsia="en-GB"/>
        </w:rPr>
        <w:t xml:space="preserve">BSA </w:t>
      </w:r>
      <w:r w:rsidRPr="005C7B24">
        <w:t>radio area.</w:t>
      </w:r>
      <w:r w:rsidRPr="00812520">
        <w:t xml:space="preserve"> </w:t>
      </w:r>
    </w:p>
    <w:p w14:paraId="0DA4F93B" w14:textId="77777777" w:rsidR="00FD01B4" w:rsidRPr="002F74A3" w:rsidRDefault="00FD01B4" w:rsidP="00FD01B4">
      <w:pPr>
        <w:pStyle w:val="Heading2"/>
        <w:rPr>
          <w:lang w:eastAsia="en-GB"/>
        </w:rPr>
      </w:pPr>
      <w:bookmarkStart w:id="50" w:name="_Toc469923695"/>
      <w:bookmarkStart w:id="51" w:name="_Toc144386148"/>
      <w:r w:rsidRPr="002F74A3">
        <w:rPr>
          <w:lang w:eastAsia="en-GB"/>
        </w:rPr>
        <w:t>Issuing foundation DRMT licences</w:t>
      </w:r>
      <w:bookmarkEnd w:id="50"/>
      <w:bookmarkEnd w:id="51"/>
    </w:p>
    <w:p w14:paraId="0CFA0515" w14:textId="5CF63DA8" w:rsidR="00FD01B4" w:rsidRPr="000B4DB9" w:rsidRDefault="00FD01B4" w:rsidP="00FD01B4">
      <w:pPr>
        <w:rPr>
          <w:lang w:eastAsia="en-GB"/>
        </w:rPr>
      </w:pPr>
      <w:r w:rsidRPr="000B4DB9">
        <w:rPr>
          <w:lang w:eastAsia="en-GB"/>
        </w:rPr>
        <w:t xml:space="preserve">The general rule for DRMT licences is that they are </w:t>
      </w:r>
      <w:r w:rsidR="00913E6F">
        <w:rPr>
          <w:lang w:eastAsia="en-GB"/>
        </w:rPr>
        <w:t xml:space="preserve">allocated </w:t>
      </w:r>
      <w:r w:rsidR="00C9113E">
        <w:rPr>
          <w:lang w:eastAsia="en-GB"/>
        </w:rPr>
        <w:t xml:space="preserve">using a </w:t>
      </w:r>
      <w:r w:rsidR="00913E6F">
        <w:rPr>
          <w:lang w:eastAsia="en-GB"/>
        </w:rPr>
        <w:t>price</w:t>
      </w:r>
      <w:r w:rsidR="000E7AA4">
        <w:rPr>
          <w:lang w:eastAsia="en-GB"/>
        </w:rPr>
        <w:t>-</w:t>
      </w:r>
      <w:r w:rsidR="00913E6F">
        <w:rPr>
          <w:lang w:eastAsia="en-GB"/>
        </w:rPr>
        <w:t xml:space="preserve">based system under section 106 of the </w:t>
      </w:r>
      <w:r w:rsidR="006A79E9">
        <w:rPr>
          <w:lang w:eastAsia="en-GB"/>
        </w:rPr>
        <w:t xml:space="preserve">Radiocommunications </w:t>
      </w:r>
      <w:r w:rsidR="00913E6F">
        <w:rPr>
          <w:lang w:eastAsia="en-GB"/>
        </w:rPr>
        <w:t>Act</w:t>
      </w:r>
      <w:r w:rsidRPr="000B4DB9">
        <w:rPr>
          <w:lang w:eastAsia="en-GB"/>
        </w:rPr>
        <w:t xml:space="preserve">. </w:t>
      </w:r>
    </w:p>
    <w:p w14:paraId="6EA1B664" w14:textId="70C55A62" w:rsidR="00FD01B4" w:rsidRPr="000B4DB9" w:rsidRDefault="00FD01B4" w:rsidP="001013C9">
      <w:pPr>
        <w:pStyle w:val="Paragraphbeforelist"/>
        <w:rPr>
          <w:lang w:eastAsia="en-GB"/>
        </w:rPr>
      </w:pPr>
      <w:r w:rsidRPr="000B4DB9">
        <w:rPr>
          <w:lang w:eastAsia="en-GB"/>
        </w:rPr>
        <w:t xml:space="preserve">The issue of </w:t>
      </w:r>
      <w:r w:rsidR="00913E6F">
        <w:rPr>
          <w:lang w:eastAsia="en-GB"/>
        </w:rPr>
        <w:t>a</w:t>
      </w:r>
      <w:r w:rsidRPr="000B4DB9">
        <w:rPr>
          <w:lang w:eastAsia="en-GB"/>
        </w:rPr>
        <w:t xml:space="preserve"> </w:t>
      </w:r>
      <w:r w:rsidRPr="000B4DB9">
        <w:rPr>
          <w:i/>
          <w:lang w:eastAsia="en-GB"/>
        </w:rPr>
        <w:t>foundation</w:t>
      </w:r>
      <w:r w:rsidRPr="000B4DB9">
        <w:rPr>
          <w:lang w:eastAsia="en-GB"/>
        </w:rPr>
        <w:t xml:space="preserve"> DRMT licence in a licence area </w:t>
      </w:r>
      <w:r w:rsidR="00C9113E">
        <w:rPr>
          <w:lang w:eastAsia="en-GB"/>
        </w:rPr>
        <w:t>is</w:t>
      </w:r>
      <w:r w:rsidRPr="000B4DB9">
        <w:rPr>
          <w:lang w:eastAsia="en-GB"/>
        </w:rPr>
        <w:t xml:space="preserve"> an exception to the rule. The </w:t>
      </w:r>
      <w:r w:rsidR="006A79E9">
        <w:rPr>
          <w:lang w:eastAsia="en-GB"/>
        </w:rPr>
        <w:t xml:space="preserve">Radiocommunications </w:t>
      </w:r>
      <w:r w:rsidR="00913E6F">
        <w:rPr>
          <w:lang w:eastAsia="en-GB"/>
        </w:rPr>
        <w:t>Act</w:t>
      </w:r>
      <w:r w:rsidR="00913E6F" w:rsidRPr="000B4DB9">
        <w:rPr>
          <w:lang w:eastAsia="en-GB"/>
        </w:rPr>
        <w:t xml:space="preserve"> </w:t>
      </w:r>
      <w:r w:rsidRPr="000B4DB9">
        <w:rPr>
          <w:lang w:eastAsia="en-GB"/>
        </w:rPr>
        <w:t>provides that for a foundation DRMT licence:</w:t>
      </w:r>
    </w:p>
    <w:p w14:paraId="4CDF0A45" w14:textId="471238C4" w:rsidR="00FD01B4" w:rsidRPr="000B4DB9" w:rsidRDefault="009F0E46" w:rsidP="001013C9">
      <w:pPr>
        <w:pStyle w:val="Bulletlevel1"/>
        <w:rPr>
          <w:lang w:eastAsia="en-GB"/>
        </w:rPr>
      </w:pPr>
      <w:r>
        <w:rPr>
          <w:lang w:eastAsia="en-GB"/>
        </w:rPr>
        <w:t>i</w:t>
      </w:r>
      <w:r w:rsidR="00FD01B4" w:rsidRPr="000B4DB9">
        <w:rPr>
          <w:lang w:eastAsia="en-GB"/>
        </w:rPr>
        <w:t xml:space="preserve">ncumbent </w:t>
      </w:r>
      <w:r w:rsidR="00913E6F">
        <w:rPr>
          <w:lang w:eastAsia="en-GB"/>
        </w:rPr>
        <w:t>commercial</w:t>
      </w:r>
      <w:r w:rsidR="00913E6F" w:rsidRPr="000B4DB9">
        <w:rPr>
          <w:lang w:eastAsia="en-GB"/>
        </w:rPr>
        <w:t xml:space="preserve"> </w:t>
      </w:r>
      <w:r w:rsidR="00FD01B4" w:rsidRPr="000B4DB9">
        <w:rPr>
          <w:lang w:eastAsia="en-GB"/>
        </w:rPr>
        <w:t xml:space="preserve">licensees </w:t>
      </w:r>
      <w:r w:rsidR="009470FC">
        <w:rPr>
          <w:lang w:eastAsia="en-GB"/>
        </w:rPr>
        <w:t xml:space="preserve">and the digital community radio broadcasting representative company (and, for category 2 DRMT licences, the national broadcasters) </w:t>
      </w:r>
      <w:r w:rsidR="00FD01B4" w:rsidRPr="000B4DB9">
        <w:rPr>
          <w:lang w:eastAsia="en-GB"/>
        </w:rPr>
        <w:t xml:space="preserve">are provided with a one-off opportunity to form a joint venture company and </w:t>
      </w:r>
      <w:r w:rsidR="009470FC">
        <w:rPr>
          <w:lang w:eastAsia="en-GB"/>
        </w:rPr>
        <w:t>be issued</w:t>
      </w:r>
      <w:r w:rsidR="009470FC" w:rsidRPr="000B4DB9">
        <w:rPr>
          <w:lang w:eastAsia="en-GB"/>
        </w:rPr>
        <w:t xml:space="preserve"> </w:t>
      </w:r>
      <w:r w:rsidR="00FD01B4" w:rsidRPr="000B4DB9">
        <w:rPr>
          <w:lang w:eastAsia="en-GB"/>
        </w:rPr>
        <w:t xml:space="preserve">a DMRT licence </w:t>
      </w:r>
      <w:r w:rsidR="009470FC">
        <w:rPr>
          <w:lang w:eastAsia="en-GB"/>
        </w:rPr>
        <w:t>without a price-based allocation</w:t>
      </w:r>
    </w:p>
    <w:p w14:paraId="2399E14B" w14:textId="59664DA6" w:rsidR="00FD01B4" w:rsidRPr="000B4DB9" w:rsidRDefault="009F0E46" w:rsidP="00FD01B4">
      <w:pPr>
        <w:pStyle w:val="ListBulletLast"/>
        <w:rPr>
          <w:lang w:eastAsia="en-GB"/>
        </w:rPr>
      </w:pPr>
      <w:r>
        <w:rPr>
          <w:lang w:eastAsia="en-GB"/>
        </w:rPr>
        <w:lastRenderedPageBreak/>
        <w:t>i</w:t>
      </w:r>
      <w:r w:rsidR="00FD01B4" w:rsidRPr="000B4DB9">
        <w:rPr>
          <w:lang w:eastAsia="en-GB"/>
        </w:rPr>
        <w:t xml:space="preserve">ncumbent commercial licensees </w:t>
      </w:r>
      <w:r w:rsidR="009470FC">
        <w:rPr>
          <w:lang w:eastAsia="en-GB"/>
        </w:rPr>
        <w:t>have</w:t>
      </w:r>
      <w:r w:rsidR="00FD01B4" w:rsidRPr="000B4DB9">
        <w:rPr>
          <w:lang w:eastAsia="en-GB"/>
        </w:rPr>
        <w:t xml:space="preserve"> a </w:t>
      </w:r>
      <w:r w:rsidR="00FD01B4" w:rsidRPr="000B4DB9">
        <w:rPr>
          <w:i/>
          <w:lang w:eastAsia="en-GB"/>
        </w:rPr>
        <w:t>standard access entitlement</w:t>
      </w:r>
      <w:r w:rsidR="00FD01B4" w:rsidRPr="000B4DB9">
        <w:rPr>
          <w:lang w:eastAsia="en-GB"/>
        </w:rPr>
        <w:t xml:space="preserve"> to capacity on the multiplex</w:t>
      </w:r>
      <w:r w:rsidR="009470FC">
        <w:rPr>
          <w:lang w:eastAsia="en-GB"/>
        </w:rPr>
        <w:t xml:space="preserve"> and </w:t>
      </w:r>
      <w:r w:rsidR="00FD01B4" w:rsidRPr="000B4DB9">
        <w:rPr>
          <w:lang w:eastAsia="en-GB"/>
        </w:rPr>
        <w:t>designated community radio broadcasting licen</w:t>
      </w:r>
      <w:r w:rsidR="009470FC">
        <w:rPr>
          <w:lang w:eastAsia="en-GB"/>
        </w:rPr>
        <w:t>se</w:t>
      </w:r>
      <w:r w:rsidR="00FD01B4" w:rsidRPr="000B4DB9">
        <w:rPr>
          <w:lang w:eastAsia="en-GB"/>
        </w:rPr>
        <w:t>es have a collective right to a certain multiplex capacity, as nominated by a digital radio community representative company</w:t>
      </w:r>
      <w:r w:rsidR="009470FC">
        <w:rPr>
          <w:lang w:eastAsia="en-GB"/>
        </w:rPr>
        <w:t xml:space="preserve"> (and national broadcasters have a standard access entitlement for category 2 DRMT licences)</w:t>
      </w:r>
      <w:r w:rsidR="00FD01B4" w:rsidRPr="000B4DB9">
        <w:rPr>
          <w:lang w:eastAsia="en-GB"/>
        </w:rPr>
        <w:t>.</w:t>
      </w:r>
    </w:p>
    <w:p w14:paraId="6164C71F" w14:textId="3ADA5311" w:rsidR="00FD01B4" w:rsidRPr="000B4DB9" w:rsidRDefault="009470FC" w:rsidP="00DD26C7">
      <w:pPr>
        <w:pStyle w:val="Paragraph"/>
        <w:rPr>
          <w:lang w:eastAsia="en-GB"/>
        </w:rPr>
      </w:pPr>
      <w:r>
        <w:rPr>
          <w:lang w:eastAsia="en-GB"/>
        </w:rPr>
        <w:t>A</w:t>
      </w:r>
      <w:r w:rsidR="00FD01B4" w:rsidRPr="000B4DB9">
        <w:rPr>
          <w:lang w:eastAsia="en-GB"/>
        </w:rPr>
        <w:t xml:space="preserve"> foundation category 1 or 2 DRMT licence must commence </w:t>
      </w:r>
      <w:r>
        <w:rPr>
          <w:lang w:eastAsia="en-GB"/>
        </w:rPr>
        <w:t xml:space="preserve">transmitting broadcasting services </w:t>
      </w:r>
      <w:r w:rsidR="00FD01B4" w:rsidRPr="000B4DB9">
        <w:rPr>
          <w:lang w:eastAsia="en-GB"/>
        </w:rPr>
        <w:t>on the digital start-up day for the designated</w:t>
      </w:r>
      <w:r w:rsidR="00414B2A">
        <w:rPr>
          <w:lang w:eastAsia="en-GB"/>
        </w:rPr>
        <w:t xml:space="preserve"> </w:t>
      </w:r>
      <w:r w:rsidR="00FD01B4" w:rsidRPr="000B4DB9">
        <w:rPr>
          <w:lang w:eastAsia="en-GB"/>
        </w:rPr>
        <w:t>BSA radio area.</w:t>
      </w:r>
      <w:r w:rsidR="00FD01B4" w:rsidRPr="000B4DB9">
        <w:rPr>
          <w:vertAlign w:val="superscript"/>
          <w:lang w:eastAsia="en-GB"/>
        </w:rPr>
        <w:footnoteReference w:id="8"/>
      </w:r>
    </w:p>
    <w:p w14:paraId="7237D809" w14:textId="7A3AF92E" w:rsidR="00FD01B4" w:rsidRDefault="00FD01B4" w:rsidP="00DD26C7">
      <w:pPr>
        <w:pStyle w:val="Paragraph"/>
        <w:rPr>
          <w:lang w:eastAsia="en-GB"/>
        </w:rPr>
      </w:pPr>
      <w:r w:rsidRPr="000B4DB9">
        <w:rPr>
          <w:lang w:eastAsia="en-GB"/>
        </w:rPr>
        <w:t>The ACMA may declare (under s</w:t>
      </w:r>
      <w:r>
        <w:rPr>
          <w:lang w:eastAsia="en-GB"/>
        </w:rPr>
        <w:t>ection</w:t>
      </w:r>
      <w:r w:rsidRPr="000B4DB9">
        <w:rPr>
          <w:lang w:eastAsia="en-GB"/>
        </w:rPr>
        <w:t xml:space="preserve"> 98</w:t>
      </w:r>
      <w:r>
        <w:rPr>
          <w:lang w:eastAsia="en-GB"/>
        </w:rPr>
        <w:t>C</w:t>
      </w:r>
      <w:r w:rsidRPr="000B4DB9">
        <w:rPr>
          <w:lang w:eastAsia="en-GB"/>
        </w:rPr>
        <w:t xml:space="preserve"> of the</w:t>
      </w:r>
      <w:r>
        <w:rPr>
          <w:lang w:eastAsia="en-GB"/>
        </w:rPr>
        <w:t xml:space="preserve"> </w:t>
      </w:r>
      <w:r w:rsidR="006A79E9">
        <w:rPr>
          <w:lang w:eastAsia="en-GB"/>
        </w:rPr>
        <w:t xml:space="preserve">Radiocommunications </w:t>
      </w:r>
      <w:r>
        <w:rPr>
          <w:lang w:eastAsia="en-GB"/>
        </w:rPr>
        <w:t>Act</w:t>
      </w:r>
      <w:r w:rsidRPr="000B4DB9">
        <w:rPr>
          <w:lang w:eastAsia="en-GB"/>
        </w:rPr>
        <w:t xml:space="preserve">) that a specified category 1 DRMT licence that is proposed to be issued is a foundation category 1 </w:t>
      </w:r>
      <w:r w:rsidR="0034635D">
        <w:rPr>
          <w:lang w:eastAsia="en-GB"/>
        </w:rPr>
        <w:t>DRMT</w:t>
      </w:r>
      <w:r w:rsidRPr="000B4DB9">
        <w:rPr>
          <w:lang w:eastAsia="en-GB"/>
        </w:rPr>
        <w:t xml:space="preserve"> licence for the purposes of the </w:t>
      </w:r>
      <w:r w:rsidR="006A79E9">
        <w:rPr>
          <w:lang w:eastAsia="en-GB"/>
        </w:rPr>
        <w:t xml:space="preserve">Radiocommunications </w:t>
      </w:r>
      <w:r>
        <w:rPr>
          <w:lang w:eastAsia="en-GB"/>
        </w:rPr>
        <w:t>Act</w:t>
      </w:r>
      <w:r w:rsidRPr="000B4DB9">
        <w:rPr>
          <w:lang w:eastAsia="en-GB"/>
        </w:rPr>
        <w:t>.</w:t>
      </w:r>
    </w:p>
    <w:p w14:paraId="6367C110" w14:textId="012D4799" w:rsidR="00FD01B4" w:rsidRPr="000B4DB9" w:rsidRDefault="00FD01B4" w:rsidP="00DD26C7">
      <w:pPr>
        <w:pStyle w:val="Paragraph"/>
        <w:rPr>
          <w:lang w:eastAsia="en-GB"/>
        </w:rPr>
      </w:pPr>
      <w:r w:rsidRPr="000B4DB9">
        <w:rPr>
          <w:lang w:eastAsia="en-GB"/>
        </w:rPr>
        <w:t>The ACMA may declare (under s</w:t>
      </w:r>
      <w:r>
        <w:rPr>
          <w:lang w:eastAsia="en-GB"/>
        </w:rPr>
        <w:t>ection</w:t>
      </w:r>
      <w:r w:rsidRPr="000B4DB9">
        <w:rPr>
          <w:lang w:eastAsia="en-GB"/>
        </w:rPr>
        <w:t xml:space="preserve"> 98</w:t>
      </w:r>
      <w:r>
        <w:rPr>
          <w:lang w:eastAsia="en-GB"/>
        </w:rPr>
        <w:t>D</w:t>
      </w:r>
      <w:r w:rsidRPr="000B4DB9">
        <w:rPr>
          <w:lang w:eastAsia="en-GB"/>
        </w:rPr>
        <w:t xml:space="preserve"> of the </w:t>
      </w:r>
      <w:r w:rsidR="006A79E9">
        <w:rPr>
          <w:lang w:eastAsia="en-GB"/>
        </w:rPr>
        <w:t xml:space="preserve">Radiocommunications </w:t>
      </w:r>
      <w:r>
        <w:rPr>
          <w:lang w:eastAsia="en-GB"/>
        </w:rPr>
        <w:t>Act</w:t>
      </w:r>
      <w:r w:rsidRPr="000B4DB9">
        <w:rPr>
          <w:lang w:eastAsia="en-GB"/>
        </w:rPr>
        <w:t xml:space="preserve">) that a specified category </w:t>
      </w:r>
      <w:r>
        <w:rPr>
          <w:lang w:eastAsia="en-GB"/>
        </w:rPr>
        <w:t>2</w:t>
      </w:r>
      <w:r w:rsidRPr="000B4DB9">
        <w:rPr>
          <w:lang w:eastAsia="en-GB"/>
        </w:rPr>
        <w:t xml:space="preserve"> DRMT licence that is proposed to be issued is a foundation category </w:t>
      </w:r>
      <w:r>
        <w:rPr>
          <w:lang w:eastAsia="en-GB"/>
        </w:rPr>
        <w:t>2</w:t>
      </w:r>
      <w:r w:rsidRPr="000B4DB9">
        <w:rPr>
          <w:lang w:eastAsia="en-GB"/>
        </w:rPr>
        <w:t xml:space="preserve"> </w:t>
      </w:r>
      <w:r w:rsidR="0034635D">
        <w:rPr>
          <w:lang w:eastAsia="en-GB"/>
        </w:rPr>
        <w:t>DRMT</w:t>
      </w:r>
      <w:r w:rsidRPr="000B4DB9">
        <w:rPr>
          <w:lang w:eastAsia="en-GB"/>
        </w:rPr>
        <w:t xml:space="preserve"> licence for the purposes of the </w:t>
      </w:r>
      <w:r w:rsidR="006A79E9">
        <w:rPr>
          <w:lang w:eastAsia="en-GB"/>
        </w:rPr>
        <w:t xml:space="preserve">Radiocommunications </w:t>
      </w:r>
      <w:r>
        <w:rPr>
          <w:lang w:eastAsia="en-GB"/>
        </w:rPr>
        <w:t>Act</w:t>
      </w:r>
      <w:r w:rsidRPr="000B4DB9">
        <w:rPr>
          <w:lang w:eastAsia="en-GB"/>
        </w:rPr>
        <w:t>.</w:t>
      </w:r>
    </w:p>
    <w:p w14:paraId="1E665CF4" w14:textId="125F53C9" w:rsidR="00FD01B4" w:rsidRPr="000B4DB9" w:rsidRDefault="00FD01B4" w:rsidP="00DD26C7">
      <w:pPr>
        <w:pStyle w:val="Paragraph"/>
        <w:rPr>
          <w:lang w:eastAsia="en-GB"/>
        </w:rPr>
      </w:pPr>
      <w:r w:rsidRPr="000B4DB9">
        <w:rPr>
          <w:lang w:eastAsia="en-GB"/>
        </w:rPr>
        <w:t xml:space="preserve">Section 98E of the </w:t>
      </w:r>
      <w:r w:rsidR="006A79E9">
        <w:rPr>
          <w:lang w:eastAsia="en-GB"/>
        </w:rPr>
        <w:t xml:space="preserve">Radiocommunications </w:t>
      </w:r>
      <w:r>
        <w:rPr>
          <w:lang w:eastAsia="en-GB"/>
        </w:rPr>
        <w:t>Act</w:t>
      </w:r>
      <w:r w:rsidRPr="000B4DB9">
        <w:rPr>
          <w:lang w:eastAsia="en-GB"/>
        </w:rPr>
        <w:t xml:space="preserve"> provides that in exercising its powers under section</w:t>
      </w:r>
      <w:r w:rsidR="009470FC">
        <w:rPr>
          <w:lang w:eastAsia="en-GB"/>
        </w:rPr>
        <w:t>s</w:t>
      </w:r>
      <w:r w:rsidRPr="000B4DB9">
        <w:rPr>
          <w:lang w:eastAsia="en-GB"/>
        </w:rPr>
        <w:t xml:space="preserve"> 98C </w:t>
      </w:r>
      <w:r w:rsidR="009470FC">
        <w:rPr>
          <w:lang w:eastAsia="en-GB"/>
        </w:rPr>
        <w:t xml:space="preserve">and 98D </w:t>
      </w:r>
      <w:r w:rsidR="00C9113E">
        <w:rPr>
          <w:lang w:eastAsia="en-GB"/>
        </w:rPr>
        <w:t xml:space="preserve">for </w:t>
      </w:r>
      <w:r w:rsidRPr="000B4DB9">
        <w:rPr>
          <w:lang w:eastAsia="en-GB"/>
        </w:rPr>
        <w:t xml:space="preserve">a particular designated BSA radio area, the ACMA must ensure that the access entitlements under the </w:t>
      </w:r>
      <w:r w:rsidR="009470FC">
        <w:rPr>
          <w:lang w:eastAsia="en-GB"/>
        </w:rPr>
        <w:t xml:space="preserve">foundation </w:t>
      </w:r>
      <w:r w:rsidRPr="000B4DB9">
        <w:rPr>
          <w:lang w:eastAsia="en-GB"/>
        </w:rPr>
        <w:t xml:space="preserve">category 1 </w:t>
      </w:r>
      <w:r w:rsidR="009470FC">
        <w:rPr>
          <w:lang w:eastAsia="en-GB"/>
        </w:rPr>
        <w:t xml:space="preserve">or 2 </w:t>
      </w:r>
      <w:r w:rsidRPr="000B4DB9">
        <w:rPr>
          <w:lang w:eastAsia="en-GB"/>
        </w:rPr>
        <w:t>DRMT licence</w:t>
      </w:r>
      <w:r w:rsidR="009470FC">
        <w:rPr>
          <w:lang w:eastAsia="en-GB"/>
        </w:rPr>
        <w:t>s</w:t>
      </w:r>
      <w:r w:rsidRPr="000B4DB9">
        <w:rPr>
          <w:lang w:eastAsia="en-GB"/>
        </w:rPr>
        <w:t xml:space="preserve"> for the designated BSA radio area do not exceed the number of standard access entitlements</w:t>
      </w:r>
      <w:r w:rsidRPr="000B4DB9">
        <w:rPr>
          <w:vertAlign w:val="superscript"/>
          <w:lang w:eastAsia="en-GB"/>
        </w:rPr>
        <w:footnoteReference w:id="9"/>
      </w:r>
      <w:r w:rsidRPr="000B4DB9">
        <w:rPr>
          <w:lang w:eastAsia="en-GB"/>
        </w:rPr>
        <w:t xml:space="preserve"> that do</w:t>
      </w:r>
      <w:r w:rsidR="009470FC">
        <w:rPr>
          <w:lang w:eastAsia="en-GB"/>
        </w:rPr>
        <w:t xml:space="preserve"> exist</w:t>
      </w:r>
      <w:r>
        <w:rPr>
          <w:lang w:eastAsia="en-GB"/>
        </w:rPr>
        <w:t>,</w:t>
      </w:r>
      <w:r w:rsidRPr="000B4DB9">
        <w:rPr>
          <w:lang w:eastAsia="en-GB"/>
        </w:rPr>
        <w:t xml:space="preserve"> or may come into existence</w:t>
      </w:r>
      <w:r w:rsidR="009470FC">
        <w:rPr>
          <w:lang w:eastAsia="en-GB"/>
        </w:rPr>
        <w:t>,</w:t>
      </w:r>
      <w:r w:rsidRPr="000B4DB9">
        <w:rPr>
          <w:lang w:eastAsia="en-GB"/>
        </w:rPr>
        <w:t xml:space="preserve"> under subsection 118NQ(2) of the </w:t>
      </w:r>
      <w:r>
        <w:rPr>
          <w:lang w:eastAsia="en-GB"/>
        </w:rPr>
        <w:t>Act</w:t>
      </w:r>
      <w:r w:rsidRPr="000B4DB9">
        <w:rPr>
          <w:lang w:eastAsia="en-GB"/>
        </w:rPr>
        <w:t xml:space="preserve">, rounded up to the nearest multiple of 7 (this is </w:t>
      </w:r>
      <w:r w:rsidR="00DD26C7" w:rsidRPr="000B4DB9">
        <w:rPr>
          <w:lang w:eastAsia="en-GB"/>
        </w:rPr>
        <w:t>because under</w:t>
      </w:r>
      <w:r w:rsidRPr="000B4DB9">
        <w:rPr>
          <w:lang w:eastAsia="en-GB"/>
        </w:rPr>
        <w:t xml:space="preserve"> DAB+ technology</w:t>
      </w:r>
      <w:r w:rsidR="00CB7AAA">
        <w:rPr>
          <w:lang w:eastAsia="en-GB"/>
        </w:rPr>
        <w:t>,</w:t>
      </w:r>
      <w:r w:rsidRPr="000B4DB9">
        <w:rPr>
          <w:lang w:eastAsia="en-GB"/>
        </w:rPr>
        <w:t xml:space="preserve"> the total number of standard access entitlements </w:t>
      </w:r>
      <w:r w:rsidR="00EF764D">
        <w:rPr>
          <w:lang w:eastAsia="en-GB"/>
        </w:rPr>
        <w:t xml:space="preserve">for commercial licensees </w:t>
      </w:r>
      <w:r w:rsidRPr="000B4DB9">
        <w:rPr>
          <w:lang w:eastAsia="en-GB"/>
        </w:rPr>
        <w:t>that can be accommodated on a category 1 DRMT is 7).</w:t>
      </w:r>
    </w:p>
    <w:p w14:paraId="5808C3D2" w14:textId="77777777" w:rsidR="00FD01B4" w:rsidRPr="002F74A3" w:rsidRDefault="00FD01B4" w:rsidP="00DD26C7">
      <w:pPr>
        <w:pStyle w:val="Heading2"/>
        <w:rPr>
          <w:lang w:eastAsia="en-GB"/>
        </w:rPr>
      </w:pPr>
      <w:bookmarkStart w:id="52" w:name="_Toc469923696"/>
      <w:bookmarkStart w:id="53" w:name="_Toc144386149"/>
      <w:r w:rsidRPr="002F74A3">
        <w:rPr>
          <w:lang w:eastAsia="en-GB"/>
        </w:rPr>
        <w:t>Service commencement</w:t>
      </w:r>
      <w:bookmarkEnd w:id="52"/>
      <w:bookmarkEnd w:id="53"/>
    </w:p>
    <w:p w14:paraId="634D3E8E" w14:textId="067B61AF" w:rsidR="00FD01B4" w:rsidRPr="002F74A3" w:rsidRDefault="009470FC" w:rsidP="00FD01B4">
      <w:pPr>
        <w:rPr>
          <w:lang w:eastAsia="en-GB"/>
        </w:rPr>
      </w:pPr>
      <w:r>
        <w:rPr>
          <w:lang w:eastAsia="en-GB"/>
        </w:rPr>
        <w:t>Digital c</w:t>
      </w:r>
      <w:r w:rsidRPr="002F74A3">
        <w:rPr>
          <w:lang w:eastAsia="en-GB"/>
        </w:rPr>
        <w:t xml:space="preserve">ommercial </w:t>
      </w:r>
      <w:r w:rsidR="00FD01B4" w:rsidRPr="002F74A3">
        <w:rPr>
          <w:lang w:eastAsia="en-GB"/>
        </w:rPr>
        <w:t>and community radio</w:t>
      </w:r>
      <w:r>
        <w:rPr>
          <w:lang w:eastAsia="en-GB"/>
        </w:rPr>
        <w:t xml:space="preserve"> broadcasting</w:t>
      </w:r>
      <w:r w:rsidR="00FD01B4" w:rsidRPr="002F74A3">
        <w:rPr>
          <w:lang w:eastAsia="en-GB"/>
        </w:rPr>
        <w:t xml:space="preserve"> services cannot commence in a licence area until the day the ACMA specifies (under section 8AC of the </w:t>
      </w:r>
      <w:r w:rsidR="00B6749C" w:rsidRPr="00143D01">
        <w:rPr>
          <w:rFonts w:cs="Arial"/>
          <w:szCs w:val="20"/>
          <w:lang w:eastAsia="en-GB"/>
        </w:rPr>
        <w:t>Broadcasting Services Act</w:t>
      </w:r>
      <w:r w:rsidR="00FD01B4" w:rsidRPr="002F74A3">
        <w:rPr>
          <w:lang w:eastAsia="en-GB"/>
        </w:rPr>
        <w:t>) as the ‘digital radio start-up day’. Before declaring the digital radio start-up day</w:t>
      </w:r>
      <w:r w:rsidR="00CB7AAA">
        <w:rPr>
          <w:lang w:eastAsia="en-GB"/>
        </w:rPr>
        <w:t>,</w:t>
      </w:r>
      <w:r w:rsidR="00FD01B4" w:rsidRPr="002F74A3">
        <w:rPr>
          <w:lang w:eastAsia="en-GB"/>
        </w:rPr>
        <w:t xml:space="preserve"> the ACMA must be satisfied</w:t>
      </w:r>
      <w:r w:rsidR="00FD01B4">
        <w:rPr>
          <w:lang w:eastAsia="en-GB"/>
        </w:rPr>
        <w:t>,</w:t>
      </w:r>
      <w:r w:rsidR="00FD01B4" w:rsidRPr="002F74A3">
        <w:rPr>
          <w:lang w:eastAsia="en-GB"/>
        </w:rPr>
        <w:t xml:space="preserve"> in addition to completing planning and licensing,</w:t>
      </w:r>
      <w:r w:rsidR="00FD01B4">
        <w:rPr>
          <w:lang w:eastAsia="en-GB"/>
        </w:rPr>
        <w:t xml:space="preserve"> that</w:t>
      </w:r>
      <w:r w:rsidR="00FD01B4" w:rsidRPr="002F74A3">
        <w:rPr>
          <w:lang w:eastAsia="en-GB"/>
        </w:rPr>
        <w:t xml:space="preserve"> an access undertaking</w:t>
      </w:r>
      <w:r w:rsidR="00FD01B4">
        <w:rPr>
          <w:lang w:eastAsia="en-GB"/>
        </w:rPr>
        <w:t xml:space="preserve"> under Division 4B of Part 3.3 of the </w:t>
      </w:r>
      <w:r w:rsidR="006A79E9">
        <w:rPr>
          <w:lang w:eastAsia="en-GB"/>
        </w:rPr>
        <w:t xml:space="preserve">Radiocommunications </w:t>
      </w:r>
      <w:r w:rsidR="00FD01B4">
        <w:rPr>
          <w:lang w:eastAsia="en-GB"/>
        </w:rPr>
        <w:t xml:space="preserve">Act </w:t>
      </w:r>
      <w:r w:rsidR="00FD01B4" w:rsidRPr="002F74A3">
        <w:rPr>
          <w:lang w:eastAsia="en-GB"/>
        </w:rPr>
        <w:t xml:space="preserve">is in force for </w:t>
      </w:r>
      <w:r w:rsidR="00FD01B4">
        <w:rPr>
          <w:lang w:eastAsia="en-GB"/>
        </w:rPr>
        <w:t xml:space="preserve">the relevant </w:t>
      </w:r>
      <w:r w:rsidR="00FD01B4" w:rsidRPr="002F74A3">
        <w:rPr>
          <w:lang w:eastAsia="en-GB"/>
        </w:rPr>
        <w:t>DRMT licen</w:t>
      </w:r>
      <w:r w:rsidR="00FD01B4">
        <w:rPr>
          <w:lang w:eastAsia="en-GB"/>
        </w:rPr>
        <w:t>c</w:t>
      </w:r>
      <w:r w:rsidR="00FD01B4" w:rsidRPr="002F74A3">
        <w:rPr>
          <w:lang w:eastAsia="en-GB"/>
        </w:rPr>
        <w:t>e</w:t>
      </w:r>
      <w:r w:rsidR="00FD01B4">
        <w:rPr>
          <w:lang w:eastAsia="en-GB"/>
        </w:rPr>
        <w:t>s that have been issued for the licence area</w:t>
      </w:r>
      <w:r w:rsidR="00FD01B4" w:rsidRPr="002F74A3">
        <w:rPr>
          <w:lang w:eastAsia="en-GB"/>
        </w:rPr>
        <w:t xml:space="preserve">. </w:t>
      </w:r>
    </w:p>
    <w:p w14:paraId="2565C3AD" w14:textId="63EDE5FC" w:rsidR="00FD01B4" w:rsidRPr="002F74A3" w:rsidRDefault="00FD01B4" w:rsidP="00FD01B4">
      <w:pPr>
        <w:rPr>
          <w:lang w:eastAsia="en-GB"/>
        </w:rPr>
      </w:pPr>
      <w:r>
        <w:rPr>
          <w:lang w:eastAsia="en-GB"/>
        </w:rPr>
        <w:t xml:space="preserve">It is a condition of a </w:t>
      </w:r>
      <w:r w:rsidRPr="002F74A3">
        <w:rPr>
          <w:lang w:eastAsia="en-GB"/>
        </w:rPr>
        <w:t>foundation category 1 or category 2 DRMT licen</w:t>
      </w:r>
      <w:r>
        <w:rPr>
          <w:lang w:eastAsia="en-GB"/>
        </w:rPr>
        <w:t>ce</w:t>
      </w:r>
      <w:r w:rsidRPr="002F74A3">
        <w:rPr>
          <w:lang w:eastAsia="en-GB"/>
        </w:rPr>
        <w:t xml:space="preserve"> </w:t>
      </w:r>
      <w:r>
        <w:rPr>
          <w:lang w:eastAsia="en-GB"/>
        </w:rPr>
        <w:t xml:space="preserve">that the licensee </w:t>
      </w:r>
      <w:r w:rsidRPr="002F74A3">
        <w:rPr>
          <w:lang w:eastAsia="en-GB"/>
        </w:rPr>
        <w:t xml:space="preserve">must </w:t>
      </w:r>
      <w:r>
        <w:rPr>
          <w:lang w:eastAsia="en-GB"/>
        </w:rPr>
        <w:t xml:space="preserve">commence </w:t>
      </w:r>
      <w:r w:rsidRPr="002F74A3">
        <w:rPr>
          <w:lang w:eastAsia="en-GB"/>
        </w:rPr>
        <w:t>transmi</w:t>
      </w:r>
      <w:r>
        <w:rPr>
          <w:lang w:eastAsia="en-GB"/>
        </w:rPr>
        <w:t xml:space="preserve">ssion of </w:t>
      </w:r>
      <w:r w:rsidRPr="002F74A3">
        <w:rPr>
          <w:lang w:eastAsia="en-GB"/>
        </w:rPr>
        <w:t xml:space="preserve">at least one service under the licence on the digital radio start-up date and continue to provide </w:t>
      </w:r>
      <w:r>
        <w:rPr>
          <w:lang w:eastAsia="en-GB"/>
        </w:rPr>
        <w:t>a</w:t>
      </w:r>
      <w:r w:rsidRPr="002F74A3">
        <w:rPr>
          <w:lang w:eastAsia="en-GB"/>
        </w:rPr>
        <w:t xml:space="preserve"> service from that date.</w:t>
      </w:r>
    </w:p>
    <w:p w14:paraId="4C108183" w14:textId="11769761" w:rsidR="00FD01B4" w:rsidRPr="002F74A3" w:rsidRDefault="00FD01B4" w:rsidP="00FD01B4">
      <w:pPr>
        <w:rPr>
          <w:lang w:eastAsia="en-GB"/>
        </w:rPr>
      </w:pPr>
      <w:r w:rsidRPr="002F74A3">
        <w:rPr>
          <w:lang w:eastAsia="en-GB"/>
        </w:rPr>
        <w:t>The digital radio start-up day does not affect national broadcasters</w:t>
      </w:r>
      <w:r w:rsidR="00B60DB7">
        <w:rPr>
          <w:lang w:eastAsia="en-GB"/>
        </w:rPr>
        <w:t xml:space="preserve"> where their services are transmitted using a category 3 DRMT licence</w:t>
      </w:r>
      <w:r w:rsidRPr="002F74A3">
        <w:rPr>
          <w:lang w:eastAsia="en-GB"/>
        </w:rPr>
        <w:t xml:space="preserve">. National broadcasting services may commence under a category 3 </w:t>
      </w:r>
      <w:r>
        <w:rPr>
          <w:lang w:eastAsia="en-GB"/>
        </w:rPr>
        <w:t xml:space="preserve">DRMT </w:t>
      </w:r>
      <w:r w:rsidRPr="002F74A3">
        <w:rPr>
          <w:lang w:eastAsia="en-GB"/>
        </w:rPr>
        <w:t>licence at any time after the ACMA issues the licence.</w:t>
      </w:r>
    </w:p>
    <w:p w14:paraId="5121DA1F" w14:textId="6DFA7D03" w:rsidR="00FF3C69" w:rsidRDefault="00FD01B4" w:rsidP="00FD01B4">
      <w:r>
        <w:rPr>
          <w:lang w:eastAsia="en-GB"/>
        </w:rPr>
        <w:t>D</w:t>
      </w:r>
      <w:r w:rsidRPr="002F74A3">
        <w:rPr>
          <w:lang w:eastAsia="en-GB"/>
        </w:rPr>
        <w:t xml:space="preserve">etailed information about the planning process for making DRCPs is available on the </w:t>
      </w:r>
      <w:hyperlink r:id="rId37" w:history="1">
        <w:r w:rsidRPr="00D31A0E">
          <w:rPr>
            <w:rStyle w:val="Hyperlink"/>
            <w:lang w:eastAsia="en-GB"/>
          </w:rPr>
          <w:t>ACMA website</w:t>
        </w:r>
      </w:hyperlink>
      <w:r w:rsidRPr="002F74A3">
        <w:rPr>
          <w:lang w:eastAsia="en-GB"/>
        </w:rPr>
        <w:t xml:space="preserve">. </w:t>
      </w:r>
    </w:p>
    <w:sectPr w:rsidR="00FF3C69" w:rsidSect="00C77380">
      <w:headerReference w:type="even" r:id="rId38"/>
      <w:headerReference w:type="default" r:id="rId39"/>
      <w:footerReference w:type="even" r:id="rId40"/>
      <w:footerReference w:type="default" r:id="rId41"/>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1ACE4" w14:textId="77777777" w:rsidR="0069565C" w:rsidRDefault="0069565C">
      <w:r>
        <w:separator/>
      </w:r>
    </w:p>
  </w:endnote>
  <w:endnote w:type="continuationSeparator" w:id="0">
    <w:p w14:paraId="727C6D57" w14:textId="77777777" w:rsidR="0069565C" w:rsidRDefault="0069565C">
      <w:r>
        <w:continuationSeparator/>
      </w:r>
    </w:p>
  </w:endnote>
  <w:endnote w:type="continuationNotice" w:id="1">
    <w:p w14:paraId="63D9DFA4" w14:textId="77777777" w:rsidR="0069565C" w:rsidRDefault="006956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20B0604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0003" w14:textId="77777777" w:rsidR="00975DC3" w:rsidRDefault="00975DC3" w:rsidP="005E250B">
    <w:pPr>
      <w:pStyle w:val="Footer"/>
      <w:jc w:val="right"/>
    </w:pPr>
    <w:r w:rsidRPr="005E250B">
      <w:rPr>
        <w:noProof/>
        <w:vertAlign w:val="subscript"/>
      </w:rPr>
      <w:drawing>
        <wp:inline distT="0" distB="0" distL="0" distR="0" wp14:anchorId="7C5BB41A" wp14:editId="65193E08">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ma.gov.au">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34BD7" w14:textId="77777777" w:rsidR="00975DC3" w:rsidRDefault="00975D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E89E" w14:textId="77777777" w:rsidR="00975DC3" w:rsidRDefault="00975D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E75F1" w14:textId="77777777" w:rsidR="00975DC3" w:rsidRPr="00622A3B" w:rsidRDefault="00975DC3"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42BF7AF0" w14:textId="77777777" w:rsidR="00975DC3" w:rsidRPr="00A5474E" w:rsidRDefault="00975DC3"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1F7AD" w14:textId="77777777" w:rsidR="00975DC3" w:rsidRPr="00622A3B" w:rsidRDefault="00975DC3"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14875C73" w14:textId="77777777" w:rsidR="00975DC3" w:rsidRPr="00A5474E" w:rsidRDefault="00975DC3"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4BC68" w14:textId="77777777" w:rsidR="00975DC3" w:rsidRPr="00622A3B" w:rsidRDefault="00975DC3"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570C8F43" w14:textId="77777777" w:rsidR="00975DC3" w:rsidRPr="00A5474E" w:rsidRDefault="00975DC3"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40F35" w14:textId="77777777" w:rsidR="00975DC3" w:rsidRPr="00622A3B" w:rsidRDefault="00975DC3"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0C6829DE" w14:textId="77777777" w:rsidR="00975DC3" w:rsidRPr="00A5474E" w:rsidRDefault="00975DC3"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9573E" w14:textId="77777777" w:rsidR="00975DC3" w:rsidRPr="00622A3B" w:rsidRDefault="00975DC3"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58049B52" w14:textId="77777777" w:rsidR="00975DC3" w:rsidRPr="00A5474E" w:rsidRDefault="00975DC3"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FA226" w14:textId="77777777" w:rsidR="0069565C" w:rsidRDefault="0069565C" w:rsidP="00B2108E">
      <w:pPr>
        <w:spacing w:after="0"/>
      </w:pPr>
      <w:r>
        <w:separator/>
      </w:r>
    </w:p>
  </w:footnote>
  <w:footnote w:type="continuationSeparator" w:id="0">
    <w:p w14:paraId="01C9EBCE" w14:textId="77777777" w:rsidR="0069565C" w:rsidRDefault="0069565C">
      <w:r>
        <w:continuationSeparator/>
      </w:r>
    </w:p>
  </w:footnote>
  <w:footnote w:type="continuationNotice" w:id="1">
    <w:p w14:paraId="40C3DA2F" w14:textId="77777777" w:rsidR="0069565C" w:rsidRDefault="0069565C">
      <w:pPr>
        <w:spacing w:after="0" w:line="240" w:lineRule="auto"/>
      </w:pPr>
    </w:p>
  </w:footnote>
  <w:footnote w:id="2">
    <w:p w14:paraId="341F70FF" w14:textId="4D985E4E" w:rsidR="002B2B4D" w:rsidRDefault="002B2B4D" w:rsidP="00B2108E">
      <w:pPr>
        <w:pStyle w:val="FootnoteText"/>
        <w:spacing w:after="40"/>
      </w:pPr>
      <w:r>
        <w:rPr>
          <w:rStyle w:val="FootnoteReference"/>
        </w:rPr>
        <w:footnoteRef/>
      </w:r>
      <w:r>
        <w:t xml:space="preserve"> </w:t>
      </w:r>
      <w:r w:rsidR="00343EEA">
        <w:t xml:space="preserve">The ABC radio services are </w:t>
      </w:r>
      <w:r w:rsidR="00343EEA" w:rsidRPr="00343EEA">
        <w:t xml:space="preserve">7ABCFM, 7ABCRN, 7NT, 7JJJ, </w:t>
      </w:r>
      <w:r w:rsidR="00343EEA">
        <w:t>7</w:t>
      </w:r>
      <w:r w:rsidR="00343EEA" w:rsidRPr="00343EEA">
        <w:t>PNN</w:t>
      </w:r>
      <w:r w:rsidR="008843AA">
        <w:t xml:space="preserve"> and </w:t>
      </w:r>
      <w:r w:rsidR="00343EEA" w:rsidRPr="00343EEA">
        <w:t>7NT</w:t>
      </w:r>
      <w:r w:rsidR="008843AA">
        <w:t>.</w:t>
      </w:r>
    </w:p>
  </w:footnote>
  <w:footnote w:id="3">
    <w:p w14:paraId="1FCC69A0" w14:textId="437A8B3D" w:rsidR="00483591" w:rsidRDefault="00483591" w:rsidP="00B2108E">
      <w:pPr>
        <w:pStyle w:val="FootnoteText"/>
        <w:spacing w:after="40"/>
      </w:pPr>
      <w:r>
        <w:rPr>
          <w:rStyle w:val="FootnoteReference"/>
        </w:rPr>
        <w:footnoteRef/>
      </w:r>
      <w:r>
        <w:t xml:space="preserve"> The licensees are Launceston Christian Broadcast</w:t>
      </w:r>
      <w:r w:rsidR="00E5690A">
        <w:t>er</w:t>
      </w:r>
      <w:r>
        <w:t>s Inc. and Launceston Community FM Group Inc.</w:t>
      </w:r>
    </w:p>
  </w:footnote>
  <w:footnote w:id="4">
    <w:p w14:paraId="739CE3A1" w14:textId="1993F12B" w:rsidR="00483591" w:rsidRDefault="00483591" w:rsidP="00B2108E">
      <w:pPr>
        <w:pStyle w:val="FootnoteText"/>
        <w:spacing w:after="40"/>
      </w:pPr>
      <w:r>
        <w:rPr>
          <w:rStyle w:val="FootnoteReference"/>
        </w:rPr>
        <w:footnoteRef/>
      </w:r>
      <w:r>
        <w:t xml:space="preserve"> The licensee is Tamar FM Inc</w:t>
      </w:r>
      <w:r w:rsidDel="00AF47D5">
        <w:t>.</w:t>
      </w:r>
    </w:p>
  </w:footnote>
  <w:footnote w:id="5">
    <w:p w14:paraId="06BC4A73" w14:textId="77777777" w:rsidR="00975DC3" w:rsidRDefault="00975DC3" w:rsidP="00E41863">
      <w:pPr>
        <w:pStyle w:val="FootnoteText"/>
      </w:pPr>
      <w:r>
        <w:rPr>
          <w:rStyle w:val="FootnoteReference"/>
        </w:rPr>
        <w:footnoteRef/>
      </w:r>
      <w:r>
        <w:t xml:space="preserve"> Planning principles at page 2.</w:t>
      </w:r>
    </w:p>
  </w:footnote>
  <w:footnote w:id="6">
    <w:p w14:paraId="722FC52B" w14:textId="77777777" w:rsidR="00975DC3" w:rsidRDefault="00975DC3" w:rsidP="009448A5">
      <w:pPr>
        <w:pStyle w:val="FootnoteText"/>
        <w:spacing w:after="40"/>
        <w:ind w:left="142" w:hanging="142"/>
      </w:pPr>
      <w:r>
        <w:rPr>
          <w:rStyle w:val="FootnoteReference"/>
        </w:rPr>
        <w:footnoteRef/>
      </w:r>
      <w:r>
        <w:t xml:space="preserve"> DAB+ digital radio operates in the Band III VHF TV spectrum. One 7 MHz TV channel can accommodate 4 DAB+ frequency blocks.</w:t>
      </w:r>
    </w:p>
  </w:footnote>
  <w:footnote w:id="7">
    <w:p w14:paraId="2DAC03CD" w14:textId="72BC278A" w:rsidR="00975DC3" w:rsidRPr="008E107F" w:rsidRDefault="00975DC3" w:rsidP="009448A5">
      <w:pPr>
        <w:pStyle w:val="FootnoteText"/>
        <w:spacing w:after="40"/>
        <w:ind w:left="142" w:hanging="142"/>
      </w:pPr>
      <w:r>
        <w:rPr>
          <w:rStyle w:val="FootnoteReference"/>
        </w:rPr>
        <w:footnoteRef/>
      </w:r>
      <w:r>
        <w:t xml:space="preserve"> Subsection 44A(2) of the </w:t>
      </w:r>
      <w:r w:rsidR="006A79E9">
        <w:rPr>
          <w:lang w:eastAsia="en-GB"/>
        </w:rPr>
        <w:t xml:space="preserve">Radiocommunications </w:t>
      </w:r>
      <w:r>
        <w:t xml:space="preserve">Act. </w:t>
      </w:r>
      <w:r w:rsidR="000F63DD">
        <w:t>The s</w:t>
      </w:r>
      <w:r>
        <w:t xml:space="preserve">pectrum </w:t>
      </w:r>
      <w:r w:rsidR="000F63DD">
        <w:t>p</w:t>
      </w:r>
      <w:r>
        <w:t xml:space="preserve">lan is the </w:t>
      </w:r>
      <w:r w:rsidRPr="00A83BFA">
        <w:rPr>
          <w:iCs/>
        </w:rPr>
        <w:t xml:space="preserve">Australian Radiofrequency Spectrum Plan </w:t>
      </w:r>
      <w:r w:rsidR="000F63DD" w:rsidRPr="00A83BFA">
        <w:rPr>
          <w:iCs/>
        </w:rPr>
        <w:t>2021</w:t>
      </w:r>
      <w:r>
        <w:t xml:space="preserve">. The </w:t>
      </w:r>
      <w:r w:rsidR="000F63DD">
        <w:t>s</w:t>
      </w:r>
      <w:r>
        <w:t xml:space="preserve">pectrum </w:t>
      </w:r>
      <w:r w:rsidR="000F63DD">
        <w:t>p</w:t>
      </w:r>
      <w:r>
        <w:t xml:space="preserve">lan divides the Australian radiofrequency spectrum into </w:t>
      </w:r>
      <w:r w:rsidR="00687A7C">
        <w:t>several</w:t>
      </w:r>
      <w:r>
        <w:t xml:space="preserve"> frequency bands and specifies the general purpose and use for each </w:t>
      </w:r>
      <w:r w:rsidRPr="009448A5">
        <w:t>band.</w:t>
      </w:r>
      <w:r w:rsidR="000F63DD" w:rsidRPr="009448A5">
        <w:t xml:space="preserve"> There are no relevant frequency band plans currently in force</w:t>
      </w:r>
      <w:r w:rsidR="00587688" w:rsidRPr="009448A5">
        <w:t>.</w:t>
      </w:r>
    </w:p>
  </w:footnote>
  <w:footnote w:id="8">
    <w:p w14:paraId="3B1A88A5" w14:textId="41427F4F" w:rsidR="00975DC3" w:rsidRDefault="00975DC3" w:rsidP="000D1916">
      <w:pPr>
        <w:pStyle w:val="FootnoteText"/>
        <w:spacing w:after="40"/>
        <w:ind w:left="142" w:hanging="142"/>
      </w:pPr>
      <w:r>
        <w:rPr>
          <w:rStyle w:val="FootnoteReference"/>
        </w:rPr>
        <w:footnoteRef/>
      </w:r>
      <w:r>
        <w:t xml:space="preserve"> Paragraphs 109B(1)(i) and (j) of the</w:t>
      </w:r>
      <w:r w:rsidR="006A79E9">
        <w:t xml:space="preserve"> </w:t>
      </w:r>
      <w:r w:rsidR="006A79E9">
        <w:rPr>
          <w:lang w:eastAsia="en-GB"/>
        </w:rPr>
        <w:t>Radiocommunications</w:t>
      </w:r>
      <w:r>
        <w:t xml:space="preserve"> Act. Pursuant to section 8AC of the </w:t>
      </w:r>
      <w:r w:rsidR="00B6749C" w:rsidRPr="00143D01">
        <w:rPr>
          <w:rFonts w:cs="Arial"/>
          <w:szCs w:val="20"/>
          <w:lang w:eastAsia="en-GB"/>
        </w:rPr>
        <w:t>Broadcasting Services Act</w:t>
      </w:r>
      <w:r>
        <w:t xml:space="preserve">, </w:t>
      </w:r>
      <w:r w:rsidRPr="0094575F">
        <w:t>the ACMA may, by writing, declare a specified day to be the digital radio start</w:t>
      </w:r>
      <w:r w:rsidRPr="0094575F">
        <w:noBreakHyphen/>
        <w:t>up day for the licence area.</w:t>
      </w:r>
    </w:p>
  </w:footnote>
  <w:footnote w:id="9">
    <w:p w14:paraId="03F8EC20" w14:textId="2F1AD9D5" w:rsidR="00975DC3" w:rsidRDefault="00975DC3" w:rsidP="000D1916">
      <w:pPr>
        <w:pStyle w:val="FootnoteText"/>
        <w:ind w:left="142" w:hanging="142"/>
      </w:pPr>
      <w:r>
        <w:rPr>
          <w:rStyle w:val="FootnoteReference"/>
        </w:rPr>
        <w:footnoteRef/>
      </w:r>
      <w:r>
        <w:t xml:space="preserve"> Each incumbent commercial radio broadcasting licensee has one standard access entitlement, which provides a right to access to 1/9</w:t>
      </w:r>
      <w:r w:rsidRPr="00F17BC2">
        <w:rPr>
          <w:vertAlign w:val="superscript"/>
        </w:rPr>
        <w:t>th</w:t>
      </w:r>
      <w:r>
        <w:t xml:space="preserve"> of the gross capacity of a multiplex. With DAB+ technology, this allows for 128 kbps of data or </w:t>
      </w:r>
      <w:r w:rsidR="00CB7AAA">
        <w:t xml:space="preserve">2 </w:t>
      </w:r>
      <w:r>
        <w:t xml:space="preserve">FM quality services; or a greater number of lesser audio quality services.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1D7C" w14:textId="77777777" w:rsidR="00975DC3" w:rsidRPr="00A5474E" w:rsidRDefault="00975DC3" w:rsidP="00A5474E">
    <w:pPr>
      <w:pStyle w:val="Header"/>
    </w:pPr>
    <w:r>
      <w:rPr>
        <w:noProof/>
      </w:rPr>
      <w:drawing>
        <wp:inline distT="0" distB="0" distL="0" distR="0" wp14:anchorId="2709EEE3" wp14:editId="431E4C23">
          <wp:extent cx="6210300" cy="571134"/>
          <wp:effectExtent l="0" t="0" r="0"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10300" cy="5711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63B6" w14:textId="77777777" w:rsidR="00975DC3" w:rsidRPr="00A5474E" w:rsidRDefault="00975DC3"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17EB" w14:textId="77777777" w:rsidR="00975DC3" w:rsidRDefault="00975D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9E1DF" w14:textId="77777777" w:rsidR="00975DC3" w:rsidRDefault="00975D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5DC3" w14:paraId="776228A2" w14:textId="77777777" w:rsidTr="00DB2AAD">
      <w:trPr>
        <w:trHeight w:hRule="exact" w:val="988"/>
      </w:trPr>
      <w:tc>
        <w:tcPr>
          <w:tcW w:w="7678" w:type="dxa"/>
          <w:shd w:val="clear" w:color="auto" w:fill="auto"/>
        </w:tcPr>
        <w:p w14:paraId="137129ED" w14:textId="77777777" w:rsidR="00975DC3" w:rsidRDefault="00975DC3" w:rsidP="00971914">
          <w:pPr>
            <w:pStyle w:val="Header"/>
          </w:pPr>
        </w:p>
      </w:tc>
    </w:tr>
    <w:tr w:rsidR="00975DC3" w14:paraId="0BEB1BC4" w14:textId="77777777" w:rsidTr="00DB2AAD">
      <w:tc>
        <w:tcPr>
          <w:tcW w:w="7678" w:type="dxa"/>
          <w:shd w:val="clear" w:color="auto" w:fill="auto"/>
        </w:tcPr>
        <w:p w14:paraId="0BBDD042" w14:textId="77777777" w:rsidR="00975DC3" w:rsidRDefault="00975DC3" w:rsidP="00971914">
          <w:pPr>
            <w:pStyle w:val="GridTable31"/>
          </w:pPr>
          <w:r>
            <w:t xml:space="preserve">Contents </w:t>
          </w:r>
          <w:r w:rsidRPr="00915B1C">
            <w:rPr>
              <w:b w:val="0"/>
              <w:spacing w:val="0"/>
              <w:sz w:val="28"/>
              <w:szCs w:val="28"/>
            </w:rPr>
            <w:t>(Continued)</w:t>
          </w:r>
        </w:p>
      </w:tc>
    </w:tr>
    <w:tr w:rsidR="00975DC3" w14:paraId="4E3AA402" w14:textId="77777777" w:rsidTr="00DB2AAD">
      <w:trPr>
        <w:trHeight w:val="1220"/>
      </w:trPr>
      <w:tc>
        <w:tcPr>
          <w:tcW w:w="7678" w:type="dxa"/>
          <w:shd w:val="clear" w:color="auto" w:fill="auto"/>
        </w:tcPr>
        <w:p w14:paraId="5594F2FC" w14:textId="77777777" w:rsidR="00975DC3" w:rsidRDefault="00975DC3" w:rsidP="00971914"/>
      </w:tc>
    </w:tr>
  </w:tbl>
  <w:p w14:paraId="3AB2C13C" w14:textId="77777777" w:rsidR="00975DC3" w:rsidRDefault="00975DC3"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5DC3" w14:paraId="54770AA1" w14:textId="77777777" w:rsidTr="00DB2AAD">
      <w:trPr>
        <w:trHeight w:hRule="exact" w:val="988"/>
      </w:trPr>
      <w:tc>
        <w:tcPr>
          <w:tcW w:w="7678" w:type="dxa"/>
          <w:shd w:val="clear" w:color="auto" w:fill="auto"/>
        </w:tcPr>
        <w:p w14:paraId="3D8FE5FE" w14:textId="77777777" w:rsidR="00975DC3" w:rsidRDefault="00975DC3" w:rsidP="00971914">
          <w:pPr>
            <w:pStyle w:val="Header"/>
          </w:pPr>
        </w:p>
      </w:tc>
    </w:tr>
    <w:tr w:rsidR="00975DC3" w14:paraId="1D7D3FB3" w14:textId="77777777" w:rsidTr="00DB2AAD">
      <w:tc>
        <w:tcPr>
          <w:tcW w:w="7678" w:type="dxa"/>
          <w:shd w:val="clear" w:color="auto" w:fill="auto"/>
        </w:tcPr>
        <w:p w14:paraId="75DF95A8" w14:textId="77777777" w:rsidR="00975DC3" w:rsidRDefault="00975DC3" w:rsidP="00971914">
          <w:pPr>
            <w:pStyle w:val="GridTable31"/>
          </w:pPr>
          <w:r>
            <w:t xml:space="preserve">Contents </w:t>
          </w:r>
          <w:r w:rsidRPr="00915B1C">
            <w:rPr>
              <w:b w:val="0"/>
              <w:spacing w:val="0"/>
              <w:sz w:val="28"/>
              <w:szCs w:val="28"/>
            </w:rPr>
            <w:t>(Continued)</w:t>
          </w:r>
        </w:p>
      </w:tc>
    </w:tr>
    <w:tr w:rsidR="00975DC3" w14:paraId="7963E710" w14:textId="77777777" w:rsidTr="00DB2AAD">
      <w:trPr>
        <w:trHeight w:val="1220"/>
      </w:trPr>
      <w:tc>
        <w:tcPr>
          <w:tcW w:w="7678" w:type="dxa"/>
          <w:shd w:val="clear" w:color="auto" w:fill="auto"/>
        </w:tcPr>
        <w:p w14:paraId="69017EA1" w14:textId="77777777" w:rsidR="00975DC3" w:rsidRDefault="00975DC3" w:rsidP="00971914"/>
      </w:tc>
    </w:tr>
  </w:tbl>
  <w:p w14:paraId="08A44554" w14:textId="77777777" w:rsidR="00975DC3" w:rsidRPr="00A5474E" w:rsidRDefault="00975DC3"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6071" w14:textId="77777777" w:rsidR="00975DC3" w:rsidRDefault="00975D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6A10" w14:textId="77777777" w:rsidR="00975DC3" w:rsidRDefault="00975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51B60EB2"/>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16AC430E"/>
    <w:lvl w:ilvl="0">
      <w:start w:val="1"/>
      <w:numFmt w:val="bullet"/>
      <w:pStyle w:val="ListBullet"/>
      <w:lvlText w:val="&gt;"/>
      <w:lvlJc w:val="left"/>
      <w:pPr>
        <w:tabs>
          <w:tab w:val="num" w:pos="1288"/>
        </w:tabs>
        <w:ind w:left="1288" w:hanging="295"/>
      </w:pPr>
      <w:rPr>
        <w:rFonts w:ascii="HelveticaNeueLT Std Lt" w:hAnsi="HelveticaNeueLT Std Lt" w:hint="default"/>
        <w:sz w:val="20"/>
      </w:rPr>
    </w:lvl>
  </w:abstractNum>
  <w:abstractNum w:abstractNumId="4" w15:restartNumberingAfterBreak="0">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1043FD"/>
    <w:multiLevelType w:val="hybridMultilevel"/>
    <w:tmpl w:val="0E901076"/>
    <w:lvl w:ilvl="0" w:tplc="7C22A95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 w15:restartNumberingAfterBreak="0">
    <w:nsid w:val="2EBF7EB5"/>
    <w:multiLevelType w:val="hybridMultilevel"/>
    <w:tmpl w:val="693C869A"/>
    <w:lvl w:ilvl="0" w:tplc="7C22A950">
      <w:start w:val="1"/>
      <w:numFmt w:val="bullet"/>
      <w:lvlText w:val=""/>
      <w:lvlJc w:val="left"/>
      <w:pPr>
        <w:ind w:left="655" w:hanging="360"/>
      </w:pPr>
      <w:rPr>
        <w:rFonts w:ascii="Symbol" w:hAnsi="Symbol" w:hint="default"/>
      </w:rPr>
    </w:lvl>
    <w:lvl w:ilvl="1" w:tplc="0C090003" w:tentative="1">
      <w:start w:val="1"/>
      <w:numFmt w:val="bullet"/>
      <w:lvlText w:val="o"/>
      <w:lvlJc w:val="left"/>
      <w:pPr>
        <w:ind w:left="1375" w:hanging="360"/>
      </w:pPr>
      <w:rPr>
        <w:rFonts w:ascii="Courier New" w:hAnsi="Courier New" w:cs="Courier New" w:hint="default"/>
      </w:rPr>
    </w:lvl>
    <w:lvl w:ilvl="2" w:tplc="0C090005" w:tentative="1">
      <w:start w:val="1"/>
      <w:numFmt w:val="bullet"/>
      <w:lvlText w:val=""/>
      <w:lvlJc w:val="left"/>
      <w:pPr>
        <w:ind w:left="2095" w:hanging="360"/>
      </w:pPr>
      <w:rPr>
        <w:rFonts w:ascii="Wingdings" w:hAnsi="Wingdings" w:cs="Wingdings" w:hint="default"/>
      </w:rPr>
    </w:lvl>
    <w:lvl w:ilvl="3" w:tplc="0C090001" w:tentative="1">
      <w:start w:val="1"/>
      <w:numFmt w:val="bullet"/>
      <w:lvlText w:val=""/>
      <w:lvlJc w:val="left"/>
      <w:pPr>
        <w:ind w:left="2815" w:hanging="360"/>
      </w:pPr>
      <w:rPr>
        <w:rFonts w:ascii="Symbol" w:hAnsi="Symbol" w:cs="Symbol" w:hint="default"/>
      </w:rPr>
    </w:lvl>
    <w:lvl w:ilvl="4" w:tplc="0C090003" w:tentative="1">
      <w:start w:val="1"/>
      <w:numFmt w:val="bullet"/>
      <w:lvlText w:val="o"/>
      <w:lvlJc w:val="left"/>
      <w:pPr>
        <w:ind w:left="3535" w:hanging="360"/>
      </w:pPr>
      <w:rPr>
        <w:rFonts w:ascii="Courier New" w:hAnsi="Courier New" w:cs="Courier New" w:hint="default"/>
      </w:rPr>
    </w:lvl>
    <w:lvl w:ilvl="5" w:tplc="0C090005" w:tentative="1">
      <w:start w:val="1"/>
      <w:numFmt w:val="bullet"/>
      <w:lvlText w:val=""/>
      <w:lvlJc w:val="left"/>
      <w:pPr>
        <w:ind w:left="4255" w:hanging="360"/>
      </w:pPr>
      <w:rPr>
        <w:rFonts w:ascii="Wingdings" w:hAnsi="Wingdings" w:cs="Wingdings" w:hint="default"/>
      </w:rPr>
    </w:lvl>
    <w:lvl w:ilvl="6" w:tplc="0C090001" w:tentative="1">
      <w:start w:val="1"/>
      <w:numFmt w:val="bullet"/>
      <w:lvlText w:val=""/>
      <w:lvlJc w:val="left"/>
      <w:pPr>
        <w:ind w:left="4975" w:hanging="360"/>
      </w:pPr>
      <w:rPr>
        <w:rFonts w:ascii="Symbol" w:hAnsi="Symbol" w:cs="Symbol" w:hint="default"/>
      </w:rPr>
    </w:lvl>
    <w:lvl w:ilvl="7" w:tplc="0C090003" w:tentative="1">
      <w:start w:val="1"/>
      <w:numFmt w:val="bullet"/>
      <w:lvlText w:val="o"/>
      <w:lvlJc w:val="left"/>
      <w:pPr>
        <w:ind w:left="5695" w:hanging="360"/>
      </w:pPr>
      <w:rPr>
        <w:rFonts w:ascii="Courier New" w:hAnsi="Courier New" w:cs="Courier New" w:hint="default"/>
      </w:rPr>
    </w:lvl>
    <w:lvl w:ilvl="8" w:tplc="0C090005" w:tentative="1">
      <w:start w:val="1"/>
      <w:numFmt w:val="bullet"/>
      <w:lvlText w:val=""/>
      <w:lvlJc w:val="left"/>
      <w:pPr>
        <w:ind w:left="6415" w:hanging="360"/>
      </w:pPr>
      <w:rPr>
        <w:rFonts w:ascii="Wingdings" w:hAnsi="Wingdings" w:cs="Wingdings" w:hint="default"/>
      </w:rPr>
    </w:lvl>
  </w:abstractNum>
  <w:abstractNum w:abstractNumId="10" w15:restartNumberingAfterBreak="0">
    <w:nsid w:val="2F173516"/>
    <w:multiLevelType w:val="hybridMultilevel"/>
    <w:tmpl w:val="15BC0F66"/>
    <w:lvl w:ilvl="0" w:tplc="0C09000B">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5A5080"/>
    <w:multiLevelType w:val="hybridMultilevel"/>
    <w:tmpl w:val="BE2AF6CE"/>
    <w:lvl w:ilvl="0" w:tplc="D05E2434">
      <w:start w:val="1"/>
      <w:numFmt w:val="bullet"/>
      <w:pStyle w:val="ACMABulletLevel1"/>
      <w:lvlText w:val="●"/>
      <w:lvlJc w:val="left"/>
      <w:pPr>
        <w:ind w:left="357" w:hanging="357"/>
      </w:pPr>
      <w:rPr>
        <w:rFonts w:ascii="Arial" w:hAnsi="Arial" w:cs="Arial" w:hint="default"/>
        <w:sz w:val="20"/>
        <w:szCs w:val="20"/>
      </w:rPr>
    </w:lvl>
    <w:lvl w:ilvl="1" w:tplc="04090003">
      <w:start w:val="1"/>
      <w:numFmt w:val="bullet"/>
      <w:lvlText w:val="o"/>
      <w:lvlJc w:val="left"/>
      <w:pPr>
        <w:tabs>
          <w:tab w:val="num" w:pos="1728"/>
        </w:tabs>
        <w:ind w:left="1728" w:hanging="360"/>
      </w:pPr>
      <w:rPr>
        <w:rFonts w:ascii="Courier New" w:hAnsi="Courier New" w:cs="Times New Roman"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start w:val="1"/>
      <w:numFmt w:val="bullet"/>
      <w:lvlText w:val="o"/>
      <w:lvlJc w:val="left"/>
      <w:pPr>
        <w:tabs>
          <w:tab w:val="num" w:pos="3888"/>
        </w:tabs>
        <w:ind w:left="3888" w:hanging="360"/>
      </w:pPr>
      <w:rPr>
        <w:rFonts w:ascii="Courier New" w:hAnsi="Courier New" w:cs="Times New Roman" w:hint="default"/>
      </w:rPr>
    </w:lvl>
    <w:lvl w:ilvl="5" w:tplc="04090005">
      <w:start w:val="1"/>
      <w:numFmt w:val="bullet"/>
      <w:lvlText w:val=""/>
      <w:lvlJc w:val="left"/>
      <w:pPr>
        <w:tabs>
          <w:tab w:val="num" w:pos="4608"/>
        </w:tabs>
        <w:ind w:left="4608" w:hanging="360"/>
      </w:pPr>
      <w:rPr>
        <w:rFonts w:ascii="Wingdings" w:hAnsi="Wingdings" w:hint="default"/>
      </w:rPr>
    </w:lvl>
    <w:lvl w:ilvl="6" w:tplc="04090001">
      <w:start w:val="1"/>
      <w:numFmt w:val="bullet"/>
      <w:lvlText w:val=""/>
      <w:lvlJc w:val="left"/>
      <w:pPr>
        <w:tabs>
          <w:tab w:val="num" w:pos="5328"/>
        </w:tabs>
        <w:ind w:left="5328" w:hanging="360"/>
      </w:pPr>
      <w:rPr>
        <w:rFonts w:ascii="Symbol" w:hAnsi="Symbol" w:hint="default"/>
      </w:rPr>
    </w:lvl>
    <w:lvl w:ilvl="7" w:tplc="04090003">
      <w:start w:val="1"/>
      <w:numFmt w:val="bullet"/>
      <w:lvlText w:val="o"/>
      <w:lvlJc w:val="left"/>
      <w:pPr>
        <w:tabs>
          <w:tab w:val="num" w:pos="6048"/>
        </w:tabs>
        <w:ind w:left="6048" w:hanging="360"/>
      </w:pPr>
      <w:rPr>
        <w:rFonts w:ascii="Courier New" w:hAnsi="Courier New" w:cs="Times New Roman" w:hint="default"/>
      </w:rPr>
    </w:lvl>
    <w:lvl w:ilvl="8" w:tplc="04090005">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37020905"/>
    <w:multiLevelType w:val="hybridMultilevel"/>
    <w:tmpl w:val="A30EDA24"/>
    <w:lvl w:ilvl="0" w:tplc="FA94A91C">
      <w:start w:val="1"/>
      <w:numFmt w:val="decimal"/>
      <w:lvlText w:val="%1."/>
      <w:lvlJc w:val="left"/>
      <w:pPr>
        <w:ind w:left="360" w:hanging="360"/>
      </w:pPr>
      <w:rPr>
        <w:rFonts w:ascii="Arial" w:hAnsi="Arial" w:cs="Aria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698680C"/>
    <w:multiLevelType w:val="hybridMultilevel"/>
    <w:tmpl w:val="A9162EB8"/>
    <w:lvl w:ilvl="0" w:tplc="D22A3A4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F45AD7"/>
    <w:multiLevelType w:val="hybridMultilevel"/>
    <w:tmpl w:val="6D7EE18E"/>
    <w:lvl w:ilvl="0" w:tplc="D22A3A4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293F59"/>
    <w:multiLevelType w:val="hybridMultilevel"/>
    <w:tmpl w:val="1804C6F0"/>
    <w:lvl w:ilvl="0" w:tplc="D22A3A4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9338839">
    <w:abstractNumId w:val="3"/>
  </w:num>
  <w:num w:numId="2" w16cid:durableId="1464300903">
    <w:abstractNumId w:val="1"/>
  </w:num>
  <w:num w:numId="3" w16cid:durableId="446580165">
    <w:abstractNumId w:val="2"/>
  </w:num>
  <w:num w:numId="4" w16cid:durableId="2004893417">
    <w:abstractNumId w:val="0"/>
  </w:num>
  <w:num w:numId="5" w16cid:durableId="1351106381">
    <w:abstractNumId w:val="8"/>
  </w:num>
  <w:num w:numId="6" w16cid:durableId="566649902">
    <w:abstractNumId w:val="18"/>
  </w:num>
  <w:num w:numId="7" w16cid:durableId="652415490">
    <w:abstractNumId w:val="15"/>
  </w:num>
  <w:num w:numId="8" w16cid:durableId="957375860">
    <w:abstractNumId w:val="16"/>
  </w:num>
  <w:num w:numId="9" w16cid:durableId="1782214184">
    <w:abstractNumId w:val="19"/>
  </w:num>
  <w:num w:numId="10" w16cid:durableId="2133933069">
    <w:abstractNumId w:val="5"/>
  </w:num>
  <w:num w:numId="11" w16cid:durableId="1023163668">
    <w:abstractNumId w:val="4"/>
  </w:num>
  <w:num w:numId="12" w16cid:durableId="487139177">
    <w:abstractNumId w:val="3"/>
  </w:num>
  <w:num w:numId="13" w16cid:durableId="23407338">
    <w:abstractNumId w:val="2"/>
    <w:lvlOverride w:ilvl="0">
      <w:startOverride w:val="1"/>
    </w:lvlOverride>
  </w:num>
  <w:num w:numId="14" w16cid:durableId="2093770514">
    <w:abstractNumId w:val="2"/>
    <w:lvlOverride w:ilvl="0">
      <w:startOverride w:val="1"/>
    </w:lvlOverride>
  </w:num>
  <w:num w:numId="15" w16cid:durableId="770316573">
    <w:abstractNumId w:val="2"/>
    <w:lvlOverride w:ilvl="0">
      <w:startOverride w:val="1"/>
    </w:lvlOverride>
  </w:num>
  <w:num w:numId="16" w16cid:durableId="1083643328">
    <w:abstractNumId w:val="11"/>
  </w:num>
  <w:num w:numId="17" w16cid:durableId="1211380342">
    <w:abstractNumId w:val="7"/>
  </w:num>
  <w:num w:numId="18" w16cid:durableId="220990435">
    <w:abstractNumId w:val="3"/>
  </w:num>
  <w:num w:numId="19" w16cid:durableId="266542891">
    <w:abstractNumId w:val="9"/>
  </w:num>
  <w:num w:numId="20" w16cid:durableId="683745561">
    <w:abstractNumId w:val="3"/>
  </w:num>
  <w:num w:numId="21" w16cid:durableId="1122266223">
    <w:abstractNumId w:val="6"/>
  </w:num>
  <w:num w:numId="22" w16cid:durableId="1090392442">
    <w:abstractNumId w:val="3"/>
  </w:num>
  <w:num w:numId="23" w16cid:durableId="681198605">
    <w:abstractNumId w:val="3"/>
  </w:num>
  <w:num w:numId="24" w16cid:durableId="96023100">
    <w:abstractNumId w:val="3"/>
  </w:num>
  <w:num w:numId="25" w16cid:durableId="1511600608">
    <w:abstractNumId w:val="3"/>
  </w:num>
  <w:num w:numId="26" w16cid:durableId="1362901239">
    <w:abstractNumId w:val="3"/>
  </w:num>
  <w:num w:numId="27" w16cid:durableId="1756433779">
    <w:abstractNumId w:val="12"/>
  </w:num>
  <w:num w:numId="28" w16cid:durableId="1393625884">
    <w:abstractNumId w:val="13"/>
  </w:num>
  <w:num w:numId="29" w16cid:durableId="1693141123">
    <w:abstractNumId w:val="10"/>
  </w:num>
  <w:num w:numId="30" w16cid:durableId="2146459733">
    <w:abstractNumId w:val="17"/>
  </w:num>
  <w:num w:numId="31" w16cid:durableId="347681516">
    <w:abstractNumId w:val="3"/>
  </w:num>
  <w:num w:numId="32" w16cid:durableId="26639243">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2050">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531"/>
    <w:rsid w:val="000005A2"/>
    <w:rsid w:val="00000847"/>
    <w:rsid w:val="00002179"/>
    <w:rsid w:val="00003BB6"/>
    <w:rsid w:val="0000757D"/>
    <w:rsid w:val="00007820"/>
    <w:rsid w:val="000078DF"/>
    <w:rsid w:val="00010667"/>
    <w:rsid w:val="00011DEC"/>
    <w:rsid w:val="000125DE"/>
    <w:rsid w:val="000129D5"/>
    <w:rsid w:val="00014250"/>
    <w:rsid w:val="00014F64"/>
    <w:rsid w:val="0001585F"/>
    <w:rsid w:val="00015AE7"/>
    <w:rsid w:val="00016E21"/>
    <w:rsid w:val="0001719C"/>
    <w:rsid w:val="000213C1"/>
    <w:rsid w:val="0002224E"/>
    <w:rsid w:val="00023E2C"/>
    <w:rsid w:val="000245E5"/>
    <w:rsid w:val="000247EB"/>
    <w:rsid w:val="0002625C"/>
    <w:rsid w:val="00026A86"/>
    <w:rsid w:val="00026F91"/>
    <w:rsid w:val="000310C7"/>
    <w:rsid w:val="00031C3B"/>
    <w:rsid w:val="00032621"/>
    <w:rsid w:val="00033535"/>
    <w:rsid w:val="00036E0C"/>
    <w:rsid w:val="00037302"/>
    <w:rsid w:val="00040208"/>
    <w:rsid w:val="000409D5"/>
    <w:rsid w:val="00042F19"/>
    <w:rsid w:val="00046CE8"/>
    <w:rsid w:val="0004764C"/>
    <w:rsid w:val="0005011A"/>
    <w:rsid w:val="0005045A"/>
    <w:rsid w:val="000516C5"/>
    <w:rsid w:val="00051C1E"/>
    <w:rsid w:val="000539F9"/>
    <w:rsid w:val="00054097"/>
    <w:rsid w:val="00054503"/>
    <w:rsid w:val="00054C27"/>
    <w:rsid w:val="00054F1F"/>
    <w:rsid w:val="00055950"/>
    <w:rsid w:val="00055EC3"/>
    <w:rsid w:val="000563CE"/>
    <w:rsid w:val="00056552"/>
    <w:rsid w:val="0005772D"/>
    <w:rsid w:val="00061E67"/>
    <w:rsid w:val="00062902"/>
    <w:rsid w:val="000659B6"/>
    <w:rsid w:val="0006686F"/>
    <w:rsid w:val="0006722A"/>
    <w:rsid w:val="000721F8"/>
    <w:rsid w:val="000732CF"/>
    <w:rsid w:val="00073DA6"/>
    <w:rsid w:val="00075648"/>
    <w:rsid w:val="00075B96"/>
    <w:rsid w:val="00077277"/>
    <w:rsid w:val="00080CF1"/>
    <w:rsid w:val="00080FCD"/>
    <w:rsid w:val="0008196A"/>
    <w:rsid w:val="00081A26"/>
    <w:rsid w:val="00081F0F"/>
    <w:rsid w:val="0008387B"/>
    <w:rsid w:val="00084351"/>
    <w:rsid w:val="00084D84"/>
    <w:rsid w:val="0008592D"/>
    <w:rsid w:val="0009016B"/>
    <w:rsid w:val="00090A02"/>
    <w:rsid w:val="000915ED"/>
    <w:rsid w:val="000917B4"/>
    <w:rsid w:val="000919D3"/>
    <w:rsid w:val="0009209D"/>
    <w:rsid w:val="0009341E"/>
    <w:rsid w:val="0009463C"/>
    <w:rsid w:val="000969BD"/>
    <w:rsid w:val="000969BF"/>
    <w:rsid w:val="00096A45"/>
    <w:rsid w:val="000979AA"/>
    <w:rsid w:val="000A06D5"/>
    <w:rsid w:val="000A06E7"/>
    <w:rsid w:val="000A0A4A"/>
    <w:rsid w:val="000A0C22"/>
    <w:rsid w:val="000A10A0"/>
    <w:rsid w:val="000A1400"/>
    <w:rsid w:val="000A32D7"/>
    <w:rsid w:val="000A3C43"/>
    <w:rsid w:val="000A416C"/>
    <w:rsid w:val="000A417A"/>
    <w:rsid w:val="000A4A51"/>
    <w:rsid w:val="000A4E45"/>
    <w:rsid w:val="000A5D2B"/>
    <w:rsid w:val="000B09D1"/>
    <w:rsid w:val="000B1749"/>
    <w:rsid w:val="000B430B"/>
    <w:rsid w:val="000B4664"/>
    <w:rsid w:val="000B53B8"/>
    <w:rsid w:val="000B5DE3"/>
    <w:rsid w:val="000B76FE"/>
    <w:rsid w:val="000C0A57"/>
    <w:rsid w:val="000C219C"/>
    <w:rsid w:val="000C230C"/>
    <w:rsid w:val="000C3BD4"/>
    <w:rsid w:val="000C5A62"/>
    <w:rsid w:val="000C6AB4"/>
    <w:rsid w:val="000D1916"/>
    <w:rsid w:val="000D41B2"/>
    <w:rsid w:val="000D42D0"/>
    <w:rsid w:val="000D61A1"/>
    <w:rsid w:val="000D69BC"/>
    <w:rsid w:val="000D71D9"/>
    <w:rsid w:val="000D7687"/>
    <w:rsid w:val="000D76E0"/>
    <w:rsid w:val="000D7E8B"/>
    <w:rsid w:val="000E008A"/>
    <w:rsid w:val="000E0C81"/>
    <w:rsid w:val="000E43B0"/>
    <w:rsid w:val="000E4449"/>
    <w:rsid w:val="000E49C6"/>
    <w:rsid w:val="000E6097"/>
    <w:rsid w:val="000E65AE"/>
    <w:rsid w:val="000E7AA4"/>
    <w:rsid w:val="000F000A"/>
    <w:rsid w:val="000F0094"/>
    <w:rsid w:val="000F4BC0"/>
    <w:rsid w:val="000F528D"/>
    <w:rsid w:val="000F63DD"/>
    <w:rsid w:val="000F65BC"/>
    <w:rsid w:val="000F7F72"/>
    <w:rsid w:val="00101197"/>
    <w:rsid w:val="001011E2"/>
    <w:rsid w:val="001013C9"/>
    <w:rsid w:val="00101B09"/>
    <w:rsid w:val="00103829"/>
    <w:rsid w:val="001039FF"/>
    <w:rsid w:val="00104B67"/>
    <w:rsid w:val="0010599A"/>
    <w:rsid w:val="00105E0C"/>
    <w:rsid w:val="001100B7"/>
    <w:rsid w:val="00110760"/>
    <w:rsid w:val="00110EA1"/>
    <w:rsid w:val="00111FCE"/>
    <w:rsid w:val="00112BC6"/>
    <w:rsid w:val="0011383A"/>
    <w:rsid w:val="00115C34"/>
    <w:rsid w:val="001162A9"/>
    <w:rsid w:val="00117014"/>
    <w:rsid w:val="00120EB1"/>
    <w:rsid w:val="00120EBD"/>
    <w:rsid w:val="00122750"/>
    <w:rsid w:val="001229A5"/>
    <w:rsid w:val="0012489B"/>
    <w:rsid w:val="0012591E"/>
    <w:rsid w:val="00126343"/>
    <w:rsid w:val="00130017"/>
    <w:rsid w:val="001304D6"/>
    <w:rsid w:val="00130F91"/>
    <w:rsid w:val="00131188"/>
    <w:rsid w:val="00133251"/>
    <w:rsid w:val="001349ED"/>
    <w:rsid w:val="00135B31"/>
    <w:rsid w:val="0013622D"/>
    <w:rsid w:val="00136CE5"/>
    <w:rsid w:val="00137030"/>
    <w:rsid w:val="00137424"/>
    <w:rsid w:val="001401FE"/>
    <w:rsid w:val="00140318"/>
    <w:rsid w:val="00141AD9"/>
    <w:rsid w:val="00141E2C"/>
    <w:rsid w:val="001432F0"/>
    <w:rsid w:val="00143BEA"/>
    <w:rsid w:val="00144CB9"/>
    <w:rsid w:val="00146CE6"/>
    <w:rsid w:val="00147056"/>
    <w:rsid w:val="001474D4"/>
    <w:rsid w:val="00152903"/>
    <w:rsid w:val="00153FD5"/>
    <w:rsid w:val="0015485A"/>
    <w:rsid w:val="00154E4E"/>
    <w:rsid w:val="00155037"/>
    <w:rsid w:val="00155C6C"/>
    <w:rsid w:val="0015614F"/>
    <w:rsid w:val="00156988"/>
    <w:rsid w:val="001577C2"/>
    <w:rsid w:val="00160DFA"/>
    <w:rsid w:val="00160E65"/>
    <w:rsid w:val="001633C4"/>
    <w:rsid w:val="00163443"/>
    <w:rsid w:val="001643DC"/>
    <w:rsid w:val="00164802"/>
    <w:rsid w:val="00166443"/>
    <w:rsid w:val="001704D5"/>
    <w:rsid w:val="00171591"/>
    <w:rsid w:val="00171CB3"/>
    <w:rsid w:val="00171CF7"/>
    <w:rsid w:val="00171D85"/>
    <w:rsid w:val="00173981"/>
    <w:rsid w:val="001745B8"/>
    <w:rsid w:val="001755FA"/>
    <w:rsid w:val="0017719D"/>
    <w:rsid w:val="001771F8"/>
    <w:rsid w:val="001802A8"/>
    <w:rsid w:val="00182EED"/>
    <w:rsid w:val="00183FD7"/>
    <w:rsid w:val="00184F56"/>
    <w:rsid w:val="00185508"/>
    <w:rsid w:val="001856CE"/>
    <w:rsid w:val="00185CAB"/>
    <w:rsid w:val="001873C8"/>
    <w:rsid w:val="001875B7"/>
    <w:rsid w:val="00187CB3"/>
    <w:rsid w:val="0019050A"/>
    <w:rsid w:val="00190DDA"/>
    <w:rsid w:val="001910D4"/>
    <w:rsid w:val="001929DC"/>
    <w:rsid w:val="00192D11"/>
    <w:rsid w:val="001976E3"/>
    <w:rsid w:val="001A0B00"/>
    <w:rsid w:val="001A16B8"/>
    <w:rsid w:val="001A3426"/>
    <w:rsid w:val="001A3CC1"/>
    <w:rsid w:val="001A44EC"/>
    <w:rsid w:val="001A5E58"/>
    <w:rsid w:val="001A6B47"/>
    <w:rsid w:val="001B05E0"/>
    <w:rsid w:val="001B1086"/>
    <w:rsid w:val="001B152F"/>
    <w:rsid w:val="001B5216"/>
    <w:rsid w:val="001B58AA"/>
    <w:rsid w:val="001B71CD"/>
    <w:rsid w:val="001B7E48"/>
    <w:rsid w:val="001C17CE"/>
    <w:rsid w:val="001C2490"/>
    <w:rsid w:val="001C24A4"/>
    <w:rsid w:val="001C36CA"/>
    <w:rsid w:val="001C3ECB"/>
    <w:rsid w:val="001C3F89"/>
    <w:rsid w:val="001C411E"/>
    <w:rsid w:val="001C44D1"/>
    <w:rsid w:val="001C4524"/>
    <w:rsid w:val="001C568E"/>
    <w:rsid w:val="001C5CED"/>
    <w:rsid w:val="001C6AEE"/>
    <w:rsid w:val="001C6E33"/>
    <w:rsid w:val="001C7630"/>
    <w:rsid w:val="001D2424"/>
    <w:rsid w:val="001D31D3"/>
    <w:rsid w:val="001D42D0"/>
    <w:rsid w:val="001D58C6"/>
    <w:rsid w:val="001D6D15"/>
    <w:rsid w:val="001D6E44"/>
    <w:rsid w:val="001E21B0"/>
    <w:rsid w:val="001E25CE"/>
    <w:rsid w:val="001E3CC4"/>
    <w:rsid w:val="001E74E2"/>
    <w:rsid w:val="001F08CF"/>
    <w:rsid w:val="001F39FB"/>
    <w:rsid w:val="001F50F7"/>
    <w:rsid w:val="001F57C7"/>
    <w:rsid w:val="001F7558"/>
    <w:rsid w:val="0020081E"/>
    <w:rsid w:val="00201EE2"/>
    <w:rsid w:val="00205B57"/>
    <w:rsid w:val="00206117"/>
    <w:rsid w:val="00211DBB"/>
    <w:rsid w:val="0021426C"/>
    <w:rsid w:val="00214771"/>
    <w:rsid w:val="002148F0"/>
    <w:rsid w:val="002157E0"/>
    <w:rsid w:val="00216A1D"/>
    <w:rsid w:val="00216A57"/>
    <w:rsid w:val="00217448"/>
    <w:rsid w:val="00217ADA"/>
    <w:rsid w:val="00220295"/>
    <w:rsid w:val="0022069C"/>
    <w:rsid w:val="00220F49"/>
    <w:rsid w:val="00221D2B"/>
    <w:rsid w:val="002224B6"/>
    <w:rsid w:val="0022334F"/>
    <w:rsid w:val="00224379"/>
    <w:rsid w:val="002249CD"/>
    <w:rsid w:val="002264DC"/>
    <w:rsid w:val="00226819"/>
    <w:rsid w:val="0023297E"/>
    <w:rsid w:val="00233101"/>
    <w:rsid w:val="00233817"/>
    <w:rsid w:val="00234F91"/>
    <w:rsid w:val="002367FF"/>
    <w:rsid w:val="00236E58"/>
    <w:rsid w:val="002404DF"/>
    <w:rsid w:val="0024059A"/>
    <w:rsid w:val="00240CE9"/>
    <w:rsid w:val="002434BA"/>
    <w:rsid w:val="00243B9C"/>
    <w:rsid w:val="00243C14"/>
    <w:rsid w:val="00244562"/>
    <w:rsid w:val="0024465A"/>
    <w:rsid w:val="00244DDD"/>
    <w:rsid w:val="002458F6"/>
    <w:rsid w:val="00245A8E"/>
    <w:rsid w:val="00246089"/>
    <w:rsid w:val="00246093"/>
    <w:rsid w:val="00246702"/>
    <w:rsid w:val="00246F21"/>
    <w:rsid w:val="00247C59"/>
    <w:rsid w:val="00247F2E"/>
    <w:rsid w:val="0025097C"/>
    <w:rsid w:val="00250ADC"/>
    <w:rsid w:val="00250B07"/>
    <w:rsid w:val="00252AC0"/>
    <w:rsid w:val="00253282"/>
    <w:rsid w:val="00257553"/>
    <w:rsid w:val="00257682"/>
    <w:rsid w:val="00260245"/>
    <w:rsid w:val="00260FB2"/>
    <w:rsid w:val="00261014"/>
    <w:rsid w:val="00261031"/>
    <w:rsid w:val="00261FCC"/>
    <w:rsid w:val="00262128"/>
    <w:rsid w:val="00264645"/>
    <w:rsid w:val="00265394"/>
    <w:rsid w:val="002664A1"/>
    <w:rsid w:val="0026726F"/>
    <w:rsid w:val="002672E8"/>
    <w:rsid w:val="00267A6C"/>
    <w:rsid w:val="0027165D"/>
    <w:rsid w:val="0027196D"/>
    <w:rsid w:val="00273C07"/>
    <w:rsid w:val="00273CEB"/>
    <w:rsid w:val="00273E5F"/>
    <w:rsid w:val="00274876"/>
    <w:rsid w:val="00274C65"/>
    <w:rsid w:val="00274DEB"/>
    <w:rsid w:val="00280226"/>
    <w:rsid w:val="00281B1A"/>
    <w:rsid w:val="00281C89"/>
    <w:rsid w:val="0028282F"/>
    <w:rsid w:val="00283551"/>
    <w:rsid w:val="002835C8"/>
    <w:rsid w:val="002837CA"/>
    <w:rsid w:val="00284176"/>
    <w:rsid w:val="002845E6"/>
    <w:rsid w:val="00286353"/>
    <w:rsid w:val="00287EF8"/>
    <w:rsid w:val="002902CD"/>
    <w:rsid w:val="002913A8"/>
    <w:rsid w:val="00293103"/>
    <w:rsid w:val="00293728"/>
    <w:rsid w:val="00294366"/>
    <w:rsid w:val="0029593B"/>
    <w:rsid w:val="00295966"/>
    <w:rsid w:val="00297389"/>
    <w:rsid w:val="00297FC5"/>
    <w:rsid w:val="002A0170"/>
    <w:rsid w:val="002A0417"/>
    <w:rsid w:val="002A16D8"/>
    <w:rsid w:val="002A1BC8"/>
    <w:rsid w:val="002A1EA8"/>
    <w:rsid w:val="002A3DC4"/>
    <w:rsid w:val="002A3EF2"/>
    <w:rsid w:val="002A558A"/>
    <w:rsid w:val="002A6F9F"/>
    <w:rsid w:val="002B0DED"/>
    <w:rsid w:val="002B1271"/>
    <w:rsid w:val="002B19A2"/>
    <w:rsid w:val="002B2B4D"/>
    <w:rsid w:val="002B32E6"/>
    <w:rsid w:val="002B381A"/>
    <w:rsid w:val="002B4FCC"/>
    <w:rsid w:val="002B583B"/>
    <w:rsid w:val="002B6A54"/>
    <w:rsid w:val="002B7408"/>
    <w:rsid w:val="002B7CFD"/>
    <w:rsid w:val="002C0530"/>
    <w:rsid w:val="002C1669"/>
    <w:rsid w:val="002C16C5"/>
    <w:rsid w:val="002C1A21"/>
    <w:rsid w:val="002C210F"/>
    <w:rsid w:val="002C2149"/>
    <w:rsid w:val="002C2D78"/>
    <w:rsid w:val="002C43AA"/>
    <w:rsid w:val="002C5B9B"/>
    <w:rsid w:val="002C64E3"/>
    <w:rsid w:val="002C6D08"/>
    <w:rsid w:val="002D10C1"/>
    <w:rsid w:val="002D1F64"/>
    <w:rsid w:val="002D225F"/>
    <w:rsid w:val="002D2F66"/>
    <w:rsid w:val="002D3600"/>
    <w:rsid w:val="002E024F"/>
    <w:rsid w:val="002E21E2"/>
    <w:rsid w:val="002E2D00"/>
    <w:rsid w:val="002E2E38"/>
    <w:rsid w:val="002E3DA5"/>
    <w:rsid w:val="002E4DDC"/>
    <w:rsid w:val="002E65EA"/>
    <w:rsid w:val="002E7CB0"/>
    <w:rsid w:val="002F08D2"/>
    <w:rsid w:val="002F3C17"/>
    <w:rsid w:val="002F6F63"/>
    <w:rsid w:val="002F7CE9"/>
    <w:rsid w:val="003007B6"/>
    <w:rsid w:val="00300D32"/>
    <w:rsid w:val="0030154C"/>
    <w:rsid w:val="00302480"/>
    <w:rsid w:val="003026D8"/>
    <w:rsid w:val="00302758"/>
    <w:rsid w:val="00303081"/>
    <w:rsid w:val="003032D4"/>
    <w:rsid w:val="00312137"/>
    <w:rsid w:val="003125DE"/>
    <w:rsid w:val="00312B13"/>
    <w:rsid w:val="00312D7D"/>
    <w:rsid w:val="003131C7"/>
    <w:rsid w:val="003141C3"/>
    <w:rsid w:val="003165E6"/>
    <w:rsid w:val="00316EE0"/>
    <w:rsid w:val="0032097C"/>
    <w:rsid w:val="00320991"/>
    <w:rsid w:val="003215B5"/>
    <w:rsid w:val="00321C8D"/>
    <w:rsid w:val="003221CF"/>
    <w:rsid w:val="00322781"/>
    <w:rsid w:val="003233ED"/>
    <w:rsid w:val="00324D9F"/>
    <w:rsid w:val="003250AC"/>
    <w:rsid w:val="003256E7"/>
    <w:rsid w:val="00325F4F"/>
    <w:rsid w:val="00326051"/>
    <w:rsid w:val="00326837"/>
    <w:rsid w:val="00327948"/>
    <w:rsid w:val="0033000F"/>
    <w:rsid w:val="00330124"/>
    <w:rsid w:val="00330A15"/>
    <w:rsid w:val="00332011"/>
    <w:rsid w:val="00332518"/>
    <w:rsid w:val="00332925"/>
    <w:rsid w:val="00332E3F"/>
    <w:rsid w:val="003332ED"/>
    <w:rsid w:val="00336149"/>
    <w:rsid w:val="003366D9"/>
    <w:rsid w:val="003368AD"/>
    <w:rsid w:val="003368DC"/>
    <w:rsid w:val="0034390B"/>
    <w:rsid w:val="00343EEA"/>
    <w:rsid w:val="00345927"/>
    <w:rsid w:val="0034635D"/>
    <w:rsid w:val="00350584"/>
    <w:rsid w:val="00351857"/>
    <w:rsid w:val="00351E35"/>
    <w:rsid w:val="00353A1D"/>
    <w:rsid w:val="003545E8"/>
    <w:rsid w:val="003610E1"/>
    <w:rsid w:val="003633F3"/>
    <w:rsid w:val="00363E74"/>
    <w:rsid w:val="00363FB0"/>
    <w:rsid w:val="00364021"/>
    <w:rsid w:val="00364450"/>
    <w:rsid w:val="0036466D"/>
    <w:rsid w:val="003671BE"/>
    <w:rsid w:val="0037101F"/>
    <w:rsid w:val="003723DE"/>
    <w:rsid w:val="00372485"/>
    <w:rsid w:val="00373200"/>
    <w:rsid w:val="00373C8D"/>
    <w:rsid w:val="00375EF5"/>
    <w:rsid w:val="003767A5"/>
    <w:rsid w:val="00377B96"/>
    <w:rsid w:val="00381D15"/>
    <w:rsid w:val="00382999"/>
    <w:rsid w:val="00382C20"/>
    <w:rsid w:val="0038456B"/>
    <w:rsid w:val="00385254"/>
    <w:rsid w:val="003856E0"/>
    <w:rsid w:val="0039151F"/>
    <w:rsid w:val="00391BEC"/>
    <w:rsid w:val="0039203D"/>
    <w:rsid w:val="00392B00"/>
    <w:rsid w:val="00392D18"/>
    <w:rsid w:val="003933E8"/>
    <w:rsid w:val="00394031"/>
    <w:rsid w:val="00395E40"/>
    <w:rsid w:val="00396DC2"/>
    <w:rsid w:val="003A039B"/>
    <w:rsid w:val="003A04DB"/>
    <w:rsid w:val="003A0D25"/>
    <w:rsid w:val="003A1DD1"/>
    <w:rsid w:val="003A4556"/>
    <w:rsid w:val="003A5F5B"/>
    <w:rsid w:val="003A6E0A"/>
    <w:rsid w:val="003A6E4E"/>
    <w:rsid w:val="003A789A"/>
    <w:rsid w:val="003B017B"/>
    <w:rsid w:val="003B12EC"/>
    <w:rsid w:val="003B259B"/>
    <w:rsid w:val="003B2605"/>
    <w:rsid w:val="003B392F"/>
    <w:rsid w:val="003B5112"/>
    <w:rsid w:val="003B6C23"/>
    <w:rsid w:val="003B6C82"/>
    <w:rsid w:val="003C03B8"/>
    <w:rsid w:val="003C0B47"/>
    <w:rsid w:val="003C5EB1"/>
    <w:rsid w:val="003C77E0"/>
    <w:rsid w:val="003C7FA3"/>
    <w:rsid w:val="003D0904"/>
    <w:rsid w:val="003D13B4"/>
    <w:rsid w:val="003D17D7"/>
    <w:rsid w:val="003D233C"/>
    <w:rsid w:val="003D2678"/>
    <w:rsid w:val="003D3D3D"/>
    <w:rsid w:val="003D460D"/>
    <w:rsid w:val="003D4BBC"/>
    <w:rsid w:val="003D71A3"/>
    <w:rsid w:val="003D7D5E"/>
    <w:rsid w:val="003E0159"/>
    <w:rsid w:val="003E2894"/>
    <w:rsid w:val="003E2B8A"/>
    <w:rsid w:val="003E4970"/>
    <w:rsid w:val="003E66DE"/>
    <w:rsid w:val="003F10EE"/>
    <w:rsid w:val="003F16F6"/>
    <w:rsid w:val="003F30EC"/>
    <w:rsid w:val="003F3D6D"/>
    <w:rsid w:val="003F4DC7"/>
    <w:rsid w:val="003F5235"/>
    <w:rsid w:val="0040075F"/>
    <w:rsid w:val="004009C5"/>
    <w:rsid w:val="004020F9"/>
    <w:rsid w:val="0040264C"/>
    <w:rsid w:val="004027E4"/>
    <w:rsid w:val="0040402D"/>
    <w:rsid w:val="0040546E"/>
    <w:rsid w:val="004063B7"/>
    <w:rsid w:val="00410684"/>
    <w:rsid w:val="0041071D"/>
    <w:rsid w:val="00411199"/>
    <w:rsid w:val="00412148"/>
    <w:rsid w:val="004135FC"/>
    <w:rsid w:val="004147E0"/>
    <w:rsid w:val="00414AFC"/>
    <w:rsid w:val="00414B2A"/>
    <w:rsid w:val="004151A7"/>
    <w:rsid w:val="00415310"/>
    <w:rsid w:val="00416AB6"/>
    <w:rsid w:val="004202FD"/>
    <w:rsid w:val="004210EC"/>
    <w:rsid w:val="00421279"/>
    <w:rsid w:val="00421709"/>
    <w:rsid w:val="004225B9"/>
    <w:rsid w:val="00423763"/>
    <w:rsid w:val="00423D42"/>
    <w:rsid w:val="00425F30"/>
    <w:rsid w:val="00426837"/>
    <w:rsid w:val="004271A3"/>
    <w:rsid w:val="0042762F"/>
    <w:rsid w:val="00427DC7"/>
    <w:rsid w:val="004309EB"/>
    <w:rsid w:val="004311F1"/>
    <w:rsid w:val="0043120B"/>
    <w:rsid w:val="00431613"/>
    <w:rsid w:val="00431792"/>
    <w:rsid w:val="00431CA2"/>
    <w:rsid w:val="0043297A"/>
    <w:rsid w:val="00432EB2"/>
    <w:rsid w:val="004330ED"/>
    <w:rsid w:val="00433F87"/>
    <w:rsid w:val="00434B52"/>
    <w:rsid w:val="00434D40"/>
    <w:rsid w:val="004351E5"/>
    <w:rsid w:val="00435D46"/>
    <w:rsid w:val="00436305"/>
    <w:rsid w:val="00436D4D"/>
    <w:rsid w:val="0043714F"/>
    <w:rsid w:val="00437FD2"/>
    <w:rsid w:val="00441582"/>
    <w:rsid w:val="004418B5"/>
    <w:rsid w:val="00442B3D"/>
    <w:rsid w:val="00442CE8"/>
    <w:rsid w:val="004438B5"/>
    <w:rsid w:val="00444AFB"/>
    <w:rsid w:val="00447037"/>
    <w:rsid w:val="004505CA"/>
    <w:rsid w:val="00450739"/>
    <w:rsid w:val="0045124D"/>
    <w:rsid w:val="00451267"/>
    <w:rsid w:val="00451F4C"/>
    <w:rsid w:val="00452C47"/>
    <w:rsid w:val="00453594"/>
    <w:rsid w:val="00454596"/>
    <w:rsid w:val="0045605D"/>
    <w:rsid w:val="00460753"/>
    <w:rsid w:val="00460785"/>
    <w:rsid w:val="0046135B"/>
    <w:rsid w:val="00461D47"/>
    <w:rsid w:val="00464171"/>
    <w:rsid w:val="004651BB"/>
    <w:rsid w:val="004655E1"/>
    <w:rsid w:val="004718CC"/>
    <w:rsid w:val="00472B46"/>
    <w:rsid w:val="00473A33"/>
    <w:rsid w:val="0047548C"/>
    <w:rsid w:val="00476CA2"/>
    <w:rsid w:val="0047704A"/>
    <w:rsid w:val="00481427"/>
    <w:rsid w:val="00481695"/>
    <w:rsid w:val="00482881"/>
    <w:rsid w:val="00483591"/>
    <w:rsid w:val="004844CA"/>
    <w:rsid w:val="004846F8"/>
    <w:rsid w:val="0048758F"/>
    <w:rsid w:val="00491D63"/>
    <w:rsid w:val="004946D0"/>
    <w:rsid w:val="0049579C"/>
    <w:rsid w:val="00495A96"/>
    <w:rsid w:val="00495BB3"/>
    <w:rsid w:val="004963B8"/>
    <w:rsid w:val="004A0E53"/>
    <w:rsid w:val="004A133F"/>
    <w:rsid w:val="004A1C5B"/>
    <w:rsid w:val="004A47CD"/>
    <w:rsid w:val="004A56BB"/>
    <w:rsid w:val="004A5D42"/>
    <w:rsid w:val="004A6054"/>
    <w:rsid w:val="004A66ED"/>
    <w:rsid w:val="004A70D6"/>
    <w:rsid w:val="004B07C1"/>
    <w:rsid w:val="004B1751"/>
    <w:rsid w:val="004B3623"/>
    <w:rsid w:val="004B47A8"/>
    <w:rsid w:val="004B53E1"/>
    <w:rsid w:val="004B59E6"/>
    <w:rsid w:val="004B7BA1"/>
    <w:rsid w:val="004C0253"/>
    <w:rsid w:val="004C14B6"/>
    <w:rsid w:val="004C2F50"/>
    <w:rsid w:val="004C51C2"/>
    <w:rsid w:val="004C59BE"/>
    <w:rsid w:val="004C5E32"/>
    <w:rsid w:val="004C677B"/>
    <w:rsid w:val="004C7676"/>
    <w:rsid w:val="004D075D"/>
    <w:rsid w:val="004D56FF"/>
    <w:rsid w:val="004D6D40"/>
    <w:rsid w:val="004E233F"/>
    <w:rsid w:val="004E39D3"/>
    <w:rsid w:val="004E4136"/>
    <w:rsid w:val="004E44D7"/>
    <w:rsid w:val="004E469C"/>
    <w:rsid w:val="004E4DDA"/>
    <w:rsid w:val="004E508A"/>
    <w:rsid w:val="004E616D"/>
    <w:rsid w:val="004E666B"/>
    <w:rsid w:val="004E7A66"/>
    <w:rsid w:val="004F1BDE"/>
    <w:rsid w:val="004F2CEE"/>
    <w:rsid w:val="004F3418"/>
    <w:rsid w:val="004F556E"/>
    <w:rsid w:val="004F591C"/>
    <w:rsid w:val="004F5941"/>
    <w:rsid w:val="004F7F44"/>
    <w:rsid w:val="005011DB"/>
    <w:rsid w:val="00502EBA"/>
    <w:rsid w:val="005036A0"/>
    <w:rsid w:val="005037B4"/>
    <w:rsid w:val="00504803"/>
    <w:rsid w:val="005060CD"/>
    <w:rsid w:val="005072B4"/>
    <w:rsid w:val="005079BF"/>
    <w:rsid w:val="00511860"/>
    <w:rsid w:val="0051269A"/>
    <w:rsid w:val="0051510B"/>
    <w:rsid w:val="005154BD"/>
    <w:rsid w:val="00515BD3"/>
    <w:rsid w:val="00516F73"/>
    <w:rsid w:val="005219E7"/>
    <w:rsid w:val="00522307"/>
    <w:rsid w:val="00523145"/>
    <w:rsid w:val="0052387D"/>
    <w:rsid w:val="00523C16"/>
    <w:rsid w:val="005249DB"/>
    <w:rsid w:val="00531B9A"/>
    <w:rsid w:val="00531D15"/>
    <w:rsid w:val="00532544"/>
    <w:rsid w:val="00534634"/>
    <w:rsid w:val="00534817"/>
    <w:rsid w:val="00534ED5"/>
    <w:rsid w:val="0053511F"/>
    <w:rsid w:val="00537604"/>
    <w:rsid w:val="00537D39"/>
    <w:rsid w:val="00537FE6"/>
    <w:rsid w:val="0054117B"/>
    <w:rsid w:val="00542210"/>
    <w:rsid w:val="00542377"/>
    <w:rsid w:val="00543EF1"/>
    <w:rsid w:val="005443F7"/>
    <w:rsid w:val="005445C6"/>
    <w:rsid w:val="00544EFE"/>
    <w:rsid w:val="005457EA"/>
    <w:rsid w:val="005476EB"/>
    <w:rsid w:val="00551782"/>
    <w:rsid w:val="0055382D"/>
    <w:rsid w:val="00560561"/>
    <w:rsid w:val="00561B27"/>
    <w:rsid w:val="00561E03"/>
    <w:rsid w:val="00563EF1"/>
    <w:rsid w:val="005640E4"/>
    <w:rsid w:val="00566AB4"/>
    <w:rsid w:val="005704D0"/>
    <w:rsid w:val="00573812"/>
    <w:rsid w:val="00575AC5"/>
    <w:rsid w:val="0057605D"/>
    <w:rsid w:val="00577C9B"/>
    <w:rsid w:val="00580BF0"/>
    <w:rsid w:val="00581347"/>
    <w:rsid w:val="00581AC9"/>
    <w:rsid w:val="00582B1C"/>
    <w:rsid w:val="005831C1"/>
    <w:rsid w:val="005849F8"/>
    <w:rsid w:val="0058562E"/>
    <w:rsid w:val="005868AB"/>
    <w:rsid w:val="00586943"/>
    <w:rsid w:val="00587688"/>
    <w:rsid w:val="00587877"/>
    <w:rsid w:val="005916E5"/>
    <w:rsid w:val="005927B0"/>
    <w:rsid w:val="005927FC"/>
    <w:rsid w:val="005938DF"/>
    <w:rsid w:val="00594E9C"/>
    <w:rsid w:val="00595044"/>
    <w:rsid w:val="00596162"/>
    <w:rsid w:val="005972C3"/>
    <w:rsid w:val="00597468"/>
    <w:rsid w:val="005A099B"/>
    <w:rsid w:val="005A1E11"/>
    <w:rsid w:val="005A2D9C"/>
    <w:rsid w:val="005A55FE"/>
    <w:rsid w:val="005A65D0"/>
    <w:rsid w:val="005A6A11"/>
    <w:rsid w:val="005A6BD0"/>
    <w:rsid w:val="005A6E70"/>
    <w:rsid w:val="005A7A0B"/>
    <w:rsid w:val="005B02DB"/>
    <w:rsid w:val="005B0990"/>
    <w:rsid w:val="005B2C1B"/>
    <w:rsid w:val="005B2F0D"/>
    <w:rsid w:val="005B4E55"/>
    <w:rsid w:val="005B7513"/>
    <w:rsid w:val="005B76DB"/>
    <w:rsid w:val="005C0FA7"/>
    <w:rsid w:val="005C236A"/>
    <w:rsid w:val="005C27B5"/>
    <w:rsid w:val="005C34EF"/>
    <w:rsid w:val="005C4716"/>
    <w:rsid w:val="005C5FED"/>
    <w:rsid w:val="005D0CE5"/>
    <w:rsid w:val="005D117D"/>
    <w:rsid w:val="005D2502"/>
    <w:rsid w:val="005D40BB"/>
    <w:rsid w:val="005D420D"/>
    <w:rsid w:val="005D47F3"/>
    <w:rsid w:val="005D49BF"/>
    <w:rsid w:val="005D4AA5"/>
    <w:rsid w:val="005D6F4E"/>
    <w:rsid w:val="005D71F9"/>
    <w:rsid w:val="005D7C73"/>
    <w:rsid w:val="005D7E88"/>
    <w:rsid w:val="005D7F09"/>
    <w:rsid w:val="005E250B"/>
    <w:rsid w:val="005E250C"/>
    <w:rsid w:val="005E3ACD"/>
    <w:rsid w:val="005E4801"/>
    <w:rsid w:val="005E590E"/>
    <w:rsid w:val="005E6055"/>
    <w:rsid w:val="005E6EFA"/>
    <w:rsid w:val="005E7226"/>
    <w:rsid w:val="005E760F"/>
    <w:rsid w:val="005E7A57"/>
    <w:rsid w:val="005F24B0"/>
    <w:rsid w:val="005F5258"/>
    <w:rsid w:val="005F6940"/>
    <w:rsid w:val="005F760B"/>
    <w:rsid w:val="00604315"/>
    <w:rsid w:val="00604E26"/>
    <w:rsid w:val="0060523F"/>
    <w:rsid w:val="006052CF"/>
    <w:rsid w:val="006055DD"/>
    <w:rsid w:val="00606304"/>
    <w:rsid w:val="00606993"/>
    <w:rsid w:val="00607B8D"/>
    <w:rsid w:val="00610695"/>
    <w:rsid w:val="00611F5C"/>
    <w:rsid w:val="006132F0"/>
    <w:rsid w:val="006160BA"/>
    <w:rsid w:val="006169F2"/>
    <w:rsid w:val="00616E09"/>
    <w:rsid w:val="00617CC1"/>
    <w:rsid w:val="006224C9"/>
    <w:rsid w:val="00622A3B"/>
    <w:rsid w:val="00622EEA"/>
    <w:rsid w:val="006237FE"/>
    <w:rsid w:val="0062396C"/>
    <w:rsid w:val="00623FF9"/>
    <w:rsid w:val="006245A0"/>
    <w:rsid w:val="006246A3"/>
    <w:rsid w:val="0062483F"/>
    <w:rsid w:val="00625496"/>
    <w:rsid w:val="00625B79"/>
    <w:rsid w:val="006269B5"/>
    <w:rsid w:val="00627635"/>
    <w:rsid w:val="00627D4E"/>
    <w:rsid w:val="00630321"/>
    <w:rsid w:val="00632B89"/>
    <w:rsid w:val="0063346D"/>
    <w:rsid w:val="00634478"/>
    <w:rsid w:val="00635B24"/>
    <w:rsid w:val="006364DF"/>
    <w:rsid w:val="00644373"/>
    <w:rsid w:val="00645915"/>
    <w:rsid w:val="006467DD"/>
    <w:rsid w:val="00646B28"/>
    <w:rsid w:val="00646CC4"/>
    <w:rsid w:val="00650929"/>
    <w:rsid w:val="00650DC0"/>
    <w:rsid w:val="0065197C"/>
    <w:rsid w:val="006519C3"/>
    <w:rsid w:val="00652B30"/>
    <w:rsid w:val="00653BF7"/>
    <w:rsid w:val="00653F56"/>
    <w:rsid w:val="00656345"/>
    <w:rsid w:val="00656DC6"/>
    <w:rsid w:val="00660EC6"/>
    <w:rsid w:val="0066185A"/>
    <w:rsid w:val="00662C91"/>
    <w:rsid w:val="006630F6"/>
    <w:rsid w:val="00664110"/>
    <w:rsid w:val="00664D17"/>
    <w:rsid w:val="00666520"/>
    <w:rsid w:val="00667C5B"/>
    <w:rsid w:val="006804EC"/>
    <w:rsid w:val="00680951"/>
    <w:rsid w:val="00681952"/>
    <w:rsid w:val="00686501"/>
    <w:rsid w:val="0068668D"/>
    <w:rsid w:val="006867FF"/>
    <w:rsid w:val="00686AB3"/>
    <w:rsid w:val="00687A7C"/>
    <w:rsid w:val="00687C9F"/>
    <w:rsid w:val="00691EB8"/>
    <w:rsid w:val="00692CDE"/>
    <w:rsid w:val="00693073"/>
    <w:rsid w:val="006941B5"/>
    <w:rsid w:val="0069524E"/>
    <w:rsid w:val="0069565C"/>
    <w:rsid w:val="00695A84"/>
    <w:rsid w:val="006977FF"/>
    <w:rsid w:val="006A01FA"/>
    <w:rsid w:val="006A0E9E"/>
    <w:rsid w:val="006A20EA"/>
    <w:rsid w:val="006A25C7"/>
    <w:rsid w:val="006A2E98"/>
    <w:rsid w:val="006A3D63"/>
    <w:rsid w:val="006A41ED"/>
    <w:rsid w:val="006A4AAD"/>
    <w:rsid w:val="006A4B65"/>
    <w:rsid w:val="006A4CCA"/>
    <w:rsid w:val="006A6DA2"/>
    <w:rsid w:val="006A79E9"/>
    <w:rsid w:val="006A7AB2"/>
    <w:rsid w:val="006B0BA5"/>
    <w:rsid w:val="006B20DB"/>
    <w:rsid w:val="006B3FED"/>
    <w:rsid w:val="006B418C"/>
    <w:rsid w:val="006B52DE"/>
    <w:rsid w:val="006B5717"/>
    <w:rsid w:val="006B5739"/>
    <w:rsid w:val="006B582F"/>
    <w:rsid w:val="006B5EB2"/>
    <w:rsid w:val="006B620A"/>
    <w:rsid w:val="006B79D2"/>
    <w:rsid w:val="006C0CEB"/>
    <w:rsid w:val="006C1631"/>
    <w:rsid w:val="006C2810"/>
    <w:rsid w:val="006C28D9"/>
    <w:rsid w:val="006C3B1E"/>
    <w:rsid w:val="006C47FD"/>
    <w:rsid w:val="006C5C19"/>
    <w:rsid w:val="006C5E20"/>
    <w:rsid w:val="006C671E"/>
    <w:rsid w:val="006C6DA2"/>
    <w:rsid w:val="006C70A0"/>
    <w:rsid w:val="006D0775"/>
    <w:rsid w:val="006D1C50"/>
    <w:rsid w:val="006D27CB"/>
    <w:rsid w:val="006D2F08"/>
    <w:rsid w:val="006D576C"/>
    <w:rsid w:val="006D5865"/>
    <w:rsid w:val="006E02EC"/>
    <w:rsid w:val="006E45C2"/>
    <w:rsid w:val="006E4B1B"/>
    <w:rsid w:val="006E4E76"/>
    <w:rsid w:val="006E5176"/>
    <w:rsid w:val="006E5445"/>
    <w:rsid w:val="006E6A64"/>
    <w:rsid w:val="006E7013"/>
    <w:rsid w:val="006E7D93"/>
    <w:rsid w:val="006F0EA9"/>
    <w:rsid w:val="006F20F9"/>
    <w:rsid w:val="006F2C92"/>
    <w:rsid w:val="006F4DE1"/>
    <w:rsid w:val="006F52C7"/>
    <w:rsid w:val="006F5D6B"/>
    <w:rsid w:val="006F6D25"/>
    <w:rsid w:val="006F74E4"/>
    <w:rsid w:val="006F7C00"/>
    <w:rsid w:val="0070133D"/>
    <w:rsid w:val="007029A3"/>
    <w:rsid w:val="00702B96"/>
    <w:rsid w:val="0070509E"/>
    <w:rsid w:val="00705C57"/>
    <w:rsid w:val="007068A8"/>
    <w:rsid w:val="00706E4E"/>
    <w:rsid w:val="0070791C"/>
    <w:rsid w:val="0071100F"/>
    <w:rsid w:val="00711D17"/>
    <w:rsid w:val="00712000"/>
    <w:rsid w:val="0071224F"/>
    <w:rsid w:val="0071383C"/>
    <w:rsid w:val="007141A7"/>
    <w:rsid w:val="00715722"/>
    <w:rsid w:val="00715BAF"/>
    <w:rsid w:val="00717D6A"/>
    <w:rsid w:val="00717FC3"/>
    <w:rsid w:val="007203EE"/>
    <w:rsid w:val="0072066F"/>
    <w:rsid w:val="00721032"/>
    <w:rsid w:val="00721B55"/>
    <w:rsid w:val="00721B93"/>
    <w:rsid w:val="007221C7"/>
    <w:rsid w:val="007240F8"/>
    <w:rsid w:val="00725576"/>
    <w:rsid w:val="0072636D"/>
    <w:rsid w:val="00726653"/>
    <w:rsid w:val="00726CE4"/>
    <w:rsid w:val="00726E99"/>
    <w:rsid w:val="007303C2"/>
    <w:rsid w:val="00731077"/>
    <w:rsid w:val="00732A85"/>
    <w:rsid w:val="00734143"/>
    <w:rsid w:val="00737E47"/>
    <w:rsid w:val="0074014C"/>
    <w:rsid w:val="00740BA5"/>
    <w:rsid w:val="00740EAC"/>
    <w:rsid w:val="00741099"/>
    <w:rsid w:val="007414D6"/>
    <w:rsid w:val="0074183B"/>
    <w:rsid w:val="007437BF"/>
    <w:rsid w:val="007446ED"/>
    <w:rsid w:val="00744956"/>
    <w:rsid w:val="00744E43"/>
    <w:rsid w:val="00745A5C"/>
    <w:rsid w:val="0074605F"/>
    <w:rsid w:val="00746BEE"/>
    <w:rsid w:val="00747A8F"/>
    <w:rsid w:val="00747E94"/>
    <w:rsid w:val="007508BF"/>
    <w:rsid w:val="007509F6"/>
    <w:rsid w:val="00753A67"/>
    <w:rsid w:val="00754C83"/>
    <w:rsid w:val="00756CAF"/>
    <w:rsid w:val="00760EB1"/>
    <w:rsid w:val="00761735"/>
    <w:rsid w:val="00761E5C"/>
    <w:rsid w:val="00763CEB"/>
    <w:rsid w:val="00765DF8"/>
    <w:rsid w:val="00766749"/>
    <w:rsid w:val="007667CD"/>
    <w:rsid w:val="00767C1B"/>
    <w:rsid w:val="007704FC"/>
    <w:rsid w:val="00770B3F"/>
    <w:rsid w:val="007714A9"/>
    <w:rsid w:val="00771801"/>
    <w:rsid w:val="00771A8B"/>
    <w:rsid w:val="00774F88"/>
    <w:rsid w:val="00774FDB"/>
    <w:rsid w:val="00775A18"/>
    <w:rsid w:val="00777BA2"/>
    <w:rsid w:val="007807AF"/>
    <w:rsid w:val="00781408"/>
    <w:rsid w:val="00781449"/>
    <w:rsid w:val="00782299"/>
    <w:rsid w:val="007824D6"/>
    <w:rsid w:val="007832B5"/>
    <w:rsid w:val="00784478"/>
    <w:rsid w:val="00784F7F"/>
    <w:rsid w:val="00784FCB"/>
    <w:rsid w:val="007878BD"/>
    <w:rsid w:val="00787E32"/>
    <w:rsid w:val="00790515"/>
    <w:rsid w:val="00793127"/>
    <w:rsid w:val="00793611"/>
    <w:rsid w:val="0079394B"/>
    <w:rsid w:val="007948DB"/>
    <w:rsid w:val="00795B22"/>
    <w:rsid w:val="00796F25"/>
    <w:rsid w:val="007A092F"/>
    <w:rsid w:val="007A17BA"/>
    <w:rsid w:val="007A231C"/>
    <w:rsid w:val="007A2E98"/>
    <w:rsid w:val="007A2EA8"/>
    <w:rsid w:val="007A3807"/>
    <w:rsid w:val="007A3BA3"/>
    <w:rsid w:val="007A6CC0"/>
    <w:rsid w:val="007A7D0E"/>
    <w:rsid w:val="007A7FEC"/>
    <w:rsid w:val="007B1499"/>
    <w:rsid w:val="007B1A21"/>
    <w:rsid w:val="007B1BBF"/>
    <w:rsid w:val="007B2960"/>
    <w:rsid w:val="007B355D"/>
    <w:rsid w:val="007B59BD"/>
    <w:rsid w:val="007B5B9F"/>
    <w:rsid w:val="007B668E"/>
    <w:rsid w:val="007B783C"/>
    <w:rsid w:val="007B7980"/>
    <w:rsid w:val="007C0DEF"/>
    <w:rsid w:val="007C21F0"/>
    <w:rsid w:val="007C55AE"/>
    <w:rsid w:val="007C5D5A"/>
    <w:rsid w:val="007C607F"/>
    <w:rsid w:val="007C79DD"/>
    <w:rsid w:val="007D0A25"/>
    <w:rsid w:val="007D1A97"/>
    <w:rsid w:val="007D2CD6"/>
    <w:rsid w:val="007D3063"/>
    <w:rsid w:val="007D3CEB"/>
    <w:rsid w:val="007D3E98"/>
    <w:rsid w:val="007D4A39"/>
    <w:rsid w:val="007D6517"/>
    <w:rsid w:val="007D658E"/>
    <w:rsid w:val="007E0F24"/>
    <w:rsid w:val="007E31BA"/>
    <w:rsid w:val="007E5458"/>
    <w:rsid w:val="007E7683"/>
    <w:rsid w:val="007F0B9E"/>
    <w:rsid w:val="007F490E"/>
    <w:rsid w:val="007F49FA"/>
    <w:rsid w:val="007F54C2"/>
    <w:rsid w:val="007F54C4"/>
    <w:rsid w:val="007F6E9A"/>
    <w:rsid w:val="007F7F3D"/>
    <w:rsid w:val="00800CCD"/>
    <w:rsid w:val="00801019"/>
    <w:rsid w:val="00801022"/>
    <w:rsid w:val="008044D4"/>
    <w:rsid w:val="00810AB4"/>
    <w:rsid w:val="00813154"/>
    <w:rsid w:val="00817B56"/>
    <w:rsid w:val="00821999"/>
    <w:rsid w:val="00821A88"/>
    <w:rsid w:val="008223EE"/>
    <w:rsid w:val="0082322E"/>
    <w:rsid w:val="008243C2"/>
    <w:rsid w:val="0082463D"/>
    <w:rsid w:val="0082495D"/>
    <w:rsid w:val="0082515A"/>
    <w:rsid w:val="00826288"/>
    <w:rsid w:val="00831AC3"/>
    <w:rsid w:val="00831C3C"/>
    <w:rsid w:val="00836B9B"/>
    <w:rsid w:val="00836FCE"/>
    <w:rsid w:val="008408FF"/>
    <w:rsid w:val="00841CEA"/>
    <w:rsid w:val="00841D08"/>
    <w:rsid w:val="00842531"/>
    <w:rsid w:val="00843485"/>
    <w:rsid w:val="00846EE1"/>
    <w:rsid w:val="00851F3F"/>
    <w:rsid w:val="00852052"/>
    <w:rsid w:val="008529E0"/>
    <w:rsid w:val="0085493D"/>
    <w:rsid w:val="00854CB0"/>
    <w:rsid w:val="00856D9F"/>
    <w:rsid w:val="00856EDC"/>
    <w:rsid w:val="00857ADC"/>
    <w:rsid w:val="00857C05"/>
    <w:rsid w:val="00861402"/>
    <w:rsid w:val="008623B5"/>
    <w:rsid w:val="0086526F"/>
    <w:rsid w:val="0086534E"/>
    <w:rsid w:val="0086576F"/>
    <w:rsid w:val="0086588A"/>
    <w:rsid w:val="0086592B"/>
    <w:rsid w:val="00865C76"/>
    <w:rsid w:val="008676AC"/>
    <w:rsid w:val="00870ABA"/>
    <w:rsid w:val="008710E1"/>
    <w:rsid w:val="008716E5"/>
    <w:rsid w:val="0087358D"/>
    <w:rsid w:val="0087380E"/>
    <w:rsid w:val="00873C73"/>
    <w:rsid w:val="008773AD"/>
    <w:rsid w:val="0088006E"/>
    <w:rsid w:val="00880BFC"/>
    <w:rsid w:val="00881CA9"/>
    <w:rsid w:val="00883628"/>
    <w:rsid w:val="00884033"/>
    <w:rsid w:val="008843AA"/>
    <w:rsid w:val="00885544"/>
    <w:rsid w:val="0088634E"/>
    <w:rsid w:val="00886565"/>
    <w:rsid w:val="00890A2D"/>
    <w:rsid w:val="00891157"/>
    <w:rsid w:val="00891AF6"/>
    <w:rsid w:val="008924ED"/>
    <w:rsid w:val="00893AB8"/>
    <w:rsid w:val="00895277"/>
    <w:rsid w:val="00896758"/>
    <w:rsid w:val="00897708"/>
    <w:rsid w:val="008A04C8"/>
    <w:rsid w:val="008A0F9F"/>
    <w:rsid w:val="008A1FB8"/>
    <w:rsid w:val="008A22A1"/>
    <w:rsid w:val="008A4608"/>
    <w:rsid w:val="008A6913"/>
    <w:rsid w:val="008A6C4F"/>
    <w:rsid w:val="008A76D3"/>
    <w:rsid w:val="008B04F0"/>
    <w:rsid w:val="008B318A"/>
    <w:rsid w:val="008B70F3"/>
    <w:rsid w:val="008B71C4"/>
    <w:rsid w:val="008B76DF"/>
    <w:rsid w:val="008C07F8"/>
    <w:rsid w:val="008C10F4"/>
    <w:rsid w:val="008C1792"/>
    <w:rsid w:val="008C18D5"/>
    <w:rsid w:val="008C2F2D"/>
    <w:rsid w:val="008C3844"/>
    <w:rsid w:val="008C4ABD"/>
    <w:rsid w:val="008C65F7"/>
    <w:rsid w:val="008C6848"/>
    <w:rsid w:val="008C6AC4"/>
    <w:rsid w:val="008C7336"/>
    <w:rsid w:val="008D0B87"/>
    <w:rsid w:val="008D1454"/>
    <w:rsid w:val="008D41CE"/>
    <w:rsid w:val="008D4A43"/>
    <w:rsid w:val="008D6CBD"/>
    <w:rsid w:val="008D6D10"/>
    <w:rsid w:val="008E0428"/>
    <w:rsid w:val="008E0CF8"/>
    <w:rsid w:val="008E0D81"/>
    <w:rsid w:val="008E455C"/>
    <w:rsid w:val="008E4767"/>
    <w:rsid w:val="008E65F1"/>
    <w:rsid w:val="008E6E0C"/>
    <w:rsid w:val="008E780D"/>
    <w:rsid w:val="008E7A8C"/>
    <w:rsid w:val="008F01D5"/>
    <w:rsid w:val="008F04DF"/>
    <w:rsid w:val="008F0701"/>
    <w:rsid w:val="008F67E0"/>
    <w:rsid w:val="00901A31"/>
    <w:rsid w:val="0090203B"/>
    <w:rsid w:val="00903285"/>
    <w:rsid w:val="0090356D"/>
    <w:rsid w:val="00903D1E"/>
    <w:rsid w:val="00906F40"/>
    <w:rsid w:val="0090731E"/>
    <w:rsid w:val="009122CF"/>
    <w:rsid w:val="00912678"/>
    <w:rsid w:val="00913E6F"/>
    <w:rsid w:val="00915B1C"/>
    <w:rsid w:val="00915B29"/>
    <w:rsid w:val="0091634A"/>
    <w:rsid w:val="009164DB"/>
    <w:rsid w:val="00916D80"/>
    <w:rsid w:val="009174F3"/>
    <w:rsid w:val="0091797D"/>
    <w:rsid w:val="009206C7"/>
    <w:rsid w:val="00922260"/>
    <w:rsid w:val="00922315"/>
    <w:rsid w:val="00923CBA"/>
    <w:rsid w:val="00924DF0"/>
    <w:rsid w:val="009264EC"/>
    <w:rsid w:val="00926703"/>
    <w:rsid w:val="00926B0F"/>
    <w:rsid w:val="00927691"/>
    <w:rsid w:val="00927A5F"/>
    <w:rsid w:val="00930510"/>
    <w:rsid w:val="0093379E"/>
    <w:rsid w:val="00933864"/>
    <w:rsid w:val="00934F03"/>
    <w:rsid w:val="00935B63"/>
    <w:rsid w:val="00936E95"/>
    <w:rsid w:val="0094078F"/>
    <w:rsid w:val="00940A84"/>
    <w:rsid w:val="00940FA3"/>
    <w:rsid w:val="00941FB0"/>
    <w:rsid w:val="009426D4"/>
    <w:rsid w:val="00942B08"/>
    <w:rsid w:val="00942EE1"/>
    <w:rsid w:val="00943B88"/>
    <w:rsid w:val="009448A5"/>
    <w:rsid w:val="00944A8D"/>
    <w:rsid w:val="009470FC"/>
    <w:rsid w:val="00947F25"/>
    <w:rsid w:val="00950159"/>
    <w:rsid w:val="009502A2"/>
    <w:rsid w:val="0095490B"/>
    <w:rsid w:val="009603AB"/>
    <w:rsid w:val="00960A33"/>
    <w:rsid w:val="009612EB"/>
    <w:rsid w:val="00961ED8"/>
    <w:rsid w:val="009704DA"/>
    <w:rsid w:val="00971914"/>
    <w:rsid w:val="00974363"/>
    <w:rsid w:val="009758C6"/>
    <w:rsid w:val="00975B01"/>
    <w:rsid w:val="00975DC3"/>
    <w:rsid w:val="0097697F"/>
    <w:rsid w:val="009773EF"/>
    <w:rsid w:val="00977B56"/>
    <w:rsid w:val="00981898"/>
    <w:rsid w:val="009835A6"/>
    <w:rsid w:val="00985884"/>
    <w:rsid w:val="00990E78"/>
    <w:rsid w:val="00991B25"/>
    <w:rsid w:val="009922CC"/>
    <w:rsid w:val="0099278F"/>
    <w:rsid w:val="009932BD"/>
    <w:rsid w:val="0099577C"/>
    <w:rsid w:val="00996D05"/>
    <w:rsid w:val="009A021C"/>
    <w:rsid w:val="009A092D"/>
    <w:rsid w:val="009A25CC"/>
    <w:rsid w:val="009A3E41"/>
    <w:rsid w:val="009B1DF0"/>
    <w:rsid w:val="009B24A5"/>
    <w:rsid w:val="009B2601"/>
    <w:rsid w:val="009B4E9E"/>
    <w:rsid w:val="009B4FD7"/>
    <w:rsid w:val="009B54DD"/>
    <w:rsid w:val="009B6659"/>
    <w:rsid w:val="009C1690"/>
    <w:rsid w:val="009C17CB"/>
    <w:rsid w:val="009C2DAB"/>
    <w:rsid w:val="009C31B5"/>
    <w:rsid w:val="009C3476"/>
    <w:rsid w:val="009C496B"/>
    <w:rsid w:val="009C4998"/>
    <w:rsid w:val="009C49A2"/>
    <w:rsid w:val="009C6146"/>
    <w:rsid w:val="009C6881"/>
    <w:rsid w:val="009C6D54"/>
    <w:rsid w:val="009C6F78"/>
    <w:rsid w:val="009C7759"/>
    <w:rsid w:val="009D043D"/>
    <w:rsid w:val="009D07C8"/>
    <w:rsid w:val="009D3213"/>
    <w:rsid w:val="009D39E5"/>
    <w:rsid w:val="009D41BC"/>
    <w:rsid w:val="009D4C85"/>
    <w:rsid w:val="009D6C71"/>
    <w:rsid w:val="009D744D"/>
    <w:rsid w:val="009E0631"/>
    <w:rsid w:val="009E0C9B"/>
    <w:rsid w:val="009E16D0"/>
    <w:rsid w:val="009E2051"/>
    <w:rsid w:val="009E38FD"/>
    <w:rsid w:val="009E503B"/>
    <w:rsid w:val="009F09E8"/>
    <w:rsid w:val="009F0A02"/>
    <w:rsid w:val="009F0E46"/>
    <w:rsid w:val="009F13D6"/>
    <w:rsid w:val="009F45E4"/>
    <w:rsid w:val="009F4C6B"/>
    <w:rsid w:val="009F5DC1"/>
    <w:rsid w:val="009F78A8"/>
    <w:rsid w:val="00A01E46"/>
    <w:rsid w:val="00A02AD6"/>
    <w:rsid w:val="00A04FEE"/>
    <w:rsid w:val="00A06624"/>
    <w:rsid w:val="00A06C44"/>
    <w:rsid w:val="00A07096"/>
    <w:rsid w:val="00A07318"/>
    <w:rsid w:val="00A11370"/>
    <w:rsid w:val="00A11AA0"/>
    <w:rsid w:val="00A11F28"/>
    <w:rsid w:val="00A12A38"/>
    <w:rsid w:val="00A13BC4"/>
    <w:rsid w:val="00A15C89"/>
    <w:rsid w:val="00A20265"/>
    <w:rsid w:val="00A213A3"/>
    <w:rsid w:val="00A224CE"/>
    <w:rsid w:val="00A22522"/>
    <w:rsid w:val="00A2297E"/>
    <w:rsid w:val="00A23DAC"/>
    <w:rsid w:val="00A2421C"/>
    <w:rsid w:val="00A24AFD"/>
    <w:rsid w:val="00A24D29"/>
    <w:rsid w:val="00A24F5C"/>
    <w:rsid w:val="00A25F43"/>
    <w:rsid w:val="00A30C0F"/>
    <w:rsid w:val="00A314BC"/>
    <w:rsid w:val="00A32F96"/>
    <w:rsid w:val="00A33C8A"/>
    <w:rsid w:val="00A4007E"/>
    <w:rsid w:val="00A40871"/>
    <w:rsid w:val="00A412AB"/>
    <w:rsid w:val="00A4193E"/>
    <w:rsid w:val="00A42931"/>
    <w:rsid w:val="00A42B61"/>
    <w:rsid w:val="00A440E0"/>
    <w:rsid w:val="00A442EF"/>
    <w:rsid w:val="00A460C7"/>
    <w:rsid w:val="00A51D1A"/>
    <w:rsid w:val="00A5418D"/>
    <w:rsid w:val="00A54397"/>
    <w:rsid w:val="00A5474E"/>
    <w:rsid w:val="00A54B26"/>
    <w:rsid w:val="00A55DCA"/>
    <w:rsid w:val="00A576D7"/>
    <w:rsid w:val="00A57830"/>
    <w:rsid w:val="00A57B7F"/>
    <w:rsid w:val="00A57D82"/>
    <w:rsid w:val="00A6102A"/>
    <w:rsid w:val="00A64234"/>
    <w:rsid w:val="00A64269"/>
    <w:rsid w:val="00A64818"/>
    <w:rsid w:val="00A656F3"/>
    <w:rsid w:val="00A660A2"/>
    <w:rsid w:val="00A66FFB"/>
    <w:rsid w:val="00A70ADF"/>
    <w:rsid w:val="00A71466"/>
    <w:rsid w:val="00A71B5A"/>
    <w:rsid w:val="00A739FE"/>
    <w:rsid w:val="00A74B5E"/>
    <w:rsid w:val="00A81BED"/>
    <w:rsid w:val="00A81EC4"/>
    <w:rsid w:val="00A823B6"/>
    <w:rsid w:val="00A824E8"/>
    <w:rsid w:val="00A82661"/>
    <w:rsid w:val="00A832CE"/>
    <w:rsid w:val="00A83BFA"/>
    <w:rsid w:val="00A86979"/>
    <w:rsid w:val="00A8762A"/>
    <w:rsid w:val="00A87DA8"/>
    <w:rsid w:val="00A9166C"/>
    <w:rsid w:val="00A92BEA"/>
    <w:rsid w:val="00A935CF"/>
    <w:rsid w:val="00A93E96"/>
    <w:rsid w:val="00A967FD"/>
    <w:rsid w:val="00A96D22"/>
    <w:rsid w:val="00AA0C01"/>
    <w:rsid w:val="00AA0FFA"/>
    <w:rsid w:val="00AA1A09"/>
    <w:rsid w:val="00AA2DE5"/>
    <w:rsid w:val="00AA3DB5"/>
    <w:rsid w:val="00AA4968"/>
    <w:rsid w:val="00AA54FC"/>
    <w:rsid w:val="00AA70C0"/>
    <w:rsid w:val="00AA722A"/>
    <w:rsid w:val="00AB156C"/>
    <w:rsid w:val="00AB29FC"/>
    <w:rsid w:val="00AB5873"/>
    <w:rsid w:val="00AB6814"/>
    <w:rsid w:val="00AB7BD1"/>
    <w:rsid w:val="00AC04BA"/>
    <w:rsid w:val="00AC0BC4"/>
    <w:rsid w:val="00AC0E39"/>
    <w:rsid w:val="00AC2292"/>
    <w:rsid w:val="00AC4699"/>
    <w:rsid w:val="00AC6028"/>
    <w:rsid w:val="00AD115A"/>
    <w:rsid w:val="00AD20F8"/>
    <w:rsid w:val="00AD3082"/>
    <w:rsid w:val="00AD32B4"/>
    <w:rsid w:val="00AD4AD0"/>
    <w:rsid w:val="00AD5436"/>
    <w:rsid w:val="00AD56E7"/>
    <w:rsid w:val="00AD57D5"/>
    <w:rsid w:val="00AD60CD"/>
    <w:rsid w:val="00AD6C8C"/>
    <w:rsid w:val="00AD7228"/>
    <w:rsid w:val="00AE091D"/>
    <w:rsid w:val="00AE244B"/>
    <w:rsid w:val="00AE2654"/>
    <w:rsid w:val="00AE319E"/>
    <w:rsid w:val="00AE3B60"/>
    <w:rsid w:val="00AE53A1"/>
    <w:rsid w:val="00AE5DA3"/>
    <w:rsid w:val="00AE5DC4"/>
    <w:rsid w:val="00AE757B"/>
    <w:rsid w:val="00AF10F5"/>
    <w:rsid w:val="00AF1196"/>
    <w:rsid w:val="00AF154D"/>
    <w:rsid w:val="00AF1D9D"/>
    <w:rsid w:val="00AF2484"/>
    <w:rsid w:val="00AF3169"/>
    <w:rsid w:val="00AF47D5"/>
    <w:rsid w:val="00AF63E7"/>
    <w:rsid w:val="00AF6E17"/>
    <w:rsid w:val="00B00256"/>
    <w:rsid w:val="00B002BC"/>
    <w:rsid w:val="00B0165D"/>
    <w:rsid w:val="00B01B60"/>
    <w:rsid w:val="00B02D1A"/>
    <w:rsid w:val="00B031F3"/>
    <w:rsid w:val="00B0494D"/>
    <w:rsid w:val="00B04C63"/>
    <w:rsid w:val="00B052A4"/>
    <w:rsid w:val="00B10724"/>
    <w:rsid w:val="00B125DE"/>
    <w:rsid w:val="00B1375C"/>
    <w:rsid w:val="00B13FDD"/>
    <w:rsid w:val="00B2108E"/>
    <w:rsid w:val="00B21B31"/>
    <w:rsid w:val="00B222B6"/>
    <w:rsid w:val="00B22EB2"/>
    <w:rsid w:val="00B27159"/>
    <w:rsid w:val="00B27442"/>
    <w:rsid w:val="00B3002B"/>
    <w:rsid w:val="00B30E24"/>
    <w:rsid w:val="00B30E83"/>
    <w:rsid w:val="00B31167"/>
    <w:rsid w:val="00B31193"/>
    <w:rsid w:val="00B329D8"/>
    <w:rsid w:val="00B32BB9"/>
    <w:rsid w:val="00B33AE1"/>
    <w:rsid w:val="00B36AA8"/>
    <w:rsid w:val="00B375D5"/>
    <w:rsid w:val="00B37C38"/>
    <w:rsid w:val="00B40947"/>
    <w:rsid w:val="00B40C92"/>
    <w:rsid w:val="00B40D83"/>
    <w:rsid w:val="00B41425"/>
    <w:rsid w:val="00B4189A"/>
    <w:rsid w:val="00B41B6F"/>
    <w:rsid w:val="00B4288C"/>
    <w:rsid w:val="00B43262"/>
    <w:rsid w:val="00B43787"/>
    <w:rsid w:val="00B44100"/>
    <w:rsid w:val="00B45323"/>
    <w:rsid w:val="00B46113"/>
    <w:rsid w:val="00B467B5"/>
    <w:rsid w:val="00B46CBA"/>
    <w:rsid w:val="00B46F94"/>
    <w:rsid w:val="00B47EFA"/>
    <w:rsid w:val="00B531F3"/>
    <w:rsid w:val="00B5565F"/>
    <w:rsid w:val="00B556AE"/>
    <w:rsid w:val="00B55903"/>
    <w:rsid w:val="00B564DE"/>
    <w:rsid w:val="00B57228"/>
    <w:rsid w:val="00B5729E"/>
    <w:rsid w:val="00B5776E"/>
    <w:rsid w:val="00B6003C"/>
    <w:rsid w:val="00B60DB7"/>
    <w:rsid w:val="00B61378"/>
    <w:rsid w:val="00B61468"/>
    <w:rsid w:val="00B6160E"/>
    <w:rsid w:val="00B616A9"/>
    <w:rsid w:val="00B61F03"/>
    <w:rsid w:val="00B626E4"/>
    <w:rsid w:val="00B62F65"/>
    <w:rsid w:val="00B6550B"/>
    <w:rsid w:val="00B6647F"/>
    <w:rsid w:val="00B664EE"/>
    <w:rsid w:val="00B66C7D"/>
    <w:rsid w:val="00B6749C"/>
    <w:rsid w:val="00B7027E"/>
    <w:rsid w:val="00B704F5"/>
    <w:rsid w:val="00B71DC7"/>
    <w:rsid w:val="00B72F4A"/>
    <w:rsid w:val="00B744AD"/>
    <w:rsid w:val="00B74B19"/>
    <w:rsid w:val="00B81005"/>
    <w:rsid w:val="00B81617"/>
    <w:rsid w:val="00B83BE5"/>
    <w:rsid w:val="00B83C27"/>
    <w:rsid w:val="00B83E6E"/>
    <w:rsid w:val="00B84751"/>
    <w:rsid w:val="00B84BC3"/>
    <w:rsid w:val="00B84BDD"/>
    <w:rsid w:val="00B8612B"/>
    <w:rsid w:val="00B8678D"/>
    <w:rsid w:val="00B86D31"/>
    <w:rsid w:val="00B92812"/>
    <w:rsid w:val="00B929CE"/>
    <w:rsid w:val="00B93081"/>
    <w:rsid w:val="00B9614B"/>
    <w:rsid w:val="00B962F7"/>
    <w:rsid w:val="00B96BC7"/>
    <w:rsid w:val="00BA0063"/>
    <w:rsid w:val="00BA1CDC"/>
    <w:rsid w:val="00BA4821"/>
    <w:rsid w:val="00BA4DEB"/>
    <w:rsid w:val="00BA4F42"/>
    <w:rsid w:val="00BA5628"/>
    <w:rsid w:val="00BA6404"/>
    <w:rsid w:val="00BA6A36"/>
    <w:rsid w:val="00BA7E7F"/>
    <w:rsid w:val="00BB004D"/>
    <w:rsid w:val="00BB0C40"/>
    <w:rsid w:val="00BB1A5E"/>
    <w:rsid w:val="00BB3C3B"/>
    <w:rsid w:val="00BB45A1"/>
    <w:rsid w:val="00BB5702"/>
    <w:rsid w:val="00BB6335"/>
    <w:rsid w:val="00BB684C"/>
    <w:rsid w:val="00BB72CD"/>
    <w:rsid w:val="00BB7686"/>
    <w:rsid w:val="00BB7802"/>
    <w:rsid w:val="00BC088B"/>
    <w:rsid w:val="00BC23F9"/>
    <w:rsid w:val="00BC335E"/>
    <w:rsid w:val="00BC3421"/>
    <w:rsid w:val="00BC46E7"/>
    <w:rsid w:val="00BC4972"/>
    <w:rsid w:val="00BC6708"/>
    <w:rsid w:val="00BC732C"/>
    <w:rsid w:val="00BD02DC"/>
    <w:rsid w:val="00BD0595"/>
    <w:rsid w:val="00BD2D79"/>
    <w:rsid w:val="00BD3DDB"/>
    <w:rsid w:val="00BD4421"/>
    <w:rsid w:val="00BD46F1"/>
    <w:rsid w:val="00BD4808"/>
    <w:rsid w:val="00BD6825"/>
    <w:rsid w:val="00BD7795"/>
    <w:rsid w:val="00BD7F76"/>
    <w:rsid w:val="00BE1493"/>
    <w:rsid w:val="00BE2580"/>
    <w:rsid w:val="00BE266D"/>
    <w:rsid w:val="00BE3938"/>
    <w:rsid w:val="00BE4C11"/>
    <w:rsid w:val="00BE71C0"/>
    <w:rsid w:val="00BE78BB"/>
    <w:rsid w:val="00BE795F"/>
    <w:rsid w:val="00BF2E4D"/>
    <w:rsid w:val="00BF5077"/>
    <w:rsid w:val="00BF610C"/>
    <w:rsid w:val="00BF6738"/>
    <w:rsid w:val="00BF7FCB"/>
    <w:rsid w:val="00C0060B"/>
    <w:rsid w:val="00C01154"/>
    <w:rsid w:val="00C01894"/>
    <w:rsid w:val="00C01A6C"/>
    <w:rsid w:val="00C0277D"/>
    <w:rsid w:val="00C02F26"/>
    <w:rsid w:val="00C042AF"/>
    <w:rsid w:val="00C049E0"/>
    <w:rsid w:val="00C053A1"/>
    <w:rsid w:val="00C05D54"/>
    <w:rsid w:val="00C10474"/>
    <w:rsid w:val="00C10523"/>
    <w:rsid w:val="00C10BAD"/>
    <w:rsid w:val="00C145FB"/>
    <w:rsid w:val="00C156FB"/>
    <w:rsid w:val="00C16198"/>
    <w:rsid w:val="00C2083D"/>
    <w:rsid w:val="00C220BD"/>
    <w:rsid w:val="00C225BF"/>
    <w:rsid w:val="00C22997"/>
    <w:rsid w:val="00C22B2D"/>
    <w:rsid w:val="00C22BA2"/>
    <w:rsid w:val="00C230F1"/>
    <w:rsid w:val="00C235D9"/>
    <w:rsid w:val="00C24A53"/>
    <w:rsid w:val="00C2519E"/>
    <w:rsid w:val="00C2585F"/>
    <w:rsid w:val="00C26F2C"/>
    <w:rsid w:val="00C31268"/>
    <w:rsid w:val="00C31B7B"/>
    <w:rsid w:val="00C3227F"/>
    <w:rsid w:val="00C32A2F"/>
    <w:rsid w:val="00C332EC"/>
    <w:rsid w:val="00C3469D"/>
    <w:rsid w:val="00C3487B"/>
    <w:rsid w:val="00C34A05"/>
    <w:rsid w:val="00C3510B"/>
    <w:rsid w:val="00C35CCE"/>
    <w:rsid w:val="00C366A6"/>
    <w:rsid w:val="00C4032F"/>
    <w:rsid w:val="00C4106D"/>
    <w:rsid w:val="00C41D26"/>
    <w:rsid w:val="00C41F21"/>
    <w:rsid w:val="00C42921"/>
    <w:rsid w:val="00C42D58"/>
    <w:rsid w:val="00C4393A"/>
    <w:rsid w:val="00C44047"/>
    <w:rsid w:val="00C44F91"/>
    <w:rsid w:val="00C45155"/>
    <w:rsid w:val="00C46A28"/>
    <w:rsid w:val="00C46EBD"/>
    <w:rsid w:val="00C50C1D"/>
    <w:rsid w:val="00C52A12"/>
    <w:rsid w:val="00C5498F"/>
    <w:rsid w:val="00C54F8C"/>
    <w:rsid w:val="00C55102"/>
    <w:rsid w:val="00C55235"/>
    <w:rsid w:val="00C6013A"/>
    <w:rsid w:val="00C606EC"/>
    <w:rsid w:val="00C61424"/>
    <w:rsid w:val="00C637D9"/>
    <w:rsid w:val="00C6432E"/>
    <w:rsid w:val="00C644F3"/>
    <w:rsid w:val="00C64CD0"/>
    <w:rsid w:val="00C65F61"/>
    <w:rsid w:val="00C6684F"/>
    <w:rsid w:val="00C70E70"/>
    <w:rsid w:val="00C7550A"/>
    <w:rsid w:val="00C75F8D"/>
    <w:rsid w:val="00C77380"/>
    <w:rsid w:val="00C81202"/>
    <w:rsid w:val="00C81C7A"/>
    <w:rsid w:val="00C8221B"/>
    <w:rsid w:val="00C824B4"/>
    <w:rsid w:val="00C852AC"/>
    <w:rsid w:val="00C8545A"/>
    <w:rsid w:val="00C87AE4"/>
    <w:rsid w:val="00C87E8A"/>
    <w:rsid w:val="00C9103E"/>
    <w:rsid w:val="00C9113E"/>
    <w:rsid w:val="00C91152"/>
    <w:rsid w:val="00C913D6"/>
    <w:rsid w:val="00C92557"/>
    <w:rsid w:val="00C94DAF"/>
    <w:rsid w:val="00C95731"/>
    <w:rsid w:val="00C97182"/>
    <w:rsid w:val="00C97736"/>
    <w:rsid w:val="00CA345A"/>
    <w:rsid w:val="00CA3B06"/>
    <w:rsid w:val="00CA4E7B"/>
    <w:rsid w:val="00CA7B15"/>
    <w:rsid w:val="00CB1680"/>
    <w:rsid w:val="00CB1AD0"/>
    <w:rsid w:val="00CB1E82"/>
    <w:rsid w:val="00CB423B"/>
    <w:rsid w:val="00CB4BA8"/>
    <w:rsid w:val="00CB4E03"/>
    <w:rsid w:val="00CB52D7"/>
    <w:rsid w:val="00CB5A56"/>
    <w:rsid w:val="00CB6453"/>
    <w:rsid w:val="00CB7AAA"/>
    <w:rsid w:val="00CB7FC4"/>
    <w:rsid w:val="00CC0ACA"/>
    <w:rsid w:val="00CC2CE4"/>
    <w:rsid w:val="00CC6732"/>
    <w:rsid w:val="00CC6DF8"/>
    <w:rsid w:val="00CD055E"/>
    <w:rsid w:val="00CD3847"/>
    <w:rsid w:val="00CD3F5D"/>
    <w:rsid w:val="00CD4759"/>
    <w:rsid w:val="00CD583D"/>
    <w:rsid w:val="00CD6ACF"/>
    <w:rsid w:val="00CD7B81"/>
    <w:rsid w:val="00CE13A0"/>
    <w:rsid w:val="00CE30E9"/>
    <w:rsid w:val="00CE3C96"/>
    <w:rsid w:val="00CE3F0C"/>
    <w:rsid w:val="00CE4CB1"/>
    <w:rsid w:val="00CE51A8"/>
    <w:rsid w:val="00CE6263"/>
    <w:rsid w:val="00CF0294"/>
    <w:rsid w:val="00CF0BFE"/>
    <w:rsid w:val="00CF2542"/>
    <w:rsid w:val="00CF277C"/>
    <w:rsid w:val="00CF369B"/>
    <w:rsid w:val="00CF3C26"/>
    <w:rsid w:val="00CF6FE6"/>
    <w:rsid w:val="00D00577"/>
    <w:rsid w:val="00D00E28"/>
    <w:rsid w:val="00D02005"/>
    <w:rsid w:val="00D0269E"/>
    <w:rsid w:val="00D02FCD"/>
    <w:rsid w:val="00D0365A"/>
    <w:rsid w:val="00D04C6A"/>
    <w:rsid w:val="00D05D6C"/>
    <w:rsid w:val="00D05D6E"/>
    <w:rsid w:val="00D1068F"/>
    <w:rsid w:val="00D10ABD"/>
    <w:rsid w:val="00D1155E"/>
    <w:rsid w:val="00D139C1"/>
    <w:rsid w:val="00D153C7"/>
    <w:rsid w:val="00D1570F"/>
    <w:rsid w:val="00D15810"/>
    <w:rsid w:val="00D16D4E"/>
    <w:rsid w:val="00D16FE3"/>
    <w:rsid w:val="00D2069B"/>
    <w:rsid w:val="00D2113F"/>
    <w:rsid w:val="00D227DB"/>
    <w:rsid w:val="00D240EC"/>
    <w:rsid w:val="00D263BA"/>
    <w:rsid w:val="00D26E59"/>
    <w:rsid w:val="00D27E2F"/>
    <w:rsid w:val="00D27F41"/>
    <w:rsid w:val="00D309A1"/>
    <w:rsid w:val="00D30E5B"/>
    <w:rsid w:val="00D340F7"/>
    <w:rsid w:val="00D34D58"/>
    <w:rsid w:val="00D36441"/>
    <w:rsid w:val="00D4064E"/>
    <w:rsid w:val="00D40970"/>
    <w:rsid w:val="00D4249C"/>
    <w:rsid w:val="00D42BA1"/>
    <w:rsid w:val="00D42D79"/>
    <w:rsid w:val="00D4346C"/>
    <w:rsid w:val="00D44E9B"/>
    <w:rsid w:val="00D47AEB"/>
    <w:rsid w:val="00D50442"/>
    <w:rsid w:val="00D50DB9"/>
    <w:rsid w:val="00D512B5"/>
    <w:rsid w:val="00D51302"/>
    <w:rsid w:val="00D5133E"/>
    <w:rsid w:val="00D52B5B"/>
    <w:rsid w:val="00D52C43"/>
    <w:rsid w:val="00D54507"/>
    <w:rsid w:val="00D55043"/>
    <w:rsid w:val="00D57B17"/>
    <w:rsid w:val="00D60844"/>
    <w:rsid w:val="00D61243"/>
    <w:rsid w:val="00D6507F"/>
    <w:rsid w:val="00D658CC"/>
    <w:rsid w:val="00D70828"/>
    <w:rsid w:val="00D725B1"/>
    <w:rsid w:val="00D730BC"/>
    <w:rsid w:val="00D73912"/>
    <w:rsid w:val="00D75D85"/>
    <w:rsid w:val="00D7650B"/>
    <w:rsid w:val="00D770A7"/>
    <w:rsid w:val="00D7799B"/>
    <w:rsid w:val="00D808BD"/>
    <w:rsid w:val="00D81B9B"/>
    <w:rsid w:val="00D85226"/>
    <w:rsid w:val="00D864B6"/>
    <w:rsid w:val="00D87686"/>
    <w:rsid w:val="00D87B94"/>
    <w:rsid w:val="00D919D7"/>
    <w:rsid w:val="00D92D49"/>
    <w:rsid w:val="00D92EC1"/>
    <w:rsid w:val="00D946DD"/>
    <w:rsid w:val="00D96BEE"/>
    <w:rsid w:val="00D96DEA"/>
    <w:rsid w:val="00D96FAC"/>
    <w:rsid w:val="00D97575"/>
    <w:rsid w:val="00D97C4A"/>
    <w:rsid w:val="00DA036A"/>
    <w:rsid w:val="00DA1C10"/>
    <w:rsid w:val="00DA1DD2"/>
    <w:rsid w:val="00DA2312"/>
    <w:rsid w:val="00DA37BB"/>
    <w:rsid w:val="00DA42DE"/>
    <w:rsid w:val="00DA4E41"/>
    <w:rsid w:val="00DA56F4"/>
    <w:rsid w:val="00DA6C74"/>
    <w:rsid w:val="00DB0663"/>
    <w:rsid w:val="00DB117A"/>
    <w:rsid w:val="00DB1283"/>
    <w:rsid w:val="00DB21FD"/>
    <w:rsid w:val="00DB2AAD"/>
    <w:rsid w:val="00DB5173"/>
    <w:rsid w:val="00DB7873"/>
    <w:rsid w:val="00DC187B"/>
    <w:rsid w:val="00DC4369"/>
    <w:rsid w:val="00DC4CF2"/>
    <w:rsid w:val="00DC5777"/>
    <w:rsid w:val="00DC64CF"/>
    <w:rsid w:val="00DD017F"/>
    <w:rsid w:val="00DD04B2"/>
    <w:rsid w:val="00DD08D6"/>
    <w:rsid w:val="00DD1A43"/>
    <w:rsid w:val="00DD1ABA"/>
    <w:rsid w:val="00DD26C7"/>
    <w:rsid w:val="00DD73C2"/>
    <w:rsid w:val="00DE03CF"/>
    <w:rsid w:val="00DE0454"/>
    <w:rsid w:val="00DE1C76"/>
    <w:rsid w:val="00DE319B"/>
    <w:rsid w:val="00DE3FCC"/>
    <w:rsid w:val="00DE64DB"/>
    <w:rsid w:val="00DF0BDF"/>
    <w:rsid w:val="00DF1A47"/>
    <w:rsid w:val="00DF34FE"/>
    <w:rsid w:val="00DF56AA"/>
    <w:rsid w:val="00DF56AF"/>
    <w:rsid w:val="00DF653E"/>
    <w:rsid w:val="00DF726E"/>
    <w:rsid w:val="00DF72E0"/>
    <w:rsid w:val="00DF78E7"/>
    <w:rsid w:val="00E02705"/>
    <w:rsid w:val="00E02E08"/>
    <w:rsid w:val="00E03F10"/>
    <w:rsid w:val="00E0619E"/>
    <w:rsid w:val="00E0726B"/>
    <w:rsid w:val="00E1082C"/>
    <w:rsid w:val="00E110E0"/>
    <w:rsid w:val="00E135A7"/>
    <w:rsid w:val="00E15371"/>
    <w:rsid w:val="00E1638C"/>
    <w:rsid w:val="00E1642D"/>
    <w:rsid w:val="00E17EAC"/>
    <w:rsid w:val="00E20BAC"/>
    <w:rsid w:val="00E20E5E"/>
    <w:rsid w:val="00E21056"/>
    <w:rsid w:val="00E21C26"/>
    <w:rsid w:val="00E21D92"/>
    <w:rsid w:val="00E22203"/>
    <w:rsid w:val="00E234BB"/>
    <w:rsid w:val="00E236B2"/>
    <w:rsid w:val="00E23A2B"/>
    <w:rsid w:val="00E24104"/>
    <w:rsid w:val="00E253F2"/>
    <w:rsid w:val="00E259FE"/>
    <w:rsid w:val="00E302D0"/>
    <w:rsid w:val="00E31CDD"/>
    <w:rsid w:val="00E3286C"/>
    <w:rsid w:val="00E32F5B"/>
    <w:rsid w:val="00E35012"/>
    <w:rsid w:val="00E35707"/>
    <w:rsid w:val="00E36AA1"/>
    <w:rsid w:val="00E36DC8"/>
    <w:rsid w:val="00E41863"/>
    <w:rsid w:val="00E41ECB"/>
    <w:rsid w:val="00E42676"/>
    <w:rsid w:val="00E43FFF"/>
    <w:rsid w:val="00E50114"/>
    <w:rsid w:val="00E50FD7"/>
    <w:rsid w:val="00E51E1D"/>
    <w:rsid w:val="00E521B9"/>
    <w:rsid w:val="00E54FDB"/>
    <w:rsid w:val="00E550AA"/>
    <w:rsid w:val="00E5617D"/>
    <w:rsid w:val="00E563D7"/>
    <w:rsid w:val="00E5690A"/>
    <w:rsid w:val="00E56DD9"/>
    <w:rsid w:val="00E57FA5"/>
    <w:rsid w:val="00E60EF6"/>
    <w:rsid w:val="00E61F36"/>
    <w:rsid w:val="00E6385E"/>
    <w:rsid w:val="00E663F4"/>
    <w:rsid w:val="00E666F2"/>
    <w:rsid w:val="00E6687B"/>
    <w:rsid w:val="00E66C27"/>
    <w:rsid w:val="00E66DD4"/>
    <w:rsid w:val="00E679D4"/>
    <w:rsid w:val="00E71872"/>
    <w:rsid w:val="00E72D69"/>
    <w:rsid w:val="00E748CC"/>
    <w:rsid w:val="00E74BD2"/>
    <w:rsid w:val="00E75415"/>
    <w:rsid w:val="00E76137"/>
    <w:rsid w:val="00E76A27"/>
    <w:rsid w:val="00E775B1"/>
    <w:rsid w:val="00E810A7"/>
    <w:rsid w:val="00E8152A"/>
    <w:rsid w:val="00E823BF"/>
    <w:rsid w:val="00E82C74"/>
    <w:rsid w:val="00E86110"/>
    <w:rsid w:val="00E866E4"/>
    <w:rsid w:val="00E8724C"/>
    <w:rsid w:val="00E8750D"/>
    <w:rsid w:val="00E90FF7"/>
    <w:rsid w:val="00E91B24"/>
    <w:rsid w:val="00E92C67"/>
    <w:rsid w:val="00E92E4B"/>
    <w:rsid w:val="00E93629"/>
    <w:rsid w:val="00E93B5C"/>
    <w:rsid w:val="00E947A5"/>
    <w:rsid w:val="00E94CEC"/>
    <w:rsid w:val="00EA048E"/>
    <w:rsid w:val="00EA04EF"/>
    <w:rsid w:val="00EA0D13"/>
    <w:rsid w:val="00EA15AF"/>
    <w:rsid w:val="00EA5D9F"/>
    <w:rsid w:val="00EA6C79"/>
    <w:rsid w:val="00EA6F19"/>
    <w:rsid w:val="00EB0999"/>
    <w:rsid w:val="00EB1E77"/>
    <w:rsid w:val="00EB2133"/>
    <w:rsid w:val="00EB25EA"/>
    <w:rsid w:val="00EB4BAA"/>
    <w:rsid w:val="00EB617A"/>
    <w:rsid w:val="00EB694E"/>
    <w:rsid w:val="00EB7090"/>
    <w:rsid w:val="00EB7206"/>
    <w:rsid w:val="00EB7CA9"/>
    <w:rsid w:val="00EC1BBE"/>
    <w:rsid w:val="00EC24BC"/>
    <w:rsid w:val="00EC2B68"/>
    <w:rsid w:val="00EC2C8D"/>
    <w:rsid w:val="00EC38A2"/>
    <w:rsid w:val="00EC3AEF"/>
    <w:rsid w:val="00EC5CD7"/>
    <w:rsid w:val="00EC6140"/>
    <w:rsid w:val="00EC651C"/>
    <w:rsid w:val="00EC709C"/>
    <w:rsid w:val="00ED0A9F"/>
    <w:rsid w:val="00ED1D0B"/>
    <w:rsid w:val="00ED363B"/>
    <w:rsid w:val="00ED5616"/>
    <w:rsid w:val="00ED5B29"/>
    <w:rsid w:val="00EE1727"/>
    <w:rsid w:val="00EE3DC4"/>
    <w:rsid w:val="00EE4279"/>
    <w:rsid w:val="00EE44F1"/>
    <w:rsid w:val="00EE4693"/>
    <w:rsid w:val="00EE58F6"/>
    <w:rsid w:val="00EE5FB3"/>
    <w:rsid w:val="00EE68D1"/>
    <w:rsid w:val="00EE7F79"/>
    <w:rsid w:val="00EF1498"/>
    <w:rsid w:val="00EF4E20"/>
    <w:rsid w:val="00EF715A"/>
    <w:rsid w:val="00EF764D"/>
    <w:rsid w:val="00EF7DBF"/>
    <w:rsid w:val="00F03890"/>
    <w:rsid w:val="00F04AA8"/>
    <w:rsid w:val="00F06A8E"/>
    <w:rsid w:val="00F06E14"/>
    <w:rsid w:val="00F112C3"/>
    <w:rsid w:val="00F11CFF"/>
    <w:rsid w:val="00F1266C"/>
    <w:rsid w:val="00F13207"/>
    <w:rsid w:val="00F14746"/>
    <w:rsid w:val="00F17888"/>
    <w:rsid w:val="00F179D4"/>
    <w:rsid w:val="00F20BAF"/>
    <w:rsid w:val="00F21BC2"/>
    <w:rsid w:val="00F21CD1"/>
    <w:rsid w:val="00F22A23"/>
    <w:rsid w:val="00F23781"/>
    <w:rsid w:val="00F23908"/>
    <w:rsid w:val="00F23D9E"/>
    <w:rsid w:val="00F24115"/>
    <w:rsid w:val="00F241B6"/>
    <w:rsid w:val="00F24A4E"/>
    <w:rsid w:val="00F278F3"/>
    <w:rsid w:val="00F3199A"/>
    <w:rsid w:val="00F3317C"/>
    <w:rsid w:val="00F33C56"/>
    <w:rsid w:val="00F33CC5"/>
    <w:rsid w:val="00F347C7"/>
    <w:rsid w:val="00F34848"/>
    <w:rsid w:val="00F41EC1"/>
    <w:rsid w:val="00F42D46"/>
    <w:rsid w:val="00F43F7D"/>
    <w:rsid w:val="00F4496C"/>
    <w:rsid w:val="00F44F3A"/>
    <w:rsid w:val="00F44F4D"/>
    <w:rsid w:val="00F45AB3"/>
    <w:rsid w:val="00F51F10"/>
    <w:rsid w:val="00F5298E"/>
    <w:rsid w:val="00F529A5"/>
    <w:rsid w:val="00F5310D"/>
    <w:rsid w:val="00F53EA3"/>
    <w:rsid w:val="00F5439F"/>
    <w:rsid w:val="00F546BC"/>
    <w:rsid w:val="00F560A9"/>
    <w:rsid w:val="00F57329"/>
    <w:rsid w:val="00F57B67"/>
    <w:rsid w:val="00F60F00"/>
    <w:rsid w:val="00F614C0"/>
    <w:rsid w:val="00F614E9"/>
    <w:rsid w:val="00F62503"/>
    <w:rsid w:val="00F67D71"/>
    <w:rsid w:val="00F74950"/>
    <w:rsid w:val="00F76854"/>
    <w:rsid w:val="00F76DEC"/>
    <w:rsid w:val="00F778BB"/>
    <w:rsid w:val="00F80CE4"/>
    <w:rsid w:val="00F8135C"/>
    <w:rsid w:val="00F82CB6"/>
    <w:rsid w:val="00F83848"/>
    <w:rsid w:val="00F844F1"/>
    <w:rsid w:val="00F90F0D"/>
    <w:rsid w:val="00F922C6"/>
    <w:rsid w:val="00F92E78"/>
    <w:rsid w:val="00F941BA"/>
    <w:rsid w:val="00F94B6A"/>
    <w:rsid w:val="00F95F35"/>
    <w:rsid w:val="00F97412"/>
    <w:rsid w:val="00F975E9"/>
    <w:rsid w:val="00F97647"/>
    <w:rsid w:val="00FA1380"/>
    <w:rsid w:val="00FA1B7D"/>
    <w:rsid w:val="00FA3E84"/>
    <w:rsid w:val="00FA74F8"/>
    <w:rsid w:val="00FB357C"/>
    <w:rsid w:val="00FB6DC6"/>
    <w:rsid w:val="00FB77FD"/>
    <w:rsid w:val="00FC058E"/>
    <w:rsid w:val="00FC07B9"/>
    <w:rsid w:val="00FC0C50"/>
    <w:rsid w:val="00FC0EE9"/>
    <w:rsid w:val="00FC106C"/>
    <w:rsid w:val="00FC143D"/>
    <w:rsid w:val="00FC1E08"/>
    <w:rsid w:val="00FC3840"/>
    <w:rsid w:val="00FC4065"/>
    <w:rsid w:val="00FC4E21"/>
    <w:rsid w:val="00FC5067"/>
    <w:rsid w:val="00FC5F6D"/>
    <w:rsid w:val="00FD0107"/>
    <w:rsid w:val="00FD01B4"/>
    <w:rsid w:val="00FD06B7"/>
    <w:rsid w:val="00FD18E4"/>
    <w:rsid w:val="00FD1DDC"/>
    <w:rsid w:val="00FD2C2F"/>
    <w:rsid w:val="00FD3B31"/>
    <w:rsid w:val="00FD4005"/>
    <w:rsid w:val="00FD4B7A"/>
    <w:rsid w:val="00FD5D42"/>
    <w:rsid w:val="00FD5ED7"/>
    <w:rsid w:val="00FE0794"/>
    <w:rsid w:val="00FE1823"/>
    <w:rsid w:val="00FE1967"/>
    <w:rsid w:val="00FE370E"/>
    <w:rsid w:val="00FE487A"/>
    <w:rsid w:val="00FE7B71"/>
    <w:rsid w:val="00FF0569"/>
    <w:rsid w:val="00FF206E"/>
    <w:rsid w:val="00FF3A6C"/>
    <w:rsid w:val="00FF3C69"/>
    <w:rsid w:val="00FF6877"/>
    <w:rsid w:val="00FF6E0A"/>
    <w:rsid w:val="00FF7102"/>
    <w:rsid w:val="00FF725C"/>
    <w:rsid w:val="00FF759B"/>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red,#4d4d4f"/>
    </o:shapedefaults>
    <o:shapelayout v:ext="edit">
      <o:idmap v:ext="edit" data="2"/>
    </o:shapelayout>
  </w:shapeDefaults>
  <w:decimalSymbol w:val="."/>
  <w:listSeparator w:val=","/>
  <w14:docId w14:val="6AF8D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5C34EF"/>
    <w:pPr>
      <w:spacing w:after="240" w:line="240" w:lineRule="atLeast"/>
    </w:pPr>
    <w:rPr>
      <w:rFonts w:ascii="Arial" w:hAnsi="Arial"/>
      <w:sz w:val="20"/>
    </w:rPr>
  </w:style>
  <w:style w:type="paragraph" w:styleId="Heading1">
    <w:name w:val="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5B2F0D"/>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basedOn w:val="Normal"/>
    <w:qFormat/>
    <w:rsid w:val="001C6AEE"/>
    <w:pPr>
      <w:numPr>
        <w:numId w:val="1"/>
      </w:numPr>
      <w:tabs>
        <w:tab w:val="clear" w:pos="1288"/>
        <w:tab w:val="num" w:pos="295"/>
      </w:tabs>
      <w:spacing w:after="80"/>
      <w:ind w:left="295"/>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aliases w:val="Footnote text,ACMA Footnote Text"/>
    <w:basedOn w:val="Normal"/>
    <w:link w:val="FootnoteTextChar"/>
    <w:rsid w:val="00B6749C"/>
    <w:pPr>
      <w:spacing w:after="0" w:line="200" w:lineRule="atLeast"/>
    </w:pPr>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Bulletlevel1last"/>
    <w:uiPriority w:val="5"/>
    <w:qFormat/>
    <w:rsid w:val="005927B0"/>
    <w:pPr>
      <w:spacing w:after="80"/>
    </w:p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rsid w:val="00F5310D"/>
    <w:rPr>
      <w:rFonts w:ascii="Arial" w:hAnsi="Arial" w:cs="Arial"/>
      <w:bCs/>
      <w:color w:val="323232"/>
      <w:kern w:val="32"/>
      <w:sz w:val="53"/>
      <w:szCs w:val="32"/>
    </w:rPr>
  </w:style>
  <w:style w:type="character" w:customStyle="1" w:styleId="Heading2Char">
    <w:name w:val="Heading 2 Char"/>
    <w:basedOn w:val="DefaultParagraphFont"/>
    <w:link w:val="Heading2"/>
    <w:rsid w:val="00800CCD"/>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A824E8"/>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customStyle="1" w:styleId="ACMABulletLevel1">
    <w:name w:val="ACMA Bullet Level 1"/>
    <w:rsid w:val="005C34EF"/>
    <w:pPr>
      <w:numPr>
        <w:numId w:val="16"/>
      </w:numPr>
      <w:tabs>
        <w:tab w:val="num" w:pos="-31680"/>
      </w:tabs>
      <w:spacing w:after="120"/>
    </w:pPr>
    <w:rPr>
      <w:szCs w:val="20"/>
      <w:lang w:eastAsia="en-US"/>
    </w:rPr>
  </w:style>
  <w:style w:type="paragraph" w:customStyle="1" w:styleId="Protectivemarking">
    <w:name w:val="Protective marking"/>
    <w:basedOn w:val="ACMABulletLevel1"/>
    <w:uiPriority w:val="99"/>
    <w:qFormat/>
    <w:rsid w:val="005C34EF"/>
    <w:pPr>
      <w:numPr>
        <w:numId w:val="0"/>
      </w:numPr>
      <w:tabs>
        <w:tab w:val="left" w:pos="720"/>
      </w:tabs>
      <w:spacing w:after="0"/>
      <w:jc w:val="center"/>
    </w:pPr>
    <w:rPr>
      <w:rFonts w:ascii="Arial" w:hAnsi="Arial" w:cs="Arial"/>
      <w:b/>
      <w:bCs/>
      <w:color w:val="FF0000"/>
      <w:sz w:val="32"/>
      <w:szCs w:val="24"/>
    </w:rPr>
  </w:style>
  <w:style w:type="paragraph" w:customStyle="1" w:styleId="ACMAReportTitle">
    <w:name w:val="ACMA_ReportTitle"/>
    <w:basedOn w:val="Normal"/>
    <w:qFormat/>
    <w:rsid w:val="00842531"/>
    <w:pPr>
      <w:spacing w:after="0" w:line="560" w:lineRule="exact"/>
    </w:pPr>
    <w:rPr>
      <w:b/>
      <w:spacing w:val="-28"/>
      <w:sz w:val="53"/>
    </w:rPr>
  </w:style>
  <w:style w:type="character" w:customStyle="1" w:styleId="FootnoteTextChar">
    <w:name w:val="Footnote Text Char"/>
    <w:aliases w:val="Footnote text Char,ACMA Footnote Text Char"/>
    <w:basedOn w:val="DefaultParagraphFont"/>
    <w:link w:val="FootnoteText"/>
    <w:rsid w:val="00B6749C"/>
    <w:rPr>
      <w:rFonts w:ascii="Arial" w:hAnsi="Arial"/>
      <w:sz w:val="16"/>
      <w:szCs w:val="16"/>
    </w:rPr>
  </w:style>
  <w:style w:type="paragraph" w:customStyle="1" w:styleId="ACMANormalTabbed">
    <w:name w:val="ACMA_NormalTabbed"/>
    <w:basedOn w:val="Normal"/>
    <w:qFormat/>
    <w:rsid w:val="00FD01B4"/>
    <w:pPr>
      <w:tabs>
        <w:tab w:val="left" w:pos="1134"/>
      </w:tabs>
    </w:pPr>
  </w:style>
  <w:style w:type="paragraph" w:customStyle="1" w:styleId="ACMANumberedList">
    <w:name w:val="ACMA Numbered List"/>
    <w:rsid w:val="006F2C92"/>
    <w:pPr>
      <w:numPr>
        <w:numId w:val="17"/>
      </w:numPr>
      <w:spacing w:before="20" w:after="20"/>
    </w:pPr>
    <w:rPr>
      <w:szCs w:val="20"/>
      <w:lang w:eastAsia="en-US"/>
    </w:rPr>
  </w:style>
  <w:style w:type="paragraph" w:styleId="Revision">
    <w:name w:val="Revision"/>
    <w:hidden/>
    <w:semiHidden/>
    <w:rsid w:val="0013622D"/>
    <w:rPr>
      <w:rFonts w:ascii="Arial" w:hAnsi="Arial"/>
      <w:sz w:val="20"/>
    </w:rPr>
  </w:style>
  <w:style w:type="paragraph" w:customStyle="1" w:styleId="ACMABodyText">
    <w:name w:val="ACMA Body Text"/>
    <w:link w:val="ACMABodyTextChar"/>
    <w:rsid w:val="00BF5077"/>
    <w:pPr>
      <w:suppressAutoHyphens/>
      <w:spacing w:before="80" w:after="120" w:line="280" w:lineRule="atLeast"/>
    </w:pPr>
    <w:rPr>
      <w:snapToGrid w:val="0"/>
      <w:szCs w:val="20"/>
      <w:lang w:eastAsia="en-US"/>
    </w:rPr>
  </w:style>
  <w:style w:type="character" w:customStyle="1" w:styleId="ACMABodyTextChar">
    <w:name w:val="ACMA Body Text Char"/>
    <w:basedOn w:val="DefaultParagraphFont"/>
    <w:link w:val="ACMABodyText"/>
    <w:locked/>
    <w:rsid w:val="00BF5077"/>
    <w:rPr>
      <w:snapToGrid w:val="0"/>
      <w:szCs w:val="20"/>
      <w:lang w:eastAsia="en-US"/>
    </w:rPr>
  </w:style>
  <w:style w:type="paragraph" w:styleId="ListParagraph">
    <w:name w:val="List Paragraph"/>
    <w:basedOn w:val="Normal"/>
    <w:link w:val="ListParagraphChar"/>
    <w:uiPriority w:val="34"/>
    <w:qFormat/>
    <w:rsid w:val="00BF5077"/>
    <w:pPr>
      <w:spacing w:after="0" w:line="240" w:lineRule="auto"/>
      <w:ind w:left="720"/>
      <w:contextualSpacing/>
    </w:pPr>
    <w:rPr>
      <w:szCs w:val="20"/>
      <w:lang w:eastAsia="en-US" w:bidi="he-IL"/>
    </w:rPr>
  </w:style>
  <w:style w:type="character" w:customStyle="1" w:styleId="ListParagraphChar">
    <w:name w:val="List Paragraph Char"/>
    <w:basedOn w:val="DefaultParagraphFont"/>
    <w:link w:val="ListParagraph"/>
    <w:uiPriority w:val="34"/>
    <w:locked/>
    <w:rsid w:val="00BF5077"/>
    <w:rPr>
      <w:rFonts w:ascii="Arial" w:hAnsi="Arial"/>
      <w:sz w:val="20"/>
      <w:szCs w:val="20"/>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312679918">
      <w:bodyDiv w:val="1"/>
      <w:marLeft w:val="0"/>
      <w:marRight w:val="0"/>
      <w:marTop w:val="0"/>
      <w:marBottom w:val="0"/>
      <w:divBdr>
        <w:top w:val="none" w:sz="0" w:space="0" w:color="auto"/>
        <w:left w:val="none" w:sz="0" w:space="0" w:color="auto"/>
        <w:bottom w:val="none" w:sz="0" w:space="0" w:color="auto"/>
        <w:right w:val="none" w:sz="0" w:space="0" w:color="auto"/>
      </w:divBdr>
    </w:div>
    <w:div w:id="436755864">
      <w:bodyDiv w:val="1"/>
      <w:marLeft w:val="0"/>
      <w:marRight w:val="0"/>
      <w:marTop w:val="0"/>
      <w:marBottom w:val="0"/>
      <w:divBdr>
        <w:top w:val="none" w:sz="0" w:space="0" w:color="auto"/>
        <w:left w:val="none" w:sz="0" w:space="0" w:color="auto"/>
        <w:bottom w:val="none" w:sz="0" w:space="0" w:color="auto"/>
        <w:right w:val="none" w:sz="0" w:space="0" w:color="auto"/>
      </w:divBdr>
      <w:divsChild>
        <w:div w:id="1640109925">
          <w:marLeft w:val="0"/>
          <w:marRight w:val="0"/>
          <w:marTop w:val="0"/>
          <w:marBottom w:val="0"/>
          <w:divBdr>
            <w:top w:val="none" w:sz="0" w:space="0" w:color="auto"/>
            <w:left w:val="none" w:sz="0" w:space="0" w:color="auto"/>
            <w:bottom w:val="none" w:sz="0" w:space="0" w:color="auto"/>
            <w:right w:val="none" w:sz="0" w:space="0" w:color="auto"/>
          </w:divBdr>
        </w:div>
      </w:divsChild>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819883647">
      <w:bodyDiv w:val="1"/>
      <w:marLeft w:val="0"/>
      <w:marRight w:val="0"/>
      <w:marTop w:val="0"/>
      <w:marBottom w:val="0"/>
      <w:divBdr>
        <w:top w:val="none" w:sz="0" w:space="0" w:color="auto"/>
        <w:left w:val="none" w:sz="0" w:space="0" w:color="auto"/>
        <w:bottom w:val="none" w:sz="0" w:space="0" w:color="auto"/>
        <w:right w:val="none" w:sz="0" w:space="0" w:color="auto"/>
      </w:divBdr>
      <w:divsChild>
        <w:div w:id="1406806534">
          <w:marLeft w:val="0"/>
          <w:marRight w:val="0"/>
          <w:marTop w:val="0"/>
          <w:marBottom w:val="0"/>
          <w:divBdr>
            <w:top w:val="none" w:sz="0" w:space="0" w:color="auto"/>
            <w:left w:val="none" w:sz="0" w:space="0" w:color="auto"/>
            <w:bottom w:val="none" w:sz="0" w:space="0" w:color="auto"/>
            <w:right w:val="none" w:sz="0" w:space="0" w:color="auto"/>
          </w:divBdr>
        </w:div>
      </w:divsChild>
    </w:div>
    <w:div w:id="908344793">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44171281">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912811515">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199884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hyperlink" Target="http://www.acma.gov.au/" TargetMode="External"/><Relationship Id="rId39" Type="http://schemas.openxmlformats.org/officeDocument/2006/relationships/header" Target="header8.xml"/><Relationship Id="rId21" Type="http://schemas.openxmlformats.org/officeDocument/2006/relationships/footer" Target="footer4.xml"/><Relationship Id="rId34" Type="http://schemas.openxmlformats.org/officeDocument/2006/relationships/hyperlink" Target="https://www.acma.gov.au/privacy-policy"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acma.gov.au/publications/2016-12/guide/planning-principles-expansion-digital-radio-regional-australia"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reativecommons.org/l/by/3.0/88x31.png" TargetMode="External"/><Relationship Id="rId24" Type="http://schemas.openxmlformats.org/officeDocument/2006/relationships/hyperlink" Target="https://www.legislation.gov.au/Details/F2017C00477" TargetMode="External"/><Relationship Id="rId32" Type="http://schemas.openxmlformats.org/officeDocument/2006/relationships/hyperlink" Target="mailto:BCP@acma.gov.au" TargetMode="External"/><Relationship Id="rId37" Type="http://schemas.openxmlformats.org/officeDocument/2006/relationships/hyperlink" Target="http://www.acma.gov.au/" TargetMode="Externa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acma.gov.au/sites/default/files/2023-06/Broadcast%20planning%20priorities%20June%202023%20update.pdf" TargetMode="External"/><Relationship Id="rId36" Type="http://schemas.openxmlformats.org/officeDocument/2006/relationships/hyperlink" Target="https://www.legislation.gov.au/Details/F2019C00909"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s://www.acma.gov.au/have-your-sa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acma.gov.au" TargetMode="External"/><Relationship Id="rId22" Type="http://schemas.openxmlformats.org/officeDocument/2006/relationships/footer" Target="footer5.xml"/><Relationship Id="rId27" Type="http://schemas.openxmlformats.org/officeDocument/2006/relationships/hyperlink" Target="https://www.acma.gov.au/publications/2020-03/report/future-delivery-radio" TargetMode="External"/><Relationship Id="rId30" Type="http://schemas.openxmlformats.org/officeDocument/2006/relationships/hyperlink" Target="https://www.legislation.gov.au/Details/F2017C00477" TargetMode="External"/><Relationship Id="rId35" Type="http://schemas.openxmlformats.org/officeDocument/2006/relationships/image" Target="media/image4.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legislation.gov.au/Details/F2017C00477" TargetMode="External"/><Relationship Id="rId33" Type="http://schemas.openxmlformats.org/officeDocument/2006/relationships/hyperlink" Target="https://www.acma.gov.au/publication-submissions" TargetMode="External"/><Relationship Id="rId38" Type="http://schemas.openxmlformats.org/officeDocument/2006/relationships/header" Target="header7.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0E834-5508-49EA-A155-8B0A547D5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4587</Words>
  <Characters>25460</Characters>
  <Application>Microsoft Office Word</Application>
  <DocSecurity>0</DocSecurity>
  <Lines>578</Lines>
  <Paragraphs>278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29769</CharactersWithSpaces>
  <SharedDoc>false</SharedDoc>
  <HyperlinkBase/>
  <HLinks>
    <vt:vector size="78" baseType="variant">
      <vt:variant>
        <vt:i4>3997730</vt:i4>
      </vt:variant>
      <vt:variant>
        <vt:i4>93</vt:i4>
      </vt:variant>
      <vt:variant>
        <vt:i4>0</vt:i4>
      </vt:variant>
      <vt:variant>
        <vt:i4>5</vt:i4>
      </vt:variant>
      <vt:variant>
        <vt:lpwstr>http://www.acma.gov.au/</vt:lpwstr>
      </vt:variant>
      <vt:variant>
        <vt:lpwstr/>
      </vt:variant>
      <vt:variant>
        <vt:i4>8126502</vt:i4>
      </vt:variant>
      <vt:variant>
        <vt:i4>90</vt:i4>
      </vt:variant>
      <vt:variant>
        <vt:i4>0</vt:i4>
      </vt:variant>
      <vt:variant>
        <vt:i4>5</vt:i4>
      </vt:variant>
      <vt:variant>
        <vt:lpwstr>https://www.legislation.gov.au/Details/F2019C00909</vt:lpwstr>
      </vt:variant>
      <vt:variant>
        <vt:lpwstr/>
      </vt:variant>
      <vt:variant>
        <vt:i4>2097192</vt:i4>
      </vt:variant>
      <vt:variant>
        <vt:i4>87</vt:i4>
      </vt:variant>
      <vt:variant>
        <vt:i4>0</vt:i4>
      </vt:variant>
      <vt:variant>
        <vt:i4>5</vt:i4>
      </vt:variant>
      <vt:variant>
        <vt:lpwstr>https://www.acma.gov.au/privacy-policy</vt:lpwstr>
      </vt:variant>
      <vt:variant>
        <vt:lpwstr/>
      </vt:variant>
      <vt:variant>
        <vt:i4>3473455</vt:i4>
      </vt:variant>
      <vt:variant>
        <vt:i4>84</vt:i4>
      </vt:variant>
      <vt:variant>
        <vt:i4>0</vt:i4>
      </vt:variant>
      <vt:variant>
        <vt:i4>5</vt:i4>
      </vt:variant>
      <vt:variant>
        <vt:lpwstr>https://www.acma.gov.au/publication-submissions</vt:lpwstr>
      </vt:variant>
      <vt:variant>
        <vt:lpwstr/>
      </vt:variant>
      <vt:variant>
        <vt:i4>6684699</vt:i4>
      </vt:variant>
      <vt:variant>
        <vt:i4>81</vt:i4>
      </vt:variant>
      <vt:variant>
        <vt:i4>0</vt:i4>
      </vt:variant>
      <vt:variant>
        <vt:i4>5</vt:i4>
      </vt:variant>
      <vt:variant>
        <vt:lpwstr>mailto:BCP@acma.gov.au</vt:lpwstr>
      </vt:variant>
      <vt:variant>
        <vt:lpwstr/>
      </vt:variant>
      <vt:variant>
        <vt:i4>5308427</vt:i4>
      </vt:variant>
      <vt:variant>
        <vt:i4>78</vt:i4>
      </vt:variant>
      <vt:variant>
        <vt:i4>0</vt:i4>
      </vt:variant>
      <vt:variant>
        <vt:i4>5</vt:i4>
      </vt:variant>
      <vt:variant>
        <vt:lpwstr>https://www.acma.gov.au/have-your-say</vt:lpwstr>
      </vt:variant>
      <vt:variant>
        <vt:lpwstr/>
      </vt:variant>
      <vt:variant>
        <vt:i4>7405601</vt:i4>
      </vt:variant>
      <vt:variant>
        <vt:i4>75</vt:i4>
      </vt:variant>
      <vt:variant>
        <vt:i4>0</vt:i4>
      </vt:variant>
      <vt:variant>
        <vt:i4>5</vt:i4>
      </vt:variant>
      <vt:variant>
        <vt:lpwstr>https://www.legislation.gov.au/Details/F2017C00477</vt:lpwstr>
      </vt:variant>
      <vt:variant>
        <vt:lpwstr/>
      </vt:variant>
      <vt:variant>
        <vt:i4>458831</vt:i4>
      </vt:variant>
      <vt:variant>
        <vt:i4>72</vt:i4>
      </vt:variant>
      <vt:variant>
        <vt:i4>0</vt:i4>
      </vt:variant>
      <vt:variant>
        <vt:i4>5</vt:i4>
      </vt:variant>
      <vt:variant>
        <vt:lpwstr>https://www.acma.gov.au/publications/2016-12/guide/planning-principles-expansion-digital-radio-regional-australia</vt:lpwstr>
      </vt:variant>
      <vt:variant>
        <vt:lpwstr/>
      </vt:variant>
      <vt:variant>
        <vt:i4>3997730</vt:i4>
      </vt:variant>
      <vt:variant>
        <vt:i4>69</vt:i4>
      </vt:variant>
      <vt:variant>
        <vt:i4>0</vt:i4>
      </vt:variant>
      <vt:variant>
        <vt:i4>5</vt:i4>
      </vt:variant>
      <vt:variant>
        <vt:lpwstr>http://www.acma.gov.au/</vt:lpwstr>
      </vt:variant>
      <vt:variant>
        <vt:lpwstr/>
      </vt:variant>
      <vt:variant>
        <vt:i4>7405601</vt:i4>
      </vt:variant>
      <vt:variant>
        <vt:i4>66</vt:i4>
      </vt:variant>
      <vt:variant>
        <vt:i4>0</vt:i4>
      </vt:variant>
      <vt:variant>
        <vt:i4>5</vt:i4>
      </vt:variant>
      <vt:variant>
        <vt:lpwstr>https://www.legislation.gov.au/Details/F2017C00477</vt:lpwstr>
      </vt:variant>
      <vt:variant>
        <vt:lpwstr/>
      </vt:variant>
      <vt:variant>
        <vt:i4>7405601</vt:i4>
      </vt:variant>
      <vt:variant>
        <vt:i4>63</vt:i4>
      </vt:variant>
      <vt:variant>
        <vt:i4>0</vt:i4>
      </vt:variant>
      <vt:variant>
        <vt:i4>5</vt:i4>
      </vt:variant>
      <vt:variant>
        <vt:lpwstr>https://www.legislation.gov.au/Details/F2017C00477</vt:lpwstr>
      </vt:variant>
      <vt:variant>
        <vt:lpwstr/>
      </vt:variant>
      <vt:variant>
        <vt:i4>6225960</vt:i4>
      </vt:variant>
      <vt:variant>
        <vt:i4>3</vt:i4>
      </vt:variant>
      <vt:variant>
        <vt:i4>0</vt:i4>
      </vt:variant>
      <vt:variant>
        <vt:i4>5</vt:i4>
      </vt:variant>
      <vt:variant>
        <vt:lpwstr>mailto:info@acma.gov.au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2023-08-31T04:54:00Z</dcterms:created>
  <dcterms:modified xsi:type="dcterms:W3CDTF">2023-08-31T04:55:00Z</dcterms:modified>
  <cp:category/>
</cp:coreProperties>
</file>