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BF08" w14:textId="04EB2BD0" w:rsidR="00D235F4" w:rsidRPr="00A51D1A" w:rsidRDefault="00D235F4" w:rsidP="00D235F4">
      <w:pPr>
        <w:pStyle w:val="ACMAReportTitle"/>
      </w:pPr>
      <w:bookmarkStart w:id="0" w:name="_Hlk143789036"/>
      <w:r>
        <w:t xml:space="preserve">Draft </w:t>
      </w:r>
      <w:bookmarkStart w:id="1" w:name="_Hlk143786874"/>
      <w:r w:rsidR="00CA3B71">
        <w:t>2023–24</w:t>
      </w:r>
      <w:bookmarkEnd w:id="1"/>
      <w:r w:rsidR="00CA3B71">
        <w:t xml:space="preserve"> </w:t>
      </w:r>
      <w:r w:rsidR="003D1630">
        <w:t>f</w:t>
      </w:r>
      <w:r>
        <w:t xml:space="preserve">ees for </w:t>
      </w:r>
      <w:r w:rsidR="003D1630">
        <w:t>s</w:t>
      </w:r>
      <w:r>
        <w:t>ervice Cost Recovery Implementation Statement</w:t>
      </w:r>
    </w:p>
    <w:bookmarkEnd w:id="0"/>
    <w:p w14:paraId="597E7DD5" w14:textId="77777777" w:rsidR="00D235F4" w:rsidRPr="00E162C4" w:rsidRDefault="00D235F4" w:rsidP="00D235F4">
      <w:pPr>
        <w:pStyle w:val="Reportsubtitle"/>
      </w:pPr>
      <w:r w:rsidRPr="00E162C4">
        <w:t xml:space="preserve">Consultation </w:t>
      </w:r>
      <w:r>
        <w:t>paper</w:t>
      </w:r>
    </w:p>
    <w:p w14:paraId="64AE2BBE" w14:textId="77777777" w:rsidR="00D235F4" w:rsidRPr="00E162C4" w:rsidRDefault="00D235F4" w:rsidP="00D235F4">
      <w:pPr>
        <w:pStyle w:val="Reportdate"/>
        <w:spacing w:after="720"/>
        <w:rPr>
          <w:rFonts w:cs="Arial"/>
        </w:rPr>
        <w:sectPr w:rsidR="00D235F4" w:rsidRPr="00E162C4">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AUGUST </w:t>
      </w:r>
      <w:r w:rsidRPr="00E162C4">
        <w:t>202</w:t>
      </w:r>
      <w:r>
        <w:t>3</w:t>
      </w:r>
    </w:p>
    <w:p w14:paraId="5A6A16A5" w14:textId="77777777" w:rsidR="00284A74" w:rsidRPr="00A17B1B" w:rsidRDefault="00284A74" w:rsidP="00284A74">
      <w:pPr>
        <w:pStyle w:val="ACMACorporateAddressHeader"/>
      </w:pPr>
      <w:r w:rsidRPr="00A17B1B">
        <w:lastRenderedPageBreak/>
        <w:t>Canberra</w:t>
      </w:r>
    </w:p>
    <w:p w14:paraId="32F3A291" w14:textId="77777777" w:rsidR="00284A74" w:rsidRPr="00A17B1B" w:rsidRDefault="00284A74" w:rsidP="00284A74">
      <w:pPr>
        <w:pStyle w:val="ACMACorporateAddresses"/>
      </w:pPr>
      <w:r w:rsidRPr="00A17B1B">
        <w:t xml:space="preserve">Red Building </w:t>
      </w:r>
      <w:r w:rsidRPr="00A17B1B">
        <w:br/>
        <w:t>Benjamin Offices</w:t>
      </w:r>
      <w:r w:rsidRPr="00A17B1B">
        <w:br/>
        <w:t xml:space="preserve">Chan Street </w:t>
      </w:r>
      <w:r w:rsidRPr="00A17B1B">
        <w:br/>
        <w:t>Belconnen ACT</w:t>
      </w:r>
    </w:p>
    <w:p w14:paraId="47B05A5C" w14:textId="77777777" w:rsidR="00284A74" w:rsidRPr="00A17B1B" w:rsidRDefault="00284A74" w:rsidP="00284A74">
      <w:pPr>
        <w:pStyle w:val="ACMACorporateAddresses"/>
      </w:pPr>
      <w:r w:rsidRPr="00A17B1B">
        <w:t>PO Box 78</w:t>
      </w:r>
      <w:r w:rsidRPr="00A17B1B">
        <w:br/>
        <w:t>Belconnen ACT 2616</w:t>
      </w:r>
    </w:p>
    <w:p w14:paraId="5387526A"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097181EE" w14:textId="77777777" w:rsidR="00284A74" w:rsidRPr="00A17B1B" w:rsidRDefault="00284A74" w:rsidP="00284A74">
      <w:pPr>
        <w:pStyle w:val="ACMACorporateAddressHeader"/>
      </w:pPr>
      <w:r w:rsidRPr="00A17B1B">
        <w:t>Melbourne</w:t>
      </w:r>
    </w:p>
    <w:p w14:paraId="62923DA2"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1F535635"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5B1EE760"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4B9F2996" w14:textId="77777777" w:rsidR="00284A74" w:rsidRPr="00A17B1B" w:rsidRDefault="00284A74" w:rsidP="00284A74">
      <w:pPr>
        <w:pStyle w:val="ACMACorporateAddressHeader"/>
      </w:pPr>
      <w:r w:rsidRPr="00A17B1B">
        <w:t>Sydney</w:t>
      </w:r>
    </w:p>
    <w:p w14:paraId="340B45EC"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2F862DD3"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4998CF3E"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06536454" w14:textId="77777777" w:rsidR="00284A74" w:rsidRPr="00A17B1B" w:rsidRDefault="00284A74" w:rsidP="00284A74">
      <w:pPr>
        <w:pStyle w:val="ACMACopyrightHeader"/>
      </w:pPr>
      <w:r w:rsidRPr="00A17B1B">
        <w:t>Copyright notice</w:t>
      </w:r>
    </w:p>
    <w:p w14:paraId="483CA615" w14:textId="77777777" w:rsidR="00284A74" w:rsidRPr="00A17B1B" w:rsidRDefault="00284A74" w:rsidP="00284A74">
      <w:pPr>
        <w:pStyle w:val="ACMACClogo"/>
      </w:pPr>
      <w:r w:rsidRPr="00A17B1B">
        <w:rPr>
          <w:noProof/>
        </w:rPr>
        <w:drawing>
          <wp:inline distT="0" distB="0" distL="0" distR="0" wp14:anchorId="37E358BE" wp14:editId="27D043A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9BC5CFA" w14:textId="77777777" w:rsidR="00284A74" w:rsidRPr="00A17B1B" w:rsidRDefault="00E663EA" w:rsidP="00284A74">
      <w:pPr>
        <w:pStyle w:val="ACMACorporateAddresses"/>
        <w:rPr>
          <w:rStyle w:val="Hyperlink"/>
        </w:rPr>
      </w:pPr>
      <w:hyperlink r:id="rId13" w:history="1">
        <w:r w:rsidR="00284A74" w:rsidRPr="00A17B1B">
          <w:rPr>
            <w:rStyle w:val="Hyperlink"/>
          </w:rPr>
          <w:t>https://creativecommons.org/licenses/by/4.0/</w:t>
        </w:r>
      </w:hyperlink>
    </w:p>
    <w:p w14:paraId="2A47CB7F" w14:textId="77777777" w:rsidR="00284A74" w:rsidRPr="00A17B1B" w:rsidRDefault="00284A74" w:rsidP="00284A74">
      <w:pPr>
        <w:pStyle w:val="ACMACorporateAddresses"/>
      </w:pPr>
      <w:r w:rsidRPr="00A17B1B">
        <w:t xml:space="preserve">With the exception of coats of arms, logos, emblems, images, other third-party material or devices protected by a trademark, this content is made available under the terms of the Creative Commons Attribution 4.0 International (CC BY 4.0) licence. </w:t>
      </w:r>
    </w:p>
    <w:p w14:paraId="1F569776" w14:textId="77777777" w:rsidR="00284A74" w:rsidRPr="00A17B1B" w:rsidRDefault="00284A74" w:rsidP="00284A74">
      <w:pPr>
        <w:pStyle w:val="ACMACorporateAddresses"/>
      </w:pPr>
      <w:r w:rsidRPr="00A17B1B">
        <w:t>We request attribution as © Commonwealth of Australia (Australian Communications and Media Authority) 202</w:t>
      </w:r>
      <w:r w:rsidR="00C55D36">
        <w:t>3</w:t>
      </w:r>
      <w:r w:rsidRPr="00A17B1B">
        <w:t>.</w:t>
      </w:r>
    </w:p>
    <w:p w14:paraId="57FD58EA" w14:textId="77777777" w:rsidR="00284A74" w:rsidRPr="00A17B1B" w:rsidRDefault="00284A74" w:rsidP="00284A74">
      <w:pPr>
        <w:pStyle w:val="ACMACorporateAddresses"/>
      </w:pPr>
      <w:r w:rsidRPr="00A17B1B">
        <w:t>All other rights are reserved.</w:t>
      </w:r>
    </w:p>
    <w:p w14:paraId="2D48FB0D" w14:textId="77777777" w:rsidR="00284A74" w:rsidRPr="00A17B1B" w:rsidRDefault="00284A74" w:rsidP="00284A74">
      <w:pPr>
        <w:pStyle w:val="ACMACorporateAddresses"/>
      </w:pPr>
      <w:r w:rsidRPr="00A17B1B">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3D3E6BB" w14:textId="77777777" w:rsidR="00284A74" w:rsidRPr="00A17B1B" w:rsidRDefault="00284A74" w:rsidP="00284A74">
      <w:pPr>
        <w:pStyle w:val="ACMACorporateAddresses"/>
      </w:pPr>
      <w:r w:rsidRPr="00A17B1B">
        <w:t>Written enquiries may be sent to:</w:t>
      </w:r>
    </w:p>
    <w:p w14:paraId="534778F0" w14:textId="77777777" w:rsidR="00284A74" w:rsidRPr="00A17B1B" w:rsidRDefault="00284A74" w:rsidP="00284A74">
      <w:pPr>
        <w:pStyle w:val="ACMACorporateAddresses"/>
        <w:rPr>
          <w:rStyle w:val="Hyperlink"/>
        </w:rPr>
      </w:pPr>
      <w:r w:rsidRPr="00A17B1B">
        <w:t>Manager, Editorial Services</w:t>
      </w:r>
      <w:r w:rsidRPr="00A17B1B">
        <w:br/>
        <w:t>PO Box 13112</w:t>
      </w:r>
      <w:r w:rsidRPr="00A17B1B">
        <w:br/>
        <w:t>Law Courts</w:t>
      </w:r>
      <w:r w:rsidRPr="00A17B1B">
        <w:br/>
        <w:t>Melbourne VIC 8010</w:t>
      </w:r>
      <w:r w:rsidRPr="00A17B1B">
        <w:br/>
        <w:t xml:space="preserve">Email: </w:t>
      </w:r>
      <w:hyperlink r:id="rId14" w:history="1">
        <w:r w:rsidRPr="00A17B1B">
          <w:rPr>
            <w:rStyle w:val="Hyperlink"/>
          </w:rPr>
          <w:t>info@acma.gov.au</w:t>
        </w:r>
      </w:hyperlink>
    </w:p>
    <w:p w14:paraId="77F76354" w14:textId="77777777" w:rsidR="00D16FE3" w:rsidRPr="00A17B1B" w:rsidRDefault="00D16FE3" w:rsidP="00D16FE3">
      <w:pPr>
        <w:pStyle w:val="ACMACorporateAddresses"/>
        <w:sectPr w:rsidR="00D16FE3" w:rsidRPr="00A17B1B">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2766CB81" w14:textId="63973A2B" w:rsidR="00B45287" w:rsidRDefault="00DF0799">
      <w:pPr>
        <w:pStyle w:val="TOC1"/>
        <w:rPr>
          <w:rFonts w:asciiTheme="minorHAnsi" w:eastAsiaTheme="minorEastAsia" w:hAnsiTheme="minorHAnsi" w:cstheme="minorBidi"/>
          <w:b w:val="0"/>
          <w:spacing w:val="0"/>
          <w:sz w:val="22"/>
          <w:szCs w:val="22"/>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43002657" w:history="1">
        <w:r w:rsidR="00B45287" w:rsidRPr="009C4184">
          <w:rPr>
            <w:rStyle w:val="Hyperlink"/>
          </w:rPr>
          <w:t>Executive summary</w:t>
        </w:r>
        <w:r w:rsidR="00B45287">
          <w:rPr>
            <w:webHidden/>
          </w:rPr>
          <w:tab/>
        </w:r>
        <w:r w:rsidR="00B45287">
          <w:rPr>
            <w:webHidden/>
          </w:rPr>
          <w:fldChar w:fldCharType="begin"/>
        </w:r>
        <w:r w:rsidR="00B45287">
          <w:rPr>
            <w:webHidden/>
          </w:rPr>
          <w:instrText xml:space="preserve"> PAGEREF _Toc143002657 \h </w:instrText>
        </w:r>
        <w:r w:rsidR="00B45287">
          <w:rPr>
            <w:webHidden/>
          </w:rPr>
        </w:r>
        <w:r w:rsidR="00B45287">
          <w:rPr>
            <w:webHidden/>
          </w:rPr>
          <w:fldChar w:fldCharType="separate"/>
        </w:r>
        <w:r w:rsidR="00E663EA">
          <w:rPr>
            <w:webHidden/>
          </w:rPr>
          <w:t>1</w:t>
        </w:r>
        <w:r w:rsidR="00B45287">
          <w:rPr>
            <w:webHidden/>
          </w:rPr>
          <w:fldChar w:fldCharType="end"/>
        </w:r>
      </w:hyperlink>
    </w:p>
    <w:p w14:paraId="2D99D4FA" w14:textId="3BA4E10C" w:rsidR="00B45287" w:rsidRDefault="00E663EA">
      <w:pPr>
        <w:pStyle w:val="TOC1"/>
        <w:rPr>
          <w:rFonts w:asciiTheme="minorHAnsi" w:eastAsiaTheme="minorEastAsia" w:hAnsiTheme="minorHAnsi" w:cstheme="minorBidi"/>
          <w:b w:val="0"/>
          <w:spacing w:val="0"/>
          <w:sz w:val="22"/>
          <w:szCs w:val="22"/>
        </w:rPr>
      </w:pPr>
      <w:hyperlink w:anchor="_Toc143002658" w:history="1">
        <w:r w:rsidR="00B45287" w:rsidRPr="009C4184">
          <w:rPr>
            <w:rStyle w:val="Hyperlink"/>
          </w:rPr>
          <w:t>Issues for comment</w:t>
        </w:r>
        <w:r w:rsidR="00B45287">
          <w:rPr>
            <w:webHidden/>
          </w:rPr>
          <w:tab/>
        </w:r>
        <w:r w:rsidR="00B45287">
          <w:rPr>
            <w:webHidden/>
          </w:rPr>
          <w:fldChar w:fldCharType="begin"/>
        </w:r>
        <w:r w:rsidR="00B45287">
          <w:rPr>
            <w:webHidden/>
          </w:rPr>
          <w:instrText xml:space="preserve"> PAGEREF _Toc143002658 \h </w:instrText>
        </w:r>
        <w:r w:rsidR="00B45287">
          <w:rPr>
            <w:webHidden/>
          </w:rPr>
        </w:r>
        <w:r w:rsidR="00B45287">
          <w:rPr>
            <w:webHidden/>
          </w:rPr>
          <w:fldChar w:fldCharType="separate"/>
        </w:r>
        <w:r>
          <w:rPr>
            <w:webHidden/>
          </w:rPr>
          <w:t>2</w:t>
        </w:r>
        <w:r w:rsidR="00B45287">
          <w:rPr>
            <w:webHidden/>
          </w:rPr>
          <w:fldChar w:fldCharType="end"/>
        </w:r>
      </w:hyperlink>
    </w:p>
    <w:p w14:paraId="018C4EBE" w14:textId="55C49489" w:rsidR="00B45287" w:rsidRDefault="00E663EA">
      <w:pPr>
        <w:pStyle w:val="TOC1"/>
        <w:rPr>
          <w:rFonts w:asciiTheme="minorHAnsi" w:eastAsiaTheme="minorEastAsia" w:hAnsiTheme="minorHAnsi" w:cstheme="minorBidi"/>
          <w:b w:val="0"/>
          <w:spacing w:val="0"/>
          <w:sz w:val="22"/>
          <w:szCs w:val="22"/>
        </w:rPr>
      </w:pPr>
      <w:hyperlink w:anchor="_Toc143002659" w:history="1">
        <w:r w:rsidR="00B45287" w:rsidRPr="009C4184">
          <w:rPr>
            <w:rStyle w:val="Hyperlink"/>
          </w:rPr>
          <w:t>Proposed charges</w:t>
        </w:r>
        <w:r w:rsidR="00B45287">
          <w:rPr>
            <w:webHidden/>
          </w:rPr>
          <w:tab/>
        </w:r>
        <w:r w:rsidR="00B45287">
          <w:rPr>
            <w:webHidden/>
          </w:rPr>
          <w:fldChar w:fldCharType="begin"/>
        </w:r>
        <w:r w:rsidR="00B45287">
          <w:rPr>
            <w:webHidden/>
          </w:rPr>
          <w:instrText xml:space="preserve"> PAGEREF _Toc143002659 \h </w:instrText>
        </w:r>
        <w:r w:rsidR="00B45287">
          <w:rPr>
            <w:webHidden/>
          </w:rPr>
        </w:r>
        <w:r w:rsidR="00B45287">
          <w:rPr>
            <w:webHidden/>
          </w:rPr>
          <w:fldChar w:fldCharType="separate"/>
        </w:r>
        <w:r>
          <w:rPr>
            <w:webHidden/>
          </w:rPr>
          <w:t>3</w:t>
        </w:r>
        <w:r w:rsidR="00B45287">
          <w:rPr>
            <w:webHidden/>
          </w:rPr>
          <w:fldChar w:fldCharType="end"/>
        </w:r>
      </w:hyperlink>
    </w:p>
    <w:p w14:paraId="7EB59348" w14:textId="056EDA61" w:rsidR="00B45287" w:rsidRDefault="00E663EA">
      <w:pPr>
        <w:pStyle w:val="TOC2"/>
        <w:rPr>
          <w:rFonts w:asciiTheme="minorHAnsi" w:eastAsiaTheme="minorEastAsia" w:hAnsiTheme="minorHAnsi" w:cstheme="minorBidi"/>
          <w:spacing w:val="0"/>
          <w:sz w:val="22"/>
          <w:szCs w:val="22"/>
        </w:rPr>
      </w:pPr>
      <w:hyperlink w:anchor="_Toc143002660" w:history="1">
        <w:r w:rsidR="00B45287" w:rsidRPr="009C4184">
          <w:rPr>
            <w:rStyle w:val="Hyperlink"/>
          </w:rPr>
          <w:t>Amateur radio</w:t>
        </w:r>
        <w:r w:rsidR="00B45287">
          <w:rPr>
            <w:webHidden/>
          </w:rPr>
          <w:tab/>
        </w:r>
        <w:r w:rsidR="00B45287">
          <w:rPr>
            <w:webHidden/>
          </w:rPr>
          <w:fldChar w:fldCharType="begin"/>
        </w:r>
        <w:r w:rsidR="00B45287">
          <w:rPr>
            <w:webHidden/>
          </w:rPr>
          <w:instrText xml:space="preserve"> PAGEREF _Toc143002660 \h </w:instrText>
        </w:r>
        <w:r w:rsidR="00B45287">
          <w:rPr>
            <w:webHidden/>
          </w:rPr>
        </w:r>
        <w:r w:rsidR="00B45287">
          <w:rPr>
            <w:webHidden/>
          </w:rPr>
          <w:fldChar w:fldCharType="separate"/>
        </w:r>
        <w:r>
          <w:rPr>
            <w:webHidden/>
          </w:rPr>
          <w:t>3</w:t>
        </w:r>
        <w:r w:rsidR="00B45287">
          <w:rPr>
            <w:webHidden/>
          </w:rPr>
          <w:fldChar w:fldCharType="end"/>
        </w:r>
      </w:hyperlink>
    </w:p>
    <w:p w14:paraId="16E01D35" w14:textId="7FFE1C5C" w:rsidR="00B45287" w:rsidRDefault="00E663EA">
      <w:pPr>
        <w:pStyle w:val="TOC3"/>
        <w:rPr>
          <w:rFonts w:asciiTheme="minorHAnsi" w:eastAsiaTheme="minorEastAsia" w:hAnsiTheme="minorHAnsi" w:cstheme="minorBidi"/>
        </w:rPr>
      </w:pPr>
      <w:hyperlink w:anchor="_Toc143002661" w:history="1">
        <w:r w:rsidR="00B45287" w:rsidRPr="009C4184">
          <w:rPr>
            <w:rStyle w:val="Hyperlink"/>
          </w:rPr>
          <w:t>ACMA recognition certificates</w:t>
        </w:r>
        <w:r w:rsidR="00B45287">
          <w:rPr>
            <w:webHidden/>
          </w:rPr>
          <w:tab/>
        </w:r>
        <w:r w:rsidR="00B45287">
          <w:rPr>
            <w:webHidden/>
          </w:rPr>
          <w:fldChar w:fldCharType="begin"/>
        </w:r>
        <w:r w:rsidR="00B45287">
          <w:rPr>
            <w:webHidden/>
          </w:rPr>
          <w:instrText xml:space="preserve"> PAGEREF _Toc143002661 \h </w:instrText>
        </w:r>
        <w:r w:rsidR="00B45287">
          <w:rPr>
            <w:webHidden/>
          </w:rPr>
        </w:r>
        <w:r w:rsidR="00B45287">
          <w:rPr>
            <w:webHidden/>
          </w:rPr>
          <w:fldChar w:fldCharType="separate"/>
        </w:r>
        <w:r>
          <w:rPr>
            <w:webHidden/>
          </w:rPr>
          <w:t>3</w:t>
        </w:r>
        <w:r w:rsidR="00B45287">
          <w:rPr>
            <w:webHidden/>
          </w:rPr>
          <w:fldChar w:fldCharType="end"/>
        </w:r>
      </w:hyperlink>
    </w:p>
    <w:p w14:paraId="2ECD366C" w14:textId="241771C5" w:rsidR="00B45287" w:rsidRDefault="00E663EA">
      <w:pPr>
        <w:pStyle w:val="TOC3"/>
        <w:rPr>
          <w:rFonts w:asciiTheme="minorHAnsi" w:eastAsiaTheme="minorEastAsia" w:hAnsiTheme="minorHAnsi" w:cstheme="minorBidi"/>
        </w:rPr>
      </w:pPr>
      <w:hyperlink w:anchor="_Toc143002662" w:history="1">
        <w:r w:rsidR="00B45287" w:rsidRPr="009C4184">
          <w:rPr>
            <w:rStyle w:val="Hyperlink"/>
          </w:rPr>
          <w:t>Recognition of prior learning</w:t>
        </w:r>
        <w:r w:rsidR="00B45287">
          <w:rPr>
            <w:webHidden/>
          </w:rPr>
          <w:tab/>
        </w:r>
        <w:r w:rsidR="00B45287">
          <w:rPr>
            <w:webHidden/>
          </w:rPr>
          <w:fldChar w:fldCharType="begin"/>
        </w:r>
        <w:r w:rsidR="00B45287">
          <w:rPr>
            <w:webHidden/>
          </w:rPr>
          <w:instrText xml:space="preserve"> PAGEREF _Toc143002662 \h </w:instrText>
        </w:r>
        <w:r w:rsidR="00B45287">
          <w:rPr>
            <w:webHidden/>
          </w:rPr>
        </w:r>
        <w:r w:rsidR="00B45287">
          <w:rPr>
            <w:webHidden/>
          </w:rPr>
          <w:fldChar w:fldCharType="separate"/>
        </w:r>
        <w:r>
          <w:rPr>
            <w:webHidden/>
          </w:rPr>
          <w:t>3</w:t>
        </w:r>
        <w:r w:rsidR="00B45287">
          <w:rPr>
            <w:webHidden/>
          </w:rPr>
          <w:fldChar w:fldCharType="end"/>
        </w:r>
      </w:hyperlink>
    </w:p>
    <w:p w14:paraId="11ADA19B" w14:textId="7221226C" w:rsidR="00B45287" w:rsidRDefault="00E663EA">
      <w:pPr>
        <w:pStyle w:val="TOC3"/>
        <w:rPr>
          <w:rFonts w:asciiTheme="minorHAnsi" w:eastAsiaTheme="minorEastAsia" w:hAnsiTheme="minorHAnsi" w:cstheme="minorBidi"/>
        </w:rPr>
      </w:pPr>
      <w:hyperlink w:anchor="_Toc143002663" w:history="1">
        <w:r w:rsidR="00B45287" w:rsidRPr="009C4184">
          <w:rPr>
            <w:rStyle w:val="Hyperlink"/>
          </w:rPr>
          <w:t>Call signs</w:t>
        </w:r>
        <w:r w:rsidR="00B45287">
          <w:rPr>
            <w:webHidden/>
          </w:rPr>
          <w:tab/>
        </w:r>
        <w:r w:rsidR="00B45287">
          <w:rPr>
            <w:webHidden/>
          </w:rPr>
          <w:fldChar w:fldCharType="begin"/>
        </w:r>
        <w:r w:rsidR="00B45287">
          <w:rPr>
            <w:webHidden/>
          </w:rPr>
          <w:instrText xml:space="preserve"> PAGEREF _Toc143002663 \h </w:instrText>
        </w:r>
        <w:r w:rsidR="00B45287">
          <w:rPr>
            <w:webHidden/>
          </w:rPr>
        </w:r>
        <w:r w:rsidR="00B45287">
          <w:rPr>
            <w:webHidden/>
          </w:rPr>
          <w:fldChar w:fldCharType="separate"/>
        </w:r>
        <w:r>
          <w:rPr>
            <w:webHidden/>
          </w:rPr>
          <w:t>4</w:t>
        </w:r>
        <w:r w:rsidR="00B45287">
          <w:rPr>
            <w:webHidden/>
          </w:rPr>
          <w:fldChar w:fldCharType="end"/>
        </w:r>
      </w:hyperlink>
    </w:p>
    <w:p w14:paraId="4D1D7F04" w14:textId="65560BBA" w:rsidR="00B45287" w:rsidRDefault="00E663EA">
      <w:pPr>
        <w:pStyle w:val="TOC2"/>
        <w:rPr>
          <w:rFonts w:asciiTheme="minorHAnsi" w:eastAsiaTheme="minorEastAsia" w:hAnsiTheme="minorHAnsi" w:cstheme="minorBidi"/>
          <w:spacing w:val="0"/>
          <w:sz w:val="22"/>
          <w:szCs w:val="22"/>
        </w:rPr>
      </w:pPr>
      <w:hyperlink w:anchor="_Toc143002664" w:history="1">
        <w:r w:rsidR="00B45287" w:rsidRPr="009C4184">
          <w:rPr>
            <w:rStyle w:val="Hyperlink"/>
          </w:rPr>
          <w:t>AWRL</w:t>
        </w:r>
        <w:r w:rsidR="00B45287">
          <w:rPr>
            <w:webHidden/>
          </w:rPr>
          <w:tab/>
        </w:r>
        <w:r w:rsidR="00B45287">
          <w:rPr>
            <w:webHidden/>
          </w:rPr>
          <w:tab/>
        </w:r>
        <w:r w:rsidR="00B45287">
          <w:rPr>
            <w:webHidden/>
          </w:rPr>
          <w:fldChar w:fldCharType="begin"/>
        </w:r>
        <w:r w:rsidR="00B45287">
          <w:rPr>
            <w:webHidden/>
          </w:rPr>
          <w:instrText xml:space="preserve"> PAGEREF _Toc143002664 \h </w:instrText>
        </w:r>
        <w:r w:rsidR="00B45287">
          <w:rPr>
            <w:webHidden/>
          </w:rPr>
        </w:r>
        <w:r w:rsidR="00B45287">
          <w:rPr>
            <w:webHidden/>
          </w:rPr>
          <w:fldChar w:fldCharType="separate"/>
        </w:r>
        <w:r>
          <w:rPr>
            <w:webHidden/>
          </w:rPr>
          <w:t>4</w:t>
        </w:r>
        <w:r w:rsidR="00B45287">
          <w:rPr>
            <w:webHidden/>
          </w:rPr>
          <w:fldChar w:fldCharType="end"/>
        </w:r>
      </w:hyperlink>
    </w:p>
    <w:p w14:paraId="7F9E8FC5" w14:textId="11E98B1C" w:rsidR="00B45287" w:rsidRDefault="00E663EA">
      <w:pPr>
        <w:pStyle w:val="TOC3"/>
        <w:rPr>
          <w:rFonts w:asciiTheme="minorHAnsi" w:eastAsiaTheme="minorEastAsia" w:hAnsiTheme="minorHAnsi" w:cstheme="minorBidi"/>
        </w:rPr>
      </w:pPr>
      <w:hyperlink w:anchor="_Toc143002665" w:history="1">
        <w:r w:rsidR="00B45287" w:rsidRPr="009C4184">
          <w:rPr>
            <w:rStyle w:val="Hyperlink"/>
          </w:rPr>
          <w:t>AWRL</w:t>
        </w:r>
        <w:r w:rsidR="00B45287">
          <w:rPr>
            <w:webHidden/>
          </w:rPr>
          <w:tab/>
        </w:r>
        <w:r w:rsidR="00B45287">
          <w:rPr>
            <w:webHidden/>
          </w:rPr>
          <w:fldChar w:fldCharType="begin"/>
        </w:r>
        <w:r w:rsidR="00B45287">
          <w:rPr>
            <w:webHidden/>
          </w:rPr>
          <w:instrText xml:space="preserve"> PAGEREF _Toc143002665 \h </w:instrText>
        </w:r>
        <w:r w:rsidR="00B45287">
          <w:rPr>
            <w:webHidden/>
          </w:rPr>
        </w:r>
        <w:r w:rsidR="00B45287">
          <w:rPr>
            <w:webHidden/>
          </w:rPr>
          <w:fldChar w:fldCharType="separate"/>
        </w:r>
        <w:r>
          <w:rPr>
            <w:webHidden/>
          </w:rPr>
          <w:t>5</w:t>
        </w:r>
        <w:r w:rsidR="00B45287">
          <w:rPr>
            <w:webHidden/>
          </w:rPr>
          <w:fldChar w:fldCharType="end"/>
        </w:r>
      </w:hyperlink>
    </w:p>
    <w:p w14:paraId="00FE782C" w14:textId="5A605E0D" w:rsidR="00B45287" w:rsidRDefault="00E663EA">
      <w:pPr>
        <w:pStyle w:val="TOC3"/>
        <w:rPr>
          <w:rFonts w:asciiTheme="minorHAnsi" w:eastAsiaTheme="minorEastAsia" w:hAnsiTheme="minorHAnsi" w:cstheme="minorBidi"/>
        </w:rPr>
      </w:pPr>
      <w:hyperlink w:anchor="_Toc143002666" w:history="1">
        <w:r w:rsidR="00B45287" w:rsidRPr="009C4184">
          <w:rPr>
            <w:rStyle w:val="Hyperlink"/>
          </w:rPr>
          <w:t>AWRL – further charges</w:t>
        </w:r>
        <w:r w:rsidR="00B45287">
          <w:rPr>
            <w:webHidden/>
          </w:rPr>
          <w:tab/>
        </w:r>
        <w:r w:rsidR="00B45287">
          <w:rPr>
            <w:webHidden/>
          </w:rPr>
          <w:fldChar w:fldCharType="begin"/>
        </w:r>
        <w:r w:rsidR="00B45287">
          <w:rPr>
            <w:webHidden/>
          </w:rPr>
          <w:instrText xml:space="preserve"> PAGEREF _Toc143002666 \h </w:instrText>
        </w:r>
        <w:r w:rsidR="00B45287">
          <w:rPr>
            <w:webHidden/>
          </w:rPr>
        </w:r>
        <w:r w:rsidR="00B45287">
          <w:rPr>
            <w:webHidden/>
          </w:rPr>
          <w:fldChar w:fldCharType="separate"/>
        </w:r>
        <w:r>
          <w:rPr>
            <w:webHidden/>
          </w:rPr>
          <w:t>5</w:t>
        </w:r>
        <w:r w:rsidR="00B45287">
          <w:rPr>
            <w:webHidden/>
          </w:rPr>
          <w:fldChar w:fldCharType="end"/>
        </w:r>
      </w:hyperlink>
    </w:p>
    <w:p w14:paraId="3D54F059" w14:textId="743AE691" w:rsidR="00B45287" w:rsidRDefault="00E663EA">
      <w:pPr>
        <w:pStyle w:val="TOC3"/>
        <w:rPr>
          <w:rFonts w:asciiTheme="minorHAnsi" w:eastAsiaTheme="minorEastAsia" w:hAnsiTheme="minorHAnsi" w:cstheme="minorBidi"/>
        </w:rPr>
      </w:pPr>
      <w:hyperlink w:anchor="_Toc143002667" w:history="1">
        <w:r w:rsidR="00B45287" w:rsidRPr="009C4184">
          <w:rPr>
            <w:rStyle w:val="Hyperlink"/>
          </w:rPr>
          <w:t>AWL – further charges</w:t>
        </w:r>
        <w:r w:rsidR="00B45287">
          <w:rPr>
            <w:webHidden/>
          </w:rPr>
          <w:tab/>
        </w:r>
        <w:r w:rsidR="00B45287">
          <w:rPr>
            <w:webHidden/>
          </w:rPr>
          <w:fldChar w:fldCharType="begin"/>
        </w:r>
        <w:r w:rsidR="00B45287">
          <w:rPr>
            <w:webHidden/>
          </w:rPr>
          <w:instrText xml:space="preserve"> PAGEREF _Toc143002667 \h </w:instrText>
        </w:r>
        <w:r w:rsidR="00B45287">
          <w:rPr>
            <w:webHidden/>
          </w:rPr>
        </w:r>
        <w:r w:rsidR="00B45287">
          <w:rPr>
            <w:webHidden/>
          </w:rPr>
          <w:fldChar w:fldCharType="separate"/>
        </w:r>
        <w:r>
          <w:rPr>
            <w:webHidden/>
          </w:rPr>
          <w:t>5</w:t>
        </w:r>
        <w:r w:rsidR="00B45287">
          <w:rPr>
            <w:webHidden/>
          </w:rPr>
          <w:fldChar w:fldCharType="end"/>
        </w:r>
      </w:hyperlink>
    </w:p>
    <w:p w14:paraId="7E95614B" w14:textId="70157C06" w:rsidR="00B45287" w:rsidRDefault="00E663EA">
      <w:pPr>
        <w:pStyle w:val="TOC3"/>
        <w:rPr>
          <w:rFonts w:asciiTheme="minorHAnsi" w:eastAsiaTheme="minorEastAsia" w:hAnsiTheme="minorHAnsi" w:cstheme="minorBidi"/>
        </w:rPr>
      </w:pPr>
      <w:hyperlink w:anchor="_Toc143002668" w:history="1">
        <w:r w:rsidR="00B45287" w:rsidRPr="009C4184">
          <w:rPr>
            <w:rStyle w:val="Hyperlink"/>
          </w:rPr>
          <w:t>AWRL – varying licence conditions</w:t>
        </w:r>
        <w:r w:rsidR="00B45287">
          <w:rPr>
            <w:webHidden/>
          </w:rPr>
          <w:tab/>
        </w:r>
        <w:r w:rsidR="00B45287">
          <w:rPr>
            <w:webHidden/>
          </w:rPr>
          <w:fldChar w:fldCharType="begin"/>
        </w:r>
        <w:r w:rsidR="00B45287">
          <w:rPr>
            <w:webHidden/>
          </w:rPr>
          <w:instrText xml:space="preserve"> PAGEREF _Toc143002668 \h </w:instrText>
        </w:r>
        <w:r w:rsidR="00B45287">
          <w:rPr>
            <w:webHidden/>
          </w:rPr>
        </w:r>
        <w:r w:rsidR="00B45287">
          <w:rPr>
            <w:webHidden/>
          </w:rPr>
          <w:fldChar w:fldCharType="separate"/>
        </w:r>
        <w:r>
          <w:rPr>
            <w:webHidden/>
          </w:rPr>
          <w:t>6</w:t>
        </w:r>
        <w:r w:rsidR="00B45287">
          <w:rPr>
            <w:webHidden/>
          </w:rPr>
          <w:fldChar w:fldCharType="end"/>
        </w:r>
      </w:hyperlink>
    </w:p>
    <w:p w14:paraId="43C2732E" w14:textId="05E2F7ED" w:rsidR="00B45287" w:rsidRDefault="00E663EA">
      <w:pPr>
        <w:pStyle w:val="TOC2"/>
        <w:rPr>
          <w:rFonts w:asciiTheme="minorHAnsi" w:eastAsiaTheme="minorEastAsia" w:hAnsiTheme="minorHAnsi" w:cstheme="minorBidi"/>
          <w:spacing w:val="0"/>
          <w:sz w:val="22"/>
          <w:szCs w:val="22"/>
        </w:rPr>
      </w:pPr>
      <w:hyperlink w:anchor="_Toc143002669" w:history="1">
        <w:r w:rsidR="00B45287" w:rsidRPr="009C4184">
          <w:rPr>
            <w:rStyle w:val="Hyperlink"/>
          </w:rPr>
          <w:t>Changes to legislative instruments</w:t>
        </w:r>
        <w:r w:rsidR="00B45287">
          <w:rPr>
            <w:webHidden/>
          </w:rPr>
          <w:tab/>
        </w:r>
        <w:r w:rsidR="00B45287">
          <w:rPr>
            <w:webHidden/>
          </w:rPr>
          <w:fldChar w:fldCharType="begin"/>
        </w:r>
        <w:r w:rsidR="00B45287">
          <w:rPr>
            <w:webHidden/>
          </w:rPr>
          <w:instrText xml:space="preserve"> PAGEREF _Toc143002669 \h </w:instrText>
        </w:r>
        <w:r w:rsidR="00B45287">
          <w:rPr>
            <w:webHidden/>
          </w:rPr>
        </w:r>
        <w:r w:rsidR="00B45287">
          <w:rPr>
            <w:webHidden/>
          </w:rPr>
          <w:fldChar w:fldCharType="separate"/>
        </w:r>
        <w:r>
          <w:rPr>
            <w:webHidden/>
          </w:rPr>
          <w:t>6</w:t>
        </w:r>
        <w:r w:rsidR="00B45287">
          <w:rPr>
            <w:webHidden/>
          </w:rPr>
          <w:fldChar w:fldCharType="end"/>
        </w:r>
      </w:hyperlink>
    </w:p>
    <w:p w14:paraId="15C98C26" w14:textId="1A94A6DA" w:rsidR="00B45287" w:rsidRDefault="00E663EA">
      <w:pPr>
        <w:pStyle w:val="TOC1"/>
        <w:rPr>
          <w:rFonts w:asciiTheme="minorHAnsi" w:eastAsiaTheme="minorEastAsia" w:hAnsiTheme="minorHAnsi" w:cstheme="minorBidi"/>
          <w:b w:val="0"/>
          <w:spacing w:val="0"/>
          <w:sz w:val="22"/>
          <w:szCs w:val="22"/>
        </w:rPr>
      </w:pPr>
      <w:hyperlink w:anchor="_Toc143002670" w:history="1">
        <w:r w:rsidR="00B45287" w:rsidRPr="009C4184">
          <w:rPr>
            <w:rStyle w:val="Hyperlink"/>
          </w:rPr>
          <w:t>Invitation to comment</w:t>
        </w:r>
        <w:r w:rsidR="00B45287">
          <w:rPr>
            <w:webHidden/>
          </w:rPr>
          <w:tab/>
        </w:r>
        <w:r w:rsidR="00B45287">
          <w:rPr>
            <w:webHidden/>
          </w:rPr>
          <w:fldChar w:fldCharType="begin"/>
        </w:r>
        <w:r w:rsidR="00B45287">
          <w:rPr>
            <w:webHidden/>
          </w:rPr>
          <w:instrText xml:space="preserve"> PAGEREF _Toc143002670 \h </w:instrText>
        </w:r>
        <w:r w:rsidR="00B45287">
          <w:rPr>
            <w:webHidden/>
          </w:rPr>
        </w:r>
        <w:r w:rsidR="00B45287">
          <w:rPr>
            <w:webHidden/>
          </w:rPr>
          <w:fldChar w:fldCharType="separate"/>
        </w:r>
        <w:r>
          <w:rPr>
            <w:webHidden/>
          </w:rPr>
          <w:t>7</w:t>
        </w:r>
        <w:r w:rsidR="00B45287">
          <w:rPr>
            <w:webHidden/>
          </w:rPr>
          <w:fldChar w:fldCharType="end"/>
        </w:r>
      </w:hyperlink>
    </w:p>
    <w:p w14:paraId="70123883" w14:textId="1DFF29F7" w:rsidR="00B45287" w:rsidRDefault="00E663EA">
      <w:pPr>
        <w:pStyle w:val="TOC2"/>
        <w:rPr>
          <w:rFonts w:asciiTheme="minorHAnsi" w:eastAsiaTheme="minorEastAsia" w:hAnsiTheme="minorHAnsi" w:cstheme="minorBidi"/>
          <w:spacing w:val="0"/>
          <w:sz w:val="22"/>
          <w:szCs w:val="22"/>
        </w:rPr>
      </w:pPr>
      <w:hyperlink w:anchor="_Toc143002671" w:history="1">
        <w:r w:rsidR="00B45287" w:rsidRPr="009C4184">
          <w:rPr>
            <w:rStyle w:val="Hyperlink"/>
          </w:rPr>
          <w:t>Making a submission</w:t>
        </w:r>
        <w:r w:rsidR="00B45287">
          <w:rPr>
            <w:webHidden/>
          </w:rPr>
          <w:tab/>
        </w:r>
        <w:r w:rsidR="00B45287">
          <w:rPr>
            <w:webHidden/>
          </w:rPr>
          <w:fldChar w:fldCharType="begin"/>
        </w:r>
        <w:r w:rsidR="00B45287">
          <w:rPr>
            <w:webHidden/>
          </w:rPr>
          <w:instrText xml:space="preserve"> PAGEREF _Toc143002671 \h </w:instrText>
        </w:r>
        <w:r w:rsidR="00B45287">
          <w:rPr>
            <w:webHidden/>
          </w:rPr>
        </w:r>
        <w:r w:rsidR="00B45287">
          <w:rPr>
            <w:webHidden/>
          </w:rPr>
          <w:fldChar w:fldCharType="separate"/>
        </w:r>
        <w:r>
          <w:rPr>
            <w:webHidden/>
          </w:rPr>
          <w:t>7</w:t>
        </w:r>
        <w:r w:rsidR="00B45287">
          <w:rPr>
            <w:webHidden/>
          </w:rPr>
          <w:fldChar w:fldCharType="end"/>
        </w:r>
      </w:hyperlink>
    </w:p>
    <w:p w14:paraId="6C63DEA5" w14:textId="060EE7F7" w:rsidR="004D56FF" w:rsidRPr="00A17B1B" w:rsidRDefault="00DF0799">
      <w:pPr>
        <w:rPr>
          <w:rFonts w:cs="Arial"/>
        </w:rPr>
        <w:sectPr w:rsidR="004D56FF" w:rsidRPr="00A17B1B"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A17B1B">
        <w:rPr>
          <w:rFonts w:cs="Arial"/>
        </w:rPr>
        <w:fldChar w:fldCharType="end"/>
      </w:r>
    </w:p>
    <w:p w14:paraId="4E615BA6" w14:textId="77777777" w:rsidR="009D6C71" w:rsidRPr="00A17B1B" w:rsidRDefault="009D6C71" w:rsidP="009174F3">
      <w:pPr>
        <w:pStyle w:val="Execsummaryheading"/>
      </w:pPr>
      <w:bookmarkStart w:id="2" w:name="_Toc143002657"/>
      <w:r w:rsidRPr="00A17B1B">
        <w:lastRenderedPageBreak/>
        <w:t>Executive summary</w:t>
      </w:r>
      <w:bookmarkEnd w:id="2"/>
    </w:p>
    <w:p w14:paraId="4516ABDB" w14:textId="55268971" w:rsidR="00D235F4" w:rsidRPr="00D235F4" w:rsidRDefault="003D1630" w:rsidP="00C126B6">
      <w:pPr>
        <w:pStyle w:val="Paragraph"/>
      </w:pPr>
      <w:r>
        <w:t>The Australian Communications and Media Authority (the ACMA) is</w:t>
      </w:r>
      <w:r w:rsidR="00D235F4" w:rsidRPr="00D235F4">
        <w:t xml:space="preserve"> Australia's regulator for broadcasting, radiocommunications, telecommunications and interactive gambling, among other functions. As an Australian Government agency, we are required to define and implement, where feasible, charges for recovering the costs of our products and services, in accordance with the </w:t>
      </w:r>
      <w:hyperlink r:id="rId24" w:history="1">
        <w:r w:rsidR="00D235F4" w:rsidRPr="00D235F4">
          <w:rPr>
            <w:rStyle w:val="Hyperlink"/>
          </w:rPr>
          <w:t>Australian Government Charging Framework</w:t>
        </w:r>
      </w:hyperlink>
      <w:r w:rsidR="00D235F4" w:rsidRPr="00D235F4">
        <w:t xml:space="preserve"> (Charging Framework).</w:t>
      </w:r>
    </w:p>
    <w:p w14:paraId="5165A522" w14:textId="3FF86079" w:rsidR="00D235F4" w:rsidRPr="00D235F4" w:rsidRDefault="00D235F4" w:rsidP="00C126B6">
      <w:pPr>
        <w:pStyle w:val="Paragraph"/>
      </w:pPr>
      <w:r w:rsidRPr="00D235F4">
        <w:t>The Charging Framework provides the overarching framework for government entities to plan, implement and review their charging activities. As part of the Charging Framework, agencies that undertake cost recovery activities are required to periodically update their charges to reflect current costs.</w:t>
      </w:r>
    </w:p>
    <w:p w14:paraId="19DAC5B7" w14:textId="611AF798" w:rsidR="00D235F4" w:rsidRDefault="003D1630" w:rsidP="00C126B6">
      <w:pPr>
        <w:pStyle w:val="Paragraph"/>
        <w:rPr>
          <w:b/>
          <w:bCs/>
          <w:iCs/>
        </w:rPr>
      </w:pPr>
      <w:r>
        <w:t>In this</w:t>
      </w:r>
      <w:r w:rsidRPr="00D235F4">
        <w:t xml:space="preserve"> </w:t>
      </w:r>
      <w:r w:rsidR="00EA481A">
        <w:t>d</w:t>
      </w:r>
      <w:r w:rsidRPr="00D235F4">
        <w:t>raft</w:t>
      </w:r>
      <w:r w:rsidR="00EA481A">
        <w:t xml:space="preserve"> </w:t>
      </w:r>
      <w:r w:rsidR="00EA481A" w:rsidRPr="00D235F4">
        <w:t>2023</w:t>
      </w:r>
      <w:r w:rsidR="00EA481A">
        <w:t>–</w:t>
      </w:r>
      <w:r w:rsidR="00EA481A" w:rsidRPr="00D235F4">
        <w:t>24</w:t>
      </w:r>
      <w:r w:rsidRPr="00D235F4">
        <w:t xml:space="preserve"> </w:t>
      </w:r>
      <w:r w:rsidR="00F85E4D">
        <w:t>f</w:t>
      </w:r>
      <w:r w:rsidRPr="00D235F4">
        <w:t xml:space="preserve">ees for </w:t>
      </w:r>
      <w:r w:rsidR="00F85E4D">
        <w:t>s</w:t>
      </w:r>
      <w:r w:rsidRPr="00D235F4">
        <w:t>ervice Cost Recovery Implementation Statement (Fees CRIS)</w:t>
      </w:r>
      <w:r>
        <w:t>, w</w:t>
      </w:r>
      <w:r w:rsidR="00D235F4" w:rsidRPr="00D235F4">
        <w:t>e are consulting on our activities for radiocommunications, telecommunications and broadcasting services that are subject to charging arrangements. This includes the introduction of a number of new charges for the provision of amateur radio qualifications and call sign services as well as the introduction of additional charges associated with applications for the issue of an area-wide receive licence (AWRL).</w:t>
      </w:r>
    </w:p>
    <w:p w14:paraId="5F8E44BF" w14:textId="584EFD2D" w:rsidR="005E250B" w:rsidRPr="00A17B1B" w:rsidRDefault="00D235F4" w:rsidP="005E250B">
      <w:pPr>
        <w:pStyle w:val="Heading1"/>
      </w:pPr>
      <w:bookmarkStart w:id="3" w:name="_Toc143002658"/>
      <w:r>
        <w:lastRenderedPageBreak/>
        <w:t>Issues for comment</w:t>
      </w:r>
      <w:bookmarkEnd w:id="3"/>
    </w:p>
    <w:p w14:paraId="47BD3000" w14:textId="6E46D2D5" w:rsidR="00D235F4" w:rsidRPr="00F607AC" w:rsidRDefault="00D235F4" w:rsidP="00C126B6">
      <w:pPr>
        <w:pStyle w:val="Paragraph"/>
        <w:rPr>
          <w:b/>
          <w:bCs/>
          <w:iCs/>
        </w:rPr>
      </w:pPr>
      <w:bookmarkStart w:id="4" w:name="_Hlk26868934"/>
      <w:r w:rsidRPr="00F607AC">
        <w:t>The ACMA recently concluded consultation on the draft 2023</w:t>
      </w:r>
      <w:r w:rsidR="00F85E4D">
        <w:t>–</w:t>
      </w:r>
      <w:r w:rsidRPr="00F607AC">
        <w:t xml:space="preserve">24 Fees CRIS on 7 July 2023, in which no changes were proposed to the ACMA hourly rates or current </w:t>
      </w:r>
      <w:r>
        <w:t>charges</w:t>
      </w:r>
      <w:r w:rsidRPr="00F607AC">
        <w:t xml:space="preserve"> implemented on 1 October 2022.</w:t>
      </w:r>
    </w:p>
    <w:p w14:paraId="2730CCF8" w14:textId="2E1339A1" w:rsidR="00D235F4" w:rsidRPr="00C126B6" w:rsidRDefault="00D235F4" w:rsidP="00C126B6">
      <w:pPr>
        <w:pStyle w:val="Paragraph"/>
        <w:rPr>
          <w:b/>
          <w:bCs/>
          <w:iCs/>
        </w:rPr>
      </w:pPr>
      <w:r w:rsidRPr="00F607AC">
        <w:t xml:space="preserve">The methodology for the calculation of the new </w:t>
      </w:r>
      <w:r>
        <w:t>charges</w:t>
      </w:r>
      <w:r w:rsidRPr="00F607AC">
        <w:t xml:space="preserve"> is based on the ACMA’s hourly rate for services, multiplied by the estimated time taken to conduct the activity. The hourly rate used for the 2022–23 review was based on the net cost of services, which represented the actual costs incurred by the ACMA in executing its functions and activities for the 2020</w:t>
      </w:r>
      <w:r w:rsidR="00F85E4D" w:rsidRPr="00F607AC">
        <w:t>–</w:t>
      </w:r>
      <w:r w:rsidRPr="00F607AC">
        <w:t>21 financial year.</w:t>
      </w:r>
    </w:p>
    <w:p w14:paraId="16340C28" w14:textId="77777777" w:rsidR="00D235F4" w:rsidRDefault="00D235F4" w:rsidP="00C126B6">
      <w:pPr>
        <w:pStyle w:val="Paragraphbeforelist"/>
        <w:rPr>
          <w:b/>
          <w:bCs/>
          <w:iCs/>
        </w:rPr>
      </w:pPr>
      <w:r w:rsidRPr="00136626">
        <w:t xml:space="preserve">However, </w:t>
      </w:r>
      <w:r>
        <w:t xml:space="preserve">there are new </w:t>
      </w:r>
      <w:r w:rsidRPr="00136626">
        <w:t xml:space="preserve">changes </w:t>
      </w:r>
      <w:r>
        <w:t xml:space="preserve">proposed </w:t>
      </w:r>
      <w:r w:rsidRPr="00136626">
        <w:t>to the amateur radio framework</w:t>
      </w:r>
      <w:r>
        <w:t xml:space="preserve"> and AWRL applications as indicated below:</w:t>
      </w:r>
    </w:p>
    <w:p w14:paraId="65C307A3" w14:textId="53CE3128" w:rsidR="00D235F4" w:rsidRPr="00C126B6" w:rsidRDefault="00D235F4" w:rsidP="00C126B6">
      <w:pPr>
        <w:pStyle w:val="Bulletlevel1"/>
      </w:pPr>
      <w:r w:rsidRPr="00C126B6">
        <w:t xml:space="preserve">Amateur radio: </w:t>
      </w:r>
      <w:r w:rsidR="00F85E4D">
        <w:t>we are</w:t>
      </w:r>
      <w:r w:rsidRPr="00C126B6">
        <w:t xml:space="preserve"> consulting separately on proposed new amateur radio qualification arrangements and assessor accreditation scheme. Under the new arrangements, we intend to cost recover the ACMA’s costs for issuing ACMA recognition certificates, assessing applications for recognition of prior learning, and assigning call signs.</w:t>
      </w:r>
    </w:p>
    <w:p w14:paraId="0608DF65" w14:textId="0991B350" w:rsidR="00D235F4" w:rsidRPr="000E4F60" w:rsidRDefault="00D235F4" w:rsidP="00C126B6">
      <w:pPr>
        <w:pStyle w:val="Bulletlevel1last"/>
      </w:pPr>
      <w:r w:rsidRPr="000E4F60">
        <w:t xml:space="preserve">AWRLs: </w:t>
      </w:r>
      <w:r w:rsidR="00F85E4D">
        <w:t>we are</w:t>
      </w:r>
      <w:r w:rsidRPr="000E4F60">
        <w:t xml:space="preserve"> proposing </w:t>
      </w:r>
      <w:r>
        <w:t xml:space="preserve">to issue AWRLs in the upcoming allocation process of apparatus licences in the </w:t>
      </w:r>
      <w:r w:rsidRPr="000E4F60">
        <w:t xml:space="preserve">3.8 GHz band in metropolitan and regional areas. </w:t>
      </w:r>
      <w:r w:rsidRPr="006E4CB7">
        <w:t xml:space="preserve">We are proposing to introduce an additional charge associated with </w:t>
      </w:r>
      <w:r>
        <w:t xml:space="preserve">applications for </w:t>
      </w:r>
      <w:r w:rsidRPr="006E4CB7">
        <w:t>the issue of an AWRL.</w:t>
      </w:r>
    </w:p>
    <w:p w14:paraId="1D6EDDBD" w14:textId="622972C2" w:rsidR="00D235F4" w:rsidRPr="00C126B6" w:rsidRDefault="00D235F4" w:rsidP="00C126B6">
      <w:pPr>
        <w:pStyle w:val="Paragraph"/>
      </w:pPr>
      <w:r w:rsidRPr="00C126B6">
        <w:t xml:space="preserve">The draft Fees CRIS has been updated to reflect the ACMA’s financial and non-financial performance information. A list of the current charges is set out in </w:t>
      </w:r>
      <w:r w:rsidR="00F85E4D">
        <w:t>Appendix</w:t>
      </w:r>
      <w:r w:rsidR="00F85E4D" w:rsidRPr="00C126B6">
        <w:t xml:space="preserve"> </w:t>
      </w:r>
      <w:r w:rsidRPr="00C126B6">
        <w:t>A of the draft Fees CRIS.</w:t>
      </w:r>
    </w:p>
    <w:p w14:paraId="6D0E09F7" w14:textId="6BDC756C" w:rsidR="00D235F4" w:rsidRPr="00C126B6" w:rsidRDefault="00D235F4" w:rsidP="00C126B6">
      <w:pPr>
        <w:pStyle w:val="Paragraph"/>
      </w:pPr>
      <w:r w:rsidRPr="00C126B6">
        <w:t xml:space="preserve">This consultation paper does not pose specific questions. However, </w:t>
      </w:r>
      <w:r w:rsidR="00F85E4D">
        <w:t>we</w:t>
      </w:r>
      <w:r w:rsidRPr="00C126B6">
        <w:t xml:space="preserve"> welcome</w:t>
      </w:r>
      <w:r w:rsidR="00F85E4D">
        <w:t xml:space="preserve"> </w:t>
      </w:r>
      <w:r w:rsidRPr="00C126B6">
        <w:t>comment from interested stakeholders on the proposed new charges, or any other issues relevant to the draft Fees CRIS.</w:t>
      </w:r>
    </w:p>
    <w:p w14:paraId="4B1166FA" w14:textId="77777777" w:rsidR="00D235F4" w:rsidRPr="00C126B6" w:rsidRDefault="00D235F4" w:rsidP="00C126B6">
      <w:pPr>
        <w:pStyle w:val="Paragraph"/>
      </w:pPr>
      <w:r w:rsidRPr="00C126B6">
        <w:t xml:space="preserve">Details on how to make a submission to the ACMA can be found in the </w:t>
      </w:r>
      <w:hyperlink w:anchor="_Invitation_to_comment" w:history="1">
        <w:r w:rsidRPr="00C126B6">
          <w:rPr>
            <w:rStyle w:val="Hyperlink"/>
            <w:color w:val="auto"/>
            <w:u w:val="none"/>
          </w:rPr>
          <w:t>invitation to comment</w:t>
        </w:r>
      </w:hyperlink>
      <w:r w:rsidRPr="00C126B6">
        <w:t xml:space="preserve"> section at the end of this paper.</w:t>
      </w:r>
    </w:p>
    <w:p w14:paraId="75A860C1" w14:textId="77777777" w:rsidR="00D235F4" w:rsidRPr="003C7943" w:rsidRDefault="00D235F4" w:rsidP="00D235F4"/>
    <w:p w14:paraId="79F6A2EF" w14:textId="615866B5" w:rsidR="000B4664" w:rsidRPr="00A17B1B" w:rsidRDefault="00D235F4" w:rsidP="000B4664">
      <w:pPr>
        <w:pStyle w:val="Heading1"/>
      </w:pPr>
      <w:bookmarkStart w:id="5" w:name="_Toc143002659"/>
      <w:bookmarkEnd w:id="4"/>
      <w:r>
        <w:lastRenderedPageBreak/>
        <w:t>Proposed charges</w:t>
      </w:r>
      <w:bookmarkEnd w:id="5"/>
    </w:p>
    <w:p w14:paraId="68BCDF85" w14:textId="76F8CF33" w:rsidR="00D235F4" w:rsidRPr="00E556AF" w:rsidRDefault="00D235F4" w:rsidP="00E556AF">
      <w:pPr>
        <w:pStyle w:val="Heading2"/>
      </w:pPr>
      <w:bookmarkStart w:id="6" w:name="_Toc143002660"/>
      <w:r w:rsidRPr="00E556AF">
        <w:t>Amateur radio</w:t>
      </w:r>
      <w:bookmarkEnd w:id="6"/>
      <w:r w:rsidRPr="00E556AF">
        <w:t xml:space="preserve"> </w:t>
      </w:r>
      <w:r w:rsidR="00B06E1D">
        <w:t>charges</w:t>
      </w:r>
    </w:p>
    <w:p w14:paraId="30D7DAAB" w14:textId="58E302CB" w:rsidR="00D235F4" w:rsidRPr="00F85E4D" w:rsidRDefault="001E1F28" w:rsidP="0029147D">
      <w:pPr>
        <w:pStyle w:val="Paragraph"/>
      </w:pPr>
      <w:r>
        <w:t>We</w:t>
      </w:r>
      <w:r w:rsidR="00F725CD">
        <w:t xml:space="preserve"> </w:t>
      </w:r>
      <w:r>
        <w:t xml:space="preserve">plan </w:t>
      </w:r>
      <w:r w:rsidR="00F725CD">
        <w:t>to provide</w:t>
      </w:r>
      <w:r w:rsidR="00D75B55">
        <w:t xml:space="preserve"> amateur radio qualification and call sign services</w:t>
      </w:r>
      <w:r w:rsidR="00537CA9">
        <w:t xml:space="preserve"> </w:t>
      </w:r>
      <w:r>
        <w:t xml:space="preserve">ourselves </w:t>
      </w:r>
      <w:r w:rsidR="00537CA9">
        <w:t>from February 2024</w:t>
      </w:r>
      <w:r w:rsidR="002D57CB">
        <w:t xml:space="preserve">, </w:t>
      </w:r>
      <w:r w:rsidR="000C6B69">
        <w:t>at the same time the amateur class licensing arrangements start</w:t>
      </w:r>
      <w:r w:rsidR="00F725CD">
        <w:t>.</w:t>
      </w:r>
    </w:p>
    <w:p w14:paraId="05B01D44" w14:textId="4FD19779" w:rsidR="007718DB" w:rsidRDefault="00F85E4D" w:rsidP="00914CCF">
      <w:pPr>
        <w:pStyle w:val="Paragraphbeforelist"/>
      </w:pPr>
      <w:r>
        <w:t>We are</w:t>
      </w:r>
      <w:r w:rsidR="00D235F4">
        <w:t xml:space="preserve"> propos</w:t>
      </w:r>
      <w:r>
        <w:t>ing</w:t>
      </w:r>
      <w:r w:rsidR="00D235F4">
        <w:t xml:space="preserve"> </w:t>
      </w:r>
      <w:r w:rsidR="00D235F4" w:rsidRPr="00B92CF1">
        <w:t xml:space="preserve">a new set of </w:t>
      </w:r>
      <w:r w:rsidR="00D235F4">
        <w:t xml:space="preserve">charges </w:t>
      </w:r>
      <w:r w:rsidR="000C1F63">
        <w:t>under th</w:t>
      </w:r>
      <w:r w:rsidR="00576BD4">
        <w:t>o</w:t>
      </w:r>
      <w:r w:rsidR="007B6237">
        <w:t>se</w:t>
      </w:r>
      <w:r w:rsidR="000C1F63">
        <w:t xml:space="preserve"> new arrangements</w:t>
      </w:r>
      <w:r w:rsidR="00537CA9">
        <w:t>,</w:t>
      </w:r>
      <w:r w:rsidR="000C1F63">
        <w:t xml:space="preserve"> </w:t>
      </w:r>
      <w:r w:rsidR="00D235F4" w:rsidRPr="00B92CF1">
        <w:t>for</w:t>
      </w:r>
      <w:r w:rsidR="00A828B6">
        <w:t xml:space="preserve"> </w:t>
      </w:r>
      <w:r w:rsidR="002A4E22">
        <w:t>considering</w:t>
      </w:r>
      <w:r w:rsidR="000C1F63">
        <w:t xml:space="preserve"> applications</w:t>
      </w:r>
      <w:r w:rsidR="00B147C9">
        <w:t xml:space="preserve"> for</w:t>
      </w:r>
      <w:r w:rsidR="007718DB">
        <w:t>:</w:t>
      </w:r>
      <w:r w:rsidR="00D235F4" w:rsidRPr="00B92CF1">
        <w:t xml:space="preserve"> </w:t>
      </w:r>
    </w:p>
    <w:p w14:paraId="41959E0D" w14:textId="6268229D" w:rsidR="007718DB" w:rsidRDefault="00D235F4" w:rsidP="005C4EB2">
      <w:pPr>
        <w:pStyle w:val="Bulletlevel1"/>
      </w:pPr>
      <w:r w:rsidRPr="00B92CF1">
        <w:t xml:space="preserve">ACMA recognition </w:t>
      </w:r>
      <w:r w:rsidRPr="00314941">
        <w:t>certificates</w:t>
      </w:r>
    </w:p>
    <w:p w14:paraId="41532233" w14:textId="61E944E1" w:rsidR="007718DB" w:rsidRDefault="00D235F4" w:rsidP="005C4EB2">
      <w:pPr>
        <w:pStyle w:val="Bulletlevel1"/>
      </w:pPr>
      <w:r>
        <w:t>recognition of prior learning</w:t>
      </w:r>
    </w:p>
    <w:p w14:paraId="1E216C8C" w14:textId="63EA28B2" w:rsidR="007718DB" w:rsidRDefault="00D235F4" w:rsidP="005C4EB2">
      <w:pPr>
        <w:pStyle w:val="Bulletlevel1last"/>
      </w:pPr>
      <w:r w:rsidRPr="00B92CF1">
        <w:t xml:space="preserve">call signs. </w:t>
      </w:r>
    </w:p>
    <w:p w14:paraId="63EC946E" w14:textId="4544567E" w:rsidR="00D235F4" w:rsidRPr="009E4FFD" w:rsidRDefault="00D235F4" w:rsidP="00F85E4D">
      <w:pPr>
        <w:pStyle w:val="Paragraph"/>
      </w:pPr>
      <w:r w:rsidRPr="009E4FFD">
        <w:t xml:space="preserve">The proposed charges for each activity </w:t>
      </w:r>
      <w:r w:rsidR="007718DB">
        <w:t>are</w:t>
      </w:r>
      <w:r w:rsidR="007718DB" w:rsidRPr="009E4FFD">
        <w:t xml:space="preserve"> </w:t>
      </w:r>
      <w:r w:rsidR="007718DB">
        <w:t>based on</w:t>
      </w:r>
      <w:r w:rsidRPr="009E4FFD">
        <w:t xml:space="preserve"> the time it is expected for staff to </w:t>
      </w:r>
      <w:r w:rsidRPr="00E556AF">
        <w:t>consider</w:t>
      </w:r>
      <w:r w:rsidRPr="009E4FFD">
        <w:t xml:space="preserve"> and assess each process.</w:t>
      </w:r>
      <w:r w:rsidRPr="009E4FFD">
        <w:rPr>
          <w:rStyle w:val="FootnoteReference"/>
        </w:rPr>
        <w:footnoteReference w:id="2"/>
      </w:r>
      <w:r w:rsidRPr="009E4FFD">
        <w:t xml:space="preserve"> Indicative timings and the associated </w:t>
      </w:r>
      <w:r>
        <w:t xml:space="preserve">charges </w:t>
      </w:r>
      <w:r w:rsidRPr="009E4FFD">
        <w:t>for the activities are</w:t>
      </w:r>
      <w:r w:rsidR="007718DB">
        <w:t xml:space="preserve"> outlined below.</w:t>
      </w:r>
    </w:p>
    <w:p w14:paraId="060736A7" w14:textId="77777777" w:rsidR="00D235F4" w:rsidRPr="000E4F60" w:rsidRDefault="00D235F4" w:rsidP="00E556AF">
      <w:pPr>
        <w:pStyle w:val="Heading3"/>
      </w:pPr>
      <w:bookmarkStart w:id="7" w:name="_Toc142379704"/>
      <w:bookmarkStart w:id="8" w:name="_Toc143002661"/>
      <w:r w:rsidRPr="000E4F60">
        <w:t>ACMA recognition certificates</w:t>
      </w:r>
      <w:bookmarkEnd w:id="7"/>
      <w:bookmarkEnd w:id="8"/>
    </w:p>
    <w:p w14:paraId="5DC84D5A" w14:textId="77777777" w:rsidR="00D235F4" w:rsidRPr="009E4FFD" w:rsidRDefault="00D235F4" w:rsidP="00E556AF">
      <w:pPr>
        <w:pStyle w:val="Paragraphbeforelist"/>
      </w:pPr>
      <w:r w:rsidRPr="009E4FFD">
        <w:t xml:space="preserve">Considering an application for </w:t>
      </w:r>
      <w:r>
        <w:t xml:space="preserve">giving, </w:t>
      </w:r>
      <w:r w:rsidRPr="009E4FFD">
        <w:t xml:space="preserve">and </w:t>
      </w:r>
      <w:r>
        <w:t>giving</w:t>
      </w:r>
      <w:r w:rsidRPr="009E4FFD">
        <w:t xml:space="preserve"> (if applicable)</w:t>
      </w:r>
      <w:r>
        <w:t>,</w:t>
      </w:r>
      <w:r w:rsidRPr="009E4FFD">
        <w:t xml:space="preserve"> any of the following ACMA </w:t>
      </w:r>
      <w:r>
        <w:t>r</w:t>
      </w:r>
      <w:r w:rsidRPr="009E4FFD">
        <w:t xml:space="preserve">ecognition </w:t>
      </w:r>
      <w:r>
        <w:t>c</w:t>
      </w:r>
      <w:r w:rsidRPr="009E4FFD">
        <w:t xml:space="preserve">ertificates in accordance with </w:t>
      </w:r>
      <w:r w:rsidRPr="00C65524">
        <w:t>the</w:t>
      </w:r>
      <w:r>
        <w:t xml:space="preserve"> proposed</w:t>
      </w:r>
      <w:r w:rsidRPr="00C65524">
        <w:t xml:space="preserve"> </w:t>
      </w:r>
      <w:r w:rsidRPr="00111BD5">
        <w:t>Radiocommunications (Amateur Stations) Class Licence 2023</w:t>
      </w:r>
      <w:r w:rsidRPr="009E4FFD">
        <w:t>:</w:t>
      </w:r>
    </w:p>
    <w:p w14:paraId="684C67BC" w14:textId="00F0CF1C" w:rsidR="00D235F4" w:rsidRPr="009E4FFD" w:rsidRDefault="00D235F4" w:rsidP="00E556AF">
      <w:pPr>
        <w:pStyle w:val="Bulletlevel1"/>
      </w:pPr>
      <w:r w:rsidRPr="009E4FFD">
        <w:t>ACMA recognition certificate (Advanced)</w:t>
      </w:r>
    </w:p>
    <w:p w14:paraId="563482AB" w14:textId="314614AD" w:rsidR="00D235F4" w:rsidRPr="009E4FFD" w:rsidRDefault="00D235F4" w:rsidP="00E556AF">
      <w:pPr>
        <w:pStyle w:val="Bulletlevel1"/>
      </w:pPr>
      <w:r w:rsidRPr="009E4FFD">
        <w:t>ACMA recognition certificate (Foundation)</w:t>
      </w:r>
    </w:p>
    <w:p w14:paraId="210202C6" w14:textId="0D3975FC" w:rsidR="00D235F4" w:rsidRDefault="00D235F4" w:rsidP="00E556AF">
      <w:pPr>
        <w:pStyle w:val="Bulletlevel1last"/>
      </w:pPr>
      <w:r w:rsidRPr="009E4FFD">
        <w:t>ACMA recognition certificate (Standard).</w:t>
      </w:r>
    </w:p>
    <w:p w14:paraId="653118BB" w14:textId="77777777" w:rsidR="00D235F4" w:rsidRPr="00F952B8" w:rsidRDefault="00D235F4" w:rsidP="00E556AF">
      <w:pPr>
        <w:pStyle w:val="Paragraph"/>
      </w:pPr>
      <w:r>
        <w:t xml:space="preserve">The total estimated time for ACMA staff to process an application is 12 minutes. </w:t>
      </w:r>
      <w:r w:rsidRPr="00F952B8">
        <w:t xml:space="preserve">Total charge (based on the hourly rate of $226.00) = </w:t>
      </w:r>
      <w:r w:rsidRPr="00F952B8">
        <w:rPr>
          <w:b/>
          <w:bCs/>
        </w:rPr>
        <w:t>$45.20</w:t>
      </w:r>
      <w:r w:rsidRPr="00F952B8">
        <w:t xml:space="preserve"> </w:t>
      </w:r>
    </w:p>
    <w:p w14:paraId="278E9D9E" w14:textId="77777777" w:rsidR="00D235F4" w:rsidRPr="000E4F60" w:rsidRDefault="00D235F4" w:rsidP="00E556AF">
      <w:pPr>
        <w:pStyle w:val="Heading3"/>
      </w:pPr>
      <w:bookmarkStart w:id="9" w:name="_Toc142379705"/>
      <w:bookmarkStart w:id="10" w:name="_Toc143002662"/>
      <w:r w:rsidRPr="000E4F60">
        <w:t>Recognition of prior learning</w:t>
      </w:r>
      <w:bookmarkEnd w:id="9"/>
      <w:bookmarkEnd w:id="10"/>
    </w:p>
    <w:p w14:paraId="25418E84" w14:textId="77777777" w:rsidR="00D235F4" w:rsidRPr="00F952B8" w:rsidRDefault="00D235F4" w:rsidP="00E556AF">
      <w:pPr>
        <w:pStyle w:val="Paragraphbeforelist"/>
      </w:pPr>
      <w:r w:rsidRPr="00F952B8">
        <w:t xml:space="preserve">Considering an application for recognition of prior learning </w:t>
      </w:r>
      <w:r>
        <w:t>made by a person</w:t>
      </w:r>
      <w:r w:rsidRPr="00F952B8">
        <w:t xml:space="preserve"> who h</w:t>
      </w:r>
      <w:r>
        <w:t>olds a</w:t>
      </w:r>
      <w:r w:rsidRPr="00F952B8">
        <w:t>:</w:t>
      </w:r>
    </w:p>
    <w:p w14:paraId="5F0528CE" w14:textId="2CA711DE" w:rsidR="00D235F4" w:rsidRPr="00F952B8" w:rsidRDefault="00D235F4" w:rsidP="00E556AF">
      <w:pPr>
        <w:pStyle w:val="Bulletlevel1"/>
      </w:pPr>
      <w:r w:rsidRPr="00F952B8">
        <w:t xml:space="preserve">Type 1 </w:t>
      </w:r>
      <w:r w:rsidR="007718DB">
        <w:t>–</w:t>
      </w:r>
      <w:r w:rsidRPr="00F952B8">
        <w:t xml:space="preserve"> Harmonised Amateur Radio Examination Certificate (HAREC)</w:t>
      </w:r>
      <w:r w:rsidRPr="00F952B8">
        <w:rPr>
          <w:rStyle w:val="FootnoteReference"/>
        </w:rPr>
        <w:footnoteReference w:id="3"/>
      </w:r>
      <w:r w:rsidRPr="00F952B8">
        <w:t xml:space="preserve"> </w:t>
      </w:r>
    </w:p>
    <w:p w14:paraId="63FB5248" w14:textId="6592B42C" w:rsidR="00D235F4" w:rsidRPr="00F952B8" w:rsidRDefault="00D235F4" w:rsidP="00E556AF">
      <w:pPr>
        <w:pStyle w:val="Bulletlevel1last"/>
      </w:pPr>
      <w:r w:rsidRPr="00F952B8">
        <w:t xml:space="preserve">Type 2 </w:t>
      </w:r>
      <w:r w:rsidR="007718DB">
        <w:t>–</w:t>
      </w:r>
      <w:r w:rsidR="007718DB" w:rsidRPr="00F952B8">
        <w:t xml:space="preserve"> </w:t>
      </w:r>
      <w:r w:rsidR="007718DB">
        <w:t>Q</w:t>
      </w:r>
      <w:r w:rsidRPr="00275ED9">
        <w:t xml:space="preserve">ualification </w:t>
      </w:r>
      <w:r>
        <w:t xml:space="preserve">or licence </w:t>
      </w:r>
      <w:r w:rsidRPr="00275ED9">
        <w:t>other than a HAREC</w:t>
      </w:r>
      <w:r w:rsidRPr="00F952B8">
        <w:t>.</w:t>
      </w:r>
      <w:r w:rsidRPr="00F952B8">
        <w:rPr>
          <w:rStyle w:val="FootnoteReference"/>
        </w:rPr>
        <w:footnoteReference w:id="4"/>
      </w:r>
    </w:p>
    <w:p w14:paraId="064146A2" w14:textId="58BB7328" w:rsidR="00D235F4" w:rsidRDefault="00D235F4" w:rsidP="005C4EB2">
      <w:pPr>
        <w:pStyle w:val="Heading4"/>
      </w:pPr>
      <w:r w:rsidRPr="00F952B8">
        <w:t>Type 1</w:t>
      </w:r>
      <w:r w:rsidR="007718DB">
        <w:t xml:space="preserve"> – </w:t>
      </w:r>
      <w:r w:rsidRPr="00F952B8">
        <w:t>HAREC</w:t>
      </w:r>
      <w:r w:rsidRPr="00F952B8">
        <w:rPr>
          <w:rStyle w:val="FootnoteReference"/>
        </w:rPr>
        <w:footnoteReference w:id="5"/>
      </w:r>
    </w:p>
    <w:p w14:paraId="48EB4C2E" w14:textId="7D4774C8" w:rsidR="00D235F4" w:rsidRPr="00E556AF" w:rsidRDefault="00D235F4" w:rsidP="00E556AF">
      <w:pPr>
        <w:pStyle w:val="Paragraph"/>
        <w:rPr>
          <w:b/>
          <w:bCs/>
        </w:rPr>
      </w:pPr>
      <w:r w:rsidRPr="00F372E0">
        <w:t xml:space="preserve">The </w:t>
      </w:r>
      <w:r w:rsidRPr="00E556AF">
        <w:t>total</w:t>
      </w:r>
      <w:r w:rsidRPr="00F372E0">
        <w:t xml:space="preserve"> estimated time for ACMA staff to process an application is 2</w:t>
      </w:r>
      <w:r>
        <w:t>0</w:t>
      </w:r>
      <w:r w:rsidRPr="00F372E0">
        <w:t xml:space="preserve"> minutes. </w:t>
      </w:r>
      <w:r w:rsidRPr="00F952B8">
        <w:t xml:space="preserve">Total charge (based on the hourly rate of $226.00) = </w:t>
      </w:r>
      <w:r w:rsidRPr="00F952B8">
        <w:rPr>
          <w:b/>
          <w:bCs/>
        </w:rPr>
        <w:t>$75.35</w:t>
      </w:r>
    </w:p>
    <w:p w14:paraId="1A0C5BB8" w14:textId="74444B03" w:rsidR="00D235F4" w:rsidRDefault="00D235F4" w:rsidP="005C4EB2">
      <w:pPr>
        <w:pStyle w:val="Heading4"/>
      </w:pPr>
      <w:r w:rsidRPr="00F952B8">
        <w:t>Type 2</w:t>
      </w:r>
      <w:r w:rsidR="007718DB">
        <w:t xml:space="preserve"> – Q</w:t>
      </w:r>
      <w:r w:rsidRPr="00E556AF">
        <w:t>ualification</w:t>
      </w:r>
      <w:r w:rsidRPr="00275ED9">
        <w:t xml:space="preserve"> </w:t>
      </w:r>
      <w:r>
        <w:t xml:space="preserve">or licence </w:t>
      </w:r>
      <w:r w:rsidRPr="00275ED9">
        <w:t>other than a HAREC</w:t>
      </w:r>
      <w:r w:rsidRPr="00F952B8">
        <w:rPr>
          <w:rStyle w:val="FootnoteReference"/>
        </w:rPr>
        <w:footnoteReference w:id="6"/>
      </w:r>
    </w:p>
    <w:p w14:paraId="672754DE" w14:textId="77777777" w:rsidR="00D235F4" w:rsidRPr="00F952B8" w:rsidRDefault="00D235F4" w:rsidP="00E556AF">
      <w:pPr>
        <w:pStyle w:val="Paragraph"/>
      </w:pPr>
      <w:r w:rsidRPr="00E556AF">
        <w:t>The</w:t>
      </w:r>
      <w:r w:rsidRPr="00F372E0">
        <w:t xml:space="preserve"> total estimated time for ACMA staff to process an application is </w:t>
      </w:r>
      <w:r>
        <w:t>5</w:t>
      </w:r>
      <w:r w:rsidRPr="00F372E0">
        <w:t xml:space="preserve">0 minutes. </w:t>
      </w:r>
      <w:r w:rsidRPr="00F952B8">
        <w:t xml:space="preserve">Total charge (based on the hourly rate of $226.00) = </w:t>
      </w:r>
      <w:r w:rsidRPr="00F952B8">
        <w:rPr>
          <w:b/>
          <w:bCs/>
        </w:rPr>
        <w:t>$188.35</w:t>
      </w:r>
    </w:p>
    <w:p w14:paraId="6AEFBD3C" w14:textId="77777777" w:rsidR="00D235F4" w:rsidRPr="00E556AF" w:rsidRDefault="00D235F4" w:rsidP="00E556AF">
      <w:pPr>
        <w:pStyle w:val="Heading3"/>
      </w:pPr>
      <w:bookmarkStart w:id="11" w:name="_Toc142379706"/>
      <w:bookmarkStart w:id="12" w:name="_Toc143002663"/>
      <w:r w:rsidRPr="00E556AF">
        <w:lastRenderedPageBreak/>
        <w:t>Call signs</w:t>
      </w:r>
      <w:bookmarkEnd w:id="11"/>
      <w:bookmarkEnd w:id="12"/>
    </w:p>
    <w:p w14:paraId="0A3B98EB" w14:textId="77777777" w:rsidR="00D235F4" w:rsidRPr="00F952B8" w:rsidRDefault="00D235F4" w:rsidP="00E556AF">
      <w:pPr>
        <w:pStyle w:val="Paragraph"/>
      </w:pPr>
      <w:r w:rsidRPr="00F952B8">
        <w:t xml:space="preserve">Considering an application for a call sign </w:t>
      </w:r>
      <w:r>
        <w:t xml:space="preserve">of any of the following </w:t>
      </w:r>
      <w:r w:rsidRPr="00E556AF">
        <w:t>types</w:t>
      </w:r>
      <w:r>
        <w:t xml:space="preserve"> </w:t>
      </w:r>
      <w:r w:rsidRPr="00F952B8">
        <w:t xml:space="preserve">under </w:t>
      </w:r>
      <w:r>
        <w:t xml:space="preserve">the proposed </w:t>
      </w:r>
      <w:r w:rsidRPr="00C06FBB">
        <w:t>Radiocommunications (Amateur Stations) Class Licence 2023</w:t>
      </w:r>
      <w:r>
        <w:t>, and assigning the call sign</w:t>
      </w:r>
      <w:r w:rsidRPr="00F952B8">
        <w:t>:</w:t>
      </w:r>
    </w:p>
    <w:p w14:paraId="0642C84E" w14:textId="10BD706D" w:rsidR="00D235F4" w:rsidRDefault="00D235F4" w:rsidP="005C4EB2">
      <w:pPr>
        <w:pStyle w:val="Heading4"/>
        <w:spacing w:after="80"/>
      </w:pPr>
      <w:r w:rsidRPr="00E556AF">
        <w:t>Type</w:t>
      </w:r>
      <w:r w:rsidRPr="00F952B8">
        <w:t xml:space="preserve"> 1</w:t>
      </w:r>
      <w:r w:rsidR="007718DB">
        <w:t xml:space="preserve"> – </w:t>
      </w:r>
      <w:r>
        <w:t>Ap</w:t>
      </w:r>
      <w:r w:rsidRPr="00E556AF">
        <w:t>pli</w:t>
      </w:r>
      <w:r>
        <w:t>cation for the n</w:t>
      </w:r>
      <w:r w:rsidRPr="00F952B8">
        <w:t xml:space="preserve">ext available call sign, not selected from the public list of available call </w:t>
      </w:r>
      <w:r w:rsidRPr="00E556AF">
        <w:t>signs</w:t>
      </w:r>
    </w:p>
    <w:p w14:paraId="16243F94" w14:textId="4C094678" w:rsidR="00E556AF" w:rsidRDefault="00E556AF" w:rsidP="00E556AF">
      <w:pPr>
        <w:pStyle w:val="Paragraph"/>
        <w:spacing w:after="0"/>
      </w:pPr>
      <w:r w:rsidRPr="002A0498">
        <w:t xml:space="preserve">The total estimated time for ACMA staff to process an application is </w:t>
      </w:r>
      <w:r>
        <w:t>8</w:t>
      </w:r>
      <w:r w:rsidRPr="002A0498">
        <w:t xml:space="preserve"> minutes. </w:t>
      </w:r>
      <w:r w:rsidRPr="00F952B8">
        <w:t xml:space="preserve">Total charge (based on the hourly rate of $226.00) = </w:t>
      </w:r>
      <w:r w:rsidRPr="00F952B8">
        <w:rPr>
          <w:b/>
          <w:bCs/>
        </w:rPr>
        <w:t>$30.15</w:t>
      </w:r>
    </w:p>
    <w:p w14:paraId="4DA407B7" w14:textId="7FBC9F17" w:rsidR="00E556AF" w:rsidRDefault="00E556AF" w:rsidP="005C4EB2">
      <w:pPr>
        <w:pStyle w:val="Heading4"/>
        <w:spacing w:after="80"/>
      </w:pPr>
      <w:r w:rsidRPr="00F952B8">
        <w:t>Type 2</w:t>
      </w:r>
      <w:r w:rsidR="007718DB">
        <w:t xml:space="preserve"> – </w:t>
      </w:r>
      <w:r>
        <w:t>Application specifying preferred call signs, where:</w:t>
      </w:r>
    </w:p>
    <w:p w14:paraId="28C8DF55" w14:textId="77777777" w:rsidR="00E556AF" w:rsidRPr="00B674A0" w:rsidRDefault="00E556AF" w:rsidP="00E556AF">
      <w:pPr>
        <w:pStyle w:val="Bulletlevel1"/>
        <w:rPr>
          <w:b/>
          <w:bCs/>
        </w:rPr>
      </w:pPr>
      <w:r>
        <w:t>the f</w:t>
      </w:r>
      <w:r w:rsidRPr="00F952B8">
        <w:t>irst and second preference</w:t>
      </w:r>
      <w:r>
        <w:t>s</w:t>
      </w:r>
      <w:r w:rsidRPr="00F952B8">
        <w:t xml:space="preserve"> </w:t>
      </w:r>
      <w:r>
        <w:t xml:space="preserve">are </w:t>
      </w:r>
      <w:r w:rsidRPr="00F952B8">
        <w:t>from the public list of available call signs</w:t>
      </w:r>
      <w:r>
        <w:t>; and</w:t>
      </w:r>
    </w:p>
    <w:p w14:paraId="3D2C9047" w14:textId="77777777" w:rsidR="00E556AF" w:rsidRPr="00B674A0" w:rsidRDefault="00E556AF" w:rsidP="00E556AF">
      <w:pPr>
        <w:pStyle w:val="Bulletlevel1"/>
        <w:rPr>
          <w:b/>
          <w:bCs/>
        </w:rPr>
      </w:pPr>
      <w:r w:rsidRPr="00F952B8">
        <w:t xml:space="preserve">both preferences </w:t>
      </w:r>
      <w:r>
        <w:t>consist of either:</w:t>
      </w:r>
    </w:p>
    <w:p w14:paraId="71A7C9CF" w14:textId="023043A6" w:rsidR="00E556AF" w:rsidRPr="00B674A0" w:rsidRDefault="00E556AF" w:rsidP="00E556AF">
      <w:pPr>
        <w:pStyle w:val="Bulletlevel2"/>
        <w:rPr>
          <w:b/>
          <w:bCs/>
        </w:rPr>
      </w:pPr>
      <w:r>
        <w:t>prefix</w:t>
      </w:r>
      <w:r w:rsidRPr="00F952B8">
        <w:t xml:space="preserve"> VK 1, 5, 6, 7 or 8</w:t>
      </w:r>
      <w:r>
        <w:t xml:space="preserve">, with </w:t>
      </w:r>
      <w:r w:rsidR="007718DB">
        <w:t xml:space="preserve">2 </w:t>
      </w:r>
      <w:r>
        <w:t>letters following the prefix;</w:t>
      </w:r>
      <w:r w:rsidRPr="00F952B8">
        <w:t xml:space="preserve"> or</w:t>
      </w:r>
    </w:p>
    <w:p w14:paraId="0E804B10" w14:textId="109FE863" w:rsidR="00E556AF" w:rsidRDefault="00E556AF" w:rsidP="00E556AF">
      <w:pPr>
        <w:pStyle w:val="Bulletlevel2last"/>
      </w:pPr>
      <w:r>
        <w:t xml:space="preserve">prefix VK and any single digit from 1 to 8, with </w:t>
      </w:r>
      <w:r w:rsidR="007718DB">
        <w:t xml:space="preserve">3 </w:t>
      </w:r>
      <w:r>
        <w:t>letters following the prefix</w:t>
      </w:r>
      <w:r w:rsidRPr="00F952B8">
        <w:t>.</w:t>
      </w:r>
    </w:p>
    <w:p w14:paraId="4CBCDC4F" w14:textId="74BB4FC5" w:rsidR="00E556AF" w:rsidRPr="00F952B8" w:rsidRDefault="00E556AF" w:rsidP="00E556AF">
      <w:pPr>
        <w:pStyle w:val="Paragraph"/>
      </w:pPr>
      <w:r w:rsidRPr="00F372E0">
        <w:t xml:space="preserve">The total estimated time for ACMA staff to process an application is </w:t>
      </w:r>
      <w:r>
        <w:t>11</w:t>
      </w:r>
      <w:r w:rsidRPr="00F372E0">
        <w:t xml:space="preserve"> minutes. </w:t>
      </w:r>
      <w:r w:rsidRPr="00F952B8">
        <w:t>Total charge (</w:t>
      </w:r>
      <w:r w:rsidRPr="00E556AF">
        <w:t>based</w:t>
      </w:r>
      <w:r w:rsidRPr="00F952B8">
        <w:t xml:space="preserve"> on the hourly rate of $226.00) = </w:t>
      </w:r>
      <w:r w:rsidRPr="00F952B8">
        <w:rPr>
          <w:b/>
          <w:bCs/>
        </w:rPr>
        <w:t>$41.45</w:t>
      </w:r>
    </w:p>
    <w:p w14:paraId="6E9AFB10" w14:textId="15798351" w:rsidR="00E556AF" w:rsidRDefault="00E556AF" w:rsidP="005C4EB2">
      <w:pPr>
        <w:pStyle w:val="Heading4"/>
        <w:spacing w:after="80"/>
      </w:pPr>
      <w:r w:rsidRPr="00F952B8">
        <w:t>Type 3</w:t>
      </w:r>
      <w:r w:rsidR="007718DB">
        <w:t xml:space="preserve"> – </w:t>
      </w:r>
      <w:r>
        <w:t>Application specifying preferred call signs, where the f</w:t>
      </w:r>
      <w:r w:rsidRPr="00F952B8">
        <w:t>irst preference</w:t>
      </w:r>
      <w:r>
        <w:t xml:space="preserve"> consists of:</w:t>
      </w:r>
    </w:p>
    <w:p w14:paraId="4A9E8820" w14:textId="77777777" w:rsidR="00E556AF" w:rsidRDefault="00E556AF" w:rsidP="00E556AF">
      <w:pPr>
        <w:pStyle w:val="Bulletlevel1"/>
      </w:pPr>
      <w:r>
        <w:t xml:space="preserve">prefix </w:t>
      </w:r>
      <w:r w:rsidRPr="00F952B8">
        <w:t>VK</w:t>
      </w:r>
      <w:r>
        <w:t xml:space="preserve"> </w:t>
      </w:r>
      <w:r w:rsidRPr="00F952B8">
        <w:t>2, 3 or 4</w:t>
      </w:r>
      <w:r>
        <w:t>;</w:t>
      </w:r>
    </w:p>
    <w:p w14:paraId="3DB1518E" w14:textId="71AF849A" w:rsidR="00E556AF" w:rsidRDefault="00E556AF" w:rsidP="00E556AF">
      <w:pPr>
        <w:pStyle w:val="Bulletlevel1last"/>
      </w:pPr>
      <w:r>
        <w:t xml:space="preserve">with </w:t>
      </w:r>
      <w:r w:rsidR="007718DB">
        <w:t xml:space="preserve">2 </w:t>
      </w:r>
      <w:r>
        <w:t>letters following the prefix</w:t>
      </w:r>
      <w:r w:rsidRPr="00F952B8">
        <w:t>.</w:t>
      </w:r>
    </w:p>
    <w:p w14:paraId="44BC247C" w14:textId="27E600B4" w:rsidR="00E556AF" w:rsidRPr="00E556AF" w:rsidRDefault="00E556AF" w:rsidP="00E556AF">
      <w:pPr>
        <w:pStyle w:val="Paragraph"/>
        <w:rPr>
          <w:b/>
          <w:bCs/>
        </w:rPr>
      </w:pPr>
      <w:r w:rsidRPr="00F372E0">
        <w:t xml:space="preserve">The total estimated time for ACMA staff to process an application is </w:t>
      </w:r>
      <w:r>
        <w:t>14</w:t>
      </w:r>
      <w:r w:rsidRPr="00F372E0">
        <w:t xml:space="preserve"> minutes. </w:t>
      </w:r>
      <w:r w:rsidRPr="00F952B8">
        <w:t xml:space="preserve">Total charge (based on the hourly rate of $226.00) = </w:t>
      </w:r>
      <w:r w:rsidRPr="00F952B8">
        <w:rPr>
          <w:b/>
          <w:bCs/>
        </w:rPr>
        <w:t>$52.75</w:t>
      </w:r>
    </w:p>
    <w:p w14:paraId="5CA9D412" w14:textId="6D31A67E" w:rsidR="00E556AF" w:rsidRDefault="00E556AF" w:rsidP="005C4EB2">
      <w:pPr>
        <w:pStyle w:val="Heading4"/>
        <w:spacing w:after="80"/>
      </w:pPr>
      <w:r w:rsidRPr="00F952B8">
        <w:t>Type 4</w:t>
      </w:r>
      <w:r w:rsidR="007718DB">
        <w:t xml:space="preserve"> – </w:t>
      </w:r>
      <w:r>
        <w:t>Application for a ‘s</w:t>
      </w:r>
      <w:r w:rsidRPr="00F952B8">
        <w:t>pecial event call sign</w:t>
      </w:r>
      <w:r>
        <w:t>’</w:t>
      </w:r>
      <w:r w:rsidRPr="00F952B8">
        <w:t xml:space="preserve">, which </w:t>
      </w:r>
      <w:r>
        <w:t>is an application for:</w:t>
      </w:r>
    </w:p>
    <w:p w14:paraId="7A39AA60" w14:textId="77777777" w:rsidR="00E556AF" w:rsidRPr="00B674A0" w:rsidRDefault="00E556AF" w:rsidP="00E556AF">
      <w:pPr>
        <w:pStyle w:val="Bulletlevel1"/>
        <w:rPr>
          <w:b/>
          <w:bCs/>
        </w:rPr>
      </w:pPr>
      <w:r>
        <w:t>a temporary call sign attributable for a special event; or</w:t>
      </w:r>
    </w:p>
    <w:p w14:paraId="05BC088D" w14:textId="114A2980" w:rsidR="00E556AF" w:rsidRDefault="00E556AF" w:rsidP="005C4EB2">
      <w:pPr>
        <w:pStyle w:val="Bulletlevel1last"/>
      </w:pPr>
      <w:r>
        <w:t>a call sign with prefix VK9 or VK0</w:t>
      </w:r>
      <w:r w:rsidRPr="00F952B8">
        <w:t>.</w:t>
      </w:r>
    </w:p>
    <w:p w14:paraId="1B8B02A0" w14:textId="77777777" w:rsidR="00D235F4" w:rsidRDefault="00D235F4" w:rsidP="00E556AF">
      <w:pPr>
        <w:pStyle w:val="Paragraph"/>
        <w:rPr>
          <w:b/>
          <w:bCs/>
        </w:rPr>
      </w:pPr>
      <w:r w:rsidRPr="00F372E0">
        <w:t xml:space="preserve">The total estimated time for ACMA staff to process an application is </w:t>
      </w:r>
      <w:r>
        <w:t>5</w:t>
      </w:r>
      <w:r w:rsidRPr="00F372E0">
        <w:t xml:space="preserve">0 minutes. </w:t>
      </w:r>
      <w:r w:rsidRPr="00F952B8">
        <w:t xml:space="preserve">Total charge (based on the hourly rate of $226.00) = </w:t>
      </w:r>
      <w:r w:rsidRPr="00F952B8">
        <w:rPr>
          <w:b/>
          <w:bCs/>
        </w:rPr>
        <w:t>$52.75</w:t>
      </w:r>
    </w:p>
    <w:p w14:paraId="292E31F3" w14:textId="29187F7F" w:rsidR="00D235F4" w:rsidRPr="00E556AF" w:rsidRDefault="00D235F4" w:rsidP="00E556AF">
      <w:pPr>
        <w:pStyle w:val="Heading2"/>
      </w:pPr>
      <w:bookmarkStart w:id="13" w:name="_Toc143002664"/>
      <w:r w:rsidRPr="00E556AF">
        <w:t>AWRL</w:t>
      </w:r>
      <w:bookmarkEnd w:id="13"/>
      <w:r w:rsidR="00B06E1D">
        <w:t xml:space="preserve"> charges</w:t>
      </w:r>
    </w:p>
    <w:p w14:paraId="6C3F0CB1" w14:textId="77777777" w:rsidR="00D235F4" w:rsidRPr="00D95061" w:rsidRDefault="00D235F4" w:rsidP="00E556AF">
      <w:pPr>
        <w:pStyle w:val="Paragraphbeforelist"/>
        <w:rPr>
          <w:rFonts w:eastAsia="Arial"/>
        </w:rPr>
      </w:pPr>
      <w:r w:rsidRPr="00D95061">
        <w:rPr>
          <w:rFonts w:eastAsia="Arial"/>
        </w:rPr>
        <w:t xml:space="preserve">The area-wide licence type (AWL) is a </w:t>
      </w:r>
      <w:r>
        <w:rPr>
          <w:rFonts w:eastAsia="Arial"/>
        </w:rPr>
        <w:t xml:space="preserve">transmitter </w:t>
      </w:r>
      <w:r w:rsidRPr="00D95061">
        <w:rPr>
          <w:rFonts w:eastAsia="Arial"/>
        </w:rPr>
        <w:t xml:space="preserve">licence type introduced in response to changes in technology and requests from spectrum users for additional flexibility within the apparatus licensing system. Currently the </w:t>
      </w:r>
      <w:r>
        <w:rPr>
          <w:rFonts w:eastAsia="Arial"/>
        </w:rPr>
        <w:t>charges</w:t>
      </w:r>
      <w:r w:rsidRPr="00D95061">
        <w:rPr>
          <w:rFonts w:eastAsia="Arial"/>
        </w:rPr>
        <w:t xml:space="preserve"> associated with the issue and variation of AWL</w:t>
      </w:r>
      <w:r>
        <w:rPr>
          <w:rFonts w:eastAsia="Arial"/>
        </w:rPr>
        <w:t>s</w:t>
      </w:r>
      <w:r w:rsidRPr="00D95061">
        <w:rPr>
          <w:rFonts w:eastAsia="Arial"/>
        </w:rPr>
        <w:t xml:space="preserve"> are categorised as below:</w:t>
      </w:r>
    </w:p>
    <w:p w14:paraId="49D6E533" w14:textId="77777777" w:rsidR="00D235F4" w:rsidRPr="00D95061" w:rsidRDefault="00D235F4" w:rsidP="00E556AF">
      <w:pPr>
        <w:pStyle w:val="Bulletlevel1"/>
        <w:rPr>
          <w:rFonts w:eastAsia="Arial"/>
          <w:b/>
          <w:bCs/>
        </w:rPr>
      </w:pPr>
      <w:r w:rsidRPr="00D95061">
        <w:rPr>
          <w:rFonts w:eastAsia="Arial"/>
          <w:b/>
          <w:bCs/>
        </w:rPr>
        <w:t xml:space="preserve">FSS-only </w:t>
      </w:r>
      <w:r>
        <w:rPr>
          <w:rFonts w:eastAsia="Arial"/>
          <w:b/>
          <w:bCs/>
        </w:rPr>
        <w:t>AWL</w:t>
      </w:r>
      <w:r w:rsidRPr="00D95061">
        <w:rPr>
          <w:rFonts w:eastAsia="Arial"/>
          <w:b/>
          <w:bCs/>
        </w:rPr>
        <w:t xml:space="preserve">: </w:t>
      </w:r>
      <w:r w:rsidRPr="00D95061">
        <w:rPr>
          <w:rFonts w:eastAsia="Arial"/>
        </w:rPr>
        <w:t>an</w:t>
      </w:r>
      <w:r w:rsidRPr="00D95061">
        <w:rPr>
          <w:rFonts w:eastAsia="Arial"/>
          <w:b/>
          <w:bCs/>
        </w:rPr>
        <w:t xml:space="preserve"> </w:t>
      </w:r>
      <w:r>
        <w:rPr>
          <w:rFonts w:eastAsia="Arial"/>
        </w:rPr>
        <w:t>AWL</w:t>
      </w:r>
      <w:r w:rsidRPr="00D95061">
        <w:rPr>
          <w:rFonts w:eastAsia="Arial"/>
        </w:rPr>
        <w:t xml:space="preserve"> that includes a condition that only authorises the operation of </w:t>
      </w:r>
      <w:r>
        <w:rPr>
          <w:rFonts w:eastAsia="Arial"/>
        </w:rPr>
        <w:t xml:space="preserve">a </w:t>
      </w:r>
      <w:r w:rsidRPr="00D95061">
        <w:rPr>
          <w:rFonts w:eastAsia="Arial"/>
        </w:rPr>
        <w:t>fixed earth station.</w:t>
      </w:r>
    </w:p>
    <w:p w14:paraId="5423BBF4" w14:textId="77777777" w:rsidR="00D235F4" w:rsidRPr="00D95061" w:rsidRDefault="00D235F4" w:rsidP="00E556AF">
      <w:pPr>
        <w:pStyle w:val="Bulletlevel1last"/>
        <w:rPr>
          <w:rFonts w:eastAsia="Arial"/>
        </w:rPr>
      </w:pPr>
      <w:r w:rsidRPr="00D95061">
        <w:rPr>
          <w:rFonts w:eastAsia="Arial"/>
          <w:b/>
          <w:bCs/>
        </w:rPr>
        <w:t xml:space="preserve">Standard </w:t>
      </w:r>
      <w:r>
        <w:rPr>
          <w:rFonts w:eastAsia="Arial"/>
          <w:b/>
          <w:bCs/>
        </w:rPr>
        <w:t>AWL</w:t>
      </w:r>
      <w:r w:rsidRPr="00D95061">
        <w:rPr>
          <w:rFonts w:eastAsia="Arial"/>
          <w:b/>
          <w:bCs/>
        </w:rPr>
        <w:t xml:space="preserve">: </w:t>
      </w:r>
      <w:r w:rsidRPr="00D95061">
        <w:rPr>
          <w:rFonts w:eastAsia="Arial"/>
        </w:rPr>
        <w:t xml:space="preserve">an </w:t>
      </w:r>
      <w:r>
        <w:rPr>
          <w:rFonts w:eastAsia="Arial"/>
        </w:rPr>
        <w:t>AWL</w:t>
      </w:r>
      <w:r w:rsidRPr="00D95061">
        <w:rPr>
          <w:rFonts w:eastAsia="Arial"/>
        </w:rPr>
        <w:t xml:space="preserve"> that is not an FSS-only </w:t>
      </w:r>
      <w:r>
        <w:rPr>
          <w:rFonts w:eastAsia="Arial"/>
        </w:rPr>
        <w:t>AWL</w:t>
      </w:r>
      <w:r w:rsidRPr="00D95061">
        <w:rPr>
          <w:rFonts w:eastAsia="Arial"/>
        </w:rPr>
        <w:t xml:space="preserve">. </w:t>
      </w:r>
    </w:p>
    <w:p w14:paraId="79EE6517" w14:textId="3C22C75F" w:rsidR="00D235F4" w:rsidRPr="00D95061" w:rsidRDefault="00D235F4" w:rsidP="00E556AF">
      <w:pPr>
        <w:pStyle w:val="Paragraph"/>
        <w:rPr>
          <w:rFonts w:eastAsia="Arial"/>
        </w:rPr>
      </w:pPr>
      <w:r w:rsidRPr="00D95061">
        <w:rPr>
          <w:rFonts w:eastAsia="Arial"/>
        </w:rPr>
        <w:t xml:space="preserve">The current </w:t>
      </w:r>
      <w:r>
        <w:rPr>
          <w:rFonts w:eastAsia="Arial"/>
        </w:rPr>
        <w:t>charges</w:t>
      </w:r>
      <w:r w:rsidRPr="00D95061">
        <w:rPr>
          <w:rFonts w:eastAsia="Arial"/>
        </w:rPr>
        <w:t xml:space="preserve"> associated with the issue of AWLs are defined in Table 4 of Part 2 of Schedule </w:t>
      </w:r>
      <w:r>
        <w:rPr>
          <w:rFonts w:eastAsia="Arial"/>
        </w:rPr>
        <w:t xml:space="preserve">1 </w:t>
      </w:r>
      <w:r w:rsidRPr="00D95061">
        <w:rPr>
          <w:rFonts w:eastAsia="Arial"/>
        </w:rPr>
        <w:t xml:space="preserve">to the </w:t>
      </w:r>
      <w:r w:rsidRPr="00C7464C">
        <w:rPr>
          <w:rFonts w:eastAsia="Arial"/>
        </w:rPr>
        <w:t>Radiocommunications (Charges) Determination 2022</w:t>
      </w:r>
      <w:r>
        <w:rPr>
          <w:rFonts w:eastAsia="Arial"/>
        </w:rPr>
        <w:t xml:space="preserve"> (</w:t>
      </w:r>
      <w:r w:rsidR="007718DB">
        <w:rPr>
          <w:rFonts w:eastAsia="Arial"/>
        </w:rPr>
        <w:t>Radiocommunications</w:t>
      </w:r>
      <w:r w:rsidR="007718DB" w:rsidRPr="00D95061">
        <w:rPr>
          <w:rFonts w:eastAsia="Arial"/>
        </w:rPr>
        <w:t xml:space="preserve"> </w:t>
      </w:r>
      <w:r w:rsidRPr="00D95061">
        <w:rPr>
          <w:rFonts w:eastAsia="Arial"/>
        </w:rPr>
        <w:t>Determination</w:t>
      </w:r>
      <w:r>
        <w:rPr>
          <w:rFonts w:eastAsia="Arial"/>
        </w:rPr>
        <w:t>)</w:t>
      </w:r>
      <w:r w:rsidRPr="00D95061">
        <w:rPr>
          <w:rFonts w:eastAsia="Arial"/>
        </w:rPr>
        <w:t xml:space="preserve">. </w:t>
      </w:r>
      <w:r>
        <w:rPr>
          <w:rFonts w:eastAsia="Arial"/>
        </w:rPr>
        <w:t xml:space="preserve">The charges associated with the variation of AWLs are set in Table 7 of Part 2 of Schedule 1 to the </w:t>
      </w:r>
      <w:r w:rsidR="007718DB">
        <w:rPr>
          <w:rFonts w:eastAsia="Arial"/>
        </w:rPr>
        <w:t xml:space="preserve">Radiocommunications </w:t>
      </w:r>
      <w:r>
        <w:rPr>
          <w:rFonts w:eastAsia="Arial"/>
        </w:rPr>
        <w:t>Determination.</w:t>
      </w:r>
    </w:p>
    <w:p w14:paraId="49A9214F" w14:textId="77777777" w:rsidR="00D235F4" w:rsidRPr="00D95061" w:rsidRDefault="00D235F4" w:rsidP="00E556AF">
      <w:pPr>
        <w:pStyle w:val="Paragraph"/>
        <w:rPr>
          <w:rFonts w:eastAsia="Arial"/>
        </w:rPr>
      </w:pPr>
      <w:r>
        <w:rPr>
          <w:rFonts w:eastAsia="Arial"/>
        </w:rPr>
        <w:t>W</w:t>
      </w:r>
      <w:r w:rsidRPr="00D95061">
        <w:rPr>
          <w:rFonts w:eastAsia="Arial"/>
        </w:rPr>
        <w:t xml:space="preserve">e </w:t>
      </w:r>
      <w:r>
        <w:rPr>
          <w:rFonts w:eastAsia="Arial"/>
        </w:rPr>
        <w:t xml:space="preserve">are </w:t>
      </w:r>
      <w:r w:rsidRPr="00D95061">
        <w:rPr>
          <w:rFonts w:eastAsia="Arial"/>
        </w:rPr>
        <w:t>propos</w:t>
      </w:r>
      <w:r>
        <w:rPr>
          <w:rFonts w:eastAsia="Arial"/>
        </w:rPr>
        <w:t xml:space="preserve">ing to issue both AWLs and AWRLs </w:t>
      </w:r>
      <w:r w:rsidRPr="00D95061">
        <w:rPr>
          <w:rFonts w:eastAsia="Arial"/>
        </w:rPr>
        <w:t xml:space="preserve">in the upcoming allocation </w:t>
      </w:r>
      <w:r>
        <w:rPr>
          <w:rFonts w:eastAsia="Arial"/>
        </w:rPr>
        <w:t xml:space="preserve">process </w:t>
      </w:r>
      <w:r w:rsidRPr="00D95061">
        <w:rPr>
          <w:rFonts w:eastAsia="Arial"/>
        </w:rPr>
        <w:t xml:space="preserve">of </w:t>
      </w:r>
      <w:r>
        <w:rPr>
          <w:rFonts w:eastAsia="Arial"/>
        </w:rPr>
        <w:t xml:space="preserve">apparatus licences in the </w:t>
      </w:r>
      <w:r w:rsidRPr="00D95061">
        <w:rPr>
          <w:rFonts w:eastAsia="Arial"/>
        </w:rPr>
        <w:t>3.8 GHz band in metropolitan and regional areas</w:t>
      </w:r>
      <w:r>
        <w:rPr>
          <w:rFonts w:eastAsia="Arial"/>
        </w:rPr>
        <w:t xml:space="preserve">, and are </w:t>
      </w:r>
      <w:r w:rsidRPr="00D95061">
        <w:rPr>
          <w:rFonts w:eastAsia="Arial"/>
        </w:rPr>
        <w:t xml:space="preserve">proposing to introduce an additional </w:t>
      </w:r>
      <w:r>
        <w:rPr>
          <w:rFonts w:eastAsia="Arial"/>
        </w:rPr>
        <w:t>charge associated with the issue of an AWRL.</w:t>
      </w:r>
      <w:r w:rsidRPr="00D95061">
        <w:rPr>
          <w:rFonts w:eastAsia="Arial"/>
        </w:rPr>
        <w:t xml:space="preserve"> </w:t>
      </w:r>
    </w:p>
    <w:p w14:paraId="786FBA93" w14:textId="77777777" w:rsidR="00D235F4" w:rsidRDefault="00D235F4" w:rsidP="00E556AF">
      <w:pPr>
        <w:pStyle w:val="Paragraph"/>
      </w:pPr>
      <w:r w:rsidRPr="00FE2EE7">
        <w:lastRenderedPageBreak/>
        <w:t xml:space="preserve">The issue </w:t>
      </w:r>
      <w:r>
        <w:t>and variation</w:t>
      </w:r>
      <w:r w:rsidRPr="00FE2EE7">
        <w:t xml:space="preserve"> charge</w:t>
      </w:r>
      <w:r>
        <w:t>s</w:t>
      </w:r>
      <w:r w:rsidRPr="00FE2EE7">
        <w:t xml:space="preserve"> for the AWRL </w:t>
      </w:r>
      <w:r>
        <w:t>are</w:t>
      </w:r>
      <w:r w:rsidRPr="00FE2EE7">
        <w:t xml:space="preserve"> the same as the existing charge</w:t>
      </w:r>
      <w:r>
        <w:t>s</w:t>
      </w:r>
      <w:r w:rsidRPr="00FE2EE7">
        <w:t xml:space="preserve"> </w:t>
      </w:r>
      <w:r>
        <w:t>for a standard</w:t>
      </w:r>
      <w:r w:rsidRPr="00FE2EE7">
        <w:t xml:space="preserve"> AWL, as both licence types </w:t>
      </w:r>
      <w:r>
        <w:t>are</w:t>
      </w:r>
      <w:r w:rsidRPr="00FE2EE7">
        <w:t xml:space="preserve"> substantially similar and the </w:t>
      </w:r>
      <w:r>
        <w:t xml:space="preserve">activities and associated </w:t>
      </w:r>
      <w:r w:rsidRPr="00FE2EE7">
        <w:t xml:space="preserve">costs of </w:t>
      </w:r>
      <w:r>
        <w:t xml:space="preserve">assessing </w:t>
      </w:r>
      <w:r w:rsidRPr="00FE2EE7">
        <w:t xml:space="preserve">applications are </w:t>
      </w:r>
      <w:r>
        <w:t>equivalent</w:t>
      </w:r>
      <w:r w:rsidRPr="00FE2EE7">
        <w:t>.</w:t>
      </w:r>
      <w:r>
        <w:t xml:space="preserve"> </w:t>
      </w:r>
    </w:p>
    <w:p w14:paraId="7155824D" w14:textId="67E8C53A" w:rsidR="00D235F4" w:rsidRPr="000E4F60" w:rsidRDefault="00D235F4" w:rsidP="001A328B">
      <w:pPr>
        <w:pStyle w:val="Paragraph"/>
      </w:pPr>
      <w:r w:rsidRPr="00710A05">
        <w:t xml:space="preserve">The below proposed charge for each activity </w:t>
      </w:r>
      <w:r w:rsidR="007718DB">
        <w:t>is based on</w:t>
      </w:r>
      <w:r w:rsidRPr="00710A05">
        <w:t xml:space="preserve"> the time it is expected for staff to consider and assess each process. Indicative timings and the associated charges for the activities are</w:t>
      </w:r>
      <w:r w:rsidR="00B06E1D">
        <w:t xml:space="preserve"> outlined below.</w:t>
      </w:r>
    </w:p>
    <w:p w14:paraId="7874A933" w14:textId="77777777" w:rsidR="00D235F4" w:rsidRPr="000E4F60" w:rsidRDefault="00D235F4" w:rsidP="00C126B6">
      <w:pPr>
        <w:pStyle w:val="Heading3"/>
      </w:pPr>
      <w:bookmarkStart w:id="14" w:name="_Toc143002665"/>
      <w:r>
        <w:t>AWRL</w:t>
      </w:r>
      <w:bookmarkEnd w:id="14"/>
    </w:p>
    <w:p w14:paraId="49E8C483" w14:textId="4D3B0A20" w:rsidR="00D235F4" w:rsidRDefault="00D235F4" w:rsidP="00C126B6">
      <w:pPr>
        <w:pStyle w:val="Paragraph"/>
      </w:pPr>
      <w:r w:rsidRPr="006B09F9">
        <w:t xml:space="preserve">Considering an application for an </w:t>
      </w:r>
      <w:r>
        <w:t>AWRL</w:t>
      </w:r>
      <w:r w:rsidRPr="006B09F9">
        <w:t xml:space="preserve">, and issuing it (if applicable), where the ACMA is not required to </w:t>
      </w:r>
      <w:r w:rsidRPr="00C126B6">
        <w:t>assess</w:t>
      </w:r>
      <w:r w:rsidRPr="006B09F9">
        <w:t xml:space="preserve"> the application against an application for a standard </w:t>
      </w:r>
      <w:r>
        <w:t>AWL</w:t>
      </w:r>
      <w:r w:rsidRPr="006B09F9">
        <w:t xml:space="preserve"> or for an </w:t>
      </w:r>
      <w:r>
        <w:t>AWRL</w:t>
      </w:r>
      <w:r w:rsidRPr="006B09F9">
        <w:t xml:space="preserve"> made by another person</w:t>
      </w:r>
    </w:p>
    <w:p w14:paraId="661A6FB0" w14:textId="6D005DCA" w:rsidR="00D235F4" w:rsidRPr="00F952B8" w:rsidRDefault="00D235F4" w:rsidP="00C126B6">
      <w:pPr>
        <w:pStyle w:val="Paragraph"/>
      </w:pPr>
      <w:r w:rsidRPr="00F372E0">
        <w:t xml:space="preserve">The total </w:t>
      </w:r>
      <w:r w:rsidRPr="00C126B6">
        <w:t>estimated</w:t>
      </w:r>
      <w:r w:rsidRPr="00F372E0">
        <w:t xml:space="preserve"> time for ACMA staff to process an application is </w:t>
      </w:r>
      <w:r>
        <w:t>225</w:t>
      </w:r>
      <w:r w:rsidRPr="00F372E0">
        <w:t xml:space="preserve"> minutes. </w:t>
      </w:r>
      <w:r w:rsidRPr="00F952B8">
        <w:t xml:space="preserve">Total charge (based on the hourly rate of $226.00) = </w:t>
      </w:r>
      <w:r w:rsidRPr="00F952B8">
        <w:rPr>
          <w:b/>
          <w:bCs/>
        </w:rPr>
        <w:t>$</w:t>
      </w:r>
      <w:r>
        <w:rPr>
          <w:b/>
          <w:bCs/>
        </w:rPr>
        <w:t>847.00</w:t>
      </w:r>
      <w:r w:rsidRPr="00F952B8">
        <w:t xml:space="preserve"> </w:t>
      </w:r>
    </w:p>
    <w:p w14:paraId="1F3BAFEC" w14:textId="77777777" w:rsidR="00D235F4" w:rsidRPr="000E4F60" w:rsidRDefault="00D235F4" w:rsidP="00C126B6">
      <w:pPr>
        <w:pStyle w:val="Heading3"/>
      </w:pPr>
      <w:bookmarkStart w:id="15" w:name="_Toc143002666"/>
      <w:r>
        <w:t xml:space="preserve">AWRL </w:t>
      </w:r>
      <w:r w:rsidRPr="000E4F60">
        <w:t>– further charges</w:t>
      </w:r>
      <w:bookmarkEnd w:id="15"/>
      <w:r w:rsidRPr="000E4F60">
        <w:t>  </w:t>
      </w:r>
    </w:p>
    <w:p w14:paraId="4FD8BA50" w14:textId="77777777" w:rsidR="00D235F4" w:rsidRPr="00D95061" w:rsidRDefault="00D235F4" w:rsidP="00C126B6">
      <w:pPr>
        <w:pStyle w:val="Paragraph"/>
        <w:rPr>
          <w:rFonts w:eastAsia="Arial"/>
        </w:rPr>
      </w:pPr>
      <w:r w:rsidRPr="00D95061">
        <w:rPr>
          <w:rFonts w:eastAsia="Arial"/>
        </w:rPr>
        <w:t>Further charges related to the processing of an application for the issue of a</w:t>
      </w:r>
      <w:r>
        <w:rPr>
          <w:rFonts w:eastAsia="Arial"/>
        </w:rPr>
        <w:t>n AWRL</w:t>
      </w:r>
      <w:r w:rsidRPr="00D95061">
        <w:rPr>
          <w:rFonts w:eastAsia="Arial"/>
        </w:rPr>
        <w:t xml:space="preserve"> (</w:t>
      </w:r>
      <w:r w:rsidRPr="00D95061">
        <w:rPr>
          <w:rFonts w:eastAsia="Arial"/>
          <w:b/>
          <w:bCs/>
          <w:i/>
          <w:iCs/>
        </w:rPr>
        <w:t>the first application</w:t>
      </w:r>
      <w:r w:rsidRPr="001B12B4">
        <w:rPr>
          <w:rFonts w:eastAsia="Arial"/>
        </w:rPr>
        <w:t>)</w:t>
      </w:r>
      <w:r w:rsidRPr="00D95061">
        <w:rPr>
          <w:rFonts w:eastAsia="Arial"/>
          <w:b/>
          <w:bCs/>
          <w:i/>
          <w:iCs/>
        </w:rPr>
        <w:t xml:space="preserve"> </w:t>
      </w:r>
      <w:r w:rsidRPr="00D95061">
        <w:rPr>
          <w:rFonts w:eastAsia="Arial"/>
        </w:rPr>
        <w:t>where the ACMA is required to assess the first application against one or more other applications for a</w:t>
      </w:r>
      <w:r>
        <w:rPr>
          <w:rFonts w:eastAsia="Arial"/>
        </w:rPr>
        <w:t xml:space="preserve"> standard</w:t>
      </w:r>
      <w:r w:rsidRPr="00D95061">
        <w:rPr>
          <w:rFonts w:eastAsia="Arial"/>
        </w:rPr>
        <w:t xml:space="preserve"> </w:t>
      </w:r>
      <w:r>
        <w:rPr>
          <w:rFonts w:eastAsia="Arial"/>
        </w:rPr>
        <w:t xml:space="preserve">AWL or for an AWRL. </w:t>
      </w:r>
    </w:p>
    <w:p w14:paraId="48707723" w14:textId="028E0109" w:rsidR="00D235F4" w:rsidRDefault="00D235F4" w:rsidP="00C126B6">
      <w:pPr>
        <w:pStyle w:val="Paragraph"/>
        <w:spacing w:after="120"/>
      </w:pPr>
      <w:r>
        <w:t xml:space="preserve">The amount is </w:t>
      </w:r>
      <w:r w:rsidR="00B06E1D">
        <w:t>calculated</w:t>
      </w:r>
      <w:r>
        <w:t xml:space="preserve"> using the following formula:</w:t>
      </w:r>
    </w:p>
    <w:p w14:paraId="1D975F05" w14:textId="77777777" w:rsidR="00D235F4" w:rsidRPr="000E4F60" w:rsidRDefault="00D235F4" w:rsidP="00D235F4">
      <w:pPr>
        <w:spacing w:after="80" w:line="240" w:lineRule="auto"/>
        <w:ind w:left="1800"/>
        <w:contextualSpacing/>
        <w:rPr>
          <w:b/>
          <w:i/>
          <w:iCs/>
        </w:rPr>
      </w:pPr>
      <w:r w:rsidRPr="000E4F60">
        <w:rPr>
          <w:b/>
          <w:i/>
          <w:iCs/>
          <w:u w:val="single"/>
        </w:rPr>
        <w:t>THR</w:t>
      </w:r>
    </w:p>
    <w:p w14:paraId="53250C78" w14:textId="77777777" w:rsidR="00D235F4" w:rsidRPr="000E4F60" w:rsidRDefault="00D235F4" w:rsidP="00D235F4">
      <w:pPr>
        <w:spacing w:after="80" w:line="240" w:lineRule="auto"/>
        <w:ind w:left="1800"/>
        <w:contextualSpacing/>
        <w:rPr>
          <w:b/>
          <w:i/>
          <w:iCs/>
        </w:rPr>
      </w:pPr>
      <w:r>
        <w:rPr>
          <w:b/>
        </w:rPr>
        <w:t xml:space="preserve">  </w:t>
      </w:r>
      <w:r w:rsidRPr="000E4F60">
        <w:rPr>
          <w:b/>
          <w:i/>
          <w:iCs/>
        </w:rPr>
        <w:t xml:space="preserve">N </w:t>
      </w:r>
    </w:p>
    <w:p w14:paraId="4F5C46A3" w14:textId="77777777" w:rsidR="00D235F4" w:rsidRDefault="00D235F4" w:rsidP="00C126B6">
      <w:pPr>
        <w:pStyle w:val="Paragraph"/>
        <w:spacing w:after="120"/>
      </w:pPr>
      <w:r>
        <w:t xml:space="preserve">where: </w:t>
      </w:r>
    </w:p>
    <w:p w14:paraId="220EBC66" w14:textId="27069634" w:rsidR="00D235F4" w:rsidRDefault="00D235F4" w:rsidP="001A328B">
      <w:pPr>
        <w:pStyle w:val="Bulletlevel1"/>
      </w:pPr>
      <w:r w:rsidRPr="004E4BE7">
        <w:rPr>
          <w:b/>
          <w:i/>
          <w:iCs/>
        </w:rPr>
        <w:t>THR</w:t>
      </w:r>
      <w:r>
        <w:t xml:space="preserve"> means the total hourly rate, an amount worked out by multiplying the hourly rate by the time taken to assess each of the first application and any other application against which the first application is assessed</w:t>
      </w:r>
    </w:p>
    <w:p w14:paraId="2A5E5F16" w14:textId="455AEA2B" w:rsidR="00D235F4" w:rsidRDefault="00D235F4" w:rsidP="001A328B">
      <w:pPr>
        <w:pStyle w:val="Bulletlevel1last"/>
      </w:pPr>
      <w:r w:rsidRPr="004E4BE7">
        <w:rPr>
          <w:b/>
          <w:i/>
          <w:iCs/>
        </w:rPr>
        <w:t>N</w:t>
      </w:r>
      <w:r>
        <w:t xml:space="preserve"> means the number of applications for the licence against which the first application is assessed</w:t>
      </w:r>
      <w:r w:rsidR="00B06E1D">
        <w:t>.</w:t>
      </w:r>
    </w:p>
    <w:p w14:paraId="01729428" w14:textId="77777777" w:rsidR="00D235F4" w:rsidRPr="00673055" w:rsidRDefault="00D235F4" w:rsidP="00C126B6">
      <w:pPr>
        <w:pStyle w:val="Paragraph"/>
      </w:pPr>
      <w:r w:rsidRPr="000E4F60">
        <w:rPr>
          <w:b/>
        </w:rPr>
        <w:t>Note</w:t>
      </w:r>
      <w:r w:rsidRPr="00C47B8F">
        <w:t xml:space="preserve">: If further charges are applicable, the </w:t>
      </w:r>
      <w:r>
        <w:t>formula</w:t>
      </w:r>
      <w:r w:rsidRPr="00C47B8F">
        <w:t xml:space="preserve"> apportion</w:t>
      </w:r>
      <w:r>
        <w:t>s</w:t>
      </w:r>
      <w:r w:rsidRPr="00C47B8F">
        <w:t xml:space="preserve"> the charge so that all applications that are assessed against each other will incur the same additional charge, determined using the hourly rate.</w:t>
      </w:r>
    </w:p>
    <w:p w14:paraId="5B81334A" w14:textId="5800B215" w:rsidR="00D235F4" w:rsidRPr="00C126B6" w:rsidRDefault="00D235F4" w:rsidP="00C126B6">
      <w:pPr>
        <w:pStyle w:val="Heading3"/>
      </w:pPr>
      <w:bookmarkStart w:id="16" w:name="_Toc143002667"/>
      <w:r>
        <w:t xml:space="preserve">AWL </w:t>
      </w:r>
      <w:r w:rsidRPr="000E4F60">
        <w:t>– further charges</w:t>
      </w:r>
      <w:bookmarkEnd w:id="16"/>
      <w:r w:rsidRPr="000E4F60">
        <w:t>  </w:t>
      </w:r>
    </w:p>
    <w:p w14:paraId="0699834D" w14:textId="292821B0" w:rsidR="00D235F4" w:rsidRDefault="00D235F4" w:rsidP="00C126B6">
      <w:pPr>
        <w:pStyle w:val="Paragraph"/>
        <w:rPr>
          <w:b/>
          <w:bCs/>
        </w:rPr>
      </w:pPr>
      <w:r>
        <w:t>The Rad</w:t>
      </w:r>
      <w:r w:rsidR="008352B7">
        <w:t>io</w:t>
      </w:r>
      <w:r>
        <w:t>comm</w:t>
      </w:r>
      <w:r w:rsidR="008352B7">
        <w:t>unications</w:t>
      </w:r>
      <w:r>
        <w:t xml:space="preserve"> Determination already sets out a further charge for where an application for a standard AWL has to be assessed against one or more other applications for a standard AWL. </w:t>
      </w:r>
      <w:r w:rsidR="00B06E1D">
        <w:t>We</w:t>
      </w:r>
      <w:r>
        <w:t xml:space="preserve"> intend to amend this so that it also applies where the application for a standard AWL has to be assessed against one or more applications for an AWRL, in addition to any other applications for a standard AWL,</w:t>
      </w:r>
    </w:p>
    <w:p w14:paraId="4A4EE1DC" w14:textId="4E7F43B8" w:rsidR="00D235F4" w:rsidRDefault="00D235F4" w:rsidP="00C126B6">
      <w:pPr>
        <w:pStyle w:val="Paragraph"/>
        <w:spacing w:after="120"/>
      </w:pPr>
      <w:r>
        <w:t xml:space="preserve">The amount is </w:t>
      </w:r>
      <w:r w:rsidR="00B06E1D">
        <w:t>calculated</w:t>
      </w:r>
      <w:r>
        <w:t xml:space="preserve"> using the </w:t>
      </w:r>
      <w:r w:rsidRPr="00C126B6">
        <w:t>following</w:t>
      </w:r>
      <w:r>
        <w:t xml:space="preserve"> formula: </w:t>
      </w:r>
    </w:p>
    <w:p w14:paraId="4F3B9A4D" w14:textId="77777777" w:rsidR="00D235F4" w:rsidRPr="004E4BE7" w:rsidRDefault="00D235F4" w:rsidP="00D235F4">
      <w:pPr>
        <w:spacing w:after="80" w:line="240" w:lineRule="auto"/>
        <w:ind w:left="720" w:firstLine="720"/>
        <w:contextualSpacing/>
        <w:rPr>
          <w:b/>
          <w:bCs/>
          <w:i/>
          <w:iCs/>
          <w:u w:val="single"/>
        </w:rPr>
      </w:pPr>
      <w:r w:rsidRPr="004E4BE7">
        <w:rPr>
          <w:b/>
          <w:bCs/>
          <w:i/>
          <w:iCs/>
          <w:u w:val="single"/>
        </w:rPr>
        <w:t>THR</w:t>
      </w:r>
    </w:p>
    <w:p w14:paraId="3C9B4C99" w14:textId="1772D291" w:rsidR="00D235F4" w:rsidRPr="004E4BE7" w:rsidRDefault="004E4BE7" w:rsidP="00D235F4">
      <w:pPr>
        <w:spacing w:after="80" w:line="240" w:lineRule="auto"/>
        <w:ind w:left="720" w:firstLine="720"/>
        <w:contextualSpacing/>
        <w:rPr>
          <w:b/>
          <w:bCs/>
          <w:i/>
          <w:iCs/>
        </w:rPr>
      </w:pPr>
      <w:r>
        <w:rPr>
          <w:b/>
          <w:bCs/>
          <w:i/>
          <w:iCs/>
        </w:rPr>
        <w:t xml:space="preserve"> </w:t>
      </w:r>
      <w:r w:rsidR="00D235F4" w:rsidRPr="004E4BE7">
        <w:rPr>
          <w:b/>
          <w:bCs/>
          <w:i/>
          <w:iCs/>
        </w:rPr>
        <w:t xml:space="preserve"> N</w:t>
      </w:r>
    </w:p>
    <w:p w14:paraId="2CD64E25" w14:textId="77777777" w:rsidR="00D235F4" w:rsidRDefault="00D235F4" w:rsidP="00C126B6">
      <w:pPr>
        <w:pStyle w:val="Paragraph"/>
        <w:spacing w:after="120"/>
      </w:pPr>
      <w:r>
        <w:t xml:space="preserve">where: </w:t>
      </w:r>
    </w:p>
    <w:p w14:paraId="34809CA3" w14:textId="6B333A9C" w:rsidR="00D235F4" w:rsidRDefault="00D235F4" w:rsidP="001A328B">
      <w:pPr>
        <w:pStyle w:val="Bulletlevel1"/>
      </w:pPr>
      <w:r w:rsidRPr="000E4F60">
        <w:rPr>
          <w:b/>
          <w:bCs/>
          <w:i/>
          <w:iCs/>
        </w:rPr>
        <w:t>THR</w:t>
      </w:r>
      <w:r>
        <w:t xml:space="preserve"> means the total hourly rate, an amount worked out by multiplying the hourly rate by the time taken to assess each of the first application and any other application against which the first application is assessed</w:t>
      </w:r>
    </w:p>
    <w:p w14:paraId="4505DFB9" w14:textId="77777777" w:rsidR="00D235F4" w:rsidRDefault="00D235F4" w:rsidP="001A328B">
      <w:pPr>
        <w:pStyle w:val="Bulletlevel1last"/>
      </w:pPr>
      <w:r w:rsidRPr="000E4F60">
        <w:rPr>
          <w:b/>
          <w:bCs/>
          <w:i/>
          <w:iCs/>
        </w:rPr>
        <w:t>N</w:t>
      </w:r>
      <w:r>
        <w:t xml:space="preserve"> means the number of applications for the licence against which the first application is assessed.</w:t>
      </w:r>
      <w:bookmarkStart w:id="17" w:name="_Toc141082774"/>
      <w:bookmarkStart w:id="18" w:name="_Toc142379709"/>
    </w:p>
    <w:p w14:paraId="0D649321" w14:textId="6F0282DF" w:rsidR="00D235F4" w:rsidRDefault="00D235F4" w:rsidP="00C126B6">
      <w:pPr>
        <w:pStyle w:val="Heading3"/>
      </w:pPr>
      <w:bookmarkStart w:id="19" w:name="_Toc143002668"/>
      <w:r>
        <w:lastRenderedPageBreak/>
        <w:t xml:space="preserve">AWRL </w:t>
      </w:r>
      <w:r w:rsidRPr="004230F3">
        <w:t xml:space="preserve">– </w:t>
      </w:r>
      <w:r w:rsidR="004E4BE7">
        <w:t>V</w:t>
      </w:r>
      <w:r>
        <w:t>arying licence conditions</w:t>
      </w:r>
      <w:bookmarkEnd w:id="19"/>
      <w:r>
        <w:t xml:space="preserve"> </w:t>
      </w:r>
      <w:r w:rsidRPr="004230F3">
        <w:t>  </w:t>
      </w:r>
    </w:p>
    <w:p w14:paraId="666D0113" w14:textId="77777777" w:rsidR="00D235F4" w:rsidRDefault="00D235F4" w:rsidP="00D235F4">
      <w:pPr>
        <w:pStyle w:val="Paragraph"/>
      </w:pPr>
      <w:r w:rsidRPr="00D140C4">
        <w:t xml:space="preserve">Considering an application under section 111 of the </w:t>
      </w:r>
      <w:r w:rsidRPr="00D30731">
        <w:rPr>
          <w:i/>
          <w:iCs/>
        </w:rPr>
        <w:t>Radiocommunications Act 1992</w:t>
      </w:r>
      <w:r w:rsidRPr="00D140C4">
        <w:t xml:space="preserve"> to vary the condition of an </w:t>
      </w:r>
      <w:r>
        <w:t>AWRL</w:t>
      </w:r>
      <w:r w:rsidRPr="00D140C4">
        <w:t xml:space="preserve"> (and varying it if applicable).</w:t>
      </w:r>
    </w:p>
    <w:p w14:paraId="69A151ED" w14:textId="756C3C23" w:rsidR="00D235F4" w:rsidRPr="00C126B6" w:rsidRDefault="00D235F4" w:rsidP="00C126B6">
      <w:pPr>
        <w:pStyle w:val="Paragraph"/>
      </w:pPr>
      <w:r w:rsidRPr="00F372E0">
        <w:t xml:space="preserve">The total estimated time for ACMA staff to process an application is </w:t>
      </w:r>
      <w:r>
        <w:t>225</w:t>
      </w:r>
      <w:r w:rsidRPr="00F372E0">
        <w:t xml:space="preserve"> </w:t>
      </w:r>
      <w:r w:rsidRPr="00C126B6">
        <w:t>minutes</w:t>
      </w:r>
      <w:r w:rsidRPr="00F372E0">
        <w:t xml:space="preserve">. </w:t>
      </w:r>
      <w:r w:rsidRPr="00F952B8">
        <w:t xml:space="preserve">Total charge (based on the hourly rate of $226.00) = </w:t>
      </w:r>
      <w:r w:rsidRPr="00F952B8">
        <w:rPr>
          <w:b/>
          <w:bCs/>
        </w:rPr>
        <w:t>$</w:t>
      </w:r>
      <w:r>
        <w:rPr>
          <w:b/>
          <w:bCs/>
        </w:rPr>
        <w:t>847.00</w:t>
      </w:r>
      <w:r w:rsidRPr="00F952B8">
        <w:t xml:space="preserve"> </w:t>
      </w:r>
    </w:p>
    <w:p w14:paraId="22425CA3" w14:textId="38F3025F" w:rsidR="00D235F4" w:rsidRPr="00C126B6" w:rsidRDefault="00D235F4" w:rsidP="00C126B6">
      <w:pPr>
        <w:pStyle w:val="Paragraph"/>
        <w:rPr>
          <w:b/>
          <w:bCs/>
          <w:iCs/>
        </w:rPr>
      </w:pPr>
      <w:r w:rsidRPr="00275ED9">
        <w:t xml:space="preserve">The details of the new </w:t>
      </w:r>
      <w:r>
        <w:t>charge</w:t>
      </w:r>
      <w:r w:rsidRPr="00275ED9">
        <w:t xml:space="preserve">s are set out </w:t>
      </w:r>
      <w:r>
        <w:t xml:space="preserve">in sections </w:t>
      </w:r>
      <w:r w:rsidRPr="005101C5">
        <w:t>3.1.1, 3.3.1 and 3.3.2</w:t>
      </w:r>
      <w:r>
        <w:t xml:space="preserve"> </w:t>
      </w:r>
      <w:r w:rsidRPr="00275ED9">
        <w:t>of the draft Fees CRIS</w:t>
      </w:r>
      <w:r w:rsidR="00B06E1D">
        <w:t>, which is available alongside this consultation paper</w:t>
      </w:r>
      <w:r w:rsidRPr="00275ED9">
        <w:t>.</w:t>
      </w:r>
    </w:p>
    <w:p w14:paraId="66E89348" w14:textId="77777777" w:rsidR="00D235F4" w:rsidRPr="00C126B6" w:rsidRDefault="00D235F4" w:rsidP="00C126B6">
      <w:pPr>
        <w:pStyle w:val="Heading2"/>
      </w:pPr>
      <w:bookmarkStart w:id="20" w:name="_Toc143002669"/>
      <w:r w:rsidRPr="00C126B6">
        <w:t>Changes to legislative instruments</w:t>
      </w:r>
      <w:bookmarkEnd w:id="17"/>
      <w:bookmarkEnd w:id="18"/>
      <w:bookmarkEnd w:id="20"/>
    </w:p>
    <w:p w14:paraId="03672899" w14:textId="3EFF68C0" w:rsidR="00D235F4" w:rsidRDefault="00D235F4" w:rsidP="00D235F4">
      <w:r w:rsidRPr="005D231E">
        <w:t>We propose to amend the</w:t>
      </w:r>
      <w:r>
        <w:t xml:space="preserve"> </w:t>
      </w:r>
      <w:r w:rsidR="00B06E1D">
        <w:t xml:space="preserve">Radiocommunications </w:t>
      </w:r>
      <w:r>
        <w:t>Determination</w:t>
      </w:r>
      <w:r w:rsidRPr="005D231E">
        <w:t xml:space="preserve"> to implement the </w:t>
      </w:r>
      <w:r>
        <w:t>charges</w:t>
      </w:r>
      <w:r w:rsidRPr="005D231E">
        <w:t xml:space="preserve"> for </w:t>
      </w:r>
      <w:r>
        <w:t>amateur radio and AWRLs, as described above</w:t>
      </w:r>
      <w:r w:rsidRPr="005D231E">
        <w:t>, as well as remove any redundant fees. No other changes are proposed to the instrument at this time.</w:t>
      </w:r>
    </w:p>
    <w:p w14:paraId="1BE553B1" w14:textId="77777777" w:rsidR="00ED3B24" w:rsidRPr="00E162C4" w:rsidRDefault="00ED3B24" w:rsidP="00ED3B24">
      <w:pPr>
        <w:pStyle w:val="Heading1"/>
      </w:pPr>
      <w:bookmarkStart w:id="21" w:name="_Toc92265098"/>
      <w:bookmarkStart w:id="22" w:name="_Toc143002670"/>
      <w:r w:rsidRPr="00E162C4">
        <w:lastRenderedPageBreak/>
        <w:t>Invitation to comment</w:t>
      </w:r>
      <w:bookmarkEnd w:id="21"/>
      <w:bookmarkEnd w:id="22"/>
    </w:p>
    <w:p w14:paraId="47C865DF" w14:textId="77777777" w:rsidR="00ED3B24" w:rsidRPr="00E162C4" w:rsidRDefault="00ED3B24" w:rsidP="00ED3B24">
      <w:pPr>
        <w:pStyle w:val="Heading2"/>
      </w:pPr>
      <w:bookmarkStart w:id="23" w:name="_Toc433122131"/>
      <w:bookmarkStart w:id="24" w:name="_Toc348105637"/>
      <w:bookmarkStart w:id="25" w:name="_Toc300909556"/>
      <w:bookmarkStart w:id="26" w:name="_Toc298924673"/>
      <w:bookmarkStart w:id="27" w:name="_Toc92265099"/>
      <w:bookmarkStart w:id="28" w:name="_Toc143002671"/>
      <w:bookmarkStart w:id="29" w:name="_Toc348105638"/>
      <w:bookmarkStart w:id="30" w:name="_Toc300909557"/>
      <w:bookmarkStart w:id="31" w:name="_Toc298924674"/>
      <w:bookmarkStart w:id="32" w:name="_Toc274296357"/>
      <w:r w:rsidRPr="00E162C4">
        <w:t>Making a submission</w:t>
      </w:r>
      <w:bookmarkEnd w:id="23"/>
      <w:bookmarkEnd w:id="24"/>
      <w:bookmarkEnd w:id="25"/>
      <w:bookmarkEnd w:id="26"/>
      <w:bookmarkEnd w:id="27"/>
      <w:bookmarkEnd w:id="28"/>
    </w:p>
    <w:p w14:paraId="6DF8FB2B" w14:textId="77777777" w:rsidR="00ED3B24" w:rsidRPr="00E162C4" w:rsidRDefault="00ED3B24" w:rsidP="00ED3B24">
      <w:r w:rsidRPr="00E162C4">
        <w:t xml:space="preserve">We invite comments on the issues set out in this discussion paper. </w:t>
      </w:r>
    </w:p>
    <w:p w14:paraId="03C894B0" w14:textId="77777777" w:rsidR="00ED3B24" w:rsidRPr="00E162C4" w:rsidRDefault="00E663EA" w:rsidP="00ED3B24">
      <w:pPr>
        <w:pStyle w:val="Bulletlevel1"/>
      </w:pPr>
      <w:hyperlink r:id="rId25" w:history="1">
        <w:r w:rsidR="00ED3B24" w:rsidRPr="00E162C4">
          <w:rPr>
            <w:rStyle w:val="Hyperlink"/>
          </w:rPr>
          <w:t>Online submissions</w:t>
        </w:r>
      </w:hyperlink>
      <w:r w:rsidR="00ED3B24" w:rsidRPr="00E162C4">
        <w:t xml:space="preserve"> can be made by uploading a document. Submissions in PDF, Microsoft Word or Rich Text Format are preferred.</w:t>
      </w:r>
    </w:p>
    <w:p w14:paraId="40FCE55A" w14:textId="77777777" w:rsidR="00ED3B24" w:rsidRPr="00E162C4" w:rsidRDefault="00ED3B24" w:rsidP="00ED3B24">
      <w:pPr>
        <w:pStyle w:val="Bulletlevel1"/>
      </w:pPr>
      <w:r w:rsidRPr="00E162C4">
        <w:t xml:space="preserve">Submissions by post can be sent to: </w:t>
      </w:r>
    </w:p>
    <w:p w14:paraId="3D05FB6A" w14:textId="7139B63A" w:rsidR="00ED3B24" w:rsidRPr="00D4750F" w:rsidRDefault="00ED3B24" w:rsidP="00ED3B24">
      <w:pPr>
        <w:pStyle w:val="ListBullet"/>
        <w:numPr>
          <w:ilvl w:val="0"/>
          <w:numId w:val="0"/>
        </w:numPr>
        <w:spacing w:after="0"/>
        <w:ind w:left="295"/>
        <w:rPr>
          <w:szCs w:val="20"/>
        </w:rPr>
      </w:pPr>
      <w:r w:rsidRPr="00D4750F">
        <w:rPr>
          <w:szCs w:val="20"/>
        </w:rPr>
        <w:t>The Manager</w:t>
      </w:r>
    </w:p>
    <w:p w14:paraId="298AD7CB" w14:textId="77777777" w:rsidR="00ED3B24" w:rsidRPr="00D4750F" w:rsidRDefault="00ED3B24" w:rsidP="00ED3B24">
      <w:pPr>
        <w:pStyle w:val="ListBullet"/>
        <w:numPr>
          <w:ilvl w:val="0"/>
          <w:numId w:val="0"/>
        </w:numPr>
        <w:spacing w:after="0"/>
        <w:ind w:left="295"/>
        <w:rPr>
          <w:szCs w:val="20"/>
        </w:rPr>
      </w:pPr>
      <w:r w:rsidRPr="00D4750F">
        <w:rPr>
          <w:szCs w:val="20"/>
        </w:rPr>
        <w:t>Revenue</w:t>
      </w:r>
      <w:r>
        <w:rPr>
          <w:szCs w:val="20"/>
        </w:rPr>
        <w:t>, Cost Recovery, Budgets</w:t>
      </w:r>
      <w:r w:rsidRPr="00D4750F">
        <w:rPr>
          <w:szCs w:val="20"/>
        </w:rPr>
        <w:t xml:space="preserve"> </w:t>
      </w:r>
      <w:r>
        <w:rPr>
          <w:szCs w:val="20"/>
        </w:rPr>
        <w:t xml:space="preserve">and Financial Operations </w:t>
      </w:r>
      <w:r w:rsidRPr="00D4750F">
        <w:rPr>
          <w:szCs w:val="20"/>
        </w:rPr>
        <w:br/>
        <w:t>Australian Communications and Media Authority</w:t>
      </w:r>
      <w:r w:rsidRPr="00D4750F">
        <w:rPr>
          <w:szCs w:val="20"/>
        </w:rPr>
        <w:br/>
        <w:t>PO Box 78</w:t>
      </w:r>
    </w:p>
    <w:p w14:paraId="4E8548C2" w14:textId="77777777" w:rsidR="00ED3B24" w:rsidRPr="00231EA0" w:rsidRDefault="00ED3B24" w:rsidP="00ED3B24">
      <w:pPr>
        <w:pStyle w:val="ListBullet"/>
        <w:numPr>
          <w:ilvl w:val="0"/>
          <w:numId w:val="0"/>
        </w:numPr>
        <w:spacing w:after="240"/>
        <w:ind w:left="295"/>
        <w:rPr>
          <w:sz w:val="16"/>
          <w:szCs w:val="16"/>
        </w:rPr>
      </w:pPr>
      <w:r w:rsidRPr="00D4750F">
        <w:rPr>
          <w:szCs w:val="20"/>
        </w:rPr>
        <w:t>Belconnen ACT 2616</w:t>
      </w:r>
    </w:p>
    <w:p w14:paraId="6A45154A" w14:textId="7A597AC3" w:rsidR="00ED3B24" w:rsidRPr="003267D3" w:rsidRDefault="00ED3B24" w:rsidP="00ED3B24">
      <w:pPr>
        <w:rPr>
          <w:b/>
          <w:bCs/>
        </w:rPr>
      </w:pPr>
      <w:r w:rsidRPr="00752D73">
        <w:t xml:space="preserve">The closing date for submissions is </w:t>
      </w:r>
      <w:r>
        <w:t>COB</w:t>
      </w:r>
      <w:r w:rsidR="00B06E1D">
        <w:t>,</w:t>
      </w:r>
      <w:r>
        <w:t xml:space="preserve"> </w:t>
      </w:r>
      <w:r w:rsidRPr="00ED3B24">
        <w:rPr>
          <w:b/>
          <w:bCs/>
        </w:rPr>
        <w:t xml:space="preserve">Tuesday </w:t>
      </w:r>
      <w:r>
        <w:rPr>
          <w:b/>
          <w:bCs/>
        </w:rPr>
        <w:t xml:space="preserve">26 September </w:t>
      </w:r>
      <w:r w:rsidRPr="00D4750F">
        <w:rPr>
          <w:b/>
          <w:bCs/>
        </w:rPr>
        <w:t>20</w:t>
      </w:r>
      <w:r>
        <w:rPr>
          <w:b/>
          <w:bCs/>
        </w:rPr>
        <w:t>23</w:t>
      </w:r>
      <w:r w:rsidRPr="0070050B">
        <w:t>.</w:t>
      </w:r>
    </w:p>
    <w:p w14:paraId="7423D333" w14:textId="53FF3B10" w:rsidR="00ED3B24" w:rsidRPr="00E162C4" w:rsidRDefault="00ED3B24" w:rsidP="00ED3B24">
      <w:pPr>
        <w:rPr>
          <w:szCs w:val="20"/>
        </w:rPr>
      </w:pPr>
      <w:r w:rsidRPr="00E162C4">
        <w:t xml:space="preserve">Consultation enquiries can be emailed </w:t>
      </w:r>
      <w:r w:rsidRPr="00E162C4">
        <w:rPr>
          <w:szCs w:val="20"/>
        </w:rPr>
        <w:t>to</w:t>
      </w:r>
      <w:hyperlink r:id="rId26" w:history="1"/>
      <w:r w:rsidR="00366E36">
        <w:rPr>
          <w:szCs w:val="20"/>
          <w:u w:color="0000FF"/>
        </w:rPr>
        <w:t xml:space="preserve"> </w:t>
      </w:r>
      <w:r w:rsidR="00366E36">
        <w:rPr>
          <w:rStyle w:val="Hyperlink"/>
          <w:szCs w:val="20"/>
        </w:rPr>
        <w:t>costrecoveryteam@acma.gov.au</w:t>
      </w:r>
      <w:r w:rsidRPr="00E162C4">
        <w:rPr>
          <w:szCs w:val="20"/>
        </w:rPr>
        <w:t>.</w:t>
      </w:r>
    </w:p>
    <w:p w14:paraId="1D6A533A" w14:textId="77777777" w:rsidR="00ED3B24" w:rsidRPr="00E162C4" w:rsidRDefault="00ED3B24" w:rsidP="00ED3B24">
      <w:pPr>
        <w:pStyle w:val="Heading4"/>
      </w:pPr>
      <w:bookmarkStart w:id="33" w:name="_Toc348105639"/>
      <w:bookmarkStart w:id="34" w:name="_Toc300909558"/>
      <w:bookmarkStart w:id="35" w:name="_Hlk59627494"/>
      <w:bookmarkEnd w:id="29"/>
      <w:bookmarkEnd w:id="30"/>
      <w:r w:rsidRPr="00E162C4">
        <w:t>Publication of submissions</w:t>
      </w:r>
      <w:bookmarkEnd w:id="31"/>
      <w:bookmarkEnd w:id="32"/>
      <w:bookmarkEnd w:id="33"/>
      <w:bookmarkEnd w:id="34"/>
    </w:p>
    <w:p w14:paraId="130789C0" w14:textId="77777777" w:rsidR="00ED3B24" w:rsidRPr="00E162C4" w:rsidRDefault="00ED3B24" w:rsidP="00ED3B24">
      <w:bookmarkStart w:id="36" w:name="_Toc348105640"/>
      <w:bookmarkStart w:id="37" w:name="_Toc300909559"/>
      <w:bookmarkStart w:id="38" w:name="_Toc265246234"/>
      <w:r w:rsidRPr="00E162C4">
        <w:t>We publish submissions on our website</w:t>
      </w:r>
      <w:r w:rsidRPr="00E162C4">
        <w:rPr>
          <w:rFonts w:cs="Arial"/>
        </w:rPr>
        <w:t>, including personal information (such as names and contact details)</w:t>
      </w:r>
      <w:r w:rsidRPr="00E162C4">
        <w:t xml:space="preserve">, except for information that you have claimed (and we have accepted) is confidential. </w:t>
      </w:r>
    </w:p>
    <w:p w14:paraId="233C4EA3" w14:textId="77777777" w:rsidR="00ED3B24" w:rsidRPr="00E162C4" w:rsidRDefault="00ED3B24" w:rsidP="00ED3B24">
      <w:r w:rsidRPr="00E162C4">
        <w:t>Confidential information will not be published or otherwise released unless required or authorised by law.</w:t>
      </w:r>
    </w:p>
    <w:p w14:paraId="5BA18C6B" w14:textId="77777777" w:rsidR="00ED3B24" w:rsidRPr="00E162C4" w:rsidRDefault="00ED3B24" w:rsidP="00ED3B24">
      <w:pPr>
        <w:pStyle w:val="Heading4"/>
      </w:pPr>
      <w:r w:rsidRPr="00E162C4">
        <w:t>Privacy</w:t>
      </w:r>
    </w:p>
    <w:p w14:paraId="5F94D077" w14:textId="77777777" w:rsidR="00ED3B24" w:rsidRPr="00E162C4" w:rsidRDefault="00ED3B24" w:rsidP="00ED3B24">
      <w:pPr>
        <w:pStyle w:val="Paragraph"/>
      </w:pPr>
      <w:r w:rsidRPr="00E162C4">
        <w:t xml:space="preserve">View information about our policy on the </w:t>
      </w:r>
      <w:hyperlink r:id="rId27" w:history="1">
        <w:r w:rsidRPr="00E162C4">
          <w:rPr>
            <w:rStyle w:val="Hyperlink"/>
          </w:rPr>
          <w:t>publication of submissions</w:t>
        </w:r>
      </w:hyperlink>
      <w:r w:rsidRPr="00E162C4">
        <w:t>, including collection of personal information during consultation and how we handle that information.</w:t>
      </w:r>
    </w:p>
    <w:bookmarkEnd w:id="36"/>
    <w:bookmarkEnd w:id="37"/>
    <w:bookmarkEnd w:id="38"/>
    <w:p w14:paraId="6B0E5F23" w14:textId="77777777" w:rsidR="00ED3B24" w:rsidRPr="00E162C4" w:rsidRDefault="00ED3B24" w:rsidP="00ED3B24">
      <w:pPr>
        <w:pStyle w:val="Paragraph"/>
      </w:pPr>
      <w:r w:rsidRPr="00E162C4">
        <w:t xml:space="preserve">Information on the </w:t>
      </w:r>
      <w:r w:rsidRPr="00E162C4">
        <w:rPr>
          <w:i/>
        </w:rPr>
        <w:t xml:space="preserve">Privacy Act 1988, </w:t>
      </w:r>
      <w:r w:rsidRPr="00E162C4">
        <w:t xml:space="preserve">how to access or correct personal information, how to make a privacy complaint and how we will deal with any complaints, is available in our </w:t>
      </w:r>
      <w:hyperlink r:id="rId28" w:history="1">
        <w:r w:rsidRPr="00E162C4">
          <w:rPr>
            <w:rStyle w:val="Hyperlink"/>
          </w:rPr>
          <w:t>privacy policy</w:t>
        </w:r>
      </w:hyperlink>
      <w:r w:rsidRPr="00E162C4">
        <w:t xml:space="preserve">. </w:t>
      </w:r>
    </w:p>
    <w:bookmarkEnd w:id="35"/>
    <w:p w14:paraId="731586E7" w14:textId="77777777" w:rsidR="00ED3B24" w:rsidRPr="00AA15F3" w:rsidRDefault="00ED3B24" w:rsidP="00D235F4"/>
    <w:p w14:paraId="47F2B4EF" w14:textId="77777777" w:rsidR="00D235F4" w:rsidRDefault="00D235F4" w:rsidP="00C87E8A">
      <w:pPr>
        <w:pStyle w:val="Paragraph"/>
      </w:pPr>
    </w:p>
    <w:p w14:paraId="305D8095" w14:textId="77777777" w:rsidR="00D235F4" w:rsidRDefault="00D235F4" w:rsidP="00C87E8A">
      <w:pPr>
        <w:pStyle w:val="Paragraph"/>
      </w:pPr>
    </w:p>
    <w:p w14:paraId="2EDBE86D" w14:textId="77777777" w:rsidR="00D235F4" w:rsidRDefault="00D235F4" w:rsidP="00C87E8A">
      <w:pPr>
        <w:pStyle w:val="Paragraph"/>
      </w:pPr>
    </w:p>
    <w:sectPr w:rsidR="00D235F4"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70D4" w14:textId="77777777" w:rsidR="00343BFB" w:rsidRDefault="00343BFB">
      <w:r>
        <w:separator/>
      </w:r>
    </w:p>
  </w:endnote>
  <w:endnote w:type="continuationSeparator" w:id="0">
    <w:p w14:paraId="4D70F1EE" w14:textId="77777777" w:rsidR="00343BFB" w:rsidRDefault="00343BFB">
      <w:r>
        <w:continuationSeparator/>
      </w:r>
    </w:p>
  </w:endnote>
  <w:endnote w:type="continuationNotice" w:id="1">
    <w:p w14:paraId="30D30726" w14:textId="77777777" w:rsidR="00343BFB" w:rsidRDefault="0034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8C01" w14:textId="77777777" w:rsidR="00D235F4" w:rsidRDefault="00D235F4">
    <w:pPr>
      <w:pStyle w:val="Footer"/>
      <w:jc w:val="right"/>
    </w:pPr>
    <w:r w:rsidRPr="005E250B">
      <w:rPr>
        <w:noProof/>
        <w:vertAlign w:val="subscript"/>
      </w:rPr>
      <w:drawing>
        <wp:inline distT="0" distB="0" distL="0" distR="0" wp14:anchorId="41AECA55" wp14:editId="6994EEA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B5A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CE9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D41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EAB471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FCF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ABB6F31"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04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901DAA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C8D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813188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3D6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230189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8A21" w14:textId="77777777" w:rsidR="00343BFB" w:rsidRDefault="00343BFB" w:rsidP="00DB3A64">
      <w:pPr>
        <w:spacing w:after="0"/>
      </w:pPr>
      <w:r>
        <w:separator/>
      </w:r>
    </w:p>
  </w:footnote>
  <w:footnote w:type="continuationSeparator" w:id="0">
    <w:p w14:paraId="7343FE6E" w14:textId="77777777" w:rsidR="00343BFB" w:rsidRDefault="00343BFB">
      <w:r>
        <w:continuationSeparator/>
      </w:r>
    </w:p>
  </w:footnote>
  <w:footnote w:type="continuationNotice" w:id="1">
    <w:p w14:paraId="05B2C9B4" w14:textId="77777777" w:rsidR="00343BFB" w:rsidRDefault="00343BFB">
      <w:pPr>
        <w:spacing w:after="0" w:line="240" w:lineRule="auto"/>
      </w:pPr>
    </w:p>
  </w:footnote>
  <w:footnote w:id="2">
    <w:p w14:paraId="278D173A" w14:textId="77777777" w:rsidR="00D235F4" w:rsidRDefault="00D235F4" w:rsidP="00D235F4">
      <w:pPr>
        <w:pStyle w:val="FootnoteText"/>
      </w:pPr>
      <w:r>
        <w:rPr>
          <w:rStyle w:val="FootnoteReference"/>
        </w:rPr>
        <w:footnoteRef/>
      </w:r>
      <w:r>
        <w:t xml:space="preserve"> This amount has been calculated from the </w:t>
      </w:r>
      <w:r w:rsidRPr="00C06FBB">
        <w:t>Radiocommunications (Charges) Determination 2022</w:t>
      </w:r>
      <w:r>
        <w:t xml:space="preserve">, which determines that the hourly rate charge of $226.00 per hour. </w:t>
      </w:r>
    </w:p>
  </w:footnote>
  <w:footnote w:id="3">
    <w:p w14:paraId="6AC0D4E6" w14:textId="77777777" w:rsidR="00D235F4" w:rsidRPr="007C0199" w:rsidRDefault="00D235F4" w:rsidP="00D235F4">
      <w:pPr>
        <w:pStyle w:val="FootnoteText"/>
      </w:pPr>
      <w:r>
        <w:rPr>
          <w:rStyle w:val="FootnoteReference"/>
        </w:rPr>
        <w:footnoteRef/>
      </w:r>
      <w:r>
        <w:t xml:space="preserve"> </w:t>
      </w:r>
      <w:r w:rsidRPr="00F952B8">
        <w:t>HAREC arrangements are outlined in European Conference of Postal and Telecommunications Administration’s (CEPT) T/R 61-02 (Harmonised Amateur Radio Examination Certificate).</w:t>
      </w:r>
    </w:p>
  </w:footnote>
  <w:footnote w:id="4">
    <w:p w14:paraId="02B46AAD" w14:textId="77777777" w:rsidR="00D235F4" w:rsidRPr="007C0199" w:rsidRDefault="00D235F4" w:rsidP="00D235F4">
      <w:pPr>
        <w:pStyle w:val="FootnoteText"/>
      </w:pPr>
      <w:r w:rsidRPr="007C0199">
        <w:rPr>
          <w:rStyle w:val="FootnoteReference"/>
        </w:rPr>
        <w:footnoteRef/>
      </w:r>
      <w:r w:rsidRPr="007C0199">
        <w:t xml:space="preserve"> </w:t>
      </w:r>
      <w:r w:rsidRPr="00F952B8">
        <w:t>HAREC arrangements are outlined in European Conference of Postal and Telecommunications Administration’s (CEPT) T/R 61-02 (Harmonised Amateur Radio Examination Certificate).</w:t>
      </w:r>
    </w:p>
  </w:footnote>
  <w:footnote w:id="5">
    <w:p w14:paraId="5E6D30A2" w14:textId="77777777" w:rsidR="00D235F4" w:rsidRDefault="00D235F4" w:rsidP="00D235F4">
      <w:pPr>
        <w:pStyle w:val="FootnoteText"/>
      </w:pPr>
      <w:r w:rsidRPr="007C0199">
        <w:rPr>
          <w:rStyle w:val="FootnoteReference"/>
        </w:rPr>
        <w:footnoteRef/>
      </w:r>
      <w:r w:rsidRPr="007C0199">
        <w:t xml:space="preserve"> </w:t>
      </w:r>
      <w:r w:rsidRPr="00F952B8">
        <w:t>HAREC arrangements are outlined in European Conference of Postal and Telecommunications Administration’s (CEPT) T/R 61-02 (Harmonised Amateur Radio Examination Certificate).</w:t>
      </w:r>
    </w:p>
  </w:footnote>
  <w:footnote w:id="6">
    <w:p w14:paraId="1DEFA321" w14:textId="77777777" w:rsidR="00D235F4" w:rsidRDefault="00D235F4" w:rsidP="00D235F4">
      <w:pPr>
        <w:pStyle w:val="FootnoteText"/>
      </w:pPr>
      <w:r>
        <w:rPr>
          <w:rStyle w:val="FootnoteReference"/>
        </w:rPr>
        <w:footnoteRef/>
      </w:r>
      <w:r>
        <w:t xml:space="preserve"> </w:t>
      </w:r>
      <w:r w:rsidRPr="00F952B8">
        <w:t>HAREC arrangements are outlined in European Conference of Postal and Telecommunications Administration’s (CEPT) T/R 61-02 (Harmonised Amateur Radio Examination Certificate).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1049" w14:textId="77777777" w:rsidR="00D235F4" w:rsidRPr="00A5474E" w:rsidRDefault="00D235F4">
    <w:pPr>
      <w:pStyle w:val="Header"/>
    </w:pPr>
    <w:r>
      <w:rPr>
        <w:noProof/>
      </w:rPr>
      <w:drawing>
        <wp:inline distT="0" distB="0" distL="0" distR="0" wp14:anchorId="4377F58A" wp14:editId="6C137650">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3EF0" w14:textId="77777777" w:rsidR="00D235F4" w:rsidRPr="00A5474E" w:rsidRDefault="00D235F4">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904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E07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56DA3CC" w14:textId="77777777">
      <w:trPr>
        <w:trHeight w:hRule="exact" w:val="988"/>
      </w:trPr>
      <w:tc>
        <w:tcPr>
          <w:tcW w:w="7678" w:type="dxa"/>
          <w:shd w:val="clear" w:color="auto" w:fill="auto"/>
        </w:tcPr>
        <w:p w14:paraId="2F1CF848" w14:textId="77777777" w:rsidR="00971914" w:rsidRDefault="00971914" w:rsidP="00971914">
          <w:pPr>
            <w:pStyle w:val="Header"/>
          </w:pPr>
        </w:p>
      </w:tc>
    </w:tr>
    <w:tr w:rsidR="00971914" w14:paraId="3831D068" w14:textId="77777777">
      <w:tc>
        <w:tcPr>
          <w:tcW w:w="7678" w:type="dxa"/>
          <w:shd w:val="clear" w:color="auto" w:fill="auto"/>
        </w:tcPr>
        <w:p w14:paraId="5A318114" w14:textId="77777777" w:rsidR="00971914" w:rsidRDefault="00971914" w:rsidP="00971914">
          <w:pPr>
            <w:pStyle w:val="GridTable31"/>
          </w:pPr>
          <w:r>
            <w:t xml:space="preserve">Contents </w:t>
          </w:r>
          <w:r w:rsidRPr="00915B1C">
            <w:rPr>
              <w:b w:val="0"/>
              <w:spacing w:val="0"/>
              <w:sz w:val="28"/>
              <w:szCs w:val="28"/>
            </w:rPr>
            <w:t>(Continued)</w:t>
          </w:r>
        </w:p>
      </w:tc>
    </w:tr>
    <w:tr w:rsidR="00971914" w14:paraId="3FFEA6B2" w14:textId="77777777">
      <w:trPr>
        <w:trHeight w:val="1220"/>
      </w:trPr>
      <w:tc>
        <w:tcPr>
          <w:tcW w:w="7678" w:type="dxa"/>
          <w:shd w:val="clear" w:color="auto" w:fill="auto"/>
        </w:tcPr>
        <w:p w14:paraId="6A14EE16" w14:textId="77777777" w:rsidR="00971914" w:rsidRDefault="00971914" w:rsidP="00971914"/>
      </w:tc>
    </w:tr>
  </w:tbl>
  <w:p w14:paraId="274DD94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E1E372B" w14:textId="77777777">
      <w:trPr>
        <w:trHeight w:hRule="exact" w:val="988"/>
      </w:trPr>
      <w:tc>
        <w:tcPr>
          <w:tcW w:w="7678" w:type="dxa"/>
          <w:shd w:val="clear" w:color="auto" w:fill="auto"/>
        </w:tcPr>
        <w:p w14:paraId="4AAD1C29" w14:textId="77777777" w:rsidR="00971914" w:rsidRDefault="00971914" w:rsidP="00971914">
          <w:pPr>
            <w:pStyle w:val="Header"/>
          </w:pPr>
        </w:p>
      </w:tc>
    </w:tr>
    <w:tr w:rsidR="00971914" w14:paraId="20FD9056" w14:textId="77777777">
      <w:tc>
        <w:tcPr>
          <w:tcW w:w="7678" w:type="dxa"/>
          <w:shd w:val="clear" w:color="auto" w:fill="auto"/>
        </w:tcPr>
        <w:p w14:paraId="18376A81" w14:textId="77777777" w:rsidR="00971914" w:rsidRDefault="00971914" w:rsidP="00971914">
          <w:pPr>
            <w:pStyle w:val="GridTable31"/>
          </w:pPr>
          <w:r>
            <w:t xml:space="preserve">Contents </w:t>
          </w:r>
          <w:r w:rsidRPr="00915B1C">
            <w:rPr>
              <w:b w:val="0"/>
              <w:spacing w:val="0"/>
              <w:sz w:val="28"/>
              <w:szCs w:val="28"/>
            </w:rPr>
            <w:t>(Continued)</w:t>
          </w:r>
        </w:p>
      </w:tc>
    </w:tr>
    <w:tr w:rsidR="00971914" w14:paraId="4BF27D6F" w14:textId="77777777">
      <w:trPr>
        <w:trHeight w:val="1220"/>
      </w:trPr>
      <w:tc>
        <w:tcPr>
          <w:tcW w:w="7678" w:type="dxa"/>
          <w:shd w:val="clear" w:color="auto" w:fill="auto"/>
        </w:tcPr>
        <w:p w14:paraId="3A96F2EF" w14:textId="77777777" w:rsidR="00971914" w:rsidRDefault="00971914" w:rsidP="00971914"/>
      </w:tc>
    </w:tr>
  </w:tbl>
  <w:p w14:paraId="30C2F786"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327"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D7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009FC"/>
    <w:multiLevelType w:val="hybridMultilevel"/>
    <w:tmpl w:val="67CC9218"/>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F5E4D"/>
    <w:multiLevelType w:val="hybridMultilevel"/>
    <w:tmpl w:val="FDD4435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2D8A45CD"/>
    <w:multiLevelType w:val="hybridMultilevel"/>
    <w:tmpl w:val="39247D82"/>
    <w:lvl w:ilvl="0" w:tplc="C7686166">
      <w:start w:val="1"/>
      <w:numFmt w:val="bullet"/>
      <w:lvlText w:val="&gt;"/>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3B307B2"/>
    <w:multiLevelType w:val="singleLevel"/>
    <w:tmpl w:val="E552FEBA"/>
    <w:lvl w:ilvl="0">
      <w:start w:val="1"/>
      <w:numFmt w:val="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351360DE"/>
    <w:multiLevelType w:val="hybridMultilevel"/>
    <w:tmpl w:val="270675D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642A7D"/>
    <w:multiLevelType w:val="hybridMultilevel"/>
    <w:tmpl w:val="70CCDD4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15:restartNumberingAfterBreak="0">
    <w:nsid w:val="4363007C"/>
    <w:multiLevelType w:val="hybridMultilevel"/>
    <w:tmpl w:val="4E5CAAC4"/>
    <w:lvl w:ilvl="0" w:tplc="A3907946">
      <w:start w:val="1"/>
      <w:numFmt w:val="bullet"/>
      <w:lvlText w:val=""/>
      <w:lvlJc w:val="left"/>
      <w:pPr>
        <w:ind w:left="720" w:hanging="360"/>
      </w:pPr>
      <w:rPr>
        <w:rFonts w:ascii="Symbol" w:hAnsi="Symbol" w:hint="default"/>
      </w:rPr>
    </w:lvl>
    <w:lvl w:ilvl="1" w:tplc="FD02CB20">
      <w:start w:val="1"/>
      <w:numFmt w:val="bullet"/>
      <w:lvlText w:val="o"/>
      <w:lvlJc w:val="left"/>
      <w:pPr>
        <w:ind w:left="1440" w:hanging="360"/>
      </w:pPr>
      <w:rPr>
        <w:rFonts w:ascii="Courier New" w:hAnsi="Courier New" w:hint="default"/>
      </w:rPr>
    </w:lvl>
    <w:lvl w:ilvl="2" w:tplc="3FD2BC98">
      <w:start w:val="1"/>
      <w:numFmt w:val="bullet"/>
      <w:lvlText w:val=""/>
      <w:lvlJc w:val="left"/>
      <w:pPr>
        <w:ind w:left="2160" w:hanging="360"/>
      </w:pPr>
      <w:rPr>
        <w:rFonts w:ascii="Wingdings" w:hAnsi="Wingdings" w:hint="default"/>
      </w:rPr>
    </w:lvl>
    <w:lvl w:ilvl="3" w:tplc="A17821D4">
      <w:start w:val="1"/>
      <w:numFmt w:val="bullet"/>
      <w:lvlText w:val=""/>
      <w:lvlJc w:val="left"/>
      <w:pPr>
        <w:ind w:left="2880" w:hanging="360"/>
      </w:pPr>
      <w:rPr>
        <w:rFonts w:ascii="Symbol" w:hAnsi="Symbol" w:hint="default"/>
      </w:rPr>
    </w:lvl>
    <w:lvl w:ilvl="4" w:tplc="14542C40">
      <w:start w:val="1"/>
      <w:numFmt w:val="bullet"/>
      <w:lvlText w:val="o"/>
      <w:lvlJc w:val="left"/>
      <w:pPr>
        <w:ind w:left="3600" w:hanging="360"/>
      </w:pPr>
      <w:rPr>
        <w:rFonts w:ascii="Courier New" w:hAnsi="Courier New" w:hint="default"/>
      </w:rPr>
    </w:lvl>
    <w:lvl w:ilvl="5" w:tplc="1018B5E8">
      <w:start w:val="1"/>
      <w:numFmt w:val="bullet"/>
      <w:lvlText w:val=""/>
      <w:lvlJc w:val="left"/>
      <w:pPr>
        <w:ind w:left="4320" w:hanging="360"/>
      </w:pPr>
      <w:rPr>
        <w:rFonts w:ascii="Wingdings" w:hAnsi="Wingdings" w:hint="default"/>
      </w:rPr>
    </w:lvl>
    <w:lvl w:ilvl="6" w:tplc="2B12BA34">
      <w:start w:val="1"/>
      <w:numFmt w:val="bullet"/>
      <w:lvlText w:val=""/>
      <w:lvlJc w:val="left"/>
      <w:pPr>
        <w:ind w:left="5040" w:hanging="360"/>
      </w:pPr>
      <w:rPr>
        <w:rFonts w:ascii="Symbol" w:hAnsi="Symbol" w:hint="default"/>
      </w:rPr>
    </w:lvl>
    <w:lvl w:ilvl="7" w:tplc="114AB3E6">
      <w:start w:val="1"/>
      <w:numFmt w:val="bullet"/>
      <w:lvlText w:val="o"/>
      <w:lvlJc w:val="left"/>
      <w:pPr>
        <w:ind w:left="5760" w:hanging="360"/>
      </w:pPr>
      <w:rPr>
        <w:rFonts w:ascii="Courier New" w:hAnsi="Courier New" w:hint="default"/>
      </w:rPr>
    </w:lvl>
    <w:lvl w:ilvl="8" w:tplc="30EAD4F8">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73892"/>
    <w:multiLevelType w:val="hybridMultilevel"/>
    <w:tmpl w:val="8F1E12B4"/>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F4708"/>
    <w:multiLevelType w:val="hybridMultilevel"/>
    <w:tmpl w:val="678CF830"/>
    <w:lvl w:ilvl="0" w:tplc="E552FEBA">
      <w:start w:val="1"/>
      <w:numFmt w:val="bullet"/>
      <w:lvlText w:val="&gt;"/>
      <w:lvlJc w:val="left"/>
      <w:pPr>
        <w:ind w:left="425" w:hanging="360"/>
      </w:pPr>
      <w:rPr>
        <w:rFonts w:ascii="HelveticaNeueLT Std Lt" w:hAnsi="HelveticaNeueLT Std Lt" w:hint="default"/>
        <w:sz w:val="20"/>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16" w15:restartNumberingAfterBreak="0">
    <w:nsid w:val="62133999"/>
    <w:multiLevelType w:val="hybridMultilevel"/>
    <w:tmpl w:val="C59C92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D3612"/>
    <w:multiLevelType w:val="hybridMultilevel"/>
    <w:tmpl w:val="2EA24D18"/>
    <w:lvl w:ilvl="0" w:tplc="E552FEBA">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8"/>
  </w:num>
  <w:num w:numId="6" w16cid:durableId="818768531">
    <w:abstractNumId w:val="18"/>
  </w:num>
  <w:num w:numId="7" w16cid:durableId="636617026">
    <w:abstractNumId w:val="13"/>
  </w:num>
  <w:num w:numId="8" w16cid:durableId="227307242">
    <w:abstractNumId w:val="17"/>
  </w:num>
  <w:num w:numId="9" w16cid:durableId="1325478460">
    <w:abstractNumId w:val="19"/>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2145539001">
    <w:abstractNumId w:val="7"/>
  </w:num>
  <w:num w:numId="14" w16cid:durableId="686564410">
    <w:abstractNumId w:val="10"/>
  </w:num>
  <w:num w:numId="15" w16cid:durableId="2070374672">
    <w:abstractNumId w:val="9"/>
  </w:num>
  <w:num w:numId="16" w16cid:durableId="1331063216">
    <w:abstractNumId w:val="14"/>
  </w:num>
  <w:num w:numId="17" w16cid:durableId="1137262193">
    <w:abstractNumId w:val="20"/>
  </w:num>
  <w:num w:numId="18" w16cid:durableId="946153604">
    <w:abstractNumId w:val="15"/>
  </w:num>
  <w:num w:numId="19" w16cid:durableId="2037465213">
    <w:abstractNumId w:val="5"/>
  </w:num>
  <w:num w:numId="20" w16cid:durableId="1272786443">
    <w:abstractNumId w:val="12"/>
  </w:num>
  <w:num w:numId="21" w16cid:durableId="245236626">
    <w:abstractNumId w:val="6"/>
  </w:num>
  <w:num w:numId="22" w16cid:durableId="665859684">
    <w:abstractNumId w:val="16"/>
  </w:num>
  <w:num w:numId="23" w16cid:durableId="1346983911">
    <w:abstractNumId w:val="11"/>
  </w:num>
  <w:num w:numId="24" w16cid:durableId="20320261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F4"/>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2249"/>
    <w:rsid w:val="000B4664"/>
    <w:rsid w:val="000B5DE3"/>
    <w:rsid w:val="000C0A57"/>
    <w:rsid w:val="000C1F63"/>
    <w:rsid w:val="000C230C"/>
    <w:rsid w:val="000C6AB4"/>
    <w:rsid w:val="000C6B69"/>
    <w:rsid w:val="000D71D9"/>
    <w:rsid w:val="000D76E0"/>
    <w:rsid w:val="000D7E8B"/>
    <w:rsid w:val="000E4449"/>
    <w:rsid w:val="000E6097"/>
    <w:rsid w:val="0010267F"/>
    <w:rsid w:val="00103829"/>
    <w:rsid w:val="00111BD5"/>
    <w:rsid w:val="00111FCE"/>
    <w:rsid w:val="00113F84"/>
    <w:rsid w:val="001229A5"/>
    <w:rsid w:val="00123EEA"/>
    <w:rsid w:val="0012489B"/>
    <w:rsid w:val="00130017"/>
    <w:rsid w:val="00130F91"/>
    <w:rsid w:val="0013434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328B"/>
    <w:rsid w:val="001A44EC"/>
    <w:rsid w:val="001B28D9"/>
    <w:rsid w:val="001B58AA"/>
    <w:rsid w:val="001B7E48"/>
    <w:rsid w:val="001C17CE"/>
    <w:rsid w:val="001C36CA"/>
    <w:rsid w:val="001C44D1"/>
    <w:rsid w:val="001C6AEE"/>
    <w:rsid w:val="001C7630"/>
    <w:rsid w:val="001D4DD0"/>
    <w:rsid w:val="001D6D15"/>
    <w:rsid w:val="001E1F28"/>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147D"/>
    <w:rsid w:val="0029593B"/>
    <w:rsid w:val="00297FC5"/>
    <w:rsid w:val="002A0417"/>
    <w:rsid w:val="002A16D8"/>
    <w:rsid w:val="002A1BC8"/>
    <w:rsid w:val="002A3EF2"/>
    <w:rsid w:val="002A4E22"/>
    <w:rsid w:val="002B0DED"/>
    <w:rsid w:val="002B19A2"/>
    <w:rsid w:val="002B381A"/>
    <w:rsid w:val="002B4FCC"/>
    <w:rsid w:val="002B7408"/>
    <w:rsid w:val="002B7CFD"/>
    <w:rsid w:val="002C210F"/>
    <w:rsid w:val="002D0E99"/>
    <w:rsid w:val="002D3600"/>
    <w:rsid w:val="002D57CB"/>
    <w:rsid w:val="002E4DDC"/>
    <w:rsid w:val="00300209"/>
    <w:rsid w:val="00302480"/>
    <w:rsid w:val="00302758"/>
    <w:rsid w:val="003125DD"/>
    <w:rsid w:val="00314941"/>
    <w:rsid w:val="003165E6"/>
    <w:rsid w:val="003215B5"/>
    <w:rsid w:val="003221CF"/>
    <w:rsid w:val="003233ED"/>
    <w:rsid w:val="00324D9F"/>
    <w:rsid w:val="00327948"/>
    <w:rsid w:val="0033000F"/>
    <w:rsid w:val="00332011"/>
    <w:rsid w:val="00332518"/>
    <w:rsid w:val="00332925"/>
    <w:rsid w:val="003332ED"/>
    <w:rsid w:val="003368DC"/>
    <w:rsid w:val="00343BFB"/>
    <w:rsid w:val="00345927"/>
    <w:rsid w:val="00350584"/>
    <w:rsid w:val="00351857"/>
    <w:rsid w:val="003545E8"/>
    <w:rsid w:val="003610E1"/>
    <w:rsid w:val="00366E36"/>
    <w:rsid w:val="003671BE"/>
    <w:rsid w:val="00372485"/>
    <w:rsid w:val="00373200"/>
    <w:rsid w:val="00375EF5"/>
    <w:rsid w:val="003767A5"/>
    <w:rsid w:val="00381D15"/>
    <w:rsid w:val="00385254"/>
    <w:rsid w:val="003A04DB"/>
    <w:rsid w:val="003A5F5B"/>
    <w:rsid w:val="003A789A"/>
    <w:rsid w:val="003B12EC"/>
    <w:rsid w:val="003C77E0"/>
    <w:rsid w:val="003D1630"/>
    <w:rsid w:val="003D17D7"/>
    <w:rsid w:val="003D2678"/>
    <w:rsid w:val="003D71A3"/>
    <w:rsid w:val="003E2B8A"/>
    <w:rsid w:val="003F10EE"/>
    <w:rsid w:val="003F16F6"/>
    <w:rsid w:val="003F1B47"/>
    <w:rsid w:val="003F4DC7"/>
    <w:rsid w:val="003F5235"/>
    <w:rsid w:val="00400C7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4596"/>
    <w:rsid w:val="0045605D"/>
    <w:rsid w:val="0046135B"/>
    <w:rsid w:val="00461D47"/>
    <w:rsid w:val="004718CC"/>
    <w:rsid w:val="004755D4"/>
    <w:rsid w:val="00481695"/>
    <w:rsid w:val="00495A96"/>
    <w:rsid w:val="00495BB3"/>
    <w:rsid w:val="004962DC"/>
    <w:rsid w:val="004A56BB"/>
    <w:rsid w:val="004A70D6"/>
    <w:rsid w:val="004B1751"/>
    <w:rsid w:val="004C0253"/>
    <w:rsid w:val="004D56FF"/>
    <w:rsid w:val="004E39D3"/>
    <w:rsid w:val="004E4BE7"/>
    <w:rsid w:val="004E508A"/>
    <w:rsid w:val="004E616D"/>
    <w:rsid w:val="004F1BDE"/>
    <w:rsid w:val="004F2CEE"/>
    <w:rsid w:val="004F556E"/>
    <w:rsid w:val="004F591C"/>
    <w:rsid w:val="004F7F44"/>
    <w:rsid w:val="005037B4"/>
    <w:rsid w:val="005079BF"/>
    <w:rsid w:val="0051269A"/>
    <w:rsid w:val="005144FA"/>
    <w:rsid w:val="005219E7"/>
    <w:rsid w:val="00521ED4"/>
    <w:rsid w:val="00523CB3"/>
    <w:rsid w:val="00525B37"/>
    <w:rsid w:val="005307E6"/>
    <w:rsid w:val="00531B9A"/>
    <w:rsid w:val="00531D15"/>
    <w:rsid w:val="00533C86"/>
    <w:rsid w:val="00537604"/>
    <w:rsid w:val="00537CA9"/>
    <w:rsid w:val="00542377"/>
    <w:rsid w:val="005433C7"/>
    <w:rsid w:val="005476EB"/>
    <w:rsid w:val="00551782"/>
    <w:rsid w:val="00563EF1"/>
    <w:rsid w:val="00566AB4"/>
    <w:rsid w:val="00572D95"/>
    <w:rsid w:val="00575AC5"/>
    <w:rsid w:val="0057605D"/>
    <w:rsid w:val="00576BD4"/>
    <w:rsid w:val="00581347"/>
    <w:rsid w:val="00581AC9"/>
    <w:rsid w:val="005849F8"/>
    <w:rsid w:val="005938DF"/>
    <w:rsid w:val="00594E9C"/>
    <w:rsid w:val="005A099B"/>
    <w:rsid w:val="005A2D9C"/>
    <w:rsid w:val="005A55FE"/>
    <w:rsid w:val="005A6A11"/>
    <w:rsid w:val="005C4EB2"/>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378CC"/>
    <w:rsid w:val="00644373"/>
    <w:rsid w:val="00645915"/>
    <w:rsid w:val="006519C3"/>
    <w:rsid w:val="00652B30"/>
    <w:rsid w:val="00656345"/>
    <w:rsid w:val="00656DC6"/>
    <w:rsid w:val="00660EC6"/>
    <w:rsid w:val="00664110"/>
    <w:rsid w:val="00664D17"/>
    <w:rsid w:val="00666520"/>
    <w:rsid w:val="00667C5B"/>
    <w:rsid w:val="006820AF"/>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2EA1"/>
    <w:rsid w:val="00706E4E"/>
    <w:rsid w:val="0070791C"/>
    <w:rsid w:val="0071383C"/>
    <w:rsid w:val="007141A7"/>
    <w:rsid w:val="007152CD"/>
    <w:rsid w:val="00715722"/>
    <w:rsid w:val="00721032"/>
    <w:rsid w:val="0072129A"/>
    <w:rsid w:val="00721B55"/>
    <w:rsid w:val="00726CE4"/>
    <w:rsid w:val="00727520"/>
    <w:rsid w:val="00734143"/>
    <w:rsid w:val="00737E47"/>
    <w:rsid w:val="00740EAC"/>
    <w:rsid w:val="00744956"/>
    <w:rsid w:val="00745A5C"/>
    <w:rsid w:val="0074605F"/>
    <w:rsid w:val="00747E94"/>
    <w:rsid w:val="00754C83"/>
    <w:rsid w:val="00761E5C"/>
    <w:rsid w:val="00765DF8"/>
    <w:rsid w:val="00766749"/>
    <w:rsid w:val="00767C1B"/>
    <w:rsid w:val="007714A9"/>
    <w:rsid w:val="007718DB"/>
    <w:rsid w:val="00774F88"/>
    <w:rsid w:val="00774FDB"/>
    <w:rsid w:val="007775FC"/>
    <w:rsid w:val="00777BA2"/>
    <w:rsid w:val="00781408"/>
    <w:rsid w:val="00784F7F"/>
    <w:rsid w:val="007878BD"/>
    <w:rsid w:val="00796F25"/>
    <w:rsid w:val="007A2E98"/>
    <w:rsid w:val="007A3BA3"/>
    <w:rsid w:val="007A6CC0"/>
    <w:rsid w:val="007A7FEC"/>
    <w:rsid w:val="007B1499"/>
    <w:rsid w:val="007B1BBF"/>
    <w:rsid w:val="007B2960"/>
    <w:rsid w:val="007B355D"/>
    <w:rsid w:val="007B3C0D"/>
    <w:rsid w:val="007B6237"/>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2661"/>
    <w:rsid w:val="00817B56"/>
    <w:rsid w:val="00821A88"/>
    <w:rsid w:val="0082495D"/>
    <w:rsid w:val="00831AC3"/>
    <w:rsid w:val="008352B7"/>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2432"/>
    <w:rsid w:val="00903285"/>
    <w:rsid w:val="00906F40"/>
    <w:rsid w:val="0090731E"/>
    <w:rsid w:val="00914CCF"/>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0635"/>
    <w:rsid w:val="0099577C"/>
    <w:rsid w:val="009A2DEA"/>
    <w:rsid w:val="009B24A5"/>
    <w:rsid w:val="009B2601"/>
    <w:rsid w:val="009B4E9E"/>
    <w:rsid w:val="009C1690"/>
    <w:rsid w:val="009C6881"/>
    <w:rsid w:val="009C7759"/>
    <w:rsid w:val="009D043D"/>
    <w:rsid w:val="009D07C8"/>
    <w:rsid w:val="009D1D05"/>
    <w:rsid w:val="009D6C71"/>
    <w:rsid w:val="009E0631"/>
    <w:rsid w:val="009E16D0"/>
    <w:rsid w:val="009E2051"/>
    <w:rsid w:val="009E38FD"/>
    <w:rsid w:val="009F13D6"/>
    <w:rsid w:val="009F4C6B"/>
    <w:rsid w:val="009F78A8"/>
    <w:rsid w:val="00A02AD6"/>
    <w:rsid w:val="00A057FB"/>
    <w:rsid w:val="00A07096"/>
    <w:rsid w:val="00A07318"/>
    <w:rsid w:val="00A11370"/>
    <w:rsid w:val="00A17B1B"/>
    <w:rsid w:val="00A224CE"/>
    <w:rsid w:val="00A22522"/>
    <w:rsid w:val="00A2440D"/>
    <w:rsid w:val="00A24882"/>
    <w:rsid w:val="00A24AFD"/>
    <w:rsid w:val="00A24F5C"/>
    <w:rsid w:val="00A32F96"/>
    <w:rsid w:val="00A40871"/>
    <w:rsid w:val="00A412AB"/>
    <w:rsid w:val="00A4193E"/>
    <w:rsid w:val="00A440E0"/>
    <w:rsid w:val="00A442EF"/>
    <w:rsid w:val="00A51D1A"/>
    <w:rsid w:val="00A5418D"/>
    <w:rsid w:val="00A5474E"/>
    <w:rsid w:val="00A55FE3"/>
    <w:rsid w:val="00A64234"/>
    <w:rsid w:val="00A70ADF"/>
    <w:rsid w:val="00A71466"/>
    <w:rsid w:val="00A74B5E"/>
    <w:rsid w:val="00A81BED"/>
    <w:rsid w:val="00A81EC4"/>
    <w:rsid w:val="00A824E8"/>
    <w:rsid w:val="00A828B6"/>
    <w:rsid w:val="00A967FD"/>
    <w:rsid w:val="00AA2DE5"/>
    <w:rsid w:val="00AB156C"/>
    <w:rsid w:val="00AB5A0D"/>
    <w:rsid w:val="00AB6814"/>
    <w:rsid w:val="00AC04BA"/>
    <w:rsid w:val="00AC0E39"/>
    <w:rsid w:val="00AD3082"/>
    <w:rsid w:val="00AD32B4"/>
    <w:rsid w:val="00AD3EBA"/>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06E1D"/>
    <w:rsid w:val="00B125DE"/>
    <w:rsid w:val="00B13FDD"/>
    <w:rsid w:val="00B147C9"/>
    <w:rsid w:val="00B22EB2"/>
    <w:rsid w:val="00B27442"/>
    <w:rsid w:val="00B31167"/>
    <w:rsid w:val="00B329D8"/>
    <w:rsid w:val="00B32BB9"/>
    <w:rsid w:val="00B33AE1"/>
    <w:rsid w:val="00B37C38"/>
    <w:rsid w:val="00B4288C"/>
    <w:rsid w:val="00B43262"/>
    <w:rsid w:val="00B44100"/>
    <w:rsid w:val="00B45287"/>
    <w:rsid w:val="00B46CBA"/>
    <w:rsid w:val="00B46F94"/>
    <w:rsid w:val="00B6003C"/>
    <w:rsid w:val="00B61F03"/>
    <w:rsid w:val="00B626E4"/>
    <w:rsid w:val="00B6767D"/>
    <w:rsid w:val="00B72F4A"/>
    <w:rsid w:val="00B83C27"/>
    <w:rsid w:val="00B84BC3"/>
    <w:rsid w:val="00B84BDD"/>
    <w:rsid w:val="00B92812"/>
    <w:rsid w:val="00BA678F"/>
    <w:rsid w:val="00BB11B2"/>
    <w:rsid w:val="00BB45A1"/>
    <w:rsid w:val="00BB7686"/>
    <w:rsid w:val="00BC23F9"/>
    <w:rsid w:val="00BC3421"/>
    <w:rsid w:val="00BC732C"/>
    <w:rsid w:val="00BD4421"/>
    <w:rsid w:val="00BD7249"/>
    <w:rsid w:val="00BE152F"/>
    <w:rsid w:val="00BE2580"/>
    <w:rsid w:val="00BE266D"/>
    <w:rsid w:val="00BE35CB"/>
    <w:rsid w:val="00BE3938"/>
    <w:rsid w:val="00BE4C11"/>
    <w:rsid w:val="00BE6805"/>
    <w:rsid w:val="00BE71C0"/>
    <w:rsid w:val="00BF610C"/>
    <w:rsid w:val="00C0060B"/>
    <w:rsid w:val="00C01A6C"/>
    <w:rsid w:val="00C0277D"/>
    <w:rsid w:val="00C053A1"/>
    <w:rsid w:val="00C06FBB"/>
    <w:rsid w:val="00C126B6"/>
    <w:rsid w:val="00C16198"/>
    <w:rsid w:val="00C2083D"/>
    <w:rsid w:val="00C24A53"/>
    <w:rsid w:val="00C34A05"/>
    <w:rsid w:val="00C35CCE"/>
    <w:rsid w:val="00C4032F"/>
    <w:rsid w:val="00C44047"/>
    <w:rsid w:val="00C45155"/>
    <w:rsid w:val="00C5498F"/>
    <w:rsid w:val="00C55235"/>
    <w:rsid w:val="00C55D36"/>
    <w:rsid w:val="00C562B7"/>
    <w:rsid w:val="00C63F06"/>
    <w:rsid w:val="00C64CD0"/>
    <w:rsid w:val="00C6684F"/>
    <w:rsid w:val="00C70E70"/>
    <w:rsid w:val="00C7464C"/>
    <w:rsid w:val="00C75F8D"/>
    <w:rsid w:val="00C77380"/>
    <w:rsid w:val="00C82940"/>
    <w:rsid w:val="00C87E8A"/>
    <w:rsid w:val="00C97736"/>
    <w:rsid w:val="00CA345A"/>
    <w:rsid w:val="00CA3B71"/>
    <w:rsid w:val="00CB1E82"/>
    <w:rsid w:val="00CB4BA8"/>
    <w:rsid w:val="00CB52D7"/>
    <w:rsid w:val="00CC6732"/>
    <w:rsid w:val="00CE0BB5"/>
    <w:rsid w:val="00CE3C96"/>
    <w:rsid w:val="00CE51A8"/>
    <w:rsid w:val="00CF369B"/>
    <w:rsid w:val="00CF5FC7"/>
    <w:rsid w:val="00D00E28"/>
    <w:rsid w:val="00D0269E"/>
    <w:rsid w:val="00D05D6C"/>
    <w:rsid w:val="00D15810"/>
    <w:rsid w:val="00D16D4E"/>
    <w:rsid w:val="00D16FE3"/>
    <w:rsid w:val="00D235F4"/>
    <w:rsid w:val="00D27F41"/>
    <w:rsid w:val="00D36441"/>
    <w:rsid w:val="00D4064E"/>
    <w:rsid w:val="00D414E9"/>
    <w:rsid w:val="00D42EF0"/>
    <w:rsid w:val="00D44E9B"/>
    <w:rsid w:val="00D45FD2"/>
    <w:rsid w:val="00D47AEB"/>
    <w:rsid w:val="00D50DB9"/>
    <w:rsid w:val="00D51302"/>
    <w:rsid w:val="00D52C43"/>
    <w:rsid w:val="00D6507F"/>
    <w:rsid w:val="00D730BC"/>
    <w:rsid w:val="00D73912"/>
    <w:rsid w:val="00D75B55"/>
    <w:rsid w:val="00D85226"/>
    <w:rsid w:val="00D87B94"/>
    <w:rsid w:val="00D92D49"/>
    <w:rsid w:val="00D92EC1"/>
    <w:rsid w:val="00D96DEA"/>
    <w:rsid w:val="00DA4E41"/>
    <w:rsid w:val="00DB117A"/>
    <w:rsid w:val="00DB3A64"/>
    <w:rsid w:val="00DB5173"/>
    <w:rsid w:val="00DB7873"/>
    <w:rsid w:val="00DC187B"/>
    <w:rsid w:val="00DC7DEF"/>
    <w:rsid w:val="00DD1A43"/>
    <w:rsid w:val="00DD73C2"/>
    <w:rsid w:val="00DE319B"/>
    <w:rsid w:val="00DF0799"/>
    <w:rsid w:val="00DF2237"/>
    <w:rsid w:val="00DF34FE"/>
    <w:rsid w:val="00DF56AA"/>
    <w:rsid w:val="00DF56AF"/>
    <w:rsid w:val="00DF78E7"/>
    <w:rsid w:val="00E110E0"/>
    <w:rsid w:val="00E15371"/>
    <w:rsid w:val="00E23372"/>
    <w:rsid w:val="00E24104"/>
    <w:rsid w:val="00E302D0"/>
    <w:rsid w:val="00E33268"/>
    <w:rsid w:val="00E35707"/>
    <w:rsid w:val="00E36AA1"/>
    <w:rsid w:val="00E41ECB"/>
    <w:rsid w:val="00E42676"/>
    <w:rsid w:val="00E54FDB"/>
    <w:rsid w:val="00E556AF"/>
    <w:rsid w:val="00E5617D"/>
    <w:rsid w:val="00E563D7"/>
    <w:rsid w:val="00E663EA"/>
    <w:rsid w:val="00E663F4"/>
    <w:rsid w:val="00E666F2"/>
    <w:rsid w:val="00E66DD4"/>
    <w:rsid w:val="00E748CC"/>
    <w:rsid w:val="00E75415"/>
    <w:rsid w:val="00E775B1"/>
    <w:rsid w:val="00E8152A"/>
    <w:rsid w:val="00E93629"/>
    <w:rsid w:val="00E93B5C"/>
    <w:rsid w:val="00E94763"/>
    <w:rsid w:val="00E94CEC"/>
    <w:rsid w:val="00EA04EF"/>
    <w:rsid w:val="00EA481A"/>
    <w:rsid w:val="00EA6F19"/>
    <w:rsid w:val="00EB7090"/>
    <w:rsid w:val="00EC1BBE"/>
    <w:rsid w:val="00EC2B68"/>
    <w:rsid w:val="00EC3AEF"/>
    <w:rsid w:val="00EC5CD7"/>
    <w:rsid w:val="00ED3B24"/>
    <w:rsid w:val="00EE5FB3"/>
    <w:rsid w:val="00EE7F79"/>
    <w:rsid w:val="00EF715A"/>
    <w:rsid w:val="00F01BC3"/>
    <w:rsid w:val="00F04366"/>
    <w:rsid w:val="00F06E14"/>
    <w:rsid w:val="00F179D4"/>
    <w:rsid w:val="00F33C56"/>
    <w:rsid w:val="00F347C7"/>
    <w:rsid w:val="00F34848"/>
    <w:rsid w:val="00F42D46"/>
    <w:rsid w:val="00F4496C"/>
    <w:rsid w:val="00F44F3A"/>
    <w:rsid w:val="00F45DD5"/>
    <w:rsid w:val="00F502D7"/>
    <w:rsid w:val="00F51F10"/>
    <w:rsid w:val="00F529A5"/>
    <w:rsid w:val="00F60F00"/>
    <w:rsid w:val="00F614C0"/>
    <w:rsid w:val="00F61C77"/>
    <w:rsid w:val="00F725CD"/>
    <w:rsid w:val="00F83848"/>
    <w:rsid w:val="00F85E4D"/>
    <w:rsid w:val="00F90407"/>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55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ACMA Footnote Text"/>
    <w:basedOn w:val="Normal"/>
    <w:link w:val="FootnoteTextChar"/>
    <w:uiPriority w:val="99"/>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ACMAReportTitle">
    <w:name w:val="ACMA_ReportTitle"/>
    <w:basedOn w:val="Normal"/>
    <w:qFormat/>
    <w:rsid w:val="00D235F4"/>
    <w:pPr>
      <w:spacing w:after="0" w:line="560" w:lineRule="exact"/>
    </w:pPr>
    <w:rPr>
      <w:b/>
      <w:spacing w:val="-28"/>
      <w:sz w:val="53"/>
    </w:rPr>
  </w:style>
  <w:style w:type="paragraph" w:styleId="ListParagraph">
    <w:name w:val="List Paragraph"/>
    <w:basedOn w:val="Normal"/>
    <w:uiPriority w:val="34"/>
    <w:qFormat/>
    <w:rsid w:val="00D235F4"/>
    <w:pPr>
      <w:spacing w:after="200"/>
      <w:ind w:left="720"/>
      <w:contextualSpacing/>
    </w:pPr>
    <w:rPr>
      <w:rFonts w:cs="Arial"/>
      <w:szCs w:val="20"/>
    </w:rPr>
  </w:style>
  <w:style w:type="character" w:customStyle="1" w:styleId="FootnoteTextChar">
    <w:name w:val="Footnote Text Char"/>
    <w:aliases w:val="Footnote text Char,ACMA Footnote Text Char"/>
    <w:basedOn w:val="DefaultParagraphFont"/>
    <w:link w:val="FootnoteText"/>
    <w:uiPriority w:val="99"/>
    <w:rsid w:val="00D235F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have-your-s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finance.gov.au/government/managing-commonwealth-resources/implementing-charging-framework-rmg-302/what-australian-government-charging-framework"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ubmissions" TargetMode="External"/><Relationship Id="rId30" Type="http://schemas.openxmlformats.org/officeDocument/2006/relationships/header" Target="header8.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2406</Words>
  <Characters>12634</Characters>
  <Application>Microsoft Office Word</Application>
  <DocSecurity>0</DocSecurity>
  <Lines>300</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14855</CharactersWithSpaces>
  <SharedDoc>false</SharedDoc>
  <HyperlinkBase/>
  <HLinks>
    <vt:vector size="138" baseType="variant">
      <vt:variant>
        <vt:i4>2097192</vt:i4>
      </vt:variant>
      <vt:variant>
        <vt:i4>114</vt:i4>
      </vt:variant>
      <vt:variant>
        <vt:i4>0</vt:i4>
      </vt:variant>
      <vt:variant>
        <vt:i4>5</vt:i4>
      </vt:variant>
      <vt:variant>
        <vt:lpwstr>https://www.acma.gov.au/privacy-policy</vt:lpwstr>
      </vt:variant>
      <vt:variant>
        <vt:lpwstr/>
      </vt:variant>
      <vt:variant>
        <vt:i4>3473455</vt:i4>
      </vt:variant>
      <vt:variant>
        <vt:i4>111</vt:i4>
      </vt:variant>
      <vt:variant>
        <vt:i4>0</vt:i4>
      </vt:variant>
      <vt:variant>
        <vt:i4>5</vt:i4>
      </vt:variant>
      <vt:variant>
        <vt:lpwstr>https://www.acma.gov.au/publication-submissions</vt:lpwstr>
      </vt:variant>
      <vt:variant>
        <vt:lpwstr/>
      </vt:variant>
      <vt:variant>
        <vt:i4>6422640</vt:i4>
      </vt:variant>
      <vt:variant>
        <vt:i4>108</vt:i4>
      </vt:variant>
      <vt:variant>
        <vt:i4>0</vt:i4>
      </vt:variant>
      <vt:variant>
        <vt:i4>5</vt:i4>
      </vt:variant>
      <vt:variant>
        <vt:lpwstr>mailto:</vt:lpwstr>
      </vt:variant>
      <vt:variant>
        <vt:lpwstr/>
      </vt:variant>
      <vt:variant>
        <vt:i4>5308427</vt:i4>
      </vt:variant>
      <vt:variant>
        <vt:i4>105</vt:i4>
      </vt:variant>
      <vt:variant>
        <vt:i4>0</vt:i4>
      </vt:variant>
      <vt:variant>
        <vt:i4>5</vt:i4>
      </vt:variant>
      <vt:variant>
        <vt:lpwstr>https://www.acma.gov.au/have-your-say</vt:lpwstr>
      </vt:variant>
      <vt:variant>
        <vt:lpwstr/>
      </vt:variant>
      <vt:variant>
        <vt:i4>6226041</vt:i4>
      </vt:variant>
      <vt:variant>
        <vt:i4>102</vt:i4>
      </vt:variant>
      <vt:variant>
        <vt:i4>0</vt:i4>
      </vt:variant>
      <vt:variant>
        <vt:i4>5</vt:i4>
      </vt:variant>
      <vt:variant>
        <vt:lpwstr/>
      </vt:variant>
      <vt:variant>
        <vt:lpwstr>_Invitation_to_comment</vt:lpwstr>
      </vt:variant>
      <vt:variant>
        <vt:i4>3342439</vt:i4>
      </vt:variant>
      <vt:variant>
        <vt:i4>99</vt:i4>
      </vt:variant>
      <vt:variant>
        <vt:i4>0</vt:i4>
      </vt:variant>
      <vt:variant>
        <vt:i4>5</vt:i4>
      </vt:variant>
      <vt:variant>
        <vt:lpwstr>https://www.finance.gov.au/government/managing-commonwealth-resources/implementing-charging-framework-rmg-302/what-australian-government-charging-framework</vt:lpwstr>
      </vt:variant>
      <vt:variant>
        <vt:lpwstr/>
      </vt:variant>
      <vt:variant>
        <vt:i4>1441844</vt:i4>
      </vt:variant>
      <vt:variant>
        <vt:i4>92</vt:i4>
      </vt:variant>
      <vt:variant>
        <vt:i4>0</vt:i4>
      </vt:variant>
      <vt:variant>
        <vt:i4>5</vt:i4>
      </vt:variant>
      <vt:variant>
        <vt:lpwstr/>
      </vt:variant>
      <vt:variant>
        <vt:lpwstr>_Toc143002671</vt:lpwstr>
      </vt:variant>
      <vt:variant>
        <vt:i4>1441844</vt:i4>
      </vt:variant>
      <vt:variant>
        <vt:i4>86</vt:i4>
      </vt:variant>
      <vt:variant>
        <vt:i4>0</vt:i4>
      </vt:variant>
      <vt:variant>
        <vt:i4>5</vt:i4>
      </vt:variant>
      <vt:variant>
        <vt:lpwstr/>
      </vt:variant>
      <vt:variant>
        <vt:lpwstr>_Toc143002670</vt:lpwstr>
      </vt:variant>
      <vt:variant>
        <vt:i4>1507380</vt:i4>
      </vt:variant>
      <vt:variant>
        <vt:i4>80</vt:i4>
      </vt:variant>
      <vt:variant>
        <vt:i4>0</vt:i4>
      </vt:variant>
      <vt:variant>
        <vt:i4>5</vt:i4>
      </vt:variant>
      <vt:variant>
        <vt:lpwstr/>
      </vt:variant>
      <vt:variant>
        <vt:lpwstr>_Toc143002669</vt:lpwstr>
      </vt:variant>
      <vt:variant>
        <vt:i4>1507380</vt:i4>
      </vt:variant>
      <vt:variant>
        <vt:i4>74</vt:i4>
      </vt:variant>
      <vt:variant>
        <vt:i4>0</vt:i4>
      </vt:variant>
      <vt:variant>
        <vt:i4>5</vt:i4>
      </vt:variant>
      <vt:variant>
        <vt:lpwstr/>
      </vt:variant>
      <vt:variant>
        <vt:lpwstr>_Toc143002668</vt:lpwstr>
      </vt:variant>
      <vt:variant>
        <vt:i4>1507380</vt:i4>
      </vt:variant>
      <vt:variant>
        <vt:i4>68</vt:i4>
      </vt:variant>
      <vt:variant>
        <vt:i4>0</vt:i4>
      </vt:variant>
      <vt:variant>
        <vt:i4>5</vt:i4>
      </vt:variant>
      <vt:variant>
        <vt:lpwstr/>
      </vt:variant>
      <vt:variant>
        <vt:lpwstr>_Toc143002667</vt:lpwstr>
      </vt:variant>
      <vt:variant>
        <vt:i4>1507380</vt:i4>
      </vt:variant>
      <vt:variant>
        <vt:i4>62</vt:i4>
      </vt:variant>
      <vt:variant>
        <vt:i4>0</vt:i4>
      </vt:variant>
      <vt:variant>
        <vt:i4>5</vt:i4>
      </vt:variant>
      <vt:variant>
        <vt:lpwstr/>
      </vt:variant>
      <vt:variant>
        <vt:lpwstr>_Toc143002666</vt:lpwstr>
      </vt:variant>
      <vt:variant>
        <vt:i4>1507380</vt:i4>
      </vt:variant>
      <vt:variant>
        <vt:i4>56</vt:i4>
      </vt:variant>
      <vt:variant>
        <vt:i4>0</vt:i4>
      </vt:variant>
      <vt:variant>
        <vt:i4>5</vt:i4>
      </vt:variant>
      <vt:variant>
        <vt:lpwstr/>
      </vt:variant>
      <vt:variant>
        <vt:lpwstr>_Toc143002665</vt:lpwstr>
      </vt:variant>
      <vt:variant>
        <vt:i4>1507380</vt:i4>
      </vt:variant>
      <vt:variant>
        <vt:i4>50</vt:i4>
      </vt:variant>
      <vt:variant>
        <vt:i4>0</vt:i4>
      </vt:variant>
      <vt:variant>
        <vt:i4>5</vt:i4>
      </vt:variant>
      <vt:variant>
        <vt:lpwstr/>
      </vt:variant>
      <vt:variant>
        <vt:lpwstr>_Toc143002664</vt:lpwstr>
      </vt:variant>
      <vt:variant>
        <vt:i4>1507380</vt:i4>
      </vt:variant>
      <vt:variant>
        <vt:i4>44</vt:i4>
      </vt:variant>
      <vt:variant>
        <vt:i4>0</vt:i4>
      </vt:variant>
      <vt:variant>
        <vt:i4>5</vt:i4>
      </vt:variant>
      <vt:variant>
        <vt:lpwstr/>
      </vt:variant>
      <vt:variant>
        <vt:lpwstr>_Toc143002663</vt:lpwstr>
      </vt:variant>
      <vt:variant>
        <vt:i4>1507380</vt:i4>
      </vt:variant>
      <vt:variant>
        <vt:i4>38</vt:i4>
      </vt:variant>
      <vt:variant>
        <vt:i4>0</vt:i4>
      </vt:variant>
      <vt:variant>
        <vt:i4>5</vt:i4>
      </vt:variant>
      <vt:variant>
        <vt:lpwstr/>
      </vt:variant>
      <vt:variant>
        <vt:lpwstr>_Toc143002662</vt:lpwstr>
      </vt:variant>
      <vt:variant>
        <vt:i4>1507380</vt:i4>
      </vt:variant>
      <vt:variant>
        <vt:i4>32</vt:i4>
      </vt:variant>
      <vt:variant>
        <vt:i4>0</vt:i4>
      </vt:variant>
      <vt:variant>
        <vt:i4>5</vt:i4>
      </vt:variant>
      <vt:variant>
        <vt:lpwstr/>
      </vt:variant>
      <vt:variant>
        <vt:lpwstr>_Toc143002661</vt:lpwstr>
      </vt:variant>
      <vt:variant>
        <vt:i4>1507380</vt:i4>
      </vt:variant>
      <vt:variant>
        <vt:i4>26</vt:i4>
      </vt:variant>
      <vt:variant>
        <vt:i4>0</vt:i4>
      </vt:variant>
      <vt:variant>
        <vt:i4>5</vt:i4>
      </vt:variant>
      <vt:variant>
        <vt:lpwstr/>
      </vt:variant>
      <vt:variant>
        <vt:lpwstr>_Toc143002660</vt:lpwstr>
      </vt:variant>
      <vt:variant>
        <vt:i4>1310772</vt:i4>
      </vt:variant>
      <vt:variant>
        <vt:i4>20</vt:i4>
      </vt:variant>
      <vt:variant>
        <vt:i4>0</vt:i4>
      </vt:variant>
      <vt:variant>
        <vt:i4>5</vt:i4>
      </vt:variant>
      <vt:variant>
        <vt:lpwstr/>
      </vt:variant>
      <vt:variant>
        <vt:lpwstr>_Toc143002659</vt:lpwstr>
      </vt:variant>
      <vt:variant>
        <vt:i4>1310772</vt:i4>
      </vt:variant>
      <vt:variant>
        <vt:i4>14</vt:i4>
      </vt:variant>
      <vt:variant>
        <vt:i4>0</vt:i4>
      </vt:variant>
      <vt:variant>
        <vt:i4>5</vt:i4>
      </vt:variant>
      <vt:variant>
        <vt:lpwstr/>
      </vt:variant>
      <vt:variant>
        <vt:lpwstr>_Toc143002658</vt:lpwstr>
      </vt:variant>
      <vt:variant>
        <vt:i4>1310772</vt:i4>
      </vt:variant>
      <vt:variant>
        <vt:i4>8</vt:i4>
      </vt:variant>
      <vt:variant>
        <vt:i4>0</vt:i4>
      </vt:variant>
      <vt:variant>
        <vt:i4>5</vt:i4>
      </vt:variant>
      <vt:variant>
        <vt:lpwstr/>
      </vt:variant>
      <vt:variant>
        <vt:lpwstr>_Toc143002657</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2023-08-24T07:19:00Z</dcterms:created>
  <dcterms:modified xsi:type="dcterms:W3CDTF">2023-08-24T07:20:00Z</dcterms:modified>
  <cp:category/>
</cp:coreProperties>
</file>